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6.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7.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9.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10.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D1748" w14:textId="77777777" w:rsidR="0055012B" w:rsidRPr="009375AC" w:rsidRDefault="00B64C93" w:rsidP="009375AC">
      <w:pPr>
        <w:pStyle w:val="Heading4"/>
        <w:keepNext w:val="0"/>
        <w:tabs>
          <w:tab w:val="clear" w:pos="912"/>
          <w:tab w:val="clear" w:pos="1482"/>
          <w:tab w:val="clear" w:pos="4674"/>
          <w:tab w:val="clear" w:pos="6042"/>
          <w:tab w:val="clear" w:pos="7467"/>
          <w:tab w:val="clear" w:pos="8892"/>
        </w:tabs>
        <w:ind w:left="284"/>
        <w:rPr>
          <w:rFonts w:ascii="Arial" w:hAnsi="Arial" w:cs="Arial"/>
          <w:sz w:val="40"/>
          <w:szCs w:val="40"/>
        </w:rPr>
      </w:pPr>
      <w:r w:rsidRPr="009375AC">
        <w:rPr>
          <w:rFonts w:ascii="Arial" w:hAnsi="Arial" w:cs="Arial"/>
          <w:sz w:val="40"/>
          <w:szCs w:val="40"/>
        </w:rPr>
        <w:t xml:space="preserve">Çelebi Hava </w:t>
      </w:r>
      <w:proofErr w:type="spellStart"/>
      <w:r w:rsidRPr="009375AC">
        <w:rPr>
          <w:rFonts w:ascii="Arial" w:hAnsi="Arial" w:cs="Arial"/>
          <w:sz w:val="40"/>
          <w:szCs w:val="40"/>
        </w:rPr>
        <w:t>Servisi</w:t>
      </w:r>
      <w:proofErr w:type="spellEnd"/>
      <w:r w:rsidRPr="009375AC">
        <w:rPr>
          <w:rFonts w:ascii="Arial" w:hAnsi="Arial" w:cs="Arial"/>
          <w:sz w:val="40"/>
          <w:szCs w:val="40"/>
        </w:rPr>
        <w:t xml:space="preserve"> </w:t>
      </w:r>
    </w:p>
    <w:p w14:paraId="566124A0" w14:textId="0E72FC87" w:rsidR="00EB391E" w:rsidRPr="009375AC" w:rsidRDefault="00B64C93" w:rsidP="009375AC">
      <w:pPr>
        <w:pStyle w:val="Heading4"/>
        <w:keepNext w:val="0"/>
        <w:tabs>
          <w:tab w:val="clear" w:pos="912"/>
          <w:tab w:val="clear" w:pos="1482"/>
          <w:tab w:val="clear" w:pos="4674"/>
          <w:tab w:val="clear" w:pos="6042"/>
          <w:tab w:val="clear" w:pos="7467"/>
          <w:tab w:val="clear" w:pos="8892"/>
        </w:tabs>
        <w:ind w:left="284"/>
        <w:rPr>
          <w:rFonts w:ascii="Arial" w:hAnsi="Arial" w:cs="Arial"/>
          <w:sz w:val="40"/>
          <w:szCs w:val="40"/>
        </w:rPr>
      </w:pPr>
      <w:proofErr w:type="spellStart"/>
      <w:r w:rsidRPr="009375AC">
        <w:rPr>
          <w:rFonts w:ascii="Arial" w:hAnsi="Arial" w:cs="Arial"/>
          <w:sz w:val="40"/>
          <w:szCs w:val="40"/>
        </w:rPr>
        <w:t>Anonim</w:t>
      </w:r>
      <w:proofErr w:type="spellEnd"/>
      <w:r w:rsidRPr="009375AC">
        <w:rPr>
          <w:rFonts w:ascii="Arial" w:hAnsi="Arial" w:cs="Arial"/>
          <w:sz w:val="40"/>
          <w:szCs w:val="40"/>
        </w:rPr>
        <w:t xml:space="preserve"> </w:t>
      </w:r>
      <w:proofErr w:type="spellStart"/>
      <w:r w:rsidRPr="009375AC">
        <w:rPr>
          <w:rFonts w:ascii="Arial" w:hAnsi="Arial" w:cs="Arial"/>
          <w:sz w:val="40"/>
          <w:szCs w:val="40"/>
        </w:rPr>
        <w:t>Şirketi</w:t>
      </w:r>
      <w:proofErr w:type="spellEnd"/>
      <w:r w:rsidR="004131EF" w:rsidRPr="009375AC">
        <w:rPr>
          <w:rFonts w:ascii="Arial" w:hAnsi="Arial" w:cs="Arial"/>
          <w:sz w:val="40"/>
          <w:szCs w:val="40"/>
        </w:rPr>
        <w:t xml:space="preserve"> </w:t>
      </w:r>
    </w:p>
    <w:p w14:paraId="67C70303" w14:textId="77777777" w:rsidR="003A0E4B" w:rsidRPr="009375AC" w:rsidRDefault="003A0E4B" w:rsidP="009375AC">
      <w:pPr>
        <w:ind w:left="284"/>
        <w:jc w:val="both"/>
        <w:rPr>
          <w:rFonts w:ascii="Arial" w:hAnsi="Arial" w:cs="Arial"/>
          <w:sz w:val="18"/>
          <w:szCs w:val="16"/>
        </w:rPr>
      </w:pPr>
    </w:p>
    <w:p w14:paraId="118E278E" w14:textId="191C9AD4" w:rsidR="00941A71" w:rsidRPr="009375AC" w:rsidRDefault="00312ECF" w:rsidP="009375AC">
      <w:pPr>
        <w:pStyle w:val="Heading4"/>
        <w:keepNext w:val="0"/>
        <w:tabs>
          <w:tab w:val="clear" w:pos="912"/>
          <w:tab w:val="clear" w:pos="1482"/>
          <w:tab w:val="clear" w:pos="4674"/>
          <w:tab w:val="clear" w:pos="6042"/>
          <w:tab w:val="clear" w:pos="7467"/>
          <w:tab w:val="clear" w:pos="8892"/>
        </w:tabs>
        <w:ind w:left="284"/>
        <w:rPr>
          <w:rFonts w:ascii="Arial" w:hAnsi="Arial" w:cs="Arial"/>
          <w:szCs w:val="24"/>
        </w:rPr>
      </w:pPr>
      <w:r w:rsidRPr="009375AC">
        <w:rPr>
          <w:rFonts w:ascii="Arial" w:hAnsi="Arial" w:cs="Arial"/>
          <w:szCs w:val="24"/>
        </w:rPr>
        <w:t>Condensed consolidated financial statements for the interim period 1 January – 30 September 2025</w:t>
      </w:r>
    </w:p>
    <w:p w14:paraId="252DAFC9" w14:textId="5166DA36" w:rsidR="00312ECF" w:rsidRPr="009375AC" w:rsidRDefault="00312ECF" w:rsidP="009375AC">
      <w:pPr>
        <w:ind w:left="284"/>
        <w:jc w:val="both"/>
        <w:rPr>
          <w:sz w:val="18"/>
          <w:szCs w:val="18"/>
        </w:rPr>
      </w:pPr>
      <w:r w:rsidRPr="009375AC">
        <w:rPr>
          <w:sz w:val="18"/>
          <w:szCs w:val="18"/>
        </w:rPr>
        <w:t xml:space="preserve">             </w:t>
      </w:r>
    </w:p>
    <w:p w14:paraId="15901DE6" w14:textId="3DD38C75" w:rsidR="009805FA" w:rsidRPr="008A6866" w:rsidRDefault="00312ECF" w:rsidP="009375AC">
      <w:pPr>
        <w:ind w:left="284"/>
        <w:jc w:val="both"/>
        <w:rPr>
          <w:b/>
        </w:rPr>
        <w:sectPr w:rsidR="009805FA" w:rsidRPr="008A6866" w:rsidSect="00F82F70">
          <w:footerReference w:type="default" r:id="rId11"/>
          <w:pgSz w:w="11907" w:h="16840" w:code="9"/>
          <w:pgMar w:top="2268" w:right="2835" w:bottom="12134" w:left="2835" w:header="709" w:footer="709" w:gutter="0"/>
          <w:paperSrc w:first="15" w:other="15"/>
          <w:cols w:space="708"/>
          <w:titlePg/>
          <w:docGrid w:linePitch="360"/>
        </w:sectPr>
      </w:pPr>
      <w:r w:rsidRPr="008A6866">
        <w:rPr>
          <w:rFonts w:ascii="Arial" w:hAnsi="Arial" w:cs="Arial"/>
          <w:b/>
          <w:color w:val="000000"/>
        </w:rPr>
        <w:t xml:space="preserve">(Convenience translation of a report and </w:t>
      </w:r>
      <w:r w:rsidRPr="008A6866">
        <w:rPr>
          <w:rFonts w:ascii="Arial" w:hAnsi="Arial" w:cs="Arial"/>
          <w:b/>
          <w:iCs/>
        </w:rPr>
        <w:t>consolidated financial statements</w:t>
      </w:r>
      <w:r w:rsidR="00693A80" w:rsidRPr="008A6866">
        <w:rPr>
          <w:rFonts w:ascii="Arial" w:hAnsi="Arial" w:cs="Arial"/>
          <w:b/>
          <w:iCs/>
        </w:rPr>
        <w:t xml:space="preserve"> </w:t>
      </w:r>
      <w:r w:rsidRPr="008A6866">
        <w:rPr>
          <w:rFonts w:ascii="Arial" w:hAnsi="Arial" w:cs="Arial"/>
          <w:b/>
          <w:color w:val="000000"/>
        </w:rPr>
        <w:t>originally issued in Turkish)</w:t>
      </w:r>
    </w:p>
    <w:p w14:paraId="64DC0C68" w14:textId="3763CE84" w:rsidR="00AE66BB" w:rsidRPr="009375AC" w:rsidRDefault="00693A80" w:rsidP="009375AC">
      <w:pPr>
        <w:widowControl w:val="0"/>
        <w:pBdr>
          <w:bottom w:val="single" w:sz="4" w:space="1" w:color="auto"/>
        </w:pBdr>
        <w:tabs>
          <w:tab w:val="right" w:pos="9072"/>
        </w:tabs>
        <w:jc w:val="both"/>
        <w:rPr>
          <w:rFonts w:ascii="Arial" w:hAnsi="Arial" w:cs="Arial"/>
          <w:b/>
          <w:sz w:val="22"/>
          <w:szCs w:val="22"/>
        </w:rPr>
      </w:pPr>
      <w:r w:rsidRPr="009375AC">
        <w:rPr>
          <w:rFonts w:ascii="Arial" w:hAnsi="Arial" w:cs="Arial"/>
          <w:b/>
        </w:rPr>
        <w:lastRenderedPageBreak/>
        <w:t>TABLE OF CONTENTS</w:t>
      </w:r>
      <w:r w:rsidR="00AE66BB" w:rsidRPr="009375AC">
        <w:rPr>
          <w:rFonts w:ascii="Arial" w:hAnsi="Arial" w:cs="Arial"/>
          <w:b/>
          <w:sz w:val="22"/>
          <w:szCs w:val="22"/>
        </w:rPr>
        <w:tab/>
      </w:r>
      <w:r w:rsidRPr="009375AC">
        <w:rPr>
          <w:rFonts w:ascii="Arial" w:hAnsi="Arial" w:cs="Arial"/>
          <w:b/>
          <w:sz w:val="22"/>
          <w:szCs w:val="22"/>
        </w:rPr>
        <w:t>PAGE</w:t>
      </w:r>
    </w:p>
    <w:p w14:paraId="68D4E9D0" w14:textId="77777777" w:rsidR="00AE66BB" w:rsidRPr="009375AC" w:rsidRDefault="00AE66BB" w:rsidP="009375AC">
      <w:pPr>
        <w:widowControl w:val="0"/>
        <w:jc w:val="both"/>
        <w:rPr>
          <w:rFonts w:ascii="Arial" w:hAnsi="Arial" w:cs="Arial"/>
          <w:b/>
          <w:sz w:val="22"/>
          <w:szCs w:val="22"/>
        </w:rPr>
      </w:pPr>
    </w:p>
    <w:p w14:paraId="4B1AD051" w14:textId="4551E402" w:rsidR="0048436D" w:rsidRPr="009375AC" w:rsidRDefault="00693A80" w:rsidP="009375AC">
      <w:pPr>
        <w:widowControl w:val="0"/>
        <w:tabs>
          <w:tab w:val="right" w:leader="dot" w:pos="8505"/>
          <w:tab w:val="right" w:pos="9072"/>
        </w:tabs>
        <w:jc w:val="both"/>
        <w:rPr>
          <w:rFonts w:ascii="Arial" w:hAnsi="Arial" w:cs="Arial"/>
          <w:bCs/>
          <w:sz w:val="22"/>
          <w:szCs w:val="22"/>
        </w:rPr>
      </w:pPr>
      <w:r w:rsidRPr="009375AC">
        <w:rPr>
          <w:rFonts w:ascii="Arial" w:hAnsi="Arial" w:cs="Arial"/>
          <w:bCs/>
        </w:rPr>
        <w:t>CONDENSED CONSOLIDATED STATEMENT OF FINANCIAL POSITION</w:t>
      </w:r>
      <w:r w:rsidR="00EC6BC1" w:rsidRPr="009375AC">
        <w:rPr>
          <w:rFonts w:ascii="Arial" w:hAnsi="Arial" w:cs="Arial"/>
          <w:bCs/>
          <w:sz w:val="22"/>
          <w:szCs w:val="22"/>
        </w:rPr>
        <w:tab/>
      </w:r>
      <w:r w:rsidR="00EC6BC1" w:rsidRPr="009375AC">
        <w:rPr>
          <w:rFonts w:ascii="Arial" w:hAnsi="Arial" w:cs="Arial"/>
          <w:bCs/>
          <w:sz w:val="22"/>
          <w:szCs w:val="22"/>
        </w:rPr>
        <w:tab/>
        <w:t>1-2</w:t>
      </w:r>
    </w:p>
    <w:p w14:paraId="5EB681A6" w14:textId="77777777" w:rsidR="0048436D" w:rsidRPr="009375AC" w:rsidRDefault="0048436D" w:rsidP="009375AC">
      <w:pPr>
        <w:widowControl w:val="0"/>
        <w:tabs>
          <w:tab w:val="right" w:leader="dot" w:pos="8505"/>
          <w:tab w:val="right" w:pos="9072"/>
        </w:tabs>
        <w:jc w:val="both"/>
        <w:rPr>
          <w:rFonts w:ascii="Arial" w:hAnsi="Arial" w:cs="Arial"/>
          <w:bCs/>
          <w:sz w:val="22"/>
          <w:szCs w:val="22"/>
        </w:rPr>
      </w:pPr>
    </w:p>
    <w:p w14:paraId="1A98AF6C" w14:textId="25A8C072" w:rsidR="0048436D" w:rsidRPr="009375AC" w:rsidRDefault="00693A80" w:rsidP="009375AC">
      <w:pPr>
        <w:widowControl w:val="0"/>
        <w:tabs>
          <w:tab w:val="right" w:leader="dot" w:pos="8505"/>
          <w:tab w:val="right" w:pos="9072"/>
        </w:tabs>
        <w:jc w:val="both"/>
        <w:rPr>
          <w:rFonts w:ascii="Arial" w:hAnsi="Arial" w:cs="Arial"/>
          <w:bCs/>
          <w:sz w:val="22"/>
          <w:szCs w:val="22"/>
        </w:rPr>
      </w:pPr>
      <w:r w:rsidRPr="009375AC">
        <w:rPr>
          <w:rFonts w:ascii="Arial" w:hAnsi="Arial" w:cs="Arial"/>
          <w:bCs/>
        </w:rPr>
        <w:t>CONDENSED CONSOLIDATED FINANCIAL STATEMENT OF PROFIT OR LOSS</w:t>
      </w:r>
      <w:r w:rsidR="00EC6BC1" w:rsidRPr="009375AC">
        <w:rPr>
          <w:rFonts w:ascii="Arial" w:hAnsi="Arial" w:cs="Arial"/>
          <w:bCs/>
          <w:sz w:val="22"/>
          <w:szCs w:val="22"/>
        </w:rPr>
        <w:tab/>
      </w:r>
      <w:r w:rsidR="00EC6BC1" w:rsidRPr="009375AC">
        <w:rPr>
          <w:rFonts w:ascii="Arial" w:hAnsi="Arial" w:cs="Arial"/>
          <w:bCs/>
          <w:sz w:val="22"/>
          <w:szCs w:val="22"/>
        </w:rPr>
        <w:tab/>
        <w:t>3</w:t>
      </w:r>
    </w:p>
    <w:p w14:paraId="6E8E8E36" w14:textId="77777777" w:rsidR="0048436D" w:rsidRPr="009375AC" w:rsidRDefault="0048436D" w:rsidP="009375AC">
      <w:pPr>
        <w:widowControl w:val="0"/>
        <w:tabs>
          <w:tab w:val="right" w:leader="dot" w:pos="8505"/>
          <w:tab w:val="right" w:pos="9072"/>
        </w:tabs>
        <w:jc w:val="both"/>
        <w:rPr>
          <w:rFonts w:ascii="Arial" w:hAnsi="Arial" w:cs="Arial"/>
          <w:bCs/>
          <w:sz w:val="22"/>
          <w:szCs w:val="22"/>
        </w:rPr>
      </w:pPr>
    </w:p>
    <w:p w14:paraId="4CE61BA0" w14:textId="77777777" w:rsidR="00693A80" w:rsidRPr="009375AC" w:rsidRDefault="00693A80" w:rsidP="009375AC">
      <w:pPr>
        <w:widowControl w:val="0"/>
        <w:tabs>
          <w:tab w:val="right" w:leader="dot" w:pos="8505"/>
          <w:tab w:val="right" w:pos="9072"/>
        </w:tabs>
        <w:jc w:val="both"/>
        <w:rPr>
          <w:rFonts w:ascii="Arial" w:hAnsi="Arial" w:cs="Arial"/>
          <w:bCs/>
        </w:rPr>
      </w:pPr>
      <w:r w:rsidRPr="009375AC">
        <w:rPr>
          <w:rFonts w:ascii="Arial" w:hAnsi="Arial" w:cs="Arial"/>
          <w:bCs/>
        </w:rPr>
        <w:t xml:space="preserve">CONDENSED CONSOLIDATED FINANCIAL STATEMENT OF OTHER COMPREHENSIVE   </w:t>
      </w:r>
    </w:p>
    <w:p w14:paraId="6DF28E7F" w14:textId="32BEA5F6" w:rsidR="0048436D" w:rsidRPr="009375AC" w:rsidRDefault="00693A80" w:rsidP="009375AC">
      <w:pPr>
        <w:widowControl w:val="0"/>
        <w:tabs>
          <w:tab w:val="right" w:leader="dot" w:pos="8505"/>
          <w:tab w:val="right" w:pos="9072"/>
        </w:tabs>
        <w:jc w:val="both"/>
        <w:rPr>
          <w:rFonts w:ascii="Arial" w:hAnsi="Arial" w:cs="Arial"/>
          <w:bCs/>
          <w:sz w:val="22"/>
          <w:szCs w:val="22"/>
        </w:rPr>
      </w:pPr>
      <w:r w:rsidRPr="009375AC">
        <w:rPr>
          <w:rFonts w:ascii="Arial" w:hAnsi="Arial" w:cs="Arial"/>
          <w:bCs/>
        </w:rPr>
        <w:t>INCOME</w:t>
      </w:r>
      <w:r w:rsidR="00EC6BC1" w:rsidRPr="009375AC">
        <w:rPr>
          <w:rFonts w:ascii="Arial" w:hAnsi="Arial" w:cs="Arial"/>
          <w:bCs/>
          <w:sz w:val="22"/>
          <w:szCs w:val="22"/>
        </w:rPr>
        <w:tab/>
      </w:r>
      <w:r w:rsidR="00EC6BC1" w:rsidRPr="009375AC">
        <w:rPr>
          <w:rFonts w:ascii="Arial" w:hAnsi="Arial" w:cs="Arial"/>
          <w:bCs/>
          <w:sz w:val="22"/>
          <w:szCs w:val="22"/>
        </w:rPr>
        <w:tab/>
        <w:t>4</w:t>
      </w:r>
    </w:p>
    <w:p w14:paraId="0D519919" w14:textId="77777777" w:rsidR="0048436D" w:rsidRPr="009375AC" w:rsidRDefault="0048436D" w:rsidP="009375AC">
      <w:pPr>
        <w:widowControl w:val="0"/>
        <w:tabs>
          <w:tab w:val="right" w:leader="dot" w:pos="8505"/>
          <w:tab w:val="right" w:pos="9072"/>
        </w:tabs>
        <w:jc w:val="both"/>
        <w:rPr>
          <w:rFonts w:ascii="Arial" w:hAnsi="Arial" w:cs="Arial"/>
          <w:bCs/>
          <w:sz w:val="22"/>
          <w:szCs w:val="22"/>
        </w:rPr>
      </w:pPr>
    </w:p>
    <w:p w14:paraId="0E6B0A69" w14:textId="4204220C" w:rsidR="0048436D" w:rsidRPr="009375AC" w:rsidRDefault="00693A80" w:rsidP="009375AC">
      <w:pPr>
        <w:widowControl w:val="0"/>
        <w:tabs>
          <w:tab w:val="right" w:leader="dot" w:pos="8505"/>
          <w:tab w:val="right" w:pos="9072"/>
        </w:tabs>
        <w:jc w:val="both"/>
        <w:rPr>
          <w:rFonts w:ascii="Arial" w:hAnsi="Arial" w:cs="Arial"/>
          <w:bCs/>
          <w:sz w:val="22"/>
          <w:szCs w:val="22"/>
        </w:rPr>
      </w:pPr>
      <w:r w:rsidRPr="009375AC">
        <w:rPr>
          <w:rFonts w:ascii="Arial" w:hAnsi="Arial" w:cs="Arial"/>
          <w:bCs/>
        </w:rPr>
        <w:t>CONDENSED CONSOLIDATED FINANCIAL STATEMENT OF CHANGES IN EQUITY</w:t>
      </w:r>
      <w:r w:rsidR="00EC6BC1" w:rsidRPr="009375AC">
        <w:rPr>
          <w:rFonts w:ascii="Arial" w:hAnsi="Arial" w:cs="Arial"/>
          <w:bCs/>
          <w:sz w:val="22"/>
          <w:szCs w:val="22"/>
        </w:rPr>
        <w:tab/>
      </w:r>
      <w:r w:rsidR="00EC6BC1" w:rsidRPr="009375AC">
        <w:rPr>
          <w:rFonts w:ascii="Arial" w:hAnsi="Arial" w:cs="Arial"/>
          <w:bCs/>
          <w:sz w:val="22"/>
          <w:szCs w:val="22"/>
        </w:rPr>
        <w:tab/>
        <w:t>5</w:t>
      </w:r>
    </w:p>
    <w:p w14:paraId="3B7B05B5" w14:textId="77777777" w:rsidR="0048436D" w:rsidRPr="009375AC" w:rsidRDefault="0048436D" w:rsidP="009375AC">
      <w:pPr>
        <w:widowControl w:val="0"/>
        <w:tabs>
          <w:tab w:val="right" w:leader="dot" w:pos="8505"/>
          <w:tab w:val="right" w:pos="9072"/>
        </w:tabs>
        <w:jc w:val="both"/>
        <w:rPr>
          <w:rFonts w:ascii="Arial" w:hAnsi="Arial" w:cs="Arial"/>
          <w:bCs/>
          <w:sz w:val="22"/>
          <w:szCs w:val="22"/>
        </w:rPr>
      </w:pPr>
    </w:p>
    <w:p w14:paraId="7996C6FE" w14:textId="17A920DE" w:rsidR="0048436D" w:rsidRPr="009375AC" w:rsidRDefault="00693A80" w:rsidP="009375AC">
      <w:pPr>
        <w:widowControl w:val="0"/>
        <w:tabs>
          <w:tab w:val="right" w:leader="dot" w:pos="8505"/>
          <w:tab w:val="right" w:pos="9072"/>
        </w:tabs>
        <w:jc w:val="both"/>
        <w:rPr>
          <w:rFonts w:ascii="Arial" w:hAnsi="Arial" w:cs="Arial"/>
          <w:bCs/>
          <w:sz w:val="22"/>
          <w:szCs w:val="22"/>
        </w:rPr>
      </w:pPr>
      <w:r w:rsidRPr="009375AC">
        <w:rPr>
          <w:rFonts w:ascii="Arial" w:hAnsi="Arial" w:cs="Arial"/>
          <w:bCs/>
        </w:rPr>
        <w:t>CONDENSED CONSOLIDATED FINANCIAL STATEMENT OF CASH FLOWS</w:t>
      </w:r>
      <w:r w:rsidR="00EC6BC1" w:rsidRPr="009375AC">
        <w:rPr>
          <w:rFonts w:ascii="Arial" w:hAnsi="Arial" w:cs="Arial"/>
          <w:bCs/>
          <w:sz w:val="22"/>
          <w:szCs w:val="22"/>
        </w:rPr>
        <w:tab/>
      </w:r>
      <w:r w:rsidR="00EC6BC1" w:rsidRPr="009375AC">
        <w:rPr>
          <w:rFonts w:ascii="Arial" w:hAnsi="Arial" w:cs="Arial"/>
          <w:bCs/>
          <w:sz w:val="22"/>
          <w:szCs w:val="22"/>
        </w:rPr>
        <w:tab/>
      </w:r>
      <w:r w:rsidR="00940E0C" w:rsidRPr="009375AC">
        <w:rPr>
          <w:rFonts w:ascii="Arial" w:hAnsi="Arial" w:cs="Arial"/>
          <w:bCs/>
          <w:sz w:val="22"/>
          <w:szCs w:val="22"/>
        </w:rPr>
        <w:t>6</w:t>
      </w:r>
      <w:r w:rsidR="00EC6BC1" w:rsidRPr="009375AC">
        <w:rPr>
          <w:rFonts w:ascii="Arial" w:hAnsi="Arial" w:cs="Arial"/>
          <w:bCs/>
          <w:sz w:val="22"/>
          <w:szCs w:val="22"/>
        </w:rPr>
        <w:t>-</w:t>
      </w:r>
      <w:r w:rsidR="00940E0C" w:rsidRPr="009375AC">
        <w:rPr>
          <w:rFonts w:ascii="Arial" w:hAnsi="Arial" w:cs="Arial"/>
          <w:bCs/>
          <w:sz w:val="22"/>
          <w:szCs w:val="22"/>
        </w:rPr>
        <w:t>7</w:t>
      </w:r>
    </w:p>
    <w:p w14:paraId="285D011A" w14:textId="77777777" w:rsidR="0048436D" w:rsidRPr="009375AC" w:rsidRDefault="0048436D" w:rsidP="009375AC">
      <w:pPr>
        <w:widowControl w:val="0"/>
        <w:tabs>
          <w:tab w:val="right" w:leader="dot" w:pos="8505"/>
          <w:tab w:val="right" w:pos="9072"/>
        </w:tabs>
        <w:jc w:val="both"/>
        <w:rPr>
          <w:rFonts w:ascii="Arial" w:hAnsi="Arial" w:cs="Arial"/>
          <w:bCs/>
          <w:sz w:val="22"/>
          <w:szCs w:val="22"/>
        </w:rPr>
      </w:pPr>
    </w:p>
    <w:p w14:paraId="12FFFB9E" w14:textId="157C0466" w:rsidR="0048436D" w:rsidRPr="009375AC" w:rsidRDefault="00693A80" w:rsidP="009375AC">
      <w:pPr>
        <w:widowControl w:val="0"/>
        <w:tabs>
          <w:tab w:val="right" w:leader="dot" w:pos="8505"/>
          <w:tab w:val="right" w:pos="9072"/>
        </w:tabs>
        <w:jc w:val="both"/>
        <w:rPr>
          <w:rFonts w:ascii="Arial" w:hAnsi="Arial" w:cs="Arial"/>
          <w:bCs/>
          <w:sz w:val="22"/>
          <w:szCs w:val="22"/>
        </w:rPr>
      </w:pPr>
      <w:r w:rsidRPr="009375AC">
        <w:rPr>
          <w:rFonts w:ascii="Arial" w:hAnsi="Arial" w:cs="Arial"/>
          <w:bCs/>
        </w:rPr>
        <w:t>NOTES FOR THE CONDENSED CONSOLIDATED FINANCIAL STATEMENTS</w:t>
      </w:r>
      <w:r w:rsidR="00EC6BC1" w:rsidRPr="009375AC">
        <w:rPr>
          <w:rFonts w:ascii="Arial" w:hAnsi="Arial" w:cs="Arial"/>
          <w:bCs/>
          <w:sz w:val="22"/>
          <w:szCs w:val="22"/>
        </w:rPr>
        <w:tab/>
      </w:r>
      <w:r w:rsidR="00EC6BC1" w:rsidRPr="009375AC">
        <w:rPr>
          <w:rFonts w:ascii="Arial" w:hAnsi="Arial" w:cs="Arial"/>
          <w:bCs/>
          <w:sz w:val="22"/>
          <w:szCs w:val="22"/>
        </w:rPr>
        <w:tab/>
      </w:r>
      <w:r w:rsidR="00940E0C" w:rsidRPr="009375AC">
        <w:rPr>
          <w:rFonts w:ascii="Arial" w:hAnsi="Arial" w:cs="Arial"/>
          <w:bCs/>
          <w:sz w:val="22"/>
          <w:szCs w:val="22"/>
        </w:rPr>
        <w:t>8</w:t>
      </w:r>
      <w:r w:rsidR="00EC6BC1" w:rsidRPr="009375AC">
        <w:rPr>
          <w:rFonts w:ascii="Arial" w:hAnsi="Arial" w:cs="Arial"/>
          <w:bCs/>
          <w:sz w:val="22"/>
          <w:szCs w:val="22"/>
        </w:rPr>
        <w:t>-</w:t>
      </w:r>
      <w:r w:rsidR="00981C38" w:rsidRPr="009375AC">
        <w:rPr>
          <w:rFonts w:ascii="Arial" w:hAnsi="Arial" w:cs="Arial"/>
          <w:bCs/>
          <w:sz w:val="22"/>
          <w:szCs w:val="22"/>
        </w:rPr>
        <w:t>50</w:t>
      </w:r>
    </w:p>
    <w:p w14:paraId="0164A695" w14:textId="77777777" w:rsidR="0048436D" w:rsidRPr="009375AC" w:rsidRDefault="0048436D" w:rsidP="009375AC">
      <w:pPr>
        <w:widowControl w:val="0"/>
        <w:tabs>
          <w:tab w:val="right" w:pos="8505"/>
          <w:tab w:val="right" w:pos="9071"/>
        </w:tabs>
        <w:jc w:val="both"/>
        <w:rPr>
          <w:rFonts w:ascii="Arial" w:hAnsi="Arial" w:cs="Arial"/>
          <w:b/>
          <w:sz w:val="22"/>
          <w:szCs w:val="22"/>
        </w:rPr>
      </w:pPr>
    </w:p>
    <w:p w14:paraId="55E71959" w14:textId="77777777" w:rsidR="0055012B" w:rsidRPr="009375AC" w:rsidRDefault="0055012B" w:rsidP="009375AC">
      <w:pPr>
        <w:widowControl w:val="0"/>
        <w:tabs>
          <w:tab w:val="left" w:pos="1134"/>
          <w:tab w:val="right" w:leader="dot" w:pos="8505"/>
          <w:tab w:val="right" w:pos="9072"/>
        </w:tabs>
        <w:ind w:left="1134" w:hanging="1134"/>
        <w:jc w:val="both"/>
        <w:rPr>
          <w:rFonts w:ascii="Arial" w:hAnsi="Arial" w:cs="Arial"/>
          <w:sz w:val="18"/>
          <w:szCs w:val="18"/>
        </w:rPr>
      </w:pPr>
    </w:p>
    <w:p w14:paraId="0D707CBB" w14:textId="77777777" w:rsidR="0055012B" w:rsidRPr="009375AC" w:rsidRDefault="0055012B" w:rsidP="009375AC">
      <w:pPr>
        <w:widowControl w:val="0"/>
        <w:tabs>
          <w:tab w:val="left" w:pos="1134"/>
          <w:tab w:val="right" w:leader="dot" w:pos="8505"/>
          <w:tab w:val="right" w:pos="9072"/>
        </w:tabs>
        <w:ind w:left="1134" w:hanging="1134"/>
        <w:jc w:val="both"/>
        <w:rPr>
          <w:rFonts w:ascii="Arial" w:hAnsi="Arial" w:cs="Arial"/>
          <w:sz w:val="18"/>
          <w:szCs w:val="18"/>
        </w:rPr>
      </w:pPr>
    </w:p>
    <w:p w14:paraId="43EE7060" w14:textId="015B18E8" w:rsidR="0055012B" w:rsidRPr="009375AC" w:rsidRDefault="0055012B" w:rsidP="009375AC">
      <w:pPr>
        <w:widowControl w:val="0"/>
        <w:tabs>
          <w:tab w:val="left" w:pos="1134"/>
          <w:tab w:val="right" w:leader="dot" w:pos="8505"/>
          <w:tab w:val="right" w:pos="9072"/>
        </w:tabs>
        <w:ind w:left="1134" w:hanging="1134"/>
        <w:jc w:val="both"/>
        <w:rPr>
          <w:rFonts w:ascii="Arial" w:hAnsi="Arial" w:cs="Arial"/>
          <w:sz w:val="18"/>
          <w:szCs w:val="18"/>
        </w:rPr>
        <w:sectPr w:rsidR="0055012B" w:rsidRPr="009375AC" w:rsidSect="0055012B">
          <w:headerReference w:type="default" r:id="rId12"/>
          <w:footerReference w:type="default" r:id="rId13"/>
          <w:pgSz w:w="11907" w:h="16840" w:code="9"/>
          <w:pgMar w:top="3402" w:right="1418" w:bottom="1418" w:left="1418" w:header="851" w:footer="851" w:gutter="0"/>
          <w:paperSrc w:first="15" w:other="15"/>
          <w:cols w:space="708"/>
          <w:noEndnote/>
        </w:sectPr>
      </w:pPr>
    </w:p>
    <w:tbl>
      <w:tblPr>
        <w:tblW w:w="9020" w:type="dxa"/>
        <w:tblCellMar>
          <w:left w:w="70" w:type="dxa"/>
          <w:right w:w="70" w:type="dxa"/>
        </w:tblCellMar>
        <w:tblLook w:val="04A0" w:firstRow="1" w:lastRow="0" w:firstColumn="1" w:lastColumn="0" w:noHBand="0" w:noVBand="1"/>
      </w:tblPr>
      <w:tblGrid>
        <w:gridCol w:w="5260"/>
        <w:gridCol w:w="960"/>
        <w:gridCol w:w="1400"/>
        <w:gridCol w:w="1400"/>
      </w:tblGrid>
      <w:tr w:rsidR="00472966" w:rsidRPr="009375AC" w14:paraId="55642B5C" w14:textId="77777777" w:rsidTr="00472966">
        <w:trPr>
          <w:trHeight w:val="20"/>
        </w:trPr>
        <w:tc>
          <w:tcPr>
            <w:tcW w:w="5260" w:type="dxa"/>
            <w:tcBorders>
              <w:top w:val="nil"/>
              <w:left w:val="nil"/>
              <w:bottom w:val="single" w:sz="8" w:space="0" w:color="auto"/>
              <w:right w:val="nil"/>
            </w:tcBorders>
            <w:vAlign w:val="center"/>
          </w:tcPr>
          <w:p w14:paraId="5684CF98" w14:textId="77777777" w:rsidR="00472966" w:rsidRPr="009375AC" w:rsidRDefault="00472966" w:rsidP="009375AC">
            <w:pPr>
              <w:jc w:val="right"/>
              <w:rPr>
                <w:rFonts w:ascii="Arial" w:hAnsi="Arial" w:cs="Arial"/>
                <w:b/>
                <w:bCs/>
                <w:color w:val="000000"/>
                <w:sz w:val="18"/>
                <w:szCs w:val="18"/>
                <w:lang w:eastAsia="tr-TR"/>
              </w:rPr>
            </w:pPr>
            <w:bookmarkStart w:id="0" w:name="OLE_LINK103"/>
            <w:bookmarkStart w:id="1" w:name="OLE_LINK344"/>
          </w:p>
        </w:tc>
        <w:tc>
          <w:tcPr>
            <w:tcW w:w="960" w:type="dxa"/>
            <w:tcBorders>
              <w:top w:val="nil"/>
              <w:left w:val="nil"/>
              <w:bottom w:val="single" w:sz="8" w:space="0" w:color="auto"/>
              <w:right w:val="nil"/>
            </w:tcBorders>
            <w:vAlign w:val="bottom"/>
          </w:tcPr>
          <w:p w14:paraId="401CDB40" w14:textId="77777777" w:rsidR="00472966" w:rsidRPr="009375AC" w:rsidRDefault="00472966" w:rsidP="009375AC">
            <w:pPr>
              <w:jc w:val="right"/>
              <w:rPr>
                <w:rFonts w:ascii="Arial" w:hAnsi="Arial" w:cs="Arial"/>
                <w:b/>
                <w:bCs/>
                <w:color w:val="000000"/>
                <w:sz w:val="18"/>
                <w:szCs w:val="18"/>
                <w:lang w:eastAsia="tr-TR"/>
              </w:rPr>
            </w:pPr>
          </w:p>
        </w:tc>
        <w:tc>
          <w:tcPr>
            <w:tcW w:w="1400" w:type="dxa"/>
            <w:tcBorders>
              <w:top w:val="nil"/>
              <w:left w:val="nil"/>
              <w:bottom w:val="single" w:sz="8" w:space="0" w:color="auto"/>
              <w:right w:val="nil"/>
            </w:tcBorders>
            <w:vAlign w:val="bottom"/>
          </w:tcPr>
          <w:p w14:paraId="2E1408B5" w14:textId="34D50E19" w:rsidR="00472966" w:rsidRPr="009375AC" w:rsidRDefault="00472966" w:rsidP="009375AC">
            <w:pPr>
              <w:jc w:val="right"/>
              <w:rPr>
                <w:rFonts w:ascii="Arial" w:hAnsi="Arial" w:cs="Arial"/>
                <w:b/>
                <w:bCs/>
                <w:color w:val="000000"/>
                <w:sz w:val="18"/>
                <w:szCs w:val="18"/>
                <w:lang w:eastAsia="tr-TR"/>
              </w:rPr>
            </w:pPr>
            <w:r w:rsidRPr="009375AC">
              <w:rPr>
                <w:rFonts w:ascii="Arial" w:hAnsi="Arial" w:cs="Arial"/>
                <w:b/>
                <w:bCs/>
                <w:i/>
                <w:iCs/>
                <w:color w:val="000000"/>
                <w:sz w:val="18"/>
                <w:szCs w:val="18"/>
                <w:lang w:eastAsia="tr-TR"/>
              </w:rPr>
              <w:t>Not Audited</w:t>
            </w:r>
          </w:p>
        </w:tc>
        <w:tc>
          <w:tcPr>
            <w:tcW w:w="1400" w:type="dxa"/>
            <w:tcBorders>
              <w:top w:val="nil"/>
              <w:left w:val="nil"/>
              <w:bottom w:val="single" w:sz="8" w:space="0" w:color="auto"/>
              <w:right w:val="nil"/>
            </w:tcBorders>
            <w:vAlign w:val="bottom"/>
          </w:tcPr>
          <w:p w14:paraId="519ED527" w14:textId="6C8AA1F5" w:rsidR="00472966" w:rsidRPr="009375AC" w:rsidRDefault="00472966" w:rsidP="009375AC">
            <w:pPr>
              <w:jc w:val="right"/>
              <w:rPr>
                <w:rFonts w:ascii="Arial" w:hAnsi="Arial" w:cs="Arial"/>
                <w:b/>
                <w:bCs/>
                <w:color w:val="000000"/>
                <w:sz w:val="18"/>
                <w:szCs w:val="18"/>
                <w:lang w:eastAsia="tr-TR"/>
              </w:rPr>
            </w:pPr>
            <w:r w:rsidRPr="009375AC">
              <w:rPr>
                <w:rFonts w:ascii="Arial" w:hAnsi="Arial" w:cs="Arial"/>
                <w:b/>
                <w:bCs/>
                <w:i/>
                <w:iCs/>
                <w:color w:val="000000"/>
                <w:sz w:val="18"/>
                <w:szCs w:val="18"/>
                <w:lang w:eastAsia="tr-TR"/>
              </w:rPr>
              <w:t>Audited</w:t>
            </w:r>
          </w:p>
        </w:tc>
      </w:tr>
      <w:tr w:rsidR="00472966" w:rsidRPr="009375AC" w14:paraId="2CF86490" w14:textId="77777777" w:rsidTr="00472966">
        <w:trPr>
          <w:trHeight w:val="20"/>
        </w:trPr>
        <w:tc>
          <w:tcPr>
            <w:tcW w:w="5260" w:type="dxa"/>
            <w:tcBorders>
              <w:top w:val="nil"/>
              <w:left w:val="nil"/>
              <w:bottom w:val="single" w:sz="8" w:space="0" w:color="auto"/>
              <w:right w:val="nil"/>
            </w:tcBorders>
            <w:vAlign w:val="center"/>
            <w:hideMark/>
          </w:tcPr>
          <w:p w14:paraId="29A63E0D" w14:textId="77777777" w:rsidR="00472966" w:rsidRPr="009375AC" w:rsidRDefault="00472966" w:rsidP="009375AC">
            <w:pPr>
              <w:jc w:val="right"/>
              <w:rPr>
                <w:rFonts w:ascii="Arial" w:hAnsi="Arial" w:cs="Arial"/>
                <w:b/>
                <w:bCs/>
                <w:color w:val="000000"/>
                <w:sz w:val="18"/>
                <w:szCs w:val="18"/>
                <w:lang w:eastAsia="tr-TR"/>
              </w:rPr>
            </w:pPr>
            <w:r w:rsidRPr="009375AC">
              <w:rPr>
                <w:rFonts w:ascii="Arial" w:hAnsi="Arial" w:cs="Arial"/>
                <w:b/>
                <w:bCs/>
                <w:color w:val="000000"/>
                <w:sz w:val="18"/>
                <w:szCs w:val="18"/>
                <w:lang w:eastAsia="tr-TR"/>
              </w:rPr>
              <w:t> </w:t>
            </w:r>
          </w:p>
        </w:tc>
        <w:tc>
          <w:tcPr>
            <w:tcW w:w="960" w:type="dxa"/>
            <w:tcBorders>
              <w:top w:val="nil"/>
              <w:left w:val="nil"/>
              <w:bottom w:val="single" w:sz="8" w:space="0" w:color="auto"/>
              <w:right w:val="nil"/>
            </w:tcBorders>
            <w:vAlign w:val="bottom"/>
            <w:hideMark/>
          </w:tcPr>
          <w:p w14:paraId="69A75123" w14:textId="2A2DE651" w:rsidR="00472966" w:rsidRPr="009375AC" w:rsidRDefault="00472966" w:rsidP="009375AC">
            <w:pPr>
              <w:jc w:val="right"/>
              <w:rPr>
                <w:rFonts w:ascii="Arial" w:hAnsi="Arial" w:cs="Arial"/>
                <w:b/>
                <w:bCs/>
                <w:color w:val="000000"/>
                <w:sz w:val="18"/>
                <w:szCs w:val="18"/>
                <w:lang w:eastAsia="tr-TR"/>
              </w:rPr>
            </w:pPr>
            <w:r w:rsidRPr="009375AC">
              <w:rPr>
                <w:rFonts w:ascii="Arial" w:hAnsi="Arial" w:cs="Arial"/>
                <w:b/>
                <w:bCs/>
                <w:color w:val="000000"/>
                <w:sz w:val="18"/>
                <w:szCs w:val="18"/>
                <w:lang w:eastAsia="tr-TR"/>
              </w:rPr>
              <w:t>Notes</w:t>
            </w:r>
          </w:p>
        </w:tc>
        <w:tc>
          <w:tcPr>
            <w:tcW w:w="1400" w:type="dxa"/>
            <w:tcBorders>
              <w:top w:val="nil"/>
              <w:left w:val="nil"/>
              <w:bottom w:val="single" w:sz="8" w:space="0" w:color="auto"/>
              <w:right w:val="nil"/>
            </w:tcBorders>
            <w:vAlign w:val="bottom"/>
            <w:hideMark/>
          </w:tcPr>
          <w:p w14:paraId="52E09271" w14:textId="05CEC19C" w:rsidR="00472966" w:rsidRPr="009375AC" w:rsidRDefault="00472966" w:rsidP="009375AC">
            <w:pPr>
              <w:jc w:val="right"/>
              <w:rPr>
                <w:rFonts w:ascii="Arial" w:hAnsi="Arial" w:cs="Arial"/>
                <w:b/>
                <w:bCs/>
                <w:color w:val="000000"/>
                <w:sz w:val="18"/>
                <w:szCs w:val="18"/>
                <w:lang w:eastAsia="tr-TR"/>
              </w:rPr>
            </w:pPr>
            <w:r w:rsidRPr="009375AC">
              <w:rPr>
                <w:rFonts w:ascii="Arial" w:hAnsi="Arial" w:cs="Arial"/>
                <w:b/>
                <w:bCs/>
                <w:color w:val="000000"/>
                <w:sz w:val="18"/>
                <w:szCs w:val="18"/>
                <w:lang w:eastAsia="tr-TR"/>
              </w:rPr>
              <w:t>30 September 2025</w:t>
            </w:r>
          </w:p>
        </w:tc>
        <w:tc>
          <w:tcPr>
            <w:tcW w:w="1400" w:type="dxa"/>
            <w:tcBorders>
              <w:top w:val="nil"/>
              <w:left w:val="nil"/>
              <w:bottom w:val="single" w:sz="8" w:space="0" w:color="auto"/>
              <w:right w:val="nil"/>
            </w:tcBorders>
            <w:vAlign w:val="bottom"/>
            <w:hideMark/>
          </w:tcPr>
          <w:p w14:paraId="0C5ED404" w14:textId="5B993D20" w:rsidR="00472966" w:rsidRPr="009375AC" w:rsidRDefault="00472966" w:rsidP="009375AC">
            <w:pPr>
              <w:jc w:val="right"/>
              <w:rPr>
                <w:rFonts w:ascii="Arial" w:hAnsi="Arial" w:cs="Arial"/>
                <w:b/>
                <w:bCs/>
                <w:color w:val="000000"/>
                <w:sz w:val="18"/>
                <w:szCs w:val="18"/>
                <w:lang w:eastAsia="tr-TR"/>
              </w:rPr>
            </w:pPr>
            <w:r w:rsidRPr="009375AC">
              <w:rPr>
                <w:rFonts w:ascii="Arial" w:hAnsi="Arial" w:cs="Arial"/>
                <w:b/>
                <w:bCs/>
                <w:color w:val="000000"/>
                <w:sz w:val="18"/>
                <w:szCs w:val="18"/>
                <w:lang w:eastAsia="tr-TR"/>
              </w:rPr>
              <w:t>31 December 2024</w:t>
            </w:r>
          </w:p>
        </w:tc>
      </w:tr>
      <w:tr w:rsidR="00472966" w:rsidRPr="009375AC" w14:paraId="631A22E7" w14:textId="77777777" w:rsidTr="00472966">
        <w:trPr>
          <w:trHeight w:val="20"/>
        </w:trPr>
        <w:tc>
          <w:tcPr>
            <w:tcW w:w="5260" w:type="dxa"/>
            <w:tcBorders>
              <w:top w:val="nil"/>
              <w:left w:val="nil"/>
              <w:bottom w:val="nil"/>
              <w:right w:val="nil"/>
            </w:tcBorders>
            <w:vAlign w:val="bottom"/>
            <w:hideMark/>
          </w:tcPr>
          <w:p w14:paraId="5036AA40" w14:textId="77777777" w:rsidR="00472966" w:rsidRPr="009375AC" w:rsidRDefault="00472966" w:rsidP="009375AC">
            <w:pPr>
              <w:jc w:val="right"/>
              <w:rPr>
                <w:rFonts w:ascii="Arial" w:hAnsi="Arial" w:cs="Arial"/>
                <w:b/>
                <w:bCs/>
                <w:color w:val="000000"/>
                <w:sz w:val="18"/>
                <w:szCs w:val="18"/>
                <w:lang w:eastAsia="tr-TR"/>
              </w:rPr>
            </w:pPr>
          </w:p>
        </w:tc>
        <w:tc>
          <w:tcPr>
            <w:tcW w:w="960" w:type="dxa"/>
            <w:tcBorders>
              <w:top w:val="nil"/>
              <w:left w:val="nil"/>
              <w:bottom w:val="nil"/>
              <w:right w:val="nil"/>
            </w:tcBorders>
            <w:vAlign w:val="bottom"/>
            <w:hideMark/>
          </w:tcPr>
          <w:p w14:paraId="5C2E2D18" w14:textId="77777777" w:rsidR="00472966" w:rsidRPr="009375AC" w:rsidRDefault="00472966" w:rsidP="009375AC">
            <w:pPr>
              <w:jc w:val="right"/>
              <w:rPr>
                <w:lang w:eastAsia="tr-TR"/>
              </w:rPr>
            </w:pPr>
          </w:p>
        </w:tc>
        <w:tc>
          <w:tcPr>
            <w:tcW w:w="1400" w:type="dxa"/>
            <w:tcBorders>
              <w:top w:val="nil"/>
              <w:left w:val="nil"/>
              <w:bottom w:val="nil"/>
              <w:right w:val="nil"/>
            </w:tcBorders>
            <w:vAlign w:val="bottom"/>
            <w:hideMark/>
          </w:tcPr>
          <w:p w14:paraId="7284D55F" w14:textId="77777777" w:rsidR="00472966" w:rsidRPr="009375AC" w:rsidRDefault="00472966" w:rsidP="009375AC">
            <w:pPr>
              <w:jc w:val="right"/>
              <w:rPr>
                <w:lang w:eastAsia="tr-TR"/>
              </w:rPr>
            </w:pPr>
          </w:p>
        </w:tc>
        <w:tc>
          <w:tcPr>
            <w:tcW w:w="1400" w:type="dxa"/>
            <w:tcBorders>
              <w:top w:val="nil"/>
              <w:left w:val="nil"/>
              <w:bottom w:val="nil"/>
              <w:right w:val="nil"/>
            </w:tcBorders>
            <w:vAlign w:val="bottom"/>
            <w:hideMark/>
          </w:tcPr>
          <w:p w14:paraId="6CFA8DAD" w14:textId="77777777" w:rsidR="00472966" w:rsidRPr="009375AC" w:rsidRDefault="00472966" w:rsidP="009375AC">
            <w:pPr>
              <w:jc w:val="right"/>
              <w:rPr>
                <w:lang w:eastAsia="tr-TR"/>
              </w:rPr>
            </w:pPr>
          </w:p>
        </w:tc>
      </w:tr>
      <w:tr w:rsidR="00472966" w:rsidRPr="009375AC" w14:paraId="2032A3D8" w14:textId="77777777" w:rsidTr="00472966">
        <w:trPr>
          <w:trHeight w:val="20"/>
        </w:trPr>
        <w:tc>
          <w:tcPr>
            <w:tcW w:w="5260" w:type="dxa"/>
            <w:tcBorders>
              <w:top w:val="nil"/>
              <w:left w:val="nil"/>
              <w:bottom w:val="nil"/>
              <w:right w:val="nil"/>
            </w:tcBorders>
            <w:vAlign w:val="center"/>
            <w:hideMark/>
          </w:tcPr>
          <w:p w14:paraId="7CB9D7E6" w14:textId="11C869EC" w:rsidR="00472966" w:rsidRPr="009375AC" w:rsidRDefault="00472966" w:rsidP="009375AC">
            <w:pPr>
              <w:rPr>
                <w:rFonts w:ascii="Arial" w:hAnsi="Arial" w:cs="Arial"/>
                <w:b/>
                <w:bCs/>
                <w:color w:val="000000"/>
                <w:sz w:val="18"/>
                <w:szCs w:val="18"/>
                <w:lang w:eastAsia="tr-TR"/>
              </w:rPr>
            </w:pPr>
            <w:r w:rsidRPr="009375AC">
              <w:rPr>
                <w:rFonts w:ascii="Arial" w:hAnsi="Arial" w:cs="Arial"/>
                <w:b/>
                <w:bCs/>
                <w:color w:val="000000"/>
                <w:sz w:val="18"/>
                <w:szCs w:val="18"/>
                <w:lang w:eastAsia="tr-TR"/>
              </w:rPr>
              <w:t>ASSETS</w:t>
            </w:r>
          </w:p>
        </w:tc>
        <w:tc>
          <w:tcPr>
            <w:tcW w:w="960" w:type="dxa"/>
            <w:tcBorders>
              <w:top w:val="nil"/>
              <w:left w:val="nil"/>
              <w:bottom w:val="nil"/>
              <w:right w:val="nil"/>
            </w:tcBorders>
            <w:vAlign w:val="bottom"/>
            <w:hideMark/>
          </w:tcPr>
          <w:p w14:paraId="009C868C" w14:textId="77777777" w:rsidR="00472966" w:rsidRPr="009375AC" w:rsidRDefault="00472966" w:rsidP="009375AC">
            <w:pPr>
              <w:jc w:val="right"/>
              <w:rPr>
                <w:rFonts w:ascii="Arial" w:hAnsi="Arial" w:cs="Arial"/>
                <w:b/>
                <w:bCs/>
                <w:color w:val="000000"/>
                <w:sz w:val="18"/>
                <w:szCs w:val="18"/>
                <w:lang w:eastAsia="tr-TR"/>
              </w:rPr>
            </w:pPr>
          </w:p>
        </w:tc>
        <w:tc>
          <w:tcPr>
            <w:tcW w:w="1400" w:type="dxa"/>
            <w:tcBorders>
              <w:top w:val="nil"/>
              <w:left w:val="nil"/>
              <w:bottom w:val="nil"/>
              <w:right w:val="nil"/>
            </w:tcBorders>
            <w:vAlign w:val="bottom"/>
            <w:hideMark/>
          </w:tcPr>
          <w:p w14:paraId="0FE2633B" w14:textId="77777777" w:rsidR="00472966" w:rsidRPr="009375AC" w:rsidRDefault="00472966" w:rsidP="009375AC">
            <w:pPr>
              <w:jc w:val="right"/>
              <w:rPr>
                <w:lang w:eastAsia="tr-TR"/>
              </w:rPr>
            </w:pPr>
          </w:p>
        </w:tc>
        <w:tc>
          <w:tcPr>
            <w:tcW w:w="1400" w:type="dxa"/>
            <w:tcBorders>
              <w:top w:val="nil"/>
              <w:left w:val="nil"/>
              <w:bottom w:val="nil"/>
              <w:right w:val="nil"/>
            </w:tcBorders>
            <w:vAlign w:val="bottom"/>
            <w:hideMark/>
          </w:tcPr>
          <w:p w14:paraId="7B059504" w14:textId="77777777" w:rsidR="00472966" w:rsidRPr="009375AC" w:rsidRDefault="00472966" w:rsidP="009375AC">
            <w:pPr>
              <w:jc w:val="right"/>
              <w:rPr>
                <w:lang w:eastAsia="tr-TR"/>
              </w:rPr>
            </w:pPr>
          </w:p>
        </w:tc>
      </w:tr>
      <w:tr w:rsidR="00472966" w:rsidRPr="009375AC" w14:paraId="5FE7B072" w14:textId="77777777" w:rsidTr="00472966">
        <w:trPr>
          <w:trHeight w:val="20"/>
        </w:trPr>
        <w:tc>
          <w:tcPr>
            <w:tcW w:w="5260" w:type="dxa"/>
            <w:tcBorders>
              <w:top w:val="nil"/>
              <w:left w:val="nil"/>
              <w:bottom w:val="nil"/>
              <w:right w:val="nil"/>
            </w:tcBorders>
            <w:vAlign w:val="bottom"/>
            <w:hideMark/>
          </w:tcPr>
          <w:p w14:paraId="51C44832" w14:textId="77777777" w:rsidR="00472966" w:rsidRPr="009375AC" w:rsidRDefault="00472966" w:rsidP="009375AC">
            <w:pPr>
              <w:rPr>
                <w:rFonts w:ascii="Arial" w:hAnsi="Arial" w:cs="Arial"/>
                <w:sz w:val="18"/>
                <w:szCs w:val="18"/>
                <w:lang w:eastAsia="tr-TR"/>
              </w:rPr>
            </w:pPr>
          </w:p>
        </w:tc>
        <w:tc>
          <w:tcPr>
            <w:tcW w:w="960" w:type="dxa"/>
            <w:tcBorders>
              <w:top w:val="nil"/>
              <w:left w:val="nil"/>
              <w:bottom w:val="nil"/>
              <w:right w:val="nil"/>
            </w:tcBorders>
            <w:vAlign w:val="bottom"/>
            <w:hideMark/>
          </w:tcPr>
          <w:p w14:paraId="72127EE0" w14:textId="77777777" w:rsidR="00472966" w:rsidRPr="009375AC" w:rsidRDefault="00472966" w:rsidP="009375AC">
            <w:pPr>
              <w:jc w:val="right"/>
              <w:rPr>
                <w:lang w:eastAsia="tr-TR"/>
              </w:rPr>
            </w:pPr>
          </w:p>
        </w:tc>
        <w:tc>
          <w:tcPr>
            <w:tcW w:w="1400" w:type="dxa"/>
            <w:tcBorders>
              <w:top w:val="nil"/>
              <w:left w:val="nil"/>
              <w:bottom w:val="nil"/>
              <w:right w:val="nil"/>
            </w:tcBorders>
            <w:vAlign w:val="bottom"/>
            <w:hideMark/>
          </w:tcPr>
          <w:p w14:paraId="4A9A59FA" w14:textId="77777777" w:rsidR="00472966" w:rsidRPr="009375AC" w:rsidRDefault="00472966" w:rsidP="009375AC">
            <w:pPr>
              <w:jc w:val="right"/>
              <w:rPr>
                <w:lang w:eastAsia="tr-TR"/>
              </w:rPr>
            </w:pPr>
          </w:p>
        </w:tc>
        <w:tc>
          <w:tcPr>
            <w:tcW w:w="1400" w:type="dxa"/>
            <w:tcBorders>
              <w:top w:val="nil"/>
              <w:left w:val="nil"/>
              <w:bottom w:val="nil"/>
              <w:right w:val="nil"/>
            </w:tcBorders>
            <w:vAlign w:val="bottom"/>
            <w:hideMark/>
          </w:tcPr>
          <w:p w14:paraId="1E7A9660" w14:textId="77777777" w:rsidR="00472966" w:rsidRPr="009375AC" w:rsidRDefault="00472966" w:rsidP="009375AC">
            <w:pPr>
              <w:jc w:val="right"/>
              <w:rPr>
                <w:lang w:eastAsia="tr-TR"/>
              </w:rPr>
            </w:pPr>
          </w:p>
        </w:tc>
      </w:tr>
      <w:tr w:rsidR="00472966" w:rsidRPr="009375AC" w14:paraId="74AA6663" w14:textId="77777777" w:rsidTr="00472966">
        <w:trPr>
          <w:trHeight w:val="20"/>
        </w:trPr>
        <w:tc>
          <w:tcPr>
            <w:tcW w:w="5260" w:type="dxa"/>
            <w:tcBorders>
              <w:top w:val="nil"/>
              <w:left w:val="nil"/>
              <w:bottom w:val="nil"/>
              <w:right w:val="nil"/>
            </w:tcBorders>
            <w:vAlign w:val="center"/>
            <w:hideMark/>
          </w:tcPr>
          <w:p w14:paraId="566901DE" w14:textId="7D5315A5" w:rsidR="00472966" w:rsidRPr="009375AC" w:rsidRDefault="00472966" w:rsidP="009375AC">
            <w:pPr>
              <w:rPr>
                <w:rFonts w:ascii="Arial" w:hAnsi="Arial" w:cs="Arial"/>
                <w:b/>
                <w:bCs/>
                <w:color w:val="000000"/>
                <w:sz w:val="18"/>
                <w:szCs w:val="18"/>
                <w:lang w:eastAsia="tr-TR"/>
              </w:rPr>
            </w:pPr>
            <w:r w:rsidRPr="009375AC">
              <w:rPr>
                <w:rFonts w:ascii="Arial" w:hAnsi="Arial" w:cs="Arial"/>
                <w:b/>
                <w:bCs/>
                <w:color w:val="000000"/>
                <w:sz w:val="18"/>
                <w:szCs w:val="18"/>
                <w:lang w:eastAsia="tr-TR"/>
              </w:rPr>
              <w:t>Current assets</w:t>
            </w:r>
          </w:p>
        </w:tc>
        <w:tc>
          <w:tcPr>
            <w:tcW w:w="960" w:type="dxa"/>
            <w:tcBorders>
              <w:top w:val="nil"/>
              <w:left w:val="nil"/>
              <w:bottom w:val="nil"/>
              <w:right w:val="nil"/>
            </w:tcBorders>
            <w:vAlign w:val="bottom"/>
            <w:hideMark/>
          </w:tcPr>
          <w:p w14:paraId="1579968A" w14:textId="77777777" w:rsidR="00472966" w:rsidRPr="009375AC" w:rsidRDefault="00472966" w:rsidP="009375AC">
            <w:pPr>
              <w:jc w:val="right"/>
              <w:rPr>
                <w:rFonts w:ascii="Arial" w:hAnsi="Arial" w:cs="Arial"/>
                <w:b/>
                <w:bCs/>
                <w:color w:val="000000"/>
                <w:sz w:val="18"/>
                <w:szCs w:val="18"/>
                <w:lang w:eastAsia="tr-TR"/>
              </w:rPr>
            </w:pPr>
          </w:p>
        </w:tc>
        <w:tc>
          <w:tcPr>
            <w:tcW w:w="1400" w:type="dxa"/>
            <w:tcBorders>
              <w:top w:val="nil"/>
              <w:left w:val="nil"/>
              <w:bottom w:val="nil"/>
              <w:right w:val="nil"/>
            </w:tcBorders>
            <w:vAlign w:val="bottom"/>
            <w:hideMark/>
          </w:tcPr>
          <w:p w14:paraId="7490ED64" w14:textId="77777777" w:rsidR="00472966" w:rsidRPr="009375AC" w:rsidRDefault="00472966" w:rsidP="009375AC">
            <w:pPr>
              <w:jc w:val="right"/>
              <w:rPr>
                <w:lang w:eastAsia="tr-TR"/>
              </w:rPr>
            </w:pPr>
          </w:p>
        </w:tc>
        <w:tc>
          <w:tcPr>
            <w:tcW w:w="1400" w:type="dxa"/>
            <w:tcBorders>
              <w:top w:val="nil"/>
              <w:left w:val="nil"/>
              <w:bottom w:val="nil"/>
              <w:right w:val="nil"/>
            </w:tcBorders>
            <w:vAlign w:val="bottom"/>
            <w:hideMark/>
          </w:tcPr>
          <w:p w14:paraId="76F01D8B" w14:textId="77777777" w:rsidR="00472966" w:rsidRPr="009375AC" w:rsidRDefault="00472966" w:rsidP="009375AC">
            <w:pPr>
              <w:jc w:val="right"/>
              <w:rPr>
                <w:lang w:eastAsia="tr-TR"/>
              </w:rPr>
            </w:pPr>
          </w:p>
        </w:tc>
      </w:tr>
      <w:tr w:rsidR="00472966" w:rsidRPr="009375AC" w14:paraId="76D1A06F" w14:textId="77777777" w:rsidTr="00472966">
        <w:trPr>
          <w:trHeight w:val="20"/>
        </w:trPr>
        <w:tc>
          <w:tcPr>
            <w:tcW w:w="5260" w:type="dxa"/>
            <w:tcBorders>
              <w:top w:val="nil"/>
              <w:left w:val="nil"/>
              <w:bottom w:val="nil"/>
              <w:right w:val="nil"/>
            </w:tcBorders>
            <w:vAlign w:val="bottom"/>
            <w:hideMark/>
          </w:tcPr>
          <w:p w14:paraId="4826DEC6" w14:textId="77777777" w:rsidR="00472966" w:rsidRPr="009375AC" w:rsidRDefault="00472966" w:rsidP="009375AC">
            <w:pPr>
              <w:rPr>
                <w:rFonts w:ascii="Arial" w:hAnsi="Arial" w:cs="Arial"/>
                <w:sz w:val="18"/>
                <w:szCs w:val="18"/>
                <w:lang w:eastAsia="tr-TR"/>
              </w:rPr>
            </w:pPr>
          </w:p>
        </w:tc>
        <w:tc>
          <w:tcPr>
            <w:tcW w:w="960" w:type="dxa"/>
            <w:tcBorders>
              <w:top w:val="nil"/>
              <w:left w:val="nil"/>
              <w:bottom w:val="nil"/>
              <w:right w:val="nil"/>
            </w:tcBorders>
            <w:vAlign w:val="bottom"/>
            <w:hideMark/>
          </w:tcPr>
          <w:p w14:paraId="163D20AF" w14:textId="77777777" w:rsidR="00472966" w:rsidRPr="009375AC" w:rsidRDefault="00472966" w:rsidP="009375AC">
            <w:pPr>
              <w:jc w:val="right"/>
              <w:rPr>
                <w:lang w:eastAsia="tr-TR"/>
              </w:rPr>
            </w:pPr>
          </w:p>
        </w:tc>
        <w:tc>
          <w:tcPr>
            <w:tcW w:w="1400" w:type="dxa"/>
            <w:tcBorders>
              <w:top w:val="nil"/>
              <w:left w:val="nil"/>
              <w:bottom w:val="nil"/>
              <w:right w:val="nil"/>
            </w:tcBorders>
            <w:vAlign w:val="bottom"/>
            <w:hideMark/>
          </w:tcPr>
          <w:p w14:paraId="421B8961" w14:textId="77777777" w:rsidR="00472966" w:rsidRPr="009375AC" w:rsidRDefault="00472966" w:rsidP="009375AC">
            <w:pPr>
              <w:jc w:val="right"/>
              <w:rPr>
                <w:lang w:eastAsia="tr-TR"/>
              </w:rPr>
            </w:pPr>
          </w:p>
        </w:tc>
        <w:tc>
          <w:tcPr>
            <w:tcW w:w="1400" w:type="dxa"/>
            <w:tcBorders>
              <w:top w:val="nil"/>
              <w:left w:val="nil"/>
              <w:bottom w:val="nil"/>
              <w:right w:val="nil"/>
            </w:tcBorders>
            <w:vAlign w:val="bottom"/>
            <w:hideMark/>
          </w:tcPr>
          <w:p w14:paraId="357223BC" w14:textId="77777777" w:rsidR="00472966" w:rsidRPr="009375AC" w:rsidRDefault="00472966" w:rsidP="009375AC">
            <w:pPr>
              <w:jc w:val="right"/>
              <w:rPr>
                <w:lang w:eastAsia="tr-TR"/>
              </w:rPr>
            </w:pPr>
          </w:p>
        </w:tc>
      </w:tr>
      <w:tr w:rsidR="00472966" w:rsidRPr="009375AC" w14:paraId="0785F972" w14:textId="77777777" w:rsidTr="00472966">
        <w:trPr>
          <w:trHeight w:val="20"/>
        </w:trPr>
        <w:tc>
          <w:tcPr>
            <w:tcW w:w="5260" w:type="dxa"/>
            <w:tcBorders>
              <w:top w:val="nil"/>
              <w:left w:val="nil"/>
              <w:bottom w:val="nil"/>
              <w:right w:val="nil"/>
            </w:tcBorders>
            <w:hideMark/>
          </w:tcPr>
          <w:p w14:paraId="6304CAEB" w14:textId="1D5136FB" w:rsidR="00472966" w:rsidRPr="009375AC" w:rsidRDefault="00472966" w:rsidP="009375AC">
            <w:pPr>
              <w:rPr>
                <w:rFonts w:ascii="Arial" w:hAnsi="Arial" w:cs="Arial"/>
                <w:color w:val="000000"/>
                <w:sz w:val="18"/>
                <w:szCs w:val="18"/>
                <w:lang w:eastAsia="tr-TR"/>
              </w:rPr>
            </w:pPr>
            <w:r w:rsidRPr="009375AC">
              <w:rPr>
                <w:rFonts w:ascii="Arial" w:hAnsi="Arial" w:cs="Arial"/>
                <w:sz w:val="18"/>
                <w:szCs w:val="18"/>
              </w:rPr>
              <w:t>Cash and cash equivalents</w:t>
            </w:r>
          </w:p>
        </w:tc>
        <w:tc>
          <w:tcPr>
            <w:tcW w:w="960" w:type="dxa"/>
            <w:tcBorders>
              <w:top w:val="nil"/>
              <w:left w:val="nil"/>
              <w:bottom w:val="nil"/>
              <w:right w:val="nil"/>
            </w:tcBorders>
            <w:vAlign w:val="bottom"/>
            <w:hideMark/>
          </w:tcPr>
          <w:p w14:paraId="49E9784E"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4</w:t>
            </w:r>
          </w:p>
        </w:tc>
        <w:tc>
          <w:tcPr>
            <w:tcW w:w="1400" w:type="dxa"/>
            <w:tcBorders>
              <w:top w:val="nil"/>
              <w:left w:val="nil"/>
              <w:bottom w:val="nil"/>
              <w:right w:val="nil"/>
            </w:tcBorders>
            <w:vAlign w:val="bottom"/>
            <w:hideMark/>
          </w:tcPr>
          <w:p w14:paraId="1CB9277F"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4.660.575.040</w:t>
            </w:r>
          </w:p>
        </w:tc>
        <w:tc>
          <w:tcPr>
            <w:tcW w:w="1400" w:type="dxa"/>
            <w:tcBorders>
              <w:top w:val="nil"/>
              <w:left w:val="nil"/>
              <w:bottom w:val="nil"/>
              <w:right w:val="nil"/>
            </w:tcBorders>
            <w:vAlign w:val="bottom"/>
            <w:hideMark/>
          </w:tcPr>
          <w:p w14:paraId="062D00D7"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4.360.995.105</w:t>
            </w:r>
          </w:p>
        </w:tc>
      </w:tr>
      <w:tr w:rsidR="00472966" w:rsidRPr="009375AC" w14:paraId="7387B381" w14:textId="77777777" w:rsidTr="00472966">
        <w:trPr>
          <w:trHeight w:val="20"/>
        </w:trPr>
        <w:tc>
          <w:tcPr>
            <w:tcW w:w="5260" w:type="dxa"/>
            <w:tcBorders>
              <w:top w:val="nil"/>
              <w:left w:val="nil"/>
              <w:bottom w:val="nil"/>
              <w:right w:val="nil"/>
            </w:tcBorders>
            <w:hideMark/>
          </w:tcPr>
          <w:p w14:paraId="39BF4CE0" w14:textId="380E39A5" w:rsidR="00472966" w:rsidRPr="009375AC" w:rsidRDefault="00472966" w:rsidP="009375AC">
            <w:pPr>
              <w:rPr>
                <w:rFonts w:ascii="Arial" w:hAnsi="Arial" w:cs="Arial"/>
                <w:color w:val="000000"/>
                <w:sz w:val="18"/>
                <w:szCs w:val="18"/>
                <w:lang w:eastAsia="tr-TR"/>
              </w:rPr>
            </w:pPr>
            <w:r w:rsidRPr="009375AC">
              <w:rPr>
                <w:rFonts w:ascii="Arial" w:hAnsi="Arial" w:cs="Arial"/>
                <w:sz w:val="18"/>
                <w:szCs w:val="18"/>
              </w:rPr>
              <w:t>Financial investments</w:t>
            </w:r>
          </w:p>
        </w:tc>
        <w:tc>
          <w:tcPr>
            <w:tcW w:w="960" w:type="dxa"/>
            <w:tcBorders>
              <w:top w:val="nil"/>
              <w:left w:val="nil"/>
              <w:bottom w:val="nil"/>
              <w:right w:val="nil"/>
            </w:tcBorders>
            <w:vAlign w:val="bottom"/>
            <w:hideMark/>
          </w:tcPr>
          <w:p w14:paraId="7AF50BA2"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5</w:t>
            </w:r>
          </w:p>
        </w:tc>
        <w:tc>
          <w:tcPr>
            <w:tcW w:w="1400" w:type="dxa"/>
            <w:tcBorders>
              <w:top w:val="nil"/>
              <w:left w:val="nil"/>
              <w:bottom w:val="nil"/>
              <w:right w:val="nil"/>
            </w:tcBorders>
            <w:vAlign w:val="bottom"/>
            <w:hideMark/>
          </w:tcPr>
          <w:p w14:paraId="25CC3306"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669.016.224</w:t>
            </w:r>
          </w:p>
        </w:tc>
        <w:tc>
          <w:tcPr>
            <w:tcW w:w="1400" w:type="dxa"/>
            <w:tcBorders>
              <w:top w:val="nil"/>
              <w:left w:val="nil"/>
              <w:bottom w:val="nil"/>
              <w:right w:val="nil"/>
            </w:tcBorders>
            <w:vAlign w:val="bottom"/>
            <w:hideMark/>
          </w:tcPr>
          <w:p w14:paraId="25CE39AF"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525.662.312</w:t>
            </w:r>
          </w:p>
        </w:tc>
      </w:tr>
      <w:tr w:rsidR="00472966" w:rsidRPr="009375AC" w14:paraId="4723BC71" w14:textId="77777777" w:rsidTr="00472966">
        <w:trPr>
          <w:trHeight w:val="20"/>
        </w:trPr>
        <w:tc>
          <w:tcPr>
            <w:tcW w:w="5260" w:type="dxa"/>
            <w:tcBorders>
              <w:top w:val="nil"/>
              <w:left w:val="nil"/>
              <w:bottom w:val="nil"/>
              <w:right w:val="nil"/>
            </w:tcBorders>
            <w:hideMark/>
          </w:tcPr>
          <w:p w14:paraId="37FE6043" w14:textId="786E446D" w:rsidR="00472966" w:rsidRPr="009375AC" w:rsidRDefault="00472966" w:rsidP="009375AC">
            <w:pPr>
              <w:rPr>
                <w:rFonts w:ascii="Arial" w:hAnsi="Arial" w:cs="Arial"/>
                <w:color w:val="000000"/>
                <w:sz w:val="18"/>
                <w:szCs w:val="18"/>
                <w:lang w:eastAsia="tr-TR"/>
              </w:rPr>
            </w:pPr>
            <w:r w:rsidRPr="009375AC">
              <w:rPr>
                <w:rFonts w:ascii="Arial" w:hAnsi="Arial" w:cs="Arial"/>
                <w:sz w:val="18"/>
                <w:szCs w:val="18"/>
              </w:rPr>
              <w:t xml:space="preserve">Trade receivables </w:t>
            </w:r>
          </w:p>
        </w:tc>
        <w:tc>
          <w:tcPr>
            <w:tcW w:w="960" w:type="dxa"/>
            <w:tcBorders>
              <w:top w:val="nil"/>
              <w:left w:val="nil"/>
              <w:bottom w:val="nil"/>
              <w:right w:val="nil"/>
            </w:tcBorders>
            <w:vAlign w:val="bottom"/>
            <w:hideMark/>
          </w:tcPr>
          <w:p w14:paraId="34BFC2AE" w14:textId="77777777" w:rsidR="00472966" w:rsidRPr="009375AC" w:rsidRDefault="00472966" w:rsidP="009375AC">
            <w:pPr>
              <w:jc w:val="right"/>
              <w:rPr>
                <w:rFonts w:ascii="Arial" w:hAnsi="Arial" w:cs="Arial"/>
                <w:color w:val="000000"/>
                <w:sz w:val="18"/>
                <w:szCs w:val="18"/>
                <w:lang w:eastAsia="tr-TR"/>
              </w:rPr>
            </w:pPr>
          </w:p>
        </w:tc>
        <w:tc>
          <w:tcPr>
            <w:tcW w:w="1400" w:type="dxa"/>
            <w:tcBorders>
              <w:top w:val="nil"/>
              <w:left w:val="nil"/>
              <w:bottom w:val="nil"/>
              <w:right w:val="nil"/>
            </w:tcBorders>
            <w:vAlign w:val="bottom"/>
            <w:hideMark/>
          </w:tcPr>
          <w:p w14:paraId="3B9C6CF8" w14:textId="5C6BB19E"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2.166.720.390</w:t>
            </w:r>
          </w:p>
        </w:tc>
        <w:tc>
          <w:tcPr>
            <w:tcW w:w="1400" w:type="dxa"/>
            <w:tcBorders>
              <w:top w:val="nil"/>
              <w:left w:val="nil"/>
              <w:bottom w:val="nil"/>
              <w:right w:val="nil"/>
            </w:tcBorders>
            <w:vAlign w:val="bottom"/>
            <w:hideMark/>
          </w:tcPr>
          <w:p w14:paraId="7B0D452D" w14:textId="77777777" w:rsidR="00472966" w:rsidRPr="009375AC" w:rsidRDefault="00472966" w:rsidP="009375AC">
            <w:pPr>
              <w:jc w:val="right"/>
              <w:rPr>
                <w:rFonts w:ascii="Arial" w:hAnsi="Arial" w:cs="Arial"/>
                <w:i/>
                <w:iCs/>
                <w:color w:val="000000"/>
                <w:sz w:val="18"/>
                <w:szCs w:val="18"/>
                <w:lang w:eastAsia="tr-TR"/>
              </w:rPr>
            </w:pPr>
            <w:r w:rsidRPr="009375AC">
              <w:rPr>
                <w:rFonts w:ascii="Arial" w:hAnsi="Arial" w:cs="Arial"/>
                <w:i/>
                <w:iCs/>
                <w:color w:val="000000"/>
                <w:sz w:val="18"/>
                <w:szCs w:val="18"/>
                <w:lang w:eastAsia="tr-TR"/>
              </w:rPr>
              <w:t>1.991.274.429</w:t>
            </w:r>
          </w:p>
        </w:tc>
      </w:tr>
      <w:tr w:rsidR="00472966" w:rsidRPr="009375AC" w14:paraId="46E80166" w14:textId="77777777" w:rsidTr="00472966">
        <w:trPr>
          <w:trHeight w:val="20"/>
        </w:trPr>
        <w:tc>
          <w:tcPr>
            <w:tcW w:w="5260" w:type="dxa"/>
            <w:tcBorders>
              <w:top w:val="nil"/>
              <w:left w:val="nil"/>
              <w:bottom w:val="nil"/>
              <w:right w:val="nil"/>
            </w:tcBorders>
            <w:hideMark/>
          </w:tcPr>
          <w:p w14:paraId="410126DF" w14:textId="7F1F72E9" w:rsidR="00472966" w:rsidRPr="008A6866" w:rsidRDefault="00472966" w:rsidP="009375AC">
            <w:pPr>
              <w:rPr>
                <w:rFonts w:ascii="Arial" w:hAnsi="Arial" w:cs="Arial"/>
                <w:i/>
                <w:iCs/>
                <w:color w:val="000000"/>
                <w:sz w:val="18"/>
                <w:szCs w:val="18"/>
                <w:lang w:eastAsia="tr-TR"/>
              </w:rPr>
            </w:pPr>
            <w:r w:rsidRPr="008A6866">
              <w:rPr>
                <w:rFonts w:ascii="Arial" w:hAnsi="Arial" w:cs="Arial"/>
                <w:i/>
                <w:iCs/>
                <w:sz w:val="18"/>
                <w:szCs w:val="18"/>
              </w:rPr>
              <w:t xml:space="preserve">   -Trade receivables from related parties </w:t>
            </w:r>
          </w:p>
        </w:tc>
        <w:tc>
          <w:tcPr>
            <w:tcW w:w="960" w:type="dxa"/>
            <w:tcBorders>
              <w:top w:val="nil"/>
              <w:left w:val="nil"/>
              <w:bottom w:val="nil"/>
              <w:right w:val="nil"/>
            </w:tcBorders>
            <w:vAlign w:val="bottom"/>
            <w:hideMark/>
          </w:tcPr>
          <w:p w14:paraId="643D2176"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25</w:t>
            </w:r>
          </w:p>
        </w:tc>
        <w:tc>
          <w:tcPr>
            <w:tcW w:w="1400" w:type="dxa"/>
            <w:tcBorders>
              <w:top w:val="nil"/>
              <w:left w:val="nil"/>
              <w:bottom w:val="nil"/>
              <w:right w:val="nil"/>
            </w:tcBorders>
            <w:vAlign w:val="bottom"/>
            <w:hideMark/>
          </w:tcPr>
          <w:p w14:paraId="18398DA7" w14:textId="6EA7CE70" w:rsidR="00472966" w:rsidRPr="009375AC" w:rsidRDefault="00472966" w:rsidP="009375AC">
            <w:pPr>
              <w:jc w:val="right"/>
              <w:rPr>
                <w:rFonts w:ascii="Arial" w:hAnsi="Arial" w:cs="Arial"/>
                <w:i/>
                <w:iCs/>
                <w:color w:val="000000"/>
                <w:sz w:val="18"/>
                <w:szCs w:val="18"/>
                <w:lang w:eastAsia="tr-TR"/>
              </w:rPr>
            </w:pPr>
            <w:r w:rsidRPr="009375AC">
              <w:rPr>
                <w:rFonts w:ascii="Arial" w:hAnsi="Arial" w:cs="Arial"/>
                <w:i/>
                <w:iCs/>
                <w:color w:val="000000"/>
                <w:sz w:val="18"/>
                <w:szCs w:val="18"/>
                <w:lang w:eastAsia="tr-TR"/>
              </w:rPr>
              <w:t>--</w:t>
            </w:r>
          </w:p>
        </w:tc>
        <w:tc>
          <w:tcPr>
            <w:tcW w:w="1400" w:type="dxa"/>
            <w:tcBorders>
              <w:top w:val="nil"/>
              <w:left w:val="nil"/>
              <w:bottom w:val="nil"/>
              <w:right w:val="nil"/>
            </w:tcBorders>
            <w:vAlign w:val="bottom"/>
            <w:hideMark/>
          </w:tcPr>
          <w:p w14:paraId="72FBF4B7"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3.343.182</w:t>
            </w:r>
          </w:p>
        </w:tc>
      </w:tr>
      <w:tr w:rsidR="00472966" w:rsidRPr="009375AC" w14:paraId="0989717A" w14:textId="77777777" w:rsidTr="00472966">
        <w:trPr>
          <w:trHeight w:val="20"/>
        </w:trPr>
        <w:tc>
          <w:tcPr>
            <w:tcW w:w="5260" w:type="dxa"/>
            <w:tcBorders>
              <w:top w:val="nil"/>
              <w:left w:val="nil"/>
              <w:bottom w:val="nil"/>
              <w:right w:val="nil"/>
            </w:tcBorders>
            <w:hideMark/>
          </w:tcPr>
          <w:p w14:paraId="4D8A75B4" w14:textId="2C2086AF" w:rsidR="00472966" w:rsidRPr="008A6866" w:rsidRDefault="00472966" w:rsidP="009375AC">
            <w:pPr>
              <w:rPr>
                <w:rFonts w:ascii="Arial" w:hAnsi="Arial" w:cs="Arial"/>
                <w:i/>
                <w:iCs/>
                <w:color w:val="000000"/>
                <w:sz w:val="18"/>
                <w:szCs w:val="18"/>
                <w:lang w:eastAsia="tr-TR"/>
              </w:rPr>
            </w:pPr>
            <w:r w:rsidRPr="008A6866">
              <w:rPr>
                <w:rFonts w:ascii="Arial" w:hAnsi="Arial" w:cs="Arial"/>
                <w:i/>
                <w:iCs/>
                <w:sz w:val="18"/>
                <w:szCs w:val="18"/>
              </w:rPr>
              <w:t xml:space="preserve">   -Trade receivables from third parties</w:t>
            </w:r>
          </w:p>
        </w:tc>
        <w:tc>
          <w:tcPr>
            <w:tcW w:w="960" w:type="dxa"/>
            <w:tcBorders>
              <w:top w:val="nil"/>
              <w:left w:val="nil"/>
              <w:bottom w:val="nil"/>
              <w:right w:val="nil"/>
            </w:tcBorders>
            <w:vAlign w:val="bottom"/>
            <w:hideMark/>
          </w:tcPr>
          <w:p w14:paraId="53D25773"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8</w:t>
            </w:r>
          </w:p>
        </w:tc>
        <w:tc>
          <w:tcPr>
            <w:tcW w:w="1400" w:type="dxa"/>
            <w:tcBorders>
              <w:top w:val="nil"/>
              <w:left w:val="nil"/>
              <w:bottom w:val="nil"/>
              <w:right w:val="nil"/>
            </w:tcBorders>
            <w:vAlign w:val="bottom"/>
            <w:hideMark/>
          </w:tcPr>
          <w:p w14:paraId="4771C78B" w14:textId="77777777" w:rsidR="00472966" w:rsidRPr="009375AC" w:rsidRDefault="00472966" w:rsidP="009375AC">
            <w:pPr>
              <w:jc w:val="right"/>
              <w:rPr>
                <w:rFonts w:ascii="Arial" w:hAnsi="Arial" w:cs="Arial"/>
                <w:i/>
                <w:iCs/>
                <w:color w:val="000000"/>
                <w:sz w:val="18"/>
                <w:szCs w:val="18"/>
                <w:lang w:eastAsia="tr-TR"/>
              </w:rPr>
            </w:pPr>
            <w:r w:rsidRPr="009375AC">
              <w:rPr>
                <w:rFonts w:ascii="Arial" w:hAnsi="Arial" w:cs="Arial"/>
                <w:i/>
                <w:iCs/>
                <w:color w:val="000000"/>
                <w:sz w:val="18"/>
                <w:szCs w:val="18"/>
                <w:lang w:eastAsia="tr-TR"/>
              </w:rPr>
              <w:t>2.166.720.390</w:t>
            </w:r>
          </w:p>
        </w:tc>
        <w:tc>
          <w:tcPr>
            <w:tcW w:w="1400" w:type="dxa"/>
            <w:tcBorders>
              <w:top w:val="nil"/>
              <w:left w:val="nil"/>
              <w:bottom w:val="nil"/>
              <w:right w:val="nil"/>
            </w:tcBorders>
            <w:vAlign w:val="bottom"/>
            <w:hideMark/>
          </w:tcPr>
          <w:p w14:paraId="7301077E" w14:textId="77777777" w:rsidR="00472966" w:rsidRPr="009375AC" w:rsidRDefault="00472966" w:rsidP="009375AC">
            <w:pPr>
              <w:jc w:val="right"/>
              <w:rPr>
                <w:rFonts w:ascii="Arial" w:hAnsi="Arial" w:cs="Arial"/>
                <w:i/>
                <w:iCs/>
                <w:color w:val="000000"/>
                <w:sz w:val="18"/>
                <w:szCs w:val="18"/>
                <w:lang w:eastAsia="tr-TR"/>
              </w:rPr>
            </w:pPr>
            <w:r w:rsidRPr="009375AC">
              <w:rPr>
                <w:rFonts w:ascii="Arial" w:hAnsi="Arial" w:cs="Arial"/>
                <w:i/>
                <w:iCs/>
                <w:color w:val="000000"/>
                <w:sz w:val="18"/>
                <w:szCs w:val="18"/>
                <w:lang w:eastAsia="tr-TR"/>
              </w:rPr>
              <w:t>1.987.931.247</w:t>
            </w:r>
          </w:p>
        </w:tc>
      </w:tr>
      <w:tr w:rsidR="00472966" w:rsidRPr="009375AC" w14:paraId="04AEC9FE" w14:textId="77777777" w:rsidTr="00472966">
        <w:trPr>
          <w:trHeight w:val="20"/>
        </w:trPr>
        <w:tc>
          <w:tcPr>
            <w:tcW w:w="5260" w:type="dxa"/>
            <w:tcBorders>
              <w:top w:val="nil"/>
              <w:left w:val="nil"/>
              <w:bottom w:val="nil"/>
              <w:right w:val="nil"/>
            </w:tcBorders>
            <w:hideMark/>
          </w:tcPr>
          <w:p w14:paraId="78D2FCCE" w14:textId="4D4473F6" w:rsidR="00472966" w:rsidRPr="009375AC" w:rsidRDefault="00472966" w:rsidP="009375AC">
            <w:pPr>
              <w:rPr>
                <w:rFonts w:ascii="Arial" w:hAnsi="Arial" w:cs="Arial"/>
                <w:color w:val="000000"/>
                <w:sz w:val="18"/>
                <w:szCs w:val="18"/>
                <w:lang w:eastAsia="tr-TR"/>
              </w:rPr>
            </w:pPr>
            <w:r w:rsidRPr="009375AC">
              <w:t>Other receivables</w:t>
            </w:r>
          </w:p>
        </w:tc>
        <w:tc>
          <w:tcPr>
            <w:tcW w:w="960" w:type="dxa"/>
            <w:tcBorders>
              <w:top w:val="nil"/>
              <w:left w:val="nil"/>
              <w:bottom w:val="nil"/>
              <w:right w:val="nil"/>
            </w:tcBorders>
            <w:vAlign w:val="bottom"/>
            <w:hideMark/>
          </w:tcPr>
          <w:p w14:paraId="51396079" w14:textId="77777777" w:rsidR="00472966" w:rsidRPr="009375AC" w:rsidRDefault="00472966" w:rsidP="009375AC">
            <w:pPr>
              <w:jc w:val="right"/>
              <w:rPr>
                <w:rFonts w:ascii="Arial" w:hAnsi="Arial" w:cs="Arial"/>
                <w:color w:val="000000"/>
                <w:sz w:val="18"/>
                <w:szCs w:val="18"/>
                <w:lang w:eastAsia="tr-TR"/>
              </w:rPr>
            </w:pPr>
          </w:p>
        </w:tc>
        <w:tc>
          <w:tcPr>
            <w:tcW w:w="1400" w:type="dxa"/>
            <w:tcBorders>
              <w:top w:val="nil"/>
              <w:left w:val="nil"/>
              <w:bottom w:val="nil"/>
              <w:right w:val="nil"/>
            </w:tcBorders>
            <w:vAlign w:val="bottom"/>
            <w:hideMark/>
          </w:tcPr>
          <w:p w14:paraId="2136E2B1"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1.891.380.182</w:t>
            </w:r>
          </w:p>
        </w:tc>
        <w:tc>
          <w:tcPr>
            <w:tcW w:w="1400" w:type="dxa"/>
            <w:tcBorders>
              <w:top w:val="nil"/>
              <w:left w:val="nil"/>
              <w:bottom w:val="nil"/>
              <w:right w:val="nil"/>
            </w:tcBorders>
            <w:vAlign w:val="bottom"/>
            <w:hideMark/>
          </w:tcPr>
          <w:p w14:paraId="51A366E2"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704.357.331</w:t>
            </w:r>
          </w:p>
        </w:tc>
      </w:tr>
      <w:tr w:rsidR="00472966" w:rsidRPr="009375AC" w14:paraId="0CE64E12" w14:textId="77777777" w:rsidTr="00472966">
        <w:trPr>
          <w:trHeight w:val="20"/>
        </w:trPr>
        <w:tc>
          <w:tcPr>
            <w:tcW w:w="5260" w:type="dxa"/>
            <w:tcBorders>
              <w:top w:val="nil"/>
              <w:left w:val="nil"/>
              <w:bottom w:val="nil"/>
              <w:right w:val="nil"/>
            </w:tcBorders>
            <w:hideMark/>
          </w:tcPr>
          <w:p w14:paraId="4087B93D" w14:textId="5C38DCD7" w:rsidR="00472966" w:rsidRPr="00596CB4" w:rsidRDefault="00472966" w:rsidP="009375AC">
            <w:pPr>
              <w:rPr>
                <w:rFonts w:ascii="Arial" w:hAnsi="Arial" w:cs="Arial"/>
                <w:i/>
                <w:iCs/>
                <w:color w:val="000000"/>
                <w:sz w:val="18"/>
                <w:szCs w:val="18"/>
                <w:lang w:eastAsia="tr-TR"/>
              </w:rPr>
            </w:pPr>
            <w:r w:rsidRPr="00596CB4">
              <w:rPr>
                <w:rFonts w:ascii="Arial" w:hAnsi="Arial" w:cs="Arial"/>
                <w:i/>
                <w:iCs/>
                <w:sz w:val="18"/>
                <w:szCs w:val="18"/>
              </w:rPr>
              <w:t xml:space="preserve">   -Other receivables from related parties </w:t>
            </w:r>
          </w:p>
        </w:tc>
        <w:tc>
          <w:tcPr>
            <w:tcW w:w="960" w:type="dxa"/>
            <w:tcBorders>
              <w:top w:val="nil"/>
              <w:left w:val="nil"/>
              <w:bottom w:val="nil"/>
              <w:right w:val="nil"/>
            </w:tcBorders>
            <w:vAlign w:val="bottom"/>
            <w:hideMark/>
          </w:tcPr>
          <w:p w14:paraId="31DA3A32"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25</w:t>
            </w:r>
          </w:p>
        </w:tc>
        <w:tc>
          <w:tcPr>
            <w:tcW w:w="1400" w:type="dxa"/>
            <w:tcBorders>
              <w:top w:val="nil"/>
              <w:left w:val="nil"/>
              <w:bottom w:val="nil"/>
              <w:right w:val="nil"/>
            </w:tcBorders>
            <w:vAlign w:val="bottom"/>
            <w:hideMark/>
          </w:tcPr>
          <w:p w14:paraId="1BF74C42" w14:textId="77777777" w:rsidR="00472966" w:rsidRPr="009375AC" w:rsidRDefault="00472966" w:rsidP="009375AC">
            <w:pPr>
              <w:jc w:val="right"/>
              <w:rPr>
                <w:rFonts w:ascii="Arial" w:hAnsi="Arial" w:cs="Arial"/>
                <w:i/>
                <w:iCs/>
                <w:color w:val="000000"/>
                <w:sz w:val="18"/>
                <w:szCs w:val="18"/>
                <w:lang w:eastAsia="tr-TR"/>
              </w:rPr>
            </w:pPr>
            <w:r w:rsidRPr="009375AC">
              <w:rPr>
                <w:rFonts w:ascii="Arial" w:hAnsi="Arial" w:cs="Arial"/>
                <w:i/>
                <w:iCs/>
                <w:color w:val="000000"/>
                <w:sz w:val="18"/>
                <w:szCs w:val="18"/>
                <w:lang w:eastAsia="tr-TR"/>
              </w:rPr>
              <w:t>337.265.263</w:t>
            </w:r>
          </w:p>
        </w:tc>
        <w:tc>
          <w:tcPr>
            <w:tcW w:w="1400" w:type="dxa"/>
            <w:tcBorders>
              <w:top w:val="nil"/>
              <w:left w:val="nil"/>
              <w:bottom w:val="nil"/>
              <w:right w:val="nil"/>
            </w:tcBorders>
            <w:vAlign w:val="bottom"/>
            <w:hideMark/>
          </w:tcPr>
          <w:p w14:paraId="79354D60" w14:textId="77777777" w:rsidR="00472966" w:rsidRPr="009375AC" w:rsidRDefault="00472966" w:rsidP="009375AC">
            <w:pPr>
              <w:jc w:val="right"/>
              <w:rPr>
                <w:rFonts w:ascii="Arial" w:hAnsi="Arial" w:cs="Arial"/>
                <w:i/>
                <w:iCs/>
                <w:color w:val="000000"/>
                <w:sz w:val="18"/>
                <w:szCs w:val="18"/>
                <w:lang w:eastAsia="tr-TR"/>
              </w:rPr>
            </w:pPr>
            <w:r w:rsidRPr="009375AC">
              <w:rPr>
                <w:rFonts w:ascii="Arial" w:hAnsi="Arial" w:cs="Arial"/>
                <w:i/>
                <w:iCs/>
                <w:color w:val="000000"/>
                <w:sz w:val="18"/>
                <w:szCs w:val="18"/>
                <w:lang w:eastAsia="tr-TR"/>
              </w:rPr>
              <w:t>409.800.617</w:t>
            </w:r>
          </w:p>
        </w:tc>
      </w:tr>
      <w:tr w:rsidR="00472966" w:rsidRPr="009375AC" w14:paraId="1DAFD7F3" w14:textId="77777777" w:rsidTr="00472966">
        <w:trPr>
          <w:trHeight w:val="20"/>
        </w:trPr>
        <w:tc>
          <w:tcPr>
            <w:tcW w:w="5260" w:type="dxa"/>
            <w:tcBorders>
              <w:top w:val="nil"/>
              <w:left w:val="nil"/>
              <w:bottom w:val="nil"/>
              <w:right w:val="nil"/>
            </w:tcBorders>
            <w:hideMark/>
          </w:tcPr>
          <w:p w14:paraId="7A4DB51E" w14:textId="3534DB69" w:rsidR="00472966" w:rsidRPr="00596CB4" w:rsidRDefault="00472966" w:rsidP="009375AC">
            <w:pPr>
              <w:rPr>
                <w:rFonts w:ascii="Arial" w:hAnsi="Arial" w:cs="Arial"/>
                <w:i/>
                <w:iCs/>
                <w:color w:val="000000"/>
                <w:sz w:val="18"/>
                <w:szCs w:val="18"/>
                <w:lang w:eastAsia="tr-TR"/>
              </w:rPr>
            </w:pPr>
            <w:r w:rsidRPr="00596CB4">
              <w:rPr>
                <w:rFonts w:ascii="Arial" w:hAnsi="Arial" w:cs="Arial"/>
                <w:i/>
                <w:iCs/>
                <w:sz w:val="18"/>
                <w:szCs w:val="18"/>
              </w:rPr>
              <w:t xml:space="preserve">   -Other receivables from third parties</w:t>
            </w:r>
          </w:p>
        </w:tc>
        <w:tc>
          <w:tcPr>
            <w:tcW w:w="960" w:type="dxa"/>
            <w:tcBorders>
              <w:top w:val="nil"/>
              <w:left w:val="nil"/>
              <w:bottom w:val="nil"/>
              <w:right w:val="nil"/>
            </w:tcBorders>
            <w:vAlign w:val="bottom"/>
            <w:hideMark/>
          </w:tcPr>
          <w:p w14:paraId="122A4307"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9</w:t>
            </w:r>
          </w:p>
        </w:tc>
        <w:tc>
          <w:tcPr>
            <w:tcW w:w="1400" w:type="dxa"/>
            <w:tcBorders>
              <w:top w:val="nil"/>
              <w:left w:val="nil"/>
              <w:bottom w:val="nil"/>
              <w:right w:val="nil"/>
            </w:tcBorders>
            <w:vAlign w:val="bottom"/>
            <w:hideMark/>
          </w:tcPr>
          <w:p w14:paraId="7A5A1238" w14:textId="77777777" w:rsidR="00472966" w:rsidRPr="009375AC" w:rsidRDefault="00472966" w:rsidP="009375AC">
            <w:pPr>
              <w:jc w:val="right"/>
              <w:rPr>
                <w:rFonts w:ascii="Arial" w:hAnsi="Arial" w:cs="Arial"/>
                <w:i/>
                <w:iCs/>
                <w:color w:val="000000"/>
                <w:sz w:val="18"/>
                <w:szCs w:val="18"/>
                <w:lang w:eastAsia="tr-TR"/>
              </w:rPr>
            </w:pPr>
            <w:r w:rsidRPr="009375AC">
              <w:rPr>
                <w:rFonts w:ascii="Arial" w:hAnsi="Arial" w:cs="Arial"/>
                <w:i/>
                <w:iCs/>
                <w:color w:val="000000"/>
                <w:sz w:val="18"/>
                <w:szCs w:val="18"/>
                <w:lang w:eastAsia="tr-TR"/>
              </w:rPr>
              <w:t>1.554.114.919</w:t>
            </w:r>
          </w:p>
        </w:tc>
        <w:tc>
          <w:tcPr>
            <w:tcW w:w="1400" w:type="dxa"/>
            <w:tcBorders>
              <w:top w:val="nil"/>
              <w:left w:val="nil"/>
              <w:bottom w:val="nil"/>
              <w:right w:val="nil"/>
            </w:tcBorders>
            <w:vAlign w:val="bottom"/>
            <w:hideMark/>
          </w:tcPr>
          <w:p w14:paraId="6C79F4C3" w14:textId="77777777" w:rsidR="00472966" w:rsidRPr="009375AC" w:rsidRDefault="00472966" w:rsidP="009375AC">
            <w:pPr>
              <w:jc w:val="right"/>
              <w:rPr>
                <w:rFonts w:ascii="Arial" w:hAnsi="Arial" w:cs="Arial"/>
                <w:i/>
                <w:iCs/>
                <w:color w:val="000000"/>
                <w:sz w:val="18"/>
                <w:szCs w:val="18"/>
                <w:lang w:eastAsia="tr-TR"/>
              </w:rPr>
            </w:pPr>
            <w:r w:rsidRPr="009375AC">
              <w:rPr>
                <w:rFonts w:ascii="Arial" w:hAnsi="Arial" w:cs="Arial"/>
                <w:i/>
                <w:iCs/>
                <w:color w:val="000000"/>
                <w:sz w:val="18"/>
                <w:szCs w:val="18"/>
                <w:lang w:eastAsia="tr-TR"/>
              </w:rPr>
              <w:t>294.556.714</w:t>
            </w:r>
          </w:p>
        </w:tc>
      </w:tr>
      <w:tr w:rsidR="00472966" w:rsidRPr="009375AC" w14:paraId="2FFD91B4" w14:textId="77777777" w:rsidTr="00472966">
        <w:trPr>
          <w:trHeight w:val="20"/>
        </w:trPr>
        <w:tc>
          <w:tcPr>
            <w:tcW w:w="5260" w:type="dxa"/>
            <w:tcBorders>
              <w:top w:val="nil"/>
              <w:left w:val="nil"/>
              <w:bottom w:val="nil"/>
              <w:right w:val="nil"/>
            </w:tcBorders>
            <w:hideMark/>
          </w:tcPr>
          <w:p w14:paraId="7DFC4989" w14:textId="0BF20CD5" w:rsidR="00472966" w:rsidRPr="009375AC" w:rsidRDefault="00472966" w:rsidP="009375AC">
            <w:pPr>
              <w:rPr>
                <w:rFonts w:ascii="Arial" w:hAnsi="Arial" w:cs="Arial"/>
                <w:color w:val="000000"/>
                <w:sz w:val="18"/>
                <w:szCs w:val="18"/>
                <w:lang w:eastAsia="tr-TR"/>
              </w:rPr>
            </w:pPr>
            <w:r w:rsidRPr="009375AC">
              <w:rPr>
                <w:rFonts w:ascii="Arial" w:hAnsi="Arial" w:cs="Arial"/>
                <w:sz w:val="18"/>
                <w:szCs w:val="18"/>
              </w:rPr>
              <w:t>Inventories</w:t>
            </w:r>
          </w:p>
        </w:tc>
        <w:tc>
          <w:tcPr>
            <w:tcW w:w="960" w:type="dxa"/>
            <w:tcBorders>
              <w:top w:val="nil"/>
              <w:left w:val="nil"/>
              <w:bottom w:val="nil"/>
              <w:right w:val="nil"/>
            </w:tcBorders>
            <w:vAlign w:val="bottom"/>
            <w:hideMark/>
          </w:tcPr>
          <w:p w14:paraId="529DF8D1"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10</w:t>
            </w:r>
          </w:p>
        </w:tc>
        <w:tc>
          <w:tcPr>
            <w:tcW w:w="1400" w:type="dxa"/>
            <w:tcBorders>
              <w:top w:val="nil"/>
              <w:left w:val="nil"/>
              <w:bottom w:val="nil"/>
              <w:right w:val="nil"/>
            </w:tcBorders>
            <w:vAlign w:val="bottom"/>
            <w:hideMark/>
          </w:tcPr>
          <w:p w14:paraId="115F4112"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216.162.048</w:t>
            </w:r>
          </w:p>
        </w:tc>
        <w:tc>
          <w:tcPr>
            <w:tcW w:w="1400" w:type="dxa"/>
            <w:tcBorders>
              <w:top w:val="nil"/>
              <w:left w:val="nil"/>
              <w:bottom w:val="nil"/>
              <w:right w:val="nil"/>
            </w:tcBorders>
            <w:vAlign w:val="bottom"/>
            <w:hideMark/>
          </w:tcPr>
          <w:p w14:paraId="0E500C89" w14:textId="77777777" w:rsidR="00472966" w:rsidRPr="009375AC" w:rsidRDefault="00472966" w:rsidP="009375AC">
            <w:pPr>
              <w:jc w:val="right"/>
              <w:rPr>
                <w:rFonts w:ascii="Arial" w:hAnsi="Arial" w:cs="Arial"/>
                <w:i/>
                <w:iCs/>
                <w:color w:val="000000"/>
                <w:sz w:val="18"/>
                <w:szCs w:val="18"/>
                <w:lang w:eastAsia="tr-TR"/>
              </w:rPr>
            </w:pPr>
            <w:r w:rsidRPr="009375AC">
              <w:rPr>
                <w:rFonts w:ascii="Arial" w:hAnsi="Arial" w:cs="Arial"/>
                <w:i/>
                <w:iCs/>
                <w:color w:val="000000"/>
                <w:sz w:val="18"/>
                <w:szCs w:val="18"/>
                <w:lang w:eastAsia="tr-TR"/>
              </w:rPr>
              <w:t>154.224.994</w:t>
            </w:r>
          </w:p>
        </w:tc>
      </w:tr>
      <w:tr w:rsidR="00472966" w:rsidRPr="009375AC" w14:paraId="647BA6FE" w14:textId="77777777" w:rsidTr="00472966">
        <w:trPr>
          <w:trHeight w:val="20"/>
        </w:trPr>
        <w:tc>
          <w:tcPr>
            <w:tcW w:w="5260" w:type="dxa"/>
            <w:tcBorders>
              <w:top w:val="nil"/>
              <w:left w:val="nil"/>
              <w:bottom w:val="nil"/>
              <w:right w:val="nil"/>
            </w:tcBorders>
            <w:hideMark/>
          </w:tcPr>
          <w:p w14:paraId="2DCB6721" w14:textId="22A18B04" w:rsidR="00472966" w:rsidRPr="009375AC" w:rsidRDefault="00472966" w:rsidP="009375AC">
            <w:pPr>
              <w:rPr>
                <w:rFonts w:ascii="Arial" w:hAnsi="Arial" w:cs="Arial"/>
                <w:color w:val="000000"/>
                <w:sz w:val="18"/>
                <w:szCs w:val="18"/>
                <w:lang w:eastAsia="tr-TR"/>
              </w:rPr>
            </w:pPr>
            <w:r w:rsidRPr="009375AC">
              <w:rPr>
                <w:rFonts w:ascii="Arial" w:hAnsi="Arial" w:cs="Arial"/>
                <w:sz w:val="18"/>
                <w:szCs w:val="18"/>
              </w:rPr>
              <w:t>Financial Instruments</w:t>
            </w:r>
          </w:p>
        </w:tc>
        <w:tc>
          <w:tcPr>
            <w:tcW w:w="960" w:type="dxa"/>
            <w:tcBorders>
              <w:top w:val="nil"/>
              <w:left w:val="nil"/>
              <w:bottom w:val="nil"/>
              <w:right w:val="nil"/>
            </w:tcBorders>
            <w:vAlign w:val="bottom"/>
            <w:hideMark/>
          </w:tcPr>
          <w:p w14:paraId="6F40346D" w14:textId="77777777" w:rsidR="00472966" w:rsidRPr="009375AC" w:rsidRDefault="00472966" w:rsidP="009375AC">
            <w:pPr>
              <w:jc w:val="right"/>
              <w:rPr>
                <w:rFonts w:ascii="Arial" w:hAnsi="Arial" w:cs="Arial"/>
                <w:color w:val="000000"/>
                <w:sz w:val="18"/>
                <w:szCs w:val="18"/>
                <w:lang w:eastAsia="tr-TR"/>
              </w:rPr>
            </w:pPr>
          </w:p>
        </w:tc>
        <w:tc>
          <w:tcPr>
            <w:tcW w:w="1400" w:type="dxa"/>
            <w:tcBorders>
              <w:top w:val="nil"/>
              <w:left w:val="nil"/>
              <w:bottom w:val="nil"/>
              <w:right w:val="nil"/>
            </w:tcBorders>
            <w:vAlign w:val="bottom"/>
            <w:hideMark/>
          </w:tcPr>
          <w:p w14:paraId="0D2838D4"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25.659.165</w:t>
            </w:r>
          </w:p>
        </w:tc>
        <w:tc>
          <w:tcPr>
            <w:tcW w:w="1400" w:type="dxa"/>
            <w:tcBorders>
              <w:top w:val="nil"/>
              <w:left w:val="nil"/>
              <w:bottom w:val="nil"/>
              <w:right w:val="nil"/>
            </w:tcBorders>
            <w:vAlign w:val="bottom"/>
            <w:hideMark/>
          </w:tcPr>
          <w:p w14:paraId="5B18E0F9"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13.560.203</w:t>
            </w:r>
          </w:p>
        </w:tc>
      </w:tr>
      <w:tr w:rsidR="00472966" w:rsidRPr="009375AC" w14:paraId="39F0E688" w14:textId="77777777" w:rsidTr="00472966">
        <w:trPr>
          <w:trHeight w:val="20"/>
        </w:trPr>
        <w:tc>
          <w:tcPr>
            <w:tcW w:w="5260" w:type="dxa"/>
            <w:tcBorders>
              <w:top w:val="nil"/>
              <w:left w:val="nil"/>
              <w:bottom w:val="nil"/>
              <w:right w:val="nil"/>
            </w:tcBorders>
            <w:hideMark/>
          </w:tcPr>
          <w:p w14:paraId="76C245BF" w14:textId="14A4F9E6" w:rsidR="00472966" w:rsidRPr="009375AC" w:rsidRDefault="00472966" w:rsidP="009375AC">
            <w:pPr>
              <w:rPr>
                <w:rFonts w:ascii="Arial" w:hAnsi="Arial" w:cs="Arial"/>
                <w:color w:val="000000"/>
                <w:sz w:val="18"/>
                <w:szCs w:val="18"/>
                <w:lang w:eastAsia="tr-TR"/>
              </w:rPr>
            </w:pPr>
            <w:r w:rsidRPr="009375AC">
              <w:rPr>
                <w:rFonts w:ascii="Arial" w:hAnsi="Arial" w:cs="Arial"/>
                <w:sz w:val="18"/>
                <w:szCs w:val="18"/>
              </w:rPr>
              <w:t>Prepaid expenses</w:t>
            </w:r>
          </w:p>
        </w:tc>
        <w:tc>
          <w:tcPr>
            <w:tcW w:w="960" w:type="dxa"/>
            <w:tcBorders>
              <w:top w:val="nil"/>
              <w:left w:val="nil"/>
              <w:bottom w:val="nil"/>
              <w:right w:val="nil"/>
            </w:tcBorders>
            <w:vAlign w:val="bottom"/>
            <w:hideMark/>
          </w:tcPr>
          <w:p w14:paraId="15FAAAAC"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16</w:t>
            </w:r>
          </w:p>
        </w:tc>
        <w:tc>
          <w:tcPr>
            <w:tcW w:w="1400" w:type="dxa"/>
            <w:tcBorders>
              <w:top w:val="nil"/>
              <w:left w:val="nil"/>
              <w:bottom w:val="nil"/>
              <w:right w:val="nil"/>
            </w:tcBorders>
            <w:vAlign w:val="bottom"/>
            <w:hideMark/>
          </w:tcPr>
          <w:p w14:paraId="4C724CBE"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480.187.586</w:t>
            </w:r>
          </w:p>
        </w:tc>
        <w:tc>
          <w:tcPr>
            <w:tcW w:w="1400" w:type="dxa"/>
            <w:tcBorders>
              <w:top w:val="nil"/>
              <w:left w:val="nil"/>
              <w:bottom w:val="nil"/>
              <w:right w:val="nil"/>
            </w:tcBorders>
            <w:vAlign w:val="bottom"/>
            <w:hideMark/>
          </w:tcPr>
          <w:p w14:paraId="57F70112"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389.273.705</w:t>
            </w:r>
          </w:p>
        </w:tc>
      </w:tr>
      <w:tr w:rsidR="00472966" w:rsidRPr="009375AC" w14:paraId="6E87515C" w14:textId="77777777" w:rsidTr="00472966">
        <w:trPr>
          <w:trHeight w:val="20"/>
        </w:trPr>
        <w:tc>
          <w:tcPr>
            <w:tcW w:w="5260" w:type="dxa"/>
            <w:tcBorders>
              <w:top w:val="nil"/>
              <w:left w:val="nil"/>
              <w:bottom w:val="nil"/>
              <w:right w:val="nil"/>
            </w:tcBorders>
            <w:hideMark/>
          </w:tcPr>
          <w:p w14:paraId="69C8C4D3" w14:textId="461FAB5C" w:rsidR="00472966" w:rsidRPr="009375AC" w:rsidRDefault="00472966" w:rsidP="009375AC">
            <w:pPr>
              <w:rPr>
                <w:rFonts w:ascii="Arial" w:hAnsi="Arial" w:cs="Arial"/>
                <w:color w:val="000000"/>
                <w:sz w:val="18"/>
                <w:szCs w:val="18"/>
                <w:lang w:eastAsia="tr-TR"/>
              </w:rPr>
            </w:pPr>
            <w:r w:rsidRPr="009375AC">
              <w:rPr>
                <w:rFonts w:ascii="Arial" w:hAnsi="Arial" w:cs="Arial"/>
                <w:sz w:val="18"/>
                <w:szCs w:val="18"/>
              </w:rPr>
              <w:t>Other current assets</w:t>
            </w:r>
          </w:p>
        </w:tc>
        <w:tc>
          <w:tcPr>
            <w:tcW w:w="960" w:type="dxa"/>
            <w:tcBorders>
              <w:top w:val="nil"/>
              <w:left w:val="nil"/>
              <w:bottom w:val="nil"/>
              <w:right w:val="nil"/>
            </w:tcBorders>
            <w:vAlign w:val="bottom"/>
            <w:hideMark/>
          </w:tcPr>
          <w:p w14:paraId="5633AF30"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15</w:t>
            </w:r>
          </w:p>
        </w:tc>
        <w:tc>
          <w:tcPr>
            <w:tcW w:w="1400" w:type="dxa"/>
            <w:tcBorders>
              <w:top w:val="nil"/>
              <w:left w:val="nil"/>
              <w:bottom w:val="nil"/>
              <w:right w:val="nil"/>
            </w:tcBorders>
            <w:vAlign w:val="bottom"/>
            <w:hideMark/>
          </w:tcPr>
          <w:p w14:paraId="17D4AACB"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493.575.054</w:t>
            </w:r>
          </w:p>
        </w:tc>
        <w:tc>
          <w:tcPr>
            <w:tcW w:w="1400" w:type="dxa"/>
            <w:tcBorders>
              <w:top w:val="nil"/>
              <w:left w:val="nil"/>
              <w:bottom w:val="nil"/>
              <w:right w:val="nil"/>
            </w:tcBorders>
            <w:vAlign w:val="bottom"/>
            <w:hideMark/>
          </w:tcPr>
          <w:p w14:paraId="54A8E5DE"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188.896.709</w:t>
            </w:r>
          </w:p>
        </w:tc>
      </w:tr>
      <w:tr w:rsidR="00472966" w:rsidRPr="009375AC" w14:paraId="683F3097" w14:textId="77777777" w:rsidTr="00472966">
        <w:trPr>
          <w:trHeight w:val="20"/>
        </w:trPr>
        <w:tc>
          <w:tcPr>
            <w:tcW w:w="5260" w:type="dxa"/>
            <w:tcBorders>
              <w:top w:val="nil"/>
              <w:left w:val="nil"/>
              <w:bottom w:val="nil"/>
              <w:right w:val="nil"/>
            </w:tcBorders>
            <w:vAlign w:val="center"/>
            <w:hideMark/>
          </w:tcPr>
          <w:p w14:paraId="58491CD9" w14:textId="77777777" w:rsidR="00472966" w:rsidRPr="009375AC" w:rsidRDefault="00472966" w:rsidP="009375AC">
            <w:pPr>
              <w:jc w:val="right"/>
              <w:rPr>
                <w:rFonts w:ascii="Arial" w:hAnsi="Arial" w:cs="Arial"/>
                <w:color w:val="000000"/>
                <w:sz w:val="18"/>
                <w:szCs w:val="18"/>
                <w:lang w:eastAsia="tr-TR"/>
              </w:rPr>
            </w:pPr>
          </w:p>
        </w:tc>
        <w:tc>
          <w:tcPr>
            <w:tcW w:w="960" w:type="dxa"/>
            <w:tcBorders>
              <w:top w:val="nil"/>
              <w:left w:val="nil"/>
              <w:bottom w:val="nil"/>
              <w:right w:val="nil"/>
            </w:tcBorders>
            <w:vAlign w:val="bottom"/>
            <w:hideMark/>
          </w:tcPr>
          <w:p w14:paraId="07E4965D" w14:textId="77777777" w:rsidR="00472966" w:rsidRPr="009375AC" w:rsidRDefault="00472966" w:rsidP="009375AC">
            <w:pPr>
              <w:jc w:val="right"/>
              <w:rPr>
                <w:lang w:eastAsia="tr-TR"/>
              </w:rPr>
            </w:pPr>
          </w:p>
        </w:tc>
        <w:tc>
          <w:tcPr>
            <w:tcW w:w="1400" w:type="dxa"/>
            <w:tcBorders>
              <w:top w:val="nil"/>
              <w:left w:val="nil"/>
              <w:bottom w:val="nil"/>
              <w:right w:val="nil"/>
            </w:tcBorders>
            <w:vAlign w:val="bottom"/>
            <w:hideMark/>
          </w:tcPr>
          <w:p w14:paraId="676925FB" w14:textId="77777777" w:rsidR="00472966" w:rsidRPr="009375AC" w:rsidRDefault="00472966" w:rsidP="009375AC">
            <w:pPr>
              <w:jc w:val="right"/>
              <w:rPr>
                <w:lang w:eastAsia="tr-TR"/>
              </w:rPr>
            </w:pPr>
          </w:p>
        </w:tc>
        <w:tc>
          <w:tcPr>
            <w:tcW w:w="1400" w:type="dxa"/>
            <w:tcBorders>
              <w:top w:val="nil"/>
              <w:left w:val="nil"/>
              <w:bottom w:val="nil"/>
              <w:right w:val="nil"/>
            </w:tcBorders>
            <w:vAlign w:val="bottom"/>
            <w:hideMark/>
          </w:tcPr>
          <w:p w14:paraId="47E2F0DD" w14:textId="77777777" w:rsidR="00472966" w:rsidRPr="009375AC" w:rsidRDefault="00472966" w:rsidP="009375AC">
            <w:pPr>
              <w:jc w:val="right"/>
              <w:rPr>
                <w:lang w:eastAsia="tr-TR"/>
              </w:rPr>
            </w:pPr>
          </w:p>
        </w:tc>
      </w:tr>
      <w:tr w:rsidR="00472966" w:rsidRPr="009375AC" w14:paraId="1C2F230F" w14:textId="77777777" w:rsidTr="00472966">
        <w:trPr>
          <w:trHeight w:val="20"/>
        </w:trPr>
        <w:tc>
          <w:tcPr>
            <w:tcW w:w="5260" w:type="dxa"/>
            <w:tcBorders>
              <w:top w:val="single" w:sz="8" w:space="0" w:color="auto"/>
              <w:left w:val="nil"/>
              <w:bottom w:val="single" w:sz="8" w:space="0" w:color="auto"/>
              <w:right w:val="nil"/>
            </w:tcBorders>
            <w:vAlign w:val="center"/>
            <w:hideMark/>
          </w:tcPr>
          <w:p w14:paraId="5B37F6AF" w14:textId="43E862D4" w:rsidR="00472966" w:rsidRPr="009375AC" w:rsidRDefault="00472966" w:rsidP="009375AC">
            <w:pPr>
              <w:rPr>
                <w:rFonts w:ascii="Arial" w:hAnsi="Arial" w:cs="Arial"/>
                <w:b/>
                <w:bCs/>
                <w:color w:val="000000"/>
                <w:sz w:val="18"/>
                <w:szCs w:val="18"/>
                <w:lang w:eastAsia="tr-TR"/>
              </w:rPr>
            </w:pPr>
            <w:r w:rsidRPr="009375AC">
              <w:rPr>
                <w:rFonts w:ascii="Arial" w:hAnsi="Arial" w:cs="Arial"/>
                <w:b/>
                <w:bCs/>
                <w:color w:val="000000"/>
                <w:sz w:val="18"/>
                <w:szCs w:val="18"/>
                <w:lang w:eastAsia="tr-TR"/>
              </w:rPr>
              <w:t>Total current assets</w:t>
            </w:r>
          </w:p>
        </w:tc>
        <w:tc>
          <w:tcPr>
            <w:tcW w:w="960" w:type="dxa"/>
            <w:tcBorders>
              <w:top w:val="single" w:sz="8" w:space="0" w:color="auto"/>
              <w:left w:val="nil"/>
              <w:bottom w:val="single" w:sz="8" w:space="0" w:color="auto"/>
              <w:right w:val="nil"/>
            </w:tcBorders>
            <w:vAlign w:val="bottom"/>
            <w:hideMark/>
          </w:tcPr>
          <w:p w14:paraId="0CFF6BA6"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 </w:t>
            </w:r>
          </w:p>
        </w:tc>
        <w:tc>
          <w:tcPr>
            <w:tcW w:w="1400" w:type="dxa"/>
            <w:tcBorders>
              <w:top w:val="single" w:sz="8" w:space="0" w:color="auto"/>
              <w:left w:val="nil"/>
              <w:bottom w:val="single" w:sz="8" w:space="0" w:color="auto"/>
              <w:right w:val="nil"/>
            </w:tcBorders>
            <w:vAlign w:val="bottom"/>
            <w:hideMark/>
          </w:tcPr>
          <w:p w14:paraId="3DD16B23" w14:textId="77777777" w:rsidR="00472966" w:rsidRPr="009375AC" w:rsidRDefault="00472966" w:rsidP="009375AC">
            <w:pPr>
              <w:jc w:val="right"/>
              <w:rPr>
                <w:rFonts w:ascii="Arial" w:hAnsi="Arial" w:cs="Arial"/>
                <w:b/>
                <w:bCs/>
                <w:color w:val="000000"/>
                <w:sz w:val="18"/>
                <w:szCs w:val="18"/>
                <w:lang w:eastAsia="tr-TR"/>
              </w:rPr>
            </w:pPr>
            <w:r w:rsidRPr="009375AC">
              <w:rPr>
                <w:rFonts w:ascii="Arial" w:hAnsi="Arial" w:cs="Arial"/>
                <w:b/>
                <w:bCs/>
                <w:color w:val="000000"/>
                <w:sz w:val="18"/>
                <w:szCs w:val="18"/>
                <w:lang w:eastAsia="tr-TR"/>
              </w:rPr>
              <w:t>10.603.275.689</w:t>
            </w:r>
          </w:p>
        </w:tc>
        <w:tc>
          <w:tcPr>
            <w:tcW w:w="1400" w:type="dxa"/>
            <w:tcBorders>
              <w:top w:val="single" w:sz="8" w:space="0" w:color="auto"/>
              <w:left w:val="nil"/>
              <w:bottom w:val="single" w:sz="8" w:space="0" w:color="auto"/>
              <w:right w:val="nil"/>
            </w:tcBorders>
            <w:vAlign w:val="bottom"/>
            <w:hideMark/>
          </w:tcPr>
          <w:p w14:paraId="26080185" w14:textId="77777777" w:rsidR="00472966" w:rsidRPr="009375AC" w:rsidRDefault="00472966" w:rsidP="009375AC">
            <w:pPr>
              <w:jc w:val="right"/>
              <w:rPr>
                <w:rFonts w:ascii="Arial" w:hAnsi="Arial" w:cs="Arial"/>
                <w:b/>
                <w:bCs/>
                <w:color w:val="000000"/>
                <w:sz w:val="18"/>
                <w:szCs w:val="18"/>
                <w:lang w:eastAsia="tr-TR"/>
              </w:rPr>
            </w:pPr>
            <w:r w:rsidRPr="009375AC">
              <w:rPr>
                <w:rFonts w:ascii="Arial" w:hAnsi="Arial" w:cs="Arial"/>
                <w:b/>
                <w:bCs/>
                <w:color w:val="000000"/>
                <w:sz w:val="18"/>
                <w:szCs w:val="18"/>
                <w:lang w:eastAsia="tr-TR"/>
              </w:rPr>
              <w:t>8.328.244.788</w:t>
            </w:r>
          </w:p>
        </w:tc>
      </w:tr>
      <w:tr w:rsidR="00472966" w:rsidRPr="009375AC" w14:paraId="124B69A9" w14:textId="77777777" w:rsidTr="00472966">
        <w:trPr>
          <w:trHeight w:val="20"/>
        </w:trPr>
        <w:tc>
          <w:tcPr>
            <w:tcW w:w="5260" w:type="dxa"/>
            <w:tcBorders>
              <w:top w:val="nil"/>
              <w:left w:val="nil"/>
              <w:bottom w:val="nil"/>
              <w:right w:val="nil"/>
            </w:tcBorders>
            <w:vAlign w:val="bottom"/>
            <w:hideMark/>
          </w:tcPr>
          <w:p w14:paraId="5760C4D3" w14:textId="77777777" w:rsidR="00472966" w:rsidRPr="009375AC" w:rsidRDefault="00472966" w:rsidP="009375AC">
            <w:pPr>
              <w:jc w:val="right"/>
              <w:rPr>
                <w:rFonts w:ascii="Arial" w:hAnsi="Arial" w:cs="Arial"/>
                <w:b/>
                <w:bCs/>
                <w:color w:val="000000"/>
                <w:sz w:val="18"/>
                <w:szCs w:val="18"/>
                <w:lang w:eastAsia="tr-TR"/>
              </w:rPr>
            </w:pPr>
          </w:p>
        </w:tc>
        <w:tc>
          <w:tcPr>
            <w:tcW w:w="960" w:type="dxa"/>
            <w:tcBorders>
              <w:top w:val="nil"/>
              <w:left w:val="nil"/>
              <w:bottom w:val="nil"/>
              <w:right w:val="nil"/>
            </w:tcBorders>
            <w:vAlign w:val="bottom"/>
            <w:hideMark/>
          </w:tcPr>
          <w:p w14:paraId="366BAC58" w14:textId="77777777" w:rsidR="00472966" w:rsidRPr="009375AC" w:rsidRDefault="00472966" w:rsidP="009375AC">
            <w:pPr>
              <w:jc w:val="right"/>
              <w:rPr>
                <w:lang w:eastAsia="tr-TR"/>
              </w:rPr>
            </w:pPr>
          </w:p>
        </w:tc>
        <w:tc>
          <w:tcPr>
            <w:tcW w:w="1400" w:type="dxa"/>
            <w:tcBorders>
              <w:top w:val="nil"/>
              <w:left w:val="nil"/>
              <w:bottom w:val="nil"/>
              <w:right w:val="nil"/>
            </w:tcBorders>
            <w:vAlign w:val="bottom"/>
            <w:hideMark/>
          </w:tcPr>
          <w:p w14:paraId="5BBF6FB4" w14:textId="77777777" w:rsidR="00472966" w:rsidRPr="009375AC" w:rsidRDefault="00472966" w:rsidP="009375AC">
            <w:pPr>
              <w:jc w:val="right"/>
              <w:rPr>
                <w:lang w:eastAsia="tr-TR"/>
              </w:rPr>
            </w:pPr>
          </w:p>
        </w:tc>
        <w:tc>
          <w:tcPr>
            <w:tcW w:w="1400" w:type="dxa"/>
            <w:tcBorders>
              <w:top w:val="nil"/>
              <w:left w:val="nil"/>
              <w:bottom w:val="nil"/>
              <w:right w:val="nil"/>
            </w:tcBorders>
            <w:vAlign w:val="bottom"/>
            <w:hideMark/>
          </w:tcPr>
          <w:p w14:paraId="5A2D2E05" w14:textId="77777777" w:rsidR="00472966" w:rsidRPr="009375AC" w:rsidRDefault="00472966" w:rsidP="009375AC">
            <w:pPr>
              <w:jc w:val="right"/>
              <w:rPr>
                <w:lang w:eastAsia="tr-TR"/>
              </w:rPr>
            </w:pPr>
          </w:p>
        </w:tc>
      </w:tr>
      <w:tr w:rsidR="00472966" w:rsidRPr="009375AC" w14:paraId="0A63A3F2" w14:textId="77777777" w:rsidTr="00472966">
        <w:trPr>
          <w:trHeight w:val="20"/>
        </w:trPr>
        <w:tc>
          <w:tcPr>
            <w:tcW w:w="5260" w:type="dxa"/>
            <w:tcBorders>
              <w:top w:val="nil"/>
              <w:left w:val="nil"/>
              <w:bottom w:val="nil"/>
              <w:right w:val="nil"/>
            </w:tcBorders>
            <w:vAlign w:val="center"/>
            <w:hideMark/>
          </w:tcPr>
          <w:p w14:paraId="722124D3" w14:textId="2B0FD0AF" w:rsidR="00472966" w:rsidRPr="009375AC" w:rsidRDefault="00472966" w:rsidP="009375AC">
            <w:pPr>
              <w:rPr>
                <w:rFonts w:ascii="Arial" w:hAnsi="Arial" w:cs="Arial"/>
                <w:b/>
                <w:bCs/>
                <w:color w:val="000000"/>
                <w:sz w:val="18"/>
                <w:szCs w:val="18"/>
                <w:lang w:eastAsia="tr-TR"/>
              </w:rPr>
            </w:pPr>
            <w:r w:rsidRPr="009375AC">
              <w:rPr>
                <w:rFonts w:ascii="Arial" w:hAnsi="Arial" w:cs="Arial"/>
                <w:b/>
                <w:bCs/>
                <w:color w:val="000000"/>
                <w:sz w:val="18"/>
                <w:szCs w:val="18"/>
                <w:lang w:eastAsia="tr-TR"/>
              </w:rPr>
              <w:t>Non-current assets</w:t>
            </w:r>
          </w:p>
        </w:tc>
        <w:tc>
          <w:tcPr>
            <w:tcW w:w="960" w:type="dxa"/>
            <w:tcBorders>
              <w:top w:val="nil"/>
              <w:left w:val="nil"/>
              <w:bottom w:val="nil"/>
              <w:right w:val="nil"/>
            </w:tcBorders>
            <w:vAlign w:val="bottom"/>
            <w:hideMark/>
          </w:tcPr>
          <w:p w14:paraId="7C8EA7D6" w14:textId="77777777" w:rsidR="00472966" w:rsidRPr="009375AC" w:rsidRDefault="00472966" w:rsidP="009375AC">
            <w:pPr>
              <w:jc w:val="right"/>
              <w:rPr>
                <w:rFonts w:ascii="Arial" w:hAnsi="Arial" w:cs="Arial"/>
                <w:b/>
                <w:bCs/>
                <w:color w:val="000000"/>
                <w:sz w:val="18"/>
                <w:szCs w:val="18"/>
                <w:lang w:eastAsia="tr-TR"/>
              </w:rPr>
            </w:pPr>
          </w:p>
        </w:tc>
        <w:tc>
          <w:tcPr>
            <w:tcW w:w="1400" w:type="dxa"/>
            <w:tcBorders>
              <w:top w:val="nil"/>
              <w:left w:val="nil"/>
              <w:bottom w:val="nil"/>
              <w:right w:val="nil"/>
            </w:tcBorders>
            <w:vAlign w:val="bottom"/>
            <w:hideMark/>
          </w:tcPr>
          <w:p w14:paraId="07C9C03F" w14:textId="77777777" w:rsidR="00472966" w:rsidRPr="009375AC" w:rsidRDefault="00472966" w:rsidP="009375AC">
            <w:pPr>
              <w:jc w:val="right"/>
              <w:rPr>
                <w:lang w:eastAsia="tr-TR"/>
              </w:rPr>
            </w:pPr>
          </w:p>
        </w:tc>
        <w:tc>
          <w:tcPr>
            <w:tcW w:w="1400" w:type="dxa"/>
            <w:tcBorders>
              <w:top w:val="nil"/>
              <w:left w:val="nil"/>
              <w:bottom w:val="nil"/>
              <w:right w:val="nil"/>
            </w:tcBorders>
            <w:vAlign w:val="bottom"/>
            <w:hideMark/>
          </w:tcPr>
          <w:p w14:paraId="61E0DBF8" w14:textId="77777777" w:rsidR="00472966" w:rsidRPr="009375AC" w:rsidRDefault="00472966" w:rsidP="009375AC">
            <w:pPr>
              <w:jc w:val="right"/>
              <w:rPr>
                <w:lang w:eastAsia="tr-TR"/>
              </w:rPr>
            </w:pPr>
          </w:p>
        </w:tc>
      </w:tr>
      <w:tr w:rsidR="00472966" w:rsidRPr="009375AC" w14:paraId="5B91D407" w14:textId="77777777" w:rsidTr="00472966">
        <w:trPr>
          <w:trHeight w:val="20"/>
        </w:trPr>
        <w:tc>
          <w:tcPr>
            <w:tcW w:w="5260" w:type="dxa"/>
            <w:tcBorders>
              <w:top w:val="nil"/>
              <w:left w:val="nil"/>
              <w:bottom w:val="nil"/>
              <w:right w:val="nil"/>
            </w:tcBorders>
            <w:vAlign w:val="bottom"/>
            <w:hideMark/>
          </w:tcPr>
          <w:p w14:paraId="2B952F24" w14:textId="77777777" w:rsidR="00472966" w:rsidRPr="009375AC" w:rsidRDefault="00472966" w:rsidP="009375AC">
            <w:pPr>
              <w:jc w:val="right"/>
              <w:rPr>
                <w:rFonts w:ascii="Arial" w:hAnsi="Arial" w:cs="Arial"/>
                <w:sz w:val="18"/>
                <w:szCs w:val="18"/>
                <w:lang w:eastAsia="tr-TR"/>
              </w:rPr>
            </w:pPr>
          </w:p>
        </w:tc>
        <w:tc>
          <w:tcPr>
            <w:tcW w:w="960" w:type="dxa"/>
            <w:tcBorders>
              <w:top w:val="nil"/>
              <w:left w:val="nil"/>
              <w:bottom w:val="nil"/>
              <w:right w:val="nil"/>
            </w:tcBorders>
            <w:vAlign w:val="bottom"/>
            <w:hideMark/>
          </w:tcPr>
          <w:p w14:paraId="153E42B6" w14:textId="77777777" w:rsidR="00472966" w:rsidRPr="009375AC" w:rsidRDefault="00472966" w:rsidP="009375AC">
            <w:pPr>
              <w:jc w:val="right"/>
              <w:rPr>
                <w:lang w:eastAsia="tr-TR"/>
              </w:rPr>
            </w:pPr>
          </w:p>
        </w:tc>
        <w:tc>
          <w:tcPr>
            <w:tcW w:w="1400" w:type="dxa"/>
            <w:tcBorders>
              <w:top w:val="nil"/>
              <w:left w:val="nil"/>
              <w:bottom w:val="nil"/>
              <w:right w:val="nil"/>
            </w:tcBorders>
            <w:vAlign w:val="bottom"/>
            <w:hideMark/>
          </w:tcPr>
          <w:p w14:paraId="1091F04D" w14:textId="77777777" w:rsidR="00472966" w:rsidRPr="009375AC" w:rsidRDefault="00472966" w:rsidP="009375AC">
            <w:pPr>
              <w:jc w:val="right"/>
              <w:rPr>
                <w:lang w:eastAsia="tr-TR"/>
              </w:rPr>
            </w:pPr>
          </w:p>
        </w:tc>
        <w:tc>
          <w:tcPr>
            <w:tcW w:w="1400" w:type="dxa"/>
            <w:tcBorders>
              <w:top w:val="nil"/>
              <w:left w:val="nil"/>
              <w:bottom w:val="nil"/>
              <w:right w:val="nil"/>
            </w:tcBorders>
            <w:vAlign w:val="bottom"/>
            <w:hideMark/>
          </w:tcPr>
          <w:p w14:paraId="49BC6595" w14:textId="77777777" w:rsidR="00472966" w:rsidRPr="009375AC" w:rsidRDefault="00472966" w:rsidP="009375AC">
            <w:pPr>
              <w:jc w:val="right"/>
              <w:rPr>
                <w:lang w:eastAsia="tr-TR"/>
              </w:rPr>
            </w:pPr>
          </w:p>
        </w:tc>
      </w:tr>
      <w:tr w:rsidR="00472966" w:rsidRPr="009375AC" w14:paraId="7D635841" w14:textId="77777777" w:rsidTr="00472966">
        <w:trPr>
          <w:trHeight w:val="20"/>
        </w:trPr>
        <w:tc>
          <w:tcPr>
            <w:tcW w:w="5260" w:type="dxa"/>
            <w:tcBorders>
              <w:top w:val="nil"/>
              <w:left w:val="nil"/>
              <w:bottom w:val="nil"/>
              <w:right w:val="nil"/>
            </w:tcBorders>
            <w:vAlign w:val="center"/>
            <w:hideMark/>
          </w:tcPr>
          <w:p w14:paraId="047FF4A7" w14:textId="372832CF" w:rsidR="00472966" w:rsidRPr="009375AC" w:rsidRDefault="00472966" w:rsidP="009375AC">
            <w:pPr>
              <w:rPr>
                <w:rFonts w:ascii="Arial" w:hAnsi="Arial" w:cs="Arial"/>
                <w:color w:val="000000"/>
                <w:sz w:val="18"/>
                <w:szCs w:val="18"/>
                <w:lang w:eastAsia="tr-TR"/>
              </w:rPr>
            </w:pPr>
            <w:r w:rsidRPr="009375AC">
              <w:rPr>
                <w:rFonts w:ascii="Arial" w:hAnsi="Arial" w:cs="Arial"/>
                <w:color w:val="000000"/>
                <w:sz w:val="18"/>
                <w:szCs w:val="18"/>
                <w:lang w:eastAsia="tr-TR"/>
              </w:rPr>
              <w:t>Financial investments</w:t>
            </w:r>
          </w:p>
        </w:tc>
        <w:tc>
          <w:tcPr>
            <w:tcW w:w="960" w:type="dxa"/>
            <w:tcBorders>
              <w:top w:val="nil"/>
              <w:left w:val="nil"/>
              <w:bottom w:val="nil"/>
              <w:right w:val="nil"/>
            </w:tcBorders>
            <w:vAlign w:val="bottom"/>
            <w:hideMark/>
          </w:tcPr>
          <w:p w14:paraId="3BD9518E"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5</w:t>
            </w:r>
          </w:p>
        </w:tc>
        <w:tc>
          <w:tcPr>
            <w:tcW w:w="1400" w:type="dxa"/>
            <w:tcBorders>
              <w:top w:val="nil"/>
              <w:left w:val="nil"/>
              <w:bottom w:val="nil"/>
              <w:right w:val="nil"/>
            </w:tcBorders>
            <w:vAlign w:val="bottom"/>
            <w:hideMark/>
          </w:tcPr>
          <w:p w14:paraId="1B1A98D8" w14:textId="69FC5899"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rPr>
              <w:t>79.767.397</w:t>
            </w:r>
          </w:p>
        </w:tc>
        <w:tc>
          <w:tcPr>
            <w:tcW w:w="1400" w:type="dxa"/>
            <w:tcBorders>
              <w:top w:val="nil"/>
              <w:left w:val="nil"/>
              <w:bottom w:val="nil"/>
              <w:right w:val="nil"/>
            </w:tcBorders>
            <w:vAlign w:val="bottom"/>
            <w:hideMark/>
          </w:tcPr>
          <w:p w14:paraId="66664B4B"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58.759.479</w:t>
            </w:r>
          </w:p>
        </w:tc>
      </w:tr>
      <w:tr w:rsidR="00472966" w:rsidRPr="009375AC" w14:paraId="3560B3DD" w14:textId="77777777" w:rsidTr="00472966">
        <w:trPr>
          <w:trHeight w:val="20"/>
        </w:trPr>
        <w:tc>
          <w:tcPr>
            <w:tcW w:w="5260" w:type="dxa"/>
            <w:tcBorders>
              <w:top w:val="nil"/>
              <w:left w:val="nil"/>
              <w:bottom w:val="nil"/>
              <w:right w:val="nil"/>
            </w:tcBorders>
            <w:hideMark/>
          </w:tcPr>
          <w:p w14:paraId="673DB7E9" w14:textId="01419F7B" w:rsidR="00472966" w:rsidRPr="009375AC" w:rsidRDefault="00472966" w:rsidP="009375AC">
            <w:pPr>
              <w:rPr>
                <w:rFonts w:ascii="Arial" w:hAnsi="Arial" w:cs="Arial"/>
                <w:color w:val="000000"/>
                <w:sz w:val="18"/>
                <w:szCs w:val="18"/>
                <w:lang w:eastAsia="tr-TR"/>
              </w:rPr>
            </w:pPr>
            <w:r w:rsidRPr="009375AC">
              <w:rPr>
                <w:rFonts w:ascii="Arial" w:hAnsi="Arial" w:cs="Arial"/>
                <w:sz w:val="18"/>
                <w:szCs w:val="18"/>
              </w:rPr>
              <w:t>Other receivables</w:t>
            </w:r>
          </w:p>
        </w:tc>
        <w:tc>
          <w:tcPr>
            <w:tcW w:w="960" w:type="dxa"/>
            <w:tcBorders>
              <w:top w:val="nil"/>
              <w:left w:val="nil"/>
              <w:bottom w:val="nil"/>
              <w:right w:val="nil"/>
            </w:tcBorders>
            <w:vAlign w:val="bottom"/>
            <w:hideMark/>
          </w:tcPr>
          <w:p w14:paraId="45C5610D" w14:textId="77777777" w:rsidR="00472966" w:rsidRPr="009375AC" w:rsidRDefault="00472966" w:rsidP="009375AC">
            <w:pPr>
              <w:jc w:val="right"/>
              <w:rPr>
                <w:rFonts w:ascii="Arial" w:hAnsi="Arial" w:cs="Arial"/>
                <w:color w:val="000000"/>
                <w:sz w:val="18"/>
                <w:szCs w:val="18"/>
                <w:lang w:eastAsia="tr-TR"/>
              </w:rPr>
            </w:pPr>
          </w:p>
        </w:tc>
        <w:tc>
          <w:tcPr>
            <w:tcW w:w="1400" w:type="dxa"/>
            <w:tcBorders>
              <w:top w:val="nil"/>
              <w:left w:val="nil"/>
              <w:bottom w:val="nil"/>
              <w:right w:val="nil"/>
            </w:tcBorders>
            <w:vAlign w:val="bottom"/>
            <w:hideMark/>
          </w:tcPr>
          <w:p w14:paraId="40290FC8" w14:textId="77CA09D6"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rPr>
              <w:t>1.703.360.863</w:t>
            </w:r>
          </w:p>
        </w:tc>
        <w:tc>
          <w:tcPr>
            <w:tcW w:w="1400" w:type="dxa"/>
            <w:tcBorders>
              <w:top w:val="nil"/>
              <w:left w:val="nil"/>
              <w:bottom w:val="nil"/>
              <w:right w:val="nil"/>
            </w:tcBorders>
            <w:vAlign w:val="bottom"/>
            <w:hideMark/>
          </w:tcPr>
          <w:p w14:paraId="024F4041"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1.739.657.965</w:t>
            </w:r>
          </w:p>
        </w:tc>
      </w:tr>
      <w:tr w:rsidR="00472966" w:rsidRPr="009375AC" w14:paraId="69DAA528" w14:textId="77777777" w:rsidTr="00472966">
        <w:trPr>
          <w:trHeight w:val="20"/>
        </w:trPr>
        <w:tc>
          <w:tcPr>
            <w:tcW w:w="5260" w:type="dxa"/>
            <w:tcBorders>
              <w:top w:val="nil"/>
              <w:left w:val="nil"/>
              <w:bottom w:val="nil"/>
              <w:right w:val="nil"/>
            </w:tcBorders>
            <w:hideMark/>
          </w:tcPr>
          <w:p w14:paraId="59E0EC3E" w14:textId="24AA83D2" w:rsidR="00472966" w:rsidRPr="008A6866" w:rsidRDefault="00472966" w:rsidP="009375AC">
            <w:pPr>
              <w:rPr>
                <w:rFonts w:ascii="Arial" w:hAnsi="Arial" w:cs="Arial"/>
                <w:i/>
                <w:iCs/>
                <w:color w:val="000000"/>
                <w:sz w:val="18"/>
                <w:szCs w:val="18"/>
                <w:lang w:eastAsia="tr-TR"/>
              </w:rPr>
            </w:pPr>
            <w:r w:rsidRPr="008A6866">
              <w:rPr>
                <w:rFonts w:ascii="Arial" w:hAnsi="Arial" w:cs="Arial"/>
                <w:i/>
                <w:iCs/>
                <w:sz w:val="18"/>
                <w:szCs w:val="18"/>
              </w:rPr>
              <w:t xml:space="preserve">   -Other receivables from related parties </w:t>
            </w:r>
          </w:p>
        </w:tc>
        <w:tc>
          <w:tcPr>
            <w:tcW w:w="960" w:type="dxa"/>
            <w:tcBorders>
              <w:top w:val="nil"/>
              <w:left w:val="nil"/>
              <w:bottom w:val="nil"/>
              <w:right w:val="nil"/>
            </w:tcBorders>
            <w:vAlign w:val="bottom"/>
            <w:hideMark/>
          </w:tcPr>
          <w:p w14:paraId="24D3F7E4"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25</w:t>
            </w:r>
          </w:p>
        </w:tc>
        <w:tc>
          <w:tcPr>
            <w:tcW w:w="1400" w:type="dxa"/>
            <w:tcBorders>
              <w:top w:val="nil"/>
              <w:left w:val="nil"/>
              <w:bottom w:val="nil"/>
              <w:right w:val="nil"/>
            </w:tcBorders>
            <w:vAlign w:val="bottom"/>
            <w:hideMark/>
          </w:tcPr>
          <w:p w14:paraId="72D9B8D9" w14:textId="16F503E8" w:rsidR="00472966" w:rsidRPr="009375AC" w:rsidRDefault="00472966" w:rsidP="009375AC">
            <w:pPr>
              <w:jc w:val="right"/>
              <w:rPr>
                <w:rFonts w:ascii="Arial" w:hAnsi="Arial" w:cs="Arial"/>
                <w:i/>
                <w:iCs/>
                <w:color w:val="000000"/>
                <w:sz w:val="18"/>
                <w:szCs w:val="18"/>
                <w:lang w:eastAsia="tr-TR"/>
              </w:rPr>
            </w:pPr>
            <w:r w:rsidRPr="009375AC">
              <w:rPr>
                <w:rFonts w:ascii="Arial" w:hAnsi="Arial" w:cs="Arial"/>
                <w:i/>
                <w:iCs/>
                <w:color w:val="000000"/>
                <w:sz w:val="18"/>
                <w:szCs w:val="18"/>
              </w:rPr>
              <w:t>1.067.561.884</w:t>
            </w:r>
          </w:p>
        </w:tc>
        <w:tc>
          <w:tcPr>
            <w:tcW w:w="1400" w:type="dxa"/>
            <w:tcBorders>
              <w:top w:val="nil"/>
              <w:left w:val="nil"/>
              <w:bottom w:val="nil"/>
              <w:right w:val="nil"/>
            </w:tcBorders>
            <w:vAlign w:val="bottom"/>
            <w:hideMark/>
          </w:tcPr>
          <w:p w14:paraId="25954090" w14:textId="77777777" w:rsidR="00472966" w:rsidRPr="009375AC" w:rsidRDefault="00472966" w:rsidP="009375AC">
            <w:pPr>
              <w:jc w:val="right"/>
              <w:rPr>
                <w:rFonts w:ascii="Arial" w:hAnsi="Arial" w:cs="Arial"/>
                <w:i/>
                <w:iCs/>
                <w:color w:val="000000"/>
                <w:sz w:val="18"/>
                <w:szCs w:val="18"/>
                <w:lang w:eastAsia="tr-TR"/>
              </w:rPr>
            </w:pPr>
            <w:r w:rsidRPr="009375AC">
              <w:rPr>
                <w:rFonts w:ascii="Arial" w:hAnsi="Arial" w:cs="Arial"/>
                <w:i/>
                <w:iCs/>
                <w:color w:val="000000"/>
                <w:sz w:val="18"/>
                <w:szCs w:val="18"/>
                <w:lang w:eastAsia="tr-TR"/>
              </w:rPr>
              <w:t>809.652.800</w:t>
            </w:r>
          </w:p>
        </w:tc>
      </w:tr>
      <w:tr w:rsidR="00472966" w:rsidRPr="009375AC" w14:paraId="4A467656" w14:textId="77777777" w:rsidTr="00472966">
        <w:trPr>
          <w:trHeight w:val="20"/>
        </w:trPr>
        <w:tc>
          <w:tcPr>
            <w:tcW w:w="5260" w:type="dxa"/>
            <w:tcBorders>
              <w:top w:val="nil"/>
              <w:left w:val="nil"/>
              <w:bottom w:val="nil"/>
              <w:right w:val="nil"/>
            </w:tcBorders>
            <w:hideMark/>
          </w:tcPr>
          <w:p w14:paraId="03FEEF5D" w14:textId="732C9F7E" w:rsidR="00472966" w:rsidRPr="008A6866" w:rsidRDefault="00472966" w:rsidP="009375AC">
            <w:pPr>
              <w:rPr>
                <w:rFonts w:ascii="Arial" w:hAnsi="Arial" w:cs="Arial"/>
                <w:i/>
                <w:iCs/>
                <w:color w:val="000000"/>
                <w:sz w:val="18"/>
                <w:szCs w:val="18"/>
                <w:lang w:eastAsia="tr-TR"/>
              </w:rPr>
            </w:pPr>
            <w:r w:rsidRPr="008A6866">
              <w:rPr>
                <w:rFonts w:ascii="Arial" w:hAnsi="Arial" w:cs="Arial"/>
                <w:i/>
                <w:iCs/>
                <w:sz w:val="18"/>
                <w:szCs w:val="18"/>
              </w:rPr>
              <w:t xml:space="preserve">   -Other receivables from third parties</w:t>
            </w:r>
          </w:p>
        </w:tc>
        <w:tc>
          <w:tcPr>
            <w:tcW w:w="960" w:type="dxa"/>
            <w:tcBorders>
              <w:top w:val="nil"/>
              <w:left w:val="nil"/>
              <w:bottom w:val="nil"/>
              <w:right w:val="nil"/>
            </w:tcBorders>
            <w:vAlign w:val="bottom"/>
            <w:hideMark/>
          </w:tcPr>
          <w:p w14:paraId="6631719D"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9</w:t>
            </w:r>
          </w:p>
        </w:tc>
        <w:tc>
          <w:tcPr>
            <w:tcW w:w="1400" w:type="dxa"/>
            <w:tcBorders>
              <w:top w:val="nil"/>
              <w:left w:val="nil"/>
              <w:bottom w:val="nil"/>
              <w:right w:val="nil"/>
            </w:tcBorders>
            <w:vAlign w:val="bottom"/>
            <w:hideMark/>
          </w:tcPr>
          <w:p w14:paraId="11E08208" w14:textId="2C63A8C4" w:rsidR="00472966" w:rsidRPr="009375AC" w:rsidRDefault="00472966" w:rsidP="009375AC">
            <w:pPr>
              <w:jc w:val="right"/>
              <w:rPr>
                <w:rFonts w:ascii="Arial" w:hAnsi="Arial" w:cs="Arial"/>
                <w:i/>
                <w:iCs/>
                <w:color w:val="000000"/>
                <w:sz w:val="18"/>
                <w:szCs w:val="18"/>
                <w:lang w:eastAsia="tr-TR"/>
              </w:rPr>
            </w:pPr>
            <w:r w:rsidRPr="009375AC">
              <w:rPr>
                <w:rFonts w:ascii="Arial" w:hAnsi="Arial" w:cs="Arial"/>
                <w:i/>
                <w:iCs/>
                <w:color w:val="000000"/>
                <w:sz w:val="18"/>
                <w:szCs w:val="18"/>
              </w:rPr>
              <w:t>635.798.979</w:t>
            </w:r>
          </w:p>
        </w:tc>
        <w:tc>
          <w:tcPr>
            <w:tcW w:w="1400" w:type="dxa"/>
            <w:tcBorders>
              <w:top w:val="nil"/>
              <w:left w:val="nil"/>
              <w:bottom w:val="nil"/>
              <w:right w:val="nil"/>
            </w:tcBorders>
            <w:vAlign w:val="bottom"/>
            <w:hideMark/>
          </w:tcPr>
          <w:p w14:paraId="6CE93941" w14:textId="77777777" w:rsidR="00472966" w:rsidRPr="009375AC" w:rsidRDefault="00472966" w:rsidP="009375AC">
            <w:pPr>
              <w:jc w:val="right"/>
              <w:rPr>
                <w:rFonts w:ascii="Arial" w:hAnsi="Arial" w:cs="Arial"/>
                <w:i/>
                <w:iCs/>
                <w:color w:val="000000"/>
                <w:sz w:val="18"/>
                <w:szCs w:val="18"/>
                <w:lang w:eastAsia="tr-TR"/>
              </w:rPr>
            </w:pPr>
            <w:r w:rsidRPr="009375AC">
              <w:rPr>
                <w:rFonts w:ascii="Arial" w:hAnsi="Arial" w:cs="Arial"/>
                <w:i/>
                <w:iCs/>
                <w:color w:val="000000"/>
                <w:sz w:val="18"/>
                <w:szCs w:val="18"/>
                <w:lang w:eastAsia="tr-TR"/>
              </w:rPr>
              <w:t>930.005.165</w:t>
            </w:r>
          </w:p>
        </w:tc>
      </w:tr>
      <w:tr w:rsidR="00472966" w:rsidRPr="009375AC" w14:paraId="4FFBB3D5" w14:textId="77777777" w:rsidTr="00472966">
        <w:trPr>
          <w:trHeight w:val="20"/>
        </w:trPr>
        <w:tc>
          <w:tcPr>
            <w:tcW w:w="5260" w:type="dxa"/>
            <w:tcBorders>
              <w:top w:val="nil"/>
              <w:left w:val="nil"/>
              <w:bottom w:val="nil"/>
              <w:right w:val="nil"/>
            </w:tcBorders>
            <w:hideMark/>
          </w:tcPr>
          <w:p w14:paraId="0C36A7AC" w14:textId="5FE100B5" w:rsidR="00472966" w:rsidRPr="009375AC" w:rsidRDefault="00472966" w:rsidP="009375AC">
            <w:pPr>
              <w:rPr>
                <w:rFonts w:ascii="Arial" w:hAnsi="Arial" w:cs="Arial"/>
                <w:color w:val="000000"/>
                <w:sz w:val="18"/>
                <w:szCs w:val="18"/>
                <w:lang w:eastAsia="tr-TR"/>
              </w:rPr>
            </w:pPr>
            <w:r w:rsidRPr="009375AC">
              <w:rPr>
                <w:rFonts w:ascii="Arial" w:hAnsi="Arial" w:cs="Arial"/>
                <w:sz w:val="18"/>
                <w:szCs w:val="18"/>
              </w:rPr>
              <w:t>Investments accounted using equity method</w:t>
            </w:r>
          </w:p>
        </w:tc>
        <w:tc>
          <w:tcPr>
            <w:tcW w:w="960" w:type="dxa"/>
            <w:tcBorders>
              <w:top w:val="nil"/>
              <w:left w:val="nil"/>
              <w:bottom w:val="nil"/>
              <w:right w:val="nil"/>
            </w:tcBorders>
            <w:vAlign w:val="bottom"/>
            <w:hideMark/>
          </w:tcPr>
          <w:p w14:paraId="27CB3093"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6</w:t>
            </w:r>
          </w:p>
        </w:tc>
        <w:tc>
          <w:tcPr>
            <w:tcW w:w="1400" w:type="dxa"/>
            <w:tcBorders>
              <w:top w:val="nil"/>
              <w:left w:val="nil"/>
              <w:bottom w:val="nil"/>
              <w:right w:val="nil"/>
            </w:tcBorders>
            <w:vAlign w:val="bottom"/>
            <w:hideMark/>
          </w:tcPr>
          <w:p w14:paraId="39134EFF" w14:textId="7E1D2E79"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rPr>
              <w:t>--</w:t>
            </w:r>
          </w:p>
        </w:tc>
        <w:tc>
          <w:tcPr>
            <w:tcW w:w="1400" w:type="dxa"/>
            <w:tcBorders>
              <w:top w:val="nil"/>
              <w:left w:val="nil"/>
              <w:bottom w:val="nil"/>
              <w:right w:val="nil"/>
            </w:tcBorders>
            <w:vAlign w:val="bottom"/>
            <w:hideMark/>
          </w:tcPr>
          <w:p w14:paraId="34CA4D13"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31.103.605</w:t>
            </w:r>
          </w:p>
        </w:tc>
      </w:tr>
      <w:tr w:rsidR="00472966" w:rsidRPr="009375AC" w14:paraId="3FC1B5CD" w14:textId="77777777" w:rsidTr="00472966">
        <w:trPr>
          <w:trHeight w:val="20"/>
        </w:trPr>
        <w:tc>
          <w:tcPr>
            <w:tcW w:w="5260" w:type="dxa"/>
            <w:tcBorders>
              <w:top w:val="nil"/>
              <w:left w:val="nil"/>
              <w:bottom w:val="nil"/>
              <w:right w:val="nil"/>
            </w:tcBorders>
            <w:hideMark/>
          </w:tcPr>
          <w:p w14:paraId="062EDBBB" w14:textId="501961EB" w:rsidR="00472966" w:rsidRPr="009375AC" w:rsidRDefault="00472966" w:rsidP="009375AC">
            <w:pPr>
              <w:rPr>
                <w:rFonts w:ascii="Arial" w:hAnsi="Arial" w:cs="Arial"/>
                <w:color w:val="000000"/>
                <w:sz w:val="18"/>
                <w:szCs w:val="18"/>
                <w:lang w:eastAsia="tr-TR"/>
              </w:rPr>
            </w:pPr>
            <w:r w:rsidRPr="009375AC">
              <w:rPr>
                <w:rFonts w:ascii="Arial" w:hAnsi="Arial" w:cs="Arial"/>
                <w:sz w:val="18"/>
                <w:szCs w:val="18"/>
              </w:rPr>
              <w:t xml:space="preserve">Property, plant and equipment </w:t>
            </w:r>
          </w:p>
        </w:tc>
        <w:tc>
          <w:tcPr>
            <w:tcW w:w="960" w:type="dxa"/>
            <w:tcBorders>
              <w:top w:val="nil"/>
              <w:left w:val="nil"/>
              <w:bottom w:val="nil"/>
              <w:right w:val="nil"/>
            </w:tcBorders>
            <w:vAlign w:val="bottom"/>
            <w:hideMark/>
          </w:tcPr>
          <w:p w14:paraId="4EB0573F"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11</w:t>
            </w:r>
          </w:p>
        </w:tc>
        <w:tc>
          <w:tcPr>
            <w:tcW w:w="1400" w:type="dxa"/>
            <w:tcBorders>
              <w:top w:val="nil"/>
              <w:left w:val="nil"/>
              <w:bottom w:val="nil"/>
              <w:right w:val="nil"/>
            </w:tcBorders>
            <w:vAlign w:val="bottom"/>
            <w:hideMark/>
          </w:tcPr>
          <w:p w14:paraId="5E0FDC35" w14:textId="76560E53"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rPr>
              <w:t>5.308.705.518</w:t>
            </w:r>
          </w:p>
        </w:tc>
        <w:tc>
          <w:tcPr>
            <w:tcW w:w="1400" w:type="dxa"/>
            <w:tcBorders>
              <w:top w:val="nil"/>
              <w:left w:val="nil"/>
              <w:bottom w:val="nil"/>
              <w:right w:val="nil"/>
            </w:tcBorders>
            <w:vAlign w:val="bottom"/>
            <w:hideMark/>
          </w:tcPr>
          <w:p w14:paraId="217FD2AB"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3.593.939.904</w:t>
            </w:r>
          </w:p>
        </w:tc>
      </w:tr>
      <w:tr w:rsidR="00472966" w:rsidRPr="009375AC" w14:paraId="635BA26D" w14:textId="77777777" w:rsidTr="00472966">
        <w:trPr>
          <w:trHeight w:val="20"/>
        </w:trPr>
        <w:tc>
          <w:tcPr>
            <w:tcW w:w="5260" w:type="dxa"/>
            <w:tcBorders>
              <w:top w:val="nil"/>
              <w:left w:val="nil"/>
              <w:bottom w:val="nil"/>
              <w:right w:val="nil"/>
            </w:tcBorders>
            <w:hideMark/>
          </w:tcPr>
          <w:p w14:paraId="05683E7C" w14:textId="18D53F57" w:rsidR="00472966" w:rsidRPr="009375AC" w:rsidRDefault="00472966" w:rsidP="009375AC">
            <w:pPr>
              <w:rPr>
                <w:rFonts w:ascii="Arial" w:hAnsi="Arial" w:cs="Arial"/>
                <w:color w:val="000000"/>
                <w:sz w:val="18"/>
                <w:szCs w:val="18"/>
                <w:lang w:eastAsia="tr-TR"/>
              </w:rPr>
            </w:pPr>
            <w:r w:rsidRPr="009375AC">
              <w:rPr>
                <w:rFonts w:ascii="Arial" w:hAnsi="Arial" w:cs="Arial"/>
                <w:sz w:val="18"/>
                <w:szCs w:val="18"/>
              </w:rPr>
              <w:t>Right-of-use assets</w:t>
            </w:r>
          </w:p>
        </w:tc>
        <w:tc>
          <w:tcPr>
            <w:tcW w:w="960" w:type="dxa"/>
            <w:tcBorders>
              <w:top w:val="nil"/>
              <w:left w:val="nil"/>
              <w:bottom w:val="nil"/>
              <w:right w:val="nil"/>
            </w:tcBorders>
            <w:vAlign w:val="bottom"/>
            <w:hideMark/>
          </w:tcPr>
          <w:p w14:paraId="0B31D9B1"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12</w:t>
            </w:r>
          </w:p>
        </w:tc>
        <w:tc>
          <w:tcPr>
            <w:tcW w:w="1400" w:type="dxa"/>
            <w:tcBorders>
              <w:top w:val="nil"/>
              <w:left w:val="nil"/>
              <w:bottom w:val="nil"/>
              <w:right w:val="nil"/>
            </w:tcBorders>
            <w:vAlign w:val="bottom"/>
            <w:hideMark/>
          </w:tcPr>
          <w:p w14:paraId="12790916" w14:textId="1E0A40F1"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rPr>
              <w:t>3.965.596.873</w:t>
            </w:r>
          </w:p>
        </w:tc>
        <w:tc>
          <w:tcPr>
            <w:tcW w:w="1400" w:type="dxa"/>
            <w:tcBorders>
              <w:top w:val="nil"/>
              <w:left w:val="nil"/>
              <w:bottom w:val="nil"/>
              <w:right w:val="nil"/>
            </w:tcBorders>
            <w:vAlign w:val="bottom"/>
            <w:hideMark/>
          </w:tcPr>
          <w:p w14:paraId="485E43CB"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2.419.665.349</w:t>
            </w:r>
          </w:p>
        </w:tc>
      </w:tr>
      <w:tr w:rsidR="00472966" w:rsidRPr="009375AC" w14:paraId="334676A6" w14:textId="77777777" w:rsidTr="00472966">
        <w:trPr>
          <w:trHeight w:val="20"/>
        </w:trPr>
        <w:tc>
          <w:tcPr>
            <w:tcW w:w="5260" w:type="dxa"/>
            <w:tcBorders>
              <w:top w:val="nil"/>
              <w:left w:val="nil"/>
              <w:bottom w:val="nil"/>
              <w:right w:val="nil"/>
            </w:tcBorders>
            <w:hideMark/>
          </w:tcPr>
          <w:p w14:paraId="4D732E13" w14:textId="386E5483" w:rsidR="00472966" w:rsidRPr="009375AC" w:rsidRDefault="00472966" w:rsidP="009375AC">
            <w:pPr>
              <w:rPr>
                <w:rFonts w:ascii="Arial" w:hAnsi="Arial" w:cs="Arial"/>
                <w:color w:val="000000"/>
                <w:sz w:val="18"/>
                <w:szCs w:val="18"/>
                <w:lang w:eastAsia="tr-TR"/>
              </w:rPr>
            </w:pPr>
            <w:r w:rsidRPr="009375AC">
              <w:rPr>
                <w:rFonts w:ascii="Arial" w:hAnsi="Arial" w:cs="Arial"/>
                <w:sz w:val="18"/>
                <w:szCs w:val="18"/>
              </w:rPr>
              <w:t>Intangible assets</w:t>
            </w:r>
          </w:p>
        </w:tc>
        <w:tc>
          <w:tcPr>
            <w:tcW w:w="960" w:type="dxa"/>
            <w:tcBorders>
              <w:top w:val="nil"/>
              <w:left w:val="nil"/>
              <w:bottom w:val="nil"/>
              <w:right w:val="nil"/>
            </w:tcBorders>
            <w:vAlign w:val="bottom"/>
            <w:hideMark/>
          </w:tcPr>
          <w:p w14:paraId="56BB801E" w14:textId="77777777" w:rsidR="00472966" w:rsidRPr="009375AC" w:rsidRDefault="00472966" w:rsidP="009375AC">
            <w:pPr>
              <w:jc w:val="right"/>
              <w:rPr>
                <w:rFonts w:ascii="Arial" w:hAnsi="Arial" w:cs="Arial"/>
                <w:color w:val="000000"/>
                <w:sz w:val="18"/>
                <w:szCs w:val="18"/>
                <w:lang w:eastAsia="tr-TR"/>
              </w:rPr>
            </w:pPr>
          </w:p>
        </w:tc>
        <w:tc>
          <w:tcPr>
            <w:tcW w:w="1400" w:type="dxa"/>
            <w:tcBorders>
              <w:top w:val="nil"/>
              <w:left w:val="nil"/>
              <w:bottom w:val="nil"/>
              <w:right w:val="nil"/>
            </w:tcBorders>
            <w:vAlign w:val="bottom"/>
            <w:hideMark/>
          </w:tcPr>
          <w:p w14:paraId="722EEA58" w14:textId="265D7A34"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rPr>
              <w:t>1.842.383.054</w:t>
            </w:r>
          </w:p>
        </w:tc>
        <w:tc>
          <w:tcPr>
            <w:tcW w:w="1400" w:type="dxa"/>
            <w:tcBorders>
              <w:top w:val="nil"/>
              <w:left w:val="nil"/>
              <w:bottom w:val="nil"/>
              <w:right w:val="nil"/>
            </w:tcBorders>
            <w:vAlign w:val="bottom"/>
            <w:hideMark/>
          </w:tcPr>
          <w:p w14:paraId="0CE11DF2"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2.017.799.620</w:t>
            </w:r>
          </w:p>
        </w:tc>
      </w:tr>
      <w:tr w:rsidR="00472966" w:rsidRPr="009375AC" w14:paraId="7FF447BE" w14:textId="77777777" w:rsidTr="00472966">
        <w:trPr>
          <w:trHeight w:val="20"/>
        </w:trPr>
        <w:tc>
          <w:tcPr>
            <w:tcW w:w="5260" w:type="dxa"/>
            <w:tcBorders>
              <w:top w:val="nil"/>
              <w:left w:val="nil"/>
              <w:bottom w:val="nil"/>
              <w:right w:val="nil"/>
            </w:tcBorders>
            <w:hideMark/>
          </w:tcPr>
          <w:p w14:paraId="31429ED0" w14:textId="37570A8E" w:rsidR="00472966" w:rsidRPr="008A6866" w:rsidRDefault="00472966" w:rsidP="009375AC">
            <w:pPr>
              <w:rPr>
                <w:rFonts w:ascii="Arial" w:hAnsi="Arial" w:cs="Arial"/>
                <w:i/>
                <w:iCs/>
                <w:color w:val="000000"/>
                <w:sz w:val="18"/>
                <w:szCs w:val="18"/>
                <w:lang w:eastAsia="tr-TR"/>
              </w:rPr>
            </w:pPr>
            <w:r w:rsidRPr="008A6866">
              <w:rPr>
                <w:rFonts w:ascii="Arial" w:hAnsi="Arial" w:cs="Arial"/>
                <w:i/>
                <w:iCs/>
                <w:sz w:val="18"/>
                <w:szCs w:val="18"/>
              </w:rPr>
              <w:t xml:space="preserve">   -Goodwill</w:t>
            </w:r>
          </w:p>
        </w:tc>
        <w:tc>
          <w:tcPr>
            <w:tcW w:w="960" w:type="dxa"/>
            <w:tcBorders>
              <w:top w:val="nil"/>
              <w:left w:val="nil"/>
              <w:bottom w:val="nil"/>
              <w:right w:val="nil"/>
            </w:tcBorders>
            <w:vAlign w:val="bottom"/>
            <w:hideMark/>
          </w:tcPr>
          <w:p w14:paraId="63D3699A"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13</w:t>
            </w:r>
          </w:p>
        </w:tc>
        <w:tc>
          <w:tcPr>
            <w:tcW w:w="1400" w:type="dxa"/>
            <w:tcBorders>
              <w:top w:val="nil"/>
              <w:left w:val="nil"/>
              <w:bottom w:val="nil"/>
              <w:right w:val="nil"/>
            </w:tcBorders>
            <w:vAlign w:val="bottom"/>
            <w:hideMark/>
          </w:tcPr>
          <w:p w14:paraId="40872332" w14:textId="264CC596" w:rsidR="00472966" w:rsidRPr="009375AC" w:rsidRDefault="00472966" w:rsidP="009375AC">
            <w:pPr>
              <w:jc w:val="right"/>
              <w:rPr>
                <w:rFonts w:ascii="Arial" w:hAnsi="Arial" w:cs="Arial"/>
                <w:i/>
                <w:iCs/>
                <w:color w:val="000000"/>
                <w:sz w:val="18"/>
                <w:szCs w:val="18"/>
                <w:lang w:eastAsia="tr-TR"/>
              </w:rPr>
            </w:pPr>
            <w:r w:rsidRPr="009375AC">
              <w:rPr>
                <w:rFonts w:ascii="Arial" w:hAnsi="Arial" w:cs="Arial"/>
                <w:i/>
                <w:iCs/>
                <w:color w:val="000000"/>
                <w:sz w:val="18"/>
                <w:szCs w:val="18"/>
              </w:rPr>
              <w:t>397.307.990</w:t>
            </w:r>
          </w:p>
        </w:tc>
        <w:tc>
          <w:tcPr>
            <w:tcW w:w="1400" w:type="dxa"/>
            <w:tcBorders>
              <w:top w:val="nil"/>
              <w:left w:val="nil"/>
              <w:bottom w:val="nil"/>
              <w:right w:val="nil"/>
            </w:tcBorders>
            <w:vAlign w:val="bottom"/>
            <w:hideMark/>
          </w:tcPr>
          <w:p w14:paraId="1B5DFE5F" w14:textId="77777777" w:rsidR="00472966" w:rsidRPr="009375AC" w:rsidRDefault="00472966" w:rsidP="009375AC">
            <w:pPr>
              <w:jc w:val="right"/>
              <w:rPr>
                <w:rFonts w:ascii="Arial" w:hAnsi="Arial" w:cs="Arial"/>
                <w:i/>
                <w:iCs/>
                <w:color w:val="000000"/>
                <w:sz w:val="18"/>
                <w:szCs w:val="18"/>
                <w:lang w:eastAsia="tr-TR"/>
              </w:rPr>
            </w:pPr>
            <w:r w:rsidRPr="009375AC">
              <w:rPr>
                <w:rFonts w:ascii="Arial" w:hAnsi="Arial" w:cs="Arial"/>
                <w:i/>
                <w:iCs/>
                <w:color w:val="000000"/>
                <w:sz w:val="18"/>
                <w:szCs w:val="18"/>
                <w:lang w:eastAsia="tr-TR"/>
              </w:rPr>
              <w:t>354.025.440</w:t>
            </w:r>
          </w:p>
        </w:tc>
      </w:tr>
      <w:tr w:rsidR="00472966" w:rsidRPr="009375AC" w14:paraId="2305FD42" w14:textId="77777777" w:rsidTr="00472966">
        <w:trPr>
          <w:trHeight w:val="20"/>
        </w:trPr>
        <w:tc>
          <w:tcPr>
            <w:tcW w:w="5260" w:type="dxa"/>
            <w:tcBorders>
              <w:top w:val="nil"/>
              <w:left w:val="nil"/>
              <w:bottom w:val="nil"/>
              <w:right w:val="nil"/>
            </w:tcBorders>
            <w:hideMark/>
          </w:tcPr>
          <w:p w14:paraId="59713DEE" w14:textId="32CBC227" w:rsidR="00472966" w:rsidRPr="008A6866" w:rsidRDefault="00472966" w:rsidP="009375AC">
            <w:pPr>
              <w:rPr>
                <w:rFonts w:ascii="Arial" w:hAnsi="Arial" w:cs="Arial"/>
                <w:i/>
                <w:iCs/>
                <w:color w:val="000000"/>
                <w:sz w:val="18"/>
                <w:szCs w:val="18"/>
                <w:lang w:eastAsia="tr-TR"/>
              </w:rPr>
            </w:pPr>
            <w:r w:rsidRPr="008A6866">
              <w:rPr>
                <w:rFonts w:ascii="Arial" w:hAnsi="Arial" w:cs="Arial"/>
                <w:i/>
                <w:iCs/>
                <w:sz w:val="18"/>
                <w:szCs w:val="18"/>
              </w:rPr>
              <w:t xml:space="preserve">   -Other intangible assets</w:t>
            </w:r>
          </w:p>
        </w:tc>
        <w:tc>
          <w:tcPr>
            <w:tcW w:w="960" w:type="dxa"/>
            <w:tcBorders>
              <w:top w:val="nil"/>
              <w:left w:val="nil"/>
              <w:bottom w:val="nil"/>
              <w:right w:val="nil"/>
            </w:tcBorders>
            <w:vAlign w:val="bottom"/>
            <w:hideMark/>
          </w:tcPr>
          <w:p w14:paraId="6861C1AE"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13</w:t>
            </w:r>
          </w:p>
        </w:tc>
        <w:tc>
          <w:tcPr>
            <w:tcW w:w="1400" w:type="dxa"/>
            <w:tcBorders>
              <w:top w:val="nil"/>
              <w:left w:val="nil"/>
              <w:bottom w:val="nil"/>
              <w:right w:val="nil"/>
            </w:tcBorders>
            <w:vAlign w:val="bottom"/>
            <w:hideMark/>
          </w:tcPr>
          <w:p w14:paraId="09501179" w14:textId="7DB2E3FA" w:rsidR="00472966" w:rsidRPr="009375AC" w:rsidRDefault="00472966" w:rsidP="009375AC">
            <w:pPr>
              <w:jc w:val="right"/>
              <w:rPr>
                <w:rFonts w:ascii="Arial" w:hAnsi="Arial" w:cs="Arial"/>
                <w:i/>
                <w:iCs/>
                <w:color w:val="000000"/>
                <w:sz w:val="18"/>
                <w:szCs w:val="18"/>
                <w:lang w:eastAsia="tr-TR"/>
              </w:rPr>
            </w:pPr>
            <w:r w:rsidRPr="009375AC">
              <w:rPr>
                <w:rFonts w:ascii="Arial" w:hAnsi="Arial" w:cs="Arial"/>
                <w:i/>
                <w:iCs/>
                <w:color w:val="000000"/>
                <w:sz w:val="18"/>
                <w:szCs w:val="18"/>
              </w:rPr>
              <w:t>1.445.075.064</w:t>
            </w:r>
          </w:p>
        </w:tc>
        <w:tc>
          <w:tcPr>
            <w:tcW w:w="1400" w:type="dxa"/>
            <w:tcBorders>
              <w:top w:val="nil"/>
              <w:left w:val="nil"/>
              <w:bottom w:val="nil"/>
              <w:right w:val="nil"/>
            </w:tcBorders>
            <w:vAlign w:val="bottom"/>
            <w:hideMark/>
          </w:tcPr>
          <w:p w14:paraId="5FBAF997" w14:textId="77777777" w:rsidR="00472966" w:rsidRPr="009375AC" w:rsidRDefault="00472966" w:rsidP="009375AC">
            <w:pPr>
              <w:jc w:val="right"/>
              <w:rPr>
                <w:rFonts w:ascii="Arial" w:hAnsi="Arial" w:cs="Arial"/>
                <w:i/>
                <w:iCs/>
                <w:color w:val="000000"/>
                <w:sz w:val="18"/>
                <w:szCs w:val="18"/>
                <w:lang w:eastAsia="tr-TR"/>
              </w:rPr>
            </w:pPr>
            <w:r w:rsidRPr="009375AC">
              <w:rPr>
                <w:rFonts w:ascii="Arial" w:hAnsi="Arial" w:cs="Arial"/>
                <w:i/>
                <w:iCs/>
                <w:color w:val="000000"/>
                <w:sz w:val="18"/>
                <w:szCs w:val="18"/>
                <w:lang w:eastAsia="tr-TR"/>
              </w:rPr>
              <w:t>1.663.774.180</w:t>
            </w:r>
          </w:p>
        </w:tc>
      </w:tr>
      <w:tr w:rsidR="00472966" w:rsidRPr="009375AC" w14:paraId="732DC2BA" w14:textId="77777777" w:rsidTr="00472966">
        <w:trPr>
          <w:trHeight w:val="20"/>
        </w:trPr>
        <w:tc>
          <w:tcPr>
            <w:tcW w:w="5260" w:type="dxa"/>
            <w:tcBorders>
              <w:top w:val="nil"/>
              <w:left w:val="nil"/>
              <w:bottom w:val="nil"/>
              <w:right w:val="nil"/>
            </w:tcBorders>
            <w:hideMark/>
          </w:tcPr>
          <w:p w14:paraId="37D199EE" w14:textId="050EA743" w:rsidR="00472966" w:rsidRPr="009375AC" w:rsidRDefault="00472966" w:rsidP="009375AC">
            <w:pPr>
              <w:rPr>
                <w:rFonts w:ascii="Arial" w:hAnsi="Arial" w:cs="Arial"/>
                <w:color w:val="000000"/>
                <w:sz w:val="18"/>
                <w:szCs w:val="18"/>
                <w:lang w:eastAsia="tr-TR"/>
              </w:rPr>
            </w:pPr>
            <w:r w:rsidRPr="009375AC">
              <w:rPr>
                <w:rFonts w:ascii="Arial" w:hAnsi="Arial" w:cs="Arial"/>
                <w:sz w:val="18"/>
                <w:szCs w:val="18"/>
              </w:rPr>
              <w:t>Prepaid expenses</w:t>
            </w:r>
          </w:p>
        </w:tc>
        <w:tc>
          <w:tcPr>
            <w:tcW w:w="960" w:type="dxa"/>
            <w:tcBorders>
              <w:top w:val="nil"/>
              <w:left w:val="nil"/>
              <w:bottom w:val="nil"/>
              <w:right w:val="nil"/>
            </w:tcBorders>
            <w:vAlign w:val="bottom"/>
            <w:hideMark/>
          </w:tcPr>
          <w:p w14:paraId="7F0B07D7"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16</w:t>
            </w:r>
          </w:p>
        </w:tc>
        <w:tc>
          <w:tcPr>
            <w:tcW w:w="1400" w:type="dxa"/>
            <w:tcBorders>
              <w:top w:val="nil"/>
              <w:left w:val="nil"/>
              <w:bottom w:val="nil"/>
              <w:right w:val="nil"/>
            </w:tcBorders>
            <w:vAlign w:val="bottom"/>
            <w:hideMark/>
          </w:tcPr>
          <w:p w14:paraId="6538AEC7" w14:textId="35E60E1D"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rPr>
              <w:t>1.283.926.103</w:t>
            </w:r>
          </w:p>
        </w:tc>
        <w:tc>
          <w:tcPr>
            <w:tcW w:w="1400" w:type="dxa"/>
            <w:tcBorders>
              <w:top w:val="nil"/>
              <w:left w:val="nil"/>
              <w:bottom w:val="nil"/>
              <w:right w:val="nil"/>
            </w:tcBorders>
            <w:vAlign w:val="bottom"/>
            <w:hideMark/>
          </w:tcPr>
          <w:p w14:paraId="4A95E2E2"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309.419.481</w:t>
            </w:r>
          </w:p>
        </w:tc>
      </w:tr>
      <w:tr w:rsidR="00472966" w:rsidRPr="009375AC" w14:paraId="21FD4F0F" w14:textId="77777777" w:rsidTr="00472966">
        <w:trPr>
          <w:trHeight w:val="20"/>
        </w:trPr>
        <w:tc>
          <w:tcPr>
            <w:tcW w:w="5260" w:type="dxa"/>
            <w:tcBorders>
              <w:top w:val="nil"/>
              <w:left w:val="nil"/>
              <w:bottom w:val="nil"/>
              <w:right w:val="nil"/>
            </w:tcBorders>
            <w:hideMark/>
          </w:tcPr>
          <w:p w14:paraId="3D94567A" w14:textId="36B5FB2D" w:rsidR="00472966" w:rsidRPr="009375AC" w:rsidRDefault="00472966" w:rsidP="009375AC">
            <w:pPr>
              <w:rPr>
                <w:rFonts w:ascii="Arial" w:hAnsi="Arial" w:cs="Arial"/>
                <w:color w:val="000000"/>
                <w:sz w:val="18"/>
                <w:szCs w:val="18"/>
                <w:lang w:eastAsia="tr-TR"/>
              </w:rPr>
            </w:pPr>
            <w:r w:rsidRPr="009375AC">
              <w:rPr>
                <w:rFonts w:ascii="Arial" w:hAnsi="Arial" w:cs="Arial"/>
                <w:sz w:val="18"/>
                <w:szCs w:val="18"/>
              </w:rPr>
              <w:t>Deferred tax asset</w:t>
            </w:r>
          </w:p>
        </w:tc>
        <w:tc>
          <w:tcPr>
            <w:tcW w:w="960" w:type="dxa"/>
            <w:tcBorders>
              <w:top w:val="nil"/>
              <w:left w:val="nil"/>
              <w:bottom w:val="nil"/>
              <w:right w:val="nil"/>
            </w:tcBorders>
            <w:vAlign w:val="bottom"/>
            <w:hideMark/>
          </w:tcPr>
          <w:p w14:paraId="7EC6585D"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23</w:t>
            </w:r>
          </w:p>
        </w:tc>
        <w:tc>
          <w:tcPr>
            <w:tcW w:w="1400" w:type="dxa"/>
            <w:tcBorders>
              <w:top w:val="nil"/>
              <w:left w:val="nil"/>
              <w:bottom w:val="nil"/>
              <w:right w:val="nil"/>
            </w:tcBorders>
            <w:vAlign w:val="bottom"/>
            <w:hideMark/>
          </w:tcPr>
          <w:p w14:paraId="1A38E405" w14:textId="1AA911F2"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rPr>
              <w:t>803.809.037</w:t>
            </w:r>
          </w:p>
        </w:tc>
        <w:tc>
          <w:tcPr>
            <w:tcW w:w="1400" w:type="dxa"/>
            <w:tcBorders>
              <w:top w:val="nil"/>
              <w:left w:val="nil"/>
              <w:bottom w:val="nil"/>
              <w:right w:val="nil"/>
            </w:tcBorders>
            <w:vAlign w:val="bottom"/>
            <w:hideMark/>
          </w:tcPr>
          <w:p w14:paraId="13904D97"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817.947.292</w:t>
            </w:r>
          </w:p>
        </w:tc>
      </w:tr>
      <w:tr w:rsidR="00472966" w:rsidRPr="009375AC" w14:paraId="7F9CFB8A" w14:textId="77777777" w:rsidTr="00472966">
        <w:trPr>
          <w:trHeight w:val="20"/>
        </w:trPr>
        <w:tc>
          <w:tcPr>
            <w:tcW w:w="5260" w:type="dxa"/>
            <w:tcBorders>
              <w:top w:val="nil"/>
              <w:left w:val="nil"/>
              <w:bottom w:val="nil"/>
              <w:right w:val="nil"/>
            </w:tcBorders>
            <w:hideMark/>
          </w:tcPr>
          <w:p w14:paraId="0DCEA494" w14:textId="6A30596E" w:rsidR="00472966" w:rsidRPr="009375AC" w:rsidRDefault="00472966" w:rsidP="009375AC">
            <w:pPr>
              <w:rPr>
                <w:rFonts w:ascii="Arial" w:hAnsi="Arial" w:cs="Arial"/>
                <w:color w:val="000000"/>
                <w:sz w:val="18"/>
                <w:szCs w:val="18"/>
                <w:lang w:eastAsia="tr-TR"/>
              </w:rPr>
            </w:pPr>
            <w:r w:rsidRPr="009375AC">
              <w:rPr>
                <w:rFonts w:ascii="Arial" w:hAnsi="Arial" w:cs="Arial"/>
                <w:sz w:val="18"/>
                <w:szCs w:val="18"/>
              </w:rPr>
              <w:t>Other non-current assets</w:t>
            </w:r>
          </w:p>
        </w:tc>
        <w:tc>
          <w:tcPr>
            <w:tcW w:w="960" w:type="dxa"/>
            <w:tcBorders>
              <w:top w:val="nil"/>
              <w:left w:val="nil"/>
              <w:bottom w:val="nil"/>
              <w:right w:val="nil"/>
            </w:tcBorders>
            <w:vAlign w:val="bottom"/>
            <w:hideMark/>
          </w:tcPr>
          <w:p w14:paraId="4B8C8919"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15</w:t>
            </w:r>
          </w:p>
        </w:tc>
        <w:tc>
          <w:tcPr>
            <w:tcW w:w="1400" w:type="dxa"/>
            <w:tcBorders>
              <w:top w:val="nil"/>
              <w:left w:val="nil"/>
              <w:bottom w:val="nil"/>
              <w:right w:val="nil"/>
            </w:tcBorders>
            <w:vAlign w:val="bottom"/>
            <w:hideMark/>
          </w:tcPr>
          <w:p w14:paraId="69745AEC" w14:textId="30E3561A"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rPr>
              <w:t>34.271.854</w:t>
            </w:r>
          </w:p>
        </w:tc>
        <w:tc>
          <w:tcPr>
            <w:tcW w:w="1400" w:type="dxa"/>
            <w:tcBorders>
              <w:top w:val="nil"/>
              <w:left w:val="nil"/>
              <w:bottom w:val="nil"/>
              <w:right w:val="nil"/>
            </w:tcBorders>
            <w:vAlign w:val="bottom"/>
            <w:hideMark/>
          </w:tcPr>
          <w:p w14:paraId="2FD0FD95"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272.288.206</w:t>
            </w:r>
          </w:p>
        </w:tc>
      </w:tr>
      <w:tr w:rsidR="00472966" w:rsidRPr="009375AC" w14:paraId="7104B0D7" w14:textId="77777777" w:rsidTr="00472966">
        <w:trPr>
          <w:trHeight w:val="20"/>
        </w:trPr>
        <w:tc>
          <w:tcPr>
            <w:tcW w:w="5260" w:type="dxa"/>
            <w:tcBorders>
              <w:top w:val="nil"/>
              <w:left w:val="nil"/>
              <w:bottom w:val="nil"/>
              <w:right w:val="nil"/>
            </w:tcBorders>
            <w:vAlign w:val="bottom"/>
            <w:hideMark/>
          </w:tcPr>
          <w:p w14:paraId="446AE919" w14:textId="77777777" w:rsidR="00472966" w:rsidRPr="009375AC" w:rsidRDefault="00472966" w:rsidP="009375AC">
            <w:pPr>
              <w:jc w:val="right"/>
              <w:rPr>
                <w:rFonts w:ascii="Arial" w:hAnsi="Arial" w:cs="Arial"/>
                <w:color w:val="000000"/>
                <w:sz w:val="18"/>
                <w:szCs w:val="18"/>
                <w:lang w:eastAsia="tr-TR"/>
              </w:rPr>
            </w:pPr>
          </w:p>
        </w:tc>
        <w:tc>
          <w:tcPr>
            <w:tcW w:w="960" w:type="dxa"/>
            <w:tcBorders>
              <w:top w:val="nil"/>
              <w:left w:val="nil"/>
              <w:bottom w:val="nil"/>
              <w:right w:val="nil"/>
            </w:tcBorders>
            <w:vAlign w:val="bottom"/>
            <w:hideMark/>
          </w:tcPr>
          <w:p w14:paraId="547D499C" w14:textId="77777777" w:rsidR="00472966" w:rsidRPr="009375AC" w:rsidRDefault="00472966" w:rsidP="009375AC">
            <w:pPr>
              <w:jc w:val="right"/>
              <w:rPr>
                <w:lang w:eastAsia="tr-TR"/>
              </w:rPr>
            </w:pPr>
          </w:p>
        </w:tc>
        <w:tc>
          <w:tcPr>
            <w:tcW w:w="1400" w:type="dxa"/>
            <w:tcBorders>
              <w:top w:val="nil"/>
              <w:left w:val="nil"/>
              <w:bottom w:val="nil"/>
              <w:right w:val="nil"/>
            </w:tcBorders>
            <w:vAlign w:val="bottom"/>
            <w:hideMark/>
          </w:tcPr>
          <w:p w14:paraId="657DC43B" w14:textId="77777777" w:rsidR="00472966" w:rsidRPr="009375AC" w:rsidRDefault="00472966" w:rsidP="009375AC">
            <w:pPr>
              <w:jc w:val="right"/>
              <w:rPr>
                <w:lang w:eastAsia="tr-TR"/>
              </w:rPr>
            </w:pPr>
          </w:p>
        </w:tc>
        <w:tc>
          <w:tcPr>
            <w:tcW w:w="1400" w:type="dxa"/>
            <w:tcBorders>
              <w:top w:val="nil"/>
              <w:left w:val="nil"/>
              <w:bottom w:val="nil"/>
              <w:right w:val="nil"/>
            </w:tcBorders>
            <w:vAlign w:val="bottom"/>
            <w:hideMark/>
          </w:tcPr>
          <w:p w14:paraId="24DDEE1E" w14:textId="77777777" w:rsidR="00472966" w:rsidRPr="009375AC" w:rsidRDefault="00472966" w:rsidP="009375AC">
            <w:pPr>
              <w:jc w:val="right"/>
              <w:rPr>
                <w:lang w:eastAsia="tr-TR"/>
              </w:rPr>
            </w:pPr>
          </w:p>
        </w:tc>
      </w:tr>
      <w:tr w:rsidR="00472966" w:rsidRPr="009375AC" w14:paraId="34022E83" w14:textId="77777777" w:rsidTr="00472966">
        <w:trPr>
          <w:trHeight w:val="20"/>
        </w:trPr>
        <w:tc>
          <w:tcPr>
            <w:tcW w:w="5260" w:type="dxa"/>
            <w:tcBorders>
              <w:top w:val="single" w:sz="8" w:space="0" w:color="auto"/>
              <w:left w:val="nil"/>
              <w:bottom w:val="single" w:sz="8" w:space="0" w:color="auto"/>
              <w:right w:val="nil"/>
            </w:tcBorders>
            <w:vAlign w:val="center"/>
            <w:hideMark/>
          </w:tcPr>
          <w:p w14:paraId="5C010DEE" w14:textId="67539FC4" w:rsidR="00472966" w:rsidRPr="009375AC" w:rsidRDefault="00472966" w:rsidP="009375AC">
            <w:pPr>
              <w:rPr>
                <w:rFonts w:ascii="Arial" w:hAnsi="Arial" w:cs="Arial"/>
                <w:b/>
                <w:bCs/>
                <w:color w:val="000000"/>
                <w:sz w:val="18"/>
                <w:szCs w:val="18"/>
                <w:lang w:eastAsia="tr-TR"/>
              </w:rPr>
            </w:pPr>
            <w:r w:rsidRPr="009375AC">
              <w:rPr>
                <w:rFonts w:ascii="Arial" w:hAnsi="Arial" w:cs="Arial"/>
                <w:b/>
                <w:bCs/>
                <w:color w:val="000000"/>
                <w:sz w:val="18"/>
                <w:szCs w:val="18"/>
                <w:lang w:eastAsia="tr-TR"/>
              </w:rPr>
              <w:t>Total non-current assets</w:t>
            </w:r>
          </w:p>
        </w:tc>
        <w:tc>
          <w:tcPr>
            <w:tcW w:w="960" w:type="dxa"/>
            <w:tcBorders>
              <w:top w:val="single" w:sz="8" w:space="0" w:color="auto"/>
              <w:left w:val="nil"/>
              <w:bottom w:val="single" w:sz="8" w:space="0" w:color="auto"/>
              <w:right w:val="nil"/>
            </w:tcBorders>
            <w:vAlign w:val="bottom"/>
            <w:hideMark/>
          </w:tcPr>
          <w:p w14:paraId="2F805DF8"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 </w:t>
            </w:r>
          </w:p>
        </w:tc>
        <w:tc>
          <w:tcPr>
            <w:tcW w:w="1400" w:type="dxa"/>
            <w:tcBorders>
              <w:top w:val="single" w:sz="8" w:space="0" w:color="auto"/>
              <w:left w:val="nil"/>
              <w:bottom w:val="single" w:sz="8" w:space="0" w:color="auto"/>
              <w:right w:val="nil"/>
            </w:tcBorders>
            <w:vAlign w:val="bottom"/>
            <w:hideMark/>
          </w:tcPr>
          <w:p w14:paraId="6AA1CC42" w14:textId="4EF368A2" w:rsidR="00472966" w:rsidRPr="009375AC" w:rsidRDefault="00472966" w:rsidP="009375AC">
            <w:pPr>
              <w:jc w:val="right"/>
              <w:rPr>
                <w:rFonts w:ascii="Arial" w:hAnsi="Arial" w:cs="Arial"/>
                <w:b/>
                <w:bCs/>
                <w:color w:val="000000"/>
                <w:sz w:val="18"/>
                <w:szCs w:val="18"/>
                <w:lang w:eastAsia="tr-TR"/>
              </w:rPr>
            </w:pPr>
            <w:r w:rsidRPr="009375AC">
              <w:rPr>
                <w:rFonts w:ascii="Arial" w:hAnsi="Arial" w:cs="Arial"/>
                <w:b/>
                <w:bCs/>
                <w:color w:val="000000"/>
                <w:sz w:val="18"/>
                <w:szCs w:val="18"/>
              </w:rPr>
              <w:t>15.021.820.699</w:t>
            </w:r>
          </w:p>
        </w:tc>
        <w:tc>
          <w:tcPr>
            <w:tcW w:w="1400" w:type="dxa"/>
            <w:tcBorders>
              <w:top w:val="single" w:sz="8" w:space="0" w:color="auto"/>
              <w:left w:val="nil"/>
              <w:bottom w:val="single" w:sz="8" w:space="0" w:color="auto"/>
              <w:right w:val="nil"/>
            </w:tcBorders>
            <w:vAlign w:val="bottom"/>
            <w:hideMark/>
          </w:tcPr>
          <w:p w14:paraId="5C25DFA9" w14:textId="77777777" w:rsidR="00472966" w:rsidRPr="009375AC" w:rsidRDefault="00472966" w:rsidP="009375AC">
            <w:pPr>
              <w:jc w:val="right"/>
              <w:rPr>
                <w:rFonts w:ascii="Arial" w:hAnsi="Arial" w:cs="Arial"/>
                <w:b/>
                <w:bCs/>
                <w:color w:val="000000"/>
                <w:sz w:val="18"/>
                <w:szCs w:val="18"/>
                <w:lang w:eastAsia="tr-TR"/>
              </w:rPr>
            </w:pPr>
            <w:r w:rsidRPr="009375AC">
              <w:rPr>
                <w:rFonts w:ascii="Arial" w:hAnsi="Arial" w:cs="Arial"/>
                <w:b/>
                <w:bCs/>
                <w:color w:val="000000"/>
                <w:sz w:val="18"/>
                <w:szCs w:val="18"/>
                <w:lang w:eastAsia="tr-TR"/>
              </w:rPr>
              <w:t>11.260.580.901</w:t>
            </w:r>
          </w:p>
        </w:tc>
      </w:tr>
      <w:tr w:rsidR="00472966" w:rsidRPr="009375AC" w14:paraId="2266A9B5" w14:textId="77777777" w:rsidTr="00472966">
        <w:trPr>
          <w:trHeight w:val="20"/>
        </w:trPr>
        <w:tc>
          <w:tcPr>
            <w:tcW w:w="5260" w:type="dxa"/>
            <w:tcBorders>
              <w:top w:val="nil"/>
              <w:left w:val="nil"/>
              <w:bottom w:val="single" w:sz="8" w:space="0" w:color="auto"/>
              <w:right w:val="nil"/>
            </w:tcBorders>
            <w:vAlign w:val="center"/>
          </w:tcPr>
          <w:p w14:paraId="52BF2271" w14:textId="46744A6F" w:rsidR="00472966" w:rsidRPr="009375AC" w:rsidRDefault="00472966" w:rsidP="009375AC">
            <w:pPr>
              <w:rPr>
                <w:rFonts w:ascii="Arial" w:hAnsi="Arial" w:cs="Arial"/>
                <w:color w:val="000000"/>
                <w:sz w:val="18"/>
                <w:szCs w:val="18"/>
                <w:lang w:eastAsia="tr-TR"/>
              </w:rPr>
            </w:pPr>
          </w:p>
        </w:tc>
        <w:tc>
          <w:tcPr>
            <w:tcW w:w="960" w:type="dxa"/>
            <w:tcBorders>
              <w:top w:val="nil"/>
              <w:left w:val="nil"/>
              <w:bottom w:val="single" w:sz="8" w:space="0" w:color="auto"/>
              <w:right w:val="nil"/>
            </w:tcBorders>
            <w:vAlign w:val="bottom"/>
          </w:tcPr>
          <w:p w14:paraId="09993480" w14:textId="41FA9D60" w:rsidR="00472966" w:rsidRPr="009375AC" w:rsidRDefault="00472966" w:rsidP="009375AC">
            <w:pPr>
              <w:jc w:val="right"/>
              <w:rPr>
                <w:rFonts w:ascii="Arial" w:hAnsi="Arial" w:cs="Arial"/>
                <w:color w:val="000000"/>
                <w:sz w:val="18"/>
                <w:szCs w:val="18"/>
                <w:lang w:eastAsia="tr-TR"/>
              </w:rPr>
            </w:pPr>
          </w:p>
        </w:tc>
        <w:tc>
          <w:tcPr>
            <w:tcW w:w="1400" w:type="dxa"/>
            <w:tcBorders>
              <w:top w:val="nil"/>
              <w:left w:val="nil"/>
              <w:bottom w:val="single" w:sz="8" w:space="0" w:color="auto"/>
              <w:right w:val="nil"/>
            </w:tcBorders>
            <w:vAlign w:val="bottom"/>
          </w:tcPr>
          <w:p w14:paraId="557FD81B" w14:textId="69F047AD" w:rsidR="00472966" w:rsidRPr="009375AC" w:rsidRDefault="00472966" w:rsidP="009375AC">
            <w:pPr>
              <w:jc w:val="right"/>
              <w:rPr>
                <w:rFonts w:ascii="Arial" w:hAnsi="Arial" w:cs="Arial"/>
                <w:b/>
                <w:bCs/>
                <w:color w:val="000000"/>
                <w:sz w:val="18"/>
                <w:szCs w:val="18"/>
                <w:lang w:eastAsia="tr-TR"/>
              </w:rPr>
            </w:pPr>
          </w:p>
        </w:tc>
        <w:tc>
          <w:tcPr>
            <w:tcW w:w="1400" w:type="dxa"/>
            <w:tcBorders>
              <w:top w:val="nil"/>
              <w:left w:val="nil"/>
              <w:bottom w:val="single" w:sz="8" w:space="0" w:color="auto"/>
              <w:right w:val="nil"/>
            </w:tcBorders>
            <w:vAlign w:val="bottom"/>
          </w:tcPr>
          <w:p w14:paraId="24927A33" w14:textId="26FA4330" w:rsidR="00472966" w:rsidRPr="009375AC" w:rsidRDefault="00472966" w:rsidP="009375AC">
            <w:pPr>
              <w:jc w:val="right"/>
              <w:rPr>
                <w:rFonts w:ascii="Arial" w:hAnsi="Arial" w:cs="Arial"/>
                <w:b/>
                <w:bCs/>
                <w:color w:val="000000"/>
                <w:sz w:val="18"/>
                <w:szCs w:val="18"/>
                <w:lang w:eastAsia="tr-TR"/>
              </w:rPr>
            </w:pPr>
          </w:p>
        </w:tc>
      </w:tr>
      <w:tr w:rsidR="00472966" w:rsidRPr="009375AC" w14:paraId="4755084E" w14:textId="77777777" w:rsidTr="00472966">
        <w:trPr>
          <w:trHeight w:val="20"/>
        </w:trPr>
        <w:tc>
          <w:tcPr>
            <w:tcW w:w="5260" w:type="dxa"/>
            <w:tcBorders>
              <w:top w:val="nil"/>
              <w:left w:val="nil"/>
              <w:bottom w:val="single" w:sz="8" w:space="0" w:color="auto"/>
              <w:right w:val="nil"/>
            </w:tcBorders>
            <w:vAlign w:val="center"/>
            <w:hideMark/>
          </w:tcPr>
          <w:p w14:paraId="57893A8D" w14:textId="646B14A5" w:rsidR="00472966" w:rsidRPr="009375AC" w:rsidRDefault="00472966" w:rsidP="009375AC">
            <w:pPr>
              <w:rPr>
                <w:rFonts w:ascii="Arial" w:hAnsi="Arial" w:cs="Arial"/>
                <w:b/>
                <w:bCs/>
                <w:color w:val="000000"/>
                <w:sz w:val="18"/>
                <w:szCs w:val="18"/>
                <w:lang w:eastAsia="tr-TR"/>
              </w:rPr>
            </w:pPr>
            <w:r w:rsidRPr="009375AC">
              <w:rPr>
                <w:rFonts w:ascii="Arial" w:hAnsi="Arial" w:cs="Arial"/>
                <w:b/>
                <w:bCs/>
                <w:color w:val="000000"/>
                <w:sz w:val="18"/>
                <w:szCs w:val="18"/>
                <w:lang w:eastAsia="tr-TR"/>
              </w:rPr>
              <w:t>Total assets</w:t>
            </w:r>
          </w:p>
        </w:tc>
        <w:tc>
          <w:tcPr>
            <w:tcW w:w="960" w:type="dxa"/>
            <w:tcBorders>
              <w:top w:val="nil"/>
              <w:left w:val="nil"/>
              <w:bottom w:val="single" w:sz="8" w:space="0" w:color="auto"/>
              <w:right w:val="nil"/>
            </w:tcBorders>
            <w:vAlign w:val="bottom"/>
            <w:hideMark/>
          </w:tcPr>
          <w:p w14:paraId="46981D19"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 </w:t>
            </w:r>
          </w:p>
        </w:tc>
        <w:tc>
          <w:tcPr>
            <w:tcW w:w="1400" w:type="dxa"/>
            <w:tcBorders>
              <w:top w:val="nil"/>
              <w:left w:val="nil"/>
              <w:bottom w:val="single" w:sz="8" w:space="0" w:color="auto"/>
              <w:right w:val="nil"/>
            </w:tcBorders>
            <w:vAlign w:val="bottom"/>
            <w:hideMark/>
          </w:tcPr>
          <w:p w14:paraId="54A114CF" w14:textId="357DD9A4" w:rsidR="00472966" w:rsidRPr="009375AC" w:rsidRDefault="00472966" w:rsidP="009375AC">
            <w:pPr>
              <w:jc w:val="right"/>
              <w:rPr>
                <w:rFonts w:ascii="Arial" w:hAnsi="Arial" w:cs="Arial"/>
                <w:b/>
                <w:bCs/>
                <w:color w:val="000000"/>
                <w:sz w:val="18"/>
                <w:szCs w:val="18"/>
                <w:lang w:eastAsia="tr-TR"/>
              </w:rPr>
            </w:pPr>
            <w:r w:rsidRPr="009375AC">
              <w:rPr>
                <w:rFonts w:ascii="Arial" w:hAnsi="Arial" w:cs="Arial"/>
                <w:b/>
                <w:bCs/>
                <w:color w:val="000000"/>
                <w:sz w:val="18"/>
                <w:szCs w:val="18"/>
              </w:rPr>
              <w:t>25.625.096.388</w:t>
            </w:r>
          </w:p>
        </w:tc>
        <w:tc>
          <w:tcPr>
            <w:tcW w:w="1400" w:type="dxa"/>
            <w:tcBorders>
              <w:top w:val="nil"/>
              <w:left w:val="nil"/>
              <w:bottom w:val="single" w:sz="8" w:space="0" w:color="auto"/>
              <w:right w:val="nil"/>
            </w:tcBorders>
            <w:vAlign w:val="bottom"/>
            <w:hideMark/>
          </w:tcPr>
          <w:p w14:paraId="42A8230A" w14:textId="77777777" w:rsidR="00472966" w:rsidRPr="009375AC" w:rsidRDefault="00472966" w:rsidP="009375AC">
            <w:pPr>
              <w:jc w:val="right"/>
              <w:rPr>
                <w:rFonts w:ascii="Arial" w:hAnsi="Arial" w:cs="Arial"/>
                <w:b/>
                <w:bCs/>
                <w:color w:val="000000"/>
                <w:sz w:val="18"/>
                <w:szCs w:val="18"/>
                <w:lang w:eastAsia="tr-TR"/>
              </w:rPr>
            </w:pPr>
            <w:r w:rsidRPr="009375AC">
              <w:rPr>
                <w:rFonts w:ascii="Arial" w:hAnsi="Arial" w:cs="Arial"/>
                <w:b/>
                <w:bCs/>
                <w:color w:val="000000"/>
                <w:sz w:val="18"/>
                <w:szCs w:val="18"/>
                <w:lang w:eastAsia="tr-TR"/>
              </w:rPr>
              <w:t>19.588.825.689</w:t>
            </w:r>
          </w:p>
        </w:tc>
      </w:tr>
    </w:tbl>
    <w:p w14:paraId="4469D1F1" w14:textId="77777777" w:rsidR="009E7B52" w:rsidRPr="009375AC" w:rsidRDefault="009E7B52" w:rsidP="009375AC">
      <w:pPr>
        <w:tabs>
          <w:tab w:val="left" w:pos="1828"/>
        </w:tabs>
        <w:rPr>
          <w:rFonts w:ascii="Arial" w:hAnsi="Arial" w:cs="Arial"/>
          <w:sz w:val="22"/>
          <w:szCs w:val="22"/>
        </w:rPr>
      </w:pPr>
    </w:p>
    <w:p w14:paraId="7EB7862C" w14:textId="12D65AE6" w:rsidR="00A20E1E" w:rsidRPr="009375AC" w:rsidRDefault="00BB0C04" w:rsidP="009375AC">
      <w:pPr>
        <w:tabs>
          <w:tab w:val="left" w:pos="1828"/>
        </w:tabs>
        <w:rPr>
          <w:rFonts w:ascii="Arial" w:hAnsi="Arial" w:cs="Arial"/>
          <w:sz w:val="22"/>
          <w:szCs w:val="22"/>
        </w:rPr>
        <w:sectPr w:rsidR="00A20E1E" w:rsidRPr="009375AC" w:rsidSect="0055012B">
          <w:headerReference w:type="even" r:id="rId14"/>
          <w:headerReference w:type="default" r:id="rId15"/>
          <w:headerReference w:type="first" r:id="rId16"/>
          <w:footerReference w:type="first" r:id="rId17"/>
          <w:type w:val="nextColumn"/>
          <w:pgSz w:w="11907" w:h="16840" w:code="9"/>
          <w:pgMar w:top="1418" w:right="1418" w:bottom="1418" w:left="1418" w:header="709" w:footer="709" w:gutter="0"/>
          <w:paperSrc w:first="15" w:other="15"/>
          <w:pgNumType w:start="1"/>
          <w:cols w:space="708"/>
          <w:noEndnote/>
          <w:titlePg/>
          <w:docGrid w:linePitch="272"/>
        </w:sectPr>
      </w:pPr>
      <w:r w:rsidRPr="009375AC">
        <w:rPr>
          <w:rFonts w:ascii="Arial" w:hAnsi="Arial" w:cs="Arial"/>
          <w:sz w:val="22"/>
          <w:szCs w:val="22"/>
        </w:rPr>
        <w:tab/>
      </w:r>
    </w:p>
    <w:tbl>
      <w:tblPr>
        <w:tblW w:w="9020" w:type="dxa"/>
        <w:tblCellMar>
          <w:left w:w="70" w:type="dxa"/>
          <w:right w:w="70" w:type="dxa"/>
        </w:tblCellMar>
        <w:tblLook w:val="04A0" w:firstRow="1" w:lastRow="0" w:firstColumn="1" w:lastColumn="0" w:noHBand="0" w:noVBand="1"/>
      </w:tblPr>
      <w:tblGrid>
        <w:gridCol w:w="5260"/>
        <w:gridCol w:w="960"/>
        <w:gridCol w:w="1400"/>
        <w:gridCol w:w="1400"/>
      </w:tblGrid>
      <w:tr w:rsidR="00472966" w:rsidRPr="009375AC" w14:paraId="132E9FFE" w14:textId="77777777" w:rsidTr="00472966">
        <w:trPr>
          <w:trHeight w:val="20"/>
        </w:trPr>
        <w:tc>
          <w:tcPr>
            <w:tcW w:w="5260" w:type="dxa"/>
            <w:tcBorders>
              <w:top w:val="single" w:sz="8" w:space="0" w:color="auto"/>
              <w:left w:val="nil"/>
              <w:bottom w:val="single" w:sz="8" w:space="0" w:color="auto"/>
              <w:right w:val="nil"/>
            </w:tcBorders>
            <w:vAlign w:val="center"/>
          </w:tcPr>
          <w:p w14:paraId="262D76ED" w14:textId="77777777" w:rsidR="00472966" w:rsidRPr="009375AC" w:rsidRDefault="00472966" w:rsidP="009375AC">
            <w:pPr>
              <w:jc w:val="right"/>
              <w:rPr>
                <w:rFonts w:ascii="Arial" w:hAnsi="Arial" w:cs="Arial"/>
                <w:b/>
                <w:bCs/>
                <w:color w:val="000000"/>
                <w:sz w:val="18"/>
                <w:szCs w:val="18"/>
                <w:lang w:eastAsia="tr-TR"/>
              </w:rPr>
            </w:pPr>
            <w:bookmarkStart w:id="2" w:name="OLE_LINK356"/>
            <w:bookmarkStart w:id="3" w:name="OLE_LINK63"/>
            <w:bookmarkStart w:id="4" w:name="OLE_LINK87"/>
            <w:bookmarkStart w:id="5" w:name="OLE_LINK54"/>
          </w:p>
        </w:tc>
        <w:tc>
          <w:tcPr>
            <w:tcW w:w="960" w:type="dxa"/>
            <w:tcBorders>
              <w:top w:val="single" w:sz="8" w:space="0" w:color="auto"/>
              <w:left w:val="nil"/>
              <w:bottom w:val="single" w:sz="8" w:space="0" w:color="auto"/>
              <w:right w:val="nil"/>
            </w:tcBorders>
            <w:vAlign w:val="bottom"/>
          </w:tcPr>
          <w:p w14:paraId="3938393D" w14:textId="77777777" w:rsidR="00472966" w:rsidRPr="009375AC" w:rsidRDefault="00472966" w:rsidP="009375AC">
            <w:pPr>
              <w:jc w:val="right"/>
              <w:rPr>
                <w:rFonts w:ascii="Arial" w:hAnsi="Arial" w:cs="Arial"/>
                <w:b/>
                <w:bCs/>
                <w:color w:val="000000"/>
                <w:sz w:val="18"/>
                <w:szCs w:val="18"/>
                <w:lang w:eastAsia="tr-TR"/>
              </w:rPr>
            </w:pPr>
          </w:p>
        </w:tc>
        <w:tc>
          <w:tcPr>
            <w:tcW w:w="1400" w:type="dxa"/>
            <w:tcBorders>
              <w:top w:val="single" w:sz="8" w:space="0" w:color="auto"/>
              <w:left w:val="nil"/>
              <w:bottom w:val="single" w:sz="8" w:space="0" w:color="auto"/>
              <w:right w:val="nil"/>
            </w:tcBorders>
            <w:vAlign w:val="bottom"/>
          </w:tcPr>
          <w:p w14:paraId="3CF8BC84" w14:textId="01B7BB05" w:rsidR="00472966" w:rsidRPr="009375AC" w:rsidRDefault="00472966" w:rsidP="009375AC">
            <w:pPr>
              <w:jc w:val="right"/>
              <w:rPr>
                <w:rFonts w:ascii="Arial" w:hAnsi="Arial" w:cs="Arial"/>
                <w:b/>
                <w:bCs/>
                <w:color w:val="000000"/>
                <w:sz w:val="18"/>
                <w:szCs w:val="18"/>
                <w:lang w:eastAsia="tr-TR"/>
              </w:rPr>
            </w:pPr>
            <w:r w:rsidRPr="009375AC">
              <w:rPr>
                <w:rFonts w:ascii="Arial" w:hAnsi="Arial" w:cs="Arial"/>
                <w:b/>
                <w:bCs/>
                <w:i/>
                <w:iCs/>
                <w:color w:val="000000"/>
                <w:sz w:val="18"/>
                <w:szCs w:val="18"/>
                <w:lang w:eastAsia="tr-TR"/>
              </w:rPr>
              <w:t>Not Audited</w:t>
            </w:r>
          </w:p>
        </w:tc>
        <w:tc>
          <w:tcPr>
            <w:tcW w:w="1400" w:type="dxa"/>
            <w:tcBorders>
              <w:top w:val="single" w:sz="8" w:space="0" w:color="auto"/>
              <w:left w:val="nil"/>
              <w:bottom w:val="single" w:sz="8" w:space="0" w:color="auto"/>
              <w:right w:val="nil"/>
            </w:tcBorders>
            <w:vAlign w:val="bottom"/>
          </w:tcPr>
          <w:p w14:paraId="2D64E840" w14:textId="008E56C2" w:rsidR="00472966" w:rsidRPr="009375AC" w:rsidRDefault="00472966" w:rsidP="009375AC">
            <w:pPr>
              <w:jc w:val="right"/>
              <w:rPr>
                <w:rFonts w:ascii="Arial" w:hAnsi="Arial" w:cs="Arial"/>
                <w:b/>
                <w:bCs/>
                <w:color w:val="000000"/>
                <w:sz w:val="18"/>
                <w:szCs w:val="18"/>
                <w:lang w:eastAsia="tr-TR"/>
              </w:rPr>
            </w:pPr>
            <w:r w:rsidRPr="009375AC">
              <w:rPr>
                <w:rFonts w:ascii="Arial" w:hAnsi="Arial" w:cs="Arial"/>
                <w:b/>
                <w:bCs/>
                <w:i/>
                <w:iCs/>
                <w:color w:val="000000"/>
                <w:sz w:val="18"/>
                <w:szCs w:val="18"/>
                <w:lang w:eastAsia="tr-TR"/>
              </w:rPr>
              <w:t>Audited</w:t>
            </w:r>
          </w:p>
        </w:tc>
      </w:tr>
      <w:tr w:rsidR="00472966" w:rsidRPr="009375AC" w14:paraId="10772C50" w14:textId="77777777" w:rsidTr="00472966">
        <w:trPr>
          <w:trHeight w:val="20"/>
        </w:trPr>
        <w:tc>
          <w:tcPr>
            <w:tcW w:w="5260" w:type="dxa"/>
            <w:tcBorders>
              <w:top w:val="nil"/>
              <w:left w:val="nil"/>
              <w:bottom w:val="single" w:sz="8" w:space="0" w:color="auto"/>
              <w:right w:val="nil"/>
            </w:tcBorders>
            <w:vAlign w:val="center"/>
            <w:hideMark/>
          </w:tcPr>
          <w:p w14:paraId="602C9742" w14:textId="77777777" w:rsidR="00472966" w:rsidRPr="009375AC" w:rsidRDefault="00472966" w:rsidP="009375AC">
            <w:pPr>
              <w:jc w:val="right"/>
              <w:rPr>
                <w:rFonts w:ascii="Arial" w:hAnsi="Arial" w:cs="Arial"/>
                <w:b/>
                <w:bCs/>
                <w:color w:val="000000"/>
                <w:sz w:val="18"/>
                <w:szCs w:val="18"/>
                <w:lang w:eastAsia="tr-TR"/>
              </w:rPr>
            </w:pPr>
            <w:r w:rsidRPr="009375AC">
              <w:rPr>
                <w:rFonts w:ascii="Arial" w:hAnsi="Arial" w:cs="Arial"/>
                <w:b/>
                <w:bCs/>
                <w:color w:val="000000"/>
                <w:sz w:val="18"/>
                <w:szCs w:val="18"/>
                <w:lang w:eastAsia="tr-TR"/>
              </w:rPr>
              <w:t> </w:t>
            </w:r>
          </w:p>
        </w:tc>
        <w:tc>
          <w:tcPr>
            <w:tcW w:w="960" w:type="dxa"/>
            <w:tcBorders>
              <w:top w:val="nil"/>
              <w:left w:val="nil"/>
              <w:bottom w:val="single" w:sz="8" w:space="0" w:color="auto"/>
              <w:right w:val="nil"/>
            </w:tcBorders>
            <w:vAlign w:val="bottom"/>
            <w:hideMark/>
          </w:tcPr>
          <w:p w14:paraId="29B3AF39" w14:textId="0EB7D256" w:rsidR="00472966" w:rsidRPr="009375AC" w:rsidRDefault="00472966" w:rsidP="009375AC">
            <w:pPr>
              <w:jc w:val="right"/>
              <w:rPr>
                <w:rFonts w:ascii="Arial" w:hAnsi="Arial" w:cs="Arial"/>
                <w:b/>
                <w:bCs/>
                <w:color w:val="000000"/>
                <w:sz w:val="18"/>
                <w:szCs w:val="18"/>
                <w:lang w:eastAsia="tr-TR"/>
              </w:rPr>
            </w:pPr>
            <w:r w:rsidRPr="009375AC">
              <w:rPr>
                <w:rFonts w:ascii="Arial" w:hAnsi="Arial" w:cs="Arial"/>
                <w:b/>
                <w:bCs/>
                <w:color w:val="000000"/>
                <w:sz w:val="18"/>
                <w:szCs w:val="18"/>
                <w:lang w:eastAsia="tr-TR"/>
              </w:rPr>
              <w:t>Notes</w:t>
            </w:r>
          </w:p>
        </w:tc>
        <w:tc>
          <w:tcPr>
            <w:tcW w:w="1400" w:type="dxa"/>
            <w:tcBorders>
              <w:top w:val="nil"/>
              <w:left w:val="nil"/>
              <w:bottom w:val="single" w:sz="8" w:space="0" w:color="auto"/>
              <w:right w:val="nil"/>
            </w:tcBorders>
            <w:vAlign w:val="bottom"/>
            <w:hideMark/>
          </w:tcPr>
          <w:p w14:paraId="6D55D4ED" w14:textId="06234308" w:rsidR="00472966" w:rsidRPr="009375AC" w:rsidRDefault="00472966" w:rsidP="009375AC">
            <w:pPr>
              <w:jc w:val="right"/>
              <w:rPr>
                <w:rFonts w:ascii="Arial" w:hAnsi="Arial" w:cs="Arial"/>
                <w:b/>
                <w:bCs/>
                <w:color w:val="000000"/>
                <w:sz w:val="18"/>
                <w:szCs w:val="18"/>
                <w:lang w:eastAsia="tr-TR"/>
              </w:rPr>
            </w:pPr>
            <w:r w:rsidRPr="009375AC">
              <w:rPr>
                <w:rFonts w:ascii="Arial" w:hAnsi="Arial" w:cs="Arial"/>
                <w:b/>
                <w:bCs/>
                <w:color w:val="000000"/>
                <w:sz w:val="18"/>
                <w:szCs w:val="18"/>
                <w:lang w:eastAsia="tr-TR"/>
              </w:rPr>
              <w:t>30 September 2025</w:t>
            </w:r>
          </w:p>
        </w:tc>
        <w:tc>
          <w:tcPr>
            <w:tcW w:w="1400" w:type="dxa"/>
            <w:tcBorders>
              <w:top w:val="nil"/>
              <w:left w:val="nil"/>
              <w:bottom w:val="single" w:sz="8" w:space="0" w:color="auto"/>
              <w:right w:val="nil"/>
            </w:tcBorders>
            <w:vAlign w:val="bottom"/>
            <w:hideMark/>
          </w:tcPr>
          <w:p w14:paraId="10D68348" w14:textId="3013264F" w:rsidR="00472966" w:rsidRPr="009375AC" w:rsidRDefault="00472966" w:rsidP="009375AC">
            <w:pPr>
              <w:jc w:val="right"/>
              <w:rPr>
                <w:rFonts w:ascii="Arial" w:hAnsi="Arial" w:cs="Arial"/>
                <w:b/>
                <w:bCs/>
                <w:color w:val="000000"/>
                <w:sz w:val="18"/>
                <w:szCs w:val="18"/>
                <w:lang w:eastAsia="tr-TR"/>
              </w:rPr>
            </w:pPr>
            <w:r w:rsidRPr="009375AC">
              <w:rPr>
                <w:rFonts w:ascii="Arial" w:hAnsi="Arial" w:cs="Arial"/>
                <w:b/>
                <w:bCs/>
                <w:color w:val="000000"/>
                <w:sz w:val="18"/>
                <w:szCs w:val="18"/>
                <w:lang w:eastAsia="tr-TR"/>
              </w:rPr>
              <w:t>31 December 2024</w:t>
            </w:r>
          </w:p>
        </w:tc>
      </w:tr>
      <w:tr w:rsidR="00472966" w:rsidRPr="009375AC" w14:paraId="15179D6B" w14:textId="77777777" w:rsidTr="00472966">
        <w:trPr>
          <w:trHeight w:val="20"/>
        </w:trPr>
        <w:tc>
          <w:tcPr>
            <w:tcW w:w="5260" w:type="dxa"/>
            <w:tcBorders>
              <w:top w:val="nil"/>
              <w:left w:val="nil"/>
              <w:bottom w:val="nil"/>
              <w:right w:val="nil"/>
            </w:tcBorders>
            <w:vAlign w:val="bottom"/>
            <w:hideMark/>
          </w:tcPr>
          <w:p w14:paraId="46EBB3A8" w14:textId="77777777" w:rsidR="00472966" w:rsidRPr="009375AC" w:rsidRDefault="00472966" w:rsidP="009375AC">
            <w:pPr>
              <w:jc w:val="right"/>
              <w:rPr>
                <w:rFonts w:ascii="Arial" w:hAnsi="Arial" w:cs="Arial"/>
                <w:b/>
                <w:bCs/>
                <w:color w:val="000000"/>
                <w:sz w:val="18"/>
                <w:szCs w:val="18"/>
                <w:lang w:eastAsia="tr-TR"/>
              </w:rPr>
            </w:pPr>
          </w:p>
        </w:tc>
        <w:tc>
          <w:tcPr>
            <w:tcW w:w="960" w:type="dxa"/>
            <w:tcBorders>
              <w:top w:val="nil"/>
              <w:left w:val="nil"/>
              <w:bottom w:val="nil"/>
              <w:right w:val="nil"/>
            </w:tcBorders>
            <w:vAlign w:val="bottom"/>
            <w:hideMark/>
          </w:tcPr>
          <w:p w14:paraId="5B580F84" w14:textId="77777777" w:rsidR="00472966" w:rsidRPr="009375AC" w:rsidRDefault="00472966" w:rsidP="009375AC">
            <w:pPr>
              <w:jc w:val="right"/>
              <w:rPr>
                <w:lang w:eastAsia="tr-TR"/>
              </w:rPr>
            </w:pPr>
          </w:p>
        </w:tc>
        <w:tc>
          <w:tcPr>
            <w:tcW w:w="1400" w:type="dxa"/>
            <w:tcBorders>
              <w:top w:val="nil"/>
              <w:left w:val="nil"/>
              <w:bottom w:val="nil"/>
              <w:right w:val="nil"/>
            </w:tcBorders>
            <w:vAlign w:val="bottom"/>
            <w:hideMark/>
          </w:tcPr>
          <w:p w14:paraId="5C5832D6" w14:textId="77777777" w:rsidR="00472966" w:rsidRPr="009375AC" w:rsidRDefault="00472966" w:rsidP="009375AC">
            <w:pPr>
              <w:jc w:val="right"/>
              <w:rPr>
                <w:lang w:eastAsia="tr-TR"/>
              </w:rPr>
            </w:pPr>
          </w:p>
        </w:tc>
        <w:tc>
          <w:tcPr>
            <w:tcW w:w="1400" w:type="dxa"/>
            <w:tcBorders>
              <w:top w:val="nil"/>
              <w:left w:val="nil"/>
              <w:bottom w:val="nil"/>
              <w:right w:val="nil"/>
            </w:tcBorders>
            <w:vAlign w:val="bottom"/>
            <w:hideMark/>
          </w:tcPr>
          <w:p w14:paraId="3EA32D8F" w14:textId="77777777" w:rsidR="00472966" w:rsidRPr="009375AC" w:rsidRDefault="00472966" w:rsidP="009375AC">
            <w:pPr>
              <w:jc w:val="right"/>
              <w:rPr>
                <w:lang w:eastAsia="tr-TR"/>
              </w:rPr>
            </w:pPr>
          </w:p>
        </w:tc>
      </w:tr>
      <w:tr w:rsidR="00472966" w:rsidRPr="009375AC" w14:paraId="17A2653A" w14:textId="77777777" w:rsidTr="00472966">
        <w:trPr>
          <w:trHeight w:val="20"/>
        </w:trPr>
        <w:tc>
          <w:tcPr>
            <w:tcW w:w="5260" w:type="dxa"/>
            <w:tcBorders>
              <w:top w:val="nil"/>
              <w:left w:val="nil"/>
              <w:bottom w:val="nil"/>
              <w:right w:val="nil"/>
            </w:tcBorders>
            <w:hideMark/>
          </w:tcPr>
          <w:p w14:paraId="45FEDCE0" w14:textId="3EC9C4D9" w:rsidR="00472966" w:rsidRPr="009375AC" w:rsidRDefault="00472966" w:rsidP="009375AC">
            <w:pPr>
              <w:rPr>
                <w:rFonts w:ascii="Arial" w:hAnsi="Arial" w:cs="Arial"/>
                <w:b/>
                <w:bCs/>
                <w:color w:val="000000"/>
                <w:sz w:val="18"/>
                <w:szCs w:val="18"/>
                <w:lang w:eastAsia="tr-TR"/>
              </w:rPr>
            </w:pPr>
            <w:r w:rsidRPr="009375AC">
              <w:rPr>
                <w:rFonts w:ascii="Arial" w:hAnsi="Arial" w:cs="Arial"/>
                <w:b/>
                <w:bCs/>
                <w:sz w:val="18"/>
                <w:szCs w:val="18"/>
              </w:rPr>
              <w:t>LIABILITIES</w:t>
            </w:r>
          </w:p>
        </w:tc>
        <w:tc>
          <w:tcPr>
            <w:tcW w:w="960" w:type="dxa"/>
            <w:tcBorders>
              <w:top w:val="nil"/>
              <w:left w:val="nil"/>
              <w:bottom w:val="nil"/>
              <w:right w:val="nil"/>
            </w:tcBorders>
            <w:vAlign w:val="bottom"/>
            <w:hideMark/>
          </w:tcPr>
          <w:p w14:paraId="5D6C5065" w14:textId="77777777" w:rsidR="00472966" w:rsidRPr="009375AC" w:rsidRDefault="00472966" w:rsidP="009375AC">
            <w:pPr>
              <w:jc w:val="right"/>
              <w:rPr>
                <w:rFonts w:ascii="Arial" w:hAnsi="Arial" w:cs="Arial"/>
                <w:b/>
                <w:bCs/>
                <w:color w:val="000000"/>
                <w:sz w:val="18"/>
                <w:szCs w:val="18"/>
                <w:lang w:eastAsia="tr-TR"/>
              </w:rPr>
            </w:pPr>
          </w:p>
        </w:tc>
        <w:tc>
          <w:tcPr>
            <w:tcW w:w="1400" w:type="dxa"/>
            <w:tcBorders>
              <w:top w:val="nil"/>
              <w:left w:val="nil"/>
              <w:bottom w:val="nil"/>
              <w:right w:val="nil"/>
            </w:tcBorders>
            <w:vAlign w:val="bottom"/>
            <w:hideMark/>
          </w:tcPr>
          <w:p w14:paraId="1F55166C" w14:textId="77777777" w:rsidR="00472966" w:rsidRPr="009375AC" w:rsidRDefault="00472966" w:rsidP="009375AC">
            <w:pPr>
              <w:jc w:val="right"/>
              <w:rPr>
                <w:lang w:eastAsia="tr-TR"/>
              </w:rPr>
            </w:pPr>
          </w:p>
        </w:tc>
        <w:tc>
          <w:tcPr>
            <w:tcW w:w="1400" w:type="dxa"/>
            <w:tcBorders>
              <w:top w:val="nil"/>
              <w:left w:val="nil"/>
              <w:bottom w:val="nil"/>
              <w:right w:val="nil"/>
            </w:tcBorders>
            <w:vAlign w:val="bottom"/>
            <w:hideMark/>
          </w:tcPr>
          <w:p w14:paraId="1E49FE02" w14:textId="77777777" w:rsidR="00472966" w:rsidRPr="009375AC" w:rsidRDefault="00472966" w:rsidP="009375AC">
            <w:pPr>
              <w:jc w:val="right"/>
              <w:rPr>
                <w:lang w:eastAsia="tr-TR"/>
              </w:rPr>
            </w:pPr>
          </w:p>
        </w:tc>
      </w:tr>
      <w:tr w:rsidR="00472966" w:rsidRPr="009375AC" w14:paraId="6AE31627" w14:textId="77777777" w:rsidTr="00472966">
        <w:trPr>
          <w:trHeight w:val="20"/>
        </w:trPr>
        <w:tc>
          <w:tcPr>
            <w:tcW w:w="5260" w:type="dxa"/>
            <w:tcBorders>
              <w:top w:val="nil"/>
              <w:left w:val="nil"/>
              <w:bottom w:val="nil"/>
              <w:right w:val="nil"/>
            </w:tcBorders>
            <w:hideMark/>
          </w:tcPr>
          <w:p w14:paraId="4C121505" w14:textId="322DDF41" w:rsidR="00472966" w:rsidRPr="009375AC" w:rsidRDefault="00472966" w:rsidP="009375AC">
            <w:pPr>
              <w:rPr>
                <w:rFonts w:ascii="Arial" w:hAnsi="Arial" w:cs="Arial"/>
                <w:b/>
                <w:bCs/>
                <w:color w:val="000000"/>
                <w:sz w:val="18"/>
                <w:szCs w:val="18"/>
                <w:lang w:eastAsia="tr-TR"/>
              </w:rPr>
            </w:pPr>
            <w:r w:rsidRPr="009375AC">
              <w:rPr>
                <w:rFonts w:ascii="Arial" w:hAnsi="Arial" w:cs="Arial"/>
                <w:b/>
                <w:bCs/>
                <w:sz w:val="18"/>
                <w:szCs w:val="18"/>
              </w:rPr>
              <w:t>Current liabilities</w:t>
            </w:r>
          </w:p>
        </w:tc>
        <w:tc>
          <w:tcPr>
            <w:tcW w:w="960" w:type="dxa"/>
            <w:tcBorders>
              <w:top w:val="nil"/>
              <w:left w:val="nil"/>
              <w:bottom w:val="nil"/>
              <w:right w:val="nil"/>
            </w:tcBorders>
            <w:vAlign w:val="bottom"/>
            <w:hideMark/>
          </w:tcPr>
          <w:p w14:paraId="6CBD4E6F" w14:textId="77777777" w:rsidR="00472966" w:rsidRPr="009375AC" w:rsidRDefault="00472966" w:rsidP="009375AC">
            <w:pPr>
              <w:jc w:val="right"/>
              <w:rPr>
                <w:rFonts w:ascii="Arial" w:hAnsi="Arial" w:cs="Arial"/>
                <w:b/>
                <w:bCs/>
                <w:color w:val="000000"/>
                <w:sz w:val="18"/>
                <w:szCs w:val="18"/>
                <w:lang w:eastAsia="tr-TR"/>
              </w:rPr>
            </w:pPr>
          </w:p>
        </w:tc>
        <w:tc>
          <w:tcPr>
            <w:tcW w:w="1400" w:type="dxa"/>
            <w:tcBorders>
              <w:top w:val="nil"/>
              <w:left w:val="nil"/>
              <w:bottom w:val="nil"/>
              <w:right w:val="nil"/>
            </w:tcBorders>
            <w:vAlign w:val="bottom"/>
            <w:hideMark/>
          </w:tcPr>
          <w:p w14:paraId="3576EE90" w14:textId="77777777" w:rsidR="00472966" w:rsidRPr="009375AC" w:rsidRDefault="00472966" w:rsidP="009375AC">
            <w:pPr>
              <w:jc w:val="right"/>
              <w:rPr>
                <w:lang w:eastAsia="tr-TR"/>
              </w:rPr>
            </w:pPr>
          </w:p>
        </w:tc>
        <w:tc>
          <w:tcPr>
            <w:tcW w:w="1400" w:type="dxa"/>
            <w:tcBorders>
              <w:top w:val="nil"/>
              <w:left w:val="nil"/>
              <w:bottom w:val="nil"/>
              <w:right w:val="nil"/>
            </w:tcBorders>
            <w:vAlign w:val="bottom"/>
            <w:hideMark/>
          </w:tcPr>
          <w:p w14:paraId="2EAAD611" w14:textId="77777777" w:rsidR="00472966" w:rsidRPr="009375AC" w:rsidRDefault="00472966" w:rsidP="009375AC">
            <w:pPr>
              <w:jc w:val="right"/>
              <w:rPr>
                <w:lang w:eastAsia="tr-TR"/>
              </w:rPr>
            </w:pPr>
          </w:p>
        </w:tc>
      </w:tr>
      <w:tr w:rsidR="00472966" w:rsidRPr="009375AC" w14:paraId="50353338" w14:textId="77777777" w:rsidTr="00472966">
        <w:trPr>
          <w:trHeight w:val="20"/>
        </w:trPr>
        <w:tc>
          <w:tcPr>
            <w:tcW w:w="5260" w:type="dxa"/>
            <w:tcBorders>
              <w:top w:val="nil"/>
              <w:left w:val="nil"/>
              <w:bottom w:val="nil"/>
              <w:right w:val="nil"/>
            </w:tcBorders>
            <w:hideMark/>
          </w:tcPr>
          <w:p w14:paraId="24D5B70D" w14:textId="724CFB56" w:rsidR="00472966" w:rsidRPr="009375AC" w:rsidRDefault="00472966" w:rsidP="009375AC">
            <w:pPr>
              <w:rPr>
                <w:rFonts w:ascii="Arial" w:hAnsi="Arial" w:cs="Arial"/>
                <w:color w:val="000000"/>
                <w:sz w:val="18"/>
                <w:szCs w:val="18"/>
                <w:lang w:eastAsia="tr-TR"/>
              </w:rPr>
            </w:pPr>
            <w:r w:rsidRPr="009375AC">
              <w:rPr>
                <w:rFonts w:ascii="Arial" w:hAnsi="Arial" w:cs="Arial"/>
                <w:sz w:val="18"/>
                <w:szCs w:val="18"/>
              </w:rPr>
              <w:t>Short-term financial liabilities</w:t>
            </w:r>
          </w:p>
        </w:tc>
        <w:tc>
          <w:tcPr>
            <w:tcW w:w="960" w:type="dxa"/>
            <w:tcBorders>
              <w:top w:val="nil"/>
              <w:left w:val="nil"/>
              <w:bottom w:val="nil"/>
              <w:right w:val="nil"/>
            </w:tcBorders>
            <w:vAlign w:val="bottom"/>
            <w:hideMark/>
          </w:tcPr>
          <w:p w14:paraId="35DC4251"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7</w:t>
            </w:r>
          </w:p>
        </w:tc>
        <w:tc>
          <w:tcPr>
            <w:tcW w:w="1400" w:type="dxa"/>
            <w:tcBorders>
              <w:top w:val="nil"/>
              <w:left w:val="nil"/>
              <w:bottom w:val="nil"/>
              <w:right w:val="nil"/>
            </w:tcBorders>
            <w:vAlign w:val="bottom"/>
            <w:hideMark/>
          </w:tcPr>
          <w:p w14:paraId="5DE8FA09"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654.791.017</w:t>
            </w:r>
          </w:p>
        </w:tc>
        <w:tc>
          <w:tcPr>
            <w:tcW w:w="1400" w:type="dxa"/>
            <w:tcBorders>
              <w:top w:val="nil"/>
              <w:left w:val="nil"/>
              <w:bottom w:val="nil"/>
              <w:right w:val="nil"/>
            </w:tcBorders>
            <w:vAlign w:val="bottom"/>
            <w:hideMark/>
          </w:tcPr>
          <w:p w14:paraId="4DCD1897"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1.002.838.026</w:t>
            </w:r>
          </w:p>
        </w:tc>
      </w:tr>
      <w:tr w:rsidR="00472966" w:rsidRPr="009375AC" w14:paraId="519E7023" w14:textId="77777777" w:rsidTr="00472966">
        <w:trPr>
          <w:trHeight w:val="20"/>
        </w:trPr>
        <w:tc>
          <w:tcPr>
            <w:tcW w:w="5260" w:type="dxa"/>
            <w:tcBorders>
              <w:top w:val="nil"/>
              <w:left w:val="nil"/>
              <w:bottom w:val="nil"/>
              <w:right w:val="nil"/>
            </w:tcBorders>
            <w:hideMark/>
          </w:tcPr>
          <w:p w14:paraId="23FAC76F" w14:textId="1FDE4071" w:rsidR="00472966" w:rsidRPr="009375AC" w:rsidRDefault="00472966" w:rsidP="009375AC">
            <w:pPr>
              <w:rPr>
                <w:rFonts w:ascii="Arial" w:hAnsi="Arial" w:cs="Arial"/>
                <w:color w:val="000000"/>
                <w:sz w:val="18"/>
                <w:szCs w:val="18"/>
                <w:lang w:eastAsia="tr-TR"/>
              </w:rPr>
            </w:pPr>
            <w:r w:rsidRPr="009375AC">
              <w:rPr>
                <w:rFonts w:ascii="Arial" w:hAnsi="Arial" w:cs="Arial"/>
                <w:sz w:val="18"/>
                <w:szCs w:val="18"/>
              </w:rPr>
              <w:t>Short-term portion of long-term financial liabilities</w:t>
            </w:r>
          </w:p>
        </w:tc>
        <w:tc>
          <w:tcPr>
            <w:tcW w:w="960" w:type="dxa"/>
            <w:tcBorders>
              <w:top w:val="nil"/>
              <w:left w:val="nil"/>
              <w:bottom w:val="nil"/>
              <w:right w:val="nil"/>
            </w:tcBorders>
            <w:vAlign w:val="bottom"/>
            <w:hideMark/>
          </w:tcPr>
          <w:p w14:paraId="66C1A9DD"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7</w:t>
            </w:r>
          </w:p>
        </w:tc>
        <w:tc>
          <w:tcPr>
            <w:tcW w:w="1400" w:type="dxa"/>
            <w:tcBorders>
              <w:top w:val="nil"/>
              <w:left w:val="nil"/>
              <w:bottom w:val="nil"/>
              <w:right w:val="nil"/>
            </w:tcBorders>
            <w:vAlign w:val="bottom"/>
            <w:hideMark/>
          </w:tcPr>
          <w:p w14:paraId="2E9E7A7F"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1.704.315.801</w:t>
            </w:r>
          </w:p>
        </w:tc>
        <w:tc>
          <w:tcPr>
            <w:tcW w:w="1400" w:type="dxa"/>
            <w:tcBorders>
              <w:top w:val="nil"/>
              <w:left w:val="nil"/>
              <w:bottom w:val="nil"/>
              <w:right w:val="nil"/>
            </w:tcBorders>
            <w:vAlign w:val="bottom"/>
            <w:hideMark/>
          </w:tcPr>
          <w:p w14:paraId="10CE339B"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678.426.345</w:t>
            </w:r>
          </w:p>
        </w:tc>
      </w:tr>
      <w:tr w:rsidR="00472966" w:rsidRPr="009375AC" w14:paraId="2BAB7AE4" w14:textId="77777777" w:rsidTr="00472966">
        <w:trPr>
          <w:trHeight w:val="20"/>
        </w:trPr>
        <w:tc>
          <w:tcPr>
            <w:tcW w:w="5260" w:type="dxa"/>
            <w:tcBorders>
              <w:top w:val="nil"/>
              <w:left w:val="nil"/>
              <w:bottom w:val="nil"/>
              <w:right w:val="nil"/>
            </w:tcBorders>
            <w:hideMark/>
          </w:tcPr>
          <w:p w14:paraId="4640DCB6" w14:textId="38EA2199" w:rsidR="00472966" w:rsidRPr="009375AC" w:rsidRDefault="00472966" w:rsidP="009375AC">
            <w:pPr>
              <w:rPr>
                <w:rFonts w:ascii="Arial" w:hAnsi="Arial" w:cs="Arial"/>
                <w:color w:val="000000"/>
                <w:sz w:val="18"/>
                <w:szCs w:val="18"/>
                <w:lang w:eastAsia="tr-TR"/>
              </w:rPr>
            </w:pPr>
            <w:r w:rsidRPr="009375AC">
              <w:rPr>
                <w:rFonts w:ascii="Arial" w:hAnsi="Arial" w:cs="Arial"/>
                <w:sz w:val="18"/>
                <w:szCs w:val="18"/>
              </w:rPr>
              <w:t>Lease payables</w:t>
            </w:r>
          </w:p>
        </w:tc>
        <w:tc>
          <w:tcPr>
            <w:tcW w:w="960" w:type="dxa"/>
            <w:tcBorders>
              <w:top w:val="nil"/>
              <w:left w:val="nil"/>
              <w:bottom w:val="nil"/>
              <w:right w:val="nil"/>
            </w:tcBorders>
            <w:vAlign w:val="bottom"/>
            <w:hideMark/>
          </w:tcPr>
          <w:p w14:paraId="415FFE78"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7</w:t>
            </w:r>
          </w:p>
        </w:tc>
        <w:tc>
          <w:tcPr>
            <w:tcW w:w="1400" w:type="dxa"/>
            <w:tcBorders>
              <w:top w:val="nil"/>
              <w:left w:val="nil"/>
              <w:bottom w:val="nil"/>
              <w:right w:val="nil"/>
            </w:tcBorders>
            <w:vAlign w:val="bottom"/>
            <w:hideMark/>
          </w:tcPr>
          <w:p w14:paraId="1AB21EF5"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1.704.361.885</w:t>
            </w:r>
          </w:p>
        </w:tc>
        <w:tc>
          <w:tcPr>
            <w:tcW w:w="1400" w:type="dxa"/>
            <w:tcBorders>
              <w:top w:val="nil"/>
              <w:left w:val="nil"/>
              <w:bottom w:val="nil"/>
              <w:right w:val="nil"/>
            </w:tcBorders>
            <w:vAlign w:val="bottom"/>
            <w:hideMark/>
          </w:tcPr>
          <w:p w14:paraId="3E5A5CEB"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659.629.864</w:t>
            </w:r>
          </w:p>
        </w:tc>
      </w:tr>
      <w:tr w:rsidR="00472966" w:rsidRPr="009375AC" w14:paraId="23F141D5" w14:textId="77777777" w:rsidTr="00472966">
        <w:trPr>
          <w:trHeight w:val="20"/>
        </w:trPr>
        <w:tc>
          <w:tcPr>
            <w:tcW w:w="5260" w:type="dxa"/>
            <w:tcBorders>
              <w:top w:val="nil"/>
              <w:left w:val="nil"/>
              <w:bottom w:val="nil"/>
              <w:right w:val="nil"/>
            </w:tcBorders>
            <w:hideMark/>
          </w:tcPr>
          <w:p w14:paraId="6C96364C" w14:textId="70C00A6E" w:rsidR="00472966" w:rsidRPr="009375AC" w:rsidRDefault="00472966" w:rsidP="009375AC">
            <w:pPr>
              <w:rPr>
                <w:rFonts w:ascii="Arial" w:hAnsi="Arial" w:cs="Arial"/>
                <w:color w:val="000000"/>
                <w:sz w:val="18"/>
                <w:szCs w:val="18"/>
                <w:lang w:eastAsia="tr-TR"/>
              </w:rPr>
            </w:pPr>
            <w:r w:rsidRPr="009375AC">
              <w:rPr>
                <w:rFonts w:ascii="Arial" w:hAnsi="Arial" w:cs="Arial"/>
                <w:sz w:val="18"/>
                <w:szCs w:val="18"/>
              </w:rPr>
              <w:t>Financial Instruments</w:t>
            </w:r>
          </w:p>
        </w:tc>
        <w:tc>
          <w:tcPr>
            <w:tcW w:w="960" w:type="dxa"/>
            <w:tcBorders>
              <w:top w:val="nil"/>
              <w:left w:val="nil"/>
              <w:bottom w:val="nil"/>
              <w:right w:val="nil"/>
            </w:tcBorders>
            <w:vAlign w:val="bottom"/>
            <w:hideMark/>
          </w:tcPr>
          <w:p w14:paraId="59ADE7A9" w14:textId="77777777" w:rsidR="00472966" w:rsidRPr="009375AC" w:rsidRDefault="00472966" w:rsidP="009375AC">
            <w:pPr>
              <w:jc w:val="right"/>
              <w:rPr>
                <w:rFonts w:ascii="Arial" w:hAnsi="Arial" w:cs="Arial"/>
                <w:color w:val="000000"/>
                <w:sz w:val="18"/>
                <w:szCs w:val="18"/>
                <w:lang w:eastAsia="tr-TR"/>
              </w:rPr>
            </w:pPr>
          </w:p>
        </w:tc>
        <w:tc>
          <w:tcPr>
            <w:tcW w:w="1400" w:type="dxa"/>
            <w:tcBorders>
              <w:top w:val="nil"/>
              <w:left w:val="nil"/>
              <w:bottom w:val="nil"/>
              <w:right w:val="nil"/>
            </w:tcBorders>
            <w:vAlign w:val="bottom"/>
            <w:hideMark/>
          </w:tcPr>
          <w:p w14:paraId="7F9D2784"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w:t>
            </w:r>
          </w:p>
        </w:tc>
        <w:tc>
          <w:tcPr>
            <w:tcW w:w="1400" w:type="dxa"/>
            <w:tcBorders>
              <w:top w:val="nil"/>
              <w:left w:val="nil"/>
              <w:bottom w:val="nil"/>
              <w:right w:val="nil"/>
            </w:tcBorders>
            <w:vAlign w:val="bottom"/>
            <w:hideMark/>
          </w:tcPr>
          <w:p w14:paraId="4B01ED16"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w:t>
            </w:r>
          </w:p>
        </w:tc>
      </w:tr>
      <w:tr w:rsidR="00472966" w:rsidRPr="009375AC" w14:paraId="55E14A37" w14:textId="77777777" w:rsidTr="00472966">
        <w:trPr>
          <w:trHeight w:val="20"/>
        </w:trPr>
        <w:tc>
          <w:tcPr>
            <w:tcW w:w="5260" w:type="dxa"/>
            <w:tcBorders>
              <w:top w:val="nil"/>
              <w:left w:val="nil"/>
              <w:bottom w:val="nil"/>
              <w:right w:val="nil"/>
            </w:tcBorders>
            <w:hideMark/>
          </w:tcPr>
          <w:p w14:paraId="79773DE0" w14:textId="1541D249" w:rsidR="00472966" w:rsidRPr="009375AC" w:rsidRDefault="00472966" w:rsidP="009375AC">
            <w:pPr>
              <w:rPr>
                <w:rFonts w:ascii="Arial" w:hAnsi="Arial" w:cs="Arial"/>
                <w:color w:val="000000"/>
                <w:sz w:val="18"/>
                <w:szCs w:val="18"/>
                <w:lang w:eastAsia="tr-TR"/>
              </w:rPr>
            </w:pPr>
            <w:r w:rsidRPr="009375AC">
              <w:rPr>
                <w:rFonts w:ascii="Arial" w:hAnsi="Arial" w:cs="Arial"/>
                <w:sz w:val="18"/>
                <w:szCs w:val="18"/>
              </w:rPr>
              <w:t>Trade payables</w:t>
            </w:r>
          </w:p>
        </w:tc>
        <w:tc>
          <w:tcPr>
            <w:tcW w:w="960" w:type="dxa"/>
            <w:tcBorders>
              <w:top w:val="nil"/>
              <w:left w:val="nil"/>
              <w:bottom w:val="nil"/>
              <w:right w:val="nil"/>
            </w:tcBorders>
            <w:vAlign w:val="bottom"/>
            <w:hideMark/>
          </w:tcPr>
          <w:p w14:paraId="6E8DAEBC" w14:textId="77777777" w:rsidR="00472966" w:rsidRPr="009375AC" w:rsidRDefault="00472966" w:rsidP="009375AC">
            <w:pPr>
              <w:jc w:val="right"/>
              <w:rPr>
                <w:rFonts w:ascii="Arial" w:hAnsi="Arial" w:cs="Arial"/>
                <w:color w:val="000000"/>
                <w:sz w:val="18"/>
                <w:szCs w:val="18"/>
                <w:lang w:eastAsia="tr-TR"/>
              </w:rPr>
            </w:pPr>
          </w:p>
        </w:tc>
        <w:tc>
          <w:tcPr>
            <w:tcW w:w="1400" w:type="dxa"/>
            <w:tcBorders>
              <w:top w:val="nil"/>
              <w:left w:val="nil"/>
              <w:bottom w:val="nil"/>
              <w:right w:val="nil"/>
            </w:tcBorders>
            <w:vAlign w:val="bottom"/>
            <w:hideMark/>
          </w:tcPr>
          <w:p w14:paraId="4C7565F2"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1.757.245.594</w:t>
            </w:r>
          </w:p>
        </w:tc>
        <w:tc>
          <w:tcPr>
            <w:tcW w:w="1400" w:type="dxa"/>
            <w:tcBorders>
              <w:top w:val="nil"/>
              <w:left w:val="nil"/>
              <w:bottom w:val="nil"/>
              <w:right w:val="nil"/>
            </w:tcBorders>
            <w:vAlign w:val="bottom"/>
            <w:hideMark/>
          </w:tcPr>
          <w:p w14:paraId="4ED4D44C"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1.704.556.208</w:t>
            </w:r>
          </w:p>
        </w:tc>
      </w:tr>
      <w:tr w:rsidR="00472966" w:rsidRPr="009375AC" w14:paraId="10DC9487" w14:textId="77777777" w:rsidTr="00472966">
        <w:trPr>
          <w:trHeight w:val="20"/>
        </w:trPr>
        <w:tc>
          <w:tcPr>
            <w:tcW w:w="5260" w:type="dxa"/>
            <w:tcBorders>
              <w:top w:val="nil"/>
              <w:left w:val="nil"/>
              <w:bottom w:val="nil"/>
              <w:right w:val="nil"/>
            </w:tcBorders>
            <w:hideMark/>
          </w:tcPr>
          <w:p w14:paraId="3EE8FB52" w14:textId="6EEC1C31" w:rsidR="00472966" w:rsidRPr="008A6866" w:rsidRDefault="00472966" w:rsidP="009375AC">
            <w:pPr>
              <w:rPr>
                <w:rFonts w:ascii="Arial" w:hAnsi="Arial" w:cs="Arial"/>
                <w:i/>
                <w:iCs/>
                <w:color w:val="000000"/>
                <w:sz w:val="18"/>
                <w:szCs w:val="18"/>
                <w:lang w:eastAsia="tr-TR"/>
              </w:rPr>
            </w:pPr>
            <w:r w:rsidRPr="008A6866">
              <w:rPr>
                <w:rFonts w:ascii="Arial" w:hAnsi="Arial" w:cs="Arial"/>
                <w:i/>
                <w:iCs/>
                <w:sz w:val="18"/>
                <w:szCs w:val="18"/>
              </w:rPr>
              <w:t xml:space="preserve">   -Trade payables to related parties</w:t>
            </w:r>
          </w:p>
        </w:tc>
        <w:tc>
          <w:tcPr>
            <w:tcW w:w="960" w:type="dxa"/>
            <w:tcBorders>
              <w:top w:val="nil"/>
              <w:left w:val="nil"/>
              <w:bottom w:val="nil"/>
              <w:right w:val="nil"/>
            </w:tcBorders>
            <w:vAlign w:val="bottom"/>
            <w:hideMark/>
          </w:tcPr>
          <w:p w14:paraId="0AFE3C61"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25</w:t>
            </w:r>
          </w:p>
        </w:tc>
        <w:tc>
          <w:tcPr>
            <w:tcW w:w="1400" w:type="dxa"/>
            <w:tcBorders>
              <w:top w:val="nil"/>
              <w:left w:val="nil"/>
              <w:bottom w:val="nil"/>
              <w:right w:val="nil"/>
            </w:tcBorders>
            <w:vAlign w:val="bottom"/>
            <w:hideMark/>
          </w:tcPr>
          <w:p w14:paraId="565F0292" w14:textId="77777777" w:rsidR="00472966" w:rsidRPr="009375AC" w:rsidRDefault="00472966" w:rsidP="009375AC">
            <w:pPr>
              <w:jc w:val="right"/>
              <w:rPr>
                <w:rFonts w:ascii="Arial" w:hAnsi="Arial" w:cs="Arial"/>
                <w:i/>
                <w:iCs/>
                <w:color w:val="000000"/>
                <w:sz w:val="18"/>
                <w:szCs w:val="18"/>
                <w:lang w:eastAsia="tr-TR"/>
              </w:rPr>
            </w:pPr>
            <w:r w:rsidRPr="009375AC">
              <w:rPr>
                <w:rFonts w:ascii="Arial" w:hAnsi="Arial" w:cs="Arial"/>
                <w:i/>
                <w:iCs/>
                <w:color w:val="000000"/>
                <w:sz w:val="18"/>
                <w:szCs w:val="18"/>
                <w:lang w:eastAsia="tr-TR"/>
              </w:rPr>
              <w:t>158.567.201</w:t>
            </w:r>
          </w:p>
        </w:tc>
        <w:tc>
          <w:tcPr>
            <w:tcW w:w="1400" w:type="dxa"/>
            <w:tcBorders>
              <w:top w:val="nil"/>
              <w:left w:val="nil"/>
              <w:bottom w:val="nil"/>
              <w:right w:val="nil"/>
            </w:tcBorders>
            <w:vAlign w:val="bottom"/>
            <w:hideMark/>
          </w:tcPr>
          <w:p w14:paraId="15F270C3" w14:textId="77777777" w:rsidR="00472966" w:rsidRPr="009375AC" w:rsidRDefault="00472966" w:rsidP="009375AC">
            <w:pPr>
              <w:jc w:val="right"/>
              <w:rPr>
                <w:rFonts w:ascii="Arial" w:hAnsi="Arial" w:cs="Arial"/>
                <w:i/>
                <w:iCs/>
                <w:color w:val="000000"/>
                <w:sz w:val="18"/>
                <w:szCs w:val="18"/>
                <w:lang w:eastAsia="tr-TR"/>
              </w:rPr>
            </w:pPr>
            <w:r w:rsidRPr="009375AC">
              <w:rPr>
                <w:rFonts w:ascii="Arial" w:hAnsi="Arial" w:cs="Arial"/>
                <w:i/>
                <w:iCs/>
                <w:color w:val="000000"/>
                <w:sz w:val="18"/>
                <w:szCs w:val="18"/>
                <w:lang w:eastAsia="tr-TR"/>
              </w:rPr>
              <w:t>134.920.876</w:t>
            </w:r>
          </w:p>
        </w:tc>
      </w:tr>
      <w:tr w:rsidR="00472966" w:rsidRPr="009375AC" w14:paraId="512D639D" w14:textId="77777777" w:rsidTr="00472966">
        <w:trPr>
          <w:trHeight w:val="20"/>
        </w:trPr>
        <w:tc>
          <w:tcPr>
            <w:tcW w:w="5260" w:type="dxa"/>
            <w:tcBorders>
              <w:top w:val="nil"/>
              <w:left w:val="nil"/>
              <w:bottom w:val="nil"/>
              <w:right w:val="nil"/>
            </w:tcBorders>
            <w:hideMark/>
          </w:tcPr>
          <w:p w14:paraId="793AAE8B" w14:textId="3DB803C6" w:rsidR="00472966" w:rsidRPr="008A6866" w:rsidRDefault="00472966" w:rsidP="009375AC">
            <w:pPr>
              <w:rPr>
                <w:rFonts w:ascii="Arial" w:hAnsi="Arial" w:cs="Arial"/>
                <w:i/>
                <w:iCs/>
                <w:color w:val="000000"/>
                <w:sz w:val="18"/>
                <w:szCs w:val="18"/>
                <w:lang w:eastAsia="tr-TR"/>
              </w:rPr>
            </w:pPr>
            <w:r w:rsidRPr="008A6866">
              <w:rPr>
                <w:rFonts w:ascii="Arial" w:hAnsi="Arial" w:cs="Arial"/>
                <w:i/>
                <w:iCs/>
                <w:sz w:val="18"/>
                <w:szCs w:val="18"/>
              </w:rPr>
              <w:t xml:space="preserve">   -Trade payables to third parties</w:t>
            </w:r>
          </w:p>
        </w:tc>
        <w:tc>
          <w:tcPr>
            <w:tcW w:w="960" w:type="dxa"/>
            <w:tcBorders>
              <w:top w:val="nil"/>
              <w:left w:val="nil"/>
              <w:bottom w:val="nil"/>
              <w:right w:val="nil"/>
            </w:tcBorders>
            <w:vAlign w:val="bottom"/>
            <w:hideMark/>
          </w:tcPr>
          <w:p w14:paraId="5B4710D7"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8</w:t>
            </w:r>
          </w:p>
        </w:tc>
        <w:tc>
          <w:tcPr>
            <w:tcW w:w="1400" w:type="dxa"/>
            <w:tcBorders>
              <w:top w:val="nil"/>
              <w:left w:val="nil"/>
              <w:bottom w:val="nil"/>
              <w:right w:val="nil"/>
            </w:tcBorders>
            <w:vAlign w:val="bottom"/>
            <w:hideMark/>
          </w:tcPr>
          <w:p w14:paraId="505DFC2B" w14:textId="77777777" w:rsidR="00472966" w:rsidRPr="009375AC" w:rsidRDefault="00472966" w:rsidP="009375AC">
            <w:pPr>
              <w:jc w:val="right"/>
              <w:rPr>
                <w:rFonts w:ascii="Arial" w:hAnsi="Arial" w:cs="Arial"/>
                <w:i/>
                <w:iCs/>
                <w:color w:val="000000"/>
                <w:sz w:val="18"/>
                <w:szCs w:val="18"/>
                <w:lang w:eastAsia="tr-TR"/>
              </w:rPr>
            </w:pPr>
            <w:r w:rsidRPr="009375AC">
              <w:rPr>
                <w:rFonts w:ascii="Arial" w:hAnsi="Arial" w:cs="Arial"/>
                <w:i/>
                <w:iCs/>
                <w:color w:val="000000"/>
                <w:sz w:val="18"/>
                <w:szCs w:val="18"/>
                <w:lang w:eastAsia="tr-TR"/>
              </w:rPr>
              <w:t>1.598.678.393</w:t>
            </w:r>
          </w:p>
        </w:tc>
        <w:tc>
          <w:tcPr>
            <w:tcW w:w="1400" w:type="dxa"/>
            <w:tcBorders>
              <w:top w:val="nil"/>
              <w:left w:val="nil"/>
              <w:bottom w:val="nil"/>
              <w:right w:val="nil"/>
            </w:tcBorders>
            <w:vAlign w:val="bottom"/>
            <w:hideMark/>
          </w:tcPr>
          <w:p w14:paraId="409FE552" w14:textId="77777777" w:rsidR="00472966" w:rsidRPr="009375AC" w:rsidRDefault="00472966" w:rsidP="009375AC">
            <w:pPr>
              <w:jc w:val="right"/>
              <w:rPr>
                <w:rFonts w:ascii="Arial" w:hAnsi="Arial" w:cs="Arial"/>
                <w:i/>
                <w:iCs/>
                <w:color w:val="000000"/>
                <w:sz w:val="18"/>
                <w:szCs w:val="18"/>
                <w:lang w:eastAsia="tr-TR"/>
              </w:rPr>
            </w:pPr>
            <w:r w:rsidRPr="009375AC">
              <w:rPr>
                <w:rFonts w:ascii="Arial" w:hAnsi="Arial" w:cs="Arial"/>
                <w:i/>
                <w:iCs/>
                <w:color w:val="000000"/>
                <w:sz w:val="18"/>
                <w:szCs w:val="18"/>
                <w:lang w:eastAsia="tr-TR"/>
              </w:rPr>
              <w:t>1.569.635.332</w:t>
            </w:r>
          </w:p>
        </w:tc>
      </w:tr>
      <w:tr w:rsidR="00472966" w:rsidRPr="009375AC" w14:paraId="44CBCF58" w14:textId="77777777" w:rsidTr="00472966">
        <w:trPr>
          <w:trHeight w:val="20"/>
        </w:trPr>
        <w:tc>
          <w:tcPr>
            <w:tcW w:w="5260" w:type="dxa"/>
            <w:tcBorders>
              <w:top w:val="nil"/>
              <w:left w:val="nil"/>
              <w:bottom w:val="nil"/>
              <w:right w:val="nil"/>
            </w:tcBorders>
            <w:hideMark/>
          </w:tcPr>
          <w:p w14:paraId="55535C4B" w14:textId="57B57019" w:rsidR="00472966" w:rsidRPr="009375AC" w:rsidRDefault="00472966" w:rsidP="009375AC">
            <w:pPr>
              <w:rPr>
                <w:rFonts w:ascii="Arial" w:hAnsi="Arial" w:cs="Arial"/>
                <w:color w:val="000000"/>
                <w:sz w:val="18"/>
                <w:szCs w:val="18"/>
                <w:lang w:eastAsia="tr-TR"/>
              </w:rPr>
            </w:pPr>
            <w:r w:rsidRPr="009375AC">
              <w:rPr>
                <w:rFonts w:ascii="Arial" w:hAnsi="Arial" w:cs="Arial"/>
                <w:sz w:val="18"/>
                <w:szCs w:val="18"/>
              </w:rPr>
              <w:t>Payables related to employee benefits</w:t>
            </w:r>
          </w:p>
        </w:tc>
        <w:tc>
          <w:tcPr>
            <w:tcW w:w="960" w:type="dxa"/>
            <w:tcBorders>
              <w:top w:val="nil"/>
              <w:left w:val="nil"/>
              <w:bottom w:val="nil"/>
              <w:right w:val="nil"/>
            </w:tcBorders>
            <w:vAlign w:val="bottom"/>
            <w:hideMark/>
          </w:tcPr>
          <w:p w14:paraId="7A08966A"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18</w:t>
            </w:r>
          </w:p>
        </w:tc>
        <w:tc>
          <w:tcPr>
            <w:tcW w:w="1400" w:type="dxa"/>
            <w:tcBorders>
              <w:top w:val="nil"/>
              <w:left w:val="nil"/>
              <w:bottom w:val="nil"/>
              <w:right w:val="nil"/>
            </w:tcBorders>
            <w:vAlign w:val="bottom"/>
            <w:hideMark/>
          </w:tcPr>
          <w:p w14:paraId="367F534D"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904.680.891</w:t>
            </w:r>
          </w:p>
        </w:tc>
        <w:tc>
          <w:tcPr>
            <w:tcW w:w="1400" w:type="dxa"/>
            <w:tcBorders>
              <w:top w:val="nil"/>
              <w:left w:val="nil"/>
              <w:bottom w:val="nil"/>
              <w:right w:val="nil"/>
            </w:tcBorders>
            <w:vAlign w:val="bottom"/>
            <w:hideMark/>
          </w:tcPr>
          <w:p w14:paraId="4DAB6EF0"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741.261.146</w:t>
            </w:r>
          </w:p>
        </w:tc>
      </w:tr>
      <w:tr w:rsidR="00472966" w:rsidRPr="009375AC" w14:paraId="26455D1A" w14:textId="77777777" w:rsidTr="00472966">
        <w:trPr>
          <w:trHeight w:val="20"/>
        </w:trPr>
        <w:tc>
          <w:tcPr>
            <w:tcW w:w="5260" w:type="dxa"/>
            <w:tcBorders>
              <w:top w:val="nil"/>
              <w:left w:val="nil"/>
              <w:bottom w:val="nil"/>
              <w:right w:val="nil"/>
            </w:tcBorders>
            <w:hideMark/>
          </w:tcPr>
          <w:p w14:paraId="59DE3ADC" w14:textId="48709175" w:rsidR="00472966" w:rsidRPr="009375AC" w:rsidRDefault="00472966" w:rsidP="009375AC">
            <w:pPr>
              <w:rPr>
                <w:rFonts w:ascii="Arial" w:hAnsi="Arial" w:cs="Arial"/>
                <w:color w:val="000000"/>
                <w:sz w:val="18"/>
                <w:szCs w:val="18"/>
                <w:lang w:eastAsia="tr-TR"/>
              </w:rPr>
            </w:pPr>
            <w:r w:rsidRPr="009375AC">
              <w:rPr>
                <w:rFonts w:ascii="Arial" w:hAnsi="Arial" w:cs="Arial"/>
                <w:sz w:val="18"/>
                <w:szCs w:val="18"/>
              </w:rPr>
              <w:t xml:space="preserve">Other payables </w:t>
            </w:r>
          </w:p>
        </w:tc>
        <w:tc>
          <w:tcPr>
            <w:tcW w:w="960" w:type="dxa"/>
            <w:tcBorders>
              <w:top w:val="nil"/>
              <w:left w:val="nil"/>
              <w:bottom w:val="nil"/>
              <w:right w:val="nil"/>
            </w:tcBorders>
            <w:vAlign w:val="bottom"/>
            <w:hideMark/>
          </w:tcPr>
          <w:p w14:paraId="3D84E63C" w14:textId="77777777" w:rsidR="00472966" w:rsidRPr="009375AC" w:rsidRDefault="00472966" w:rsidP="009375AC">
            <w:pPr>
              <w:jc w:val="right"/>
              <w:rPr>
                <w:rFonts w:ascii="Arial" w:hAnsi="Arial" w:cs="Arial"/>
                <w:color w:val="000000"/>
                <w:sz w:val="18"/>
                <w:szCs w:val="18"/>
                <w:lang w:eastAsia="tr-TR"/>
              </w:rPr>
            </w:pPr>
          </w:p>
        </w:tc>
        <w:tc>
          <w:tcPr>
            <w:tcW w:w="1400" w:type="dxa"/>
            <w:tcBorders>
              <w:top w:val="nil"/>
              <w:left w:val="nil"/>
              <w:bottom w:val="nil"/>
              <w:right w:val="nil"/>
            </w:tcBorders>
            <w:vAlign w:val="bottom"/>
            <w:hideMark/>
          </w:tcPr>
          <w:p w14:paraId="2E815D3F"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206.846.891</w:t>
            </w:r>
          </w:p>
        </w:tc>
        <w:tc>
          <w:tcPr>
            <w:tcW w:w="1400" w:type="dxa"/>
            <w:tcBorders>
              <w:top w:val="nil"/>
              <w:left w:val="nil"/>
              <w:bottom w:val="nil"/>
              <w:right w:val="nil"/>
            </w:tcBorders>
            <w:vAlign w:val="bottom"/>
            <w:hideMark/>
          </w:tcPr>
          <w:p w14:paraId="33E2FE5F"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325.884.151</w:t>
            </w:r>
          </w:p>
        </w:tc>
      </w:tr>
      <w:tr w:rsidR="00472966" w:rsidRPr="009375AC" w14:paraId="2E8F2964" w14:textId="77777777" w:rsidTr="00472966">
        <w:trPr>
          <w:trHeight w:val="20"/>
        </w:trPr>
        <w:tc>
          <w:tcPr>
            <w:tcW w:w="5260" w:type="dxa"/>
            <w:tcBorders>
              <w:top w:val="nil"/>
              <w:left w:val="nil"/>
              <w:bottom w:val="nil"/>
              <w:right w:val="nil"/>
            </w:tcBorders>
            <w:hideMark/>
          </w:tcPr>
          <w:p w14:paraId="4E117913" w14:textId="2263718A" w:rsidR="00472966" w:rsidRPr="008A6866" w:rsidRDefault="00472966" w:rsidP="009375AC">
            <w:pPr>
              <w:rPr>
                <w:rFonts w:ascii="Arial" w:hAnsi="Arial" w:cs="Arial"/>
                <w:i/>
                <w:iCs/>
                <w:color w:val="000000"/>
                <w:sz w:val="18"/>
                <w:szCs w:val="18"/>
                <w:lang w:eastAsia="tr-TR"/>
              </w:rPr>
            </w:pPr>
            <w:r w:rsidRPr="008A6866">
              <w:rPr>
                <w:rFonts w:ascii="Arial" w:hAnsi="Arial" w:cs="Arial"/>
                <w:i/>
                <w:iCs/>
                <w:sz w:val="18"/>
                <w:szCs w:val="18"/>
              </w:rPr>
              <w:t xml:space="preserve">   -Other long-term payables to third parties</w:t>
            </w:r>
          </w:p>
        </w:tc>
        <w:tc>
          <w:tcPr>
            <w:tcW w:w="960" w:type="dxa"/>
            <w:tcBorders>
              <w:top w:val="nil"/>
              <w:left w:val="nil"/>
              <w:bottom w:val="nil"/>
              <w:right w:val="nil"/>
            </w:tcBorders>
            <w:vAlign w:val="bottom"/>
            <w:hideMark/>
          </w:tcPr>
          <w:p w14:paraId="0F5EA473"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9</w:t>
            </w:r>
          </w:p>
        </w:tc>
        <w:tc>
          <w:tcPr>
            <w:tcW w:w="1400" w:type="dxa"/>
            <w:tcBorders>
              <w:top w:val="nil"/>
              <w:left w:val="nil"/>
              <w:bottom w:val="nil"/>
              <w:right w:val="nil"/>
            </w:tcBorders>
            <w:vAlign w:val="bottom"/>
            <w:hideMark/>
          </w:tcPr>
          <w:p w14:paraId="3CD77B63" w14:textId="77777777" w:rsidR="00472966" w:rsidRPr="009375AC" w:rsidRDefault="00472966" w:rsidP="009375AC">
            <w:pPr>
              <w:jc w:val="right"/>
              <w:rPr>
                <w:rFonts w:ascii="Arial" w:hAnsi="Arial" w:cs="Arial"/>
                <w:i/>
                <w:iCs/>
                <w:color w:val="000000"/>
                <w:sz w:val="18"/>
                <w:szCs w:val="18"/>
                <w:lang w:eastAsia="tr-TR"/>
              </w:rPr>
            </w:pPr>
            <w:r w:rsidRPr="009375AC">
              <w:rPr>
                <w:rFonts w:ascii="Arial" w:hAnsi="Arial" w:cs="Arial"/>
                <w:i/>
                <w:iCs/>
                <w:color w:val="000000"/>
                <w:sz w:val="18"/>
                <w:szCs w:val="18"/>
                <w:lang w:eastAsia="tr-TR"/>
              </w:rPr>
              <w:t>206.846.891</w:t>
            </w:r>
          </w:p>
        </w:tc>
        <w:tc>
          <w:tcPr>
            <w:tcW w:w="1400" w:type="dxa"/>
            <w:tcBorders>
              <w:top w:val="nil"/>
              <w:left w:val="nil"/>
              <w:bottom w:val="nil"/>
              <w:right w:val="nil"/>
            </w:tcBorders>
            <w:vAlign w:val="bottom"/>
            <w:hideMark/>
          </w:tcPr>
          <w:p w14:paraId="31A553DE" w14:textId="77777777" w:rsidR="00472966" w:rsidRPr="009375AC" w:rsidRDefault="00472966" w:rsidP="009375AC">
            <w:pPr>
              <w:jc w:val="right"/>
              <w:rPr>
                <w:rFonts w:ascii="Arial" w:hAnsi="Arial" w:cs="Arial"/>
                <w:i/>
                <w:iCs/>
                <w:color w:val="000000"/>
                <w:sz w:val="18"/>
                <w:szCs w:val="18"/>
                <w:lang w:eastAsia="tr-TR"/>
              </w:rPr>
            </w:pPr>
            <w:r w:rsidRPr="009375AC">
              <w:rPr>
                <w:rFonts w:ascii="Arial" w:hAnsi="Arial" w:cs="Arial"/>
                <w:i/>
                <w:iCs/>
                <w:color w:val="000000"/>
                <w:sz w:val="18"/>
                <w:szCs w:val="18"/>
                <w:lang w:eastAsia="tr-TR"/>
              </w:rPr>
              <w:t>325.884.151</w:t>
            </w:r>
          </w:p>
        </w:tc>
      </w:tr>
      <w:tr w:rsidR="00472966" w:rsidRPr="009375AC" w14:paraId="193113D1" w14:textId="77777777" w:rsidTr="00472966">
        <w:trPr>
          <w:trHeight w:val="20"/>
        </w:trPr>
        <w:tc>
          <w:tcPr>
            <w:tcW w:w="5260" w:type="dxa"/>
            <w:tcBorders>
              <w:top w:val="nil"/>
              <w:left w:val="nil"/>
              <w:bottom w:val="nil"/>
              <w:right w:val="nil"/>
            </w:tcBorders>
            <w:hideMark/>
          </w:tcPr>
          <w:p w14:paraId="4533AE94" w14:textId="2686CD30" w:rsidR="00472966" w:rsidRPr="009375AC" w:rsidRDefault="00472966" w:rsidP="009375AC">
            <w:pPr>
              <w:rPr>
                <w:rFonts w:ascii="Arial" w:hAnsi="Arial" w:cs="Arial"/>
                <w:color w:val="000000"/>
                <w:sz w:val="18"/>
                <w:szCs w:val="18"/>
                <w:lang w:eastAsia="tr-TR"/>
              </w:rPr>
            </w:pPr>
            <w:r w:rsidRPr="009375AC">
              <w:rPr>
                <w:rFonts w:ascii="Arial" w:hAnsi="Arial" w:cs="Arial"/>
                <w:sz w:val="18"/>
                <w:szCs w:val="18"/>
              </w:rPr>
              <w:t xml:space="preserve">Deferred income </w:t>
            </w:r>
          </w:p>
        </w:tc>
        <w:tc>
          <w:tcPr>
            <w:tcW w:w="960" w:type="dxa"/>
            <w:tcBorders>
              <w:top w:val="nil"/>
              <w:left w:val="nil"/>
              <w:bottom w:val="nil"/>
              <w:right w:val="nil"/>
            </w:tcBorders>
            <w:vAlign w:val="bottom"/>
            <w:hideMark/>
          </w:tcPr>
          <w:p w14:paraId="6ABD4804"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17</w:t>
            </w:r>
          </w:p>
        </w:tc>
        <w:tc>
          <w:tcPr>
            <w:tcW w:w="1400" w:type="dxa"/>
            <w:tcBorders>
              <w:top w:val="nil"/>
              <w:left w:val="nil"/>
              <w:bottom w:val="nil"/>
              <w:right w:val="nil"/>
            </w:tcBorders>
            <w:vAlign w:val="bottom"/>
            <w:hideMark/>
          </w:tcPr>
          <w:p w14:paraId="7A80C300"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325.198.774</w:t>
            </w:r>
          </w:p>
        </w:tc>
        <w:tc>
          <w:tcPr>
            <w:tcW w:w="1400" w:type="dxa"/>
            <w:tcBorders>
              <w:top w:val="nil"/>
              <w:left w:val="nil"/>
              <w:bottom w:val="nil"/>
              <w:right w:val="nil"/>
            </w:tcBorders>
            <w:vAlign w:val="bottom"/>
            <w:hideMark/>
          </w:tcPr>
          <w:p w14:paraId="38C5D960"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142.112.221</w:t>
            </w:r>
          </w:p>
        </w:tc>
      </w:tr>
      <w:tr w:rsidR="00472966" w:rsidRPr="009375AC" w14:paraId="255D10CE" w14:textId="77777777" w:rsidTr="00472966">
        <w:trPr>
          <w:trHeight w:val="20"/>
        </w:trPr>
        <w:tc>
          <w:tcPr>
            <w:tcW w:w="5260" w:type="dxa"/>
            <w:tcBorders>
              <w:top w:val="nil"/>
              <w:left w:val="nil"/>
              <w:bottom w:val="nil"/>
              <w:right w:val="nil"/>
            </w:tcBorders>
            <w:hideMark/>
          </w:tcPr>
          <w:p w14:paraId="0AD1E789" w14:textId="1FEA0F3B" w:rsidR="00472966" w:rsidRPr="009375AC" w:rsidRDefault="00472966" w:rsidP="009375AC">
            <w:pPr>
              <w:rPr>
                <w:rFonts w:ascii="Arial" w:hAnsi="Arial" w:cs="Arial"/>
                <w:color w:val="000000"/>
                <w:sz w:val="18"/>
                <w:szCs w:val="18"/>
                <w:lang w:eastAsia="tr-TR"/>
              </w:rPr>
            </w:pPr>
            <w:r w:rsidRPr="009375AC">
              <w:rPr>
                <w:rFonts w:ascii="Arial" w:hAnsi="Arial" w:cs="Arial"/>
                <w:sz w:val="18"/>
                <w:szCs w:val="18"/>
              </w:rPr>
              <w:t>Current profit tax liability</w:t>
            </w:r>
          </w:p>
        </w:tc>
        <w:tc>
          <w:tcPr>
            <w:tcW w:w="960" w:type="dxa"/>
            <w:tcBorders>
              <w:top w:val="nil"/>
              <w:left w:val="nil"/>
              <w:bottom w:val="nil"/>
              <w:right w:val="nil"/>
            </w:tcBorders>
            <w:vAlign w:val="bottom"/>
            <w:hideMark/>
          </w:tcPr>
          <w:p w14:paraId="31AC257F"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23</w:t>
            </w:r>
          </w:p>
        </w:tc>
        <w:tc>
          <w:tcPr>
            <w:tcW w:w="1400" w:type="dxa"/>
            <w:tcBorders>
              <w:top w:val="nil"/>
              <w:left w:val="nil"/>
              <w:bottom w:val="nil"/>
              <w:right w:val="nil"/>
            </w:tcBorders>
            <w:vAlign w:val="bottom"/>
            <w:hideMark/>
          </w:tcPr>
          <w:p w14:paraId="342751DA"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745.205.617</w:t>
            </w:r>
          </w:p>
        </w:tc>
        <w:tc>
          <w:tcPr>
            <w:tcW w:w="1400" w:type="dxa"/>
            <w:tcBorders>
              <w:top w:val="nil"/>
              <w:left w:val="nil"/>
              <w:bottom w:val="nil"/>
              <w:right w:val="nil"/>
            </w:tcBorders>
            <w:vAlign w:val="bottom"/>
            <w:hideMark/>
          </w:tcPr>
          <w:p w14:paraId="637BF46E"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537.451.118</w:t>
            </w:r>
          </w:p>
        </w:tc>
      </w:tr>
      <w:tr w:rsidR="00472966" w:rsidRPr="009375AC" w14:paraId="64DCDFF0" w14:textId="77777777" w:rsidTr="00472966">
        <w:trPr>
          <w:trHeight w:val="20"/>
        </w:trPr>
        <w:tc>
          <w:tcPr>
            <w:tcW w:w="5260" w:type="dxa"/>
            <w:tcBorders>
              <w:top w:val="nil"/>
              <w:left w:val="nil"/>
              <w:bottom w:val="nil"/>
              <w:right w:val="nil"/>
            </w:tcBorders>
            <w:hideMark/>
          </w:tcPr>
          <w:p w14:paraId="7E5A7770" w14:textId="3362CDC8" w:rsidR="00472966" w:rsidRPr="009375AC" w:rsidRDefault="00472966" w:rsidP="009375AC">
            <w:pPr>
              <w:rPr>
                <w:rFonts w:ascii="Arial" w:hAnsi="Arial" w:cs="Arial"/>
                <w:color w:val="000000"/>
                <w:sz w:val="18"/>
                <w:szCs w:val="18"/>
                <w:lang w:eastAsia="tr-TR"/>
              </w:rPr>
            </w:pPr>
            <w:r w:rsidRPr="009375AC">
              <w:rPr>
                <w:rFonts w:ascii="Arial" w:hAnsi="Arial" w:cs="Arial"/>
                <w:sz w:val="18"/>
                <w:szCs w:val="18"/>
              </w:rPr>
              <w:t>Short-term provisions</w:t>
            </w:r>
          </w:p>
        </w:tc>
        <w:tc>
          <w:tcPr>
            <w:tcW w:w="960" w:type="dxa"/>
            <w:tcBorders>
              <w:top w:val="nil"/>
              <w:left w:val="nil"/>
              <w:bottom w:val="nil"/>
              <w:right w:val="nil"/>
            </w:tcBorders>
            <w:vAlign w:val="bottom"/>
            <w:hideMark/>
          </w:tcPr>
          <w:p w14:paraId="6FA50443" w14:textId="77777777" w:rsidR="00472966" w:rsidRPr="009375AC" w:rsidRDefault="00472966" w:rsidP="009375AC">
            <w:pPr>
              <w:jc w:val="right"/>
              <w:rPr>
                <w:rFonts w:ascii="Arial" w:hAnsi="Arial" w:cs="Arial"/>
                <w:color w:val="000000"/>
                <w:sz w:val="18"/>
                <w:szCs w:val="18"/>
                <w:lang w:eastAsia="tr-TR"/>
              </w:rPr>
            </w:pPr>
          </w:p>
        </w:tc>
        <w:tc>
          <w:tcPr>
            <w:tcW w:w="1400" w:type="dxa"/>
            <w:tcBorders>
              <w:top w:val="nil"/>
              <w:left w:val="nil"/>
              <w:bottom w:val="nil"/>
              <w:right w:val="nil"/>
            </w:tcBorders>
            <w:vAlign w:val="bottom"/>
            <w:hideMark/>
          </w:tcPr>
          <w:p w14:paraId="28A172DB"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268.047.166</w:t>
            </w:r>
          </w:p>
        </w:tc>
        <w:tc>
          <w:tcPr>
            <w:tcW w:w="1400" w:type="dxa"/>
            <w:tcBorders>
              <w:top w:val="nil"/>
              <w:left w:val="nil"/>
              <w:bottom w:val="nil"/>
              <w:right w:val="nil"/>
            </w:tcBorders>
            <w:vAlign w:val="bottom"/>
            <w:hideMark/>
          </w:tcPr>
          <w:p w14:paraId="54C0006B"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240.355.317</w:t>
            </w:r>
          </w:p>
        </w:tc>
      </w:tr>
      <w:tr w:rsidR="00472966" w:rsidRPr="009375AC" w14:paraId="4B43D3F5" w14:textId="77777777" w:rsidTr="00472966">
        <w:trPr>
          <w:trHeight w:val="20"/>
        </w:trPr>
        <w:tc>
          <w:tcPr>
            <w:tcW w:w="5260" w:type="dxa"/>
            <w:tcBorders>
              <w:top w:val="nil"/>
              <w:left w:val="nil"/>
              <w:bottom w:val="nil"/>
              <w:right w:val="nil"/>
            </w:tcBorders>
            <w:hideMark/>
          </w:tcPr>
          <w:p w14:paraId="0887D694" w14:textId="0E8A3E0F" w:rsidR="00472966" w:rsidRPr="008A6866" w:rsidRDefault="00472966" w:rsidP="009375AC">
            <w:pPr>
              <w:rPr>
                <w:rFonts w:ascii="Arial" w:hAnsi="Arial" w:cs="Arial"/>
                <w:i/>
                <w:iCs/>
                <w:color w:val="000000"/>
                <w:sz w:val="18"/>
                <w:szCs w:val="18"/>
                <w:lang w:eastAsia="tr-TR"/>
              </w:rPr>
            </w:pPr>
            <w:r w:rsidRPr="008A6866">
              <w:rPr>
                <w:rFonts w:ascii="Arial" w:hAnsi="Arial" w:cs="Arial"/>
                <w:i/>
                <w:iCs/>
                <w:sz w:val="18"/>
                <w:szCs w:val="18"/>
              </w:rPr>
              <w:t xml:space="preserve">   -Provisions for employee benefits</w:t>
            </w:r>
          </w:p>
        </w:tc>
        <w:tc>
          <w:tcPr>
            <w:tcW w:w="960" w:type="dxa"/>
            <w:tcBorders>
              <w:top w:val="nil"/>
              <w:left w:val="nil"/>
              <w:bottom w:val="nil"/>
              <w:right w:val="nil"/>
            </w:tcBorders>
            <w:vAlign w:val="bottom"/>
            <w:hideMark/>
          </w:tcPr>
          <w:p w14:paraId="5E3F9DD1"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14</w:t>
            </w:r>
          </w:p>
        </w:tc>
        <w:tc>
          <w:tcPr>
            <w:tcW w:w="1400" w:type="dxa"/>
            <w:tcBorders>
              <w:top w:val="nil"/>
              <w:left w:val="nil"/>
              <w:bottom w:val="nil"/>
              <w:right w:val="nil"/>
            </w:tcBorders>
            <w:vAlign w:val="bottom"/>
            <w:hideMark/>
          </w:tcPr>
          <w:p w14:paraId="499641A7" w14:textId="77777777" w:rsidR="00472966" w:rsidRPr="009375AC" w:rsidRDefault="00472966" w:rsidP="009375AC">
            <w:pPr>
              <w:jc w:val="right"/>
              <w:rPr>
                <w:rFonts w:ascii="Arial" w:hAnsi="Arial" w:cs="Arial"/>
                <w:i/>
                <w:iCs/>
                <w:color w:val="000000"/>
                <w:sz w:val="18"/>
                <w:szCs w:val="18"/>
                <w:lang w:eastAsia="tr-TR"/>
              </w:rPr>
            </w:pPr>
            <w:r w:rsidRPr="009375AC">
              <w:rPr>
                <w:rFonts w:ascii="Arial" w:hAnsi="Arial" w:cs="Arial"/>
                <w:i/>
                <w:iCs/>
                <w:color w:val="000000"/>
                <w:sz w:val="18"/>
                <w:szCs w:val="18"/>
                <w:lang w:eastAsia="tr-TR"/>
              </w:rPr>
              <w:t>163.417.234</w:t>
            </w:r>
          </w:p>
        </w:tc>
        <w:tc>
          <w:tcPr>
            <w:tcW w:w="1400" w:type="dxa"/>
            <w:tcBorders>
              <w:top w:val="nil"/>
              <w:left w:val="nil"/>
              <w:bottom w:val="nil"/>
              <w:right w:val="nil"/>
            </w:tcBorders>
            <w:vAlign w:val="bottom"/>
            <w:hideMark/>
          </w:tcPr>
          <w:p w14:paraId="24617EA2" w14:textId="77777777" w:rsidR="00472966" w:rsidRPr="009375AC" w:rsidRDefault="00472966" w:rsidP="009375AC">
            <w:pPr>
              <w:jc w:val="right"/>
              <w:rPr>
                <w:rFonts w:ascii="Arial" w:hAnsi="Arial" w:cs="Arial"/>
                <w:i/>
                <w:iCs/>
                <w:color w:val="000000"/>
                <w:sz w:val="18"/>
                <w:szCs w:val="18"/>
                <w:lang w:eastAsia="tr-TR"/>
              </w:rPr>
            </w:pPr>
            <w:r w:rsidRPr="009375AC">
              <w:rPr>
                <w:rFonts w:ascii="Arial" w:hAnsi="Arial" w:cs="Arial"/>
                <w:i/>
                <w:iCs/>
                <w:color w:val="000000"/>
                <w:sz w:val="18"/>
                <w:szCs w:val="18"/>
                <w:lang w:eastAsia="tr-TR"/>
              </w:rPr>
              <w:t>199.849.905</w:t>
            </w:r>
          </w:p>
        </w:tc>
      </w:tr>
      <w:tr w:rsidR="00472966" w:rsidRPr="009375AC" w14:paraId="7218EBFF" w14:textId="77777777" w:rsidTr="00472966">
        <w:trPr>
          <w:trHeight w:val="20"/>
        </w:trPr>
        <w:tc>
          <w:tcPr>
            <w:tcW w:w="5260" w:type="dxa"/>
            <w:tcBorders>
              <w:top w:val="nil"/>
              <w:left w:val="nil"/>
              <w:bottom w:val="nil"/>
              <w:right w:val="nil"/>
            </w:tcBorders>
            <w:hideMark/>
          </w:tcPr>
          <w:p w14:paraId="0427464F" w14:textId="6373726C" w:rsidR="00472966" w:rsidRPr="008A6866" w:rsidRDefault="00472966" w:rsidP="009375AC">
            <w:pPr>
              <w:rPr>
                <w:rFonts w:ascii="Arial" w:hAnsi="Arial" w:cs="Arial"/>
                <w:i/>
                <w:iCs/>
                <w:color w:val="000000"/>
                <w:sz w:val="18"/>
                <w:szCs w:val="18"/>
                <w:lang w:eastAsia="tr-TR"/>
              </w:rPr>
            </w:pPr>
            <w:r w:rsidRPr="008A6866">
              <w:rPr>
                <w:rFonts w:ascii="Arial" w:hAnsi="Arial" w:cs="Arial"/>
                <w:i/>
                <w:iCs/>
                <w:sz w:val="18"/>
                <w:szCs w:val="18"/>
              </w:rPr>
              <w:t xml:space="preserve">   -Other short-term provisions</w:t>
            </w:r>
          </w:p>
        </w:tc>
        <w:tc>
          <w:tcPr>
            <w:tcW w:w="960" w:type="dxa"/>
            <w:tcBorders>
              <w:top w:val="nil"/>
              <w:left w:val="nil"/>
              <w:bottom w:val="nil"/>
              <w:right w:val="nil"/>
            </w:tcBorders>
            <w:vAlign w:val="bottom"/>
            <w:hideMark/>
          </w:tcPr>
          <w:p w14:paraId="71C0F22E"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14</w:t>
            </w:r>
          </w:p>
        </w:tc>
        <w:tc>
          <w:tcPr>
            <w:tcW w:w="1400" w:type="dxa"/>
            <w:tcBorders>
              <w:top w:val="nil"/>
              <w:left w:val="nil"/>
              <w:bottom w:val="nil"/>
              <w:right w:val="nil"/>
            </w:tcBorders>
            <w:vAlign w:val="bottom"/>
            <w:hideMark/>
          </w:tcPr>
          <w:p w14:paraId="1217B25E" w14:textId="77777777" w:rsidR="00472966" w:rsidRPr="009375AC" w:rsidRDefault="00472966" w:rsidP="009375AC">
            <w:pPr>
              <w:jc w:val="right"/>
              <w:rPr>
                <w:rFonts w:ascii="Arial" w:hAnsi="Arial" w:cs="Arial"/>
                <w:i/>
                <w:iCs/>
                <w:color w:val="000000"/>
                <w:sz w:val="18"/>
                <w:szCs w:val="18"/>
                <w:lang w:eastAsia="tr-TR"/>
              </w:rPr>
            </w:pPr>
            <w:r w:rsidRPr="009375AC">
              <w:rPr>
                <w:rFonts w:ascii="Arial" w:hAnsi="Arial" w:cs="Arial"/>
                <w:i/>
                <w:iCs/>
                <w:color w:val="000000"/>
                <w:sz w:val="18"/>
                <w:szCs w:val="18"/>
                <w:lang w:eastAsia="tr-TR"/>
              </w:rPr>
              <w:t>104.629.932</w:t>
            </w:r>
          </w:p>
        </w:tc>
        <w:tc>
          <w:tcPr>
            <w:tcW w:w="1400" w:type="dxa"/>
            <w:tcBorders>
              <w:top w:val="nil"/>
              <w:left w:val="nil"/>
              <w:bottom w:val="nil"/>
              <w:right w:val="nil"/>
            </w:tcBorders>
            <w:vAlign w:val="bottom"/>
            <w:hideMark/>
          </w:tcPr>
          <w:p w14:paraId="32228A1B" w14:textId="77777777" w:rsidR="00472966" w:rsidRPr="009375AC" w:rsidRDefault="00472966" w:rsidP="009375AC">
            <w:pPr>
              <w:jc w:val="right"/>
              <w:rPr>
                <w:rFonts w:ascii="Arial" w:hAnsi="Arial" w:cs="Arial"/>
                <w:i/>
                <w:iCs/>
                <w:color w:val="000000"/>
                <w:sz w:val="18"/>
                <w:szCs w:val="18"/>
                <w:lang w:eastAsia="tr-TR"/>
              </w:rPr>
            </w:pPr>
            <w:r w:rsidRPr="009375AC">
              <w:rPr>
                <w:rFonts w:ascii="Arial" w:hAnsi="Arial" w:cs="Arial"/>
                <w:i/>
                <w:iCs/>
                <w:color w:val="000000"/>
                <w:sz w:val="18"/>
                <w:szCs w:val="18"/>
                <w:lang w:eastAsia="tr-TR"/>
              </w:rPr>
              <w:t>40.505.412</w:t>
            </w:r>
          </w:p>
        </w:tc>
      </w:tr>
      <w:tr w:rsidR="00472966" w:rsidRPr="009375AC" w14:paraId="60DFD17C" w14:textId="77777777" w:rsidTr="00472966">
        <w:trPr>
          <w:trHeight w:val="20"/>
        </w:trPr>
        <w:tc>
          <w:tcPr>
            <w:tcW w:w="5260" w:type="dxa"/>
            <w:tcBorders>
              <w:top w:val="nil"/>
              <w:left w:val="nil"/>
              <w:bottom w:val="nil"/>
              <w:right w:val="nil"/>
            </w:tcBorders>
            <w:hideMark/>
          </w:tcPr>
          <w:p w14:paraId="41228CB3" w14:textId="27AB78EE" w:rsidR="00472966" w:rsidRPr="009375AC" w:rsidRDefault="00472966" w:rsidP="009375AC">
            <w:pPr>
              <w:rPr>
                <w:rFonts w:ascii="Arial" w:hAnsi="Arial" w:cs="Arial"/>
                <w:color w:val="000000"/>
                <w:sz w:val="18"/>
                <w:szCs w:val="18"/>
                <w:lang w:eastAsia="tr-TR"/>
              </w:rPr>
            </w:pPr>
            <w:r w:rsidRPr="009375AC">
              <w:rPr>
                <w:rFonts w:ascii="Arial" w:hAnsi="Arial" w:cs="Arial"/>
                <w:sz w:val="18"/>
                <w:szCs w:val="18"/>
              </w:rPr>
              <w:t xml:space="preserve">Other current liabilities </w:t>
            </w:r>
          </w:p>
        </w:tc>
        <w:tc>
          <w:tcPr>
            <w:tcW w:w="960" w:type="dxa"/>
            <w:tcBorders>
              <w:top w:val="nil"/>
              <w:left w:val="nil"/>
              <w:bottom w:val="nil"/>
              <w:right w:val="nil"/>
            </w:tcBorders>
            <w:vAlign w:val="bottom"/>
            <w:hideMark/>
          </w:tcPr>
          <w:p w14:paraId="657C7AA1"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15</w:t>
            </w:r>
          </w:p>
        </w:tc>
        <w:tc>
          <w:tcPr>
            <w:tcW w:w="1400" w:type="dxa"/>
            <w:tcBorders>
              <w:top w:val="nil"/>
              <w:left w:val="nil"/>
              <w:bottom w:val="nil"/>
              <w:right w:val="nil"/>
            </w:tcBorders>
            <w:vAlign w:val="bottom"/>
            <w:hideMark/>
          </w:tcPr>
          <w:p w14:paraId="737956E4" w14:textId="7F525301"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622.932.419</w:t>
            </w:r>
          </w:p>
        </w:tc>
        <w:tc>
          <w:tcPr>
            <w:tcW w:w="1400" w:type="dxa"/>
            <w:tcBorders>
              <w:top w:val="nil"/>
              <w:left w:val="nil"/>
              <w:bottom w:val="nil"/>
              <w:right w:val="nil"/>
            </w:tcBorders>
            <w:vAlign w:val="bottom"/>
            <w:hideMark/>
          </w:tcPr>
          <w:p w14:paraId="110751F5"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317.491.093</w:t>
            </w:r>
          </w:p>
        </w:tc>
      </w:tr>
      <w:tr w:rsidR="00472966" w:rsidRPr="009375AC" w14:paraId="7F79DD6F" w14:textId="77777777" w:rsidTr="00472966">
        <w:trPr>
          <w:trHeight w:val="119"/>
        </w:trPr>
        <w:tc>
          <w:tcPr>
            <w:tcW w:w="5260" w:type="dxa"/>
            <w:tcBorders>
              <w:top w:val="nil"/>
              <w:left w:val="nil"/>
              <w:bottom w:val="nil"/>
              <w:right w:val="nil"/>
            </w:tcBorders>
            <w:vAlign w:val="bottom"/>
            <w:hideMark/>
          </w:tcPr>
          <w:p w14:paraId="057465B5" w14:textId="77777777" w:rsidR="00472966" w:rsidRPr="009375AC" w:rsidRDefault="00472966" w:rsidP="009375AC">
            <w:pPr>
              <w:jc w:val="right"/>
              <w:rPr>
                <w:rFonts w:ascii="Arial" w:hAnsi="Arial" w:cs="Arial"/>
                <w:color w:val="000000"/>
                <w:sz w:val="18"/>
                <w:szCs w:val="18"/>
                <w:lang w:eastAsia="tr-TR"/>
              </w:rPr>
            </w:pPr>
          </w:p>
        </w:tc>
        <w:tc>
          <w:tcPr>
            <w:tcW w:w="960" w:type="dxa"/>
            <w:tcBorders>
              <w:top w:val="nil"/>
              <w:left w:val="nil"/>
              <w:bottom w:val="nil"/>
              <w:right w:val="nil"/>
            </w:tcBorders>
            <w:vAlign w:val="bottom"/>
            <w:hideMark/>
          </w:tcPr>
          <w:p w14:paraId="5D6E7432" w14:textId="77777777" w:rsidR="00472966" w:rsidRPr="009375AC" w:rsidRDefault="00472966" w:rsidP="009375AC">
            <w:pPr>
              <w:jc w:val="right"/>
              <w:rPr>
                <w:lang w:eastAsia="tr-TR"/>
              </w:rPr>
            </w:pPr>
          </w:p>
        </w:tc>
        <w:tc>
          <w:tcPr>
            <w:tcW w:w="1400" w:type="dxa"/>
            <w:tcBorders>
              <w:top w:val="nil"/>
              <w:left w:val="nil"/>
              <w:bottom w:val="nil"/>
              <w:right w:val="nil"/>
            </w:tcBorders>
            <w:vAlign w:val="bottom"/>
            <w:hideMark/>
          </w:tcPr>
          <w:p w14:paraId="716C78C7" w14:textId="77777777" w:rsidR="00472966" w:rsidRPr="009375AC" w:rsidRDefault="00472966" w:rsidP="009375AC">
            <w:pPr>
              <w:jc w:val="right"/>
              <w:rPr>
                <w:lang w:eastAsia="tr-TR"/>
              </w:rPr>
            </w:pPr>
          </w:p>
        </w:tc>
        <w:tc>
          <w:tcPr>
            <w:tcW w:w="1400" w:type="dxa"/>
            <w:tcBorders>
              <w:top w:val="nil"/>
              <w:left w:val="nil"/>
              <w:bottom w:val="nil"/>
              <w:right w:val="nil"/>
            </w:tcBorders>
            <w:vAlign w:val="bottom"/>
            <w:hideMark/>
          </w:tcPr>
          <w:p w14:paraId="69626998" w14:textId="77777777" w:rsidR="00472966" w:rsidRPr="009375AC" w:rsidRDefault="00472966" w:rsidP="009375AC">
            <w:pPr>
              <w:jc w:val="right"/>
              <w:rPr>
                <w:lang w:eastAsia="tr-TR"/>
              </w:rPr>
            </w:pPr>
          </w:p>
        </w:tc>
      </w:tr>
      <w:tr w:rsidR="00472966" w:rsidRPr="009375AC" w14:paraId="00AF4C79" w14:textId="77777777" w:rsidTr="00472966">
        <w:trPr>
          <w:trHeight w:val="20"/>
        </w:trPr>
        <w:tc>
          <w:tcPr>
            <w:tcW w:w="5260" w:type="dxa"/>
            <w:tcBorders>
              <w:top w:val="single" w:sz="8" w:space="0" w:color="auto"/>
              <w:left w:val="nil"/>
              <w:bottom w:val="single" w:sz="8" w:space="0" w:color="auto"/>
              <w:right w:val="nil"/>
            </w:tcBorders>
            <w:vAlign w:val="center"/>
            <w:hideMark/>
          </w:tcPr>
          <w:p w14:paraId="0130D6C7" w14:textId="470491B4" w:rsidR="00472966" w:rsidRPr="009375AC" w:rsidRDefault="00472966" w:rsidP="009375AC">
            <w:pPr>
              <w:rPr>
                <w:rFonts w:ascii="Arial" w:hAnsi="Arial" w:cs="Arial"/>
                <w:b/>
                <w:bCs/>
                <w:color w:val="000000"/>
                <w:sz w:val="18"/>
                <w:szCs w:val="18"/>
                <w:lang w:eastAsia="tr-TR"/>
              </w:rPr>
            </w:pPr>
            <w:r w:rsidRPr="009375AC">
              <w:rPr>
                <w:rFonts w:ascii="Arial" w:hAnsi="Arial" w:cs="Arial"/>
                <w:b/>
                <w:bCs/>
                <w:color w:val="000000"/>
                <w:sz w:val="18"/>
                <w:szCs w:val="18"/>
                <w:lang w:eastAsia="tr-TR"/>
              </w:rPr>
              <w:t>Total current liabilities</w:t>
            </w:r>
          </w:p>
        </w:tc>
        <w:tc>
          <w:tcPr>
            <w:tcW w:w="960" w:type="dxa"/>
            <w:tcBorders>
              <w:top w:val="single" w:sz="8" w:space="0" w:color="auto"/>
              <w:left w:val="nil"/>
              <w:bottom w:val="single" w:sz="8" w:space="0" w:color="auto"/>
              <w:right w:val="nil"/>
            </w:tcBorders>
            <w:vAlign w:val="bottom"/>
            <w:hideMark/>
          </w:tcPr>
          <w:p w14:paraId="49AC2FB0"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 </w:t>
            </w:r>
          </w:p>
        </w:tc>
        <w:tc>
          <w:tcPr>
            <w:tcW w:w="1400" w:type="dxa"/>
            <w:tcBorders>
              <w:top w:val="single" w:sz="8" w:space="0" w:color="auto"/>
              <w:left w:val="nil"/>
              <w:bottom w:val="single" w:sz="8" w:space="0" w:color="auto"/>
              <w:right w:val="nil"/>
            </w:tcBorders>
            <w:vAlign w:val="bottom"/>
            <w:hideMark/>
          </w:tcPr>
          <w:p w14:paraId="6DAE50E5" w14:textId="0F4F1BCD" w:rsidR="00472966" w:rsidRPr="009375AC" w:rsidRDefault="00472966" w:rsidP="009375AC">
            <w:pPr>
              <w:jc w:val="right"/>
              <w:rPr>
                <w:rFonts w:ascii="Arial" w:hAnsi="Arial" w:cs="Arial"/>
                <w:b/>
                <w:bCs/>
                <w:color w:val="000000"/>
                <w:sz w:val="18"/>
                <w:szCs w:val="18"/>
                <w:lang w:eastAsia="tr-TR"/>
              </w:rPr>
            </w:pPr>
            <w:r w:rsidRPr="009375AC">
              <w:rPr>
                <w:rFonts w:ascii="Arial" w:hAnsi="Arial" w:cs="Arial"/>
                <w:b/>
                <w:bCs/>
                <w:color w:val="000000"/>
                <w:sz w:val="18"/>
                <w:szCs w:val="18"/>
                <w:lang w:eastAsia="tr-TR"/>
              </w:rPr>
              <w:t>8.893.626.055</w:t>
            </w:r>
          </w:p>
        </w:tc>
        <w:tc>
          <w:tcPr>
            <w:tcW w:w="1400" w:type="dxa"/>
            <w:tcBorders>
              <w:top w:val="single" w:sz="8" w:space="0" w:color="auto"/>
              <w:left w:val="nil"/>
              <w:bottom w:val="single" w:sz="8" w:space="0" w:color="auto"/>
              <w:right w:val="nil"/>
            </w:tcBorders>
            <w:vAlign w:val="bottom"/>
            <w:hideMark/>
          </w:tcPr>
          <w:p w14:paraId="53626451" w14:textId="77777777" w:rsidR="00472966" w:rsidRPr="009375AC" w:rsidRDefault="00472966" w:rsidP="009375AC">
            <w:pPr>
              <w:jc w:val="right"/>
              <w:rPr>
                <w:rFonts w:ascii="Arial" w:hAnsi="Arial" w:cs="Arial"/>
                <w:b/>
                <w:bCs/>
                <w:color w:val="000000"/>
                <w:sz w:val="18"/>
                <w:szCs w:val="18"/>
                <w:lang w:eastAsia="tr-TR"/>
              </w:rPr>
            </w:pPr>
            <w:r w:rsidRPr="009375AC">
              <w:rPr>
                <w:rFonts w:ascii="Arial" w:hAnsi="Arial" w:cs="Arial"/>
                <w:b/>
                <w:bCs/>
                <w:color w:val="000000"/>
                <w:sz w:val="18"/>
                <w:szCs w:val="18"/>
                <w:lang w:eastAsia="tr-TR"/>
              </w:rPr>
              <w:t>6.350.005.489</w:t>
            </w:r>
          </w:p>
        </w:tc>
      </w:tr>
      <w:tr w:rsidR="00472966" w:rsidRPr="009375AC" w14:paraId="0E14B038" w14:textId="77777777" w:rsidTr="00472966">
        <w:trPr>
          <w:trHeight w:val="20"/>
        </w:trPr>
        <w:tc>
          <w:tcPr>
            <w:tcW w:w="5260" w:type="dxa"/>
            <w:tcBorders>
              <w:top w:val="nil"/>
              <w:left w:val="nil"/>
              <w:bottom w:val="nil"/>
              <w:right w:val="nil"/>
            </w:tcBorders>
            <w:vAlign w:val="bottom"/>
            <w:hideMark/>
          </w:tcPr>
          <w:p w14:paraId="601577A6" w14:textId="77777777" w:rsidR="00472966" w:rsidRPr="009375AC" w:rsidRDefault="00472966" w:rsidP="009375AC">
            <w:pPr>
              <w:jc w:val="right"/>
              <w:rPr>
                <w:rFonts w:ascii="Arial" w:hAnsi="Arial" w:cs="Arial"/>
                <w:b/>
                <w:bCs/>
                <w:color w:val="000000"/>
                <w:sz w:val="18"/>
                <w:szCs w:val="18"/>
                <w:lang w:eastAsia="tr-TR"/>
              </w:rPr>
            </w:pPr>
          </w:p>
        </w:tc>
        <w:tc>
          <w:tcPr>
            <w:tcW w:w="960" w:type="dxa"/>
            <w:tcBorders>
              <w:top w:val="nil"/>
              <w:left w:val="nil"/>
              <w:bottom w:val="nil"/>
              <w:right w:val="nil"/>
            </w:tcBorders>
            <w:vAlign w:val="bottom"/>
            <w:hideMark/>
          </w:tcPr>
          <w:p w14:paraId="329C1644" w14:textId="77777777" w:rsidR="00472966" w:rsidRPr="009375AC" w:rsidRDefault="00472966" w:rsidP="009375AC">
            <w:pPr>
              <w:jc w:val="right"/>
              <w:rPr>
                <w:lang w:eastAsia="tr-TR"/>
              </w:rPr>
            </w:pPr>
          </w:p>
        </w:tc>
        <w:tc>
          <w:tcPr>
            <w:tcW w:w="1400" w:type="dxa"/>
            <w:tcBorders>
              <w:top w:val="nil"/>
              <w:left w:val="nil"/>
              <w:bottom w:val="nil"/>
              <w:right w:val="nil"/>
            </w:tcBorders>
            <w:vAlign w:val="bottom"/>
            <w:hideMark/>
          </w:tcPr>
          <w:p w14:paraId="290EF06B" w14:textId="77777777" w:rsidR="00472966" w:rsidRPr="009375AC" w:rsidRDefault="00472966" w:rsidP="009375AC">
            <w:pPr>
              <w:jc w:val="right"/>
              <w:rPr>
                <w:lang w:eastAsia="tr-TR"/>
              </w:rPr>
            </w:pPr>
          </w:p>
        </w:tc>
        <w:tc>
          <w:tcPr>
            <w:tcW w:w="1400" w:type="dxa"/>
            <w:tcBorders>
              <w:top w:val="nil"/>
              <w:left w:val="nil"/>
              <w:bottom w:val="nil"/>
              <w:right w:val="nil"/>
            </w:tcBorders>
            <w:vAlign w:val="bottom"/>
            <w:hideMark/>
          </w:tcPr>
          <w:p w14:paraId="3D29F7D0" w14:textId="77777777" w:rsidR="00472966" w:rsidRPr="009375AC" w:rsidRDefault="00472966" w:rsidP="009375AC">
            <w:pPr>
              <w:jc w:val="right"/>
              <w:rPr>
                <w:lang w:eastAsia="tr-TR"/>
              </w:rPr>
            </w:pPr>
          </w:p>
        </w:tc>
      </w:tr>
      <w:tr w:rsidR="00472966" w:rsidRPr="009375AC" w14:paraId="7A9744A4" w14:textId="77777777" w:rsidTr="00472966">
        <w:trPr>
          <w:trHeight w:val="20"/>
        </w:trPr>
        <w:tc>
          <w:tcPr>
            <w:tcW w:w="5260" w:type="dxa"/>
            <w:tcBorders>
              <w:top w:val="nil"/>
              <w:left w:val="nil"/>
              <w:bottom w:val="nil"/>
              <w:right w:val="nil"/>
            </w:tcBorders>
            <w:hideMark/>
          </w:tcPr>
          <w:p w14:paraId="4AB91D06" w14:textId="30429A04" w:rsidR="00472966" w:rsidRPr="009375AC" w:rsidRDefault="00472966" w:rsidP="009375AC">
            <w:pPr>
              <w:rPr>
                <w:rFonts w:ascii="Arial" w:hAnsi="Arial" w:cs="Arial"/>
                <w:b/>
                <w:bCs/>
                <w:color w:val="000000"/>
                <w:sz w:val="18"/>
                <w:szCs w:val="18"/>
                <w:lang w:eastAsia="tr-TR"/>
              </w:rPr>
            </w:pPr>
            <w:r w:rsidRPr="009375AC">
              <w:rPr>
                <w:rFonts w:ascii="Arial" w:hAnsi="Arial" w:cs="Arial"/>
                <w:b/>
                <w:bCs/>
                <w:sz w:val="18"/>
                <w:szCs w:val="18"/>
              </w:rPr>
              <w:t>Non-current liabilities</w:t>
            </w:r>
          </w:p>
        </w:tc>
        <w:tc>
          <w:tcPr>
            <w:tcW w:w="960" w:type="dxa"/>
            <w:tcBorders>
              <w:top w:val="nil"/>
              <w:left w:val="nil"/>
              <w:bottom w:val="nil"/>
              <w:right w:val="nil"/>
            </w:tcBorders>
            <w:vAlign w:val="bottom"/>
            <w:hideMark/>
          </w:tcPr>
          <w:p w14:paraId="3A9B505D" w14:textId="77777777" w:rsidR="00472966" w:rsidRPr="009375AC" w:rsidRDefault="00472966" w:rsidP="009375AC">
            <w:pPr>
              <w:jc w:val="right"/>
              <w:rPr>
                <w:rFonts w:ascii="Arial" w:hAnsi="Arial" w:cs="Arial"/>
                <w:b/>
                <w:bCs/>
                <w:color w:val="000000"/>
                <w:sz w:val="18"/>
                <w:szCs w:val="18"/>
                <w:lang w:eastAsia="tr-TR"/>
              </w:rPr>
            </w:pPr>
          </w:p>
        </w:tc>
        <w:tc>
          <w:tcPr>
            <w:tcW w:w="1400" w:type="dxa"/>
            <w:tcBorders>
              <w:top w:val="nil"/>
              <w:left w:val="nil"/>
              <w:bottom w:val="nil"/>
              <w:right w:val="nil"/>
            </w:tcBorders>
            <w:vAlign w:val="bottom"/>
            <w:hideMark/>
          </w:tcPr>
          <w:p w14:paraId="7366C9D0" w14:textId="77777777" w:rsidR="00472966" w:rsidRPr="009375AC" w:rsidRDefault="00472966" w:rsidP="009375AC">
            <w:pPr>
              <w:jc w:val="right"/>
              <w:rPr>
                <w:lang w:eastAsia="tr-TR"/>
              </w:rPr>
            </w:pPr>
          </w:p>
        </w:tc>
        <w:tc>
          <w:tcPr>
            <w:tcW w:w="1400" w:type="dxa"/>
            <w:tcBorders>
              <w:top w:val="nil"/>
              <w:left w:val="nil"/>
              <w:bottom w:val="nil"/>
              <w:right w:val="nil"/>
            </w:tcBorders>
            <w:vAlign w:val="bottom"/>
            <w:hideMark/>
          </w:tcPr>
          <w:p w14:paraId="49591C16" w14:textId="77777777" w:rsidR="00472966" w:rsidRPr="009375AC" w:rsidRDefault="00472966" w:rsidP="009375AC">
            <w:pPr>
              <w:jc w:val="right"/>
              <w:rPr>
                <w:lang w:eastAsia="tr-TR"/>
              </w:rPr>
            </w:pPr>
          </w:p>
        </w:tc>
      </w:tr>
      <w:tr w:rsidR="00472966" w:rsidRPr="009375AC" w14:paraId="6F9BC411" w14:textId="77777777" w:rsidTr="00472966">
        <w:trPr>
          <w:trHeight w:val="20"/>
        </w:trPr>
        <w:tc>
          <w:tcPr>
            <w:tcW w:w="5260" w:type="dxa"/>
            <w:tcBorders>
              <w:top w:val="nil"/>
              <w:left w:val="nil"/>
              <w:bottom w:val="nil"/>
              <w:right w:val="nil"/>
            </w:tcBorders>
            <w:hideMark/>
          </w:tcPr>
          <w:p w14:paraId="183140D1" w14:textId="61915C5E" w:rsidR="00472966" w:rsidRPr="009375AC" w:rsidRDefault="00472966" w:rsidP="009375AC">
            <w:pPr>
              <w:rPr>
                <w:rFonts w:ascii="Arial" w:hAnsi="Arial" w:cs="Arial"/>
                <w:color w:val="000000"/>
                <w:sz w:val="18"/>
                <w:szCs w:val="18"/>
                <w:lang w:eastAsia="tr-TR"/>
              </w:rPr>
            </w:pPr>
            <w:r w:rsidRPr="009375AC">
              <w:rPr>
                <w:rFonts w:ascii="Arial" w:hAnsi="Arial" w:cs="Arial"/>
                <w:sz w:val="18"/>
                <w:szCs w:val="18"/>
              </w:rPr>
              <w:t>Long-term financial liabilities</w:t>
            </w:r>
          </w:p>
        </w:tc>
        <w:tc>
          <w:tcPr>
            <w:tcW w:w="960" w:type="dxa"/>
            <w:tcBorders>
              <w:top w:val="nil"/>
              <w:left w:val="nil"/>
              <w:bottom w:val="nil"/>
              <w:right w:val="nil"/>
            </w:tcBorders>
            <w:vAlign w:val="bottom"/>
            <w:hideMark/>
          </w:tcPr>
          <w:p w14:paraId="34904182"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7</w:t>
            </w:r>
          </w:p>
        </w:tc>
        <w:tc>
          <w:tcPr>
            <w:tcW w:w="1400" w:type="dxa"/>
            <w:tcBorders>
              <w:top w:val="nil"/>
              <w:left w:val="nil"/>
              <w:bottom w:val="nil"/>
              <w:right w:val="nil"/>
            </w:tcBorders>
            <w:vAlign w:val="bottom"/>
            <w:hideMark/>
          </w:tcPr>
          <w:p w14:paraId="1D2DD8D1"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3.514.677.125</w:t>
            </w:r>
          </w:p>
        </w:tc>
        <w:tc>
          <w:tcPr>
            <w:tcW w:w="1400" w:type="dxa"/>
            <w:tcBorders>
              <w:top w:val="nil"/>
              <w:left w:val="nil"/>
              <w:bottom w:val="nil"/>
              <w:right w:val="nil"/>
            </w:tcBorders>
            <w:vAlign w:val="bottom"/>
            <w:hideMark/>
          </w:tcPr>
          <w:p w14:paraId="02E3936F"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1.703.121.452</w:t>
            </w:r>
          </w:p>
        </w:tc>
      </w:tr>
      <w:tr w:rsidR="00472966" w:rsidRPr="009375AC" w14:paraId="52C9D2F7" w14:textId="77777777" w:rsidTr="00472966">
        <w:trPr>
          <w:trHeight w:val="20"/>
        </w:trPr>
        <w:tc>
          <w:tcPr>
            <w:tcW w:w="5260" w:type="dxa"/>
            <w:tcBorders>
              <w:top w:val="nil"/>
              <w:left w:val="nil"/>
              <w:bottom w:val="nil"/>
              <w:right w:val="nil"/>
            </w:tcBorders>
            <w:hideMark/>
          </w:tcPr>
          <w:p w14:paraId="45BDA99A" w14:textId="0714E176" w:rsidR="00472966" w:rsidRPr="009375AC" w:rsidRDefault="00472966" w:rsidP="009375AC">
            <w:pPr>
              <w:rPr>
                <w:rFonts w:ascii="Arial" w:hAnsi="Arial" w:cs="Arial"/>
                <w:color w:val="000000"/>
                <w:sz w:val="18"/>
                <w:szCs w:val="18"/>
                <w:lang w:eastAsia="tr-TR"/>
              </w:rPr>
            </w:pPr>
            <w:r w:rsidRPr="009375AC">
              <w:rPr>
                <w:rFonts w:ascii="Arial" w:hAnsi="Arial" w:cs="Arial"/>
                <w:sz w:val="18"/>
                <w:szCs w:val="18"/>
              </w:rPr>
              <w:t>Lease liabilities</w:t>
            </w:r>
          </w:p>
        </w:tc>
        <w:tc>
          <w:tcPr>
            <w:tcW w:w="960" w:type="dxa"/>
            <w:tcBorders>
              <w:top w:val="nil"/>
              <w:left w:val="nil"/>
              <w:bottom w:val="nil"/>
              <w:right w:val="nil"/>
            </w:tcBorders>
            <w:vAlign w:val="bottom"/>
            <w:hideMark/>
          </w:tcPr>
          <w:p w14:paraId="1820593B"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7</w:t>
            </w:r>
          </w:p>
        </w:tc>
        <w:tc>
          <w:tcPr>
            <w:tcW w:w="1400" w:type="dxa"/>
            <w:tcBorders>
              <w:top w:val="nil"/>
              <w:left w:val="nil"/>
              <w:bottom w:val="nil"/>
              <w:right w:val="nil"/>
            </w:tcBorders>
            <w:vAlign w:val="bottom"/>
            <w:hideMark/>
          </w:tcPr>
          <w:p w14:paraId="2C0BEF92"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3.660.782.401</w:t>
            </w:r>
          </w:p>
        </w:tc>
        <w:tc>
          <w:tcPr>
            <w:tcW w:w="1400" w:type="dxa"/>
            <w:tcBorders>
              <w:top w:val="nil"/>
              <w:left w:val="nil"/>
              <w:bottom w:val="nil"/>
              <w:right w:val="nil"/>
            </w:tcBorders>
            <w:vAlign w:val="bottom"/>
            <w:hideMark/>
          </w:tcPr>
          <w:p w14:paraId="60F28449"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2.436.581.751</w:t>
            </w:r>
          </w:p>
        </w:tc>
      </w:tr>
      <w:tr w:rsidR="00472966" w:rsidRPr="009375AC" w14:paraId="2E4E9F73" w14:textId="77777777" w:rsidTr="00472966">
        <w:trPr>
          <w:trHeight w:val="20"/>
        </w:trPr>
        <w:tc>
          <w:tcPr>
            <w:tcW w:w="5260" w:type="dxa"/>
            <w:tcBorders>
              <w:top w:val="nil"/>
              <w:left w:val="nil"/>
              <w:bottom w:val="nil"/>
              <w:right w:val="nil"/>
            </w:tcBorders>
            <w:hideMark/>
          </w:tcPr>
          <w:p w14:paraId="23AF1D88" w14:textId="4F345005" w:rsidR="00472966" w:rsidRPr="009375AC" w:rsidRDefault="00472966" w:rsidP="009375AC">
            <w:pPr>
              <w:rPr>
                <w:rFonts w:ascii="Arial" w:hAnsi="Arial" w:cs="Arial"/>
                <w:color w:val="000000"/>
                <w:sz w:val="18"/>
                <w:szCs w:val="18"/>
                <w:lang w:eastAsia="tr-TR"/>
              </w:rPr>
            </w:pPr>
            <w:r w:rsidRPr="009375AC">
              <w:rPr>
                <w:rFonts w:ascii="Arial" w:hAnsi="Arial" w:cs="Arial"/>
                <w:sz w:val="18"/>
                <w:szCs w:val="18"/>
              </w:rPr>
              <w:t xml:space="preserve">Other payables </w:t>
            </w:r>
          </w:p>
        </w:tc>
        <w:tc>
          <w:tcPr>
            <w:tcW w:w="960" w:type="dxa"/>
            <w:tcBorders>
              <w:top w:val="nil"/>
              <w:left w:val="nil"/>
              <w:bottom w:val="nil"/>
              <w:right w:val="nil"/>
            </w:tcBorders>
            <w:vAlign w:val="bottom"/>
            <w:hideMark/>
          </w:tcPr>
          <w:p w14:paraId="100CAF0B" w14:textId="77777777" w:rsidR="00472966" w:rsidRPr="009375AC" w:rsidRDefault="00472966" w:rsidP="009375AC">
            <w:pPr>
              <w:jc w:val="right"/>
              <w:rPr>
                <w:rFonts w:ascii="Arial" w:hAnsi="Arial" w:cs="Arial"/>
                <w:color w:val="000000"/>
                <w:sz w:val="18"/>
                <w:szCs w:val="18"/>
                <w:lang w:eastAsia="tr-TR"/>
              </w:rPr>
            </w:pPr>
          </w:p>
        </w:tc>
        <w:tc>
          <w:tcPr>
            <w:tcW w:w="1400" w:type="dxa"/>
            <w:tcBorders>
              <w:top w:val="nil"/>
              <w:left w:val="nil"/>
              <w:bottom w:val="nil"/>
              <w:right w:val="nil"/>
            </w:tcBorders>
            <w:vAlign w:val="bottom"/>
            <w:hideMark/>
          </w:tcPr>
          <w:p w14:paraId="51A3FB28"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3.953.277</w:t>
            </w:r>
          </w:p>
        </w:tc>
        <w:tc>
          <w:tcPr>
            <w:tcW w:w="1400" w:type="dxa"/>
            <w:tcBorders>
              <w:top w:val="nil"/>
              <w:left w:val="nil"/>
              <w:bottom w:val="nil"/>
              <w:right w:val="nil"/>
            </w:tcBorders>
            <w:vAlign w:val="bottom"/>
            <w:hideMark/>
          </w:tcPr>
          <w:p w14:paraId="1AE71649"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85.493.190</w:t>
            </w:r>
          </w:p>
        </w:tc>
      </w:tr>
      <w:tr w:rsidR="00472966" w:rsidRPr="009375AC" w14:paraId="37E20F01" w14:textId="77777777" w:rsidTr="00472966">
        <w:trPr>
          <w:trHeight w:val="20"/>
        </w:trPr>
        <w:tc>
          <w:tcPr>
            <w:tcW w:w="5260" w:type="dxa"/>
            <w:tcBorders>
              <w:top w:val="nil"/>
              <w:left w:val="nil"/>
              <w:bottom w:val="nil"/>
              <w:right w:val="nil"/>
            </w:tcBorders>
            <w:hideMark/>
          </w:tcPr>
          <w:p w14:paraId="1947C9B5" w14:textId="75790679" w:rsidR="00472966" w:rsidRPr="008A6866" w:rsidRDefault="00472966" w:rsidP="009375AC">
            <w:pPr>
              <w:rPr>
                <w:rFonts w:ascii="Arial" w:hAnsi="Arial" w:cs="Arial"/>
                <w:i/>
                <w:iCs/>
                <w:color w:val="000000"/>
                <w:sz w:val="18"/>
                <w:szCs w:val="18"/>
                <w:lang w:eastAsia="tr-TR"/>
              </w:rPr>
            </w:pPr>
            <w:r w:rsidRPr="008A6866">
              <w:rPr>
                <w:rFonts w:ascii="Arial" w:hAnsi="Arial" w:cs="Arial"/>
                <w:i/>
                <w:iCs/>
                <w:sz w:val="18"/>
                <w:szCs w:val="18"/>
              </w:rPr>
              <w:t xml:space="preserve">   -Other long-term payables to third parties</w:t>
            </w:r>
          </w:p>
        </w:tc>
        <w:tc>
          <w:tcPr>
            <w:tcW w:w="960" w:type="dxa"/>
            <w:tcBorders>
              <w:top w:val="nil"/>
              <w:left w:val="nil"/>
              <w:bottom w:val="nil"/>
              <w:right w:val="nil"/>
            </w:tcBorders>
            <w:vAlign w:val="bottom"/>
            <w:hideMark/>
          </w:tcPr>
          <w:p w14:paraId="7211F0CE"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9</w:t>
            </w:r>
          </w:p>
        </w:tc>
        <w:tc>
          <w:tcPr>
            <w:tcW w:w="1400" w:type="dxa"/>
            <w:tcBorders>
              <w:top w:val="nil"/>
              <w:left w:val="nil"/>
              <w:bottom w:val="nil"/>
              <w:right w:val="nil"/>
            </w:tcBorders>
            <w:vAlign w:val="bottom"/>
            <w:hideMark/>
          </w:tcPr>
          <w:p w14:paraId="354FF6B0" w14:textId="6816FFBA" w:rsidR="00472966" w:rsidRPr="009375AC" w:rsidRDefault="00472966" w:rsidP="009375AC">
            <w:pPr>
              <w:jc w:val="right"/>
              <w:rPr>
                <w:rFonts w:ascii="Arial" w:hAnsi="Arial" w:cs="Arial"/>
                <w:i/>
                <w:iCs/>
                <w:color w:val="000000"/>
                <w:sz w:val="18"/>
                <w:szCs w:val="18"/>
                <w:lang w:eastAsia="tr-TR"/>
              </w:rPr>
            </w:pPr>
            <w:r w:rsidRPr="009375AC">
              <w:rPr>
                <w:rFonts w:ascii="Arial" w:hAnsi="Arial" w:cs="Arial"/>
                <w:i/>
                <w:iCs/>
                <w:color w:val="000000"/>
                <w:sz w:val="18"/>
                <w:szCs w:val="18"/>
                <w:lang w:eastAsia="tr-TR"/>
              </w:rPr>
              <w:t>3.953.277</w:t>
            </w:r>
          </w:p>
        </w:tc>
        <w:tc>
          <w:tcPr>
            <w:tcW w:w="1400" w:type="dxa"/>
            <w:tcBorders>
              <w:top w:val="nil"/>
              <w:left w:val="nil"/>
              <w:bottom w:val="nil"/>
              <w:right w:val="nil"/>
            </w:tcBorders>
            <w:vAlign w:val="bottom"/>
            <w:hideMark/>
          </w:tcPr>
          <w:p w14:paraId="57B78E7C" w14:textId="77777777" w:rsidR="00472966" w:rsidRPr="009375AC" w:rsidRDefault="00472966" w:rsidP="009375AC">
            <w:pPr>
              <w:jc w:val="right"/>
              <w:rPr>
                <w:rFonts w:ascii="Arial" w:hAnsi="Arial" w:cs="Arial"/>
                <w:i/>
                <w:iCs/>
                <w:color w:val="000000"/>
                <w:sz w:val="18"/>
                <w:szCs w:val="18"/>
                <w:lang w:eastAsia="tr-TR"/>
              </w:rPr>
            </w:pPr>
            <w:r w:rsidRPr="009375AC">
              <w:rPr>
                <w:rFonts w:ascii="Arial" w:hAnsi="Arial" w:cs="Arial"/>
                <w:i/>
                <w:iCs/>
                <w:color w:val="000000"/>
                <w:sz w:val="18"/>
                <w:szCs w:val="18"/>
                <w:lang w:eastAsia="tr-TR"/>
              </w:rPr>
              <w:t>85.493.190</w:t>
            </w:r>
          </w:p>
        </w:tc>
      </w:tr>
      <w:tr w:rsidR="00472966" w:rsidRPr="009375AC" w14:paraId="38687787" w14:textId="77777777" w:rsidTr="00472966">
        <w:trPr>
          <w:trHeight w:val="20"/>
        </w:trPr>
        <w:tc>
          <w:tcPr>
            <w:tcW w:w="5260" w:type="dxa"/>
            <w:tcBorders>
              <w:top w:val="nil"/>
              <w:left w:val="nil"/>
              <w:bottom w:val="nil"/>
              <w:right w:val="nil"/>
            </w:tcBorders>
            <w:hideMark/>
          </w:tcPr>
          <w:p w14:paraId="766658AD" w14:textId="223899C9" w:rsidR="00472966" w:rsidRPr="009375AC" w:rsidRDefault="00472966" w:rsidP="009375AC">
            <w:pPr>
              <w:rPr>
                <w:rFonts w:ascii="Arial" w:hAnsi="Arial" w:cs="Arial"/>
                <w:color w:val="000000"/>
                <w:sz w:val="18"/>
                <w:szCs w:val="18"/>
                <w:lang w:eastAsia="tr-TR"/>
              </w:rPr>
            </w:pPr>
            <w:r w:rsidRPr="009375AC">
              <w:rPr>
                <w:rFonts w:ascii="Arial" w:hAnsi="Arial" w:cs="Arial"/>
                <w:sz w:val="18"/>
                <w:szCs w:val="18"/>
              </w:rPr>
              <w:t>Long-term provisions</w:t>
            </w:r>
          </w:p>
        </w:tc>
        <w:tc>
          <w:tcPr>
            <w:tcW w:w="960" w:type="dxa"/>
            <w:tcBorders>
              <w:top w:val="nil"/>
              <w:left w:val="nil"/>
              <w:bottom w:val="nil"/>
              <w:right w:val="nil"/>
            </w:tcBorders>
            <w:vAlign w:val="bottom"/>
            <w:hideMark/>
          </w:tcPr>
          <w:p w14:paraId="4F64D158" w14:textId="77777777" w:rsidR="00472966" w:rsidRPr="009375AC" w:rsidRDefault="00472966" w:rsidP="009375AC">
            <w:pPr>
              <w:jc w:val="right"/>
              <w:rPr>
                <w:rFonts w:ascii="Arial" w:hAnsi="Arial" w:cs="Arial"/>
                <w:color w:val="000000"/>
                <w:sz w:val="18"/>
                <w:szCs w:val="18"/>
                <w:lang w:eastAsia="tr-TR"/>
              </w:rPr>
            </w:pPr>
          </w:p>
        </w:tc>
        <w:tc>
          <w:tcPr>
            <w:tcW w:w="1400" w:type="dxa"/>
            <w:tcBorders>
              <w:top w:val="nil"/>
              <w:left w:val="nil"/>
              <w:bottom w:val="nil"/>
              <w:right w:val="nil"/>
            </w:tcBorders>
            <w:vAlign w:val="bottom"/>
            <w:hideMark/>
          </w:tcPr>
          <w:p w14:paraId="69BFF768"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345.821.688</w:t>
            </w:r>
          </w:p>
        </w:tc>
        <w:tc>
          <w:tcPr>
            <w:tcW w:w="1400" w:type="dxa"/>
            <w:tcBorders>
              <w:top w:val="nil"/>
              <w:left w:val="nil"/>
              <w:bottom w:val="nil"/>
              <w:right w:val="nil"/>
            </w:tcBorders>
            <w:vAlign w:val="bottom"/>
            <w:hideMark/>
          </w:tcPr>
          <w:p w14:paraId="048333D7"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385.224.390</w:t>
            </w:r>
          </w:p>
        </w:tc>
      </w:tr>
      <w:tr w:rsidR="00472966" w:rsidRPr="009375AC" w14:paraId="2AD6B4C6" w14:textId="77777777" w:rsidTr="00472966">
        <w:trPr>
          <w:trHeight w:val="20"/>
        </w:trPr>
        <w:tc>
          <w:tcPr>
            <w:tcW w:w="5260" w:type="dxa"/>
            <w:tcBorders>
              <w:top w:val="nil"/>
              <w:left w:val="nil"/>
              <w:bottom w:val="nil"/>
              <w:right w:val="nil"/>
            </w:tcBorders>
            <w:hideMark/>
          </w:tcPr>
          <w:p w14:paraId="1ABE4745" w14:textId="23A3E049" w:rsidR="00472966" w:rsidRPr="008A6866" w:rsidRDefault="00472966" w:rsidP="009375AC">
            <w:pPr>
              <w:rPr>
                <w:rFonts w:ascii="Arial" w:hAnsi="Arial" w:cs="Arial"/>
                <w:i/>
                <w:iCs/>
                <w:color w:val="000000"/>
                <w:sz w:val="18"/>
                <w:szCs w:val="18"/>
                <w:lang w:eastAsia="tr-TR"/>
              </w:rPr>
            </w:pPr>
            <w:r w:rsidRPr="008A6866">
              <w:rPr>
                <w:rFonts w:ascii="Arial" w:hAnsi="Arial" w:cs="Arial"/>
                <w:i/>
                <w:iCs/>
                <w:sz w:val="18"/>
                <w:szCs w:val="18"/>
              </w:rPr>
              <w:t xml:space="preserve">   -Provisions related to employee benefits</w:t>
            </w:r>
          </w:p>
        </w:tc>
        <w:tc>
          <w:tcPr>
            <w:tcW w:w="960" w:type="dxa"/>
            <w:tcBorders>
              <w:top w:val="nil"/>
              <w:left w:val="nil"/>
              <w:bottom w:val="nil"/>
              <w:right w:val="nil"/>
            </w:tcBorders>
            <w:vAlign w:val="bottom"/>
            <w:hideMark/>
          </w:tcPr>
          <w:p w14:paraId="10C0D1A6"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14</w:t>
            </w:r>
          </w:p>
        </w:tc>
        <w:tc>
          <w:tcPr>
            <w:tcW w:w="1400" w:type="dxa"/>
            <w:tcBorders>
              <w:top w:val="nil"/>
              <w:left w:val="nil"/>
              <w:bottom w:val="nil"/>
              <w:right w:val="nil"/>
            </w:tcBorders>
            <w:vAlign w:val="bottom"/>
            <w:hideMark/>
          </w:tcPr>
          <w:p w14:paraId="50378DE4" w14:textId="77777777" w:rsidR="00472966" w:rsidRPr="009375AC" w:rsidRDefault="00472966" w:rsidP="009375AC">
            <w:pPr>
              <w:jc w:val="right"/>
              <w:rPr>
                <w:rFonts w:ascii="Arial" w:hAnsi="Arial" w:cs="Arial"/>
                <w:i/>
                <w:iCs/>
                <w:color w:val="000000"/>
                <w:sz w:val="18"/>
                <w:szCs w:val="18"/>
                <w:lang w:eastAsia="tr-TR"/>
              </w:rPr>
            </w:pPr>
            <w:r w:rsidRPr="009375AC">
              <w:rPr>
                <w:rFonts w:ascii="Arial" w:hAnsi="Arial" w:cs="Arial"/>
                <w:i/>
                <w:iCs/>
                <w:color w:val="000000"/>
                <w:sz w:val="18"/>
                <w:szCs w:val="18"/>
                <w:lang w:eastAsia="tr-TR"/>
              </w:rPr>
              <w:t>345.821.688</w:t>
            </w:r>
          </w:p>
        </w:tc>
        <w:tc>
          <w:tcPr>
            <w:tcW w:w="1400" w:type="dxa"/>
            <w:tcBorders>
              <w:top w:val="nil"/>
              <w:left w:val="nil"/>
              <w:bottom w:val="nil"/>
              <w:right w:val="nil"/>
            </w:tcBorders>
            <w:vAlign w:val="bottom"/>
            <w:hideMark/>
          </w:tcPr>
          <w:p w14:paraId="7E4B53B1" w14:textId="77777777" w:rsidR="00472966" w:rsidRPr="009375AC" w:rsidRDefault="00472966" w:rsidP="009375AC">
            <w:pPr>
              <w:jc w:val="right"/>
              <w:rPr>
                <w:rFonts w:ascii="Arial" w:hAnsi="Arial" w:cs="Arial"/>
                <w:i/>
                <w:iCs/>
                <w:color w:val="000000"/>
                <w:sz w:val="18"/>
                <w:szCs w:val="18"/>
                <w:lang w:eastAsia="tr-TR"/>
              </w:rPr>
            </w:pPr>
            <w:r w:rsidRPr="009375AC">
              <w:rPr>
                <w:rFonts w:ascii="Arial" w:hAnsi="Arial" w:cs="Arial"/>
                <w:i/>
                <w:iCs/>
                <w:color w:val="000000"/>
                <w:sz w:val="18"/>
                <w:szCs w:val="18"/>
                <w:lang w:eastAsia="tr-TR"/>
              </w:rPr>
              <w:t>385.224.390</w:t>
            </w:r>
          </w:p>
        </w:tc>
      </w:tr>
      <w:tr w:rsidR="00472966" w:rsidRPr="009375AC" w14:paraId="4AF2AB5B" w14:textId="77777777" w:rsidTr="00472966">
        <w:trPr>
          <w:trHeight w:val="20"/>
        </w:trPr>
        <w:tc>
          <w:tcPr>
            <w:tcW w:w="5260" w:type="dxa"/>
            <w:tcBorders>
              <w:top w:val="nil"/>
              <w:left w:val="nil"/>
              <w:bottom w:val="nil"/>
              <w:right w:val="nil"/>
            </w:tcBorders>
            <w:hideMark/>
          </w:tcPr>
          <w:p w14:paraId="09E1D2FE" w14:textId="0E59500D" w:rsidR="00472966" w:rsidRPr="009375AC" w:rsidRDefault="00472966" w:rsidP="009375AC">
            <w:pPr>
              <w:rPr>
                <w:rFonts w:ascii="Arial" w:hAnsi="Arial" w:cs="Arial"/>
                <w:color w:val="000000"/>
                <w:sz w:val="18"/>
                <w:szCs w:val="18"/>
                <w:lang w:eastAsia="tr-TR"/>
              </w:rPr>
            </w:pPr>
            <w:r w:rsidRPr="009375AC">
              <w:rPr>
                <w:rFonts w:ascii="Arial" w:hAnsi="Arial" w:cs="Arial"/>
                <w:sz w:val="18"/>
                <w:szCs w:val="18"/>
              </w:rPr>
              <w:t>Deferred tax liability</w:t>
            </w:r>
          </w:p>
        </w:tc>
        <w:tc>
          <w:tcPr>
            <w:tcW w:w="960" w:type="dxa"/>
            <w:tcBorders>
              <w:top w:val="nil"/>
              <w:left w:val="nil"/>
              <w:bottom w:val="nil"/>
              <w:right w:val="nil"/>
            </w:tcBorders>
            <w:vAlign w:val="bottom"/>
            <w:hideMark/>
          </w:tcPr>
          <w:p w14:paraId="3768238E"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23</w:t>
            </w:r>
          </w:p>
        </w:tc>
        <w:tc>
          <w:tcPr>
            <w:tcW w:w="1400" w:type="dxa"/>
            <w:tcBorders>
              <w:top w:val="nil"/>
              <w:left w:val="nil"/>
              <w:bottom w:val="nil"/>
              <w:right w:val="nil"/>
            </w:tcBorders>
            <w:vAlign w:val="bottom"/>
            <w:hideMark/>
          </w:tcPr>
          <w:p w14:paraId="3128CACA"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340.739.381</w:t>
            </w:r>
          </w:p>
        </w:tc>
        <w:tc>
          <w:tcPr>
            <w:tcW w:w="1400" w:type="dxa"/>
            <w:tcBorders>
              <w:top w:val="nil"/>
              <w:left w:val="nil"/>
              <w:bottom w:val="nil"/>
              <w:right w:val="nil"/>
            </w:tcBorders>
            <w:vAlign w:val="bottom"/>
            <w:hideMark/>
          </w:tcPr>
          <w:p w14:paraId="04F876D0"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337.111.277</w:t>
            </w:r>
          </w:p>
        </w:tc>
      </w:tr>
      <w:tr w:rsidR="00472966" w:rsidRPr="009375AC" w14:paraId="4B6EA158" w14:textId="77777777" w:rsidTr="00472966">
        <w:trPr>
          <w:trHeight w:val="20"/>
        </w:trPr>
        <w:tc>
          <w:tcPr>
            <w:tcW w:w="5260" w:type="dxa"/>
            <w:tcBorders>
              <w:top w:val="nil"/>
              <w:left w:val="nil"/>
              <w:bottom w:val="nil"/>
              <w:right w:val="nil"/>
            </w:tcBorders>
            <w:hideMark/>
          </w:tcPr>
          <w:p w14:paraId="5AA498D3" w14:textId="02067F83" w:rsidR="00472966" w:rsidRPr="009375AC" w:rsidRDefault="00472966" w:rsidP="009375AC">
            <w:pPr>
              <w:rPr>
                <w:rFonts w:ascii="Arial" w:hAnsi="Arial" w:cs="Arial"/>
                <w:color w:val="000000"/>
                <w:sz w:val="18"/>
                <w:szCs w:val="18"/>
                <w:lang w:eastAsia="tr-TR"/>
              </w:rPr>
            </w:pPr>
            <w:r w:rsidRPr="009375AC">
              <w:rPr>
                <w:rFonts w:ascii="Arial" w:hAnsi="Arial" w:cs="Arial"/>
                <w:sz w:val="18"/>
                <w:szCs w:val="18"/>
              </w:rPr>
              <w:t>Other non-current liabilities</w:t>
            </w:r>
          </w:p>
        </w:tc>
        <w:tc>
          <w:tcPr>
            <w:tcW w:w="960" w:type="dxa"/>
            <w:tcBorders>
              <w:top w:val="nil"/>
              <w:left w:val="nil"/>
              <w:bottom w:val="nil"/>
              <w:right w:val="nil"/>
            </w:tcBorders>
            <w:vAlign w:val="bottom"/>
            <w:hideMark/>
          </w:tcPr>
          <w:p w14:paraId="7787BD87"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15</w:t>
            </w:r>
          </w:p>
        </w:tc>
        <w:tc>
          <w:tcPr>
            <w:tcW w:w="1400" w:type="dxa"/>
            <w:tcBorders>
              <w:top w:val="nil"/>
              <w:left w:val="nil"/>
              <w:bottom w:val="nil"/>
              <w:right w:val="nil"/>
            </w:tcBorders>
            <w:vAlign w:val="bottom"/>
            <w:hideMark/>
          </w:tcPr>
          <w:p w14:paraId="2D7ECCF2"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w:t>
            </w:r>
          </w:p>
        </w:tc>
        <w:tc>
          <w:tcPr>
            <w:tcW w:w="1400" w:type="dxa"/>
            <w:tcBorders>
              <w:top w:val="nil"/>
              <w:left w:val="nil"/>
              <w:bottom w:val="nil"/>
              <w:right w:val="nil"/>
            </w:tcBorders>
            <w:vAlign w:val="bottom"/>
            <w:hideMark/>
          </w:tcPr>
          <w:p w14:paraId="74891EC7"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615.473.500</w:t>
            </w:r>
          </w:p>
        </w:tc>
      </w:tr>
      <w:tr w:rsidR="00472966" w:rsidRPr="009375AC" w14:paraId="2E0BC702" w14:textId="77777777" w:rsidTr="00472966">
        <w:trPr>
          <w:trHeight w:val="20"/>
        </w:trPr>
        <w:tc>
          <w:tcPr>
            <w:tcW w:w="5260" w:type="dxa"/>
            <w:tcBorders>
              <w:top w:val="nil"/>
              <w:left w:val="nil"/>
              <w:bottom w:val="nil"/>
              <w:right w:val="nil"/>
            </w:tcBorders>
            <w:vAlign w:val="bottom"/>
            <w:hideMark/>
          </w:tcPr>
          <w:p w14:paraId="6E3079EB" w14:textId="77777777" w:rsidR="00472966" w:rsidRPr="009375AC" w:rsidRDefault="00472966" w:rsidP="009375AC">
            <w:pPr>
              <w:jc w:val="right"/>
              <w:rPr>
                <w:rFonts w:ascii="Arial" w:hAnsi="Arial" w:cs="Arial"/>
                <w:color w:val="000000"/>
                <w:sz w:val="12"/>
                <w:szCs w:val="12"/>
                <w:lang w:eastAsia="tr-TR"/>
              </w:rPr>
            </w:pPr>
          </w:p>
        </w:tc>
        <w:tc>
          <w:tcPr>
            <w:tcW w:w="960" w:type="dxa"/>
            <w:tcBorders>
              <w:top w:val="nil"/>
              <w:left w:val="nil"/>
              <w:bottom w:val="nil"/>
              <w:right w:val="nil"/>
            </w:tcBorders>
            <w:vAlign w:val="bottom"/>
            <w:hideMark/>
          </w:tcPr>
          <w:p w14:paraId="54C21B1D" w14:textId="77777777" w:rsidR="00472966" w:rsidRPr="009375AC" w:rsidRDefault="00472966" w:rsidP="009375AC">
            <w:pPr>
              <w:jc w:val="right"/>
              <w:rPr>
                <w:lang w:eastAsia="tr-TR"/>
              </w:rPr>
            </w:pPr>
          </w:p>
        </w:tc>
        <w:tc>
          <w:tcPr>
            <w:tcW w:w="1400" w:type="dxa"/>
            <w:tcBorders>
              <w:top w:val="nil"/>
              <w:left w:val="nil"/>
              <w:bottom w:val="nil"/>
              <w:right w:val="nil"/>
            </w:tcBorders>
            <w:vAlign w:val="bottom"/>
            <w:hideMark/>
          </w:tcPr>
          <w:p w14:paraId="3597135C" w14:textId="77777777" w:rsidR="00472966" w:rsidRPr="009375AC" w:rsidRDefault="00472966" w:rsidP="009375AC">
            <w:pPr>
              <w:jc w:val="right"/>
              <w:rPr>
                <w:lang w:eastAsia="tr-TR"/>
              </w:rPr>
            </w:pPr>
          </w:p>
        </w:tc>
        <w:tc>
          <w:tcPr>
            <w:tcW w:w="1400" w:type="dxa"/>
            <w:tcBorders>
              <w:top w:val="nil"/>
              <w:left w:val="nil"/>
              <w:bottom w:val="nil"/>
              <w:right w:val="nil"/>
            </w:tcBorders>
            <w:vAlign w:val="bottom"/>
            <w:hideMark/>
          </w:tcPr>
          <w:p w14:paraId="7FCE7281" w14:textId="77777777" w:rsidR="00472966" w:rsidRPr="009375AC" w:rsidRDefault="00472966" w:rsidP="009375AC">
            <w:pPr>
              <w:jc w:val="right"/>
              <w:rPr>
                <w:lang w:eastAsia="tr-TR"/>
              </w:rPr>
            </w:pPr>
          </w:p>
        </w:tc>
      </w:tr>
      <w:tr w:rsidR="00472966" w:rsidRPr="009375AC" w14:paraId="4E12DF58" w14:textId="77777777" w:rsidTr="00472966">
        <w:trPr>
          <w:trHeight w:val="20"/>
        </w:trPr>
        <w:tc>
          <w:tcPr>
            <w:tcW w:w="5260" w:type="dxa"/>
            <w:tcBorders>
              <w:top w:val="single" w:sz="8" w:space="0" w:color="auto"/>
              <w:left w:val="nil"/>
              <w:bottom w:val="single" w:sz="8" w:space="0" w:color="auto"/>
              <w:right w:val="nil"/>
            </w:tcBorders>
            <w:vAlign w:val="center"/>
            <w:hideMark/>
          </w:tcPr>
          <w:p w14:paraId="14DE7338" w14:textId="775680AB" w:rsidR="00472966" w:rsidRPr="009375AC" w:rsidRDefault="00472966" w:rsidP="009375AC">
            <w:pPr>
              <w:rPr>
                <w:rFonts w:ascii="Arial" w:hAnsi="Arial" w:cs="Arial"/>
                <w:b/>
                <w:bCs/>
                <w:color w:val="000000"/>
                <w:sz w:val="18"/>
                <w:szCs w:val="18"/>
                <w:lang w:eastAsia="tr-TR"/>
              </w:rPr>
            </w:pPr>
            <w:r w:rsidRPr="009375AC">
              <w:rPr>
                <w:rFonts w:ascii="Arial" w:hAnsi="Arial" w:cs="Arial"/>
                <w:b/>
                <w:bCs/>
                <w:color w:val="000000"/>
                <w:sz w:val="18"/>
                <w:szCs w:val="18"/>
                <w:lang w:eastAsia="tr-TR"/>
              </w:rPr>
              <w:t>Total non-current liabilities</w:t>
            </w:r>
          </w:p>
        </w:tc>
        <w:tc>
          <w:tcPr>
            <w:tcW w:w="960" w:type="dxa"/>
            <w:tcBorders>
              <w:top w:val="single" w:sz="8" w:space="0" w:color="auto"/>
              <w:left w:val="nil"/>
              <w:bottom w:val="single" w:sz="8" w:space="0" w:color="auto"/>
              <w:right w:val="nil"/>
            </w:tcBorders>
            <w:vAlign w:val="bottom"/>
            <w:hideMark/>
          </w:tcPr>
          <w:p w14:paraId="34F6D681"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 </w:t>
            </w:r>
          </w:p>
        </w:tc>
        <w:tc>
          <w:tcPr>
            <w:tcW w:w="1400" w:type="dxa"/>
            <w:tcBorders>
              <w:top w:val="single" w:sz="8" w:space="0" w:color="auto"/>
              <w:left w:val="nil"/>
              <w:bottom w:val="single" w:sz="8" w:space="0" w:color="auto"/>
              <w:right w:val="nil"/>
            </w:tcBorders>
            <w:vAlign w:val="bottom"/>
            <w:hideMark/>
          </w:tcPr>
          <w:p w14:paraId="7C8FDE50" w14:textId="77777777" w:rsidR="00472966" w:rsidRPr="009375AC" w:rsidRDefault="00472966" w:rsidP="009375AC">
            <w:pPr>
              <w:jc w:val="right"/>
              <w:rPr>
                <w:rFonts w:ascii="Arial" w:hAnsi="Arial" w:cs="Arial"/>
                <w:b/>
                <w:bCs/>
                <w:color w:val="000000"/>
                <w:sz w:val="18"/>
                <w:szCs w:val="18"/>
                <w:lang w:eastAsia="tr-TR"/>
              </w:rPr>
            </w:pPr>
            <w:r w:rsidRPr="009375AC">
              <w:rPr>
                <w:rFonts w:ascii="Arial" w:hAnsi="Arial" w:cs="Arial"/>
                <w:b/>
                <w:bCs/>
                <w:color w:val="000000"/>
                <w:sz w:val="18"/>
                <w:szCs w:val="18"/>
                <w:lang w:eastAsia="tr-TR"/>
              </w:rPr>
              <w:t>7.865.973.872</w:t>
            </w:r>
          </w:p>
        </w:tc>
        <w:tc>
          <w:tcPr>
            <w:tcW w:w="1400" w:type="dxa"/>
            <w:tcBorders>
              <w:top w:val="single" w:sz="8" w:space="0" w:color="auto"/>
              <w:left w:val="nil"/>
              <w:bottom w:val="single" w:sz="8" w:space="0" w:color="auto"/>
              <w:right w:val="nil"/>
            </w:tcBorders>
            <w:vAlign w:val="bottom"/>
            <w:hideMark/>
          </w:tcPr>
          <w:p w14:paraId="36509FE5" w14:textId="77777777" w:rsidR="00472966" w:rsidRPr="009375AC" w:rsidRDefault="00472966" w:rsidP="009375AC">
            <w:pPr>
              <w:jc w:val="right"/>
              <w:rPr>
                <w:rFonts w:ascii="Arial" w:hAnsi="Arial" w:cs="Arial"/>
                <w:b/>
                <w:bCs/>
                <w:color w:val="000000"/>
                <w:sz w:val="18"/>
                <w:szCs w:val="18"/>
                <w:lang w:eastAsia="tr-TR"/>
              </w:rPr>
            </w:pPr>
            <w:r w:rsidRPr="009375AC">
              <w:rPr>
                <w:rFonts w:ascii="Arial" w:hAnsi="Arial" w:cs="Arial"/>
                <w:b/>
                <w:bCs/>
                <w:color w:val="000000"/>
                <w:sz w:val="18"/>
                <w:szCs w:val="18"/>
                <w:lang w:eastAsia="tr-TR"/>
              </w:rPr>
              <w:t>5.563.005.560</w:t>
            </w:r>
          </w:p>
        </w:tc>
      </w:tr>
      <w:tr w:rsidR="00472966" w:rsidRPr="009375AC" w14:paraId="6ED4F8BF" w14:textId="77777777" w:rsidTr="00472966">
        <w:trPr>
          <w:trHeight w:val="20"/>
        </w:trPr>
        <w:tc>
          <w:tcPr>
            <w:tcW w:w="5260" w:type="dxa"/>
            <w:tcBorders>
              <w:top w:val="nil"/>
              <w:left w:val="nil"/>
              <w:bottom w:val="single" w:sz="8" w:space="0" w:color="auto"/>
              <w:right w:val="nil"/>
            </w:tcBorders>
            <w:vAlign w:val="center"/>
            <w:hideMark/>
          </w:tcPr>
          <w:p w14:paraId="450F13ED" w14:textId="77777777" w:rsidR="00472966" w:rsidRPr="009375AC" w:rsidRDefault="00472966" w:rsidP="009375AC">
            <w:pPr>
              <w:jc w:val="right"/>
              <w:rPr>
                <w:rFonts w:ascii="Arial" w:hAnsi="Arial" w:cs="Arial"/>
                <w:color w:val="000000"/>
                <w:sz w:val="12"/>
                <w:szCs w:val="12"/>
                <w:lang w:eastAsia="tr-TR"/>
              </w:rPr>
            </w:pPr>
            <w:r w:rsidRPr="009375AC">
              <w:rPr>
                <w:rFonts w:ascii="Arial" w:hAnsi="Arial" w:cs="Arial"/>
                <w:color w:val="000000"/>
                <w:sz w:val="12"/>
                <w:szCs w:val="12"/>
                <w:lang w:eastAsia="tr-TR"/>
              </w:rPr>
              <w:t> </w:t>
            </w:r>
          </w:p>
        </w:tc>
        <w:tc>
          <w:tcPr>
            <w:tcW w:w="960" w:type="dxa"/>
            <w:tcBorders>
              <w:top w:val="nil"/>
              <w:left w:val="nil"/>
              <w:bottom w:val="single" w:sz="8" w:space="0" w:color="auto"/>
              <w:right w:val="nil"/>
            </w:tcBorders>
            <w:vAlign w:val="bottom"/>
            <w:hideMark/>
          </w:tcPr>
          <w:p w14:paraId="6E7C4695"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 </w:t>
            </w:r>
          </w:p>
        </w:tc>
        <w:tc>
          <w:tcPr>
            <w:tcW w:w="1400" w:type="dxa"/>
            <w:tcBorders>
              <w:top w:val="nil"/>
              <w:left w:val="nil"/>
              <w:bottom w:val="single" w:sz="8" w:space="0" w:color="auto"/>
              <w:right w:val="nil"/>
            </w:tcBorders>
            <w:vAlign w:val="bottom"/>
            <w:hideMark/>
          </w:tcPr>
          <w:p w14:paraId="30ACBA04" w14:textId="77777777" w:rsidR="00472966" w:rsidRPr="009375AC" w:rsidRDefault="00472966" w:rsidP="009375AC">
            <w:pPr>
              <w:jc w:val="right"/>
              <w:rPr>
                <w:rFonts w:ascii="Arial" w:hAnsi="Arial" w:cs="Arial"/>
                <w:b/>
                <w:bCs/>
                <w:color w:val="000000"/>
                <w:sz w:val="18"/>
                <w:szCs w:val="18"/>
                <w:lang w:eastAsia="tr-TR"/>
              </w:rPr>
            </w:pPr>
            <w:r w:rsidRPr="009375AC">
              <w:rPr>
                <w:rFonts w:ascii="Arial" w:hAnsi="Arial" w:cs="Arial"/>
                <w:b/>
                <w:bCs/>
                <w:color w:val="000000"/>
                <w:sz w:val="18"/>
                <w:szCs w:val="18"/>
                <w:lang w:eastAsia="tr-TR"/>
              </w:rPr>
              <w:t> </w:t>
            </w:r>
          </w:p>
        </w:tc>
        <w:tc>
          <w:tcPr>
            <w:tcW w:w="1400" w:type="dxa"/>
            <w:tcBorders>
              <w:top w:val="nil"/>
              <w:left w:val="nil"/>
              <w:bottom w:val="single" w:sz="8" w:space="0" w:color="auto"/>
              <w:right w:val="nil"/>
            </w:tcBorders>
            <w:vAlign w:val="bottom"/>
            <w:hideMark/>
          </w:tcPr>
          <w:p w14:paraId="6D68F6E7"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 </w:t>
            </w:r>
          </w:p>
        </w:tc>
      </w:tr>
      <w:tr w:rsidR="00472966" w:rsidRPr="009375AC" w14:paraId="629FA7B0" w14:textId="77777777" w:rsidTr="00472966">
        <w:trPr>
          <w:trHeight w:val="20"/>
        </w:trPr>
        <w:tc>
          <w:tcPr>
            <w:tcW w:w="5260" w:type="dxa"/>
            <w:tcBorders>
              <w:top w:val="nil"/>
              <w:left w:val="nil"/>
              <w:bottom w:val="single" w:sz="8" w:space="0" w:color="auto"/>
              <w:right w:val="nil"/>
            </w:tcBorders>
            <w:vAlign w:val="center"/>
            <w:hideMark/>
          </w:tcPr>
          <w:p w14:paraId="7B57A8E6" w14:textId="66A54F62" w:rsidR="00472966" w:rsidRPr="009375AC" w:rsidRDefault="00472966" w:rsidP="009375AC">
            <w:pPr>
              <w:rPr>
                <w:rFonts w:ascii="Arial" w:hAnsi="Arial" w:cs="Arial"/>
                <w:b/>
                <w:bCs/>
                <w:color w:val="000000"/>
                <w:sz w:val="18"/>
                <w:szCs w:val="18"/>
                <w:lang w:eastAsia="tr-TR"/>
              </w:rPr>
            </w:pPr>
            <w:r w:rsidRPr="009375AC">
              <w:rPr>
                <w:rFonts w:ascii="Arial" w:hAnsi="Arial" w:cs="Arial"/>
                <w:b/>
                <w:bCs/>
                <w:color w:val="000000"/>
                <w:sz w:val="18"/>
                <w:szCs w:val="18"/>
                <w:lang w:eastAsia="tr-TR"/>
              </w:rPr>
              <w:t>Total liabilities</w:t>
            </w:r>
          </w:p>
        </w:tc>
        <w:tc>
          <w:tcPr>
            <w:tcW w:w="960" w:type="dxa"/>
            <w:tcBorders>
              <w:top w:val="nil"/>
              <w:left w:val="nil"/>
              <w:bottom w:val="single" w:sz="8" w:space="0" w:color="auto"/>
              <w:right w:val="nil"/>
            </w:tcBorders>
            <w:vAlign w:val="bottom"/>
            <w:hideMark/>
          </w:tcPr>
          <w:p w14:paraId="6CF786F3"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 </w:t>
            </w:r>
          </w:p>
        </w:tc>
        <w:tc>
          <w:tcPr>
            <w:tcW w:w="1400" w:type="dxa"/>
            <w:tcBorders>
              <w:top w:val="nil"/>
              <w:left w:val="nil"/>
              <w:bottom w:val="single" w:sz="8" w:space="0" w:color="auto"/>
              <w:right w:val="nil"/>
            </w:tcBorders>
            <w:vAlign w:val="bottom"/>
            <w:hideMark/>
          </w:tcPr>
          <w:p w14:paraId="6F00FACE" w14:textId="77777777" w:rsidR="00472966" w:rsidRPr="009375AC" w:rsidRDefault="00472966" w:rsidP="009375AC">
            <w:pPr>
              <w:jc w:val="right"/>
              <w:rPr>
                <w:rFonts w:ascii="Arial" w:hAnsi="Arial" w:cs="Arial"/>
                <w:b/>
                <w:bCs/>
                <w:color w:val="000000"/>
                <w:sz w:val="18"/>
                <w:szCs w:val="18"/>
                <w:lang w:eastAsia="tr-TR"/>
              </w:rPr>
            </w:pPr>
            <w:r w:rsidRPr="009375AC">
              <w:rPr>
                <w:rFonts w:ascii="Arial" w:hAnsi="Arial" w:cs="Arial"/>
                <w:b/>
                <w:bCs/>
                <w:color w:val="000000"/>
                <w:sz w:val="18"/>
                <w:szCs w:val="18"/>
                <w:lang w:eastAsia="tr-TR"/>
              </w:rPr>
              <w:t>16.759.599.927</w:t>
            </w:r>
          </w:p>
        </w:tc>
        <w:tc>
          <w:tcPr>
            <w:tcW w:w="1400" w:type="dxa"/>
            <w:tcBorders>
              <w:top w:val="nil"/>
              <w:left w:val="nil"/>
              <w:bottom w:val="single" w:sz="8" w:space="0" w:color="auto"/>
              <w:right w:val="nil"/>
            </w:tcBorders>
            <w:vAlign w:val="bottom"/>
            <w:hideMark/>
          </w:tcPr>
          <w:p w14:paraId="13A2ABA5" w14:textId="77777777" w:rsidR="00472966" w:rsidRPr="009375AC" w:rsidRDefault="00472966" w:rsidP="009375AC">
            <w:pPr>
              <w:jc w:val="right"/>
              <w:rPr>
                <w:rFonts w:ascii="Arial" w:hAnsi="Arial" w:cs="Arial"/>
                <w:b/>
                <w:bCs/>
                <w:color w:val="000000"/>
                <w:sz w:val="18"/>
                <w:szCs w:val="18"/>
                <w:lang w:eastAsia="tr-TR"/>
              </w:rPr>
            </w:pPr>
            <w:r w:rsidRPr="009375AC">
              <w:rPr>
                <w:rFonts w:ascii="Arial" w:hAnsi="Arial" w:cs="Arial"/>
                <w:b/>
                <w:bCs/>
                <w:color w:val="000000"/>
                <w:sz w:val="18"/>
                <w:szCs w:val="18"/>
                <w:lang w:eastAsia="tr-TR"/>
              </w:rPr>
              <w:t>11.913.011.049</w:t>
            </w:r>
          </w:p>
        </w:tc>
      </w:tr>
      <w:tr w:rsidR="00472966" w:rsidRPr="009375AC" w14:paraId="6350AA01" w14:textId="77777777" w:rsidTr="00472966">
        <w:trPr>
          <w:trHeight w:val="20"/>
        </w:trPr>
        <w:tc>
          <w:tcPr>
            <w:tcW w:w="5260" w:type="dxa"/>
            <w:tcBorders>
              <w:top w:val="nil"/>
              <w:left w:val="nil"/>
              <w:bottom w:val="nil"/>
              <w:right w:val="nil"/>
            </w:tcBorders>
            <w:vAlign w:val="bottom"/>
            <w:hideMark/>
          </w:tcPr>
          <w:p w14:paraId="21F10778" w14:textId="77777777" w:rsidR="00472966" w:rsidRPr="009375AC" w:rsidRDefault="00472966" w:rsidP="009375AC">
            <w:pPr>
              <w:jc w:val="right"/>
              <w:rPr>
                <w:rFonts w:ascii="Arial" w:hAnsi="Arial" w:cs="Arial"/>
                <w:b/>
                <w:bCs/>
                <w:color w:val="000000"/>
                <w:sz w:val="18"/>
                <w:szCs w:val="18"/>
                <w:lang w:eastAsia="tr-TR"/>
              </w:rPr>
            </w:pPr>
          </w:p>
        </w:tc>
        <w:tc>
          <w:tcPr>
            <w:tcW w:w="960" w:type="dxa"/>
            <w:tcBorders>
              <w:top w:val="nil"/>
              <w:left w:val="nil"/>
              <w:bottom w:val="nil"/>
              <w:right w:val="nil"/>
            </w:tcBorders>
            <w:vAlign w:val="bottom"/>
            <w:hideMark/>
          </w:tcPr>
          <w:p w14:paraId="36B85C16" w14:textId="77777777" w:rsidR="00472966" w:rsidRPr="009375AC" w:rsidRDefault="00472966" w:rsidP="009375AC">
            <w:pPr>
              <w:jc w:val="right"/>
              <w:rPr>
                <w:lang w:eastAsia="tr-TR"/>
              </w:rPr>
            </w:pPr>
          </w:p>
        </w:tc>
        <w:tc>
          <w:tcPr>
            <w:tcW w:w="1400" w:type="dxa"/>
            <w:tcBorders>
              <w:top w:val="nil"/>
              <w:left w:val="nil"/>
              <w:bottom w:val="nil"/>
              <w:right w:val="nil"/>
            </w:tcBorders>
            <w:vAlign w:val="bottom"/>
            <w:hideMark/>
          </w:tcPr>
          <w:p w14:paraId="59B19B7F" w14:textId="77777777" w:rsidR="00472966" w:rsidRPr="009375AC" w:rsidRDefault="00472966" w:rsidP="009375AC">
            <w:pPr>
              <w:jc w:val="right"/>
              <w:rPr>
                <w:lang w:eastAsia="tr-TR"/>
              </w:rPr>
            </w:pPr>
          </w:p>
        </w:tc>
        <w:tc>
          <w:tcPr>
            <w:tcW w:w="1400" w:type="dxa"/>
            <w:tcBorders>
              <w:top w:val="nil"/>
              <w:left w:val="nil"/>
              <w:bottom w:val="nil"/>
              <w:right w:val="nil"/>
            </w:tcBorders>
            <w:vAlign w:val="bottom"/>
            <w:hideMark/>
          </w:tcPr>
          <w:p w14:paraId="0DA7395F" w14:textId="77777777" w:rsidR="00472966" w:rsidRPr="009375AC" w:rsidRDefault="00472966" w:rsidP="009375AC">
            <w:pPr>
              <w:jc w:val="right"/>
              <w:rPr>
                <w:lang w:eastAsia="tr-TR"/>
              </w:rPr>
            </w:pPr>
          </w:p>
        </w:tc>
      </w:tr>
      <w:tr w:rsidR="00472966" w:rsidRPr="009375AC" w14:paraId="5BE8021B" w14:textId="77777777" w:rsidTr="00472966">
        <w:trPr>
          <w:trHeight w:val="20"/>
        </w:trPr>
        <w:tc>
          <w:tcPr>
            <w:tcW w:w="5260" w:type="dxa"/>
            <w:tcBorders>
              <w:top w:val="nil"/>
              <w:left w:val="nil"/>
              <w:bottom w:val="nil"/>
              <w:right w:val="nil"/>
            </w:tcBorders>
            <w:vAlign w:val="center"/>
            <w:hideMark/>
          </w:tcPr>
          <w:p w14:paraId="2896E6EB" w14:textId="11A719C1" w:rsidR="00472966" w:rsidRPr="009375AC" w:rsidRDefault="00472966" w:rsidP="009375AC">
            <w:pPr>
              <w:rPr>
                <w:rFonts w:ascii="Arial" w:hAnsi="Arial" w:cs="Arial"/>
                <w:b/>
                <w:bCs/>
                <w:color w:val="000000"/>
                <w:sz w:val="18"/>
                <w:szCs w:val="18"/>
                <w:lang w:eastAsia="tr-TR"/>
              </w:rPr>
            </w:pPr>
            <w:r w:rsidRPr="009375AC">
              <w:rPr>
                <w:rFonts w:ascii="Arial" w:hAnsi="Arial" w:cs="Arial"/>
                <w:b/>
                <w:bCs/>
                <w:color w:val="000000"/>
                <w:sz w:val="18"/>
                <w:szCs w:val="18"/>
                <w:lang w:eastAsia="tr-TR"/>
              </w:rPr>
              <w:t>EQUITY</w:t>
            </w:r>
          </w:p>
        </w:tc>
        <w:tc>
          <w:tcPr>
            <w:tcW w:w="960" w:type="dxa"/>
            <w:tcBorders>
              <w:top w:val="nil"/>
              <w:left w:val="nil"/>
              <w:bottom w:val="nil"/>
              <w:right w:val="nil"/>
            </w:tcBorders>
            <w:vAlign w:val="bottom"/>
            <w:hideMark/>
          </w:tcPr>
          <w:p w14:paraId="40259731" w14:textId="77777777" w:rsidR="00472966" w:rsidRPr="009375AC" w:rsidRDefault="00472966" w:rsidP="009375AC">
            <w:pPr>
              <w:jc w:val="right"/>
              <w:rPr>
                <w:rFonts w:ascii="Arial" w:hAnsi="Arial" w:cs="Arial"/>
                <w:b/>
                <w:bCs/>
                <w:color w:val="000000"/>
                <w:sz w:val="18"/>
                <w:szCs w:val="18"/>
                <w:lang w:eastAsia="tr-TR"/>
              </w:rPr>
            </w:pPr>
          </w:p>
        </w:tc>
        <w:tc>
          <w:tcPr>
            <w:tcW w:w="1400" w:type="dxa"/>
            <w:tcBorders>
              <w:top w:val="nil"/>
              <w:left w:val="nil"/>
              <w:bottom w:val="nil"/>
              <w:right w:val="nil"/>
            </w:tcBorders>
            <w:vAlign w:val="bottom"/>
            <w:hideMark/>
          </w:tcPr>
          <w:p w14:paraId="7D261A20" w14:textId="77777777" w:rsidR="00472966" w:rsidRPr="009375AC" w:rsidRDefault="00472966" w:rsidP="009375AC">
            <w:pPr>
              <w:jc w:val="right"/>
              <w:rPr>
                <w:lang w:eastAsia="tr-TR"/>
              </w:rPr>
            </w:pPr>
          </w:p>
        </w:tc>
        <w:tc>
          <w:tcPr>
            <w:tcW w:w="1400" w:type="dxa"/>
            <w:tcBorders>
              <w:top w:val="nil"/>
              <w:left w:val="nil"/>
              <w:bottom w:val="nil"/>
              <w:right w:val="nil"/>
            </w:tcBorders>
            <w:vAlign w:val="bottom"/>
            <w:hideMark/>
          </w:tcPr>
          <w:p w14:paraId="39C529F9" w14:textId="77777777" w:rsidR="00472966" w:rsidRPr="009375AC" w:rsidRDefault="00472966" w:rsidP="009375AC">
            <w:pPr>
              <w:jc w:val="right"/>
              <w:rPr>
                <w:lang w:eastAsia="tr-TR"/>
              </w:rPr>
            </w:pPr>
          </w:p>
        </w:tc>
      </w:tr>
      <w:tr w:rsidR="00472966" w:rsidRPr="009375AC" w14:paraId="380E58B9" w14:textId="77777777" w:rsidTr="00472966">
        <w:trPr>
          <w:trHeight w:val="20"/>
        </w:trPr>
        <w:tc>
          <w:tcPr>
            <w:tcW w:w="5260" w:type="dxa"/>
            <w:tcBorders>
              <w:top w:val="nil"/>
              <w:left w:val="nil"/>
              <w:bottom w:val="nil"/>
              <w:right w:val="nil"/>
            </w:tcBorders>
            <w:vAlign w:val="center"/>
            <w:hideMark/>
          </w:tcPr>
          <w:p w14:paraId="6EA5BF0A" w14:textId="77777777" w:rsidR="00472966" w:rsidRPr="009375AC" w:rsidRDefault="00472966" w:rsidP="009375AC">
            <w:pPr>
              <w:jc w:val="right"/>
              <w:rPr>
                <w:rFonts w:ascii="Arial" w:hAnsi="Arial" w:cs="Arial"/>
                <w:sz w:val="6"/>
                <w:szCs w:val="6"/>
                <w:lang w:eastAsia="tr-TR"/>
              </w:rPr>
            </w:pPr>
          </w:p>
        </w:tc>
        <w:tc>
          <w:tcPr>
            <w:tcW w:w="960" w:type="dxa"/>
            <w:tcBorders>
              <w:top w:val="nil"/>
              <w:left w:val="nil"/>
              <w:bottom w:val="nil"/>
              <w:right w:val="nil"/>
            </w:tcBorders>
            <w:vAlign w:val="bottom"/>
            <w:hideMark/>
          </w:tcPr>
          <w:p w14:paraId="679EDEC9" w14:textId="77777777" w:rsidR="00472966" w:rsidRPr="009375AC" w:rsidRDefault="00472966" w:rsidP="009375AC">
            <w:pPr>
              <w:jc w:val="right"/>
              <w:rPr>
                <w:lang w:eastAsia="tr-TR"/>
              </w:rPr>
            </w:pPr>
          </w:p>
        </w:tc>
        <w:tc>
          <w:tcPr>
            <w:tcW w:w="1400" w:type="dxa"/>
            <w:tcBorders>
              <w:top w:val="nil"/>
              <w:left w:val="nil"/>
              <w:bottom w:val="nil"/>
              <w:right w:val="nil"/>
            </w:tcBorders>
            <w:vAlign w:val="bottom"/>
            <w:hideMark/>
          </w:tcPr>
          <w:p w14:paraId="54D5C479" w14:textId="77777777" w:rsidR="00472966" w:rsidRPr="009375AC" w:rsidRDefault="00472966" w:rsidP="009375AC">
            <w:pPr>
              <w:jc w:val="right"/>
              <w:rPr>
                <w:lang w:eastAsia="tr-TR"/>
              </w:rPr>
            </w:pPr>
          </w:p>
        </w:tc>
        <w:tc>
          <w:tcPr>
            <w:tcW w:w="1400" w:type="dxa"/>
            <w:tcBorders>
              <w:top w:val="nil"/>
              <w:left w:val="nil"/>
              <w:bottom w:val="nil"/>
              <w:right w:val="nil"/>
            </w:tcBorders>
            <w:vAlign w:val="bottom"/>
            <w:hideMark/>
          </w:tcPr>
          <w:p w14:paraId="27DF2EAD" w14:textId="77777777" w:rsidR="00472966" w:rsidRPr="009375AC" w:rsidRDefault="00472966" w:rsidP="009375AC">
            <w:pPr>
              <w:jc w:val="right"/>
              <w:rPr>
                <w:lang w:eastAsia="tr-TR"/>
              </w:rPr>
            </w:pPr>
          </w:p>
        </w:tc>
      </w:tr>
      <w:tr w:rsidR="00472966" w:rsidRPr="009375AC" w14:paraId="163930DA" w14:textId="77777777" w:rsidTr="00472966">
        <w:trPr>
          <w:trHeight w:val="20"/>
        </w:trPr>
        <w:tc>
          <w:tcPr>
            <w:tcW w:w="5260" w:type="dxa"/>
            <w:tcBorders>
              <w:top w:val="single" w:sz="8" w:space="0" w:color="auto"/>
              <w:left w:val="nil"/>
              <w:bottom w:val="single" w:sz="8" w:space="0" w:color="auto"/>
              <w:right w:val="nil"/>
            </w:tcBorders>
            <w:vAlign w:val="center"/>
            <w:hideMark/>
          </w:tcPr>
          <w:p w14:paraId="196E7BB0" w14:textId="11D31A85" w:rsidR="00472966" w:rsidRPr="009375AC" w:rsidRDefault="00472966" w:rsidP="009375AC">
            <w:pPr>
              <w:rPr>
                <w:rFonts w:ascii="Arial" w:hAnsi="Arial" w:cs="Arial"/>
                <w:b/>
                <w:bCs/>
                <w:color w:val="000000"/>
                <w:sz w:val="18"/>
                <w:szCs w:val="18"/>
                <w:lang w:eastAsia="tr-TR"/>
              </w:rPr>
            </w:pPr>
            <w:r w:rsidRPr="009375AC">
              <w:rPr>
                <w:rFonts w:ascii="Arial" w:hAnsi="Arial" w:cs="Arial"/>
                <w:b/>
                <w:bCs/>
                <w:color w:val="000000"/>
                <w:sz w:val="18"/>
                <w:szCs w:val="18"/>
                <w:lang w:eastAsia="tr-TR"/>
              </w:rPr>
              <w:t>Equity attributable to equity holders of the parent</w:t>
            </w:r>
          </w:p>
        </w:tc>
        <w:tc>
          <w:tcPr>
            <w:tcW w:w="960" w:type="dxa"/>
            <w:tcBorders>
              <w:top w:val="single" w:sz="8" w:space="0" w:color="auto"/>
              <w:left w:val="nil"/>
              <w:bottom w:val="single" w:sz="8" w:space="0" w:color="auto"/>
              <w:right w:val="nil"/>
            </w:tcBorders>
            <w:vAlign w:val="bottom"/>
            <w:hideMark/>
          </w:tcPr>
          <w:p w14:paraId="3E8BD78B"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 </w:t>
            </w:r>
          </w:p>
        </w:tc>
        <w:tc>
          <w:tcPr>
            <w:tcW w:w="1400" w:type="dxa"/>
            <w:tcBorders>
              <w:top w:val="single" w:sz="8" w:space="0" w:color="auto"/>
              <w:left w:val="nil"/>
              <w:bottom w:val="single" w:sz="8" w:space="0" w:color="auto"/>
              <w:right w:val="nil"/>
            </w:tcBorders>
            <w:vAlign w:val="bottom"/>
            <w:hideMark/>
          </w:tcPr>
          <w:p w14:paraId="15D8C9B6" w14:textId="56F6767A" w:rsidR="00472966" w:rsidRPr="009375AC" w:rsidRDefault="00472966" w:rsidP="009375AC">
            <w:pPr>
              <w:jc w:val="right"/>
              <w:rPr>
                <w:rFonts w:ascii="Arial" w:hAnsi="Arial" w:cs="Arial"/>
                <w:b/>
                <w:bCs/>
                <w:color w:val="000000"/>
                <w:sz w:val="18"/>
                <w:szCs w:val="18"/>
                <w:lang w:eastAsia="tr-TR"/>
              </w:rPr>
            </w:pPr>
            <w:r w:rsidRPr="009375AC">
              <w:rPr>
                <w:rFonts w:ascii="Arial" w:hAnsi="Arial" w:cs="Arial"/>
                <w:b/>
                <w:bCs/>
                <w:color w:val="000000"/>
                <w:sz w:val="18"/>
                <w:szCs w:val="18"/>
              </w:rPr>
              <w:t>7.897.805.269</w:t>
            </w:r>
          </w:p>
        </w:tc>
        <w:tc>
          <w:tcPr>
            <w:tcW w:w="1400" w:type="dxa"/>
            <w:tcBorders>
              <w:top w:val="single" w:sz="8" w:space="0" w:color="auto"/>
              <w:left w:val="nil"/>
              <w:bottom w:val="single" w:sz="8" w:space="0" w:color="auto"/>
              <w:right w:val="nil"/>
            </w:tcBorders>
            <w:vAlign w:val="bottom"/>
            <w:hideMark/>
          </w:tcPr>
          <w:p w14:paraId="38BF1945" w14:textId="77777777" w:rsidR="00472966" w:rsidRPr="009375AC" w:rsidRDefault="00472966" w:rsidP="009375AC">
            <w:pPr>
              <w:jc w:val="right"/>
              <w:rPr>
                <w:rFonts w:ascii="Arial" w:hAnsi="Arial" w:cs="Arial"/>
                <w:b/>
                <w:bCs/>
                <w:color w:val="000000"/>
                <w:sz w:val="18"/>
                <w:szCs w:val="18"/>
                <w:lang w:eastAsia="tr-TR"/>
              </w:rPr>
            </w:pPr>
            <w:r w:rsidRPr="009375AC">
              <w:rPr>
                <w:rFonts w:ascii="Arial" w:hAnsi="Arial" w:cs="Arial"/>
                <w:b/>
                <w:bCs/>
                <w:color w:val="000000"/>
                <w:sz w:val="18"/>
                <w:szCs w:val="18"/>
                <w:lang w:eastAsia="tr-TR"/>
              </w:rPr>
              <w:t>7.144.715.631</w:t>
            </w:r>
          </w:p>
        </w:tc>
      </w:tr>
      <w:tr w:rsidR="00472966" w:rsidRPr="009375AC" w14:paraId="73289C13" w14:textId="77777777" w:rsidTr="00472966">
        <w:trPr>
          <w:trHeight w:val="20"/>
        </w:trPr>
        <w:tc>
          <w:tcPr>
            <w:tcW w:w="5260" w:type="dxa"/>
            <w:tcBorders>
              <w:top w:val="nil"/>
              <w:left w:val="nil"/>
              <w:bottom w:val="nil"/>
              <w:right w:val="nil"/>
            </w:tcBorders>
            <w:hideMark/>
          </w:tcPr>
          <w:p w14:paraId="2B13EB4C" w14:textId="6DF88523" w:rsidR="00472966" w:rsidRPr="009375AC" w:rsidRDefault="00472966" w:rsidP="009375AC">
            <w:pPr>
              <w:rPr>
                <w:rFonts w:ascii="Arial" w:hAnsi="Arial" w:cs="Arial"/>
                <w:color w:val="000000"/>
                <w:sz w:val="18"/>
                <w:szCs w:val="18"/>
                <w:lang w:eastAsia="tr-TR"/>
              </w:rPr>
            </w:pPr>
            <w:r w:rsidRPr="009375AC">
              <w:rPr>
                <w:rFonts w:ascii="Arial" w:hAnsi="Arial" w:cs="Arial"/>
                <w:sz w:val="18"/>
                <w:szCs w:val="18"/>
              </w:rPr>
              <w:t>Paid-in capital</w:t>
            </w:r>
          </w:p>
        </w:tc>
        <w:tc>
          <w:tcPr>
            <w:tcW w:w="960" w:type="dxa"/>
            <w:tcBorders>
              <w:top w:val="nil"/>
              <w:left w:val="nil"/>
              <w:bottom w:val="nil"/>
              <w:right w:val="nil"/>
            </w:tcBorders>
            <w:vAlign w:val="bottom"/>
            <w:hideMark/>
          </w:tcPr>
          <w:p w14:paraId="36367CC1"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19</w:t>
            </w:r>
          </w:p>
        </w:tc>
        <w:tc>
          <w:tcPr>
            <w:tcW w:w="1400" w:type="dxa"/>
            <w:tcBorders>
              <w:top w:val="nil"/>
              <w:left w:val="nil"/>
              <w:bottom w:val="nil"/>
              <w:right w:val="nil"/>
            </w:tcBorders>
            <w:vAlign w:val="bottom"/>
            <w:hideMark/>
          </w:tcPr>
          <w:p w14:paraId="635CD027" w14:textId="5C4B285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rPr>
              <w:t>24.300.000</w:t>
            </w:r>
          </w:p>
        </w:tc>
        <w:tc>
          <w:tcPr>
            <w:tcW w:w="1400" w:type="dxa"/>
            <w:tcBorders>
              <w:top w:val="nil"/>
              <w:left w:val="nil"/>
              <w:bottom w:val="nil"/>
              <w:right w:val="nil"/>
            </w:tcBorders>
            <w:vAlign w:val="bottom"/>
            <w:hideMark/>
          </w:tcPr>
          <w:p w14:paraId="7AAA526A"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24.300.000</w:t>
            </w:r>
          </w:p>
        </w:tc>
      </w:tr>
      <w:tr w:rsidR="00472966" w:rsidRPr="009375AC" w14:paraId="378B0541" w14:textId="77777777" w:rsidTr="00472966">
        <w:trPr>
          <w:trHeight w:val="20"/>
        </w:trPr>
        <w:tc>
          <w:tcPr>
            <w:tcW w:w="5260" w:type="dxa"/>
            <w:tcBorders>
              <w:top w:val="nil"/>
              <w:left w:val="nil"/>
              <w:bottom w:val="nil"/>
              <w:right w:val="nil"/>
            </w:tcBorders>
          </w:tcPr>
          <w:p w14:paraId="430362FF" w14:textId="19F7C583" w:rsidR="00472966" w:rsidRPr="009375AC" w:rsidRDefault="00472966" w:rsidP="009375AC">
            <w:pPr>
              <w:rPr>
                <w:rFonts w:ascii="Arial" w:hAnsi="Arial" w:cs="Arial"/>
                <w:sz w:val="18"/>
                <w:szCs w:val="18"/>
              </w:rPr>
            </w:pPr>
            <w:r w:rsidRPr="009375AC">
              <w:rPr>
                <w:rFonts w:ascii="Arial" w:hAnsi="Arial" w:cs="Arial"/>
                <w:sz w:val="18"/>
                <w:szCs w:val="18"/>
              </w:rPr>
              <w:t>Accumulated other comprehensive income or expenses</w:t>
            </w:r>
          </w:p>
        </w:tc>
        <w:tc>
          <w:tcPr>
            <w:tcW w:w="960" w:type="dxa"/>
            <w:tcBorders>
              <w:top w:val="nil"/>
              <w:left w:val="nil"/>
              <w:bottom w:val="nil"/>
              <w:right w:val="nil"/>
            </w:tcBorders>
            <w:vAlign w:val="bottom"/>
          </w:tcPr>
          <w:p w14:paraId="73F9AC6C" w14:textId="77777777" w:rsidR="00472966" w:rsidRPr="009375AC" w:rsidRDefault="00472966" w:rsidP="009375AC">
            <w:pPr>
              <w:jc w:val="right"/>
              <w:rPr>
                <w:rFonts w:ascii="Arial" w:hAnsi="Arial" w:cs="Arial"/>
                <w:color w:val="000000"/>
                <w:sz w:val="18"/>
                <w:szCs w:val="18"/>
                <w:lang w:eastAsia="tr-TR"/>
              </w:rPr>
            </w:pPr>
          </w:p>
        </w:tc>
        <w:tc>
          <w:tcPr>
            <w:tcW w:w="1400" w:type="dxa"/>
            <w:tcBorders>
              <w:top w:val="nil"/>
              <w:left w:val="nil"/>
              <w:bottom w:val="nil"/>
              <w:right w:val="nil"/>
            </w:tcBorders>
            <w:vAlign w:val="bottom"/>
          </w:tcPr>
          <w:p w14:paraId="4C5898A1" w14:textId="77777777" w:rsidR="00472966" w:rsidRPr="009375AC" w:rsidRDefault="00472966" w:rsidP="009375AC">
            <w:pPr>
              <w:jc w:val="right"/>
              <w:rPr>
                <w:rFonts w:ascii="Arial" w:hAnsi="Arial" w:cs="Arial"/>
                <w:color w:val="000000"/>
                <w:sz w:val="18"/>
                <w:szCs w:val="18"/>
              </w:rPr>
            </w:pPr>
          </w:p>
        </w:tc>
        <w:tc>
          <w:tcPr>
            <w:tcW w:w="1400" w:type="dxa"/>
            <w:tcBorders>
              <w:top w:val="nil"/>
              <w:left w:val="nil"/>
              <w:bottom w:val="nil"/>
              <w:right w:val="nil"/>
            </w:tcBorders>
            <w:vAlign w:val="bottom"/>
          </w:tcPr>
          <w:p w14:paraId="7DE439D1" w14:textId="77777777" w:rsidR="00472966" w:rsidRPr="009375AC" w:rsidRDefault="00472966" w:rsidP="009375AC">
            <w:pPr>
              <w:jc w:val="right"/>
              <w:rPr>
                <w:rFonts w:ascii="Arial" w:hAnsi="Arial" w:cs="Arial"/>
                <w:color w:val="000000"/>
                <w:sz w:val="18"/>
                <w:szCs w:val="18"/>
                <w:lang w:eastAsia="tr-TR"/>
              </w:rPr>
            </w:pPr>
          </w:p>
        </w:tc>
      </w:tr>
      <w:tr w:rsidR="00472966" w:rsidRPr="009375AC" w14:paraId="22130DBB" w14:textId="77777777" w:rsidTr="00472966">
        <w:trPr>
          <w:trHeight w:val="20"/>
        </w:trPr>
        <w:tc>
          <w:tcPr>
            <w:tcW w:w="5260" w:type="dxa"/>
            <w:tcBorders>
              <w:top w:val="nil"/>
              <w:left w:val="nil"/>
              <w:bottom w:val="nil"/>
              <w:right w:val="nil"/>
            </w:tcBorders>
            <w:hideMark/>
          </w:tcPr>
          <w:p w14:paraId="77F87092" w14:textId="6E2E0ADF" w:rsidR="00472966" w:rsidRPr="009375AC" w:rsidRDefault="00472966" w:rsidP="009375AC">
            <w:pPr>
              <w:rPr>
                <w:rFonts w:ascii="Arial" w:hAnsi="Arial" w:cs="Arial"/>
                <w:color w:val="000000"/>
                <w:sz w:val="18"/>
                <w:szCs w:val="18"/>
                <w:lang w:eastAsia="tr-TR"/>
              </w:rPr>
            </w:pPr>
            <w:r w:rsidRPr="009375AC">
              <w:rPr>
                <w:rFonts w:ascii="Arial" w:hAnsi="Arial" w:cs="Arial"/>
                <w:sz w:val="18"/>
                <w:szCs w:val="18"/>
              </w:rPr>
              <w:t xml:space="preserve">  that will not be reclassified subsequently to profit or loss</w:t>
            </w:r>
          </w:p>
        </w:tc>
        <w:tc>
          <w:tcPr>
            <w:tcW w:w="960" w:type="dxa"/>
            <w:tcBorders>
              <w:top w:val="nil"/>
              <w:left w:val="nil"/>
              <w:bottom w:val="nil"/>
              <w:right w:val="nil"/>
            </w:tcBorders>
            <w:vAlign w:val="bottom"/>
            <w:hideMark/>
          </w:tcPr>
          <w:p w14:paraId="110391FE" w14:textId="77777777" w:rsidR="00472966" w:rsidRPr="009375AC" w:rsidRDefault="00472966" w:rsidP="009375AC">
            <w:pPr>
              <w:jc w:val="right"/>
              <w:rPr>
                <w:rFonts w:ascii="Arial" w:hAnsi="Arial" w:cs="Arial"/>
                <w:color w:val="000000"/>
                <w:sz w:val="18"/>
                <w:szCs w:val="18"/>
                <w:lang w:eastAsia="tr-TR"/>
              </w:rPr>
            </w:pPr>
          </w:p>
        </w:tc>
        <w:tc>
          <w:tcPr>
            <w:tcW w:w="1400" w:type="dxa"/>
            <w:tcBorders>
              <w:top w:val="nil"/>
              <w:left w:val="nil"/>
              <w:bottom w:val="nil"/>
              <w:right w:val="nil"/>
            </w:tcBorders>
            <w:vAlign w:val="bottom"/>
            <w:hideMark/>
          </w:tcPr>
          <w:p w14:paraId="510487FA" w14:textId="17BEBAB5"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rPr>
              <w:t>2.332.363.224</w:t>
            </w:r>
          </w:p>
        </w:tc>
        <w:tc>
          <w:tcPr>
            <w:tcW w:w="1400" w:type="dxa"/>
            <w:tcBorders>
              <w:top w:val="nil"/>
              <w:left w:val="nil"/>
              <w:bottom w:val="nil"/>
              <w:right w:val="nil"/>
            </w:tcBorders>
            <w:vAlign w:val="bottom"/>
            <w:hideMark/>
          </w:tcPr>
          <w:p w14:paraId="35E15F55"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1.175.771.395</w:t>
            </w:r>
          </w:p>
        </w:tc>
      </w:tr>
      <w:tr w:rsidR="00472966" w:rsidRPr="009375AC" w14:paraId="63141351" w14:textId="77777777" w:rsidTr="00472966">
        <w:trPr>
          <w:trHeight w:val="20"/>
        </w:trPr>
        <w:tc>
          <w:tcPr>
            <w:tcW w:w="5260" w:type="dxa"/>
            <w:tcBorders>
              <w:top w:val="nil"/>
              <w:left w:val="nil"/>
              <w:bottom w:val="nil"/>
              <w:right w:val="nil"/>
            </w:tcBorders>
            <w:hideMark/>
          </w:tcPr>
          <w:p w14:paraId="50028E35" w14:textId="362CE9B7" w:rsidR="00472966" w:rsidRPr="008A6866" w:rsidRDefault="00472966" w:rsidP="009375AC">
            <w:pPr>
              <w:rPr>
                <w:rFonts w:ascii="Arial" w:hAnsi="Arial" w:cs="Arial"/>
                <w:i/>
                <w:iCs/>
                <w:color w:val="000000"/>
                <w:sz w:val="18"/>
                <w:szCs w:val="18"/>
                <w:lang w:eastAsia="tr-TR"/>
              </w:rPr>
            </w:pPr>
            <w:r w:rsidRPr="008A6866">
              <w:rPr>
                <w:rFonts w:ascii="Arial" w:hAnsi="Arial" w:cs="Arial"/>
                <w:i/>
                <w:iCs/>
                <w:sz w:val="18"/>
                <w:szCs w:val="18"/>
              </w:rPr>
              <w:t xml:space="preserve">  - Foreign currency translation differences</w:t>
            </w:r>
          </w:p>
        </w:tc>
        <w:tc>
          <w:tcPr>
            <w:tcW w:w="960" w:type="dxa"/>
            <w:tcBorders>
              <w:top w:val="nil"/>
              <w:left w:val="nil"/>
              <w:bottom w:val="nil"/>
              <w:right w:val="nil"/>
            </w:tcBorders>
            <w:vAlign w:val="bottom"/>
            <w:hideMark/>
          </w:tcPr>
          <w:p w14:paraId="0D1667D7" w14:textId="77777777" w:rsidR="00472966" w:rsidRPr="009375AC" w:rsidRDefault="00472966" w:rsidP="009375AC">
            <w:pPr>
              <w:jc w:val="right"/>
              <w:rPr>
                <w:rFonts w:ascii="Arial" w:hAnsi="Arial" w:cs="Arial"/>
                <w:i/>
                <w:iCs/>
                <w:color w:val="000000"/>
                <w:sz w:val="18"/>
                <w:szCs w:val="18"/>
                <w:lang w:eastAsia="tr-TR"/>
              </w:rPr>
            </w:pPr>
          </w:p>
        </w:tc>
        <w:tc>
          <w:tcPr>
            <w:tcW w:w="1400" w:type="dxa"/>
            <w:tcBorders>
              <w:top w:val="nil"/>
              <w:left w:val="nil"/>
              <w:bottom w:val="nil"/>
              <w:right w:val="nil"/>
            </w:tcBorders>
            <w:vAlign w:val="bottom"/>
            <w:hideMark/>
          </w:tcPr>
          <w:p w14:paraId="2F9A5BC1" w14:textId="1F04F6AC" w:rsidR="00472966" w:rsidRPr="009375AC" w:rsidRDefault="00472966" w:rsidP="009375AC">
            <w:pPr>
              <w:jc w:val="right"/>
              <w:rPr>
                <w:rFonts w:ascii="Arial" w:hAnsi="Arial" w:cs="Arial"/>
                <w:i/>
                <w:iCs/>
                <w:color w:val="000000"/>
                <w:sz w:val="18"/>
                <w:szCs w:val="18"/>
                <w:lang w:eastAsia="tr-TR"/>
              </w:rPr>
            </w:pPr>
            <w:r w:rsidRPr="009375AC">
              <w:rPr>
                <w:rFonts w:ascii="Arial" w:hAnsi="Arial" w:cs="Arial"/>
                <w:i/>
                <w:iCs/>
                <w:color w:val="000000"/>
                <w:sz w:val="18"/>
                <w:szCs w:val="18"/>
              </w:rPr>
              <w:t>2.551.701.014</w:t>
            </w:r>
          </w:p>
        </w:tc>
        <w:tc>
          <w:tcPr>
            <w:tcW w:w="1400" w:type="dxa"/>
            <w:tcBorders>
              <w:top w:val="nil"/>
              <w:left w:val="nil"/>
              <w:bottom w:val="nil"/>
              <w:right w:val="nil"/>
            </w:tcBorders>
            <w:vAlign w:val="bottom"/>
            <w:hideMark/>
          </w:tcPr>
          <w:p w14:paraId="4FBEBAE0" w14:textId="77777777" w:rsidR="00472966" w:rsidRPr="009375AC" w:rsidRDefault="00472966" w:rsidP="009375AC">
            <w:pPr>
              <w:jc w:val="right"/>
              <w:rPr>
                <w:rFonts w:ascii="Arial" w:hAnsi="Arial" w:cs="Arial"/>
                <w:i/>
                <w:iCs/>
                <w:color w:val="000000"/>
                <w:sz w:val="18"/>
                <w:szCs w:val="18"/>
                <w:lang w:eastAsia="tr-TR"/>
              </w:rPr>
            </w:pPr>
            <w:r w:rsidRPr="009375AC">
              <w:rPr>
                <w:rFonts w:ascii="Arial" w:hAnsi="Arial" w:cs="Arial"/>
                <w:i/>
                <w:iCs/>
                <w:color w:val="000000"/>
                <w:sz w:val="18"/>
                <w:szCs w:val="18"/>
                <w:lang w:eastAsia="tr-TR"/>
              </w:rPr>
              <w:t>1.378.132.637</w:t>
            </w:r>
          </w:p>
        </w:tc>
      </w:tr>
      <w:tr w:rsidR="00472966" w:rsidRPr="009375AC" w14:paraId="450DBE45" w14:textId="77777777" w:rsidTr="00472966">
        <w:trPr>
          <w:trHeight w:val="20"/>
        </w:trPr>
        <w:tc>
          <w:tcPr>
            <w:tcW w:w="5260" w:type="dxa"/>
            <w:tcBorders>
              <w:top w:val="nil"/>
              <w:left w:val="nil"/>
              <w:bottom w:val="nil"/>
              <w:right w:val="nil"/>
            </w:tcBorders>
            <w:hideMark/>
          </w:tcPr>
          <w:p w14:paraId="1435F281" w14:textId="799BFF0C" w:rsidR="00472966" w:rsidRPr="008A6866" w:rsidRDefault="00472966" w:rsidP="009375AC">
            <w:pPr>
              <w:rPr>
                <w:rFonts w:ascii="Arial" w:hAnsi="Arial" w:cs="Arial"/>
                <w:i/>
                <w:iCs/>
                <w:color w:val="000000"/>
                <w:sz w:val="18"/>
                <w:szCs w:val="18"/>
                <w:lang w:eastAsia="tr-TR"/>
              </w:rPr>
            </w:pPr>
            <w:r w:rsidRPr="008A6866">
              <w:rPr>
                <w:rFonts w:ascii="Arial" w:hAnsi="Arial" w:cs="Arial"/>
                <w:i/>
                <w:iCs/>
                <w:sz w:val="18"/>
                <w:szCs w:val="18"/>
              </w:rPr>
              <w:t xml:space="preserve">  - Loss on remeasurement of defined benefit plans</w:t>
            </w:r>
          </w:p>
        </w:tc>
        <w:tc>
          <w:tcPr>
            <w:tcW w:w="960" w:type="dxa"/>
            <w:tcBorders>
              <w:top w:val="nil"/>
              <w:left w:val="nil"/>
              <w:bottom w:val="nil"/>
              <w:right w:val="nil"/>
            </w:tcBorders>
            <w:vAlign w:val="bottom"/>
            <w:hideMark/>
          </w:tcPr>
          <w:p w14:paraId="74A4FDCD" w14:textId="77777777" w:rsidR="00472966" w:rsidRPr="009375AC" w:rsidRDefault="00472966" w:rsidP="009375AC">
            <w:pPr>
              <w:jc w:val="right"/>
              <w:rPr>
                <w:rFonts w:ascii="Arial" w:hAnsi="Arial" w:cs="Arial"/>
                <w:i/>
                <w:iCs/>
                <w:color w:val="000000"/>
                <w:sz w:val="18"/>
                <w:szCs w:val="18"/>
                <w:lang w:eastAsia="tr-TR"/>
              </w:rPr>
            </w:pPr>
          </w:p>
        </w:tc>
        <w:tc>
          <w:tcPr>
            <w:tcW w:w="1400" w:type="dxa"/>
            <w:tcBorders>
              <w:top w:val="nil"/>
              <w:left w:val="nil"/>
              <w:bottom w:val="nil"/>
              <w:right w:val="nil"/>
            </w:tcBorders>
            <w:vAlign w:val="bottom"/>
            <w:hideMark/>
          </w:tcPr>
          <w:p w14:paraId="78A9917D" w14:textId="3FD52550" w:rsidR="00472966" w:rsidRPr="009375AC" w:rsidRDefault="00472966" w:rsidP="009375AC">
            <w:pPr>
              <w:jc w:val="right"/>
              <w:rPr>
                <w:rFonts w:ascii="Arial" w:hAnsi="Arial" w:cs="Arial"/>
                <w:i/>
                <w:iCs/>
                <w:color w:val="000000"/>
                <w:sz w:val="18"/>
                <w:szCs w:val="18"/>
                <w:lang w:eastAsia="tr-TR"/>
              </w:rPr>
            </w:pPr>
            <w:r w:rsidRPr="009375AC">
              <w:rPr>
                <w:rFonts w:ascii="Arial" w:hAnsi="Arial" w:cs="Arial"/>
                <w:i/>
                <w:iCs/>
                <w:color w:val="000000"/>
                <w:sz w:val="18"/>
                <w:szCs w:val="18"/>
              </w:rPr>
              <w:t>(219.337.790)</w:t>
            </w:r>
          </w:p>
        </w:tc>
        <w:tc>
          <w:tcPr>
            <w:tcW w:w="1400" w:type="dxa"/>
            <w:tcBorders>
              <w:top w:val="nil"/>
              <w:left w:val="nil"/>
              <w:bottom w:val="nil"/>
              <w:right w:val="nil"/>
            </w:tcBorders>
            <w:vAlign w:val="bottom"/>
            <w:hideMark/>
          </w:tcPr>
          <w:p w14:paraId="1C3F5788" w14:textId="77777777" w:rsidR="00472966" w:rsidRPr="009375AC" w:rsidRDefault="00472966" w:rsidP="009375AC">
            <w:pPr>
              <w:jc w:val="right"/>
              <w:rPr>
                <w:rFonts w:ascii="Arial" w:hAnsi="Arial" w:cs="Arial"/>
                <w:i/>
                <w:iCs/>
                <w:color w:val="000000"/>
                <w:sz w:val="18"/>
                <w:szCs w:val="18"/>
                <w:lang w:eastAsia="tr-TR"/>
              </w:rPr>
            </w:pPr>
            <w:r w:rsidRPr="009375AC">
              <w:rPr>
                <w:rFonts w:ascii="Arial" w:hAnsi="Arial" w:cs="Arial"/>
                <w:i/>
                <w:iCs/>
                <w:color w:val="000000"/>
                <w:sz w:val="18"/>
                <w:szCs w:val="18"/>
                <w:lang w:eastAsia="tr-TR"/>
              </w:rPr>
              <w:t>(202.361.242)</w:t>
            </w:r>
          </w:p>
        </w:tc>
      </w:tr>
      <w:tr w:rsidR="00472966" w:rsidRPr="009375AC" w14:paraId="127FFABC" w14:textId="77777777" w:rsidTr="00472966">
        <w:trPr>
          <w:trHeight w:val="20"/>
        </w:trPr>
        <w:tc>
          <w:tcPr>
            <w:tcW w:w="5260" w:type="dxa"/>
            <w:tcBorders>
              <w:top w:val="nil"/>
              <w:left w:val="nil"/>
              <w:bottom w:val="nil"/>
              <w:right w:val="nil"/>
            </w:tcBorders>
            <w:hideMark/>
          </w:tcPr>
          <w:p w14:paraId="3B4929F2" w14:textId="3E1613C2" w:rsidR="00472966" w:rsidRPr="009375AC" w:rsidRDefault="00472966" w:rsidP="009375AC">
            <w:pPr>
              <w:rPr>
                <w:rFonts w:ascii="Arial" w:hAnsi="Arial" w:cs="Arial"/>
                <w:color w:val="000000"/>
                <w:sz w:val="18"/>
                <w:szCs w:val="18"/>
                <w:lang w:eastAsia="tr-TR"/>
              </w:rPr>
            </w:pPr>
            <w:r w:rsidRPr="009375AC">
              <w:rPr>
                <w:rFonts w:ascii="Arial" w:hAnsi="Arial" w:cs="Arial"/>
                <w:sz w:val="18"/>
                <w:szCs w:val="18"/>
              </w:rPr>
              <w:t>Accumulated other comprehensive income or expenses</w:t>
            </w:r>
          </w:p>
        </w:tc>
        <w:tc>
          <w:tcPr>
            <w:tcW w:w="960" w:type="dxa"/>
            <w:tcBorders>
              <w:top w:val="nil"/>
              <w:left w:val="nil"/>
              <w:bottom w:val="nil"/>
              <w:right w:val="nil"/>
            </w:tcBorders>
            <w:vAlign w:val="bottom"/>
            <w:hideMark/>
          </w:tcPr>
          <w:p w14:paraId="00DAEA55" w14:textId="77777777" w:rsidR="00472966" w:rsidRPr="009375AC" w:rsidRDefault="00472966" w:rsidP="009375AC">
            <w:pPr>
              <w:jc w:val="right"/>
              <w:rPr>
                <w:rFonts w:ascii="Arial" w:hAnsi="Arial" w:cs="Arial"/>
                <w:color w:val="000000"/>
                <w:sz w:val="18"/>
                <w:szCs w:val="18"/>
                <w:lang w:eastAsia="tr-TR"/>
              </w:rPr>
            </w:pPr>
          </w:p>
        </w:tc>
        <w:tc>
          <w:tcPr>
            <w:tcW w:w="1400" w:type="dxa"/>
            <w:tcBorders>
              <w:top w:val="nil"/>
              <w:left w:val="nil"/>
              <w:bottom w:val="nil"/>
              <w:right w:val="nil"/>
            </w:tcBorders>
            <w:vAlign w:val="bottom"/>
            <w:hideMark/>
          </w:tcPr>
          <w:p w14:paraId="695C61F1" w14:textId="77777777" w:rsidR="00472966" w:rsidRPr="009375AC" w:rsidRDefault="00472966" w:rsidP="009375AC">
            <w:pPr>
              <w:jc w:val="right"/>
              <w:rPr>
                <w:lang w:eastAsia="tr-TR"/>
              </w:rPr>
            </w:pPr>
          </w:p>
        </w:tc>
        <w:tc>
          <w:tcPr>
            <w:tcW w:w="1400" w:type="dxa"/>
            <w:tcBorders>
              <w:top w:val="nil"/>
              <w:left w:val="nil"/>
              <w:bottom w:val="nil"/>
              <w:right w:val="nil"/>
            </w:tcBorders>
            <w:vAlign w:val="bottom"/>
            <w:hideMark/>
          </w:tcPr>
          <w:p w14:paraId="18265B0F" w14:textId="77777777" w:rsidR="00472966" w:rsidRPr="009375AC" w:rsidRDefault="00472966" w:rsidP="009375AC">
            <w:pPr>
              <w:jc w:val="right"/>
              <w:rPr>
                <w:lang w:eastAsia="tr-TR"/>
              </w:rPr>
            </w:pPr>
          </w:p>
        </w:tc>
      </w:tr>
      <w:tr w:rsidR="00472966" w:rsidRPr="009375AC" w14:paraId="5504B265" w14:textId="77777777" w:rsidTr="00472966">
        <w:trPr>
          <w:trHeight w:val="20"/>
        </w:trPr>
        <w:tc>
          <w:tcPr>
            <w:tcW w:w="5260" w:type="dxa"/>
            <w:tcBorders>
              <w:top w:val="nil"/>
              <w:left w:val="nil"/>
              <w:bottom w:val="nil"/>
              <w:right w:val="nil"/>
            </w:tcBorders>
            <w:hideMark/>
          </w:tcPr>
          <w:p w14:paraId="52C2BF2F" w14:textId="6B94F223" w:rsidR="00472966" w:rsidRPr="009375AC" w:rsidRDefault="00472966" w:rsidP="009375AC">
            <w:pPr>
              <w:rPr>
                <w:rFonts w:ascii="Arial" w:hAnsi="Arial" w:cs="Arial"/>
                <w:color w:val="000000"/>
                <w:sz w:val="18"/>
                <w:szCs w:val="18"/>
                <w:lang w:eastAsia="tr-TR"/>
              </w:rPr>
            </w:pPr>
            <w:r w:rsidRPr="009375AC">
              <w:rPr>
                <w:rFonts w:ascii="Arial" w:hAnsi="Arial" w:cs="Arial"/>
                <w:sz w:val="18"/>
                <w:szCs w:val="18"/>
              </w:rPr>
              <w:t xml:space="preserve">   that will be reclassified subsequently to profit or loss</w:t>
            </w:r>
          </w:p>
        </w:tc>
        <w:tc>
          <w:tcPr>
            <w:tcW w:w="960" w:type="dxa"/>
            <w:tcBorders>
              <w:top w:val="nil"/>
              <w:left w:val="nil"/>
              <w:bottom w:val="nil"/>
              <w:right w:val="nil"/>
            </w:tcBorders>
            <w:vAlign w:val="bottom"/>
            <w:hideMark/>
          </w:tcPr>
          <w:p w14:paraId="142D5375" w14:textId="77777777" w:rsidR="00472966" w:rsidRPr="009375AC" w:rsidRDefault="00472966" w:rsidP="009375AC">
            <w:pPr>
              <w:jc w:val="right"/>
              <w:rPr>
                <w:rFonts w:ascii="Arial" w:hAnsi="Arial" w:cs="Arial"/>
                <w:color w:val="000000"/>
                <w:sz w:val="18"/>
                <w:szCs w:val="18"/>
                <w:lang w:eastAsia="tr-TR"/>
              </w:rPr>
            </w:pPr>
          </w:p>
        </w:tc>
        <w:tc>
          <w:tcPr>
            <w:tcW w:w="1400" w:type="dxa"/>
            <w:tcBorders>
              <w:top w:val="nil"/>
              <w:left w:val="nil"/>
              <w:bottom w:val="nil"/>
              <w:right w:val="nil"/>
            </w:tcBorders>
            <w:vAlign w:val="bottom"/>
            <w:hideMark/>
          </w:tcPr>
          <w:p w14:paraId="29E759C4" w14:textId="792289D8"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rPr>
              <w:t>2.648.816.936</w:t>
            </w:r>
          </w:p>
        </w:tc>
        <w:tc>
          <w:tcPr>
            <w:tcW w:w="1400" w:type="dxa"/>
            <w:tcBorders>
              <w:top w:val="nil"/>
              <w:left w:val="nil"/>
              <w:bottom w:val="nil"/>
              <w:right w:val="nil"/>
            </w:tcBorders>
            <w:vAlign w:val="bottom"/>
            <w:hideMark/>
          </w:tcPr>
          <w:p w14:paraId="2B6B78C4"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1.737.256.227</w:t>
            </w:r>
          </w:p>
        </w:tc>
      </w:tr>
      <w:tr w:rsidR="00472966" w:rsidRPr="009375AC" w14:paraId="516EAB74" w14:textId="77777777" w:rsidTr="00472966">
        <w:trPr>
          <w:trHeight w:val="20"/>
        </w:trPr>
        <w:tc>
          <w:tcPr>
            <w:tcW w:w="5260" w:type="dxa"/>
            <w:tcBorders>
              <w:top w:val="nil"/>
              <w:left w:val="nil"/>
              <w:bottom w:val="nil"/>
              <w:right w:val="nil"/>
            </w:tcBorders>
            <w:hideMark/>
          </w:tcPr>
          <w:p w14:paraId="303CB990" w14:textId="20568306" w:rsidR="00472966" w:rsidRPr="009375AC" w:rsidRDefault="00472966" w:rsidP="009375AC">
            <w:pPr>
              <w:rPr>
                <w:rFonts w:ascii="Arial" w:hAnsi="Arial" w:cs="Arial"/>
                <w:i/>
                <w:iCs/>
                <w:color w:val="000000"/>
                <w:sz w:val="18"/>
                <w:szCs w:val="18"/>
                <w:lang w:eastAsia="tr-TR"/>
              </w:rPr>
            </w:pPr>
            <w:r w:rsidRPr="009375AC">
              <w:rPr>
                <w:rFonts w:ascii="Arial" w:hAnsi="Arial" w:cs="Arial"/>
                <w:sz w:val="18"/>
                <w:szCs w:val="18"/>
              </w:rPr>
              <w:t xml:space="preserve">   - </w:t>
            </w:r>
            <w:r w:rsidRPr="008A6866">
              <w:rPr>
                <w:rFonts w:ascii="Arial" w:hAnsi="Arial" w:cs="Arial"/>
                <w:i/>
                <w:iCs/>
                <w:sz w:val="18"/>
                <w:szCs w:val="18"/>
              </w:rPr>
              <w:t>Foreign currency translation differences</w:t>
            </w:r>
          </w:p>
        </w:tc>
        <w:tc>
          <w:tcPr>
            <w:tcW w:w="960" w:type="dxa"/>
            <w:tcBorders>
              <w:top w:val="nil"/>
              <w:left w:val="nil"/>
              <w:bottom w:val="nil"/>
              <w:right w:val="nil"/>
            </w:tcBorders>
            <w:vAlign w:val="bottom"/>
            <w:hideMark/>
          </w:tcPr>
          <w:p w14:paraId="24A7A03B" w14:textId="77777777" w:rsidR="00472966" w:rsidRPr="009375AC" w:rsidRDefault="00472966" w:rsidP="009375AC">
            <w:pPr>
              <w:jc w:val="right"/>
              <w:rPr>
                <w:rFonts w:ascii="Arial" w:hAnsi="Arial" w:cs="Arial"/>
                <w:i/>
                <w:iCs/>
                <w:color w:val="000000"/>
                <w:sz w:val="18"/>
                <w:szCs w:val="18"/>
                <w:lang w:eastAsia="tr-TR"/>
              </w:rPr>
            </w:pPr>
          </w:p>
        </w:tc>
        <w:tc>
          <w:tcPr>
            <w:tcW w:w="1400" w:type="dxa"/>
            <w:tcBorders>
              <w:top w:val="nil"/>
              <w:left w:val="nil"/>
              <w:bottom w:val="nil"/>
              <w:right w:val="nil"/>
            </w:tcBorders>
            <w:vAlign w:val="bottom"/>
            <w:hideMark/>
          </w:tcPr>
          <w:p w14:paraId="4DBAC5E2" w14:textId="0A92FB52" w:rsidR="00472966" w:rsidRPr="009375AC" w:rsidRDefault="00472966" w:rsidP="009375AC">
            <w:pPr>
              <w:jc w:val="right"/>
              <w:rPr>
                <w:rFonts w:ascii="Arial" w:hAnsi="Arial" w:cs="Arial"/>
                <w:i/>
                <w:iCs/>
                <w:color w:val="000000"/>
                <w:sz w:val="18"/>
                <w:szCs w:val="18"/>
                <w:lang w:eastAsia="tr-TR"/>
              </w:rPr>
            </w:pPr>
            <w:r w:rsidRPr="009375AC">
              <w:rPr>
                <w:rFonts w:ascii="Arial" w:hAnsi="Arial" w:cs="Arial"/>
                <w:i/>
                <w:iCs/>
                <w:color w:val="000000"/>
                <w:sz w:val="18"/>
                <w:szCs w:val="18"/>
              </w:rPr>
              <w:t>2.648.816.936</w:t>
            </w:r>
          </w:p>
        </w:tc>
        <w:tc>
          <w:tcPr>
            <w:tcW w:w="1400" w:type="dxa"/>
            <w:tcBorders>
              <w:top w:val="nil"/>
              <w:left w:val="nil"/>
              <w:bottom w:val="nil"/>
              <w:right w:val="nil"/>
            </w:tcBorders>
            <w:vAlign w:val="bottom"/>
            <w:hideMark/>
          </w:tcPr>
          <w:p w14:paraId="11464FC3" w14:textId="77777777" w:rsidR="00472966" w:rsidRPr="009375AC" w:rsidRDefault="00472966" w:rsidP="009375AC">
            <w:pPr>
              <w:jc w:val="right"/>
              <w:rPr>
                <w:rFonts w:ascii="Arial" w:hAnsi="Arial" w:cs="Arial"/>
                <w:i/>
                <w:iCs/>
                <w:color w:val="000000"/>
                <w:sz w:val="18"/>
                <w:szCs w:val="18"/>
                <w:lang w:eastAsia="tr-TR"/>
              </w:rPr>
            </w:pPr>
            <w:r w:rsidRPr="009375AC">
              <w:rPr>
                <w:rFonts w:ascii="Arial" w:hAnsi="Arial" w:cs="Arial"/>
                <w:i/>
                <w:iCs/>
                <w:color w:val="000000"/>
                <w:sz w:val="18"/>
                <w:szCs w:val="18"/>
                <w:lang w:eastAsia="tr-TR"/>
              </w:rPr>
              <w:t>1.737.256.227</w:t>
            </w:r>
          </w:p>
        </w:tc>
      </w:tr>
      <w:tr w:rsidR="00472966" w:rsidRPr="009375AC" w14:paraId="288945D7" w14:textId="77777777" w:rsidTr="00472966">
        <w:trPr>
          <w:trHeight w:val="20"/>
        </w:trPr>
        <w:tc>
          <w:tcPr>
            <w:tcW w:w="5260" w:type="dxa"/>
            <w:tcBorders>
              <w:top w:val="nil"/>
              <w:left w:val="nil"/>
              <w:bottom w:val="nil"/>
              <w:right w:val="nil"/>
            </w:tcBorders>
            <w:hideMark/>
          </w:tcPr>
          <w:p w14:paraId="1DB46326" w14:textId="75113BF3" w:rsidR="00472966" w:rsidRPr="009375AC" w:rsidRDefault="00472966" w:rsidP="009375AC">
            <w:pPr>
              <w:rPr>
                <w:rFonts w:ascii="Arial" w:hAnsi="Arial" w:cs="Arial"/>
                <w:color w:val="000000"/>
                <w:sz w:val="18"/>
                <w:szCs w:val="18"/>
                <w:lang w:eastAsia="tr-TR"/>
              </w:rPr>
            </w:pPr>
            <w:r w:rsidRPr="009375AC">
              <w:rPr>
                <w:rFonts w:ascii="Arial" w:hAnsi="Arial" w:cs="Arial"/>
                <w:sz w:val="18"/>
                <w:szCs w:val="18"/>
              </w:rPr>
              <w:t>Restricted reserves appropriated from profit</w:t>
            </w:r>
          </w:p>
        </w:tc>
        <w:tc>
          <w:tcPr>
            <w:tcW w:w="960" w:type="dxa"/>
            <w:tcBorders>
              <w:top w:val="nil"/>
              <w:left w:val="nil"/>
              <w:bottom w:val="nil"/>
              <w:right w:val="nil"/>
            </w:tcBorders>
            <w:vAlign w:val="bottom"/>
            <w:hideMark/>
          </w:tcPr>
          <w:p w14:paraId="2C4C72C3"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19</w:t>
            </w:r>
          </w:p>
        </w:tc>
        <w:tc>
          <w:tcPr>
            <w:tcW w:w="1400" w:type="dxa"/>
            <w:tcBorders>
              <w:top w:val="nil"/>
              <w:left w:val="nil"/>
              <w:bottom w:val="nil"/>
              <w:right w:val="nil"/>
            </w:tcBorders>
            <w:vAlign w:val="bottom"/>
            <w:hideMark/>
          </w:tcPr>
          <w:p w14:paraId="0BDB6109" w14:textId="51D3647D"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rPr>
              <w:t>370.453.548</w:t>
            </w:r>
          </w:p>
        </w:tc>
        <w:tc>
          <w:tcPr>
            <w:tcW w:w="1400" w:type="dxa"/>
            <w:tcBorders>
              <w:top w:val="nil"/>
              <w:left w:val="nil"/>
              <w:bottom w:val="nil"/>
              <w:right w:val="nil"/>
            </w:tcBorders>
            <w:vAlign w:val="bottom"/>
            <w:hideMark/>
          </w:tcPr>
          <w:p w14:paraId="7A26409A"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348.459.065</w:t>
            </w:r>
          </w:p>
        </w:tc>
      </w:tr>
      <w:tr w:rsidR="00472966" w:rsidRPr="009375AC" w14:paraId="11D2D90F" w14:textId="77777777" w:rsidTr="00472966">
        <w:trPr>
          <w:trHeight w:val="20"/>
        </w:trPr>
        <w:tc>
          <w:tcPr>
            <w:tcW w:w="5260" w:type="dxa"/>
            <w:tcBorders>
              <w:top w:val="nil"/>
              <w:left w:val="nil"/>
              <w:bottom w:val="nil"/>
              <w:right w:val="nil"/>
            </w:tcBorders>
            <w:hideMark/>
          </w:tcPr>
          <w:p w14:paraId="3549002E" w14:textId="7683DC6E" w:rsidR="00472966" w:rsidRPr="009375AC" w:rsidRDefault="00472966" w:rsidP="009375AC">
            <w:pPr>
              <w:rPr>
                <w:rFonts w:ascii="Arial" w:hAnsi="Arial" w:cs="Arial"/>
                <w:color w:val="000000"/>
                <w:sz w:val="18"/>
                <w:szCs w:val="18"/>
                <w:lang w:eastAsia="tr-TR"/>
              </w:rPr>
            </w:pPr>
            <w:r w:rsidRPr="009375AC">
              <w:rPr>
                <w:rFonts w:ascii="Arial" w:hAnsi="Arial" w:cs="Arial"/>
                <w:sz w:val="18"/>
                <w:szCs w:val="18"/>
              </w:rPr>
              <w:t>Prior years’ profit</w:t>
            </w:r>
          </w:p>
        </w:tc>
        <w:tc>
          <w:tcPr>
            <w:tcW w:w="960" w:type="dxa"/>
            <w:tcBorders>
              <w:top w:val="nil"/>
              <w:left w:val="nil"/>
              <w:bottom w:val="nil"/>
              <w:right w:val="nil"/>
            </w:tcBorders>
            <w:vAlign w:val="bottom"/>
            <w:hideMark/>
          </w:tcPr>
          <w:p w14:paraId="4C98AB98" w14:textId="77777777" w:rsidR="00472966" w:rsidRPr="009375AC" w:rsidRDefault="00472966" w:rsidP="009375AC">
            <w:pPr>
              <w:jc w:val="right"/>
              <w:rPr>
                <w:rFonts w:ascii="Arial" w:hAnsi="Arial" w:cs="Arial"/>
                <w:color w:val="000000"/>
                <w:sz w:val="18"/>
                <w:szCs w:val="18"/>
                <w:lang w:eastAsia="tr-TR"/>
              </w:rPr>
            </w:pPr>
          </w:p>
        </w:tc>
        <w:tc>
          <w:tcPr>
            <w:tcW w:w="1400" w:type="dxa"/>
            <w:tcBorders>
              <w:top w:val="nil"/>
              <w:left w:val="nil"/>
              <w:bottom w:val="nil"/>
              <w:right w:val="nil"/>
            </w:tcBorders>
            <w:vAlign w:val="bottom"/>
            <w:hideMark/>
          </w:tcPr>
          <w:p w14:paraId="17FBB99E" w14:textId="115E4F38"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rPr>
              <w:t>275.817.981</w:t>
            </w:r>
          </w:p>
        </w:tc>
        <w:tc>
          <w:tcPr>
            <w:tcW w:w="1400" w:type="dxa"/>
            <w:tcBorders>
              <w:top w:val="nil"/>
              <w:left w:val="nil"/>
              <w:bottom w:val="nil"/>
              <w:right w:val="nil"/>
            </w:tcBorders>
            <w:vAlign w:val="bottom"/>
            <w:hideMark/>
          </w:tcPr>
          <w:p w14:paraId="2F0C9C3F"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292.518.508</w:t>
            </w:r>
          </w:p>
        </w:tc>
      </w:tr>
      <w:tr w:rsidR="00472966" w:rsidRPr="009375AC" w14:paraId="39177853" w14:textId="77777777" w:rsidTr="00472966">
        <w:trPr>
          <w:trHeight w:val="20"/>
        </w:trPr>
        <w:tc>
          <w:tcPr>
            <w:tcW w:w="5260" w:type="dxa"/>
            <w:tcBorders>
              <w:top w:val="nil"/>
              <w:left w:val="nil"/>
              <w:bottom w:val="nil"/>
              <w:right w:val="nil"/>
            </w:tcBorders>
            <w:hideMark/>
          </w:tcPr>
          <w:p w14:paraId="60DDC274" w14:textId="5E5619E6" w:rsidR="00472966" w:rsidRPr="009375AC" w:rsidRDefault="00472966" w:rsidP="009375AC">
            <w:pPr>
              <w:rPr>
                <w:rFonts w:ascii="Arial" w:hAnsi="Arial" w:cs="Arial"/>
                <w:color w:val="000000"/>
                <w:sz w:val="18"/>
                <w:szCs w:val="18"/>
                <w:lang w:eastAsia="tr-TR"/>
              </w:rPr>
            </w:pPr>
            <w:r w:rsidRPr="009375AC">
              <w:rPr>
                <w:rFonts w:ascii="Arial" w:hAnsi="Arial" w:cs="Arial"/>
                <w:sz w:val="18"/>
                <w:szCs w:val="18"/>
              </w:rPr>
              <w:t>Net profit for the period</w:t>
            </w:r>
          </w:p>
        </w:tc>
        <w:tc>
          <w:tcPr>
            <w:tcW w:w="960" w:type="dxa"/>
            <w:tcBorders>
              <w:top w:val="nil"/>
              <w:left w:val="nil"/>
              <w:bottom w:val="nil"/>
              <w:right w:val="nil"/>
            </w:tcBorders>
            <w:vAlign w:val="bottom"/>
            <w:hideMark/>
          </w:tcPr>
          <w:p w14:paraId="3679CA36" w14:textId="77777777" w:rsidR="00472966" w:rsidRPr="009375AC" w:rsidRDefault="00472966" w:rsidP="009375AC">
            <w:pPr>
              <w:jc w:val="right"/>
              <w:rPr>
                <w:rFonts w:ascii="Arial" w:hAnsi="Arial" w:cs="Arial"/>
                <w:color w:val="000000"/>
                <w:sz w:val="18"/>
                <w:szCs w:val="18"/>
                <w:lang w:eastAsia="tr-TR"/>
              </w:rPr>
            </w:pPr>
          </w:p>
        </w:tc>
        <w:tc>
          <w:tcPr>
            <w:tcW w:w="1400" w:type="dxa"/>
            <w:tcBorders>
              <w:top w:val="nil"/>
              <w:left w:val="nil"/>
              <w:bottom w:val="nil"/>
              <w:right w:val="nil"/>
            </w:tcBorders>
            <w:vAlign w:val="bottom"/>
            <w:hideMark/>
          </w:tcPr>
          <w:p w14:paraId="794F4CEF" w14:textId="47FAA7D3"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rPr>
              <w:t>2.246.053.580</w:t>
            </w:r>
          </w:p>
        </w:tc>
        <w:tc>
          <w:tcPr>
            <w:tcW w:w="1400" w:type="dxa"/>
            <w:tcBorders>
              <w:top w:val="nil"/>
              <w:left w:val="nil"/>
              <w:bottom w:val="nil"/>
              <w:right w:val="nil"/>
            </w:tcBorders>
            <w:vAlign w:val="bottom"/>
            <w:hideMark/>
          </w:tcPr>
          <w:p w14:paraId="72476C6D"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3.566.410.436</w:t>
            </w:r>
          </w:p>
        </w:tc>
      </w:tr>
      <w:tr w:rsidR="00472966" w:rsidRPr="009375AC" w14:paraId="0C6676F9" w14:textId="77777777" w:rsidTr="00472966">
        <w:trPr>
          <w:trHeight w:val="20"/>
        </w:trPr>
        <w:tc>
          <w:tcPr>
            <w:tcW w:w="5260" w:type="dxa"/>
            <w:tcBorders>
              <w:top w:val="nil"/>
              <w:left w:val="nil"/>
              <w:bottom w:val="nil"/>
              <w:right w:val="nil"/>
            </w:tcBorders>
            <w:vAlign w:val="bottom"/>
            <w:hideMark/>
          </w:tcPr>
          <w:p w14:paraId="546FE330" w14:textId="77777777" w:rsidR="00472966" w:rsidRPr="009375AC" w:rsidRDefault="00472966" w:rsidP="009375AC">
            <w:pPr>
              <w:jc w:val="center"/>
              <w:rPr>
                <w:rFonts w:ascii="Arial" w:hAnsi="Arial" w:cs="Arial"/>
                <w:color w:val="000000"/>
                <w:sz w:val="2"/>
                <w:szCs w:val="2"/>
                <w:lang w:eastAsia="tr-TR"/>
              </w:rPr>
            </w:pPr>
          </w:p>
        </w:tc>
        <w:tc>
          <w:tcPr>
            <w:tcW w:w="960" w:type="dxa"/>
            <w:tcBorders>
              <w:top w:val="nil"/>
              <w:left w:val="nil"/>
              <w:bottom w:val="nil"/>
              <w:right w:val="nil"/>
            </w:tcBorders>
            <w:vAlign w:val="bottom"/>
            <w:hideMark/>
          </w:tcPr>
          <w:p w14:paraId="636B9CE0" w14:textId="77777777" w:rsidR="00472966" w:rsidRPr="009375AC" w:rsidRDefault="00472966" w:rsidP="009375AC">
            <w:pPr>
              <w:jc w:val="right"/>
              <w:rPr>
                <w:sz w:val="16"/>
                <w:szCs w:val="16"/>
                <w:lang w:eastAsia="tr-TR"/>
              </w:rPr>
            </w:pPr>
          </w:p>
        </w:tc>
        <w:tc>
          <w:tcPr>
            <w:tcW w:w="1400" w:type="dxa"/>
            <w:tcBorders>
              <w:top w:val="nil"/>
              <w:left w:val="nil"/>
              <w:bottom w:val="nil"/>
              <w:right w:val="nil"/>
            </w:tcBorders>
            <w:vAlign w:val="bottom"/>
            <w:hideMark/>
          </w:tcPr>
          <w:p w14:paraId="326E218E" w14:textId="77777777" w:rsidR="00472966" w:rsidRPr="009375AC" w:rsidRDefault="00472966" w:rsidP="009375AC">
            <w:pPr>
              <w:jc w:val="right"/>
              <w:rPr>
                <w:lang w:eastAsia="tr-TR"/>
              </w:rPr>
            </w:pPr>
          </w:p>
        </w:tc>
        <w:tc>
          <w:tcPr>
            <w:tcW w:w="1400" w:type="dxa"/>
            <w:tcBorders>
              <w:top w:val="nil"/>
              <w:left w:val="nil"/>
              <w:bottom w:val="nil"/>
              <w:right w:val="nil"/>
            </w:tcBorders>
            <w:vAlign w:val="bottom"/>
            <w:hideMark/>
          </w:tcPr>
          <w:p w14:paraId="460A18CE" w14:textId="77777777" w:rsidR="00472966" w:rsidRPr="009375AC" w:rsidRDefault="00472966" w:rsidP="009375AC">
            <w:pPr>
              <w:jc w:val="right"/>
              <w:rPr>
                <w:lang w:eastAsia="tr-TR"/>
              </w:rPr>
            </w:pPr>
          </w:p>
        </w:tc>
      </w:tr>
      <w:tr w:rsidR="00472966" w:rsidRPr="009375AC" w14:paraId="5715454E" w14:textId="77777777" w:rsidTr="00472966">
        <w:trPr>
          <w:trHeight w:val="20"/>
        </w:trPr>
        <w:tc>
          <w:tcPr>
            <w:tcW w:w="5260" w:type="dxa"/>
            <w:tcBorders>
              <w:top w:val="single" w:sz="8" w:space="0" w:color="auto"/>
              <w:left w:val="nil"/>
              <w:bottom w:val="single" w:sz="8" w:space="0" w:color="auto"/>
              <w:right w:val="nil"/>
            </w:tcBorders>
            <w:vAlign w:val="center"/>
            <w:hideMark/>
          </w:tcPr>
          <w:p w14:paraId="51EEE3A8" w14:textId="1A459906" w:rsidR="00472966" w:rsidRPr="009375AC" w:rsidRDefault="00472966" w:rsidP="009375AC">
            <w:pPr>
              <w:rPr>
                <w:rFonts w:ascii="Arial" w:hAnsi="Arial" w:cs="Arial"/>
                <w:b/>
                <w:bCs/>
                <w:color w:val="000000"/>
                <w:sz w:val="18"/>
                <w:szCs w:val="18"/>
                <w:lang w:eastAsia="tr-TR"/>
              </w:rPr>
            </w:pPr>
            <w:r w:rsidRPr="009375AC">
              <w:rPr>
                <w:rFonts w:ascii="Arial" w:hAnsi="Arial" w:cs="Arial"/>
                <w:b/>
                <w:bCs/>
                <w:color w:val="000000"/>
                <w:sz w:val="18"/>
                <w:szCs w:val="18"/>
                <w:lang w:eastAsia="tr-TR"/>
              </w:rPr>
              <w:t>Non-controlling interests</w:t>
            </w:r>
          </w:p>
        </w:tc>
        <w:tc>
          <w:tcPr>
            <w:tcW w:w="960" w:type="dxa"/>
            <w:tcBorders>
              <w:top w:val="single" w:sz="8" w:space="0" w:color="auto"/>
              <w:left w:val="nil"/>
              <w:bottom w:val="single" w:sz="8" w:space="0" w:color="auto"/>
              <w:right w:val="nil"/>
            </w:tcBorders>
            <w:vAlign w:val="bottom"/>
            <w:hideMark/>
          </w:tcPr>
          <w:p w14:paraId="54A07C85"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 </w:t>
            </w:r>
          </w:p>
        </w:tc>
        <w:tc>
          <w:tcPr>
            <w:tcW w:w="1400" w:type="dxa"/>
            <w:tcBorders>
              <w:top w:val="single" w:sz="8" w:space="0" w:color="auto"/>
              <w:left w:val="nil"/>
              <w:bottom w:val="single" w:sz="8" w:space="0" w:color="auto"/>
              <w:right w:val="nil"/>
            </w:tcBorders>
            <w:vAlign w:val="bottom"/>
            <w:hideMark/>
          </w:tcPr>
          <w:p w14:paraId="2BD5E803" w14:textId="3B9A4831" w:rsidR="00472966" w:rsidRPr="009375AC" w:rsidRDefault="00472966" w:rsidP="009375AC">
            <w:pPr>
              <w:jc w:val="right"/>
              <w:rPr>
                <w:rFonts w:ascii="Arial" w:hAnsi="Arial" w:cs="Arial"/>
                <w:b/>
                <w:bCs/>
                <w:color w:val="000000"/>
                <w:sz w:val="18"/>
                <w:szCs w:val="18"/>
                <w:lang w:eastAsia="tr-TR"/>
              </w:rPr>
            </w:pPr>
            <w:r w:rsidRPr="009375AC">
              <w:rPr>
                <w:rFonts w:ascii="Arial" w:hAnsi="Arial" w:cs="Arial"/>
                <w:b/>
                <w:bCs/>
                <w:color w:val="000000"/>
                <w:sz w:val="18"/>
                <w:szCs w:val="18"/>
              </w:rPr>
              <w:t>967.691.192</w:t>
            </w:r>
          </w:p>
        </w:tc>
        <w:tc>
          <w:tcPr>
            <w:tcW w:w="1400" w:type="dxa"/>
            <w:tcBorders>
              <w:top w:val="single" w:sz="8" w:space="0" w:color="auto"/>
              <w:left w:val="nil"/>
              <w:bottom w:val="single" w:sz="8" w:space="0" w:color="auto"/>
              <w:right w:val="nil"/>
            </w:tcBorders>
            <w:vAlign w:val="bottom"/>
            <w:hideMark/>
          </w:tcPr>
          <w:p w14:paraId="483291EE" w14:textId="77777777" w:rsidR="00472966" w:rsidRPr="009375AC" w:rsidRDefault="00472966" w:rsidP="009375AC">
            <w:pPr>
              <w:jc w:val="right"/>
              <w:rPr>
                <w:rFonts w:ascii="Arial" w:hAnsi="Arial" w:cs="Arial"/>
                <w:b/>
                <w:bCs/>
                <w:color w:val="000000"/>
                <w:sz w:val="18"/>
                <w:szCs w:val="18"/>
                <w:lang w:eastAsia="tr-TR"/>
              </w:rPr>
            </w:pPr>
            <w:r w:rsidRPr="009375AC">
              <w:rPr>
                <w:rFonts w:ascii="Arial" w:hAnsi="Arial" w:cs="Arial"/>
                <w:b/>
                <w:bCs/>
                <w:color w:val="000000"/>
                <w:sz w:val="18"/>
                <w:szCs w:val="18"/>
                <w:lang w:eastAsia="tr-TR"/>
              </w:rPr>
              <w:t>531.099.009</w:t>
            </w:r>
          </w:p>
        </w:tc>
      </w:tr>
      <w:tr w:rsidR="00472966" w:rsidRPr="009375AC" w14:paraId="1E2CED50" w14:textId="77777777" w:rsidTr="00472966">
        <w:trPr>
          <w:trHeight w:val="20"/>
        </w:trPr>
        <w:tc>
          <w:tcPr>
            <w:tcW w:w="5260" w:type="dxa"/>
            <w:tcBorders>
              <w:top w:val="nil"/>
              <w:left w:val="nil"/>
              <w:bottom w:val="nil"/>
              <w:right w:val="nil"/>
            </w:tcBorders>
            <w:vAlign w:val="bottom"/>
            <w:hideMark/>
          </w:tcPr>
          <w:p w14:paraId="6610A61D" w14:textId="77777777" w:rsidR="00472966" w:rsidRPr="009375AC" w:rsidRDefault="00472966" w:rsidP="009375AC">
            <w:pPr>
              <w:jc w:val="right"/>
              <w:rPr>
                <w:rFonts w:ascii="Arial" w:hAnsi="Arial" w:cs="Arial"/>
                <w:b/>
                <w:bCs/>
                <w:color w:val="000000"/>
                <w:sz w:val="10"/>
                <w:szCs w:val="10"/>
                <w:lang w:eastAsia="tr-TR"/>
              </w:rPr>
            </w:pPr>
          </w:p>
        </w:tc>
        <w:tc>
          <w:tcPr>
            <w:tcW w:w="960" w:type="dxa"/>
            <w:tcBorders>
              <w:top w:val="nil"/>
              <w:left w:val="nil"/>
              <w:bottom w:val="nil"/>
              <w:right w:val="nil"/>
            </w:tcBorders>
            <w:vAlign w:val="bottom"/>
            <w:hideMark/>
          </w:tcPr>
          <w:p w14:paraId="27C18C24" w14:textId="77777777" w:rsidR="00472966" w:rsidRPr="009375AC" w:rsidRDefault="00472966" w:rsidP="009375AC">
            <w:pPr>
              <w:jc w:val="right"/>
              <w:rPr>
                <w:lang w:eastAsia="tr-TR"/>
              </w:rPr>
            </w:pPr>
          </w:p>
        </w:tc>
        <w:tc>
          <w:tcPr>
            <w:tcW w:w="1400" w:type="dxa"/>
            <w:tcBorders>
              <w:top w:val="nil"/>
              <w:left w:val="nil"/>
              <w:bottom w:val="nil"/>
              <w:right w:val="nil"/>
            </w:tcBorders>
            <w:vAlign w:val="bottom"/>
            <w:hideMark/>
          </w:tcPr>
          <w:p w14:paraId="472A003E" w14:textId="77777777" w:rsidR="00472966" w:rsidRPr="009375AC" w:rsidRDefault="00472966" w:rsidP="009375AC">
            <w:pPr>
              <w:jc w:val="right"/>
              <w:rPr>
                <w:lang w:eastAsia="tr-TR"/>
              </w:rPr>
            </w:pPr>
          </w:p>
        </w:tc>
        <w:tc>
          <w:tcPr>
            <w:tcW w:w="1400" w:type="dxa"/>
            <w:tcBorders>
              <w:top w:val="nil"/>
              <w:left w:val="nil"/>
              <w:bottom w:val="nil"/>
              <w:right w:val="nil"/>
            </w:tcBorders>
            <w:vAlign w:val="bottom"/>
            <w:hideMark/>
          </w:tcPr>
          <w:p w14:paraId="31582916" w14:textId="77777777" w:rsidR="00472966" w:rsidRPr="009375AC" w:rsidRDefault="00472966" w:rsidP="009375AC">
            <w:pPr>
              <w:jc w:val="right"/>
              <w:rPr>
                <w:lang w:eastAsia="tr-TR"/>
              </w:rPr>
            </w:pPr>
          </w:p>
        </w:tc>
      </w:tr>
      <w:tr w:rsidR="00472966" w:rsidRPr="009375AC" w14:paraId="65666F22" w14:textId="77777777" w:rsidTr="00472966">
        <w:trPr>
          <w:trHeight w:val="20"/>
        </w:trPr>
        <w:tc>
          <w:tcPr>
            <w:tcW w:w="5260" w:type="dxa"/>
            <w:tcBorders>
              <w:top w:val="single" w:sz="8" w:space="0" w:color="auto"/>
              <w:left w:val="nil"/>
              <w:bottom w:val="single" w:sz="8" w:space="0" w:color="auto"/>
              <w:right w:val="nil"/>
            </w:tcBorders>
            <w:vAlign w:val="center"/>
            <w:hideMark/>
          </w:tcPr>
          <w:p w14:paraId="3C98D201" w14:textId="077B9EBA" w:rsidR="00472966" w:rsidRPr="009375AC" w:rsidRDefault="00472966" w:rsidP="009375AC">
            <w:pPr>
              <w:rPr>
                <w:rFonts w:ascii="Arial" w:hAnsi="Arial" w:cs="Arial"/>
                <w:b/>
                <w:bCs/>
                <w:color w:val="000000"/>
                <w:sz w:val="18"/>
                <w:szCs w:val="18"/>
                <w:lang w:eastAsia="tr-TR"/>
              </w:rPr>
            </w:pPr>
            <w:r w:rsidRPr="009375AC">
              <w:rPr>
                <w:rFonts w:ascii="Arial" w:hAnsi="Arial" w:cs="Arial"/>
                <w:b/>
                <w:bCs/>
                <w:color w:val="000000"/>
                <w:sz w:val="18"/>
                <w:szCs w:val="18"/>
                <w:lang w:eastAsia="tr-TR"/>
              </w:rPr>
              <w:t>Total equity</w:t>
            </w:r>
          </w:p>
        </w:tc>
        <w:tc>
          <w:tcPr>
            <w:tcW w:w="960" w:type="dxa"/>
            <w:tcBorders>
              <w:top w:val="single" w:sz="8" w:space="0" w:color="auto"/>
              <w:left w:val="nil"/>
              <w:bottom w:val="single" w:sz="8" w:space="0" w:color="auto"/>
              <w:right w:val="nil"/>
            </w:tcBorders>
            <w:vAlign w:val="bottom"/>
            <w:hideMark/>
          </w:tcPr>
          <w:p w14:paraId="4DBD5631"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 </w:t>
            </w:r>
          </w:p>
        </w:tc>
        <w:tc>
          <w:tcPr>
            <w:tcW w:w="1400" w:type="dxa"/>
            <w:tcBorders>
              <w:top w:val="single" w:sz="8" w:space="0" w:color="auto"/>
              <w:left w:val="nil"/>
              <w:bottom w:val="single" w:sz="8" w:space="0" w:color="auto"/>
              <w:right w:val="nil"/>
            </w:tcBorders>
            <w:vAlign w:val="bottom"/>
            <w:hideMark/>
          </w:tcPr>
          <w:p w14:paraId="73A069DE" w14:textId="5A4B4E6C" w:rsidR="00472966" w:rsidRPr="009375AC" w:rsidRDefault="00472966" w:rsidP="009375AC">
            <w:pPr>
              <w:jc w:val="right"/>
              <w:rPr>
                <w:rFonts w:ascii="Arial" w:hAnsi="Arial" w:cs="Arial"/>
                <w:b/>
                <w:bCs/>
                <w:color w:val="000000"/>
                <w:sz w:val="18"/>
                <w:szCs w:val="18"/>
                <w:lang w:eastAsia="tr-TR"/>
              </w:rPr>
            </w:pPr>
            <w:r w:rsidRPr="009375AC">
              <w:rPr>
                <w:rFonts w:ascii="Arial" w:hAnsi="Arial" w:cs="Arial"/>
                <w:b/>
                <w:bCs/>
                <w:color w:val="000000"/>
                <w:sz w:val="18"/>
                <w:szCs w:val="18"/>
              </w:rPr>
              <w:t>8.865.496.461</w:t>
            </w:r>
          </w:p>
        </w:tc>
        <w:tc>
          <w:tcPr>
            <w:tcW w:w="1400" w:type="dxa"/>
            <w:tcBorders>
              <w:top w:val="single" w:sz="8" w:space="0" w:color="auto"/>
              <w:left w:val="nil"/>
              <w:bottom w:val="single" w:sz="8" w:space="0" w:color="auto"/>
              <w:right w:val="nil"/>
            </w:tcBorders>
            <w:vAlign w:val="bottom"/>
            <w:hideMark/>
          </w:tcPr>
          <w:p w14:paraId="6C0A6235" w14:textId="77777777" w:rsidR="00472966" w:rsidRPr="009375AC" w:rsidRDefault="00472966" w:rsidP="009375AC">
            <w:pPr>
              <w:jc w:val="right"/>
              <w:rPr>
                <w:rFonts w:ascii="Arial" w:hAnsi="Arial" w:cs="Arial"/>
                <w:b/>
                <w:bCs/>
                <w:color w:val="000000"/>
                <w:sz w:val="18"/>
                <w:szCs w:val="18"/>
                <w:lang w:eastAsia="tr-TR"/>
              </w:rPr>
            </w:pPr>
            <w:r w:rsidRPr="009375AC">
              <w:rPr>
                <w:rFonts w:ascii="Arial" w:hAnsi="Arial" w:cs="Arial"/>
                <w:b/>
                <w:bCs/>
                <w:color w:val="000000"/>
                <w:sz w:val="18"/>
                <w:szCs w:val="18"/>
                <w:lang w:eastAsia="tr-TR"/>
              </w:rPr>
              <w:t>7.675.814.640</w:t>
            </w:r>
          </w:p>
        </w:tc>
      </w:tr>
      <w:tr w:rsidR="00472966" w:rsidRPr="009375AC" w14:paraId="29DD0935" w14:textId="77777777" w:rsidTr="00472966">
        <w:trPr>
          <w:trHeight w:val="20"/>
        </w:trPr>
        <w:tc>
          <w:tcPr>
            <w:tcW w:w="5260" w:type="dxa"/>
            <w:tcBorders>
              <w:top w:val="nil"/>
              <w:left w:val="nil"/>
              <w:bottom w:val="single" w:sz="8" w:space="0" w:color="auto"/>
              <w:right w:val="nil"/>
            </w:tcBorders>
            <w:vAlign w:val="center"/>
            <w:hideMark/>
          </w:tcPr>
          <w:p w14:paraId="25C24A23" w14:textId="77777777" w:rsidR="00472966" w:rsidRPr="009375AC" w:rsidRDefault="00472966" w:rsidP="009375AC">
            <w:pPr>
              <w:jc w:val="center"/>
              <w:rPr>
                <w:rFonts w:ascii="Arial" w:hAnsi="Arial" w:cs="Arial"/>
                <w:color w:val="000000"/>
                <w:sz w:val="8"/>
                <w:szCs w:val="8"/>
                <w:lang w:eastAsia="tr-TR"/>
              </w:rPr>
            </w:pPr>
            <w:r w:rsidRPr="009375AC">
              <w:rPr>
                <w:rFonts w:ascii="Arial" w:hAnsi="Arial" w:cs="Arial"/>
                <w:color w:val="000000"/>
                <w:sz w:val="18"/>
                <w:szCs w:val="18"/>
                <w:lang w:eastAsia="tr-TR"/>
              </w:rPr>
              <w:t> </w:t>
            </w:r>
          </w:p>
        </w:tc>
        <w:tc>
          <w:tcPr>
            <w:tcW w:w="960" w:type="dxa"/>
            <w:tcBorders>
              <w:top w:val="nil"/>
              <w:left w:val="nil"/>
              <w:bottom w:val="single" w:sz="8" w:space="0" w:color="auto"/>
              <w:right w:val="nil"/>
            </w:tcBorders>
            <w:vAlign w:val="bottom"/>
            <w:hideMark/>
          </w:tcPr>
          <w:p w14:paraId="29A2F1F0"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 </w:t>
            </w:r>
          </w:p>
        </w:tc>
        <w:tc>
          <w:tcPr>
            <w:tcW w:w="1400" w:type="dxa"/>
            <w:tcBorders>
              <w:top w:val="nil"/>
              <w:left w:val="nil"/>
              <w:bottom w:val="single" w:sz="8" w:space="0" w:color="auto"/>
              <w:right w:val="nil"/>
            </w:tcBorders>
            <w:vAlign w:val="bottom"/>
            <w:hideMark/>
          </w:tcPr>
          <w:p w14:paraId="6B285A21" w14:textId="77F23C2B" w:rsidR="00472966" w:rsidRPr="009375AC" w:rsidRDefault="00472966" w:rsidP="009375AC">
            <w:pPr>
              <w:jc w:val="right"/>
              <w:rPr>
                <w:rFonts w:ascii="Arial" w:hAnsi="Arial" w:cs="Arial"/>
                <w:b/>
                <w:bCs/>
                <w:color w:val="000000"/>
                <w:sz w:val="18"/>
                <w:szCs w:val="18"/>
                <w:lang w:eastAsia="tr-TR"/>
              </w:rPr>
            </w:pPr>
            <w:r w:rsidRPr="009375AC">
              <w:rPr>
                <w:rFonts w:ascii="Arial" w:hAnsi="Arial" w:cs="Arial"/>
                <w:b/>
                <w:bCs/>
                <w:color w:val="000000"/>
                <w:sz w:val="18"/>
                <w:szCs w:val="18"/>
              </w:rPr>
              <w:t> </w:t>
            </w:r>
          </w:p>
        </w:tc>
        <w:tc>
          <w:tcPr>
            <w:tcW w:w="1400" w:type="dxa"/>
            <w:tcBorders>
              <w:top w:val="nil"/>
              <w:left w:val="nil"/>
              <w:bottom w:val="single" w:sz="8" w:space="0" w:color="auto"/>
              <w:right w:val="nil"/>
            </w:tcBorders>
            <w:vAlign w:val="bottom"/>
            <w:hideMark/>
          </w:tcPr>
          <w:p w14:paraId="06168AF2"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 </w:t>
            </w:r>
          </w:p>
        </w:tc>
      </w:tr>
      <w:tr w:rsidR="00472966" w:rsidRPr="009375AC" w14:paraId="0D6172CC" w14:textId="77777777" w:rsidTr="00472966">
        <w:trPr>
          <w:trHeight w:val="20"/>
        </w:trPr>
        <w:tc>
          <w:tcPr>
            <w:tcW w:w="5260" w:type="dxa"/>
            <w:tcBorders>
              <w:top w:val="nil"/>
              <w:left w:val="nil"/>
              <w:bottom w:val="single" w:sz="8" w:space="0" w:color="auto"/>
              <w:right w:val="nil"/>
            </w:tcBorders>
            <w:vAlign w:val="center"/>
            <w:hideMark/>
          </w:tcPr>
          <w:p w14:paraId="1FB6FEF0" w14:textId="5A1FF308" w:rsidR="00472966" w:rsidRPr="009375AC" w:rsidRDefault="00472966" w:rsidP="009375AC">
            <w:pPr>
              <w:rPr>
                <w:rFonts w:ascii="Arial" w:hAnsi="Arial" w:cs="Arial"/>
                <w:b/>
                <w:bCs/>
                <w:color w:val="000000"/>
                <w:sz w:val="18"/>
                <w:szCs w:val="18"/>
                <w:lang w:eastAsia="tr-TR"/>
              </w:rPr>
            </w:pPr>
            <w:r w:rsidRPr="009375AC">
              <w:rPr>
                <w:rFonts w:ascii="Arial" w:hAnsi="Arial" w:cs="Arial"/>
                <w:b/>
                <w:bCs/>
                <w:color w:val="000000"/>
                <w:sz w:val="18"/>
                <w:szCs w:val="18"/>
                <w:lang w:eastAsia="tr-TR"/>
              </w:rPr>
              <w:t>Total liabilities and equity</w:t>
            </w:r>
          </w:p>
        </w:tc>
        <w:tc>
          <w:tcPr>
            <w:tcW w:w="960" w:type="dxa"/>
            <w:tcBorders>
              <w:top w:val="nil"/>
              <w:left w:val="nil"/>
              <w:bottom w:val="single" w:sz="8" w:space="0" w:color="auto"/>
              <w:right w:val="nil"/>
            </w:tcBorders>
            <w:vAlign w:val="bottom"/>
            <w:hideMark/>
          </w:tcPr>
          <w:p w14:paraId="4A5EF802" w14:textId="77777777" w:rsidR="00472966" w:rsidRPr="009375AC" w:rsidRDefault="00472966" w:rsidP="009375AC">
            <w:pPr>
              <w:jc w:val="right"/>
              <w:rPr>
                <w:rFonts w:ascii="Arial" w:hAnsi="Arial" w:cs="Arial"/>
                <w:color w:val="000000"/>
                <w:sz w:val="18"/>
                <w:szCs w:val="18"/>
                <w:lang w:eastAsia="tr-TR"/>
              </w:rPr>
            </w:pPr>
            <w:r w:rsidRPr="009375AC">
              <w:rPr>
                <w:rFonts w:ascii="Arial" w:hAnsi="Arial" w:cs="Arial"/>
                <w:color w:val="000000"/>
                <w:sz w:val="18"/>
                <w:szCs w:val="18"/>
                <w:lang w:eastAsia="tr-TR"/>
              </w:rPr>
              <w:t> </w:t>
            </w:r>
          </w:p>
        </w:tc>
        <w:tc>
          <w:tcPr>
            <w:tcW w:w="1400" w:type="dxa"/>
            <w:tcBorders>
              <w:top w:val="nil"/>
              <w:left w:val="nil"/>
              <w:bottom w:val="single" w:sz="8" w:space="0" w:color="auto"/>
              <w:right w:val="nil"/>
            </w:tcBorders>
            <w:vAlign w:val="bottom"/>
            <w:hideMark/>
          </w:tcPr>
          <w:p w14:paraId="385D2EC2" w14:textId="1B3A9C81" w:rsidR="00472966" w:rsidRPr="009375AC" w:rsidRDefault="00472966" w:rsidP="009375AC">
            <w:pPr>
              <w:jc w:val="right"/>
              <w:rPr>
                <w:rFonts w:ascii="Arial" w:hAnsi="Arial" w:cs="Arial"/>
                <w:b/>
                <w:bCs/>
                <w:color w:val="000000"/>
                <w:sz w:val="18"/>
                <w:szCs w:val="18"/>
                <w:lang w:eastAsia="tr-TR"/>
              </w:rPr>
            </w:pPr>
            <w:r w:rsidRPr="009375AC">
              <w:rPr>
                <w:rFonts w:ascii="Arial" w:hAnsi="Arial" w:cs="Arial"/>
                <w:b/>
                <w:bCs/>
                <w:color w:val="000000"/>
                <w:sz w:val="18"/>
                <w:szCs w:val="18"/>
              </w:rPr>
              <w:t>25.625.096.388</w:t>
            </w:r>
          </w:p>
        </w:tc>
        <w:tc>
          <w:tcPr>
            <w:tcW w:w="1400" w:type="dxa"/>
            <w:tcBorders>
              <w:top w:val="nil"/>
              <w:left w:val="nil"/>
              <w:bottom w:val="single" w:sz="8" w:space="0" w:color="auto"/>
              <w:right w:val="nil"/>
            </w:tcBorders>
            <w:vAlign w:val="bottom"/>
            <w:hideMark/>
          </w:tcPr>
          <w:p w14:paraId="69D78DA2" w14:textId="77777777" w:rsidR="00472966" w:rsidRPr="009375AC" w:rsidRDefault="00472966" w:rsidP="009375AC">
            <w:pPr>
              <w:jc w:val="right"/>
              <w:rPr>
                <w:rFonts w:ascii="Arial" w:hAnsi="Arial" w:cs="Arial"/>
                <w:b/>
                <w:bCs/>
                <w:color w:val="000000"/>
                <w:sz w:val="18"/>
                <w:szCs w:val="18"/>
                <w:lang w:eastAsia="tr-TR"/>
              </w:rPr>
            </w:pPr>
            <w:r w:rsidRPr="009375AC">
              <w:rPr>
                <w:rFonts w:ascii="Arial" w:hAnsi="Arial" w:cs="Arial"/>
                <w:b/>
                <w:bCs/>
                <w:color w:val="000000"/>
                <w:sz w:val="18"/>
                <w:szCs w:val="18"/>
                <w:lang w:eastAsia="tr-TR"/>
              </w:rPr>
              <w:t>19.588.825.689</w:t>
            </w:r>
          </w:p>
        </w:tc>
      </w:tr>
    </w:tbl>
    <w:p w14:paraId="4E77AA9A" w14:textId="77777777" w:rsidR="009E7B52" w:rsidRPr="009375AC" w:rsidRDefault="009E7B52" w:rsidP="009375AC">
      <w:pPr>
        <w:widowControl w:val="0"/>
        <w:tabs>
          <w:tab w:val="decimal" w:pos="4178"/>
          <w:tab w:val="left" w:pos="5417"/>
          <w:tab w:val="left" w:pos="5842"/>
          <w:tab w:val="left" w:pos="7680"/>
        </w:tabs>
        <w:autoSpaceDE w:val="0"/>
        <w:autoSpaceDN w:val="0"/>
        <w:adjustRightInd w:val="0"/>
        <w:rPr>
          <w:rFonts w:ascii="Arial" w:hAnsi="Arial" w:cs="Arial"/>
        </w:rPr>
      </w:pPr>
    </w:p>
    <w:p w14:paraId="160FF232" w14:textId="77777777" w:rsidR="009E7B52" w:rsidRPr="009375AC" w:rsidRDefault="009E7B52" w:rsidP="009375AC">
      <w:pPr>
        <w:widowControl w:val="0"/>
        <w:tabs>
          <w:tab w:val="decimal" w:pos="4178"/>
          <w:tab w:val="left" w:pos="5417"/>
          <w:tab w:val="left" w:pos="5842"/>
          <w:tab w:val="left" w:pos="7680"/>
        </w:tabs>
        <w:autoSpaceDE w:val="0"/>
        <w:autoSpaceDN w:val="0"/>
        <w:adjustRightInd w:val="0"/>
        <w:rPr>
          <w:rFonts w:ascii="Arial" w:hAnsi="Arial" w:cs="Arial"/>
        </w:rPr>
        <w:sectPr w:rsidR="009E7B52" w:rsidRPr="009375AC" w:rsidSect="0055012B">
          <w:headerReference w:type="even" r:id="rId18"/>
          <w:headerReference w:type="default" r:id="rId19"/>
          <w:footerReference w:type="default" r:id="rId20"/>
          <w:headerReference w:type="first" r:id="rId21"/>
          <w:type w:val="nextColumn"/>
          <w:pgSz w:w="11907" w:h="16840" w:code="9"/>
          <w:pgMar w:top="1418" w:right="1418" w:bottom="1418" w:left="1418" w:header="709" w:footer="709" w:gutter="0"/>
          <w:paperSrc w:first="15" w:other="15"/>
          <w:pgNumType w:start="2"/>
          <w:cols w:space="708"/>
          <w:noEndnote/>
          <w:titlePg/>
          <w:docGrid w:linePitch="272"/>
        </w:sectPr>
      </w:pPr>
    </w:p>
    <w:tbl>
      <w:tblPr>
        <w:tblW w:w="9213" w:type="dxa"/>
        <w:tblCellMar>
          <w:left w:w="70" w:type="dxa"/>
          <w:right w:w="70" w:type="dxa"/>
        </w:tblCellMar>
        <w:tblLook w:val="04A0" w:firstRow="1" w:lastRow="0" w:firstColumn="1" w:lastColumn="0" w:noHBand="0" w:noVBand="1"/>
      </w:tblPr>
      <w:tblGrid>
        <w:gridCol w:w="3333"/>
        <w:gridCol w:w="585"/>
        <w:gridCol w:w="1359"/>
        <w:gridCol w:w="1270"/>
        <w:gridCol w:w="1250"/>
        <w:gridCol w:w="1270"/>
        <w:gridCol w:w="146"/>
      </w:tblGrid>
      <w:tr w:rsidR="00395DAF" w:rsidRPr="009375AC" w14:paraId="4D2F23E6" w14:textId="77777777" w:rsidTr="00472966">
        <w:trPr>
          <w:gridAfter w:val="1"/>
          <w:wAfter w:w="146" w:type="dxa"/>
          <w:trHeight w:val="113"/>
        </w:trPr>
        <w:tc>
          <w:tcPr>
            <w:tcW w:w="3333" w:type="dxa"/>
            <w:tcBorders>
              <w:top w:val="single" w:sz="4" w:space="0" w:color="auto"/>
              <w:left w:val="nil"/>
              <w:bottom w:val="single" w:sz="8" w:space="0" w:color="auto"/>
              <w:right w:val="nil"/>
            </w:tcBorders>
            <w:vAlign w:val="center"/>
            <w:hideMark/>
          </w:tcPr>
          <w:p w14:paraId="1E747187" w14:textId="77777777" w:rsidR="00395DAF" w:rsidRPr="00596CB4" w:rsidRDefault="00395DAF" w:rsidP="009375AC">
            <w:pPr>
              <w:ind w:hanging="70"/>
              <w:jc w:val="right"/>
              <w:rPr>
                <w:rFonts w:ascii="Arial" w:hAnsi="Arial" w:cs="Arial"/>
                <w:b/>
                <w:bCs/>
                <w:color w:val="000000"/>
                <w:sz w:val="16"/>
                <w:szCs w:val="16"/>
                <w:lang w:eastAsia="tr-TR"/>
              </w:rPr>
            </w:pPr>
            <w:bookmarkStart w:id="6" w:name="OLE_LINK321"/>
            <w:bookmarkEnd w:id="2"/>
            <w:bookmarkEnd w:id="3"/>
            <w:bookmarkEnd w:id="4"/>
            <w:bookmarkEnd w:id="5"/>
            <w:r w:rsidRPr="00596CB4">
              <w:rPr>
                <w:rFonts w:ascii="Arial" w:hAnsi="Arial" w:cs="Arial"/>
                <w:b/>
                <w:bCs/>
                <w:color w:val="000000"/>
                <w:sz w:val="16"/>
                <w:szCs w:val="16"/>
                <w:lang w:eastAsia="tr-TR"/>
              </w:rPr>
              <w:lastRenderedPageBreak/>
              <w:t> </w:t>
            </w:r>
          </w:p>
        </w:tc>
        <w:tc>
          <w:tcPr>
            <w:tcW w:w="585" w:type="dxa"/>
            <w:tcBorders>
              <w:top w:val="single" w:sz="4" w:space="0" w:color="auto"/>
              <w:left w:val="nil"/>
              <w:bottom w:val="single" w:sz="8" w:space="0" w:color="auto"/>
              <w:right w:val="nil"/>
            </w:tcBorders>
            <w:vAlign w:val="bottom"/>
            <w:hideMark/>
          </w:tcPr>
          <w:p w14:paraId="7433FC91" w14:textId="77777777" w:rsidR="00395DAF" w:rsidRPr="00596CB4" w:rsidRDefault="00395DAF"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 </w:t>
            </w:r>
          </w:p>
        </w:tc>
        <w:tc>
          <w:tcPr>
            <w:tcW w:w="1359" w:type="dxa"/>
            <w:tcBorders>
              <w:top w:val="single" w:sz="4" w:space="0" w:color="auto"/>
              <w:left w:val="nil"/>
              <w:bottom w:val="single" w:sz="8" w:space="0" w:color="auto"/>
              <w:right w:val="nil"/>
            </w:tcBorders>
            <w:vAlign w:val="bottom"/>
            <w:hideMark/>
          </w:tcPr>
          <w:p w14:paraId="096D2D2E" w14:textId="3B8F65C9" w:rsidR="00395DAF" w:rsidRPr="00596CB4" w:rsidRDefault="00B93E3A" w:rsidP="009375AC">
            <w:pPr>
              <w:ind w:left="-139"/>
              <w:jc w:val="right"/>
              <w:rPr>
                <w:rFonts w:ascii="Arial" w:hAnsi="Arial" w:cs="Arial"/>
                <w:b/>
                <w:bCs/>
                <w:i/>
                <w:iCs/>
                <w:color w:val="000000"/>
                <w:sz w:val="16"/>
                <w:szCs w:val="16"/>
                <w:lang w:eastAsia="tr-TR"/>
              </w:rPr>
            </w:pPr>
            <w:r w:rsidRPr="00596CB4">
              <w:rPr>
                <w:rFonts w:ascii="Arial" w:hAnsi="Arial" w:cs="Arial"/>
                <w:b/>
                <w:bCs/>
                <w:i/>
                <w:iCs/>
                <w:color w:val="000000"/>
                <w:sz w:val="16"/>
                <w:szCs w:val="16"/>
                <w:lang w:eastAsia="tr-TR"/>
              </w:rPr>
              <w:t>Not Audited</w:t>
            </w:r>
          </w:p>
        </w:tc>
        <w:tc>
          <w:tcPr>
            <w:tcW w:w="1270" w:type="dxa"/>
            <w:tcBorders>
              <w:top w:val="single" w:sz="4" w:space="0" w:color="auto"/>
              <w:left w:val="nil"/>
              <w:bottom w:val="single" w:sz="8" w:space="0" w:color="auto"/>
              <w:right w:val="nil"/>
            </w:tcBorders>
            <w:vAlign w:val="bottom"/>
          </w:tcPr>
          <w:p w14:paraId="3C6B03C5" w14:textId="3FB4E947" w:rsidR="00395DAF" w:rsidRPr="00596CB4" w:rsidRDefault="00B93E3A" w:rsidP="009375AC">
            <w:pPr>
              <w:ind w:left="-139"/>
              <w:jc w:val="right"/>
              <w:rPr>
                <w:rFonts w:ascii="Arial" w:hAnsi="Arial" w:cs="Arial"/>
                <w:b/>
                <w:bCs/>
                <w:i/>
                <w:iCs/>
                <w:color w:val="000000"/>
                <w:sz w:val="16"/>
                <w:szCs w:val="16"/>
                <w:lang w:eastAsia="tr-TR"/>
              </w:rPr>
            </w:pPr>
            <w:r w:rsidRPr="00596CB4">
              <w:rPr>
                <w:rFonts w:ascii="Arial" w:hAnsi="Arial" w:cs="Arial"/>
                <w:b/>
                <w:bCs/>
                <w:i/>
                <w:iCs/>
                <w:color w:val="000000"/>
                <w:sz w:val="16"/>
                <w:szCs w:val="16"/>
                <w:lang w:eastAsia="tr-TR"/>
              </w:rPr>
              <w:t>Not Audited</w:t>
            </w:r>
          </w:p>
        </w:tc>
        <w:tc>
          <w:tcPr>
            <w:tcW w:w="1250" w:type="dxa"/>
            <w:tcBorders>
              <w:top w:val="single" w:sz="4" w:space="0" w:color="auto"/>
              <w:left w:val="nil"/>
              <w:bottom w:val="single" w:sz="8" w:space="0" w:color="auto"/>
              <w:right w:val="nil"/>
            </w:tcBorders>
            <w:vAlign w:val="bottom"/>
            <w:hideMark/>
          </w:tcPr>
          <w:p w14:paraId="707C7009" w14:textId="1E67892E" w:rsidR="00395DAF" w:rsidRPr="00596CB4" w:rsidRDefault="00B93E3A" w:rsidP="009375AC">
            <w:pPr>
              <w:ind w:left="-139"/>
              <w:jc w:val="right"/>
              <w:rPr>
                <w:rFonts w:ascii="Arial" w:hAnsi="Arial" w:cs="Arial"/>
                <w:b/>
                <w:bCs/>
                <w:i/>
                <w:iCs/>
                <w:color w:val="000000"/>
                <w:sz w:val="16"/>
                <w:szCs w:val="16"/>
                <w:lang w:eastAsia="tr-TR"/>
              </w:rPr>
            </w:pPr>
            <w:r w:rsidRPr="00596CB4">
              <w:rPr>
                <w:rFonts w:ascii="Arial" w:hAnsi="Arial" w:cs="Arial"/>
                <w:b/>
                <w:bCs/>
                <w:i/>
                <w:iCs/>
                <w:color w:val="000000"/>
                <w:sz w:val="16"/>
                <w:szCs w:val="16"/>
                <w:lang w:eastAsia="tr-TR"/>
              </w:rPr>
              <w:t>Not Audited</w:t>
            </w:r>
          </w:p>
        </w:tc>
        <w:tc>
          <w:tcPr>
            <w:tcW w:w="1270" w:type="dxa"/>
            <w:tcBorders>
              <w:top w:val="single" w:sz="4" w:space="0" w:color="auto"/>
              <w:left w:val="nil"/>
              <w:bottom w:val="single" w:sz="8" w:space="0" w:color="auto"/>
              <w:right w:val="nil"/>
            </w:tcBorders>
            <w:vAlign w:val="bottom"/>
            <w:hideMark/>
          </w:tcPr>
          <w:p w14:paraId="70E2F071" w14:textId="621A761F" w:rsidR="00395DAF" w:rsidRPr="00596CB4" w:rsidRDefault="00B93E3A" w:rsidP="009375AC">
            <w:pPr>
              <w:ind w:left="-139"/>
              <w:jc w:val="right"/>
              <w:rPr>
                <w:rFonts w:ascii="Arial" w:hAnsi="Arial" w:cs="Arial"/>
                <w:b/>
                <w:bCs/>
                <w:i/>
                <w:iCs/>
                <w:color w:val="000000"/>
                <w:sz w:val="16"/>
                <w:szCs w:val="16"/>
                <w:lang w:eastAsia="tr-TR"/>
              </w:rPr>
            </w:pPr>
            <w:r w:rsidRPr="00596CB4">
              <w:rPr>
                <w:rFonts w:ascii="Arial" w:hAnsi="Arial" w:cs="Arial"/>
                <w:b/>
                <w:bCs/>
                <w:i/>
                <w:iCs/>
                <w:color w:val="000000"/>
                <w:sz w:val="16"/>
                <w:szCs w:val="16"/>
                <w:lang w:eastAsia="tr-TR"/>
              </w:rPr>
              <w:t>Not Audited</w:t>
            </w:r>
          </w:p>
        </w:tc>
      </w:tr>
      <w:tr w:rsidR="00395DAF" w:rsidRPr="009375AC" w14:paraId="6BD36E1F" w14:textId="77777777" w:rsidTr="00472966">
        <w:trPr>
          <w:gridAfter w:val="1"/>
          <w:wAfter w:w="146" w:type="dxa"/>
          <w:trHeight w:val="113"/>
        </w:trPr>
        <w:tc>
          <w:tcPr>
            <w:tcW w:w="3333" w:type="dxa"/>
            <w:tcBorders>
              <w:top w:val="nil"/>
              <w:left w:val="nil"/>
              <w:bottom w:val="nil"/>
              <w:right w:val="nil"/>
            </w:tcBorders>
            <w:vAlign w:val="bottom"/>
            <w:hideMark/>
          </w:tcPr>
          <w:p w14:paraId="24810A58" w14:textId="77777777" w:rsidR="00395DAF" w:rsidRPr="00596CB4" w:rsidRDefault="00395DAF" w:rsidP="009375AC">
            <w:pPr>
              <w:ind w:hanging="70"/>
              <w:jc w:val="right"/>
              <w:rPr>
                <w:rFonts w:ascii="Arial" w:hAnsi="Arial" w:cs="Arial"/>
                <w:b/>
                <w:bCs/>
                <w:i/>
                <w:iCs/>
                <w:color w:val="000000"/>
                <w:sz w:val="16"/>
                <w:szCs w:val="16"/>
                <w:lang w:eastAsia="tr-TR"/>
              </w:rPr>
            </w:pPr>
          </w:p>
        </w:tc>
        <w:tc>
          <w:tcPr>
            <w:tcW w:w="585" w:type="dxa"/>
            <w:tcBorders>
              <w:top w:val="nil"/>
              <w:left w:val="nil"/>
              <w:bottom w:val="nil"/>
              <w:right w:val="nil"/>
            </w:tcBorders>
            <w:vAlign w:val="bottom"/>
            <w:hideMark/>
          </w:tcPr>
          <w:p w14:paraId="05769901" w14:textId="77777777" w:rsidR="00395DAF" w:rsidRPr="00596CB4" w:rsidRDefault="00395DAF" w:rsidP="009375AC">
            <w:pPr>
              <w:ind w:left="-139"/>
              <w:jc w:val="right"/>
              <w:rPr>
                <w:rFonts w:ascii="Arial" w:hAnsi="Arial" w:cs="Arial"/>
                <w:sz w:val="16"/>
                <w:szCs w:val="16"/>
                <w:lang w:eastAsia="tr-TR"/>
              </w:rPr>
            </w:pPr>
          </w:p>
        </w:tc>
        <w:tc>
          <w:tcPr>
            <w:tcW w:w="1359" w:type="dxa"/>
            <w:tcBorders>
              <w:top w:val="nil"/>
              <w:left w:val="nil"/>
              <w:bottom w:val="nil"/>
              <w:right w:val="nil"/>
            </w:tcBorders>
            <w:vAlign w:val="bottom"/>
            <w:hideMark/>
          </w:tcPr>
          <w:p w14:paraId="31D87655" w14:textId="7C2D9FEA" w:rsidR="00395DAF" w:rsidRPr="00596CB4" w:rsidRDefault="00395DAF" w:rsidP="009375AC">
            <w:pPr>
              <w:ind w:left="-139"/>
              <w:jc w:val="right"/>
              <w:rPr>
                <w:rFonts w:ascii="Arial" w:hAnsi="Arial" w:cs="Arial"/>
                <w:b/>
                <w:bCs/>
                <w:color w:val="000000"/>
                <w:sz w:val="16"/>
                <w:szCs w:val="16"/>
                <w:lang w:eastAsia="tr-TR"/>
              </w:rPr>
            </w:pPr>
            <w:r w:rsidRPr="00596CB4">
              <w:rPr>
                <w:rFonts w:ascii="Arial" w:hAnsi="Arial" w:cs="Arial"/>
                <w:b/>
                <w:bCs/>
                <w:color w:val="000000"/>
                <w:sz w:val="16"/>
                <w:szCs w:val="16"/>
                <w:lang w:eastAsia="tr-TR"/>
              </w:rPr>
              <w:t xml:space="preserve">1 </w:t>
            </w:r>
            <w:r w:rsidR="00194F21" w:rsidRPr="00596CB4">
              <w:rPr>
                <w:rFonts w:ascii="Arial" w:hAnsi="Arial" w:cs="Arial"/>
                <w:b/>
                <w:bCs/>
                <w:color w:val="000000"/>
                <w:sz w:val="16"/>
                <w:szCs w:val="16"/>
                <w:lang w:eastAsia="tr-TR"/>
              </w:rPr>
              <w:t>January</w:t>
            </w:r>
            <w:r w:rsidRPr="00596CB4">
              <w:rPr>
                <w:rFonts w:ascii="Arial" w:hAnsi="Arial" w:cs="Arial"/>
                <w:b/>
                <w:bCs/>
                <w:color w:val="000000"/>
                <w:sz w:val="16"/>
                <w:szCs w:val="16"/>
                <w:lang w:eastAsia="tr-TR"/>
              </w:rPr>
              <w:t xml:space="preserve"> -</w:t>
            </w:r>
          </w:p>
        </w:tc>
        <w:tc>
          <w:tcPr>
            <w:tcW w:w="1270" w:type="dxa"/>
            <w:tcBorders>
              <w:top w:val="nil"/>
              <w:left w:val="nil"/>
              <w:bottom w:val="nil"/>
              <w:right w:val="nil"/>
            </w:tcBorders>
            <w:vAlign w:val="bottom"/>
            <w:hideMark/>
          </w:tcPr>
          <w:p w14:paraId="584072D8" w14:textId="47CF74D6" w:rsidR="00395DAF" w:rsidRPr="00596CB4" w:rsidRDefault="00395DAF" w:rsidP="009375AC">
            <w:pPr>
              <w:ind w:left="-139"/>
              <w:jc w:val="right"/>
              <w:rPr>
                <w:rFonts w:ascii="Arial" w:hAnsi="Arial" w:cs="Arial"/>
                <w:b/>
                <w:bCs/>
                <w:color w:val="000000"/>
                <w:sz w:val="16"/>
                <w:szCs w:val="16"/>
                <w:lang w:eastAsia="tr-TR"/>
              </w:rPr>
            </w:pPr>
            <w:r w:rsidRPr="00596CB4">
              <w:rPr>
                <w:rFonts w:ascii="Arial" w:hAnsi="Arial" w:cs="Arial"/>
                <w:b/>
                <w:bCs/>
                <w:color w:val="000000"/>
                <w:sz w:val="16"/>
                <w:szCs w:val="16"/>
                <w:lang w:eastAsia="tr-TR"/>
              </w:rPr>
              <w:t xml:space="preserve">1 </w:t>
            </w:r>
            <w:r w:rsidR="00194F21" w:rsidRPr="00596CB4">
              <w:rPr>
                <w:rFonts w:ascii="Arial" w:hAnsi="Arial" w:cs="Arial"/>
                <w:b/>
                <w:bCs/>
                <w:color w:val="000000"/>
                <w:sz w:val="16"/>
                <w:szCs w:val="16"/>
                <w:lang w:eastAsia="tr-TR"/>
              </w:rPr>
              <w:t>July</w:t>
            </w:r>
            <w:r w:rsidRPr="00596CB4">
              <w:rPr>
                <w:rFonts w:ascii="Arial" w:hAnsi="Arial" w:cs="Arial"/>
                <w:b/>
                <w:bCs/>
                <w:color w:val="000000"/>
                <w:sz w:val="16"/>
                <w:szCs w:val="16"/>
                <w:lang w:eastAsia="tr-TR"/>
              </w:rPr>
              <w:t xml:space="preserve"> -</w:t>
            </w:r>
          </w:p>
        </w:tc>
        <w:tc>
          <w:tcPr>
            <w:tcW w:w="1250" w:type="dxa"/>
            <w:tcBorders>
              <w:top w:val="nil"/>
              <w:left w:val="nil"/>
              <w:bottom w:val="nil"/>
              <w:right w:val="nil"/>
            </w:tcBorders>
            <w:vAlign w:val="bottom"/>
            <w:hideMark/>
          </w:tcPr>
          <w:p w14:paraId="3B82ABC0" w14:textId="6BA2403E" w:rsidR="00395DAF" w:rsidRPr="00596CB4" w:rsidRDefault="00395DAF" w:rsidP="009375AC">
            <w:pPr>
              <w:ind w:left="-139"/>
              <w:jc w:val="right"/>
              <w:rPr>
                <w:rFonts w:ascii="Arial" w:hAnsi="Arial" w:cs="Arial"/>
                <w:b/>
                <w:bCs/>
                <w:color w:val="000000"/>
                <w:sz w:val="16"/>
                <w:szCs w:val="16"/>
                <w:lang w:eastAsia="tr-TR"/>
              </w:rPr>
            </w:pPr>
            <w:r w:rsidRPr="00596CB4">
              <w:rPr>
                <w:rFonts w:ascii="Arial" w:hAnsi="Arial" w:cs="Arial"/>
                <w:b/>
                <w:bCs/>
                <w:color w:val="000000"/>
                <w:sz w:val="16"/>
                <w:szCs w:val="16"/>
                <w:lang w:eastAsia="tr-TR"/>
              </w:rPr>
              <w:t xml:space="preserve">1 </w:t>
            </w:r>
            <w:r w:rsidR="00194F21" w:rsidRPr="00596CB4">
              <w:rPr>
                <w:rFonts w:ascii="Arial" w:hAnsi="Arial" w:cs="Arial"/>
                <w:b/>
                <w:bCs/>
                <w:color w:val="000000"/>
                <w:sz w:val="16"/>
                <w:szCs w:val="16"/>
                <w:lang w:eastAsia="tr-TR"/>
              </w:rPr>
              <w:t>January</w:t>
            </w:r>
            <w:r w:rsidRPr="00596CB4">
              <w:rPr>
                <w:rFonts w:ascii="Arial" w:hAnsi="Arial" w:cs="Arial"/>
                <w:b/>
                <w:bCs/>
                <w:color w:val="000000"/>
                <w:sz w:val="16"/>
                <w:szCs w:val="16"/>
                <w:lang w:eastAsia="tr-TR"/>
              </w:rPr>
              <w:t xml:space="preserve"> -</w:t>
            </w:r>
          </w:p>
        </w:tc>
        <w:tc>
          <w:tcPr>
            <w:tcW w:w="1270" w:type="dxa"/>
            <w:tcBorders>
              <w:top w:val="nil"/>
              <w:left w:val="nil"/>
              <w:bottom w:val="nil"/>
              <w:right w:val="nil"/>
            </w:tcBorders>
            <w:vAlign w:val="bottom"/>
            <w:hideMark/>
          </w:tcPr>
          <w:p w14:paraId="1F03B214" w14:textId="3D8325CA" w:rsidR="00395DAF" w:rsidRPr="00596CB4" w:rsidRDefault="00395DAF" w:rsidP="009375AC">
            <w:pPr>
              <w:ind w:left="-139"/>
              <w:jc w:val="right"/>
              <w:rPr>
                <w:rFonts w:ascii="Arial" w:hAnsi="Arial" w:cs="Arial"/>
                <w:b/>
                <w:bCs/>
                <w:color w:val="000000"/>
                <w:sz w:val="16"/>
                <w:szCs w:val="16"/>
                <w:lang w:eastAsia="tr-TR"/>
              </w:rPr>
            </w:pPr>
            <w:r w:rsidRPr="00596CB4">
              <w:rPr>
                <w:rFonts w:ascii="Arial" w:hAnsi="Arial" w:cs="Arial"/>
                <w:b/>
                <w:bCs/>
                <w:color w:val="000000"/>
                <w:sz w:val="16"/>
                <w:szCs w:val="16"/>
                <w:lang w:eastAsia="tr-TR"/>
              </w:rPr>
              <w:t xml:space="preserve">1 </w:t>
            </w:r>
            <w:r w:rsidR="00194F21" w:rsidRPr="00596CB4">
              <w:rPr>
                <w:rFonts w:ascii="Arial" w:hAnsi="Arial" w:cs="Arial"/>
                <w:b/>
                <w:bCs/>
                <w:color w:val="000000"/>
                <w:sz w:val="16"/>
                <w:szCs w:val="16"/>
                <w:lang w:eastAsia="tr-TR"/>
              </w:rPr>
              <w:t>July</w:t>
            </w:r>
            <w:r w:rsidRPr="00596CB4">
              <w:rPr>
                <w:rFonts w:ascii="Arial" w:hAnsi="Arial" w:cs="Arial"/>
                <w:b/>
                <w:bCs/>
                <w:color w:val="000000"/>
                <w:sz w:val="16"/>
                <w:szCs w:val="16"/>
                <w:lang w:eastAsia="tr-TR"/>
              </w:rPr>
              <w:t xml:space="preserve"> -</w:t>
            </w:r>
          </w:p>
        </w:tc>
      </w:tr>
      <w:tr w:rsidR="00395DAF" w:rsidRPr="009375AC" w14:paraId="4FE6A6F7" w14:textId="77777777" w:rsidTr="00472966">
        <w:trPr>
          <w:gridAfter w:val="1"/>
          <w:wAfter w:w="146" w:type="dxa"/>
          <w:trHeight w:val="113"/>
        </w:trPr>
        <w:tc>
          <w:tcPr>
            <w:tcW w:w="3333" w:type="dxa"/>
            <w:tcBorders>
              <w:top w:val="nil"/>
              <w:left w:val="nil"/>
              <w:bottom w:val="nil"/>
              <w:right w:val="nil"/>
            </w:tcBorders>
            <w:vAlign w:val="bottom"/>
            <w:hideMark/>
          </w:tcPr>
          <w:p w14:paraId="293498B2" w14:textId="77777777" w:rsidR="00395DAF" w:rsidRPr="00596CB4" w:rsidRDefault="00395DAF" w:rsidP="009375AC">
            <w:pPr>
              <w:ind w:hanging="70"/>
              <w:jc w:val="right"/>
              <w:rPr>
                <w:rFonts w:ascii="Arial" w:hAnsi="Arial" w:cs="Arial"/>
                <w:b/>
                <w:bCs/>
                <w:color w:val="000000"/>
                <w:sz w:val="16"/>
                <w:szCs w:val="16"/>
                <w:lang w:eastAsia="tr-TR"/>
              </w:rPr>
            </w:pPr>
          </w:p>
        </w:tc>
        <w:tc>
          <w:tcPr>
            <w:tcW w:w="585" w:type="dxa"/>
            <w:tcBorders>
              <w:top w:val="nil"/>
              <w:left w:val="nil"/>
              <w:bottom w:val="nil"/>
              <w:right w:val="nil"/>
            </w:tcBorders>
            <w:vAlign w:val="bottom"/>
            <w:hideMark/>
          </w:tcPr>
          <w:p w14:paraId="61D29AD6" w14:textId="77777777" w:rsidR="00395DAF" w:rsidRPr="00596CB4" w:rsidRDefault="00395DAF" w:rsidP="009375AC">
            <w:pPr>
              <w:ind w:left="-139"/>
              <w:jc w:val="right"/>
              <w:rPr>
                <w:rFonts w:ascii="Arial" w:hAnsi="Arial" w:cs="Arial"/>
                <w:sz w:val="16"/>
                <w:szCs w:val="16"/>
                <w:lang w:eastAsia="tr-TR"/>
              </w:rPr>
            </w:pPr>
          </w:p>
        </w:tc>
        <w:tc>
          <w:tcPr>
            <w:tcW w:w="1359" w:type="dxa"/>
            <w:tcBorders>
              <w:top w:val="nil"/>
              <w:left w:val="nil"/>
              <w:bottom w:val="nil"/>
              <w:right w:val="nil"/>
            </w:tcBorders>
            <w:vAlign w:val="bottom"/>
            <w:hideMark/>
          </w:tcPr>
          <w:p w14:paraId="678AEA18" w14:textId="5564766E" w:rsidR="00395DAF" w:rsidRPr="00596CB4" w:rsidRDefault="00395DAF" w:rsidP="009375AC">
            <w:pPr>
              <w:ind w:left="-139"/>
              <w:jc w:val="right"/>
              <w:rPr>
                <w:rFonts w:ascii="Arial" w:hAnsi="Arial" w:cs="Arial"/>
                <w:b/>
                <w:bCs/>
                <w:color w:val="000000"/>
                <w:sz w:val="16"/>
                <w:szCs w:val="16"/>
                <w:lang w:eastAsia="tr-TR"/>
              </w:rPr>
            </w:pPr>
            <w:r w:rsidRPr="00596CB4">
              <w:rPr>
                <w:rFonts w:ascii="Arial" w:hAnsi="Arial" w:cs="Arial"/>
                <w:b/>
                <w:bCs/>
                <w:color w:val="000000"/>
                <w:sz w:val="16"/>
                <w:szCs w:val="16"/>
                <w:lang w:eastAsia="tr-TR"/>
              </w:rPr>
              <w:t xml:space="preserve">30 </w:t>
            </w:r>
            <w:r w:rsidR="00A35327" w:rsidRPr="00596CB4">
              <w:rPr>
                <w:rFonts w:ascii="Arial" w:hAnsi="Arial" w:cs="Arial"/>
                <w:b/>
                <w:bCs/>
                <w:color w:val="000000"/>
                <w:sz w:val="16"/>
                <w:szCs w:val="16"/>
                <w:lang w:eastAsia="tr-TR"/>
              </w:rPr>
              <w:t>September</w:t>
            </w:r>
          </w:p>
        </w:tc>
        <w:tc>
          <w:tcPr>
            <w:tcW w:w="1270" w:type="dxa"/>
            <w:tcBorders>
              <w:top w:val="nil"/>
              <w:left w:val="nil"/>
              <w:bottom w:val="nil"/>
              <w:right w:val="nil"/>
            </w:tcBorders>
            <w:vAlign w:val="bottom"/>
            <w:hideMark/>
          </w:tcPr>
          <w:p w14:paraId="57437934" w14:textId="10EE8B75" w:rsidR="00395DAF" w:rsidRPr="00596CB4" w:rsidRDefault="00395DAF" w:rsidP="009375AC">
            <w:pPr>
              <w:ind w:left="-139"/>
              <w:jc w:val="right"/>
              <w:rPr>
                <w:rFonts w:ascii="Arial" w:hAnsi="Arial" w:cs="Arial"/>
                <w:b/>
                <w:bCs/>
                <w:color w:val="000000"/>
                <w:sz w:val="16"/>
                <w:szCs w:val="16"/>
                <w:lang w:eastAsia="tr-TR"/>
              </w:rPr>
            </w:pPr>
            <w:r w:rsidRPr="00596CB4">
              <w:rPr>
                <w:rFonts w:ascii="Arial" w:hAnsi="Arial" w:cs="Arial"/>
                <w:b/>
                <w:bCs/>
                <w:color w:val="000000"/>
                <w:sz w:val="16"/>
                <w:szCs w:val="16"/>
                <w:lang w:eastAsia="tr-TR"/>
              </w:rPr>
              <w:t xml:space="preserve">30 </w:t>
            </w:r>
            <w:r w:rsidR="00A35327" w:rsidRPr="00596CB4">
              <w:rPr>
                <w:rFonts w:ascii="Arial" w:hAnsi="Arial" w:cs="Arial"/>
                <w:b/>
                <w:bCs/>
                <w:color w:val="000000"/>
                <w:sz w:val="16"/>
                <w:szCs w:val="16"/>
                <w:lang w:eastAsia="tr-TR"/>
              </w:rPr>
              <w:t>September</w:t>
            </w:r>
          </w:p>
        </w:tc>
        <w:tc>
          <w:tcPr>
            <w:tcW w:w="1250" w:type="dxa"/>
            <w:tcBorders>
              <w:top w:val="nil"/>
              <w:left w:val="nil"/>
              <w:bottom w:val="nil"/>
              <w:right w:val="nil"/>
            </w:tcBorders>
            <w:vAlign w:val="bottom"/>
            <w:hideMark/>
          </w:tcPr>
          <w:p w14:paraId="528D9B9A" w14:textId="105B2F87" w:rsidR="00395DAF" w:rsidRPr="00596CB4" w:rsidRDefault="00395DAF" w:rsidP="009375AC">
            <w:pPr>
              <w:ind w:left="-139"/>
              <w:jc w:val="right"/>
              <w:rPr>
                <w:rFonts w:ascii="Arial" w:hAnsi="Arial" w:cs="Arial"/>
                <w:b/>
                <w:bCs/>
                <w:color w:val="000000"/>
                <w:sz w:val="16"/>
                <w:szCs w:val="16"/>
                <w:lang w:eastAsia="tr-TR"/>
              </w:rPr>
            </w:pPr>
            <w:r w:rsidRPr="00596CB4">
              <w:rPr>
                <w:rFonts w:ascii="Arial" w:hAnsi="Arial" w:cs="Arial"/>
                <w:b/>
                <w:bCs/>
                <w:color w:val="000000"/>
                <w:sz w:val="16"/>
                <w:szCs w:val="16"/>
                <w:lang w:eastAsia="tr-TR"/>
              </w:rPr>
              <w:t xml:space="preserve">30 </w:t>
            </w:r>
            <w:r w:rsidR="00A35327" w:rsidRPr="00596CB4">
              <w:rPr>
                <w:rFonts w:ascii="Arial" w:hAnsi="Arial" w:cs="Arial"/>
                <w:b/>
                <w:bCs/>
                <w:color w:val="000000"/>
                <w:sz w:val="16"/>
                <w:szCs w:val="16"/>
                <w:lang w:eastAsia="tr-TR"/>
              </w:rPr>
              <w:t>September</w:t>
            </w:r>
            <w:r w:rsidRPr="00596CB4">
              <w:rPr>
                <w:rFonts w:ascii="Arial" w:hAnsi="Arial" w:cs="Arial"/>
                <w:b/>
                <w:bCs/>
                <w:color w:val="000000"/>
                <w:sz w:val="16"/>
                <w:szCs w:val="16"/>
                <w:lang w:eastAsia="tr-TR"/>
              </w:rPr>
              <w:t xml:space="preserve"> </w:t>
            </w:r>
          </w:p>
        </w:tc>
        <w:tc>
          <w:tcPr>
            <w:tcW w:w="1270" w:type="dxa"/>
            <w:tcBorders>
              <w:top w:val="nil"/>
              <w:left w:val="nil"/>
              <w:bottom w:val="nil"/>
              <w:right w:val="nil"/>
            </w:tcBorders>
            <w:vAlign w:val="bottom"/>
            <w:hideMark/>
          </w:tcPr>
          <w:p w14:paraId="1D974960" w14:textId="171FF5AD" w:rsidR="00395DAF" w:rsidRPr="00596CB4" w:rsidRDefault="00395DAF" w:rsidP="009375AC">
            <w:pPr>
              <w:ind w:left="-139"/>
              <w:jc w:val="right"/>
              <w:rPr>
                <w:rFonts w:ascii="Arial" w:hAnsi="Arial" w:cs="Arial"/>
                <w:b/>
                <w:bCs/>
                <w:color w:val="000000"/>
                <w:sz w:val="16"/>
                <w:szCs w:val="16"/>
                <w:lang w:eastAsia="tr-TR"/>
              </w:rPr>
            </w:pPr>
            <w:r w:rsidRPr="00596CB4">
              <w:rPr>
                <w:rFonts w:ascii="Arial" w:hAnsi="Arial" w:cs="Arial"/>
                <w:b/>
                <w:bCs/>
                <w:color w:val="000000"/>
                <w:sz w:val="16"/>
                <w:szCs w:val="16"/>
                <w:lang w:eastAsia="tr-TR"/>
              </w:rPr>
              <w:t xml:space="preserve">30 </w:t>
            </w:r>
            <w:r w:rsidR="00A35327" w:rsidRPr="00596CB4">
              <w:rPr>
                <w:rFonts w:ascii="Arial" w:hAnsi="Arial" w:cs="Arial"/>
                <w:b/>
                <w:bCs/>
                <w:color w:val="000000"/>
                <w:sz w:val="16"/>
                <w:szCs w:val="16"/>
                <w:lang w:eastAsia="tr-TR"/>
              </w:rPr>
              <w:t>September</w:t>
            </w:r>
          </w:p>
        </w:tc>
      </w:tr>
      <w:tr w:rsidR="00395DAF" w:rsidRPr="009375AC" w14:paraId="1B4964DF" w14:textId="77777777" w:rsidTr="00472966">
        <w:trPr>
          <w:gridAfter w:val="1"/>
          <w:wAfter w:w="146" w:type="dxa"/>
          <w:trHeight w:val="113"/>
        </w:trPr>
        <w:tc>
          <w:tcPr>
            <w:tcW w:w="3333" w:type="dxa"/>
            <w:tcBorders>
              <w:top w:val="nil"/>
              <w:left w:val="nil"/>
              <w:bottom w:val="single" w:sz="8" w:space="0" w:color="auto"/>
              <w:right w:val="nil"/>
            </w:tcBorders>
            <w:vAlign w:val="center"/>
            <w:hideMark/>
          </w:tcPr>
          <w:p w14:paraId="5EA02952" w14:textId="77777777" w:rsidR="00395DAF" w:rsidRPr="00596CB4" w:rsidRDefault="00395DAF" w:rsidP="009375AC">
            <w:pPr>
              <w:ind w:hanging="70"/>
              <w:jc w:val="center"/>
              <w:rPr>
                <w:rFonts w:ascii="Arial" w:hAnsi="Arial" w:cs="Arial"/>
                <w:b/>
                <w:bCs/>
                <w:color w:val="000000"/>
                <w:sz w:val="16"/>
                <w:szCs w:val="16"/>
                <w:lang w:eastAsia="tr-TR"/>
              </w:rPr>
            </w:pPr>
            <w:r w:rsidRPr="00596CB4">
              <w:rPr>
                <w:rFonts w:ascii="Arial" w:hAnsi="Arial" w:cs="Arial"/>
                <w:b/>
                <w:bCs/>
                <w:color w:val="000000"/>
                <w:sz w:val="16"/>
                <w:szCs w:val="16"/>
                <w:lang w:eastAsia="tr-TR"/>
              </w:rPr>
              <w:t> </w:t>
            </w:r>
          </w:p>
        </w:tc>
        <w:tc>
          <w:tcPr>
            <w:tcW w:w="585" w:type="dxa"/>
            <w:tcBorders>
              <w:top w:val="nil"/>
              <w:left w:val="nil"/>
              <w:bottom w:val="single" w:sz="8" w:space="0" w:color="auto"/>
              <w:right w:val="nil"/>
            </w:tcBorders>
            <w:vAlign w:val="bottom"/>
            <w:hideMark/>
          </w:tcPr>
          <w:p w14:paraId="415E1597" w14:textId="34AAE6C6" w:rsidR="00395DAF" w:rsidRPr="00596CB4" w:rsidRDefault="00A35327" w:rsidP="009375AC">
            <w:pPr>
              <w:ind w:left="-139"/>
              <w:jc w:val="right"/>
              <w:rPr>
                <w:rFonts w:ascii="Arial" w:hAnsi="Arial" w:cs="Arial"/>
                <w:b/>
                <w:bCs/>
                <w:color w:val="000000"/>
                <w:sz w:val="16"/>
                <w:szCs w:val="16"/>
                <w:lang w:eastAsia="tr-TR"/>
              </w:rPr>
            </w:pPr>
            <w:r w:rsidRPr="00596CB4">
              <w:rPr>
                <w:rFonts w:ascii="Arial" w:hAnsi="Arial" w:cs="Arial"/>
                <w:b/>
                <w:bCs/>
                <w:color w:val="000000"/>
                <w:sz w:val="16"/>
                <w:szCs w:val="16"/>
                <w:lang w:eastAsia="tr-TR"/>
              </w:rPr>
              <w:t>Notes</w:t>
            </w:r>
          </w:p>
        </w:tc>
        <w:tc>
          <w:tcPr>
            <w:tcW w:w="1359" w:type="dxa"/>
            <w:tcBorders>
              <w:top w:val="nil"/>
              <w:left w:val="nil"/>
              <w:bottom w:val="single" w:sz="8" w:space="0" w:color="auto"/>
              <w:right w:val="nil"/>
            </w:tcBorders>
            <w:vAlign w:val="bottom"/>
            <w:hideMark/>
          </w:tcPr>
          <w:p w14:paraId="516F23C9" w14:textId="77777777" w:rsidR="00395DAF" w:rsidRPr="00596CB4" w:rsidRDefault="00395DAF" w:rsidP="009375AC">
            <w:pPr>
              <w:ind w:left="-139"/>
              <w:jc w:val="right"/>
              <w:rPr>
                <w:rFonts w:ascii="Arial" w:hAnsi="Arial" w:cs="Arial"/>
                <w:b/>
                <w:bCs/>
                <w:color w:val="000000"/>
                <w:sz w:val="16"/>
                <w:szCs w:val="16"/>
                <w:lang w:eastAsia="tr-TR"/>
              </w:rPr>
            </w:pPr>
            <w:r w:rsidRPr="00596CB4">
              <w:rPr>
                <w:rFonts w:ascii="Arial" w:hAnsi="Arial" w:cs="Arial"/>
                <w:b/>
                <w:bCs/>
                <w:color w:val="000000"/>
                <w:sz w:val="16"/>
                <w:szCs w:val="16"/>
                <w:lang w:eastAsia="tr-TR"/>
              </w:rPr>
              <w:t>2025</w:t>
            </w:r>
          </w:p>
        </w:tc>
        <w:tc>
          <w:tcPr>
            <w:tcW w:w="1270" w:type="dxa"/>
            <w:tcBorders>
              <w:top w:val="nil"/>
              <w:left w:val="nil"/>
              <w:bottom w:val="single" w:sz="8" w:space="0" w:color="auto"/>
              <w:right w:val="nil"/>
            </w:tcBorders>
            <w:vAlign w:val="bottom"/>
            <w:hideMark/>
          </w:tcPr>
          <w:p w14:paraId="2FBCBF5F" w14:textId="77777777" w:rsidR="00395DAF" w:rsidRPr="00596CB4" w:rsidRDefault="00395DAF" w:rsidP="009375AC">
            <w:pPr>
              <w:ind w:left="-139"/>
              <w:jc w:val="right"/>
              <w:rPr>
                <w:rFonts w:ascii="Arial" w:hAnsi="Arial" w:cs="Arial"/>
                <w:b/>
                <w:bCs/>
                <w:color w:val="000000"/>
                <w:sz w:val="16"/>
                <w:szCs w:val="16"/>
                <w:lang w:eastAsia="tr-TR"/>
              </w:rPr>
            </w:pPr>
            <w:r w:rsidRPr="00596CB4">
              <w:rPr>
                <w:rFonts w:ascii="Arial" w:hAnsi="Arial" w:cs="Arial"/>
                <w:b/>
                <w:bCs/>
                <w:color w:val="000000"/>
                <w:sz w:val="16"/>
                <w:szCs w:val="16"/>
                <w:lang w:eastAsia="tr-TR"/>
              </w:rPr>
              <w:t>2025</w:t>
            </w:r>
          </w:p>
        </w:tc>
        <w:tc>
          <w:tcPr>
            <w:tcW w:w="1250" w:type="dxa"/>
            <w:tcBorders>
              <w:top w:val="nil"/>
              <w:left w:val="nil"/>
              <w:bottom w:val="single" w:sz="8" w:space="0" w:color="auto"/>
              <w:right w:val="nil"/>
            </w:tcBorders>
            <w:vAlign w:val="bottom"/>
            <w:hideMark/>
          </w:tcPr>
          <w:p w14:paraId="770661D2" w14:textId="77777777" w:rsidR="00395DAF" w:rsidRPr="00596CB4" w:rsidRDefault="00395DAF" w:rsidP="009375AC">
            <w:pPr>
              <w:ind w:left="-139"/>
              <w:jc w:val="right"/>
              <w:rPr>
                <w:rFonts w:ascii="Arial" w:hAnsi="Arial" w:cs="Arial"/>
                <w:b/>
                <w:bCs/>
                <w:color w:val="000000"/>
                <w:sz w:val="16"/>
                <w:szCs w:val="16"/>
                <w:lang w:eastAsia="tr-TR"/>
              </w:rPr>
            </w:pPr>
            <w:r w:rsidRPr="00596CB4">
              <w:rPr>
                <w:rFonts w:ascii="Arial" w:hAnsi="Arial" w:cs="Arial"/>
                <w:b/>
                <w:bCs/>
                <w:color w:val="000000"/>
                <w:sz w:val="16"/>
                <w:szCs w:val="16"/>
                <w:lang w:eastAsia="tr-TR"/>
              </w:rPr>
              <w:t>2024</w:t>
            </w:r>
          </w:p>
        </w:tc>
        <w:tc>
          <w:tcPr>
            <w:tcW w:w="1270" w:type="dxa"/>
            <w:tcBorders>
              <w:top w:val="nil"/>
              <w:left w:val="nil"/>
              <w:bottom w:val="single" w:sz="8" w:space="0" w:color="auto"/>
              <w:right w:val="nil"/>
            </w:tcBorders>
            <w:vAlign w:val="bottom"/>
            <w:hideMark/>
          </w:tcPr>
          <w:p w14:paraId="4AE3ABFA" w14:textId="77777777" w:rsidR="00395DAF" w:rsidRPr="00596CB4" w:rsidRDefault="00395DAF" w:rsidP="009375AC">
            <w:pPr>
              <w:ind w:left="-139"/>
              <w:jc w:val="right"/>
              <w:rPr>
                <w:rFonts w:ascii="Arial" w:hAnsi="Arial" w:cs="Arial"/>
                <w:b/>
                <w:bCs/>
                <w:color w:val="000000"/>
                <w:sz w:val="16"/>
                <w:szCs w:val="16"/>
                <w:lang w:eastAsia="tr-TR"/>
              </w:rPr>
            </w:pPr>
            <w:r w:rsidRPr="00596CB4">
              <w:rPr>
                <w:rFonts w:ascii="Arial" w:hAnsi="Arial" w:cs="Arial"/>
                <w:b/>
                <w:bCs/>
                <w:color w:val="000000"/>
                <w:sz w:val="16"/>
                <w:szCs w:val="16"/>
                <w:lang w:eastAsia="tr-TR"/>
              </w:rPr>
              <w:t>2024</w:t>
            </w:r>
          </w:p>
        </w:tc>
      </w:tr>
      <w:tr w:rsidR="00395DAF" w:rsidRPr="009375AC" w14:paraId="6D1A3857" w14:textId="77777777" w:rsidTr="00472966">
        <w:trPr>
          <w:gridAfter w:val="1"/>
          <w:wAfter w:w="146" w:type="dxa"/>
          <w:trHeight w:val="113"/>
        </w:trPr>
        <w:tc>
          <w:tcPr>
            <w:tcW w:w="3333" w:type="dxa"/>
            <w:tcBorders>
              <w:top w:val="nil"/>
              <w:left w:val="nil"/>
              <w:bottom w:val="nil"/>
              <w:right w:val="nil"/>
            </w:tcBorders>
            <w:vAlign w:val="center"/>
            <w:hideMark/>
          </w:tcPr>
          <w:p w14:paraId="69AF8AB0" w14:textId="77777777" w:rsidR="00395DAF" w:rsidRPr="00596CB4" w:rsidRDefault="00395DAF" w:rsidP="009375AC">
            <w:pPr>
              <w:ind w:hanging="70"/>
              <w:jc w:val="right"/>
              <w:rPr>
                <w:rFonts w:ascii="Arial" w:hAnsi="Arial" w:cs="Arial"/>
                <w:b/>
                <w:bCs/>
                <w:color w:val="000000"/>
                <w:sz w:val="16"/>
                <w:szCs w:val="16"/>
                <w:lang w:eastAsia="tr-TR"/>
              </w:rPr>
            </w:pPr>
          </w:p>
        </w:tc>
        <w:tc>
          <w:tcPr>
            <w:tcW w:w="585" w:type="dxa"/>
            <w:tcBorders>
              <w:top w:val="nil"/>
              <w:left w:val="nil"/>
              <w:bottom w:val="nil"/>
              <w:right w:val="nil"/>
            </w:tcBorders>
            <w:vAlign w:val="bottom"/>
            <w:hideMark/>
          </w:tcPr>
          <w:p w14:paraId="0E686D50" w14:textId="77777777" w:rsidR="00395DAF" w:rsidRPr="00596CB4" w:rsidRDefault="00395DAF" w:rsidP="009375AC">
            <w:pPr>
              <w:ind w:left="-139"/>
              <w:jc w:val="right"/>
              <w:rPr>
                <w:rFonts w:ascii="Arial" w:hAnsi="Arial" w:cs="Arial"/>
                <w:sz w:val="16"/>
                <w:szCs w:val="16"/>
                <w:lang w:eastAsia="tr-TR"/>
              </w:rPr>
            </w:pPr>
          </w:p>
        </w:tc>
        <w:tc>
          <w:tcPr>
            <w:tcW w:w="1359" w:type="dxa"/>
            <w:tcBorders>
              <w:top w:val="nil"/>
              <w:left w:val="nil"/>
              <w:bottom w:val="nil"/>
              <w:right w:val="nil"/>
            </w:tcBorders>
            <w:vAlign w:val="bottom"/>
            <w:hideMark/>
          </w:tcPr>
          <w:p w14:paraId="573654B4" w14:textId="77777777" w:rsidR="00395DAF" w:rsidRPr="00596CB4" w:rsidRDefault="00395DAF" w:rsidP="009375AC">
            <w:pPr>
              <w:ind w:left="-139"/>
              <w:jc w:val="right"/>
              <w:rPr>
                <w:rFonts w:ascii="Arial" w:hAnsi="Arial" w:cs="Arial"/>
                <w:sz w:val="16"/>
                <w:szCs w:val="16"/>
                <w:lang w:eastAsia="tr-TR"/>
              </w:rPr>
            </w:pPr>
          </w:p>
        </w:tc>
        <w:tc>
          <w:tcPr>
            <w:tcW w:w="1270" w:type="dxa"/>
            <w:tcBorders>
              <w:top w:val="nil"/>
              <w:left w:val="nil"/>
              <w:bottom w:val="nil"/>
              <w:right w:val="nil"/>
            </w:tcBorders>
            <w:vAlign w:val="bottom"/>
            <w:hideMark/>
          </w:tcPr>
          <w:p w14:paraId="5A5C5189" w14:textId="77777777" w:rsidR="00395DAF" w:rsidRPr="00596CB4" w:rsidRDefault="00395DAF" w:rsidP="009375AC">
            <w:pPr>
              <w:ind w:left="-139"/>
              <w:jc w:val="right"/>
              <w:rPr>
                <w:rFonts w:ascii="Arial" w:hAnsi="Arial" w:cs="Arial"/>
                <w:sz w:val="16"/>
                <w:szCs w:val="16"/>
                <w:lang w:eastAsia="tr-TR"/>
              </w:rPr>
            </w:pPr>
          </w:p>
        </w:tc>
        <w:tc>
          <w:tcPr>
            <w:tcW w:w="1250" w:type="dxa"/>
            <w:tcBorders>
              <w:top w:val="nil"/>
              <w:left w:val="nil"/>
              <w:bottom w:val="nil"/>
              <w:right w:val="nil"/>
            </w:tcBorders>
            <w:vAlign w:val="bottom"/>
            <w:hideMark/>
          </w:tcPr>
          <w:p w14:paraId="22B0CDF0" w14:textId="77777777" w:rsidR="00395DAF" w:rsidRPr="00596CB4" w:rsidRDefault="00395DAF" w:rsidP="009375AC">
            <w:pPr>
              <w:ind w:left="-139"/>
              <w:jc w:val="right"/>
              <w:rPr>
                <w:rFonts w:ascii="Arial" w:hAnsi="Arial" w:cs="Arial"/>
                <w:sz w:val="16"/>
                <w:szCs w:val="16"/>
                <w:lang w:eastAsia="tr-TR"/>
              </w:rPr>
            </w:pPr>
          </w:p>
        </w:tc>
        <w:tc>
          <w:tcPr>
            <w:tcW w:w="1270" w:type="dxa"/>
            <w:tcBorders>
              <w:top w:val="nil"/>
              <w:left w:val="nil"/>
              <w:bottom w:val="nil"/>
              <w:right w:val="nil"/>
            </w:tcBorders>
            <w:vAlign w:val="bottom"/>
            <w:hideMark/>
          </w:tcPr>
          <w:p w14:paraId="73D92981" w14:textId="77777777" w:rsidR="00395DAF" w:rsidRPr="00596CB4" w:rsidRDefault="00395DAF" w:rsidP="009375AC">
            <w:pPr>
              <w:ind w:left="-139"/>
              <w:jc w:val="right"/>
              <w:rPr>
                <w:rFonts w:ascii="Arial" w:hAnsi="Arial" w:cs="Arial"/>
                <w:sz w:val="16"/>
                <w:szCs w:val="16"/>
                <w:lang w:eastAsia="tr-TR"/>
              </w:rPr>
            </w:pPr>
          </w:p>
        </w:tc>
      </w:tr>
      <w:tr w:rsidR="00194F21" w:rsidRPr="009375AC" w14:paraId="307FE98D" w14:textId="77777777" w:rsidTr="00472966">
        <w:trPr>
          <w:gridAfter w:val="1"/>
          <w:wAfter w:w="146" w:type="dxa"/>
          <w:trHeight w:val="113"/>
        </w:trPr>
        <w:tc>
          <w:tcPr>
            <w:tcW w:w="3333" w:type="dxa"/>
            <w:tcBorders>
              <w:top w:val="nil"/>
              <w:left w:val="nil"/>
              <w:bottom w:val="nil"/>
              <w:right w:val="nil"/>
            </w:tcBorders>
            <w:vAlign w:val="center"/>
            <w:hideMark/>
          </w:tcPr>
          <w:p w14:paraId="21F052D3" w14:textId="3285A844" w:rsidR="00194F21" w:rsidRPr="00596CB4" w:rsidRDefault="00194F21" w:rsidP="009375AC">
            <w:pPr>
              <w:ind w:hanging="70"/>
              <w:jc w:val="both"/>
              <w:rPr>
                <w:rFonts w:ascii="Arial" w:hAnsi="Arial" w:cs="Arial"/>
                <w:color w:val="000000"/>
                <w:sz w:val="16"/>
                <w:szCs w:val="16"/>
                <w:lang w:eastAsia="tr-TR"/>
              </w:rPr>
            </w:pPr>
            <w:r w:rsidRPr="00596CB4">
              <w:rPr>
                <w:rFonts w:ascii="Arial" w:hAnsi="Arial" w:cs="Arial"/>
                <w:color w:val="000000"/>
                <w:sz w:val="16"/>
                <w:szCs w:val="16"/>
                <w:lang w:eastAsia="en-GB"/>
              </w:rPr>
              <w:t>Revenue</w:t>
            </w:r>
          </w:p>
        </w:tc>
        <w:tc>
          <w:tcPr>
            <w:tcW w:w="585" w:type="dxa"/>
            <w:tcBorders>
              <w:top w:val="nil"/>
              <w:left w:val="nil"/>
              <w:bottom w:val="nil"/>
              <w:right w:val="nil"/>
            </w:tcBorders>
            <w:vAlign w:val="bottom"/>
            <w:hideMark/>
          </w:tcPr>
          <w:p w14:paraId="1BA62DD0" w14:textId="77777777" w:rsidR="00194F21" w:rsidRPr="00596CB4" w:rsidRDefault="00194F21"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20</w:t>
            </w:r>
          </w:p>
        </w:tc>
        <w:tc>
          <w:tcPr>
            <w:tcW w:w="1359" w:type="dxa"/>
            <w:tcBorders>
              <w:top w:val="nil"/>
              <w:left w:val="nil"/>
              <w:bottom w:val="nil"/>
              <w:right w:val="nil"/>
            </w:tcBorders>
            <w:vAlign w:val="bottom"/>
            <w:hideMark/>
          </w:tcPr>
          <w:p w14:paraId="51385123" w14:textId="77777777" w:rsidR="00194F21" w:rsidRPr="00596CB4" w:rsidRDefault="00194F21"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16.146.665.849</w:t>
            </w:r>
          </w:p>
        </w:tc>
        <w:tc>
          <w:tcPr>
            <w:tcW w:w="1270" w:type="dxa"/>
            <w:tcBorders>
              <w:top w:val="nil"/>
              <w:left w:val="nil"/>
              <w:bottom w:val="nil"/>
              <w:right w:val="nil"/>
            </w:tcBorders>
            <w:vAlign w:val="bottom"/>
            <w:hideMark/>
          </w:tcPr>
          <w:p w14:paraId="788D9DFA" w14:textId="77777777" w:rsidR="00194F21" w:rsidRPr="00596CB4" w:rsidRDefault="00194F21"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5.851.051.952</w:t>
            </w:r>
          </w:p>
        </w:tc>
        <w:tc>
          <w:tcPr>
            <w:tcW w:w="1250" w:type="dxa"/>
            <w:tcBorders>
              <w:top w:val="nil"/>
              <w:left w:val="nil"/>
              <w:bottom w:val="nil"/>
              <w:right w:val="nil"/>
            </w:tcBorders>
            <w:vAlign w:val="bottom"/>
            <w:hideMark/>
          </w:tcPr>
          <w:p w14:paraId="6BF28018" w14:textId="77777777" w:rsidR="00194F21" w:rsidRPr="00596CB4" w:rsidRDefault="00194F21"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13.964.820.319</w:t>
            </w:r>
          </w:p>
        </w:tc>
        <w:tc>
          <w:tcPr>
            <w:tcW w:w="1270" w:type="dxa"/>
            <w:tcBorders>
              <w:top w:val="nil"/>
              <w:left w:val="nil"/>
              <w:bottom w:val="nil"/>
              <w:right w:val="nil"/>
            </w:tcBorders>
            <w:vAlign w:val="bottom"/>
            <w:hideMark/>
          </w:tcPr>
          <w:p w14:paraId="512917B9" w14:textId="77777777" w:rsidR="00194F21" w:rsidRPr="00596CB4" w:rsidRDefault="00194F21"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5.806.814.937</w:t>
            </w:r>
          </w:p>
        </w:tc>
      </w:tr>
      <w:tr w:rsidR="00194F21" w:rsidRPr="009375AC" w14:paraId="2937E101" w14:textId="77777777" w:rsidTr="00472966">
        <w:trPr>
          <w:gridAfter w:val="1"/>
          <w:wAfter w:w="146" w:type="dxa"/>
          <w:trHeight w:val="113"/>
        </w:trPr>
        <w:tc>
          <w:tcPr>
            <w:tcW w:w="3333" w:type="dxa"/>
            <w:tcBorders>
              <w:top w:val="nil"/>
              <w:left w:val="nil"/>
              <w:bottom w:val="nil"/>
              <w:right w:val="nil"/>
            </w:tcBorders>
            <w:vAlign w:val="center"/>
            <w:hideMark/>
          </w:tcPr>
          <w:p w14:paraId="362F9BCB" w14:textId="0E8AA972" w:rsidR="00194F21" w:rsidRPr="00596CB4" w:rsidRDefault="00194F21" w:rsidP="009375AC">
            <w:pPr>
              <w:ind w:hanging="70"/>
              <w:jc w:val="both"/>
              <w:rPr>
                <w:rFonts w:ascii="Arial" w:hAnsi="Arial" w:cs="Arial"/>
                <w:color w:val="000000"/>
                <w:sz w:val="16"/>
                <w:szCs w:val="16"/>
                <w:lang w:eastAsia="tr-TR"/>
              </w:rPr>
            </w:pPr>
            <w:r w:rsidRPr="00596CB4">
              <w:rPr>
                <w:rFonts w:ascii="Arial" w:hAnsi="Arial" w:cs="Arial"/>
                <w:color w:val="000000"/>
                <w:sz w:val="16"/>
                <w:szCs w:val="16"/>
                <w:lang w:eastAsia="en-GB"/>
              </w:rPr>
              <w:t>Cost of sales (-)</w:t>
            </w:r>
          </w:p>
        </w:tc>
        <w:tc>
          <w:tcPr>
            <w:tcW w:w="585" w:type="dxa"/>
            <w:tcBorders>
              <w:top w:val="nil"/>
              <w:left w:val="nil"/>
              <w:bottom w:val="nil"/>
              <w:right w:val="nil"/>
            </w:tcBorders>
            <w:vAlign w:val="bottom"/>
            <w:hideMark/>
          </w:tcPr>
          <w:p w14:paraId="5B787EDB" w14:textId="77777777" w:rsidR="00194F21" w:rsidRPr="00596CB4" w:rsidRDefault="00194F21"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20</w:t>
            </w:r>
          </w:p>
        </w:tc>
        <w:tc>
          <w:tcPr>
            <w:tcW w:w="1359" w:type="dxa"/>
            <w:tcBorders>
              <w:top w:val="nil"/>
              <w:left w:val="nil"/>
              <w:bottom w:val="nil"/>
              <w:right w:val="nil"/>
            </w:tcBorders>
            <w:vAlign w:val="bottom"/>
            <w:hideMark/>
          </w:tcPr>
          <w:p w14:paraId="38A775AB" w14:textId="77777777" w:rsidR="00194F21" w:rsidRPr="00596CB4" w:rsidRDefault="00194F21"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(10.731.494.441)</w:t>
            </w:r>
          </w:p>
        </w:tc>
        <w:tc>
          <w:tcPr>
            <w:tcW w:w="1270" w:type="dxa"/>
            <w:tcBorders>
              <w:top w:val="nil"/>
              <w:left w:val="nil"/>
              <w:bottom w:val="nil"/>
              <w:right w:val="nil"/>
            </w:tcBorders>
            <w:vAlign w:val="bottom"/>
            <w:hideMark/>
          </w:tcPr>
          <w:p w14:paraId="0B5A005C" w14:textId="77777777" w:rsidR="00194F21" w:rsidRPr="00596CB4" w:rsidRDefault="00194F21"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(3.394.752.675)</w:t>
            </w:r>
          </w:p>
        </w:tc>
        <w:tc>
          <w:tcPr>
            <w:tcW w:w="1250" w:type="dxa"/>
            <w:tcBorders>
              <w:top w:val="nil"/>
              <w:left w:val="nil"/>
              <w:bottom w:val="nil"/>
              <w:right w:val="nil"/>
            </w:tcBorders>
            <w:vAlign w:val="bottom"/>
            <w:hideMark/>
          </w:tcPr>
          <w:p w14:paraId="16CC77BB" w14:textId="77777777" w:rsidR="00194F21" w:rsidRPr="00596CB4" w:rsidRDefault="00194F21"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(9.421.906.010)</w:t>
            </w:r>
          </w:p>
        </w:tc>
        <w:tc>
          <w:tcPr>
            <w:tcW w:w="1270" w:type="dxa"/>
            <w:tcBorders>
              <w:top w:val="nil"/>
              <w:left w:val="nil"/>
              <w:bottom w:val="nil"/>
              <w:right w:val="nil"/>
            </w:tcBorders>
            <w:vAlign w:val="bottom"/>
            <w:hideMark/>
          </w:tcPr>
          <w:p w14:paraId="3D19FE27" w14:textId="77777777" w:rsidR="00194F21" w:rsidRPr="00596CB4" w:rsidRDefault="00194F21"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(3.644.620.211)</w:t>
            </w:r>
          </w:p>
        </w:tc>
      </w:tr>
      <w:tr w:rsidR="00395DAF" w:rsidRPr="009375AC" w14:paraId="5043C42D" w14:textId="77777777" w:rsidTr="00472966">
        <w:trPr>
          <w:gridAfter w:val="1"/>
          <w:wAfter w:w="146" w:type="dxa"/>
          <w:trHeight w:val="113"/>
        </w:trPr>
        <w:tc>
          <w:tcPr>
            <w:tcW w:w="3333" w:type="dxa"/>
            <w:tcBorders>
              <w:top w:val="nil"/>
              <w:left w:val="nil"/>
              <w:bottom w:val="single" w:sz="8" w:space="0" w:color="auto"/>
              <w:right w:val="nil"/>
            </w:tcBorders>
            <w:vAlign w:val="center"/>
            <w:hideMark/>
          </w:tcPr>
          <w:p w14:paraId="5FBFBE1A" w14:textId="77777777" w:rsidR="00395DAF" w:rsidRPr="00596CB4" w:rsidRDefault="00395DAF" w:rsidP="009375AC">
            <w:pPr>
              <w:ind w:hanging="70"/>
              <w:jc w:val="both"/>
              <w:rPr>
                <w:rFonts w:ascii="Arial" w:hAnsi="Arial" w:cs="Arial"/>
                <w:color w:val="000000"/>
                <w:sz w:val="16"/>
                <w:szCs w:val="16"/>
                <w:lang w:eastAsia="tr-TR"/>
              </w:rPr>
            </w:pPr>
            <w:r w:rsidRPr="00596CB4">
              <w:rPr>
                <w:rFonts w:ascii="Arial" w:hAnsi="Arial" w:cs="Arial"/>
                <w:color w:val="000000"/>
                <w:sz w:val="16"/>
                <w:szCs w:val="16"/>
                <w:lang w:eastAsia="tr-TR"/>
              </w:rPr>
              <w:t> </w:t>
            </w:r>
          </w:p>
        </w:tc>
        <w:tc>
          <w:tcPr>
            <w:tcW w:w="585" w:type="dxa"/>
            <w:tcBorders>
              <w:top w:val="nil"/>
              <w:left w:val="nil"/>
              <w:bottom w:val="single" w:sz="8" w:space="0" w:color="auto"/>
              <w:right w:val="nil"/>
            </w:tcBorders>
            <w:vAlign w:val="bottom"/>
            <w:hideMark/>
          </w:tcPr>
          <w:p w14:paraId="59ECC402" w14:textId="77777777" w:rsidR="00395DAF" w:rsidRPr="00596CB4" w:rsidRDefault="00395DAF"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 </w:t>
            </w:r>
          </w:p>
        </w:tc>
        <w:tc>
          <w:tcPr>
            <w:tcW w:w="1359" w:type="dxa"/>
            <w:tcBorders>
              <w:top w:val="nil"/>
              <w:left w:val="nil"/>
              <w:bottom w:val="single" w:sz="8" w:space="0" w:color="auto"/>
              <w:right w:val="nil"/>
            </w:tcBorders>
            <w:vAlign w:val="bottom"/>
            <w:hideMark/>
          </w:tcPr>
          <w:p w14:paraId="6B287563" w14:textId="77777777" w:rsidR="00395DAF" w:rsidRPr="00596CB4" w:rsidRDefault="00395DAF" w:rsidP="009375AC">
            <w:pPr>
              <w:ind w:left="-139"/>
              <w:jc w:val="right"/>
              <w:rPr>
                <w:rFonts w:ascii="Arial" w:hAnsi="Arial" w:cs="Arial"/>
                <w:b/>
                <w:bCs/>
                <w:color w:val="000000"/>
                <w:sz w:val="16"/>
                <w:szCs w:val="16"/>
                <w:lang w:eastAsia="tr-TR"/>
              </w:rPr>
            </w:pPr>
            <w:r w:rsidRPr="00596CB4">
              <w:rPr>
                <w:rFonts w:ascii="Arial" w:hAnsi="Arial" w:cs="Arial"/>
                <w:b/>
                <w:bCs/>
                <w:color w:val="000000"/>
                <w:sz w:val="16"/>
                <w:szCs w:val="16"/>
                <w:lang w:eastAsia="tr-TR"/>
              </w:rPr>
              <w:t> </w:t>
            </w:r>
          </w:p>
        </w:tc>
        <w:tc>
          <w:tcPr>
            <w:tcW w:w="1270" w:type="dxa"/>
            <w:tcBorders>
              <w:top w:val="nil"/>
              <w:left w:val="nil"/>
              <w:bottom w:val="single" w:sz="8" w:space="0" w:color="auto"/>
              <w:right w:val="nil"/>
            </w:tcBorders>
            <w:vAlign w:val="bottom"/>
            <w:hideMark/>
          </w:tcPr>
          <w:p w14:paraId="0A2C500D" w14:textId="77777777" w:rsidR="00395DAF" w:rsidRPr="00596CB4" w:rsidRDefault="00395DAF" w:rsidP="009375AC">
            <w:pPr>
              <w:ind w:left="-139"/>
              <w:jc w:val="right"/>
              <w:rPr>
                <w:rFonts w:ascii="Arial" w:hAnsi="Arial" w:cs="Arial"/>
                <w:b/>
                <w:bCs/>
                <w:color w:val="000000"/>
                <w:sz w:val="16"/>
                <w:szCs w:val="16"/>
                <w:lang w:eastAsia="tr-TR"/>
              </w:rPr>
            </w:pPr>
            <w:r w:rsidRPr="00596CB4">
              <w:rPr>
                <w:rFonts w:ascii="Arial" w:hAnsi="Arial" w:cs="Arial"/>
                <w:b/>
                <w:bCs/>
                <w:color w:val="000000"/>
                <w:sz w:val="16"/>
                <w:szCs w:val="16"/>
                <w:lang w:eastAsia="tr-TR"/>
              </w:rPr>
              <w:t> </w:t>
            </w:r>
          </w:p>
        </w:tc>
        <w:tc>
          <w:tcPr>
            <w:tcW w:w="1250" w:type="dxa"/>
            <w:tcBorders>
              <w:top w:val="nil"/>
              <w:left w:val="nil"/>
              <w:bottom w:val="single" w:sz="8" w:space="0" w:color="auto"/>
              <w:right w:val="nil"/>
            </w:tcBorders>
            <w:vAlign w:val="bottom"/>
            <w:hideMark/>
          </w:tcPr>
          <w:p w14:paraId="6107CA94" w14:textId="77777777" w:rsidR="00395DAF" w:rsidRPr="00596CB4" w:rsidRDefault="00395DAF" w:rsidP="009375AC">
            <w:pPr>
              <w:ind w:left="-139"/>
              <w:jc w:val="right"/>
              <w:rPr>
                <w:rFonts w:ascii="Arial" w:hAnsi="Arial" w:cs="Arial"/>
                <w:b/>
                <w:bCs/>
                <w:color w:val="000000"/>
                <w:sz w:val="16"/>
                <w:szCs w:val="16"/>
                <w:lang w:eastAsia="tr-TR"/>
              </w:rPr>
            </w:pPr>
            <w:r w:rsidRPr="00596CB4">
              <w:rPr>
                <w:rFonts w:ascii="Arial" w:hAnsi="Arial" w:cs="Arial"/>
                <w:b/>
                <w:bCs/>
                <w:color w:val="000000"/>
                <w:sz w:val="16"/>
                <w:szCs w:val="16"/>
                <w:lang w:eastAsia="tr-TR"/>
              </w:rPr>
              <w:t> </w:t>
            </w:r>
          </w:p>
        </w:tc>
        <w:tc>
          <w:tcPr>
            <w:tcW w:w="1270" w:type="dxa"/>
            <w:tcBorders>
              <w:top w:val="nil"/>
              <w:left w:val="nil"/>
              <w:bottom w:val="single" w:sz="8" w:space="0" w:color="auto"/>
              <w:right w:val="nil"/>
            </w:tcBorders>
            <w:vAlign w:val="bottom"/>
            <w:hideMark/>
          </w:tcPr>
          <w:p w14:paraId="02F37107" w14:textId="77777777" w:rsidR="00395DAF" w:rsidRPr="00596CB4" w:rsidRDefault="00395DAF" w:rsidP="009375AC">
            <w:pPr>
              <w:ind w:left="-139"/>
              <w:jc w:val="right"/>
              <w:rPr>
                <w:rFonts w:ascii="Arial" w:hAnsi="Arial" w:cs="Arial"/>
                <w:b/>
                <w:bCs/>
                <w:color w:val="000000"/>
                <w:sz w:val="16"/>
                <w:szCs w:val="16"/>
                <w:lang w:eastAsia="tr-TR"/>
              </w:rPr>
            </w:pPr>
            <w:r w:rsidRPr="00596CB4">
              <w:rPr>
                <w:rFonts w:ascii="Arial" w:hAnsi="Arial" w:cs="Arial"/>
                <w:b/>
                <w:bCs/>
                <w:color w:val="000000"/>
                <w:sz w:val="16"/>
                <w:szCs w:val="16"/>
                <w:lang w:eastAsia="tr-TR"/>
              </w:rPr>
              <w:t> </w:t>
            </w:r>
          </w:p>
        </w:tc>
      </w:tr>
      <w:tr w:rsidR="00395DAF" w:rsidRPr="009375AC" w14:paraId="64AD112A" w14:textId="77777777" w:rsidTr="00472966">
        <w:trPr>
          <w:gridAfter w:val="1"/>
          <w:wAfter w:w="146" w:type="dxa"/>
          <w:trHeight w:val="113"/>
        </w:trPr>
        <w:tc>
          <w:tcPr>
            <w:tcW w:w="3333" w:type="dxa"/>
            <w:tcBorders>
              <w:top w:val="nil"/>
              <w:left w:val="nil"/>
              <w:bottom w:val="single" w:sz="8" w:space="0" w:color="auto"/>
              <w:right w:val="nil"/>
            </w:tcBorders>
            <w:vAlign w:val="center"/>
            <w:hideMark/>
          </w:tcPr>
          <w:p w14:paraId="52C9D9C0" w14:textId="180A1E5E" w:rsidR="00395DAF" w:rsidRPr="00596CB4" w:rsidRDefault="00194F21" w:rsidP="009375AC">
            <w:pPr>
              <w:ind w:hanging="70"/>
              <w:jc w:val="both"/>
              <w:rPr>
                <w:rFonts w:ascii="Arial" w:hAnsi="Arial" w:cs="Arial"/>
                <w:b/>
                <w:bCs/>
                <w:color w:val="000000"/>
                <w:sz w:val="16"/>
                <w:szCs w:val="16"/>
                <w:lang w:eastAsia="tr-TR"/>
              </w:rPr>
            </w:pPr>
            <w:r w:rsidRPr="00596CB4">
              <w:rPr>
                <w:rFonts w:ascii="Arial" w:hAnsi="Arial" w:cs="Arial"/>
                <w:b/>
                <w:bCs/>
                <w:color w:val="000000"/>
                <w:sz w:val="16"/>
                <w:szCs w:val="16"/>
              </w:rPr>
              <w:t>GROSS PROFIT</w:t>
            </w:r>
          </w:p>
        </w:tc>
        <w:tc>
          <w:tcPr>
            <w:tcW w:w="585" w:type="dxa"/>
            <w:tcBorders>
              <w:top w:val="nil"/>
              <w:left w:val="nil"/>
              <w:bottom w:val="single" w:sz="8" w:space="0" w:color="auto"/>
              <w:right w:val="nil"/>
            </w:tcBorders>
            <w:vAlign w:val="bottom"/>
            <w:hideMark/>
          </w:tcPr>
          <w:p w14:paraId="24B37EB5" w14:textId="77777777" w:rsidR="00395DAF" w:rsidRPr="00596CB4" w:rsidRDefault="00395DAF"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 </w:t>
            </w:r>
          </w:p>
        </w:tc>
        <w:tc>
          <w:tcPr>
            <w:tcW w:w="1359" w:type="dxa"/>
            <w:tcBorders>
              <w:top w:val="nil"/>
              <w:left w:val="nil"/>
              <w:bottom w:val="single" w:sz="8" w:space="0" w:color="auto"/>
              <w:right w:val="nil"/>
            </w:tcBorders>
            <w:vAlign w:val="bottom"/>
            <w:hideMark/>
          </w:tcPr>
          <w:p w14:paraId="1510A512" w14:textId="77777777" w:rsidR="00395DAF" w:rsidRPr="00596CB4" w:rsidRDefault="00395DAF" w:rsidP="009375AC">
            <w:pPr>
              <w:ind w:left="-139"/>
              <w:jc w:val="right"/>
              <w:rPr>
                <w:rFonts w:ascii="Arial" w:hAnsi="Arial" w:cs="Arial"/>
                <w:b/>
                <w:bCs/>
                <w:color w:val="000000"/>
                <w:sz w:val="16"/>
                <w:szCs w:val="16"/>
                <w:lang w:eastAsia="tr-TR"/>
              </w:rPr>
            </w:pPr>
            <w:r w:rsidRPr="00596CB4">
              <w:rPr>
                <w:rFonts w:ascii="Arial" w:hAnsi="Arial" w:cs="Arial"/>
                <w:b/>
                <w:bCs/>
                <w:color w:val="000000"/>
                <w:sz w:val="16"/>
                <w:szCs w:val="16"/>
                <w:lang w:eastAsia="tr-TR"/>
              </w:rPr>
              <w:t>5.415.171.408</w:t>
            </w:r>
          </w:p>
        </w:tc>
        <w:tc>
          <w:tcPr>
            <w:tcW w:w="1270" w:type="dxa"/>
            <w:tcBorders>
              <w:top w:val="nil"/>
              <w:left w:val="nil"/>
              <w:bottom w:val="single" w:sz="8" w:space="0" w:color="auto"/>
              <w:right w:val="nil"/>
            </w:tcBorders>
            <w:vAlign w:val="bottom"/>
            <w:hideMark/>
          </w:tcPr>
          <w:p w14:paraId="3A9969AC" w14:textId="77777777" w:rsidR="00395DAF" w:rsidRPr="00596CB4" w:rsidRDefault="00395DAF" w:rsidP="009375AC">
            <w:pPr>
              <w:ind w:left="-139"/>
              <w:jc w:val="right"/>
              <w:rPr>
                <w:rFonts w:ascii="Arial" w:hAnsi="Arial" w:cs="Arial"/>
                <w:b/>
                <w:bCs/>
                <w:color w:val="000000"/>
                <w:sz w:val="16"/>
                <w:szCs w:val="16"/>
                <w:lang w:eastAsia="tr-TR"/>
              </w:rPr>
            </w:pPr>
            <w:r w:rsidRPr="00596CB4">
              <w:rPr>
                <w:rFonts w:ascii="Arial" w:hAnsi="Arial" w:cs="Arial"/>
                <w:b/>
                <w:bCs/>
                <w:color w:val="000000"/>
                <w:sz w:val="16"/>
                <w:szCs w:val="16"/>
                <w:lang w:eastAsia="tr-TR"/>
              </w:rPr>
              <w:t>2.456.299.277</w:t>
            </w:r>
          </w:p>
        </w:tc>
        <w:tc>
          <w:tcPr>
            <w:tcW w:w="1250" w:type="dxa"/>
            <w:tcBorders>
              <w:top w:val="nil"/>
              <w:left w:val="nil"/>
              <w:bottom w:val="single" w:sz="8" w:space="0" w:color="auto"/>
              <w:right w:val="nil"/>
            </w:tcBorders>
            <w:vAlign w:val="bottom"/>
            <w:hideMark/>
          </w:tcPr>
          <w:p w14:paraId="2A77C5ED" w14:textId="77777777" w:rsidR="00395DAF" w:rsidRPr="00596CB4" w:rsidRDefault="00395DAF" w:rsidP="009375AC">
            <w:pPr>
              <w:ind w:left="-139"/>
              <w:jc w:val="right"/>
              <w:rPr>
                <w:rFonts w:ascii="Arial" w:hAnsi="Arial" w:cs="Arial"/>
                <w:b/>
                <w:bCs/>
                <w:color w:val="000000"/>
                <w:sz w:val="16"/>
                <w:szCs w:val="16"/>
                <w:lang w:eastAsia="tr-TR"/>
              </w:rPr>
            </w:pPr>
            <w:r w:rsidRPr="00596CB4">
              <w:rPr>
                <w:rFonts w:ascii="Arial" w:hAnsi="Arial" w:cs="Arial"/>
                <w:b/>
                <w:bCs/>
                <w:color w:val="000000"/>
                <w:sz w:val="16"/>
                <w:szCs w:val="16"/>
                <w:lang w:eastAsia="tr-TR"/>
              </w:rPr>
              <w:t>4.542.914.309</w:t>
            </w:r>
          </w:p>
        </w:tc>
        <w:tc>
          <w:tcPr>
            <w:tcW w:w="1270" w:type="dxa"/>
            <w:tcBorders>
              <w:top w:val="nil"/>
              <w:left w:val="nil"/>
              <w:bottom w:val="single" w:sz="8" w:space="0" w:color="auto"/>
              <w:right w:val="nil"/>
            </w:tcBorders>
            <w:vAlign w:val="bottom"/>
            <w:hideMark/>
          </w:tcPr>
          <w:p w14:paraId="4FF0D1CA" w14:textId="77777777" w:rsidR="00395DAF" w:rsidRPr="00596CB4" w:rsidRDefault="00395DAF" w:rsidP="009375AC">
            <w:pPr>
              <w:ind w:left="-139"/>
              <w:jc w:val="right"/>
              <w:rPr>
                <w:rFonts w:ascii="Arial" w:hAnsi="Arial" w:cs="Arial"/>
                <w:b/>
                <w:bCs/>
                <w:color w:val="000000"/>
                <w:sz w:val="16"/>
                <w:szCs w:val="16"/>
                <w:lang w:eastAsia="tr-TR"/>
              </w:rPr>
            </w:pPr>
            <w:r w:rsidRPr="00596CB4">
              <w:rPr>
                <w:rFonts w:ascii="Arial" w:hAnsi="Arial" w:cs="Arial"/>
                <w:b/>
                <w:bCs/>
                <w:color w:val="000000"/>
                <w:sz w:val="16"/>
                <w:szCs w:val="16"/>
                <w:lang w:eastAsia="tr-TR"/>
              </w:rPr>
              <w:t>2.162.194.726</w:t>
            </w:r>
          </w:p>
        </w:tc>
      </w:tr>
      <w:tr w:rsidR="00395DAF" w:rsidRPr="009375AC" w14:paraId="1A725A02" w14:textId="77777777" w:rsidTr="00472966">
        <w:trPr>
          <w:gridAfter w:val="1"/>
          <w:wAfter w:w="146" w:type="dxa"/>
          <w:trHeight w:val="113"/>
        </w:trPr>
        <w:tc>
          <w:tcPr>
            <w:tcW w:w="3333" w:type="dxa"/>
            <w:tcBorders>
              <w:top w:val="nil"/>
              <w:left w:val="nil"/>
              <w:bottom w:val="nil"/>
              <w:right w:val="nil"/>
            </w:tcBorders>
            <w:vAlign w:val="bottom"/>
            <w:hideMark/>
          </w:tcPr>
          <w:p w14:paraId="5E786FD8" w14:textId="77777777" w:rsidR="00395DAF" w:rsidRPr="00596CB4" w:rsidRDefault="00395DAF" w:rsidP="009375AC">
            <w:pPr>
              <w:ind w:hanging="70"/>
              <w:jc w:val="right"/>
              <w:rPr>
                <w:rFonts w:ascii="Arial" w:hAnsi="Arial" w:cs="Arial"/>
                <w:b/>
                <w:bCs/>
                <w:color w:val="000000"/>
                <w:sz w:val="16"/>
                <w:szCs w:val="16"/>
                <w:lang w:eastAsia="tr-TR"/>
              </w:rPr>
            </w:pPr>
          </w:p>
        </w:tc>
        <w:tc>
          <w:tcPr>
            <w:tcW w:w="585" w:type="dxa"/>
            <w:tcBorders>
              <w:top w:val="nil"/>
              <w:left w:val="nil"/>
              <w:bottom w:val="nil"/>
              <w:right w:val="nil"/>
            </w:tcBorders>
            <w:vAlign w:val="bottom"/>
            <w:hideMark/>
          </w:tcPr>
          <w:p w14:paraId="4D678769" w14:textId="77777777" w:rsidR="00395DAF" w:rsidRPr="00596CB4" w:rsidRDefault="00395DAF" w:rsidP="009375AC">
            <w:pPr>
              <w:ind w:left="-139"/>
              <w:jc w:val="right"/>
              <w:rPr>
                <w:rFonts w:ascii="Arial" w:hAnsi="Arial" w:cs="Arial"/>
                <w:sz w:val="16"/>
                <w:szCs w:val="16"/>
                <w:lang w:eastAsia="tr-TR"/>
              </w:rPr>
            </w:pPr>
          </w:p>
        </w:tc>
        <w:tc>
          <w:tcPr>
            <w:tcW w:w="1359" w:type="dxa"/>
            <w:tcBorders>
              <w:top w:val="nil"/>
              <w:left w:val="nil"/>
              <w:bottom w:val="nil"/>
              <w:right w:val="nil"/>
            </w:tcBorders>
            <w:vAlign w:val="bottom"/>
            <w:hideMark/>
          </w:tcPr>
          <w:p w14:paraId="17C2AE19" w14:textId="77777777" w:rsidR="00395DAF" w:rsidRPr="00596CB4" w:rsidRDefault="00395DAF" w:rsidP="009375AC">
            <w:pPr>
              <w:ind w:left="-139"/>
              <w:jc w:val="right"/>
              <w:rPr>
                <w:rFonts w:ascii="Arial" w:hAnsi="Arial" w:cs="Arial"/>
                <w:sz w:val="16"/>
                <w:szCs w:val="16"/>
                <w:lang w:eastAsia="tr-TR"/>
              </w:rPr>
            </w:pPr>
          </w:p>
        </w:tc>
        <w:tc>
          <w:tcPr>
            <w:tcW w:w="1270" w:type="dxa"/>
            <w:tcBorders>
              <w:top w:val="nil"/>
              <w:left w:val="nil"/>
              <w:bottom w:val="nil"/>
              <w:right w:val="nil"/>
            </w:tcBorders>
            <w:vAlign w:val="bottom"/>
            <w:hideMark/>
          </w:tcPr>
          <w:p w14:paraId="229DBE97" w14:textId="77777777" w:rsidR="00395DAF" w:rsidRPr="00596CB4" w:rsidRDefault="00395DAF" w:rsidP="009375AC">
            <w:pPr>
              <w:ind w:left="-139"/>
              <w:jc w:val="right"/>
              <w:rPr>
                <w:rFonts w:ascii="Arial" w:hAnsi="Arial" w:cs="Arial"/>
                <w:sz w:val="16"/>
                <w:szCs w:val="16"/>
                <w:lang w:eastAsia="tr-TR"/>
              </w:rPr>
            </w:pPr>
          </w:p>
        </w:tc>
        <w:tc>
          <w:tcPr>
            <w:tcW w:w="1250" w:type="dxa"/>
            <w:tcBorders>
              <w:top w:val="nil"/>
              <w:left w:val="nil"/>
              <w:bottom w:val="nil"/>
              <w:right w:val="nil"/>
            </w:tcBorders>
            <w:vAlign w:val="bottom"/>
            <w:hideMark/>
          </w:tcPr>
          <w:p w14:paraId="18A5619A" w14:textId="77777777" w:rsidR="00395DAF" w:rsidRPr="00596CB4" w:rsidRDefault="00395DAF" w:rsidP="009375AC">
            <w:pPr>
              <w:ind w:left="-139"/>
              <w:jc w:val="right"/>
              <w:rPr>
                <w:rFonts w:ascii="Arial" w:hAnsi="Arial" w:cs="Arial"/>
                <w:sz w:val="16"/>
                <w:szCs w:val="16"/>
                <w:lang w:eastAsia="tr-TR"/>
              </w:rPr>
            </w:pPr>
          </w:p>
        </w:tc>
        <w:tc>
          <w:tcPr>
            <w:tcW w:w="1270" w:type="dxa"/>
            <w:tcBorders>
              <w:top w:val="nil"/>
              <w:left w:val="nil"/>
              <w:bottom w:val="nil"/>
              <w:right w:val="nil"/>
            </w:tcBorders>
            <w:vAlign w:val="bottom"/>
            <w:hideMark/>
          </w:tcPr>
          <w:p w14:paraId="1B9E1402" w14:textId="77777777" w:rsidR="00395DAF" w:rsidRPr="00596CB4" w:rsidRDefault="00395DAF" w:rsidP="009375AC">
            <w:pPr>
              <w:ind w:left="-139"/>
              <w:jc w:val="right"/>
              <w:rPr>
                <w:rFonts w:ascii="Arial" w:hAnsi="Arial" w:cs="Arial"/>
                <w:sz w:val="16"/>
                <w:szCs w:val="16"/>
                <w:lang w:eastAsia="tr-TR"/>
              </w:rPr>
            </w:pPr>
          </w:p>
        </w:tc>
      </w:tr>
      <w:tr w:rsidR="00194F21" w:rsidRPr="009375AC" w14:paraId="092D624C" w14:textId="77777777" w:rsidTr="00472966">
        <w:trPr>
          <w:gridAfter w:val="1"/>
          <w:wAfter w:w="146" w:type="dxa"/>
          <w:trHeight w:val="113"/>
        </w:trPr>
        <w:tc>
          <w:tcPr>
            <w:tcW w:w="3333" w:type="dxa"/>
            <w:tcBorders>
              <w:top w:val="nil"/>
              <w:left w:val="nil"/>
              <w:bottom w:val="nil"/>
              <w:right w:val="nil"/>
            </w:tcBorders>
            <w:vAlign w:val="center"/>
            <w:hideMark/>
          </w:tcPr>
          <w:p w14:paraId="2FF3CAEE" w14:textId="174FC7CD" w:rsidR="00194F21" w:rsidRPr="00596CB4" w:rsidRDefault="00194F21" w:rsidP="009375AC">
            <w:pPr>
              <w:ind w:hanging="70"/>
              <w:jc w:val="both"/>
              <w:rPr>
                <w:rFonts w:ascii="Arial" w:hAnsi="Arial" w:cs="Arial"/>
                <w:color w:val="000000"/>
                <w:sz w:val="16"/>
                <w:szCs w:val="16"/>
                <w:lang w:eastAsia="tr-TR"/>
              </w:rPr>
            </w:pPr>
            <w:r w:rsidRPr="00596CB4">
              <w:rPr>
                <w:rFonts w:ascii="Arial" w:hAnsi="Arial" w:cs="Arial"/>
                <w:color w:val="000000"/>
                <w:sz w:val="16"/>
                <w:szCs w:val="16"/>
                <w:lang w:eastAsia="en-GB"/>
              </w:rPr>
              <w:t>General administrative expenses (-)</w:t>
            </w:r>
          </w:p>
        </w:tc>
        <w:tc>
          <w:tcPr>
            <w:tcW w:w="585" w:type="dxa"/>
            <w:tcBorders>
              <w:top w:val="nil"/>
              <w:left w:val="nil"/>
              <w:bottom w:val="nil"/>
              <w:right w:val="nil"/>
            </w:tcBorders>
            <w:vAlign w:val="bottom"/>
            <w:hideMark/>
          </w:tcPr>
          <w:p w14:paraId="36BCDBE3" w14:textId="77777777" w:rsidR="00194F21" w:rsidRPr="00596CB4" w:rsidRDefault="00194F21" w:rsidP="009375AC">
            <w:pPr>
              <w:ind w:left="-139"/>
              <w:jc w:val="right"/>
              <w:rPr>
                <w:rFonts w:ascii="Arial" w:hAnsi="Arial" w:cs="Arial"/>
                <w:color w:val="000000"/>
                <w:sz w:val="16"/>
                <w:szCs w:val="16"/>
                <w:lang w:eastAsia="tr-TR"/>
              </w:rPr>
            </w:pPr>
          </w:p>
        </w:tc>
        <w:tc>
          <w:tcPr>
            <w:tcW w:w="1359" w:type="dxa"/>
            <w:tcBorders>
              <w:top w:val="nil"/>
              <w:left w:val="nil"/>
              <w:bottom w:val="nil"/>
              <w:right w:val="nil"/>
            </w:tcBorders>
            <w:vAlign w:val="bottom"/>
            <w:hideMark/>
          </w:tcPr>
          <w:p w14:paraId="064C5BA0" w14:textId="77777777" w:rsidR="00194F21" w:rsidRPr="00596CB4" w:rsidRDefault="00194F21"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(1.463.472.333)</w:t>
            </w:r>
          </w:p>
        </w:tc>
        <w:tc>
          <w:tcPr>
            <w:tcW w:w="1270" w:type="dxa"/>
            <w:tcBorders>
              <w:top w:val="nil"/>
              <w:left w:val="nil"/>
              <w:bottom w:val="nil"/>
              <w:right w:val="nil"/>
            </w:tcBorders>
            <w:vAlign w:val="bottom"/>
            <w:hideMark/>
          </w:tcPr>
          <w:p w14:paraId="3A63B988" w14:textId="77777777" w:rsidR="00194F21" w:rsidRPr="00596CB4" w:rsidRDefault="00194F21"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(447.420.035)</w:t>
            </w:r>
          </w:p>
        </w:tc>
        <w:tc>
          <w:tcPr>
            <w:tcW w:w="1250" w:type="dxa"/>
            <w:tcBorders>
              <w:top w:val="nil"/>
              <w:left w:val="nil"/>
              <w:bottom w:val="nil"/>
              <w:right w:val="nil"/>
            </w:tcBorders>
            <w:vAlign w:val="bottom"/>
            <w:hideMark/>
          </w:tcPr>
          <w:p w14:paraId="1ED156EC" w14:textId="77777777" w:rsidR="00194F21" w:rsidRPr="00596CB4" w:rsidRDefault="00194F21"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(1.146.209.378)</w:t>
            </w:r>
          </w:p>
        </w:tc>
        <w:tc>
          <w:tcPr>
            <w:tcW w:w="1270" w:type="dxa"/>
            <w:tcBorders>
              <w:top w:val="nil"/>
              <w:left w:val="nil"/>
              <w:bottom w:val="nil"/>
              <w:right w:val="nil"/>
            </w:tcBorders>
            <w:vAlign w:val="bottom"/>
            <w:hideMark/>
          </w:tcPr>
          <w:p w14:paraId="60005E45" w14:textId="77777777" w:rsidR="00194F21" w:rsidRPr="00596CB4" w:rsidRDefault="00194F21"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(438.073.532)</w:t>
            </w:r>
          </w:p>
        </w:tc>
      </w:tr>
      <w:tr w:rsidR="00194F21" w:rsidRPr="009375AC" w14:paraId="45C892C0" w14:textId="77777777" w:rsidTr="00472966">
        <w:trPr>
          <w:gridAfter w:val="1"/>
          <w:wAfter w:w="146" w:type="dxa"/>
          <w:trHeight w:val="113"/>
        </w:trPr>
        <w:tc>
          <w:tcPr>
            <w:tcW w:w="3333" w:type="dxa"/>
            <w:tcBorders>
              <w:top w:val="nil"/>
              <w:left w:val="nil"/>
              <w:bottom w:val="nil"/>
              <w:right w:val="nil"/>
            </w:tcBorders>
            <w:vAlign w:val="center"/>
            <w:hideMark/>
          </w:tcPr>
          <w:p w14:paraId="2D20C04C" w14:textId="18F7137C" w:rsidR="00194F21" w:rsidRPr="00596CB4" w:rsidRDefault="00194F21" w:rsidP="009375AC">
            <w:pPr>
              <w:ind w:hanging="70"/>
              <w:jc w:val="both"/>
              <w:rPr>
                <w:rFonts w:ascii="Arial" w:hAnsi="Arial" w:cs="Arial"/>
                <w:color w:val="000000"/>
                <w:sz w:val="16"/>
                <w:szCs w:val="16"/>
                <w:lang w:eastAsia="tr-TR"/>
              </w:rPr>
            </w:pPr>
            <w:r w:rsidRPr="00596CB4">
              <w:rPr>
                <w:rFonts w:ascii="Arial" w:hAnsi="Arial" w:cs="Arial"/>
                <w:color w:val="000000"/>
                <w:sz w:val="16"/>
                <w:szCs w:val="16"/>
                <w:lang w:eastAsia="en-GB"/>
              </w:rPr>
              <w:t>Other operating income</w:t>
            </w:r>
          </w:p>
        </w:tc>
        <w:tc>
          <w:tcPr>
            <w:tcW w:w="585" w:type="dxa"/>
            <w:tcBorders>
              <w:top w:val="nil"/>
              <w:left w:val="nil"/>
              <w:bottom w:val="nil"/>
              <w:right w:val="nil"/>
            </w:tcBorders>
            <w:vAlign w:val="bottom"/>
            <w:hideMark/>
          </w:tcPr>
          <w:p w14:paraId="5C7DF069" w14:textId="77777777" w:rsidR="00194F21" w:rsidRPr="00596CB4" w:rsidRDefault="00194F21" w:rsidP="009375AC">
            <w:pPr>
              <w:ind w:left="-139"/>
              <w:jc w:val="right"/>
              <w:rPr>
                <w:rFonts w:ascii="Arial" w:hAnsi="Arial" w:cs="Arial"/>
                <w:color w:val="000000"/>
                <w:sz w:val="16"/>
                <w:szCs w:val="16"/>
                <w:lang w:eastAsia="tr-TR"/>
              </w:rPr>
            </w:pPr>
          </w:p>
        </w:tc>
        <w:tc>
          <w:tcPr>
            <w:tcW w:w="1359" w:type="dxa"/>
            <w:tcBorders>
              <w:top w:val="nil"/>
              <w:left w:val="nil"/>
              <w:bottom w:val="nil"/>
              <w:right w:val="nil"/>
            </w:tcBorders>
            <w:vAlign w:val="bottom"/>
            <w:hideMark/>
          </w:tcPr>
          <w:p w14:paraId="667CCCF3" w14:textId="77777777" w:rsidR="00194F21" w:rsidRPr="00596CB4" w:rsidRDefault="00194F21"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222.880.508</w:t>
            </w:r>
          </w:p>
        </w:tc>
        <w:tc>
          <w:tcPr>
            <w:tcW w:w="1270" w:type="dxa"/>
            <w:tcBorders>
              <w:top w:val="nil"/>
              <w:left w:val="nil"/>
              <w:bottom w:val="nil"/>
              <w:right w:val="nil"/>
            </w:tcBorders>
            <w:vAlign w:val="bottom"/>
            <w:hideMark/>
          </w:tcPr>
          <w:p w14:paraId="5CCF7A31" w14:textId="77777777" w:rsidR="00194F21" w:rsidRPr="00596CB4" w:rsidRDefault="00194F21"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121.074.651</w:t>
            </w:r>
          </w:p>
        </w:tc>
        <w:tc>
          <w:tcPr>
            <w:tcW w:w="1250" w:type="dxa"/>
            <w:tcBorders>
              <w:top w:val="nil"/>
              <w:left w:val="nil"/>
              <w:bottom w:val="nil"/>
              <w:right w:val="nil"/>
            </w:tcBorders>
            <w:vAlign w:val="bottom"/>
            <w:hideMark/>
          </w:tcPr>
          <w:p w14:paraId="1E8F8391" w14:textId="77777777" w:rsidR="00194F21" w:rsidRPr="00596CB4" w:rsidRDefault="00194F21"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141.287.343</w:t>
            </w:r>
          </w:p>
        </w:tc>
        <w:tc>
          <w:tcPr>
            <w:tcW w:w="1270" w:type="dxa"/>
            <w:tcBorders>
              <w:top w:val="nil"/>
              <w:left w:val="nil"/>
              <w:bottom w:val="nil"/>
              <w:right w:val="nil"/>
            </w:tcBorders>
            <w:vAlign w:val="bottom"/>
            <w:hideMark/>
          </w:tcPr>
          <w:p w14:paraId="02B71C62" w14:textId="77777777" w:rsidR="00194F21" w:rsidRPr="00596CB4" w:rsidRDefault="00194F21"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(4.715.788)</w:t>
            </w:r>
          </w:p>
        </w:tc>
      </w:tr>
      <w:tr w:rsidR="00194F21" w:rsidRPr="009375AC" w14:paraId="662D6B8E" w14:textId="77777777" w:rsidTr="00472966">
        <w:trPr>
          <w:gridAfter w:val="1"/>
          <w:wAfter w:w="146" w:type="dxa"/>
          <w:trHeight w:val="113"/>
        </w:trPr>
        <w:tc>
          <w:tcPr>
            <w:tcW w:w="3333" w:type="dxa"/>
            <w:tcBorders>
              <w:top w:val="nil"/>
              <w:left w:val="nil"/>
              <w:bottom w:val="nil"/>
              <w:right w:val="nil"/>
            </w:tcBorders>
            <w:vAlign w:val="center"/>
            <w:hideMark/>
          </w:tcPr>
          <w:p w14:paraId="3AB29D9A" w14:textId="4DBF507C" w:rsidR="00194F21" w:rsidRPr="00596CB4" w:rsidRDefault="00194F21" w:rsidP="009375AC">
            <w:pPr>
              <w:ind w:hanging="70"/>
              <w:rPr>
                <w:rFonts w:ascii="Arial" w:hAnsi="Arial" w:cs="Arial"/>
                <w:color w:val="000000"/>
                <w:sz w:val="16"/>
                <w:szCs w:val="16"/>
                <w:lang w:eastAsia="tr-TR"/>
              </w:rPr>
            </w:pPr>
            <w:r w:rsidRPr="00596CB4">
              <w:rPr>
                <w:rFonts w:ascii="Arial" w:hAnsi="Arial" w:cs="Arial"/>
                <w:color w:val="000000"/>
                <w:sz w:val="16"/>
                <w:szCs w:val="16"/>
                <w:lang w:eastAsia="en-GB"/>
              </w:rPr>
              <w:t>Other operating expenses (-)</w:t>
            </w:r>
          </w:p>
        </w:tc>
        <w:tc>
          <w:tcPr>
            <w:tcW w:w="585" w:type="dxa"/>
            <w:tcBorders>
              <w:top w:val="nil"/>
              <w:left w:val="nil"/>
              <w:bottom w:val="nil"/>
              <w:right w:val="nil"/>
            </w:tcBorders>
            <w:vAlign w:val="bottom"/>
            <w:hideMark/>
          </w:tcPr>
          <w:p w14:paraId="71550338" w14:textId="77777777" w:rsidR="00194F21" w:rsidRPr="00596CB4" w:rsidRDefault="00194F21" w:rsidP="009375AC">
            <w:pPr>
              <w:ind w:left="-139"/>
              <w:jc w:val="right"/>
              <w:rPr>
                <w:rFonts w:ascii="Arial" w:hAnsi="Arial" w:cs="Arial"/>
                <w:color w:val="000000"/>
                <w:sz w:val="16"/>
                <w:szCs w:val="16"/>
                <w:lang w:eastAsia="tr-TR"/>
              </w:rPr>
            </w:pPr>
          </w:p>
        </w:tc>
        <w:tc>
          <w:tcPr>
            <w:tcW w:w="1359" w:type="dxa"/>
            <w:tcBorders>
              <w:top w:val="nil"/>
              <w:left w:val="nil"/>
              <w:bottom w:val="nil"/>
              <w:right w:val="nil"/>
            </w:tcBorders>
            <w:vAlign w:val="bottom"/>
            <w:hideMark/>
          </w:tcPr>
          <w:p w14:paraId="65697939" w14:textId="77777777" w:rsidR="00194F21" w:rsidRPr="00596CB4" w:rsidRDefault="00194F21"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(442.758.903)</w:t>
            </w:r>
          </w:p>
        </w:tc>
        <w:tc>
          <w:tcPr>
            <w:tcW w:w="1270" w:type="dxa"/>
            <w:tcBorders>
              <w:top w:val="nil"/>
              <w:left w:val="nil"/>
              <w:bottom w:val="nil"/>
              <w:right w:val="nil"/>
            </w:tcBorders>
            <w:vAlign w:val="bottom"/>
            <w:hideMark/>
          </w:tcPr>
          <w:p w14:paraId="1A5C5F8B" w14:textId="77777777" w:rsidR="00194F21" w:rsidRPr="00596CB4" w:rsidRDefault="00194F21"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111.521.122</w:t>
            </w:r>
          </w:p>
        </w:tc>
        <w:tc>
          <w:tcPr>
            <w:tcW w:w="1250" w:type="dxa"/>
            <w:tcBorders>
              <w:top w:val="nil"/>
              <w:left w:val="nil"/>
              <w:bottom w:val="nil"/>
              <w:right w:val="nil"/>
            </w:tcBorders>
            <w:vAlign w:val="bottom"/>
            <w:hideMark/>
          </w:tcPr>
          <w:p w14:paraId="64CA172F" w14:textId="77777777" w:rsidR="00194F21" w:rsidRPr="00596CB4" w:rsidRDefault="00194F21"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(111.600.326)</w:t>
            </w:r>
          </w:p>
        </w:tc>
        <w:tc>
          <w:tcPr>
            <w:tcW w:w="1270" w:type="dxa"/>
            <w:tcBorders>
              <w:top w:val="nil"/>
              <w:left w:val="nil"/>
              <w:bottom w:val="nil"/>
              <w:right w:val="nil"/>
            </w:tcBorders>
            <w:vAlign w:val="bottom"/>
            <w:hideMark/>
          </w:tcPr>
          <w:p w14:paraId="37E84F0D" w14:textId="77777777" w:rsidR="00194F21" w:rsidRPr="00596CB4" w:rsidRDefault="00194F21"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30.871.156</w:t>
            </w:r>
          </w:p>
        </w:tc>
      </w:tr>
      <w:tr w:rsidR="00395DAF" w:rsidRPr="009375AC" w14:paraId="61F1687C" w14:textId="77777777" w:rsidTr="00472966">
        <w:trPr>
          <w:gridAfter w:val="1"/>
          <w:wAfter w:w="146" w:type="dxa"/>
          <w:trHeight w:val="113"/>
        </w:trPr>
        <w:tc>
          <w:tcPr>
            <w:tcW w:w="3333" w:type="dxa"/>
            <w:tcBorders>
              <w:top w:val="nil"/>
              <w:left w:val="nil"/>
              <w:bottom w:val="single" w:sz="8" w:space="0" w:color="auto"/>
              <w:right w:val="nil"/>
            </w:tcBorders>
            <w:vAlign w:val="center"/>
            <w:hideMark/>
          </w:tcPr>
          <w:p w14:paraId="77840B83" w14:textId="77777777" w:rsidR="00395DAF" w:rsidRPr="00596CB4" w:rsidRDefault="00395DAF" w:rsidP="009375AC">
            <w:pPr>
              <w:ind w:hanging="70"/>
              <w:jc w:val="both"/>
              <w:rPr>
                <w:rFonts w:ascii="Arial" w:hAnsi="Arial" w:cs="Arial"/>
                <w:b/>
                <w:bCs/>
                <w:color w:val="000000"/>
                <w:sz w:val="16"/>
                <w:szCs w:val="16"/>
                <w:lang w:eastAsia="tr-TR"/>
              </w:rPr>
            </w:pPr>
            <w:r w:rsidRPr="00596CB4">
              <w:rPr>
                <w:rFonts w:ascii="Arial" w:hAnsi="Arial" w:cs="Arial"/>
                <w:b/>
                <w:bCs/>
                <w:color w:val="000000"/>
                <w:sz w:val="16"/>
                <w:szCs w:val="16"/>
                <w:lang w:eastAsia="tr-TR"/>
              </w:rPr>
              <w:t xml:space="preserve">  </w:t>
            </w:r>
          </w:p>
        </w:tc>
        <w:tc>
          <w:tcPr>
            <w:tcW w:w="585" w:type="dxa"/>
            <w:tcBorders>
              <w:top w:val="nil"/>
              <w:left w:val="nil"/>
              <w:bottom w:val="single" w:sz="8" w:space="0" w:color="auto"/>
              <w:right w:val="nil"/>
            </w:tcBorders>
            <w:vAlign w:val="bottom"/>
            <w:hideMark/>
          </w:tcPr>
          <w:p w14:paraId="1FBA9422" w14:textId="77777777" w:rsidR="00395DAF" w:rsidRPr="00596CB4" w:rsidRDefault="00395DAF"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 </w:t>
            </w:r>
          </w:p>
        </w:tc>
        <w:tc>
          <w:tcPr>
            <w:tcW w:w="1359" w:type="dxa"/>
            <w:tcBorders>
              <w:top w:val="nil"/>
              <w:left w:val="nil"/>
              <w:bottom w:val="single" w:sz="8" w:space="0" w:color="auto"/>
              <w:right w:val="nil"/>
            </w:tcBorders>
            <w:vAlign w:val="bottom"/>
            <w:hideMark/>
          </w:tcPr>
          <w:p w14:paraId="53D1936C" w14:textId="77777777" w:rsidR="00395DAF" w:rsidRPr="00596CB4" w:rsidRDefault="00395DAF"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 </w:t>
            </w:r>
          </w:p>
        </w:tc>
        <w:tc>
          <w:tcPr>
            <w:tcW w:w="1270" w:type="dxa"/>
            <w:tcBorders>
              <w:top w:val="nil"/>
              <w:left w:val="nil"/>
              <w:bottom w:val="single" w:sz="8" w:space="0" w:color="auto"/>
              <w:right w:val="nil"/>
            </w:tcBorders>
            <w:vAlign w:val="bottom"/>
            <w:hideMark/>
          </w:tcPr>
          <w:p w14:paraId="2A11837B" w14:textId="77777777" w:rsidR="00395DAF" w:rsidRPr="00596CB4" w:rsidRDefault="00395DAF" w:rsidP="009375AC">
            <w:pPr>
              <w:ind w:left="-139"/>
              <w:jc w:val="right"/>
              <w:rPr>
                <w:rFonts w:ascii="Arial" w:hAnsi="Arial" w:cs="Arial"/>
                <w:b/>
                <w:bCs/>
                <w:color w:val="000000"/>
                <w:sz w:val="16"/>
                <w:szCs w:val="16"/>
                <w:lang w:eastAsia="tr-TR"/>
              </w:rPr>
            </w:pPr>
            <w:r w:rsidRPr="00596CB4">
              <w:rPr>
                <w:rFonts w:ascii="Arial" w:hAnsi="Arial" w:cs="Arial"/>
                <w:b/>
                <w:bCs/>
                <w:color w:val="000000"/>
                <w:sz w:val="16"/>
                <w:szCs w:val="16"/>
                <w:lang w:eastAsia="tr-TR"/>
              </w:rPr>
              <w:t> </w:t>
            </w:r>
          </w:p>
        </w:tc>
        <w:tc>
          <w:tcPr>
            <w:tcW w:w="1250" w:type="dxa"/>
            <w:tcBorders>
              <w:top w:val="nil"/>
              <w:left w:val="nil"/>
              <w:bottom w:val="single" w:sz="8" w:space="0" w:color="auto"/>
              <w:right w:val="nil"/>
            </w:tcBorders>
            <w:vAlign w:val="bottom"/>
            <w:hideMark/>
          </w:tcPr>
          <w:p w14:paraId="7CEDD913" w14:textId="77777777" w:rsidR="00395DAF" w:rsidRPr="00596CB4" w:rsidRDefault="00395DAF"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 </w:t>
            </w:r>
          </w:p>
        </w:tc>
        <w:tc>
          <w:tcPr>
            <w:tcW w:w="1270" w:type="dxa"/>
            <w:tcBorders>
              <w:top w:val="nil"/>
              <w:left w:val="nil"/>
              <w:bottom w:val="single" w:sz="8" w:space="0" w:color="auto"/>
              <w:right w:val="nil"/>
            </w:tcBorders>
            <w:vAlign w:val="bottom"/>
            <w:hideMark/>
          </w:tcPr>
          <w:p w14:paraId="4BADB479" w14:textId="77777777" w:rsidR="00395DAF" w:rsidRPr="00596CB4" w:rsidRDefault="00395DAF" w:rsidP="009375AC">
            <w:pPr>
              <w:ind w:left="-139"/>
              <w:jc w:val="right"/>
              <w:rPr>
                <w:rFonts w:ascii="Arial" w:hAnsi="Arial" w:cs="Arial"/>
                <w:b/>
                <w:bCs/>
                <w:color w:val="000000"/>
                <w:sz w:val="16"/>
                <w:szCs w:val="16"/>
                <w:lang w:eastAsia="tr-TR"/>
              </w:rPr>
            </w:pPr>
            <w:r w:rsidRPr="00596CB4">
              <w:rPr>
                <w:rFonts w:ascii="Arial" w:hAnsi="Arial" w:cs="Arial"/>
                <w:b/>
                <w:bCs/>
                <w:color w:val="000000"/>
                <w:sz w:val="16"/>
                <w:szCs w:val="16"/>
                <w:lang w:eastAsia="tr-TR"/>
              </w:rPr>
              <w:t> </w:t>
            </w:r>
          </w:p>
        </w:tc>
      </w:tr>
      <w:tr w:rsidR="00395DAF" w:rsidRPr="009375AC" w14:paraId="74675838" w14:textId="77777777" w:rsidTr="00472966">
        <w:trPr>
          <w:gridAfter w:val="1"/>
          <w:wAfter w:w="146" w:type="dxa"/>
          <w:trHeight w:val="113"/>
        </w:trPr>
        <w:tc>
          <w:tcPr>
            <w:tcW w:w="3333" w:type="dxa"/>
            <w:tcBorders>
              <w:top w:val="nil"/>
              <w:left w:val="nil"/>
              <w:bottom w:val="single" w:sz="8" w:space="0" w:color="auto"/>
              <w:right w:val="nil"/>
            </w:tcBorders>
            <w:vAlign w:val="center"/>
            <w:hideMark/>
          </w:tcPr>
          <w:p w14:paraId="054257C9" w14:textId="1983D7AB" w:rsidR="00395DAF" w:rsidRPr="00596CB4" w:rsidRDefault="00194F21" w:rsidP="009375AC">
            <w:pPr>
              <w:ind w:hanging="70"/>
              <w:rPr>
                <w:rFonts w:ascii="Arial" w:hAnsi="Arial" w:cs="Arial"/>
                <w:b/>
                <w:bCs/>
                <w:color w:val="000000"/>
                <w:sz w:val="16"/>
                <w:szCs w:val="16"/>
                <w:lang w:eastAsia="tr-TR"/>
              </w:rPr>
            </w:pPr>
            <w:r w:rsidRPr="00596CB4">
              <w:rPr>
                <w:rFonts w:ascii="Arial" w:hAnsi="Arial" w:cs="Arial"/>
                <w:b/>
                <w:bCs/>
                <w:color w:val="000000"/>
                <w:sz w:val="16"/>
                <w:szCs w:val="16"/>
                <w:lang w:eastAsia="tr-TR"/>
              </w:rPr>
              <w:t>OPERATING PROFIT</w:t>
            </w:r>
          </w:p>
        </w:tc>
        <w:tc>
          <w:tcPr>
            <w:tcW w:w="585" w:type="dxa"/>
            <w:tcBorders>
              <w:top w:val="nil"/>
              <w:left w:val="nil"/>
              <w:bottom w:val="single" w:sz="8" w:space="0" w:color="auto"/>
              <w:right w:val="nil"/>
            </w:tcBorders>
            <w:vAlign w:val="bottom"/>
            <w:hideMark/>
          </w:tcPr>
          <w:p w14:paraId="5D2E5B5C" w14:textId="77777777" w:rsidR="00395DAF" w:rsidRPr="00596CB4" w:rsidRDefault="00395DAF"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 </w:t>
            </w:r>
          </w:p>
        </w:tc>
        <w:tc>
          <w:tcPr>
            <w:tcW w:w="1359" w:type="dxa"/>
            <w:tcBorders>
              <w:top w:val="nil"/>
              <w:left w:val="nil"/>
              <w:bottom w:val="single" w:sz="8" w:space="0" w:color="auto"/>
              <w:right w:val="nil"/>
            </w:tcBorders>
            <w:vAlign w:val="bottom"/>
            <w:hideMark/>
          </w:tcPr>
          <w:p w14:paraId="5673D21B" w14:textId="77777777" w:rsidR="00395DAF" w:rsidRPr="00596CB4" w:rsidRDefault="00395DAF" w:rsidP="009375AC">
            <w:pPr>
              <w:ind w:left="-139"/>
              <w:jc w:val="right"/>
              <w:rPr>
                <w:rFonts w:ascii="Arial" w:hAnsi="Arial" w:cs="Arial"/>
                <w:b/>
                <w:bCs/>
                <w:color w:val="000000"/>
                <w:sz w:val="16"/>
                <w:szCs w:val="16"/>
                <w:lang w:eastAsia="tr-TR"/>
              </w:rPr>
            </w:pPr>
            <w:r w:rsidRPr="00596CB4">
              <w:rPr>
                <w:rFonts w:ascii="Arial" w:hAnsi="Arial" w:cs="Arial"/>
                <w:b/>
                <w:bCs/>
                <w:color w:val="000000"/>
                <w:sz w:val="16"/>
                <w:szCs w:val="16"/>
                <w:lang w:eastAsia="tr-TR"/>
              </w:rPr>
              <w:t>3.731.820.680</w:t>
            </w:r>
          </w:p>
        </w:tc>
        <w:tc>
          <w:tcPr>
            <w:tcW w:w="1270" w:type="dxa"/>
            <w:tcBorders>
              <w:top w:val="nil"/>
              <w:left w:val="nil"/>
              <w:bottom w:val="single" w:sz="8" w:space="0" w:color="auto"/>
              <w:right w:val="nil"/>
            </w:tcBorders>
            <w:vAlign w:val="bottom"/>
            <w:hideMark/>
          </w:tcPr>
          <w:p w14:paraId="34502F0D" w14:textId="77777777" w:rsidR="00395DAF" w:rsidRPr="00596CB4" w:rsidRDefault="00395DAF" w:rsidP="009375AC">
            <w:pPr>
              <w:ind w:left="-139"/>
              <w:jc w:val="right"/>
              <w:rPr>
                <w:rFonts w:ascii="Arial" w:hAnsi="Arial" w:cs="Arial"/>
                <w:b/>
                <w:bCs/>
                <w:color w:val="000000"/>
                <w:sz w:val="16"/>
                <w:szCs w:val="16"/>
                <w:lang w:eastAsia="tr-TR"/>
              </w:rPr>
            </w:pPr>
            <w:r w:rsidRPr="00596CB4">
              <w:rPr>
                <w:rFonts w:ascii="Arial" w:hAnsi="Arial" w:cs="Arial"/>
                <w:b/>
                <w:bCs/>
                <w:color w:val="000000"/>
                <w:sz w:val="16"/>
                <w:szCs w:val="16"/>
                <w:lang w:eastAsia="tr-TR"/>
              </w:rPr>
              <w:t>2.241.475.015</w:t>
            </w:r>
          </w:p>
        </w:tc>
        <w:tc>
          <w:tcPr>
            <w:tcW w:w="1250" w:type="dxa"/>
            <w:tcBorders>
              <w:top w:val="nil"/>
              <w:left w:val="nil"/>
              <w:bottom w:val="single" w:sz="8" w:space="0" w:color="auto"/>
              <w:right w:val="nil"/>
            </w:tcBorders>
            <w:vAlign w:val="bottom"/>
            <w:hideMark/>
          </w:tcPr>
          <w:p w14:paraId="0329C604" w14:textId="77777777" w:rsidR="00395DAF" w:rsidRPr="00596CB4" w:rsidRDefault="00395DAF" w:rsidP="009375AC">
            <w:pPr>
              <w:ind w:left="-139"/>
              <w:jc w:val="right"/>
              <w:rPr>
                <w:rFonts w:ascii="Arial" w:hAnsi="Arial" w:cs="Arial"/>
                <w:b/>
                <w:bCs/>
                <w:color w:val="000000"/>
                <w:sz w:val="16"/>
                <w:szCs w:val="16"/>
                <w:lang w:eastAsia="tr-TR"/>
              </w:rPr>
            </w:pPr>
            <w:r w:rsidRPr="00596CB4">
              <w:rPr>
                <w:rFonts w:ascii="Arial" w:hAnsi="Arial" w:cs="Arial"/>
                <w:b/>
                <w:bCs/>
                <w:color w:val="000000"/>
                <w:sz w:val="16"/>
                <w:szCs w:val="16"/>
                <w:lang w:eastAsia="tr-TR"/>
              </w:rPr>
              <w:t>3.426.391.948</w:t>
            </w:r>
          </w:p>
        </w:tc>
        <w:tc>
          <w:tcPr>
            <w:tcW w:w="1270" w:type="dxa"/>
            <w:tcBorders>
              <w:top w:val="nil"/>
              <w:left w:val="nil"/>
              <w:bottom w:val="single" w:sz="8" w:space="0" w:color="auto"/>
              <w:right w:val="nil"/>
            </w:tcBorders>
            <w:vAlign w:val="bottom"/>
            <w:hideMark/>
          </w:tcPr>
          <w:p w14:paraId="749E3515" w14:textId="77777777" w:rsidR="00395DAF" w:rsidRPr="00596CB4" w:rsidRDefault="00395DAF" w:rsidP="009375AC">
            <w:pPr>
              <w:ind w:left="-139"/>
              <w:jc w:val="right"/>
              <w:rPr>
                <w:rFonts w:ascii="Arial" w:hAnsi="Arial" w:cs="Arial"/>
                <w:b/>
                <w:bCs/>
                <w:color w:val="000000"/>
                <w:sz w:val="16"/>
                <w:szCs w:val="16"/>
                <w:lang w:eastAsia="tr-TR"/>
              </w:rPr>
            </w:pPr>
            <w:r w:rsidRPr="00596CB4">
              <w:rPr>
                <w:rFonts w:ascii="Arial" w:hAnsi="Arial" w:cs="Arial"/>
                <w:b/>
                <w:bCs/>
                <w:color w:val="000000"/>
                <w:sz w:val="16"/>
                <w:szCs w:val="16"/>
                <w:lang w:eastAsia="tr-TR"/>
              </w:rPr>
              <w:t>1.750.276.562</w:t>
            </w:r>
          </w:p>
        </w:tc>
      </w:tr>
      <w:tr w:rsidR="00395DAF" w:rsidRPr="009375AC" w14:paraId="0DACB2C3" w14:textId="77777777" w:rsidTr="00472966">
        <w:trPr>
          <w:gridAfter w:val="1"/>
          <w:wAfter w:w="146" w:type="dxa"/>
          <w:trHeight w:val="113"/>
        </w:trPr>
        <w:tc>
          <w:tcPr>
            <w:tcW w:w="3333" w:type="dxa"/>
            <w:tcBorders>
              <w:top w:val="nil"/>
              <w:left w:val="nil"/>
              <w:bottom w:val="nil"/>
              <w:right w:val="nil"/>
            </w:tcBorders>
            <w:vAlign w:val="bottom"/>
            <w:hideMark/>
          </w:tcPr>
          <w:p w14:paraId="3BB05B59" w14:textId="77777777" w:rsidR="00395DAF" w:rsidRPr="00596CB4" w:rsidRDefault="00395DAF" w:rsidP="009375AC">
            <w:pPr>
              <w:ind w:hanging="70"/>
              <w:jc w:val="right"/>
              <w:rPr>
                <w:rFonts w:ascii="Arial" w:hAnsi="Arial" w:cs="Arial"/>
                <w:b/>
                <w:bCs/>
                <w:color w:val="000000"/>
                <w:sz w:val="16"/>
                <w:szCs w:val="16"/>
                <w:lang w:eastAsia="tr-TR"/>
              </w:rPr>
            </w:pPr>
          </w:p>
        </w:tc>
        <w:tc>
          <w:tcPr>
            <w:tcW w:w="585" w:type="dxa"/>
            <w:tcBorders>
              <w:top w:val="nil"/>
              <w:left w:val="nil"/>
              <w:bottom w:val="nil"/>
              <w:right w:val="nil"/>
            </w:tcBorders>
            <w:vAlign w:val="bottom"/>
            <w:hideMark/>
          </w:tcPr>
          <w:p w14:paraId="77AD3AAC" w14:textId="77777777" w:rsidR="00395DAF" w:rsidRPr="00596CB4" w:rsidRDefault="00395DAF" w:rsidP="009375AC">
            <w:pPr>
              <w:ind w:left="-139"/>
              <w:jc w:val="right"/>
              <w:rPr>
                <w:rFonts w:ascii="Arial" w:hAnsi="Arial" w:cs="Arial"/>
                <w:sz w:val="16"/>
                <w:szCs w:val="16"/>
                <w:lang w:eastAsia="tr-TR"/>
              </w:rPr>
            </w:pPr>
          </w:p>
        </w:tc>
        <w:tc>
          <w:tcPr>
            <w:tcW w:w="1359" w:type="dxa"/>
            <w:tcBorders>
              <w:top w:val="nil"/>
              <w:left w:val="nil"/>
              <w:bottom w:val="nil"/>
              <w:right w:val="nil"/>
            </w:tcBorders>
            <w:vAlign w:val="bottom"/>
            <w:hideMark/>
          </w:tcPr>
          <w:p w14:paraId="4BB0D46A" w14:textId="77777777" w:rsidR="00395DAF" w:rsidRPr="00596CB4" w:rsidRDefault="00395DAF" w:rsidP="009375AC">
            <w:pPr>
              <w:ind w:left="-139"/>
              <w:jc w:val="right"/>
              <w:rPr>
                <w:rFonts w:ascii="Arial" w:hAnsi="Arial" w:cs="Arial"/>
                <w:sz w:val="16"/>
                <w:szCs w:val="16"/>
                <w:lang w:eastAsia="tr-TR"/>
              </w:rPr>
            </w:pPr>
          </w:p>
        </w:tc>
        <w:tc>
          <w:tcPr>
            <w:tcW w:w="1270" w:type="dxa"/>
            <w:tcBorders>
              <w:top w:val="nil"/>
              <w:left w:val="nil"/>
              <w:bottom w:val="nil"/>
              <w:right w:val="nil"/>
            </w:tcBorders>
            <w:vAlign w:val="bottom"/>
            <w:hideMark/>
          </w:tcPr>
          <w:p w14:paraId="59D1D121" w14:textId="77777777" w:rsidR="00395DAF" w:rsidRPr="00596CB4" w:rsidRDefault="00395DAF" w:rsidP="009375AC">
            <w:pPr>
              <w:ind w:left="-139"/>
              <w:jc w:val="right"/>
              <w:rPr>
                <w:rFonts w:ascii="Arial" w:hAnsi="Arial" w:cs="Arial"/>
                <w:sz w:val="16"/>
                <w:szCs w:val="16"/>
                <w:lang w:eastAsia="tr-TR"/>
              </w:rPr>
            </w:pPr>
          </w:p>
        </w:tc>
        <w:tc>
          <w:tcPr>
            <w:tcW w:w="1250" w:type="dxa"/>
            <w:tcBorders>
              <w:top w:val="nil"/>
              <w:left w:val="nil"/>
              <w:bottom w:val="nil"/>
              <w:right w:val="nil"/>
            </w:tcBorders>
            <w:vAlign w:val="bottom"/>
            <w:hideMark/>
          </w:tcPr>
          <w:p w14:paraId="6150CB08" w14:textId="77777777" w:rsidR="00395DAF" w:rsidRPr="00596CB4" w:rsidRDefault="00395DAF" w:rsidP="009375AC">
            <w:pPr>
              <w:ind w:left="-139"/>
              <w:jc w:val="right"/>
              <w:rPr>
                <w:rFonts w:ascii="Arial" w:hAnsi="Arial" w:cs="Arial"/>
                <w:sz w:val="16"/>
                <w:szCs w:val="16"/>
                <w:lang w:eastAsia="tr-TR"/>
              </w:rPr>
            </w:pPr>
          </w:p>
        </w:tc>
        <w:tc>
          <w:tcPr>
            <w:tcW w:w="1270" w:type="dxa"/>
            <w:tcBorders>
              <w:top w:val="nil"/>
              <w:left w:val="nil"/>
              <w:bottom w:val="nil"/>
              <w:right w:val="nil"/>
            </w:tcBorders>
            <w:vAlign w:val="bottom"/>
            <w:hideMark/>
          </w:tcPr>
          <w:p w14:paraId="7389EF42" w14:textId="77777777" w:rsidR="00395DAF" w:rsidRPr="00596CB4" w:rsidRDefault="00395DAF" w:rsidP="009375AC">
            <w:pPr>
              <w:ind w:left="-139"/>
              <w:jc w:val="right"/>
              <w:rPr>
                <w:rFonts w:ascii="Arial" w:hAnsi="Arial" w:cs="Arial"/>
                <w:sz w:val="16"/>
                <w:szCs w:val="16"/>
                <w:lang w:eastAsia="tr-TR"/>
              </w:rPr>
            </w:pPr>
          </w:p>
        </w:tc>
      </w:tr>
      <w:tr w:rsidR="00194F21" w:rsidRPr="009375AC" w14:paraId="6E058BB7" w14:textId="77777777" w:rsidTr="00472966">
        <w:trPr>
          <w:gridAfter w:val="1"/>
          <w:wAfter w:w="146" w:type="dxa"/>
          <w:trHeight w:val="113"/>
        </w:trPr>
        <w:tc>
          <w:tcPr>
            <w:tcW w:w="3333" w:type="dxa"/>
            <w:tcBorders>
              <w:top w:val="nil"/>
              <w:left w:val="nil"/>
              <w:bottom w:val="nil"/>
              <w:right w:val="nil"/>
            </w:tcBorders>
            <w:vAlign w:val="center"/>
            <w:hideMark/>
          </w:tcPr>
          <w:p w14:paraId="35529904" w14:textId="367F84F0" w:rsidR="00194F21" w:rsidRPr="00596CB4" w:rsidRDefault="00194F21" w:rsidP="009375AC">
            <w:pPr>
              <w:ind w:hanging="70"/>
              <w:jc w:val="both"/>
              <w:rPr>
                <w:rFonts w:ascii="Arial" w:hAnsi="Arial" w:cs="Arial"/>
                <w:color w:val="000000"/>
                <w:sz w:val="16"/>
                <w:szCs w:val="16"/>
                <w:lang w:eastAsia="tr-TR"/>
              </w:rPr>
            </w:pPr>
            <w:r w:rsidRPr="00596CB4">
              <w:rPr>
                <w:rFonts w:ascii="Arial" w:hAnsi="Arial" w:cs="Arial"/>
                <w:color w:val="000000"/>
                <w:sz w:val="16"/>
                <w:szCs w:val="16"/>
                <w:lang w:eastAsia="en-GB"/>
              </w:rPr>
              <w:t>Income from investing activities</w:t>
            </w:r>
          </w:p>
        </w:tc>
        <w:tc>
          <w:tcPr>
            <w:tcW w:w="585" w:type="dxa"/>
            <w:tcBorders>
              <w:top w:val="nil"/>
              <w:left w:val="nil"/>
              <w:bottom w:val="nil"/>
              <w:right w:val="nil"/>
            </w:tcBorders>
            <w:vAlign w:val="bottom"/>
            <w:hideMark/>
          </w:tcPr>
          <w:p w14:paraId="3CC4EE71" w14:textId="77777777" w:rsidR="00194F21" w:rsidRPr="00596CB4" w:rsidRDefault="00194F21" w:rsidP="009375AC">
            <w:pPr>
              <w:ind w:left="-139"/>
              <w:jc w:val="right"/>
              <w:rPr>
                <w:rFonts w:ascii="Arial" w:hAnsi="Arial" w:cs="Arial"/>
                <w:color w:val="000000"/>
                <w:sz w:val="16"/>
                <w:szCs w:val="16"/>
                <w:lang w:eastAsia="tr-TR"/>
              </w:rPr>
            </w:pPr>
          </w:p>
        </w:tc>
        <w:tc>
          <w:tcPr>
            <w:tcW w:w="1359" w:type="dxa"/>
            <w:tcBorders>
              <w:top w:val="nil"/>
              <w:left w:val="nil"/>
              <w:bottom w:val="nil"/>
              <w:right w:val="nil"/>
            </w:tcBorders>
            <w:vAlign w:val="bottom"/>
            <w:hideMark/>
          </w:tcPr>
          <w:p w14:paraId="69FC4388" w14:textId="77777777" w:rsidR="00194F21" w:rsidRPr="00596CB4" w:rsidRDefault="00194F21"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198.458</w:t>
            </w:r>
          </w:p>
        </w:tc>
        <w:tc>
          <w:tcPr>
            <w:tcW w:w="1270" w:type="dxa"/>
            <w:tcBorders>
              <w:top w:val="nil"/>
              <w:left w:val="nil"/>
              <w:bottom w:val="nil"/>
              <w:right w:val="nil"/>
            </w:tcBorders>
            <w:vAlign w:val="bottom"/>
            <w:hideMark/>
          </w:tcPr>
          <w:p w14:paraId="0DB7BA7C" w14:textId="77777777" w:rsidR="00194F21" w:rsidRPr="00596CB4" w:rsidRDefault="00194F21"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(147.948)</w:t>
            </w:r>
          </w:p>
        </w:tc>
        <w:tc>
          <w:tcPr>
            <w:tcW w:w="1250" w:type="dxa"/>
            <w:tcBorders>
              <w:top w:val="nil"/>
              <w:left w:val="nil"/>
              <w:bottom w:val="nil"/>
              <w:right w:val="nil"/>
            </w:tcBorders>
            <w:vAlign w:val="bottom"/>
            <w:hideMark/>
          </w:tcPr>
          <w:p w14:paraId="5C79E71C" w14:textId="77777777" w:rsidR="00194F21" w:rsidRPr="00596CB4" w:rsidRDefault="00194F21"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174.205.672</w:t>
            </w:r>
          </w:p>
        </w:tc>
        <w:tc>
          <w:tcPr>
            <w:tcW w:w="1270" w:type="dxa"/>
            <w:tcBorders>
              <w:top w:val="nil"/>
              <w:left w:val="nil"/>
              <w:bottom w:val="nil"/>
              <w:right w:val="nil"/>
            </w:tcBorders>
            <w:vAlign w:val="bottom"/>
            <w:hideMark/>
          </w:tcPr>
          <w:p w14:paraId="4BA402A0" w14:textId="77777777" w:rsidR="00194F21" w:rsidRPr="00596CB4" w:rsidRDefault="00194F21"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158.648.550</w:t>
            </w:r>
          </w:p>
        </w:tc>
      </w:tr>
      <w:tr w:rsidR="00194F21" w:rsidRPr="009375AC" w14:paraId="55DDC7F9" w14:textId="77777777" w:rsidTr="00472966">
        <w:trPr>
          <w:gridAfter w:val="1"/>
          <w:wAfter w:w="146" w:type="dxa"/>
          <w:trHeight w:val="113"/>
        </w:trPr>
        <w:tc>
          <w:tcPr>
            <w:tcW w:w="3333" w:type="dxa"/>
            <w:tcBorders>
              <w:top w:val="nil"/>
              <w:left w:val="nil"/>
              <w:bottom w:val="nil"/>
              <w:right w:val="nil"/>
            </w:tcBorders>
            <w:vAlign w:val="center"/>
            <w:hideMark/>
          </w:tcPr>
          <w:p w14:paraId="65CDD248" w14:textId="21351F54" w:rsidR="00194F21" w:rsidRPr="00596CB4" w:rsidRDefault="00194F21" w:rsidP="009375AC">
            <w:pPr>
              <w:ind w:hanging="70"/>
              <w:jc w:val="both"/>
              <w:rPr>
                <w:rFonts w:ascii="Arial" w:hAnsi="Arial" w:cs="Arial"/>
                <w:color w:val="000000"/>
                <w:sz w:val="16"/>
                <w:szCs w:val="16"/>
                <w:lang w:eastAsia="tr-TR"/>
              </w:rPr>
            </w:pPr>
            <w:r w:rsidRPr="00596CB4">
              <w:rPr>
                <w:rFonts w:ascii="Arial" w:hAnsi="Arial" w:cs="Arial"/>
                <w:color w:val="000000"/>
                <w:sz w:val="16"/>
                <w:szCs w:val="16"/>
                <w:lang w:eastAsia="en-GB"/>
              </w:rPr>
              <w:t>Expenses from investing activities (-)</w:t>
            </w:r>
          </w:p>
        </w:tc>
        <w:tc>
          <w:tcPr>
            <w:tcW w:w="585" w:type="dxa"/>
            <w:tcBorders>
              <w:top w:val="nil"/>
              <w:left w:val="nil"/>
              <w:bottom w:val="nil"/>
              <w:right w:val="nil"/>
            </w:tcBorders>
            <w:vAlign w:val="bottom"/>
            <w:hideMark/>
          </w:tcPr>
          <w:p w14:paraId="2408F617" w14:textId="77777777" w:rsidR="00194F21" w:rsidRPr="00596CB4" w:rsidRDefault="00194F21" w:rsidP="009375AC">
            <w:pPr>
              <w:ind w:left="-139"/>
              <w:jc w:val="right"/>
              <w:rPr>
                <w:rFonts w:ascii="Arial" w:hAnsi="Arial" w:cs="Arial"/>
                <w:color w:val="000000"/>
                <w:sz w:val="16"/>
                <w:szCs w:val="16"/>
                <w:lang w:eastAsia="tr-TR"/>
              </w:rPr>
            </w:pPr>
          </w:p>
        </w:tc>
        <w:tc>
          <w:tcPr>
            <w:tcW w:w="1359" w:type="dxa"/>
            <w:tcBorders>
              <w:top w:val="nil"/>
              <w:left w:val="nil"/>
              <w:bottom w:val="nil"/>
              <w:right w:val="nil"/>
            </w:tcBorders>
            <w:vAlign w:val="bottom"/>
            <w:hideMark/>
          </w:tcPr>
          <w:p w14:paraId="06D59358" w14:textId="77777777" w:rsidR="00194F21" w:rsidRPr="00596CB4" w:rsidRDefault="00194F21"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(467.802.921)</w:t>
            </w:r>
          </w:p>
        </w:tc>
        <w:tc>
          <w:tcPr>
            <w:tcW w:w="1270" w:type="dxa"/>
            <w:tcBorders>
              <w:top w:val="nil"/>
              <w:left w:val="nil"/>
              <w:bottom w:val="nil"/>
              <w:right w:val="nil"/>
            </w:tcBorders>
            <w:vAlign w:val="bottom"/>
            <w:hideMark/>
          </w:tcPr>
          <w:p w14:paraId="4A825948" w14:textId="77777777" w:rsidR="00194F21" w:rsidRPr="00596CB4" w:rsidRDefault="00194F21"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(26.807.372)</w:t>
            </w:r>
          </w:p>
        </w:tc>
        <w:tc>
          <w:tcPr>
            <w:tcW w:w="1250" w:type="dxa"/>
            <w:tcBorders>
              <w:top w:val="nil"/>
              <w:left w:val="nil"/>
              <w:bottom w:val="nil"/>
              <w:right w:val="nil"/>
            </w:tcBorders>
            <w:vAlign w:val="bottom"/>
            <w:hideMark/>
          </w:tcPr>
          <w:p w14:paraId="05A7EF7C" w14:textId="77777777" w:rsidR="00194F21" w:rsidRPr="00596CB4" w:rsidRDefault="00194F21"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(1.866.575)</w:t>
            </w:r>
          </w:p>
        </w:tc>
        <w:tc>
          <w:tcPr>
            <w:tcW w:w="1270" w:type="dxa"/>
            <w:tcBorders>
              <w:top w:val="nil"/>
              <w:left w:val="nil"/>
              <w:bottom w:val="nil"/>
              <w:right w:val="nil"/>
            </w:tcBorders>
            <w:vAlign w:val="bottom"/>
            <w:hideMark/>
          </w:tcPr>
          <w:p w14:paraId="169B10BC" w14:textId="77777777" w:rsidR="00194F21" w:rsidRPr="00596CB4" w:rsidRDefault="00194F21"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(1.244.028)</w:t>
            </w:r>
          </w:p>
        </w:tc>
      </w:tr>
      <w:tr w:rsidR="00395DAF" w:rsidRPr="009375AC" w14:paraId="1C24E0D0" w14:textId="77777777" w:rsidTr="00472966">
        <w:trPr>
          <w:gridAfter w:val="1"/>
          <w:wAfter w:w="146" w:type="dxa"/>
          <w:trHeight w:val="113"/>
        </w:trPr>
        <w:tc>
          <w:tcPr>
            <w:tcW w:w="3333" w:type="dxa"/>
            <w:tcBorders>
              <w:top w:val="nil"/>
              <w:left w:val="nil"/>
              <w:bottom w:val="single" w:sz="8" w:space="0" w:color="auto"/>
              <w:right w:val="nil"/>
            </w:tcBorders>
            <w:noWrap/>
            <w:vAlign w:val="center"/>
            <w:hideMark/>
          </w:tcPr>
          <w:p w14:paraId="384D86D4" w14:textId="77777777" w:rsidR="00395DAF" w:rsidRPr="00596CB4" w:rsidRDefault="00395DAF" w:rsidP="009375AC">
            <w:pPr>
              <w:ind w:hanging="70"/>
              <w:rPr>
                <w:rFonts w:ascii="Arial" w:hAnsi="Arial" w:cs="Arial"/>
                <w:color w:val="000000"/>
                <w:sz w:val="16"/>
                <w:szCs w:val="16"/>
                <w:lang w:eastAsia="tr-TR"/>
              </w:rPr>
            </w:pPr>
            <w:r w:rsidRPr="00596CB4">
              <w:rPr>
                <w:rFonts w:ascii="Arial" w:hAnsi="Arial" w:cs="Arial"/>
                <w:color w:val="000000"/>
                <w:sz w:val="16"/>
                <w:szCs w:val="16"/>
                <w:lang w:eastAsia="tr-TR"/>
              </w:rPr>
              <w:t> </w:t>
            </w:r>
          </w:p>
        </w:tc>
        <w:tc>
          <w:tcPr>
            <w:tcW w:w="585" w:type="dxa"/>
            <w:tcBorders>
              <w:top w:val="nil"/>
              <w:left w:val="nil"/>
              <w:bottom w:val="single" w:sz="8" w:space="0" w:color="auto"/>
              <w:right w:val="nil"/>
            </w:tcBorders>
            <w:vAlign w:val="bottom"/>
            <w:hideMark/>
          </w:tcPr>
          <w:p w14:paraId="113A5806" w14:textId="77777777" w:rsidR="00395DAF" w:rsidRPr="00596CB4" w:rsidRDefault="00395DAF"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 </w:t>
            </w:r>
          </w:p>
        </w:tc>
        <w:tc>
          <w:tcPr>
            <w:tcW w:w="1359" w:type="dxa"/>
            <w:tcBorders>
              <w:top w:val="nil"/>
              <w:left w:val="nil"/>
              <w:bottom w:val="single" w:sz="8" w:space="0" w:color="auto"/>
              <w:right w:val="nil"/>
            </w:tcBorders>
            <w:noWrap/>
            <w:vAlign w:val="bottom"/>
            <w:hideMark/>
          </w:tcPr>
          <w:p w14:paraId="064F8BF7" w14:textId="77777777" w:rsidR="00395DAF" w:rsidRPr="00596CB4" w:rsidRDefault="00395DAF"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 </w:t>
            </w:r>
          </w:p>
        </w:tc>
        <w:tc>
          <w:tcPr>
            <w:tcW w:w="1270" w:type="dxa"/>
            <w:tcBorders>
              <w:top w:val="nil"/>
              <w:left w:val="nil"/>
              <w:bottom w:val="single" w:sz="8" w:space="0" w:color="auto"/>
              <w:right w:val="nil"/>
            </w:tcBorders>
            <w:vAlign w:val="bottom"/>
            <w:hideMark/>
          </w:tcPr>
          <w:p w14:paraId="34B93588" w14:textId="77777777" w:rsidR="00395DAF" w:rsidRPr="00596CB4" w:rsidRDefault="00395DAF"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 </w:t>
            </w:r>
          </w:p>
        </w:tc>
        <w:tc>
          <w:tcPr>
            <w:tcW w:w="1250" w:type="dxa"/>
            <w:tcBorders>
              <w:top w:val="nil"/>
              <w:left w:val="nil"/>
              <w:bottom w:val="single" w:sz="8" w:space="0" w:color="auto"/>
              <w:right w:val="nil"/>
            </w:tcBorders>
            <w:noWrap/>
            <w:vAlign w:val="bottom"/>
            <w:hideMark/>
          </w:tcPr>
          <w:p w14:paraId="40478217" w14:textId="77777777" w:rsidR="00395DAF" w:rsidRPr="00596CB4" w:rsidRDefault="00395DAF"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 </w:t>
            </w:r>
          </w:p>
        </w:tc>
        <w:tc>
          <w:tcPr>
            <w:tcW w:w="1270" w:type="dxa"/>
            <w:tcBorders>
              <w:top w:val="nil"/>
              <w:left w:val="nil"/>
              <w:bottom w:val="single" w:sz="8" w:space="0" w:color="auto"/>
              <w:right w:val="nil"/>
            </w:tcBorders>
            <w:vAlign w:val="bottom"/>
            <w:hideMark/>
          </w:tcPr>
          <w:p w14:paraId="12568479" w14:textId="77777777" w:rsidR="00395DAF" w:rsidRPr="00596CB4" w:rsidRDefault="00395DAF"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 </w:t>
            </w:r>
          </w:p>
        </w:tc>
      </w:tr>
      <w:tr w:rsidR="00395DAF" w:rsidRPr="009375AC" w14:paraId="7CB8B484" w14:textId="77777777" w:rsidTr="00472966">
        <w:trPr>
          <w:gridAfter w:val="1"/>
          <w:wAfter w:w="146" w:type="dxa"/>
          <w:trHeight w:val="113"/>
        </w:trPr>
        <w:tc>
          <w:tcPr>
            <w:tcW w:w="3333" w:type="dxa"/>
            <w:tcBorders>
              <w:top w:val="nil"/>
              <w:left w:val="nil"/>
              <w:bottom w:val="single" w:sz="8" w:space="0" w:color="auto"/>
              <w:right w:val="nil"/>
            </w:tcBorders>
            <w:vAlign w:val="center"/>
            <w:hideMark/>
          </w:tcPr>
          <w:p w14:paraId="4DD150A5" w14:textId="76582F74" w:rsidR="00395DAF" w:rsidRPr="00596CB4" w:rsidRDefault="00194F21" w:rsidP="009375AC">
            <w:pPr>
              <w:ind w:hanging="70"/>
              <w:rPr>
                <w:rFonts w:ascii="Arial" w:hAnsi="Arial" w:cs="Arial"/>
                <w:b/>
                <w:bCs/>
                <w:color w:val="000000"/>
                <w:sz w:val="16"/>
                <w:szCs w:val="16"/>
                <w:lang w:eastAsia="tr-TR"/>
              </w:rPr>
            </w:pPr>
            <w:r w:rsidRPr="00596CB4">
              <w:rPr>
                <w:rFonts w:ascii="Arial" w:hAnsi="Arial" w:cs="Arial"/>
                <w:b/>
                <w:bCs/>
                <w:color w:val="000000"/>
                <w:sz w:val="16"/>
                <w:szCs w:val="16"/>
                <w:lang w:eastAsia="tr-TR"/>
              </w:rPr>
              <w:t xml:space="preserve">OPERATING PROFIT BEFORE FINANCE EXPENSE </w:t>
            </w:r>
          </w:p>
        </w:tc>
        <w:tc>
          <w:tcPr>
            <w:tcW w:w="585" w:type="dxa"/>
            <w:tcBorders>
              <w:top w:val="nil"/>
              <w:left w:val="nil"/>
              <w:bottom w:val="single" w:sz="8" w:space="0" w:color="auto"/>
              <w:right w:val="nil"/>
            </w:tcBorders>
            <w:vAlign w:val="bottom"/>
            <w:hideMark/>
          </w:tcPr>
          <w:p w14:paraId="720FB5E9" w14:textId="77777777" w:rsidR="00395DAF" w:rsidRPr="00596CB4" w:rsidRDefault="00395DAF"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 </w:t>
            </w:r>
          </w:p>
        </w:tc>
        <w:tc>
          <w:tcPr>
            <w:tcW w:w="1359" w:type="dxa"/>
            <w:tcBorders>
              <w:top w:val="nil"/>
              <w:left w:val="nil"/>
              <w:bottom w:val="single" w:sz="8" w:space="0" w:color="auto"/>
              <w:right w:val="nil"/>
            </w:tcBorders>
            <w:vAlign w:val="bottom"/>
            <w:hideMark/>
          </w:tcPr>
          <w:p w14:paraId="5FC2A208" w14:textId="77777777" w:rsidR="00395DAF" w:rsidRPr="00596CB4" w:rsidRDefault="00395DAF" w:rsidP="009375AC">
            <w:pPr>
              <w:ind w:left="-139"/>
              <w:jc w:val="right"/>
              <w:rPr>
                <w:rFonts w:ascii="Arial" w:hAnsi="Arial" w:cs="Arial"/>
                <w:b/>
                <w:bCs/>
                <w:color w:val="000000"/>
                <w:sz w:val="16"/>
                <w:szCs w:val="16"/>
                <w:lang w:eastAsia="tr-TR"/>
              </w:rPr>
            </w:pPr>
            <w:r w:rsidRPr="00596CB4">
              <w:rPr>
                <w:rFonts w:ascii="Arial" w:hAnsi="Arial" w:cs="Arial"/>
                <w:b/>
                <w:bCs/>
                <w:color w:val="000000"/>
                <w:sz w:val="16"/>
                <w:szCs w:val="16"/>
                <w:lang w:eastAsia="tr-TR"/>
              </w:rPr>
              <w:t>3.264.216.217</w:t>
            </w:r>
          </w:p>
        </w:tc>
        <w:tc>
          <w:tcPr>
            <w:tcW w:w="1270" w:type="dxa"/>
            <w:tcBorders>
              <w:top w:val="nil"/>
              <w:left w:val="nil"/>
              <w:bottom w:val="single" w:sz="8" w:space="0" w:color="auto"/>
              <w:right w:val="nil"/>
            </w:tcBorders>
            <w:vAlign w:val="bottom"/>
            <w:hideMark/>
          </w:tcPr>
          <w:p w14:paraId="48CEE672" w14:textId="77777777" w:rsidR="00395DAF" w:rsidRPr="00596CB4" w:rsidRDefault="00395DAF" w:rsidP="009375AC">
            <w:pPr>
              <w:ind w:left="-139"/>
              <w:jc w:val="right"/>
              <w:rPr>
                <w:rFonts w:ascii="Arial" w:hAnsi="Arial" w:cs="Arial"/>
                <w:b/>
                <w:bCs/>
                <w:color w:val="000000"/>
                <w:sz w:val="16"/>
                <w:szCs w:val="16"/>
                <w:lang w:eastAsia="tr-TR"/>
              </w:rPr>
            </w:pPr>
            <w:r w:rsidRPr="00596CB4">
              <w:rPr>
                <w:rFonts w:ascii="Arial" w:hAnsi="Arial" w:cs="Arial"/>
                <w:b/>
                <w:bCs/>
                <w:color w:val="000000"/>
                <w:sz w:val="16"/>
                <w:szCs w:val="16"/>
                <w:lang w:eastAsia="tr-TR"/>
              </w:rPr>
              <w:t>2.214.519.695</w:t>
            </w:r>
          </w:p>
        </w:tc>
        <w:tc>
          <w:tcPr>
            <w:tcW w:w="1250" w:type="dxa"/>
            <w:tcBorders>
              <w:top w:val="nil"/>
              <w:left w:val="nil"/>
              <w:bottom w:val="single" w:sz="8" w:space="0" w:color="auto"/>
              <w:right w:val="nil"/>
            </w:tcBorders>
            <w:vAlign w:val="bottom"/>
            <w:hideMark/>
          </w:tcPr>
          <w:p w14:paraId="446B7F93" w14:textId="77777777" w:rsidR="00395DAF" w:rsidRPr="00596CB4" w:rsidRDefault="00395DAF" w:rsidP="009375AC">
            <w:pPr>
              <w:ind w:left="-139"/>
              <w:jc w:val="right"/>
              <w:rPr>
                <w:rFonts w:ascii="Arial" w:hAnsi="Arial" w:cs="Arial"/>
                <w:b/>
                <w:bCs/>
                <w:color w:val="000000"/>
                <w:sz w:val="16"/>
                <w:szCs w:val="16"/>
                <w:lang w:eastAsia="tr-TR"/>
              </w:rPr>
            </w:pPr>
            <w:r w:rsidRPr="00596CB4">
              <w:rPr>
                <w:rFonts w:ascii="Arial" w:hAnsi="Arial" w:cs="Arial"/>
                <w:b/>
                <w:bCs/>
                <w:color w:val="000000"/>
                <w:sz w:val="16"/>
                <w:szCs w:val="16"/>
                <w:lang w:eastAsia="tr-TR"/>
              </w:rPr>
              <w:t>3.598.731.045</w:t>
            </w:r>
          </w:p>
        </w:tc>
        <w:tc>
          <w:tcPr>
            <w:tcW w:w="1270" w:type="dxa"/>
            <w:tcBorders>
              <w:top w:val="nil"/>
              <w:left w:val="nil"/>
              <w:bottom w:val="single" w:sz="8" w:space="0" w:color="auto"/>
              <w:right w:val="nil"/>
            </w:tcBorders>
            <w:vAlign w:val="bottom"/>
            <w:hideMark/>
          </w:tcPr>
          <w:p w14:paraId="6B0A1446" w14:textId="77777777" w:rsidR="00395DAF" w:rsidRPr="00596CB4" w:rsidRDefault="00395DAF" w:rsidP="009375AC">
            <w:pPr>
              <w:ind w:left="-139"/>
              <w:jc w:val="right"/>
              <w:rPr>
                <w:rFonts w:ascii="Arial" w:hAnsi="Arial" w:cs="Arial"/>
                <w:b/>
                <w:bCs/>
                <w:color w:val="000000"/>
                <w:sz w:val="16"/>
                <w:szCs w:val="16"/>
                <w:lang w:eastAsia="tr-TR"/>
              </w:rPr>
            </w:pPr>
            <w:r w:rsidRPr="00596CB4">
              <w:rPr>
                <w:rFonts w:ascii="Arial" w:hAnsi="Arial" w:cs="Arial"/>
                <w:b/>
                <w:bCs/>
                <w:color w:val="000000"/>
                <w:sz w:val="16"/>
                <w:szCs w:val="16"/>
                <w:lang w:eastAsia="tr-TR"/>
              </w:rPr>
              <w:t>1.907.681.084</w:t>
            </w:r>
          </w:p>
        </w:tc>
      </w:tr>
      <w:tr w:rsidR="00395DAF" w:rsidRPr="009375AC" w14:paraId="54881B0F" w14:textId="77777777" w:rsidTr="00472966">
        <w:trPr>
          <w:gridAfter w:val="1"/>
          <w:wAfter w:w="146" w:type="dxa"/>
          <w:trHeight w:val="113"/>
        </w:trPr>
        <w:tc>
          <w:tcPr>
            <w:tcW w:w="3333" w:type="dxa"/>
            <w:tcBorders>
              <w:top w:val="nil"/>
              <w:left w:val="nil"/>
              <w:bottom w:val="nil"/>
              <w:right w:val="nil"/>
            </w:tcBorders>
            <w:vAlign w:val="bottom"/>
            <w:hideMark/>
          </w:tcPr>
          <w:p w14:paraId="54F22C28" w14:textId="77777777" w:rsidR="00395DAF" w:rsidRPr="00596CB4" w:rsidRDefault="00395DAF" w:rsidP="009375AC">
            <w:pPr>
              <w:ind w:hanging="70"/>
              <w:jc w:val="right"/>
              <w:rPr>
                <w:rFonts w:ascii="Arial" w:hAnsi="Arial" w:cs="Arial"/>
                <w:b/>
                <w:bCs/>
                <w:color w:val="000000"/>
                <w:sz w:val="16"/>
                <w:szCs w:val="16"/>
                <w:lang w:eastAsia="tr-TR"/>
              </w:rPr>
            </w:pPr>
          </w:p>
        </w:tc>
        <w:tc>
          <w:tcPr>
            <w:tcW w:w="585" w:type="dxa"/>
            <w:tcBorders>
              <w:top w:val="nil"/>
              <w:left w:val="nil"/>
              <w:bottom w:val="nil"/>
              <w:right w:val="nil"/>
            </w:tcBorders>
            <w:vAlign w:val="bottom"/>
            <w:hideMark/>
          </w:tcPr>
          <w:p w14:paraId="6994CC47" w14:textId="77777777" w:rsidR="00395DAF" w:rsidRPr="00596CB4" w:rsidRDefault="00395DAF" w:rsidP="009375AC">
            <w:pPr>
              <w:ind w:left="-139"/>
              <w:jc w:val="right"/>
              <w:rPr>
                <w:rFonts w:ascii="Arial" w:hAnsi="Arial" w:cs="Arial"/>
                <w:sz w:val="16"/>
                <w:szCs w:val="16"/>
                <w:lang w:eastAsia="tr-TR"/>
              </w:rPr>
            </w:pPr>
          </w:p>
        </w:tc>
        <w:tc>
          <w:tcPr>
            <w:tcW w:w="1359" w:type="dxa"/>
            <w:tcBorders>
              <w:top w:val="nil"/>
              <w:left w:val="nil"/>
              <w:bottom w:val="nil"/>
              <w:right w:val="nil"/>
            </w:tcBorders>
            <w:vAlign w:val="bottom"/>
            <w:hideMark/>
          </w:tcPr>
          <w:p w14:paraId="0C6DA027" w14:textId="77777777" w:rsidR="00395DAF" w:rsidRPr="00596CB4" w:rsidRDefault="00395DAF" w:rsidP="009375AC">
            <w:pPr>
              <w:ind w:left="-139"/>
              <w:jc w:val="right"/>
              <w:rPr>
                <w:rFonts w:ascii="Arial" w:hAnsi="Arial" w:cs="Arial"/>
                <w:sz w:val="16"/>
                <w:szCs w:val="16"/>
                <w:lang w:eastAsia="tr-TR"/>
              </w:rPr>
            </w:pPr>
          </w:p>
        </w:tc>
        <w:tc>
          <w:tcPr>
            <w:tcW w:w="1270" w:type="dxa"/>
            <w:tcBorders>
              <w:top w:val="nil"/>
              <w:left w:val="nil"/>
              <w:bottom w:val="nil"/>
              <w:right w:val="nil"/>
            </w:tcBorders>
            <w:vAlign w:val="bottom"/>
            <w:hideMark/>
          </w:tcPr>
          <w:p w14:paraId="64A5C245" w14:textId="77777777" w:rsidR="00395DAF" w:rsidRPr="00596CB4" w:rsidRDefault="00395DAF" w:rsidP="009375AC">
            <w:pPr>
              <w:ind w:left="-139"/>
              <w:jc w:val="right"/>
              <w:rPr>
                <w:rFonts w:ascii="Arial" w:hAnsi="Arial" w:cs="Arial"/>
                <w:sz w:val="16"/>
                <w:szCs w:val="16"/>
                <w:lang w:eastAsia="tr-TR"/>
              </w:rPr>
            </w:pPr>
          </w:p>
        </w:tc>
        <w:tc>
          <w:tcPr>
            <w:tcW w:w="1250" w:type="dxa"/>
            <w:tcBorders>
              <w:top w:val="nil"/>
              <w:left w:val="nil"/>
              <w:bottom w:val="nil"/>
              <w:right w:val="nil"/>
            </w:tcBorders>
            <w:vAlign w:val="bottom"/>
            <w:hideMark/>
          </w:tcPr>
          <w:p w14:paraId="461AC38F" w14:textId="77777777" w:rsidR="00395DAF" w:rsidRPr="00596CB4" w:rsidRDefault="00395DAF" w:rsidP="009375AC">
            <w:pPr>
              <w:ind w:left="-139"/>
              <w:jc w:val="right"/>
              <w:rPr>
                <w:rFonts w:ascii="Arial" w:hAnsi="Arial" w:cs="Arial"/>
                <w:sz w:val="16"/>
                <w:szCs w:val="16"/>
                <w:lang w:eastAsia="tr-TR"/>
              </w:rPr>
            </w:pPr>
          </w:p>
        </w:tc>
        <w:tc>
          <w:tcPr>
            <w:tcW w:w="1270" w:type="dxa"/>
            <w:tcBorders>
              <w:top w:val="nil"/>
              <w:left w:val="nil"/>
              <w:bottom w:val="nil"/>
              <w:right w:val="nil"/>
            </w:tcBorders>
            <w:vAlign w:val="bottom"/>
            <w:hideMark/>
          </w:tcPr>
          <w:p w14:paraId="0BCD0D69" w14:textId="77777777" w:rsidR="00395DAF" w:rsidRPr="00596CB4" w:rsidRDefault="00395DAF" w:rsidP="009375AC">
            <w:pPr>
              <w:ind w:left="-139"/>
              <w:jc w:val="right"/>
              <w:rPr>
                <w:rFonts w:ascii="Arial" w:hAnsi="Arial" w:cs="Arial"/>
                <w:sz w:val="16"/>
                <w:szCs w:val="16"/>
                <w:lang w:eastAsia="tr-TR"/>
              </w:rPr>
            </w:pPr>
          </w:p>
        </w:tc>
      </w:tr>
      <w:tr w:rsidR="00194F21" w:rsidRPr="009375AC" w14:paraId="5E9C2426" w14:textId="77777777" w:rsidTr="00472966">
        <w:trPr>
          <w:gridAfter w:val="1"/>
          <w:wAfter w:w="146" w:type="dxa"/>
          <w:trHeight w:val="113"/>
        </w:trPr>
        <w:tc>
          <w:tcPr>
            <w:tcW w:w="3333" w:type="dxa"/>
            <w:tcBorders>
              <w:top w:val="nil"/>
              <w:left w:val="nil"/>
              <w:bottom w:val="nil"/>
              <w:right w:val="nil"/>
            </w:tcBorders>
            <w:vAlign w:val="center"/>
            <w:hideMark/>
          </w:tcPr>
          <w:p w14:paraId="0482E4D8" w14:textId="503705F7" w:rsidR="00194F21" w:rsidRPr="00596CB4" w:rsidRDefault="00194F21" w:rsidP="009375AC">
            <w:pPr>
              <w:ind w:hanging="70"/>
              <w:jc w:val="both"/>
              <w:rPr>
                <w:rFonts w:ascii="Arial" w:hAnsi="Arial" w:cs="Arial"/>
                <w:color w:val="000000"/>
                <w:sz w:val="16"/>
                <w:szCs w:val="16"/>
                <w:lang w:eastAsia="tr-TR"/>
              </w:rPr>
            </w:pPr>
            <w:r w:rsidRPr="00596CB4">
              <w:rPr>
                <w:rFonts w:ascii="Arial" w:hAnsi="Arial" w:cs="Arial"/>
                <w:color w:val="000000"/>
                <w:sz w:val="16"/>
                <w:szCs w:val="16"/>
                <w:lang w:eastAsia="en-GB"/>
              </w:rPr>
              <w:t>Finance income</w:t>
            </w:r>
          </w:p>
        </w:tc>
        <w:tc>
          <w:tcPr>
            <w:tcW w:w="585" w:type="dxa"/>
            <w:tcBorders>
              <w:top w:val="nil"/>
              <w:left w:val="nil"/>
              <w:bottom w:val="nil"/>
              <w:right w:val="nil"/>
            </w:tcBorders>
            <w:vAlign w:val="bottom"/>
            <w:hideMark/>
          </w:tcPr>
          <w:p w14:paraId="2C91F681" w14:textId="77777777" w:rsidR="00194F21" w:rsidRPr="00596CB4" w:rsidRDefault="00194F21"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21</w:t>
            </w:r>
          </w:p>
        </w:tc>
        <w:tc>
          <w:tcPr>
            <w:tcW w:w="1359" w:type="dxa"/>
            <w:tcBorders>
              <w:top w:val="nil"/>
              <w:left w:val="nil"/>
              <w:bottom w:val="nil"/>
              <w:right w:val="nil"/>
            </w:tcBorders>
            <w:vAlign w:val="bottom"/>
            <w:hideMark/>
          </w:tcPr>
          <w:p w14:paraId="76AA8A00" w14:textId="77777777" w:rsidR="00194F21" w:rsidRPr="00596CB4" w:rsidRDefault="00194F21"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350.387.083</w:t>
            </w:r>
          </w:p>
        </w:tc>
        <w:tc>
          <w:tcPr>
            <w:tcW w:w="1270" w:type="dxa"/>
            <w:tcBorders>
              <w:top w:val="nil"/>
              <w:left w:val="nil"/>
              <w:bottom w:val="nil"/>
              <w:right w:val="nil"/>
            </w:tcBorders>
            <w:vAlign w:val="bottom"/>
            <w:hideMark/>
          </w:tcPr>
          <w:p w14:paraId="077D2BB9" w14:textId="77777777" w:rsidR="00194F21" w:rsidRPr="00596CB4" w:rsidRDefault="00194F21"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50.251.570</w:t>
            </w:r>
          </w:p>
        </w:tc>
        <w:tc>
          <w:tcPr>
            <w:tcW w:w="1250" w:type="dxa"/>
            <w:tcBorders>
              <w:top w:val="nil"/>
              <w:left w:val="nil"/>
              <w:bottom w:val="nil"/>
              <w:right w:val="nil"/>
            </w:tcBorders>
            <w:vAlign w:val="bottom"/>
            <w:hideMark/>
          </w:tcPr>
          <w:p w14:paraId="68030649" w14:textId="77777777" w:rsidR="00194F21" w:rsidRPr="00596CB4" w:rsidRDefault="00194F21"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427.236.317</w:t>
            </w:r>
          </w:p>
        </w:tc>
        <w:tc>
          <w:tcPr>
            <w:tcW w:w="1270" w:type="dxa"/>
            <w:tcBorders>
              <w:top w:val="nil"/>
              <w:left w:val="nil"/>
              <w:bottom w:val="nil"/>
              <w:right w:val="nil"/>
            </w:tcBorders>
            <w:vAlign w:val="bottom"/>
            <w:hideMark/>
          </w:tcPr>
          <w:p w14:paraId="5715138E" w14:textId="77777777" w:rsidR="00194F21" w:rsidRPr="00596CB4" w:rsidRDefault="00194F21"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139.440.591</w:t>
            </w:r>
          </w:p>
        </w:tc>
      </w:tr>
      <w:tr w:rsidR="00194F21" w:rsidRPr="009375AC" w14:paraId="6B7E6EE5" w14:textId="77777777" w:rsidTr="00472966">
        <w:trPr>
          <w:gridAfter w:val="1"/>
          <w:wAfter w:w="146" w:type="dxa"/>
          <w:trHeight w:val="113"/>
        </w:trPr>
        <w:tc>
          <w:tcPr>
            <w:tcW w:w="3333" w:type="dxa"/>
            <w:tcBorders>
              <w:top w:val="nil"/>
              <w:left w:val="nil"/>
              <w:bottom w:val="nil"/>
              <w:right w:val="nil"/>
            </w:tcBorders>
            <w:vAlign w:val="center"/>
            <w:hideMark/>
          </w:tcPr>
          <w:p w14:paraId="27239F6C" w14:textId="39AC94CC" w:rsidR="00194F21" w:rsidRPr="00596CB4" w:rsidRDefault="00194F21" w:rsidP="009375AC">
            <w:pPr>
              <w:ind w:hanging="70"/>
              <w:jc w:val="both"/>
              <w:rPr>
                <w:rFonts w:ascii="Arial" w:hAnsi="Arial" w:cs="Arial"/>
                <w:color w:val="000000"/>
                <w:sz w:val="16"/>
                <w:szCs w:val="16"/>
                <w:lang w:eastAsia="tr-TR"/>
              </w:rPr>
            </w:pPr>
            <w:r w:rsidRPr="00596CB4">
              <w:rPr>
                <w:rFonts w:ascii="Arial" w:hAnsi="Arial" w:cs="Arial"/>
                <w:color w:val="000000"/>
                <w:sz w:val="16"/>
                <w:szCs w:val="16"/>
                <w:lang w:eastAsia="en-GB"/>
              </w:rPr>
              <w:t>Finance expenses (-)</w:t>
            </w:r>
          </w:p>
        </w:tc>
        <w:tc>
          <w:tcPr>
            <w:tcW w:w="585" w:type="dxa"/>
            <w:tcBorders>
              <w:top w:val="nil"/>
              <w:left w:val="nil"/>
              <w:bottom w:val="nil"/>
              <w:right w:val="nil"/>
            </w:tcBorders>
            <w:vAlign w:val="bottom"/>
            <w:hideMark/>
          </w:tcPr>
          <w:p w14:paraId="1CA7AF01" w14:textId="77777777" w:rsidR="00194F21" w:rsidRPr="00596CB4" w:rsidRDefault="00194F21"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22</w:t>
            </w:r>
          </w:p>
        </w:tc>
        <w:tc>
          <w:tcPr>
            <w:tcW w:w="1359" w:type="dxa"/>
            <w:tcBorders>
              <w:top w:val="nil"/>
              <w:left w:val="nil"/>
              <w:bottom w:val="nil"/>
              <w:right w:val="nil"/>
            </w:tcBorders>
            <w:vAlign w:val="bottom"/>
            <w:hideMark/>
          </w:tcPr>
          <w:p w14:paraId="67F178C0" w14:textId="77777777" w:rsidR="00194F21" w:rsidRPr="00596CB4" w:rsidRDefault="00194F21"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(537.932.958)</w:t>
            </w:r>
          </w:p>
        </w:tc>
        <w:tc>
          <w:tcPr>
            <w:tcW w:w="1270" w:type="dxa"/>
            <w:tcBorders>
              <w:top w:val="nil"/>
              <w:left w:val="nil"/>
              <w:bottom w:val="nil"/>
              <w:right w:val="nil"/>
            </w:tcBorders>
            <w:vAlign w:val="bottom"/>
            <w:hideMark/>
          </w:tcPr>
          <w:p w14:paraId="35B25137" w14:textId="77777777" w:rsidR="00194F21" w:rsidRPr="00596CB4" w:rsidRDefault="00194F21"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(114.463.383)</w:t>
            </w:r>
          </w:p>
        </w:tc>
        <w:tc>
          <w:tcPr>
            <w:tcW w:w="1250" w:type="dxa"/>
            <w:tcBorders>
              <w:top w:val="nil"/>
              <w:left w:val="nil"/>
              <w:bottom w:val="nil"/>
              <w:right w:val="nil"/>
            </w:tcBorders>
            <w:vAlign w:val="bottom"/>
            <w:hideMark/>
          </w:tcPr>
          <w:p w14:paraId="14E2814D" w14:textId="77777777" w:rsidR="00194F21" w:rsidRPr="00596CB4" w:rsidRDefault="00194F21"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(499.041.539)</w:t>
            </w:r>
          </w:p>
        </w:tc>
        <w:tc>
          <w:tcPr>
            <w:tcW w:w="1270" w:type="dxa"/>
            <w:tcBorders>
              <w:top w:val="nil"/>
              <w:left w:val="nil"/>
              <w:bottom w:val="nil"/>
              <w:right w:val="nil"/>
            </w:tcBorders>
            <w:vAlign w:val="bottom"/>
            <w:hideMark/>
          </w:tcPr>
          <w:p w14:paraId="5087240A" w14:textId="77777777" w:rsidR="00194F21" w:rsidRPr="00596CB4" w:rsidRDefault="00194F21"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(163.170.048)</w:t>
            </w:r>
          </w:p>
        </w:tc>
      </w:tr>
      <w:tr w:rsidR="00194F21" w:rsidRPr="009375AC" w14:paraId="2DCB4F05" w14:textId="77777777" w:rsidTr="00472966">
        <w:trPr>
          <w:gridAfter w:val="1"/>
          <w:wAfter w:w="146" w:type="dxa"/>
          <w:trHeight w:val="113"/>
        </w:trPr>
        <w:tc>
          <w:tcPr>
            <w:tcW w:w="3333" w:type="dxa"/>
            <w:tcBorders>
              <w:top w:val="nil"/>
              <w:left w:val="nil"/>
              <w:bottom w:val="nil"/>
              <w:right w:val="nil"/>
            </w:tcBorders>
            <w:vAlign w:val="bottom"/>
            <w:hideMark/>
          </w:tcPr>
          <w:p w14:paraId="6C712A2B" w14:textId="066CF3AE" w:rsidR="00194F21" w:rsidRPr="00596CB4" w:rsidRDefault="00194F21" w:rsidP="009375AC">
            <w:pPr>
              <w:ind w:hanging="70"/>
              <w:jc w:val="both"/>
              <w:rPr>
                <w:rFonts w:ascii="Arial" w:hAnsi="Arial" w:cs="Arial"/>
                <w:color w:val="000000"/>
                <w:sz w:val="16"/>
                <w:szCs w:val="16"/>
                <w:lang w:eastAsia="tr-TR"/>
              </w:rPr>
            </w:pPr>
            <w:r w:rsidRPr="00596CB4">
              <w:rPr>
                <w:rFonts w:ascii="Arial" w:hAnsi="Arial" w:cs="Arial"/>
                <w:color w:val="000000"/>
                <w:sz w:val="16"/>
                <w:szCs w:val="16"/>
                <w:lang w:eastAsia="en-GB"/>
              </w:rPr>
              <w:t>Monetary gain/(loss)</w:t>
            </w:r>
          </w:p>
        </w:tc>
        <w:tc>
          <w:tcPr>
            <w:tcW w:w="585" w:type="dxa"/>
            <w:tcBorders>
              <w:top w:val="nil"/>
              <w:left w:val="nil"/>
              <w:bottom w:val="nil"/>
              <w:right w:val="nil"/>
            </w:tcBorders>
            <w:vAlign w:val="bottom"/>
            <w:hideMark/>
          </w:tcPr>
          <w:p w14:paraId="4C6BB1E0" w14:textId="77777777" w:rsidR="00194F21" w:rsidRPr="00596CB4" w:rsidRDefault="00194F21" w:rsidP="009375AC">
            <w:pPr>
              <w:ind w:left="-139"/>
              <w:jc w:val="right"/>
              <w:rPr>
                <w:rFonts w:ascii="Arial" w:hAnsi="Arial" w:cs="Arial"/>
                <w:color w:val="000000"/>
                <w:sz w:val="16"/>
                <w:szCs w:val="16"/>
                <w:lang w:eastAsia="tr-TR"/>
              </w:rPr>
            </w:pPr>
          </w:p>
        </w:tc>
        <w:tc>
          <w:tcPr>
            <w:tcW w:w="1359" w:type="dxa"/>
            <w:tcBorders>
              <w:top w:val="nil"/>
              <w:left w:val="nil"/>
              <w:bottom w:val="nil"/>
              <w:right w:val="nil"/>
            </w:tcBorders>
            <w:vAlign w:val="bottom"/>
            <w:hideMark/>
          </w:tcPr>
          <w:p w14:paraId="5A93BAC3" w14:textId="77777777" w:rsidR="00194F21" w:rsidRPr="00596CB4" w:rsidRDefault="00194F21"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250.871</w:t>
            </w:r>
          </w:p>
        </w:tc>
        <w:tc>
          <w:tcPr>
            <w:tcW w:w="1270" w:type="dxa"/>
            <w:tcBorders>
              <w:top w:val="nil"/>
              <w:left w:val="nil"/>
              <w:bottom w:val="nil"/>
              <w:right w:val="nil"/>
            </w:tcBorders>
            <w:vAlign w:val="bottom"/>
            <w:hideMark/>
          </w:tcPr>
          <w:p w14:paraId="7070A341" w14:textId="77777777" w:rsidR="00194F21" w:rsidRPr="00596CB4" w:rsidRDefault="00194F21"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96.488</w:t>
            </w:r>
          </w:p>
        </w:tc>
        <w:tc>
          <w:tcPr>
            <w:tcW w:w="1250" w:type="dxa"/>
            <w:tcBorders>
              <w:top w:val="nil"/>
              <w:left w:val="nil"/>
              <w:bottom w:val="nil"/>
              <w:right w:val="nil"/>
            </w:tcBorders>
            <w:vAlign w:val="bottom"/>
            <w:hideMark/>
          </w:tcPr>
          <w:p w14:paraId="2C33DB57" w14:textId="77777777" w:rsidR="00194F21" w:rsidRPr="00596CB4" w:rsidRDefault="00194F21"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(251.979)</w:t>
            </w:r>
          </w:p>
        </w:tc>
        <w:tc>
          <w:tcPr>
            <w:tcW w:w="1270" w:type="dxa"/>
            <w:tcBorders>
              <w:top w:val="nil"/>
              <w:left w:val="nil"/>
              <w:bottom w:val="nil"/>
              <w:right w:val="nil"/>
            </w:tcBorders>
            <w:vAlign w:val="bottom"/>
            <w:hideMark/>
          </w:tcPr>
          <w:p w14:paraId="5C7273A4" w14:textId="77777777" w:rsidR="00194F21" w:rsidRPr="00596CB4" w:rsidRDefault="00194F21"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25.994</w:t>
            </w:r>
          </w:p>
        </w:tc>
      </w:tr>
      <w:tr w:rsidR="00395DAF" w:rsidRPr="009375AC" w14:paraId="43519B16" w14:textId="77777777" w:rsidTr="00472966">
        <w:trPr>
          <w:gridAfter w:val="1"/>
          <w:wAfter w:w="146" w:type="dxa"/>
          <w:trHeight w:val="113"/>
        </w:trPr>
        <w:tc>
          <w:tcPr>
            <w:tcW w:w="3333" w:type="dxa"/>
            <w:tcBorders>
              <w:top w:val="nil"/>
              <w:left w:val="nil"/>
              <w:bottom w:val="single" w:sz="4" w:space="0" w:color="auto"/>
              <w:right w:val="nil"/>
            </w:tcBorders>
            <w:vAlign w:val="center"/>
            <w:hideMark/>
          </w:tcPr>
          <w:p w14:paraId="6BA330A1" w14:textId="77777777" w:rsidR="00395DAF" w:rsidRPr="00596CB4" w:rsidRDefault="00395DAF" w:rsidP="009375AC">
            <w:pPr>
              <w:ind w:hanging="70"/>
              <w:jc w:val="both"/>
              <w:rPr>
                <w:rFonts w:ascii="Arial" w:hAnsi="Arial" w:cs="Arial"/>
                <w:color w:val="000000"/>
                <w:sz w:val="16"/>
                <w:szCs w:val="16"/>
                <w:lang w:eastAsia="tr-TR"/>
              </w:rPr>
            </w:pPr>
            <w:r w:rsidRPr="00596CB4">
              <w:rPr>
                <w:rFonts w:ascii="Arial" w:hAnsi="Arial" w:cs="Arial"/>
                <w:color w:val="000000"/>
                <w:sz w:val="16"/>
                <w:szCs w:val="16"/>
                <w:lang w:eastAsia="tr-TR"/>
              </w:rPr>
              <w:t> </w:t>
            </w:r>
          </w:p>
        </w:tc>
        <w:tc>
          <w:tcPr>
            <w:tcW w:w="585" w:type="dxa"/>
            <w:tcBorders>
              <w:top w:val="nil"/>
              <w:left w:val="nil"/>
              <w:bottom w:val="single" w:sz="4" w:space="0" w:color="auto"/>
              <w:right w:val="nil"/>
            </w:tcBorders>
            <w:vAlign w:val="bottom"/>
            <w:hideMark/>
          </w:tcPr>
          <w:p w14:paraId="6E8D8B12" w14:textId="77777777" w:rsidR="00395DAF" w:rsidRPr="00596CB4" w:rsidRDefault="00395DAF"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 </w:t>
            </w:r>
          </w:p>
        </w:tc>
        <w:tc>
          <w:tcPr>
            <w:tcW w:w="1359" w:type="dxa"/>
            <w:tcBorders>
              <w:top w:val="nil"/>
              <w:left w:val="nil"/>
              <w:bottom w:val="single" w:sz="4" w:space="0" w:color="auto"/>
              <w:right w:val="nil"/>
            </w:tcBorders>
            <w:vAlign w:val="bottom"/>
            <w:hideMark/>
          </w:tcPr>
          <w:p w14:paraId="471D11AC" w14:textId="77777777" w:rsidR="00395DAF" w:rsidRPr="00596CB4" w:rsidRDefault="00395DAF"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 </w:t>
            </w:r>
          </w:p>
        </w:tc>
        <w:tc>
          <w:tcPr>
            <w:tcW w:w="1270" w:type="dxa"/>
            <w:tcBorders>
              <w:top w:val="nil"/>
              <w:left w:val="nil"/>
              <w:bottom w:val="single" w:sz="4" w:space="0" w:color="auto"/>
              <w:right w:val="nil"/>
            </w:tcBorders>
            <w:vAlign w:val="bottom"/>
            <w:hideMark/>
          </w:tcPr>
          <w:p w14:paraId="413BCF1F" w14:textId="77777777" w:rsidR="00395DAF" w:rsidRPr="00596CB4" w:rsidRDefault="00395DAF"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 </w:t>
            </w:r>
          </w:p>
        </w:tc>
        <w:tc>
          <w:tcPr>
            <w:tcW w:w="1250" w:type="dxa"/>
            <w:tcBorders>
              <w:top w:val="nil"/>
              <w:left w:val="nil"/>
              <w:bottom w:val="single" w:sz="4" w:space="0" w:color="auto"/>
              <w:right w:val="nil"/>
            </w:tcBorders>
            <w:vAlign w:val="bottom"/>
            <w:hideMark/>
          </w:tcPr>
          <w:p w14:paraId="2E85B7B9" w14:textId="77777777" w:rsidR="00395DAF" w:rsidRPr="00596CB4" w:rsidRDefault="00395DAF"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 </w:t>
            </w:r>
          </w:p>
        </w:tc>
        <w:tc>
          <w:tcPr>
            <w:tcW w:w="1270" w:type="dxa"/>
            <w:tcBorders>
              <w:top w:val="nil"/>
              <w:left w:val="nil"/>
              <w:bottom w:val="single" w:sz="4" w:space="0" w:color="auto"/>
              <w:right w:val="nil"/>
            </w:tcBorders>
            <w:vAlign w:val="bottom"/>
            <w:hideMark/>
          </w:tcPr>
          <w:p w14:paraId="5AE5F76B" w14:textId="77777777" w:rsidR="00395DAF" w:rsidRPr="00596CB4" w:rsidRDefault="00395DAF"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 </w:t>
            </w:r>
          </w:p>
        </w:tc>
      </w:tr>
      <w:tr w:rsidR="00194F21" w:rsidRPr="009375AC" w14:paraId="4D28A307" w14:textId="77777777" w:rsidTr="00472966">
        <w:trPr>
          <w:gridAfter w:val="1"/>
          <w:wAfter w:w="146" w:type="dxa"/>
          <w:trHeight w:val="113"/>
        </w:trPr>
        <w:tc>
          <w:tcPr>
            <w:tcW w:w="3333" w:type="dxa"/>
            <w:tcBorders>
              <w:top w:val="nil"/>
              <w:left w:val="nil"/>
              <w:bottom w:val="single" w:sz="4" w:space="0" w:color="auto"/>
              <w:right w:val="nil"/>
            </w:tcBorders>
            <w:vAlign w:val="bottom"/>
            <w:hideMark/>
          </w:tcPr>
          <w:p w14:paraId="2CB78551" w14:textId="7093B79B" w:rsidR="00194F21" w:rsidRPr="00596CB4" w:rsidRDefault="00194F21" w:rsidP="009375AC">
            <w:pPr>
              <w:ind w:hanging="70"/>
              <w:jc w:val="both"/>
              <w:rPr>
                <w:rFonts w:ascii="Arial" w:hAnsi="Arial" w:cs="Arial"/>
                <w:b/>
                <w:bCs/>
                <w:color w:val="000000"/>
                <w:sz w:val="16"/>
                <w:szCs w:val="16"/>
                <w:lang w:eastAsia="tr-TR"/>
              </w:rPr>
            </w:pPr>
            <w:r w:rsidRPr="00596CB4">
              <w:rPr>
                <w:rFonts w:ascii="Arial" w:hAnsi="Arial" w:cs="Arial"/>
                <w:b/>
                <w:bCs/>
                <w:color w:val="000000"/>
                <w:sz w:val="16"/>
                <w:szCs w:val="16"/>
                <w:lang w:eastAsia="en-GB"/>
              </w:rPr>
              <w:t>PROFIT BEFORE TAX FROM CONTINUING OPERATIONS</w:t>
            </w:r>
          </w:p>
        </w:tc>
        <w:tc>
          <w:tcPr>
            <w:tcW w:w="585" w:type="dxa"/>
            <w:tcBorders>
              <w:top w:val="nil"/>
              <w:left w:val="nil"/>
              <w:bottom w:val="single" w:sz="4" w:space="0" w:color="auto"/>
              <w:right w:val="nil"/>
            </w:tcBorders>
            <w:vAlign w:val="bottom"/>
            <w:hideMark/>
          </w:tcPr>
          <w:p w14:paraId="1782449A" w14:textId="77777777" w:rsidR="00194F21" w:rsidRPr="00596CB4" w:rsidRDefault="00194F21"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 </w:t>
            </w:r>
          </w:p>
        </w:tc>
        <w:tc>
          <w:tcPr>
            <w:tcW w:w="1359" w:type="dxa"/>
            <w:tcBorders>
              <w:top w:val="nil"/>
              <w:left w:val="nil"/>
              <w:bottom w:val="single" w:sz="4" w:space="0" w:color="auto"/>
              <w:right w:val="nil"/>
            </w:tcBorders>
            <w:vAlign w:val="bottom"/>
            <w:hideMark/>
          </w:tcPr>
          <w:p w14:paraId="7B8E890E" w14:textId="77777777" w:rsidR="00194F21" w:rsidRPr="00596CB4" w:rsidRDefault="00194F21" w:rsidP="009375AC">
            <w:pPr>
              <w:ind w:left="-139"/>
              <w:jc w:val="right"/>
              <w:rPr>
                <w:rFonts w:ascii="Arial" w:hAnsi="Arial" w:cs="Arial"/>
                <w:b/>
                <w:bCs/>
                <w:color w:val="000000"/>
                <w:sz w:val="16"/>
                <w:szCs w:val="16"/>
                <w:lang w:eastAsia="tr-TR"/>
              </w:rPr>
            </w:pPr>
            <w:r w:rsidRPr="00596CB4">
              <w:rPr>
                <w:rFonts w:ascii="Arial" w:hAnsi="Arial" w:cs="Arial"/>
                <w:b/>
                <w:bCs/>
                <w:color w:val="000000"/>
                <w:sz w:val="16"/>
                <w:szCs w:val="16"/>
                <w:lang w:eastAsia="tr-TR"/>
              </w:rPr>
              <w:t>3.076.921.212</w:t>
            </w:r>
          </w:p>
        </w:tc>
        <w:tc>
          <w:tcPr>
            <w:tcW w:w="1270" w:type="dxa"/>
            <w:tcBorders>
              <w:top w:val="nil"/>
              <w:left w:val="nil"/>
              <w:bottom w:val="single" w:sz="4" w:space="0" w:color="auto"/>
              <w:right w:val="nil"/>
            </w:tcBorders>
            <w:vAlign w:val="bottom"/>
            <w:hideMark/>
          </w:tcPr>
          <w:p w14:paraId="262CD85F" w14:textId="77777777" w:rsidR="00194F21" w:rsidRPr="00596CB4" w:rsidRDefault="00194F21" w:rsidP="009375AC">
            <w:pPr>
              <w:ind w:left="-139"/>
              <w:jc w:val="right"/>
              <w:rPr>
                <w:rFonts w:ascii="Arial" w:hAnsi="Arial" w:cs="Arial"/>
                <w:b/>
                <w:bCs/>
                <w:color w:val="000000"/>
                <w:sz w:val="16"/>
                <w:szCs w:val="16"/>
                <w:lang w:eastAsia="tr-TR"/>
              </w:rPr>
            </w:pPr>
            <w:r w:rsidRPr="00596CB4">
              <w:rPr>
                <w:rFonts w:ascii="Arial" w:hAnsi="Arial" w:cs="Arial"/>
                <w:b/>
                <w:bCs/>
                <w:color w:val="000000"/>
                <w:sz w:val="16"/>
                <w:szCs w:val="16"/>
                <w:lang w:eastAsia="tr-TR"/>
              </w:rPr>
              <w:t>2.150.404.369</w:t>
            </w:r>
          </w:p>
        </w:tc>
        <w:tc>
          <w:tcPr>
            <w:tcW w:w="1250" w:type="dxa"/>
            <w:tcBorders>
              <w:top w:val="nil"/>
              <w:left w:val="nil"/>
              <w:bottom w:val="single" w:sz="4" w:space="0" w:color="auto"/>
              <w:right w:val="nil"/>
            </w:tcBorders>
            <w:vAlign w:val="bottom"/>
            <w:hideMark/>
          </w:tcPr>
          <w:p w14:paraId="217578C6" w14:textId="77777777" w:rsidR="00194F21" w:rsidRPr="00596CB4" w:rsidRDefault="00194F21" w:rsidP="009375AC">
            <w:pPr>
              <w:ind w:left="-139"/>
              <w:jc w:val="right"/>
              <w:rPr>
                <w:rFonts w:ascii="Arial" w:hAnsi="Arial" w:cs="Arial"/>
                <w:b/>
                <w:bCs/>
                <w:color w:val="000000"/>
                <w:sz w:val="16"/>
                <w:szCs w:val="16"/>
                <w:lang w:eastAsia="tr-TR"/>
              </w:rPr>
            </w:pPr>
            <w:r w:rsidRPr="00596CB4">
              <w:rPr>
                <w:rFonts w:ascii="Arial" w:hAnsi="Arial" w:cs="Arial"/>
                <w:b/>
                <w:bCs/>
                <w:color w:val="000000"/>
                <w:sz w:val="16"/>
                <w:szCs w:val="16"/>
                <w:lang w:eastAsia="tr-TR"/>
              </w:rPr>
              <w:t>3.526.673.844</w:t>
            </w:r>
          </w:p>
        </w:tc>
        <w:tc>
          <w:tcPr>
            <w:tcW w:w="1270" w:type="dxa"/>
            <w:tcBorders>
              <w:top w:val="nil"/>
              <w:left w:val="nil"/>
              <w:bottom w:val="single" w:sz="4" w:space="0" w:color="auto"/>
              <w:right w:val="nil"/>
            </w:tcBorders>
            <w:vAlign w:val="bottom"/>
            <w:hideMark/>
          </w:tcPr>
          <w:p w14:paraId="32A7099D" w14:textId="77777777" w:rsidR="00194F21" w:rsidRPr="00596CB4" w:rsidRDefault="00194F21" w:rsidP="009375AC">
            <w:pPr>
              <w:ind w:left="-139"/>
              <w:jc w:val="right"/>
              <w:rPr>
                <w:rFonts w:ascii="Arial" w:hAnsi="Arial" w:cs="Arial"/>
                <w:b/>
                <w:bCs/>
                <w:color w:val="000000"/>
                <w:sz w:val="16"/>
                <w:szCs w:val="16"/>
                <w:lang w:eastAsia="tr-TR"/>
              </w:rPr>
            </w:pPr>
            <w:r w:rsidRPr="00596CB4">
              <w:rPr>
                <w:rFonts w:ascii="Arial" w:hAnsi="Arial" w:cs="Arial"/>
                <w:b/>
                <w:bCs/>
                <w:color w:val="000000"/>
                <w:sz w:val="16"/>
                <w:szCs w:val="16"/>
                <w:lang w:eastAsia="tr-TR"/>
              </w:rPr>
              <w:t>1.883.977.621</w:t>
            </w:r>
          </w:p>
        </w:tc>
      </w:tr>
      <w:tr w:rsidR="00395DAF" w:rsidRPr="009375AC" w14:paraId="65223DB3" w14:textId="77777777" w:rsidTr="00472966">
        <w:trPr>
          <w:gridAfter w:val="1"/>
          <w:wAfter w:w="146" w:type="dxa"/>
          <w:trHeight w:val="113"/>
        </w:trPr>
        <w:tc>
          <w:tcPr>
            <w:tcW w:w="3333" w:type="dxa"/>
            <w:tcBorders>
              <w:top w:val="single" w:sz="4" w:space="0" w:color="auto"/>
              <w:left w:val="nil"/>
              <w:bottom w:val="nil"/>
              <w:right w:val="nil"/>
            </w:tcBorders>
            <w:vAlign w:val="bottom"/>
            <w:hideMark/>
          </w:tcPr>
          <w:p w14:paraId="2B0318F6" w14:textId="77777777" w:rsidR="00395DAF" w:rsidRPr="00596CB4" w:rsidRDefault="00395DAF" w:rsidP="009375AC">
            <w:pPr>
              <w:ind w:hanging="70"/>
              <w:jc w:val="right"/>
              <w:rPr>
                <w:rFonts w:ascii="Arial" w:hAnsi="Arial" w:cs="Arial"/>
                <w:b/>
                <w:bCs/>
                <w:color w:val="000000"/>
                <w:sz w:val="16"/>
                <w:szCs w:val="16"/>
                <w:lang w:eastAsia="tr-TR"/>
              </w:rPr>
            </w:pPr>
          </w:p>
        </w:tc>
        <w:tc>
          <w:tcPr>
            <w:tcW w:w="585" w:type="dxa"/>
            <w:tcBorders>
              <w:top w:val="single" w:sz="4" w:space="0" w:color="auto"/>
              <w:left w:val="nil"/>
              <w:bottom w:val="nil"/>
              <w:right w:val="nil"/>
            </w:tcBorders>
            <w:vAlign w:val="bottom"/>
            <w:hideMark/>
          </w:tcPr>
          <w:p w14:paraId="30E171E8" w14:textId="77777777" w:rsidR="00395DAF" w:rsidRPr="00596CB4" w:rsidRDefault="00395DAF" w:rsidP="009375AC">
            <w:pPr>
              <w:ind w:left="-139"/>
              <w:jc w:val="right"/>
              <w:rPr>
                <w:rFonts w:ascii="Arial" w:hAnsi="Arial" w:cs="Arial"/>
                <w:sz w:val="16"/>
                <w:szCs w:val="16"/>
                <w:lang w:eastAsia="tr-TR"/>
              </w:rPr>
            </w:pPr>
          </w:p>
        </w:tc>
        <w:tc>
          <w:tcPr>
            <w:tcW w:w="1359" w:type="dxa"/>
            <w:tcBorders>
              <w:top w:val="single" w:sz="4" w:space="0" w:color="auto"/>
              <w:left w:val="nil"/>
              <w:bottom w:val="nil"/>
              <w:right w:val="nil"/>
            </w:tcBorders>
            <w:vAlign w:val="bottom"/>
            <w:hideMark/>
          </w:tcPr>
          <w:p w14:paraId="53DB9145" w14:textId="77777777" w:rsidR="00395DAF" w:rsidRPr="00596CB4" w:rsidRDefault="00395DAF" w:rsidP="009375AC">
            <w:pPr>
              <w:ind w:left="-139"/>
              <w:jc w:val="right"/>
              <w:rPr>
                <w:rFonts w:ascii="Arial" w:hAnsi="Arial" w:cs="Arial"/>
                <w:sz w:val="16"/>
                <w:szCs w:val="16"/>
                <w:lang w:eastAsia="tr-TR"/>
              </w:rPr>
            </w:pPr>
          </w:p>
        </w:tc>
        <w:tc>
          <w:tcPr>
            <w:tcW w:w="1270" w:type="dxa"/>
            <w:tcBorders>
              <w:top w:val="single" w:sz="4" w:space="0" w:color="auto"/>
              <w:left w:val="nil"/>
              <w:bottom w:val="nil"/>
              <w:right w:val="nil"/>
            </w:tcBorders>
            <w:vAlign w:val="bottom"/>
            <w:hideMark/>
          </w:tcPr>
          <w:p w14:paraId="2960E28D" w14:textId="77777777" w:rsidR="00395DAF" w:rsidRPr="00596CB4" w:rsidRDefault="00395DAF" w:rsidP="009375AC">
            <w:pPr>
              <w:ind w:left="-139"/>
              <w:jc w:val="right"/>
              <w:rPr>
                <w:rFonts w:ascii="Arial" w:hAnsi="Arial" w:cs="Arial"/>
                <w:sz w:val="16"/>
                <w:szCs w:val="16"/>
                <w:lang w:eastAsia="tr-TR"/>
              </w:rPr>
            </w:pPr>
          </w:p>
        </w:tc>
        <w:tc>
          <w:tcPr>
            <w:tcW w:w="1250" w:type="dxa"/>
            <w:tcBorders>
              <w:top w:val="single" w:sz="4" w:space="0" w:color="auto"/>
              <w:left w:val="nil"/>
              <w:bottom w:val="nil"/>
              <w:right w:val="nil"/>
            </w:tcBorders>
            <w:vAlign w:val="bottom"/>
            <w:hideMark/>
          </w:tcPr>
          <w:p w14:paraId="04E016F0" w14:textId="77777777" w:rsidR="00395DAF" w:rsidRPr="00596CB4" w:rsidRDefault="00395DAF" w:rsidP="009375AC">
            <w:pPr>
              <w:ind w:left="-139"/>
              <w:jc w:val="right"/>
              <w:rPr>
                <w:rFonts w:ascii="Arial" w:hAnsi="Arial" w:cs="Arial"/>
                <w:sz w:val="16"/>
                <w:szCs w:val="16"/>
                <w:lang w:eastAsia="tr-TR"/>
              </w:rPr>
            </w:pPr>
          </w:p>
        </w:tc>
        <w:tc>
          <w:tcPr>
            <w:tcW w:w="1270" w:type="dxa"/>
            <w:tcBorders>
              <w:top w:val="single" w:sz="4" w:space="0" w:color="auto"/>
              <w:left w:val="nil"/>
              <w:bottom w:val="nil"/>
              <w:right w:val="nil"/>
            </w:tcBorders>
            <w:vAlign w:val="bottom"/>
            <w:hideMark/>
          </w:tcPr>
          <w:p w14:paraId="23DCB541" w14:textId="77777777" w:rsidR="00395DAF" w:rsidRPr="00596CB4" w:rsidRDefault="00395DAF" w:rsidP="009375AC">
            <w:pPr>
              <w:ind w:left="-139"/>
              <w:jc w:val="right"/>
              <w:rPr>
                <w:rFonts w:ascii="Arial" w:hAnsi="Arial" w:cs="Arial"/>
                <w:sz w:val="16"/>
                <w:szCs w:val="16"/>
                <w:lang w:eastAsia="tr-TR"/>
              </w:rPr>
            </w:pPr>
          </w:p>
        </w:tc>
      </w:tr>
      <w:tr w:rsidR="00395DAF" w:rsidRPr="009375AC" w14:paraId="6033F53E" w14:textId="77777777" w:rsidTr="00472966">
        <w:trPr>
          <w:gridAfter w:val="1"/>
          <w:wAfter w:w="146" w:type="dxa"/>
          <w:trHeight w:val="230"/>
        </w:trPr>
        <w:tc>
          <w:tcPr>
            <w:tcW w:w="3333" w:type="dxa"/>
            <w:vMerge w:val="restart"/>
            <w:tcBorders>
              <w:top w:val="nil"/>
              <w:left w:val="nil"/>
              <w:bottom w:val="nil"/>
              <w:right w:val="nil"/>
            </w:tcBorders>
            <w:vAlign w:val="center"/>
            <w:hideMark/>
          </w:tcPr>
          <w:p w14:paraId="6DA5F9FB" w14:textId="69C8FC66" w:rsidR="00395DAF" w:rsidRPr="00596CB4" w:rsidRDefault="00EF4EDB" w:rsidP="009375AC">
            <w:pPr>
              <w:ind w:hanging="70"/>
              <w:rPr>
                <w:rFonts w:ascii="Arial" w:hAnsi="Arial" w:cs="Arial"/>
                <w:b/>
                <w:bCs/>
                <w:color w:val="000000"/>
                <w:sz w:val="16"/>
                <w:szCs w:val="16"/>
                <w:lang w:eastAsia="tr-TR"/>
              </w:rPr>
            </w:pPr>
            <w:r w:rsidRPr="00596CB4">
              <w:rPr>
                <w:rFonts w:ascii="Arial" w:hAnsi="Arial" w:cs="Arial"/>
                <w:b/>
                <w:bCs/>
                <w:color w:val="000000"/>
                <w:sz w:val="16"/>
                <w:szCs w:val="16"/>
                <w:lang w:eastAsia="tr-TR"/>
              </w:rPr>
              <w:t>Profit/(loss) for the period from discontinued operations</w:t>
            </w:r>
          </w:p>
        </w:tc>
        <w:tc>
          <w:tcPr>
            <w:tcW w:w="585" w:type="dxa"/>
            <w:vMerge w:val="restart"/>
            <w:tcBorders>
              <w:top w:val="nil"/>
              <w:left w:val="nil"/>
              <w:bottom w:val="nil"/>
              <w:right w:val="nil"/>
            </w:tcBorders>
            <w:vAlign w:val="bottom"/>
            <w:hideMark/>
          </w:tcPr>
          <w:p w14:paraId="1373F8FD" w14:textId="77777777" w:rsidR="00395DAF" w:rsidRPr="00596CB4" w:rsidRDefault="00395DAF"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6</w:t>
            </w:r>
          </w:p>
        </w:tc>
        <w:tc>
          <w:tcPr>
            <w:tcW w:w="1359" w:type="dxa"/>
            <w:vMerge w:val="restart"/>
            <w:tcBorders>
              <w:top w:val="nil"/>
              <w:left w:val="nil"/>
              <w:bottom w:val="nil"/>
              <w:right w:val="nil"/>
            </w:tcBorders>
            <w:vAlign w:val="bottom"/>
            <w:hideMark/>
          </w:tcPr>
          <w:p w14:paraId="6323BD7A" w14:textId="77777777" w:rsidR="00395DAF" w:rsidRPr="00596CB4" w:rsidRDefault="00395DAF" w:rsidP="009375AC">
            <w:pPr>
              <w:ind w:left="-139"/>
              <w:jc w:val="right"/>
              <w:rPr>
                <w:rFonts w:ascii="Arial" w:hAnsi="Arial" w:cs="Arial"/>
                <w:b/>
                <w:bCs/>
                <w:color w:val="000000"/>
                <w:sz w:val="16"/>
                <w:szCs w:val="16"/>
                <w:lang w:eastAsia="tr-TR"/>
              </w:rPr>
            </w:pPr>
            <w:r w:rsidRPr="00596CB4">
              <w:rPr>
                <w:rFonts w:ascii="Arial" w:hAnsi="Arial" w:cs="Arial"/>
                <w:b/>
                <w:bCs/>
                <w:color w:val="000000"/>
                <w:sz w:val="16"/>
                <w:szCs w:val="16"/>
                <w:lang w:eastAsia="tr-TR"/>
              </w:rPr>
              <w:t>125.530.089</w:t>
            </w:r>
          </w:p>
        </w:tc>
        <w:tc>
          <w:tcPr>
            <w:tcW w:w="1270" w:type="dxa"/>
            <w:vMerge w:val="restart"/>
            <w:tcBorders>
              <w:top w:val="nil"/>
              <w:left w:val="nil"/>
              <w:bottom w:val="nil"/>
              <w:right w:val="nil"/>
            </w:tcBorders>
            <w:vAlign w:val="bottom"/>
            <w:hideMark/>
          </w:tcPr>
          <w:p w14:paraId="6D28DAAB" w14:textId="77777777" w:rsidR="00395DAF" w:rsidRPr="00596CB4" w:rsidRDefault="00395DAF" w:rsidP="009375AC">
            <w:pPr>
              <w:ind w:left="-139"/>
              <w:jc w:val="right"/>
              <w:rPr>
                <w:rFonts w:ascii="Arial" w:hAnsi="Arial" w:cs="Arial"/>
                <w:b/>
                <w:bCs/>
                <w:color w:val="000000"/>
                <w:sz w:val="16"/>
                <w:szCs w:val="16"/>
                <w:lang w:eastAsia="tr-TR"/>
              </w:rPr>
            </w:pPr>
            <w:r w:rsidRPr="00596CB4">
              <w:rPr>
                <w:rFonts w:ascii="Arial" w:hAnsi="Arial" w:cs="Arial"/>
                <w:b/>
                <w:bCs/>
                <w:color w:val="000000"/>
                <w:sz w:val="16"/>
                <w:szCs w:val="16"/>
                <w:lang w:eastAsia="tr-TR"/>
              </w:rPr>
              <w:t>(74.594.363)</w:t>
            </w:r>
          </w:p>
        </w:tc>
        <w:tc>
          <w:tcPr>
            <w:tcW w:w="1250" w:type="dxa"/>
            <w:vMerge w:val="restart"/>
            <w:tcBorders>
              <w:top w:val="nil"/>
              <w:left w:val="nil"/>
              <w:bottom w:val="nil"/>
              <w:right w:val="nil"/>
            </w:tcBorders>
            <w:vAlign w:val="bottom"/>
            <w:hideMark/>
          </w:tcPr>
          <w:p w14:paraId="5359BACC" w14:textId="77777777" w:rsidR="00395DAF" w:rsidRPr="00596CB4" w:rsidRDefault="00395DAF" w:rsidP="009375AC">
            <w:pPr>
              <w:ind w:left="-139"/>
              <w:jc w:val="right"/>
              <w:rPr>
                <w:rFonts w:ascii="Arial" w:hAnsi="Arial" w:cs="Arial"/>
                <w:b/>
                <w:bCs/>
                <w:color w:val="000000"/>
                <w:sz w:val="16"/>
                <w:szCs w:val="16"/>
                <w:lang w:eastAsia="tr-TR"/>
              </w:rPr>
            </w:pPr>
            <w:r w:rsidRPr="00596CB4">
              <w:rPr>
                <w:rFonts w:ascii="Arial" w:hAnsi="Arial" w:cs="Arial"/>
                <w:b/>
                <w:bCs/>
                <w:color w:val="000000"/>
                <w:sz w:val="16"/>
                <w:szCs w:val="16"/>
                <w:lang w:eastAsia="tr-TR"/>
              </w:rPr>
              <w:t>(3.953.096)</w:t>
            </w:r>
          </w:p>
        </w:tc>
        <w:tc>
          <w:tcPr>
            <w:tcW w:w="1270" w:type="dxa"/>
            <w:vMerge w:val="restart"/>
            <w:tcBorders>
              <w:top w:val="nil"/>
              <w:left w:val="nil"/>
              <w:bottom w:val="nil"/>
              <w:right w:val="nil"/>
            </w:tcBorders>
            <w:vAlign w:val="bottom"/>
            <w:hideMark/>
          </w:tcPr>
          <w:p w14:paraId="345FF482" w14:textId="77777777" w:rsidR="00395DAF" w:rsidRPr="00596CB4" w:rsidRDefault="00395DAF" w:rsidP="009375AC">
            <w:pPr>
              <w:ind w:left="-139"/>
              <w:jc w:val="right"/>
              <w:rPr>
                <w:rFonts w:ascii="Arial" w:hAnsi="Arial" w:cs="Arial"/>
                <w:b/>
                <w:bCs/>
                <w:color w:val="000000"/>
                <w:sz w:val="16"/>
                <w:szCs w:val="16"/>
                <w:lang w:eastAsia="tr-TR"/>
              </w:rPr>
            </w:pPr>
            <w:r w:rsidRPr="00596CB4">
              <w:rPr>
                <w:rFonts w:ascii="Arial" w:hAnsi="Arial" w:cs="Arial"/>
                <w:b/>
                <w:bCs/>
                <w:color w:val="000000"/>
                <w:sz w:val="16"/>
                <w:szCs w:val="16"/>
                <w:lang w:eastAsia="tr-TR"/>
              </w:rPr>
              <w:t>181.324</w:t>
            </w:r>
          </w:p>
        </w:tc>
      </w:tr>
      <w:tr w:rsidR="00395DAF" w:rsidRPr="009375AC" w14:paraId="1AE8CFCC" w14:textId="77777777" w:rsidTr="00472966">
        <w:trPr>
          <w:trHeight w:val="113"/>
        </w:trPr>
        <w:tc>
          <w:tcPr>
            <w:tcW w:w="3333" w:type="dxa"/>
            <w:vMerge/>
            <w:tcBorders>
              <w:top w:val="nil"/>
              <w:left w:val="nil"/>
              <w:bottom w:val="nil"/>
              <w:right w:val="nil"/>
            </w:tcBorders>
            <w:vAlign w:val="center"/>
            <w:hideMark/>
          </w:tcPr>
          <w:p w14:paraId="44543971" w14:textId="77777777" w:rsidR="00395DAF" w:rsidRPr="00596CB4" w:rsidRDefault="00395DAF" w:rsidP="009375AC">
            <w:pPr>
              <w:ind w:hanging="70"/>
              <w:rPr>
                <w:rFonts w:ascii="Arial" w:hAnsi="Arial" w:cs="Arial"/>
                <w:b/>
                <w:bCs/>
                <w:color w:val="000000"/>
                <w:sz w:val="16"/>
                <w:szCs w:val="16"/>
                <w:lang w:eastAsia="tr-TR"/>
              </w:rPr>
            </w:pPr>
          </w:p>
        </w:tc>
        <w:tc>
          <w:tcPr>
            <w:tcW w:w="585" w:type="dxa"/>
            <w:vMerge/>
            <w:tcBorders>
              <w:top w:val="nil"/>
              <w:left w:val="nil"/>
              <w:bottom w:val="nil"/>
              <w:right w:val="nil"/>
            </w:tcBorders>
            <w:vAlign w:val="bottom"/>
            <w:hideMark/>
          </w:tcPr>
          <w:p w14:paraId="6E2C8FCC" w14:textId="77777777" w:rsidR="00395DAF" w:rsidRPr="00596CB4" w:rsidRDefault="00395DAF" w:rsidP="009375AC">
            <w:pPr>
              <w:ind w:left="-139"/>
              <w:jc w:val="right"/>
              <w:rPr>
                <w:rFonts w:ascii="Arial" w:hAnsi="Arial" w:cs="Arial"/>
                <w:color w:val="000000"/>
                <w:sz w:val="16"/>
                <w:szCs w:val="16"/>
                <w:lang w:eastAsia="tr-TR"/>
              </w:rPr>
            </w:pPr>
          </w:p>
        </w:tc>
        <w:tc>
          <w:tcPr>
            <w:tcW w:w="1359" w:type="dxa"/>
            <w:vMerge/>
            <w:tcBorders>
              <w:top w:val="nil"/>
              <w:left w:val="nil"/>
              <w:bottom w:val="nil"/>
              <w:right w:val="nil"/>
            </w:tcBorders>
            <w:vAlign w:val="bottom"/>
            <w:hideMark/>
          </w:tcPr>
          <w:p w14:paraId="3E956697" w14:textId="77777777" w:rsidR="00395DAF" w:rsidRPr="00596CB4" w:rsidRDefault="00395DAF" w:rsidP="009375AC">
            <w:pPr>
              <w:ind w:left="-139"/>
              <w:jc w:val="right"/>
              <w:rPr>
                <w:rFonts w:ascii="Arial" w:hAnsi="Arial" w:cs="Arial"/>
                <w:b/>
                <w:bCs/>
                <w:color w:val="000000"/>
                <w:sz w:val="16"/>
                <w:szCs w:val="16"/>
                <w:lang w:eastAsia="tr-TR"/>
              </w:rPr>
            </w:pPr>
          </w:p>
        </w:tc>
        <w:tc>
          <w:tcPr>
            <w:tcW w:w="1270" w:type="dxa"/>
            <w:vMerge/>
            <w:tcBorders>
              <w:top w:val="nil"/>
              <w:left w:val="nil"/>
              <w:bottom w:val="nil"/>
              <w:right w:val="nil"/>
            </w:tcBorders>
            <w:vAlign w:val="bottom"/>
            <w:hideMark/>
          </w:tcPr>
          <w:p w14:paraId="048D94D6" w14:textId="77777777" w:rsidR="00395DAF" w:rsidRPr="00596CB4" w:rsidRDefault="00395DAF" w:rsidP="009375AC">
            <w:pPr>
              <w:ind w:left="-139"/>
              <w:jc w:val="right"/>
              <w:rPr>
                <w:rFonts w:ascii="Arial" w:hAnsi="Arial" w:cs="Arial"/>
                <w:b/>
                <w:bCs/>
                <w:color w:val="000000"/>
                <w:sz w:val="16"/>
                <w:szCs w:val="16"/>
                <w:lang w:eastAsia="tr-TR"/>
              </w:rPr>
            </w:pPr>
          </w:p>
        </w:tc>
        <w:tc>
          <w:tcPr>
            <w:tcW w:w="1250" w:type="dxa"/>
            <w:vMerge/>
            <w:tcBorders>
              <w:top w:val="nil"/>
              <w:left w:val="nil"/>
              <w:bottom w:val="nil"/>
              <w:right w:val="nil"/>
            </w:tcBorders>
            <w:vAlign w:val="bottom"/>
            <w:hideMark/>
          </w:tcPr>
          <w:p w14:paraId="46939163" w14:textId="77777777" w:rsidR="00395DAF" w:rsidRPr="00596CB4" w:rsidRDefault="00395DAF" w:rsidP="009375AC">
            <w:pPr>
              <w:ind w:left="-139"/>
              <w:jc w:val="right"/>
              <w:rPr>
                <w:rFonts w:ascii="Arial" w:hAnsi="Arial" w:cs="Arial"/>
                <w:b/>
                <w:bCs/>
                <w:color w:val="000000"/>
                <w:sz w:val="16"/>
                <w:szCs w:val="16"/>
                <w:lang w:eastAsia="tr-TR"/>
              </w:rPr>
            </w:pPr>
          </w:p>
        </w:tc>
        <w:tc>
          <w:tcPr>
            <w:tcW w:w="1270" w:type="dxa"/>
            <w:vMerge/>
            <w:tcBorders>
              <w:top w:val="nil"/>
              <w:left w:val="nil"/>
              <w:bottom w:val="nil"/>
              <w:right w:val="nil"/>
            </w:tcBorders>
            <w:vAlign w:val="bottom"/>
            <w:hideMark/>
          </w:tcPr>
          <w:p w14:paraId="263D4CEC" w14:textId="77777777" w:rsidR="00395DAF" w:rsidRPr="00596CB4" w:rsidRDefault="00395DAF" w:rsidP="009375AC">
            <w:pPr>
              <w:ind w:left="-139"/>
              <w:jc w:val="right"/>
              <w:rPr>
                <w:rFonts w:ascii="Arial" w:hAnsi="Arial" w:cs="Arial"/>
                <w:b/>
                <w:bCs/>
                <w:color w:val="000000"/>
                <w:sz w:val="16"/>
                <w:szCs w:val="16"/>
                <w:lang w:eastAsia="tr-TR"/>
              </w:rPr>
            </w:pPr>
          </w:p>
        </w:tc>
        <w:tc>
          <w:tcPr>
            <w:tcW w:w="146" w:type="dxa"/>
            <w:tcBorders>
              <w:top w:val="nil"/>
              <w:left w:val="nil"/>
              <w:bottom w:val="nil"/>
              <w:right w:val="nil"/>
            </w:tcBorders>
            <w:noWrap/>
            <w:vAlign w:val="bottom"/>
            <w:hideMark/>
          </w:tcPr>
          <w:p w14:paraId="18BCB7ED" w14:textId="77777777" w:rsidR="00395DAF" w:rsidRPr="009375AC" w:rsidRDefault="00395DAF" w:rsidP="009375AC">
            <w:pPr>
              <w:jc w:val="right"/>
              <w:rPr>
                <w:rFonts w:ascii="Arial" w:hAnsi="Arial" w:cs="Arial"/>
                <w:b/>
                <w:bCs/>
                <w:color w:val="000000"/>
                <w:sz w:val="16"/>
                <w:szCs w:val="16"/>
                <w:lang w:eastAsia="tr-TR"/>
              </w:rPr>
            </w:pPr>
          </w:p>
        </w:tc>
      </w:tr>
      <w:tr w:rsidR="00395DAF" w:rsidRPr="009375AC" w14:paraId="791672EE" w14:textId="77777777" w:rsidTr="00472966">
        <w:trPr>
          <w:trHeight w:val="113"/>
        </w:trPr>
        <w:tc>
          <w:tcPr>
            <w:tcW w:w="3333" w:type="dxa"/>
            <w:tcBorders>
              <w:top w:val="nil"/>
              <w:left w:val="nil"/>
              <w:bottom w:val="nil"/>
              <w:right w:val="nil"/>
            </w:tcBorders>
            <w:vAlign w:val="center"/>
            <w:hideMark/>
          </w:tcPr>
          <w:p w14:paraId="707890A2" w14:textId="77777777" w:rsidR="00395DAF" w:rsidRPr="00596CB4" w:rsidRDefault="00395DAF" w:rsidP="009375AC">
            <w:pPr>
              <w:ind w:hanging="70"/>
              <w:rPr>
                <w:rFonts w:ascii="Arial" w:hAnsi="Arial" w:cs="Arial"/>
                <w:sz w:val="16"/>
                <w:szCs w:val="16"/>
                <w:lang w:eastAsia="tr-TR"/>
              </w:rPr>
            </w:pPr>
          </w:p>
        </w:tc>
        <w:tc>
          <w:tcPr>
            <w:tcW w:w="585" w:type="dxa"/>
            <w:tcBorders>
              <w:top w:val="nil"/>
              <w:left w:val="nil"/>
              <w:bottom w:val="nil"/>
              <w:right w:val="nil"/>
            </w:tcBorders>
            <w:vAlign w:val="bottom"/>
            <w:hideMark/>
          </w:tcPr>
          <w:p w14:paraId="5C519AA6" w14:textId="77777777" w:rsidR="00395DAF" w:rsidRPr="00596CB4" w:rsidRDefault="00395DAF" w:rsidP="009375AC">
            <w:pPr>
              <w:ind w:left="-139"/>
              <w:jc w:val="right"/>
              <w:rPr>
                <w:rFonts w:ascii="Arial" w:hAnsi="Arial" w:cs="Arial"/>
                <w:sz w:val="16"/>
                <w:szCs w:val="16"/>
                <w:lang w:eastAsia="tr-TR"/>
              </w:rPr>
            </w:pPr>
          </w:p>
        </w:tc>
        <w:tc>
          <w:tcPr>
            <w:tcW w:w="1359" w:type="dxa"/>
            <w:tcBorders>
              <w:top w:val="nil"/>
              <w:left w:val="nil"/>
              <w:bottom w:val="nil"/>
              <w:right w:val="nil"/>
            </w:tcBorders>
            <w:vAlign w:val="bottom"/>
            <w:hideMark/>
          </w:tcPr>
          <w:p w14:paraId="41A6BFA0" w14:textId="77777777" w:rsidR="00395DAF" w:rsidRPr="00596CB4" w:rsidRDefault="00395DAF" w:rsidP="009375AC">
            <w:pPr>
              <w:ind w:left="-139"/>
              <w:jc w:val="right"/>
              <w:rPr>
                <w:rFonts w:ascii="Arial" w:hAnsi="Arial" w:cs="Arial"/>
                <w:sz w:val="16"/>
                <w:szCs w:val="16"/>
                <w:lang w:eastAsia="tr-TR"/>
              </w:rPr>
            </w:pPr>
          </w:p>
        </w:tc>
        <w:tc>
          <w:tcPr>
            <w:tcW w:w="1270" w:type="dxa"/>
            <w:tcBorders>
              <w:top w:val="nil"/>
              <w:left w:val="nil"/>
              <w:bottom w:val="nil"/>
              <w:right w:val="nil"/>
            </w:tcBorders>
            <w:vAlign w:val="bottom"/>
            <w:hideMark/>
          </w:tcPr>
          <w:p w14:paraId="3512377D" w14:textId="77777777" w:rsidR="00395DAF" w:rsidRPr="00596CB4" w:rsidRDefault="00395DAF" w:rsidP="009375AC">
            <w:pPr>
              <w:ind w:left="-139"/>
              <w:jc w:val="right"/>
              <w:rPr>
                <w:rFonts w:ascii="Arial" w:hAnsi="Arial" w:cs="Arial"/>
                <w:sz w:val="16"/>
                <w:szCs w:val="16"/>
                <w:lang w:eastAsia="tr-TR"/>
              </w:rPr>
            </w:pPr>
          </w:p>
        </w:tc>
        <w:tc>
          <w:tcPr>
            <w:tcW w:w="1250" w:type="dxa"/>
            <w:tcBorders>
              <w:top w:val="nil"/>
              <w:left w:val="nil"/>
              <w:bottom w:val="nil"/>
              <w:right w:val="nil"/>
            </w:tcBorders>
            <w:vAlign w:val="bottom"/>
            <w:hideMark/>
          </w:tcPr>
          <w:p w14:paraId="16E79280" w14:textId="77777777" w:rsidR="00395DAF" w:rsidRPr="00596CB4" w:rsidRDefault="00395DAF" w:rsidP="009375AC">
            <w:pPr>
              <w:ind w:left="-139"/>
              <w:jc w:val="right"/>
              <w:rPr>
                <w:rFonts w:ascii="Arial" w:hAnsi="Arial" w:cs="Arial"/>
                <w:sz w:val="16"/>
                <w:szCs w:val="16"/>
                <w:lang w:eastAsia="tr-TR"/>
              </w:rPr>
            </w:pPr>
          </w:p>
        </w:tc>
        <w:tc>
          <w:tcPr>
            <w:tcW w:w="1270" w:type="dxa"/>
            <w:tcBorders>
              <w:top w:val="nil"/>
              <w:left w:val="nil"/>
              <w:bottom w:val="nil"/>
              <w:right w:val="nil"/>
            </w:tcBorders>
            <w:vAlign w:val="bottom"/>
            <w:hideMark/>
          </w:tcPr>
          <w:p w14:paraId="4CEBF50B" w14:textId="77777777" w:rsidR="00395DAF" w:rsidRPr="00596CB4" w:rsidRDefault="00395DAF" w:rsidP="009375AC">
            <w:pPr>
              <w:ind w:left="-139"/>
              <w:jc w:val="right"/>
              <w:rPr>
                <w:rFonts w:ascii="Arial" w:hAnsi="Arial" w:cs="Arial"/>
                <w:sz w:val="16"/>
                <w:szCs w:val="16"/>
                <w:lang w:eastAsia="tr-TR"/>
              </w:rPr>
            </w:pPr>
          </w:p>
        </w:tc>
        <w:tc>
          <w:tcPr>
            <w:tcW w:w="146" w:type="dxa"/>
            <w:vAlign w:val="center"/>
            <w:hideMark/>
          </w:tcPr>
          <w:p w14:paraId="132477D9" w14:textId="77777777" w:rsidR="00395DAF" w:rsidRPr="009375AC" w:rsidRDefault="00395DAF" w:rsidP="009375AC">
            <w:pPr>
              <w:rPr>
                <w:sz w:val="16"/>
                <w:szCs w:val="16"/>
                <w:lang w:eastAsia="tr-TR"/>
              </w:rPr>
            </w:pPr>
          </w:p>
        </w:tc>
      </w:tr>
      <w:tr w:rsidR="00194F21" w:rsidRPr="009375AC" w14:paraId="7795772D" w14:textId="77777777" w:rsidTr="00472966">
        <w:trPr>
          <w:trHeight w:val="113"/>
        </w:trPr>
        <w:tc>
          <w:tcPr>
            <w:tcW w:w="3333" w:type="dxa"/>
            <w:tcBorders>
              <w:top w:val="nil"/>
              <w:left w:val="nil"/>
              <w:bottom w:val="nil"/>
              <w:right w:val="nil"/>
            </w:tcBorders>
            <w:hideMark/>
          </w:tcPr>
          <w:p w14:paraId="6D441004" w14:textId="491751D5" w:rsidR="00194F21" w:rsidRPr="00596CB4" w:rsidRDefault="00194F21" w:rsidP="009375AC">
            <w:pPr>
              <w:ind w:hanging="70"/>
              <w:jc w:val="both"/>
              <w:rPr>
                <w:rFonts w:ascii="Arial" w:hAnsi="Arial" w:cs="Arial"/>
                <w:b/>
                <w:bCs/>
                <w:color w:val="000000"/>
                <w:sz w:val="16"/>
                <w:szCs w:val="16"/>
                <w:lang w:eastAsia="tr-TR"/>
              </w:rPr>
            </w:pPr>
            <w:r w:rsidRPr="00596CB4">
              <w:rPr>
                <w:rFonts w:ascii="Arial" w:hAnsi="Arial" w:cs="Arial"/>
                <w:b/>
                <w:bCs/>
                <w:color w:val="000000"/>
                <w:sz w:val="16"/>
                <w:szCs w:val="16"/>
              </w:rPr>
              <w:t>Tax expense</w:t>
            </w:r>
          </w:p>
        </w:tc>
        <w:tc>
          <w:tcPr>
            <w:tcW w:w="585" w:type="dxa"/>
            <w:tcBorders>
              <w:top w:val="nil"/>
              <w:left w:val="nil"/>
              <w:bottom w:val="nil"/>
              <w:right w:val="nil"/>
            </w:tcBorders>
            <w:vAlign w:val="bottom"/>
            <w:hideMark/>
          </w:tcPr>
          <w:p w14:paraId="67275785" w14:textId="77777777" w:rsidR="00194F21" w:rsidRPr="00596CB4" w:rsidRDefault="00194F21" w:rsidP="009375AC">
            <w:pPr>
              <w:ind w:left="-139"/>
              <w:jc w:val="right"/>
              <w:rPr>
                <w:rFonts w:ascii="Arial" w:hAnsi="Arial" w:cs="Arial"/>
                <w:b/>
                <w:bCs/>
                <w:color w:val="000000"/>
                <w:sz w:val="16"/>
                <w:szCs w:val="16"/>
                <w:lang w:eastAsia="tr-TR"/>
              </w:rPr>
            </w:pPr>
          </w:p>
        </w:tc>
        <w:tc>
          <w:tcPr>
            <w:tcW w:w="1359" w:type="dxa"/>
            <w:tcBorders>
              <w:top w:val="nil"/>
              <w:left w:val="nil"/>
              <w:bottom w:val="nil"/>
              <w:right w:val="nil"/>
            </w:tcBorders>
            <w:vAlign w:val="bottom"/>
            <w:hideMark/>
          </w:tcPr>
          <w:p w14:paraId="6B558313" w14:textId="77777777" w:rsidR="00194F21" w:rsidRPr="00596CB4" w:rsidRDefault="00194F21" w:rsidP="009375AC">
            <w:pPr>
              <w:ind w:left="-139"/>
              <w:jc w:val="right"/>
              <w:rPr>
                <w:rFonts w:ascii="Arial" w:hAnsi="Arial" w:cs="Arial"/>
                <w:sz w:val="16"/>
                <w:szCs w:val="16"/>
                <w:lang w:eastAsia="tr-TR"/>
              </w:rPr>
            </w:pPr>
          </w:p>
        </w:tc>
        <w:tc>
          <w:tcPr>
            <w:tcW w:w="1270" w:type="dxa"/>
            <w:tcBorders>
              <w:top w:val="nil"/>
              <w:left w:val="nil"/>
              <w:bottom w:val="nil"/>
              <w:right w:val="nil"/>
            </w:tcBorders>
            <w:vAlign w:val="bottom"/>
            <w:hideMark/>
          </w:tcPr>
          <w:p w14:paraId="4A92501C" w14:textId="77777777" w:rsidR="00194F21" w:rsidRPr="00596CB4" w:rsidRDefault="00194F21" w:rsidP="009375AC">
            <w:pPr>
              <w:ind w:left="-139"/>
              <w:jc w:val="right"/>
              <w:rPr>
                <w:rFonts w:ascii="Arial" w:hAnsi="Arial" w:cs="Arial"/>
                <w:sz w:val="16"/>
                <w:szCs w:val="16"/>
                <w:lang w:eastAsia="tr-TR"/>
              </w:rPr>
            </w:pPr>
          </w:p>
        </w:tc>
        <w:tc>
          <w:tcPr>
            <w:tcW w:w="1250" w:type="dxa"/>
            <w:tcBorders>
              <w:top w:val="nil"/>
              <w:left w:val="nil"/>
              <w:bottom w:val="nil"/>
              <w:right w:val="nil"/>
            </w:tcBorders>
            <w:vAlign w:val="bottom"/>
            <w:hideMark/>
          </w:tcPr>
          <w:p w14:paraId="6A1824B3" w14:textId="77777777" w:rsidR="00194F21" w:rsidRPr="00596CB4" w:rsidRDefault="00194F21" w:rsidP="009375AC">
            <w:pPr>
              <w:ind w:left="-139"/>
              <w:jc w:val="right"/>
              <w:rPr>
                <w:rFonts w:ascii="Arial" w:hAnsi="Arial" w:cs="Arial"/>
                <w:sz w:val="16"/>
                <w:szCs w:val="16"/>
                <w:lang w:eastAsia="tr-TR"/>
              </w:rPr>
            </w:pPr>
          </w:p>
        </w:tc>
        <w:tc>
          <w:tcPr>
            <w:tcW w:w="1270" w:type="dxa"/>
            <w:tcBorders>
              <w:top w:val="nil"/>
              <w:left w:val="nil"/>
              <w:bottom w:val="nil"/>
              <w:right w:val="nil"/>
            </w:tcBorders>
            <w:vAlign w:val="bottom"/>
            <w:hideMark/>
          </w:tcPr>
          <w:p w14:paraId="3B44E1C3" w14:textId="77777777" w:rsidR="00194F21" w:rsidRPr="00596CB4" w:rsidRDefault="00194F21" w:rsidP="009375AC">
            <w:pPr>
              <w:ind w:left="-139"/>
              <w:jc w:val="right"/>
              <w:rPr>
                <w:rFonts w:ascii="Arial" w:hAnsi="Arial" w:cs="Arial"/>
                <w:sz w:val="16"/>
                <w:szCs w:val="16"/>
                <w:lang w:eastAsia="tr-TR"/>
              </w:rPr>
            </w:pPr>
          </w:p>
        </w:tc>
        <w:tc>
          <w:tcPr>
            <w:tcW w:w="146" w:type="dxa"/>
            <w:vAlign w:val="center"/>
            <w:hideMark/>
          </w:tcPr>
          <w:p w14:paraId="5C95BD8B" w14:textId="77777777" w:rsidR="00194F21" w:rsidRPr="009375AC" w:rsidRDefault="00194F21" w:rsidP="009375AC">
            <w:pPr>
              <w:rPr>
                <w:sz w:val="16"/>
                <w:szCs w:val="16"/>
                <w:lang w:eastAsia="tr-TR"/>
              </w:rPr>
            </w:pPr>
          </w:p>
        </w:tc>
      </w:tr>
      <w:tr w:rsidR="00194F21" w:rsidRPr="009375AC" w14:paraId="58DB81E4" w14:textId="77777777" w:rsidTr="00472966">
        <w:trPr>
          <w:trHeight w:val="113"/>
        </w:trPr>
        <w:tc>
          <w:tcPr>
            <w:tcW w:w="3333" w:type="dxa"/>
            <w:tcBorders>
              <w:top w:val="nil"/>
              <w:left w:val="nil"/>
              <w:bottom w:val="nil"/>
              <w:right w:val="nil"/>
            </w:tcBorders>
            <w:vAlign w:val="center"/>
            <w:hideMark/>
          </w:tcPr>
          <w:p w14:paraId="3C09F8F3" w14:textId="27EC08F1" w:rsidR="00194F21" w:rsidRPr="00596CB4" w:rsidRDefault="00194F21" w:rsidP="009375AC">
            <w:pPr>
              <w:ind w:hanging="70"/>
              <w:jc w:val="both"/>
              <w:rPr>
                <w:rFonts w:ascii="Arial" w:hAnsi="Arial" w:cs="Arial"/>
                <w:color w:val="000000"/>
                <w:sz w:val="16"/>
                <w:szCs w:val="16"/>
                <w:lang w:eastAsia="tr-TR"/>
              </w:rPr>
            </w:pPr>
            <w:r w:rsidRPr="00596CB4">
              <w:rPr>
                <w:rFonts w:ascii="Arial" w:hAnsi="Arial" w:cs="Arial"/>
                <w:color w:val="000000"/>
                <w:sz w:val="16"/>
                <w:szCs w:val="16"/>
                <w:lang w:eastAsia="en-GB"/>
              </w:rPr>
              <w:t>Current tax expense</w:t>
            </w:r>
          </w:p>
        </w:tc>
        <w:tc>
          <w:tcPr>
            <w:tcW w:w="585" w:type="dxa"/>
            <w:tcBorders>
              <w:top w:val="nil"/>
              <w:left w:val="nil"/>
              <w:bottom w:val="nil"/>
              <w:right w:val="nil"/>
            </w:tcBorders>
            <w:vAlign w:val="bottom"/>
            <w:hideMark/>
          </w:tcPr>
          <w:p w14:paraId="65A06901" w14:textId="77777777" w:rsidR="00194F21" w:rsidRPr="00596CB4" w:rsidRDefault="00194F21"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23</w:t>
            </w:r>
          </w:p>
        </w:tc>
        <w:tc>
          <w:tcPr>
            <w:tcW w:w="1359" w:type="dxa"/>
            <w:tcBorders>
              <w:top w:val="nil"/>
              <w:left w:val="nil"/>
              <w:bottom w:val="nil"/>
              <w:right w:val="nil"/>
            </w:tcBorders>
            <w:vAlign w:val="bottom"/>
            <w:hideMark/>
          </w:tcPr>
          <w:p w14:paraId="55E92653" w14:textId="77777777" w:rsidR="00194F21" w:rsidRPr="00596CB4" w:rsidRDefault="00194F21"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(773.887.009)</w:t>
            </w:r>
          </w:p>
        </w:tc>
        <w:tc>
          <w:tcPr>
            <w:tcW w:w="1270" w:type="dxa"/>
            <w:tcBorders>
              <w:top w:val="nil"/>
              <w:left w:val="nil"/>
              <w:bottom w:val="nil"/>
              <w:right w:val="nil"/>
            </w:tcBorders>
            <w:vAlign w:val="bottom"/>
            <w:hideMark/>
          </w:tcPr>
          <w:p w14:paraId="6C702B9F" w14:textId="77777777" w:rsidR="00194F21" w:rsidRPr="00596CB4" w:rsidRDefault="00194F21"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(430.089.620)</w:t>
            </w:r>
          </w:p>
        </w:tc>
        <w:tc>
          <w:tcPr>
            <w:tcW w:w="1250" w:type="dxa"/>
            <w:tcBorders>
              <w:top w:val="nil"/>
              <w:left w:val="nil"/>
              <w:bottom w:val="nil"/>
              <w:right w:val="nil"/>
            </w:tcBorders>
            <w:vAlign w:val="bottom"/>
            <w:hideMark/>
          </w:tcPr>
          <w:p w14:paraId="26465B10" w14:textId="77777777" w:rsidR="00194F21" w:rsidRPr="00596CB4" w:rsidRDefault="00194F21"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(743.100.054)</w:t>
            </w:r>
          </w:p>
        </w:tc>
        <w:tc>
          <w:tcPr>
            <w:tcW w:w="1270" w:type="dxa"/>
            <w:tcBorders>
              <w:top w:val="nil"/>
              <w:left w:val="nil"/>
              <w:bottom w:val="nil"/>
              <w:right w:val="nil"/>
            </w:tcBorders>
            <w:vAlign w:val="bottom"/>
            <w:hideMark/>
          </w:tcPr>
          <w:p w14:paraId="742048A8" w14:textId="77777777" w:rsidR="00194F21" w:rsidRPr="00596CB4" w:rsidRDefault="00194F21"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(392.507.104)</w:t>
            </w:r>
          </w:p>
        </w:tc>
        <w:tc>
          <w:tcPr>
            <w:tcW w:w="146" w:type="dxa"/>
            <w:vAlign w:val="center"/>
            <w:hideMark/>
          </w:tcPr>
          <w:p w14:paraId="159038B0" w14:textId="77777777" w:rsidR="00194F21" w:rsidRPr="009375AC" w:rsidRDefault="00194F21" w:rsidP="009375AC">
            <w:pPr>
              <w:rPr>
                <w:sz w:val="16"/>
                <w:szCs w:val="16"/>
                <w:lang w:eastAsia="tr-TR"/>
              </w:rPr>
            </w:pPr>
          </w:p>
        </w:tc>
      </w:tr>
      <w:tr w:rsidR="00194F21" w:rsidRPr="009375AC" w14:paraId="75CE1015" w14:textId="77777777" w:rsidTr="00472966">
        <w:trPr>
          <w:trHeight w:val="113"/>
        </w:trPr>
        <w:tc>
          <w:tcPr>
            <w:tcW w:w="3333" w:type="dxa"/>
            <w:tcBorders>
              <w:top w:val="nil"/>
              <w:left w:val="nil"/>
              <w:bottom w:val="nil"/>
              <w:right w:val="nil"/>
            </w:tcBorders>
            <w:vAlign w:val="center"/>
            <w:hideMark/>
          </w:tcPr>
          <w:p w14:paraId="7812EC61" w14:textId="4F5758B4" w:rsidR="00194F21" w:rsidRPr="00596CB4" w:rsidRDefault="00194F21" w:rsidP="009375AC">
            <w:pPr>
              <w:ind w:hanging="70"/>
              <w:jc w:val="both"/>
              <w:rPr>
                <w:rFonts w:ascii="Arial" w:hAnsi="Arial" w:cs="Arial"/>
                <w:color w:val="000000"/>
                <w:sz w:val="16"/>
                <w:szCs w:val="16"/>
                <w:lang w:eastAsia="tr-TR"/>
              </w:rPr>
            </w:pPr>
            <w:r w:rsidRPr="00596CB4">
              <w:rPr>
                <w:rFonts w:ascii="Arial" w:hAnsi="Arial" w:cs="Arial"/>
                <w:color w:val="000000"/>
                <w:sz w:val="16"/>
                <w:szCs w:val="16"/>
                <w:lang w:eastAsia="en-GB"/>
              </w:rPr>
              <w:t>Deferred tax income/(expense)</w:t>
            </w:r>
          </w:p>
        </w:tc>
        <w:tc>
          <w:tcPr>
            <w:tcW w:w="585" w:type="dxa"/>
            <w:tcBorders>
              <w:top w:val="nil"/>
              <w:left w:val="nil"/>
              <w:bottom w:val="nil"/>
              <w:right w:val="nil"/>
            </w:tcBorders>
            <w:vAlign w:val="bottom"/>
            <w:hideMark/>
          </w:tcPr>
          <w:p w14:paraId="09033C4E" w14:textId="77777777" w:rsidR="00194F21" w:rsidRPr="00596CB4" w:rsidRDefault="00194F21"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23</w:t>
            </w:r>
          </w:p>
        </w:tc>
        <w:tc>
          <w:tcPr>
            <w:tcW w:w="1359" w:type="dxa"/>
            <w:tcBorders>
              <w:top w:val="nil"/>
              <w:left w:val="nil"/>
              <w:bottom w:val="nil"/>
              <w:right w:val="nil"/>
            </w:tcBorders>
            <w:vAlign w:val="bottom"/>
            <w:hideMark/>
          </w:tcPr>
          <w:p w14:paraId="5C2D2193" w14:textId="77777777" w:rsidR="00194F21" w:rsidRPr="00596CB4" w:rsidRDefault="00194F21"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(11.813.627)</w:t>
            </w:r>
          </w:p>
        </w:tc>
        <w:tc>
          <w:tcPr>
            <w:tcW w:w="1270" w:type="dxa"/>
            <w:tcBorders>
              <w:top w:val="nil"/>
              <w:left w:val="nil"/>
              <w:bottom w:val="nil"/>
              <w:right w:val="nil"/>
            </w:tcBorders>
            <w:vAlign w:val="bottom"/>
            <w:hideMark/>
          </w:tcPr>
          <w:p w14:paraId="4A6DE8CE" w14:textId="77777777" w:rsidR="00194F21" w:rsidRPr="00596CB4" w:rsidRDefault="00194F21"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(241.775.609)</w:t>
            </w:r>
          </w:p>
        </w:tc>
        <w:tc>
          <w:tcPr>
            <w:tcW w:w="1250" w:type="dxa"/>
            <w:tcBorders>
              <w:top w:val="nil"/>
              <w:left w:val="nil"/>
              <w:bottom w:val="nil"/>
              <w:right w:val="nil"/>
            </w:tcBorders>
            <w:vAlign w:val="bottom"/>
            <w:hideMark/>
          </w:tcPr>
          <w:p w14:paraId="75890FF5" w14:textId="77777777" w:rsidR="00194F21" w:rsidRPr="00596CB4" w:rsidRDefault="00194F21"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(84.516.054)</w:t>
            </w:r>
          </w:p>
        </w:tc>
        <w:tc>
          <w:tcPr>
            <w:tcW w:w="1270" w:type="dxa"/>
            <w:tcBorders>
              <w:top w:val="nil"/>
              <w:left w:val="nil"/>
              <w:bottom w:val="nil"/>
              <w:right w:val="nil"/>
            </w:tcBorders>
            <w:vAlign w:val="bottom"/>
            <w:hideMark/>
          </w:tcPr>
          <w:p w14:paraId="26362424" w14:textId="77777777" w:rsidR="00194F21" w:rsidRPr="00596CB4" w:rsidRDefault="00194F21"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(33.604.221)</w:t>
            </w:r>
          </w:p>
        </w:tc>
        <w:tc>
          <w:tcPr>
            <w:tcW w:w="146" w:type="dxa"/>
            <w:vAlign w:val="center"/>
            <w:hideMark/>
          </w:tcPr>
          <w:p w14:paraId="06152F8E" w14:textId="77777777" w:rsidR="00194F21" w:rsidRPr="009375AC" w:rsidRDefault="00194F21" w:rsidP="009375AC">
            <w:pPr>
              <w:rPr>
                <w:sz w:val="16"/>
                <w:szCs w:val="16"/>
                <w:lang w:eastAsia="tr-TR"/>
              </w:rPr>
            </w:pPr>
          </w:p>
        </w:tc>
      </w:tr>
      <w:tr w:rsidR="00395DAF" w:rsidRPr="009375AC" w14:paraId="095C1BD6" w14:textId="77777777" w:rsidTr="00472966">
        <w:trPr>
          <w:trHeight w:val="113"/>
        </w:trPr>
        <w:tc>
          <w:tcPr>
            <w:tcW w:w="3333" w:type="dxa"/>
            <w:tcBorders>
              <w:top w:val="nil"/>
              <w:left w:val="nil"/>
              <w:bottom w:val="single" w:sz="8" w:space="0" w:color="auto"/>
              <w:right w:val="nil"/>
            </w:tcBorders>
            <w:vAlign w:val="center"/>
            <w:hideMark/>
          </w:tcPr>
          <w:p w14:paraId="7D4BE9FD" w14:textId="77777777" w:rsidR="00395DAF" w:rsidRPr="00596CB4" w:rsidRDefault="00395DAF" w:rsidP="009375AC">
            <w:pPr>
              <w:ind w:hanging="70"/>
              <w:jc w:val="both"/>
              <w:rPr>
                <w:rFonts w:ascii="Arial" w:hAnsi="Arial" w:cs="Arial"/>
                <w:color w:val="000000"/>
                <w:sz w:val="16"/>
                <w:szCs w:val="16"/>
                <w:lang w:eastAsia="tr-TR"/>
              </w:rPr>
            </w:pPr>
            <w:r w:rsidRPr="00596CB4">
              <w:rPr>
                <w:rFonts w:ascii="Arial" w:hAnsi="Arial" w:cs="Arial"/>
                <w:color w:val="000000"/>
                <w:sz w:val="16"/>
                <w:szCs w:val="16"/>
                <w:lang w:eastAsia="tr-TR"/>
              </w:rPr>
              <w:t> </w:t>
            </w:r>
          </w:p>
        </w:tc>
        <w:tc>
          <w:tcPr>
            <w:tcW w:w="585" w:type="dxa"/>
            <w:tcBorders>
              <w:top w:val="nil"/>
              <w:left w:val="nil"/>
              <w:bottom w:val="single" w:sz="8" w:space="0" w:color="auto"/>
              <w:right w:val="nil"/>
            </w:tcBorders>
            <w:vAlign w:val="bottom"/>
            <w:hideMark/>
          </w:tcPr>
          <w:p w14:paraId="645C928F" w14:textId="77777777" w:rsidR="00395DAF" w:rsidRPr="00596CB4" w:rsidRDefault="00395DAF"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 </w:t>
            </w:r>
          </w:p>
        </w:tc>
        <w:tc>
          <w:tcPr>
            <w:tcW w:w="1359" w:type="dxa"/>
            <w:tcBorders>
              <w:top w:val="nil"/>
              <w:left w:val="nil"/>
              <w:bottom w:val="single" w:sz="8" w:space="0" w:color="auto"/>
              <w:right w:val="nil"/>
            </w:tcBorders>
            <w:vAlign w:val="bottom"/>
            <w:hideMark/>
          </w:tcPr>
          <w:p w14:paraId="4E6F5755" w14:textId="77777777" w:rsidR="00395DAF" w:rsidRPr="00596CB4" w:rsidRDefault="00395DAF"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 </w:t>
            </w:r>
          </w:p>
        </w:tc>
        <w:tc>
          <w:tcPr>
            <w:tcW w:w="1270" w:type="dxa"/>
            <w:tcBorders>
              <w:top w:val="nil"/>
              <w:left w:val="nil"/>
              <w:bottom w:val="single" w:sz="8" w:space="0" w:color="auto"/>
              <w:right w:val="nil"/>
            </w:tcBorders>
            <w:vAlign w:val="bottom"/>
            <w:hideMark/>
          </w:tcPr>
          <w:p w14:paraId="20763A7D" w14:textId="77777777" w:rsidR="00395DAF" w:rsidRPr="00596CB4" w:rsidRDefault="00395DAF"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 </w:t>
            </w:r>
          </w:p>
        </w:tc>
        <w:tc>
          <w:tcPr>
            <w:tcW w:w="1250" w:type="dxa"/>
            <w:tcBorders>
              <w:top w:val="nil"/>
              <w:left w:val="nil"/>
              <w:bottom w:val="single" w:sz="8" w:space="0" w:color="auto"/>
              <w:right w:val="nil"/>
            </w:tcBorders>
            <w:vAlign w:val="bottom"/>
            <w:hideMark/>
          </w:tcPr>
          <w:p w14:paraId="72AE8262" w14:textId="77777777" w:rsidR="00395DAF" w:rsidRPr="00596CB4" w:rsidRDefault="00395DAF"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 </w:t>
            </w:r>
          </w:p>
        </w:tc>
        <w:tc>
          <w:tcPr>
            <w:tcW w:w="1270" w:type="dxa"/>
            <w:tcBorders>
              <w:top w:val="nil"/>
              <w:left w:val="nil"/>
              <w:bottom w:val="single" w:sz="8" w:space="0" w:color="auto"/>
              <w:right w:val="nil"/>
            </w:tcBorders>
            <w:vAlign w:val="bottom"/>
            <w:hideMark/>
          </w:tcPr>
          <w:p w14:paraId="2BCCD38D" w14:textId="77777777" w:rsidR="00395DAF" w:rsidRPr="00596CB4" w:rsidRDefault="00395DAF"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 </w:t>
            </w:r>
          </w:p>
        </w:tc>
        <w:tc>
          <w:tcPr>
            <w:tcW w:w="146" w:type="dxa"/>
            <w:vAlign w:val="center"/>
            <w:hideMark/>
          </w:tcPr>
          <w:p w14:paraId="6BDC9C11" w14:textId="77777777" w:rsidR="00395DAF" w:rsidRPr="009375AC" w:rsidRDefault="00395DAF" w:rsidP="009375AC">
            <w:pPr>
              <w:rPr>
                <w:sz w:val="16"/>
                <w:szCs w:val="16"/>
                <w:lang w:eastAsia="tr-TR"/>
              </w:rPr>
            </w:pPr>
          </w:p>
        </w:tc>
      </w:tr>
      <w:tr w:rsidR="00395DAF" w:rsidRPr="009375AC" w14:paraId="4D3275EA" w14:textId="77777777" w:rsidTr="00472966">
        <w:trPr>
          <w:trHeight w:val="113"/>
        </w:trPr>
        <w:tc>
          <w:tcPr>
            <w:tcW w:w="3333" w:type="dxa"/>
            <w:tcBorders>
              <w:top w:val="nil"/>
              <w:left w:val="nil"/>
              <w:bottom w:val="single" w:sz="8" w:space="0" w:color="auto"/>
              <w:right w:val="nil"/>
            </w:tcBorders>
            <w:vAlign w:val="center"/>
            <w:hideMark/>
          </w:tcPr>
          <w:p w14:paraId="2DA48456" w14:textId="08096039" w:rsidR="00395DAF" w:rsidRPr="00596CB4" w:rsidRDefault="00194F21" w:rsidP="009375AC">
            <w:pPr>
              <w:ind w:hanging="70"/>
              <w:jc w:val="both"/>
              <w:rPr>
                <w:rFonts w:ascii="Arial" w:hAnsi="Arial" w:cs="Arial"/>
                <w:b/>
                <w:bCs/>
                <w:color w:val="000000"/>
                <w:sz w:val="16"/>
                <w:szCs w:val="16"/>
                <w:lang w:eastAsia="tr-TR"/>
              </w:rPr>
            </w:pPr>
            <w:r w:rsidRPr="00596CB4">
              <w:rPr>
                <w:rFonts w:ascii="Arial" w:hAnsi="Arial" w:cs="Arial"/>
                <w:b/>
                <w:bCs/>
                <w:color w:val="000000"/>
                <w:sz w:val="16"/>
                <w:szCs w:val="16"/>
                <w:lang w:eastAsia="en-GB"/>
              </w:rPr>
              <w:t>PROFIT FOR THE PERIOD</w:t>
            </w:r>
          </w:p>
        </w:tc>
        <w:tc>
          <w:tcPr>
            <w:tcW w:w="585" w:type="dxa"/>
            <w:tcBorders>
              <w:top w:val="nil"/>
              <w:left w:val="nil"/>
              <w:bottom w:val="single" w:sz="8" w:space="0" w:color="auto"/>
              <w:right w:val="nil"/>
            </w:tcBorders>
            <w:vAlign w:val="bottom"/>
            <w:hideMark/>
          </w:tcPr>
          <w:p w14:paraId="1B75956F" w14:textId="77777777" w:rsidR="00395DAF" w:rsidRPr="00596CB4" w:rsidRDefault="00395DAF"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 </w:t>
            </w:r>
          </w:p>
        </w:tc>
        <w:tc>
          <w:tcPr>
            <w:tcW w:w="1359" w:type="dxa"/>
            <w:tcBorders>
              <w:top w:val="nil"/>
              <w:left w:val="nil"/>
              <w:bottom w:val="single" w:sz="8" w:space="0" w:color="auto"/>
              <w:right w:val="nil"/>
            </w:tcBorders>
            <w:vAlign w:val="bottom"/>
            <w:hideMark/>
          </w:tcPr>
          <w:p w14:paraId="08F29407" w14:textId="77777777" w:rsidR="00395DAF" w:rsidRPr="00596CB4" w:rsidRDefault="00395DAF" w:rsidP="009375AC">
            <w:pPr>
              <w:ind w:left="-139"/>
              <w:jc w:val="right"/>
              <w:rPr>
                <w:rFonts w:ascii="Arial" w:hAnsi="Arial" w:cs="Arial"/>
                <w:b/>
                <w:bCs/>
                <w:color w:val="000000"/>
                <w:sz w:val="16"/>
                <w:szCs w:val="16"/>
                <w:lang w:eastAsia="tr-TR"/>
              </w:rPr>
            </w:pPr>
            <w:r w:rsidRPr="00596CB4">
              <w:rPr>
                <w:rFonts w:ascii="Arial" w:hAnsi="Arial" w:cs="Arial"/>
                <w:b/>
                <w:bCs/>
                <w:color w:val="000000"/>
                <w:sz w:val="16"/>
                <w:szCs w:val="16"/>
                <w:lang w:eastAsia="tr-TR"/>
              </w:rPr>
              <w:t>2.416.750.666</w:t>
            </w:r>
          </w:p>
        </w:tc>
        <w:tc>
          <w:tcPr>
            <w:tcW w:w="1270" w:type="dxa"/>
            <w:tcBorders>
              <w:top w:val="nil"/>
              <w:left w:val="nil"/>
              <w:bottom w:val="single" w:sz="8" w:space="0" w:color="auto"/>
              <w:right w:val="nil"/>
            </w:tcBorders>
            <w:vAlign w:val="bottom"/>
            <w:hideMark/>
          </w:tcPr>
          <w:p w14:paraId="5D2575B5" w14:textId="77777777" w:rsidR="00395DAF" w:rsidRPr="00596CB4" w:rsidRDefault="00395DAF" w:rsidP="009375AC">
            <w:pPr>
              <w:ind w:left="-139"/>
              <w:jc w:val="right"/>
              <w:rPr>
                <w:rFonts w:ascii="Arial" w:hAnsi="Arial" w:cs="Arial"/>
                <w:b/>
                <w:bCs/>
                <w:color w:val="000000"/>
                <w:sz w:val="16"/>
                <w:szCs w:val="16"/>
                <w:lang w:eastAsia="tr-TR"/>
              </w:rPr>
            </w:pPr>
            <w:r w:rsidRPr="00596CB4">
              <w:rPr>
                <w:rFonts w:ascii="Arial" w:hAnsi="Arial" w:cs="Arial"/>
                <w:b/>
                <w:bCs/>
                <w:color w:val="000000"/>
                <w:sz w:val="16"/>
                <w:szCs w:val="16"/>
                <w:lang w:eastAsia="tr-TR"/>
              </w:rPr>
              <w:t>1.403.944.778</w:t>
            </w:r>
          </w:p>
        </w:tc>
        <w:tc>
          <w:tcPr>
            <w:tcW w:w="1250" w:type="dxa"/>
            <w:tcBorders>
              <w:top w:val="nil"/>
              <w:left w:val="nil"/>
              <w:bottom w:val="single" w:sz="8" w:space="0" w:color="auto"/>
              <w:right w:val="nil"/>
            </w:tcBorders>
            <w:vAlign w:val="bottom"/>
            <w:hideMark/>
          </w:tcPr>
          <w:p w14:paraId="01217E32" w14:textId="77777777" w:rsidR="00395DAF" w:rsidRPr="00596CB4" w:rsidRDefault="00395DAF" w:rsidP="009375AC">
            <w:pPr>
              <w:ind w:left="-139"/>
              <w:jc w:val="right"/>
              <w:rPr>
                <w:rFonts w:ascii="Arial" w:hAnsi="Arial" w:cs="Arial"/>
                <w:b/>
                <w:bCs/>
                <w:color w:val="000000"/>
                <w:sz w:val="16"/>
                <w:szCs w:val="16"/>
                <w:lang w:eastAsia="tr-TR"/>
              </w:rPr>
            </w:pPr>
            <w:r w:rsidRPr="00596CB4">
              <w:rPr>
                <w:rFonts w:ascii="Arial" w:hAnsi="Arial" w:cs="Arial"/>
                <w:b/>
                <w:bCs/>
                <w:color w:val="000000"/>
                <w:sz w:val="16"/>
                <w:szCs w:val="16"/>
                <w:lang w:eastAsia="tr-TR"/>
              </w:rPr>
              <w:t>2.695.104.640</w:t>
            </w:r>
          </w:p>
        </w:tc>
        <w:tc>
          <w:tcPr>
            <w:tcW w:w="1270" w:type="dxa"/>
            <w:tcBorders>
              <w:top w:val="nil"/>
              <w:left w:val="nil"/>
              <w:bottom w:val="single" w:sz="8" w:space="0" w:color="auto"/>
              <w:right w:val="nil"/>
            </w:tcBorders>
            <w:vAlign w:val="bottom"/>
            <w:hideMark/>
          </w:tcPr>
          <w:p w14:paraId="7CF2E4AE" w14:textId="77777777" w:rsidR="00395DAF" w:rsidRPr="00596CB4" w:rsidRDefault="00395DAF" w:rsidP="009375AC">
            <w:pPr>
              <w:ind w:left="-139"/>
              <w:jc w:val="right"/>
              <w:rPr>
                <w:rFonts w:ascii="Arial" w:hAnsi="Arial" w:cs="Arial"/>
                <w:b/>
                <w:bCs/>
                <w:color w:val="000000"/>
                <w:sz w:val="16"/>
                <w:szCs w:val="16"/>
                <w:lang w:eastAsia="tr-TR"/>
              </w:rPr>
            </w:pPr>
            <w:r w:rsidRPr="00596CB4">
              <w:rPr>
                <w:rFonts w:ascii="Arial" w:hAnsi="Arial" w:cs="Arial"/>
                <w:b/>
                <w:bCs/>
                <w:color w:val="000000"/>
                <w:sz w:val="16"/>
                <w:szCs w:val="16"/>
                <w:lang w:eastAsia="tr-TR"/>
              </w:rPr>
              <w:t>1.458.047.620</w:t>
            </w:r>
          </w:p>
        </w:tc>
        <w:tc>
          <w:tcPr>
            <w:tcW w:w="146" w:type="dxa"/>
            <w:vAlign w:val="center"/>
            <w:hideMark/>
          </w:tcPr>
          <w:p w14:paraId="0D3BE0F9" w14:textId="77777777" w:rsidR="00395DAF" w:rsidRPr="009375AC" w:rsidRDefault="00395DAF" w:rsidP="009375AC">
            <w:pPr>
              <w:rPr>
                <w:sz w:val="16"/>
                <w:szCs w:val="16"/>
                <w:lang w:eastAsia="tr-TR"/>
              </w:rPr>
            </w:pPr>
          </w:p>
        </w:tc>
      </w:tr>
      <w:tr w:rsidR="00395DAF" w:rsidRPr="009375AC" w14:paraId="06F3816E" w14:textId="77777777" w:rsidTr="00472966">
        <w:trPr>
          <w:trHeight w:val="113"/>
        </w:trPr>
        <w:tc>
          <w:tcPr>
            <w:tcW w:w="3333" w:type="dxa"/>
            <w:tcBorders>
              <w:top w:val="nil"/>
              <w:left w:val="nil"/>
              <w:bottom w:val="nil"/>
              <w:right w:val="nil"/>
            </w:tcBorders>
            <w:vAlign w:val="bottom"/>
            <w:hideMark/>
          </w:tcPr>
          <w:p w14:paraId="23E27A76" w14:textId="77777777" w:rsidR="00395DAF" w:rsidRPr="00596CB4" w:rsidRDefault="00395DAF" w:rsidP="009375AC">
            <w:pPr>
              <w:ind w:hanging="70"/>
              <w:jc w:val="right"/>
              <w:rPr>
                <w:rFonts w:ascii="Arial" w:hAnsi="Arial" w:cs="Arial"/>
                <w:b/>
                <w:bCs/>
                <w:color w:val="000000"/>
                <w:sz w:val="16"/>
                <w:szCs w:val="16"/>
                <w:lang w:eastAsia="tr-TR"/>
              </w:rPr>
            </w:pPr>
          </w:p>
        </w:tc>
        <w:tc>
          <w:tcPr>
            <w:tcW w:w="585" w:type="dxa"/>
            <w:tcBorders>
              <w:top w:val="nil"/>
              <w:left w:val="nil"/>
              <w:bottom w:val="nil"/>
              <w:right w:val="nil"/>
            </w:tcBorders>
            <w:vAlign w:val="bottom"/>
            <w:hideMark/>
          </w:tcPr>
          <w:p w14:paraId="4280BC49" w14:textId="77777777" w:rsidR="00395DAF" w:rsidRPr="00596CB4" w:rsidRDefault="00395DAF" w:rsidP="009375AC">
            <w:pPr>
              <w:ind w:left="-139"/>
              <w:jc w:val="right"/>
              <w:rPr>
                <w:rFonts w:ascii="Arial" w:hAnsi="Arial" w:cs="Arial"/>
                <w:sz w:val="16"/>
                <w:szCs w:val="16"/>
                <w:lang w:eastAsia="tr-TR"/>
              </w:rPr>
            </w:pPr>
          </w:p>
        </w:tc>
        <w:tc>
          <w:tcPr>
            <w:tcW w:w="1359" w:type="dxa"/>
            <w:tcBorders>
              <w:top w:val="nil"/>
              <w:left w:val="nil"/>
              <w:bottom w:val="nil"/>
              <w:right w:val="nil"/>
            </w:tcBorders>
            <w:vAlign w:val="bottom"/>
            <w:hideMark/>
          </w:tcPr>
          <w:p w14:paraId="5FC417EE" w14:textId="77777777" w:rsidR="00395DAF" w:rsidRPr="00596CB4" w:rsidRDefault="00395DAF" w:rsidP="009375AC">
            <w:pPr>
              <w:ind w:left="-139"/>
              <w:jc w:val="right"/>
              <w:rPr>
                <w:rFonts w:ascii="Arial" w:hAnsi="Arial" w:cs="Arial"/>
                <w:sz w:val="16"/>
                <w:szCs w:val="16"/>
                <w:lang w:eastAsia="tr-TR"/>
              </w:rPr>
            </w:pPr>
          </w:p>
        </w:tc>
        <w:tc>
          <w:tcPr>
            <w:tcW w:w="1270" w:type="dxa"/>
            <w:tcBorders>
              <w:top w:val="nil"/>
              <w:left w:val="nil"/>
              <w:bottom w:val="nil"/>
              <w:right w:val="nil"/>
            </w:tcBorders>
            <w:vAlign w:val="bottom"/>
            <w:hideMark/>
          </w:tcPr>
          <w:p w14:paraId="00D6F662" w14:textId="77777777" w:rsidR="00395DAF" w:rsidRPr="00596CB4" w:rsidRDefault="00395DAF" w:rsidP="009375AC">
            <w:pPr>
              <w:ind w:left="-139"/>
              <w:jc w:val="right"/>
              <w:rPr>
                <w:rFonts w:ascii="Arial" w:hAnsi="Arial" w:cs="Arial"/>
                <w:sz w:val="16"/>
                <w:szCs w:val="16"/>
                <w:lang w:eastAsia="tr-TR"/>
              </w:rPr>
            </w:pPr>
          </w:p>
        </w:tc>
        <w:tc>
          <w:tcPr>
            <w:tcW w:w="1250" w:type="dxa"/>
            <w:tcBorders>
              <w:top w:val="nil"/>
              <w:left w:val="nil"/>
              <w:bottom w:val="nil"/>
              <w:right w:val="nil"/>
            </w:tcBorders>
            <w:vAlign w:val="bottom"/>
            <w:hideMark/>
          </w:tcPr>
          <w:p w14:paraId="51B6B6D0" w14:textId="77777777" w:rsidR="00395DAF" w:rsidRPr="00596CB4" w:rsidRDefault="00395DAF" w:rsidP="009375AC">
            <w:pPr>
              <w:ind w:left="-139"/>
              <w:jc w:val="right"/>
              <w:rPr>
                <w:rFonts w:ascii="Arial" w:hAnsi="Arial" w:cs="Arial"/>
                <w:sz w:val="16"/>
                <w:szCs w:val="16"/>
                <w:lang w:eastAsia="tr-TR"/>
              </w:rPr>
            </w:pPr>
          </w:p>
        </w:tc>
        <w:tc>
          <w:tcPr>
            <w:tcW w:w="1270" w:type="dxa"/>
            <w:tcBorders>
              <w:top w:val="nil"/>
              <w:left w:val="nil"/>
              <w:bottom w:val="nil"/>
              <w:right w:val="nil"/>
            </w:tcBorders>
            <w:vAlign w:val="bottom"/>
            <w:hideMark/>
          </w:tcPr>
          <w:p w14:paraId="69901FA7" w14:textId="77777777" w:rsidR="00395DAF" w:rsidRPr="00596CB4" w:rsidRDefault="00395DAF" w:rsidP="009375AC">
            <w:pPr>
              <w:ind w:left="-139"/>
              <w:jc w:val="right"/>
              <w:rPr>
                <w:rFonts w:ascii="Arial" w:hAnsi="Arial" w:cs="Arial"/>
                <w:sz w:val="16"/>
                <w:szCs w:val="16"/>
                <w:lang w:eastAsia="tr-TR"/>
              </w:rPr>
            </w:pPr>
          </w:p>
        </w:tc>
        <w:tc>
          <w:tcPr>
            <w:tcW w:w="146" w:type="dxa"/>
            <w:vAlign w:val="center"/>
            <w:hideMark/>
          </w:tcPr>
          <w:p w14:paraId="591B4A05" w14:textId="77777777" w:rsidR="00395DAF" w:rsidRPr="009375AC" w:rsidRDefault="00395DAF" w:rsidP="009375AC">
            <w:pPr>
              <w:rPr>
                <w:sz w:val="16"/>
                <w:szCs w:val="16"/>
                <w:lang w:eastAsia="tr-TR"/>
              </w:rPr>
            </w:pPr>
          </w:p>
        </w:tc>
      </w:tr>
      <w:tr w:rsidR="00194F21" w:rsidRPr="009375AC" w14:paraId="66DA6783" w14:textId="77777777" w:rsidTr="00472966">
        <w:trPr>
          <w:trHeight w:val="113"/>
        </w:trPr>
        <w:tc>
          <w:tcPr>
            <w:tcW w:w="3333" w:type="dxa"/>
            <w:tcBorders>
              <w:top w:val="nil"/>
              <w:left w:val="nil"/>
              <w:bottom w:val="nil"/>
              <w:right w:val="nil"/>
            </w:tcBorders>
            <w:vAlign w:val="bottom"/>
            <w:hideMark/>
          </w:tcPr>
          <w:p w14:paraId="46B903BF" w14:textId="753CF8FD" w:rsidR="00194F21" w:rsidRPr="00596CB4" w:rsidRDefault="00194F21" w:rsidP="009375AC">
            <w:pPr>
              <w:ind w:hanging="70"/>
              <w:rPr>
                <w:rFonts w:ascii="Arial" w:hAnsi="Arial" w:cs="Arial"/>
                <w:b/>
                <w:bCs/>
                <w:color w:val="000000"/>
                <w:sz w:val="16"/>
                <w:szCs w:val="16"/>
                <w:lang w:eastAsia="tr-TR"/>
              </w:rPr>
            </w:pPr>
            <w:r w:rsidRPr="00596CB4">
              <w:rPr>
                <w:rFonts w:ascii="Arial" w:hAnsi="Arial" w:cs="Arial"/>
                <w:b/>
                <w:bCs/>
                <w:color w:val="000000"/>
                <w:sz w:val="16"/>
                <w:szCs w:val="16"/>
                <w:lang w:eastAsia="en-GB"/>
              </w:rPr>
              <w:t xml:space="preserve">Profit for the Period Attributable to </w:t>
            </w:r>
          </w:p>
        </w:tc>
        <w:tc>
          <w:tcPr>
            <w:tcW w:w="585" w:type="dxa"/>
            <w:tcBorders>
              <w:top w:val="nil"/>
              <w:left w:val="nil"/>
              <w:bottom w:val="nil"/>
              <w:right w:val="nil"/>
            </w:tcBorders>
            <w:vAlign w:val="bottom"/>
            <w:hideMark/>
          </w:tcPr>
          <w:p w14:paraId="42D1855C" w14:textId="77777777" w:rsidR="00194F21" w:rsidRPr="00596CB4" w:rsidRDefault="00194F21" w:rsidP="009375AC">
            <w:pPr>
              <w:ind w:left="-139"/>
              <w:jc w:val="right"/>
              <w:rPr>
                <w:rFonts w:ascii="Arial" w:hAnsi="Arial" w:cs="Arial"/>
                <w:b/>
                <w:bCs/>
                <w:color w:val="000000"/>
                <w:sz w:val="16"/>
                <w:szCs w:val="16"/>
                <w:lang w:eastAsia="tr-TR"/>
              </w:rPr>
            </w:pPr>
          </w:p>
        </w:tc>
        <w:tc>
          <w:tcPr>
            <w:tcW w:w="1359" w:type="dxa"/>
            <w:tcBorders>
              <w:top w:val="nil"/>
              <w:left w:val="nil"/>
              <w:bottom w:val="nil"/>
              <w:right w:val="nil"/>
            </w:tcBorders>
            <w:vAlign w:val="bottom"/>
            <w:hideMark/>
          </w:tcPr>
          <w:p w14:paraId="7AF6057E" w14:textId="77777777" w:rsidR="00194F21" w:rsidRPr="00596CB4" w:rsidRDefault="00194F21" w:rsidP="009375AC">
            <w:pPr>
              <w:ind w:left="-139"/>
              <w:jc w:val="right"/>
              <w:rPr>
                <w:rFonts w:ascii="Arial" w:hAnsi="Arial" w:cs="Arial"/>
                <w:sz w:val="16"/>
                <w:szCs w:val="16"/>
                <w:lang w:eastAsia="tr-TR"/>
              </w:rPr>
            </w:pPr>
          </w:p>
        </w:tc>
        <w:tc>
          <w:tcPr>
            <w:tcW w:w="1270" w:type="dxa"/>
            <w:tcBorders>
              <w:top w:val="nil"/>
              <w:left w:val="nil"/>
              <w:bottom w:val="nil"/>
              <w:right w:val="nil"/>
            </w:tcBorders>
            <w:vAlign w:val="bottom"/>
            <w:hideMark/>
          </w:tcPr>
          <w:p w14:paraId="4B3DA244" w14:textId="77777777" w:rsidR="00194F21" w:rsidRPr="00596CB4" w:rsidRDefault="00194F21" w:rsidP="009375AC">
            <w:pPr>
              <w:ind w:left="-139"/>
              <w:jc w:val="right"/>
              <w:rPr>
                <w:rFonts w:ascii="Arial" w:hAnsi="Arial" w:cs="Arial"/>
                <w:sz w:val="16"/>
                <w:szCs w:val="16"/>
                <w:lang w:eastAsia="tr-TR"/>
              </w:rPr>
            </w:pPr>
          </w:p>
        </w:tc>
        <w:tc>
          <w:tcPr>
            <w:tcW w:w="1250" w:type="dxa"/>
            <w:tcBorders>
              <w:top w:val="nil"/>
              <w:left w:val="nil"/>
              <w:bottom w:val="nil"/>
              <w:right w:val="nil"/>
            </w:tcBorders>
            <w:vAlign w:val="bottom"/>
            <w:hideMark/>
          </w:tcPr>
          <w:p w14:paraId="1686EF56" w14:textId="77777777" w:rsidR="00194F21" w:rsidRPr="00596CB4" w:rsidRDefault="00194F21" w:rsidP="009375AC">
            <w:pPr>
              <w:ind w:left="-139"/>
              <w:jc w:val="right"/>
              <w:rPr>
                <w:rFonts w:ascii="Arial" w:hAnsi="Arial" w:cs="Arial"/>
                <w:sz w:val="16"/>
                <w:szCs w:val="16"/>
                <w:lang w:eastAsia="tr-TR"/>
              </w:rPr>
            </w:pPr>
          </w:p>
        </w:tc>
        <w:tc>
          <w:tcPr>
            <w:tcW w:w="1270" w:type="dxa"/>
            <w:tcBorders>
              <w:top w:val="nil"/>
              <w:left w:val="nil"/>
              <w:bottom w:val="nil"/>
              <w:right w:val="nil"/>
            </w:tcBorders>
            <w:vAlign w:val="bottom"/>
            <w:hideMark/>
          </w:tcPr>
          <w:p w14:paraId="5198678B" w14:textId="77777777" w:rsidR="00194F21" w:rsidRPr="00596CB4" w:rsidRDefault="00194F21" w:rsidP="009375AC">
            <w:pPr>
              <w:ind w:left="-139"/>
              <w:jc w:val="right"/>
              <w:rPr>
                <w:rFonts w:ascii="Arial" w:hAnsi="Arial" w:cs="Arial"/>
                <w:sz w:val="16"/>
                <w:szCs w:val="16"/>
                <w:lang w:eastAsia="tr-TR"/>
              </w:rPr>
            </w:pPr>
          </w:p>
        </w:tc>
        <w:tc>
          <w:tcPr>
            <w:tcW w:w="146" w:type="dxa"/>
            <w:vAlign w:val="center"/>
            <w:hideMark/>
          </w:tcPr>
          <w:p w14:paraId="5EC92D44" w14:textId="77777777" w:rsidR="00194F21" w:rsidRPr="009375AC" w:rsidRDefault="00194F21" w:rsidP="009375AC">
            <w:pPr>
              <w:rPr>
                <w:sz w:val="16"/>
                <w:szCs w:val="16"/>
                <w:lang w:eastAsia="tr-TR"/>
              </w:rPr>
            </w:pPr>
          </w:p>
        </w:tc>
      </w:tr>
      <w:tr w:rsidR="00194F21" w:rsidRPr="009375AC" w14:paraId="5CEF3A20" w14:textId="77777777" w:rsidTr="00472966">
        <w:trPr>
          <w:trHeight w:val="113"/>
        </w:trPr>
        <w:tc>
          <w:tcPr>
            <w:tcW w:w="3333" w:type="dxa"/>
            <w:tcBorders>
              <w:top w:val="nil"/>
              <w:left w:val="nil"/>
              <w:bottom w:val="nil"/>
              <w:right w:val="nil"/>
            </w:tcBorders>
            <w:vAlign w:val="center"/>
            <w:hideMark/>
          </w:tcPr>
          <w:p w14:paraId="63C1F650" w14:textId="23B01F5F" w:rsidR="00194F21" w:rsidRPr="00596CB4" w:rsidRDefault="00194F21" w:rsidP="009375AC">
            <w:pPr>
              <w:ind w:hanging="70"/>
              <w:rPr>
                <w:rFonts w:ascii="Arial" w:hAnsi="Arial" w:cs="Arial"/>
                <w:color w:val="000000"/>
                <w:sz w:val="16"/>
                <w:szCs w:val="16"/>
                <w:lang w:eastAsia="tr-TR"/>
              </w:rPr>
            </w:pPr>
            <w:r w:rsidRPr="00596CB4">
              <w:rPr>
                <w:rFonts w:ascii="Arial" w:hAnsi="Arial" w:cs="Arial"/>
                <w:color w:val="000000"/>
                <w:sz w:val="16"/>
                <w:szCs w:val="16"/>
                <w:lang w:eastAsia="en-GB"/>
              </w:rPr>
              <w:t>Non-controlling interests</w:t>
            </w:r>
          </w:p>
        </w:tc>
        <w:tc>
          <w:tcPr>
            <w:tcW w:w="585" w:type="dxa"/>
            <w:tcBorders>
              <w:top w:val="nil"/>
              <w:left w:val="nil"/>
              <w:bottom w:val="nil"/>
              <w:right w:val="nil"/>
            </w:tcBorders>
            <w:vAlign w:val="bottom"/>
            <w:hideMark/>
          </w:tcPr>
          <w:p w14:paraId="23134038" w14:textId="77777777" w:rsidR="00194F21" w:rsidRPr="00596CB4" w:rsidRDefault="00194F21" w:rsidP="009375AC">
            <w:pPr>
              <w:ind w:left="-139"/>
              <w:jc w:val="right"/>
              <w:rPr>
                <w:rFonts w:ascii="Arial" w:hAnsi="Arial" w:cs="Arial"/>
                <w:color w:val="000000"/>
                <w:sz w:val="16"/>
                <w:szCs w:val="16"/>
                <w:lang w:eastAsia="tr-TR"/>
              </w:rPr>
            </w:pPr>
          </w:p>
        </w:tc>
        <w:tc>
          <w:tcPr>
            <w:tcW w:w="1359" w:type="dxa"/>
            <w:tcBorders>
              <w:top w:val="nil"/>
              <w:left w:val="nil"/>
              <w:bottom w:val="nil"/>
              <w:right w:val="nil"/>
            </w:tcBorders>
            <w:vAlign w:val="bottom"/>
            <w:hideMark/>
          </w:tcPr>
          <w:p w14:paraId="34936010" w14:textId="77777777" w:rsidR="00194F21" w:rsidRPr="00596CB4" w:rsidRDefault="00194F21"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170.697.086</w:t>
            </w:r>
          </w:p>
        </w:tc>
        <w:tc>
          <w:tcPr>
            <w:tcW w:w="1270" w:type="dxa"/>
            <w:tcBorders>
              <w:top w:val="nil"/>
              <w:left w:val="nil"/>
              <w:bottom w:val="nil"/>
              <w:right w:val="nil"/>
            </w:tcBorders>
            <w:vAlign w:val="bottom"/>
            <w:hideMark/>
          </w:tcPr>
          <w:p w14:paraId="14D916BD" w14:textId="77777777" w:rsidR="00194F21" w:rsidRPr="00596CB4" w:rsidRDefault="00194F21"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(474.588)</w:t>
            </w:r>
          </w:p>
        </w:tc>
        <w:tc>
          <w:tcPr>
            <w:tcW w:w="1250" w:type="dxa"/>
            <w:tcBorders>
              <w:top w:val="nil"/>
              <w:left w:val="nil"/>
              <w:bottom w:val="nil"/>
              <w:right w:val="nil"/>
            </w:tcBorders>
            <w:vAlign w:val="bottom"/>
            <w:hideMark/>
          </w:tcPr>
          <w:p w14:paraId="674A0ABA" w14:textId="77777777" w:rsidR="00194F21" w:rsidRPr="00596CB4" w:rsidRDefault="00194F21"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179.679.185</w:t>
            </w:r>
          </w:p>
        </w:tc>
        <w:tc>
          <w:tcPr>
            <w:tcW w:w="1270" w:type="dxa"/>
            <w:tcBorders>
              <w:top w:val="nil"/>
              <w:left w:val="nil"/>
              <w:bottom w:val="nil"/>
              <w:right w:val="nil"/>
            </w:tcBorders>
            <w:vAlign w:val="bottom"/>
            <w:hideMark/>
          </w:tcPr>
          <w:p w14:paraId="1E8A7902" w14:textId="77777777" w:rsidR="00194F21" w:rsidRPr="00596CB4" w:rsidRDefault="00194F21"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62.705.785</w:t>
            </w:r>
          </w:p>
        </w:tc>
        <w:tc>
          <w:tcPr>
            <w:tcW w:w="146" w:type="dxa"/>
            <w:vAlign w:val="center"/>
            <w:hideMark/>
          </w:tcPr>
          <w:p w14:paraId="415109BC" w14:textId="77777777" w:rsidR="00194F21" w:rsidRPr="009375AC" w:rsidRDefault="00194F21" w:rsidP="009375AC">
            <w:pPr>
              <w:rPr>
                <w:sz w:val="16"/>
                <w:szCs w:val="16"/>
                <w:lang w:eastAsia="tr-TR"/>
              </w:rPr>
            </w:pPr>
          </w:p>
        </w:tc>
      </w:tr>
      <w:tr w:rsidR="00194F21" w:rsidRPr="009375AC" w14:paraId="105AA0B3" w14:textId="77777777" w:rsidTr="00472966">
        <w:trPr>
          <w:trHeight w:val="113"/>
        </w:trPr>
        <w:tc>
          <w:tcPr>
            <w:tcW w:w="3333" w:type="dxa"/>
            <w:tcBorders>
              <w:top w:val="nil"/>
              <w:left w:val="nil"/>
              <w:bottom w:val="nil"/>
              <w:right w:val="nil"/>
            </w:tcBorders>
            <w:vAlign w:val="center"/>
            <w:hideMark/>
          </w:tcPr>
          <w:p w14:paraId="6095CCBE" w14:textId="21223FC4" w:rsidR="00194F21" w:rsidRPr="00596CB4" w:rsidRDefault="00194F21" w:rsidP="009375AC">
            <w:pPr>
              <w:ind w:hanging="70"/>
              <w:rPr>
                <w:rFonts w:ascii="Arial" w:hAnsi="Arial" w:cs="Arial"/>
                <w:color w:val="000000"/>
                <w:sz w:val="16"/>
                <w:szCs w:val="16"/>
                <w:lang w:eastAsia="tr-TR"/>
              </w:rPr>
            </w:pPr>
            <w:r w:rsidRPr="00596CB4">
              <w:rPr>
                <w:rFonts w:ascii="Arial" w:hAnsi="Arial" w:cs="Arial"/>
                <w:color w:val="000000"/>
                <w:sz w:val="16"/>
                <w:szCs w:val="16"/>
                <w:lang w:eastAsia="en-GB"/>
              </w:rPr>
              <w:t>Equity holder of the Parent</w:t>
            </w:r>
          </w:p>
        </w:tc>
        <w:tc>
          <w:tcPr>
            <w:tcW w:w="585" w:type="dxa"/>
            <w:tcBorders>
              <w:top w:val="nil"/>
              <w:left w:val="nil"/>
              <w:bottom w:val="nil"/>
              <w:right w:val="nil"/>
            </w:tcBorders>
            <w:vAlign w:val="bottom"/>
            <w:hideMark/>
          </w:tcPr>
          <w:p w14:paraId="6DDC7D2C" w14:textId="77777777" w:rsidR="00194F21" w:rsidRPr="00596CB4" w:rsidRDefault="00194F21" w:rsidP="009375AC">
            <w:pPr>
              <w:ind w:left="-139"/>
              <w:jc w:val="right"/>
              <w:rPr>
                <w:rFonts w:ascii="Arial" w:hAnsi="Arial" w:cs="Arial"/>
                <w:color w:val="000000"/>
                <w:sz w:val="16"/>
                <w:szCs w:val="16"/>
                <w:lang w:eastAsia="tr-TR"/>
              </w:rPr>
            </w:pPr>
          </w:p>
        </w:tc>
        <w:tc>
          <w:tcPr>
            <w:tcW w:w="1359" w:type="dxa"/>
            <w:tcBorders>
              <w:top w:val="nil"/>
              <w:left w:val="nil"/>
              <w:bottom w:val="nil"/>
              <w:right w:val="nil"/>
            </w:tcBorders>
            <w:vAlign w:val="bottom"/>
            <w:hideMark/>
          </w:tcPr>
          <w:p w14:paraId="3EBAED42" w14:textId="77777777" w:rsidR="00194F21" w:rsidRPr="00596CB4" w:rsidRDefault="00194F21"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2.246.053.580</w:t>
            </w:r>
          </w:p>
        </w:tc>
        <w:tc>
          <w:tcPr>
            <w:tcW w:w="1270" w:type="dxa"/>
            <w:tcBorders>
              <w:top w:val="nil"/>
              <w:left w:val="nil"/>
              <w:bottom w:val="nil"/>
              <w:right w:val="nil"/>
            </w:tcBorders>
            <w:vAlign w:val="bottom"/>
            <w:hideMark/>
          </w:tcPr>
          <w:p w14:paraId="242CC296" w14:textId="3B827B9C" w:rsidR="00194F21" w:rsidRPr="00596CB4" w:rsidRDefault="00194F21"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1.404.419.366</w:t>
            </w:r>
          </w:p>
        </w:tc>
        <w:tc>
          <w:tcPr>
            <w:tcW w:w="1250" w:type="dxa"/>
            <w:tcBorders>
              <w:top w:val="nil"/>
              <w:left w:val="nil"/>
              <w:bottom w:val="nil"/>
              <w:right w:val="nil"/>
            </w:tcBorders>
            <w:vAlign w:val="bottom"/>
            <w:hideMark/>
          </w:tcPr>
          <w:p w14:paraId="6431C484" w14:textId="77777777" w:rsidR="00194F21" w:rsidRPr="00596CB4" w:rsidRDefault="00194F21"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2.515.425.455</w:t>
            </w:r>
          </w:p>
        </w:tc>
        <w:tc>
          <w:tcPr>
            <w:tcW w:w="1270" w:type="dxa"/>
            <w:tcBorders>
              <w:top w:val="nil"/>
              <w:left w:val="nil"/>
              <w:bottom w:val="nil"/>
              <w:right w:val="nil"/>
            </w:tcBorders>
            <w:vAlign w:val="bottom"/>
            <w:hideMark/>
          </w:tcPr>
          <w:p w14:paraId="644CD57E" w14:textId="77777777" w:rsidR="00194F21" w:rsidRPr="00596CB4" w:rsidRDefault="00194F21"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1.395.341.835</w:t>
            </w:r>
          </w:p>
        </w:tc>
        <w:tc>
          <w:tcPr>
            <w:tcW w:w="146" w:type="dxa"/>
            <w:vAlign w:val="center"/>
            <w:hideMark/>
          </w:tcPr>
          <w:p w14:paraId="72A71EEF" w14:textId="77777777" w:rsidR="00194F21" w:rsidRPr="009375AC" w:rsidRDefault="00194F21" w:rsidP="009375AC">
            <w:pPr>
              <w:rPr>
                <w:sz w:val="16"/>
                <w:szCs w:val="16"/>
                <w:lang w:eastAsia="tr-TR"/>
              </w:rPr>
            </w:pPr>
          </w:p>
        </w:tc>
      </w:tr>
      <w:tr w:rsidR="00395DAF" w:rsidRPr="009375AC" w14:paraId="3181CC5E" w14:textId="77777777" w:rsidTr="00472966">
        <w:trPr>
          <w:trHeight w:val="113"/>
        </w:trPr>
        <w:tc>
          <w:tcPr>
            <w:tcW w:w="3333" w:type="dxa"/>
            <w:tcBorders>
              <w:top w:val="nil"/>
              <w:left w:val="nil"/>
              <w:bottom w:val="single" w:sz="8" w:space="0" w:color="auto"/>
              <w:right w:val="nil"/>
            </w:tcBorders>
            <w:vAlign w:val="center"/>
            <w:hideMark/>
          </w:tcPr>
          <w:p w14:paraId="7FD3BFD3" w14:textId="77777777" w:rsidR="00395DAF" w:rsidRPr="00596CB4" w:rsidRDefault="00395DAF" w:rsidP="009375AC">
            <w:pPr>
              <w:ind w:hanging="70"/>
              <w:rPr>
                <w:rFonts w:ascii="Arial" w:hAnsi="Arial" w:cs="Arial"/>
                <w:color w:val="000000"/>
                <w:sz w:val="16"/>
                <w:szCs w:val="16"/>
                <w:lang w:eastAsia="tr-TR"/>
              </w:rPr>
            </w:pPr>
            <w:r w:rsidRPr="00596CB4">
              <w:rPr>
                <w:rFonts w:ascii="Arial" w:hAnsi="Arial" w:cs="Arial"/>
                <w:color w:val="000000"/>
                <w:sz w:val="16"/>
                <w:szCs w:val="16"/>
                <w:lang w:eastAsia="tr-TR"/>
              </w:rPr>
              <w:t> </w:t>
            </w:r>
          </w:p>
        </w:tc>
        <w:tc>
          <w:tcPr>
            <w:tcW w:w="585" w:type="dxa"/>
            <w:tcBorders>
              <w:top w:val="nil"/>
              <w:left w:val="nil"/>
              <w:bottom w:val="single" w:sz="8" w:space="0" w:color="auto"/>
              <w:right w:val="nil"/>
            </w:tcBorders>
            <w:vAlign w:val="bottom"/>
            <w:hideMark/>
          </w:tcPr>
          <w:p w14:paraId="797308D2" w14:textId="77777777" w:rsidR="00395DAF" w:rsidRPr="00596CB4" w:rsidRDefault="00395DAF"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 </w:t>
            </w:r>
          </w:p>
        </w:tc>
        <w:tc>
          <w:tcPr>
            <w:tcW w:w="1359" w:type="dxa"/>
            <w:tcBorders>
              <w:top w:val="nil"/>
              <w:left w:val="nil"/>
              <w:bottom w:val="single" w:sz="8" w:space="0" w:color="auto"/>
              <w:right w:val="nil"/>
            </w:tcBorders>
            <w:vAlign w:val="bottom"/>
            <w:hideMark/>
          </w:tcPr>
          <w:p w14:paraId="4D265434" w14:textId="77777777" w:rsidR="00395DAF" w:rsidRPr="00596CB4" w:rsidRDefault="00395DAF"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 </w:t>
            </w:r>
          </w:p>
        </w:tc>
        <w:tc>
          <w:tcPr>
            <w:tcW w:w="1270" w:type="dxa"/>
            <w:tcBorders>
              <w:top w:val="nil"/>
              <w:left w:val="nil"/>
              <w:bottom w:val="single" w:sz="8" w:space="0" w:color="auto"/>
              <w:right w:val="nil"/>
            </w:tcBorders>
            <w:vAlign w:val="bottom"/>
            <w:hideMark/>
          </w:tcPr>
          <w:p w14:paraId="527928BB" w14:textId="77777777" w:rsidR="00395DAF" w:rsidRPr="00596CB4" w:rsidRDefault="00395DAF"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 </w:t>
            </w:r>
          </w:p>
        </w:tc>
        <w:tc>
          <w:tcPr>
            <w:tcW w:w="1250" w:type="dxa"/>
            <w:tcBorders>
              <w:top w:val="nil"/>
              <w:left w:val="nil"/>
              <w:bottom w:val="single" w:sz="8" w:space="0" w:color="auto"/>
              <w:right w:val="nil"/>
            </w:tcBorders>
            <w:vAlign w:val="bottom"/>
            <w:hideMark/>
          </w:tcPr>
          <w:p w14:paraId="0D1C5F9C" w14:textId="77777777" w:rsidR="00395DAF" w:rsidRPr="00596CB4" w:rsidRDefault="00395DAF"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 </w:t>
            </w:r>
          </w:p>
        </w:tc>
        <w:tc>
          <w:tcPr>
            <w:tcW w:w="1270" w:type="dxa"/>
            <w:tcBorders>
              <w:top w:val="nil"/>
              <w:left w:val="nil"/>
              <w:bottom w:val="single" w:sz="8" w:space="0" w:color="auto"/>
              <w:right w:val="nil"/>
            </w:tcBorders>
            <w:vAlign w:val="bottom"/>
            <w:hideMark/>
          </w:tcPr>
          <w:p w14:paraId="148C96B3" w14:textId="77777777" w:rsidR="00395DAF" w:rsidRPr="00596CB4" w:rsidRDefault="00395DAF"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 </w:t>
            </w:r>
          </w:p>
        </w:tc>
        <w:tc>
          <w:tcPr>
            <w:tcW w:w="146" w:type="dxa"/>
            <w:vAlign w:val="center"/>
            <w:hideMark/>
          </w:tcPr>
          <w:p w14:paraId="707E1F40" w14:textId="77777777" w:rsidR="00395DAF" w:rsidRPr="009375AC" w:rsidRDefault="00395DAF" w:rsidP="009375AC">
            <w:pPr>
              <w:rPr>
                <w:sz w:val="16"/>
                <w:szCs w:val="16"/>
                <w:lang w:eastAsia="tr-TR"/>
              </w:rPr>
            </w:pPr>
          </w:p>
        </w:tc>
      </w:tr>
      <w:tr w:rsidR="00395DAF" w:rsidRPr="009375AC" w14:paraId="0631F250" w14:textId="77777777" w:rsidTr="00472966">
        <w:trPr>
          <w:trHeight w:val="113"/>
        </w:trPr>
        <w:tc>
          <w:tcPr>
            <w:tcW w:w="3333" w:type="dxa"/>
            <w:tcBorders>
              <w:top w:val="nil"/>
              <w:left w:val="nil"/>
              <w:bottom w:val="single" w:sz="8" w:space="0" w:color="auto"/>
              <w:right w:val="nil"/>
            </w:tcBorders>
            <w:vAlign w:val="center"/>
            <w:hideMark/>
          </w:tcPr>
          <w:p w14:paraId="5B89FE33" w14:textId="77777777" w:rsidR="00395DAF" w:rsidRPr="00596CB4" w:rsidRDefault="00395DAF" w:rsidP="009375AC">
            <w:pPr>
              <w:ind w:hanging="70"/>
              <w:rPr>
                <w:rFonts w:ascii="Arial" w:hAnsi="Arial" w:cs="Arial"/>
                <w:b/>
                <w:bCs/>
                <w:color w:val="000000"/>
                <w:sz w:val="16"/>
                <w:szCs w:val="16"/>
                <w:lang w:eastAsia="tr-TR"/>
              </w:rPr>
            </w:pPr>
            <w:r w:rsidRPr="00596CB4">
              <w:rPr>
                <w:rFonts w:ascii="Arial" w:hAnsi="Arial" w:cs="Arial"/>
                <w:b/>
                <w:bCs/>
                <w:color w:val="000000"/>
                <w:sz w:val="16"/>
                <w:szCs w:val="16"/>
                <w:lang w:eastAsia="tr-TR"/>
              </w:rPr>
              <w:t> </w:t>
            </w:r>
          </w:p>
        </w:tc>
        <w:tc>
          <w:tcPr>
            <w:tcW w:w="585" w:type="dxa"/>
            <w:tcBorders>
              <w:top w:val="nil"/>
              <w:left w:val="nil"/>
              <w:bottom w:val="single" w:sz="8" w:space="0" w:color="auto"/>
              <w:right w:val="nil"/>
            </w:tcBorders>
            <w:vAlign w:val="bottom"/>
            <w:hideMark/>
          </w:tcPr>
          <w:p w14:paraId="57E9D260" w14:textId="77777777" w:rsidR="00395DAF" w:rsidRPr="00596CB4" w:rsidRDefault="00395DAF" w:rsidP="009375AC">
            <w:pPr>
              <w:ind w:left="-139"/>
              <w:jc w:val="right"/>
              <w:rPr>
                <w:rFonts w:ascii="Arial" w:hAnsi="Arial" w:cs="Arial"/>
                <w:b/>
                <w:bCs/>
                <w:color w:val="000000"/>
                <w:sz w:val="16"/>
                <w:szCs w:val="16"/>
                <w:lang w:eastAsia="tr-TR"/>
              </w:rPr>
            </w:pPr>
            <w:r w:rsidRPr="00596CB4">
              <w:rPr>
                <w:rFonts w:ascii="Arial" w:hAnsi="Arial" w:cs="Arial"/>
                <w:b/>
                <w:bCs/>
                <w:color w:val="000000"/>
                <w:sz w:val="16"/>
                <w:szCs w:val="16"/>
                <w:lang w:eastAsia="tr-TR"/>
              </w:rPr>
              <w:t> </w:t>
            </w:r>
          </w:p>
        </w:tc>
        <w:tc>
          <w:tcPr>
            <w:tcW w:w="1359" w:type="dxa"/>
            <w:tcBorders>
              <w:top w:val="nil"/>
              <w:left w:val="nil"/>
              <w:bottom w:val="single" w:sz="8" w:space="0" w:color="auto"/>
              <w:right w:val="nil"/>
            </w:tcBorders>
            <w:vAlign w:val="bottom"/>
            <w:hideMark/>
          </w:tcPr>
          <w:p w14:paraId="4038A3A3" w14:textId="77777777" w:rsidR="00395DAF" w:rsidRPr="00596CB4" w:rsidRDefault="00395DAF" w:rsidP="009375AC">
            <w:pPr>
              <w:ind w:left="-139"/>
              <w:jc w:val="right"/>
              <w:rPr>
                <w:rFonts w:ascii="Arial" w:hAnsi="Arial" w:cs="Arial"/>
                <w:b/>
                <w:bCs/>
                <w:color w:val="000000"/>
                <w:sz w:val="16"/>
                <w:szCs w:val="16"/>
                <w:lang w:eastAsia="tr-TR"/>
              </w:rPr>
            </w:pPr>
            <w:r w:rsidRPr="00596CB4">
              <w:rPr>
                <w:rFonts w:ascii="Arial" w:hAnsi="Arial" w:cs="Arial"/>
                <w:b/>
                <w:bCs/>
                <w:color w:val="000000"/>
                <w:sz w:val="16"/>
                <w:szCs w:val="16"/>
                <w:lang w:eastAsia="tr-TR"/>
              </w:rPr>
              <w:t>2.416.750.666</w:t>
            </w:r>
          </w:p>
        </w:tc>
        <w:tc>
          <w:tcPr>
            <w:tcW w:w="1270" w:type="dxa"/>
            <w:tcBorders>
              <w:top w:val="nil"/>
              <w:left w:val="nil"/>
              <w:bottom w:val="single" w:sz="8" w:space="0" w:color="auto"/>
              <w:right w:val="nil"/>
            </w:tcBorders>
            <w:vAlign w:val="bottom"/>
            <w:hideMark/>
          </w:tcPr>
          <w:p w14:paraId="57EA7A3B" w14:textId="64F85EB4" w:rsidR="00395DAF" w:rsidRPr="00596CB4" w:rsidRDefault="0045541C" w:rsidP="009375AC">
            <w:pPr>
              <w:ind w:left="-139"/>
              <w:jc w:val="right"/>
              <w:rPr>
                <w:rFonts w:ascii="Arial" w:hAnsi="Arial" w:cs="Arial"/>
                <w:b/>
                <w:bCs/>
                <w:color w:val="000000"/>
                <w:sz w:val="16"/>
                <w:szCs w:val="16"/>
                <w:lang w:eastAsia="tr-TR"/>
              </w:rPr>
            </w:pPr>
            <w:r w:rsidRPr="00596CB4">
              <w:rPr>
                <w:rFonts w:ascii="Arial" w:hAnsi="Arial" w:cs="Arial"/>
                <w:b/>
                <w:bCs/>
                <w:color w:val="000000"/>
                <w:sz w:val="16"/>
                <w:szCs w:val="16"/>
                <w:lang w:eastAsia="tr-TR"/>
              </w:rPr>
              <w:t>1.403.944.778</w:t>
            </w:r>
          </w:p>
        </w:tc>
        <w:tc>
          <w:tcPr>
            <w:tcW w:w="1250" w:type="dxa"/>
            <w:tcBorders>
              <w:top w:val="nil"/>
              <w:left w:val="nil"/>
              <w:bottom w:val="single" w:sz="8" w:space="0" w:color="auto"/>
              <w:right w:val="nil"/>
            </w:tcBorders>
            <w:vAlign w:val="bottom"/>
            <w:hideMark/>
          </w:tcPr>
          <w:p w14:paraId="5960175A" w14:textId="77777777" w:rsidR="00395DAF" w:rsidRPr="00596CB4" w:rsidRDefault="00395DAF" w:rsidP="009375AC">
            <w:pPr>
              <w:ind w:left="-139"/>
              <w:jc w:val="right"/>
              <w:rPr>
                <w:rFonts w:ascii="Arial" w:hAnsi="Arial" w:cs="Arial"/>
                <w:b/>
                <w:bCs/>
                <w:color w:val="000000"/>
                <w:sz w:val="16"/>
                <w:szCs w:val="16"/>
                <w:lang w:eastAsia="tr-TR"/>
              </w:rPr>
            </w:pPr>
            <w:r w:rsidRPr="00596CB4">
              <w:rPr>
                <w:rFonts w:ascii="Arial" w:hAnsi="Arial" w:cs="Arial"/>
                <w:b/>
                <w:bCs/>
                <w:color w:val="000000"/>
                <w:sz w:val="16"/>
                <w:szCs w:val="16"/>
                <w:lang w:eastAsia="tr-TR"/>
              </w:rPr>
              <w:t>2.695.104.640</w:t>
            </w:r>
          </w:p>
        </w:tc>
        <w:tc>
          <w:tcPr>
            <w:tcW w:w="1270" w:type="dxa"/>
            <w:tcBorders>
              <w:top w:val="nil"/>
              <w:left w:val="nil"/>
              <w:bottom w:val="single" w:sz="8" w:space="0" w:color="auto"/>
              <w:right w:val="nil"/>
            </w:tcBorders>
            <w:vAlign w:val="bottom"/>
            <w:hideMark/>
          </w:tcPr>
          <w:p w14:paraId="566CC371" w14:textId="77777777" w:rsidR="00395DAF" w:rsidRPr="00596CB4" w:rsidRDefault="00395DAF" w:rsidP="009375AC">
            <w:pPr>
              <w:ind w:left="-139"/>
              <w:jc w:val="right"/>
              <w:rPr>
                <w:rFonts w:ascii="Arial" w:hAnsi="Arial" w:cs="Arial"/>
                <w:b/>
                <w:bCs/>
                <w:color w:val="000000"/>
                <w:sz w:val="16"/>
                <w:szCs w:val="16"/>
                <w:lang w:eastAsia="tr-TR"/>
              </w:rPr>
            </w:pPr>
            <w:r w:rsidRPr="00596CB4">
              <w:rPr>
                <w:rFonts w:ascii="Arial" w:hAnsi="Arial" w:cs="Arial"/>
                <w:b/>
                <w:bCs/>
                <w:color w:val="000000"/>
                <w:sz w:val="16"/>
                <w:szCs w:val="16"/>
                <w:lang w:eastAsia="tr-TR"/>
              </w:rPr>
              <w:t>1.458.047.620</w:t>
            </w:r>
          </w:p>
        </w:tc>
        <w:tc>
          <w:tcPr>
            <w:tcW w:w="146" w:type="dxa"/>
            <w:vAlign w:val="center"/>
            <w:hideMark/>
          </w:tcPr>
          <w:p w14:paraId="2592A789" w14:textId="77777777" w:rsidR="00395DAF" w:rsidRPr="009375AC" w:rsidRDefault="00395DAF" w:rsidP="009375AC">
            <w:pPr>
              <w:rPr>
                <w:sz w:val="16"/>
                <w:szCs w:val="16"/>
                <w:lang w:eastAsia="tr-TR"/>
              </w:rPr>
            </w:pPr>
          </w:p>
        </w:tc>
      </w:tr>
      <w:tr w:rsidR="00395DAF" w:rsidRPr="009375AC" w14:paraId="6D053F7E" w14:textId="77777777" w:rsidTr="00472966">
        <w:trPr>
          <w:trHeight w:val="113"/>
        </w:trPr>
        <w:tc>
          <w:tcPr>
            <w:tcW w:w="3333" w:type="dxa"/>
            <w:tcBorders>
              <w:top w:val="nil"/>
              <w:left w:val="nil"/>
              <w:bottom w:val="nil"/>
              <w:right w:val="nil"/>
            </w:tcBorders>
            <w:vAlign w:val="center"/>
            <w:hideMark/>
          </w:tcPr>
          <w:p w14:paraId="45299BBD" w14:textId="77777777" w:rsidR="00395DAF" w:rsidRPr="00596CB4" w:rsidRDefault="00395DAF" w:rsidP="009375AC">
            <w:pPr>
              <w:ind w:hanging="70"/>
              <w:jc w:val="right"/>
              <w:rPr>
                <w:rFonts w:ascii="Arial" w:hAnsi="Arial" w:cs="Arial"/>
                <w:b/>
                <w:bCs/>
                <w:color w:val="000000"/>
                <w:sz w:val="16"/>
                <w:szCs w:val="16"/>
                <w:lang w:eastAsia="tr-TR"/>
              </w:rPr>
            </w:pPr>
          </w:p>
        </w:tc>
        <w:tc>
          <w:tcPr>
            <w:tcW w:w="585" w:type="dxa"/>
            <w:tcBorders>
              <w:top w:val="nil"/>
              <w:left w:val="nil"/>
              <w:bottom w:val="nil"/>
              <w:right w:val="nil"/>
            </w:tcBorders>
            <w:vAlign w:val="bottom"/>
            <w:hideMark/>
          </w:tcPr>
          <w:p w14:paraId="68486FBC" w14:textId="77777777" w:rsidR="00395DAF" w:rsidRPr="00596CB4" w:rsidRDefault="00395DAF" w:rsidP="009375AC">
            <w:pPr>
              <w:ind w:left="-139"/>
              <w:jc w:val="right"/>
              <w:rPr>
                <w:rFonts w:ascii="Arial" w:hAnsi="Arial" w:cs="Arial"/>
                <w:sz w:val="16"/>
                <w:szCs w:val="16"/>
                <w:lang w:eastAsia="tr-TR"/>
              </w:rPr>
            </w:pPr>
          </w:p>
        </w:tc>
        <w:tc>
          <w:tcPr>
            <w:tcW w:w="1359" w:type="dxa"/>
            <w:tcBorders>
              <w:top w:val="nil"/>
              <w:left w:val="nil"/>
              <w:bottom w:val="nil"/>
              <w:right w:val="nil"/>
            </w:tcBorders>
            <w:vAlign w:val="bottom"/>
            <w:hideMark/>
          </w:tcPr>
          <w:p w14:paraId="3DF3637A" w14:textId="77777777" w:rsidR="00395DAF" w:rsidRPr="00596CB4" w:rsidRDefault="00395DAF" w:rsidP="009375AC">
            <w:pPr>
              <w:ind w:left="-139"/>
              <w:jc w:val="right"/>
              <w:rPr>
                <w:rFonts w:ascii="Arial" w:hAnsi="Arial" w:cs="Arial"/>
                <w:sz w:val="16"/>
                <w:szCs w:val="16"/>
                <w:lang w:eastAsia="tr-TR"/>
              </w:rPr>
            </w:pPr>
          </w:p>
        </w:tc>
        <w:tc>
          <w:tcPr>
            <w:tcW w:w="1270" w:type="dxa"/>
            <w:tcBorders>
              <w:top w:val="nil"/>
              <w:left w:val="nil"/>
              <w:bottom w:val="nil"/>
              <w:right w:val="nil"/>
            </w:tcBorders>
            <w:vAlign w:val="bottom"/>
            <w:hideMark/>
          </w:tcPr>
          <w:p w14:paraId="3D3C138A" w14:textId="77777777" w:rsidR="00395DAF" w:rsidRPr="00596CB4" w:rsidRDefault="00395DAF" w:rsidP="009375AC">
            <w:pPr>
              <w:ind w:left="-139"/>
              <w:jc w:val="right"/>
              <w:rPr>
                <w:rFonts w:ascii="Arial" w:hAnsi="Arial" w:cs="Arial"/>
                <w:sz w:val="16"/>
                <w:szCs w:val="16"/>
                <w:lang w:eastAsia="tr-TR"/>
              </w:rPr>
            </w:pPr>
          </w:p>
        </w:tc>
        <w:tc>
          <w:tcPr>
            <w:tcW w:w="1250" w:type="dxa"/>
            <w:tcBorders>
              <w:top w:val="nil"/>
              <w:left w:val="nil"/>
              <w:bottom w:val="nil"/>
              <w:right w:val="nil"/>
            </w:tcBorders>
            <w:vAlign w:val="bottom"/>
            <w:hideMark/>
          </w:tcPr>
          <w:p w14:paraId="44C67544" w14:textId="77777777" w:rsidR="00395DAF" w:rsidRPr="00596CB4" w:rsidRDefault="00395DAF" w:rsidP="009375AC">
            <w:pPr>
              <w:ind w:left="-139"/>
              <w:jc w:val="right"/>
              <w:rPr>
                <w:rFonts w:ascii="Arial" w:hAnsi="Arial" w:cs="Arial"/>
                <w:sz w:val="16"/>
                <w:szCs w:val="16"/>
                <w:lang w:eastAsia="tr-TR"/>
              </w:rPr>
            </w:pPr>
          </w:p>
        </w:tc>
        <w:tc>
          <w:tcPr>
            <w:tcW w:w="1270" w:type="dxa"/>
            <w:tcBorders>
              <w:top w:val="nil"/>
              <w:left w:val="nil"/>
              <w:bottom w:val="nil"/>
              <w:right w:val="nil"/>
            </w:tcBorders>
            <w:vAlign w:val="bottom"/>
            <w:hideMark/>
          </w:tcPr>
          <w:p w14:paraId="0C8D8D45" w14:textId="77777777" w:rsidR="00395DAF" w:rsidRPr="00596CB4" w:rsidRDefault="00395DAF" w:rsidP="009375AC">
            <w:pPr>
              <w:ind w:left="-139"/>
              <w:jc w:val="right"/>
              <w:rPr>
                <w:rFonts w:ascii="Arial" w:hAnsi="Arial" w:cs="Arial"/>
                <w:sz w:val="16"/>
                <w:szCs w:val="16"/>
                <w:lang w:eastAsia="tr-TR"/>
              </w:rPr>
            </w:pPr>
          </w:p>
        </w:tc>
        <w:tc>
          <w:tcPr>
            <w:tcW w:w="146" w:type="dxa"/>
            <w:vAlign w:val="center"/>
            <w:hideMark/>
          </w:tcPr>
          <w:p w14:paraId="2D714232" w14:textId="77777777" w:rsidR="00395DAF" w:rsidRPr="009375AC" w:rsidRDefault="00395DAF" w:rsidP="009375AC">
            <w:pPr>
              <w:rPr>
                <w:sz w:val="16"/>
                <w:szCs w:val="16"/>
                <w:lang w:eastAsia="tr-TR"/>
              </w:rPr>
            </w:pPr>
          </w:p>
        </w:tc>
      </w:tr>
      <w:tr w:rsidR="00395DAF" w:rsidRPr="009375AC" w14:paraId="5EC67A0D" w14:textId="77777777" w:rsidTr="00472966">
        <w:trPr>
          <w:trHeight w:val="113"/>
        </w:trPr>
        <w:tc>
          <w:tcPr>
            <w:tcW w:w="3333" w:type="dxa"/>
            <w:tcBorders>
              <w:top w:val="nil"/>
              <w:left w:val="nil"/>
              <w:bottom w:val="nil"/>
              <w:right w:val="nil"/>
            </w:tcBorders>
            <w:vAlign w:val="center"/>
            <w:hideMark/>
          </w:tcPr>
          <w:p w14:paraId="7D61C1FA" w14:textId="5401E2D6" w:rsidR="00395DAF" w:rsidRPr="00596CB4" w:rsidRDefault="00EF4EDB" w:rsidP="009375AC">
            <w:pPr>
              <w:ind w:hanging="70"/>
              <w:jc w:val="both"/>
              <w:rPr>
                <w:rFonts w:ascii="Arial" w:hAnsi="Arial" w:cs="Arial"/>
                <w:color w:val="000000"/>
                <w:sz w:val="16"/>
                <w:szCs w:val="16"/>
                <w:lang w:eastAsia="tr-TR"/>
              </w:rPr>
            </w:pPr>
            <w:r w:rsidRPr="00596CB4">
              <w:rPr>
                <w:rFonts w:ascii="Arial" w:hAnsi="Arial" w:cs="Arial"/>
                <w:color w:val="000000"/>
                <w:sz w:val="16"/>
                <w:szCs w:val="16"/>
                <w:lang w:eastAsia="en-GB"/>
              </w:rPr>
              <w:t>Earnings per share (Kr)</w:t>
            </w:r>
            <w:r w:rsidR="00395DAF" w:rsidRPr="00596CB4">
              <w:rPr>
                <w:rFonts w:ascii="Arial" w:hAnsi="Arial" w:cs="Arial"/>
                <w:color w:val="000000"/>
                <w:sz w:val="16"/>
                <w:szCs w:val="16"/>
                <w:lang w:eastAsia="tr-TR"/>
              </w:rPr>
              <w:t xml:space="preserve"> </w:t>
            </w:r>
          </w:p>
        </w:tc>
        <w:tc>
          <w:tcPr>
            <w:tcW w:w="585" w:type="dxa"/>
            <w:tcBorders>
              <w:top w:val="nil"/>
              <w:left w:val="nil"/>
              <w:bottom w:val="nil"/>
              <w:right w:val="nil"/>
            </w:tcBorders>
            <w:vAlign w:val="bottom"/>
            <w:hideMark/>
          </w:tcPr>
          <w:p w14:paraId="2A5B81BE" w14:textId="77777777" w:rsidR="00395DAF" w:rsidRPr="00596CB4" w:rsidRDefault="00395DAF"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24</w:t>
            </w:r>
          </w:p>
        </w:tc>
        <w:tc>
          <w:tcPr>
            <w:tcW w:w="1359" w:type="dxa"/>
            <w:tcBorders>
              <w:top w:val="nil"/>
              <w:left w:val="nil"/>
              <w:bottom w:val="nil"/>
              <w:right w:val="nil"/>
            </w:tcBorders>
            <w:vAlign w:val="bottom"/>
            <w:hideMark/>
          </w:tcPr>
          <w:p w14:paraId="138D1B7C" w14:textId="77777777" w:rsidR="00395DAF" w:rsidRPr="00596CB4" w:rsidRDefault="00395DAF"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0,92</w:t>
            </w:r>
          </w:p>
        </w:tc>
        <w:tc>
          <w:tcPr>
            <w:tcW w:w="1270" w:type="dxa"/>
            <w:tcBorders>
              <w:top w:val="nil"/>
              <w:left w:val="nil"/>
              <w:bottom w:val="nil"/>
              <w:right w:val="nil"/>
            </w:tcBorders>
            <w:vAlign w:val="bottom"/>
            <w:hideMark/>
          </w:tcPr>
          <w:p w14:paraId="27642623" w14:textId="351C956C" w:rsidR="00395DAF" w:rsidRPr="00596CB4" w:rsidRDefault="00395DAF"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0,</w:t>
            </w:r>
            <w:r w:rsidR="0045541C" w:rsidRPr="00596CB4">
              <w:rPr>
                <w:rFonts w:ascii="Arial" w:hAnsi="Arial" w:cs="Arial"/>
                <w:color w:val="000000"/>
                <w:sz w:val="16"/>
                <w:szCs w:val="16"/>
                <w:lang w:eastAsia="tr-TR"/>
              </w:rPr>
              <w:t>58</w:t>
            </w:r>
          </w:p>
        </w:tc>
        <w:tc>
          <w:tcPr>
            <w:tcW w:w="1250" w:type="dxa"/>
            <w:tcBorders>
              <w:top w:val="nil"/>
              <w:left w:val="nil"/>
              <w:bottom w:val="nil"/>
              <w:right w:val="nil"/>
            </w:tcBorders>
            <w:vAlign w:val="bottom"/>
            <w:hideMark/>
          </w:tcPr>
          <w:p w14:paraId="4817C822" w14:textId="77777777" w:rsidR="00395DAF" w:rsidRPr="00596CB4" w:rsidRDefault="00395DAF"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1,04</w:t>
            </w:r>
          </w:p>
        </w:tc>
        <w:tc>
          <w:tcPr>
            <w:tcW w:w="1270" w:type="dxa"/>
            <w:tcBorders>
              <w:top w:val="nil"/>
              <w:left w:val="nil"/>
              <w:bottom w:val="nil"/>
              <w:right w:val="nil"/>
            </w:tcBorders>
            <w:vAlign w:val="bottom"/>
            <w:hideMark/>
          </w:tcPr>
          <w:p w14:paraId="53659BC3" w14:textId="77777777" w:rsidR="00395DAF" w:rsidRPr="00596CB4" w:rsidRDefault="00395DAF" w:rsidP="009375AC">
            <w:pPr>
              <w:ind w:left="-139"/>
              <w:jc w:val="right"/>
              <w:rPr>
                <w:rFonts w:ascii="Arial" w:hAnsi="Arial" w:cs="Arial"/>
                <w:color w:val="000000"/>
                <w:sz w:val="16"/>
                <w:szCs w:val="16"/>
                <w:lang w:eastAsia="tr-TR"/>
              </w:rPr>
            </w:pPr>
            <w:r w:rsidRPr="00596CB4">
              <w:rPr>
                <w:rFonts w:ascii="Arial" w:hAnsi="Arial" w:cs="Arial"/>
                <w:color w:val="000000"/>
                <w:sz w:val="16"/>
                <w:szCs w:val="16"/>
                <w:lang w:eastAsia="tr-TR"/>
              </w:rPr>
              <w:t>0,57</w:t>
            </w:r>
          </w:p>
        </w:tc>
        <w:tc>
          <w:tcPr>
            <w:tcW w:w="146" w:type="dxa"/>
            <w:vAlign w:val="center"/>
            <w:hideMark/>
          </w:tcPr>
          <w:p w14:paraId="7C1578C1" w14:textId="77777777" w:rsidR="00395DAF" w:rsidRPr="009375AC" w:rsidRDefault="00395DAF" w:rsidP="009375AC">
            <w:pPr>
              <w:rPr>
                <w:sz w:val="16"/>
                <w:szCs w:val="16"/>
                <w:lang w:eastAsia="tr-TR"/>
              </w:rPr>
            </w:pPr>
          </w:p>
        </w:tc>
      </w:tr>
    </w:tbl>
    <w:p w14:paraId="460289DF" w14:textId="77777777" w:rsidR="009022F6" w:rsidRPr="009375AC" w:rsidRDefault="009022F6" w:rsidP="009375AC">
      <w:pPr>
        <w:widowControl w:val="0"/>
        <w:jc w:val="both"/>
        <w:rPr>
          <w:rFonts w:ascii="Arial" w:hAnsi="Arial" w:cs="Arial"/>
        </w:rPr>
      </w:pPr>
    </w:p>
    <w:p w14:paraId="23D3968B" w14:textId="77777777" w:rsidR="009E7B52" w:rsidRPr="009375AC" w:rsidRDefault="009E7B52" w:rsidP="009375AC">
      <w:pPr>
        <w:widowControl w:val="0"/>
        <w:jc w:val="both"/>
        <w:rPr>
          <w:rFonts w:ascii="Arial" w:hAnsi="Arial" w:cs="Arial"/>
        </w:rPr>
      </w:pPr>
    </w:p>
    <w:p w14:paraId="4D165BB2" w14:textId="62FDBDBE" w:rsidR="002E57D1" w:rsidRPr="009375AC" w:rsidRDefault="002E57D1" w:rsidP="009375AC">
      <w:pPr>
        <w:widowControl w:val="0"/>
        <w:jc w:val="both"/>
        <w:rPr>
          <w:rFonts w:ascii="Arial" w:hAnsi="Arial" w:cs="Arial"/>
        </w:rPr>
        <w:sectPr w:rsidR="002E57D1" w:rsidRPr="009375AC" w:rsidSect="0055012B">
          <w:headerReference w:type="even" r:id="rId22"/>
          <w:headerReference w:type="default" r:id="rId23"/>
          <w:footerReference w:type="default" r:id="rId24"/>
          <w:headerReference w:type="first" r:id="rId25"/>
          <w:type w:val="nextColumn"/>
          <w:pgSz w:w="11907" w:h="16840" w:code="9"/>
          <w:pgMar w:top="1418" w:right="1418" w:bottom="1418" w:left="1418" w:header="709" w:footer="709" w:gutter="0"/>
          <w:paperSrc w:first="15" w:other="15"/>
          <w:cols w:space="708"/>
          <w:noEndnote/>
        </w:sectPr>
      </w:pPr>
    </w:p>
    <w:tbl>
      <w:tblPr>
        <w:tblW w:w="9305" w:type="dxa"/>
        <w:tblLayout w:type="fixed"/>
        <w:tblCellMar>
          <w:left w:w="70" w:type="dxa"/>
          <w:right w:w="70" w:type="dxa"/>
        </w:tblCellMar>
        <w:tblLook w:val="04A0" w:firstRow="1" w:lastRow="0" w:firstColumn="1" w:lastColumn="0" w:noHBand="0" w:noVBand="1"/>
      </w:tblPr>
      <w:tblGrid>
        <w:gridCol w:w="4087"/>
        <w:gridCol w:w="1292"/>
        <w:gridCol w:w="1342"/>
        <w:gridCol w:w="1292"/>
        <w:gridCol w:w="1292"/>
      </w:tblGrid>
      <w:tr w:rsidR="000537B7" w:rsidRPr="009375AC" w14:paraId="74A6BDF0" w14:textId="77777777" w:rsidTr="00472966">
        <w:trPr>
          <w:trHeight w:val="20"/>
        </w:trPr>
        <w:tc>
          <w:tcPr>
            <w:tcW w:w="4087" w:type="dxa"/>
            <w:tcBorders>
              <w:top w:val="single" w:sz="8" w:space="0" w:color="auto"/>
              <w:left w:val="nil"/>
              <w:bottom w:val="single" w:sz="8" w:space="0" w:color="auto"/>
              <w:right w:val="nil"/>
            </w:tcBorders>
            <w:vAlign w:val="center"/>
            <w:hideMark/>
          </w:tcPr>
          <w:bookmarkEnd w:id="0"/>
          <w:bookmarkEnd w:id="6"/>
          <w:p w14:paraId="72C4F42B" w14:textId="77777777" w:rsidR="000537B7" w:rsidRPr="009375AC" w:rsidRDefault="000537B7" w:rsidP="009375AC">
            <w:pPr>
              <w:ind w:hanging="70"/>
              <w:jc w:val="right"/>
              <w:rPr>
                <w:rFonts w:ascii="Arial" w:hAnsi="Arial" w:cs="Arial"/>
                <w:color w:val="000000"/>
                <w:sz w:val="18"/>
                <w:szCs w:val="18"/>
                <w:lang w:eastAsia="tr-TR"/>
              </w:rPr>
            </w:pPr>
            <w:r w:rsidRPr="009375AC">
              <w:rPr>
                <w:rFonts w:ascii="Arial" w:hAnsi="Arial" w:cs="Arial"/>
                <w:color w:val="000000"/>
                <w:sz w:val="18"/>
                <w:szCs w:val="18"/>
                <w:lang w:eastAsia="tr-TR"/>
              </w:rPr>
              <w:lastRenderedPageBreak/>
              <w:t> </w:t>
            </w:r>
          </w:p>
        </w:tc>
        <w:tc>
          <w:tcPr>
            <w:tcW w:w="1292" w:type="dxa"/>
            <w:tcBorders>
              <w:top w:val="single" w:sz="8" w:space="0" w:color="auto"/>
              <w:left w:val="nil"/>
              <w:bottom w:val="single" w:sz="8" w:space="0" w:color="auto"/>
              <w:right w:val="nil"/>
            </w:tcBorders>
            <w:vAlign w:val="bottom"/>
            <w:hideMark/>
          </w:tcPr>
          <w:p w14:paraId="08D803B2" w14:textId="4B37E889" w:rsidR="000537B7" w:rsidRPr="009375AC" w:rsidRDefault="00B93E3A" w:rsidP="009375AC">
            <w:pPr>
              <w:ind w:left="-49"/>
              <w:jc w:val="right"/>
              <w:rPr>
                <w:rFonts w:ascii="Arial" w:hAnsi="Arial" w:cs="Arial"/>
                <w:b/>
                <w:bCs/>
                <w:i/>
                <w:iCs/>
                <w:color w:val="000000"/>
                <w:sz w:val="18"/>
                <w:szCs w:val="18"/>
                <w:lang w:eastAsia="tr-TR"/>
              </w:rPr>
            </w:pPr>
            <w:r w:rsidRPr="009375AC">
              <w:rPr>
                <w:rFonts w:ascii="Arial" w:hAnsi="Arial" w:cs="Arial"/>
                <w:b/>
                <w:bCs/>
                <w:i/>
                <w:iCs/>
                <w:color w:val="000000"/>
                <w:sz w:val="18"/>
                <w:szCs w:val="18"/>
                <w:lang w:eastAsia="tr-TR"/>
              </w:rPr>
              <w:t>Not Audited</w:t>
            </w:r>
          </w:p>
        </w:tc>
        <w:tc>
          <w:tcPr>
            <w:tcW w:w="1342" w:type="dxa"/>
            <w:tcBorders>
              <w:top w:val="single" w:sz="8" w:space="0" w:color="auto"/>
              <w:left w:val="nil"/>
              <w:bottom w:val="single" w:sz="8" w:space="0" w:color="auto"/>
              <w:right w:val="nil"/>
            </w:tcBorders>
            <w:vAlign w:val="bottom"/>
            <w:hideMark/>
          </w:tcPr>
          <w:p w14:paraId="621270B2" w14:textId="4E941DEF" w:rsidR="000537B7" w:rsidRPr="009375AC" w:rsidRDefault="00B93E3A" w:rsidP="009375AC">
            <w:pPr>
              <w:ind w:left="-49"/>
              <w:jc w:val="right"/>
              <w:rPr>
                <w:rFonts w:ascii="Arial" w:hAnsi="Arial" w:cs="Arial"/>
                <w:b/>
                <w:bCs/>
                <w:i/>
                <w:iCs/>
                <w:color w:val="000000"/>
                <w:sz w:val="18"/>
                <w:szCs w:val="18"/>
                <w:lang w:eastAsia="tr-TR"/>
              </w:rPr>
            </w:pPr>
            <w:r w:rsidRPr="009375AC">
              <w:rPr>
                <w:rFonts w:ascii="Arial" w:hAnsi="Arial" w:cs="Arial"/>
                <w:b/>
                <w:bCs/>
                <w:i/>
                <w:iCs/>
                <w:color w:val="000000"/>
                <w:sz w:val="18"/>
                <w:szCs w:val="18"/>
                <w:lang w:eastAsia="tr-TR"/>
              </w:rPr>
              <w:t>Not Audited</w:t>
            </w:r>
          </w:p>
        </w:tc>
        <w:tc>
          <w:tcPr>
            <w:tcW w:w="1292" w:type="dxa"/>
            <w:tcBorders>
              <w:top w:val="single" w:sz="8" w:space="0" w:color="auto"/>
              <w:left w:val="nil"/>
              <w:bottom w:val="single" w:sz="8" w:space="0" w:color="auto"/>
              <w:right w:val="nil"/>
            </w:tcBorders>
            <w:vAlign w:val="bottom"/>
            <w:hideMark/>
          </w:tcPr>
          <w:p w14:paraId="787A3CDE" w14:textId="63005B39" w:rsidR="000537B7" w:rsidRPr="009375AC" w:rsidRDefault="00B93E3A" w:rsidP="009375AC">
            <w:pPr>
              <w:ind w:left="-49"/>
              <w:jc w:val="right"/>
              <w:rPr>
                <w:rFonts w:ascii="Arial" w:hAnsi="Arial" w:cs="Arial"/>
                <w:b/>
                <w:bCs/>
                <w:i/>
                <w:iCs/>
                <w:color w:val="000000"/>
                <w:sz w:val="18"/>
                <w:szCs w:val="18"/>
                <w:lang w:eastAsia="tr-TR"/>
              </w:rPr>
            </w:pPr>
            <w:r w:rsidRPr="009375AC">
              <w:rPr>
                <w:rFonts w:ascii="Arial" w:hAnsi="Arial" w:cs="Arial"/>
                <w:b/>
                <w:bCs/>
                <w:i/>
                <w:iCs/>
                <w:color w:val="000000"/>
                <w:sz w:val="18"/>
                <w:szCs w:val="18"/>
                <w:lang w:eastAsia="tr-TR"/>
              </w:rPr>
              <w:t>Not Audited</w:t>
            </w:r>
          </w:p>
        </w:tc>
        <w:tc>
          <w:tcPr>
            <w:tcW w:w="1292" w:type="dxa"/>
            <w:tcBorders>
              <w:top w:val="single" w:sz="8" w:space="0" w:color="auto"/>
              <w:left w:val="nil"/>
              <w:bottom w:val="single" w:sz="8" w:space="0" w:color="auto"/>
              <w:right w:val="nil"/>
            </w:tcBorders>
            <w:vAlign w:val="bottom"/>
            <w:hideMark/>
          </w:tcPr>
          <w:p w14:paraId="047E198C" w14:textId="03E4C023" w:rsidR="000537B7" w:rsidRPr="009375AC" w:rsidRDefault="00B93E3A" w:rsidP="009375AC">
            <w:pPr>
              <w:ind w:left="-49"/>
              <w:jc w:val="right"/>
              <w:rPr>
                <w:rFonts w:ascii="Arial" w:hAnsi="Arial" w:cs="Arial"/>
                <w:b/>
                <w:bCs/>
                <w:i/>
                <w:iCs/>
                <w:color w:val="000000"/>
                <w:sz w:val="18"/>
                <w:szCs w:val="18"/>
                <w:lang w:eastAsia="tr-TR"/>
              </w:rPr>
            </w:pPr>
            <w:r w:rsidRPr="009375AC">
              <w:rPr>
                <w:rFonts w:ascii="Arial" w:hAnsi="Arial" w:cs="Arial"/>
                <w:b/>
                <w:bCs/>
                <w:i/>
                <w:iCs/>
                <w:color w:val="000000"/>
                <w:sz w:val="18"/>
                <w:szCs w:val="18"/>
                <w:lang w:eastAsia="tr-TR"/>
              </w:rPr>
              <w:t>Not Audited</w:t>
            </w:r>
          </w:p>
        </w:tc>
      </w:tr>
      <w:tr w:rsidR="000537B7" w:rsidRPr="009375AC" w14:paraId="3301A2E8" w14:textId="77777777" w:rsidTr="00472966">
        <w:trPr>
          <w:trHeight w:val="20"/>
        </w:trPr>
        <w:tc>
          <w:tcPr>
            <w:tcW w:w="4087" w:type="dxa"/>
            <w:vMerge w:val="restart"/>
            <w:tcBorders>
              <w:top w:val="nil"/>
              <w:left w:val="nil"/>
              <w:bottom w:val="nil"/>
              <w:right w:val="nil"/>
            </w:tcBorders>
            <w:vAlign w:val="bottom"/>
            <w:hideMark/>
          </w:tcPr>
          <w:p w14:paraId="4F9B7D5D" w14:textId="77777777" w:rsidR="000537B7" w:rsidRPr="009375AC" w:rsidRDefault="000537B7" w:rsidP="009375AC">
            <w:pPr>
              <w:ind w:hanging="70"/>
              <w:rPr>
                <w:rFonts w:ascii="Arial" w:hAnsi="Arial" w:cs="Arial"/>
                <w:sz w:val="18"/>
                <w:szCs w:val="18"/>
                <w:lang w:eastAsia="tr-TR"/>
              </w:rPr>
            </w:pPr>
          </w:p>
        </w:tc>
        <w:tc>
          <w:tcPr>
            <w:tcW w:w="1292" w:type="dxa"/>
            <w:tcBorders>
              <w:top w:val="nil"/>
              <w:left w:val="nil"/>
              <w:bottom w:val="nil"/>
              <w:right w:val="nil"/>
            </w:tcBorders>
            <w:vAlign w:val="bottom"/>
            <w:hideMark/>
          </w:tcPr>
          <w:p w14:paraId="1B25394C" w14:textId="4C0D1CE3" w:rsidR="000537B7" w:rsidRPr="009375AC" w:rsidRDefault="000537B7" w:rsidP="009375AC">
            <w:pPr>
              <w:ind w:left="-49"/>
              <w:jc w:val="right"/>
              <w:rPr>
                <w:rFonts w:ascii="Arial" w:hAnsi="Arial" w:cs="Arial"/>
                <w:b/>
                <w:bCs/>
                <w:color w:val="000000"/>
                <w:sz w:val="18"/>
                <w:szCs w:val="18"/>
                <w:lang w:eastAsia="tr-TR"/>
              </w:rPr>
            </w:pPr>
            <w:r w:rsidRPr="009375AC">
              <w:rPr>
                <w:rFonts w:ascii="Arial" w:hAnsi="Arial" w:cs="Arial"/>
                <w:b/>
                <w:bCs/>
                <w:color w:val="000000"/>
                <w:sz w:val="16"/>
                <w:szCs w:val="16"/>
                <w:lang w:eastAsia="tr-TR"/>
              </w:rPr>
              <w:t xml:space="preserve">1 </w:t>
            </w:r>
            <w:r w:rsidR="00194F21" w:rsidRPr="009375AC">
              <w:rPr>
                <w:rFonts w:ascii="Arial" w:hAnsi="Arial" w:cs="Arial"/>
                <w:b/>
                <w:bCs/>
                <w:color w:val="000000"/>
                <w:sz w:val="16"/>
                <w:szCs w:val="16"/>
                <w:lang w:eastAsia="tr-TR"/>
              </w:rPr>
              <w:t>January</w:t>
            </w:r>
            <w:r w:rsidRPr="009375AC">
              <w:rPr>
                <w:rFonts w:ascii="Arial" w:hAnsi="Arial" w:cs="Arial"/>
                <w:b/>
                <w:bCs/>
                <w:color w:val="000000"/>
                <w:sz w:val="16"/>
                <w:szCs w:val="16"/>
                <w:lang w:eastAsia="tr-TR"/>
              </w:rPr>
              <w:t xml:space="preserve"> -</w:t>
            </w:r>
          </w:p>
        </w:tc>
        <w:tc>
          <w:tcPr>
            <w:tcW w:w="1342" w:type="dxa"/>
            <w:tcBorders>
              <w:top w:val="nil"/>
              <w:left w:val="nil"/>
              <w:bottom w:val="nil"/>
              <w:right w:val="nil"/>
            </w:tcBorders>
            <w:vAlign w:val="bottom"/>
            <w:hideMark/>
          </w:tcPr>
          <w:p w14:paraId="7E13CA49" w14:textId="507EE200" w:rsidR="000537B7" w:rsidRPr="009375AC" w:rsidRDefault="000537B7" w:rsidP="009375AC">
            <w:pPr>
              <w:ind w:left="-49"/>
              <w:jc w:val="right"/>
              <w:rPr>
                <w:rFonts w:ascii="Arial" w:hAnsi="Arial" w:cs="Arial"/>
                <w:b/>
                <w:bCs/>
                <w:color w:val="000000"/>
                <w:sz w:val="18"/>
                <w:szCs w:val="18"/>
                <w:lang w:eastAsia="tr-TR"/>
              </w:rPr>
            </w:pPr>
            <w:r w:rsidRPr="009375AC">
              <w:rPr>
                <w:rFonts w:ascii="Arial" w:hAnsi="Arial" w:cs="Arial"/>
                <w:b/>
                <w:bCs/>
                <w:color w:val="000000"/>
                <w:sz w:val="16"/>
                <w:szCs w:val="16"/>
                <w:lang w:eastAsia="tr-TR"/>
              </w:rPr>
              <w:t xml:space="preserve">1 </w:t>
            </w:r>
            <w:r w:rsidR="00194F21" w:rsidRPr="009375AC">
              <w:rPr>
                <w:rFonts w:ascii="Arial" w:hAnsi="Arial" w:cs="Arial"/>
                <w:b/>
                <w:bCs/>
                <w:color w:val="000000"/>
                <w:sz w:val="16"/>
                <w:szCs w:val="16"/>
                <w:lang w:eastAsia="tr-TR"/>
              </w:rPr>
              <w:t>July</w:t>
            </w:r>
            <w:r w:rsidRPr="009375AC">
              <w:rPr>
                <w:rFonts w:ascii="Arial" w:hAnsi="Arial" w:cs="Arial"/>
                <w:b/>
                <w:bCs/>
                <w:color w:val="000000"/>
                <w:sz w:val="16"/>
                <w:szCs w:val="16"/>
                <w:lang w:eastAsia="tr-TR"/>
              </w:rPr>
              <w:t xml:space="preserve"> -</w:t>
            </w:r>
          </w:p>
        </w:tc>
        <w:tc>
          <w:tcPr>
            <w:tcW w:w="1292" w:type="dxa"/>
            <w:tcBorders>
              <w:top w:val="nil"/>
              <w:left w:val="nil"/>
              <w:bottom w:val="nil"/>
              <w:right w:val="nil"/>
            </w:tcBorders>
            <w:vAlign w:val="bottom"/>
            <w:hideMark/>
          </w:tcPr>
          <w:p w14:paraId="58443CC4" w14:textId="38B97C1F" w:rsidR="000537B7" w:rsidRPr="009375AC" w:rsidRDefault="000537B7" w:rsidP="009375AC">
            <w:pPr>
              <w:ind w:left="-49"/>
              <w:jc w:val="right"/>
              <w:rPr>
                <w:rFonts w:ascii="Arial" w:hAnsi="Arial" w:cs="Arial"/>
                <w:b/>
                <w:bCs/>
                <w:color w:val="000000"/>
                <w:sz w:val="18"/>
                <w:szCs w:val="18"/>
                <w:lang w:eastAsia="tr-TR"/>
              </w:rPr>
            </w:pPr>
            <w:r w:rsidRPr="009375AC">
              <w:rPr>
                <w:rFonts w:ascii="Arial" w:hAnsi="Arial" w:cs="Arial"/>
                <w:b/>
                <w:bCs/>
                <w:color w:val="000000"/>
                <w:sz w:val="16"/>
                <w:szCs w:val="16"/>
                <w:lang w:eastAsia="tr-TR"/>
              </w:rPr>
              <w:t xml:space="preserve">1 </w:t>
            </w:r>
            <w:r w:rsidR="00194F21" w:rsidRPr="009375AC">
              <w:rPr>
                <w:rFonts w:ascii="Arial" w:hAnsi="Arial" w:cs="Arial"/>
                <w:b/>
                <w:bCs/>
                <w:color w:val="000000"/>
                <w:sz w:val="16"/>
                <w:szCs w:val="16"/>
                <w:lang w:eastAsia="tr-TR"/>
              </w:rPr>
              <w:t>January</w:t>
            </w:r>
            <w:r w:rsidRPr="009375AC">
              <w:rPr>
                <w:rFonts w:ascii="Arial" w:hAnsi="Arial" w:cs="Arial"/>
                <w:b/>
                <w:bCs/>
                <w:color w:val="000000"/>
                <w:sz w:val="16"/>
                <w:szCs w:val="16"/>
                <w:lang w:eastAsia="tr-TR"/>
              </w:rPr>
              <w:t xml:space="preserve"> -</w:t>
            </w:r>
          </w:p>
        </w:tc>
        <w:tc>
          <w:tcPr>
            <w:tcW w:w="1292" w:type="dxa"/>
            <w:tcBorders>
              <w:top w:val="nil"/>
              <w:left w:val="nil"/>
              <w:bottom w:val="nil"/>
              <w:right w:val="nil"/>
            </w:tcBorders>
            <w:vAlign w:val="bottom"/>
            <w:hideMark/>
          </w:tcPr>
          <w:p w14:paraId="4CDC1AEC" w14:textId="590268AF" w:rsidR="000537B7" w:rsidRPr="009375AC" w:rsidRDefault="000537B7" w:rsidP="009375AC">
            <w:pPr>
              <w:ind w:left="-49"/>
              <w:jc w:val="right"/>
              <w:rPr>
                <w:rFonts w:ascii="Arial" w:hAnsi="Arial" w:cs="Arial"/>
                <w:b/>
                <w:bCs/>
                <w:color w:val="000000"/>
                <w:sz w:val="18"/>
                <w:szCs w:val="18"/>
                <w:lang w:eastAsia="tr-TR"/>
              </w:rPr>
            </w:pPr>
            <w:r w:rsidRPr="009375AC">
              <w:rPr>
                <w:rFonts w:ascii="Arial" w:hAnsi="Arial" w:cs="Arial"/>
                <w:b/>
                <w:bCs/>
                <w:color w:val="000000"/>
                <w:sz w:val="16"/>
                <w:szCs w:val="16"/>
                <w:lang w:eastAsia="tr-TR"/>
              </w:rPr>
              <w:t xml:space="preserve">1 </w:t>
            </w:r>
            <w:r w:rsidR="00194F21" w:rsidRPr="009375AC">
              <w:rPr>
                <w:rFonts w:ascii="Arial" w:hAnsi="Arial" w:cs="Arial"/>
                <w:b/>
                <w:bCs/>
                <w:color w:val="000000"/>
                <w:sz w:val="16"/>
                <w:szCs w:val="16"/>
                <w:lang w:eastAsia="tr-TR"/>
              </w:rPr>
              <w:t>July</w:t>
            </w:r>
            <w:r w:rsidRPr="009375AC">
              <w:rPr>
                <w:rFonts w:ascii="Arial" w:hAnsi="Arial" w:cs="Arial"/>
                <w:b/>
                <w:bCs/>
                <w:color w:val="000000"/>
                <w:sz w:val="16"/>
                <w:szCs w:val="16"/>
                <w:lang w:eastAsia="tr-TR"/>
              </w:rPr>
              <w:t xml:space="preserve"> -</w:t>
            </w:r>
          </w:p>
        </w:tc>
      </w:tr>
      <w:tr w:rsidR="000537B7" w:rsidRPr="009375AC" w14:paraId="73EC39DA" w14:textId="77777777" w:rsidTr="00472966">
        <w:trPr>
          <w:trHeight w:val="20"/>
        </w:trPr>
        <w:tc>
          <w:tcPr>
            <w:tcW w:w="4087" w:type="dxa"/>
            <w:vMerge/>
            <w:tcBorders>
              <w:top w:val="nil"/>
              <w:left w:val="nil"/>
              <w:bottom w:val="nil"/>
              <w:right w:val="nil"/>
            </w:tcBorders>
            <w:vAlign w:val="center"/>
            <w:hideMark/>
          </w:tcPr>
          <w:p w14:paraId="60D36995" w14:textId="77777777" w:rsidR="000537B7" w:rsidRPr="009375AC" w:rsidRDefault="000537B7" w:rsidP="009375AC">
            <w:pPr>
              <w:ind w:hanging="70"/>
              <w:rPr>
                <w:rFonts w:ascii="Arial" w:hAnsi="Arial" w:cs="Arial"/>
                <w:sz w:val="18"/>
                <w:szCs w:val="18"/>
                <w:lang w:eastAsia="tr-TR"/>
              </w:rPr>
            </w:pPr>
          </w:p>
        </w:tc>
        <w:tc>
          <w:tcPr>
            <w:tcW w:w="1292" w:type="dxa"/>
            <w:tcBorders>
              <w:top w:val="nil"/>
              <w:left w:val="nil"/>
              <w:bottom w:val="nil"/>
              <w:right w:val="nil"/>
            </w:tcBorders>
            <w:vAlign w:val="bottom"/>
            <w:hideMark/>
          </w:tcPr>
          <w:p w14:paraId="29866806" w14:textId="40C268D7" w:rsidR="000537B7" w:rsidRPr="009375AC" w:rsidRDefault="000537B7" w:rsidP="009375AC">
            <w:pPr>
              <w:ind w:left="-49"/>
              <w:jc w:val="right"/>
              <w:rPr>
                <w:rFonts w:ascii="Arial" w:hAnsi="Arial" w:cs="Arial"/>
                <w:b/>
                <w:bCs/>
                <w:color w:val="000000"/>
                <w:sz w:val="18"/>
                <w:szCs w:val="18"/>
                <w:lang w:eastAsia="tr-TR"/>
              </w:rPr>
            </w:pPr>
            <w:r w:rsidRPr="009375AC">
              <w:rPr>
                <w:rFonts w:ascii="Arial" w:hAnsi="Arial" w:cs="Arial"/>
                <w:b/>
                <w:bCs/>
                <w:color w:val="000000"/>
                <w:sz w:val="16"/>
                <w:szCs w:val="16"/>
                <w:lang w:eastAsia="tr-TR"/>
              </w:rPr>
              <w:t xml:space="preserve">30 </w:t>
            </w:r>
            <w:r w:rsidR="00A35327" w:rsidRPr="009375AC">
              <w:rPr>
                <w:rFonts w:ascii="Arial" w:hAnsi="Arial" w:cs="Arial"/>
                <w:b/>
                <w:bCs/>
                <w:color w:val="000000"/>
                <w:sz w:val="16"/>
                <w:szCs w:val="16"/>
                <w:lang w:eastAsia="tr-TR"/>
              </w:rPr>
              <w:t>September</w:t>
            </w:r>
          </w:p>
        </w:tc>
        <w:tc>
          <w:tcPr>
            <w:tcW w:w="1342" w:type="dxa"/>
            <w:tcBorders>
              <w:top w:val="nil"/>
              <w:left w:val="nil"/>
              <w:bottom w:val="nil"/>
              <w:right w:val="nil"/>
            </w:tcBorders>
            <w:vAlign w:val="bottom"/>
            <w:hideMark/>
          </w:tcPr>
          <w:p w14:paraId="2451816D" w14:textId="20EF7CB2" w:rsidR="000537B7" w:rsidRPr="009375AC" w:rsidRDefault="000537B7" w:rsidP="009375AC">
            <w:pPr>
              <w:ind w:left="-49"/>
              <w:jc w:val="right"/>
              <w:rPr>
                <w:rFonts w:ascii="Arial" w:hAnsi="Arial" w:cs="Arial"/>
                <w:b/>
                <w:bCs/>
                <w:color w:val="000000"/>
                <w:sz w:val="18"/>
                <w:szCs w:val="18"/>
                <w:lang w:eastAsia="tr-TR"/>
              </w:rPr>
            </w:pPr>
            <w:r w:rsidRPr="009375AC">
              <w:rPr>
                <w:rFonts w:ascii="Arial" w:hAnsi="Arial" w:cs="Arial"/>
                <w:b/>
                <w:bCs/>
                <w:color w:val="000000"/>
                <w:sz w:val="16"/>
                <w:szCs w:val="16"/>
                <w:lang w:eastAsia="tr-TR"/>
              </w:rPr>
              <w:t xml:space="preserve">30 </w:t>
            </w:r>
            <w:r w:rsidR="00A35327" w:rsidRPr="009375AC">
              <w:rPr>
                <w:rFonts w:ascii="Arial" w:hAnsi="Arial" w:cs="Arial"/>
                <w:b/>
                <w:bCs/>
                <w:color w:val="000000"/>
                <w:sz w:val="16"/>
                <w:szCs w:val="16"/>
                <w:lang w:eastAsia="tr-TR"/>
              </w:rPr>
              <w:t>September</w:t>
            </w:r>
          </w:p>
        </w:tc>
        <w:tc>
          <w:tcPr>
            <w:tcW w:w="1292" w:type="dxa"/>
            <w:tcBorders>
              <w:top w:val="nil"/>
              <w:left w:val="nil"/>
              <w:bottom w:val="nil"/>
              <w:right w:val="nil"/>
            </w:tcBorders>
            <w:vAlign w:val="bottom"/>
            <w:hideMark/>
          </w:tcPr>
          <w:p w14:paraId="65DF04DE" w14:textId="46DF527C" w:rsidR="000537B7" w:rsidRPr="009375AC" w:rsidRDefault="000537B7" w:rsidP="009375AC">
            <w:pPr>
              <w:ind w:left="-49"/>
              <w:jc w:val="right"/>
              <w:rPr>
                <w:rFonts w:ascii="Arial" w:hAnsi="Arial" w:cs="Arial"/>
                <w:b/>
                <w:bCs/>
                <w:color w:val="000000"/>
                <w:sz w:val="18"/>
                <w:szCs w:val="18"/>
                <w:lang w:eastAsia="tr-TR"/>
              </w:rPr>
            </w:pPr>
            <w:r w:rsidRPr="009375AC">
              <w:rPr>
                <w:rFonts w:ascii="Arial" w:hAnsi="Arial" w:cs="Arial"/>
                <w:b/>
                <w:bCs/>
                <w:color w:val="000000"/>
                <w:sz w:val="16"/>
                <w:szCs w:val="16"/>
                <w:lang w:eastAsia="tr-TR"/>
              </w:rPr>
              <w:t xml:space="preserve">30 </w:t>
            </w:r>
            <w:r w:rsidR="00A35327" w:rsidRPr="009375AC">
              <w:rPr>
                <w:rFonts w:ascii="Arial" w:hAnsi="Arial" w:cs="Arial"/>
                <w:b/>
                <w:bCs/>
                <w:color w:val="000000"/>
                <w:sz w:val="16"/>
                <w:szCs w:val="16"/>
                <w:lang w:eastAsia="tr-TR"/>
              </w:rPr>
              <w:t>September</w:t>
            </w:r>
          </w:p>
        </w:tc>
        <w:tc>
          <w:tcPr>
            <w:tcW w:w="1292" w:type="dxa"/>
            <w:tcBorders>
              <w:top w:val="nil"/>
              <w:left w:val="nil"/>
              <w:bottom w:val="nil"/>
              <w:right w:val="nil"/>
            </w:tcBorders>
            <w:vAlign w:val="bottom"/>
            <w:hideMark/>
          </w:tcPr>
          <w:p w14:paraId="37CAA36C" w14:textId="01E77BA0" w:rsidR="000537B7" w:rsidRPr="009375AC" w:rsidRDefault="000537B7" w:rsidP="009375AC">
            <w:pPr>
              <w:ind w:left="-49"/>
              <w:jc w:val="right"/>
              <w:rPr>
                <w:rFonts w:ascii="Arial" w:hAnsi="Arial" w:cs="Arial"/>
                <w:b/>
                <w:bCs/>
                <w:color w:val="000000"/>
                <w:sz w:val="18"/>
                <w:szCs w:val="18"/>
                <w:lang w:eastAsia="tr-TR"/>
              </w:rPr>
            </w:pPr>
            <w:r w:rsidRPr="009375AC">
              <w:rPr>
                <w:rFonts w:ascii="Arial" w:hAnsi="Arial" w:cs="Arial"/>
                <w:b/>
                <w:bCs/>
                <w:color w:val="000000"/>
                <w:sz w:val="16"/>
                <w:szCs w:val="16"/>
                <w:lang w:eastAsia="tr-TR"/>
              </w:rPr>
              <w:t xml:space="preserve">30 </w:t>
            </w:r>
            <w:r w:rsidR="00A35327" w:rsidRPr="009375AC">
              <w:rPr>
                <w:rFonts w:ascii="Arial" w:hAnsi="Arial" w:cs="Arial"/>
                <w:b/>
                <w:bCs/>
                <w:color w:val="000000"/>
                <w:sz w:val="16"/>
                <w:szCs w:val="16"/>
                <w:lang w:eastAsia="tr-TR"/>
              </w:rPr>
              <w:t>September</w:t>
            </w:r>
          </w:p>
        </w:tc>
      </w:tr>
      <w:tr w:rsidR="000537B7" w:rsidRPr="009375AC" w14:paraId="7EBA44A6" w14:textId="77777777" w:rsidTr="00472966">
        <w:trPr>
          <w:trHeight w:val="20"/>
        </w:trPr>
        <w:tc>
          <w:tcPr>
            <w:tcW w:w="4087" w:type="dxa"/>
            <w:tcBorders>
              <w:top w:val="nil"/>
              <w:left w:val="nil"/>
              <w:bottom w:val="single" w:sz="8" w:space="0" w:color="auto"/>
              <w:right w:val="nil"/>
            </w:tcBorders>
            <w:vAlign w:val="center"/>
            <w:hideMark/>
          </w:tcPr>
          <w:p w14:paraId="4874554F" w14:textId="77777777" w:rsidR="000537B7" w:rsidRPr="009375AC" w:rsidRDefault="000537B7" w:rsidP="009375AC">
            <w:pPr>
              <w:ind w:hanging="70"/>
              <w:jc w:val="right"/>
              <w:rPr>
                <w:rFonts w:ascii="Arial" w:hAnsi="Arial" w:cs="Arial"/>
                <w:color w:val="000000"/>
                <w:sz w:val="18"/>
                <w:szCs w:val="18"/>
                <w:lang w:eastAsia="tr-TR"/>
              </w:rPr>
            </w:pPr>
            <w:r w:rsidRPr="009375AC">
              <w:rPr>
                <w:rFonts w:ascii="Arial" w:hAnsi="Arial" w:cs="Arial"/>
                <w:color w:val="000000"/>
                <w:sz w:val="18"/>
                <w:szCs w:val="18"/>
                <w:lang w:eastAsia="tr-TR"/>
              </w:rPr>
              <w:t> </w:t>
            </w:r>
          </w:p>
        </w:tc>
        <w:tc>
          <w:tcPr>
            <w:tcW w:w="1292" w:type="dxa"/>
            <w:tcBorders>
              <w:top w:val="nil"/>
              <w:left w:val="nil"/>
              <w:bottom w:val="single" w:sz="8" w:space="0" w:color="auto"/>
              <w:right w:val="nil"/>
            </w:tcBorders>
            <w:vAlign w:val="bottom"/>
            <w:hideMark/>
          </w:tcPr>
          <w:p w14:paraId="31F98DF1" w14:textId="68763AF4" w:rsidR="000537B7" w:rsidRPr="009375AC" w:rsidRDefault="000537B7" w:rsidP="009375AC">
            <w:pPr>
              <w:ind w:left="-49"/>
              <w:jc w:val="right"/>
              <w:rPr>
                <w:rFonts w:ascii="Arial" w:hAnsi="Arial" w:cs="Arial"/>
                <w:b/>
                <w:bCs/>
                <w:color w:val="000000"/>
                <w:sz w:val="18"/>
                <w:szCs w:val="18"/>
                <w:lang w:eastAsia="tr-TR"/>
              </w:rPr>
            </w:pPr>
            <w:r w:rsidRPr="009375AC">
              <w:rPr>
                <w:rFonts w:ascii="Arial" w:hAnsi="Arial" w:cs="Arial"/>
                <w:b/>
                <w:bCs/>
                <w:color w:val="000000"/>
                <w:sz w:val="16"/>
                <w:szCs w:val="16"/>
                <w:lang w:eastAsia="tr-TR"/>
              </w:rPr>
              <w:t>2025</w:t>
            </w:r>
          </w:p>
        </w:tc>
        <w:tc>
          <w:tcPr>
            <w:tcW w:w="1342" w:type="dxa"/>
            <w:tcBorders>
              <w:top w:val="nil"/>
              <w:left w:val="nil"/>
              <w:bottom w:val="single" w:sz="8" w:space="0" w:color="auto"/>
              <w:right w:val="nil"/>
            </w:tcBorders>
            <w:vAlign w:val="bottom"/>
            <w:hideMark/>
          </w:tcPr>
          <w:p w14:paraId="4DC73303" w14:textId="65FB6646" w:rsidR="000537B7" w:rsidRPr="009375AC" w:rsidRDefault="000537B7" w:rsidP="009375AC">
            <w:pPr>
              <w:ind w:left="-49"/>
              <w:jc w:val="right"/>
              <w:rPr>
                <w:rFonts w:ascii="Arial" w:hAnsi="Arial" w:cs="Arial"/>
                <w:b/>
                <w:bCs/>
                <w:color w:val="000000"/>
                <w:sz w:val="18"/>
                <w:szCs w:val="18"/>
                <w:lang w:eastAsia="tr-TR"/>
              </w:rPr>
            </w:pPr>
            <w:r w:rsidRPr="009375AC">
              <w:rPr>
                <w:rFonts w:ascii="Arial" w:hAnsi="Arial" w:cs="Arial"/>
                <w:b/>
                <w:bCs/>
                <w:color w:val="000000"/>
                <w:sz w:val="16"/>
                <w:szCs w:val="16"/>
                <w:lang w:eastAsia="tr-TR"/>
              </w:rPr>
              <w:t>2025</w:t>
            </w:r>
          </w:p>
        </w:tc>
        <w:tc>
          <w:tcPr>
            <w:tcW w:w="1292" w:type="dxa"/>
            <w:tcBorders>
              <w:top w:val="nil"/>
              <w:left w:val="nil"/>
              <w:bottom w:val="single" w:sz="8" w:space="0" w:color="auto"/>
              <w:right w:val="nil"/>
            </w:tcBorders>
            <w:vAlign w:val="bottom"/>
            <w:hideMark/>
          </w:tcPr>
          <w:p w14:paraId="6DFCD979" w14:textId="35937B89" w:rsidR="000537B7" w:rsidRPr="009375AC" w:rsidRDefault="000537B7" w:rsidP="009375AC">
            <w:pPr>
              <w:ind w:left="-49"/>
              <w:jc w:val="right"/>
              <w:rPr>
                <w:rFonts w:ascii="Arial" w:hAnsi="Arial" w:cs="Arial"/>
                <w:b/>
                <w:bCs/>
                <w:color w:val="000000"/>
                <w:sz w:val="18"/>
                <w:szCs w:val="18"/>
                <w:lang w:eastAsia="tr-TR"/>
              </w:rPr>
            </w:pPr>
            <w:r w:rsidRPr="009375AC">
              <w:rPr>
                <w:rFonts w:ascii="Arial" w:hAnsi="Arial" w:cs="Arial"/>
                <w:b/>
                <w:bCs/>
                <w:color w:val="000000"/>
                <w:sz w:val="16"/>
                <w:szCs w:val="16"/>
                <w:lang w:eastAsia="tr-TR"/>
              </w:rPr>
              <w:t>2024</w:t>
            </w:r>
          </w:p>
        </w:tc>
        <w:tc>
          <w:tcPr>
            <w:tcW w:w="1292" w:type="dxa"/>
            <w:tcBorders>
              <w:top w:val="nil"/>
              <w:left w:val="nil"/>
              <w:bottom w:val="single" w:sz="8" w:space="0" w:color="auto"/>
              <w:right w:val="nil"/>
            </w:tcBorders>
            <w:vAlign w:val="bottom"/>
            <w:hideMark/>
          </w:tcPr>
          <w:p w14:paraId="182FD991" w14:textId="1E5CAF5A" w:rsidR="000537B7" w:rsidRPr="009375AC" w:rsidRDefault="000537B7" w:rsidP="009375AC">
            <w:pPr>
              <w:ind w:left="-49"/>
              <w:jc w:val="right"/>
              <w:rPr>
                <w:rFonts w:ascii="Arial" w:hAnsi="Arial" w:cs="Arial"/>
                <w:b/>
                <w:bCs/>
                <w:color w:val="000000"/>
                <w:sz w:val="18"/>
                <w:szCs w:val="18"/>
                <w:lang w:eastAsia="tr-TR"/>
              </w:rPr>
            </w:pPr>
            <w:r w:rsidRPr="009375AC">
              <w:rPr>
                <w:rFonts w:ascii="Arial" w:hAnsi="Arial" w:cs="Arial"/>
                <w:b/>
                <w:bCs/>
                <w:color w:val="000000"/>
                <w:sz w:val="16"/>
                <w:szCs w:val="16"/>
                <w:lang w:eastAsia="tr-TR"/>
              </w:rPr>
              <w:t>2024</w:t>
            </w:r>
          </w:p>
        </w:tc>
      </w:tr>
      <w:tr w:rsidR="000537B7" w:rsidRPr="009375AC" w14:paraId="04B6F8E3" w14:textId="77777777" w:rsidTr="00472966">
        <w:trPr>
          <w:trHeight w:val="20"/>
        </w:trPr>
        <w:tc>
          <w:tcPr>
            <w:tcW w:w="4087" w:type="dxa"/>
            <w:tcBorders>
              <w:top w:val="nil"/>
              <w:left w:val="nil"/>
              <w:bottom w:val="nil"/>
              <w:right w:val="nil"/>
            </w:tcBorders>
            <w:vAlign w:val="bottom"/>
            <w:hideMark/>
          </w:tcPr>
          <w:p w14:paraId="4AE87E41" w14:textId="77777777" w:rsidR="000537B7" w:rsidRPr="009375AC" w:rsidRDefault="000537B7" w:rsidP="009375AC">
            <w:pPr>
              <w:ind w:hanging="70"/>
              <w:jc w:val="right"/>
              <w:rPr>
                <w:rFonts w:ascii="Arial" w:hAnsi="Arial" w:cs="Arial"/>
                <w:b/>
                <w:bCs/>
                <w:color w:val="000000"/>
                <w:sz w:val="18"/>
                <w:szCs w:val="18"/>
                <w:lang w:eastAsia="tr-TR"/>
              </w:rPr>
            </w:pPr>
          </w:p>
        </w:tc>
        <w:tc>
          <w:tcPr>
            <w:tcW w:w="1292" w:type="dxa"/>
            <w:tcBorders>
              <w:top w:val="nil"/>
              <w:left w:val="nil"/>
              <w:bottom w:val="nil"/>
              <w:right w:val="nil"/>
            </w:tcBorders>
            <w:vAlign w:val="bottom"/>
            <w:hideMark/>
          </w:tcPr>
          <w:p w14:paraId="54405775" w14:textId="77777777" w:rsidR="000537B7" w:rsidRPr="009375AC" w:rsidRDefault="000537B7" w:rsidP="009375AC">
            <w:pPr>
              <w:ind w:left="-49"/>
              <w:jc w:val="right"/>
              <w:rPr>
                <w:rFonts w:ascii="Arial" w:hAnsi="Arial" w:cs="Arial"/>
                <w:sz w:val="18"/>
                <w:szCs w:val="18"/>
                <w:lang w:eastAsia="tr-TR"/>
              </w:rPr>
            </w:pPr>
          </w:p>
        </w:tc>
        <w:tc>
          <w:tcPr>
            <w:tcW w:w="1342" w:type="dxa"/>
            <w:tcBorders>
              <w:top w:val="nil"/>
              <w:left w:val="nil"/>
              <w:bottom w:val="nil"/>
              <w:right w:val="nil"/>
            </w:tcBorders>
            <w:vAlign w:val="bottom"/>
            <w:hideMark/>
          </w:tcPr>
          <w:p w14:paraId="43680729" w14:textId="77777777" w:rsidR="000537B7" w:rsidRPr="009375AC" w:rsidRDefault="000537B7" w:rsidP="009375AC">
            <w:pPr>
              <w:ind w:left="-49"/>
              <w:jc w:val="right"/>
              <w:rPr>
                <w:rFonts w:ascii="Arial" w:hAnsi="Arial" w:cs="Arial"/>
                <w:sz w:val="18"/>
                <w:szCs w:val="18"/>
                <w:lang w:eastAsia="tr-TR"/>
              </w:rPr>
            </w:pPr>
          </w:p>
        </w:tc>
        <w:tc>
          <w:tcPr>
            <w:tcW w:w="1292" w:type="dxa"/>
            <w:tcBorders>
              <w:top w:val="nil"/>
              <w:left w:val="nil"/>
              <w:bottom w:val="nil"/>
              <w:right w:val="nil"/>
            </w:tcBorders>
            <w:vAlign w:val="bottom"/>
            <w:hideMark/>
          </w:tcPr>
          <w:p w14:paraId="08E779B4" w14:textId="77777777" w:rsidR="000537B7" w:rsidRPr="009375AC" w:rsidRDefault="000537B7" w:rsidP="009375AC">
            <w:pPr>
              <w:ind w:left="-49"/>
              <w:jc w:val="right"/>
              <w:rPr>
                <w:rFonts w:ascii="Arial" w:hAnsi="Arial" w:cs="Arial"/>
                <w:sz w:val="18"/>
                <w:szCs w:val="18"/>
                <w:lang w:eastAsia="tr-TR"/>
              </w:rPr>
            </w:pPr>
          </w:p>
        </w:tc>
        <w:tc>
          <w:tcPr>
            <w:tcW w:w="1292" w:type="dxa"/>
            <w:tcBorders>
              <w:top w:val="nil"/>
              <w:left w:val="nil"/>
              <w:bottom w:val="nil"/>
              <w:right w:val="nil"/>
            </w:tcBorders>
            <w:vAlign w:val="bottom"/>
            <w:hideMark/>
          </w:tcPr>
          <w:p w14:paraId="33349EA5" w14:textId="77777777" w:rsidR="000537B7" w:rsidRPr="009375AC" w:rsidRDefault="000537B7" w:rsidP="009375AC">
            <w:pPr>
              <w:ind w:left="-49"/>
              <w:jc w:val="right"/>
              <w:rPr>
                <w:rFonts w:ascii="Arial" w:hAnsi="Arial" w:cs="Arial"/>
                <w:sz w:val="18"/>
                <w:szCs w:val="18"/>
                <w:lang w:eastAsia="tr-TR"/>
              </w:rPr>
            </w:pPr>
          </w:p>
        </w:tc>
      </w:tr>
      <w:tr w:rsidR="00EF4EDB" w:rsidRPr="009375AC" w14:paraId="2FDF3B21" w14:textId="77777777" w:rsidTr="00472966">
        <w:trPr>
          <w:trHeight w:val="20"/>
        </w:trPr>
        <w:tc>
          <w:tcPr>
            <w:tcW w:w="4087" w:type="dxa"/>
            <w:tcBorders>
              <w:top w:val="nil"/>
              <w:left w:val="nil"/>
              <w:bottom w:val="nil"/>
              <w:right w:val="nil"/>
            </w:tcBorders>
            <w:vAlign w:val="center"/>
            <w:hideMark/>
          </w:tcPr>
          <w:p w14:paraId="7A76C0E0" w14:textId="75CDEC72" w:rsidR="00EF4EDB" w:rsidRPr="009375AC" w:rsidRDefault="00EF4EDB" w:rsidP="009375AC">
            <w:pPr>
              <w:ind w:hanging="70"/>
              <w:rPr>
                <w:rFonts w:ascii="Arial" w:hAnsi="Arial" w:cs="Arial"/>
                <w:b/>
                <w:bCs/>
                <w:color w:val="000000"/>
                <w:sz w:val="18"/>
                <w:szCs w:val="18"/>
                <w:lang w:eastAsia="tr-TR"/>
              </w:rPr>
            </w:pPr>
            <w:r w:rsidRPr="009375AC">
              <w:rPr>
                <w:rFonts w:ascii="Arial" w:eastAsiaTheme="minorEastAsia" w:hAnsi="Arial" w:cs="Arial"/>
                <w:b/>
                <w:bCs/>
                <w:color w:val="000000"/>
                <w:sz w:val="18"/>
                <w:szCs w:val="18"/>
                <w:lang w:eastAsia="tr-TR"/>
              </w:rPr>
              <w:t>Net profit for the period</w:t>
            </w:r>
          </w:p>
        </w:tc>
        <w:tc>
          <w:tcPr>
            <w:tcW w:w="1292" w:type="dxa"/>
            <w:tcBorders>
              <w:top w:val="nil"/>
              <w:left w:val="nil"/>
              <w:bottom w:val="nil"/>
              <w:right w:val="nil"/>
            </w:tcBorders>
            <w:vAlign w:val="bottom"/>
            <w:hideMark/>
          </w:tcPr>
          <w:p w14:paraId="38D25C38" w14:textId="77777777" w:rsidR="00EF4EDB" w:rsidRPr="009375AC" w:rsidRDefault="00EF4EDB" w:rsidP="009375AC">
            <w:pPr>
              <w:ind w:left="-49"/>
              <w:jc w:val="right"/>
              <w:rPr>
                <w:rFonts w:ascii="Arial" w:hAnsi="Arial" w:cs="Arial"/>
                <w:b/>
                <w:bCs/>
                <w:color w:val="000000"/>
                <w:sz w:val="18"/>
                <w:szCs w:val="18"/>
                <w:lang w:eastAsia="tr-TR"/>
              </w:rPr>
            </w:pPr>
            <w:r w:rsidRPr="009375AC">
              <w:rPr>
                <w:rFonts w:ascii="Arial" w:hAnsi="Arial" w:cs="Arial"/>
                <w:b/>
                <w:bCs/>
                <w:color w:val="000000"/>
                <w:sz w:val="18"/>
                <w:szCs w:val="18"/>
                <w:lang w:eastAsia="tr-TR"/>
              </w:rPr>
              <w:t>2.416.750.666</w:t>
            </w:r>
          </w:p>
        </w:tc>
        <w:tc>
          <w:tcPr>
            <w:tcW w:w="1342" w:type="dxa"/>
            <w:tcBorders>
              <w:top w:val="nil"/>
              <w:left w:val="nil"/>
              <w:bottom w:val="nil"/>
              <w:right w:val="nil"/>
            </w:tcBorders>
            <w:vAlign w:val="bottom"/>
            <w:hideMark/>
          </w:tcPr>
          <w:p w14:paraId="79289A25" w14:textId="2416022B" w:rsidR="00EF4EDB" w:rsidRPr="009375AC" w:rsidRDefault="00EF4EDB" w:rsidP="009375AC">
            <w:pPr>
              <w:ind w:left="-49"/>
              <w:jc w:val="right"/>
              <w:rPr>
                <w:rFonts w:ascii="Arial" w:hAnsi="Arial" w:cs="Arial"/>
                <w:b/>
                <w:bCs/>
                <w:color w:val="000000"/>
                <w:sz w:val="18"/>
                <w:szCs w:val="18"/>
                <w:lang w:eastAsia="tr-TR"/>
              </w:rPr>
            </w:pPr>
            <w:r w:rsidRPr="009375AC">
              <w:rPr>
                <w:rFonts w:ascii="Arial" w:hAnsi="Arial" w:cs="Arial"/>
                <w:b/>
                <w:bCs/>
                <w:color w:val="000000"/>
                <w:sz w:val="18"/>
                <w:szCs w:val="18"/>
                <w:lang w:eastAsia="tr-TR"/>
              </w:rPr>
              <w:t>1.403.944.778</w:t>
            </w:r>
          </w:p>
        </w:tc>
        <w:tc>
          <w:tcPr>
            <w:tcW w:w="1292" w:type="dxa"/>
            <w:tcBorders>
              <w:top w:val="nil"/>
              <w:left w:val="nil"/>
              <w:bottom w:val="nil"/>
              <w:right w:val="nil"/>
            </w:tcBorders>
            <w:vAlign w:val="bottom"/>
            <w:hideMark/>
          </w:tcPr>
          <w:p w14:paraId="25AE7A6C" w14:textId="77777777" w:rsidR="00EF4EDB" w:rsidRPr="009375AC" w:rsidRDefault="00EF4EDB" w:rsidP="009375AC">
            <w:pPr>
              <w:ind w:left="-49"/>
              <w:jc w:val="right"/>
              <w:rPr>
                <w:rFonts w:ascii="Arial" w:hAnsi="Arial" w:cs="Arial"/>
                <w:b/>
                <w:bCs/>
                <w:color w:val="000000"/>
                <w:sz w:val="18"/>
                <w:szCs w:val="18"/>
                <w:lang w:eastAsia="tr-TR"/>
              </w:rPr>
            </w:pPr>
            <w:r w:rsidRPr="009375AC">
              <w:rPr>
                <w:rFonts w:ascii="Arial" w:hAnsi="Arial" w:cs="Arial"/>
                <w:b/>
                <w:bCs/>
                <w:color w:val="000000"/>
                <w:sz w:val="18"/>
                <w:szCs w:val="18"/>
                <w:lang w:eastAsia="tr-TR"/>
              </w:rPr>
              <w:t>2.695.104.640</w:t>
            </w:r>
          </w:p>
        </w:tc>
        <w:tc>
          <w:tcPr>
            <w:tcW w:w="1292" w:type="dxa"/>
            <w:tcBorders>
              <w:top w:val="nil"/>
              <w:left w:val="nil"/>
              <w:bottom w:val="nil"/>
              <w:right w:val="nil"/>
            </w:tcBorders>
            <w:vAlign w:val="bottom"/>
            <w:hideMark/>
          </w:tcPr>
          <w:p w14:paraId="319B5A2D" w14:textId="77777777" w:rsidR="00EF4EDB" w:rsidRPr="009375AC" w:rsidRDefault="00EF4EDB" w:rsidP="009375AC">
            <w:pPr>
              <w:ind w:left="-49"/>
              <w:jc w:val="right"/>
              <w:rPr>
                <w:rFonts w:ascii="Arial" w:hAnsi="Arial" w:cs="Arial"/>
                <w:b/>
                <w:bCs/>
                <w:color w:val="000000"/>
                <w:sz w:val="18"/>
                <w:szCs w:val="18"/>
                <w:lang w:eastAsia="tr-TR"/>
              </w:rPr>
            </w:pPr>
            <w:r w:rsidRPr="009375AC">
              <w:rPr>
                <w:rFonts w:ascii="Arial" w:hAnsi="Arial" w:cs="Arial"/>
                <w:b/>
                <w:bCs/>
                <w:color w:val="000000"/>
                <w:sz w:val="18"/>
                <w:szCs w:val="18"/>
                <w:lang w:eastAsia="tr-TR"/>
              </w:rPr>
              <w:t>1.458.047.620</w:t>
            </w:r>
          </w:p>
        </w:tc>
      </w:tr>
      <w:tr w:rsidR="00256934" w:rsidRPr="009375AC" w14:paraId="5AD3D1C7" w14:textId="77777777" w:rsidTr="00472966">
        <w:trPr>
          <w:trHeight w:val="20"/>
        </w:trPr>
        <w:tc>
          <w:tcPr>
            <w:tcW w:w="4087" w:type="dxa"/>
            <w:tcBorders>
              <w:top w:val="nil"/>
              <w:left w:val="nil"/>
              <w:bottom w:val="nil"/>
              <w:right w:val="nil"/>
            </w:tcBorders>
            <w:vAlign w:val="bottom"/>
            <w:hideMark/>
          </w:tcPr>
          <w:p w14:paraId="21EC1F1B" w14:textId="77777777" w:rsidR="00256934" w:rsidRPr="009375AC" w:rsidRDefault="00256934" w:rsidP="009375AC">
            <w:pPr>
              <w:ind w:hanging="70"/>
              <w:jc w:val="right"/>
              <w:rPr>
                <w:rFonts w:ascii="Arial" w:hAnsi="Arial" w:cs="Arial"/>
                <w:b/>
                <w:bCs/>
                <w:color w:val="000000"/>
                <w:sz w:val="18"/>
                <w:szCs w:val="18"/>
                <w:lang w:eastAsia="tr-TR"/>
              </w:rPr>
            </w:pPr>
          </w:p>
        </w:tc>
        <w:tc>
          <w:tcPr>
            <w:tcW w:w="1292" w:type="dxa"/>
            <w:tcBorders>
              <w:top w:val="nil"/>
              <w:left w:val="nil"/>
              <w:bottom w:val="nil"/>
              <w:right w:val="nil"/>
            </w:tcBorders>
            <w:vAlign w:val="bottom"/>
            <w:hideMark/>
          </w:tcPr>
          <w:p w14:paraId="7A721889" w14:textId="77777777" w:rsidR="00256934" w:rsidRPr="009375AC" w:rsidRDefault="00256934" w:rsidP="009375AC">
            <w:pPr>
              <w:ind w:left="-49"/>
              <w:jc w:val="right"/>
              <w:rPr>
                <w:rFonts w:ascii="Arial" w:hAnsi="Arial" w:cs="Arial"/>
                <w:sz w:val="18"/>
                <w:szCs w:val="18"/>
                <w:lang w:eastAsia="tr-TR"/>
              </w:rPr>
            </w:pPr>
          </w:p>
        </w:tc>
        <w:tc>
          <w:tcPr>
            <w:tcW w:w="1342" w:type="dxa"/>
            <w:tcBorders>
              <w:top w:val="nil"/>
              <w:left w:val="nil"/>
              <w:bottom w:val="nil"/>
              <w:right w:val="nil"/>
            </w:tcBorders>
            <w:vAlign w:val="bottom"/>
            <w:hideMark/>
          </w:tcPr>
          <w:p w14:paraId="062435C9" w14:textId="77777777" w:rsidR="00256934" w:rsidRPr="009375AC" w:rsidRDefault="00256934" w:rsidP="009375AC">
            <w:pPr>
              <w:ind w:left="-49"/>
              <w:jc w:val="right"/>
              <w:rPr>
                <w:rFonts w:ascii="Arial" w:hAnsi="Arial" w:cs="Arial"/>
                <w:sz w:val="18"/>
                <w:szCs w:val="18"/>
                <w:lang w:eastAsia="tr-TR"/>
              </w:rPr>
            </w:pPr>
          </w:p>
        </w:tc>
        <w:tc>
          <w:tcPr>
            <w:tcW w:w="1292" w:type="dxa"/>
            <w:tcBorders>
              <w:top w:val="nil"/>
              <w:left w:val="nil"/>
              <w:bottom w:val="nil"/>
              <w:right w:val="nil"/>
            </w:tcBorders>
            <w:vAlign w:val="bottom"/>
            <w:hideMark/>
          </w:tcPr>
          <w:p w14:paraId="363016CB" w14:textId="77777777" w:rsidR="00256934" w:rsidRPr="009375AC" w:rsidRDefault="00256934" w:rsidP="009375AC">
            <w:pPr>
              <w:ind w:left="-49"/>
              <w:jc w:val="right"/>
              <w:rPr>
                <w:rFonts w:ascii="Arial" w:hAnsi="Arial" w:cs="Arial"/>
                <w:sz w:val="18"/>
                <w:szCs w:val="18"/>
                <w:lang w:eastAsia="tr-TR"/>
              </w:rPr>
            </w:pPr>
          </w:p>
        </w:tc>
        <w:tc>
          <w:tcPr>
            <w:tcW w:w="1292" w:type="dxa"/>
            <w:tcBorders>
              <w:top w:val="nil"/>
              <w:left w:val="nil"/>
              <w:bottom w:val="nil"/>
              <w:right w:val="nil"/>
            </w:tcBorders>
            <w:vAlign w:val="bottom"/>
            <w:hideMark/>
          </w:tcPr>
          <w:p w14:paraId="6DE73B1E" w14:textId="77777777" w:rsidR="00256934" w:rsidRPr="009375AC" w:rsidRDefault="00256934" w:rsidP="009375AC">
            <w:pPr>
              <w:ind w:left="-49"/>
              <w:jc w:val="right"/>
              <w:rPr>
                <w:rFonts w:ascii="Arial" w:hAnsi="Arial" w:cs="Arial"/>
                <w:sz w:val="18"/>
                <w:szCs w:val="18"/>
                <w:lang w:eastAsia="tr-TR"/>
              </w:rPr>
            </w:pPr>
          </w:p>
        </w:tc>
      </w:tr>
      <w:tr w:rsidR="00256934" w:rsidRPr="009375AC" w14:paraId="21855B33" w14:textId="77777777" w:rsidTr="00256934">
        <w:trPr>
          <w:trHeight w:val="20"/>
        </w:trPr>
        <w:tc>
          <w:tcPr>
            <w:tcW w:w="4087" w:type="dxa"/>
            <w:tcBorders>
              <w:top w:val="nil"/>
              <w:left w:val="nil"/>
              <w:bottom w:val="nil"/>
              <w:right w:val="nil"/>
            </w:tcBorders>
            <w:vAlign w:val="bottom"/>
            <w:hideMark/>
          </w:tcPr>
          <w:p w14:paraId="0B239E15" w14:textId="3650C72E" w:rsidR="00256934" w:rsidRPr="00216E98" w:rsidRDefault="00256934" w:rsidP="009375AC">
            <w:pPr>
              <w:ind w:hanging="70"/>
              <w:rPr>
                <w:rFonts w:ascii="Arial" w:hAnsi="Arial" w:cs="Arial"/>
                <w:b/>
                <w:bCs/>
                <w:color w:val="000000"/>
                <w:sz w:val="18"/>
                <w:szCs w:val="18"/>
                <w:lang w:eastAsia="tr-TR"/>
              </w:rPr>
            </w:pPr>
            <w:r w:rsidRPr="00216E98">
              <w:rPr>
                <w:rFonts w:ascii="Arial" w:hAnsi="Arial" w:cs="Arial"/>
                <w:b/>
                <w:bCs/>
                <w:color w:val="000000"/>
                <w:sz w:val="18"/>
                <w:szCs w:val="18"/>
                <w:lang w:eastAsia="en-GB"/>
              </w:rPr>
              <w:t>Items that will not be reclassified to profit or loss</w:t>
            </w:r>
          </w:p>
        </w:tc>
        <w:tc>
          <w:tcPr>
            <w:tcW w:w="1292" w:type="dxa"/>
            <w:tcBorders>
              <w:top w:val="nil"/>
              <w:left w:val="nil"/>
              <w:bottom w:val="nil"/>
              <w:right w:val="nil"/>
            </w:tcBorders>
            <w:vAlign w:val="bottom"/>
          </w:tcPr>
          <w:p w14:paraId="7074367C" w14:textId="52B7E450" w:rsidR="00256934" w:rsidRPr="00216E98" w:rsidRDefault="00256934" w:rsidP="009375AC">
            <w:pPr>
              <w:ind w:left="-49"/>
              <w:jc w:val="right"/>
              <w:rPr>
                <w:rFonts w:ascii="Arial" w:hAnsi="Arial" w:cs="Arial"/>
                <w:b/>
                <w:bCs/>
                <w:color w:val="000000"/>
                <w:sz w:val="18"/>
                <w:szCs w:val="18"/>
                <w:lang w:eastAsia="tr-TR"/>
              </w:rPr>
            </w:pPr>
          </w:p>
        </w:tc>
        <w:tc>
          <w:tcPr>
            <w:tcW w:w="1342" w:type="dxa"/>
            <w:tcBorders>
              <w:top w:val="nil"/>
              <w:left w:val="nil"/>
              <w:bottom w:val="nil"/>
              <w:right w:val="nil"/>
            </w:tcBorders>
            <w:vAlign w:val="bottom"/>
          </w:tcPr>
          <w:p w14:paraId="355B2F5B" w14:textId="471D8659" w:rsidR="00256934" w:rsidRPr="00216E98" w:rsidRDefault="00256934" w:rsidP="009375AC">
            <w:pPr>
              <w:ind w:left="-49"/>
              <w:jc w:val="right"/>
              <w:rPr>
                <w:rFonts w:ascii="Arial" w:hAnsi="Arial" w:cs="Arial"/>
                <w:sz w:val="18"/>
                <w:szCs w:val="18"/>
                <w:lang w:eastAsia="tr-TR"/>
              </w:rPr>
            </w:pPr>
          </w:p>
        </w:tc>
        <w:tc>
          <w:tcPr>
            <w:tcW w:w="1292" w:type="dxa"/>
            <w:tcBorders>
              <w:top w:val="nil"/>
              <w:left w:val="nil"/>
              <w:bottom w:val="nil"/>
              <w:right w:val="nil"/>
            </w:tcBorders>
            <w:vAlign w:val="bottom"/>
          </w:tcPr>
          <w:p w14:paraId="063476BA" w14:textId="116E14B8" w:rsidR="00256934" w:rsidRPr="00216E98" w:rsidRDefault="00256934" w:rsidP="009375AC">
            <w:pPr>
              <w:ind w:left="-49"/>
              <w:jc w:val="right"/>
              <w:rPr>
                <w:rFonts w:ascii="Arial" w:hAnsi="Arial" w:cs="Arial"/>
                <w:sz w:val="18"/>
                <w:szCs w:val="18"/>
                <w:lang w:eastAsia="tr-TR"/>
              </w:rPr>
            </w:pPr>
          </w:p>
        </w:tc>
        <w:tc>
          <w:tcPr>
            <w:tcW w:w="1292" w:type="dxa"/>
            <w:tcBorders>
              <w:top w:val="nil"/>
              <w:left w:val="nil"/>
              <w:bottom w:val="nil"/>
              <w:right w:val="nil"/>
            </w:tcBorders>
            <w:vAlign w:val="bottom"/>
          </w:tcPr>
          <w:p w14:paraId="25BB67AF" w14:textId="4AED6CA7" w:rsidR="00256934" w:rsidRPr="00216E98" w:rsidRDefault="00256934" w:rsidP="009375AC">
            <w:pPr>
              <w:ind w:left="-49"/>
              <w:jc w:val="right"/>
              <w:rPr>
                <w:rFonts w:ascii="Arial" w:hAnsi="Arial" w:cs="Arial"/>
                <w:sz w:val="18"/>
                <w:szCs w:val="18"/>
                <w:lang w:eastAsia="tr-TR"/>
              </w:rPr>
            </w:pPr>
          </w:p>
        </w:tc>
      </w:tr>
      <w:tr w:rsidR="00256934" w:rsidRPr="009375AC" w14:paraId="158BB801" w14:textId="77777777" w:rsidTr="00472966">
        <w:trPr>
          <w:trHeight w:val="20"/>
        </w:trPr>
        <w:tc>
          <w:tcPr>
            <w:tcW w:w="4087" w:type="dxa"/>
            <w:tcBorders>
              <w:top w:val="nil"/>
              <w:left w:val="nil"/>
              <w:bottom w:val="nil"/>
              <w:right w:val="nil"/>
            </w:tcBorders>
            <w:vAlign w:val="bottom"/>
            <w:hideMark/>
          </w:tcPr>
          <w:p w14:paraId="140876F7" w14:textId="4F525765" w:rsidR="00256934" w:rsidRPr="00216E98" w:rsidRDefault="00256934" w:rsidP="00256934">
            <w:pPr>
              <w:ind w:hanging="70"/>
              <w:rPr>
                <w:rFonts w:ascii="Arial" w:hAnsi="Arial" w:cs="Arial"/>
                <w:color w:val="000000"/>
                <w:sz w:val="18"/>
                <w:szCs w:val="18"/>
                <w:lang w:eastAsia="tr-TR"/>
              </w:rPr>
            </w:pPr>
            <w:r w:rsidRPr="00216E98">
              <w:rPr>
                <w:rFonts w:ascii="Arial" w:hAnsi="Arial" w:cs="Arial"/>
                <w:color w:val="000000"/>
                <w:sz w:val="18"/>
                <w:szCs w:val="18"/>
                <w:lang w:eastAsia="en-GB"/>
              </w:rPr>
              <w:t>- Foreign currency translation differences</w:t>
            </w:r>
          </w:p>
        </w:tc>
        <w:tc>
          <w:tcPr>
            <w:tcW w:w="1292" w:type="dxa"/>
            <w:tcBorders>
              <w:top w:val="nil"/>
              <w:left w:val="nil"/>
              <w:bottom w:val="nil"/>
              <w:right w:val="nil"/>
            </w:tcBorders>
            <w:vAlign w:val="bottom"/>
            <w:hideMark/>
          </w:tcPr>
          <w:p w14:paraId="23C8A77E" w14:textId="7B850B77" w:rsidR="00256934" w:rsidRPr="00216E98" w:rsidRDefault="00256934" w:rsidP="00256934">
            <w:pPr>
              <w:ind w:left="-49"/>
              <w:jc w:val="right"/>
              <w:rPr>
                <w:rFonts w:ascii="Arial" w:hAnsi="Arial" w:cs="Arial"/>
                <w:color w:val="000000"/>
                <w:sz w:val="18"/>
                <w:szCs w:val="18"/>
                <w:lang w:eastAsia="tr-TR"/>
              </w:rPr>
            </w:pPr>
            <w:r w:rsidRPr="00216E98">
              <w:rPr>
                <w:rFonts w:ascii="Arial" w:hAnsi="Arial" w:cs="Arial"/>
                <w:color w:val="000000"/>
                <w:sz w:val="18"/>
                <w:szCs w:val="18"/>
                <w:lang w:eastAsia="tr-TR"/>
              </w:rPr>
              <w:t>1.173.568.377</w:t>
            </w:r>
          </w:p>
        </w:tc>
        <w:tc>
          <w:tcPr>
            <w:tcW w:w="1342" w:type="dxa"/>
            <w:tcBorders>
              <w:top w:val="nil"/>
              <w:left w:val="nil"/>
              <w:bottom w:val="nil"/>
              <w:right w:val="nil"/>
            </w:tcBorders>
            <w:vAlign w:val="bottom"/>
            <w:hideMark/>
          </w:tcPr>
          <w:p w14:paraId="63CE445E" w14:textId="740D4647" w:rsidR="00256934" w:rsidRPr="00216E98" w:rsidRDefault="00256934" w:rsidP="00256934">
            <w:pPr>
              <w:ind w:left="-49"/>
              <w:jc w:val="right"/>
              <w:rPr>
                <w:rFonts w:ascii="Arial" w:hAnsi="Arial" w:cs="Arial"/>
                <w:color w:val="000000"/>
                <w:sz w:val="18"/>
                <w:szCs w:val="18"/>
                <w:lang w:eastAsia="tr-TR"/>
              </w:rPr>
            </w:pPr>
            <w:r w:rsidRPr="00216E98">
              <w:rPr>
                <w:rFonts w:ascii="Arial" w:hAnsi="Arial" w:cs="Arial"/>
                <w:color w:val="000000"/>
                <w:sz w:val="18"/>
                <w:szCs w:val="18"/>
                <w:lang w:eastAsia="tr-TR"/>
              </w:rPr>
              <w:t>77.640.086</w:t>
            </w:r>
          </w:p>
        </w:tc>
        <w:tc>
          <w:tcPr>
            <w:tcW w:w="1292" w:type="dxa"/>
            <w:tcBorders>
              <w:top w:val="nil"/>
              <w:left w:val="nil"/>
              <w:bottom w:val="nil"/>
              <w:right w:val="nil"/>
            </w:tcBorders>
            <w:vAlign w:val="bottom"/>
            <w:hideMark/>
          </w:tcPr>
          <w:p w14:paraId="7B21C1CE" w14:textId="15E505B3" w:rsidR="00256934" w:rsidRPr="00216E98" w:rsidRDefault="00256934" w:rsidP="00256934">
            <w:pPr>
              <w:ind w:left="-49"/>
              <w:jc w:val="right"/>
              <w:rPr>
                <w:rFonts w:ascii="Arial" w:hAnsi="Arial" w:cs="Arial"/>
                <w:color w:val="000000"/>
                <w:sz w:val="18"/>
                <w:szCs w:val="18"/>
                <w:lang w:eastAsia="tr-TR"/>
              </w:rPr>
            </w:pPr>
            <w:r w:rsidRPr="00216E98">
              <w:rPr>
                <w:rFonts w:ascii="Arial" w:hAnsi="Arial" w:cs="Arial"/>
                <w:color w:val="000000"/>
                <w:sz w:val="18"/>
                <w:szCs w:val="18"/>
                <w:lang w:eastAsia="tr-TR"/>
              </w:rPr>
              <w:t>613.895.565</w:t>
            </w:r>
          </w:p>
        </w:tc>
        <w:tc>
          <w:tcPr>
            <w:tcW w:w="1292" w:type="dxa"/>
            <w:tcBorders>
              <w:top w:val="nil"/>
              <w:left w:val="nil"/>
              <w:bottom w:val="nil"/>
              <w:right w:val="nil"/>
            </w:tcBorders>
            <w:vAlign w:val="bottom"/>
            <w:hideMark/>
          </w:tcPr>
          <w:p w14:paraId="5914FF1C" w14:textId="594BC5BB" w:rsidR="00256934" w:rsidRPr="00216E98" w:rsidRDefault="00256934" w:rsidP="00256934">
            <w:pPr>
              <w:ind w:left="-49"/>
              <w:jc w:val="right"/>
              <w:rPr>
                <w:rFonts w:ascii="Arial" w:hAnsi="Arial" w:cs="Arial"/>
                <w:color w:val="000000"/>
                <w:sz w:val="18"/>
                <w:szCs w:val="18"/>
                <w:lang w:eastAsia="tr-TR"/>
              </w:rPr>
            </w:pPr>
            <w:r w:rsidRPr="00216E98">
              <w:rPr>
                <w:rFonts w:ascii="Arial" w:hAnsi="Arial" w:cs="Arial"/>
                <w:color w:val="000000"/>
                <w:sz w:val="18"/>
                <w:szCs w:val="18"/>
                <w:lang w:eastAsia="tr-TR"/>
              </w:rPr>
              <w:t>284.352.607</w:t>
            </w:r>
          </w:p>
        </w:tc>
      </w:tr>
      <w:tr w:rsidR="00256934" w:rsidRPr="009375AC" w14:paraId="46F2A213" w14:textId="77777777" w:rsidTr="00472966">
        <w:trPr>
          <w:trHeight w:val="20"/>
        </w:trPr>
        <w:tc>
          <w:tcPr>
            <w:tcW w:w="4087" w:type="dxa"/>
            <w:tcBorders>
              <w:top w:val="nil"/>
              <w:left w:val="nil"/>
              <w:bottom w:val="nil"/>
              <w:right w:val="nil"/>
            </w:tcBorders>
            <w:vAlign w:val="bottom"/>
            <w:hideMark/>
          </w:tcPr>
          <w:p w14:paraId="2C1EC83E" w14:textId="1572C69B" w:rsidR="00256934" w:rsidRPr="00216E98" w:rsidRDefault="00256934" w:rsidP="009375AC">
            <w:pPr>
              <w:ind w:hanging="70"/>
              <w:rPr>
                <w:rFonts w:ascii="Arial" w:hAnsi="Arial" w:cs="Arial"/>
                <w:color w:val="000000"/>
                <w:sz w:val="18"/>
                <w:szCs w:val="18"/>
                <w:lang w:eastAsia="tr-TR"/>
              </w:rPr>
            </w:pPr>
            <w:r w:rsidRPr="00216E98">
              <w:rPr>
                <w:rFonts w:ascii="Arial" w:eastAsiaTheme="minorEastAsia" w:hAnsi="Arial" w:cs="Arial"/>
                <w:color w:val="000000"/>
                <w:sz w:val="18"/>
                <w:szCs w:val="18"/>
                <w:lang w:eastAsia="tr-TR"/>
              </w:rPr>
              <w:t>- Gains / (losses) on remeasurement of defined benefit plans</w:t>
            </w:r>
          </w:p>
        </w:tc>
        <w:tc>
          <w:tcPr>
            <w:tcW w:w="1292" w:type="dxa"/>
            <w:vMerge w:val="restart"/>
            <w:tcBorders>
              <w:top w:val="nil"/>
              <w:left w:val="nil"/>
              <w:bottom w:val="nil"/>
              <w:right w:val="nil"/>
            </w:tcBorders>
            <w:vAlign w:val="bottom"/>
            <w:hideMark/>
          </w:tcPr>
          <w:p w14:paraId="323D8FD7" w14:textId="77777777" w:rsidR="00256934" w:rsidRPr="00216E98" w:rsidRDefault="00256934" w:rsidP="009375AC">
            <w:pPr>
              <w:ind w:left="-49"/>
              <w:jc w:val="right"/>
              <w:rPr>
                <w:rFonts w:ascii="Arial" w:hAnsi="Arial" w:cs="Arial"/>
                <w:color w:val="000000"/>
                <w:sz w:val="18"/>
                <w:szCs w:val="18"/>
                <w:lang w:eastAsia="tr-TR"/>
              </w:rPr>
            </w:pPr>
            <w:r w:rsidRPr="00216E98">
              <w:rPr>
                <w:rFonts w:ascii="Arial" w:hAnsi="Arial" w:cs="Arial"/>
                <w:color w:val="000000"/>
                <w:sz w:val="18"/>
                <w:szCs w:val="18"/>
                <w:lang w:eastAsia="tr-TR"/>
              </w:rPr>
              <w:t>(22.635.397)</w:t>
            </w:r>
          </w:p>
          <w:p w14:paraId="33F4D01C" w14:textId="7EC40C82" w:rsidR="00256934" w:rsidRPr="00216E98" w:rsidRDefault="00256934" w:rsidP="009375AC">
            <w:pPr>
              <w:ind w:left="-49"/>
              <w:jc w:val="right"/>
              <w:rPr>
                <w:rFonts w:ascii="Arial" w:hAnsi="Arial" w:cs="Arial"/>
                <w:color w:val="000000"/>
                <w:sz w:val="18"/>
                <w:szCs w:val="18"/>
                <w:lang w:eastAsia="tr-TR"/>
              </w:rPr>
            </w:pPr>
            <w:r w:rsidRPr="00216E98">
              <w:rPr>
                <w:rFonts w:ascii="Arial" w:hAnsi="Arial" w:cs="Arial"/>
                <w:color w:val="000000"/>
                <w:sz w:val="18"/>
                <w:szCs w:val="18"/>
                <w:lang w:eastAsia="tr-TR"/>
              </w:rPr>
              <w:t>5.658.849</w:t>
            </w:r>
          </w:p>
        </w:tc>
        <w:tc>
          <w:tcPr>
            <w:tcW w:w="1342" w:type="dxa"/>
            <w:vMerge w:val="restart"/>
            <w:tcBorders>
              <w:top w:val="nil"/>
              <w:left w:val="nil"/>
              <w:bottom w:val="nil"/>
              <w:right w:val="nil"/>
            </w:tcBorders>
            <w:vAlign w:val="bottom"/>
            <w:hideMark/>
          </w:tcPr>
          <w:p w14:paraId="01B8DFEB" w14:textId="77777777" w:rsidR="00256934" w:rsidRPr="00216E98" w:rsidRDefault="00256934" w:rsidP="009375AC">
            <w:pPr>
              <w:ind w:left="-49"/>
              <w:jc w:val="right"/>
              <w:rPr>
                <w:rFonts w:ascii="Arial" w:hAnsi="Arial" w:cs="Arial"/>
                <w:color w:val="000000"/>
                <w:sz w:val="18"/>
                <w:szCs w:val="18"/>
                <w:lang w:eastAsia="tr-TR"/>
              </w:rPr>
            </w:pPr>
            <w:r w:rsidRPr="00216E98">
              <w:rPr>
                <w:rFonts w:ascii="Arial" w:hAnsi="Arial" w:cs="Arial"/>
                <w:color w:val="000000"/>
                <w:sz w:val="18"/>
                <w:szCs w:val="18"/>
                <w:lang w:eastAsia="tr-TR"/>
              </w:rPr>
              <w:t>(145.857)</w:t>
            </w:r>
          </w:p>
          <w:p w14:paraId="51E096FD" w14:textId="2C72E8AE" w:rsidR="00256934" w:rsidRPr="00216E98" w:rsidRDefault="00256934" w:rsidP="009375AC">
            <w:pPr>
              <w:ind w:left="-49"/>
              <w:jc w:val="right"/>
              <w:rPr>
                <w:rFonts w:ascii="Arial" w:hAnsi="Arial" w:cs="Arial"/>
                <w:color w:val="000000"/>
                <w:sz w:val="18"/>
                <w:szCs w:val="18"/>
                <w:lang w:eastAsia="tr-TR"/>
              </w:rPr>
            </w:pPr>
            <w:r w:rsidRPr="00216E98">
              <w:rPr>
                <w:rFonts w:ascii="Arial" w:hAnsi="Arial" w:cs="Arial"/>
                <w:color w:val="000000"/>
                <w:sz w:val="18"/>
                <w:szCs w:val="18"/>
                <w:lang w:eastAsia="tr-TR"/>
              </w:rPr>
              <w:t>36.464</w:t>
            </w:r>
          </w:p>
        </w:tc>
        <w:tc>
          <w:tcPr>
            <w:tcW w:w="1292" w:type="dxa"/>
            <w:vMerge w:val="restart"/>
            <w:tcBorders>
              <w:top w:val="nil"/>
              <w:left w:val="nil"/>
              <w:bottom w:val="nil"/>
              <w:right w:val="nil"/>
            </w:tcBorders>
            <w:vAlign w:val="bottom"/>
            <w:hideMark/>
          </w:tcPr>
          <w:p w14:paraId="0E970DCE" w14:textId="77777777" w:rsidR="00256934" w:rsidRPr="00216E98" w:rsidRDefault="00256934" w:rsidP="009375AC">
            <w:pPr>
              <w:ind w:left="-49"/>
              <w:jc w:val="right"/>
              <w:rPr>
                <w:rFonts w:ascii="Arial" w:hAnsi="Arial" w:cs="Arial"/>
                <w:color w:val="000000"/>
                <w:sz w:val="18"/>
                <w:szCs w:val="18"/>
                <w:lang w:eastAsia="tr-TR"/>
              </w:rPr>
            </w:pPr>
            <w:r w:rsidRPr="00216E98">
              <w:rPr>
                <w:rFonts w:ascii="Arial" w:hAnsi="Arial" w:cs="Arial"/>
                <w:color w:val="000000"/>
                <w:sz w:val="18"/>
                <w:szCs w:val="18"/>
                <w:lang w:eastAsia="tr-TR"/>
              </w:rPr>
              <w:t>(75.127.553)</w:t>
            </w:r>
          </w:p>
          <w:p w14:paraId="300D596E" w14:textId="53F94325" w:rsidR="00256934" w:rsidRPr="00216E98" w:rsidRDefault="00256934" w:rsidP="009375AC">
            <w:pPr>
              <w:ind w:left="-49"/>
              <w:jc w:val="right"/>
              <w:rPr>
                <w:rFonts w:ascii="Arial" w:hAnsi="Arial" w:cs="Arial"/>
                <w:color w:val="000000"/>
                <w:sz w:val="18"/>
                <w:szCs w:val="18"/>
                <w:lang w:eastAsia="tr-TR"/>
              </w:rPr>
            </w:pPr>
            <w:r w:rsidRPr="00216E98">
              <w:rPr>
                <w:rFonts w:ascii="Arial" w:hAnsi="Arial" w:cs="Arial"/>
                <w:color w:val="000000"/>
                <w:sz w:val="18"/>
                <w:szCs w:val="18"/>
                <w:lang w:eastAsia="tr-TR"/>
              </w:rPr>
              <w:t>18.865.829</w:t>
            </w:r>
          </w:p>
        </w:tc>
        <w:tc>
          <w:tcPr>
            <w:tcW w:w="1292" w:type="dxa"/>
            <w:vMerge w:val="restart"/>
            <w:tcBorders>
              <w:top w:val="nil"/>
              <w:left w:val="nil"/>
              <w:bottom w:val="nil"/>
              <w:right w:val="nil"/>
            </w:tcBorders>
            <w:vAlign w:val="bottom"/>
            <w:hideMark/>
          </w:tcPr>
          <w:p w14:paraId="1DDFA89B" w14:textId="77777777" w:rsidR="00256934" w:rsidRPr="00216E98" w:rsidRDefault="00256934" w:rsidP="009375AC">
            <w:pPr>
              <w:ind w:left="-49"/>
              <w:jc w:val="right"/>
              <w:rPr>
                <w:rFonts w:ascii="Arial" w:hAnsi="Arial" w:cs="Arial"/>
                <w:color w:val="000000"/>
                <w:sz w:val="18"/>
                <w:szCs w:val="18"/>
                <w:lang w:eastAsia="tr-TR"/>
              </w:rPr>
            </w:pPr>
            <w:r w:rsidRPr="00216E98">
              <w:rPr>
                <w:rFonts w:ascii="Arial" w:hAnsi="Arial" w:cs="Arial"/>
                <w:color w:val="000000"/>
                <w:sz w:val="18"/>
                <w:szCs w:val="18"/>
                <w:lang w:eastAsia="tr-TR"/>
              </w:rPr>
              <w:t>1.346</w:t>
            </w:r>
          </w:p>
          <w:p w14:paraId="0B2C8B8F" w14:textId="28540E10" w:rsidR="00256934" w:rsidRPr="00216E98" w:rsidRDefault="00256934" w:rsidP="009375AC">
            <w:pPr>
              <w:ind w:left="-49"/>
              <w:jc w:val="right"/>
              <w:rPr>
                <w:rFonts w:ascii="Arial" w:hAnsi="Arial" w:cs="Arial"/>
                <w:color w:val="000000"/>
                <w:sz w:val="18"/>
                <w:szCs w:val="18"/>
                <w:lang w:eastAsia="tr-TR"/>
              </w:rPr>
            </w:pPr>
            <w:r w:rsidRPr="00216E98">
              <w:rPr>
                <w:rFonts w:ascii="Arial" w:hAnsi="Arial" w:cs="Arial"/>
                <w:color w:val="000000"/>
                <w:sz w:val="18"/>
                <w:szCs w:val="18"/>
                <w:lang w:eastAsia="tr-TR"/>
              </w:rPr>
              <w:t>(270)</w:t>
            </w:r>
          </w:p>
        </w:tc>
      </w:tr>
      <w:tr w:rsidR="00256934" w:rsidRPr="009375AC" w14:paraId="60D39A11" w14:textId="77777777" w:rsidTr="00472966">
        <w:trPr>
          <w:trHeight w:val="20"/>
        </w:trPr>
        <w:tc>
          <w:tcPr>
            <w:tcW w:w="4087" w:type="dxa"/>
            <w:tcBorders>
              <w:top w:val="nil"/>
              <w:left w:val="nil"/>
              <w:bottom w:val="nil"/>
              <w:right w:val="nil"/>
            </w:tcBorders>
            <w:vAlign w:val="bottom"/>
            <w:hideMark/>
          </w:tcPr>
          <w:p w14:paraId="6540846C" w14:textId="1D4F160D" w:rsidR="00256934" w:rsidRPr="00216E98" w:rsidRDefault="00256934" w:rsidP="009375AC">
            <w:pPr>
              <w:ind w:hanging="70"/>
              <w:rPr>
                <w:rFonts w:ascii="Arial" w:hAnsi="Arial" w:cs="Arial"/>
                <w:color w:val="000000"/>
                <w:sz w:val="18"/>
                <w:szCs w:val="18"/>
                <w:lang w:eastAsia="tr-TR"/>
              </w:rPr>
            </w:pPr>
            <w:r w:rsidRPr="00216E98">
              <w:rPr>
                <w:rFonts w:ascii="Arial" w:eastAsiaTheme="minorEastAsia" w:hAnsi="Arial" w:cs="Arial"/>
                <w:color w:val="000000"/>
                <w:sz w:val="18"/>
                <w:szCs w:val="18"/>
                <w:lang w:eastAsia="tr-TR"/>
              </w:rPr>
              <w:t xml:space="preserve">   - Tax effect</w:t>
            </w:r>
          </w:p>
        </w:tc>
        <w:tc>
          <w:tcPr>
            <w:tcW w:w="1292" w:type="dxa"/>
            <w:vMerge/>
            <w:tcBorders>
              <w:top w:val="nil"/>
              <w:left w:val="nil"/>
              <w:bottom w:val="nil"/>
              <w:right w:val="nil"/>
            </w:tcBorders>
            <w:vAlign w:val="bottom"/>
            <w:hideMark/>
          </w:tcPr>
          <w:p w14:paraId="7725150C" w14:textId="77777777" w:rsidR="00256934" w:rsidRPr="00216E98" w:rsidRDefault="00256934" w:rsidP="009375AC">
            <w:pPr>
              <w:ind w:left="-49"/>
              <w:jc w:val="right"/>
              <w:rPr>
                <w:rFonts w:ascii="Arial" w:hAnsi="Arial" w:cs="Arial"/>
                <w:color w:val="000000"/>
                <w:sz w:val="18"/>
                <w:szCs w:val="18"/>
                <w:lang w:eastAsia="tr-TR"/>
              </w:rPr>
            </w:pPr>
          </w:p>
        </w:tc>
        <w:tc>
          <w:tcPr>
            <w:tcW w:w="1342" w:type="dxa"/>
            <w:vMerge/>
            <w:tcBorders>
              <w:top w:val="nil"/>
              <w:left w:val="nil"/>
              <w:bottom w:val="nil"/>
              <w:right w:val="nil"/>
            </w:tcBorders>
            <w:vAlign w:val="bottom"/>
            <w:hideMark/>
          </w:tcPr>
          <w:p w14:paraId="64A56A30" w14:textId="77777777" w:rsidR="00256934" w:rsidRPr="00216E98" w:rsidRDefault="00256934" w:rsidP="009375AC">
            <w:pPr>
              <w:ind w:left="-49"/>
              <w:jc w:val="right"/>
              <w:rPr>
                <w:rFonts w:ascii="Arial" w:hAnsi="Arial" w:cs="Arial"/>
                <w:color w:val="000000"/>
                <w:sz w:val="18"/>
                <w:szCs w:val="18"/>
                <w:lang w:eastAsia="tr-TR"/>
              </w:rPr>
            </w:pPr>
          </w:p>
        </w:tc>
        <w:tc>
          <w:tcPr>
            <w:tcW w:w="1292" w:type="dxa"/>
            <w:vMerge/>
            <w:tcBorders>
              <w:top w:val="nil"/>
              <w:left w:val="nil"/>
              <w:bottom w:val="nil"/>
              <w:right w:val="nil"/>
            </w:tcBorders>
            <w:vAlign w:val="bottom"/>
            <w:hideMark/>
          </w:tcPr>
          <w:p w14:paraId="38E7A4F4" w14:textId="77777777" w:rsidR="00256934" w:rsidRPr="00216E98" w:rsidRDefault="00256934" w:rsidP="009375AC">
            <w:pPr>
              <w:ind w:left="-49"/>
              <w:jc w:val="right"/>
              <w:rPr>
                <w:rFonts w:ascii="Arial" w:hAnsi="Arial" w:cs="Arial"/>
                <w:color w:val="000000"/>
                <w:sz w:val="18"/>
                <w:szCs w:val="18"/>
                <w:lang w:eastAsia="tr-TR"/>
              </w:rPr>
            </w:pPr>
          </w:p>
        </w:tc>
        <w:tc>
          <w:tcPr>
            <w:tcW w:w="1292" w:type="dxa"/>
            <w:vMerge/>
            <w:tcBorders>
              <w:top w:val="nil"/>
              <w:left w:val="nil"/>
              <w:bottom w:val="nil"/>
              <w:right w:val="nil"/>
            </w:tcBorders>
            <w:vAlign w:val="bottom"/>
            <w:hideMark/>
          </w:tcPr>
          <w:p w14:paraId="29B00599" w14:textId="77777777" w:rsidR="00256934" w:rsidRPr="00216E98" w:rsidRDefault="00256934" w:rsidP="009375AC">
            <w:pPr>
              <w:ind w:left="-49"/>
              <w:jc w:val="right"/>
              <w:rPr>
                <w:rFonts w:ascii="Arial" w:hAnsi="Arial" w:cs="Arial"/>
                <w:color w:val="000000"/>
                <w:sz w:val="18"/>
                <w:szCs w:val="18"/>
                <w:lang w:eastAsia="tr-TR"/>
              </w:rPr>
            </w:pPr>
          </w:p>
        </w:tc>
      </w:tr>
      <w:tr w:rsidR="00256934" w:rsidRPr="009375AC" w14:paraId="60394531" w14:textId="77777777" w:rsidTr="00472966">
        <w:trPr>
          <w:trHeight w:val="20"/>
        </w:trPr>
        <w:tc>
          <w:tcPr>
            <w:tcW w:w="4087" w:type="dxa"/>
            <w:tcBorders>
              <w:top w:val="nil"/>
              <w:left w:val="nil"/>
              <w:bottom w:val="nil"/>
              <w:right w:val="nil"/>
            </w:tcBorders>
            <w:vAlign w:val="bottom"/>
            <w:hideMark/>
          </w:tcPr>
          <w:p w14:paraId="30CA7610" w14:textId="13233444" w:rsidR="00256934" w:rsidRPr="00216E98" w:rsidRDefault="00256934" w:rsidP="009375AC">
            <w:pPr>
              <w:ind w:hanging="70"/>
              <w:rPr>
                <w:rFonts w:ascii="Arial" w:hAnsi="Arial" w:cs="Arial"/>
                <w:color w:val="000000"/>
                <w:sz w:val="18"/>
                <w:szCs w:val="18"/>
                <w:lang w:eastAsia="tr-TR"/>
              </w:rPr>
            </w:pPr>
          </w:p>
        </w:tc>
        <w:tc>
          <w:tcPr>
            <w:tcW w:w="1292" w:type="dxa"/>
            <w:tcBorders>
              <w:top w:val="nil"/>
              <w:left w:val="nil"/>
              <w:bottom w:val="nil"/>
              <w:right w:val="nil"/>
            </w:tcBorders>
            <w:vAlign w:val="bottom"/>
            <w:hideMark/>
          </w:tcPr>
          <w:p w14:paraId="62200F43" w14:textId="3BAC47CA" w:rsidR="00256934" w:rsidRPr="00216E98" w:rsidRDefault="00256934" w:rsidP="009375AC">
            <w:pPr>
              <w:ind w:left="-49"/>
              <w:jc w:val="right"/>
              <w:rPr>
                <w:rFonts w:ascii="Arial" w:hAnsi="Arial" w:cs="Arial"/>
                <w:color w:val="000000"/>
                <w:sz w:val="18"/>
                <w:szCs w:val="18"/>
                <w:lang w:eastAsia="tr-TR"/>
              </w:rPr>
            </w:pPr>
          </w:p>
        </w:tc>
        <w:tc>
          <w:tcPr>
            <w:tcW w:w="1342" w:type="dxa"/>
            <w:tcBorders>
              <w:top w:val="nil"/>
              <w:left w:val="nil"/>
              <w:bottom w:val="nil"/>
              <w:right w:val="nil"/>
            </w:tcBorders>
            <w:vAlign w:val="bottom"/>
            <w:hideMark/>
          </w:tcPr>
          <w:p w14:paraId="02F67A2D" w14:textId="5B4AF144" w:rsidR="00256934" w:rsidRPr="00216E98" w:rsidRDefault="00256934" w:rsidP="009375AC">
            <w:pPr>
              <w:ind w:left="-49"/>
              <w:jc w:val="right"/>
              <w:rPr>
                <w:rFonts w:ascii="Arial" w:hAnsi="Arial" w:cs="Arial"/>
                <w:color w:val="000000"/>
                <w:sz w:val="18"/>
                <w:szCs w:val="18"/>
                <w:lang w:eastAsia="tr-TR"/>
              </w:rPr>
            </w:pPr>
          </w:p>
        </w:tc>
        <w:tc>
          <w:tcPr>
            <w:tcW w:w="1292" w:type="dxa"/>
            <w:tcBorders>
              <w:top w:val="nil"/>
              <w:left w:val="nil"/>
              <w:bottom w:val="nil"/>
              <w:right w:val="nil"/>
            </w:tcBorders>
            <w:vAlign w:val="bottom"/>
            <w:hideMark/>
          </w:tcPr>
          <w:p w14:paraId="44B9B4FD" w14:textId="65169238" w:rsidR="00256934" w:rsidRPr="00216E98" w:rsidRDefault="00256934" w:rsidP="009375AC">
            <w:pPr>
              <w:ind w:left="-49"/>
              <w:jc w:val="right"/>
              <w:rPr>
                <w:rFonts w:ascii="Arial" w:hAnsi="Arial" w:cs="Arial"/>
                <w:color w:val="000000"/>
                <w:sz w:val="18"/>
                <w:szCs w:val="18"/>
                <w:lang w:eastAsia="tr-TR"/>
              </w:rPr>
            </w:pPr>
          </w:p>
        </w:tc>
        <w:tc>
          <w:tcPr>
            <w:tcW w:w="1292" w:type="dxa"/>
            <w:tcBorders>
              <w:top w:val="nil"/>
              <w:left w:val="nil"/>
              <w:bottom w:val="nil"/>
              <w:right w:val="nil"/>
            </w:tcBorders>
            <w:vAlign w:val="bottom"/>
            <w:hideMark/>
          </w:tcPr>
          <w:p w14:paraId="236120EF" w14:textId="2DF46A5A" w:rsidR="00256934" w:rsidRPr="00216E98" w:rsidRDefault="00256934" w:rsidP="009375AC">
            <w:pPr>
              <w:ind w:left="-49"/>
              <w:jc w:val="right"/>
              <w:rPr>
                <w:rFonts w:ascii="Arial" w:hAnsi="Arial" w:cs="Arial"/>
                <w:color w:val="000000"/>
                <w:sz w:val="18"/>
                <w:szCs w:val="18"/>
                <w:lang w:eastAsia="tr-TR"/>
              </w:rPr>
            </w:pPr>
          </w:p>
        </w:tc>
      </w:tr>
      <w:tr w:rsidR="00256934" w:rsidRPr="009375AC" w14:paraId="477CA7A6" w14:textId="77777777" w:rsidTr="00472966">
        <w:trPr>
          <w:trHeight w:val="20"/>
        </w:trPr>
        <w:tc>
          <w:tcPr>
            <w:tcW w:w="4087" w:type="dxa"/>
            <w:tcBorders>
              <w:top w:val="nil"/>
              <w:left w:val="nil"/>
              <w:bottom w:val="nil"/>
              <w:right w:val="nil"/>
            </w:tcBorders>
            <w:vAlign w:val="center"/>
            <w:hideMark/>
          </w:tcPr>
          <w:p w14:paraId="102056E0" w14:textId="0D084E04" w:rsidR="00256934" w:rsidRPr="009375AC" w:rsidRDefault="00256934" w:rsidP="009375AC">
            <w:pPr>
              <w:ind w:hanging="70"/>
              <w:jc w:val="right"/>
              <w:rPr>
                <w:rFonts w:ascii="Arial" w:hAnsi="Arial" w:cs="Arial"/>
                <w:color w:val="000000"/>
                <w:sz w:val="18"/>
                <w:szCs w:val="18"/>
                <w:lang w:eastAsia="tr-TR"/>
              </w:rPr>
            </w:pPr>
            <w:r w:rsidRPr="009375AC">
              <w:rPr>
                <w:rFonts w:ascii="Arial" w:hAnsi="Arial" w:cs="Arial"/>
                <w:b/>
                <w:bCs/>
                <w:color w:val="000000"/>
                <w:sz w:val="18"/>
                <w:szCs w:val="18"/>
                <w:lang w:eastAsia="en-GB"/>
              </w:rPr>
              <w:t>Items that will be reclassified to profit or loss</w:t>
            </w:r>
          </w:p>
        </w:tc>
        <w:tc>
          <w:tcPr>
            <w:tcW w:w="1292" w:type="dxa"/>
            <w:tcBorders>
              <w:top w:val="nil"/>
              <w:left w:val="nil"/>
              <w:bottom w:val="nil"/>
              <w:right w:val="nil"/>
            </w:tcBorders>
            <w:vAlign w:val="bottom"/>
            <w:hideMark/>
          </w:tcPr>
          <w:p w14:paraId="43B17C55" w14:textId="77777777" w:rsidR="00256934" w:rsidRPr="009375AC" w:rsidRDefault="00256934" w:rsidP="009375AC">
            <w:pPr>
              <w:ind w:left="-49"/>
              <w:jc w:val="right"/>
              <w:rPr>
                <w:rFonts w:ascii="Arial" w:hAnsi="Arial" w:cs="Arial"/>
                <w:sz w:val="18"/>
                <w:szCs w:val="18"/>
                <w:lang w:eastAsia="tr-TR"/>
              </w:rPr>
            </w:pPr>
          </w:p>
        </w:tc>
        <w:tc>
          <w:tcPr>
            <w:tcW w:w="1342" w:type="dxa"/>
            <w:tcBorders>
              <w:top w:val="nil"/>
              <w:left w:val="nil"/>
              <w:bottom w:val="nil"/>
              <w:right w:val="nil"/>
            </w:tcBorders>
            <w:vAlign w:val="bottom"/>
            <w:hideMark/>
          </w:tcPr>
          <w:p w14:paraId="0AFBA21F" w14:textId="77777777" w:rsidR="00256934" w:rsidRPr="009375AC" w:rsidRDefault="00256934" w:rsidP="009375AC">
            <w:pPr>
              <w:ind w:left="-49"/>
              <w:jc w:val="right"/>
              <w:rPr>
                <w:rFonts w:ascii="Arial" w:hAnsi="Arial" w:cs="Arial"/>
                <w:sz w:val="18"/>
                <w:szCs w:val="18"/>
                <w:lang w:eastAsia="tr-TR"/>
              </w:rPr>
            </w:pPr>
          </w:p>
        </w:tc>
        <w:tc>
          <w:tcPr>
            <w:tcW w:w="1292" w:type="dxa"/>
            <w:tcBorders>
              <w:top w:val="nil"/>
              <w:left w:val="nil"/>
              <w:bottom w:val="nil"/>
              <w:right w:val="nil"/>
            </w:tcBorders>
            <w:vAlign w:val="bottom"/>
            <w:hideMark/>
          </w:tcPr>
          <w:p w14:paraId="72873F8C" w14:textId="77777777" w:rsidR="00256934" w:rsidRPr="009375AC" w:rsidRDefault="00256934" w:rsidP="009375AC">
            <w:pPr>
              <w:ind w:left="-49"/>
              <w:jc w:val="right"/>
              <w:rPr>
                <w:rFonts w:ascii="Arial" w:hAnsi="Arial" w:cs="Arial"/>
                <w:sz w:val="18"/>
                <w:szCs w:val="18"/>
                <w:lang w:eastAsia="tr-TR"/>
              </w:rPr>
            </w:pPr>
          </w:p>
        </w:tc>
        <w:tc>
          <w:tcPr>
            <w:tcW w:w="1292" w:type="dxa"/>
            <w:tcBorders>
              <w:top w:val="nil"/>
              <w:left w:val="nil"/>
              <w:bottom w:val="nil"/>
              <w:right w:val="nil"/>
            </w:tcBorders>
            <w:vAlign w:val="bottom"/>
            <w:hideMark/>
          </w:tcPr>
          <w:p w14:paraId="499DD838" w14:textId="77777777" w:rsidR="00256934" w:rsidRPr="009375AC" w:rsidRDefault="00256934" w:rsidP="009375AC">
            <w:pPr>
              <w:ind w:left="-49"/>
              <w:jc w:val="right"/>
              <w:rPr>
                <w:rFonts w:ascii="Arial" w:hAnsi="Arial" w:cs="Arial"/>
                <w:sz w:val="18"/>
                <w:szCs w:val="18"/>
                <w:lang w:eastAsia="tr-TR"/>
              </w:rPr>
            </w:pPr>
          </w:p>
        </w:tc>
      </w:tr>
      <w:tr w:rsidR="00256934" w:rsidRPr="009375AC" w14:paraId="4FB864DF" w14:textId="77777777" w:rsidTr="00472966">
        <w:trPr>
          <w:trHeight w:val="20"/>
        </w:trPr>
        <w:tc>
          <w:tcPr>
            <w:tcW w:w="4087" w:type="dxa"/>
            <w:tcBorders>
              <w:top w:val="nil"/>
              <w:left w:val="nil"/>
              <w:bottom w:val="nil"/>
              <w:right w:val="nil"/>
            </w:tcBorders>
            <w:vAlign w:val="center"/>
            <w:hideMark/>
          </w:tcPr>
          <w:p w14:paraId="143853D7" w14:textId="7634C3F8" w:rsidR="00256934" w:rsidRPr="009375AC" w:rsidRDefault="00256934" w:rsidP="009375AC">
            <w:pPr>
              <w:ind w:hanging="70"/>
              <w:rPr>
                <w:rFonts w:ascii="Arial" w:hAnsi="Arial" w:cs="Arial"/>
                <w:b/>
                <w:bCs/>
                <w:color w:val="000000"/>
                <w:sz w:val="18"/>
                <w:szCs w:val="18"/>
                <w:lang w:eastAsia="tr-TR"/>
              </w:rPr>
            </w:pPr>
            <w:r w:rsidRPr="009375AC">
              <w:rPr>
                <w:rFonts w:ascii="Arial" w:hAnsi="Arial" w:cs="Arial"/>
                <w:color w:val="000000"/>
                <w:sz w:val="18"/>
                <w:szCs w:val="18"/>
                <w:lang w:eastAsia="tr-TR"/>
              </w:rPr>
              <w:t>-</w:t>
            </w:r>
            <w:r w:rsidRPr="009375AC">
              <w:rPr>
                <w:rFonts w:ascii="Arial" w:hAnsi="Arial" w:cs="Arial"/>
                <w:color w:val="000000"/>
                <w:sz w:val="18"/>
                <w:szCs w:val="18"/>
                <w:lang w:eastAsia="en-GB"/>
              </w:rPr>
              <w:t xml:space="preserve"> Foreign currency translation differences</w:t>
            </w:r>
          </w:p>
        </w:tc>
        <w:tc>
          <w:tcPr>
            <w:tcW w:w="1292" w:type="dxa"/>
            <w:tcBorders>
              <w:top w:val="nil"/>
              <w:left w:val="nil"/>
              <w:bottom w:val="nil"/>
              <w:right w:val="nil"/>
            </w:tcBorders>
            <w:vAlign w:val="bottom"/>
            <w:hideMark/>
          </w:tcPr>
          <w:p w14:paraId="4FF50BFD" w14:textId="14A0C9C7" w:rsidR="00256934" w:rsidRPr="009375AC" w:rsidRDefault="00256934" w:rsidP="009375AC">
            <w:pPr>
              <w:ind w:left="-49"/>
              <w:jc w:val="right"/>
              <w:rPr>
                <w:rFonts w:ascii="Arial" w:hAnsi="Arial" w:cs="Arial"/>
                <w:b/>
                <w:bCs/>
                <w:color w:val="000000"/>
                <w:sz w:val="18"/>
                <w:szCs w:val="18"/>
                <w:lang w:eastAsia="tr-TR"/>
              </w:rPr>
            </w:pPr>
            <w:r w:rsidRPr="009375AC">
              <w:rPr>
                <w:rFonts w:ascii="Arial" w:hAnsi="Arial" w:cs="Arial"/>
                <w:color w:val="000000"/>
                <w:sz w:val="18"/>
                <w:szCs w:val="18"/>
              </w:rPr>
              <w:t>1.170.694.168</w:t>
            </w:r>
          </w:p>
        </w:tc>
        <w:tc>
          <w:tcPr>
            <w:tcW w:w="1342" w:type="dxa"/>
            <w:tcBorders>
              <w:top w:val="nil"/>
              <w:left w:val="nil"/>
              <w:bottom w:val="nil"/>
              <w:right w:val="nil"/>
            </w:tcBorders>
            <w:vAlign w:val="bottom"/>
            <w:hideMark/>
          </w:tcPr>
          <w:p w14:paraId="06D9BB2F" w14:textId="77698AEA" w:rsidR="00256934" w:rsidRPr="009375AC" w:rsidRDefault="00256934" w:rsidP="009375AC">
            <w:pPr>
              <w:ind w:left="-49"/>
              <w:jc w:val="right"/>
              <w:rPr>
                <w:rFonts w:ascii="Arial" w:hAnsi="Arial" w:cs="Arial"/>
                <w:sz w:val="18"/>
                <w:szCs w:val="18"/>
                <w:lang w:eastAsia="tr-TR"/>
              </w:rPr>
            </w:pPr>
            <w:r w:rsidRPr="009375AC">
              <w:rPr>
                <w:rFonts w:ascii="Arial" w:hAnsi="Arial" w:cs="Arial"/>
                <w:color w:val="000000"/>
                <w:sz w:val="18"/>
                <w:szCs w:val="18"/>
              </w:rPr>
              <w:t>1.094.163.703</w:t>
            </w:r>
          </w:p>
        </w:tc>
        <w:tc>
          <w:tcPr>
            <w:tcW w:w="1292" w:type="dxa"/>
            <w:tcBorders>
              <w:top w:val="nil"/>
              <w:left w:val="nil"/>
              <w:bottom w:val="nil"/>
              <w:right w:val="nil"/>
            </w:tcBorders>
            <w:vAlign w:val="bottom"/>
            <w:hideMark/>
          </w:tcPr>
          <w:p w14:paraId="69EEBE7B" w14:textId="270338FB" w:rsidR="00256934" w:rsidRPr="009375AC" w:rsidRDefault="00256934" w:rsidP="009375AC">
            <w:pPr>
              <w:ind w:left="-49"/>
              <w:jc w:val="right"/>
              <w:rPr>
                <w:rFonts w:ascii="Arial" w:hAnsi="Arial" w:cs="Arial"/>
                <w:sz w:val="18"/>
                <w:szCs w:val="18"/>
                <w:lang w:eastAsia="tr-TR"/>
              </w:rPr>
            </w:pPr>
            <w:r w:rsidRPr="009375AC">
              <w:rPr>
                <w:rFonts w:ascii="Arial" w:hAnsi="Arial" w:cs="Arial"/>
                <w:color w:val="000000"/>
                <w:sz w:val="18"/>
                <w:szCs w:val="18"/>
                <w:lang w:eastAsia="tr-TR"/>
              </w:rPr>
              <w:t>165.071.564</w:t>
            </w:r>
          </w:p>
        </w:tc>
        <w:tc>
          <w:tcPr>
            <w:tcW w:w="1292" w:type="dxa"/>
            <w:tcBorders>
              <w:top w:val="nil"/>
              <w:left w:val="nil"/>
              <w:bottom w:val="nil"/>
              <w:right w:val="nil"/>
            </w:tcBorders>
            <w:vAlign w:val="bottom"/>
            <w:hideMark/>
          </w:tcPr>
          <w:p w14:paraId="070E6EAC" w14:textId="41ADC655" w:rsidR="00256934" w:rsidRPr="009375AC" w:rsidRDefault="00256934" w:rsidP="009375AC">
            <w:pPr>
              <w:ind w:left="-49"/>
              <w:jc w:val="right"/>
              <w:rPr>
                <w:rFonts w:ascii="Arial" w:hAnsi="Arial" w:cs="Arial"/>
                <w:sz w:val="18"/>
                <w:szCs w:val="18"/>
                <w:lang w:eastAsia="tr-TR"/>
              </w:rPr>
            </w:pPr>
            <w:r w:rsidRPr="009375AC">
              <w:rPr>
                <w:rFonts w:ascii="Arial" w:hAnsi="Arial" w:cs="Arial"/>
                <w:color w:val="000000"/>
                <w:sz w:val="18"/>
                <w:szCs w:val="18"/>
                <w:lang w:eastAsia="tr-TR"/>
              </w:rPr>
              <w:t>(86.930.121)</w:t>
            </w:r>
          </w:p>
        </w:tc>
      </w:tr>
      <w:tr w:rsidR="00256934" w:rsidRPr="009375AC" w14:paraId="5DE9109C" w14:textId="77777777" w:rsidTr="00BA4DEF">
        <w:trPr>
          <w:trHeight w:val="20"/>
        </w:trPr>
        <w:tc>
          <w:tcPr>
            <w:tcW w:w="4087" w:type="dxa"/>
            <w:tcBorders>
              <w:top w:val="nil"/>
              <w:left w:val="nil"/>
              <w:bottom w:val="single" w:sz="8" w:space="0" w:color="auto"/>
              <w:right w:val="nil"/>
            </w:tcBorders>
            <w:vAlign w:val="center"/>
            <w:hideMark/>
          </w:tcPr>
          <w:p w14:paraId="7002952D" w14:textId="2BF7D4B4" w:rsidR="00256934" w:rsidRPr="009375AC" w:rsidRDefault="00256934" w:rsidP="009375AC">
            <w:pPr>
              <w:ind w:hanging="70"/>
              <w:rPr>
                <w:rFonts w:ascii="Arial" w:hAnsi="Arial" w:cs="Arial"/>
                <w:color w:val="000000"/>
                <w:sz w:val="18"/>
                <w:szCs w:val="18"/>
                <w:lang w:eastAsia="tr-TR"/>
              </w:rPr>
            </w:pPr>
            <w:r w:rsidRPr="009375AC">
              <w:rPr>
                <w:rFonts w:ascii="Arial" w:hAnsi="Arial" w:cs="Arial"/>
                <w:color w:val="000000"/>
                <w:sz w:val="18"/>
                <w:szCs w:val="18"/>
                <w:lang w:eastAsia="tr-TR"/>
              </w:rPr>
              <w:t> </w:t>
            </w:r>
          </w:p>
        </w:tc>
        <w:tc>
          <w:tcPr>
            <w:tcW w:w="1292" w:type="dxa"/>
            <w:tcBorders>
              <w:top w:val="nil"/>
              <w:left w:val="nil"/>
              <w:bottom w:val="single" w:sz="8" w:space="0" w:color="auto"/>
              <w:right w:val="nil"/>
            </w:tcBorders>
            <w:vAlign w:val="bottom"/>
            <w:hideMark/>
          </w:tcPr>
          <w:p w14:paraId="2E21DB35" w14:textId="429E79DA" w:rsidR="00256934" w:rsidRPr="009375AC" w:rsidRDefault="00256934" w:rsidP="009375AC">
            <w:pPr>
              <w:ind w:left="-49"/>
              <w:jc w:val="right"/>
              <w:rPr>
                <w:rFonts w:ascii="Arial" w:hAnsi="Arial" w:cs="Arial"/>
                <w:color w:val="000000"/>
                <w:sz w:val="18"/>
                <w:szCs w:val="18"/>
                <w:lang w:eastAsia="tr-TR"/>
              </w:rPr>
            </w:pPr>
          </w:p>
        </w:tc>
        <w:tc>
          <w:tcPr>
            <w:tcW w:w="1342" w:type="dxa"/>
            <w:tcBorders>
              <w:top w:val="nil"/>
              <w:left w:val="nil"/>
              <w:bottom w:val="single" w:sz="8" w:space="0" w:color="auto"/>
              <w:right w:val="nil"/>
            </w:tcBorders>
            <w:vAlign w:val="bottom"/>
            <w:hideMark/>
          </w:tcPr>
          <w:p w14:paraId="63E33D78" w14:textId="54B58B44" w:rsidR="00256934" w:rsidRPr="009375AC" w:rsidRDefault="00256934" w:rsidP="009375AC">
            <w:pPr>
              <w:ind w:left="-49"/>
              <w:jc w:val="right"/>
              <w:rPr>
                <w:rFonts w:ascii="Arial" w:hAnsi="Arial" w:cs="Arial"/>
                <w:color w:val="000000"/>
                <w:sz w:val="18"/>
                <w:szCs w:val="18"/>
                <w:lang w:eastAsia="tr-TR"/>
              </w:rPr>
            </w:pPr>
          </w:p>
        </w:tc>
        <w:tc>
          <w:tcPr>
            <w:tcW w:w="1292" w:type="dxa"/>
            <w:tcBorders>
              <w:top w:val="nil"/>
              <w:left w:val="nil"/>
              <w:bottom w:val="single" w:sz="8" w:space="0" w:color="auto"/>
              <w:right w:val="nil"/>
            </w:tcBorders>
            <w:vAlign w:val="bottom"/>
            <w:hideMark/>
          </w:tcPr>
          <w:p w14:paraId="1FBA0DCC" w14:textId="53AC9F32" w:rsidR="00256934" w:rsidRPr="009375AC" w:rsidRDefault="00256934" w:rsidP="009375AC">
            <w:pPr>
              <w:ind w:left="-49"/>
              <w:jc w:val="right"/>
              <w:rPr>
                <w:rFonts w:ascii="Arial" w:hAnsi="Arial" w:cs="Arial"/>
                <w:color w:val="000000"/>
                <w:sz w:val="18"/>
                <w:szCs w:val="18"/>
                <w:lang w:eastAsia="tr-TR"/>
              </w:rPr>
            </w:pPr>
          </w:p>
        </w:tc>
        <w:tc>
          <w:tcPr>
            <w:tcW w:w="1292" w:type="dxa"/>
            <w:tcBorders>
              <w:top w:val="nil"/>
              <w:left w:val="nil"/>
              <w:bottom w:val="single" w:sz="8" w:space="0" w:color="auto"/>
              <w:right w:val="nil"/>
            </w:tcBorders>
            <w:vAlign w:val="bottom"/>
            <w:hideMark/>
          </w:tcPr>
          <w:p w14:paraId="3FAFFF7C" w14:textId="206425CC" w:rsidR="00256934" w:rsidRPr="009375AC" w:rsidRDefault="00256934" w:rsidP="009375AC">
            <w:pPr>
              <w:ind w:left="-49"/>
              <w:jc w:val="right"/>
              <w:rPr>
                <w:rFonts w:ascii="Arial" w:hAnsi="Arial" w:cs="Arial"/>
                <w:color w:val="000000"/>
                <w:sz w:val="18"/>
                <w:szCs w:val="18"/>
                <w:lang w:eastAsia="tr-TR"/>
              </w:rPr>
            </w:pPr>
          </w:p>
        </w:tc>
      </w:tr>
      <w:tr w:rsidR="00256934" w:rsidRPr="009375AC" w14:paraId="38B23488" w14:textId="77777777" w:rsidTr="00472966">
        <w:trPr>
          <w:trHeight w:val="20"/>
        </w:trPr>
        <w:tc>
          <w:tcPr>
            <w:tcW w:w="4087" w:type="dxa"/>
            <w:tcBorders>
              <w:top w:val="nil"/>
              <w:left w:val="nil"/>
              <w:bottom w:val="single" w:sz="8" w:space="0" w:color="auto"/>
              <w:right w:val="nil"/>
            </w:tcBorders>
            <w:vAlign w:val="center"/>
            <w:hideMark/>
          </w:tcPr>
          <w:p w14:paraId="512F2556" w14:textId="09ED7023" w:rsidR="00256934" w:rsidRPr="009375AC" w:rsidRDefault="00256934" w:rsidP="009375AC">
            <w:pPr>
              <w:ind w:hanging="70"/>
              <w:rPr>
                <w:rFonts w:ascii="Arial" w:hAnsi="Arial" w:cs="Arial"/>
                <w:color w:val="000000"/>
                <w:sz w:val="18"/>
                <w:szCs w:val="18"/>
                <w:lang w:eastAsia="tr-TR"/>
              </w:rPr>
            </w:pPr>
            <w:r w:rsidRPr="009375AC">
              <w:rPr>
                <w:rFonts w:ascii="Arial" w:hAnsi="Arial" w:cs="Arial"/>
                <w:b/>
                <w:bCs/>
                <w:color w:val="000000"/>
                <w:sz w:val="18"/>
                <w:szCs w:val="18"/>
                <w:lang w:eastAsia="en-GB"/>
              </w:rPr>
              <w:t>Other comprehensive income / (expense)</w:t>
            </w:r>
          </w:p>
        </w:tc>
        <w:tc>
          <w:tcPr>
            <w:tcW w:w="1292" w:type="dxa"/>
            <w:tcBorders>
              <w:top w:val="nil"/>
              <w:left w:val="nil"/>
              <w:bottom w:val="single" w:sz="8" w:space="0" w:color="auto"/>
              <w:right w:val="nil"/>
            </w:tcBorders>
            <w:vAlign w:val="bottom"/>
            <w:hideMark/>
          </w:tcPr>
          <w:p w14:paraId="18B826F7" w14:textId="3D0AB46A" w:rsidR="00256934" w:rsidRPr="009375AC" w:rsidRDefault="00256934" w:rsidP="009375AC">
            <w:pPr>
              <w:ind w:left="-49"/>
              <w:jc w:val="right"/>
              <w:rPr>
                <w:rFonts w:ascii="Arial" w:hAnsi="Arial" w:cs="Arial"/>
                <w:color w:val="000000"/>
                <w:sz w:val="18"/>
                <w:szCs w:val="18"/>
                <w:lang w:eastAsia="tr-TR"/>
              </w:rPr>
            </w:pPr>
            <w:r w:rsidRPr="009375AC">
              <w:rPr>
                <w:rFonts w:ascii="Arial" w:hAnsi="Arial" w:cs="Arial"/>
                <w:b/>
                <w:bCs/>
                <w:color w:val="000000"/>
                <w:sz w:val="18"/>
                <w:szCs w:val="18"/>
              </w:rPr>
              <w:t>2.327.285.997</w:t>
            </w:r>
          </w:p>
        </w:tc>
        <w:tc>
          <w:tcPr>
            <w:tcW w:w="1342" w:type="dxa"/>
            <w:tcBorders>
              <w:top w:val="nil"/>
              <w:left w:val="nil"/>
              <w:bottom w:val="single" w:sz="8" w:space="0" w:color="auto"/>
              <w:right w:val="nil"/>
            </w:tcBorders>
            <w:vAlign w:val="bottom"/>
            <w:hideMark/>
          </w:tcPr>
          <w:p w14:paraId="6BBB9996" w14:textId="5EB80DEA" w:rsidR="00256934" w:rsidRPr="009375AC" w:rsidRDefault="00256934" w:rsidP="009375AC">
            <w:pPr>
              <w:ind w:left="-49"/>
              <w:jc w:val="right"/>
              <w:rPr>
                <w:rFonts w:ascii="Arial" w:hAnsi="Arial" w:cs="Arial"/>
                <w:color w:val="000000"/>
                <w:sz w:val="18"/>
                <w:szCs w:val="18"/>
                <w:lang w:eastAsia="tr-TR"/>
              </w:rPr>
            </w:pPr>
            <w:r w:rsidRPr="009375AC">
              <w:rPr>
                <w:rFonts w:ascii="Arial" w:hAnsi="Arial" w:cs="Arial"/>
                <w:b/>
                <w:bCs/>
                <w:color w:val="000000"/>
                <w:sz w:val="18"/>
                <w:szCs w:val="18"/>
              </w:rPr>
              <w:t>1.171.694.396</w:t>
            </w:r>
          </w:p>
        </w:tc>
        <w:tc>
          <w:tcPr>
            <w:tcW w:w="1292" w:type="dxa"/>
            <w:tcBorders>
              <w:top w:val="nil"/>
              <w:left w:val="nil"/>
              <w:bottom w:val="single" w:sz="8" w:space="0" w:color="auto"/>
              <w:right w:val="nil"/>
            </w:tcBorders>
            <w:vAlign w:val="bottom"/>
            <w:hideMark/>
          </w:tcPr>
          <w:p w14:paraId="16FFF0C1" w14:textId="55FAA7D1" w:rsidR="00256934" w:rsidRPr="009375AC" w:rsidRDefault="00256934" w:rsidP="009375AC">
            <w:pPr>
              <w:ind w:left="-49"/>
              <w:jc w:val="right"/>
              <w:rPr>
                <w:rFonts w:ascii="Arial" w:hAnsi="Arial" w:cs="Arial"/>
                <w:color w:val="000000"/>
                <w:sz w:val="18"/>
                <w:szCs w:val="18"/>
                <w:lang w:eastAsia="tr-TR"/>
              </w:rPr>
            </w:pPr>
            <w:r w:rsidRPr="009375AC">
              <w:rPr>
                <w:rFonts w:ascii="Arial" w:hAnsi="Arial" w:cs="Arial"/>
                <w:b/>
                <w:bCs/>
                <w:color w:val="000000"/>
                <w:sz w:val="18"/>
                <w:szCs w:val="18"/>
                <w:lang w:eastAsia="tr-TR"/>
              </w:rPr>
              <w:t>722.705.405</w:t>
            </w:r>
          </w:p>
        </w:tc>
        <w:tc>
          <w:tcPr>
            <w:tcW w:w="1292" w:type="dxa"/>
            <w:tcBorders>
              <w:top w:val="nil"/>
              <w:left w:val="nil"/>
              <w:bottom w:val="single" w:sz="8" w:space="0" w:color="auto"/>
              <w:right w:val="nil"/>
            </w:tcBorders>
            <w:vAlign w:val="bottom"/>
            <w:hideMark/>
          </w:tcPr>
          <w:p w14:paraId="73C3C6E5" w14:textId="0C04E6A7" w:rsidR="00256934" w:rsidRPr="009375AC" w:rsidRDefault="00256934" w:rsidP="009375AC">
            <w:pPr>
              <w:ind w:left="-49"/>
              <w:jc w:val="right"/>
              <w:rPr>
                <w:rFonts w:ascii="Arial" w:hAnsi="Arial" w:cs="Arial"/>
                <w:color w:val="000000"/>
                <w:sz w:val="18"/>
                <w:szCs w:val="18"/>
                <w:lang w:eastAsia="tr-TR"/>
              </w:rPr>
            </w:pPr>
            <w:r w:rsidRPr="009375AC">
              <w:rPr>
                <w:rFonts w:ascii="Arial" w:hAnsi="Arial" w:cs="Arial"/>
                <w:b/>
                <w:bCs/>
                <w:color w:val="000000"/>
                <w:sz w:val="18"/>
                <w:szCs w:val="18"/>
                <w:lang w:eastAsia="tr-TR"/>
              </w:rPr>
              <w:t>197.423.562</w:t>
            </w:r>
          </w:p>
        </w:tc>
      </w:tr>
      <w:tr w:rsidR="00256934" w:rsidRPr="009375AC" w14:paraId="4E41F89A" w14:textId="77777777" w:rsidTr="00472966">
        <w:trPr>
          <w:trHeight w:val="20"/>
        </w:trPr>
        <w:tc>
          <w:tcPr>
            <w:tcW w:w="4087" w:type="dxa"/>
            <w:tcBorders>
              <w:top w:val="nil"/>
              <w:left w:val="nil"/>
              <w:bottom w:val="single" w:sz="8" w:space="0" w:color="auto"/>
              <w:right w:val="nil"/>
            </w:tcBorders>
            <w:vAlign w:val="center"/>
            <w:hideMark/>
          </w:tcPr>
          <w:p w14:paraId="27960A44" w14:textId="418264E5" w:rsidR="00256934" w:rsidRPr="009375AC" w:rsidRDefault="00256934" w:rsidP="009375AC">
            <w:pPr>
              <w:ind w:hanging="70"/>
              <w:rPr>
                <w:rFonts w:ascii="Arial" w:hAnsi="Arial" w:cs="Arial"/>
                <w:b/>
                <w:bCs/>
                <w:color w:val="000000"/>
                <w:sz w:val="18"/>
                <w:szCs w:val="18"/>
                <w:lang w:eastAsia="tr-TR"/>
              </w:rPr>
            </w:pPr>
            <w:r w:rsidRPr="009375AC">
              <w:rPr>
                <w:rFonts w:ascii="Arial" w:hAnsi="Arial" w:cs="Arial"/>
                <w:b/>
                <w:bCs/>
                <w:color w:val="000000"/>
                <w:sz w:val="18"/>
                <w:szCs w:val="18"/>
                <w:lang w:eastAsia="tr-TR"/>
              </w:rPr>
              <w:t> </w:t>
            </w:r>
          </w:p>
        </w:tc>
        <w:tc>
          <w:tcPr>
            <w:tcW w:w="1292" w:type="dxa"/>
            <w:tcBorders>
              <w:top w:val="nil"/>
              <w:left w:val="nil"/>
              <w:bottom w:val="single" w:sz="8" w:space="0" w:color="auto"/>
              <w:right w:val="nil"/>
            </w:tcBorders>
            <w:vAlign w:val="bottom"/>
            <w:hideMark/>
          </w:tcPr>
          <w:p w14:paraId="4214A9C5" w14:textId="33115376" w:rsidR="00256934" w:rsidRPr="009375AC" w:rsidRDefault="00256934" w:rsidP="009375AC">
            <w:pPr>
              <w:ind w:left="-49"/>
              <w:jc w:val="right"/>
              <w:rPr>
                <w:rFonts w:ascii="Arial" w:hAnsi="Arial" w:cs="Arial"/>
                <w:b/>
                <w:bCs/>
                <w:color w:val="000000"/>
                <w:sz w:val="18"/>
                <w:szCs w:val="18"/>
                <w:lang w:eastAsia="tr-TR"/>
              </w:rPr>
            </w:pPr>
          </w:p>
        </w:tc>
        <w:tc>
          <w:tcPr>
            <w:tcW w:w="1342" w:type="dxa"/>
            <w:tcBorders>
              <w:top w:val="nil"/>
              <w:left w:val="nil"/>
              <w:bottom w:val="single" w:sz="8" w:space="0" w:color="auto"/>
              <w:right w:val="nil"/>
            </w:tcBorders>
            <w:vAlign w:val="bottom"/>
            <w:hideMark/>
          </w:tcPr>
          <w:p w14:paraId="2DC1C6F4" w14:textId="3ABB9196" w:rsidR="00256934" w:rsidRPr="009375AC" w:rsidRDefault="00256934" w:rsidP="009375AC">
            <w:pPr>
              <w:ind w:left="-49"/>
              <w:jc w:val="right"/>
              <w:rPr>
                <w:rFonts w:ascii="Arial" w:hAnsi="Arial" w:cs="Arial"/>
                <w:b/>
                <w:bCs/>
                <w:color w:val="000000"/>
                <w:sz w:val="18"/>
                <w:szCs w:val="18"/>
                <w:lang w:eastAsia="tr-TR"/>
              </w:rPr>
            </w:pPr>
          </w:p>
        </w:tc>
        <w:tc>
          <w:tcPr>
            <w:tcW w:w="1292" w:type="dxa"/>
            <w:tcBorders>
              <w:top w:val="nil"/>
              <w:left w:val="nil"/>
              <w:bottom w:val="single" w:sz="8" w:space="0" w:color="auto"/>
              <w:right w:val="nil"/>
            </w:tcBorders>
            <w:vAlign w:val="bottom"/>
            <w:hideMark/>
          </w:tcPr>
          <w:p w14:paraId="7DFA570D" w14:textId="48CCF86A" w:rsidR="00256934" w:rsidRPr="009375AC" w:rsidRDefault="00256934" w:rsidP="009375AC">
            <w:pPr>
              <w:ind w:left="-49"/>
              <w:jc w:val="right"/>
              <w:rPr>
                <w:rFonts w:ascii="Arial" w:hAnsi="Arial" w:cs="Arial"/>
                <w:b/>
                <w:bCs/>
                <w:color w:val="000000"/>
                <w:sz w:val="18"/>
                <w:szCs w:val="18"/>
                <w:lang w:eastAsia="tr-TR"/>
              </w:rPr>
            </w:pPr>
          </w:p>
        </w:tc>
        <w:tc>
          <w:tcPr>
            <w:tcW w:w="1292" w:type="dxa"/>
            <w:tcBorders>
              <w:top w:val="nil"/>
              <w:left w:val="nil"/>
              <w:bottom w:val="single" w:sz="8" w:space="0" w:color="auto"/>
              <w:right w:val="nil"/>
            </w:tcBorders>
            <w:vAlign w:val="bottom"/>
            <w:hideMark/>
          </w:tcPr>
          <w:p w14:paraId="07EA9AD1" w14:textId="7A62DAF0" w:rsidR="00256934" w:rsidRPr="009375AC" w:rsidRDefault="00256934" w:rsidP="009375AC">
            <w:pPr>
              <w:ind w:left="-49"/>
              <w:jc w:val="right"/>
              <w:rPr>
                <w:rFonts w:ascii="Arial" w:hAnsi="Arial" w:cs="Arial"/>
                <w:b/>
                <w:bCs/>
                <w:color w:val="000000"/>
                <w:sz w:val="18"/>
                <w:szCs w:val="18"/>
                <w:lang w:eastAsia="tr-TR"/>
              </w:rPr>
            </w:pPr>
          </w:p>
        </w:tc>
      </w:tr>
      <w:tr w:rsidR="00256934" w:rsidRPr="009375AC" w14:paraId="3716E3C7" w14:textId="77777777" w:rsidTr="00472966">
        <w:trPr>
          <w:trHeight w:val="20"/>
        </w:trPr>
        <w:tc>
          <w:tcPr>
            <w:tcW w:w="4087" w:type="dxa"/>
            <w:tcBorders>
              <w:top w:val="nil"/>
              <w:left w:val="nil"/>
              <w:bottom w:val="single" w:sz="8" w:space="0" w:color="auto"/>
              <w:right w:val="nil"/>
            </w:tcBorders>
            <w:vAlign w:val="center"/>
            <w:hideMark/>
          </w:tcPr>
          <w:p w14:paraId="53EAFA05" w14:textId="4BC41C32" w:rsidR="00256934" w:rsidRPr="009375AC" w:rsidRDefault="00256934" w:rsidP="009375AC">
            <w:pPr>
              <w:ind w:hanging="70"/>
              <w:rPr>
                <w:rFonts w:ascii="Arial" w:hAnsi="Arial" w:cs="Arial"/>
                <w:b/>
                <w:bCs/>
                <w:color w:val="000000"/>
                <w:sz w:val="18"/>
                <w:szCs w:val="18"/>
                <w:lang w:eastAsia="tr-TR"/>
              </w:rPr>
            </w:pPr>
            <w:r w:rsidRPr="009375AC">
              <w:rPr>
                <w:rFonts w:ascii="Arial" w:hAnsi="Arial" w:cs="Arial"/>
                <w:b/>
                <w:bCs/>
                <w:color w:val="000000"/>
                <w:sz w:val="18"/>
                <w:szCs w:val="18"/>
                <w:lang w:eastAsia="en-GB"/>
              </w:rPr>
              <w:t>Total comprehensive income</w:t>
            </w:r>
          </w:p>
        </w:tc>
        <w:tc>
          <w:tcPr>
            <w:tcW w:w="1292" w:type="dxa"/>
            <w:tcBorders>
              <w:top w:val="nil"/>
              <w:left w:val="nil"/>
              <w:bottom w:val="single" w:sz="8" w:space="0" w:color="auto"/>
              <w:right w:val="nil"/>
            </w:tcBorders>
            <w:vAlign w:val="bottom"/>
            <w:hideMark/>
          </w:tcPr>
          <w:p w14:paraId="788675FE" w14:textId="3D7620A0" w:rsidR="00256934" w:rsidRPr="009375AC" w:rsidRDefault="00256934" w:rsidP="009375AC">
            <w:pPr>
              <w:ind w:left="-49"/>
              <w:jc w:val="right"/>
              <w:rPr>
                <w:rFonts w:ascii="Arial" w:hAnsi="Arial" w:cs="Arial"/>
                <w:b/>
                <w:bCs/>
                <w:color w:val="000000"/>
                <w:sz w:val="18"/>
                <w:szCs w:val="18"/>
                <w:lang w:eastAsia="tr-TR"/>
              </w:rPr>
            </w:pPr>
            <w:r w:rsidRPr="009375AC">
              <w:rPr>
                <w:rFonts w:ascii="Arial" w:hAnsi="Arial" w:cs="Arial"/>
                <w:b/>
                <w:bCs/>
                <w:color w:val="000000"/>
                <w:sz w:val="18"/>
                <w:szCs w:val="18"/>
              </w:rPr>
              <w:t>4.744.036.663</w:t>
            </w:r>
          </w:p>
        </w:tc>
        <w:tc>
          <w:tcPr>
            <w:tcW w:w="1342" w:type="dxa"/>
            <w:tcBorders>
              <w:top w:val="nil"/>
              <w:left w:val="nil"/>
              <w:bottom w:val="single" w:sz="8" w:space="0" w:color="auto"/>
              <w:right w:val="nil"/>
            </w:tcBorders>
            <w:vAlign w:val="bottom"/>
            <w:hideMark/>
          </w:tcPr>
          <w:p w14:paraId="59698BDB" w14:textId="77CE6247" w:rsidR="00256934" w:rsidRPr="009375AC" w:rsidRDefault="00256934" w:rsidP="009375AC">
            <w:pPr>
              <w:ind w:left="-49"/>
              <w:jc w:val="right"/>
              <w:rPr>
                <w:rFonts w:ascii="Arial" w:hAnsi="Arial" w:cs="Arial"/>
                <w:b/>
                <w:bCs/>
                <w:color w:val="000000"/>
                <w:sz w:val="18"/>
                <w:szCs w:val="18"/>
                <w:lang w:eastAsia="tr-TR"/>
              </w:rPr>
            </w:pPr>
            <w:r w:rsidRPr="009375AC">
              <w:rPr>
                <w:rFonts w:ascii="Arial" w:hAnsi="Arial" w:cs="Arial"/>
                <w:b/>
                <w:bCs/>
                <w:color w:val="000000"/>
                <w:sz w:val="18"/>
                <w:szCs w:val="18"/>
              </w:rPr>
              <w:t>2.575.639.174</w:t>
            </w:r>
          </w:p>
        </w:tc>
        <w:tc>
          <w:tcPr>
            <w:tcW w:w="1292" w:type="dxa"/>
            <w:tcBorders>
              <w:top w:val="nil"/>
              <w:left w:val="nil"/>
              <w:bottom w:val="single" w:sz="8" w:space="0" w:color="auto"/>
              <w:right w:val="nil"/>
            </w:tcBorders>
            <w:vAlign w:val="bottom"/>
            <w:hideMark/>
          </w:tcPr>
          <w:p w14:paraId="412730B1" w14:textId="439D3AEC" w:rsidR="00256934" w:rsidRPr="009375AC" w:rsidRDefault="00256934" w:rsidP="009375AC">
            <w:pPr>
              <w:ind w:left="-49"/>
              <w:jc w:val="right"/>
              <w:rPr>
                <w:rFonts w:ascii="Arial" w:hAnsi="Arial" w:cs="Arial"/>
                <w:b/>
                <w:bCs/>
                <w:color w:val="000000"/>
                <w:sz w:val="18"/>
                <w:szCs w:val="18"/>
                <w:lang w:eastAsia="tr-TR"/>
              </w:rPr>
            </w:pPr>
            <w:r w:rsidRPr="009375AC">
              <w:rPr>
                <w:rFonts w:ascii="Arial" w:hAnsi="Arial" w:cs="Arial"/>
                <w:b/>
                <w:bCs/>
                <w:color w:val="000000"/>
                <w:sz w:val="18"/>
                <w:szCs w:val="18"/>
                <w:lang w:eastAsia="tr-TR"/>
              </w:rPr>
              <w:t>3.417.810.045</w:t>
            </w:r>
          </w:p>
        </w:tc>
        <w:tc>
          <w:tcPr>
            <w:tcW w:w="1292" w:type="dxa"/>
            <w:tcBorders>
              <w:top w:val="nil"/>
              <w:left w:val="nil"/>
              <w:bottom w:val="single" w:sz="8" w:space="0" w:color="auto"/>
              <w:right w:val="nil"/>
            </w:tcBorders>
            <w:vAlign w:val="bottom"/>
            <w:hideMark/>
          </w:tcPr>
          <w:p w14:paraId="1783D1DE" w14:textId="01EA56C4" w:rsidR="00256934" w:rsidRPr="009375AC" w:rsidRDefault="00256934" w:rsidP="009375AC">
            <w:pPr>
              <w:ind w:left="-49"/>
              <w:jc w:val="right"/>
              <w:rPr>
                <w:rFonts w:ascii="Arial" w:hAnsi="Arial" w:cs="Arial"/>
                <w:b/>
                <w:bCs/>
                <w:color w:val="000000"/>
                <w:sz w:val="18"/>
                <w:szCs w:val="18"/>
                <w:lang w:eastAsia="tr-TR"/>
              </w:rPr>
            </w:pPr>
            <w:r w:rsidRPr="009375AC">
              <w:rPr>
                <w:rFonts w:ascii="Arial" w:hAnsi="Arial" w:cs="Arial"/>
                <w:b/>
                <w:bCs/>
                <w:color w:val="000000"/>
                <w:sz w:val="18"/>
                <w:szCs w:val="18"/>
                <w:lang w:eastAsia="tr-TR"/>
              </w:rPr>
              <w:t>1.655.471.182</w:t>
            </w:r>
          </w:p>
        </w:tc>
      </w:tr>
      <w:tr w:rsidR="00256934" w:rsidRPr="009375AC" w14:paraId="0963E598" w14:textId="77777777" w:rsidTr="00BA4DEF">
        <w:trPr>
          <w:trHeight w:val="20"/>
        </w:trPr>
        <w:tc>
          <w:tcPr>
            <w:tcW w:w="4087" w:type="dxa"/>
            <w:tcBorders>
              <w:top w:val="nil"/>
              <w:left w:val="nil"/>
              <w:bottom w:val="nil"/>
              <w:right w:val="nil"/>
            </w:tcBorders>
            <w:vAlign w:val="bottom"/>
            <w:hideMark/>
          </w:tcPr>
          <w:p w14:paraId="042D10A1" w14:textId="3D7A9889" w:rsidR="00256934" w:rsidRPr="009375AC" w:rsidRDefault="00256934" w:rsidP="009375AC">
            <w:pPr>
              <w:ind w:hanging="70"/>
              <w:rPr>
                <w:rFonts w:ascii="Arial" w:hAnsi="Arial" w:cs="Arial"/>
                <w:b/>
                <w:bCs/>
                <w:color w:val="000000"/>
                <w:sz w:val="18"/>
                <w:szCs w:val="18"/>
                <w:lang w:eastAsia="tr-TR"/>
              </w:rPr>
            </w:pPr>
          </w:p>
        </w:tc>
        <w:tc>
          <w:tcPr>
            <w:tcW w:w="1292" w:type="dxa"/>
            <w:tcBorders>
              <w:top w:val="nil"/>
              <w:left w:val="nil"/>
              <w:bottom w:val="nil"/>
              <w:right w:val="nil"/>
            </w:tcBorders>
            <w:vAlign w:val="bottom"/>
            <w:hideMark/>
          </w:tcPr>
          <w:p w14:paraId="4FE3A0F7" w14:textId="160F4751" w:rsidR="00256934" w:rsidRPr="009375AC" w:rsidRDefault="00256934" w:rsidP="009375AC">
            <w:pPr>
              <w:ind w:left="-49"/>
              <w:jc w:val="right"/>
              <w:rPr>
                <w:rFonts w:ascii="Arial" w:hAnsi="Arial" w:cs="Arial"/>
                <w:b/>
                <w:bCs/>
                <w:color w:val="000000"/>
                <w:sz w:val="18"/>
                <w:szCs w:val="18"/>
                <w:lang w:eastAsia="tr-TR"/>
              </w:rPr>
            </w:pPr>
          </w:p>
        </w:tc>
        <w:tc>
          <w:tcPr>
            <w:tcW w:w="1342" w:type="dxa"/>
            <w:tcBorders>
              <w:top w:val="nil"/>
              <w:left w:val="nil"/>
              <w:bottom w:val="nil"/>
              <w:right w:val="nil"/>
            </w:tcBorders>
            <w:vAlign w:val="bottom"/>
            <w:hideMark/>
          </w:tcPr>
          <w:p w14:paraId="6AA31193" w14:textId="632FA50D" w:rsidR="00256934" w:rsidRPr="009375AC" w:rsidRDefault="00256934" w:rsidP="009375AC">
            <w:pPr>
              <w:ind w:left="-49"/>
              <w:jc w:val="right"/>
              <w:rPr>
                <w:rFonts w:ascii="Arial" w:hAnsi="Arial" w:cs="Arial"/>
                <w:b/>
                <w:bCs/>
                <w:color w:val="000000"/>
                <w:sz w:val="18"/>
                <w:szCs w:val="18"/>
                <w:lang w:eastAsia="tr-TR"/>
              </w:rPr>
            </w:pPr>
          </w:p>
        </w:tc>
        <w:tc>
          <w:tcPr>
            <w:tcW w:w="1292" w:type="dxa"/>
            <w:tcBorders>
              <w:top w:val="nil"/>
              <w:left w:val="nil"/>
              <w:bottom w:val="nil"/>
              <w:right w:val="nil"/>
            </w:tcBorders>
            <w:vAlign w:val="bottom"/>
            <w:hideMark/>
          </w:tcPr>
          <w:p w14:paraId="0CE6192F" w14:textId="35DBBE29" w:rsidR="00256934" w:rsidRPr="009375AC" w:rsidRDefault="00256934" w:rsidP="009375AC">
            <w:pPr>
              <w:ind w:left="-49"/>
              <w:jc w:val="right"/>
              <w:rPr>
                <w:rFonts w:ascii="Arial" w:hAnsi="Arial" w:cs="Arial"/>
                <w:b/>
                <w:bCs/>
                <w:color w:val="000000"/>
                <w:sz w:val="18"/>
                <w:szCs w:val="18"/>
                <w:lang w:eastAsia="tr-TR"/>
              </w:rPr>
            </w:pPr>
          </w:p>
        </w:tc>
        <w:tc>
          <w:tcPr>
            <w:tcW w:w="1292" w:type="dxa"/>
            <w:tcBorders>
              <w:top w:val="nil"/>
              <w:left w:val="nil"/>
              <w:bottom w:val="nil"/>
              <w:right w:val="nil"/>
            </w:tcBorders>
            <w:vAlign w:val="bottom"/>
            <w:hideMark/>
          </w:tcPr>
          <w:p w14:paraId="7260DF50" w14:textId="4A1B0DF3" w:rsidR="00256934" w:rsidRPr="009375AC" w:rsidRDefault="00256934" w:rsidP="009375AC">
            <w:pPr>
              <w:ind w:left="-49"/>
              <w:jc w:val="right"/>
              <w:rPr>
                <w:rFonts w:ascii="Arial" w:hAnsi="Arial" w:cs="Arial"/>
                <w:b/>
                <w:bCs/>
                <w:color w:val="000000"/>
                <w:sz w:val="18"/>
                <w:szCs w:val="18"/>
                <w:lang w:eastAsia="tr-TR"/>
              </w:rPr>
            </w:pPr>
          </w:p>
        </w:tc>
      </w:tr>
      <w:tr w:rsidR="00256934" w:rsidRPr="009375AC" w14:paraId="49AD5ACE" w14:textId="77777777" w:rsidTr="00BA4DEF">
        <w:trPr>
          <w:trHeight w:val="20"/>
        </w:trPr>
        <w:tc>
          <w:tcPr>
            <w:tcW w:w="4087" w:type="dxa"/>
            <w:tcBorders>
              <w:top w:val="nil"/>
              <w:left w:val="nil"/>
              <w:bottom w:val="nil"/>
              <w:right w:val="nil"/>
            </w:tcBorders>
            <w:hideMark/>
          </w:tcPr>
          <w:p w14:paraId="586BB07D" w14:textId="233A889A" w:rsidR="00256934" w:rsidRPr="009375AC" w:rsidRDefault="00256934" w:rsidP="00256934">
            <w:pPr>
              <w:ind w:hanging="70"/>
              <w:rPr>
                <w:rFonts w:ascii="Arial" w:hAnsi="Arial" w:cs="Arial"/>
                <w:b/>
                <w:bCs/>
                <w:color w:val="000000"/>
                <w:sz w:val="18"/>
                <w:szCs w:val="18"/>
                <w:lang w:eastAsia="tr-TR"/>
              </w:rPr>
            </w:pPr>
            <w:r w:rsidRPr="009375AC">
              <w:rPr>
                <w:rFonts w:ascii="Arial" w:hAnsi="Arial" w:cs="Arial"/>
                <w:b/>
                <w:bCs/>
                <w:color w:val="000000"/>
                <w:sz w:val="18"/>
                <w:szCs w:val="18"/>
                <w:lang w:eastAsia="en-GB"/>
              </w:rPr>
              <w:t>Total comprehensive income attributable to</w:t>
            </w:r>
            <w:r w:rsidRPr="009375AC">
              <w:rPr>
                <w:rFonts w:ascii="Arial" w:eastAsiaTheme="minorEastAsia" w:hAnsi="Arial" w:cs="Arial"/>
                <w:b/>
                <w:bCs/>
                <w:color w:val="000000"/>
                <w:sz w:val="18"/>
                <w:szCs w:val="18"/>
                <w:lang w:eastAsia="tr-TR"/>
              </w:rPr>
              <w:t xml:space="preserve">: </w:t>
            </w:r>
          </w:p>
        </w:tc>
        <w:tc>
          <w:tcPr>
            <w:tcW w:w="1292" w:type="dxa"/>
            <w:tcBorders>
              <w:top w:val="nil"/>
              <w:left w:val="nil"/>
              <w:bottom w:val="nil"/>
              <w:right w:val="nil"/>
            </w:tcBorders>
            <w:vAlign w:val="bottom"/>
            <w:hideMark/>
          </w:tcPr>
          <w:p w14:paraId="365E950F" w14:textId="77777777" w:rsidR="00256934" w:rsidRPr="009375AC" w:rsidRDefault="00256934" w:rsidP="009375AC">
            <w:pPr>
              <w:ind w:left="-49"/>
              <w:jc w:val="right"/>
              <w:rPr>
                <w:rFonts w:ascii="Arial" w:hAnsi="Arial" w:cs="Arial"/>
                <w:sz w:val="18"/>
                <w:szCs w:val="18"/>
                <w:lang w:eastAsia="tr-TR"/>
              </w:rPr>
            </w:pPr>
          </w:p>
        </w:tc>
        <w:tc>
          <w:tcPr>
            <w:tcW w:w="1342" w:type="dxa"/>
            <w:tcBorders>
              <w:top w:val="nil"/>
              <w:left w:val="nil"/>
              <w:bottom w:val="nil"/>
              <w:right w:val="nil"/>
            </w:tcBorders>
            <w:vAlign w:val="bottom"/>
            <w:hideMark/>
          </w:tcPr>
          <w:p w14:paraId="65893EA2" w14:textId="77777777" w:rsidR="00256934" w:rsidRPr="009375AC" w:rsidRDefault="00256934" w:rsidP="009375AC">
            <w:pPr>
              <w:ind w:left="-49"/>
              <w:jc w:val="right"/>
              <w:rPr>
                <w:rFonts w:ascii="Arial" w:hAnsi="Arial" w:cs="Arial"/>
                <w:sz w:val="18"/>
                <w:szCs w:val="18"/>
                <w:lang w:eastAsia="tr-TR"/>
              </w:rPr>
            </w:pPr>
          </w:p>
        </w:tc>
        <w:tc>
          <w:tcPr>
            <w:tcW w:w="1292" w:type="dxa"/>
            <w:tcBorders>
              <w:top w:val="nil"/>
              <w:left w:val="nil"/>
              <w:bottom w:val="nil"/>
              <w:right w:val="nil"/>
            </w:tcBorders>
            <w:vAlign w:val="bottom"/>
            <w:hideMark/>
          </w:tcPr>
          <w:p w14:paraId="5D34B30D" w14:textId="77777777" w:rsidR="00256934" w:rsidRPr="009375AC" w:rsidRDefault="00256934" w:rsidP="009375AC">
            <w:pPr>
              <w:ind w:left="-49"/>
              <w:jc w:val="right"/>
              <w:rPr>
                <w:rFonts w:ascii="Arial" w:hAnsi="Arial" w:cs="Arial"/>
                <w:sz w:val="18"/>
                <w:szCs w:val="18"/>
                <w:lang w:eastAsia="tr-TR"/>
              </w:rPr>
            </w:pPr>
          </w:p>
        </w:tc>
        <w:tc>
          <w:tcPr>
            <w:tcW w:w="1292" w:type="dxa"/>
            <w:tcBorders>
              <w:top w:val="nil"/>
              <w:left w:val="nil"/>
              <w:bottom w:val="nil"/>
              <w:right w:val="nil"/>
            </w:tcBorders>
            <w:vAlign w:val="bottom"/>
            <w:hideMark/>
          </w:tcPr>
          <w:p w14:paraId="49C5F0A2" w14:textId="77777777" w:rsidR="00256934" w:rsidRPr="009375AC" w:rsidRDefault="00256934" w:rsidP="009375AC">
            <w:pPr>
              <w:ind w:left="-49"/>
              <w:jc w:val="right"/>
              <w:rPr>
                <w:rFonts w:ascii="Arial" w:hAnsi="Arial" w:cs="Arial"/>
                <w:sz w:val="18"/>
                <w:szCs w:val="18"/>
                <w:lang w:eastAsia="tr-TR"/>
              </w:rPr>
            </w:pPr>
          </w:p>
        </w:tc>
      </w:tr>
      <w:tr w:rsidR="00256934" w:rsidRPr="009375AC" w14:paraId="7D7C7845" w14:textId="77777777" w:rsidTr="00BA4DEF">
        <w:trPr>
          <w:trHeight w:val="20"/>
        </w:trPr>
        <w:tc>
          <w:tcPr>
            <w:tcW w:w="4087" w:type="dxa"/>
            <w:tcBorders>
              <w:top w:val="nil"/>
              <w:left w:val="nil"/>
              <w:bottom w:val="nil"/>
              <w:right w:val="nil"/>
            </w:tcBorders>
            <w:vAlign w:val="bottom"/>
            <w:hideMark/>
          </w:tcPr>
          <w:p w14:paraId="1A817684" w14:textId="179744B4" w:rsidR="00256934" w:rsidRPr="009375AC" w:rsidRDefault="00256934" w:rsidP="009375AC">
            <w:pPr>
              <w:ind w:hanging="70"/>
              <w:rPr>
                <w:rFonts w:ascii="Arial" w:hAnsi="Arial" w:cs="Arial"/>
                <w:b/>
                <w:bCs/>
                <w:color w:val="000000"/>
                <w:sz w:val="18"/>
                <w:szCs w:val="18"/>
                <w:lang w:eastAsia="tr-TR"/>
              </w:rPr>
            </w:pPr>
          </w:p>
        </w:tc>
        <w:tc>
          <w:tcPr>
            <w:tcW w:w="1292" w:type="dxa"/>
            <w:tcBorders>
              <w:top w:val="nil"/>
              <w:left w:val="nil"/>
              <w:bottom w:val="nil"/>
              <w:right w:val="nil"/>
            </w:tcBorders>
            <w:vAlign w:val="bottom"/>
            <w:hideMark/>
          </w:tcPr>
          <w:p w14:paraId="73AC6C15" w14:textId="77777777" w:rsidR="00256934" w:rsidRPr="009375AC" w:rsidRDefault="00256934" w:rsidP="009375AC">
            <w:pPr>
              <w:ind w:left="-49"/>
              <w:jc w:val="right"/>
              <w:rPr>
                <w:rFonts w:ascii="Arial" w:hAnsi="Arial" w:cs="Arial"/>
                <w:b/>
                <w:bCs/>
                <w:color w:val="000000"/>
                <w:sz w:val="18"/>
                <w:szCs w:val="18"/>
                <w:lang w:eastAsia="tr-TR"/>
              </w:rPr>
            </w:pPr>
          </w:p>
        </w:tc>
        <w:tc>
          <w:tcPr>
            <w:tcW w:w="1342" w:type="dxa"/>
            <w:tcBorders>
              <w:top w:val="nil"/>
              <w:left w:val="nil"/>
              <w:bottom w:val="nil"/>
              <w:right w:val="nil"/>
            </w:tcBorders>
            <w:vAlign w:val="bottom"/>
            <w:hideMark/>
          </w:tcPr>
          <w:p w14:paraId="38BB626E" w14:textId="77777777" w:rsidR="00256934" w:rsidRPr="009375AC" w:rsidRDefault="00256934" w:rsidP="009375AC">
            <w:pPr>
              <w:ind w:left="-49"/>
              <w:jc w:val="right"/>
              <w:rPr>
                <w:rFonts w:ascii="Arial" w:hAnsi="Arial" w:cs="Arial"/>
                <w:sz w:val="18"/>
                <w:szCs w:val="18"/>
                <w:lang w:eastAsia="tr-TR"/>
              </w:rPr>
            </w:pPr>
          </w:p>
        </w:tc>
        <w:tc>
          <w:tcPr>
            <w:tcW w:w="1292" w:type="dxa"/>
            <w:tcBorders>
              <w:top w:val="nil"/>
              <w:left w:val="nil"/>
              <w:bottom w:val="nil"/>
              <w:right w:val="nil"/>
            </w:tcBorders>
            <w:vAlign w:val="bottom"/>
            <w:hideMark/>
          </w:tcPr>
          <w:p w14:paraId="07BBF918" w14:textId="77777777" w:rsidR="00256934" w:rsidRPr="009375AC" w:rsidRDefault="00256934" w:rsidP="009375AC">
            <w:pPr>
              <w:ind w:left="-49"/>
              <w:jc w:val="right"/>
              <w:rPr>
                <w:rFonts w:ascii="Arial" w:hAnsi="Arial" w:cs="Arial"/>
                <w:sz w:val="18"/>
                <w:szCs w:val="18"/>
                <w:lang w:eastAsia="tr-TR"/>
              </w:rPr>
            </w:pPr>
          </w:p>
        </w:tc>
        <w:tc>
          <w:tcPr>
            <w:tcW w:w="1292" w:type="dxa"/>
            <w:tcBorders>
              <w:top w:val="nil"/>
              <w:left w:val="nil"/>
              <w:bottom w:val="nil"/>
              <w:right w:val="nil"/>
            </w:tcBorders>
            <w:vAlign w:val="bottom"/>
            <w:hideMark/>
          </w:tcPr>
          <w:p w14:paraId="514FCD1B" w14:textId="77777777" w:rsidR="00256934" w:rsidRPr="009375AC" w:rsidRDefault="00256934" w:rsidP="009375AC">
            <w:pPr>
              <w:ind w:left="-49"/>
              <w:jc w:val="right"/>
              <w:rPr>
                <w:rFonts w:ascii="Arial" w:hAnsi="Arial" w:cs="Arial"/>
                <w:sz w:val="18"/>
                <w:szCs w:val="18"/>
                <w:lang w:eastAsia="tr-TR"/>
              </w:rPr>
            </w:pPr>
          </w:p>
        </w:tc>
      </w:tr>
      <w:tr w:rsidR="00256934" w:rsidRPr="009375AC" w14:paraId="5BD5DB48" w14:textId="77777777" w:rsidTr="00BA4DEF">
        <w:trPr>
          <w:trHeight w:val="20"/>
        </w:trPr>
        <w:tc>
          <w:tcPr>
            <w:tcW w:w="4087" w:type="dxa"/>
            <w:tcBorders>
              <w:top w:val="nil"/>
              <w:left w:val="nil"/>
              <w:bottom w:val="nil"/>
              <w:right w:val="nil"/>
            </w:tcBorders>
            <w:vAlign w:val="center"/>
            <w:hideMark/>
          </w:tcPr>
          <w:p w14:paraId="2B1EEBC0" w14:textId="21336F2E" w:rsidR="00256934" w:rsidRPr="009375AC" w:rsidRDefault="00256934" w:rsidP="00256934">
            <w:pPr>
              <w:ind w:hanging="70"/>
              <w:rPr>
                <w:rFonts w:ascii="Arial" w:hAnsi="Arial" w:cs="Arial"/>
                <w:sz w:val="18"/>
                <w:szCs w:val="18"/>
                <w:lang w:eastAsia="tr-TR"/>
              </w:rPr>
            </w:pPr>
            <w:r w:rsidRPr="009375AC">
              <w:rPr>
                <w:rFonts w:ascii="Arial" w:hAnsi="Arial" w:cs="Arial"/>
                <w:color w:val="000000"/>
                <w:sz w:val="18"/>
                <w:szCs w:val="18"/>
                <w:lang w:eastAsia="en-GB"/>
              </w:rPr>
              <w:t>Non-controlling interests</w:t>
            </w:r>
          </w:p>
        </w:tc>
        <w:tc>
          <w:tcPr>
            <w:tcW w:w="1292" w:type="dxa"/>
            <w:tcBorders>
              <w:top w:val="nil"/>
              <w:left w:val="nil"/>
              <w:bottom w:val="nil"/>
              <w:right w:val="nil"/>
            </w:tcBorders>
            <w:vAlign w:val="bottom"/>
            <w:hideMark/>
          </w:tcPr>
          <w:p w14:paraId="5C46E1D1" w14:textId="0AF30211" w:rsidR="00256934" w:rsidRPr="009375AC" w:rsidRDefault="00256934" w:rsidP="009375AC">
            <w:pPr>
              <w:ind w:left="-49"/>
              <w:jc w:val="right"/>
              <w:rPr>
                <w:rFonts w:ascii="Arial" w:hAnsi="Arial" w:cs="Arial"/>
                <w:sz w:val="18"/>
                <w:szCs w:val="18"/>
                <w:lang w:eastAsia="tr-TR"/>
              </w:rPr>
            </w:pPr>
            <w:r w:rsidRPr="009375AC">
              <w:rPr>
                <w:rFonts w:ascii="Arial" w:hAnsi="Arial" w:cs="Arial"/>
                <w:color w:val="000000"/>
                <w:sz w:val="18"/>
                <w:szCs w:val="18"/>
              </w:rPr>
              <w:t>429.830.544</w:t>
            </w:r>
          </w:p>
        </w:tc>
        <w:tc>
          <w:tcPr>
            <w:tcW w:w="1342" w:type="dxa"/>
            <w:tcBorders>
              <w:top w:val="nil"/>
              <w:left w:val="nil"/>
              <w:bottom w:val="nil"/>
              <w:right w:val="nil"/>
            </w:tcBorders>
            <w:vAlign w:val="bottom"/>
            <w:hideMark/>
          </w:tcPr>
          <w:p w14:paraId="2651EA31" w14:textId="27A2F109" w:rsidR="00256934" w:rsidRPr="009375AC" w:rsidRDefault="00256934" w:rsidP="009375AC">
            <w:pPr>
              <w:ind w:left="-49"/>
              <w:jc w:val="right"/>
              <w:rPr>
                <w:rFonts w:ascii="Arial" w:hAnsi="Arial" w:cs="Arial"/>
                <w:sz w:val="18"/>
                <w:szCs w:val="18"/>
                <w:lang w:eastAsia="tr-TR"/>
              </w:rPr>
            </w:pPr>
            <w:r w:rsidRPr="009375AC">
              <w:rPr>
                <w:rFonts w:ascii="Arial" w:hAnsi="Arial" w:cs="Arial"/>
                <w:color w:val="000000"/>
                <w:sz w:val="18"/>
                <w:szCs w:val="18"/>
              </w:rPr>
              <w:t>(35.417.051)</w:t>
            </w:r>
          </w:p>
        </w:tc>
        <w:tc>
          <w:tcPr>
            <w:tcW w:w="1292" w:type="dxa"/>
            <w:tcBorders>
              <w:top w:val="nil"/>
              <w:left w:val="nil"/>
              <w:bottom w:val="nil"/>
              <w:right w:val="nil"/>
            </w:tcBorders>
            <w:vAlign w:val="bottom"/>
            <w:hideMark/>
          </w:tcPr>
          <w:p w14:paraId="2F92166B" w14:textId="3105BC37" w:rsidR="00256934" w:rsidRPr="009375AC" w:rsidRDefault="00256934" w:rsidP="009375AC">
            <w:pPr>
              <w:ind w:left="-49"/>
              <w:jc w:val="right"/>
              <w:rPr>
                <w:rFonts w:ascii="Arial" w:hAnsi="Arial" w:cs="Arial"/>
                <w:sz w:val="18"/>
                <w:szCs w:val="18"/>
                <w:lang w:eastAsia="tr-TR"/>
              </w:rPr>
            </w:pPr>
            <w:r w:rsidRPr="009375AC">
              <w:rPr>
                <w:rFonts w:ascii="Arial" w:hAnsi="Arial" w:cs="Arial"/>
                <w:color w:val="000000"/>
                <w:sz w:val="18"/>
                <w:szCs w:val="18"/>
                <w:lang w:eastAsia="tr-TR"/>
              </w:rPr>
              <w:t>222.596.065</w:t>
            </w:r>
          </w:p>
        </w:tc>
        <w:tc>
          <w:tcPr>
            <w:tcW w:w="1292" w:type="dxa"/>
            <w:tcBorders>
              <w:top w:val="nil"/>
              <w:left w:val="nil"/>
              <w:bottom w:val="nil"/>
              <w:right w:val="nil"/>
            </w:tcBorders>
            <w:vAlign w:val="bottom"/>
            <w:hideMark/>
          </w:tcPr>
          <w:p w14:paraId="1272DEB1" w14:textId="44124A92" w:rsidR="00256934" w:rsidRPr="009375AC" w:rsidRDefault="00256934" w:rsidP="009375AC">
            <w:pPr>
              <w:ind w:left="-49"/>
              <w:jc w:val="right"/>
              <w:rPr>
                <w:rFonts w:ascii="Arial" w:hAnsi="Arial" w:cs="Arial"/>
                <w:sz w:val="18"/>
                <w:szCs w:val="18"/>
                <w:lang w:eastAsia="tr-TR"/>
              </w:rPr>
            </w:pPr>
            <w:r w:rsidRPr="009375AC">
              <w:rPr>
                <w:rFonts w:ascii="Arial" w:hAnsi="Arial" w:cs="Arial"/>
                <w:color w:val="000000"/>
                <w:sz w:val="18"/>
                <w:szCs w:val="18"/>
                <w:lang w:eastAsia="tr-TR"/>
              </w:rPr>
              <w:t>33.054.692</w:t>
            </w:r>
          </w:p>
        </w:tc>
      </w:tr>
      <w:tr w:rsidR="00256934" w:rsidRPr="009375AC" w14:paraId="670D8969" w14:textId="77777777" w:rsidTr="00472966">
        <w:trPr>
          <w:trHeight w:val="20"/>
        </w:trPr>
        <w:tc>
          <w:tcPr>
            <w:tcW w:w="4087" w:type="dxa"/>
            <w:tcBorders>
              <w:top w:val="nil"/>
              <w:left w:val="nil"/>
              <w:bottom w:val="nil"/>
              <w:right w:val="nil"/>
            </w:tcBorders>
            <w:vAlign w:val="center"/>
            <w:hideMark/>
          </w:tcPr>
          <w:p w14:paraId="364A2EBA" w14:textId="37DA824C" w:rsidR="00256934" w:rsidRPr="009375AC" w:rsidRDefault="00256934" w:rsidP="009375AC">
            <w:pPr>
              <w:ind w:hanging="70"/>
              <w:rPr>
                <w:rFonts w:ascii="Arial" w:hAnsi="Arial" w:cs="Arial"/>
                <w:color w:val="000000"/>
                <w:sz w:val="18"/>
                <w:szCs w:val="18"/>
                <w:lang w:eastAsia="tr-TR"/>
              </w:rPr>
            </w:pPr>
            <w:r w:rsidRPr="009375AC">
              <w:rPr>
                <w:rFonts w:ascii="Arial" w:hAnsi="Arial" w:cs="Arial"/>
                <w:color w:val="000000"/>
                <w:sz w:val="18"/>
                <w:szCs w:val="18"/>
                <w:lang w:eastAsia="en-GB"/>
              </w:rPr>
              <w:t>Equity holders of the parent</w:t>
            </w:r>
          </w:p>
        </w:tc>
        <w:tc>
          <w:tcPr>
            <w:tcW w:w="1292" w:type="dxa"/>
            <w:tcBorders>
              <w:top w:val="nil"/>
              <w:left w:val="nil"/>
              <w:bottom w:val="nil"/>
              <w:right w:val="nil"/>
            </w:tcBorders>
            <w:vAlign w:val="bottom"/>
            <w:hideMark/>
          </w:tcPr>
          <w:p w14:paraId="56EF59AE" w14:textId="44F3919A" w:rsidR="00256934" w:rsidRPr="009375AC" w:rsidRDefault="00256934" w:rsidP="009375AC">
            <w:pPr>
              <w:ind w:left="-49"/>
              <w:jc w:val="right"/>
              <w:rPr>
                <w:rFonts w:ascii="Arial" w:hAnsi="Arial" w:cs="Arial"/>
                <w:color w:val="000000"/>
                <w:sz w:val="18"/>
                <w:szCs w:val="18"/>
                <w:lang w:eastAsia="tr-TR"/>
              </w:rPr>
            </w:pPr>
            <w:r w:rsidRPr="009375AC">
              <w:rPr>
                <w:rFonts w:ascii="Arial" w:hAnsi="Arial" w:cs="Arial"/>
                <w:color w:val="000000"/>
                <w:sz w:val="18"/>
                <w:szCs w:val="18"/>
              </w:rPr>
              <w:t>4.314.206.119</w:t>
            </w:r>
          </w:p>
        </w:tc>
        <w:tc>
          <w:tcPr>
            <w:tcW w:w="1342" w:type="dxa"/>
            <w:tcBorders>
              <w:top w:val="nil"/>
              <w:left w:val="nil"/>
              <w:bottom w:val="nil"/>
              <w:right w:val="nil"/>
            </w:tcBorders>
            <w:vAlign w:val="bottom"/>
            <w:hideMark/>
          </w:tcPr>
          <w:p w14:paraId="37504652" w14:textId="7305C7CA" w:rsidR="00256934" w:rsidRPr="009375AC" w:rsidRDefault="00256934" w:rsidP="009375AC">
            <w:pPr>
              <w:ind w:left="-49"/>
              <w:jc w:val="right"/>
              <w:rPr>
                <w:rFonts w:ascii="Arial" w:hAnsi="Arial" w:cs="Arial"/>
                <w:color w:val="000000"/>
                <w:sz w:val="18"/>
                <w:szCs w:val="18"/>
                <w:lang w:eastAsia="tr-TR"/>
              </w:rPr>
            </w:pPr>
            <w:r w:rsidRPr="009375AC">
              <w:rPr>
                <w:rFonts w:ascii="Arial" w:hAnsi="Arial" w:cs="Arial"/>
                <w:color w:val="000000"/>
                <w:sz w:val="18"/>
                <w:szCs w:val="18"/>
              </w:rPr>
              <w:t>2.611.056.225</w:t>
            </w:r>
          </w:p>
        </w:tc>
        <w:tc>
          <w:tcPr>
            <w:tcW w:w="1292" w:type="dxa"/>
            <w:tcBorders>
              <w:top w:val="nil"/>
              <w:left w:val="nil"/>
              <w:bottom w:val="nil"/>
              <w:right w:val="nil"/>
            </w:tcBorders>
            <w:vAlign w:val="bottom"/>
            <w:hideMark/>
          </w:tcPr>
          <w:p w14:paraId="1DA69706" w14:textId="708273C6" w:rsidR="00256934" w:rsidRPr="009375AC" w:rsidRDefault="00256934" w:rsidP="009375AC">
            <w:pPr>
              <w:ind w:left="-49"/>
              <w:jc w:val="right"/>
              <w:rPr>
                <w:rFonts w:ascii="Arial" w:hAnsi="Arial" w:cs="Arial"/>
                <w:color w:val="000000"/>
                <w:sz w:val="18"/>
                <w:szCs w:val="18"/>
                <w:lang w:eastAsia="tr-TR"/>
              </w:rPr>
            </w:pPr>
            <w:r w:rsidRPr="009375AC">
              <w:rPr>
                <w:rFonts w:ascii="Arial" w:hAnsi="Arial" w:cs="Arial"/>
                <w:color w:val="000000"/>
                <w:sz w:val="18"/>
                <w:szCs w:val="18"/>
                <w:lang w:eastAsia="tr-TR"/>
              </w:rPr>
              <w:t>3.195.213.980</w:t>
            </w:r>
          </w:p>
        </w:tc>
        <w:tc>
          <w:tcPr>
            <w:tcW w:w="1292" w:type="dxa"/>
            <w:tcBorders>
              <w:top w:val="nil"/>
              <w:left w:val="nil"/>
              <w:bottom w:val="nil"/>
              <w:right w:val="nil"/>
            </w:tcBorders>
            <w:vAlign w:val="bottom"/>
            <w:hideMark/>
          </w:tcPr>
          <w:p w14:paraId="1AFC95DA" w14:textId="3FD2A384" w:rsidR="00256934" w:rsidRPr="009375AC" w:rsidRDefault="00256934" w:rsidP="009375AC">
            <w:pPr>
              <w:ind w:left="-49"/>
              <w:jc w:val="right"/>
              <w:rPr>
                <w:rFonts w:ascii="Arial" w:hAnsi="Arial" w:cs="Arial"/>
                <w:color w:val="000000"/>
                <w:sz w:val="18"/>
                <w:szCs w:val="18"/>
                <w:lang w:eastAsia="tr-TR"/>
              </w:rPr>
            </w:pPr>
            <w:r w:rsidRPr="009375AC">
              <w:rPr>
                <w:rFonts w:ascii="Arial" w:hAnsi="Arial" w:cs="Arial"/>
                <w:color w:val="000000"/>
                <w:sz w:val="18"/>
                <w:szCs w:val="18"/>
                <w:lang w:eastAsia="tr-TR"/>
              </w:rPr>
              <w:t>1.622.416.490</w:t>
            </w:r>
          </w:p>
        </w:tc>
      </w:tr>
      <w:tr w:rsidR="00256934" w:rsidRPr="009375AC" w14:paraId="18C5D420" w14:textId="77777777" w:rsidTr="00BA4DEF">
        <w:trPr>
          <w:trHeight w:val="20"/>
        </w:trPr>
        <w:tc>
          <w:tcPr>
            <w:tcW w:w="4087" w:type="dxa"/>
            <w:tcBorders>
              <w:top w:val="nil"/>
              <w:left w:val="nil"/>
              <w:bottom w:val="single" w:sz="8" w:space="0" w:color="auto"/>
              <w:right w:val="nil"/>
            </w:tcBorders>
            <w:vAlign w:val="center"/>
            <w:hideMark/>
          </w:tcPr>
          <w:p w14:paraId="0D5D6A59" w14:textId="3400656B" w:rsidR="00256934" w:rsidRPr="009375AC" w:rsidRDefault="00256934" w:rsidP="009375AC">
            <w:pPr>
              <w:ind w:hanging="70"/>
              <w:rPr>
                <w:rFonts w:ascii="Arial" w:hAnsi="Arial" w:cs="Arial"/>
                <w:color w:val="000000"/>
                <w:sz w:val="18"/>
                <w:szCs w:val="18"/>
                <w:lang w:eastAsia="tr-TR"/>
              </w:rPr>
            </w:pPr>
            <w:r w:rsidRPr="009375AC">
              <w:rPr>
                <w:rFonts w:ascii="Arial" w:hAnsi="Arial" w:cs="Arial"/>
                <w:color w:val="000000"/>
                <w:sz w:val="18"/>
                <w:szCs w:val="18"/>
                <w:lang w:eastAsia="tr-TR"/>
              </w:rPr>
              <w:t> </w:t>
            </w:r>
          </w:p>
        </w:tc>
        <w:tc>
          <w:tcPr>
            <w:tcW w:w="1292" w:type="dxa"/>
            <w:tcBorders>
              <w:top w:val="nil"/>
              <w:left w:val="nil"/>
              <w:bottom w:val="single" w:sz="8" w:space="0" w:color="auto"/>
              <w:right w:val="nil"/>
            </w:tcBorders>
            <w:vAlign w:val="bottom"/>
            <w:hideMark/>
          </w:tcPr>
          <w:p w14:paraId="53C58CB5" w14:textId="0ED7E635" w:rsidR="00256934" w:rsidRPr="009375AC" w:rsidRDefault="00256934" w:rsidP="009375AC">
            <w:pPr>
              <w:ind w:left="-49"/>
              <w:jc w:val="right"/>
              <w:rPr>
                <w:rFonts w:ascii="Arial" w:hAnsi="Arial" w:cs="Arial"/>
                <w:color w:val="000000"/>
                <w:sz w:val="18"/>
                <w:szCs w:val="18"/>
                <w:lang w:eastAsia="tr-TR"/>
              </w:rPr>
            </w:pPr>
          </w:p>
        </w:tc>
        <w:tc>
          <w:tcPr>
            <w:tcW w:w="1342" w:type="dxa"/>
            <w:tcBorders>
              <w:top w:val="nil"/>
              <w:left w:val="nil"/>
              <w:bottom w:val="single" w:sz="8" w:space="0" w:color="auto"/>
              <w:right w:val="nil"/>
            </w:tcBorders>
            <w:vAlign w:val="bottom"/>
            <w:hideMark/>
          </w:tcPr>
          <w:p w14:paraId="5CB3D451" w14:textId="0BA73E46" w:rsidR="00256934" w:rsidRPr="009375AC" w:rsidRDefault="00256934" w:rsidP="009375AC">
            <w:pPr>
              <w:ind w:left="-49"/>
              <w:jc w:val="right"/>
              <w:rPr>
                <w:rFonts w:ascii="Arial" w:hAnsi="Arial" w:cs="Arial"/>
                <w:color w:val="000000"/>
                <w:sz w:val="18"/>
                <w:szCs w:val="18"/>
                <w:lang w:eastAsia="tr-TR"/>
              </w:rPr>
            </w:pPr>
          </w:p>
        </w:tc>
        <w:tc>
          <w:tcPr>
            <w:tcW w:w="1292" w:type="dxa"/>
            <w:tcBorders>
              <w:top w:val="nil"/>
              <w:left w:val="nil"/>
              <w:bottom w:val="single" w:sz="8" w:space="0" w:color="auto"/>
              <w:right w:val="nil"/>
            </w:tcBorders>
            <w:vAlign w:val="bottom"/>
            <w:hideMark/>
          </w:tcPr>
          <w:p w14:paraId="79E51C16" w14:textId="2A0CADB1" w:rsidR="00256934" w:rsidRPr="009375AC" w:rsidRDefault="00256934" w:rsidP="009375AC">
            <w:pPr>
              <w:ind w:left="-49"/>
              <w:jc w:val="right"/>
              <w:rPr>
                <w:rFonts w:ascii="Arial" w:hAnsi="Arial" w:cs="Arial"/>
                <w:color w:val="000000"/>
                <w:sz w:val="18"/>
                <w:szCs w:val="18"/>
                <w:lang w:eastAsia="tr-TR"/>
              </w:rPr>
            </w:pPr>
          </w:p>
        </w:tc>
        <w:tc>
          <w:tcPr>
            <w:tcW w:w="1292" w:type="dxa"/>
            <w:tcBorders>
              <w:top w:val="nil"/>
              <w:left w:val="nil"/>
              <w:bottom w:val="single" w:sz="8" w:space="0" w:color="auto"/>
              <w:right w:val="nil"/>
            </w:tcBorders>
            <w:vAlign w:val="bottom"/>
            <w:hideMark/>
          </w:tcPr>
          <w:p w14:paraId="65737113" w14:textId="437023DC" w:rsidR="00256934" w:rsidRPr="009375AC" w:rsidRDefault="00256934" w:rsidP="009375AC">
            <w:pPr>
              <w:ind w:left="-49"/>
              <w:jc w:val="right"/>
              <w:rPr>
                <w:rFonts w:ascii="Arial" w:hAnsi="Arial" w:cs="Arial"/>
                <w:color w:val="000000"/>
                <w:sz w:val="18"/>
                <w:szCs w:val="18"/>
                <w:lang w:eastAsia="tr-TR"/>
              </w:rPr>
            </w:pPr>
          </w:p>
        </w:tc>
      </w:tr>
      <w:tr w:rsidR="00256934" w:rsidRPr="009375AC" w14:paraId="11FB9C05" w14:textId="77777777" w:rsidTr="00472966">
        <w:trPr>
          <w:trHeight w:val="20"/>
        </w:trPr>
        <w:tc>
          <w:tcPr>
            <w:tcW w:w="4087" w:type="dxa"/>
            <w:tcBorders>
              <w:top w:val="nil"/>
              <w:left w:val="nil"/>
              <w:bottom w:val="single" w:sz="8" w:space="0" w:color="auto"/>
              <w:right w:val="nil"/>
            </w:tcBorders>
            <w:vAlign w:val="center"/>
            <w:hideMark/>
          </w:tcPr>
          <w:p w14:paraId="78678A84" w14:textId="385D3B6D" w:rsidR="00256934" w:rsidRPr="009375AC" w:rsidRDefault="00256934" w:rsidP="009375AC">
            <w:pPr>
              <w:ind w:hanging="70"/>
              <w:jc w:val="right"/>
              <w:rPr>
                <w:rFonts w:ascii="Arial" w:hAnsi="Arial" w:cs="Arial"/>
                <w:color w:val="000000"/>
                <w:sz w:val="18"/>
                <w:szCs w:val="18"/>
                <w:lang w:eastAsia="tr-TR"/>
              </w:rPr>
            </w:pPr>
            <w:r w:rsidRPr="009375AC">
              <w:rPr>
                <w:rFonts w:ascii="Arial" w:hAnsi="Arial" w:cs="Arial"/>
                <w:color w:val="000000"/>
                <w:sz w:val="18"/>
                <w:szCs w:val="18"/>
                <w:lang w:eastAsia="tr-TR"/>
              </w:rPr>
              <w:t> </w:t>
            </w:r>
          </w:p>
        </w:tc>
        <w:tc>
          <w:tcPr>
            <w:tcW w:w="1292" w:type="dxa"/>
            <w:tcBorders>
              <w:top w:val="nil"/>
              <w:left w:val="nil"/>
              <w:bottom w:val="single" w:sz="8" w:space="0" w:color="auto"/>
              <w:right w:val="nil"/>
            </w:tcBorders>
            <w:vAlign w:val="bottom"/>
            <w:hideMark/>
          </w:tcPr>
          <w:p w14:paraId="3739E151" w14:textId="401C907B" w:rsidR="00256934" w:rsidRPr="009375AC" w:rsidRDefault="00256934" w:rsidP="009375AC">
            <w:pPr>
              <w:ind w:left="-49"/>
              <w:jc w:val="right"/>
              <w:rPr>
                <w:rFonts w:ascii="Arial" w:hAnsi="Arial" w:cs="Arial"/>
                <w:color w:val="000000"/>
                <w:sz w:val="18"/>
                <w:szCs w:val="18"/>
                <w:lang w:eastAsia="tr-TR"/>
              </w:rPr>
            </w:pPr>
            <w:r w:rsidRPr="009375AC">
              <w:rPr>
                <w:rFonts w:ascii="Arial" w:hAnsi="Arial" w:cs="Arial"/>
                <w:b/>
                <w:bCs/>
                <w:color w:val="000000"/>
                <w:sz w:val="18"/>
                <w:szCs w:val="18"/>
              </w:rPr>
              <w:t>4.744.036.663</w:t>
            </w:r>
          </w:p>
        </w:tc>
        <w:tc>
          <w:tcPr>
            <w:tcW w:w="1342" w:type="dxa"/>
            <w:tcBorders>
              <w:top w:val="nil"/>
              <w:left w:val="nil"/>
              <w:bottom w:val="single" w:sz="8" w:space="0" w:color="auto"/>
              <w:right w:val="nil"/>
            </w:tcBorders>
            <w:vAlign w:val="bottom"/>
            <w:hideMark/>
          </w:tcPr>
          <w:p w14:paraId="4285A18A" w14:textId="22DF8531" w:rsidR="00256934" w:rsidRPr="009375AC" w:rsidRDefault="00256934" w:rsidP="009375AC">
            <w:pPr>
              <w:ind w:left="-49"/>
              <w:jc w:val="right"/>
              <w:rPr>
                <w:rFonts w:ascii="Arial" w:hAnsi="Arial" w:cs="Arial"/>
                <w:color w:val="000000"/>
                <w:sz w:val="18"/>
                <w:szCs w:val="18"/>
                <w:lang w:eastAsia="tr-TR"/>
              </w:rPr>
            </w:pPr>
            <w:r w:rsidRPr="009375AC">
              <w:rPr>
                <w:rFonts w:ascii="Arial" w:hAnsi="Arial" w:cs="Arial"/>
                <w:b/>
                <w:bCs/>
                <w:color w:val="000000"/>
                <w:sz w:val="18"/>
                <w:szCs w:val="18"/>
              </w:rPr>
              <w:t>2.575.639.174</w:t>
            </w:r>
          </w:p>
        </w:tc>
        <w:tc>
          <w:tcPr>
            <w:tcW w:w="1292" w:type="dxa"/>
            <w:tcBorders>
              <w:top w:val="nil"/>
              <w:left w:val="nil"/>
              <w:bottom w:val="single" w:sz="8" w:space="0" w:color="auto"/>
              <w:right w:val="nil"/>
            </w:tcBorders>
            <w:vAlign w:val="bottom"/>
            <w:hideMark/>
          </w:tcPr>
          <w:p w14:paraId="1B92FF0E" w14:textId="74057FB7" w:rsidR="00256934" w:rsidRPr="009375AC" w:rsidRDefault="00256934" w:rsidP="009375AC">
            <w:pPr>
              <w:ind w:left="-49"/>
              <w:jc w:val="right"/>
              <w:rPr>
                <w:rFonts w:ascii="Arial" w:hAnsi="Arial" w:cs="Arial"/>
                <w:color w:val="000000"/>
                <w:sz w:val="18"/>
                <w:szCs w:val="18"/>
                <w:lang w:eastAsia="tr-TR"/>
              </w:rPr>
            </w:pPr>
            <w:r w:rsidRPr="009375AC">
              <w:rPr>
                <w:rFonts w:ascii="Arial" w:hAnsi="Arial" w:cs="Arial"/>
                <w:b/>
                <w:bCs/>
                <w:color w:val="000000"/>
                <w:sz w:val="18"/>
                <w:szCs w:val="18"/>
                <w:lang w:eastAsia="tr-TR"/>
              </w:rPr>
              <w:t>3.417.810.045</w:t>
            </w:r>
          </w:p>
        </w:tc>
        <w:tc>
          <w:tcPr>
            <w:tcW w:w="1292" w:type="dxa"/>
            <w:tcBorders>
              <w:top w:val="nil"/>
              <w:left w:val="nil"/>
              <w:bottom w:val="single" w:sz="8" w:space="0" w:color="auto"/>
              <w:right w:val="nil"/>
            </w:tcBorders>
            <w:vAlign w:val="bottom"/>
            <w:hideMark/>
          </w:tcPr>
          <w:p w14:paraId="714F8058" w14:textId="1201844C" w:rsidR="00256934" w:rsidRPr="009375AC" w:rsidRDefault="00256934" w:rsidP="009375AC">
            <w:pPr>
              <w:ind w:left="-49"/>
              <w:jc w:val="right"/>
              <w:rPr>
                <w:rFonts w:ascii="Arial" w:hAnsi="Arial" w:cs="Arial"/>
                <w:color w:val="000000"/>
                <w:sz w:val="18"/>
                <w:szCs w:val="18"/>
                <w:lang w:eastAsia="tr-TR"/>
              </w:rPr>
            </w:pPr>
            <w:r w:rsidRPr="009375AC">
              <w:rPr>
                <w:rFonts w:ascii="Arial" w:hAnsi="Arial" w:cs="Arial"/>
                <w:b/>
                <w:bCs/>
                <w:color w:val="000000"/>
                <w:sz w:val="18"/>
                <w:szCs w:val="18"/>
                <w:lang w:eastAsia="tr-TR"/>
              </w:rPr>
              <w:t>1.655.471.182</w:t>
            </w:r>
          </w:p>
        </w:tc>
      </w:tr>
      <w:tr w:rsidR="00256934" w:rsidRPr="009375AC" w14:paraId="4603F8F4" w14:textId="77777777" w:rsidTr="005969A7">
        <w:trPr>
          <w:trHeight w:val="20"/>
        </w:trPr>
        <w:tc>
          <w:tcPr>
            <w:tcW w:w="4087" w:type="dxa"/>
            <w:tcBorders>
              <w:top w:val="nil"/>
              <w:left w:val="nil"/>
              <w:bottom w:val="single" w:sz="8" w:space="0" w:color="auto"/>
              <w:right w:val="nil"/>
            </w:tcBorders>
            <w:vAlign w:val="center"/>
          </w:tcPr>
          <w:p w14:paraId="7C9D1C97" w14:textId="0055015E" w:rsidR="00256934" w:rsidRPr="009375AC" w:rsidRDefault="00256934" w:rsidP="009375AC">
            <w:pPr>
              <w:ind w:hanging="70"/>
              <w:jc w:val="right"/>
              <w:rPr>
                <w:rFonts w:ascii="Arial" w:hAnsi="Arial" w:cs="Arial"/>
                <w:color w:val="000000"/>
                <w:sz w:val="18"/>
                <w:szCs w:val="18"/>
                <w:lang w:eastAsia="tr-TR"/>
              </w:rPr>
            </w:pPr>
          </w:p>
        </w:tc>
        <w:tc>
          <w:tcPr>
            <w:tcW w:w="1292" w:type="dxa"/>
            <w:tcBorders>
              <w:top w:val="nil"/>
              <w:left w:val="nil"/>
              <w:bottom w:val="single" w:sz="8" w:space="0" w:color="auto"/>
              <w:right w:val="nil"/>
            </w:tcBorders>
            <w:vAlign w:val="bottom"/>
          </w:tcPr>
          <w:p w14:paraId="325ED693" w14:textId="403324AC" w:rsidR="00256934" w:rsidRPr="009375AC" w:rsidRDefault="00256934" w:rsidP="009375AC">
            <w:pPr>
              <w:ind w:left="-49"/>
              <w:jc w:val="right"/>
              <w:rPr>
                <w:rFonts w:ascii="Arial" w:hAnsi="Arial" w:cs="Arial"/>
                <w:b/>
                <w:bCs/>
                <w:color w:val="000000"/>
                <w:sz w:val="18"/>
                <w:szCs w:val="18"/>
                <w:lang w:eastAsia="tr-TR"/>
              </w:rPr>
            </w:pPr>
          </w:p>
        </w:tc>
        <w:tc>
          <w:tcPr>
            <w:tcW w:w="1342" w:type="dxa"/>
            <w:tcBorders>
              <w:top w:val="nil"/>
              <w:left w:val="nil"/>
              <w:bottom w:val="single" w:sz="8" w:space="0" w:color="auto"/>
              <w:right w:val="nil"/>
            </w:tcBorders>
            <w:vAlign w:val="bottom"/>
          </w:tcPr>
          <w:p w14:paraId="7B5A99D8" w14:textId="5E320693" w:rsidR="00256934" w:rsidRPr="009375AC" w:rsidRDefault="00256934" w:rsidP="009375AC">
            <w:pPr>
              <w:ind w:left="-49"/>
              <w:jc w:val="right"/>
              <w:rPr>
                <w:rFonts w:ascii="Arial" w:hAnsi="Arial" w:cs="Arial"/>
                <w:b/>
                <w:bCs/>
                <w:color w:val="000000"/>
                <w:sz w:val="18"/>
                <w:szCs w:val="18"/>
                <w:lang w:eastAsia="tr-TR"/>
              </w:rPr>
            </w:pPr>
          </w:p>
        </w:tc>
        <w:tc>
          <w:tcPr>
            <w:tcW w:w="1292" w:type="dxa"/>
            <w:tcBorders>
              <w:top w:val="nil"/>
              <w:left w:val="nil"/>
              <w:bottom w:val="single" w:sz="8" w:space="0" w:color="auto"/>
              <w:right w:val="nil"/>
            </w:tcBorders>
            <w:vAlign w:val="bottom"/>
          </w:tcPr>
          <w:p w14:paraId="5DCCE881" w14:textId="6124DCA8" w:rsidR="00256934" w:rsidRPr="009375AC" w:rsidRDefault="00256934" w:rsidP="009375AC">
            <w:pPr>
              <w:ind w:left="-49"/>
              <w:jc w:val="right"/>
              <w:rPr>
                <w:rFonts w:ascii="Arial" w:hAnsi="Arial" w:cs="Arial"/>
                <w:b/>
                <w:bCs/>
                <w:color w:val="000000"/>
                <w:sz w:val="18"/>
                <w:szCs w:val="18"/>
                <w:lang w:eastAsia="tr-TR"/>
              </w:rPr>
            </w:pPr>
          </w:p>
        </w:tc>
        <w:tc>
          <w:tcPr>
            <w:tcW w:w="1292" w:type="dxa"/>
            <w:tcBorders>
              <w:top w:val="nil"/>
              <w:left w:val="nil"/>
              <w:bottom w:val="single" w:sz="8" w:space="0" w:color="auto"/>
              <w:right w:val="nil"/>
            </w:tcBorders>
            <w:vAlign w:val="bottom"/>
          </w:tcPr>
          <w:p w14:paraId="19009294" w14:textId="250C3A4A" w:rsidR="00256934" w:rsidRPr="009375AC" w:rsidRDefault="00256934" w:rsidP="009375AC">
            <w:pPr>
              <w:ind w:left="-49"/>
              <w:jc w:val="right"/>
              <w:rPr>
                <w:rFonts w:ascii="Arial" w:hAnsi="Arial" w:cs="Arial"/>
                <w:b/>
                <w:bCs/>
                <w:color w:val="000000"/>
                <w:sz w:val="18"/>
                <w:szCs w:val="18"/>
                <w:lang w:eastAsia="tr-TR"/>
              </w:rPr>
            </w:pPr>
          </w:p>
        </w:tc>
      </w:tr>
    </w:tbl>
    <w:p w14:paraId="495392A6" w14:textId="77777777" w:rsidR="00572879" w:rsidRPr="009375AC" w:rsidRDefault="00572879" w:rsidP="009375AC">
      <w:pPr>
        <w:widowControl w:val="0"/>
        <w:rPr>
          <w:rFonts w:ascii="Arial" w:hAnsi="Arial" w:cs="Arial"/>
          <w:snapToGrid w:val="0"/>
          <w:sz w:val="22"/>
          <w:szCs w:val="22"/>
        </w:rPr>
      </w:pPr>
    </w:p>
    <w:p w14:paraId="262DC93E" w14:textId="77777777" w:rsidR="0085687E" w:rsidRPr="009375AC" w:rsidRDefault="0085687E" w:rsidP="009375AC">
      <w:pPr>
        <w:widowControl w:val="0"/>
        <w:rPr>
          <w:rFonts w:ascii="Arial" w:hAnsi="Arial" w:cs="Arial"/>
          <w:snapToGrid w:val="0"/>
        </w:rPr>
      </w:pPr>
    </w:p>
    <w:p w14:paraId="458E0852" w14:textId="77777777" w:rsidR="003566DA" w:rsidRPr="009375AC" w:rsidRDefault="003566DA" w:rsidP="009375AC">
      <w:pPr>
        <w:widowControl w:val="0"/>
        <w:tabs>
          <w:tab w:val="decimal" w:pos="4178"/>
          <w:tab w:val="left" w:pos="5417"/>
          <w:tab w:val="left" w:pos="5842"/>
          <w:tab w:val="left" w:pos="7680"/>
        </w:tabs>
        <w:autoSpaceDE w:val="0"/>
        <w:autoSpaceDN w:val="0"/>
        <w:adjustRightInd w:val="0"/>
        <w:rPr>
          <w:rFonts w:ascii="Arial" w:hAnsi="Arial" w:cs="Arial"/>
        </w:rPr>
        <w:sectPr w:rsidR="003566DA" w:rsidRPr="009375AC" w:rsidSect="0055012B">
          <w:headerReference w:type="even" r:id="rId26"/>
          <w:headerReference w:type="default" r:id="rId27"/>
          <w:footerReference w:type="default" r:id="rId28"/>
          <w:headerReference w:type="first" r:id="rId29"/>
          <w:type w:val="nextColumn"/>
          <w:pgSz w:w="11907" w:h="16840" w:code="9"/>
          <w:pgMar w:top="1418" w:right="1418" w:bottom="1418" w:left="1418" w:header="709" w:footer="709" w:gutter="0"/>
          <w:paperSrc w:first="15" w:other="15"/>
          <w:cols w:space="708"/>
          <w:noEndnote/>
        </w:sectPr>
      </w:pPr>
    </w:p>
    <w:tbl>
      <w:tblPr>
        <w:tblW w:w="14012" w:type="dxa"/>
        <w:tblCellMar>
          <w:left w:w="70" w:type="dxa"/>
          <w:right w:w="70" w:type="dxa"/>
        </w:tblCellMar>
        <w:tblLook w:val="04A0" w:firstRow="1" w:lastRow="0" w:firstColumn="1" w:lastColumn="0" w:noHBand="0" w:noVBand="1"/>
      </w:tblPr>
      <w:tblGrid>
        <w:gridCol w:w="2694"/>
        <w:gridCol w:w="800"/>
        <w:gridCol w:w="1131"/>
        <w:gridCol w:w="1329"/>
        <w:gridCol w:w="1170"/>
        <w:gridCol w:w="1665"/>
        <w:gridCol w:w="1058"/>
        <w:gridCol w:w="1058"/>
        <w:gridCol w:w="26"/>
        <w:gridCol w:w="1032"/>
        <w:gridCol w:w="991"/>
        <w:gridCol w:w="1058"/>
      </w:tblGrid>
      <w:tr w:rsidR="00395DAF" w:rsidRPr="009375AC" w14:paraId="7B429542" w14:textId="77777777" w:rsidTr="00472966">
        <w:trPr>
          <w:trHeight w:val="20"/>
        </w:trPr>
        <w:tc>
          <w:tcPr>
            <w:tcW w:w="2694" w:type="dxa"/>
            <w:tcBorders>
              <w:top w:val="single" w:sz="8" w:space="0" w:color="auto"/>
              <w:left w:val="nil"/>
              <w:bottom w:val="single" w:sz="8" w:space="0" w:color="auto"/>
              <w:right w:val="nil"/>
            </w:tcBorders>
            <w:noWrap/>
            <w:vAlign w:val="center"/>
            <w:hideMark/>
          </w:tcPr>
          <w:p w14:paraId="39CA22A1" w14:textId="33E643ED" w:rsidR="00395DAF" w:rsidRPr="009375AC" w:rsidRDefault="00395DAF" w:rsidP="009375AC">
            <w:pPr>
              <w:ind w:hanging="70"/>
              <w:rPr>
                <w:rFonts w:ascii="Arial" w:hAnsi="Arial" w:cs="Arial"/>
                <w:color w:val="000000"/>
                <w:sz w:val="13"/>
                <w:szCs w:val="13"/>
                <w:lang w:eastAsia="tr-TR"/>
              </w:rPr>
            </w:pPr>
            <w:bookmarkStart w:id="7" w:name="OLE_LINK864"/>
            <w:bookmarkStart w:id="8" w:name="OLE_LINK404"/>
            <w:bookmarkStart w:id="9" w:name="OLE_LINK863"/>
            <w:bookmarkStart w:id="10" w:name="OLE_LINK847"/>
            <w:bookmarkStart w:id="11" w:name="OLE_LINK617"/>
            <w:bookmarkStart w:id="12" w:name="OLE_LINK520"/>
            <w:bookmarkStart w:id="13" w:name="OLE_LINK673"/>
            <w:bookmarkStart w:id="14" w:name="OLE_LINK861"/>
            <w:bookmarkStart w:id="15" w:name="OLE_LINK357"/>
            <w:bookmarkStart w:id="16" w:name="OLE_LINK522"/>
          </w:p>
        </w:tc>
        <w:tc>
          <w:tcPr>
            <w:tcW w:w="800" w:type="dxa"/>
            <w:tcBorders>
              <w:top w:val="single" w:sz="8" w:space="0" w:color="auto"/>
              <w:left w:val="nil"/>
              <w:bottom w:val="single" w:sz="8" w:space="0" w:color="auto"/>
              <w:right w:val="nil"/>
            </w:tcBorders>
            <w:noWrap/>
            <w:vAlign w:val="center"/>
            <w:hideMark/>
          </w:tcPr>
          <w:p w14:paraId="1A9F4C8A" w14:textId="77777777" w:rsidR="00395DAF" w:rsidRPr="009375AC" w:rsidRDefault="00395DAF" w:rsidP="009375AC">
            <w:pPr>
              <w:jc w:val="right"/>
              <w:rPr>
                <w:rFonts w:ascii="Arial" w:hAnsi="Arial" w:cs="Arial"/>
                <w:color w:val="000000"/>
                <w:sz w:val="13"/>
                <w:szCs w:val="13"/>
                <w:lang w:eastAsia="tr-TR"/>
              </w:rPr>
            </w:pPr>
            <w:r w:rsidRPr="009375AC">
              <w:rPr>
                <w:rFonts w:ascii="Arial" w:hAnsi="Arial" w:cs="Arial"/>
                <w:color w:val="000000"/>
                <w:sz w:val="13"/>
                <w:szCs w:val="13"/>
                <w:lang w:eastAsia="tr-TR"/>
              </w:rPr>
              <w:t> </w:t>
            </w:r>
          </w:p>
        </w:tc>
        <w:tc>
          <w:tcPr>
            <w:tcW w:w="1131" w:type="dxa"/>
            <w:tcBorders>
              <w:top w:val="single" w:sz="8" w:space="0" w:color="auto"/>
              <w:left w:val="nil"/>
              <w:bottom w:val="single" w:sz="8" w:space="0" w:color="auto"/>
              <w:right w:val="nil"/>
            </w:tcBorders>
            <w:vAlign w:val="center"/>
            <w:hideMark/>
          </w:tcPr>
          <w:p w14:paraId="6C47F9A3" w14:textId="77777777" w:rsidR="00395DAF" w:rsidRPr="009375AC" w:rsidRDefault="00395DAF" w:rsidP="009375AC">
            <w:pPr>
              <w:jc w:val="right"/>
              <w:rPr>
                <w:rFonts w:ascii="Arial" w:hAnsi="Arial" w:cs="Arial"/>
                <w:b/>
                <w:bCs/>
                <w:color w:val="000000"/>
                <w:sz w:val="13"/>
                <w:szCs w:val="13"/>
                <w:lang w:eastAsia="tr-TR"/>
              </w:rPr>
            </w:pPr>
            <w:r w:rsidRPr="009375AC">
              <w:rPr>
                <w:rFonts w:ascii="Arial" w:hAnsi="Arial" w:cs="Arial"/>
                <w:b/>
                <w:bCs/>
                <w:color w:val="000000"/>
                <w:sz w:val="13"/>
                <w:szCs w:val="13"/>
                <w:lang w:eastAsia="tr-TR"/>
              </w:rPr>
              <w:t> </w:t>
            </w:r>
          </w:p>
        </w:tc>
        <w:tc>
          <w:tcPr>
            <w:tcW w:w="2499" w:type="dxa"/>
            <w:gridSpan w:val="2"/>
            <w:tcBorders>
              <w:top w:val="single" w:sz="8" w:space="0" w:color="auto"/>
              <w:left w:val="nil"/>
              <w:bottom w:val="single" w:sz="8" w:space="0" w:color="auto"/>
              <w:right w:val="nil"/>
            </w:tcBorders>
            <w:vAlign w:val="center"/>
            <w:hideMark/>
          </w:tcPr>
          <w:p w14:paraId="60A891B6" w14:textId="77777777" w:rsidR="00472966" w:rsidRPr="009375AC" w:rsidRDefault="00395DAF" w:rsidP="009375AC">
            <w:pPr>
              <w:contextualSpacing/>
              <w:jc w:val="center"/>
              <w:rPr>
                <w:rFonts w:ascii="Arial" w:hAnsi="Arial" w:cs="Arial"/>
                <w:b/>
                <w:bCs/>
                <w:color w:val="000000"/>
                <w:sz w:val="13"/>
                <w:szCs w:val="13"/>
                <w:lang w:eastAsia="en-GB"/>
              </w:rPr>
            </w:pPr>
            <w:r w:rsidRPr="009375AC">
              <w:rPr>
                <w:rFonts w:ascii="Arial" w:hAnsi="Arial" w:cs="Arial"/>
                <w:b/>
                <w:bCs/>
                <w:color w:val="000000"/>
                <w:sz w:val="13"/>
                <w:szCs w:val="13"/>
                <w:lang w:eastAsia="tr-TR"/>
              </w:rPr>
              <w:t xml:space="preserve"> </w:t>
            </w:r>
            <w:r w:rsidR="007E49AC" w:rsidRPr="009375AC">
              <w:rPr>
                <w:rFonts w:ascii="Arial" w:hAnsi="Arial" w:cs="Arial"/>
                <w:b/>
                <w:bCs/>
                <w:color w:val="000000"/>
                <w:sz w:val="13"/>
                <w:szCs w:val="13"/>
                <w:lang w:eastAsia="en-GB"/>
              </w:rPr>
              <w:t>Accumulated other comprehensive income and expenses that will not be reclassified subsequently to</w:t>
            </w:r>
            <w:r w:rsidR="00472966" w:rsidRPr="009375AC">
              <w:rPr>
                <w:rFonts w:ascii="Arial" w:hAnsi="Arial" w:cs="Arial"/>
                <w:b/>
                <w:bCs/>
                <w:color w:val="000000"/>
                <w:sz w:val="13"/>
                <w:szCs w:val="13"/>
                <w:lang w:eastAsia="en-GB"/>
              </w:rPr>
              <w:t xml:space="preserve"> </w:t>
            </w:r>
          </w:p>
          <w:p w14:paraId="2040C233" w14:textId="1ACDB514" w:rsidR="00395DAF" w:rsidRPr="009375AC" w:rsidRDefault="007E49AC" w:rsidP="009375AC">
            <w:pPr>
              <w:contextualSpacing/>
              <w:jc w:val="center"/>
              <w:rPr>
                <w:rFonts w:ascii="Arial" w:hAnsi="Arial" w:cs="Arial"/>
                <w:b/>
                <w:bCs/>
                <w:color w:val="000000"/>
                <w:sz w:val="13"/>
                <w:szCs w:val="13"/>
                <w:lang w:eastAsia="tr-TR"/>
              </w:rPr>
            </w:pPr>
            <w:r w:rsidRPr="009375AC">
              <w:rPr>
                <w:rFonts w:ascii="Arial" w:hAnsi="Arial" w:cs="Arial"/>
                <w:b/>
                <w:bCs/>
                <w:color w:val="000000"/>
                <w:sz w:val="13"/>
                <w:szCs w:val="13"/>
                <w:lang w:eastAsia="en-GB"/>
              </w:rPr>
              <w:t>profit or loss</w:t>
            </w:r>
            <w:r w:rsidR="00395DAF" w:rsidRPr="009375AC">
              <w:rPr>
                <w:rFonts w:ascii="Arial" w:hAnsi="Arial" w:cs="Arial"/>
                <w:b/>
                <w:bCs/>
                <w:color w:val="000000"/>
                <w:sz w:val="13"/>
                <w:szCs w:val="13"/>
                <w:lang w:eastAsia="tr-TR"/>
              </w:rPr>
              <w:t xml:space="preserve"> </w:t>
            </w:r>
          </w:p>
        </w:tc>
        <w:tc>
          <w:tcPr>
            <w:tcW w:w="1665" w:type="dxa"/>
            <w:tcBorders>
              <w:top w:val="single" w:sz="8" w:space="0" w:color="auto"/>
              <w:left w:val="nil"/>
              <w:bottom w:val="single" w:sz="8" w:space="0" w:color="auto"/>
              <w:right w:val="single" w:sz="8" w:space="0" w:color="auto"/>
            </w:tcBorders>
            <w:noWrap/>
            <w:vAlign w:val="center"/>
            <w:hideMark/>
          </w:tcPr>
          <w:p w14:paraId="6F66EC3A" w14:textId="7C87C838" w:rsidR="00395DAF" w:rsidRPr="009375AC" w:rsidRDefault="00395DAF" w:rsidP="009375AC">
            <w:pPr>
              <w:jc w:val="right"/>
              <w:rPr>
                <w:rFonts w:ascii="Arial" w:hAnsi="Arial" w:cs="Arial"/>
                <w:b/>
                <w:bCs/>
                <w:color w:val="000000"/>
                <w:sz w:val="13"/>
                <w:szCs w:val="13"/>
                <w:lang w:eastAsia="tr-TR"/>
              </w:rPr>
            </w:pPr>
            <w:r w:rsidRPr="009375AC">
              <w:rPr>
                <w:rFonts w:ascii="Arial" w:hAnsi="Arial" w:cs="Arial"/>
                <w:b/>
                <w:bCs/>
                <w:color w:val="000000"/>
                <w:sz w:val="13"/>
                <w:szCs w:val="13"/>
                <w:lang w:eastAsia="tr-TR"/>
              </w:rPr>
              <w:t xml:space="preserve"> </w:t>
            </w:r>
            <w:r w:rsidR="007E49AC" w:rsidRPr="009375AC">
              <w:rPr>
                <w:rFonts w:ascii="Arial" w:hAnsi="Arial" w:cs="Arial"/>
                <w:b/>
                <w:bCs/>
                <w:color w:val="000000"/>
                <w:sz w:val="13"/>
                <w:szCs w:val="13"/>
                <w:lang w:eastAsia="en-GB"/>
              </w:rPr>
              <w:t>Accumulated other comprehensive income and expenses that will be reclassified subsequently to profit</w:t>
            </w:r>
            <w:r w:rsidRPr="009375AC">
              <w:rPr>
                <w:rFonts w:ascii="Arial" w:hAnsi="Arial" w:cs="Arial"/>
                <w:b/>
                <w:bCs/>
                <w:color w:val="000000"/>
                <w:sz w:val="13"/>
                <w:szCs w:val="13"/>
                <w:lang w:eastAsia="tr-TR"/>
              </w:rPr>
              <w:t xml:space="preserve"> </w:t>
            </w:r>
          </w:p>
        </w:tc>
        <w:tc>
          <w:tcPr>
            <w:tcW w:w="2142" w:type="dxa"/>
            <w:gridSpan w:val="3"/>
            <w:tcBorders>
              <w:top w:val="single" w:sz="8" w:space="0" w:color="auto"/>
              <w:left w:val="nil"/>
              <w:bottom w:val="single" w:sz="8" w:space="0" w:color="auto"/>
              <w:right w:val="single" w:sz="8" w:space="0" w:color="000000"/>
            </w:tcBorders>
            <w:noWrap/>
            <w:vAlign w:val="center"/>
            <w:hideMark/>
          </w:tcPr>
          <w:p w14:paraId="5A8154C5" w14:textId="2410D0C3" w:rsidR="00395DAF" w:rsidRPr="009375AC" w:rsidRDefault="007E49AC" w:rsidP="009375AC">
            <w:pPr>
              <w:jc w:val="center"/>
              <w:rPr>
                <w:rFonts w:ascii="Arial" w:hAnsi="Arial" w:cs="Arial"/>
                <w:b/>
                <w:bCs/>
                <w:color w:val="000000"/>
                <w:sz w:val="13"/>
                <w:szCs w:val="13"/>
                <w:lang w:eastAsia="tr-TR"/>
              </w:rPr>
            </w:pPr>
            <w:r w:rsidRPr="009375AC">
              <w:rPr>
                <w:rFonts w:ascii="Arial" w:hAnsi="Arial" w:cs="Arial"/>
                <w:b/>
                <w:bCs/>
                <w:color w:val="000000"/>
                <w:sz w:val="13"/>
                <w:szCs w:val="13"/>
                <w:lang w:eastAsia="en-GB"/>
              </w:rPr>
              <w:t>Retained earnings</w:t>
            </w:r>
          </w:p>
        </w:tc>
        <w:tc>
          <w:tcPr>
            <w:tcW w:w="1032" w:type="dxa"/>
            <w:tcBorders>
              <w:top w:val="single" w:sz="8" w:space="0" w:color="auto"/>
              <w:left w:val="nil"/>
              <w:bottom w:val="single" w:sz="8" w:space="0" w:color="auto"/>
              <w:right w:val="single" w:sz="8" w:space="0" w:color="auto"/>
            </w:tcBorders>
            <w:vAlign w:val="center"/>
            <w:hideMark/>
          </w:tcPr>
          <w:p w14:paraId="2E9DF264" w14:textId="77777777" w:rsidR="00395DAF" w:rsidRPr="009375AC" w:rsidRDefault="00395DAF" w:rsidP="009375AC">
            <w:pPr>
              <w:jc w:val="right"/>
              <w:rPr>
                <w:rFonts w:ascii="Arial" w:hAnsi="Arial" w:cs="Arial"/>
                <w:color w:val="000000"/>
                <w:sz w:val="13"/>
                <w:szCs w:val="13"/>
                <w:lang w:eastAsia="tr-TR"/>
              </w:rPr>
            </w:pPr>
            <w:r w:rsidRPr="009375AC">
              <w:rPr>
                <w:rFonts w:ascii="Arial" w:hAnsi="Arial" w:cs="Arial"/>
                <w:color w:val="000000"/>
                <w:sz w:val="13"/>
                <w:szCs w:val="13"/>
                <w:lang w:eastAsia="tr-TR"/>
              </w:rPr>
              <w:t> </w:t>
            </w:r>
          </w:p>
        </w:tc>
        <w:tc>
          <w:tcPr>
            <w:tcW w:w="991" w:type="dxa"/>
            <w:tcBorders>
              <w:top w:val="single" w:sz="8" w:space="0" w:color="auto"/>
              <w:left w:val="nil"/>
              <w:bottom w:val="single" w:sz="8" w:space="0" w:color="auto"/>
              <w:right w:val="nil"/>
            </w:tcBorders>
            <w:noWrap/>
            <w:vAlign w:val="center"/>
            <w:hideMark/>
          </w:tcPr>
          <w:p w14:paraId="7C68C496" w14:textId="77777777" w:rsidR="00395DAF" w:rsidRPr="009375AC" w:rsidRDefault="00395DAF" w:rsidP="009375AC">
            <w:pPr>
              <w:jc w:val="right"/>
              <w:rPr>
                <w:rFonts w:ascii="Arial" w:hAnsi="Arial" w:cs="Arial"/>
                <w:color w:val="000000"/>
                <w:sz w:val="13"/>
                <w:szCs w:val="13"/>
                <w:lang w:eastAsia="tr-TR"/>
              </w:rPr>
            </w:pPr>
            <w:r w:rsidRPr="009375AC">
              <w:rPr>
                <w:rFonts w:ascii="Arial" w:hAnsi="Arial" w:cs="Arial"/>
                <w:color w:val="000000"/>
                <w:sz w:val="13"/>
                <w:szCs w:val="13"/>
                <w:lang w:eastAsia="tr-TR"/>
              </w:rPr>
              <w:t> </w:t>
            </w:r>
          </w:p>
        </w:tc>
        <w:tc>
          <w:tcPr>
            <w:tcW w:w="1058" w:type="dxa"/>
            <w:tcBorders>
              <w:top w:val="single" w:sz="8" w:space="0" w:color="auto"/>
              <w:left w:val="nil"/>
              <w:bottom w:val="single" w:sz="8" w:space="0" w:color="auto"/>
              <w:right w:val="nil"/>
            </w:tcBorders>
            <w:noWrap/>
            <w:vAlign w:val="center"/>
            <w:hideMark/>
          </w:tcPr>
          <w:p w14:paraId="5A4A9BA9" w14:textId="77777777" w:rsidR="00395DAF" w:rsidRPr="009375AC" w:rsidRDefault="00395DAF" w:rsidP="009375AC">
            <w:pPr>
              <w:jc w:val="right"/>
              <w:rPr>
                <w:rFonts w:ascii="Arial" w:hAnsi="Arial" w:cs="Arial"/>
                <w:color w:val="000000"/>
                <w:sz w:val="13"/>
                <w:szCs w:val="13"/>
                <w:lang w:eastAsia="tr-TR"/>
              </w:rPr>
            </w:pPr>
            <w:r w:rsidRPr="009375AC">
              <w:rPr>
                <w:rFonts w:ascii="Arial" w:hAnsi="Arial" w:cs="Arial"/>
                <w:color w:val="000000"/>
                <w:sz w:val="13"/>
                <w:szCs w:val="13"/>
                <w:lang w:eastAsia="tr-TR"/>
              </w:rPr>
              <w:t> </w:t>
            </w:r>
          </w:p>
        </w:tc>
      </w:tr>
      <w:tr w:rsidR="00472966" w:rsidRPr="009375AC" w14:paraId="327D1DA9" w14:textId="77777777" w:rsidTr="00472966">
        <w:trPr>
          <w:trHeight w:val="20"/>
        </w:trPr>
        <w:tc>
          <w:tcPr>
            <w:tcW w:w="2694" w:type="dxa"/>
            <w:tcBorders>
              <w:top w:val="nil"/>
              <w:left w:val="nil"/>
              <w:bottom w:val="single" w:sz="8" w:space="0" w:color="auto"/>
              <w:right w:val="nil"/>
            </w:tcBorders>
            <w:noWrap/>
            <w:vAlign w:val="center"/>
          </w:tcPr>
          <w:p w14:paraId="653DAB9D" w14:textId="77777777" w:rsidR="00472966" w:rsidRPr="009375AC" w:rsidRDefault="00472966" w:rsidP="009375AC">
            <w:pPr>
              <w:ind w:hanging="70"/>
              <w:rPr>
                <w:rFonts w:ascii="Arial" w:hAnsi="Arial" w:cs="Arial"/>
                <w:color w:val="000000"/>
                <w:sz w:val="13"/>
                <w:szCs w:val="13"/>
                <w:lang w:eastAsia="tr-TR"/>
              </w:rPr>
            </w:pPr>
          </w:p>
        </w:tc>
        <w:tc>
          <w:tcPr>
            <w:tcW w:w="800" w:type="dxa"/>
            <w:tcBorders>
              <w:top w:val="nil"/>
              <w:left w:val="nil"/>
              <w:bottom w:val="single" w:sz="8" w:space="0" w:color="auto"/>
              <w:right w:val="nil"/>
            </w:tcBorders>
            <w:noWrap/>
            <w:vAlign w:val="bottom"/>
          </w:tcPr>
          <w:p w14:paraId="09ED96E1" w14:textId="52919822" w:rsidR="00472966" w:rsidRPr="009375AC" w:rsidRDefault="00472966" w:rsidP="009375AC">
            <w:pPr>
              <w:jc w:val="right"/>
              <w:rPr>
                <w:rFonts w:ascii="Arial" w:hAnsi="Arial" w:cs="Arial"/>
                <w:color w:val="000000"/>
                <w:sz w:val="13"/>
                <w:szCs w:val="13"/>
                <w:lang w:eastAsia="tr-TR"/>
              </w:rPr>
            </w:pPr>
            <w:r w:rsidRPr="009375AC">
              <w:rPr>
                <w:rFonts w:ascii="Arial" w:hAnsi="Arial" w:cs="Arial"/>
                <w:b/>
                <w:bCs/>
                <w:color w:val="000000"/>
                <w:sz w:val="13"/>
                <w:szCs w:val="13"/>
                <w:lang w:eastAsia="en-GB"/>
              </w:rPr>
              <w:t>Share capital</w:t>
            </w:r>
          </w:p>
        </w:tc>
        <w:tc>
          <w:tcPr>
            <w:tcW w:w="1131" w:type="dxa"/>
            <w:tcBorders>
              <w:top w:val="nil"/>
              <w:left w:val="nil"/>
              <w:bottom w:val="single" w:sz="8" w:space="0" w:color="auto"/>
              <w:right w:val="nil"/>
            </w:tcBorders>
            <w:vAlign w:val="bottom"/>
          </w:tcPr>
          <w:p w14:paraId="7AC1FE57" w14:textId="36863522" w:rsidR="00472966" w:rsidRPr="009375AC" w:rsidRDefault="00472966" w:rsidP="009375AC">
            <w:pPr>
              <w:jc w:val="right"/>
              <w:rPr>
                <w:rFonts w:ascii="Arial" w:hAnsi="Arial" w:cs="Arial"/>
                <w:b/>
                <w:bCs/>
                <w:color w:val="000000"/>
                <w:sz w:val="13"/>
                <w:szCs w:val="13"/>
                <w:lang w:eastAsia="tr-TR"/>
              </w:rPr>
            </w:pPr>
            <w:r w:rsidRPr="009375AC">
              <w:rPr>
                <w:rFonts w:ascii="Arial" w:hAnsi="Arial" w:cs="Arial"/>
                <w:b/>
                <w:bCs/>
                <w:color w:val="000000"/>
                <w:sz w:val="13"/>
                <w:szCs w:val="13"/>
                <w:lang w:eastAsia="en-GB"/>
              </w:rPr>
              <w:t>Restricted reserves appropriated from profit</w:t>
            </w:r>
          </w:p>
        </w:tc>
        <w:tc>
          <w:tcPr>
            <w:tcW w:w="1329" w:type="dxa"/>
            <w:tcBorders>
              <w:top w:val="nil"/>
              <w:left w:val="nil"/>
              <w:bottom w:val="single" w:sz="8" w:space="0" w:color="auto"/>
              <w:right w:val="nil"/>
            </w:tcBorders>
            <w:vAlign w:val="bottom"/>
          </w:tcPr>
          <w:p w14:paraId="7F47502E" w14:textId="39800413" w:rsidR="00472966" w:rsidRPr="009375AC" w:rsidRDefault="00472966" w:rsidP="009375AC">
            <w:pPr>
              <w:jc w:val="right"/>
              <w:rPr>
                <w:color w:val="000000"/>
                <w:lang w:eastAsia="tr-TR"/>
              </w:rPr>
            </w:pPr>
            <w:r w:rsidRPr="009375AC">
              <w:rPr>
                <w:rFonts w:ascii="Arial" w:hAnsi="Arial" w:cs="Arial"/>
                <w:b/>
                <w:bCs/>
                <w:color w:val="000000"/>
                <w:sz w:val="13"/>
                <w:szCs w:val="13"/>
                <w:lang w:eastAsia="en-GB"/>
              </w:rPr>
              <w:t>Gains/(losses) on remeasurement of defined benefit plans</w:t>
            </w:r>
          </w:p>
        </w:tc>
        <w:tc>
          <w:tcPr>
            <w:tcW w:w="1170" w:type="dxa"/>
            <w:tcBorders>
              <w:top w:val="nil"/>
              <w:left w:val="nil"/>
              <w:bottom w:val="single" w:sz="8" w:space="0" w:color="auto"/>
              <w:right w:val="nil"/>
            </w:tcBorders>
            <w:vAlign w:val="bottom"/>
          </w:tcPr>
          <w:p w14:paraId="6DDBE939" w14:textId="672E4704" w:rsidR="00472966" w:rsidRPr="009375AC" w:rsidRDefault="00472966" w:rsidP="009375AC">
            <w:pPr>
              <w:jc w:val="right"/>
              <w:rPr>
                <w:rFonts w:ascii="Arial" w:hAnsi="Arial" w:cs="Arial"/>
                <w:color w:val="000000"/>
                <w:sz w:val="13"/>
                <w:szCs w:val="13"/>
                <w:lang w:eastAsia="tr-TR"/>
              </w:rPr>
            </w:pPr>
            <w:r w:rsidRPr="009375AC">
              <w:rPr>
                <w:rFonts w:ascii="Arial" w:hAnsi="Arial" w:cs="Arial"/>
                <w:b/>
                <w:bCs/>
                <w:color w:val="000000"/>
                <w:sz w:val="13"/>
                <w:szCs w:val="13"/>
                <w:lang w:eastAsia="en-GB"/>
              </w:rPr>
              <w:t>Foreign currency translation differences</w:t>
            </w:r>
          </w:p>
        </w:tc>
        <w:tc>
          <w:tcPr>
            <w:tcW w:w="1665" w:type="dxa"/>
            <w:tcBorders>
              <w:top w:val="nil"/>
              <w:left w:val="nil"/>
              <w:bottom w:val="single" w:sz="8" w:space="0" w:color="auto"/>
              <w:right w:val="nil"/>
            </w:tcBorders>
            <w:noWrap/>
            <w:vAlign w:val="bottom"/>
          </w:tcPr>
          <w:p w14:paraId="288F1AEE" w14:textId="75674AA7" w:rsidR="00472966" w:rsidRPr="009375AC" w:rsidRDefault="00472966" w:rsidP="009375AC">
            <w:pPr>
              <w:jc w:val="right"/>
              <w:rPr>
                <w:rFonts w:ascii="Arial" w:hAnsi="Arial" w:cs="Arial"/>
                <w:color w:val="000000"/>
                <w:sz w:val="13"/>
                <w:szCs w:val="13"/>
                <w:lang w:eastAsia="tr-TR"/>
              </w:rPr>
            </w:pPr>
            <w:r w:rsidRPr="009375AC">
              <w:rPr>
                <w:rFonts w:ascii="Arial" w:hAnsi="Arial" w:cs="Arial"/>
                <w:b/>
                <w:bCs/>
                <w:color w:val="000000"/>
                <w:sz w:val="13"/>
                <w:szCs w:val="13"/>
                <w:lang w:eastAsia="en-GB"/>
              </w:rPr>
              <w:t>Foreign currency translation differences</w:t>
            </w:r>
          </w:p>
        </w:tc>
        <w:tc>
          <w:tcPr>
            <w:tcW w:w="1058" w:type="dxa"/>
            <w:tcBorders>
              <w:top w:val="nil"/>
              <w:left w:val="nil"/>
              <w:bottom w:val="single" w:sz="8" w:space="0" w:color="auto"/>
              <w:right w:val="nil"/>
            </w:tcBorders>
            <w:noWrap/>
            <w:vAlign w:val="bottom"/>
          </w:tcPr>
          <w:p w14:paraId="2410006F" w14:textId="77777777" w:rsidR="00472966" w:rsidRPr="009375AC" w:rsidRDefault="00472966" w:rsidP="009375AC">
            <w:pPr>
              <w:ind w:left="-105"/>
              <w:jc w:val="right"/>
              <w:rPr>
                <w:rFonts w:ascii="Arial" w:hAnsi="Arial" w:cs="Arial"/>
                <w:b/>
                <w:bCs/>
                <w:color w:val="000000"/>
                <w:sz w:val="13"/>
                <w:szCs w:val="13"/>
                <w:lang w:eastAsia="en-GB"/>
              </w:rPr>
            </w:pPr>
            <w:r w:rsidRPr="009375AC">
              <w:rPr>
                <w:rFonts w:ascii="Arial" w:hAnsi="Arial" w:cs="Arial"/>
                <w:b/>
                <w:bCs/>
                <w:color w:val="000000"/>
                <w:sz w:val="13"/>
                <w:szCs w:val="13"/>
                <w:lang w:eastAsia="en-GB"/>
              </w:rPr>
              <w:t xml:space="preserve">Prior years’ </w:t>
            </w:r>
          </w:p>
          <w:p w14:paraId="1508F39B" w14:textId="14ED67B6" w:rsidR="00472966" w:rsidRPr="009375AC" w:rsidRDefault="00472966" w:rsidP="009375AC">
            <w:pPr>
              <w:jc w:val="right"/>
              <w:rPr>
                <w:rFonts w:ascii="Arial" w:hAnsi="Arial" w:cs="Arial"/>
                <w:color w:val="000000"/>
                <w:sz w:val="13"/>
                <w:szCs w:val="13"/>
                <w:lang w:eastAsia="tr-TR"/>
              </w:rPr>
            </w:pPr>
            <w:r w:rsidRPr="009375AC">
              <w:rPr>
                <w:rFonts w:ascii="Arial" w:hAnsi="Arial" w:cs="Arial"/>
                <w:b/>
                <w:bCs/>
                <w:color w:val="000000"/>
                <w:sz w:val="13"/>
                <w:szCs w:val="13"/>
                <w:lang w:eastAsia="en-GB"/>
              </w:rPr>
              <w:t>profit</w:t>
            </w:r>
            <w:r w:rsidRPr="009375AC">
              <w:rPr>
                <w:rFonts w:ascii="Arial" w:hAnsi="Arial" w:cs="Arial"/>
                <w:b/>
                <w:bCs/>
                <w:color w:val="000000"/>
                <w:sz w:val="13"/>
                <w:szCs w:val="13"/>
                <w:lang w:eastAsia="tr-TR"/>
              </w:rPr>
              <w:t xml:space="preserve"> </w:t>
            </w:r>
          </w:p>
        </w:tc>
        <w:tc>
          <w:tcPr>
            <w:tcW w:w="1058" w:type="dxa"/>
            <w:tcBorders>
              <w:top w:val="nil"/>
              <w:left w:val="nil"/>
              <w:bottom w:val="single" w:sz="8" w:space="0" w:color="auto"/>
              <w:right w:val="nil"/>
            </w:tcBorders>
            <w:noWrap/>
            <w:vAlign w:val="bottom"/>
          </w:tcPr>
          <w:p w14:paraId="13763E4E" w14:textId="0326EBFC" w:rsidR="00472966" w:rsidRPr="009375AC" w:rsidRDefault="00472966" w:rsidP="009375AC">
            <w:pPr>
              <w:jc w:val="right"/>
              <w:rPr>
                <w:rFonts w:ascii="Arial" w:hAnsi="Arial" w:cs="Arial"/>
                <w:color w:val="000000"/>
                <w:sz w:val="13"/>
                <w:szCs w:val="13"/>
                <w:lang w:eastAsia="tr-TR"/>
              </w:rPr>
            </w:pPr>
            <w:r w:rsidRPr="009375AC">
              <w:rPr>
                <w:rFonts w:ascii="Arial" w:hAnsi="Arial" w:cs="Arial"/>
                <w:b/>
                <w:bCs/>
                <w:color w:val="000000"/>
                <w:sz w:val="13"/>
                <w:szCs w:val="13"/>
                <w:lang w:eastAsia="en-GB"/>
              </w:rPr>
              <w:t>Net profit for the period</w:t>
            </w:r>
            <w:r w:rsidRPr="009375AC">
              <w:rPr>
                <w:rFonts w:ascii="Arial" w:hAnsi="Arial" w:cs="Arial"/>
                <w:b/>
                <w:bCs/>
                <w:color w:val="000000"/>
                <w:sz w:val="13"/>
                <w:szCs w:val="13"/>
                <w:lang w:eastAsia="tr-TR"/>
              </w:rPr>
              <w:t xml:space="preserve"> </w:t>
            </w:r>
          </w:p>
        </w:tc>
        <w:tc>
          <w:tcPr>
            <w:tcW w:w="1058" w:type="dxa"/>
            <w:gridSpan w:val="2"/>
            <w:tcBorders>
              <w:top w:val="nil"/>
              <w:left w:val="nil"/>
              <w:bottom w:val="single" w:sz="8" w:space="0" w:color="auto"/>
              <w:right w:val="nil"/>
            </w:tcBorders>
            <w:noWrap/>
            <w:vAlign w:val="bottom"/>
          </w:tcPr>
          <w:p w14:paraId="0737D1E8" w14:textId="77777777" w:rsidR="00472966" w:rsidRPr="009375AC" w:rsidRDefault="00472966" w:rsidP="009375AC">
            <w:pPr>
              <w:ind w:left="-105"/>
              <w:jc w:val="right"/>
              <w:rPr>
                <w:rFonts w:ascii="Arial" w:hAnsi="Arial" w:cs="Arial"/>
                <w:b/>
                <w:bCs/>
                <w:color w:val="000000"/>
                <w:sz w:val="13"/>
                <w:szCs w:val="13"/>
                <w:lang w:eastAsia="en-GB"/>
              </w:rPr>
            </w:pPr>
            <w:r w:rsidRPr="009375AC">
              <w:rPr>
                <w:rFonts w:ascii="Arial" w:hAnsi="Arial" w:cs="Arial"/>
                <w:b/>
                <w:bCs/>
                <w:color w:val="000000"/>
                <w:sz w:val="13"/>
                <w:szCs w:val="13"/>
                <w:lang w:eastAsia="en-GB"/>
              </w:rPr>
              <w:t xml:space="preserve">Equity </w:t>
            </w:r>
          </w:p>
          <w:p w14:paraId="037C5CF9" w14:textId="77777777" w:rsidR="00472966" w:rsidRPr="009375AC" w:rsidRDefault="00472966" w:rsidP="009375AC">
            <w:pPr>
              <w:ind w:left="-105"/>
              <w:jc w:val="right"/>
              <w:rPr>
                <w:rFonts w:ascii="Arial" w:hAnsi="Arial" w:cs="Arial"/>
                <w:b/>
                <w:bCs/>
                <w:color w:val="000000"/>
                <w:sz w:val="13"/>
                <w:szCs w:val="13"/>
                <w:lang w:eastAsia="en-GB"/>
              </w:rPr>
            </w:pPr>
            <w:r w:rsidRPr="009375AC">
              <w:rPr>
                <w:rFonts w:ascii="Arial" w:hAnsi="Arial" w:cs="Arial"/>
                <w:b/>
                <w:bCs/>
                <w:color w:val="000000"/>
                <w:sz w:val="13"/>
                <w:szCs w:val="13"/>
                <w:lang w:eastAsia="en-GB"/>
              </w:rPr>
              <w:t xml:space="preserve">attributable to </w:t>
            </w:r>
          </w:p>
          <w:p w14:paraId="55075C97" w14:textId="77777777" w:rsidR="00472966" w:rsidRPr="009375AC" w:rsidRDefault="00472966" w:rsidP="009375AC">
            <w:pPr>
              <w:ind w:left="-105"/>
              <w:jc w:val="right"/>
              <w:rPr>
                <w:rFonts w:ascii="Arial" w:hAnsi="Arial" w:cs="Arial"/>
                <w:b/>
                <w:bCs/>
                <w:color w:val="000000"/>
                <w:sz w:val="13"/>
                <w:szCs w:val="13"/>
                <w:lang w:eastAsia="en-GB"/>
              </w:rPr>
            </w:pPr>
            <w:r w:rsidRPr="009375AC">
              <w:rPr>
                <w:rFonts w:ascii="Arial" w:hAnsi="Arial" w:cs="Arial"/>
                <w:b/>
                <w:bCs/>
                <w:color w:val="000000"/>
                <w:sz w:val="13"/>
                <w:szCs w:val="13"/>
                <w:lang w:eastAsia="en-GB"/>
              </w:rPr>
              <w:t xml:space="preserve">equity holders </w:t>
            </w:r>
          </w:p>
          <w:p w14:paraId="3A40E445" w14:textId="1677FAE2" w:rsidR="00472966" w:rsidRPr="009375AC" w:rsidRDefault="00472966" w:rsidP="009375AC">
            <w:pPr>
              <w:jc w:val="right"/>
              <w:rPr>
                <w:rFonts w:ascii="Arial" w:hAnsi="Arial" w:cs="Arial"/>
                <w:color w:val="000000"/>
                <w:sz w:val="13"/>
                <w:szCs w:val="13"/>
                <w:lang w:eastAsia="tr-TR"/>
              </w:rPr>
            </w:pPr>
            <w:r w:rsidRPr="009375AC">
              <w:rPr>
                <w:rFonts w:ascii="Arial" w:hAnsi="Arial" w:cs="Arial"/>
                <w:b/>
                <w:bCs/>
                <w:color w:val="000000"/>
                <w:sz w:val="13"/>
                <w:szCs w:val="13"/>
                <w:lang w:eastAsia="en-GB"/>
              </w:rPr>
              <w:t>of the parent</w:t>
            </w:r>
          </w:p>
        </w:tc>
        <w:tc>
          <w:tcPr>
            <w:tcW w:w="991" w:type="dxa"/>
            <w:tcBorders>
              <w:top w:val="nil"/>
              <w:left w:val="nil"/>
              <w:bottom w:val="single" w:sz="8" w:space="0" w:color="auto"/>
              <w:right w:val="nil"/>
            </w:tcBorders>
            <w:noWrap/>
            <w:vAlign w:val="bottom"/>
          </w:tcPr>
          <w:p w14:paraId="13E05D83" w14:textId="77777777" w:rsidR="00472966" w:rsidRPr="009375AC" w:rsidRDefault="00472966" w:rsidP="009375AC">
            <w:pPr>
              <w:ind w:left="-105"/>
              <w:jc w:val="right"/>
              <w:rPr>
                <w:rFonts w:ascii="Arial" w:hAnsi="Arial" w:cs="Arial"/>
                <w:b/>
                <w:bCs/>
                <w:color w:val="000000"/>
                <w:sz w:val="13"/>
                <w:szCs w:val="13"/>
                <w:lang w:eastAsia="en-GB"/>
              </w:rPr>
            </w:pPr>
            <w:r w:rsidRPr="009375AC">
              <w:rPr>
                <w:rFonts w:ascii="Arial" w:hAnsi="Arial" w:cs="Arial"/>
                <w:b/>
                <w:bCs/>
                <w:color w:val="000000"/>
                <w:sz w:val="13"/>
                <w:szCs w:val="13"/>
                <w:lang w:eastAsia="en-GB"/>
              </w:rPr>
              <w:t>Non-</w:t>
            </w:r>
          </w:p>
          <w:p w14:paraId="6681EBCD" w14:textId="217020EA" w:rsidR="00472966" w:rsidRPr="009375AC" w:rsidRDefault="00472966" w:rsidP="009375AC">
            <w:pPr>
              <w:jc w:val="right"/>
              <w:rPr>
                <w:rFonts w:ascii="Arial" w:hAnsi="Arial" w:cs="Arial"/>
                <w:color w:val="000000"/>
                <w:sz w:val="13"/>
                <w:szCs w:val="13"/>
                <w:lang w:eastAsia="tr-TR"/>
              </w:rPr>
            </w:pPr>
            <w:r w:rsidRPr="009375AC">
              <w:rPr>
                <w:rFonts w:ascii="Arial" w:hAnsi="Arial" w:cs="Arial"/>
                <w:b/>
                <w:bCs/>
                <w:color w:val="000000"/>
                <w:sz w:val="13"/>
                <w:szCs w:val="13"/>
                <w:lang w:eastAsia="en-GB"/>
              </w:rPr>
              <w:t>controlling interests</w:t>
            </w:r>
          </w:p>
        </w:tc>
        <w:tc>
          <w:tcPr>
            <w:tcW w:w="1058" w:type="dxa"/>
            <w:tcBorders>
              <w:top w:val="nil"/>
              <w:left w:val="nil"/>
              <w:bottom w:val="single" w:sz="8" w:space="0" w:color="auto"/>
              <w:right w:val="nil"/>
            </w:tcBorders>
            <w:noWrap/>
            <w:vAlign w:val="bottom"/>
          </w:tcPr>
          <w:p w14:paraId="21401548" w14:textId="65AB7EEE" w:rsidR="00472966" w:rsidRPr="009375AC" w:rsidRDefault="00472966" w:rsidP="009375AC">
            <w:pPr>
              <w:jc w:val="right"/>
              <w:rPr>
                <w:rFonts w:ascii="Arial" w:hAnsi="Arial" w:cs="Arial"/>
                <w:color w:val="000000"/>
                <w:sz w:val="13"/>
                <w:szCs w:val="13"/>
                <w:lang w:eastAsia="tr-TR"/>
              </w:rPr>
            </w:pPr>
            <w:r w:rsidRPr="009375AC">
              <w:rPr>
                <w:rFonts w:ascii="Arial" w:hAnsi="Arial" w:cs="Arial"/>
                <w:b/>
                <w:bCs/>
                <w:color w:val="000000"/>
                <w:sz w:val="13"/>
                <w:szCs w:val="13"/>
                <w:lang w:eastAsia="en-GB"/>
              </w:rPr>
              <w:t>Total equity</w:t>
            </w:r>
          </w:p>
        </w:tc>
      </w:tr>
      <w:tr w:rsidR="00472966" w:rsidRPr="009375AC" w14:paraId="60F52AE5" w14:textId="77777777" w:rsidTr="00472966">
        <w:trPr>
          <w:trHeight w:val="20"/>
        </w:trPr>
        <w:tc>
          <w:tcPr>
            <w:tcW w:w="2694" w:type="dxa"/>
            <w:tcBorders>
              <w:top w:val="nil"/>
              <w:left w:val="nil"/>
              <w:bottom w:val="single" w:sz="8" w:space="0" w:color="auto"/>
              <w:right w:val="nil"/>
            </w:tcBorders>
            <w:noWrap/>
            <w:vAlign w:val="center"/>
            <w:hideMark/>
          </w:tcPr>
          <w:p w14:paraId="568F99D8" w14:textId="23C8B3BD" w:rsidR="00472966" w:rsidRPr="009375AC" w:rsidRDefault="00472966" w:rsidP="009375AC">
            <w:pPr>
              <w:ind w:hanging="70"/>
              <w:rPr>
                <w:rFonts w:ascii="Arial" w:hAnsi="Arial" w:cs="Arial"/>
                <w:color w:val="000000"/>
                <w:sz w:val="13"/>
                <w:szCs w:val="13"/>
                <w:lang w:eastAsia="tr-TR"/>
              </w:rPr>
            </w:pPr>
          </w:p>
        </w:tc>
        <w:tc>
          <w:tcPr>
            <w:tcW w:w="800" w:type="dxa"/>
            <w:tcBorders>
              <w:top w:val="nil"/>
              <w:left w:val="nil"/>
              <w:bottom w:val="single" w:sz="8" w:space="0" w:color="auto"/>
              <w:right w:val="nil"/>
            </w:tcBorders>
            <w:noWrap/>
            <w:vAlign w:val="bottom"/>
            <w:hideMark/>
          </w:tcPr>
          <w:p w14:paraId="5E0DD673" w14:textId="77777777" w:rsidR="00472966" w:rsidRPr="009375AC" w:rsidRDefault="00472966" w:rsidP="009375AC">
            <w:pPr>
              <w:jc w:val="right"/>
              <w:rPr>
                <w:rFonts w:ascii="Arial" w:hAnsi="Arial" w:cs="Arial"/>
                <w:color w:val="000000"/>
                <w:sz w:val="13"/>
                <w:szCs w:val="13"/>
                <w:lang w:eastAsia="tr-TR"/>
              </w:rPr>
            </w:pPr>
            <w:r w:rsidRPr="009375AC">
              <w:rPr>
                <w:rFonts w:ascii="Arial" w:hAnsi="Arial" w:cs="Arial"/>
                <w:color w:val="000000"/>
                <w:sz w:val="13"/>
                <w:szCs w:val="13"/>
                <w:lang w:eastAsia="tr-TR"/>
              </w:rPr>
              <w:t> </w:t>
            </w:r>
          </w:p>
        </w:tc>
        <w:tc>
          <w:tcPr>
            <w:tcW w:w="1131" w:type="dxa"/>
            <w:tcBorders>
              <w:top w:val="nil"/>
              <w:left w:val="nil"/>
              <w:bottom w:val="single" w:sz="8" w:space="0" w:color="auto"/>
              <w:right w:val="nil"/>
            </w:tcBorders>
            <w:vAlign w:val="bottom"/>
            <w:hideMark/>
          </w:tcPr>
          <w:p w14:paraId="53E8D198" w14:textId="77777777" w:rsidR="00472966" w:rsidRPr="009375AC" w:rsidRDefault="00472966" w:rsidP="009375AC">
            <w:pPr>
              <w:jc w:val="right"/>
              <w:rPr>
                <w:rFonts w:ascii="Arial" w:hAnsi="Arial" w:cs="Arial"/>
                <w:b/>
                <w:bCs/>
                <w:color w:val="000000"/>
                <w:sz w:val="13"/>
                <w:szCs w:val="13"/>
                <w:lang w:eastAsia="tr-TR"/>
              </w:rPr>
            </w:pPr>
            <w:r w:rsidRPr="009375AC">
              <w:rPr>
                <w:rFonts w:ascii="Arial" w:hAnsi="Arial" w:cs="Arial"/>
                <w:b/>
                <w:bCs/>
                <w:color w:val="000000"/>
                <w:sz w:val="13"/>
                <w:szCs w:val="13"/>
                <w:lang w:eastAsia="tr-TR"/>
              </w:rPr>
              <w:t> </w:t>
            </w:r>
          </w:p>
        </w:tc>
        <w:tc>
          <w:tcPr>
            <w:tcW w:w="1329" w:type="dxa"/>
            <w:tcBorders>
              <w:top w:val="nil"/>
              <w:left w:val="nil"/>
              <w:bottom w:val="single" w:sz="8" w:space="0" w:color="auto"/>
              <w:right w:val="nil"/>
            </w:tcBorders>
            <w:vAlign w:val="bottom"/>
            <w:hideMark/>
          </w:tcPr>
          <w:p w14:paraId="25BD8990" w14:textId="77777777" w:rsidR="00472966" w:rsidRPr="009375AC" w:rsidRDefault="00472966" w:rsidP="009375AC">
            <w:pPr>
              <w:jc w:val="right"/>
              <w:rPr>
                <w:color w:val="000000"/>
                <w:lang w:eastAsia="tr-TR"/>
              </w:rPr>
            </w:pPr>
            <w:r w:rsidRPr="009375AC">
              <w:rPr>
                <w:color w:val="000000"/>
                <w:lang w:eastAsia="tr-TR"/>
              </w:rPr>
              <w:t> </w:t>
            </w:r>
          </w:p>
        </w:tc>
        <w:tc>
          <w:tcPr>
            <w:tcW w:w="1170" w:type="dxa"/>
            <w:tcBorders>
              <w:top w:val="nil"/>
              <w:left w:val="nil"/>
              <w:bottom w:val="single" w:sz="8" w:space="0" w:color="auto"/>
              <w:right w:val="nil"/>
            </w:tcBorders>
            <w:vAlign w:val="bottom"/>
            <w:hideMark/>
          </w:tcPr>
          <w:p w14:paraId="73532EE1" w14:textId="77777777" w:rsidR="00472966" w:rsidRPr="009375AC" w:rsidRDefault="00472966" w:rsidP="009375AC">
            <w:pPr>
              <w:jc w:val="right"/>
              <w:rPr>
                <w:rFonts w:ascii="Arial" w:hAnsi="Arial" w:cs="Arial"/>
                <w:color w:val="000000"/>
                <w:sz w:val="13"/>
                <w:szCs w:val="13"/>
                <w:lang w:eastAsia="tr-TR"/>
              </w:rPr>
            </w:pPr>
            <w:r w:rsidRPr="009375AC">
              <w:rPr>
                <w:rFonts w:ascii="Arial" w:hAnsi="Arial" w:cs="Arial"/>
                <w:color w:val="000000"/>
                <w:sz w:val="13"/>
                <w:szCs w:val="13"/>
                <w:lang w:eastAsia="tr-TR"/>
              </w:rPr>
              <w:t> </w:t>
            </w:r>
          </w:p>
        </w:tc>
        <w:tc>
          <w:tcPr>
            <w:tcW w:w="1665" w:type="dxa"/>
            <w:tcBorders>
              <w:top w:val="nil"/>
              <w:left w:val="nil"/>
              <w:bottom w:val="single" w:sz="8" w:space="0" w:color="auto"/>
              <w:right w:val="nil"/>
            </w:tcBorders>
            <w:noWrap/>
            <w:vAlign w:val="bottom"/>
            <w:hideMark/>
          </w:tcPr>
          <w:p w14:paraId="593A5836" w14:textId="77777777" w:rsidR="00472966" w:rsidRPr="009375AC" w:rsidRDefault="00472966" w:rsidP="009375AC">
            <w:pPr>
              <w:jc w:val="right"/>
              <w:rPr>
                <w:rFonts w:ascii="Arial" w:hAnsi="Arial" w:cs="Arial"/>
                <w:color w:val="000000"/>
                <w:sz w:val="13"/>
                <w:szCs w:val="13"/>
                <w:lang w:eastAsia="tr-TR"/>
              </w:rPr>
            </w:pPr>
            <w:r w:rsidRPr="009375AC">
              <w:rPr>
                <w:rFonts w:ascii="Arial" w:hAnsi="Arial" w:cs="Arial"/>
                <w:color w:val="000000"/>
                <w:sz w:val="13"/>
                <w:szCs w:val="13"/>
                <w:lang w:eastAsia="tr-TR"/>
              </w:rPr>
              <w:t> </w:t>
            </w:r>
          </w:p>
        </w:tc>
        <w:tc>
          <w:tcPr>
            <w:tcW w:w="1058" w:type="dxa"/>
            <w:tcBorders>
              <w:top w:val="nil"/>
              <w:left w:val="nil"/>
              <w:bottom w:val="single" w:sz="8" w:space="0" w:color="auto"/>
              <w:right w:val="nil"/>
            </w:tcBorders>
            <w:noWrap/>
            <w:vAlign w:val="bottom"/>
            <w:hideMark/>
          </w:tcPr>
          <w:p w14:paraId="2E56EDCE" w14:textId="77777777" w:rsidR="00472966" w:rsidRPr="009375AC" w:rsidRDefault="00472966" w:rsidP="009375AC">
            <w:pPr>
              <w:jc w:val="right"/>
              <w:rPr>
                <w:rFonts w:ascii="Arial" w:hAnsi="Arial" w:cs="Arial"/>
                <w:color w:val="000000"/>
                <w:sz w:val="13"/>
                <w:szCs w:val="13"/>
                <w:lang w:eastAsia="tr-TR"/>
              </w:rPr>
            </w:pPr>
            <w:r w:rsidRPr="009375AC">
              <w:rPr>
                <w:rFonts w:ascii="Arial" w:hAnsi="Arial" w:cs="Arial"/>
                <w:color w:val="000000"/>
                <w:sz w:val="13"/>
                <w:szCs w:val="13"/>
                <w:lang w:eastAsia="tr-TR"/>
              </w:rPr>
              <w:t> </w:t>
            </w:r>
          </w:p>
        </w:tc>
        <w:tc>
          <w:tcPr>
            <w:tcW w:w="1058" w:type="dxa"/>
            <w:tcBorders>
              <w:top w:val="nil"/>
              <w:left w:val="nil"/>
              <w:bottom w:val="single" w:sz="8" w:space="0" w:color="auto"/>
              <w:right w:val="nil"/>
            </w:tcBorders>
            <w:noWrap/>
            <w:vAlign w:val="bottom"/>
            <w:hideMark/>
          </w:tcPr>
          <w:p w14:paraId="57EDB7AC" w14:textId="77777777" w:rsidR="00472966" w:rsidRPr="009375AC" w:rsidRDefault="00472966" w:rsidP="009375AC">
            <w:pPr>
              <w:jc w:val="right"/>
              <w:rPr>
                <w:rFonts w:ascii="Arial" w:hAnsi="Arial" w:cs="Arial"/>
                <w:color w:val="000000"/>
                <w:sz w:val="13"/>
                <w:szCs w:val="13"/>
                <w:lang w:eastAsia="tr-TR"/>
              </w:rPr>
            </w:pPr>
            <w:r w:rsidRPr="009375AC">
              <w:rPr>
                <w:rFonts w:ascii="Arial" w:hAnsi="Arial" w:cs="Arial"/>
                <w:color w:val="000000"/>
                <w:sz w:val="13"/>
                <w:szCs w:val="13"/>
                <w:lang w:eastAsia="tr-TR"/>
              </w:rPr>
              <w:t> </w:t>
            </w:r>
          </w:p>
        </w:tc>
        <w:tc>
          <w:tcPr>
            <w:tcW w:w="1058" w:type="dxa"/>
            <w:gridSpan w:val="2"/>
            <w:tcBorders>
              <w:top w:val="nil"/>
              <w:left w:val="nil"/>
              <w:bottom w:val="single" w:sz="8" w:space="0" w:color="auto"/>
              <w:right w:val="nil"/>
            </w:tcBorders>
            <w:noWrap/>
            <w:vAlign w:val="bottom"/>
            <w:hideMark/>
          </w:tcPr>
          <w:p w14:paraId="55AC3865" w14:textId="77777777" w:rsidR="00472966" w:rsidRPr="009375AC" w:rsidRDefault="00472966" w:rsidP="009375AC">
            <w:pPr>
              <w:jc w:val="right"/>
              <w:rPr>
                <w:rFonts w:ascii="Arial" w:hAnsi="Arial" w:cs="Arial"/>
                <w:color w:val="000000"/>
                <w:sz w:val="13"/>
                <w:szCs w:val="13"/>
                <w:lang w:eastAsia="tr-TR"/>
              </w:rPr>
            </w:pPr>
            <w:r w:rsidRPr="009375AC">
              <w:rPr>
                <w:rFonts w:ascii="Arial" w:hAnsi="Arial" w:cs="Arial"/>
                <w:color w:val="000000"/>
                <w:sz w:val="13"/>
                <w:szCs w:val="13"/>
                <w:lang w:eastAsia="tr-TR"/>
              </w:rPr>
              <w:t> </w:t>
            </w:r>
          </w:p>
        </w:tc>
        <w:tc>
          <w:tcPr>
            <w:tcW w:w="991" w:type="dxa"/>
            <w:tcBorders>
              <w:top w:val="nil"/>
              <w:left w:val="nil"/>
              <w:bottom w:val="single" w:sz="8" w:space="0" w:color="auto"/>
              <w:right w:val="nil"/>
            </w:tcBorders>
            <w:noWrap/>
            <w:vAlign w:val="bottom"/>
            <w:hideMark/>
          </w:tcPr>
          <w:p w14:paraId="4AFC5EA5" w14:textId="77777777" w:rsidR="00472966" w:rsidRPr="009375AC" w:rsidRDefault="00472966" w:rsidP="009375AC">
            <w:pPr>
              <w:jc w:val="right"/>
              <w:rPr>
                <w:rFonts w:ascii="Arial" w:hAnsi="Arial" w:cs="Arial"/>
                <w:color w:val="000000"/>
                <w:sz w:val="13"/>
                <w:szCs w:val="13"/>
                <w:lang w:eastAsia="tr-TR"/>
              </w:rPr>
            </w:pPr>
            <w:r w:rsidRPr="009375AC">
              <w:rPr>
                <w:rFonts w:ascii="Arial" w:hAnsi="Arial" w:cs="Arial"/>
                <w:color w:val="000000"/>
                <w:sz w:val="13"/>
                <w:szCs w:val="13"/>
                <w:lang w:eastAsia="tr-TR"/>
              </w:rPr>
              <w:t> </w:t>
            </w:r>
          </w:p>
        </w:tc>
        <w:tc>
          <w:tcPr>
            <w:tcW w:w="1058" w:type="dxa"/>
            <w:tcBorders>
              <w:top w:val="nil"/>
              <w:left w:val="nil"/>
              <w:bottom w:val="single" w:sz="8" w:space="0" w:color="auto"/>
              <w:right w:val="nil"/>
            </w:tcBorders>
            <w:noWrap/>
            <w:vAlign w:val="bottom"/>
            <w:hideMark/>
          </w:tcPr>
          <w:p w14:paraId="4EC7C59E" w14:textId="77777777" w:rsidR="00472966" w:rsidRPr="009375AC" w:rsidRDefault="00472966" w:rsidP="009375AC">
            <w:pPr>
              <w:jc w:val="right"/>
              <w:rPr>
                <w:rFonts w:ascii="Arial" w:hAnsi="Arial" w:cs="Arial"/>
                <w:color w:val="000000"/>
                <w:sz w:val="13"/>
                <w:szCs w:val="13"/>
                <w:lang w:eastAsia="tr-TR"/>
              </w:rPr>
            </w:pPr>
            <w:r w:rsidRPr="009375AC">
              <w:rPr>
                <w:rFonts w:ascii="Arial" w:hAnsi="Arial" w:cs="Arial"/>
                <w:color w:val="000000"/>
                <w:sz w:val="13"/>
                <w:szCs w:val="13"/>
                <w:lang w:eastAsia="tr-TR"/>
              </w:rPr>
              <w:t> </w:t>
            </w:r>
          </w:p>
        </w:tc>
      </w:tr>
      <w:tr w:rsidR="00472966" w:rsidRPr="009375AC" w14:paraId="5E0CE9BD" w14:textId="77777777" w:rsidTr="00472966">
        <w:trPr>
          <w:trHeight w:val="20"/>
        </w:trPr>
        <w:tc>
          <w:tcPr>
            <w:tcW w:w="2694" w:type="dxa"/>
            <w:tcBorders>
              <w:top w:val="nil"/>
              <w:left w:val="nil"/>
              <w:bottom w:val="nil"/>
              <w:right w:val="nil"/>
            </w:tcBorders>
            <w:noWrap/>
            <w:vAlign w:val="center"/>
            <w:hideMark/>
          </w:tcPr>
          <w:p w14:paraId="387B6DA1" w14:textId="65A42EED" w:rsidR="00472966" w:rsidRPr="009375AC" w:rsidRDefault="00472966" w:rsidP="009375AC">
            <w:pPr>
              <w:ind w:hanging="70"/>
              <w:rPr>
                <w:rFonts w:ascii="Arial" w:hAnsi="Arial" w:cs="Arial"/>
                <w:b/>
                <w:bCs/>
                <w:color w:val="000000"/>
                <w:sz w:val="13"/>
                <w:szCs w:val="13"/>
                <w:lang w:eastAsia="tr-TR"/>
              </w:rPr>
            </w:pPr>
            <w:r w:rsidRPr="009375AC">
              <w:rPr>
                <w:rFonts w:ascii="Arial" w:hAnsi="Arial" w:cs="Arial"/>
                <w:b/>
                <w:bCs/>
                <w:color w:val="000000"/>
                <w:sz w:val="13"/>
                <w:szCs w:val="13"/>
                <w:lang w:eastAsia="tr-TR"/>
              </w:rPr>
              <w:t xml:space="preserve">As of </w:t>
            </w:r>
            <w:proofErr w:type="gramStart"/>
            <w:r w:rsidRPr="009375AC">
              <w:rPr>
                <w:rFonts w:ascii="Arial" w:hAnsi="Arial" w:cs="Arial"/>
                <w:b/>
                <w:bCs/>
                <w:color w:val="000000"/>
                <w:sz w:val="13"/>
                <w:szCs w:val="13"/>
                <w:lang w:eastAsia="tr-TR"/>
              </w:rPr>
              <w:t>1 January 2025</w:t>
            </w:r>
            <w:proofErr w:type="gramEnd"/>
          </w:p>
        </w:tc>
        <w:tc>
          <w:tcPr>
            <w:tcW w:w="800" w:type="dxa"/>
            <w:tcBorders>
              <w:top w:val="nil"/>
              <w:left w:val="nil"/>
              <w:bottom w:val="nil"/>
              <w:right w:val="nil"/>
            </w:tcBorders>
            <w:noWrap/>
            <w:vAlign w:val="bottom"/>
            <w:hideMark/>
          </w:tcPr>
          <w:p w14:paraId="72299C8A" w14:textId="147F8222" w:rsidR="00472966" w:rsidRPr="009375AC" w:rsidRDefault="00472966" w:rsidP="009375AC">
            <w:pPr>
              <w:jc w:val="right"/>
              <w:rPr>
                <w:rFonts w:ascii="Arial" w:hAnsi="Arial" w:cs="Arial"/>
                <w:b/>
                <w:bCs/>
                <w:color w:val="000000"/>
                <w:sz w:val="13"/>
                <w:szCs w:val="13"/>
                <w:lang w:eastAsia="tr-TR"/>
              </w:rPr>
            </w:pPr>
            <w:r w:rsidRPr="009375AC">
              <w:rPr>
                <w:rFonts w:ascii="Arial" w:hAnsi="Arial" w:cs="Arial"/>
                <w:b/>
                <w:bCs/>
                <w:color w:val="000000"/>
                <w:sz w:val="13"/>
                <w:szCs w:val="13"/>
              </w:rPr>
              <w:t>24.300.000</w:t>
            </w:r>
          </w:p>
        </w:tc>
        <w:tc>
          <w:tcPr>
            <w:tcW w:w="1131" w:type="dxa"/>
            <w:tcBorders>
              <w:top w:val="nil"/>
              <w:left w:val="nil"/>
              <w:bottom w:val="nil"/>
              <w:right w:val="nil"/>
            </w:tcBorders>
            <w:vAlign w:val="bottom"/>
            <w:hideMark/>
          </w:tcPr>
          <w:p w14:paraId="41675F48" w14:textId="4EDC3C2D" w:rsidR="00472966" w:rsidRPr="009375AC" w:rsidRDefault="00472966" w:rsidP="009375AC">
            <w:pPr>
              <w:jc w:val="right"/>
              <w:rPr>
                <w:rFonts w:ascii="Arial" w:hAnsi="Arial" w:cs="Arial"/>
                <w:b/>
                <w:bCs/>
                <w:color w:val="000000"/>
                <w:sz w:val="13"/>
                <w:szCs w:val="13"/>
                <w:lang w:eastAsia="tr-TR"/>
              </w:rPr>
            </w:pPr>
            <w:r w:rsidRPr="009375AC">
              <w:rPr>
                <w:rFonts w:ascii="Arial" w:hAnsi="Arial" w:cs="Arial"/>
                <w:b/>
                <w:bCs/>
                <w:color w:val="000000"/>
                <w:sz w:val="13"/>
                <w:szCs w:val="13"/>
              </w:rPr>
              <w:t>348.459.065</w:t>
            </w:r>
          </w:p>
        </w:tc>
        <w:tc>
          <w:tcPr>
            <w:tcW w:w="1329" w:type="dxa"/>
            <w:tcBorders>
              <w:top w:val="nil"/>
              <w:left w:val="nil"/>
              <w:bottom w:val="nil"/>
              <w:right w:val="nil"/>
            </w:tcBorders>
            <w:vAlign w:val="bottom"/>
            <w:hideMark/>
          </w:tcPr>
          <w:p w14:paraId="35BF1E74" w14:textId="2371BAA9" w:rsidR="00472966" w:rsidRPr="009375AC" w:rsidRDefault="00472966" w:rsidP="009375AC">
            <w:pPr>
              <w:jc w:val="right"/>
              <w:rPr>
                <w:rFonts w:ascii="Arial" w:hAnsi="Arial" w:cs="Arial"/>
                <w:b/>
                <w:bCs/>
                <w:color w:val="000000"/>
                <w:sz w:val="13"/>
                <w:szCs w:val="13"/>
                <w:lang w:eastAsia="tr-TR"/>
              </w:rPr>
            </w:pPr>
            <w:r w:rsidRPr="009375AC">
              <w:rPr>
                <w:rFonts w:ascii="Arial" w:hAnsi="Arial" w:cs="Arial"/>
                <w:b/>
                <w:bCs/>
                <w:color w:val="000000"/>
                <w:sz w:val="13"/>
                <w:szCs w:val="13"/>
              </w:rPr>
              <w:t>(202.361.242)</w:t>
            </w:r>
          </w:p>
        </w:tc>
        <w:tc>
          <w:tcPr>
            <w:tcW w:w="1170" w:type="dxa"/>
            <w:tcBorders>
              <w:top w:val="nil"/>
              <w:left w:val="nil"/>
              <w:bottom w:val="nil"/>
              <w:right w:val="nil"/>
            </w:tcBorders>
            <w:vAlign w:val="bottom"/>
            <w:hideMark/>
          </w:tcPr>
          <w:p w14:paraId="0000250E" w14:textId="2F905CE4" w:rsidR="00472966" w:rsidRPr="009375AC" w:rsidRDefault="00472966" w:rsidP="009375AC">
            <w:pPr>
              <w:jc w:val="right"/>
              <w:rPr>
                <w:rFonts w:ascii="Arial" w:hAnsi="Arial" w:cs="Arial"/>
                <w:b/>
                <w:bCs/>
                <w:color w:val="000000"/>
                <w:sz w:val="13"/>
                <w:szCs w:val="13"/>
                <w:lang w:eastAsia="tr-TR"/>
              </w:rPr>
            </w:pPr>
            <w:r w:rsidRPr="009375AC">
              <w:rPr>
                <w:rFonts w:ascii="Arial" w:hAnsi="Arial" w:cs="Arial"/>
                <w:b/>
                <w:bCs/>
                <w:color w:val="000000"/>
                <w:sz w:val="13"/>
                <w:szCs w:val="13"/>
              </w:rPr>
              <w:t>1.378.132.637</w:t>
            </w:r>
          </w:p>
        </w:tc>
        <w:tc>
          <w:tcPr>
            <w:tcW w:w="1665" w:type="dxa"/>
            <w:tcBorders>
              <w:top w:val="nil"/>
              <w:left w:val="nil"/>
              <w:bottom w:val="nil"/>
              <w:right w:val="nil"/>
            </w:tcBorders>
            <w:noWrap/>
            <w:vAlign w:val="bottom"/>
            <w:hideMark/>
          </w:tcPr>
          <w:p w14:paraId="209A468E" w14:textId="019F1545" w:rsidR="00472966" w:rsidRPr="009375AC" w:rsidRDefault="00472966" w:rsidP="009375AC">
            <w:pPr>
              <w:jc w:val="right"/>
              <w:rPr>
                <w:rFonts w:ascii="Arial" w:hAnsi="Arial" w:cs="Arial"/>
                <w:b/>
                <w:bCs/>
                <w:color w:val="000000"/>
                <w:sz w:val="13"/>
                <w:szCs w:val="13"/>
                <w:lang w:eastAsia="tr-TR"/>
              </w:rPr>
            </w:pPr>
            <w:r w:rsidRPr="009375AC">
              <w:rPr>
                <w:rFonts w:ascii="Arial" w:hAnsi="Arial" w:cs="Arial"/>
                <w:b/>
                <w:bCs/>
                <w:color w:val="000000"/>
                <w:sz w:val="13"/>
                <w:szCs w:val="13"/>
              </w:rPr>
              <w:t>1.737.256.227</w:t>
            </w:r>
          </w:p>
        </w:tc>
        <w:tc>
          <w:tcPr>
            <w:tcW w:w="1058" w:type="dxa"/>
            <w:tcBorders>
              <w:top w:val="nil"/>
              <w:left w:val="nil"/>
              <w:bottom w:val="nil"/>
              <w:right w:val="nil"/>
            </w:tcBorders>
            <w:noWrap/>
            <w:vAlign w:val="bottom"/>
            <w:hideMark/>
          </w:tcPr>
          <w:p w14:paraId="59917F77" w14:textId="3FE9563E" w:rsidR="00472966" w:rsidRPr="009375AC" w:rsidRDefault="00472966" w:rsidP="009375AC">
            <w:pPr>
              <w:jc w:val="right"/>
              <w:rPr>
                <w:rFonts w:ascii="Arial" w:hAnsi="Arial" w:cs="Arial"/>
                <w:b/>
                <w:bCs/>
                <w:color w:val="000000"/>
                <w:sz w:val="13"/>
                <w:szCs w:val="13"/>
                <w:lang w:eastAsia="tr-TR"/>
              </w:rPr>
            </w:pPr>
            <w:r w:rsidRPr="009375AC">
              <w:rPr>
                <w:rFonts w:ascii="Arial" w:hAnsi="Arial" w:cs="Arial"/>
                <w:b/>
                <w:bCs/>
                <w:color w:val="000000"/>
                <w:sz w:val="13"/>
                <w:szCs w:val="13"/>
              </w:rPr>
              <w:t>292.518.508</w:t>
            </w:r>
          </w:p>
        </w:tc>
        <w:tc>
          <w:tcPr>
            <w:tcW w:w="1058" w:type="dxa"/>
            <w:tcBorders>
              <w:top w:val="nil"/>
              <w:left w:val="nil"/>
              <w:bottom w:val="nil"/>
              <w:right w:val="nil"/>
            </w:tcBorders>
            <w:noWrap/>
            <w:vAlign w:val="bottom"/>
            <w:hideMark/>
          </w:tcPr>
          <w:p w14:paraId="3DD3E39A" w14:textId="551F9EC3" w:rsidR="00472966" w:rsidRPr="009375AC" w:rsidRDefault="00472966" w:rsidP="009375AC">
            <w:pPr>
              <w:jc w:val="right"/>
              <w:rPr>
                <w:rFonts w:ascii="Arial" w:hAnsi="Arial" w:cs="Arial"/>
                <w:b/>
                <w:bCs/>
                <w:color w:val="000000"/>
                <w:sz w:val="13"/>
                <w:szCs w:val="13"/>
                <w:lang w:eastAsia="tr-TR"/>
              </w:rPr>
            </w:pPr>
            <w:r w:rsidRPr="009375AC">
              <w:rPr>
                <w:rFonts w:ascii="Arial" w:hAnsi="Arial" w:cs="Arial"/>
                <w:b/>
                <w:bCs/>
                <w:color w:val="000000"/>
                <w:sz w:val="13"/>
                <w:szCs w:val="13"/>
              </w:rPr>
              <w:t>3.566.410.436</w:t>
            </w:r>
          </w:p>
        </w:tc>
        <w:tc>
          <w:tcPr>
            <w:tcW w:w="1058" w:type="dxa"/>
            <w:gridSpan w:val="2"/>
            <w:tcBorders>
              <w:top w:val="nil"/>
              <w:left w:val="nil"/>
              <w:bottom w:val="nil"/>
              <w:right w:val="nil"/>
            </w:tcBorders>
            <w:noWrap/>
            <w:vAlign w:val="bottom"/>
            <w:hideMark/>
          </w:tcPr>
          <w:p w14:paraId="04CF6FF4" w14:textId="496627EF" w:rsidR="00472966" w:rsidRPr="009375AC" w:rsidRDefault="00472966" w:rsidP="009375AC">
            <w:pPr>
              <w:jc w:val="right"/>
              <w:rPr>
                <w:rFonts w:ascii="Arial" w:hAnsi="Arial" w:cs="Arial"/>
                <w:b/>
                <w:bCs/>
                <w:color w:val="000000"/>
                <w:sz w:val="13"/>
                <w:szCs w:val="13"/>
                <w:lang w:eastAsia="tr-TR"/>
              </w:rPr>
            </w:pPr>
            <w:r w:rsidRPr="009375AC">
              <w:rPr>
                <w:rFonts w:ascii="Arial" w:hAnsi="Arial" w:cs="Arial"/>
                <w:b/>
                <w:bCs/>
                <w:color w:val="000000"/>
                <w:sz w:val="13"/>
                <w:szCs w:val="13"/>
              </w:rPr>
              <w:t>7.144.715.631</w:t>
            </w:r>
          </w:p>
        </w:tc>
        <w:tc>
          <w:tcPr>
            <w:tcW w:w="991" w:type="dxa"/>
            <w:tcBorders>
              <w:top w:val="nil"/>
              <w:left w:val="nil"/>
              <w:bottom w:val="nil"/>
              <w:right w:val="nil"/>
            </w:tcBorders>
            <w:noWrap/>
            <w:vAlign w:val="bottom"/>
            <w:hideMark/>
          </w:tcPr>
          <w:p w14:paraId="2506916C" w14:textId="57AE47D8" w:rsidR="00472966" w:rsidRPr="009375AC" w:rsidRDefault="00472966" w:rsidP="009375AC">
            <w:pPr>
              <w:jc w:val="right"/>
              <w:rPr>
                <w:rFonts w:ascii="Arial" w:hAnsi="Arial" w:cs="Arial"/>
                <w:b/>
                <w:bCs/>
                <w:color w:val="000000"/>
                <w:sz w:val="13"/>
                <w:szCs w:val="13"/>
                <w:lang w:eastAsia="tr-TR"/>
              </w:rPr>
            </w:pPr>
            <w:r w:rsidRPr="009375AC">
              <w:rPr>
                <w:rFonts w:ascii="Arial" w:hAnsi="Arial" w:cs="Arial"/>
                <w:b/>
                <w:bCs/>
                <w:color w:val="000000"/>
                <w:sz w:val="13"/>
                <w:szCs w:val="13"/>
              </w:rPr>
              <w:t>531.099.009</w:t>
            </w:r>
          </w:p>
        </w:tc>
        <w:tc>
          <w:tcPr>
            <w:tcW w:w="1058" w:type="dxa"/>
            <w:tcBorders>
              <w:top w:val="nil"/>
              <w:left w:val="nil"/>
              <w:bottom w:val="nil"/>
              <w:right w:val="nil"/>
            </w:tcBorders>
            <w:noWrap/>
            <w:vAlign w:val="bottom"/>
            <w:hideMark/>
          </w:tcPr>
          <w:p w14:paraId="0805B567" w14:textId="307D8CAD" w:rsidR="00472966" w:rsidRPr="009375AC" w:rsidRDefault="00472966" w:rsidP="009375AC">
            <w:pPr>
              <w:jc w:val="right"/>
              <w:rPr>
                <w:rFonts w:ascii="Arial" w:hAnsi="Arial" w:cs="Arial"/>
                <w:b/>
                <w:bCs/>
                <w:color w:val="000000"/>
                <w:sz w:val="13"/>
                <w:szCs w:val="13"/>
                <w:lang w:eastAsia="tr-TR"/>
              </w:rPr>
            </w:pPr>
            <w:r w:rsidRPr="009375AC">
              <w:rPr>
                <w:rFonts w:ascii="Arial" w:hAnsi="Arial" w:cs="Arial"/>
                <w:b/>
                <w:bCs/>
                <w:color w:val="000000"/>
                <w:sz w:val="13"/>
                <w:szCs w:val="13"/>
              </w:rPr>
              <w:t>7.675.814.640</w:t>
            </w:r>
          </w:p>
        </w:tc>
      </w:tr>
      <w:tr w:rsidR="00472966" w:rsidRPr="009375AC" w14:paraId="18514403" w14:textId="77777777" w:rsidTr="00472966">
        <w:trPr>
          <w:trHeight w:val="20"/>
        </w:trPr>
        <w:tc>
          <w:tcPr>
            <w:tcW w:w="2694" w:type="dxa"/>
            <w:tcBorders>
              <w:top w:val="nil"/>
              <w:left w:val="nil"/>
              <w:bottom w:val="single" w:sz="8" w:space="0" w:color="auto"/>
              <w:right w:val="nil"/>
            </w:tcBorders>
            <w:noWrap/>
            <w:vAlign w:val="center"/>
            <w:hideMark/>
          </w:tcPr>
          <w:p w14:paraId="306FCFC7" w14:textId="66A92F0F" w:rsidR="00472966" w:rsidRPr="009375AC" w:rsidRDefault="00472966" w:rsidP="009375AC">
            <w:pPr>
              <w:ind w:hanging="70"/>
              <w:rPr>
                <w:rFonts w:ascii="Arial" w:hAnsi="Arial" w:cs="Arial"/>
                <w:color w:val="000000"/>
                <w:sz w:val="13"/>
                <w:szCs w:val="13"/>
                <w:lang w:eastAsia="tr-TR"/>
              </w:rPr>
            </w:pPr>
            <w:r w:rsidRPr="009375AC">
              <w:rPr>
                <w:rFonts w:ascii="Arial" w:hAnsi="Arial" w:cs="Arial"/>
                <w:color w:val="000000"/>
                <w:sz w:val="13"/>
                <w:szCs w:val="13"/>
                <w:lang w:eastAsia="en-GB"/>
              </w:rPr>
              <w:t>Inflation Effect (Note 2.1) (*)</w:t>
            </w:r>
          </w:p>
        </w:tc>
        <w:tc>
          <w:tcPr>
            <w:tcW w:w="800" w:type="dxa"/>
            <w:tcBorders>
              <w:top w:val="nil"/>
              <w:left w:val="nil"/>
              <w:bottom w:val="single" w:sz="8" w:space="0" w:color="auto"/>
              <w:right w:val="nil"/>
            </w:tcBorders>
            <w:noWrap/>
            <w:vAlign w:val="bottom"/>
            <w:hideMark/>
          </w:tcPr>
          <w:p w14:paraId="4C82D025" w14:textId="6FDDD3A0" w:rsidR="00472966" w:rsidRPr="009375AC" w:rsidRDefault="00472966" w:rsidP="009375AC">
            <w:pPr>
              <w:jc w:val="right"/>
              <w:rPr>
                <w:rFonts w:ascii="Arial" w:hAnsi="Arial" w:cs="Arial"/>
                <w:b/>
                <w:bCs/>
                <w:color w:val="000000"/>
                <w:sz w:val="13"/>
                <w:szCs w:val="13"/>
                <w:lang w:eastAsia="tr-TR"/>
              </w:rPr>
            </w:pPr>
            <w:r w:rsidRPr="009375AC">
              <w:rPr>
                <w:rFonts w:ascii="Arial" w:hAnsi="Arial" w:cs="Arial"/>
                <w:b/>
                <w:bCs/>
                <w:color w:val="000000"/>
                <w:sz w:val="13"/>
                <w:szCs w:val="13"/>
              </w:rPr>
              <w:t>--</w:t>
            </w:r>
          </w:p>
        </w:tc>
        <w:tc>
          <w:tcPr>
            <w:tcW w:w="1131" w:type="dxa"/>
            <w:tcBorders>
              <w:top w:val="nil"/>
              <w:left w:val="nil"/>
              <w:bottom w:val="single" w:sz="8" w:space="0" w:color="auto"/>
              <w:right w:val="nil"/>
            </w:tcBorders>
            <w:vAlign w:val="bottom"/>
            <w:hideMark/>
          </w:tcPr>
          <w:p w14:paraId="517806E3" w14:textId="79907C8A" w:rsidR="00472966" w:rsidRPr="009375AC" w:rsidRDefault="00472966" w:rsidP="009375AC">
            <w:pPr>
              <w:jc w:val="right"/>
              <w:rPr>
                <w:rFonts w:ascii="Arial" w:hAnsi="Arial" w:cs="Arial"/>
                <w:b/>
                <w:bCs/>
                <w:color w:val="000000"/>
                <w:sz w:val="13"/>
                <w:szCs w:val="13"/>
                <w:lang w:eastAsia="tr-TR"/>
              </w:rPr>
            </w:pPr>
            <w:r w:rsidRPr="009375AC">
              <w:rPr>
                <w:rFonts w:ascii="Arial" w:hAnsi="Arial" w:cs="Arial"/>
                <w:b/>
                <w:bCs/>
                <w:color w:val="000000"/>
                <w:sz w:val="13"/>
                <w:szCs w:val="13"/>
              </w:rPr>
              <w:t>--</w:t>
            </w:r>
          </w:p>
        </w:tc>
        <w:tc>
          <w:tcPr>
            <w:tcW w:w="1329" w:type="dxa"/>
            <w:tcBorders>
              <w:top w:val="nil"/>
              <w:left w:val="nil"/>
              <w:bottom w:val="single" w:sz="8" w:space="0" w:color="auto"/>
              <w:right w:val="nil"/>
            </w:tcBorders>
            <w:noWrap/>
            <w:vAlign w:val="bottom"/>
            <w:hideMark/>
          </w:tcPr>
          <w:p w14:paraId="04AD1E71" w14:textId="155007C9" w:rsidR="00472966" w:rsidRPr="009375AC" w:rsidRDefault="00472966" w:rsidP="009375AC">
            <w:pPr>
              <w:jc w:val="right"/>
              <w:rPr>
                <w:rFonts w:ascii="Arial" w:hAnsi="Arial" w:cs="Arial"/>
                <w:b/>
                <w:bCs/>
                <w:color w:val="000000"/>
                <w:sz w:val="13"/>
                <w:szCs w:val="13"/>
                <w:lang w:eastAsia="tr-TR"/>
              </w:rPr>
            </w:pPr>
            <w:r w:rsidRPr="009375AC">
              <w:rPr>
                <w:rFonts w:ascii="Arial" w:hAnsi="Arial" w:cs="Arial"/>
                <w:b/>
                <w:bCs/>
                <w:color w:val="000000"/>
                <w:sz w:val="13"/>
                <w:szCs w:val="13"/>
              </w:rPr>
              <w:t>--</w:t>
            </w:r>
          </w:p>
        </w:tc>
        <w:tc>
          <w:tcPr>
            <w:tcW w:w="1170" w:type="dxa"/>
            <w:tcBorders>
              <w:top w:val="nil"/>
              <w:left w:val="nil"/>
              <w:bottom w:val="single" w:sz="8" w:space="0" w:color="auto"/>
              <w:right w:val="nil"/>
            </w:tcBorders>
            <w:noWrap/>
            <w:vAlign w:val="bottom"/>
            <w:hideMark/>
          </w:tcPr>
          <w:p w14:paraId="00757EB7" w14:textId="61E59FC2" w:rsidR="00472966" w:rsidRPr="009375AC" w:rsidRDefault="00472966" w:rsidP="009375AC">
            <w:pPr>
              <w:jc w:val="right"/>
              <w:rPr>
                <w:rFonts w:ascii="Arial" w:hAnsi="Arial" w:cs="Arial"/>
                <w:b/>
                <w:bCs/>
                <w:color w:val="000000"/>
                <w:sz w:val="13"/>
                <w:szCs w:val="13"/>
                <w:lang w:eastAsia="tr-TR"/>
              </w:rPr>
            </w:pPr>
            <w:r w:rsidRPr="009375AC">
              <w:rPr>
                <w:rFonts w:ascii="Arial" w:hAnsi="Arial" w:cs="Arial"/>
                <w:b/>
                <w:bCs/>
                <w:color w:val="000000"/>
                <w:sz w:val="13"/>
                <w:szCs w:val="13"/>
              </w:rPr>
              <w:t>--</w:t>
            </w:r>
          </w:p>
        </w:tc>
        <w:tc>
          <w:tcPr>
            <w:tcW w:w="1665" w:type="dxa"/>
            <w:tcBorders>
              <w:top w:val="nil"/>
              <w:left w:val="nil"/>
              <w:bottom w:val="single" w:sz="8" w:space="0" w:color="auto"/>
              <w:right w:val="nil"/>
            </w:tcBorders>
            <w:noWrap/>
            <w:vAlign w:val="bottom"/>
            <w:hideMark/>
          </w:tcPr>
          <w:p w14:paraId="368AE5A8" w14:textId="3C132E08" w:rsidR="00472966" w:rsidRPr="009375AC" w:rsidRDefault="00472966" w:rsidP="009375AC">
            <w:pPr>
              <w:jc w:val="right"/>
              <w:rPr>
                <w:rFonts w:ascii="Arial" w:hAnsi="Arial" w:cs="Arial"/>
                <w:b/>
                <w:bCs/>
                <w:color w:val="000000"/>
                <w:sz w:val="13"/>
                <w:szCs w:val="13"/>
                <w:lang w:eastAsia="tr-TR"/>
              </w:rPr>
            </w:pPr>
            <w:r w:rsidRPr="009375AC">
              <w:rPr>
                <w:rFonts w:ascii="Arial" w:hAnsi="Arial" w:cs="Arial"/>
                <w:b/>
                <w:bCs/>
                <w:color w:val="000000"/>
                <w:sz w:val="13"/>
                <w:szCs w:val="13"/>
              </w:rPr>
              <w:t>--</w:t>
            </w:r>
          </w:p>
        </w:tc>
        <w:tc>
          <w:tcPr>
            <w:tcW w:w="1058" w:type="dxa"/>
            <w:tcBorders>
              <w:top w:val="nil"/>
              <w:left w:val="nil"/>
              <w:bottom w:val="single" w:sz="8" w:space="0" w:color="auto"/>
              <w:right w:val="nil"/>
            </w:tcBorders>
            <w:noWrap/>
            <w:vAlign w:val="bottom"/>
            <w:hideMark/>
          </w:tcPr>
          <w:p w14:paraId="09993A33" w14:textId="29A99B3A" w:rsidR="00472966" w:rsidRPr="009375AC" w:rsidRDefault="00472966" w:rsidP="009375AC">
            <w:pPr>
              <w:jc w:val="right"/>
              <w:rPr>
                <w:rFonts w:ascii="Arial" w:hAnsi="Arial" w:cs="Arial"/>
                <w:b/>
                <w:bCs/>
                <w:color w:val="000000"/>
                <w:sz w:val="13"/>
                <w:szCs w:val="13"/>
                <w:lang w:eastAsia="tr-TR"/>
              </w:rPr>
            </w:pPr>
            <w:r w:rsidRPr="009375AC">
              <w:rPr>
                <w:rFonts w:ascii="Arial" w:hAnsi="Arial" w:cs="Arial"/>
                <w:b/>
                <w:bCs/>
                <w:color w:val="000000"/>
                <w:sz w:val="13"/>
                <w:szCs w:val="13"/>
              </w:rPr>
              <w:t>1.173.309</w:t>
            </w:r>
          </w:p>
        </w:tc>
        <w:tc>
          <w:tcPr>
            <w:tcW w:w="1058" w:type="dxa"/>
            <w:tcBorders>
              <w:top w:val="nil"/>
              <w:left w:val="nil"/>
              <w:bottom w:val="single" w:sz="8" w:space="0" w:color="auto"/>
              <w:right w:val="nil"/>
            </w:tcBorders>
            <w:noWrap/>
            <w:vAlign w:val="bottom"/>
            <w:hideMark/>
          </w:tcPr>
          <w:p w14:paraId="565A5F23" w14:textId="33BD17FC" w:rsidR="00472966" w:rsidRPr="009375AC" w:rsidRDefault="00472966" w:rsidP="009375AC">
            <w:pPr>
              <w:jc w:val="right"/>
              <w:rPr>
                <w:rFonts w:ascii="Arial" w:hAnsi="Arial" w:cs="Arial"/>
                <w:b/>
                <w:bCs/>
                <w:color w:val="000000"/>
                <w:sz w:val="13"/>
                <w:szCs w:val="13"/>
                <w:lang w:eastAsia="tr-TR"/>
              </w:rPr>
            </w:pPr>
            <w:r w:rsidRPr="009375AC">
              <w:rPr>
                <w:rFonts w:ascii="Arial" w:hAnsi="Arial" w:cs="Arial"/>
                <w:b/>
                <w:bCs/>
                <w:color w:val="000000"/>
                <w:sz w:val="13"/>
                <w:szCs w:val="13"/>
              </w:rPr>
              <w:t>--</w:t>
            </w:r>
          </w:p>
        </w:tc>
        <w:tc>
          <w:tcPr>
            <w:tcW w:w="1058" w:type="dxa"/>
            <w:gridSpan w:val="2"/>
            <w:tcBorders>
              <w:top w:val="nil"/>
              <w:left w:val="nil"/>
              <w:bottom w:val="single" w:sz="8" w:space="0" w:color="auto"/>
              <w:right w:val="nil"/>
            </w:tcBorders>
            <w:noWrap/>
            <w:vAlign w:val="bottom"/>
            <w:hideMark/>
          </w:tcPr>
          <w:p w14:paraId="6400ACC9" w14:textId="62DCD886" w:rsidR="00472966" w:rsidRPr="009375AC" w:rsidRDefault="00472966" w:rsidP="009375AC">
            <w:pPr>
              <w:jc w:val="right"/>
              <w:rPr>
                <w:rFonts w:ascii="Arial" w:hAnsi="Arial" w:cs="Arial"/>
                <w:b/>
                <w:bCs/>
                <w:color w:val="000000"/>
                <w:sz w:val="13"/>
                <w:szCs w:val="13"/>
                <w:lang w:eastAsia="tr-TR"/>
              </w:rPr>
            </w:pPr>
            <w:r w:rsidRPr="009375AC">
              <w:rPr>
                <w:rFonts w:ascii="Arial" w:hAnsi="Arial" w:cs="Arial"/>
                <w:b/>
                <w:bCs/>
                <w:color w:val="000000"/>
                <w:sz w:val="13"/>
                <w:szCs w:val="13"/>
              </w:rPr>
              <w:t>1.173.309</w:t>
            </w:r>
          </w:p>
        </w:tc>
        <w:tc>
          <w:tcPr>
            <w:tcW w:w="991" w:type="dxa"/>
            <w:tcBorders>
              <w:top w:val="nil"/>
              <w:left w:val="nil"/>
              <w:bottom w:val="single" w:sz="8" w:space="0" w:color="auto"/>
              <w:right w:val="nil"/>
            </w:tcBorders>
            <w:noWrap/>
            <w:vAlign w:val="bottom"/>
            <w:hideMark/>
          </w:tcPr>
          <w:p w14:paraId="08F18A84" w14:textId="2CC1888F" w:rsidR="00472966" w:rsidRPr="009375AC" w:rsidRDefault="00472966" w:rsidP="009375AC">
            <w:pPr>
              <w:jc w:val="right"/>
              <w:rPr>
                <w:rFonts w:ascii="Arial" w:hAnsi="Arial" w:cs="Arial"/>
                <w:b/>
                <w:bCs/>
                <w:color w:val="000000"/>
                <w:sz w:val="13"/>
                <w:szCs w:val="13"/>
                <w:lang w:eastAsia="tr-TR"/>
              </w:rPr>
            </w:pPr>
            <w:r w:rsidRPr="009375AC">
              <w:rPr>
                <w:rFonts w:ascii="Arial" w:hAnsi="Arial" w:cs="Arial"/>
                <w:b/>
                <w:bCs/>
                <w:color w:val="000000"/>
                <w:sz w:val="13"/>
                <w:szCs w:val="13"/>
              </w:rPr>
              <w:t>--</w:t>
            </w:r>
          </w:p>
        </w:tc>
        <w:tc>
          <w:tcPr>
            <w:tcW w:w="1058" w:type="dxa"/>
            <w:tcBorders>
              <w:top w:val="nil"/>
              <w:left w:val="nil"/>
              <w:bottom w:val="single" w:sz="8" w:space="0" w:color="auto"/>
              <w:right w:val="nil"/>
            </w:tcBorders>
            <w:noWrap/>
            <w:vAlign w:val="bottom"/>
            <w:hideMark/>
          </w:tcPr>
          <w:p w14:paraId="355BA838" w14:textId="07824CB8" w:rsidR="00472966" w:rsidRPr="009375AC" w:rsidRDefault="00472966" w:rsidP="009375AC">
            <w:pPr>
              <w:jc w:val="right"/>
              <w:rPr>
                <w:rFonts w:ascii="Arial" w:hAnsi="Arial" w:cs="Arial"/>
                <w:b/>
                <w:bCs/>
                <w:color w:val="000000"/>
                <w:sz w:val="13"/>
                <w:szCs w:val="13"/>
                <w:lang w:eastAsia="tr-TR"/>
              </w:rPr>
            </w:pPr>
            <w:r w:rsidRPr="009375AC">
              <w:rPr>
                <w:rFonts w:ascii="Arial" w:hAnsi="Arial" w:cs="Arial"/>
                <w:b/>
                <w:bCs/>
                <w:color w:val="000000"/>
                <w:sz w:val="13"/>
                <w:szCs w:val="13"/>
              </w:rPr>
              <w:t>1.173.309</w:t>
            </w:r>
          </w:p>
        </w:tc>
      </w:tr>
      <w:tr w:rsidR="00472966" w:rsidRPr="009375AC" w14:paraId="370AD62A" w14:textId="77777777" w:rsidTr="00472966">
        <w:trPr>
          <w:trHeight w:val="20"/>
        </w:trPr>
        <w:tc>
          <w:tcPr>
            <w:tcW w:w="2694" w:type="dxa"/>
            <w:tcBorders>
              <w:top w:val="nil"/>
              <w:left w:val="nil"/>
              <w:bottom w:val="nil"/>
              <w:right w:val="nil"/>
            </w:tcBorders>
            <w:noWrap/>
            <w:vAlign w:val="center"/>
            <w:hideMark/>
          </w:tcPr>
          <w:p w14:paraId="00AAEE80" w14:textId="31E6B83C" w:rsidR="00472966" w:rsidRPr="009375AC" w:rsidRDefault="00472966" w:rsidP="009375AC">
            <w:pPr>
              <w:ind w:hanging="70"/>
              <w:rPr>
                <w:rFonts w:ascii="Arial" w:hAnsi="Arial" w:cs="Arial"/>
                <w:color w:val="000000"/>
                <w:sz w:val="13"/>
                <w:szCs w:val="13"/>
                <w:lang w:eastAsia="tr-TR"/>
              </w:rPr>
            </w:pPr>
            <w:r w:rsidRPr="009375AC">
              <w:rPr>
                <w:rFonts w:ascii="Arial" w:hAnsi="Arial" w:cs="Arial"/>
                <w:color w:val="000000"/>
                <w:sz w:val="13"/>
                <w:szCs w:val="13"/>
                <w:lang w:eastAsia="tr-TR"/>
              </w:rPr>
              <w:t>Other adjustments</w:t>
            </w:r>
          </w:p>
        </w:tc>
        <w:tc>
          <w:tcPr>
            <w:tcW w:w="800" w:type="dxa"/>
            <w:tcBorders>
              <w:top w:val="nil"/>
              <w:left w:val="nil"/>
              <w:bottom w:val="nil"/>
              <w:right w:val="nil"/>
            </w:tcBorders>
            <w:noWrap/>
            <w:vAlign w:val="bottom"/>
            <w:hideMark/>
          </w:tcPr>
          <w:p w14:paraId="388C5BF3" w14:textId="3D408434" w:rsidR="00472966" w:rsidRPr="009375AC" w:rsidRDefault="00472966" w:rsidP="009375AC">
            <w:pPr>
              <w:jc w:val="right"/>
              <w:rPr>
                <w:rFonts w:ascii="Arial" w:hAnsi="Arial" w:cs="Arial"/>
                <w:color w:val="000000"/>
                <w:sz w:val="13"/>
                <w:szCs w:val="13"/>
                <w:lang w:eastAsia="tr-TR"/>
              </w:rPr>
            </w:pPr>
            <w:r w:rsidRPr="009375AC">
              <w:rPr>
                <w:rFonts w:ascii="Arial" w:hAnsi="Arial" w:cs="Arial"/>
                <w:color w:val="000000"/>
                <w:sz w:val="13"/>
                <w:szCs w:val="13"/>
              </w:rPr>
              <w:t>--</w:t>
            </w:r>
          </w:p>
        </w:tc>
        <w:tc>
          <w:tcPr>
            <w:tcW w:w="1131" w:type="dxa"/>
            <w:tcBorders>
              <w:top w:val="nil"/>
              <w:left w:val="nil"/>
              <w:bottom w:val="nil"/>
              <w:right w:val="nil"/>
            </w:tcBorders>
            <w:vAlign w:val="bottom"/>
            <w:hideMark/>
          </w:tcPr>
          <w:p w14:paraId="7BB03CA3" w14:textId="38750016" w:rsidR="00472966" w:rsidRPr="009375AC" w:rsidRDefault="00472966" w:rsidP="009375AC">
            <w:pPr>
              <w:jc w:val="right"/>
              <w:rPr>
                <w:rFonts w:ascii="Arial" w:hAnsi="Arial" w:cs="Arial"/>
                <w:color w:val="000000"/>
                <w:sz w:val="13"/>
                <w:szCs w:val="13"/>
                <w:lang w:eastAsia="tr-TR"/>
              </w:rPr>
            </w:pPr>
            <w:r w:rsidRPr="009375AC">
              <w:rPr>
                <w:rFonts w:ascii="Arial" w:hAnsi="Arial" w:cs="Arial"/>
                <w:color w:val="000000"/>
                <w:sz w:val="13"/>
                <w:szCs w:val="13"/>
              </w:rPr>
              <w:t>--</w:t>
            </w:r>
          </w:p>
        </w:tc>
        <w:tc>
          <w:tcPr>
            <w:tcW w:w="1329" w:type="dxa"/>
            <w:tcBorders>
              <w:top w:val="nil"/>
              <w:left w:val="nil"/>
              <w:bottom w:val="nil"/>
              <w:right w:val="nil"/>
            </w:tcBorders>
            <w:noWrap/>
            <w:vAlign w:val="bottom"/>
            <w:hideMark/>
          </w:tcPr>
          <w:p w14:paraId="331329D5" w14:textId="0AFAA754" w:rsidR="00472966" w:rsidRPr="009375AC" w:rsidRDefault="00472966" w:rsidP="009375AC">
            <w:pPr>
              <w:jc w:val="right"/>
              <w:rPr>
                <w:rFonts w:ascii="Arial" w:hAnsi="Arial" w:cs="Arial"/>
                <w:b/>
                <w:bCs/>
                <w:color w:val="000000"/>
                <w:sz w:val="13"/>
                <w:szCs w:val="13"/>
                <w:lang w:eastAsia="tr-TR"/>
              </w:rPr>
            </w:pPr>
            <w:r w:rsidRPr="009375AC">
              <w:rPr>
                <w:rFonts w:ascii="Arial" w:hAnsi="Arial" w:cs="Arial"/>
                <w:b/>
                <w:bCs/>
                <w:color w:val="000000"/>
                <w:sz w:val="13"/>
                <w:szCs w:val="13"/>
              </w:rPr>
              <w:t>--</w:t>
            </w:r>
          </w:p>
        </w:tc>
        <w:tc>
          <w:tcPr>
            <w:tcW w:w="1170" w:type="dxa"/>
            <w:tcBorders>
              <w:top w:val="nil"/>
              <w:left w:val="nil"/>
              <w:bottom w:val="nil"/>
              <w:right w:val="nil"/>
            </w:tcBorders>
            <w:noWrap/>
            <w:vAlign w:val="bottom"/>
            <w:hideMark/>
          </w:tcPr>
          <w:p w14:paraId="0138AA86" w14:textId="7BA66B0B" w:rsidR="00472966" w:rsidRPr="009375AC" w:rsidRDefault="00472966" w:rsidP="009375AC">
            <w:pPr>
              <w:jc w:val="right"/>
              <w:rPr>
                <w:rFonts w:ascii="Arial" w:hAnsi="Arial" w:cs="Arial"/>
                <w:b/>
                <w:bCs/>
                <w:color w:val="000000"/>
                <w:sz w:val="13"/>
                <w:szCs w:val="13"/>
                <w:lang w:eastAsia="tr-TR"/>
              </w:rPr>
            </w:pPr>
            <w:r w:rsidRPr="009375AC">
              <w:rPr>
                <w:rFonts w:ascii="Arial" w:hAnsi="Arial" w:cs="Arial"/>
                <w:b/>
                <w:bCs/>
                <w:color w:val="000000"/>
                <w:sz w:val="13"/>
                <w:szCs w:val="13"/>
              </w:rPr>
              <w:t>--</w:t>
            </w:r>
          </w:p>
        </w:tc>
        <w:tc>
          <w:tcPr>
            <w:tcW w:w="1665" w:type="dxa"/>
            <w:tcBorders>
              <w:top w:val="nil"/>
              <w:left w:val="nil"/>
              <w:bottom w:val="nil"/>
              <w:right w:val="nil"/>
            </w:tcBorders>
            <w:noWrap/>
            <w:vAlign w:val="bottom"/>
            <w:hideMark/>
          </w:tcPr>
          <w:p w14:paraId="75F2777F" w14:textId="61A89ECF" w:rsidR="00472966" w:rsidRPr="009375AC" w:rsidRDefault="00472966" w:rsidP="009375AC">
            <w:pPr>
              <w:jc w:val="right"/>
              <w:rPr>
                <w:rFonts w:ascii="Arial" w:hAnsi="Arial" w:cs="Arial"/>
                <w:b/>
                <w:bCs/>
                <w:color w:val="000000"/>
                <w:sz w:val="13"/>
                <w:szCs w:val="13"/>
                <w:lang w:eastAsia="tr-TR"/>
              </w:rPr>
            </w:pPr>
            <w:r w:rsidRPr="009375AC">
              <w:rPr>
                <w:rFonts w:ascii="Arial" w:hAnsi="Arial" w:cs="Arial"/>
                <w:b/>
                <w:bCs/>
                <w:color w:val="000000"/>
                <w:sz w:val="13"/>
                <w:szCs w:val="13"/>
              </w:rPr>
              <w:t>--</w:t>
            </w:r>
          </w:p>
        </w:tc>
        <w:tc>
          <w:tcPr>
            <w:tcW w:w="1058" w:type="dxa"/>
            <w:tcBorders>
              <w:top w:val="nil"/>
              <w:left w:val="nil"/>
              <w:bottom w:val="nil"/>
              <w:right w:val="nil"/>
            </w:tcBorders>
            <w:noWrap/>
            <w:vAlign w:val="bottom"/>
            <w:hideMark/>
          </w:tcPr>
          <w:p w14:paraId="71DF3267" w14:textId="0D471296" w:rsidR="00472966" w:rsidRPr="009375AC" w:rsidRDefault="00472966" w:rsidP="009375AC">
            <w:pPr>
              <w:jc w:val="right"/>
              <w:rPr>
                <w:rFonts w:ascii="Arial" w:hAnsi="Arial" w:cs="Arial"/>
                <w:color w:val="000000"/>
                <w:sz w:val="13"/>
                <w:szCs w:val="13"/>
                <w:lang w:eastAsia="tr-TR"/>
              </w:rPr>
            </w:pPr>
            <w:r w:rsidRPr="009375AC">
              <w:rPr>
                <w:rFonts w:ascii="Arial" w:hAnsi="Arial" w:cs="Arial"/>
                <w:color w:val="000000"/>
                <w:sz w:val="13"/>
                <w:szCs w:val="13"/>
              </w:rPr>
              <w:t>21.960.211</w:t>
            </w:r>
          </w:p>
        </w:tc>
        <w:tc>
          <w:tcPr>
            <w:tcW w:w="1058" w:type="dxa"/>
            <w:tcBorders>
              <w:top w:val="nil"/>
              <w:left w:val="nil"/>
              <w:bottom w:val="nil"/>
              <w:right w:val="nil"/>
            </w:tcBorders>
            <w:noWrap/>
            <w:vAlign w:val="bottom"/>
            <w:hideMark/>
          </w:tcPr>
          <w:p w14:paraId="1A9D9B1F" w14:textId="04C0FF9F" w:rsidR="00472966" w:rsidRPr="009375AC" w:rsidRDefault="00472966" w:rsidP="009375AC">
            <w:pPr>
              <w:jc w:val="right"/>
              <w:rPr>
                <w:rFonts w:ascii="Arial" w:hAnsi="Arial" w:cs="Arial"/>
                <w:b/>
                <w:bCs/>
                <w:color w:val="000000"/>
                <w:sz w:val="13"/>
                <w:szCs w:val="13"/>
                <w:lang w:eastAsia="tr-TR"/>
              </w:rPr>
            </w:pPr>
            <w:r w:rsidRPr="009375AC">
              <w:rPr>
                <w:rFonts w:ascii="Arial" w:hAnsi="Arial" w:cs="Arial"/>
                <w:b/>
                <w:bCs/>
                <w:color w:val="000000"/>
                <w:sz w:val="13"/>
                <w:szCs w:val="13"/>
              </w:rPr>
              <w:t>--</w:t>
            </w:r>
          </w:p>
        </w:tc>
        <w:tc>
          <w:tcPr>
            <w:tcW w:w="1058" w:type="dxa"/>
            <w:gridSpan w:val="2"/>
            <w:tcBorders>
              <w:top w:val="nil"/>
              <w:left w:val="nil"/>
              <w:bottom w:val="nil"/>
              <w:right w:val="nil"/>
            </w:tcBorders>
            <w:noWrap/>
            <w:vAlign w:val="bottom"/>
            <w:hideMark/>
          </w:tcPr>
          <w:p w14:paraId="2B54B7EC" w14:textId="5AD1879C" w:rsidR="00472966" w:rsidRPr="009375AC" w:rsidRDefault="00472966" w:rsidP="009375AC">
            <w:pPr>
              <w:jc w:val="right"/>
              <w:rPr>
                <w:rFonts w:ascii="Arial" w:hAnsi="Arial" w:cs="Arial"/>
                <w:color w:val="000000"/>
                <w:sz w:val="13"/>
                <w:szCs w:val="13"/>
                <w:lang w:eastAsia="tr-TR"/>
              </w:rPr>
            </w:pPr>
            <w:r w:rsidRPr="009375AC">
              <w:rPr>
                <w:rFonts w:ascii="Arial" w:hAnsi="Arial" w:cs="Arial"/>
                <w:color w:val="000000"/>
                <w:sz w:val="13"/>
                <w:szCs w:val="13"/>
              </w:rPr>
              <w:t>21.960.211</w:t>
            </w:r>
          </w:p>
        </w:tc>
        <w:tc>
          <w:tcPr>
            <w:tcW w:w="991" w:type="dxa"/>
            <w:tcBorders>
              <w:top w:val="nil"/>
              <w:left w:val="nil"/>
              <w:bottom w:val="nil"/>
              <w:right w:val="nil"/>
            </w:tcBorders>
            <w:noWrap/>
            <w:vAlign w:val="bottom"/>
            <w:hideMark/>
          </w:tcPr>
          <w:p w14:paraId="6C20B365" w14:textId="109D7E0F" w:rsidR="00472966" w:rsidRPr="009375AC" w:rsidRDefault="00472966" w:rsidP="009375AC">
            <w:pPr>
              <w:jc w:val="right"/>
              <w:rPr>
                <w:rFonts w:ascii="Arial" w:hAnsi="Arial" w:cs="Arial"/>
                <w:b/>
                <w:bCs/>
                <w:color w:val="000000"/>
                <w:sz w:val="13"/>
                <w:szCs w:val="13"/>
                <w:lang w:eastAsia="tr-TR"/>
              </w:rPr>
            </w:pPr>
            <w:r w:rsidRPr="009375AC">
              <w:rPr>
                <w:rFonts w:ascii="Arial" w:hAnsi="Arial" w:cs="Arial"/>
                <w:b/>
                <w:bCs/>
                <w:color w:val="000000"/>
                <w:sz w:val="13"/>
                <w:szCs w:val="13"/>
              </w:rPr>
              <w:t>--</w:t>
            </w:r>
          </w:p>
        </w:tc>
        <w:tc>
          <w:tcPr>
            <w:tcW w:w="1058" w:type="dxa"/>
            <w:tcBorders>
              <w:top w:val="nil"/>
              <w:left w:val="nil"/>
              <w:bottom w:val="nil"/>
              <w:right w:val="nil"/>
            </w:tcBorders>
            <w:noWrap/>
            <w:vAlign w:val="bottom"/>
            <w:hideMark/>
          </w:tcPr>
          <w:p w14:paraId="3D8F21A7" w14:textId="7A40F8E3" w:rsidR="00472966" w:rsidRPr="009375AC" w:rsidRDefault="00472966" w:rsidP="009375AC">
            <w:pPr>
              <w:jc w:val="right"/>
              <w:rPr>
                <w:rFonts w:ascii="Arial" w:hAnsi="Arial" w:cs="Arial"/>
                <w:color w:val="000000"/>
                <w:sz w:val="13"/>
                <w:szCs w:val="13"/>
                <w:lang w:eastAsia="tr-TR"/>
              </w:rPr>
            </w:pPr>
            <w:r w:rsidRPr="009375AC">
              <w:rPr>
                <w:rFonts w:ascii="Arial" w:hAnsi="Arial" w:cs="Arial"/>
                <w:color w:val="000000"/>
                <w:sz w:val="13"/>
                <w:szCs w:val="13"/>
              </w:rPr>
              <w:t>21.960.211</w:t>
            </w:r>
          </w:p>
        </w:tc>
      </w:tr>
      <w:tr w:rsidR="00472966" w:rsidRPr="009375AC" w14:paraId="7A77A67A" w14:textId="77777777" w:rsidTr="00472966">
        <w:trPr>
          <w:trHeight w:val="20"/>
        </w:trPr>
        <w:tc>
          <w:tcPr>
            <w:tcW w:w="2694" w:type="dxa"/>
            <w:tcBorders>
              <w:top w:val="nil"/>
              <w:left w:val="nil"/>
              <w:bottom w:val="nil"/>
              <w:right w:val="nil"/>
            </w:tcBorders>
            <w:noWrap/>
            <w:vAlign w:val="center"/>
            <w:hideMark/>
          </w:tcPr>
          <w:p w14:paraId="35C6E293" w14:textId="3F38249A" w:rsidR="00472966" w:rsidRPr="009375AC" w:rsidRDefault="00472966" w:rsidP="009375AC">
            <w:pPr>
              <w:ind w:hanging="70"/>
              <w:rPr>
                <w:rFonts w:ascii="Arial" w:hAnsi="Arial" w:cs="Arial"/>
                <w:color w:val="000000"/>
                <w:sz w:val="13"/>
                <w:szCs w:val="13"/>
                <w:lang w:eastAsia="tr-TR"/>
              </w:rPr>
            </w:pPr>
            <w:r w:rsidRPr="009375AC">
              <w:rPr>
                <w:rFonts w:ascii="Arial" w:hAnsi="Arial" w:cs="Arial"/>
                <w:color w:val="000000"/>
                <w:sz w:val="13"/>
                <w:szCs w:val="13"/>
                <w:lang w:eastAsia="en-GB"/>
              </w:rPr>
              <w:t>Transfers</w:t>
            </w:r>
          </w:p>
        </w:tc>
        <w:tc>
          <w:tcPr>
            <w:tcW w:w="800" w:type="dxa"/>
            <w:tcBorders>
              <w:top w:val="nil"/>
              <w:left w:val="nil"/>
              <w:bottom w:val="nil"/>
              <w:right w:val="nil"/>
            </w:tcBorders>
            <w:noWrap/>
            <w:vAlign w:val="bottom"/>
            <w:hideMark/>
          </w:tcPr>
          <w:p w14:paraId="29EEE8A9" w14:textId="733B0EDD" w:rsidR="00472966" w:rsidRPr="009375AC" w:rsidRDefault="00472966" w:rsidP="009375AC">
            <w:pPr>
              <w:jc w:val="right"/>
              <w:rPr>
                <w:rFonts w:ascii="Arial" w:hAnsi="Arial" w:cs="Arial"/>
                <w:b/>
                <w:bCs/>
                <w:color w:val="000000"/>
                <w:sz w:val="13"/>
                <w:szCs w:val="13"/>
                <w:lang w:eastAsia="tr-TR"/>
              </w:rPr>
            </w:pPr>
            <w:r w:rsidRPr="009375AC">
              <w:rPr>
                <w:rFonts w:ascii="Arial" w:hAnsi="Arial" w:cs="Arial"/>
                <w:b/>
                <w:bCs/>
                <w:color w:val="000000"/>
                <w:sz w:val="13"/>
                <w:szCs w:val="13"/>
              </w:rPr>
              <w:t>--</w:t>
            </w:r>
          </w:p>
        </w:tc>
        <w:tc>
          <w:tcPr>
            <w:tcW w:w="1131" w:type="dxa"/>
            <w:tcBorders>
              <w:top w:val="nil"/>
              <w:left w:val="nil"/>
              <w:bottom w:val="nil"/>
              <w:right w:val="nil"/>
            </w:tcBorders>
            <w:vAlign w:val="bottom"/>
            <w:hideMark/>
          </w:tcPr>
          <w:p w14:paraId="4D606B45" w14:textId="565C2480" w:rsidR="00472966" w:rsidRPr="009375AC" w:rsidRDefault="00472966" w:rsidP="009375AC">
            <w:pPr>
              <w:jc w:val="right"/>
              <w:rPr>
                <w:rFonts w:ascii="Arial" w:hAnsi="Arial" w:cs="Arial"/>
                <w:color w:val="000000"/>
                <w:sz w:val="13"/>
                <w:szCs w:val="13"/>
                <w:lang w:eastAsia="tr-TR"/>
              </w:rPr>
            </w:pPr>
            <w:r w:rsidRPr="009375AC">
              <w:rPr>
                <w:rFonts w:ascii="Arial" w:hAnsi="Arial" w:cs="Arial"/>
                <w:color w:val="000000"/>
                <w:sz w:val="13"/>
                <w:szCs w:val="13"/>
              </w:rPr>
              <w:t>21.994.483</w:t>
            </w:r>
          </w:p>
        </w:tc>
        <w:tc>
          <w:tcPr>
            <w:tcW w:w="1329" w:type="dxa"/>
            <w:tcBorders>
              <w:top w:val="nil"/>
              <w:left w:val="nil"/>
              <w:bottom w:val="nil"/>
              <w:right w:val="nil"/>
            </w:tcBorders>
            <w:noWrap/>
            <w:vAlign w:val="bottom"/>
            <w:hideMark/>
          </w:tcPr>
          <w:p w14:paraId="070001AC" w14:textId="69E70F9C" w:rsidR="00472966" w:rsidRPr="009375AC" w:rsidRDefault="00472966" w:rsidP="009375AC">
            <w:pPr>
              <w:jc w:val="right"/>
              <w:rPr>
                <w:rFonts w:ascii="Arial" w:hAnsi="Arial" w:cs="Arial"/>
                <w:b/>
                <w:bCs/>
                <w:color w:val="000000"/>
                <w:sz w:val="13"/>
                <w:szCs w:val="13"/>
                <w:lang w:eastAsia="tr-TR"/>
              </w:rPr>
            </w:pPr>
            <w:r w:rsidRPr="009375AC">
              <w:rPr>
                <w:rFonts w:ascii="Arial" w:hAnsi="Arial" w:cs="Arial"/>
                <w:b/>
                <w:bCs/>
                <w:color w:val="000000"/>
                <w:sz w:val="13"/>
                <w:szCs w:val="13"/>
              </w:rPr>
              <w:t>--</w:t>
            </w:r>
          </w:p>
        </w:tc>
        <w:tc>
          <w:tcPr>
            <w:tcW w:w="1170" w:type="dxa"/>
            <w:tcBorders>
              <w:top w:val="nil"/>
              <w:left w:val="nil"/>
              <w:bottom w:val="nil"/>
              <w:right w:val="nil"/>
            </w:tcBorders>
            <w:noWrap/>
            <w:vAlign w:val="bottom"/>
            <w:hideMark/>
          </w:tcPr>
          <w:p w14:paraId="264CE187" w14:textId="47491668" w:rsidR="00472966" w:rsidRPr="009375AC" w:rsidRDefault="00472966" w:rsidP="009375AC">
            <w:pPr>
              <w:jc w:val="right"/>
              <w:rPr>
                <w:rFonts w:ascii="Arial" w:hAnsi="Arial" w:cs="Arial"/>
                <w:b/>
                <w:bCs/>
                <w:color w:val="000000"/>
                <w:sz w:val="13"/>
                <w:szCs w:val="13"/>
                <w:lang w:eastAsia="tr-TR"/>
              </w:rPr>
            </w:pPr>
            <w:r w:rsidRPr="009375AC">
              <w:rPr>
                <w:rFonts w:ascii="Arial" w:hAnsi="Arial" w:cs="Arial"/>
                <w:b/>
                <w:bCs/>
                <w:color w:val="000000"/>
                <w:sz w:val="13"/>
                <w:szCs w:val="13"/>
              </w:rPr>
              <w:t>--</w:t>
            </w:r>
          </w:p>
        </w:tc>
        <w:tc>
          <w:tcPr>
            <w:tcW w:w="1665" w:type="dxa"/>
            <w:tcBorders>
              <w:top w:val="nil"/>
              <w:left w:val="nil"/>
              <w:bottom w:val="nil"/>
              <w:right w:val="nil"/>
            </w:tcBorders>
            <w:noWrap/>
            <w:vAlign w:val="bottom"/>
            <w:hideMark/>
          </w:tcPr>
          <w:p w14:paraId="6E74BACD" w14:textId="039EE96E" w:rsidR="00472966" w:rsidRPr="009375AC" w:rsidRDefault="00472966" w:rsidP="009375AC">
            <w:pPr>
              <w:jc w:val="right"/>
              <w:rPr>
                <w:rFonts w:ascii="Arial" w:hAnsi="Arial" w:cs="Arial"/>
                <w:b/>
                <w:bCs/>
                <w:color w:val="000000"/>
                <w:sz w:val="13"/>
                <w:szCs w:val="13"/>
                <w:lang w:eastAsia="tr-TR"/>
              </w:rPr>
            </w:pPr>
            <w:r w:rsidRPr="009375AC">
              <w:rPr>
                <w:rFonts w:ascii="Arial" w:hAnsi="Arial" w:cs="Arial"/>
                <w:b/>
                <w:bCs/>
                <w:color w:val="000000"/>
                <w:sz w:val="13"/>
                <w:szCs w:val="13"/>
              </w:rPr>
              <w:t>--</w:t>
            </w:r>
          </w:p>
        </w:tc>
        <w:tc>
          <w:tcPr>
            <w:tcW w:w="1058" w:type="dxa"/>
            <w:tcBorders>
              <w:top w:val="nil"/>
              <w:left w:val="nil"/>
              <w:bottom w:val="nil"/>
              <w:right w:val="nil"/>
            </w:tcBorders>
            <w:noWrap/>
            <w:vAlign w:val="bottom"/>
            <w:hideMark/>
          </w:tcPr>
          <w:p w14:paraId="0F2F449C" w14:textId="4B2AF678" w:rsidR="00472966" w:rsidRPr="009375AC" w:rsidRDefault="00472966" w:rsidP="009375AC">
            <w:pPr>
              <w:jc w:val="right"/>
              <w:rPr>
                <w:rFonts w:ascii="Arial" w:hAnsi="Arial" w:cs="Arial"/>
                <w:color w:val="000000"/>
                <w:sz w:val="13"/>
                <w:szCs w:val="13"/>
                <w:lang w:eastAsia="tr-TR"/>
              </w:rPr>
            </w:pPr>
            <w:r w:rsidRPr="009375AC">
              <w:rPr>
                <w:rFonts w:ascii="Arial" w:hAnsi="Arial" w:cs="Arial"/>
                <w:color w:val="000000"/>
                <w:sz w:val="13"/>
                <w:szCs w:val="13"/>
              </w:rPr>
              <w:t>3.544.415.953</w:t>
            </w:r>
          </w:p>
        </w:tc>
        <w:tc>
          <w:tcPr>
            <w:tcW w:w="1058" w:type="dxa"/>
            <w:tcBorders>
              <w:top w:val="nil"/>
              <w:left w:val="nil"/>
              <w:bottom w:val="nil"/>
              <w:right w:val="nil"/>
            </w:tcBorders>
            <w:noWrap/>
            <w:vAlign w:val="bottom"/>
            <w:hideMark/>
          </w:tcPr>
          <w:p w14:paraId="2367CB26" w14:textId="51C91529" w:rsidR="00472966" w:rsidRPr="009375AC" w:rsidRDefault="00472966" w:rsidP="009375AC">
            <w:pPr>
              <w:jc w:val="right"/>
              <w:rPr>
                <w:rFonts w:ascii="Arial" w:hAnsi="Arial" w:cs="Arial"/>
                <w:color w:val="000000"/>
                <w:sz w:val="13"/>
                <w:szCs w:val="13"/>
                <w:lang w:eastAsia="tr-TR"/>
              </w:rPr>
            </w:pPr>
            <w:r w:rsidRPr="009375AC">
              <w:rPr>
                <w:rFonts w:ascii="Arial" w:hAnsi="Arial" w:cs="Arial"/>
                <w:color w:val="000000"/>
                <w:sz w:val="13"/>
                <w:szCs w:val="13"/>
              </w:rPr>
              <w:t>(3.566.410.436)</w:t>
            </w:r>
          </w:p>
        </w:tc>
        <w:tc>
          <w:tcPr>
            <w:tcW w:w="1058" w:type="dxa"/>
            <w:gridSpan w:val="2"/>
            <w:tcBorders>
              <w:top w:val="nil"/>
              <w:left w:val="nil"/>
              <w:bottom w:val="nil"/>
              <w:right w:val="nil"/>
            </w:tcBorders>
            <w:noWrap/>
            <w:vAlign w:val="bottom"/>
            <w:hideMark/>
          </w:tcPr>
          <w:p w14:paraId="5FE9264D" w14:textId="17FACE6C" w:rsidR="00472966" w:rsidRPr="009375AC" w:rsidRDefault="00472966" w:rsidP="009375AC">
            <w:pPr>
              <w:jc w:val="right"/>
              <w:rPr>
                <w:rFonts w:ascii="Arial" w:hAnsi="Arial" w:cs="Arial"/>
                <w:b/>
                <w:bCs/>
                <w:color w:val="000000"/>
                <w:sz w:val="13"/>
                <w:szCs w:val="13"/>
                <w:lang w:eastAsia="tr-TR"/>
              </w:rPr>
            </w:pPr>
            <w:r w:rsidRPr="009375AC">
              <w:rPr>
                <w:rFonts w:ascii="Arial" w:hAnsi="Arial" w:cs="Arial"/>
                <w:b/>
                <w:bCs/>
                <w:color w:val="000000"/>
                <w:sz w:val="13"/>
                <w:szCs w:val="13"/>
              </w:rPr>
              <w:t>--</w:t>
            </w:r>
          </w:p>
        </w:tc>
        <w:tc>
          <w:tcPr>
            <w:tcW w:w="991" w:type="dxa"/>
            <w:tcBorders>
              <w:top w:val="nil"/>
              <w:left w:val="nil"/>
              <w:bottom w:val="nil"/>
              <w:right w:val="nil"/>
            </w:tcBorders>
            <w:noWrap/>
            <w:vAlign w:val="bottom"/>
            <w:hideMark/>
          </w:tcPr>
          <w:p w14:paraId="0E6F4C57" w14:textId="6F1FA52F" w:rsidR="00472966" w:rsidRPr="009375AC" w:rsidRDefault="00472966" w:rsidP="009375AC">
            <w:pPr>
              <w:jc w:val="right"/>
              <w:rPr>
                <w:rFonts w:ascii="Arial" w:hAnsi="Arial" w:cs="Arial"/>
                <w:b/>
                <w:bCs/>
                <w:color w:val="000000"/>
                <w:sz w:val="13"/>
                <w:szCs w:val="13"/>
                <w:lang w:eastAsia="tr-TR"/>
              </w:rPr>
            </w:pPr>
            <w:r w:rsidRPr="009375AC">
              <w:rPr>
                <w:rFonts w:ascii="Arial" w:hAnsi="Arial" w:cs="Arial"/>
                <w:b/>
                <w:bCs/>
                <w:color w:val="000000"/>
                <w:sz w:val="13"/>
                <w:szCs w:val="13"/>
              </w:rPr>
              <w:t>--</w:t>
            </w:r>
          </w:p>
        </w:tc>
        <w:tc>
          <w:tcPr>
            <w:tcW w:w="1058" w:type="dxa"/>
            <w:tcBorders>
              <w:top w:val="nil"/>
              <w:left w:val="nil"/>
              <w:bottom w:val="nil"/>
              <w:right w:val="nil"/>
            </w:tcBorders>
            <w:noWrap/>
            <w:vAlign w:val="bottom"/>
            <w:hideMark/>
          </w:tcPr>
          <w:p w14:paraId="5ED05C74" w14:textId="1DF3B7DC" w:rsidR="00472966" w:rsidRPr="009375AC" w:rsidRDefault="00472966" w:rsidP="009375AC">
            <w:pPr>
              <w:jc w:val="right"/>
              <w:rPr>
                <w:rFonts w:ascii="Arial" w:hAnsi="Arial" w:cs="Arial"/>
                <w:color w:val="000000"/>
                <w:sz w:val="13"/>
                <w:szCs w:val="13"/>
                <w:lang w:eastAsia="tr-TR"/>
              </w:rPr>
            </w:pPr>
            <w:r w:rsidRPr="009375AC">
              <w:rPr>
                <w:rFonts w:ascii="Arial" w:hAnsi="Arial" w:cs="Arial"/>
                <w:color w:val="000000"/>
                <w:sz w:val="13"/>
                <w:szCs w:val="13"/>
              </w:rPr>
              <w:t>--</w:t>
            </w:r>
          </w:p>
        </w:tc>
      </w:tr>
      <w:tr w:rsidR="00472966" w:rsidRPr="009375AC" w14:paraId="13655C57" w14:textId="77777777" w:rsidTr="00472966">
        <w:trPr>
          <w:trHeight w:val="20"/>
        </w:trPr>
        <w:tc>
          <w:tcPr>
            <w:tcW w:w="2694" w:type="dxa"/>
            <w:tcBorders>
              <w:top w:val="nil"/>
              <w:left w:val="nil"/>
              <w:bottom w:val="nil"/>
              <w:right w:val="nil"/>
            </w:tcBorders>
            <w:noWrap/>
            <w:vAlign w:val="center"/>
            <w:hideMark/>
          </w:tcPr>
          <w:p w14:paraId="5B3A9C71" w14:textId="7E2060FB" w:rsidR="00472966" w:rsidRPr="009375AC" w:rsidRDefault="00472966" w:rsidP="009375AC">
            <w:pPr>
              <w:ind w:hanging="70"/>
              <w:rPr>
                <w:rFonts w:ascii="Arial" w:hAnsi="Arial" w:cs="Arial"/>
                <w:color w:val="000000"/>
                <w:sz w:val="13"/>
                <w:szCs w:val="13"/>
                <w:lang w:eastAsia="tr-TR"/>
              </w:rPr>
            </w:pPr>
            <w:r w:rsidRPr="009375AC">
              <w:rPr>
                <w:rFonts w:ascii="Arial" w:hAnsi="Arial" w:cs="Arial"/>
                <w:color w:val="000000"/>
                <w:sz w:val="13"/>
                <w:szCs w:val="13"/>
                <w:lang w:eastAsia="en-GB"/>
              </w:rPr>
              <w:t>Capital increase</w:t>
            </w:r>
          </w:p>
        </w:tc>
        <w:tc>
          <w:tcPr>
            <w:tcW w:w="800" w:type="dxa"/>
            <w:tcBorders>
              <w:top w:val="nil"/>
              <w:left w:val="nil"/>
              <w:bottom w:val="nil"/>
              <w:right w:val="nil"/>
            </w:tcBorders>
            <w:noWrap/>
            <w:vAlign w:val="bottom"/>
            <w:hideMark/>
          </w:tcPr>
          <w:p w14:paraId="72907A48" w14:textId="3F3175B7" w:rsidR="00472966" w:rsidRPr="009375AC" w:rsidRDefault="00472966" w:rsidP="009375AC">
            <w:pPr>
              <w:jc w:val="right"/>
              <w:rPr>
                <w:rFonts w:ascii="Arial" w:hAnsi="Arial" w:cs="Arial"/>
                <w:b/>
                <w:bCs/>
                <w:color w:val="000000"/>
                <w:sz w:val="13"/>
                <w:szCs w:val="13"/>
                <w:lang w:eastAsia="tr-TR"/>
              </w:rPr>
            </w:pPr>
            <w:r w:rsidRPr="009375AC">
              <w:rPr>
                <w:rFonts w:ascii="Arial" w:hAnsi="Arial" w:cs="Arial"/>
                <w:b/>
                <w:bCs/>
                <w:color w:val="000000"/>
                <w:sz w:val="13"/>
                <w:szCs w:val="13"/>
              </w:rPr>
              <w:t>--</w:t>
            </w:r>
          </w:p>
        </w:tc>
        <w:tc>
          <w:tcPr>
            <w:tcW w:w="1131" w:type="dxa"/>
            <w:tcBorders>
              <w:top w:val="nil"/>
              <w:left w:val="nil"/>
              <w:bottom w:val="nil"/>
              <w:right w:val="nil"/>
            </w:tcBorders>
            <w:noWrap/>
            <w:vAlign w:val="bottom"/>
            <w:hideMark/>
          </w:tcPr>
          <w:p w14:paraId="2BB01731" w14:textId="6076B966" w:rsidR="00472966" w:rsidRPr="009375AC" w:rsidRDefault="00472966" w:rsidP="009375AC">
            <w:pPr>
              <w:jc w:val="right"/>
              <w:rPr>
                <w:rFonts w:ascii="Arial" w:hAnsi="Arial" w:cs="Arial"/>
                <w:b/>
                <w:bCs/>
                <w:color w:val="000000"/>
                <w:sz w:val="13"/>
                <w:szCs w:val="13"/>
                <w:lang w:eastAsia="tr-TR"/>
              </w:rPr>
            </w:pPr>
            <w:r w:rsidRPr="009375AC">
              <w:rPr>
                <w:rFonts w:ascii="Arial" w:hAnsi="Arial" w:cs="Arial"/>
                <w:b/>
                <w:bCs/>
                <w:color w:val="000000"/>
                <w:sz w:val="13"/>
                <w:szCs w:val="13"/>
              </w:rPr>
              <w:t>--</w:t>
            </w:r>
          </w:p>
        </w:tc>
        <w:tc>
          <w:tcPr>
            <w:tcW w:w="1329" w:type="dxa"/>
            <w:tcBorders>
              <w:top w:val="nil"/>
              <w:left w:val="nil"/>
              <w:bottom w:val="nil"/>
              <w:right w:val="nil"/>
            </w:tcBorders>
            <w:noWrap/>
            <w:vAlign w:val="bottom"/>
            <w:hideMark/>
          </w:tcPr>
          <w:p w14:paraId="1D76702B" w14:textId="0D0BD4AF" w:rsidR="00472966" w:rsidRPr="009375AC" w:rsidRDefault="00472966" w:rsidP="009375AC">
            <w:pPr>
              <w:jc w:val="right"/>
              <w:rPr>
                <w:rFonts w:ascii="Arial" w:hAnsi="Arial" w:cs="Arial"/>
                <w:b/>
                <w:bCs/>
                <w:color w:val="000000"/>
                <w:sz w:val="13"/>
                <w:szCs w:val="13"/>
                <w:lang w:eastAsia="tr-TR"/>
              </w:rPr>
            </w:pPr>
            <w:r w:rsidRPr="009375AC">
              <w:rPr>
                <w:rFonts w:ascii="Arial" w:hAnsi="Arial" w:cs="Arial"/>
                <w:b/>
                <w:bCs/>
                <w:color w:val="000000"/>
                <w:sz w:val="13"/>
                <w:szCs w:val="13"/>
              </w:rPr>
              <w:t>--</w:t>
            </w:r>
          </w:p>
        </w:tc>
        <w:tc>
          <w:tcPr>
            <w:tcW w:w="1170" w:type="dxa"/>
            <w:tcBorders>
              <w:top w:val="nil"/>
              <w:left w:val="nil"/>
              <w:bottom w:val="nil"/>
              <w:right w:val="nil"/>
            </w:tcBorders>
            <w:noWrap/>
            <w:vAlign w:val="bottom"/>
            <w:hideMark/>
          </w:tcPr>
          <w:p w14:paraId="63B9F264" w14:textId="67421978" w:rsidR="00472966" w:rsidRPr="009375AC" w:rsidRDefault="00472966" w:rsidP="009375AC">
            <w:pPr>
              <w:jc w:val="right"/>
              <w:rPr>
                <w:rFonts w:ascii="Arial" w:hAnsi="Arial" w:cs="Arial"/>
                <w:b/>
                <w:bCs/>
                <w:color w:val="000000"/>
                <w:sz w:val="13"/>
                <w:szCs w:val="13"/>
                <w:lang w:eastAsia="tr-TR"/>
              </w:rPr>
            </w:pPr>
            <w:r w:rsidRPr="009375AC">
              <w:rPr>
                <w:rFonts w:ascii="Arial" w:hAnsi="Arial" w:cs="Arial"/>
                <w:b/>
                <w:bCs/>
                <w:color w:val="000000"/>
                <w:sz w:val="13"/>
                <w:szCs w:val="13"/>
              </w:rPr>
              <w:t>--</w:t>
            </w:r>
          </w:p>
        </w:tc>
        <w:tc>
          <w:tcPr>
            <w:tcW w:w="1665" w:type="dxa"/>
            <w:tcBorders>
              <w:top w:val="nil"/>
              <w:left w:val="nil"/>
              <w:bottom w:val="nil"/>
              <w:right w:val="nil"/>
            </w:tcBorders>
            <w:noWrap/>
            <w:vAlign w:val="bottom"/>
            <w:hideMark/>
          </w:tcPr>
          <w:p w14:paraId="6F94DF2F" w14:textId="0FF30E5E" w:rsidR="00472966" w:rsidRPr="009375AC" w:rsidRDefault="00472966" w:rsidP="009375AC">
            <w:pPr>
              <w:jc w:val="right"/>
              <w:rPr>
                <w:rFonts w:ascii="Arial" w:hAnsi="Arial" w:cs="Arial"/>
                <w:b/>
                <w:bCs/>
                <w:color w:val="000000"/>
                <w:sz w:val="13"/>
                <w:szCs w:val="13"/>
                <w:lang w:eastAsia="tr-TR"/>
              </w:rPr>
            </w:pPr>
            <w:r w:rsidRPr="009375AC">
              <w:rPr>
                <w:rFonts w:ascii="Arial" w:hAnsi="Arial" w:cs="Arial"/>
                <w:b/>
                <w:bCs/>
                <w:color w:val="000000"/>
                <w:sz w:val="13"/>
                <w:szCs w:val="13"/>
              </w:rPr>
              <w:t>--</w:t>
            </w:r>
          </w:p>
        </w:tc>
        <w:tc>
          <w:tcPr>
            <w:tcW w:w="1058" w:type="dxa"/>
            <w:tcBorders>
              <w:top w:val="nil"/>
              <w:left w:val="nil"/>
              <w:bottom w:val="nil"/>
              <w:right w:val="nil"/>
            </w:tcBorders>
            <w:noWrap/>
            <w:vAlign w:val="bottom"/>
            <w:hideMark/>
          </w:tcPr>
          <w:p w14:paraId="3D430DC1" w14:textId="5AA1E39A" w:rsidR="00472966" w:rsidRPr="009375AC" w:rsidRDefault="00472966" w:rsidP="009375AC">
            <w:pPr>
              <w:jc w:val="right"/>
              <w:rPr>
                <w:rFonts w:ascii="Arial" w:hAnsi="Arial" w:cs="Arial"/>
                <w:b/>
                <w:bCs/>
                <w:color w:val="000000"/>
                <w:sz w:val="13"/>
                <w:szCs w:val="13"/>
                <w:lang w:eastAsia="tr-TR"/>
              </w:rPr>
            </w:pPr>
            <w:r w:rsidRPr="009375AC">
              <w:rPr>
                <w:rFonts w:ascii="Arial" w:hAnsi="Arial" w:cs="Arial"/>
                <w:b/>
                <w:bCs/>
                <w:color w:val="000000"/>
                <w:sz w:val="13"/>
                <w:szCs w:val="13"/>
              </w:rPr>
              <w:t>--</w:t>
            </w:r>
          </w:p>
        </w:tc>
        <w:tc>
          <w:tcPr>
            <w:tcW w:w="1058" w:type="dxa"/>
            <w:tcBorders>
              <w:top w:val="nil"/>
              <w:left w:val="nil"/>
              <w:bottom w:val="nil"/>
              <w:right w:val="nil"/>
            </w:tcBorders>
            <w:noWrap/>
            <w:vAlign w:val="bottom"/>
            <w:hideMark/>
          </w:tcPr>
          <w:p w14:paraId="50736C5F" w14:textId="57B93D73" w:rsidR="00472966" w:rsidRPr="009375AC" w:rsidRDefault="00472966" w:rsidP="009375AC">
            <w:pPr>
              <w:jc w:val="right"/>
              <w:rPr>
                <w:rFonts w:ascii="Arial" w:hAnsi="Arial" w:cs="Arial"/>
                <w:b/>
                <w:bCs/>
                <w:color w:val="000000"/>
                <w:sz w:val="13"/>
                <w:szCs w:val="13"/>
                <w:lang w:eastAsia="tr-TR"/>
              </w:rPr>
            </w:pPr>
            <w:r w:rsidRPr="009375AC">
              <w:rPr>
                <w:rFonts w:ascii="Arial" w:hAnsi="Arial" w:cs="Arial"/>
                <w:b/>
                <w:bCs/>
                <w:color w:val="000000"/>
                <w:sz w:val="13"/>
                <w:szCs w:val="13"/>
              </w:rPr>
              <w:t>--</w:t>
            </w:r>
          </w:p>
        </w:tc>
        <w:tc>
          <w:tcPr>
            <w:tcW w:w="1058" w:type="dxa"/>
            <w:gridSpan w:val="2"/>
            <w:tcBorders>
              <w:top w:val="nil"/>
              <w:left w:val="nil"/>
              <w:bottom w:val="nil"/>
              <w:right w:val="nil"/>
            </w:tcBorders>
            <w:noWrap/>
            <w:vAlign w:val="bottom"/>
            <w:hideMark/>
          </w:tcPr>
          <w:p w14:paraId="77114862" w14:textId="1181C6E2" w:rsidR="00472966" w:rsidRPr="009375AC" w:rsidRDefault="00472966" w:rsidP="009375AC">
            <w:pPr>
              <w:jc w:val="right"/>
              <w:rPr>
                <w:rFonts w:ascii="Arial" w:hAnsi="Arial" w:cs="Arial"/>
                <w:b/>
                <w:bCs/>
                <w:color w:val="000000"/>
                <w:sz w:val="13"/>
                <w:szCs w:val="13"/>
                <w:lang w:eastAsia="tr-TR"/>
              </w:rPr>
            </w:pPr>
            <w:r w:rsidRPr="009375AC">
              <w:rPr>
                <w:rFonts w:ascii="Arial" w:hAnsi="Arial" w:cs="Arial"/>
                <w:b/>
                <w:bCs/>
                <w:color w:val="000000"/>
                <w:sz w:val="13"/>
                <w:szCs w:val="13"/>
              </w:rPr>
              <w:t>--</w:t>
            </w:r>
          </w:p>
        </w:tc>
        <w:tc>
          <w:tcPr>
            <w:tcW w:w="991" w:type="dxa"/>
            <w:tcBorders>
              <w:top w:val="nil"/>
              <w:left w:val="nil"/>
              <w:bottom w:val="nil"/>
              <w:right w:val="nil"/>
            </w:tcBorders>
            <w:noWrap/>
            <w:vAlign w:val="bottom"/>
            <w:hideMark/>
          </w:tcPr>
          <w:p w14:paraId="6D12C991" w14:textId="2F7A81D9" w:rsidR="00472966" w:rsidRPr="009375AC" w:rsidRDefault="00472966" w:rsidP="009375AC">
            <w:pPr>
              <w:jc w:val="right"/>
              <w:rPr>
                <w:rFonts w:ascii="Arial" w:hAnsi="Arial" w:cs="Arial"/>
                <w:color w:val="000000"/>
                <w:sz w:val="13"/>
                <w:szCs w:val="13"/>
                <w:lang w:eastAsia="tr-TR"/>
              </w:rPr>
            </w:pPr>
            <w:r w:rsidRPr="009375AC">
              <w:rPr>
                <w:rFonts w:ascii="Arial" w:hAnsi="Arial" w:cs="Arial"/>
                <w:color w:val="000000"/>
                <w:sz w:val="13"/>
                <w:szCs w:val="13"/>
              </w:rPr>
              <w:t>6.761.639</w:t>
            </w:r>
          </w:p>
        </w:tc>
        <w:tc>
          <w:tcPr>
            <w:tcW w:w="1058" w:type="dxa"/>
            <w:tcBorders>
              <w:top w:val="nil"/>
              <w:left w:val="nil"/>
              <w:bottom w:val="nil"/>
              <w:right w:val="nil"/>
            </w:tcBorders>
            <w:noWrap/>
            <w:vAlign w:val="bottom"/>
            <w:hideMark/>
          </w:tcPr>
          <w:p w14:paraId="04CBA429" w14:textId="2D894C97" w:rsidR="00472966" w:rsidRPr="009375AC" w:rsidRDefault="00472966" w:rsidP="009375AC">
            <w:pPr>
              <w:jc w:val="right"/>
              <w:rPr>
                <w:rFonts w:ascii="Arial" w:hAnsi="Arial" w:cs="Arial"/>
                <w:color w:val="000000"/>
                <w:sz w:val="13"/>
                <w:szCs w:val="13"/>
                <w:lang w:eastAsia="tr-TR"/>
              </w:rPr>
            </w:pPr>
            <w:r w:rsidRPr="009375AC">
              <w:rPr>
                <w:rFonts w:ascii="Arial" w:hAnsi="Arial" w:cs="Arial"/>
                <w:color w:val="000000"/>
                <w:sz w:val="13"/>
                <w:szCs w:val="13"/>
              </w:rPr>
              <w:t>6.761.639</w:t>
            </w:r>
          </w:p>
        </w:tc>
      </w:tr>
      <w:tr w:rsidR="00472966" w:rsidRPr="009375AC" w14:paraId="632CE9A1" w14:textId="77777777" w:rsidTr="00472966">
        <w:trPr>
          <w:trHeight w:val="20"/>
        </w:trPr>
        <w:tc>
          <w:tcPr>
            <w:tcW w:w="2694" w:type="dxa"/>
            <w:tcBorders>
              <w:top w:val="nil"/>
              <w:left w:val="nil"/>
              <w:bottom w:val="nil"/>
              <w:right w:val="nil"/>
            </w:tcBorders>
            <w:noWrap/>
            <w:vAlign w:val="center"/>
            <w:hideMark/>
          </w:tcPr>
          <w:p w14:paraId="329425DC" w14:textId="4937093A" w:rsidR="00472966" w:rsidRPr="009375AC" w:rsidRDefault="00472966" w:rsidP="009375AC">
            <w:pPr>
              <w:ind w:hanging="70"/>
              <w:rPr>
                <w:rFonts w:ascii="Arial" w:hAnsi="Arial" w:cs="Arial"/>
                <w:color w:val="000000"/>
                <w:sz w:val="13"/>
                <w:szCs w:val="13"/>
                <w:lang w:eastAsia="tr-TR"/>
              </w:rPr>
            </w:pPr>
            <w:r w:rsidRPr="009375AC">
              <w:rPr>
                <w:rFonts w:ascii="Arial" w:hAnsi="Arial" w:cs="Arial"/>
                <w:color w:val="000000"/>
                <w:sz w:val="13"/>
                <w:szCs w:val="13"/>
                <w:lang w:eastAsia="en-GB"/>
              </w:rPr>
              <w:t>Dividend payment</w:t>
            </w:r>
          </w:p>
        </w:tc>
        <w:tc>
          <w:tcPr>
            <w:tcW w:w="800" w:type="dxa"/>
            <w:tcBorders>
              <w:top w:val="nil"/>
              <w:left w:val="nil"/>
              <w:bottom w:val="nil"/>
              <w:right w:val="nil"/>
            </w:tcBorders>
            <w:noWrap/>
            <w:vAlign w:val="bottom"/>
            <w:hideMark/>
          </w:tcPr>
          <w:p w14:paraId="787D41DC" w14:textId="0A2F9D72" w:rsidR="00472966" w:rsidRPr="009375AC" w:rsidRDefault="00472966" w:rsidP="009375AC">
            <w:pPr>
              <w:jc w:val="right"/>
              <w:rPr>
                <w:rFonts w:ascii="Arial" w:hAnsi="Arial" w:cs="Arial"/>
                <w:color w:val="000000"/>
                <w:sz w:val="13"/>
                <w:szCs w:val="13"/>
                <w:lang w:eastAsia="tr-TR"/>
              </w:rPr>
            </w:pPr>
            <w:r w:rsidRPr="009375AC">
              <w:rPr>
                <w:rFonts w:ascii="Arial" w:hAnsi="Arial" w:cs="Arial"/>
                <w:color w:val="000000"/>
                <w:sz w:val="13"/>
                <w:szCs w:val="13"/>
              </w:rPr>
              <w:t>--</w:t>
            </w:r>
          </w:p>
        </w:tc>
        <w:tc>
          <w:tcPr>
            <w:tcW w:w="1131" w:type="dxa"/>
            <w:tcBorders>
              <w:top w:val="nil"/>
              <w:left w:val="nil"/>
              <w:bottom w:val="nil"/>
              <w:right w:val="nil"/>
            </w:tcBorders>
            <w:noWrap/>
            <w:vAlign w:val="bottom"/>
            <w:hideMark/>
          </w:tcPr>
          <w:p w14:paraId="7854860F" w14:textId="2CCA892C" w:rsidR="00472966" w:rsidRPr="009375AC" w:rsidRDefault="00472966" w:rsidP="009375AC">
            <w:pPr>
              <w:jc w:val="right"/>
              <w:rPr>
                <w:rFonts w:ascii="Arial" w:hAnsi="Arial" w:cs="Arial"/>
                <w:b/>
                <w:bCs/>
                <w:color w:val="000000"/>
                <w:sz w:val="13"/>
                <w:szCs w:val="13"/>
                <w:lang w:eastAsia="tr-TR"/>
              </w:rPr>
            </w:pPr>
            <w:r w:rsidRPr="009375AC">
              <w:rPr>
                <w:rFonts w:ascii="Arial" w:hAnsi="Arial" w:cs="Arial"/>
                <w:b/>
                <w:bCs/>
                <w:color w:val="000000"/>
                <w:sz w:val="13"/>
                <w:szCs w:val="13"/>
              </w:rPr>
              <w:t>--</w:t>
            </w:r>
          </w:p>
        </w:tc>
        <w:tc>
          <w:tcPr>
            <w:tcW w:w="1329" w:type="dxa"/>
            <w:tcBorders>
              <w:top w:val="nil"/>
              <w:left w:val="nil"/>
              <w:bottom w:val="nil"/>
              <w:right w:val="nil"/>
            </w:tcBorders>
            <w:noWrap/>
            <w:vAlign w:val="bottom"/>
            <w:hideMark/>
          </w:tcPr>
          <w:p w14:paraId="5DA7F871" w14:textId="3830C7BF" w:rsidR="00472966" w:rsidRPr="009375AC" w:rsidRDefault="00472966" w:rsidP="009375AC">
            <w:pPr>
              <w:jc w:val="right"/>
              <w:rPr>
                <w:rFonts w:ascii="Arial" w:hAnsi="Arial" w:cs="Arial"/>
                <w:b/>
                <w:bCs/>
                <w:color w:val="000000"/>
                <w:sz w:val="13"/>
                <w:szCs w:val="13"/>
                <w:lang w:eastAsia="tr-TR"/>
              </w:rPr>
            </w:pPr>
            <w:r w:rsidRPr="009375AC">
              <w:rPr>
                <w:rFonts w:ascii="Arial" w:hAnsi="Arial" w:cs="Arial"/>
                <w:b/>
                <w:bCs/>
                <w:color w:val="000000"/>
                <w:sz w:val="13"/>
                <w:szCs w:val="13"/>
              </w:rPr>
              <w:t>--</w:t>
            </w:r>
          </w:p>
        </w:tc>
        <w:tc>
          <w:tcPr>
            <w:tcW w:w="1170" w:type="dxa"/>
            <w:tcBorders>
              <w:top w:val="nil"/>
              <w:left w:val="nil"/>
              <w:bottom w:val="nil"/>
              <w:right w:val="nil"/>
            </w:tcBorders>
            <w:noWrap/>
            <w:vAlign w:val="bottom"/>
            <w:hideMark/>
          </w:tcPr>
          <w:p w14:paraId="0FF2DECC" w14:textId="3987CB6F" w:rsidR="00472966" w:rsidRPr="009375AC" w:rsidRDefault="00472966" w:rsidP="009375AC">
            <w:pPr>
              <w:jc w:val="right"/>
              <w:rPr>
                <w:rFonts w:ascii="Arial" w:hAnsi="Arial" w:cs="Arial"/>
                <w:b/>
                <w:bCs/>
                <w:color w:val="000000"/>
                <w:sz w:val="13"/>
                <w:szCs w:val="13"/>
                <w:lang w:eastAsia="tr-TR"/>
              </w:rPr>
            </w:pPr>
            <w:r w:rsidRPr="009375AC">
              <w:rPr>
                <w:rFonts w:ascii="Arial" w:hAnsi="Arial" w:cs="Arial"/>
                <w:b/>
                <w:bCs/>
                <w:color w:val="000000"/>
                <w:sz w:val="13"/>
                <w:szCs w:val="13"/>
              </w:rPr>
              <w:t>--</w:t>
            </w:r>
          </w:p>
        </w:tc>
        <w:tc>
          <w:tcPr>
            <w:tcW w:w="1665" w:type="dxa"/>
            <w:tcBorders>
              <w:top w:val="nil"/>
              <w:left w:val="nil"/>
              <w:bottom w:val="nil"/>
              <w:right w:val="nil"/>
            </w:tcBorders>
            <w:noWrap/>
            <w:vAlign w:val="bottom"/>
            <w:hideMark/>
          </w:tcPr>
          <w:p w14:paraId="7359E01E" w14:textId="37B1404B" w:rsidR="00472966" w:rsidRPr="009375AC" w:rsidRDefault="00472966" w:rsidP="009375AC">
            <w:pPr>
              <w:jc w:val="right"/>
              <w:rPr>
                <w:rFonts w:ascii="Arial" w:hAnsi="Arial" w:cs="Arial"/>
                <w:b/>
                <w:bCs/>
                <w:color w:val="000000"/>
                <w:sz w:val="13"/>
                <w:szCs w:val="13"/>
                <w:lang w:eastAsia="tr-TR"/>
              </w:rPr>
            </w:pPr>
            <w:r w:rsidRPr="009375AC">
              <w:rPr>
                <w:rFonts w:ascii="Arial" w:hAnsi="Arial" w:cs="Arial"/>
                <w:b/>
                <w:bCs/>
                <w:color w:val="000000"/>
                <w:sz w:val="13"/>
                <w:szCs w:val="13"/>
              </w:rPr>
              <w:t>--</w:t>
            </w:r>
          </w:p>
        </w:tc>
        <w:tc>
          <w:tcPr>
            <w:tcW w:w="1058" w:type="dxa"/>
            <w:tcBorders>
              <w:top w:val="nil"/>
              <w:left w:val="nil"/>
              <w:bottom w:val="nil"/>
              <w:right w:val="nil"/>
            </w:tcBorders>
            <w:vAlign w:val="bottom"/>
            <w:hideMark/>
          </w:tcPr>
          <w:p w14:paraId="59F7DEF3" w14:textId="58BD65AB" w:rsidR="00472966" w:rsidRPr="009375AC" w:rsidRDefault="00472966" w:rsidP="009375AC">
            <w:pPr>
              <w:jc w:val="right"/>
              <w:rPr>
                <w:rFonts w:ascii="Arial" w:hAnsi="Arial" w:cs="Arial"/>
                <w:color w:val="000000"/>
                <w:sz w:val="13"/>
                <w:szCs w:val="13"/>
                <w:lang w:eastAsia="tr-TR"/>
              </w:rPr>
            </w:pPr>
            <w:r w:rsidRPr="009375AC">
              <w:rPr>
                <w:rFonts w:ascii="Arial" w:hAnsi="Arial" w:cs="Arial"/>
                <w:color w:val="000000"/>
                <w:sz w:val="13"/>
                <w:szCs w:val="13"/>
              </w:rPr>
              <w:t>(3.584.250.000)</w:t>
            </w:r>
          </w:p>
        </w:tc>
        <w:tc>
          <w:tcPr>
            <w:tcW w:w="1058" w:type="dxa"/>
            <w:tcBorders>
              <w:top w:val="nil"/>
              <w:left w:val="nil"/>
              <w:bottom w:val="nil"/>
              <w:right w:val="nil"/>
            </w:tcBorders>
            <w:noWrap/>
            <w:vAlign w:val="bottom"/>
            <w:hideMark/>
          </w:tcPr>
          <w:p w14:paraId="1530FA74" w14:textId="0B891878" w:rsidR="00472966" w:rsidRPr="009375AC" w:rsidRDefault="00472966" w:rsidP="009375AC">
            <w:pPr>
              <w:jc w:val="right"/>
              <w:rPr>
                <w:rFonts w:ascii="Arial" w:hAnsi="Arial" w:cs="Arial"/>
                <w:b/>
                <w:bCs/>
                <w:color w:val="000000"/>
                <w:sz w:val="13"/>
                <w:szCs w:val="13"/>
                <w:lang w:eastAsia="tr-TR"/>
              </w:rPr>
            </w:pPr>
            <w:r w:rsidRPr="009375AC">
              <w:rPr>
                <w:rFonts w:ascii="Arial" w:hAnsi="Arial" w:cs="Arial"/>
                <w:b/>
                <w:bCs/>
                <w:color w:val="000000"/>
                <w:sz w:val="13"/>
                <w:szCs w:val="13"/>
              </w:rPr>
              <w:t>--</w:t>
            </w:r>
          </w:p>
        </w:tc>
        <w:tc>
          <w:tcPr>
            <w:tcW w:w="1058" w:type="dxa"/>
            <w:gridSpan w:val="2"/>
            <w:tcBorders>
              <w:top w:val="nil"/>
              <w:left w:val="nil"/>
              <w:bottom w:val="nil"/>
              <w:right w:val="nil"/>
            </w:tcBorders>
            <w:noWrap/>
            <w:vAlign w:val="bottom"/>
            <w:hideMark/>
          </w:tcPr>
          <w:p w14:paraId="1304F661" w14:textId="33DDC8EE" w:rsidR="00472966" w:rsidRPr="009375AC" w:rsidRDefault="00472966" w:rsidP="009375AC">
            <w:pPr>
              <w:jc w:val="right"/>
              <w:rPr>
                <w:rFonts w:ascii="Arial" w:hAnsi="Arial" w:cs="Arial"/>
                <w:color w:val="000000"/>
                <w:sz w:val="13"/>
                <w:szCs w:val="13"/>
                <w:lang w:eastAsia="tr-TR"/>
              </w:rPr>
            </w:pPr>
            <w:r w:rsidRPr="009375AC">
              <w:rPr>
                <w:rFonts w:ascii="Arial" w:hAnsi="Arial" w:cs="Arial"/>
                <w:color w:val="000000"/>
                <w:sz w:val="13"/>
                <w:szCs w:val="13"/>
              </w:rPr>
              <w:t>(3.584.250.000)</w:t>
            </w:r>
          </w:p>
        </w:tc>
        <w:tc>
          <w:tcPr>
            <w:tcW w:w="991" w:type="dxa"/>
            <w:tcBorders>
              <w:top w:val="nil"/>
              <w:left w:val="nil"/>
              <w:bottom w:val="nil"/>
              <w:right w:val="nil"/>
            </w:tcBorders>
            <w:noWrap/>
            <w:vAlign w:val="bottom"/>
            <w:hideMark/>
          </w:tcPr>
          <w:p w14:paraId="406CB098" w14:textId="5E340AF8" w:rsidR="00472966" w:rsidRPr="009375AC" w:rsidRDefault="00472966" w:rsidP="009375AC">
            <w:pPr>
              <w:jc w:val="right"/>
              <w:rPr>
                <w:rFonts w:ascii="Arial" w:hAnsi="Arial" w:cs="Arial"/>
                <w:b/>
                <w:bCs/>
                <w:color w:val="000000"/>
                <w:sz w:val="13"/>
                <w:szCs w:val="13"/>
                <w:lang w:eastAsia="tr-TR"/>
              </w:rPr>
            </w:pPr>
            <w:r w:rsidRPr="009375AC">
              <w:rPr>
                <w:rFonts w:ascii="Arial" w:hAnsi="Arial" w:cs="Arial"/>
                <w:b/>
                <w:bCs/>
                <w:color w:val="000000"/>
                <w:sz w:val="13"/>
                <w:szCs w:val="13"/>
              </w:rPr>
              <w:t>--</w:t>
            </w:r>
          </w:p>
        </w:tc>
        <w:tc>
          <w:tcPr>
            <w:tcW w:w="1058" w:type="dxa"/>
            <w:tcBorders>
              <w:top w:val="nil"/>
              <w:left w:val="nil"/>
              <w:bottom w:val="nil"/>
              <w:right w:val="nil"/>
            </w:tcBorders>
            <w:noWrap/>
            <w:vAlign w:val="bottom"/>
            <w:hideMark/>
          </w:tcPr>
          <w:p w14:paraId="24BF8A64" w14:textId="43B1F4FA" w:rsidR="00472966" w:rsidRPr="009375AC" w:rsidRDefault="00472966" w:rsidP="009375AC">
            <w:pPr>
              <w:jc w:val="right"/>
              <w:rPr>
                <w:rFonts w:ascii="Arial" w:hAnsi="Arial" w:cs="Arial"/>
                <w:color w:val="000000"/>
                <w:sz w:val="13"/>
                <w:szCs w:val="13"/>
                <w:lang w:eastAsia="tr-TR"/>
              </w:rPr>
            </w:pPr>
            <w:r w:rsidRPr="009375AC">
              <w:rPr>
                <w:rFonts w:ascii="Arial" w:hAnsi="Arial" w:cs="Arial"/>
                <w:color w:val="000000"/>
                <w:sz w:val="13"/>
                <w:szCs w:val="13"/>
              </w:rPr>
              <w:t>(3.584.250.000)</w:t>
            </w:r>
          </w:p>
        </w:tc>
      </w:tr>
      <w:tr w:rsidR="00472966" w:rsidRPr="009375AC" w14:paraId="3FB30591" w14:textId="77777777" w:rsidTr="00472966">
        <w:trPr>
          <w:trHeight w:val="20"/>
        </w:trPr>
        <w:tc>
          <w:tcPr>
            <w:tcW w:w="2694" w:type="dxa"/>
            <w:tcBorders>
              <w:top w:val="nil"/>
              <w:left w:val="nil"/>
              <w:bottom w:val="nil"/>
              <w:right w:val="nil"/>
            </w:tcBorders>
            <w:noWrap/>
            <w:vAlign w:val="center"/>
            <w:hideMark/>
          </w:tcPr>
          <w:p w14:paraId="4D0BB462" w14:textId="4B8F7C3D" w:rsidR="00472966" w:rsidRPr="009375AC" w:rsidRDefault="00472966" w:rsidP="009375AC">
            <w:pPr>
              <w:ind w:hanging="70"/>
              <w:rPr>
                <w:rFonts w:ascii="Arial" w:hAnsi="Arial" w:cs="Arial"/>
                <w:color w:val="000000"/>
                <w:sz w:val="13"/>
                <w:szCs w:val="13"/>
                <w:lang w:eastAsia="tr-TR"/>
              </w:rPr>
            </w:pPr>
            <w:r w:rsidRPr="009375AC">
              <w:rPr>
                <w:rFonts w:ascii="Arial" w:hAnsi="Arial" w:cs="Arial"/>
                <w:color w:val="000000"/>
                <w:sz w:val="13"/>
                <w:szCs w:val="13"/>
                <w:lang w:eastAsia="en-GB"/>
              </w:rPr>
              <w:t>Other comprehensive income / (expense)</w:t>
            </w:r>
          </w:p>
        </w:tc>
        <w:tc>
          <w:tcPr>
            <w:tcW w:w="800" w:type="dxa"/>
            <w:tcBorders>
              <w:top w:val="nil"/>
              <w:left w:val="nil"/>
              <w:bottom w:val="nil"/>
              <w:right w:val="nil"/>
            </w:tcBorders>
            <w:noWrap/>
            <w:vAlign w:val="bottom"/>
            <w:hideMark/>
          </w:tcPr>
          <w:p w14:paraId="5513E6D9" w14:textId="06132120" w:rsidR="00472966" w:rsidRPr="009375AC" w:rsidRDefault="00472966" w:rsidP="009375AC">
            <w:pPr>
              <w:jc w:val="right"/>
              <w:rPr>
                <w:rFonts w:ascii="Arial" w:hAnsi="Arial" w:cs="Arial"/>
                <w:b/>
                <w:bCs/>
                <w:color w:val="000000"/>
                <w:sz w:val="13"/>
                <w:szCs w:val="13"/>
                <w:lang w:eastAsia="tr-TR"/>
              </w:rPr>
            </w:pPr>
            <w:r w:rsidRPr="009375AC">
              <w:rPr>
                <w:rFonts w:ascii="Arial" w:hAnsi="Arial" w:cs="Arial"/>
                <w:b/>
                <w:bCs/>
                <w:color w:val="000000"/>
                <w:sz w:val="13"/>
                <w:szCs w:val="13"/>
              </w:rPr>
              <w:t>--</w:t>
            </w:r>
          </w:p>
        </w:tc>
        <w:tc>
          <w:tcPr>
            <w:tcW w:w="1131" w:type="dxa"/>
            <w:tcBorders>
              <w:top w:val="nil"/>
              <w:left w:val="nil"/>
              <w:bottom w:val="nil"/>
              <w:right w:val="nil"/>
            </w:tcBorders>
            <w:noWrap/>
            <w:vAlign w:val="bottom"/>
            <w:hideMark/>
          </w:tcPr>
          <w:p w14:paraId="778BE51A" w14:textId="0C79C531" w:rsidR="00472966" w:rsidRPr="009375AC" w:rsidRDefault="00472966" w:rsidP="009375AC">
            <w:pPr>
              <w:jc w:val="right"/>
              <w:rPr>
                <w:rFonts w:ascii="Arial" w:hAnsi="Arial" w:cs="Arial"/>
                <w:b/>
                <w:bCs/>
                <w:color w:val="000000"/>
                <w:sz w:val="13"/>
                <w:szCs w:val="13"/>
                <w:lang w:eastAsia="tr-TR"/>
              </w:rPr>
            </w:pPr>
            <w:r w:rsidRPr="009375AC">
              <w:rPr>
                <w:rFonts w:ascii="Arial" w:hAnsi="Arial" w:cs="Arial"/>
                <w:b/>
                <w:bCs/>
                <w:color w:val="000000"/>
                <w:sz w:val="13"/>
                <w:szCs w:val="13"/>
              </w:rPr>
              <w:t>--</w:t>
            </w:r>
          </w:p>
        </w:tc>
        <w:tc>
          <w:tcPr>
            <w:tcW w:w="1329" w:type="dxa"/>
            <w:tcBorders>
              <w:top w:val="nil"/>
              <w:left w:val="nil"/>
              <w:bottom w:val="nil"/>
              <w:right w:val="nil"/>
            </w:tcBorders>
            <w:noWrap/>
            <w:vAlign w:val="bottom"/>
            <w:hideMark/>
          </w:tcPr>
          <w:p w14:paraId="4CE10138" w14:textId="165EF4DE" w:rsidR="00472966" w:rsidRPr="009375AC" w:rsidRDefault="00472966" w:rsidP="009375AC">
            <w:pPr>
              <w:jc w:val="right"/>
              <w:rPr>
                <w:rFonts w:ascii="Arial" w:hAnsi="Arial" w:cs="Arial"/>
                <w:color w:val="000000"/>
                <w:sz w:val="13"/>
                <w:szCs w:val="13"/>
                <w:lang w:eastAsia="tr-TR"/>
              </w:rPr>
            </w:pPr>
            <w:r w:rsidRPr="009375AC">
              <w:rPr>
                <w:rFonts w:ascii="Arial" w:hAnsi="Arial" w:cs="Arial"/>
                <w:color w:val="000000"/>
                <w:sz w:val="13"/>
                <w:szCs w:val="13"/>
              </w:rPr>
              <w:t>(16.976.548)</w:t>
            </w:r>
          </w:p>
        </w:tc>
        <w:tc>
          <w:tcPr>
            <w:tcW w:w="1170" w:type="dxa"/>
            <w:tcBorders>
              <w:top w:val="nil"/>
              <w:left w:val="nil"/>
              <w:bottom w:val="nil"/>
              <w:right w:val="nil"/>
            </w:tcBorders>
            <w:vAlign w:val="bottom"/>
            <w:hideMark/>
          </w:tcPr>
          <w:p w14:paraId="6EF89509" w14:textId="04DBC293" w:rsidR="00472966" w:rsidRPr="009375AC" w:rsidRDefault="00472966" w:rsidP="009375AC">
            <w:pPr>
              <w:jc w:val="right"/>
              <w:rPr>
                <w:rFonts w:ascii="Arial" w:hAnsi="Arial" w:cs="Arial"/>
                <w:color w:val="000000"/>
                <w:sz w:val="13"/>
                <w:szCs w:val="13"/>
                <w:lang w:eastAsia="tr-TR"/>
              </w:rPr>
            </w:pPr>
            <w:r w:rsidRPr="009375AC">
              <w:rPr>
                <w:rFonts w:ascii="Arial" w:hAnsi="Arial" w:cs="Arial"/>
                <w:color w:val="000000"/>
                <w:sz w:val="13"/>
                <w:szCs w:val="13"/>
              </w:rPr>
              <w:t>1.173.568.377</w:t>
            </w:r>
          </w:p>
        </w:tc>
        <w:tc>
          <w:tcPr>
            <w:tcW w:w="1665" w:type="dxa"/>
            <w:tcBorders>
              <w:top w:val="nil"/>
              <w:left w:val="nil"/>
              <w:bottom w:val="nil"/>
              <w:right w:val="nil"/>
            </w:tcBorders>
            <w:noWrap/>
            <w:vAlign w:val="bottom"/>
            <w:hideMark/>
          </w:tcPr>
          <w:p w14:paraId="517A765A" w14:textId="019F6234" w:rsidR="00472966" w:rsidRPr="009375AC" w:rsidRDefault="00472966" w:rsidP="009375AC">
            <w:pPr>
              <w:jc w:val="right"/>
              <w:rPr>
                <w:rFonts w:ascii="Arial" w:hAnsi="Arial" w:cs="Arial"/>
                <w:color w:val="000000"/>
                <w:sz w:val="13"/>
                <w:szCs w:val="13"/>
                <w:lang w:eastAsia="tr-TR"/>
              </w:rPr>
            </w:pPr>
            <w:r w:rsidRPr="009375AC">
              <w:rPr>
                <w:rFonts w:ascii="Arial" w:hAnsi="Arial" w:cs="Arial"/>
                <w:color w:val="000000"/>
                <w:sz w:val="13"/>
                <w:szCs w:val="13"/>
              </w:rPr>
              <w:t>911.560.709</w:t>
            </w:r>
          </w:p>
        </w:tc>
        <w:tc>
          <w:tcPr>
            <w:tcW w:w="1058" w:type="dxa"/>
            <w:tcBorders>
              <w:top w:val="nil"/>
              <w:left w:val="nil"/>
              <w:bottom w:val="nil"/>
              <w:right w:val="nil"/>
            </w:tcBorders>
            <w:noWrap/>
            <w:vAlign w:val="bottom"/>
            <w:hideMark/>
          </w:tcPr>
          <w:p w14:paraId="621B2CBD" w14:textId="5D2D95D7" w:rsidR="00472966" w:rsidRPr="009375AC" w:rsidRDefault="00472966" w:rsidP="009375AC">
            <w:pPr>
              <w:jc w:val="right"/>
              <w:rPr>
                <w:rFonts w:ascii="Arial" w:hAnsi="Arial" w:cs="Arial"/>
                <w:b/>
                <w:bCs/>
                <w:color w:val="000000"/>
                <w:sz w:val="13"/>
                <w:szCs w:val="13"/>
                <w:lang w:eastAsia="tr-TR"/>
              </w:rPr>
            </w:pPr>
            <w:r w:rsidRPr="009375AC">
              <w:rPr>
                <w:rFonts w:ascii="Arial" w:hAnsi="Arial" w:cs="Arial"/>
                <w:b/>
                <w:bCs/>
                <w:color w:val="000000"/>
                <w:sz w:val="13"/>
                <w:szCs w:val="13"/>
              </w:rPr>
              <w:t>--</w:t>
            </w:r>
          </w:p>
        </w:tc>
        <w:tc>
          <w:tcPr>
            <w:tcW w:w="1058" w:type="dxa"/>
            <w:tcBorders>
              <w:top w:val="nil"/>
              <w:left w:val="nil"/>
              <w:bottom w:val="nil"/>
              <w:right w:val="nil"/>
            </w:tcBorders>
            <w:noWrap/>
            <w:vAlign w:val="bottom"/>
            <w:hideMark/>
          </w:tcPr>
          <w:p w14:paraId="47904AE4" w14:textId="255465ED" w:rsidR="00472966" w:rsidRPr="009375AC" w:rsidRDefault="00472966" w:rsidP="009375AC">
            <w:pPr>
              <w:jc w:val="right"/>
              <w:rPr>
                <w:rFonts w:ascii="Arial" w:hAnsi="Arial" w:cs="Arial"/>
                <w:b/>
                <w:bCs/>
                <w:color w:val="000000"/>
                <w:sz w:val="13"/>
                <w:szCs w:val="13"/>
                <w:lang w:eastAsia="tr-TR"/>
              </w:rPr>
            </w:pPr>
            <w:r w:rsidRPr="009375AC">
              <w:rPr>
                <w:rFonts w:ascii="Arial" w:hAnsi="Arial" w:cs="Arial"/>
                <w:b/>
                <w:bCs/>
                <w:color w:val="000000"/>
                <w:sz w:val="13"/>
                <w:szCs w:val="13"/>
              </w:rPr>
              <w:t>--</w:t>
            </w:r>
          </w:p>
        </w:tc>
        <w:tc>
          <w:tcPr>
            <w:tcW w:w="1058" w:type="dxa"/>
            <w:gridSpan w:val="2"/>
            <w:tcBorders>
              <w:top w:val="nil"/>
              <w:left w:val="nil"/>
              <w:bottom w:val="nil"/>
              <w:right w:val="nil"/>
            </w:tcBorders>
            <w:noWrap/>
            <w:vAlign w:val="bottom"/>
            <w:hideMark/>
          </w:tcPr>
          <w:p w14:paraId="0595ECD1" w14:textId="40AEE316" w:rsidR="00472966" w:rsidRPr="009375AC" w:rsidRDefault="00472966" w:rsidP="009375AC">
            <w:pPr>
              <w:jc w:val="right"/>
              <w:rPr>
                <w:rFonts w:ascii="Arial" w:hAnsi="Arial" w:cs="Arial"/>
                <w:color w:val="000000"/>
                <w:sz w:val="13"/>
                <w:szCs w:val="13"/>
                <w:lang w:eastAsia="tr-TR"/>
              </w:rPr>
            </w:pPr>
            <w:r w:rsidRPr="009375AC">
              <w:rPr>
                <w:rFonts w:ascii="Arial" w:hAnsi="Arial" w:cs="Arial"/>
                <w:color w:val="000000"/>
                <w:sz w:val="13"/>
                <w:szCs w:val="13"/>
              </w:rPr>
              <w:t>2.068.152.538</w:t>
            </w:r>
          </w:p>
        </w:tc>
        <w:tc>
          <w:tcPr>
            <w:tcW w:w="991" w:type="dxa"/>
            <w:tcBorders>
              <w:top w:val="nil"/>
              <w:left w:val="nil"/>
              <w:bottom w:val="nil"/>
              <w:right w:val="nil"/>
            </w:tcBorders>
            <w:noWrap/>
            <w:vAlign w:val="bottom"/>
            <w:hideMark/>
          </w:tcPr>
          <w:p w14:paraId="63AAB530" w14:textId="73B008A0" w:rsidR="00472966" w:rsidRPr="009375AC" w:rsidRDefault="00472966" w:rsidP="009375AC">
            <w:pPr>
              <w:jc w:val="right"/>
              <w:rPr>
                <w:rFonts w:ascii="Arial" w:hAnsi="Arial" w:cs="Arial"/>
                <w:color w:val="000000"/>
                <w:sz w:val="13"/>
                <w:szCs w:val="13"/>
                <w:lang w:eastAsia="tr-TR"/>
              </w:rPr>
            </w:pPr>
            <w:r w:rsidRPr="009375AC">
              <w:rPr>
                <w:rFonts w:ascii="Arial" w:hAnsi="Arial" w:cs="Arial"/>
                <w:color w:val="000000"/>
                <w:sz w:val="13"/>
                <w:szCs w:val="13"/>
              </w:rPr>
              <w:t>259.133.458</w:t>
            </w:r>
          </w:p>
        </w:tc>
        <w:tc>
          <w:tcPr>
            <w:tcW w:w="1058" w:type="dxa"/>
            <w:tcBorders>
              <w:top w:val="nil"/>
              <w:left w:val="nil"/>
              <w:bottom w:val="nil"/>
              <w:right w:val="nil"/>
            </w:tcBorders>
            <w:noWrap/>
            <w:vAlign w:val="bottom"/>
            <w:hideMark/>
          </w:tcPr>
          <w:p w14:paraId="26F5D32C" w14:textId="368EF007" w:rsidR="00472966" w:rsidRPr="009375AC" w:rsidRDefault="00472966" w:rsidP="009375AC">
            <w:pPr>
              <w:jc w:val="right"/>
              <w:rPr>
                <w:rFonts w:ascii="Arial" w:hAnsi="Arial" w:cs="Arial"/>
                <w:color w:val="000000"/>
                <w:sz w:val="13"/>
                <w:szCs w:val="13"/>
                <w:lang w:eastAsia="tr-TR"/>
              </w:rPr>
            </w:pPr>
            <w:r w:rsidRPr="009375AC">
              <w:rPr>
                <w:rFonts w:ascii="Arial" w:hAnsi="Arial" w:cs="Arial"/>
                <w:color w:val="000000"/>
                <w:sz w:val="13"/>
                <w:szCs w:val="13"/>
              </w:rPr>
              <w:t>2.327.285.996</w:t>
            </w:r>
          </w:p>
        </w:tc>
      </w:tr>
      <w:tr w:rsidR="00472966" w:rsidRPr="009375AC" w14:paraId="73313426" w14:textId="77777777" w:rsidTr="00472966">
        <w:trPr>
          <w:trHeight w:val="20"/>
        </w:trPr>
        <w:tc>
          <w:tcPr>
            <w:tcW w:w="2694" w:type="dxa"/>
            <w:tcBorders>
              <w:top w:val="nil"/>
              <w:left w:val="nil"/>
              <w:bottom w:val="nil"/>
              <w:right w:val="nil"/>
            </w:tcBorders>
            <w:noWrap/>
            <w:vAlign w:val="center"/>
            <w:hideMark/>
          </w:tcPr>
          <w:p w14:paraId="51E9698F" w14:textId="7EB873BA" w:rsidR="00472966" w:rsidRPr="009375AC" w:rsidRDefault="00472966" w:rsidP="009375AC">
            <w:pPr>
              <w:ind w:hanging="70"/>
              <w:rPr>
                <w:rFonts w:ascii="Arial" w:hAnsi="Arial" w:cs="Arial"/>
                <w:color w:val="000000"/>
                <w:sz w:val="13"/>
                <w:szCs w:val="13"/>
                <w:lang w:eastAsia="tr-TR"/>
              </w:rPr>
            </w:pPr>
            <w:r w:rsidRPr="009375AC">
              <w:rPr>
                <w:rFonts w:ascii="Arial" w:hAnsi="Arial" w:cs="Arial"/>
                <w:color w:val="000000"/>
                <w:sz w:val="13"/>
                <w:szCs w:val="13"/>
                <w:lang w:eastAsia="en-GB"/>
              </w:rPr>
              <w:t>Net profit for the period</w:t>
            </w:r>
          </w:p>
        </w:tc>
        <w:tc>
          <w:tcPr>
            <w:tcW w:w="800" w:type="dxa"/>
            <w:tcBorders>
              <w:top w:val="nil"/>
              <w:left w:val="nil"/>
              <w:bottom w:val="nil"/>
              <w:right w:val="nil"/>
            </w:tcBorders>
            <w:noWrap/>
            <w:vAlign w:val="bottom"/>
            <w:hideMark/>
          </w:tcPr>
          <w:p w14:paraId="028383A5" w14:textId="69BCC18B" w:rsidR="00472966" w:rsidRPr="009375AC" w:rsidRDefault="00472966" w:rsidP="009375AC">
            <w:pPr>
              <w:jc w:val="right"/>
              <w:rPr>
                <w:rFonts w:ascii="Arial" w:hAnsi="Arial" w:cs="Arial"/>
                <w:color w:val="000000"/>
                <w:sz w:val="13"/>
                <w:szCs w:val="13"/>
                <w:lang w:eastAsia="tr-TR"/>
              </w:rPr>
            </w:pPr>
            <w:r w:rsidRPr="009375AC">
              <w:rPr>
                <w:rFonts w:ascii="Arial" w:hAnsi="Arial" w:cs="Arial"/>
                <w:color w:val="000000"/>
                <w:sz w:val="13"/>
                <w:szCs w:val="13"/>
              </w:rPr>
              <w:t>--</w:t>
            </w:r>
          </w:p>
        </w:tc>
        <w:tc>
          <w:tcPr>
            <w:tcW w:w="1131" w:type="dxa"/>
            <w:tcBorders>
              <w:top w:val="nil"/>
              <w:left w:val="nil"/>
              <w:bottom w:val="nil"/>
              <w:right w:val="nil"/>
            </w:tcBorders>
            <w:noWrap/>
            <w:vAlign w:val="bottom"/>
            <w:hideMark/>
          </w:tcPr>
          <w:p w14:paraId="0A5E0B9D" w14:textId="577835C8" w:rsidR="00472966" w:rsidRPr="009375AC" w:rsidRDefault="00472966" w:rsidP="009375AC">
            <w:pPr>
              <w:jc w:val="right"/>
              <w:rPr>
                <w:rFonts w:ascii="Arial" w:hAnsi="Arial" w:cs="Arial"/>
                <w:b/>
                <w:bCs/>
                <w:color w:val="000000"/>
                <w:sz w:val="13"/>
                <w:szCs w:val="13"/>
                <w:lang w:eastAsia="tr-TR"/>
              </w:rPr>
            </w:pPr>
            <w:r w:rsidRPr="009375AC">
              <w:rPr>
                <w:rFonts w:ascii="Arial" w:hAnsi="Arial" w:cs="Arial"/>
                <w:b/>
                <w:bCs/>
                <w:color w:val="000000"/>
                <w:sz w:val="13"/>
                <w:szCs w:val="13"/>
              </w:rPr>
              <w:t>--</w:t>
            </w:r>
          </w:p>
        </w:tc>
        <w:tc>
          <w:tcPr>
            <w:tcW w:w="1329" w:type="dxa"/>
            <w:tcBorders>
              <w:top w:val="nil"/>
              <w:left w:val="nil"/>
              <w:bottom w:val="nil"/>
              <w:right w:val="nil"/>
            </w:tcBorders>
            <w:noWrap/>
            <w:vAlign w:val="bottom"/>
            <w:hideMark/>
          </w:tcPr>
          <w:p w14:paraId="54F04221" w14:textId="4C206386" w:rsidR="00472966" w:rsidRPr="009375AC" w:rsidRDefault="00472966" w:rsidP="009375AC">
            <w:pPr>
              <w:jc w:val="right"/>
              <w:rPr>
                <w:rFonts w:ascii="Arial" w:hAnsi="Arial" w:cs="Arial"/>
                <w:b/>
                <w:bCs/>
                <w:color w:val="000000"/>
                <w:sz w:val="13"/>
                <w:szCs w:val="13"/>
                <w:lang w:eastAsia="tr-TR"/>
              </w:rPr>
            </w:pPr>
            <w:r w:rsidRPr="009375AC">
              <w:rPr>
                <w:rFonts w:ascii="Arial" w:hAnsi="Arial" w:cs="Arial"/>
                <w:b/>
                <w:bCs/>
                <w:color w:val="000000"/>
                <w:sz w:val="13"/>
                <w:szCs w:val="13"/>
              </w:rPr>
              <w:t>--</w:t>
            </w:r>
          </w:p>
        </w:tc>
        <w:tc>
          <w:tcPr>
            <w:tcW w:w="1170" w:type="dxa"/>
            <w:tcBorders>
              <w:top w:val="nil"/>
              <w:left w:val="nil"/>
              <w:bottom w:val="nil"/>
              <w:right w:val="nil"/>
            </w:tcBorders>
            <w:noWrap/>
            <w:vAlign w:val="bottom"/>
            <w:hideMark/>
          </w:tcPr>
          <w:p w14:paraId="2025D063" w14:textId="665740D2" w:rsidR="00472966" w:rsidRPr="009375AC" w:rsidRDefault="00472966" w:rsidP="009375AC">
            <w:pPr>
              <w:jc w:val="right"/>
              <w:rPr>
                <w:rFonts w:ascii="Arial" w:hAnsi="Arial" w:cs="Arial"/>
                <w:b/>
                <w:bCs/>
                <w:color w:val="000000"/>
                <w:sz w:val="13"/>
                <w:szCs w:val="13"/>
                <w:lang w:eastAsia="tr-TR"/>
              </w:rPr>
            </w:pPr>
            <w:r w:rsidRPr="009375AC">
              <w:rPr>
                <w:rFonts w:ascii="Arial" w:hAnsi="Arial" w:cs="Arial"/>
                <w:b/>
                <w:bCs/>
                <w:color w:val="000000"/>
                <w:sz w:val="13"/>
                <w:szCs w:val="13"/>
              </w:rPr>
              <w:t>--</w:t>
            </w:r>
          </w:p>
        </w:tc>
        <w:tc>
          <w:tcPr>
            <w:tcW w:w="1665" w:type="dxa"/>
            <w:tcBorders>
              <w:top w:val="nil"/>
              <w:left w:val="nil"/>
              <w:bottom w:val="nil"/>
              <w:right w:val="nil"/>
            </w:tcBorders>
            <w:noWrap/>
            <w:vAlign w:val="bottom"/>
            <w:hideMark/>
          </w:tcPr>
          <w:p w14:paraId="65B81970" w14:textId="1651C88C" w:rsidR="00472966" w:rsidRPr="009375AC" w:rsidRDefault="00472966" w:rsidP="009375AC">
            <w:pPr>
              <w:jc w:val="right"/>
              <w:rPr>
                <w:rFonts w:ascii="Arial" w:hAnsi="Arial" w:cs="Arial"/>
                <w:b/>
                <w:bCs/>
                <w:color w:val="000000"/>
                <w:sz w:val="13"/>
                <w:szCs w:val="13"/>
                <w:lang w:eastAsia="tr-TR"/>
              </w:rPr>
            </w:pPr>
            <w:r w:rsidRPr="009375AC">
              <w:rPr>
                <w:rFonts w:ascii="Arial" w:hAnsi="Arial" w:cs="Arial"/>
                <w:b/>
                <w:bCs/>
                <w:color w:val="000000"/>
                <w:sz w:val="13"/>
                <w:szCs w:val="13"/>
              </w:rPr>
              <w:t>--</w:t>
            </w:r>
          </w:p>
        </w:tc>
        <w:tc>
          <w:tcPr>
            <w:tcW w:w="1058" w:type="dxa"/>
            <w:tcBorders>
              <w:top w:val="nil"/>
              <w:left w:val="nil"/>
              <w:bottom w:val="nil"/>
              <w:right w:val="nil"/>
            </w:tcBorders>
            <w:noWrap/>
            <w:vAlign w:val="bottom"/>
            <w:hideMark/>
          </w:tcPr>
          <w:p w14:paraId="62B4D5B9" w14:textId="15F0C871" w:rsidR="00472966" w:rsidRPr="009375AC" w:rsidRDefault="00472966" w:rsidP="009375AC">
            <w:pPr>
              <w:jc w:val="right"/>
              <w:rPr>
                <w:rFonts w:ascii="Arial" w:hAnsi="Arial" w:cs="Arial"/>
                <w:b/>
                <w:bCs/>
                <w:color w:val="000000"/>
                <w:sz w:val="13"/>
                <w:szCs w:val="13"/>
                <w:lang w:eastAsia="tr-TR"/>
              </w:rPr>
            </w:pPr>
            <w:r w:rsidRPr="009375AC">
              <w:rPr>
                <w:rFonts w:ascii="Arial" w:hAnsi="Arial" w:cs="Arial"/>
                <w:b/>
                <w:bCs/>
                <w:color w:val="000000"/>
                <w:sz w:val="13"/>
                <w:szCs w:val="13"/>
              </w:rPr>
              <w:t>--</w:t>
            </w:r>
          </w:p>
        </w:tc>
        <w:tc>
          <w:tcPr>
            <w:tcW w:w="1058" w:type="dxa"/>
            <w:tcBorders>
              <w:top w:val="nil"/>
              <w:left w:val="nil"/>
              <w:bottom w:val="nil"/>
              <w:right w:val="nil"/>
            </w:tcBorders>
            <w:noWrap/>
            <w:vAlign w:val="bottom"/>
            <w:hideMark/>
          </w:tcPr>
          <w:p w14:paraId="4E77F399" w14:textId="124C7BB5" w:rsidR="00472966" w:rsidRPr="009375AC" w:rsidRDefault="00472966" w:rsidP="009375AC">
            <w:pPr>
              <w:jc w:val="right"/>
              <w:rPr>
                <w:rFonts w:ascii="Arial" w:hAnsi="Arial" w:cs="Arial"/>
                <w:color w:val="000000"/>
                <w:sz w:val="13"/>
                <w:szCs w:val="13"/>
                <w:lang w:eastAsia="tr-TR"/>
              </w:rPr>
            </w:pPr>
            <w:r w:rsidRPr="009375AC">
              <w:rPr>
                <w:rFonts w:ascii="Arial" w:hAnsi="Arial" w:cs="Arial"/>
                <w:color w:val="000000"/>
                <w:sz w:val="13"/>
                <w:szCs w:val="13"/>
              </w:rPr>
              <w:t>2.246.053.580</w:t>
            </w:r>
          </w:p>
        </w:tc>
        <w:tc>
          <w:tcPr>
            <w:tcW w:w="1058" w:type="dxa"/>
            <w:gridSpan w:val="2"/>
            <w:tcBorders>
              <w:top w:val="nil"/>
              <w:left w:val="nil"/>
              <w:bottom w:val="nil"/>
              <w:right w:val="nil"/>
            </w:tcBorders>
            <w:noWrap/>
            <w:vAlign w:val="bottom"/>
            <w:hideMark/>
          </w:tcPr>
          <w:p w14:paraId="6AC902CE" w14:textId="7CDD360A" w:rsidR="00472966" w:rsidRPr="009375AC" w:rsidRDefault="00472966" w:rsidP="009375AC">
            <w:pPr>
              <w:jc w:val="right"/>
              <w:rPr>
                <w:rFonts w:ascii="Arial" w:hAnsi="Arial" w:cs="Arial"/>
                <w:color w:val="000000"/>
                <w:sz w:val="13"/>
                <w:szCs w:val="13"/>
                <w:lang w:eastAsia="tr-TR"/>
              </w:rPr>
            </w:pPr>
            <w:r w:rsidRPr="009375AC">
              <w:rPr>
                <w:rFonts w:ascii="Arial" w:hAnsi="Arial" w:cs="Arial"/>
                <w:color w:val="000000"/>
                <w:sz w:val="13"/>
                <w:szCs w:val="13"/>
              </w:rPr>
              <w:t>2.246.053.580</w:t>
            </w:r>
          </w:p>
        </w:tc>
        <w:tc>
          <w:tcPr>
            <w:tcW w:w="991" w:type="dxa"/>
            <w:tcBorders>
              <w:top w:val="nil"/>
              <w:left w:val="nil"/>
              <w:bottom w:val="nil"/>
              <w:right w:val="nil"/>
            </w:tcBorders>
            <w:noWrap/>
            <w:vAlign w:val="bottom"/>
            <w:hideMark/>
          </w:tcPr>
          <w:p w14:paraId="3C7D8AF4" w14:textId="3BA48362" w:rsidR="00472966" w:rsidRPr="009375AC" w:rsidRDefault="00472966" w:rsidP="009375AC">
            <w:pPr>
              <w:jc w:val="right"/>
              <w:rPr>
                <w:rFonts w:ascii="Arial" w:hAnsi="Arial" w:cs="Arial"/>
                <w:color w:val="000000"/>
                <w:sz w:val="13"/>
                <w:szCs w:val="13"/>
                <w:lang w:eastAsia="tr-TR"/>
              </w:rPr>
            </w:pPr>
            <w:r w:rsidRPr="009375AC">
              <w:rPr>
                <w:rFonts w:ascii="Arial" w:hAnsi="Arial" w:cs="Arial"/>
                <w:color w:val="000000"/>
                <w:sz w:val="13"/>
                <w:szCs w:val="13"/>
              </w:rPr>
              <w:t>170.697.086</w:t>
            </w:r>
          </w:p>
        </w:tc>
        <w:tc>
          <w:tcPr>
            <w:tcW w:w="1058" w:type="dxa"/>
            <w:tcBorders>
              <w:top w:val="nil"/>
              <w:left w:val="nil"/>
              <w:bottom w:val="nil"/>
              <w:right w:val="nil"/>
            </w:tcBorders>
            <w:noWrap/>
            <w:vAlign w:val="bottom"/>
            <w:hideMark/>
          </w:tcPr>
          <w:p w14:paraId="37487EB2" w14:textId="0EC112F6" w:rsidR="00472966" w:rsidRPr="009375AC" w:rsidRDefault="00472966" w:rsidP="009375AC">
            <w:pPr>
              <w:jc w:val="right"/>
              <w:rPr>
                <w:rFonts w:ascii="Arial" w:hAnsi="Arial" w:cs="Arial"/>
                <w:color w:val="000000"/>
                <w:sz w:val="13"/>
                <w:szCs w:val="13"/>
                <w:lang w:eastAsia="tr-TR"/>
              </w:rPr>
            </w:pPr>
            <w:r w:rsidRPr="009375AC">
              <w:rPr>
                <w:rFonts w:ascii="Arial" w:hAnsi="Arial" w:cs="Arial"/>
                <w:color w:val="000000"/>
                <w:sz w:val="13"/>
                <w:szCs w:val="13"/>
              </w:rPr>
              <w:t>2.416.750.666</w:t>
            </w:r>
          </w:p>
        </w:tc>
      </w:tr>
      <w:tr w:rsidR="00472966" w:rsidRPr="009375AC" w14:paraId="7E97DB20" w14:textId="77777777" w:rsidTr="00472966">
        <w:trPr>
          <w:trHeight w:val="20"/>
        </w:trPr>
        <w:tc>
          <w:tcPr>
            <w:tcW w:w="2694" w:type="dxa"/>
            <w:tcBorders>
              <w:top w:val="nil"/>
              <w:left w:val="nil"/>
              <w:bottom w:val="single" w:sz="8" w:space="0" w:color="auto"/>
              <w:right w:val="nil"/>
            </w:tcBorders>
            <w:noWrap/>
            <w:vAlign w:val="center"/>
            <w:hideMark/>
          </w:tcPr>
          <w:p w14:paraId="41AA8C91" w14:textId="037F410C" w:rsidR="00472966" w:rsidRPr="009375AC" w:rsidRDefault="00472966" w:rsidP="009375AC">
            <w:pPr>
              <w:ind w:hanging="70"/>
              <w:rPr>
                <w:rFonts w:ascii="Arial" w:hAnsi="Arial" w:cs="Arial"/>
                <w:color w:val="000000"/>
                <w:sz w:val="13"/>
                <w:szCs w:val="13"/>
                <w:lang w:eastAsia="tr-TR"/>
              </w:rPr>
            </w:pPr>
          </w:p>
        </w:tc>
        <w:tc>
          <w:tcPr>
            <w:tcW w:w="800" w:type="dxa"/>
            <w:tcBorders>
              <w:top w:val="nil"/>
              <w:left w:val="nil"/>
              <w:bottom w:val="single" w:sz="8" w:space="0" w:color="auto"/>
              <w:right w:val="nil"/>
            </w:tcBorders>
            <w:noWrap/>
            <w:vAlign w:val="bottom"/>
            <w:hideMark/>
          </w:tcPr>
          <w:p w14:paraId="46DF6CC5" w14:textId="6635F937" w:rsidR="00472966" w:rsidRPr="009375AC" w:rsidRDefault="00472966" w:rsidP="009375AC">
            <w:pPr>
              <w:jc w:val="right"/>
              <w:rPr>
                <w:rFonts w:ascii="Arial" w:hAnsi="Arial" w:cs="Arial"/>
                <w:color w:val="000000"/>
                <w:sz w:val="13"/>
                <w:szCs w:val="13"/>
                <w:lang w:eastAsia="tr-TR"/>
              </w:rPr>
            </w:pPr>
            <w:r w:rsidRPr="009375AC">
              <w:rPr>
                <w:rFonts w:ascii="Arial" w:hAnsi="Arial" w:cs="Arial"/>
                <w:color w:val="000000"/>
                <w:sz w:val="13"/>
                <w:szCs w:val="13"/>
              </w:rPr>
              <w:t> </w:t>
            </w:r>
          </w:p>
        </w:tc>
        <w:tc>
          <w:tcPr>
            <w:tcW w:w="1131" w:type="dxa"/>
            <w:tcBorders>
              <w:top w:val="nil"/>
              <w:left w:val="nil"/>
              <w:bottom w:val="single" w:sz="8" w:space="0" w:color="auto"/>
              <w:right w:val="nil"/>
            </w:tcBorders>
            <w:vAlign w:val="bottom"/>
            <w:hideMark/>
          </w:tcPr>
          <w:p w14:paraId="045C9018" w14:textId="76C51FCF" w:rsidR="00472966" w:rsidRPr="009375AC" w:rsidRDefault="00472966" w:rsidP="009375AC">
            <w:pPr>
              <w:jc w:val="right"/>
              <w:rPr>
                <w:rFonts w:ascii="Arial" w:hAnsi="Arial" w:cs="Arial"/>
                <w:color w:val="000000"/>
                <w:sz w:val="13"/>
                <w:szCs w:val="13"/>
                <w:lang w:eastAsia="tr-TR"/>
              </w:rPr>
            </w:pPr>
            <w:r w:rsidRPr="009375AC">
              <w:rPr>
                <w:rFonts w:ascii="Arial" w:hAnsi="Arial" w:cs="Arial"/>
                <w:color w:val="000000"/>
                <w:sz w:val="13"/>
                <w:szCs w:val="13"/>
              </w:rPr>
              <w:t> </w:t>
            </w:r>
          </w:p>
        </w:tc>
        <w:tc>
          <w:tcPr>
            <w:tcW w:w="1329" w:type="dxa"/>
            <w:tcBorders>
              <w:top w:val="nil"/>
              <w:left w:val="nil"/>
              <w:bottom w:val="single" w:sz="8" w:space="0" w:color="auto"/>
              <w:right w:val="nil"/>
            </w:tcBorders>
            <w:noWrap/>
            <w:vAlign w:val="bottom"/>
            <w:hideMark/>
          </w:tcPr>
          <w:p w14:paraId="6E10A9FB" w14:textId="68787784" w:rsidR="00472966" w:rsidRPr="009375AC" w:rsidRDefault="00472966" w:rsidP="009375AC">
            <w:pPr>
              <w:jc w:val="right"/>
              <w:rPr>
                <w:rFonts w:ascii="Arial" w:hAnsi="Arial" w:cs="Arial"/>
                <w:color w:val="000000"/>
                <w:sz w:val="13"/>
                <w:szCs w:val="13"/>
                <w:lang w:eastAsia="tr-TR"/>
              </w:rPr>
            </w:pPr>
            <w:r w:rsidRPr="009375AC">
              <w:rPr>
                <w:rFonts w:ascii="Arial" w:hAnsi="Arial" w:cs="Arial"/>
                <w:color w:val="000000"/>
                <w:sz w:val="13"/>
                <w:szCs w:val="13"/>
              </w:rPr>
              <w:t> </w:t>
            </w:r>
          </w:p>
        </w:tc>
        <w:tc>
          <w:tcPr>
            <w:tcW w:w="1170" w:type="dxa"/>
            <w:tcBorders>
              <w:top w:val="nil"/>
              <w:left w:val="nil"/>
              <w:bottom w:val="single" w:sz="8" w:space="0" w:color="auto"/>
              <w:right w:val="nil"/>
            </w:tcBorders>
            <w:vAlign w:val="bottom"/>
            <w:hideMark/>
          </w:tcPr>
          <w:p w14:paraId="1055E40B" w14:textId="1089A4D2" w:rsidR="00472966" w:rsidRPr="009375AC" w:rsidRDefault="00472966" w:rsidP="009375AC">
            <w:pPr>
              <w:jc w:val="right"/>
              <w:rPr>
                <w:rFonts w:ascii="Arial" w:hAnsi="Arial" w:cs="Arial"/>
                <w:color w:val="000000"/>
                <w:sz w:val="13"/>
                <w:szCs w:val="13"/>
                <w:lang w:eastAsia="tr-TR"/>
              </w:rPr>
            </w:pPr>
            <w:r w:rsidRPr="009375AC">
              <w:rPr>
                <w:rFonts w:ascii="Arial" w:hAnsi="Arial" w:cs="Arial"/>
                <w:color w:val="000000"/>
                <w:sz w:val="13"/>
                <w:szCs w:val="13"/>
              </w:rPr>
              <w:t> </w:t>
            </w:r>
          </w:p>
        </w:tc>
        <w:tc>
          <w:tcPr>
            <w:tcW w:w="1665" w:type="dxa"/>
            <w:tcBorders>
              <w:top w:val="nil"/>
              <w:left w:val="nil"/>
              <w:bottom w:val="single" w:sz="8" w:space="0" w:color="auto"/>
              <w:right w:val="nil"/>
            </w:tcBorders>
            <w:noWrap/>
            <w:vAlign w:val="bottom"/>
            <w:hideMark/>
          </w:tcPr>
          <w:p w14:paraId="4A1A362A" w14:textId="0221ACD3" w:rsidR="00472966" w:rsidRPr="009375AC" w:rsidRDefault="00472966" w:rsidP="009375AC">
            <w:pPr>
              <w:jc w:val="right"/>
              <w:rPr>
                <w:rFonts w:ascii="Arial" w:hAnsi="Arial" w:cs="Arial"/>
                <w:color w:val="000000"/>
                <w:sz w:val="13"/>
                <w:szCs w:val="13"/>
                <w:lang w:eastAsia="tr-TR"/>
              </w:rPr>
            </w:pPr>
            <w:r w:rsidRPr="009375AC">
              <w:rPr>
                <w:rFonts w:ascii="Arial" w:hAnsi="Arial" w:cs="Arial"/>
                <w:color w:val="000000"/>
                <w:sz w:val="13"/>
                <w:szCs w:val="13"/>
              </w:rPr>
              <w:t> </w:t>
            </w:r>
          </w:p>
        </w:tc>
        <w:tc>
          <w:tcPr>
            <w:tcW w:w="1058" w:type="dxa"/>
            <w:tcBorders>
              <w:top w:val="nil"/>
              <w:left w:val="nil"/>
              <w:bottom w:val="single" w:sz="8" w:space="0" w:color="auto"/>
              <w:right w:val="nil"/>
            </w:tcBorders>
            <w:noWrap/>
            <w:vAlign w:val="bottom"/>
            <w:hideMark/>
          </w:tcPr>
          <w:p w14:paraId="6A9CBDA0" w14:textId="6828B7AA" w:rsidR="00472966" w:rsidRPr="009375AC" w:rsidRDefault="00472966" w:rsidP="009375AC">
            <w:pPr>
              <w:jc w:val="right"/>
              <w:rPr>
                <w:rFonts w:ascii="Arial" w:hAnsi="Arial" w:cs="Arial"/>
                <w:color w:val="000000"/>
                <w:sz w:val="13"/>
                <w:szCs w:val="13"/>
                <w:lang w:eastAsia="tr-TR"/>
              </w:rPr>
            </w:pPr>
            <w:r w:rsidRPr="009375AC">
              <w:rPr>
                <w:rFonts w:ascii="Arial" w:hAnsi="Arial" w:cs="Arial"/>
                <w:color w:val="000000"/>
                <w:sz w:val="13"/>
                <w:szCs w:val="13"/>
              </w:rPr>
              <w:t> </w:t>
            </w:r>
          </w:p>
        </w:tc>
        <w:tc>
          <w:tcPr>
            <w:tcW w:w="1058" w:type="dxa"/>
            <w:tcBorders>
              <w:top w:val="nil"/>
              <w:left w:val="nil"/>
              <w:bottom w:val="single" w:sz="8" w:space="0" w:color="auto"/>
              <w:right w:val="nil"/>
            </w:tcBorders>
            <w:noWrap/>
            <w:vAlign w:val="bottom"/>
            <w:hideMark/>
          </w:tcPr>
          <w:p w14:paraId="1A239133" w14:textId="0B62D381" w:rsidR="00472966" w:rsidRPr="009375AC" w:rsidRDefault="00472966" w:rsidP="009375AC">
            <w:pPr>
              <w:jc w:val="right"/>
              <w:rPr>
                <w:rFonts w:ascii="Arial" w:hAnsi="Arial" w:cs="Arial"/>
                <w:color w:val="000000"/>
                <w:sz w:val="13"/>
                <w:szCs w:val="13"/>
                <w:lang w:eastAsia="tr-TR"/>
              </w:rPr>
            </w:pPr>
            <w:r w:rsidRPr="009375AC">
              <w:rPr>
                <w:rFonts w:ascii="Arial" w:hAnsi="Arial" w:cs="Arial"/>
                <w:color w:val="000000"/>
                <w:sz w:val="13"/>
                <w:szCs w:val="13"/>
              </w:rPr>
              <w:t> </w:t>
            </w:r>
          </w:p>
        </w:tc>
        <w:tc>
          <w:tcPr>
            <w:tcW w:w="1058" w:type="dxa"/>
            <w:gridSpan w:val="2"/>
            <w:tcBorders>
              <w:top w:val="nil"/>
              <w:left w:val="nil"/>
              <w:bottom w:val="single" w:sz="8" w:space="0" w:color="auto"/>
              <w:right w:val="nil"/>
            </w:tcBorders>
            <w:noWrap/>
            <w:vAlign w:val="bottom"/>
            <w:hideMark/>
          </w:tcPr>
          <w:p w14:paraId="6185FE7C" w14:textId="0A067162" w:rsidR="00472966" w:rsidRPr="009375AC" w:rsidRDefault="00472966" w:rsidP="009375AC">
            <w:pPr>
              <w:jc w:val="right"/>
              <w:rPr>
                <w:rFonts w:ascii="Arial" w:hAnsi="Arial" w:cs="Arial"/>
                <w:color w:val="000000"/>
                <w:sz w:val="13"/>
                <w:szCs w:val="13"/>
                <w:lang w:eastAsia="tr-TR"/>
              </w:rPr>
            </w:pPr>
            <w:r w:rsidRPr="009375AC">
              <w:rPr>
                <w:rFonts w:ascii="Arial" w:hAnsi="Arial" w:cs="Arial"/>
                <w:color w:val="000000"/>
                <w:sz w:val="13"/>
                <w:szCs w:val="13"/>
              </w:rPr>
              <w:t> </w:t>
            </w:r>
          </w:p>
        </w:tc>
        <w:tc>
          <w:tcPr>
            <w:tcW w:w="991" w:type="dxa"/>
            <w:tcBorders>
              <w:top w:val="nil"/>
              <w:left w:val="nil"/>
              <w:bottom w:val="single" w:sz="8" w:space="0" w:color="auto"/>
              <w:right w:val="nil"/>
            </w:tcBorders>
            <w:noWrap/>
            <w:vAlign w:val="bottom"/>
            <w:hideMark/>
          </w:tcPr>
          <w:p w14:paraId="6C80B449" w14:textId="77721B6E" w:rsidR="00472966" w:rsidRPr="009375AC" w:rsidRDefault="00472966" w:rsidP="009375AC">
            <w:pPr>
              <w:jc w:val="right"/>
              <w:rPr>
                <w:rFonts w:ascii="Arial" w:hAnsi="Arial" w:cs="Arial"/>
                <w:color w:val="000000"/>
                <w:sz w:val="13"/>
                <w:szCs w:val="13"/>
                <w:lang w:eastAsia="tr-TR"/>
              </w:rPr>
            </w:pPr>
            <w:r w:rsidRPr="009375AC">
              <w:rPr>
                <w:rFonts w:ascii="Arial" w:hAnsi="Arial" w:cs="Arial"/>
                <w:color w:val="000000"/>
                <w:sz w:val="13"/>
                <w:szCs w:val="13"/>
              </w:rPr>
              <w:t> </w:t>
            </w:r>
          </w:p>
        </w:tc>
        <w:tc>
          <w:tcPr>
            <w:tcW w:w="1058" w:type="dxa"/>
            <w:tcBorders>
              <w:top w:val="nil"/>
              <w:left w:val="nil"/>
              <w:bottom w:val="single" w:sz="8" w:space="0" w:color="auto"/>
              <w:right w:val="nil"/>
            </w:tcBorders>
            <w:noWrap/>
            <w:vAlign w:val="bottom"/>
            <w:hideMark/>
          </w:tcPr>
          <w:p w14:paraId="20913B2C" w14:textId="7FC5E6DD" w:rsidR="00472966" w:rsidRPr="009375AC" w:rsidRDefault="00472966" w:rsidP="009375AC">
            <w:pPr>
              <w:jc w:val="right"/>
              <w:rPr>
                <w:rFonts w:ascii="Arial" w:hAnsi="Arial" w:cs="Arial"/>
                <w:color w:val="000000"/>
                <w:sz w:val="13"/>
                <w:szCs w:val="13"/>
                <w:lang w:eastAsia="tr-TR"/>
              </w:rPr>
            </w:pPr>
            <w:r w:rsidRPr="009375AC">
              <w:rPr>
                <w:rFonts w:ascii="Arial" w:hAnsi="Arial" w:cs="Arial"/>
                <w:color w:val="000000"/>
                <w:sz w:val="13"/>
                <w:szCs w:val="13"/>
              </w:rPr>
              <w:t> </w:t>
            </w:r>
          </w:p>
        </w:tc>
      </w:tr>
      <w:tr w:rsidR="00472966" w:rsidRPr="009375AC" w14:paraId="1ACFB19E" w14:textId="77777777" w:rsidTr="00472966">
        <w:trPr>
          <w:trHeight w:val="20"/>
        </w:trPr>
        <w:tc>
          <w:tcPr>
            <w:tcW w:w="2694" w:type="dxa"/>
            <w:tcBorders>
              <w:top w:val="nil"/>
              <w:left w:val="nil"/>
              <w:bottom w:val="single" w:sz="8" w:space="0" w:color="auto"/>
              <w:right w:val="nil"/>
            </w:tcBorders>
            <w:noWrap/>
            <w:vAlign w:val="center"/>
            <w:hideMark/>
          </w:tcPr>
          <w:p w14:paraId="22BE5A28" w14:textId="341A029F" w:rsidR="00472966" w:rsidRPr="009375AC" w:rsidRDefault="00472966" w:rsidP="009375AC">
            <w:pPr>
              <w:ind w:hanging="70"/>
              <w:rPr>
                <w:rFonts w:ascii="Arial" w:hAnsi="Arial" w:cs="Arial"/>
                <w:b/>
                <w:bCs/>
                <w:color w:val="000000"/>
                <w:sz w:val="13"/>
                <w:szCs w:val="13"/>
                <w:lang w:eastAsia="tr-TR"/>
              </w:rPr>
            </w:pPr>
            <w:r w:rsidRPr="009375AC">
              <w:rPr>
                <w:rFonts w:ascii="Arial" w:hAnsi="Arial" w:cs="Arial"/>
                <w:b/>
                <w:bCs/>
                <w:color w:val="000000"/>
                <w:sz w:val="13"/>
                <w:szCs w:val="13"/>
                <w:lang w:eastAsia="tr-TR"/>
              </w:rPr>
              <w:t xml:space="preserve">As of </w:t>
            </w:r>
            <w:proofErr w:type="gramStart"/>
            <w:r w:rsidRPr="009375AC">
              <w:rPr>
                <w:rFonts w:ascii="Arial" w:hAnsi="Arial" w:cs="Arial"/>
                <w:b/>
                <w:bCs/>
                <w:color w:val="000000"/>
                <w:sz w:val="13"/>
                <w:szCs w:val="13"/>
                <w:lang w:eastAsia="tr-TR"/>
              </w:rPr>
              <w:t>30 September 2025</w:t>
            </w:r>
            <w:proofErr w:type="gramEnd"/>
          </w:p>
        </w:tc>
        <w:tc>
          <w:tcPr>
            <w:tcW w:w="800" w:type="dxa"/>
            <w:tcBorders>
              <w:top w:val="nil"/>
              <w:left w:val="nil"/>
              <w:bottom w:val="single" w:sz="8" w:space="0" w:color="auto"/>
              <w:right w:val="nil"/>
            </w:tcBorders>
            <w:noWrap/>
            <w:vAlign w:val="bottom"/>
            <w:hideMark/>
          </w:tcPr>
          <w:p w14:paraId="7B9569FF" w14:textId="5BA37C39" w:rsidR="00472966" w:rsidRPr="009375AC" w:rsidRDefault="00472966" w:rsidP="009375AC">
            <w:pPr>
              <w:jc w:val="right"/>
              <w:rPr>
                <w:rFonts w:ascii="Arial" w:hAnsi="Arial" w:cs="Arial"/>
                <w:b/>
                <w:bCs/>
                <w:color w:val="000000"/>
                <w:sz w:val="13"/>
                <w:szCs w:val="13"/>
                <w:lang w:eastAsia="tr-TR"/>
              </w:rPr>
            </w:pPr>
            <w:r w:rsidRPr="009375AC">
              <w:rPr>
                <w:rFonts w:ascii="Arial" w:hAnsi="Arial" w:cs="Arial"/>
                <w:b/>
                <w:bCs/>
                <w:color w:val="000000"/>
                <w:sz w:val="13"/>
                <w:szCs w:val="13"/>
              </w:rPr>
              <w:t>24.300.000</w:t>
            </w:r>
          </w:p>
        </w:tc>
        <w:tc>
          <w:tcPr>
            <w:tcW w:w="1131" w:type="dxa"/>
            <w:tcBorders>
              <w:top w:val="nil"/>
              <w:left w:val="nil"/>
              <w:bottom w:val="single" w:sz="8" w:space="0" w:color="auto"/>
              <w:right w:val="nil"/>
            </w:tcBorders>
            <w:noWrap/>
            <w:vAlign w:val="bottom"/>
            <w:hideMark/>
          </w:tcPr>
          <w:p w14:paraId="2E10680E" w14:textId="4B1D0035" w:rsidR="00472966" w:rsidRPr="009375AC" w:rsidRDefault="00472966" w:rsidP="009375AC">
            <w:pPr>
              <w:jc w:val="right"/>
              <w:rPr>
                <w:rFonts w:ascii="Arial" w:hAnsi="Arial" w:cs="Arial"/>
                <w:b/>
                <w:bCs/>
                <w:color w:val="000000"/>
                <w:sz w:val="13"/>
                <w:szCs w:val="13"/>
                <w:lang w:eastAsia="tr-TR"/>
              </w:rPr>
            </w:pPr>
            <w:r w:rsidRPr="009375AC">
              <w:rPr>
                <w:rFonts w:ascii="Arial" w:hAnsi="Arial" w:cs="Arial"/>
                <w:b/>
                <w:bCs/>
                <w:color w:val="000000"/>
                <w:sz w:val="13"/>
                <w:szCs w:val="13"/>
              </w:rPr>
              <w:t>370.453.548</w:t>
            </w:r>
          </w:p>
        </w:tc>
        <w:tc>
          <w:tcPr>
            <w:tcW w:w="1329" w:type="dxa"/>
            <w:tcBorders>
              <w:top w:val="nil"/>
              <w:left w:val="nil"/>
              <w:bottom w:val="single" w:sz="8" w:space="0" w:color="auto"/>
              <w:right w:val="nil"/>
            </w:tcBorders>
            <w:noWrap/>
            <w:vAlign w:val="bottom"/>
            <w:hideMark/>
          </w:tcPr>
          <w:p w14:paraId="4674A3D9" w14:textId="6D2E6ABD" w:rsidR="00472966" w:rsidRPr="009375AC" w:rsidRDefault="00472966" w:rsidP="009375AC">
            <w:pPr>
              <w:jc w:val="right"/>
              <w:rPr>
                <w:rFonts w:ascii="Arial" w:hAnsi="Arial" w:cs="Arial"/>
                <w:b/>
                <w:bCs/>
                <w:color w:val="000000"/>
                <w:sz w:val="13"/>
                <w:szCs w:val="13"/>
                <w:lang w:eastAsia="tr-TR"/>
              </w:rPr>
            </w:pPr>
            <w:r w:rsidRPr="009375AC">
              <w:rPr>
                <w:rFonts w:ascii="Arial" w:hAnsi="Arial" w:cs="Arial"/>
                <w:b/>
                <w:bCs/>
                <w:color w:val="000000"/>
                <w:sz w:val="13"/>
                <w:szCs w:val="13"/>
              </w:rPr>
              <w:t>(219.337.790)</w:t>
            </w:r>
          </w:p>
        </w:tc>
        <w:tc>
          <w:tcPr>
            <w:tcW w:w="1170" w:type="dxa"/>
            <w:tcBorders>
              <w:top w:val="nil"/>
              <w:left w:val="nil"/>
              <w:bottom w:val="single" w:sz="8" w:space="0" w:color="auto"/>
              <w:right w:val="nil"/>
            </w:tcBorders>
            <w:noWrap/>
            <w:vAlign w:val="bottom"/>
            <w:hideMark/>
          </w:tcPr>
          <w:p w14:paraId="03BE8F9B" w14:textId="2C5B3347" w:rsidR="00472966" w:rsidRPr="009375AC" w:rsidRDefault="00472966" w:rsidP="009375AC">
            <w:pPr>
              <w:jc w:val="right"/>
              <w:rPr>
                <w:rFonts w:ascii="Arial" w:hAnsi="Arial" w:cs="Arial"/>
                <w:b/>
                <w:bCs/>
                <w:color w:val="000000"/>
                <w:sz w:val="13"/>
                <w:szCs w:val="13"/>
                <w:lang w:eastAsia="tr-TR"/>
              </w:rPr>
            </w:pPr>
            <w:r w:rsidRPr="009375AC">
              <w:rPr>
                <w:rFonts w:ascii="Arial" w:hAnsi="Arial" w:cs="Arial"/>
                <w:b/>
                <w:bCs/>
                <w:color w:val="000000"/>
                <w:sz w:val="13"/>
                <w:szCs w:val="13"/>
              </w:rPr>
              <w:t>2.551.701.014</w:t>
            </w:r>
          </w:p>
        </w:tc>
        <w:tc>
          <w:tcPr>
            <w:tcW w:w="1665" w:type="dxa"/>
            <w:tcBorders>
              <w:top w:val="nil"/>
              <w:left w:val="nil"/>
              <w:bottom w:val="single" w:sz="8" w:space="0" w:color="auto"/>
              <w:right w:val="nil"/>
            </w:tcBorders>
            <w:noWrap/>
            <w:vAlign w:val="bottom"/>
            <w:hideMark/>
          </w:tcPr>
          <w:p w14:paraId="4097E3A2" w14:textId="0CB5D4B4" w:rsidR="00472966" w:rsidRPr="009375AC" w:rsidRDefault="00472966" w:rsidP="009375AC">
            <w:pPr>
              <w:jc w:val="right"/>
              <w:rPr>
                <w:rFonts w:ascii="Arial" w:hAnsi="Arial" w:cs="Arial"/>
                <w:b/>
                <w:bCs/>
                <w:color w:val="000000"/>
                <w:sz w:val="13"/>
                <w:szCs w:val="13"/>
                <w:lang w:eastAsia="tr-TR"/>
              </w:rPr>
            </w:pPr>
            <w:r w:rsidRPr="009375AC">
              <w:rPr>
                <w:rFonts w:ascii="Arial" w:hAnsi="Arial" w:cs="Arial"/>
                <w:b/>
                <w:bCs/>
                <w:color w:val="000000"/>
                <w:sz w:val="13"/>
                <w:szCs w:val="13"/>
              </w:rPr>
              <w:t>2.648.816.936</w:t>
            </w:r>
          </w:p>
        </w:tc>
        <w:tc>
          <w:tcPr>
            <w:tcW w:w="1058" w:type="dxa"/>
            <w:tcBorders>
              <w:top w:val="nil"/>
              <w:left w:val="nil"/>
              <w:bottom w:val="single" w:sz="8" w:space="0" w:color="auto"/>
              <w:right w:val="nil"/>
            </w:tcBorders>
            <w:noWrap/>
            <w:vAlign w:val="bottom"/>
            <w:hideMark/>
          </w:tcPr>
          <w:p w14:paraId="1E048BC8" w14:textId="215303E4" w:rsidR="00472966" w:rsidRPr="009375AC" w:rsidRDefault="00472966" w:rsidP="009375AC">
            <w:pPr>
              <w:jc w:val="right"/>
              <w:rPr>
                <w:rFonts w:ascii="Arial" w:hAnsi="Arial" w:cs="Arial"/>
                <w:b/>
                <w:bCs/>
                <w:color w:val="000000"/>
                <w:sz w:val="13"/>
                <w:szCs w:val="13"/>
                <w:lang w:eastAsia="tr-TR"/>
              </w:rPr>
            </w:pPr>
            <w:r w:rsidRPr="009375AC">
              <w:rPr>
                <w:rFonts w:ascii="Arial" w:hAnsi="Arial" w:cs="Arial"/>
                <w:b/>
                <w:bCs/>
                <w:color w:val="000000"/>
                <w:sz w:val="13"/>
                <w:szCs w:val="13"/>
              </w:rPr>
              <w:t>275.817.981</w:t>
            </w:r>
          </w:p>
        </w:tc>
        <w:tc>
          <w:tcPr>
            <w:tcW w:w="1058" w:type="dxa"/>
            <w:tcBorders>
              <w:top w:val="nil"/>
              <w:left w:val="nil"/>
              <w:bottom w:val="single" w:sz="8" w:space="0" w:color="auto"/>
              <w:right w:val="nil"/>
            </w:tcBorders>
            <w:noWrap/>
            <w:vAlign w:val="bottom"/>
            <w:hideMark/>
          </w:tcPr>
          <w:p w14:paraId="2F732789" w14:textId="22716C40" w:rsidR="00472966" w:rsidRPr="009375AC" w:rsidRDefault="00472966" w:rsidP="009375AC">
            <w:pPr>
              <w:jc w:val="right"/>
              <w:rPr>
                <w:rFonts w:ascii="Arial" w:hAnsi="Arial" w:cs="Arial"/>
                <w:b/>
                <w:bCs/>
                <w:color w:val="000000"/>
                <w:sz w:val="13"/>
                <w:szCs w:val="13"/>
                <w:lang w:eastAsia="tr-TR"/>
              </w:rPr>
            </w:pPr>
            <w:r w:rsidRPr="009375AC">
              <w:rPr>
                <w:rFonts w:ascii="Arial" w:hAnsi="Arial" w:cs="Arial"/>
                <w:b/>
                <w:bCs/>
                <w:color w:val="000000"/>
                <w:sz w:val="13"/>
                <w:szCs w:val="13"/>
              </w:rPr>
              <w:t>2.246.053.580</w:t>
            </w:r>
          </w:p>
        </w:tc>
        <w:tc>
          <w:tcPr>
            <w:tcW w:w="1058" w:type="dxa"/>
            <w:gridSpan w:val="2"/>
            <w:tcBorders>
              <w:top w:val="nil"/>
              <w:left w:val="nil"/>
              <w:bottom w:val="single" w:sz="8" w:space="0" w:color="auto"/>
              <w:right w:val="nil"/>
            </w:tcBorders>
            <w:noWrap/>
            <w:vAlign w:val="bottom"/>
            <w:hideMark/>
          </w:tcPr>
          <w:p w14:paraId="6FC08F3A" w14:textId="30EC4331" w:rsidR="00472966" w:rsidRPr="009375AC" w:rsidRDefault="00472966" w:rsidP="009375AC">
            <w:pPr>
              <w:jc w:val="right"/>
              <w:rPr>
                <w:rFonts w:ascii="Arial" w:hAnsi="Arial" w:cs="Arial"/>
                <w:b/>
                <w:bCs/>
                <w:color w:val="000000"/>
                <w:sz w:val="13"/>
                <w:szCs w:val="13"/>
                <w:lang w:eastAsia="tr-TR"/>
              </w:rPr>
            </w:pPr>
            <w:r w:rsidRPr="009375AC">
              <w:rPr>
                <w:rFonts w:ascii="Arial" w:hAnsi="Arial" w:cs="Arial"/>
                <w:b/>
                <w:bCs/>
                <w:color w:val="000000"/>
                <w:sz w:val="13"/>
                <w:szCs w:val="13"/>
              </w:rPr>
              <w:t>7.897.805.269</w:t>
            </w:r>
          </w:p>
        </w:tc>
        <w:tc>
          <w:tcPr>
            <w:tcW w:w="991" w:type="dxa"/>
            <w:tcBorders>
              <w:top w:val="nil"/>
              <w:left w:val="nil"/>
              <w:bottom w:val="single" w:sz="8" w:space="0" w:color="auto"/>
              <w:right w:val="nil"/>
            </w:tcBorders>
            <w:noWrap/>
            <w:vAlign w:val="bottom"/>
            <w:hideMark/>
          </w:tcPr>
          <w:p w14:paraId="4943A9D1" w14:textId="62DE55BF" w:rsidR="00472966" w:rsidRPr="009375AC" w:rsidRDefault="00472966" w:rsidP="009375AC">
            <w:pPr>
              <w:jc w:val="right"/>
              <w:rPr>
                <w:rFonts w:ascii="Arial" w:hAnsi="Arial" w:cs="Arial"/>
                <w:b/>
                <w:bCs/>
                <w:color w:val="000000"/>
                <w:sz w:val="13"/>
                <w:szCs w:val="13"/>
                <w:lang w:eastAsia="tr-TR"/>
              </w:rPr>
            </w:pPr>
            <w:r w:rsidRPr="009375AC">
              <w:rPr>
                <w:rFonts w:ascii="Arial" w:hAnsi="Arial" w:cs="Arial"/>
                <w:b/>
                <w:bCs/>
                <w:color w:val="000000"/>
                <w:sz w:val="13"/>
                <w:szCs w:val="13"/>
              </w:rPr>
              <w:t>967.691.192</w:t>
            </w:r>
          </w:p>
        </w:tc>
        <w:tc>
          <w:tcPr>
            <w:tcW w:w="1058" w:type="dxa"/>
            <w:tcBorders>
              <w:top w:val="nil"/>
              <w:left w:val="nil"/>
              <w:bottom w:val="single" w:sz="8" w:space="0" w:color="auto"/>
              <w:right w:val="nil"/>
            </w:tcBorders>
            <w:noWrap/>
            <w:vAlign w:val="bottom"/>
            <w:hideMark/>
          </w:tcPr>
          <w:p w14:paraId="43D6999B" w14:textId="55E64145" w:rsidR="00472966" w:rsidRPr="009375AC" w:rsidRDefault="00472966" w:rsidP="009375AC">
            <w:pPr>
              <w:jc w:val="right"/>
              <w:rPr>
                <w:rFonts w:ascii="Arial" w:hAnsi="Arial" w:cs="Arial"/>
                <w:b/>
                <w:bCs/>
                <w:color w:val="000000"/>
                <w:sz w:val="13"/>
                <w:szCs w:val="13"/>
                <w:lang w:eastAsia="tr-TR"/>
              </w:rPr>
            </w:pPr>
            <w:r w:rsidRPr="009375AC">
              <w:rPr>
                <w:rFonts w:ascii="Arial" w:hAnsi="Arial" w:cs="Arial"/>
                <w:b/>
                <w:bCs/>
                <w:color w:val="000000"/>
                <w:sz w:val="13"/>
                <w:szCs w:val="13"/>
              </w:rPr>
              <w:t>8.865.496.461</w:t>
            </w:r>
          </w:p>
        </w:tc>
      </w:tr>
    </w:tbl>
    <w:p w14:paraId="1DAD433E" w14:textId="77777777" w:rsidR="002E57D1" w:rsidRPr="009375AC" w:rsidRDefault="002E57D1" w:rsidP="009375AC">
      <w:pPr>
        <w:widowControl w:val="0"/>
        <w:tabs>
          <w:tab w:val="left" w:pos="142"/>
        </w:tabs>
        <w:ind w:right="-567"/>
        <w:jc w:val="both"/>
        <w:rPr>
          <w:rFonts w:ascii="Arial" w:hAnsi="Arial" w:cs="Arial"/>
          <w:color w:val="000000"/>
          <w:sz w:val="16"/>
          <w:szCs w:val="16"/>
          <w:lang w:eastAsia="en-GB"/>
        </w:rPr>
      </w:pPr>
    </w:p>
    <w:p w14:paraId="52DE2F5E" w14:textId="254933D2" w:rsidR="00544B5A" w:rsidRPr="009375AC" w:rsidRDefault="008F2988" w:rsidP="009375AC">
      <w:pPr>
        <w:widowControl w:val="0"/>
        <w:tabs>
          <w:tab w:val="left" w:pos="142"/>
        </w:tabs>
        <w:ind w:right="-567"/>
        <w:jc w:val="both"/>
        <w:rPr>
          <w:rFonts w:ascii="Arial" w:hAnsi="Arial" w:cs="Arial"/>
          <w:color w:val="000000"/>
          <w:sz w:val="16"/>
          <w:szCs w:val="16"/>
          <w:lang w:eastAsia="en-GB"/>
        </w:rPr>
      </w:pPr>
      <w:r w:rsidRPr="009375AC">
        <w:rPr>
          <w:rFonts w:ascii="Arial" w:hAnsi="Arial" w:cs="Arial"/>
          <w:color w:val="000000"/>
          <w:sz w:val="16"/>
          <w:szCs w:val="16"/>
          <w:lang w:eastAsia="en-GB"/>
        </w:rPr>
        <w:t xml:space="preserve">(*) </w:t>
      </w:r>
      <w:r w:rsidR="00F40BCE" w:rsidRPr="009375AC">
        <w:rPr>
          <w:rFonts w:ascii="Arial" w:hAnsi="Arial" w:cs="Arial"/>
          <w:color w:val="000000"/>
          <w:sz w:val="13"/>
          <w:szCs w:val="13"/>
          <w:lang w:eastAsia="en-GB"/>
        </w:rPr>
        <w:t>Inflation adjustments have been made in the financial statements of subsidiaries that are subject to consolidation and whose functional currency is Turkish Lira, in accordance with TAS 29.</w:t>
      </w:r>
    </w:p>
    <w:p w14:paraId="1E30EEDC" w14:textId="77777777" w:rsidR="00544B5A" w:rsidRPr="009375AC" w:rsidRDefault="00544B5A" w:rsidP="009375AC">
      <w:pPr>
        <w:widowControl w:val="0"/>
        <w:tabs>
          <w:tab w:val="left" w:pos="142"/>
        </w:tabs>
        <w:ind w:right="-567"/>
        <w:jc w:val="both"/>
        <w:rPr>
          <w:rFonts w:ascii="Arial" w:hAnsi="Arial" w:cs="Arial"/>
          <w:color w:val="000000"/>
          <w:sz w:val="13"/>
          <w:szCs w:val="13"/>
          <w:lang w:eastAsia="en-GB"/>
        </w:rPr>
      </w:pPr>
    </w:p>
    <w:tbl>
      <w:tblPr>
        <w:tblW w:w="13995" w:type="dxa"/>
        <w:tblCellMar>
          <w:left w:w="70" w:type="dxa"/>
          <w:right w:w="70" w:type="dxa"/>
        </w:tblCellMar>
        <w:tblLook w:val="04A0" w:firstRow="1" w:lastRow="0" w:firstColumn="1" w:lastColumn="0" w:noHBand="0" w:noVBand="1"/>
      </w:tblPr>
      <w:tblGrid>
        <w:gridCol w:w="2688"/>
        <w:gridCol w:w="791"/>
        <w:gridCol w:w="1141"/>
        <w:gridCol w:w="1315"/>
        <w:gridCol w:w="1176"/>
        <w:gridCol w:w="1694"/>
        <w:gridCol w:w="1080"/>
        <w:gridCol w:w="1058"/>
        <w:gridCol w:w="1058"/>
        <w:gridCol w:w="992"/>
        <w:gridCol w:w="1002"/>
      </w:tblGrid>
      <w:tr w:rsidR="00F40BCE" w:rsidRPr="009375AC" w14:paraId="2B2DB2B5" w14:textId="77777777" w:rsidTr="00472966">
        <w:trPr>
          <w:trHeight w:val="113"/>
        </w:trPr>
        <w:tc>
          <w:tcPr>
            <w:tcW w:w="2688" w:type="dxa"/>
            <w:tcBorders>
              <w:top w:val="single" w:sz="8" w:space="0" w:color="auto"/>
              <w:left w:val="nil"/>
              <w:bottom w:val="single" w:sz="8" w:space="0" w:color="auto"/>
              <w:right w:val="nil"/>
            </w:tcBorders>
            <w:noWrap/>
            <w:vAlign w:val="center"/>
            <w:hideMark/>
          </w:tcPr>
          <w:p w14:paraId="49D911AD" w14:textId="1A0AB64F" w:rsidR="00F40BCE" w:rsidRPr="009375AC" w:rsidRDefault="00F40BCE" w:rsidP="009375AC">
            <w:pPr>
              <w:ind w:hanging="70"/>
              <w:rPr>
                <w:rFonts w:ascii="Arial" w:hAnsi="Arial" w:cs="Arial"/>
                <w:color w:val="000000"/>
                <w:sz w:val="13"/>
                <w:szCs w:val="13"/>
                <w:lang w:eastAsia="tr-TR"/>
              </w:rPr>
            </w:pPr>
          </w:p>
        </w:tc>
        <w:tc>
          <w:tcPr>
            <w:tcW w:w="791" w:type="dxa"/>
            <w:tcBorders>
              <w:top w:val="single" w:sz="8" w:space="0" w:color="auto"/>
              <w:left w:val="nil"/>
              <w:bottom w:val="single" w:sz="8" w:space="0" w:color="auto"/>
              <w:right w:val="nil"/>
            </w:tcBorders>
            <w:noWrap/>
            <w:vAlign w:val="center"/>
            <w:hideMark/>
          </w:tcPr>
          <w:p w14:paraId="2787FAE2" w14:textId="77777777" w:rsidR="00F40BCE" w:rsidRPr="009375AC" w:rsidRDefault="00F40BCE" w:rsidP="009375AC">
            <w:pPr>
              <w:jc w:val="right"/>
              <w:rPr>
                <w:rFonts w:ascii="Arial" w:hAnsi="Arial" w:cs="Arial"/>
                <w:color w:val="000000"/>
                <w:sz w:val="13"/>
                <w:szCs w:val="13"/>
                <w:lang w:eastAsia="tr-TR"/>
              </w:rPr>
            </w:pPr>
            <w:r w:rsidRPr="009375AC">
              <w:rPr>
                <w:rFonts w:ascii="Arial" w:hAnsi="Arial" w:cs="Arial"/>
                <w:color w:val="000000"/>
                <w:sz w:val="13"/>
                <w:szCs w:val="13"/>
                <w:lang w:eastAsia="tr-TR"/>
              </w:rPr>
              <w:t> </w:t>
            </w:r>
          </w:p>
        </w:tc>
        <w:tc>
          <w:tcPr>
            <w:tcW w:w="1141" w:type="dxa"/>
            <w:tcBorders>
              <w:top w:val="single" w:sz="8" w:space="0" w:color="auto"/>
              <w:left w:val="nil"/>
              <w:bottom w:val="single" w:sz="8" w:space="0" w:color="auto"/>
              <w:right w:val="nil"/>
            </w:tcBorders>
            <w:vAlign w:val="center"/>
            <w:hideMark/>
          </w:tcPr>
          <w:p w14:paraId="26B06C32" w14:textId="77777777" w:rsidR="00F40BCE" w:rsidRPr="009375AC" w:rsidRDefault="00F40BCE" w:rsidP="009375AC">
            <w:pPr>
              <w:jc w:val="right"/>
              <w:rPr>
                <w:rFonts w:ascii="Arial" w:hAnsi="Arial" w:cs="Arial"/>
                <w:b/>
                <w:bCs/>
                <w:color w:val="000000"/>
                <w:sz w:val="13"/>
                <w:szCs w:val="13"/>
                <w:lang w:eastAsia="tr-TR"/>
              </w:rPr>
            </w:pPr>
            <w:r w:rsidRPr="009375AC">
              <w:rPr>
                <w:rFonts w:ascii="Arial" w:hAnsi="Arial" w:cs="Arial"/>
                <w:b/>
                <w:bCs/>
                <w:color w:val="000000"/>
                <w:sz w:val="13"/>
                <w:szCs w:val="13"/>
                <w:lang w:eastAsia="tr-TR"/>
              </w:rPr>
              <w:t> </w:t>
            </w:r>
          </w:p>
        </w:tc>
        <w:tc>
          <w:tcPr>
            <w:tcW w:w="2491" w:type="dxa"/>
            <w:gridSpan w:val="2"/>
            <w:tcBorders>
              <w:top w:val="single" w:sz="8" w:space="0" w:color="auto"/>
              <w:left w:val="nil"/>
              <w:bottom w:val="single" w:sz="8" w:space="0" w:color="auto"/>
              <w:right w:val="nil"/>
            </w:tcBorders>
            <w:vAlign w:val="center"/>
            <w:hideMark/>
          </w:tcPr>
          <w:p w14:paraId="48BB3F6B" w14:textId="77777777" w:rsidR="00472966" w:rsidRPr="009375AC" w:rsidRDefault="00F40BCE" w:rsidP="009375AC">
            <w:pPr>
              <w:contextualSpacing/>
              <w:jc w:val="center"/>
              <w:rPr>
                <w:rFonts w:ascii="Arial" w:hAnsi="Arial" w:cs="Arial"/>
                <w:b/>
                <w:bCs/>
                <w:color w:val="000000"/>
                <w:sz w:val="13"/>
                <w:szCs w:val="13"/>
                <w:lang w:eastAsia="en-GB"/>
              </w:rPr>
            </w:pPr>
            <w:r w:rsidRPr="009375AC">
              <w:rPr>
                <w:rFonts w:ascii="Arial" w:hAnsi="Arial" w:cs="Arial"/>
                <w:b/>
                <w:bCs/>
                <w:color w:val="000000"/>
                <w:sz w:val="13"/>
                <w:szCs w:val="13"/>
                <w:lang w:eastAsia="tr-TR"/>
              </w:rPr>
              <w:t xml:space="preserve"> </w:t>
            </w:r>
            <w:r w:rsidRPr="009375AC">
              <w:rPr>
                <w:rFonts w:ascii="Arial" w:hAnsi="Arial" w:cs="Arial"/>
                <w:b/>
                <w:bCs/>
                <w:color w:val="000000"/>
                <w:sz w:val="13"/>
                <w:szCs w:val="13"/>
                <w:lang w:eastAsia="en-GB"/>
              </w:rPr>
              <w:t>Accumulated other comprehensive income and expenses that will not be reclassified subsequently to</w:t>
            </w:r>
          </w:p>
          <w:p w14:paraId="59338790" w14:textId="76522751" w:rsidR="00F40BCE" w:rsidRPr="009375AC" w:rsidRDefault="00F40BCE" w:rsidP="009375AC">
            <w:pPr>
              <w:contextualSpacing/>
              <w:jc w:val="center"/>
              <w:rPr>
                <w:rFonts w:ascii="Arial" w:hAnsi="Arial" w:cs="Arial"/>
                <w:b/>
                <w:bCs/>
                <w:color w:val="000000"/>
                <w:sz w:val="13"/>
                <w:szCs w:val="13"/>
                <w:lang w:eastAsia="tr-TR"/>
              </w:rPr>
            </w:pPr>
            <w:r w:rsidRPr="009375AC">
              <w:rPr>
                <w:rFonts w:ascii="Arial" w:hAnsi="Arial" w:cs="Arial"/>
                <w:b/>
                <w:bCs/>
                <w:color w:val="000000"/>
                <w:sz w:val="13"/>
                <w:szCs w:val="13"/>
                <w:lang w:eastAsia="en-GB"/>
              </w:rPr>
              <w:t>profit or loss</w:t>
            </w:r>
            <w:r w:rsidRPr="009375AC">
              <w:rPr>
                <w:rFonts w:ascii="Arial" w:hAnsi="Arial" w:cs="Arial"/>
                <w:b/>
                <w:bCs/>
                <w:color w:val="000000"/>
                <w:sz w:val="13"/>
                <w:szCs w:val="13"/>
                <w:lang w:eastAsia="tr-TR"/>
              </w:rPr>
              <w:t xml:space="preserve"> </w:t>
            </w:r>
          </w:p>
        </w:tc>
        <w:tc>
          <w:tcPr>
            <w:tcW w:w="1694" w:type="dxa"/>
            <w:tcBorders>
              <w:top w:val="single" w:sz="8" w:space="0" w:color="auto"/>
              <w:left w:val="nil"/>
              <w:bottom w:val="single" w:sz="8" w:space="0" w:color="auto"/>
              <w:right w:val="single" w:sz="8" w:space="0" w:color="auto"/>
            </w:tcBorders>
            <w:noWrap/>
            <w:vAlign w:val="center"/>
            <w:hideMark/>
          </w:tcPr>
          <w:p w14:paraId="28E49181" w14:textId="21CD5620" w:rsidR="00F40BCE" w:rsidRPr="009375AC" w:rsidRDefault="00F40BCE" w:rsidP="009375AC">
            <w:pPr>
              <w:jc w:val="right"/>
              <w:rPr>
                <w:rFonts w:ascii="Arial" w:hAnsi="Arial" w:cs="Arial"/>
                <w:b/>
                <w:bCs/>
                <w:color w:val="000000"/>
                <w:sz w:val="13"/>
                <w:szCs w:val="13"/>
                <w:lang w:eastAsia="tr-TR"/>
              </w:rPr>
            </w:pPr>
            <w:r w:rsidRPr="009375AC">
              <w:rPr>
                <w:rFonts w:ascii="Arial" w:hAnsi="Arial" w:cs="Arial"/>
                <w:b/>
                <w:bCs/>
                <w:color w:val="000000"/>
                <w:sz w:val="13"/>
                <w:szCs w:val="13"/>
                <w:lang w:eastAsia="tr-TR"/>
              </w:rPr>
              <w:t xml:space="preserve"> </w:t>
            </w:r>
            <w:r w:rsidRPr="009375AC">
              <w:rPr>
                <w:rFonts w:ascii="Arial" w:hAnsi="Arial" w:cs="Arial"/>
                <w:b/>
                <w:bCs/>
                <w:color w:val="000000"/>
                <w:sz w:val="13"/>
                <w:szCs w:val="13"/>
                <w:lang w:eastAsia="en-GB"/>
              </w:rPr>
              <w:t>Accumulated other comprehensive income and expenses that will be reclassified subsequently to profit</w:t>
            </w:r>
            <w:r w:rsidRPr="009375AC">
              <w:rPr>
                <w:rFonts w:ascii="Arial" w:hAnsi="Arial" w:cs="Arial"/>
                <w:b/>
                <w:bCs/>
                <w:color w:val="000000"/>
                <w:sz w:val="13"/>
                <w:szCs w:val="13"/>
                <w:lang w:eastAsia="tr-TR"/>
              </w:rPr>
              <w:t xml:space="preserve"> </w:t>
            </w:r>
          </w:p>
        </w:tc>
        <w:tc>
          <w:tcPr>
            <w:tcW w:w="2138" w:type="dxa"/>
            <w:gridSpan w:val="2"/>
            <w:tcBorders>
              <w:top w:val="single" w:sz="8" w:space="0" w:color="auto"/>
              <w:left w:val="nil"/>
              <w:bottom w:val="single" w:sz="8" w:space="0" w:color="auto"/>
              <w:right w:val="single" w:sz="8" w:space="0" w:color="000000"/>
            </w:tcBorders>
            <w:noWrap/>
            <w:vAlign w:val="center"/>
            <w:hideMark/>
          </w:tcPr>
          <w:p w14:paraId="63AED4CF" w14:textId="47FE07FA" w:rsidR="00F40BCE" w:rsidRPr="009375AC" w:rsidRDefault="00F40BCE" w:rsidP="009375AC">
            <w:pPr>
              <w:jc w:val="center"/>
              <w:rPr>
                <w:rFonts w:ascii="Arial" w:hAnsi="Arial" w:cs="Arial"/>
                <w:b/>
                <w:bCs/>
                <w:color w:val="000000"/>
                <w:sz w:val="13"/>
                <w:szCs w:val="13"/>
                <w:lang w:eastAsia="tr-TR"/>
              </w:rPr>
            </w:pPr>
            <w:r w:rsidRPr="009375AC">
              <w:rPr>
                <w:rFonts w:ascii="Arial" w:hAnsi="Arial" w:cs="Arial"/>
                <w:b/>
                <w:bCs/>
                <w:color w:val="000000"/>
                <w:sz w:val="13"/>
                <w:szCs w:val="13"/>
                <w:lang w:eastAsia="en-GB"/>
              </w:rPr>
              <w:t>Retained earnings</w:t>
            </w:r>
          </w:p>
        </w:tc>
        <w:tc>
          <w:tcPr>
            <w:tcW w:w="1058" w:type="dxa"/>
            <w:tcBorders>
              <w:top w:val="single" w:sz="8" w:space="0" w:color="auto"/>
              <w:left w:val="nil"/>
              <w:bottom w:val="single" w:sz="8" w:space="0" w:color="auto"/>
              <w:right w:val="single" w:sz="8" w:space="0" w:color="auto"/>
            </w:tcBorders>
            <w:vAlign w:val="center"/>
            <w:hideMark/>
          </w:tcPr>
          <w:p w14:paraId="4526E5F6" w14:textId="77777777" w:rsidR="00F40BCE" w:rsidRPr="009375AC" w:rsidRDefault="00F40BCE" w:rsidP="009375AC">
            <w:pPr>
              <w:jc w:val="right"/>
              <w:rPr>
                <w:rFonts w:ascii="Arial" w:hAnsi="Arial" w:cs="Arial"/>
                <w:color w:val="000000"/>
                <w:sz w:val="13"/>
                <w:szCs w:val="13"/>
                <w:lang w:eastAsia="tr-TR"/>
              </w:rPr>
            </w:pPr>
            <w:r w:rsidRPr="009375AC">
              <w:rPr>
                <w:rFonts w:ascii="Arial" w:hAnsi="Arial" w:cs="Arial"/>
                <w:color w:val="000000"/>
                <w:sz w:val="13"/>
                <w:szCs w:val="13"/>
                <w:lang w:eastAsia="tr-TR"/>
              </w:rPr>
              <w:t> </w:t>
            </w:r>
          </w:p>
        </w:tc>
        <w:tc>
          <w:tcPr>
            <w:tcW w:w="992" w:type="dxa"/>
            <w:tcBorders>
              <w:top w:val="single" w:sz="8" w:space="0" w:color="auto"/>
              <w:left w:val="nil"/>
              <w:bottom w:val="single" w:sz="8" w:space="0" w:color="auto"/>
              <w:right w:val="nil"/>
            </w:tcBorders>
            <w:noWrap/>
            <w:vAlign w:val="center"/>
            <w:hideMark/>
          </w:tcPr>
          <w:p w14:paraId="0050E344" w14:textId="77777777" w:rsidR="00F40BCE" w:rsidRPr="009375AC" w:rsidRDefault="00F40BCE" w:rsidP="009375AC">
            <w:pPr>
              <w:jc w:val="right"/>
              <w:rPr>
                <w:rFonts w:ascii="Arial" w:hAnsi="Arial" w:cs="Arial"/>
                <w:color w:val="000000"/>
                <w:sz w:val="13"/>
                <w:szCs w:val="13"/>
                <w:lang w:eastAsia="tr-TR"/>
              </w:rPr>
            </w:pPr>
            <w:r w:rsidRPr="009375AC">
              <w:rPr>
                <w:rFonts w:ascii="Arial" w:hAnsi="Arial" w:cs="Arial"/>
                <w:color w:val="000000"/>
                <w:sz w:val="13"/>
                <w:szCs w:val="13"/>
                <w:lang w:eastAsia="tr-TR"/>
              </w:rPr>
              <w:t> </w:t>
            </w:r>
          </w:p>
        </w:tc>
        <w:tc>
          <w:tcPr>
            <w:tcW w:w="1002" w:type="dxa"/>
            <w:tcBorders>
              <w:top w:val="single" w:sz="8" w:space="0" w:color="auto"/>
              <w:left w:val="nil"/>
              <w:bottom w:val="single" w:sz="8" w:space="0" w:color="auto"/>
              <w:right w:val="nil"/>
            </w:tcBorders>
            <w:noWrap/>
            <w:vAlign w:val="center"/>
            <w:hideMark/>
          </w:tcPr>
          <w:p w14:paraId="3A2B5376" w14:textId="77777777" w:rsidR="00F40BCE" w:rsidRPr="009375AC" w:rsidRDefault="00F40BCE" w:rsidP="009375AC">
            <w:pPr>
              <w:jc w:val="right"/>
              <w:rPr>
                <w:rFonts w:ascii="Arial" w:hAnsi="Arial" w:cs="Arial"/>
                <w:color w:val="000000"/>
                <w:sz w:val="13"/>
                <w:szCs w:val="13"/>
                <w:lang w:eastAsia="tr-TR"/>
              </w:rPr>
            </w:pPr>
            <w:r w:rsidRPr="009375AC">
              <w:rPr>
                <w:rFonts w:ascii="Arial" w:hAnsi="Arial" w:cs="Arial"/>
                <w:color w:val="000000"/>
                <w:sz w:val="13"/>
                <w:szCs w:val="13"/>
                <w:lang w:eastAsia="tr-TR"/>
              </w:rPr>
              <w:t> </w:t>
            </w:r>
          </w:p>
        </w:tc>
      </w:tr>
      <w:tr w:rsidR="00472966" w:rsidRPr="009375AC" w14:paraId="5416EE5C" w14:textId="77777777" w:rsidTr="00472966">
        <w:trPr>
          <w:trHeight w:val="113"/>
        </w:trPr>
        <w:tc>
          <w:tcPr>
            <w:tcW w:w="2688" w:type="dxa"/>
            <w:tcBorders>
              <w:top w:val="single" w:sz="8" w:space="0" w:color="auto"/>
              <w:left w:val="nil"/>
              <w:bottom w:val="single" w:sz="8" w:space="0" w:color="auto"/>
              <w:right w:val="nil"/>
            </w:tcBorders>
            <w:noWrap/>
            <w:vAlign w:val="center"/>
            <w:hideMark/>
          </w:tcPr>
          <w:p w14:paraId="132D8DA4" w14:textId="2800BB0F" w:rsidR="00472966" w:rsidRPr="009375AC" w:rsidRDefault="00472966" w:rsidP="009375AC">
            <w:pPr>
              <w:ind w:hanging="70"/>
              <w:rPr>
                <w:rFonts w:ascii="Arial" w:hAnsi="Arial" w:cs="Arial"/>
                <w:b/>
                <w:bCs/>
                <w:color w:val="000000"/>
                <w:sz w:val="13"/>
                <w:szCs w:val="13"/>
                <w:lang w:eastAsia="tr-TR"/>
              </w:rPr>
            </w:pPr>
          </w:p>
        </w:tc>
        <w:tc>
          <w:tcPr>
            <w:tcW w:w="791" w:type="dxa"/>
            <w:tcBorders>
              <w:top w:val="single" w:sz="8" w:space="0" w:color="auto"/>
              <w:left w:val="nil"/>
              <w:bottom w:val="single" w:sz="8" w:space="0" w:color="auto"/>
              <w:right w:val="nil"/>
            </w:tcBorders>
            <w:noWrap/>
            <w:vAlign w:val="bottom"/>
            <w:hideMark/>
          </w:tcPr>
          <w:p w14:paraId="559F95C8" w14:textId="0C41EEB6" w:rsidR="00472966" w:rsidRPr="009375AC" w:rsidRDefault="00472966" w:rsidP="009375AC">
            <w:pPr>
              <w:ind w:left="-56"/>
              <w:jc w:val="right"/>
              <w:rPr>
                <w:rFonts w:ascii="Arial" w:hAnsi="Arial" w:cs="Arial"/>
                <w:b/>
                <w:bCs/>
                <w:color w:val="000000"/>
                <w:sz w:val="13"/>
                <w:szCs w:val="13"/>
                <w:lang w:eastAsia="tr-TR"/>
              </w:rPr>
            </w:pPr>
            <w:r w:rsidRPr="009375AC">
              <w:rPr>
                <w:rFonts w:ascii="Arial" w:hAnsi="Arial" w:cs="Arial"/>
                <w:b/>
                <w:bCs/>
                <w:color w:val="000000"/>
                <w:sz w:val="13"/>
                <w:szCs w:val="13"/>
                <w:lang w:eastAsia="en-GB"/>
              </w:rPr>
              <w:t>Share capital</w:t>
            </w:r>
          </w:p>
        </w:tc>
        <w:tc>
          <w:tcPr>
            <w:tcW w:w="1141" w:type="dxa"/>
            <w:tcBorders>
              <w:top w:val="single" w:sz="8" w:space="0" w:color="auto"/>
              <w:left w:val="nil"/>
              <w:bottom w:val="single" w:sz="8" w:space="0" w:color="auto"/>
              <w:right w:val="nil"/>
            </w:tcBorders>
            <w:vAlign w:val="bottom"/>
            <w:hideMark/>
          </w:tcPr>
          <w:p w14:paraId="66420540" w14:textId="4413832B" w:rsidR="00472966" w:rsidRPr="009375AC" w:rsidRDefault="00472966" w:rsidP="009375AC">
            <w:pPr>
              <w:ind w:left="-56"/>
              <w:jc w:val="right"/>
              <w:rPr>
                <w:rFonts w:ascii="Arial" w:hAnsi="Arial" w:cs="Arial"/>
                <w:b/>
                <w:bCs/>
                <w:color w:val="000000"/>
                <w:sz w:val="13"/>
                <w:szCs w:val="13"/>
                <w:lang w:eastAsia="tr-TR"/>
              </w:rPr>
            </w:pPr>
            <w:r w:rsidRPr="009375AC">
              <w:rPr>
                <w:rFonts w:ascii="Arial" w:hAnsi="Arial" w:cs="Arial"/>
                <w:b/>
                <w:bCs/>
                <w:color w:val="000000"/>
                <w:sz w:val="13"/>
                <w:szCs w:val="13"/>
                <w:lang w:eastAsia="en-GB"/>
              </w:rPr>
              <w:t>Restricted reserves appropriated from profit</w:t>
            </w:r>
          </w:p>
        </w:tc>
        <w:tc>
          <w:tcPr>
            <w:tcW w:w="1315" w:type="dxa"/>
            <w:tcBorders>
              <w:top w:val="single" w:sz="8" w:space="0" w:color="auto"/>
              <w:left w:val="nil"/>
              <w:bottom w:val="single" w:sz="8" w:space="0" w:color="auto"/>
              <w:right w:val="nil"/>
            </w:tcBorders>
            <w:vAlign w:val="bottom"/>
            <w:hideMark/>
          </w:tcPr>
          <w:p w14:paraId="1F4C06C0" w14:textId="77777777" w:rsidR="00472966" w:rsidRPr="009375AC" w:rsidRDefault="00472966" w:rsidP="009375AC">
            <w:pPr>
              <w:ind w:left="-56"/>
              <w:jc w:val="right"/>
              <w:rPr>
                <w:rFonts w:ascii="Arial" w:hAnsi="Arial" w:cs="Arial"/>
                <w:b/>
                <w:bCs/>
                <w:color w:val="000000"/>
                <w:sz w:val="13"/>
                <w:szCs w:val="13"/>
                <w:lang w:eastAsia="tr-TR"/>
              </w:rPr>
            </w:pPr>
            <w:r w:rsidRPr="009375AC">
              <w:rPr>
                <w:rFonts w:ascii="Arial" w:hAnsi="Arial" w:cs="Arial"/>
                <w:b/>
                <w:bCs/>
                <w:color w:val="000000"/>
                <w:sz w:val="13"/>
                <w:szCs w:val="13"/>
                <w:lang w:eastAsia="tr-TR"/>
              </w:rPr>
              <w:t xml:space="preserve"> </w:t>
            </w:r>
          </w:p>
          <w:p w14:paraId="0DD06229" w14:textId="42ABA966" w:rsidR="00472966" w:rsidRPr="009375AC" w:rsidRDefault="00472966" w:rsidP="009375AC">
            <w:pPr>
              <w:ind w:left="-56"/>
              <w:jc w:val="right"/>
              <w:rPr>
                <w:rFonts w:ascii="Arial" w:hAnsi="Arial" w:cs="Arial"/>
                <w:b/>
                <w:bCs/>
                <w:color w:val="000000"/>
                <w:sz w:val="13"/>
                <w:szCs w:val="13"/>
                <w:lang w:eastAsia="tr-TR"/>
              </w:rPr>
            </w:pPr>
            <w:r w:rsidRPr="009375AC">
              <w:rPr>
                <w:rFonts w:ascii="Arial" w:hAnsi="Arial" w:cs="Arial"/>
                <w:b/>
                <w:bCs/>
                <w:color w:val="000000"/>
                <w:sz w:val="13"/>
                <w:szCs w:val="13"/>
                <w:lang w:eastAsia="en-GB"/>
              </w:rPr>
              <w:t>Gains/(losses) on remeasurement of defined benefit plans</w:t>
            </w:r>
          </w:p>
        </w:tc>
        <w:tc>
          <w:tcPr>
            <w:tcW w:w="1176" w:type="dxa"/>
            <w:tcBorders>
              <w:top w:val="single" w:sz="8" w:space="0" w:color="auto"/>
              <w:left w:val="nil"/>
              <w:bottom w:val="single" w:sz="8" w:space="0" w:color="auto"/>
              <w:right w:val="nil"/>
            </w:tcBorders>
            <w:vAlign w:val="bottom"/>
            <w:hideMark/>
          </w:tcPr>
          <w:p w14:paraId="0E5286AE" w14:textId="1BE2D991" w:rsidR="00472966" w:rsidRPr="009375AC" w:rsidRDefault="00472966" w:rsidP="009375AC">
            <w:pPr>
              <w:ind w:left="-56"/>
              <w:jc w:val="right"/>
              <w:rPr>
                <w:rFonts w:ascii="Arial" w:hAnsi="Arial" w:cs="Arial"/>
                <w:b/>
                <w:bCs/>
                <w:color w:val="000000"/>
                <w:sz w:val="13"/>
                <w:szCs w:val="13"/>
                <w:lang w:eastAsia="tr-TR"/>
              </w:rPr>
            </w:pPr>
            <w:r w:rsidRPr="009375AC">
              <w:rPr>
                <w:rFonts w:ascii="Arial" w:hAnsi="Arial" w:cs="Arial"/>
                <w:b/>
                <w:bCs/>
                <w:color w:val="000000"/>
                <w:sz w:val="13"/>
                <w:szCs w:val="13"/>
                <w:lang w:eastAsia="en-GB"/>
              </w:rPr>
              <w:t>Foreign currency translation differences</w:t>
            </w:r>
          </w:p>
        </w:tc>
        <w:tc>
          <w:tcPr>
            <w:tcW w:w="1694" w:type="dxa"/>
            <w:tcBorders>
              <w:top w:val="single" w:sz="8" w:space="0" w:color="auto"/>
              <w:left w:val="nil"/>
              <w:bottom w:val="single" w:sz="8" w:space="0" w:color="auto"/>
              <w:right w:val="nil"/>
            </w:tcBorders>
            <w:noWrap/>
            <w:vAlign w:val="bottom"/>
            <w:hideMark/>
          </w:tcPr>
          <w:p w14:paraId="0F057524" w14:textId="5B846675" w:rsidR="00472966" w:rsidRPr="009375AC" w:rsidRDefault="00472966" w:rsidP="009375AC">
            <w:pPr>
              <w:ind w:left="-56"/>
              <w:jc w:val="right"/>
              <w:rPr>
                <w:rFonts w:ascii="Arial" w:hAnsi="Arial" w:cs="Arial"/>
                <w:b/>
                <w:bCs/>
                <w:color w:val="000000"/>
                <w:sz w:val="13"/>
                <w:szCs w:val="13"/>
                <w:lang w:eastAsia="tr-TR"/>
              </w:rPr>
            </w:pPr>
            <w:r w:rsidRPr="009375AC">
              <w:rPr>
                <w:rFonts w:ascii="Arial" w:hAnsi="Arial" w:cs="Arial"/>
                <w:b/>
                <w:bCs/>
                <w:color w:val="000000"/>
                <w:sz w:val="13"/>
                <w:szCs w:val="13"/>
                <w:lang w:eastAsia="en-GB"/>
              </w:rPr>
              <w:t>Foreign currency translation differences</w:t>
            </w:r>
          </w:p>
        </w:tc>
        <w:tc>
          <w:tcPr>
            <w:tcW w:w="1080" w:type="dxa"/>
            <w:tcBorders>
              <w:top w:val="single" w:sz="8" w:space="0" w:color="auto"/>
              <w:left w:val="nil"/>
              <w:bottom w:val="single" w:sz="8" w:space="0" w:color="auto"/>
              <w:right w:val="nil"/>
            </w:tcBorders>
            <w:noWrap/>
            <w:vAlign w:val="bottom"/>
            <w:hideMark/>
          </w:tcPr>
          <w:p w14:paraId="209E2382" w14:textId="77777777" w:rsidR="00472966" w:rsidRPr="009375AC" w:rsidRDefault="00472966" w:rsidP="009375AC">
            <w:pPr>
              <w:ind w:left="-56"/>
              <w:jc w:val="right"/>
              <w:rPr>
                <w:rFonts w:ascii="Arial" w:hAnsi="Arial" w:cs="Arial"/>
                <w:b/>
                <w:bCs/>
                <w:color w:val="000000"/>
                <w:sz w:val="13"/>
                <w:szCs w:val="13"/>
                <w:lang w:eastAsia="en-GB"/>
              </w:rPr>
            </w:pPr>
            <w:r w:rsidRPr="009375AC">
              <w:rPr>
                <w:rFonts w:ascii="Arial" w:hAnsi="Arial" w:cs="Arial"/>
                <w:b/>
                <w:bCs/>
                <w:color w:val="000000"/>
                <w:sz w:val="13"/>
                <w:szCs w:val="13"/>
                <w:lang w:eastAsia="en-GB"/>
              </w:rPr>
              <w:t xml:space="preserve">Prior years’ </w:t>
            </w:r>
          </w:p>
          <w:p w14:paraId="5F6B94D5" w14:textId="6DC50758" w:rsidR="00472966" w:rsidRPr="009375AC" w:rsidRDefault="00472966" w:rsidP="009375AC">
            <w:pPr>
              <w:ind w:left="-56"/>
              <w:jc w:val="right"/>
              <w:rPr>
                <w:rFonts w:ascii="Arial" w:hAnsi="Arial" w:cs="Arial"/>
                <w:b/>
                <w:bCs/>
                <w:color w:val="000000"/>
                <w:sz w:val="13"/>
                <w:szCs w:val="13"/>
                <w:lang w:eastAsia="tr-TR"/>
              </w:rPr>
            </w:pPr>
            <w:r w:rsidRPr="009375AC">
              <w:rPr>
                <w:rFonts w:ascii="Arial" w:hAnsi="Arial" w:cs="Arial"/>
                <w:b/>
                <w:bCs/>
                <w:color w:val="000000"/>
                <w:sz w:val="13"/>
                <w:szCs w:val="13"/>
                <w:lang w:eastAsia="en-GB"/>
              </w:rPr>
              <w:t>profit</w:t>
            </w:r>
            <w:r w:rsidRPr="009375AC">
              <w:rPr>
                <w:rFonts w:ascii="Arial" w:hAnsi="Arial" w:cs="Arial"/>
                <w:b/>
                <w:bCs/>
                <w:color w:val="000000"/>
                <w:sz w:val="13"/>
                <w:szCs w:val="13"/>
                <w:lang w:eastAsia="tr-TR"/>
              </w:rPr>
              <w:t xml:space="preserve"> </w:t>
            </w:r>
          </w:p>
        </w:tc>
        <w:tc>
          <w:tcPr>
            <w:tcW w:w="1058" w:type="dxa"/>
            <w:tcBorders>
              <w:top w:val="single" w:sz="8" w:space="0" w:color="auto"/>
              <w:left w:val="nil"/>
              <w:bottom w:val="single" w:sz="8" w:space="0" w:color="auto"/>
              <w:right w:val="nil"/>
            </w:tcBorders>
            <w:noWrap/>
            <w:vAlign w:val="bottom"/>
            <w:hideMark/>
          </w:tcPr>
          <w:p w14:paraId="3D399668" w14:textId="2C5EECBA" w:rsidR="00472966" w:rsidRPr="009375AC" w:rsidRDefault="00472966" w:rsidP="009375AC">
            <w:pPr>
              <w:ind w:left="-56"/>
              <w:jc w:val="right"/>
              <w:rPr>
                <w:rFonts w:ascii="Arial" w:hAnsi="Arial" w:cs="Arial"/>
                <w:b/>
                <w:bCs/>
                <w:color w:val="000000"/>
                <w:sz w:val="13"/>
                <w:szCs w:val="13"/>
                <w:lang w:eastAsia="tr-TR"/>
              </w:rPr>
            </w:pPr>
            <w:r w:rsidRPr="009375AC">
              <w:rPr>
                <w:rFonts w:ascii="Arial" w:hAnsi="Arial" w:cs="Arial"/>
                <w:b/>
                <w:bCs/>
                <w:color w:val="000000"/>
                <w:sz w:val="13"/>
                <w:szCs w:val="13"/>
                <w:lang w:eastAsia="en-GB"/>
              </w:rPr>
              <w:t>Net profit for the period</w:t>
            </w:r>
            <w:r w:rsidRPr="009375AC">
              <w:rPr>
                <w:rFonts w:ascii="Arial" w:hAnsi="Arial" w:cs="Arial"/>
                <w:b/>
                <w:bCs/>
                <w:color w:val="000000"/>
                <w:sz w:val="13"/>
                <w:szCs w:val="13"/>
                <w:lang w:eastAsia="tr-TR"/>
              </w:rPr>
              <w:t xml:space="preserve"> </w:t>
            </w:r>
          </w:p>
        </w:tc>
        <w:tc>
          <w:tcPr>
            <w:tcW w:w="1058" w:type="dxa"/>
            <w:tcBorders>
              <w:top w:val="single" w:sz="8" w:space="0" w:color="auto"/>
              <w:left w:val="nil"/>
              <w:bottom w:val="single" w:sz="8" w:space="0" w:color="auto"/>
              <w:right w:val="nil"/>
            </w:tcBorders>
            <w:noWrap/>
            <w:vAlign w:val="bottom"/>
            <w:hideMark/>
          </w:tcPr>
          <w:p w14:paraId="02972088" w14:textId="77777777" w:rsidR="00472966" w:rsidRPr="009375AC" w:rsidRDefault="00472966" w:rsidP="009375AC">
            <w:pPr>
              <w:ind w:left="-56"/>
              <w:jc w:val="right"/>
              <w:rPr>
                <w:rFonts w:ascii="Arial" w:hAnsi="Arial" w:cs="Arial"/>
                <w:b/>
                <w:bCs/>
                <w:color w:val="000000"/>
                <w:sz w:val="13"/>
                <w:szCs w:val="13"/>
                <w:lang w:eastAsia="en-GB"/>
              </w:rPr>
            </w:pPr>
            <w:r w:rsidRPr="009375AC">
              <w:rPr>
                <w:rFonts w:ascii="Arial" w:hAnsi="Arial" w:cs="Arial"/>
                <w:b/>
                <w:bCs/>
                <w:color w:val="000000"/>
                <w:sz w:val="13"/>
                <w:szCs w:val="13"/>
                <w:lang w:eastAsia="en-GB"/>
              </w:rPr>
              <w:t xml:space="preserve">Equity </w:t>
            </w:r>
          </w:p>
          <w:p w14:paraId="7AC7A2AC" w14:textId="77777777" w:rsidR="00472966" w:rsidRPr="009375AC" w:rsidRDefault="00472966" w:rsidP="009375AC">
            <w:pPr>
              <w:ind w:left="-56"/>
              <w:jc w:val="right"/>
              <w:rPr>
                <w:rFonts w:ascii="Arial" w:hAnsi="Arial" w:cs="Arial"/>
                <w:b/>
                <w:bCs/>
                <w:color w:val="000000"/>
                <w:sz w:val="13"/>
                <w:szCs w:val="13"/>
                <w:lang w:eastAsia="en-GB"/>
              </w:rPr>
            </w:pPr>
            <w:r w:rsidRPr="009375AC">
              <w:rPr>
                <w:rFonts w:ascii="Arial" w:hAnsi="Arial" w:cs="Arial"/>
                <w:b/>
                <w:bCs/>
                <w:color w:val="000000"/>
                <w:sz w:val="13"/>
                <w:szCs w:val="13"/>
                <w:lang w:eastAsia="en-GB"/>
              </w:rPr>
              <w:t xml:space="preserve">attributable to </w:t>
            </w:r>
          </w:p>
          <w:p w14:paraId="57B89333" w14:textId="77777777" w:rsidR="00472966" w:rsidRPr="009375AC" w:rsidRDefault="00472966" w:rsidP="009375AC">
            <w:pPr>
              <w:ind w:left="-56"/>
              <w:jc w:val="right"/>
              <w:rPr>
                <w:rFonts w:ascii="Arial" w:hAnsi="Arial" w:cs="Arial"/>
                <w:b/>
                <w:bCs/>
                <w:color w:val="000000"/>
                <w:sz w:val="13"/>
                <w:szCs w:val="13"/>
                <w:lang w:eastAsia="en-GB"/>
              </w:rPr>
            </w:pPr>
            <w:r w:rsidRPr="009375AC">
              <w:rPr>
                <w:rFonts w:ascii="Arial" w:hAnsi="Arial" w:cs="Arial"/>
                <w:b/>
                <w:bCs/>
                <w:color w:val="000000"/>
                <w:sz w:val="13"/>
                <w:szCs w:val="13"/>
                <w:lang w:eastAsia="en-GB"/>
              </w:rPr>
              <w:t xml:space="preserve">equity holders </w:t>
            </w:r>
          </w:p>
          <w:p w14:paraId="654BE441" w14:textId="5EF3FFE4" w:rsidR="00472966" w:rsidRPr="009375AC" w:rsidRDefault="00472966" w:rsidP="009375AC">
            <w:pPr>
              <w:ind w:left="-56"/>
              <w:jc w:val="right"/>
              <w:rPr>
                <w:rFonts w:ascii="Arial" w:hAnsi="Arial" w:cs="Arial"/>
                <w:b/>
                <w:bCs/>
                <w:color w:val="000000"/>
                <w:sz w:val="13"/>
                <w:szCs w:val="13"/>
                <w:lang w:eastAsia="tr-TR"/>
              </w:rPr>
            </w:pPr>
            <w:r w:rsidRPr="009375AC">
              <w:rPr>
                <w:rFonts w:ascii="Arial" w:hAnsi="Arial" w:cs="Arial"/>
                <w:b/>
                <w:bCs/>
                <w:color w:val="000000"/>
                <w:sz w:val="13"/>
                <w:szCs w:val="13"/>
                <w:lang w:eastAsia="en-GB"/>
              </w:rPr>
              <w:t>of the parent</w:t>
            </w:r>
          </w:p>
        </w:tc>
        <w:tc>
          <w:tcPr>
            <w:tcW w:w="992" w:type="dxa"/>
            <w:tcBorders>
              <w:top w:val="single" w:sz="8" w:space="0" w:color="auto"/>
              <w:left w:val="nil"/>
              <w:bottom w:val="single" w:sz="8" w:space="0" w:color="auto"/>
              <w:right w:val="nil"/>
            </w:tcBorders>
            <w:noWrap/>
            <w:vAlign w:val="bottom"/>
            <w:hideMark/>
          </w:tcPr>
          <w:p w14:paraId="682A76F9" w14:textId="77777777" w:rsidR="00472966" w:rsidRPr="009375AC" w:rsidRDefault="00472966" w:rsidP="009375AC">
            <w:pPr>
              <w:ind w:left="-56"/>
              <w:jc w:val="right"/>
              <w:rPr>
                <w:rFonts w:ascii="Arial" w:hAnsi="Arial" w:cs="Arial"/>
                <w:b/>
                <w:bCs/>
                <w:color w:val="000000"/>
                <w:sz w:val="13"/>
                <w:szCs w:val="13"/>
                <w:lang w:eastAsia="en-GB"/>
              </w:rPr>
            </w:pPr>
            <w:r w:rsidRPr="009375AC">
              <w:rPr>
                <w:rFonts w:ascii="Arial" w:hAnsi="Arial" w:cs="Arial"/>
                <w:b/>
                <w:bCs/>
                <w:color w:val="000000"/>
                <w:sz w:val="13"/>
                <w:szCs w:val="13"/>
                <w:lang w:eastAsia="en-GB"/>
              </w:rPr>
              <w:t>Non-</w:t>
            </w:r>
          </w:p>
          <w:p w14:paraId="2B806E9A" w14:textId="40230E37" w:rsidR="00472966" w:rsidRPr="009375AC" w:rsidRDefault="00472966" w:rsidP="009375AC">
            <w:pPr>
              <w:ind w:left="-56"/>
              <w:jc w:val="right"/>
              <w:rPr>
                <w:rFonts w:ascii="Arial" w:hAnsi="Arial" w:cs="Arial"/>
                <w:b/>
                <w:bCs/>
                <w:color w:val="000000"/>
                <w:sz w:val="13"/>
                <w:szCs w:val="13"/>
                <w:lang w:eastAsia="tr-TR"/>
              </w:rPr>
            </w:pPr>
            <w:r w:rsidRPr="009375AC">
              <w:rPr>
                <w:rFonts w:ascii="Arial" w:hAnsi="Arial" w:cs="Arial"/>
                <w:b/>
                <w:bCs/>
                <w:color w:val="000000"/>
                <w:sz w:val="13"/>
                <w:szCs w:val="13"/>
                <w:lang w:eastAsia="en-GB"/>
              </w:rPr>
              <w:t>controlling interests</w:t>
            </w:r>
          </w:p>
        </w:tc>
        <w:tc>
          <w:tcPr>
            <w:tcW w:w="1002" w:type="dxa"/>
            <w:tcBorders>
              <w:top w:val="single" w:sz="8" w:space="0" w:color="auto"/>
              <w:left w:val="nil"/>
              <w:bottom w:val="single" w:sz="8" w:space="0" w:color="auto"/>
              <w:right w:val="nil"/>
            </w:tcBorders>
            <w:noWrap/>
            <w:vAlign w:val="bottom"/>
            <w:hideMark/>
          </w:tcPr>
          <w:p w14:paraId="791FCD61" w14:textId="42E4D9E9" w:rsidR="00472966" w:rsidRPr="009375AC" w:rsidRDefault="00472966" w:rsidP="009375AC">
            <w:pPr>
              <w:ind w:left="-56"/>
              <w:jc w:val="right"/>
              <w:rPr>
                <w:rFonts w:ascii="Arial" w:hAnsi="Arial" w:cs="Arial"/>
                <w:b/>
                <w:bCs/>
                <w:color w:val="000000"/>
                <w:sz w:val="13"/>
                <w:szCs w:val="13"/>
                <w:lang w:eastAsia="tr-TR"/>
              </w:rPr>
            </w:pPr>
            <w:r w:rsidRPr="009375AC">
              <w:rPr>
                <w:rFonts w:ascii="Arial" w:hAnsi="Arial" w:cs="Arial"/>
                <w:b/>
                <w:bCs/>
                <w:color w:val="000000"/>
                <w:sz w:val="13"/>
                <w:szCs w:val="13"/>
                <w:lang w:eastAsia="en-GB"/>
              </w:rPr>
              <w:t>Total equity</w:t>
            </w:r>
          </w:p>
        </w:tc>
      </w:tr>
      <w:tr w:rsidR="00395DAF" w:rsidRPr="009375AC" w14:paraId="54E38404" w14:textId="77777777" w:rsidTr="00472966">
        <w:trPr>
          <w:trHeight w:val="113"/>
        </w:trPr>
        <w:tc>
          <w:tcPr>
            <w:tcW w:w="2688" w:type="dxa"/>
            <w:tcBorders>
              <w:top w:val="single" w:sz="8" w:space="0" w:color="auto"/>
              <w:left w:val="nil"/>
              <w:bottom w:val="single" w:sz="8" w:space="0" w:color="auto"/>
              <w:right w:val="nil"/>
            </w:tcBorders>
            <w:noWrap/>
            <w:vAlign w:val="center"/>
            <w:hideMark/>
          </w:tcPr>
          <w:p w14:paraId="135ECB59" w14:textId="3F14F76E" w:rsidR="00395DAF" w:rsidRPr="009375AC" w:rsidRDefault="00395DAF" w:rsidP="009375AC">
            <w:pPr>
              <w:ind w:hanging="70"/>
              <w:rPr>
                <w:rFonts w:ascii="Arial" w:hAnsi="Arial" w:cs="Arial"/>
                <w:color w:val="000000"/>
                <w:sz w:val="13"/>
                <w:szCs w:val="13"/>
                <w:lang w:eastAsia="tr-TR"/>
              </w:rPr>
            </w:pPr>
          </w:p>
        </w:tc>
        <w:tc>
          <w:tcPr>
            <w:tcW w:w="791" w:type="dxa"/>
            <w:tcBorders>
              <w:top w:val="single" w:sz="8" w:space="0" w:color="auto"/>
              <w:left w:val="nil"/>
              <w:bottom w:val="single" w:sz="8" w:space="0" w:color="auto"/>
              <w:right w:val="nil"/>
            </w:tcBorders>
            <w:noWrap/>
            <w:vAlign w:val="bottom"/>
            <w:hideMark/>
          </w:tcPr>
          <w:p w14:paraId="36ABE129" w14:textId="77777777" w:rsidR="00395DAF" w:rsidRPr="009375AC" w:rsidRDefault="00395DAF" w:rsidP="009375AC">
            <w:pPr>
              <w:ind w:left="-56"/>
              <w:jc w:val="right"/>
              <w:rPr>
                <w:rFonts w:ascii="Arial" w:hAnsi="Arial" w:cs="Arial"/>
                <w:color w:val="000000"/>
                <w:sz w:val="13"/>
                <w:szCs w:val="13"/>
                <w:lang w:eastAsia="tr-TR"/>
              </w:rPr>
            </w:pPr>
            <w:r w:rsidRPr="009375AC">
              <w:rPr>
                <w:rFonts w:ascii="Arial" w:hAnsi="Arial" w:cs="Arial"/>
                <w:color w:val="000000"/>
                <w:sz w:val="13"/>
                <w:szCs w:val="13"/>
                <w:lang w:eastAsia="tr-TR"/>
              </w:rPr>
              <w:t> </w:t>
            </w:r>
          </w:p>
        </w:tc>
        <w:tc>
          <w:tcPr>
            <w:tcW w:w="1141" w:type="dxa"/>
            <w:tcBorders>
              <w:top w:val="single" w:sz="8" w:space="0" w:color="auto"/>
              <w:left w:val="nil"/>
              <w:bottom w:val="single" w:sz="8" w:space="0" w:color="auto"/>
              <w:right w:val="nil"/>
            </w:tcBorders>
            <w:vAlign w:val="bottom"/>
            <w:hideMark/>
          </w:tcPr>
          <w:p w14:paraId="7AE9B4D6" w14:textId="77777777" w:rsidR="00395DAF" w:rsidRPr="009375AC" w:rsidRDefault="00395DAF" w:rsidP="009375AC">
            <w:pPr>
              <w:ind w:left="-56"/>
              <w:jc w:val="right"/>
              <w:rPr>
                <w:rFonts w:ascii="Arial" w:hAnsi="Arial" w:cs="Arial"/>
                <w:b/>
                <w:bCs/>
                <w:color w:val="000000"/>
                <w:sz w:val="13"/>
                <w:szCs w:val="13"/>
                <w:lang w:eastAsia="tr-TR"/>
              </w:rPr>
            </w:pPr>
            <w:r w:rsidRPr="009375AC">
              <w:rPr>
                <w:rFonts w:ascii="Arial" w:hAnsi="Arial" w:cs="Arial"/>
                <w:b/>
                <w:bCs/>
                <w:color w:val="000000"/>
                <w:sz w:val="13"/>
                <w:szCs w:val="13"/>
                <w:lang w:eastAsia="tr-TR"/>
              </w:rPr>
              <w:t> </w:t>
            </w:r>
          </w:p>
        </w:tc>
        <w:tc>
          <w:tcPr>
            <w:tcW w:w="1315" w:type="dxa"/>
            <w:tcBorders>
              <w:top w:val="single" w:sz="8" w:space="0" w:color="auto"/>
              <w:left w:val="nil"/>
              <w:bottom w:val="single" w:sz="8" w:space="0" w:color="auto"/>
              <w:right w:val="nil"/>
            </w:tcBorders>
            <w:vAlign w:val="bottom"/>
            <w:hideMark/>
          </w:tcPr>
          <w:p w14:paraId="72CB78DD" w14:textId="77777777" w:rsidR="00395DAF" w:rsidRPr="009375AC" w:rsidRDefault="00395DAF" w:rsidP="009375AC">
            <w:pPr>
              <w:ind w:left="-56"/>
              <w:jc w:val="right"/>
              <w:rPr>
                <w:color w:val="000000"/>
                <w:lang w:eastAsia="tr-TR"/>
              </w:rPr>
            </w:pPr>
            <w:r w:rsidRPr="009375AC">
              <w:rPr>
                <w:color w:val="000000"/>
                <w:lang w:eastAsia="tr-TR"/>
              </w:rPr>
              <w:t> </w:t>
            </w:r>
          </w:p>
        </w:tc>
        <w:tc>
          <w:tcPr>
            <w:tcW w:w="1176" w:type="dxa"/>
            <w:tcBorders>
              <w:top w:val="single" w:sz="8" w:space="0" w:color="auto"/>
              <w:left w:val="nil"/>
              <w:bottom w:val="single" w:sz="8" w:space="0" w:color="auto"/>
              <w:right w:val="nil"/>
            </w:tcBorders>
            <w:vAlign w:val="bottom"/>
            <w:hideMark/>
          </w:tcPr>
          <w:p w14:paraId="02E8B1B2" w14:textId="77777777" w:rsidR="00395DAF" w:rsidRPr="009375AC" w:rsidRDefault="00395DAF" w:rsidP="009375AC">
            <w:pPr>
              <w:ind w:left="-56"/>
              <w:jc w:val="right"/>
              <w:rPr>
                <w:rFonts w:ascii="Arial" w:hAnsi="Arial" w:cs="Arial"/>
                <w:color w:val="000000"/>
                <w:sz w:val="13"/>
                <w:szCs w:val="13"/>
                <w:lang w:eastAsia="tr-TR"/>
              </w:rPr>
            </w:pPr>
            <w:r w:rsidRPr="009375AC">
              <w:rPr>
                <w:rFonts w:ascii="Arial" w:hAnsi="Arial" w:cs="Arial"/>
                <w:color w:val="000000"/>
                <w:sz w:val="13"/>
                <w:szCs w:val="13"/>
                <w:lang w:eastAsia="tr-TR"/>
              </w:rPr>
              <w:t> </w:t>
            </w:r>
          </w:p>
        </w:tc>
        <w:tc>
          <w:tcPr>
            <w:tcW w:w="1694" w:type="dxa"/>
            <w:tcBorders>
              <w:top w:val="single" w:sz="8" w:space="0" w:color="auto"/>
              <w:left w:val="nil"/>
              <w:bottom w:val="single" w:sz="8" w:space="0" w:color="auto"/>
              <w:right w:val="nil"/>
            </w:tcBorders>
            <w:noWrap/>
            <w:vAlign w:val="bottom"/>
            <w:hideMark/>
          </w:tcPr>
          <w:p w14:paraId="33F5B36F" w14:textId="77777777" w:rsidR="00395DAF" w:rsidRPr="009375AC" w:rsidRDefault="00395DAF" w:rsidP="009375AC">
            <w:pPr>
              <w:ind w:left="-56"/>
              <w:jc w:val="right"/>
              <w:rPr>
                <w:rFonts w:ascii="Arial" w:hAnsi="Arial" w:cs="Arial"/>
                <w:color w:val="000000"/>
                <w:sz w:val="13"/>
                <w:szCs w:val="13"/>
                <w:lang w:eastAsia="tr-TR"/>
              </w:rPr>
            </w:pPr>
            <w:r w:rsidRPr="009375AC">
              <w:rPr>
                <w:rFonts w:ascii="Arial" w:hAnsi="Arial" w:cs="Arial"/>
                <w:color w:val="000000"/>
                <w:sz w:val="13"/>
                <w:szCs w:val="13"/>
                <w:lang w:eastAsia="tr-TR"/>
              </w:rPr>
              <w:t> </w:t>
            </w:r>
          </w:p>
        </w:tc>
        <w:tc>
          <w:tcPr>
            <w:tcW w:w="1080" w:type="dxa"/>
            <w:tcBorders>
              <w:top w:val="single" w:sz="8" w:space="0" w:color="auto"/>
              <w:left w:val="nil"/>
              <w:bottom w:val="single" w:sz="8" w:space="0" w:color="auto"/>
              <w:right w:val="nil"/>
            </w:tcBorders>
            <w:noWrap/>
            <w:vAlign w:val="bottom"/>
            <w:hideMark/>
          </w:tcPr>
          <w:p w14:paraId="73F184E3" w14:textId="77777777" w:rsidR="00395DAF" w:rsidRPr="009375AC" w:rsidRDefault="00395DAF" w:rsidP="009375AC">
            <w:pPr>
              <w:ind w:left="-56"/>
              <w:jc w:val="right"/>
              <w:rPr>
                <w:rFonts w:ascii="Arial" w:hAnsi="Arial" w:cs="Arial"/>
                <w:color w:val="000000"/>
                <w:sz w:val="13"/>
                <w:szCs w:val="13"/>
                <w:lang w:eastAsia="tr-TR"/>
              </w:rPr>
            </w:pPr>
            <w:r w:rsidRPr="009375AC">
              <w:rPr>
                <w:rFonts w:ascii="Arial" w:hAnsi="Arial" w:cs="Arial"/>
                <w:color w:val="000000"/>
                <w:sz w:val="13"/>
                <w:szCs w:val="13"/>
                <w:lang w:eastAsia="tr-TR"/>
              </w:rPr>
              <w:t> </w:t>
            </w:r>
          </w:p>
        </w:tc>
        <w:tc>
          <w:tcPr>
            <w:tcW w:w="1058" w:type="dxa"/>
            <w:tcBorders>
              <w:top w:val="single" w:sz="8" w:space="0" w:color="auto"/>
              <w:left w:val="nil"/>
              <w:bottom w:val="single" w:sz="8" w:space="0" w:color="auto"/>
              <w:right w:val="nil"/>
            </w:tcBorders>
            <w:noWrap/>
            <w:vAlign w:val="bottom"/>
            <w:hideMark/>
          </w:tcPr>
          <w:p w14:paraId="1383E7F6" w14:textId="77777777" w:rsidR="00395DAF" w:rsidRPr="009375AC" w:rsidRDefault="00395DAF" w:rsidP="009375AC">
            <w:pPr>
              <w:ind w:left="-56"/>
              <w:jc w:val="right"/>
              <w:rPr>
                <w:rFonts w:ascii="Arial" w:hAnsi="Arial" w:cs="Arial"/>
                <w:color w:val="000000"/>
                <w:sz w:val="13"/>
                <w:szCs w:val="13"/>
                <w:lang w:eastAsia="tr-TR"/>
              </w:rPr>
            </w:pPr>
            <w:r w:rsidRPr="009375AC">
              <w:rPr>
                <w:rFonts w:ascii="Arial" w:hAnsi="Arial" w:cs="Arial"/>
                <w:color w:val="000000"/>
                <w:sz w:val="13"/>
                <w:szCs w:val="13"/>
                <w:lang w:eastAsia="tr-TR"/>
              </w:rPr>
              <w:t> </w:t>
            </w:r>
          </w:p>
        </w:tc>
        <w:tc>
          <w:tcPr>
            <w:tcW w:w="1058" w:type="dxa"/>
            <w:tcBorders>
              <w:top w:val="single" w:sz="8" w:space="0" w:color="auto"/>
              <w:left w:val="nil"/>
              <w:bottom w:val="single" w:sz="8" w:space="0" w:color="auto"/>
              <w:right w:val="nil"/>
            </w:tcBorders>
            <w:noWrap/>
            <w:vAlign w:val="bottom"/>
            <w:hideMark/>
          </w:tcPr>
          <w:p w14:paraId="466686A2" w14:textId="77777777" w:rsidR="00395DAF" w:rsidRPr="009375AC" w:rsidRDefault="00395DAF" w:rsidP="009375AC">
            <w:pPr>
              <w:ind w:left="-56"/>
              <w:jc w:val="right"/>
              <w:rPr>
                <w:rFonts w:ascii="Arial" w:hAnsi="Arial" w:cs="Arial"/>
                <w:color w:val="000000"/>
                <w:sz w:val="13"/>
                <w:szCs w:val="13"/>
                <w:lang w:eastAsia="tr-TR"/>
              </w:rPr>
            </w:pPr>
            <w:r w:rsidRPr="009375AC">
              <w:rPr>
                <w:rFonts w:ascii="Arial" w:hAnsi="Arial" w:cs="Arial"/>
                <w:color w:val="000000"/>
                <w:sz w:val="13"/>
                <w:szCs w:val="13"/>
                <w:lang w:eastAsia="tr-TR"/>
              </w:rPr>
              <w:t> </w:t>
            </w:r>
          </w:p>
        </w:tc>
        <w:tc>
          <w:tcPr>
            <w:tcW w:w="992" w:type="dxa"/>
            <w:tcBorders>
              <w:top w:val="single" w:sz="8" w:space="0" w:color="auto"/>
              <w:left w:val="nil"/>
              <w:bottom w:val="single" w:sz="8" w:space="0" w:color="auto"/>
              <w:right w:val="nil"/>
            </w:tcBorders>
            <w:noWrap/>
            <w:vAlign w:val="bottom"/>
            <w:hideMark/>
          </w:tcPr>
          <w:p w14:paraId="6647CC84" w14:textId="77777777" w:rsidR="00395DAF" w:rsidRPr="009375AC" w:rsidRDefault="00395DAF" w:rsidP="009375AC">
            <w:pPr>
              <w:ind w:left="-56"/>
              <w:jc w:val="right"/>
              <w:rPr>
                <w:rFonts w:ascii="Arial" w:hAnsi="Arial" w:cs="Arial"/>
                <w:color w:val="000000"/>
                <w:sz w:val="13"/>
                <w:szCs w:val="13"/>
                <w:lang w:eastAsia="tr-TR"/>
              </w:rPr>
            </w:pPr>
            <w:r w:rsidRPr="009375AC">
              <w:rPr>
                <w:rFonts w:ascii="Arial" w:hAnsi="Arial" w:cs="Arial"/>
                <w:color w:val="000000"/>
                <w:sz w:val="13"/>
                <w:szCs w:val="13"/>
                <w:lang w:eastAsia="tr-TR"/>
              </w:rPr>
              <w:t> </w:t>
            </w:r>
          </w:p>
        </w:tc>
        <w:tc>
          <w:tcPr>
            <w:tcW w:w="1002" w:type="dxa"/>
            <w:tcBorders>
              <w:top w:val="single" w:sz="8" w:space="0" w:color="auto"/>
              <w:left w:val="nil"/>
              <w:bottom w:val="single" w:sz="8" w:space="0" w:color="auto"/>
              <w:right w:val="nil"/>
            </w:tcBorders>
            <w:noWrap/>
            <w:vAlign w:val="bottom"/>
            <w:hideMark/>
          </w:tcPr>
          <w:p w14:paraId="6B7DD1B9" w14:textId="77777777" w:rsidR="00395DAF" w:rsidRPr="009375AC" w:rsidRDefault="00395DAF" w:rsidP="009375AC">
            <w:pPr>
              <w:ind w:left="-56"/>
              <w:jc w:val="right"/>
              <w:rPr>
                <w:rFonts w:ascii="Arial" w:hAnsi="Arial" w:cs="Arial"/>
                <w:color w:val="000000"/>
                <w:sz w:val="13"/>
                <w:szCs w:val="13"/>
                <w:lang w:eastAsia="tr-TR"/>
              </w:rPr>
            </w:pPr>
            <w:r w:rsidRPr="009375AC">
              <w:rPr>
                <w:rFonts w:ascii="Arial" w:hAnsi="Arial" w:cs="Arial"/>
                <w:color w:val="000000"/>
                <w:sz w:val="13"/>
                <w:szCs w:val="13"/>
                <w:lang w:eastAsia="tr-TR"/>
              </w:rPr>
              <w:t> </w:t>
            </w:r>
          </w:p>
        </w:tc>
      </w:tr>
      <w:tr w:rsidR="007E49AC" w:rsidRPr="009375AC" w14:paraId="618802E0" w14:textId="77777777" w:rsidTr="00472966">
        <w:trPr>
          <w:trHeight w:val="113"/>
        </w:trPr>
        <w:tc>
          <w:tcPr>
            <w:tcW w:w="2688" w:type="dxa"/>
            <w:tcBorders>
              <w:top w:val="nil"/>
              <w:left w:val="nil"/>
              <w:bottom w:val="nil"/>
              <w:right w:val="nil"/>
            </w:tcBorders>
            <w:noWrap/>
            <w:vAlign w:val="center"/>
            <w:hideMark/>
          </w:tcPr>
          <w:p w14:paraId="374C772E" w14:textId="22650DA8" w:rsidR="007E49AC" w:rsidRPr="009375AC" w:rsidRDefault="007E49AC" w:rsidP="009375AC">
            <w:pPr>
              <w:ind w:hanging="70"/>
              <w:rPr>
                <w:rFonts w:ascii="Arial" w:hAnsi="Arial" w:cs="Arial"/>
                <w:b/>
                <w:bCs/>
                <w:color w:val="000000"/>
                <w:sz w:val="13"/>
                <w:szCs w:val="13"/>
                <w:lang w:eastAsia="tr-TR"/>
              </w:rPr>
            </w:pPr>
            <w:r w:rsidRPr="009375AC">
              <w:rPr>
                <w:rFonts w:ascii="Arial" w:hAnsi="Arial" w:cs="Arial"/>
                <w:b/>
                <w:bCs/>
                <w:color w:val="000000"/>
                <w:sz w:val="13"/>
                <w:szCs w:val="13"/>
                <w:lang w:eastAsia="tr-TR"/>
              </w:rPr>
              <w:t xml:space="preserve">As of </w:t>
            </w:r>
            <w:proofErr w:type="gramStart"/>
            <w:r w:rsidRPr="009375AC">
              <w:rPr>
                <w:rFonts w:ascii="Arial" w:hAnsi="Arial" w:cs="Arial"/>
                <w:b/>
                <w:bCs/>
                <w:color w:val="000000"/>
                <w:sz w:val="13"/>
                <w:szCs w:val="13"/>
                <w:lang w:eastAsia="tr-TR"/>
              </w:rPr>
              <w:t>1 January 2024</w:t>
            </w:r>
            <w:proofErr w:type="gramEnd"/>
          </w:p>
        </w:tc>
        <w:tc>
          <w:tcPr>
            <w:tcW w:w="791" w:type="dxa"/>
            <w:tcBorders>
              <w:top w:val="nil"/>
              <w:left w:val="nil"/>
              <w:bottom w:val="nil"/>
              <w:right w:val="nil"/>
            </w:tcBorders>
            <w:noWrap/>
            <w:vAlign w:val="bottom"/>
            <w:hideMark/>
          </w:tcPr>
          <w:p w14:paraId="0B84DE81" w14:textId="77777777" w:rsidR="007E49AC" w:rsidRPr="009375AC" w:rsidRDefault="007E49AC" w:rsidP="009375AC">
            <w:pPr>
              <w:ind w:left="-56"/>
              <w:jc w:val="right"/>
              <w:rPr>
                <w:rFonts w:ascii="Arial" w:hAnsi="Arial" w:cs="Arial"/>
                <w:b/>
                <w:bCs/>
                <w:color w:val="000000"/>
                <w:sz w:val="13"/>
                <w:szCs w:val="13"/>
                <w:lang w:eastAsia="tr-TR"/>
              </w:rPr>
            </w:pPr>
            <w:r w:rsidRPr="009375AC">
              <w:rPr>
                <w:rFonts w:ascii="Arial" w:hAnsi="Arial" w:cs="Arial"/>
                <w:b/>
                <w:bCs/>
                <w:color w:val="000000"/>
                <w:sz w:val="13"/>
                <w:szCs w:val="13"/>
                <w:lang w:eastAsia="tr-TR"/>
              </w:rPr>
              <w:t>24.300.000</w:t>
            </w:r>
          </w:p>
        </w:tc>
        <w:tc>
          <w:tcPr>
            <w:tcW w:w="1141" w:type="dxa"/>
            <w:tcBorders>
              <w:top w:val="nil"/>
              <w:left w:val="nil"/>
              <w:bottom w:val="nil"/>
              <w:right w:val="nil"/>
            </w:tcBorders>
            <w:vAlign w:val="bottom"/>
            <w:hideMark/>
          </w:tcPr>
          <w:p w14:paraId="0358B696" w14:textId="77777777" w:rsidR="007E49AC" w:rsidRPr="009375AC" w:rsidRDefault="007E49AC" w:rsidP="009375AC">
            <w:pPr>
              <w:ind w:left="-56"/>
              <w:jc w:val="right"/>
              <w:rPr>
                <w:rFonts w:ascii="Arial" w:hAnsi="Arial" w:cs="Arial"/>
                <w:b/>
                <w:bCs/>
                <w:color w:val="000000"/>
                <w:sz w:val="13"/>
                <w:szCs w:val="13"/>
                <w:lang w:eastAsia="tr-TR"/>
              </w:rPr>
            </w:pPr>
            <w:r w:rsidRPr="009375AC">
              <w:rPr>
                <w:rFonts w:ascii="Arial" w:hAnsi="Arial" w:cs="Arial"/>
                <w:b/>
                <w:bCs/>
                <w:color w:val="000000"/>
                <w:sz w:val="13"/>
                <w:szCs w:val="13"/>
                <w:lang w:eastAsia="tr-TR"/>
              </w:rPr>
              <w:t>195.490.565</w:t>
            </w:r>
          </w:p>
        </w:tc>
        <w:tc>
          <w:tcPr>
            <w:tcW w:w="1315" w:type="dxa"/>
            <w:tcBorders>
              <w:top w:val="nil"/>
              <w:left w:val="nil"/>
              <w:bottom w:val="nil"/>
              <w:right w:val="nil"/>
            </w:tcBorders>
            <w:vAlign w:val="bottom"/>
            <w:hideMark/>
          </w:tcPr>
          <w:p w14:paraId="7D61430C" w14:textId="77777777" w:rsidR="007E49AC" w:rsidRPr="009375AC" w:rsidRDefault="007E49AC" w:rsidP="009375AC">
            <w:pPr>
              <w:ind w:left="-56"/>
              <w:jc w:val="right"/>
              <w:rPr>
                <w:rFonts w:ascii="Arial" w:hAnsi="Arial" w:cs="Arial"/>
                <w:b/>
                <w:bCs/>
                <w:color w:val="000000"/>
                <w:sz w:val="13"/>
                <w:szCs w:val="13"/>
                <w:lang w:eastAsia="tr-TR"/>
              </w:rPr>
            </w:pPr>
            <w:r w:rsidRPr="009375AC">
              <w:rPr>
                <w:rFonts w:ascii="Arial" w:hAnsi="Arial" w:cs="Arial"/>
                <w:b/>
                <w:bCs/>
                <w:color w:val="000000"/>
                <w:sz w:val="13"/>
                <w:szCs w:val="13"/>
                <w:lang w:eastAsia="tr-TR"/>
              </w:rPr>
              <w:t>(196.057.565)</w:t>
            </w:r>
          </w:p>
        </w:tc>
        <w:tc>
          <w:tcPr>
            <w:tcW w:w="1176" w:type="dxa"/>
            <w:tcBorders>
              <w:top w:val="nil"/>
              <w:left w:val="nil"/>
              <w:bottom w:val="nil"/>
              <w:right w:val="nil"/>
            </w:tcBorders>
            <w:vAlign w:val="bottom"/>
            <w:hideMark/>
          </w:tcPr>
          <w:p w14:paraId="17562A28" w14:textId="77777777" w:rsidR="007E49AC" w:rsidRPr="009375AC" w:rsidRDefault="007E49AC" w:rsidP="009375AC">
            <w:pPr>
              <w:ind w:left="-56"/>
              <w:jc w:val="right"/>
              <w:rPr>
                <w:rFonts w:ascii="Arial" w:hAnsi="Arial" w:cs="Arial"/>
                <w:b/>
                <w:bCs/>
                <w:color w:val="000000"/>
                <w:sz w:val="13"/>
                <w:szCs w:val="13"/>
                <w:lang w:eastAsia="tr-TR"/>
              </w:rPr>
            </w:pPr>
            <w:r w:rsidRPr="009375AC">
              <w:rPr>
                <w:rFonts w:ascii="Arial" w:hAnsi="Arial" w:cs="Arial"/>
                <w:b/>
                <w:bCs/>
                <w:color w:val="000000"/>
                <w:sz w:val="13"/>
                <w:szCs w:val="13"/>
                <w:lang w:eastAsia="tr-TR"/>
              </w:rPr>
              <w:t>1.015.384.235</w:t>
            </w:r>
          </w:p>
        </w:tc>
        <w:tc>
          <w:tcPr>
            <w:tcW w:w="1694" w:type="dxa"/>
            <w:tcBorders>
              <w:top w:val="nil"/>
              <w:left w:val="nil"/>
              <w:bottom w:val="nil"/>
              <w:right w:val="nil"/>
            </w:tcBorders>
            <w:noWrap/>
            <w:vAlign w:val="bottom"/>
            <w:hideMark/>
          </w:tcPr>
          <w:p w14:paraId="5F9C11AD" w14:textId="77777777" w:rsidR="007E49AC" w:rsidRPr="009375AC" w:rsidRDefault="007E49AC" w:rsidP="009375AC">
            <w:pPr>
              <w:ind w:left="-56"/>
              <w:jc w:val="right"/>
              <w:rPr>
                <w:rFonts w:ascii="Arial" w:hAnsi="Arial" w:cs="Arial"/>
                <w:b/>
                <w:bCs/>
                <w:color w:val="000000"/>
                <w:sz w:val="13"/>
                <w:szCs w:val="13"/>
                <w:lang w:eastAsia="tr-TR"/>
              </w:rPr>
            </w:pPr>
            <w:r w:rsidRPr="009375AC">
              <w:rPr>
                <w:rFonts w:ascii="Arial" w:hAnsi="Arial" w:cs="Arial"/>
                <w:b/>
                <w:bCs/>
                <w:color w:val="000000"/>
                <w:sz w:val="13"/>
                <w:szCs w:val="13"/>
                <w:lang w:eastAsia="tr-TR"/>
              </w:rPr>
              <w:t>1.610.002.813</w:t>
            </w:r>
          </w:p>
        </w:tc>
        <w:tc>
          <w:tcPr>
            <w:tcW w:w="1080" w:type="dxa"/>
            <w:tcBorders>
              <w:top w:val="nil"/>
              <w:left w:val="nil"/>
              <w:bottom w:val="nil"/>
              <w:right w:val="nil"/>
            </w:tcBorders>
            <w:noWrap/>
            <w:vAlign w:val="bottom"/>
            <w:hideMark/>
          </w:tcPr>
          <w:p w14:paraId="015F0F31" w14:textId="77777777" w:rsidR="007E49AC" w:rsidRPr="009375AC" w:rsidRDefault="007E49AC" w:rsidP="009375AC">
            <w:pPr>
              <w:ind w:left="-56"/>
              <w:jc w:val="right"/>
              <w:rPr>
                <w:rFonts w:ascii="Arial" w:hAnsi="Arial" w:cs="Arial"/>
                <w:b/>
                <w:bCs/>
                <w:color w:val="000000"/>
                <w:sz w:val="13"/>
                <w:szCs w:val="13"/>
                <w:lang w:eastAsia="tr-TR"/>
              </w:rPr>
            </w:pPr>
            <w:r w:rsidRPr="009375AC">
              <w:rPr>
                <w:rFonts w:ascii="Arial" w:hAnsi="Arial" w:cs="Arial"/>
                <w:b/>
                <w:bCs/>
                <w:color w:val="000000"/>
                <w:sz w:val="13"/>
                <w:szCs w:val="13"/>
                <w:lang w:eastAsia="tr-TR"/>
              </w:rPr>
              <w:t>319.097.790</w:t>
            </w:r>
          </w:p>
        </w:tc>
        <w:tc>
          <w:tcPr>
            <w:tcW w:w="1058" w:type="dxa"/>
            <w:tcBorders>
              <w:top w:val="nil"/>
              <w:left w:val="nil"/>
              <w:bottom w:val="nil"/>
              <w:right w:val="nil"/>
            </w:tcBorders>
            <w:noWrap/>
            <w:vAlign w:val="bottom"/>
            <w:hideMark/>
          </w:tcPr>
          <w:p w14:paraId="36D66926" w14:textId="77777777" w:rsidR="007E49AC" w:rsidRPr="009375AC" w:rsidRDefault="007E49AC" w:rsidP="009375AC">
            <w:pPr>
              <w:ind w:left="-56"/>
              <w:jc w:val="right"/>
              <w:rPr>
                <w:rFonts w:ascii="Arial" w:hAnsi="Arial" w:cs="Arial"/>
                <w:b/>
                <w:bCs/>
                <w:color w:val="000000"/>
                <w:sz w:val="13"/>
                <w:szCs w:val="13"/>
                <w:lang w:eastAsia="tr-TR"/>
              </w:rPr>
            </w:pPr>
            <w:r w:rsidRPr="009375AC">
              <w:rPr>
                <w:rFonts w:ascii="Arial" w:hAnsi="Arial" w:cs="Arial"/>
                <w:b/>
                <w:bCs/>
                <w:color w:val="000000"/>
                <w:sz w:val="13"/>
                <w:szCs w:val="13"/>
                <w:lang w:eastAsia="tr-TR"/>
              </w:rPr>
              <w:t>1.667.723.088</w:t>
            </w:r>
          </w:p>
        </w:tc>
        <w:tc>
          <w:tcPr>
            <w:tcW w:w="1058" w:type="dxa"/>
            <w:tcBorders>
              <w:top w:val="nil"/>
              <w:left w:val="nil"/>
              <w:bottom w:val="nil"/>
              <w:right w:val="nil"/>
            </w:tcBorders>
            <w:noWrap/>
            <w:vAlign w:val="bottom"/>
            <w:hideMark/>
          </w:tcPr>
          <w:p w14:paraId="5A8C9FEF" w14:textId="77777777" w:rsidR="007E49AC" w:rsidRPr="009375AC" w:rsidRDefault="007E49AC" w:rsidP="009375AC">
            <w:pPr>
              <w:ind w:left="-56"/>
              <w:jc w:val="right"/>
              <w:rPr>
                <w:rFonts w:ascii="Arial" w:hAnsi="Arial" w:cs="Arial"/>
                <w:b/>
                <w:bCs/>
                <w:color w:val="000000"/>
                <w:sz w:val="13"/>
                <w:szCs w:val="13"/>
                <w:lang w:eastAsia="tr-TR"/>
              </w:rPr>
            </w:pPr>
            <w:r w:rsidRPr="009375AC">
              <w:rPr>
                <w:rFonts w:ascii="Arial" w:hAnsi="Arial" w:cs="Arial"/>
                <w:b/>
                <w:bCs/>
                <w:color w:val="000000"/>
                <w:sz w:val="13"/>
                <w:szCs w:val="13"/>
                <w:lang w:eastAsia="tr-TR"/>
              </w:rPr>
              <w:t>4.635.940.926</w:t>
            </w:r>
          </w:p>
        </w:tc>
        <w:tc>
          <w:tcPr>
            <w:tcW w:w="992" w:type="dxa"/>
            <w:tcBorders>
              <w:top w:val="nil"/>
              <w:left w:val="nil"/>
              <w:bottom w:val="nil"/>
              <w:right w:val="nil"/>
            </w:tcBorders>
            <w:noWrap/>
            <w:vAlign w:val="bottom"/>
            <w:hideMark/>
          </w:tcPr>
          <w:p w14:paraId="5FE083EA" w14:textId="77777777" w:rsidR="007E49AC" w:rsidRPr="009375AC" w:rsidRDefault="007E49AC" w:rsidP="009375AC">
            <w:pPr>
              <w:ind w:left="-56"/>
              <w:jc w:val="right"/>
              <w:rPr>
                <w:rFonts w:ascii="Arial" w:hAnsi="Arial" w:cs="Arial"/>
                <w:b/>
                <w:bCs/>
                <w:color w:val="000000"/>
                <w:sz w:val="13"/>
                <w:szCs w:val="13"/>
                <w:lang w:eastAsia="tr-TR"/>
              </w:rPr>
            </w:pPr>
            <w:r w:rsidRPr="009375AC">
              <w:rPr>
                <w:rFonts w:ascii="Arial" w:hAnsi="Arial" w:cs="Arial"/>
                <w:b/>
                <w:bCs/>
                <w:color w:val="000000"/>
                <w:sz w:val="13"/>
                <w:szCs w:val="13"/>
                <w:lang w:eastAsia="tr-TR"/>
              </w:rPr>
              <w:t>579.028.166</w:t>
            </w:r>
          </w:p>
        </w:tc>
        <w:tc>
          <w:tcPr>
            <w:tcW w:w="1002" w:type="dxa"/>
            <w:tcBorders>
              <w:top w:val="nil"/>
              <w:left w:val="nil"/>
              <w:bottom w:val="nil"/>
              <w:right w:val="nil"/>
            </w:tcBorders>
            <w:noWrap/>
            <w:vAlign w:val="bottom"/>
            <w:hideMark/>
          </w:tcPr>
          <w:p w14:paraId="43319E05" w14:textId="77777777" w:rsidR="007E49AC" w:rsidRPr="009375AC" w:rsidRDefault="007E49AC" w:rsidP="009375AC">
            <w:pPr>
              <w:ind w:left="-56"/>
              <w:jc w:val="right"/>
              <w:rPr>
                <w:rFonts w:ascii="Arial" w:hAnsi="Arial" w:cs="Arial"/>
                <w:b/>
                <w:bCs/>
                <w:color w:val="000000"/>
                <w:sz w:val="13"/>
                <w:szCs w:val="13"/>
                <w:lang w:eastAsia="tr-TR"/>
              </w:rPr>
            </w:pPr>
            <w:r w:rsidRPr="009375AC">
              <w:rPr>
                <w:rFonts w:ascii="Arial" w:hAnsi="Arial" w:cs="Arial"/>
                <w:b/>
                <w:bCs/>
                <w:color w:val="000000"/>
                <w:sz w:val="13"/>
                <w:szCs w:val="13"/>
                <w:lang w:eastAsia="tr-TR"/>
              </w:rPr>
              <w:t>5.214.969.092</w:t>
            </w:r>
          </w:p>
        </w:tc>
      </w:tr>
      <w:tr w:rsidR="007E49AC" w:rsidRPr="009375AC" w14:paraId="51D48C75" w14:textId="77777777" w:rsidTr="00472966">
        <w:trPr>
          <w:trHeight w:val="113"/>
        </w:trPr>
        <w:tc>
          <w:tcPr>
            <w:tcW w:w="2688" w:type="dxa"/>
            <w:tcBorders>
              <w:top w:val="nil"/>
              <w:left w:val="nil"/>
              <w:bottom w:val="single" w:sz="8" w:space="0" w:color="auto"/>
              <w:right w:val="nil"/>
            </w:tcBorders>
            <w:noWrap/>
            <w:vAlign w:val="center"/>
            <w:hideMark/>
          </w:tcPr>
          <w:p w14:paraId="39E33C25" w14:textId="19C99F94" w:rsidR="007E49AC" w:rsidRPr="009375AC" w:rsidRDefault="007E49AC" w:rsidP="009375AC">
            <w:pPr>
              <w:ind w:hanging="70"/>
              <w:rPr>
                <w:rFonts w:ascii="Arial" w:hAnsi="Arial" w:cs="Arial"/>
                <w:color w:val="000000"/>
                <w:sz w:val="13"/>
                <w:szCs w:val="13"/>
                <w:lang w:eastAsia="tr-TR"/>
              </w:rPr>
            </w:pPr>
            <w:r w:rsidRPr="009375AC">
              <w:rPr>
                <w:rFonts w:ascii="Arial" w:hAnsi="Arial" w:cs="Arial"/>
                <w:color w:val="000000"/>
                <w:sz w:val="13"/>
                <w:szCs w:val="13"/>
                <w:lang w:eastAsia="en-GB"/>
              </w:rPr>
              <w:t>Inflation Effect (Note 2.1) (*)</w:t>
            </w:r>
          </w:p>
        </w:tc>
        <w:tc>
          <w:tcPr>
            <w:tcW w:w="791" w:type="dxa"/>
            <w:tcBorders>
              <w:top w:val="nil"/>
              <w:left w:val="nil"/>
              <w:bottom w:val="single" w:sz="8" w:space="0" w:color="auto"/>
              <w:right w:val="nil"/>
            </w:tcBorders>
            <w:noWrap/>
            <w:vAlign w:val="bottom"/>
            <w:hideMark/>
          </w:tcPr>
          <w:p w14:paraId="5D871914" w14:textId="471CA209" w:rsidR="007E49AC" w:rsidRPr="009375AC" w:rsidRDefault="007E49AC" w:rsidP="009375AC">
            <w:pPr>
              <w:ind w:left="-56"/>
              <w:jc w:val="right"/>
              <w:rPr>
                <w:rFonts w:ascii="Arial" w:hAnsi="Arial" w:cs="Arial"/>
                <w:b/>
                <w:bCs/>
                <w:color w:val="000000"/>
                <w:sz w:val="13"/>
                <w:szCs w:val="13"/>
                <w:lang w:eastAsia="tr-TR"/>
              </w:rPr>
            </w:pPr>
            <w:r w:rsidRPr="009375AC">
              <w:rPr>
                <w:rFonts w:ascii="Arial" w:hAnsi="Arial" w:cs="Arial"/>
                <w:b/>
                <w:bCs/>
                <w:color w:val="000000"/>
                <w:sz w:val="13"/>
                <w:szCs w:val="13"/>
                <w:lang w:eastAsia="tr-TR"/>
              </w:rPr>
              <w:t>--</w:t>
            </w:r>
          </w:p>
        </w:tc>
        <w:tc>
          <w:tcPr>
            <w:tcW w:w="1141" w:type="dxa"/>
            <w:tcBorders>
              <w:top w:val="nil"/>
              <w:left w:val="nil"/>
              <w:bottom w:val="single" w:sz="8" w:space="0" w:color="auto"/>
              <w:right w:val="nil"/>
            </w:tcBorders>
            <w:vAlign w:val="bottom"/>
            <w:hideMark/>
          </w:tcPr>
          <w:p w14:paraId="22D9F29A" w14:textId="30810DC9" w:rsidR="007E49AC" w:rsidRPr="009375AC" w:rsidRDefault="007E49AC" w:rsidP="009375AC">
            <w:pPr>
              <w:ind w:left="-56"/>
              <w:jc w:val="right"/>
              <w:rPr>
                <w:rFonts w:ascii="Arial" w:hAnsi="Arial" w:cs="Arial"/>
                <w:b/>
                <w:bCs/>
                <w:color w:val="000000"/>
                <w:sz w:val="13"/>
                <w:szCs w:val="13"/>
                <w:lang w:eastAsia="tr-TR"/>
              </w:rPr>
            </w:pPr>
            <w:r w:rsidRPr="009375AC">
              <w:rPr>
                <w:rFonts w:ascii="Arial" w:hAnsi="Arial" w:cs="Arial"/>
                <w:b/>
                <w:bCs/>
                <w:color w:val="000000"/>
                <w:sz w:val="13"/>
                <w:szCs w:val="13"/>
                <w:lang w:eastAsia="tr-TR"/>
              </w:rPr>
              <w:t>--</w:t>
            </w:r>
          </w:p>
        </w:tc>
        <w:tc>
          <w:tcPr>
            <w:tcW w:w="1315" w:type="dxa"/>
            <w:tcBorders>
              <w:top w:val="nil"/>
              <w:left w:val="nil"/>
              <w:bottom w:val="single" w:sz="8" w:space="0" w:color="auto"/>
              <w:right w:val="nil"/>
            </w:tcBorders>
            <w:vAlign w:val="bottom"/>
            <w:hideMark/>
          </w:tcPr>
          <w:p w14:paraId="1E3CCBB9" w14:textId="61FA9BAE" w:rsidR="007E49AC" w:rsidRPr="009375AC" w:rsidRDefault="007E49AC" w:rsidP="009375AC">
            <w:pPr>
              <w:ind w:left="-56"/>
              <w:jc w:val="right"/>
              <w:rPr>
                <w:rFonts w:ascii="Arial" w:hAnsi="Arial" w:cs="Arial"/>
                <w:b/>
                <w:bCs/>
                <w:color w:val="000000"/>
                <w:sz w:val="13"/>
                <w:szCs w:val="13"/>
                <w:lang w:eastAsia="tr-TR"/>
              </w:rPr>
            </w:pPr>
            <w:r w:rsidRPr="009375AC">
              <w:rPr>
                <w:rFonts w:ascii="Arial" w:hAnsi="Arial" w:cs="Arial"/>
                <w:b/>
                <w:bCs/>
                <w:color w:val="000000"/>
                <w:sz w:val="13"/>
                <w:szCs w:val="13"/>
                <w:lang w:eastAsia="tr-TR"/>
              </w:rPr>
              <w:t>--</w:t>
            </w:r>
          </w:p>
        </w:tc>
        <w:tc>
          <w:tcPr>
            <w:tcW w:w="1176" w:type="dxa"/>
            <w:tcBorders>
              <w:top w:val="nil"/>
              <w:left w:val="nil"/>
              <w:bottom w:val="single" w:sz="8" w:space="0" w:color="auto"/>
              <w:right w:val="nil"/>
            </w:tcBorders>
            <w:vAlign w:val="bottom"/>
            <w:hideMark/>
          </w:tcPr>
          <w:p w14:paraId="1D604084" w14:textId="66333CDF" w:rsidR="007E49AC" w:rsidRPr="009375AC" w:rsidRDefault="007E49AC" w:rsidP="009375AC">
            <w:pPr>
              <w:ind w:left="-56"/>
              <w:jc w:val="right"/>
              <w:rPr>
                <w:rFonts w:ascii="Arial" w:hAnsi="Arial" w:cs="Arial"/>
                <w:b/>
                <w:bCs/>
                <w:color w:val="000000"/>
                <w:sz w:val="13"/>
                <w:szCs w:val="13"/>
                <w:lang w:eastAsia="tr-TR"/>
              </w:rPr>
            </w:pPr>
            <w:r w:rsidRPr="009375AC">
              <w:rPr>
                <w:rFonts w:ascii="Arial" w:hAnsi="Arial" w:cs="Arial"/>
                <w:b/>
                <w:bCs/>
                <w:color w:val="000000"/>
                <w:sz w:val="13"/>
                <w:szCs w:val="13"/>
                <w:lang w:eastAsia="tr-TR"/>
              </w:rPr>
              <w:t>--</w:t>
            </w:r>
          </w:p>
        </w:tc>
        <w:tc>
          <w:tcPr>
            <w:tcW w:w="1694" w:type="dxa"/>
            <w:tcBorders>
              <w:top w:val="nil"/>
              <w:left w:val="nil"/>
              <w:bottom w:val="single" w:sz="8" w:space="0" w:color="auto"/>
              <w:right w:val="nil"/>
            </w:tcBorders>
            <w:noWrap/>
            <w:vAlign w:val="bottom"/>
            <w:hideMark/>
          </w:tcPr>
          <w:p w14:paraId="1097C64C" w14:textId="56B32EF9" w:rsidR="007E49AC" w:rsidRPr="009375AC" w:rsidRDefault="007E49AC" w:rsidP="009375AC">
            <w:pPr>
              <w:ind w:left="-56"/>
              <w:jc w:val="right"/>
              <w:rPr>
                <w:rFonts w:ascii="Arial" w:hAnsi="Arial" w:cs="Arial"/>
                <w:b/>
                <w:bCs/>
                <w:color w:val="000000"/>
                <w:sz w:val="13"/>
                <w:szCs w:val="13"/>
                <w:lang w:eastAsia="tr-TR"/>
              </w:rPr>
            </w:pPr>
            <w:r w:rsidRPr="009375AC">
              <w:rPr>
                <w:rFonts w:ascii="Arial" w:hAnsi="Arial" w:cs="Arial"/>
                <w:b/>
                <w:bCs/>
                <w:color w:val="000000"/>
                <w:sz w:val="13"/>
                <w:szCs w:val="13"/>
                <w:lang w:eastAsia="tr-TR"/>
              </w:rPr>
              <w:t>--</w:t>
            </w:r>
          </w:p>
        </w:tc>
        <w:tc>
          <w:tcPr>
            <w:tcW w:w="1080" w:type="dxa"/>
            <w:tcBorders>
              <w:top w:val="nil"/>
              <w:left w:val="nil"/>
              <w:bottom w:val="single" w:sz="8" w:space="0" w:color="auto"/>
              <w:right w:val="nil"/>
            </w:tcBorders>
            <w:noWrap/>
            <w:vAlign w:val="bottom"/>
            <w:hideMark/>
          </w:tcPr>
          <w:p w14:paraId="299F09E2" w14:textId="77777777" w:rsidR="007E49AC" w:rsidRPr="009375AC" w:rsidRDefault="007E49AC" w:rsidP="009375AC">
            <w:pPr>
              <w:ind w:left="-56"/>
              <w:jc w:val="right"/>
              <w:rPr>
                <w:rFonts w:ascii="Arial" w:hAnsi="Arial" w:cs="Arial"/>
                <w:b/>
                <w:bCs/>
                <w:color w:val="000000"/>
                <w:sz w:val="13"/>
                <w:szCs w:val="13"/>
                <w:lang w:eastAsia="tr-TR"/>
              </w:rPr>
            </w:pPr>
            <w:r w:rsidRPr="009375AC">
              <w:rPr>
                <w:rFonts w:ascii="Arial" w:hAnsi="Arial" w:cs="Arial"/>
                <w:b/>
                <w:bCs/>
                <w:color w:val="000000"/>
                <w:sz w:val="13"/>
                <w:szCs w:val="13"/>
                <w:lang w:eastAsia="tr-TR"/>
              </w:rPr>
              <w:t>7.244.782</w:t>
            </w:r>
          </w:p>
        </w:tc>
        <w:tc>
          <w:tcPr>
            <w:tcW w:w="1058" w:type="dxa"/>
            <w:tcBorders>
              <w:top w:val="nil"/>
              <w:left w:val="nil"/>
              <w:bottom w:val="single" w:sz="8" w:space="0" w:color="auto"/>
              <w:right w:val="nil"/>
            </w:tcBorders>
            <w:noWrap/>
            <w:vAlign w:val="bottom"/>
            <w:hideMark/>
          </w:tcPr>
          <w:p w14:paraId="554AE663" w14:textId="331DD8E1" w:rsidR="007E49AC" w:rsidRPr="009375AC" w:rsidRDefault="007E49AC" w:rsidP="009375AC">
            <w:pPr>
              <w:ind w:left="-56"/>
              <w:jc w:val="right"/>
              <w:rPr>
                <w:rFonts w:ascii="Arial" w:hAnsi="Arial" w:cs="Arial"/>
                <w:b/>
                <w:bCs/>
                <w:color w:val="000000"/>
                <w:sz w:val="13"/>
                <w:szCs w:val="13"/>
                <w:lang w:eastAsia="tr-TR"/>
              </w:rPr>
            </w:pPr>
            <w:r w:rsidRPr="009375AC">
              <w:rPr>
                <w:rFonts w:ascii="Arial" w:hAnsi="Arial" w:cs="Arial"/>
                <w:b/>
                <w:bCs/>
                <w:color w:val="000000"/>
                <w:sz w:val="13"/>
                <w:szCs w:val="13"/>
                <w:lang w:eastAsia="tr-TR"/>
              </w:rPr>
              <w:t>--</w:t>
            </w:r>
          </w:p>
        </w:tc>
        <w:tc>
          <w:tcPr>
            <w:tcW w:w="1058" w:type="dxa"/>
            <w:tcBorders>
              <w:top w:val="nil"/>
              <w:left w:val="nil"/>
              <w:bottom w:val="single" w:sz="8" w:space="0" w:color="auto"/>
              <w:right w:val="nil"/>
            </w:tcBorders>
            <w:noWrap/>
            <w:vAlign w:val="bottom"/>
            <w:hideMark/>
          </w:tcPr>
          <w:p w14:paraId="35754227" w14:textId="77777777" w:rsidR="007E49AC" w:rsidRPr="009375AC" w:rsidRDefault="007E49AC" w:rsidP="009375AC">
            <w:pPr>
              <w:ind w:left="-56"/>
              <w:jc w:val="right"/>
              <w:rPr>
                <w:rFonts w:ascii="Arial" w:hAnsi="Arial" w:cs="Arial"/>
                <w:b/>
                <w:bCs/>
                <w:color w:val="000000"/>
                <w:sz w:val="13"/>
                <w:szCs w:val="13"/>
                <w:lang w:eastAsia="tr-TR"/>
              </w:rPr>
            </w:pPr>
            <w:r w:rsidRPr="009375AC">
              <w:rPr>
                <w:rFonts w:ascii="Arial" w:hAnsi="Arial" w:cs="Arial"/>
                <w:b/>
                <w:bCs/>
                <w:color w:val="000000"/>
                <w:sz w:val="13"/>
                <w:szCs w:val="13"/>
                <w:lang w:eastAsia="tr-TR"/>
              </w:rPr>
              <w:t>7.244.782</w:t>
            </w:r>
          </w:p>
        </w:tc>
        <w:tc>
          <w:tcPr>
            <w:tcW w:w="992" w:type="dxa"/>
            <w:tcBorders>
              <w:top w:val="nil"/>
              <w:left w:val="nil"/>
              <w:bottom w:val="single" w:sz="8" w:space="0" w:color="auto"/>
              <w:right w:val="nil"/>
            </w:tcBorders>
            <w:noWrap/>
            <w:vAlign w:val="bottom"/>
            <w:hideMark/>
          </w:tcPr>
          <w:p w14:paraId="6E779201" w14:textId="1B160216" w:rsidR="007E49AC" w:rsidRPr="009375AC" w:rsidRDefault="007E49AC" w:rsidP="009375AC">
            <w:pPr>
              <w:ind w:left="-56"/>
              <w:jc w:val="right"/>
              <w:rPr>
                <w:rFonts w:ascii="Arial" w:hAnsi="Arial" w:cs="Arial"/>
                <w:b/>
                <w:bCs/>
                <w:color w:val="000000"/>
                <w:sz w:val="13"/>
                <w:szCs w:val="13"/>
                <w:lang w:eastAsia="tr-TR"/>
              </w:rPr>
            </w:pPr>
            <w:r w:rsidRPr="009375AC">
              <w:rPr>
                <w:rFonts w:ascii="Arial" w:hAnsi="Arial" w:cs="Arial"/>
                <w:b/>
                <w:bCs/>
                <w:color w:val="000000"/>
                <w:sz w:val="13"/>
                <w:szCs w:val="13"/>
                <w:lang w:eastAsia="tr-TR"/>
              </w:rPr>
              <w:t>--</w:t>
            </w:r>
          </w:p>
        </w:tc>
        <w:tc>
          <w:tcPr>
            <w:tcW w:w="1002" w:type="dxa"/>
            <w:tcBorders>
              <w:top w:val="nil"/>
              <w:left w:val="nil"/>
              <w:bottom w:val="single" w:sz="8" w:space="0" w:color="auto"/>
              <w:right w:val="nil"/>
            </w:tcBorders>
            <w:noWrap/>
            <w:vAlign w:val="bottom"/>
            <w:hideMark/>
          </w:tcPr>
          <w:p w14:paraId="7C292745" w14:textId="77777777" w:rsidR="007E49AC" w:rsidRPr="009375AC" w:rsidRDefault="007E49AC" w:rsidP="009375AC">
            <w:pPr>
              <w:ind w:left="-56"/>
              <w:jc w:val="right"/>
              <w:rPr>
                <w:rFonts w:ascii="Arial" w:hAnsi="Arial" w:cs="Arial"/>
                <w:b/>
                <w:bCs/>
                <w:color w:val="000000"/>
                <w:sz w:val="13"/>
                <w:szCs w:val="13"/>
                <w:lang w:eastAsia="tr-TR"/>
              </w:rPr>
            </w:pPr>
            <w:r w:rsidRPr="009375AC">
              <w:rPr>
                <w:rFonts w:ascii="Arial" w:hAnsi="Arial" w:cs="Arial"/>
                <w:b/>
                <w:bCs/>
                <w:color w:val="000000"/>
                <w:sz w:val="13"/>
                <w:szCs w:val="13"/>
                <w:lang w:eastAsia="tr-TR"/>
              </w:rPr>
              <w:t>7.244.782</w:t>
            </w:r>
          </w:p>
        </w:tc>
      </w:tr>
      <w:tr w:rsidR="00472966" w:rsidRPr="009375AC" w14:paraId="6D86BF46" w14:textId="77777777" w:rsidTr="00472966">
        <w:trPr>
          <w:trHeight w:val="113"/>
        </w:trPr>
        <w:tc>
          <w:tcPr>
            <w:tcW w:w="2688" w:type="dxa"/>
            <w:tcBorders>
              <w:top w:val="nil"/>
              <w:left w:val="nil"/>
              <w:bottom w:val="nil"/>
              <w:right w:val="nil"/>
            </w:tcBorders>
            <w:noWrap/>
            <w:vAlign w:val="bottom"/>
          </w:tcPr>
          <w:p w14:paraId="64254A27" w14:textId="77777777" w:rsidR="00472966" w:rsidRPr="009375AC" w:rsidRDefault="00472966" w:rsidP="009375AC">
            <w:pPr>
              <w:ind w:hanging="70"/>
              <w:rPr>
                <w:rFonts w:ascii="Arial" w:hAnsi="Arial" w:cs="Arial"/>
                <w:color w:val="000000"/>
                <w:sz w:val="13"/>
                <w:szCs w:val="13"/>
                <w:lang w:eastAsia="en-GB"/>
              </w:rPr>
            </w:pPr>
          </w:p>
        </w:tc>
        <w:tc>
          <w:tcPr>
            <w:tcW w:w="791" w:type="dxa"/>
            <w:tcBorders>
              <w:top w:val="nil"/>
              <w:left w:val="nil"/>
              <w:bottom w:val="nil"/>
              <w:right w:val="nil"/>
            </w:tcBorders>
            <w:noWrap/>
            <w:vAlign w:val="bottom"/>
          </w:tcPr>
          <w:p w14:paraId="059AA804" w14:textId="77777777" w:rsidR="00472966" w:rsidRPr="009375AC" w:rsidRDefault="00472966" w:rsidP="009375AC">
            <w:pPr>
              <w:ind w:left="-56"/>
              <w:jc w:val="right"/>
              <w:rPr>
                <w:rFonts w:ascii="Arial" w:hAnsi="Arial" w:cs="Arial"/>
                <w:b/>
                <w:bCs/>
                <w:color w:val="000000"/>
                <w:sz w:val="13"/>
                <w:szCs w:val="13"/>
                <w:lang w:eastAsia="tr-TR"/>
              </w:rPr>
            </w:pPr>
          </w:p>
        </w:tc>
        <w:tc>
          <w:tcPr>
            <w:tcW w:w="1141" w:type="dxa"/>
            <w:tcBorders>
              <w:top w:val="nil"/>
              <w:left w:val="nil"/>
              <w:bottom w:val="nil"/>
              <w:right w:val="nil"/>
            </w:tcBorders>
            <w:vAlign w:val="bottom"/>
          </w:tcPr>
          <w:p w14:paraId="192C5FDF" w14:textId="77777777" w:rsidR="00472966" w:rsidRPr="009375AC" w:rsidRDefault="00472966" w:rsidP="009375AC">
            <w:pPr>
              <w:ind w:left="-56"/>
              <w:jc w:val="right"/>
              <w:rPr>
                <w:rFonts w:ascii="Arial" w:hAnsi="Arial" w:cs="Arial"/>
                <w:color w:val="000000"/>
                <w:sz w:val="13"/>
                <w:szCs w:val="13"/>
                <w:lang w:eastAsia="tr-TR"/>
              </w:rPr>
            </w:pPr>
          </w:p>
        </w:tc>
        <w:tc>
          <w:tcPr>
            <w:tcW w:w="1315" w:type="dxa"/>
            <w:tcBorders>
              <w:top w:val="nil"/>
              <w:left w:val="nil"/>
              <w:bottom w:val="nil"/>
              <w:right w:val="nil"/>
            </w:tcBorders>
            <w:vAlign w:val="bottom"/>
          </w:tcPr>
          <w:p w14:paraId="5666AD40" w14:textId="77777777" w:rsidR="00472966" w:rsidRPr="009375AC" w:rsidRDefault="00472966" w:rsidP="009375AC">
            <w:pPr>
              <w:ind w:left="-56"/>
              <w:jc w:val="right"/>
              <w:rPr>
                <w:rFonts w:ascii="Arial" w:hAnsi="Arial" w:cs="Arial"/>
                <w:b/>
                <w:bCs/>
                <w:color w:val="000000"/>
                <w:sz w:val="13"/>
                <w:szCs w:val="13"/>
                <w:lang w:eastAsia="tr-TR"/>
              </w:rPr>
            </w:pPr>
          </w:p>
        </w:tc>
        <w:tc>
          <w:tcPr>
            <w:tcW w:w="1176" w:type="dxa"/>
            <w:tcBorders>
              <w:top w:val="nil"/>
              <w:left w:val="nil"/>
              <w:bottom w:val="nil"/>
              <w:right w:val="nil"/>
            </w:tcBorders>
            <w:vAlign w:val="bottom"/>
          </w:tcPr>
          <w:p w14:paraId="3C1155C7" w14:textId="77777777" w:rsidR="00472966" w:rsidRPr="009375AC" w:rsidRDefault="00472966" w:rsidP="009375AC">
            <w:pPr>
              <w:ind w:left="-56"/>
              <w:jc w:val="right"/>
              <w:rPr>
                <w:rFonts w:ascii="Arial" w:hAnsi="Arial" w:cs="Arial"/>
                <w:b/>
                <w:bCs/>
                <w:color w:val="000000"/>
                <w:sz w:val="13"/>
                <w:szCs w:val="13"/>
                <w:lang w:eastAsia="tr-TR"/>
              </w:rPr>
            </w:pPr>
          </w:p>
        </w:tc>
        <w:tc>
          <w:tcPr>
            <w:tcW w:w="1694" w:type="dxa"/>
            <w:tcBorders>
              <w:top w:val="nil"/>
              <w:left w:val="nil"/>
              <w:bottom w:val="nil"/>
              <w:right w:val="nil"/>
            </w:tcBorders>
            <w:noWrap/>
            <w:vAlign w:val="bottom"/>
          </w:tcPr>
          <w:p w14:paraId="001491DB" w14:textId="77777777" w:rsidR="00472966" w:rsidRPr="009375AC" w:rsidRDefault="00472966" w:rsidP="009375AC">
            <w:pPr>
              <w:ind w:left="-56"/>
              <w:jc w:val="right"/>
              <w:rPr>
                <w:rFonts w:ascii="Arial" w:hAnsi="Arial" w:cs="Arial"/>
                <w:b/>
                <w:bCs/>
                <w:color w:val="000000"/>
                <w:sz w:val="13"/>
                <w:szCs w:val="13"/>
                <w:lang w:eastAsia="tr-TR"/>
              </w:rPr>
            </w:pPr>
          </w:p>
        </w:tc>
        <w:tc>
          <w:tcPr>
            <w:tcW w:w="1080" w:type="dxa"/>
            <w:tcBorders>
              <w:top w:val="nil"/>
              <w:left w:val="nil"/>
              <w:bottom w:val="nil"/>
              <w:right w:val="nil"/>
            </w:tcBorders>
            <w:noWrap/>
            <w:vAlign w:val="bottom"/>
          </w:tcPr>
          <w:p w14:paraId="302C3AE1" w14:textId="77777777" w:rsidR="00472966" w:rsidRPr="009375AC" w:rsidRDefault="00472966" w:rsidP="009375AC">
            <w:pPr>
              <w:ind w:left="-56"/>
              <w:jc w:val="right"/>
              <w:rPr>
                <w:rFonts w:ascii="Arial" w:hAnsi="Arial" w:cs="Arial"/>
                <w:color w:val="000000"/>
                <w:sz w:val="13"/>
                <w:szCs w:val="13"/>
                <w:lang w:eastAsia="tr-TR"/>
              </w:rPr>
            </w:pPr>
          </w:p>
        </w:tc>
        <w:tc>
          <w:tcPr>
            <w:tcW w:w="1058" w:type="dxa"/>
            <w:tcBorders>
              <w:top w:val="nil"/>
              <w:left w:val="nil"/>
              <w:bottom w:val="nil"/>
              <w:right w:val="nil"/>
            </w:tcBorders>
            <w:noWrap/>
            <w:vAlign w:val="bottom"/>
          </w:tcPr>
          <w:p w14:paraId="2BDB85AF" w14:textId="77777777" w:rsidR="00472966" w:rsidRPr="009375AC" w:rsidRDefault="00472966" w:rsidP="009375AC">
            <w:pPr>
              <w:ind w:left="-56"/>
              <w:jc w:val="right"/>
              <w:rPr>
                <w:rFonts w:ascii="Arial" w:hAnsi="Arial" w:cs="Arial"/>
                <w:color w:val="000000"/>
                <w:sz w:val="13"/>
                <w:szCs w:val="13"/>
                <w:lang w:eastAsia="tr-TR"/>
              </w:rPr>
            </w:pPr>
          </w:p>
        </w:tc>
        <w:tc>
          <w:tcPr>
            <w:tcW w:w="1058" w:type="dxa"/>
            <w:tcBorders>
              <w:top w:val="nil"/>
              <w:left w:val="nil"/>
              <w:bottom w:val="nil"/>
              <w:right w:val="nil"/>
            </w:tcBorders>
            <w:noWrap/>
            <w:vAlign w:val="bottom"/>
          </w:tcPr>
          <w:p w14:paraId="1FA457AD" w14:textId="77777777" w:rsidR="00472966" w:rsidRPr="009375AC" w:rsidRDefault="00472966" w:rsidP="009375AC">
            <w:pPr>
              <w:ind w:left="-56"/>
              <w:jc w:val="right"/>
              <w:rPr>
                <w:rFonts w:ascii="Arial" w:hAnsi="Arial" w:cs="Arial"/>
                <w:color w:val="000000"/>
                <w:sz w:val="13"/>
                <w:szCs w:val="13"/>
                <w:lang w:eastAsia="tr-TR"/>
              </w:rPr>
            </w:pPr>
          </w:p>
        </w:tc>
        <w:tc>
          <w:tcPr>
            <w:tcW w:w="992" w:type="dxa"/>
            <w:tcBorders>
              <w:top w:val="nil"/>
              <w:left w:val="nil"/>
              <w:bottom w:val="nil"/>
              <w:right w:val="nil"/>
            </w:tcBorders>
            <w:noWrap/>
            <w:vAlign w:val="bottom"/>
          </w:tcPr>
          <w:p w14:paraId="7EC45E29" w14:textId="77777777" w:rsidR="00472966" w:rsidRPr="009375AC" w:rsidRDefault="00472966" w:rsidP="009375AC">
            <w:pPr>
              <w:ind w:left="-56"/>
              <w:jc w:val="right"/>
              <w:rPr>
                <w:rFonts w:ascii="Arial" w:hAnsi="Arial" w:cs="Arial"/>
                <w:color w:val="000000"/>
                <w:sz w:val="13"/>
                <w:szCs w:val="13"/>
                <w:lang w:eastAsia="tr-TR"/>
              </w:rPr>
            </w:pPr>
          </w:p>
        </w:tc>
        <w:tc>
          <w:tcPr>
            <w:tcW w:w="1002" w:type="dxa"/>
            <w:tcBorders>
              <w:top w:val="nil"/>
              <w:left w:val="nil"/>
              <w:bottom w:val="nil"/>
              <w:right w:val="nil"/>
            </w:tcBorders>
            <w:noWrap/>
            <w:vAlign w:val="bottom"/>
          </w:tcPr>
          <w:p w14:paraId="4E5D54B0" w14:textId="77777777" w:rsidR="00472966" w:rsidRPr="009375AC" w:rsidRDefault="00472966" w:rsidP="009375AC">
            <w:pPr>
              <w:ind w:left="-56"/>
              <w:jc w:val="right"/>
              <w:rPr>
                <w:rFonts w:ascii="Arial" w:hAnsi="Arial" w:cs="Arial"/>
                <w:color w:val="000000"/>
                <w:sz w:val="13"/>
                <w:szCs w:val="13"/>
                <w:lang w:eastAsia="tr-TR"/>
              </w:rPr>
            </w:pPr>
          </w:p>
        </w:tc>
      </w:tr>
      <w:tr w:rsidR="00F40BCE" w:rsidRPr="009375AC" w14:paraId="66D2923E" w14:textId="77777777" w:rsidTr="00472966">
        <w:trPr>
          <w:trHeight w:val="113"/>
        </w:trPr>
        <w:tc>
          <w:tcPr>
            <w:tcW w:w="2688" w:type="dxa"/>
            <w:tcBorders>
              <w:top w:val="nil"/>
              <w:left w:val="nil"/>
              <w:bottom w:val="nil"/>
              <w:right w:val="nil"/>
            </w:tcBorders>
            <w:noWrap/>
            <w:vAlign w:val="bottom"/>
            <w:hideMark/>
          </w:tcPr>
          <w:p w14:paraId="15B0AAA5" w14:textId="6A324CEF" w:rsidR="00F40BCE" w:rsidRPr="009375AC" w:rsidRDefault="00F40BCE" w:rsidP="009375AC">
            <w:pPr>
              <w:ind w:hanging="70"/>
              <w:rPr>
                <w:rFonts w:ascii="Arial" w:hAnsi="Arial" w:cs="Arial"/>
                <w:color w:val="000000"/>
                <w:sz w:val="13"/>
                <w:szCs w:val="13"/>
                <w:lang w:eastAsia="tr-TR"/>
              </w:rPr>
            </w:pPr>
            <w:r w:rsidRPr="009375AC">
              <w:rPr>
                <w:rFonts w:ascii="Arial" w:hAnsi="Arial" w:cs="Arial"/>
                <w:color w:val="000000"/>
                <w:sz w:val="13"/>
                <w:szCs w:val="13"/>
                <w:lang w:eastAsia="en-GB"/>
              </w:rPr>
              <w:t>Transfers</w:t>
            </w:r>
          </w:p>
        </w:tc>
        <w:tc>
          <w:tcPr>
            <w:tcW w:w="791" w:type="dxa"/>
            <w:tcBorders>
              <w:top w:val="nil"/>
              <w:left w:val="nil"/>
              <w:bottom w:val="nil"/>
              <w:right w:val="nil"/>
            </w:tcBorders>
            <w:noWrap/>
            <w:vAlign w:val="bottom"/>
            <w:hideMark/>
          </w:tcPr>
          <w:p w14:paraId="358F33D7" w14:textId="365AD15F" w:rsidR="00F40BCE" w:rsidRPr="009375AC" w:rsidRDefault="00F40BCE" w:rsidP="009375AC">
            <w:pPr>
              <w:ind w:left="-56"/>
              <w:jc w:val="right"/>
              <w:rPr>
                <w:rFonts w:ascii="Arial" w:hAnsi="Arial" w:cs="Arial"/>
                <w:b/>
                <w:bCs/>
                <w:color w:val="000000"/>
                <w:sz w:val="13"/>
                <w:szCs w:val="13"/>
                <w:lang w:eastAsia="tr-TR"/>
              </w:rPr>
            </w:pPr>
            <w:r w:rsidRPr="009375AC">
              <w:rPr>
                <w:rFonts w:ascii="Arial" w:hAnsi="Arial" w:cs="Arial"/>
                <w:b/>
                <w:bCs/>
                <w:color w:val="000000"/>
                <w:sz w:val="13"/>
                <w:szCs w:val="13"/>
                <w:lang w:eastAsia="tr-TR"/>
              </w:rPr>
              <w:t>--</w:t>
            </w:r>
          </w:p>
        </w:tc>
        <w:tc>
          <w:tcPr>
            <w:tcW w:w="1141" w:type="dxa"/>
            <w:tcBorders>
              <w:top w:val="nil"/>
              <w:left w:val="nil"/>
              <w:bottom w:val="nil"/>
              <w:right w:val="nil"/>
            </w:tcBorders>
            <w:vAlign w:val="bottom"/>
            <w:hideMark/>
          </w:tcPr>
          <w:p w14:paraId="51C485E9" w14:textId="77777777" w:rsidR="00F40BCE" w:rsidRPr="009375AC" w:rsidRDefault="00F40BCE" w:rsidP="009375AC">
            <w:pPr>
              <w:ind w:left="-56"/>
              <w:jc w:val="right"/>
              <w:rPr>
                <w:rFonts w:ascii="Arial" w:hAnsi="Arial" w:cs="Arial"/>
                <w:color w:val="000000"/>
                <w:sz w:val="13"/>
                <w:szCs w:val="13"/>
                <w:lang w:eastAsia="tr-TR"/>
              </w:rPr>
            </w:pPr>
            <w:r w:rsidRPr="009375AC">
              <w:rPr>
                <w:rFonts w:ascii="Arial" w:hAnsi="Arial" w:cs="Arial"/>
                <w:color w:val="000000"/>
                <w:sz w:val="13"/>
                <w:szCs w:val="13"/>
                <w:lang w:eastAsia="tr-TR"/>
              </w:rPr>
              <w:t>152.968.500</w:t>
            </w:r>
          </w:p>
        </w:tc>
        <w:tc>
          <w:tcPr>
            <w:tcW w:w="1315" w:type="dxa"/>
            <w:tcBorders>
              <w:top w:val="nil"/>
              <w:left w:val="nil"/>
              <w:bottom w:val="nil"/>
              <w:right w:val="nil"/>
            </w:tcBorders>
            <w:vAlign w:val="bottom"/>
            <w:hideMark/>
          </w:tcPr>
          <w:p w14:paraId="7B522E6E" w14:textId="42A17810" w:rsidR="00F40BCE" w:rsidRPr="009375AC" w:rsidRDefault="00F40BCE" w:rsidP="009375AC">
            <w:pPr>
              <w:ind w:left="-56"/>
              <w:jc w:val="right"/>
              <w:rPr>
                <w:rFonts w:ascii="Arial" w:hAnsi="Arial" w:cs="Arial"/>
                <w:b/>
                <w:bCs/>
                <w:color w:val="000000"/>
                <w:sz w:val="13"/>
                <w:szCs w:val="13"/>
                <w:lang w:eastAsia="tr-TR"/>
              </w:rPr>
            </w:pPr>
            <w:r w:rsidRPr="009375AC">
              <w:rPr>
                <w:rFonts w:ascii="Arial" w:hAnsi="Arial" w:cs="Arial"/>
                <w:b/>
                <w:bCs/>
                <w:color w:val="000000"/>
                <w:sz w:val="13"/>
                <w:szCs w:val="13"/>
                <w:lang w:eastAsia="tr-TR"/>
              </w:rPr>
              <w:t>--</w:t>
            </w:r>
          </w:p>
        </w:tc>
        <w:tc>
          <w:tcPr>
            <w:tcW w:w="1176" w:type="dxa"/>
            <w:tcBorders>
              <w:top w:val="nil"/>
              <w:left w:val="nil"/>
              <w:bottom w:val="nil"/>
              <w:right w:val="nil"/>
            </w:tcBorders>
            <w:vAlign w:val="bottom"/>
            <w:hideMark/>
          </w:tcPr>
          <w:p w14:paraId="1ACC3CA8" w14:textId="2FB00E1D" w:rsidR="00F40BCE" w:rsidRPr="009375AC" w:rsidRDefault="00F40BCE" w:rsidP="009375AC">
            <w:pPr>
              <w:ind w:left="-56"/>
              <w:jc w:val="right"/>
              <w:rPr>
                <w:rFonts w:ascii="Arial" w:hAnsi="Arial" w:cs="Arial"/>
                <w:b/>
                <w:bCs/>
                <w:color w:val="000000"/>
                <w:sz w:val="13"/>
                <w:szCs w:val="13"/>
                <w:lang w:eastAsia="tr-TR"/>
              </w:rPr>
            </w:pPr>
            <w:r w:rsidRPr="009375AC">
              <w:rPr>
                <w:rFonts w:ascii="Arial" w:hAnsi="Arial" w:cs="Arial"/>
                <w:b/>
                <w:bCs/>
                <w:color w:val="000000"/>
                <w:sz w:val="13"/>
                <w:szCs w:val="13"/>
                <w:lang w:eastAsia="tr-TR"/>
              </w:rPr>
              <w:t>--</w:t>
            </w:r>
          </w:p>
        </w:tc>
        <w:tc>
          <w:tcPr>
            <w:tcW w:w="1694" w:type="dxa"/>
            <w:tcBorders>
              <w:top w:val="nil"/>
              <w:left w:val="nil"/>
              <w:bottom w:val="nil"/>
              <w:right w:val="nil"/>
            </w:tcBorders>
            <w:noWrap/>
            <w:vAlign w:val="bottom"/>
            <w:hideMark/>
          </w:tcPr>
          <w:p w14:paraId="283FB4E7" w14:textId="497F27D3" w:rsidR="00F40BCE" w:rsidRPr="009375AC" w:rsidRDefault="00F40BCE" w:rsidP="009375AC">
            <w:pPr>
              <w:ind w:left="-56"/>
              <w:jc w:val="right"/>
              <w:rPr>
                <w:rFonts w:ascii="Arial" w:hAnsi="Arial" w:cs="Arial"/>
                <w:b/>
                <w:bCs/>
                <w:color w:val="000000"/>
                <w:sz w:val="13"/>
                <w:szCs w:val="13"/>
                <w:lang w:eastAsia="tr-TR"/>
              </w:rPr>
            </w:pPr>
            <w:r w:rsidRPr="009375AC">
              <w:rPr>
                <w:rFonts w:ascii="Arial" w:hAnsi="Arial" w:cs="Arial"/>
                <w:b/>
                <w:bCs/>
                <w:color w:val="000000"/>
                <w:sz w:val="13"/>
                <w:szCs w:val="13"/>
                <w:lang w:eastAsia="tr-TR"/>
              </w:rPr>
              <w:t>--</w:t>
            </w:r>
          </w:p>
        </w:tc>
        <w:tc>
          <w:tcPr>
            <w:tcW w:w="1080" w:type="dxa"/>
            <w:tcBorders>
              <w:top w:val="nil"/>
              <w:left w:val="nil"/>
              <w:bottom w:val="nil"/>
              <w:right w:val="nil"/>
            </w:tcBorders>
            <w:noWrap/>
            <w:vAlign w:val="bottom"/>
            <w:hideMark/>
          </w:tcPr>
          <w:p w14:paraId="2F0BBA6A" w14:textId="77777777" w:rsidR="00F40BCE" w:rsidRPr="009375AC" w:rsidRDefault="00F40BCE" w:rsidP="009375AC">
            <w:pPr>
              <w:ind w:left="-56"/>
              <w:jc w:val="right"/>
              <w:rPr>
                <w:rFonts w:ascii="Arial" w:hAnsi="Arial" w:cs="Arial"/>
                <w:color w:val="000000"/>
                <w:sz w:val="13"/>
                <w:szCs w:val="13"/>
                <w:lang w:eastAsia="tr-TR"/>
              </w:rPr>
            </w:pPr>
            <w:r w:rsidRPr="009375AC">
              <w:rPr>
                <w:rFonts w:ascii="Arial" w:hAnsi="Arial" w:cs="Arial"/>
                <w:color w:val="000000"/>
                <w:sz w:val="13"/>
                <w:szCs w:val="13"/>
                <w:lang w:eastAsia="tr-TR"/>
              </w:rPr>
              <w:t>1.514.754.588</w:t>
            </w:r>
          </w:p>
        </w:tc>
        <w:tc>
          <w:tcPr>
            <w:tcW w:w="1058" w:type="dxa"/>
            <w:tcBorders>
              <w:top w:val="nil"/>
              <w:left w:val="nil"/>
              <w:bottom w:val="nil"/>
              <w:right w:val="nil"/>
            </w:tcBorders>
            <w:noWrap/>
            <w:vAlign w:val="bottom"/>
            <w:hideMark/>
          </w:tcPr>
          <w:p w14:paraId="6FFB4CB2" w14:textId="77777777" w:rsidR="00F40BCE" w:rsidRPr="009375AC" w:rsidRDefault="00F40BCE" w:rsidP="009375AC">
            <w:pPr>
              <w:ind w:left="-56"/>
              <w:jc w:val="right"/>
              <w:rPr>
                <w:rFonts w:ascii="Arial" w:hAnsi="Arial" w:cs="Arial"/>
                <w:color w:val="000000"/>
                <w:sz w:val="13"/>
                <w:szCs w:val="13"/>
                <w:lang w:eastAsia="tr-TR"/>
              </w:rPr>
            </w:pPr>
            <w:r w:rsidRPr="009375AC">
              <w:rPr>
                <w:rFonts w:ascii="Arial" w:hAnsi="Arial" w:cs="Arial"/>
                <w:color w:val="000000"/>
                <w:sz w:val="13"/>
                <w:szCs w:val="13"/>
                <w:lang w:eastAsia="tr-TR"/>
              </w:rPr>
              <w:t>(1.667.723.088)</w:t>
            </w:r>
          </w:p>
        </w:tc>
        <w:tc>
          <w:tcPr>
            <w:tcW w:w="1058" w:type="dxa"/>
            <w:tcBorders>
              <w:top w:val="nil"/>
              <w:left w:val="nil"/>
              <w:bottom w:val="nil"/>
              <w:right w:val="nil"/>
            </w:tcBorders>
            <w:noWrap/>
            <w:vAlign w:val="bottom"/>
            <w:hideMark/>
          </w:tcPr>
          <w:p w14:paraId="16BA40DA" w14:textId="4542EF4E" w:rsidR="00F40BCE" w:rsidRPr="009375AC" w:rsidRDefault="00F40BCE" w:rsidP="009375AC">
            <w:pPr>
              <w:ind w:left="-56"/>
              <w:jc w:val="right"/>
              <w:rPr>
                <w:rFonts w:ascii="Arial" w:hAnsi="Arial" w:cs="Arial"/>
                <w:color w:val="000000"/>
                <w:sz w:val="13"/>
                <w:szCs w:val="13"/>
                <w:lang w:eastAsia="tr-TR"/>
              </w:rPr>
            </w:pPr>
            <w:r w:rsidRPr="009375AC">
              <w:rPr>
                <w:rFonts w:ascii="Arial" w:hAnsi="Arial" w:cs="Arial"/>
                <w:color w:val="000000"/>
                <w:sz w:val="13"/>
                <w:szCs w:val="13"/>
                <w:lang w:eastAsia="tr-TR"/>
              </w:rPr>
              <w:t>--</w:t>
            </w:r>
          </w:p>
        </w:tc>
        <w:tc>
          <w:tcPr>
            <w:tcW w:w="992" w:type="dxa"/>
            <w:tcBorders>
              <w:top w:val="nil"/>
              <w:left w:val="nil"/>
              <w:bottom w:val="nil"/>
              <w:right w:val="nil"/>
            </w:tcBorders>
            <w:noWrap/>
            <w:vAlign w:val="bottom"/>
            <w:hideMark/>
          </w:tcPr>
          <w:p w14:paraId="0256AC2A" w14:textId="33E35EE6" w:rsidR="00F40BCE" w:rsidRPr="009375AC" w:rsidRDefault="00F40BCE" w:rsidP="009375AC">
            <w:pPr>
              <w:ind w:left="-56"/>
              <w:jc w:val="right"/>
              <w:rPr>
                <w:rFonts w:ascii="Arial" w:hAnsi="Arial" w:cs="Arial"/>
                <w:color w:val="000000"/>
                <w:sz w:val="13"/>
                <w:szCs w:val="13"/>
                <w:lang w:eastAsia="tr-TR"/>
              </w:rPr>
            </w:pPr>
            <w:r w:rsidRPr="009375AC">
              <w:rPr>
                <w:rFonts w:ascii="Arial" w:hAnsi="Arial" w:cs="Arial"/>
                <w:color w:val="000000"/>
                <w:sz w:val="13"/>
                <w:szCs w:val="13"/>
                <w:lang w:eastAsia="tr-TR"/>
              </w:rPr>
              <w:t>--</w:t>
            </w:r>
          </w:p>
        </w:tc>
        <w:tc>
          <w:tcPr>
            <w:tcW w:w="1002" w:type="dxa"/>
            <w:tcBorders>
              <w:top w:val="nil"/>
              <w:left w:val="nil"/>
              <w:bottom w:val="nil"/>
              <w:right w:val="nil"/>
            </w:tcBorders>
            <w:noWrap/>
            <w:vAlign w:val="bottom"/>
            <w:hideMark/>
          </w:tcPr>
          <w:p w14:paraId="521766E0" w14:textId="3D0971B1" w:rsidR="00F40BCE" w:rsidRPr="009375AC" w:rsidRDefault="00F40BCE" w:rsidP="009375AC">
            <w:pPr>
              <w:ind w:left="-56"/>
              <w:jc w:val="right"/>
              <w:rPr>
                <w:rFonts w:ascii="Arial" w:hAnsi="Arial" w:cs="Arial"/>
                <w:color w:val="000000"/>
                <w:sz w:val="13"/>
                <w:szCs w:val="13"/>
                <w:lang w:eastAsia="tr-TR"/>
              </w:rPr>
            </w:pPr>
            <w:r w:rsidRPr="009375AC">
              <w:rPr>
                <w:rFonts w:ascii="Arial" w:hAnsi="Arial" w:cs="Arial"/>
                <w:color w:val="000000"/>
                <w:sz w:val="13"/>
                <w:szCs w:val="13"/>
                <w:lang w:eastAsia="tr-TR"/>
              </w:rPr>
              <w:t>--</w:t>
            </w:r>
          </w:p>
        </w:tc>
      </w:tr>
      <w:tr w:rsidR="00F40BCE" w:rsidRPr="009375AC" w14:paraId="38F85A0C" w14:textId="77777777" w:rsidTr="00472966">
        <w:trPr>
          <w:trHeight w:val="113"/>
        </w:trPr>
        <w:tc>
          <w:tcPr>
            <w:tcW w:w="2688" w:type="dxa"/>
            <w:tcBorders>
              <w:top w:val="nil"/>
              <w:left w:val="nil"/>
              <w:bottom w:val="nil"/>
              <w:right w:val="nil"/>
            </w:tcBorders>
            <w:noWrap/>
            <w:vAlign w:val="bottom"/>
            <w:hideMark/>
          </w:tcPr>
          <w:p w14:paraId="37413076" w14:textId="701671FC" w:rsidR="00F40BCE" w:rsidRPr="009375AC" w:rsidRDefault="00F40BCE" w:rsidP="009375AC">
            <w:pPr>
              <w:ind w:hanging="70"/>
              <w:rPr>
                <w:rFonts w:ascii="Arial" w:hAnsi="Arial" w:cs="Arial"/>
                <w:color w:val="000000"/>
                <w:sz w:val="13"/>
                <w:szCs w:val="13"/>
                <w:lang w:eastAsia="tr-TR"/>
              </w:rPr>
            </w:pPr>
            <w:r w:rsidRPr="009375AC">
              <w:rPr>
                <w:rFonts w:ascii="Arial" w:hAnsi="Arial" w:cs="Arial"/>
                <w:color w:val="000000"/>
                <w:sz w:val="13"/>
                <w:szCs w:val="13"/>
                <w:lang w:eastAsia="en-GB"/>
              </w:rPr>
              <w:t>Dividend payment</w:t>
            </w:r>
          </w:p>
        </w:tc>
        <w:tc>
          <w:tcPr>
            <w:tcW w:w="791" w:type="dxa"/>
            <w:tcBorders>
              <w:top w:val="nil"/>
              <w:left w:val="nil"/>
              <w:bottom w:val="nil"/>
              <w:right w:val="nil"/>
            </w:tcBorders>
            <w:noWrap/>
            <w:vAlign w:val="bottom"/>
            <w:hideMark/>
          </w:tcPr>
          <w:p w14:paraId="5AECF3D6" w14:textId="6C69AF2A" w:rsidR="00F40BCE" w:rsidRPr="009375AC" w:rsidRDefault="00F40BCE" w:rsidP="009375AC">
            <w:pPr>
              <w:ind w:left="-56"/>
              <w:jc w:val="right"/>
              <w:rPr>
                <w:rFonts w:ascii="Arial" w:hAnsi="Arial" w:cs="Arial"/>
                <w:color w:val="000000"/>
                <w:sz w:val="13"/>
                <w:szCs w:val="13"/>
                <w:lang w:eastAsia="tr-TR"/>
              </w:rPr>
            </w:pPr>
            <w:r w:rsidRPr="009375AC">
              <w:rPr>
                <w:rFonts w:ascii="Arial" w:hAnsi="Arial" w:cs="Arial"/>
                <w:b/>
                <w:bCs/>
                <w:color w:val="000000"/>
                <w:sz w:val="13"/>
                <w:szCs w:val="13"/>
                <w:lang w:eastAsia="tr-TR"/>
              </w:rPr>
              <w:t>--</w:t>
            </w:r>
          </w:p>
        </w:tc>
        <w:tc>
          <w:tcPr>
            <w:tcW w:w="1141" w:type="dxa"/>
            <w:tcBorders>
              <w:top w:val="nil"/>
              <w:left w:val="nil"/>
              <w:bottom w:val="nil"/>
              <w:right w:val="nil"/>
            </w:tcBorders>
            <w:vAlign w:val="bottom"/>
            <w:hideMark/>
          </w:tcPr>
          <w:p w14:paraId="4F5331D5" w14:textId="7DF523FF" w:rsidR="00F40BCE" w:rsidRPr="009375AC" w:rsidRDefault="00F40BCE" w:rsidP="009375AC">
            <w:pPr>
              <w:ind w:left="-56"/>
              <w:jc w:val="right"/>
              <w:rPr>
                <w:rFonts w:ascii="Arial" w:hAnsi="Arial" w:cs="Arial"/>
                <w:color w:val="000000"/>
                <w:sz w:val="13"/>
                <w:szCs w:val="13"/>
                <w:lang w:eastAsia="tr-TR"/>
              </w:rPr>
            </w:pPr>
            <w:r w:rsidRPr="009375AC">
              <w:rPr>
                <w:rFonts w:ascii="Arial" w:hAnsi="Arial" w:cs="Arial"/>
                <w:b/>
                <w:bCs/>
                <w:color w:val="000000"/>
                <w:sz w:val="13"/>
                <w:szCs w:val="13"/>
                <w:lang w:eastAsia="tr-TR"/>
              </w:rPr>
              <w:t>--</w:t>
            </w:r>
          </w:p>
        </w:tc>
        <w:tc>
          <w:tcPr>
            <w:tcW w:w="1315" w:type="dxa"/>
            <w:tcBorders>
              <w:top w:val="nil"/>
              <w:left w:val="nil"/>
              <w:bottom w:val="nil"/>
              <w:right w:val="nil"/>
            </w:tcBorders>
            <w:noWrap/>
            <w:vAlign w:val="bottom"/>
            <w:hideMark/>
          </w:tcPr>
          <w:p w14:paraId="45AB9118" w14:textId="4787C9DD" w:rsidR="00F40BCE" w:rsidRPr="009375AC" w:rsidRDefault="00F40BCE" w:rsidP="009375AC">
            <w:pPr>
              <w:ind w:left="-56"/>
              <w:jc w:val="right"/>
              <w:rPr>
                <w:rFonts w:ascii="Arial" w:hAnsi="Arial" w:cs="Arial"/>
                <w:color w:val="000000"/>
                <w:sz w:val="13"/>
                <w:szCs w:val="13"/>
                <w:lang w:eastAsia="tr-TR"/>
              </w:rPr>
            </w:pPr>
            <w:r w:rsidRPr="009375AC">
              <w:rPr>
                <w:rFonts w:ascii="Arial" w:hAnsi="Arial" w:cs="Arial"/>
                <w:color w:val="000000"/>
                <w:sz w:val="13"/>
                <w:szCs w:val="13"/>
                <w:lang w:eastAsia="tr-TR"/>
              </w:rPr>
              <w:t>--</w:t>
            </w:r>
          </w:p>
        </w:tc>
        <w:tc>
          <w:tcPr>
            <w:tcW w:w="1176" w:type="dxa"/>
            <w:tcBorders>
              <w:top w:val="nil"/>
              <w:left w:val="nil"/>
              <w:bottom w:val="nil"/>
              <w:right w:val="nil"/>
            </w:tcBorders>
            <w:vAlign w:val="bottom"/>
            <w:hideMark/>
          </w:tcPr>
          <w:p w14:paraId="61EA21F4" w14:textId="101A448E" w:rsidR="00F40BCE" w:rsidRPr="009375AC" w:rsidRDefault="00F40BCE" w:rsidP="009375AC">
            <w:pPr>
              <w:ind w:left="-56"/>
              <w:jc w:val="right"/>
              <w:rPr>
                <w:rFonts w:ascii="Arial" w:hAnsi="Arial" w:cs="Arial"/>
                <w:color w:val="000000"/>
                <w:sz w:val="13"/>
                <w:szCs w:val="13"/>
                <w:lang w:eastAsia="tr-TR"/>
              </w:rPr>
            </w:pPr>
            <w:r w:rsidRPr="009375AC">
              <w:rPr>
                <w:rFonts w:ascii="Arial" w:hAnsi="Arial" w:cs="Arial"/>
                <w:color w:val="000000"/>
                <w:sz w:val="13"/>
                <w:szCs w:val="13"/>
                <w:lang w:eastAsia="tr-TR"/>
              </w:rPr>
              <w:t>--</w:t>
            </w:r>
          </w:p>
        </w:tc>
        <w:tc>
          <w:tcPr>
            <w:tcW w:w="1694" w:type="dxa"/>
            <w:tcBorders>
              <w:top w:val="nil"/>
              <w:left w:val="nil"/>
              <w:bottom w:val="nil"/>
              <w:right w:val="nil"/>
            </w:tcBorders>
            <w:noWrap/>
            <w:vAlign w:val="bottom"/>
            <w:hideMark/>
          </w:tcPr>
          <w:p w14:paraId="6E257E7B" w14:textId="2E27AB23" w:rsidR="00F40BCE" w:rsidRPr="009375AC" w:rsidRDefault="00F40BCE" w:rsidP="009375AC">
            <w:pPr>
              <w:ind w:left="-56"/>
              <w:jc w:val="right"/>
              <w:rPr>
                <w:rFonts w:ascii="Arial" w:hAnsi="Arial" w:cs="Arial"/>
                <w:color w:val="000000"/>
                <w:sz w:val="13"/>
                <w:szCs w:val="13"/>
                <w:lang w:eastAsia="tr-TR"/>
              </w:rPr>
            </w:pPr>
            <w:r w:rsidRPr="009375AC">
              <w:rPr>
                <w:rFonts w:ascii="Arial" w:hAnsi="Arial" w:cs="Arial"/>
                <w:color w:val="000000"/>
                <w:sz w:val="13"/>
                <w:szCs w:val="13"/>
                <w:lang w:eastAsia="tr-TR"/>
              </w:rPr>
              <w:t>--</w:t>
            </w:r>
          </w:p>
        </w:tc>
        <w:tc>
          <w:tcPr>
            <w:tcW w:w="1080" w:type="dxa"/>
            <w:tcBorders>
              <w:top w:val="nil"/>
              <w:left w:val="nil"/>
              <w:bottom w:val="nil"/>
              <w:right w:val="nil"/>
            </w:tcBorders>
            <w:vAlign w:val="bottom"/>
            <w:hideMark/>
          </w:tcPr>
          <w:p w14:paraId="2F7223A7" w14:textId="77777777" w:rsidR="00F40BCE" w:rsidRPr="009375AC" w:rsidRDefault="00F40BCE" w:rsidP="009375AC">
            <w:pPr>
              <w:ind w:left="-56"/>
              <w:jc w:val="right"/>
              <w:rPr>
                <w:rFonts w:ascii="Arial" w:hAnsi="Arial" w:cs="Arial"/>
                <w:color w:val="000000"/>
                <w:sz w:val="13"/>
                <w:szCs w:val="13"/>
                <w:lang w:eastAsia="tr-TR"/>
              </w:rPr>
            </w:pPr>
            <w:r w:rsidRPr="009375AC">
              <w:rPr>
                <w:rFonts w:ascii="Arial" w:hAnsi="Arial" w:cs="Arial"/>
                <w:color w:val="000000"/>
                <w:sz w:val="13"/>
                <w:szCs w:val="13"/>
                <w:lang w:eastAsia="tr-TR"/>
              </w:rPr>
              <w:t>(1.530.931.626)</w:t>
            </w:r>
          </w:p>
        </w:tc>
        <w:tc>
          <w:tcPr>
            <w:tcW w:w="1058" w:type="dxa"/>
            <w:tcBorders>
              <w:top w:val="nil"/>
              <w:left w:val="nil"/>
              <w:bottom w:val="nil"/>
              <w:right w:val="nil"/>
            </w:tcBorders>
            <w:noWrap/>
            <w:vAlign w:val="bottom"/>
            <w:hideMark/>
          </w:tcPr>
          <w:p w14:paraId="48CE97F5" w14:textId="644E4A33" w:rsidR="00F40BCE" w:rsidRPr="009375AC" w:rsidRDefault="00F40BCE" w:rsidP="009375AC">
            <w:pPr>
              <w:ind w:left="-56"/>
              <w:jc w:val="right"/>
              <w:rPr>
                <w:rFonts w:ascii="Arial" w:hAnsi="Arial" w:cs="Arial"/>
                <w:color w:val="000000"/>
                <w:sz w:val="13"/>
                <w:szCs w:val="13"/>
                <w:lang w:eastAsia="tr-TR"/>
              </w:rPr>
            </w:pPr>
            <w:r w:rsidRPr="009375AC">
              <w:rPr>
                <w:rFonts w:ascii="Arial" w:hAnsi="Arial" w:cs="Arial"/>
                <w:color w:val="000000"/>
                <w:sz w:val="13"/>
                <w:szCs w:val="13"/>
                <w:lang w:eastAsia="tr-TR"/>
              </w:rPr>
              <w:t>--</w:t>
            </w:r>
          </w:p>
        </w:tc>
        <w:tc>
          <w:tcPr>
            <w:tcW w:w="1058" w:type="dxa"/>
            <w:tcBorders>
              <w:top w:val="nil"/>
              <w:left w:val="nil"/>
              <w:bottom w:val="nil"/>
              <w:right w:val="nil"/>
            </w:tcBorders>
            <w:noWrap/>
            <w:vAlign w:val="bottom"/>
            <w:hideMark/>
          </w:tcPr>
          <w:p w14:paraId="38A86720" w14:textId="77777777" w:rsidR="00F40BCE" w:rsidRPr="009375AC" w:rsidRDefault="00F40BCE" w:rsidP="009375AC">
            <w:pPr>
              <w:ind w:left="-56"/>
              <w:jc w:val="right"/>
              <w:rPr>
                <w:rFonts w:ascii="Arial" w:hAnsi="Arial" w:cs="Arial"/>
                <w:color w:val="000000"/>
                <w:sz w:val="13"/>
                <w:szCs w:val="13"/>
                <w:lang w:eastAsia="tr-TR"/>
              </w:rPr>
            </w:pPr>
            <w:r w:rsidRPr="009375AC">
              <w:rPr>
                <w:rFonts w:ascii="Arial" w:hAnsi="Arial" w:cs="Arial"/>
                <w:color w:val="000000"/>
                <w:sz w:val="13"/>
                <w:szCs w:val="13"/>
                <w:lang w:eastAsia="tr-TR"/>
              </w:rPr>
              <w:t>(1.530.931.626)</w:t>
            </w:r>
          </w:p>
        </w:tc>
        <w:tc>
          <w:tcPr>
            <w:tcW w:w="992" w:type="dxa"/>
            <w:tcBorders>
              <w:top w:val="nil"/>
              <w:left w:val="nil"/>
              <w:bottom w:val="nil"/>
              <w:right w:val="nil"/>
            </w:tcBorders>
            <w:noWrap/>
            <w:vAlign w:val="bottom"/>
            <w:hideMark/>
          </w:tcPr>
          <w:p w14:paraId="2F88F74A" w14:textId="34BC760C" w:rsidR="00F40BCE" w:rsidRPr="009375AC" w:rsidRDefault="00F40BCE" w:rsidP="009375AC">
            <w:pPr>
              <w:ind w:left="-56"/>
              <w:jc w:val="right"/>
              <w:rPr>
                <w:rFonts w:ascii="Arial" w:hAnsi="Arial" w:cs="Arial"/>
                <w:color w:val="000000"/>
                <w:sz w:val="13"/>
                <w:szCs w:val="13"/>
                <w:lang w:eastAsia="tr-TR"/>
              </w:rPr>
            </w:pPr>
            <w:r w:rsidRPr="009375AC">
              <w:rPr>
                <w:rFonts w:ascii="Arial" w:hAnsi="Arial" w:cs="Arial"/>
                <w:color w:val="000000"/>
                <w:sz w:val="13"/>
                <w:szCs w:val="13"/>
                <w:lang w:eastAsia="tr-TR"/>
              </w:rPr>
              <w:t>--</w:t>
            </w:r>
          </w:p>
        </w:tc>
        <w:tc>
          <w:tcPr>
            <w:tcW w:w="1002" w:type="dxa"/>
            <w:tcBorders>
              <w:top w:val="nil"/>
              <w:left w:val="nil"/>
              <w:bottom w:val="nil"/>
              <w:right w:val="nil"/>
            </w:tcBorders>
            <w:noWrap/>
            <w:vAlign w:val="bottom"/>
            <w:hideMark/>
          </w:tcPr>
          <w:p w14:paraId="3483A25B" w14:textId="77777777" w:rsidR="00F40BCE" w:rsidRPr="009375AC" w:rsidRDefault="00F40BCE" w:rsidP="009375AC">
            <w:pPr>
              <w:ind w:left="-56"/>
              <w:jc w:val="right"/>
              <w:rPr>
                <w:rFonts w:ascii="Arial" w:hAnsi="Arial" w:cs="Arial"/>
                <w:color w:val="000000"/>
                <w:sz w:val="13"/>
                <w:szCs w:val="13"/>
                <w:lang w:eastAsia="tr-TR"/>
              </w:rPr>
            </w:pPr>
            <w:r w:rsidRPr="009375AC">
              <w:rPr>
                <w:rFonts w:ascii="Arial" w:hAnsi="Arial" w:cs="Arial"/>
                <w:color w:val="000000"/>
                <w:sz w:val="13"/>
                <w:szCs w:val="13"/>
                <w:lang w:eastAsia="tr-TR"/>
              </w:rPr>
              <w:t>(1.530.931.626)</w:t>
            </w:r>
          </w:p>
        </w:tc>
      </w:tr>
      <w:tr w:rsidR="00F40BCE" w:rsidRPr="009375AC" w14:paraId="41CF51BB" w14:textId="77777777" w:rsidTr="00472966">
        <w:trPr>
          <w:trHeight w:val="113"/>
        </w:trPr>
        <w:tc>
          <w:tcPr>
            <w:tcW w:w="2688" w:type="dxa"/>
            <w:tcBorders>
              <w:top w:val="nil"/>
              <w:left w:val="nil"/>
              <w:bottom w:val="nil"/>
              <w:right w:val="nil"/>
            </w:tcBorders>
            <w:noWrap/>
            <w:vAlign w:val="bottom"/>
            <w:hideMark/>
          </w:tcPr>
          <w:p w14:paraId="2AA341CC" w14:textId="6322FAEA" w:rsidR="00F40BCE" w:rsidRPr="009375AC" w:rsidRDefault="00F40BCE" w:rsidP="009375AC">
            <w:pPr>
              <w:ind w:hanging="70"/>
              <w:rPr>
                <w:rFonts w:ascii="Arial" w:hAnsi="Arial" w:cs="Arial"/>
                <w:color w:val="000000"/>
                <w:sz w:val="13"/>
                <w:szCs w:val="13"/>
                <w:lang w:eastAsia="tr-TR"/>
              </w:rPr>
            </w:pPr>
            <w:r w:rsidRPr="009375AC">
              <w:rPr>
                <w:rFonts w:ascii="Arial" w:hAnsi="Arial" w:cs="Arial"/>
                <w:color w:val="000000"/>
                <w:sz w:val="13"/>
                <w:szCs w:val="13"/>
                <w:lang w:eastAsia="en-GB"/>
              </w:rPr>
              <w:t>Other comprehensive income / (expense)</w:t>
            </w:r>
          </w:p>
        </w:tc>
        <w:tc>
          <w:tcPr>
            <w:tcW w:w="791" w:type="dxa"/>
            <w:tcBorders>
              <w:top w:val="nil"/>
              <w:left w:val="nil"/>
              <w:bottom w:val="nil"/>
              <w:right w:val="nil"/>
            </w:tcBorders>
            <w:noWrap/>
            <w:vAlign w:val="bottom"/>
            <w:hideMark/>
          </w:tcPr>
          <w:p w14:paraId="541FF4DE" w14:textId="036A9250" w:rsidR="00F40BCE" w:rsidRPr="009375AC" w:rsidRDefault="00F40BCE" w:rsidP="009375AC">
            <w:pPr>
              <w:ind w:left="-56"/>
              <w:jc w:val="right"/>
              <w:rPr>
                <w:rFonts w:ascii="Arial" w:hAnsi="Arial" w:cs="Arial"/>
                <w:b/>
                <w:bCs/>
                <w:color w:val="000000"/>
                <w:sz w:val="13"/>
                <w:szCs w:val="13"/>
                <w:lang w:eastAsia="tr-TR"/>
              </w:rPr>
            </w:pPr>
            <w:r w:rsidRPr="009375AC">
              <w:rPr>
                <w:rFonts w:ascii="Arial" w:hAnsi="Arial" w:cs="Arial"/>
                <w:b/>
                <w:bCs/>
                <w:color w:val="000000"/>
                <w:sz w:val="13"/>
                <w:szCs w:val="13"/>
                <w:lang w:eastAsia="tr-TR"/>
              </w:rPr>
              <w:t>--</w:t>
            </w:r>
          </w:p>
        </w:tc>
        <w:tc>
          <w:tcPr>
            <w:tcW w:w="1141" w:type="dxa"/>
            <w:tcBorders>
              <w:top w:val="nil"/>
              <w:left w:val="nil"/>
              <w:bottom w:val="nil"/>
              <w:right w:val="nil"/>
            </w:tcBorders>
            <w:vAlign w:val="bottom"/>
            <w:hideMark/>
          </w:tcPr>
          <w:p w14:paraId="6901C69B" w14:textId="110D4608" w:rsidR="00F40BCE" w:rsidRPr="009375AC" w:rsidRDefault="00F40BCE" w:rsidP="009375AC">
            <w:pPr>
              <w:ind w:left="-56"/>
              <w:jc w:val="right"/>
              <w:rPr>
                <w:rFonts w:ascii="Arial" w:hAnsi="Arial" w:cs="Arial"/>
                <w:color w:val="000000"/>
                <w:sz w:val="13"/>
                <w:szCs w:val="13"/>
                <w:lang w:eastAsia="tr-TR"/>
              </w:rPr>
            </w:pPr>
            <w:r w:rsidRPr="009375AC">
              <w:rPr>
                <w:rFonts w:ascii="Arial" w:hAnsi="Arial" w:cs="Arial"/>
                <w:b/>
                <w:bCs/>
                <w:color w:val="000000"/>
                <w:sz w:val="13"/>
                <w:szCs w:val="13"/>
                <w:lang w:eastAsia="tr-TR"/>
              </w:rPr>
              <w:t>--</w:t>
            </w:r>
          </w:p>
        </w:tc>
        <w:tc>
          <w:tcPr>
            <w:tcW w:w="1315" w:type="dxa"/>
            <w:tcBorders>
              <w:top w:val="nil"/>
              <w:left w:val="nil"/>
              <w:bottom w:val="nil"/>
              <w:right w:val="nil"/>
            </w:tcBorders>
            <w:noWrap/>
            <w:vAlign w:val="bottom"/>
            <w:hideMark/>
          </w:tcPr>
          <w:p w14:paraId="042D1FF9" w14:textId="77777777" w:rsidR="00F40BCE" w:rsidRPr="009375AC" w:rsidRDefault="00F40BCE" w:rsidP="009375AC">
            <w:pPr>
              <w:ind w:left="-56"/>
              <w:jc w:val="right"/>
              <w:rPr>
                <w:rFonts w:ascii="Arial" w:hAnsi="Arial" w:cs="Arial"/>
                <w:color w:val="000000"/>
                <w:sz w:val="13"/>
                <w:szCs w:val="13"/>
                <w:lang w:eastAsia="tr-TR"/>
              </w:rPr>
            </w:pPr>
            <w:r w:rsidRPr="009375AC">
              <w:rPr>
                <w:rFonts w:ascii="Arial" w:hAnsi="Arial" w:cs="Arial"/>
                <w:color w:val="000000"/>
                <w:sz w:val="13"/>
                <w:szCs w:val="13"/>
                <w:lang w:eastAsia="tr-TR"/>
              </w:rPr>
              <w:t>(56.277.918)</w:t>
            </w:r>
          </w:p>
        </w:tc>
        <w:tc>
          <w:tcPr>
            <w:tcW w:w="1176" w:type="dxa"/>
            <w:tcBorders>
              <w:top w:val="nil"/>
              <w:left w:val="nil"/>
              <w:bottom w:val="nil"/>
              <w:right w:val="nil"/>
            </w:tcBorders>
            <w:vAlign w:val="bottom"/>
            <w:hideMark/>
          </w:tcPr>
          <w:p w14:paraId="52304A01" w14:textId="77777777" w:rsidR="00F40BCE" w:rsidRPr="009375AC" w:rsidRDefault="00F40BCE" w:rsidP="009375AC">
            <w:pPr>
              <w:ind w:left="-56"/>
              <w:jc w:val="right"/>
              <w:rPr>
                <w:rFonts w:ascii="Arial" w:hAnsi="Arial" w:cs="Arial"/>
                <w:color w:val="000000"/>
                <w:sz w:val="13"/>
                <w:szCs w:val="13"/>
                <w:lang w:eastAsia="tr-TR"/>
              </w:rPr>
            </w:pPr>
            <w:r w:rsidRPr="009375AC">
              <w:rPr>
                <w:rFonts w:ascii="Arial" w:hAnsi="Arial" w:cs="Arial"/>
                <w:color w:val="000000"/>
                <w:sz w:val="13"/>
                <w:szCs w:val="13"/>
                <w:lang w:eastAsia="tr-TR"/>
              </w:rPr>
              <w:t>613.895.565</w:t>
            </w:r>
          </w:p>
        </w:tc>
        <w:tc>
          <w:tcPr>
            <w:tcW w:w="1694" w:type="dxa"/>
            <w:tcBorders>
              <w:top w:val="nil"/>
              <w:left w:val="nil"/>
              <w:bottom w:val="nil"/>
              <w:right w:val="nil"/>
            </w:tcBorders>
            <w:noWrap/>
            <w:vAlign w:val="bottom"/>
            <w:hideMark/>
          </w:tcPr>
          <w:p w14:paraId="2193EB32" w14:textId="77777777" w:rsidR="00F40BCE" w:rsidRPr="009375AC" w:rsidRDefault="00F40BCE" w:rsidP="009375AC">
            <w:pPr>
              <w:ind w:left="-56"/>
              <w:jc w:val="right"/>
              <w:rPr>
                <w:rFonts w:ascii="Arial" w:hAnsi="Arial" w:cs="Arial"/>
                <w:color w:val="000000"/>
                <w:sz w:val="13"/>
                <w:szCs w:val="13"/>
                <w:lang w:eastAsia="tr-TR"/>
              </w:rPr>
            </w:pPr>
            <w:r w:rsidRPr="009375AC">
              <w:rPr>
                <w:rFonts w:ascii="Arial" w:hAnsi="Arial" w:cs="Arial"/>
                <w:color w:val="000000"/>
                <w:sz w:val="13"/>
                <w:szCs w:val="13"/>
                <w:lang w:eastAsia="tr-TR"/>
              </w:rPr>
              <w:t>122.170.878</w:t>
            </w:r>
          </w:p>
        </w:tc>
        <w:tc>
          <w:tcPr>
            <w:tcW w:w="1080" w:type="dxa"/>
            <w:tcBorders>
              <w:top w:val="nil"/>
              <w:left w:val="nil"/>
              <w:bottom w:val="nil"/>
              <w:right w:val="nil"/>
            </w:tcBorders>
            <w:noWrap/>
            <w:vAlign w:val="bottom"/>
            <w:hideMark/>
          </w:tcPr>
          <w:p w14:paraId="42B2A70B" w14:textId="37B821A7" w:rsidR="00F40BCE" w:rsidRPr="009375AC" w:rsidRDefault="00F40BCE" w:rsidP="009375AC">
            <w:pPr>
              <w:ind w:left="-56"/>
              <w:jc w:val="right"/>
              <w:rPr>
                <w:rFonts w:ascii="Arial" w:hAnsi="Arial" w:cs="Arial"/>
                <w:b/>
                <w:bCs/>
                <w:color w:val="000000"/>
                <w:sz w:val="13"/>
                <w:szCs w:val="13"/>
                <w:lang w:eastAsia="tr-TR"/>
              </w:rPr>
            </w:pPr>
            <w:r w:rsidRPr="009375AC">
              <w:rPr>
                <w:rFonts w:ascii="Arial" w:hAnsi="Arial" w:cs="Arial"/>
                <w:b/>
                <w:bCs/>
                <w:color w:val="000000"/>
                <w:sz w:val="13"/>
                <w:szCs w:val="13"/>
                <w:lang w:eastAsia="tr-TR"/>
              </w:rPr>
              <w:t>--</w:t>
            </w:r>
          </w:p>
        </w:tc>
        <w:tc>
          <w:tcPr>
            <w:tcW w:w="1058" w:type="dxa"/>
            <w:tcBorders>
              <w:top w:val="nil"/>
              <w:left w:val="nil"/>
              <w:bottom w:val="nil"/>
              <w:right w:val="nil"/>
            </w:tcBorders>
            <w:noWrap/>
            <w:vAlign w:val="bottom"/>
            <w:hideMark/>
          </w:tcPr>
          <w:p w14:paraId="5ABF2E95" w14:textId="2A81811D" w:rsidR="00F40BCE" w:rsidRPr="009375AC" w:rsidRDefault="00F40BCE" w:rsidP="009375AC">
            <w:pPr>
              <w:ind w:left="-56"/>
              <w:jc w:val="right"/>
              <w:rPr>
                <w:rFonts w:ascii="Arial" w:hAnsi="Arial" w:cs="Arial"/>
                <w:color w:val="000000"/>
                <w:sz w:val="13"/>
                <w:szCs w:val="13"/>
                <w:lang w:eastAsia="tr-TR"/>
              </w:rPr>
            </w:pPr>
            <w:r w:rsidRPr="009375AC">
              <w:rPr>
                <w:rFonts w:ascii="Arial" w:hAnsi="Arial" w:cs="Arial"/>
                <w:color w:val="000000"/>
                <w:sz w:val="13"/>
                <w:szCs w:val="13"/>
                <w:lang w:eastAsia="tr-TR"/>
              </w:rPr>
              <w:t>--</w:t>
            </w:r>
          </w:p>
        </w:tc>
        <w:tc>
          <w:tcPr>
            <w:tcW w:w="1058" w:type="dxa"/>
            <w:tcBorders>
              <w:top w:val="nil"/>
              <w:left w:val="nil"/>
              <w:bottom w:val="nil"/>
              <w:right w:val="nil"/>
            </w:tcBorders>
            <w:noWrap/>
            <w:vAlign w:val="bottom"/>
            <w:hideMark/>
          </w:tcPr>
          <w:p w14:paraId="736ADEF2" w14:textId="77777777" w:rsidR="00F40BCE" w:rsidRPr="009375AC" w:rsidRDefault="00F40BCE" w:rsidP="009375AC">
            <w:pPr>
              <w:ind w:left="-56"/>
              <w:jc w:val="right"/>
              <w:rPr>
                <w:rFonts w:ascii="Arial" w:hAnsi="Arial" w:cs="Arial"/>
                <w:color w:val="000000"/>
                <w:sz w:val="13"/>
                <w:szCs w:val="13"/>
                <w:lang w:eastAsia="tr-TR"/>
              </w:rPr>
            </w:pPr>
            <w:r w:rsidRPr="009375AC">
              <w:rPr>
                <w:rFonts w:ascii="Arial" w:hAnsi="Arial" w:cs="Arial"/>
                <w:color w:val="000000"/>
                <w:sz w:val="13"/>
                <w:szCs w:val="13"/>
                <w:lang w:eastAsia="tr-TR"/>
              </w:rPr>
              <w:t>679.788.525</w:t>
            </w:r>
          </w:p>
        </w:tc>
        <w:tc>
          <w:tcPr>
            <w:tcW w:w="992" w:type="dxa"/>
            <w:tcBorders>
              <w:top w:val="nil"/>
              <w:left w:val="nil"/>
              <w:bottom w:val="nil"/>
              <w:right w:val="nil"/>
            </w:tcBorders>
            <w:noWrap/>
            <w:vAlign w:val="bottom"/>
            <w:hideMark/>
          </w:tcPr>
          <w:p w14:paraId="65F7DB6E" w14:textId="77777777" w:rsidR="00F40BCE" w:rsidRPr="009375AC" w:rsidRDefault="00F40BCE" w:rsidP="009375AC">
            <w:pPr>
              <w:ind w:left="-56"/>
              <w:jc w:val="right"/>
              <w:rPr>
                <w:rFonts w:ascii="Arial" w:hAnsi="Arial" w:cs="Arial"/>
                <w:color w:val="000000"/>
                <w:sz w:val="13"/>
                <w:szCs w:val="13"/>
                <w:lang w:eastAsia="tr-TR"/>
              </w:rPr>
            </w:pPr>
            <w:r w:rsidRPr="009375AC">
              <w:rPr>
                <w:rFonts w:ascii="Arial" w:hAnsi="Arial" w:cs="Arial"/>
                <w:color w:val="000000"/>
                <w:sz w:val="13"/>
                <w:szCs w:val="13"/>
                <w:lang w:eastAsia="tr-TR"/>
              </w:rPr>
              <w:t>42.916.880</w:t>
            </w:r>
          </w:p>
        </w:tc>
        <w:tc>
          <w:tcPr>
            <w:tcW w:w="1002" w:type="dxa"/>
            <w:tcBorders>
              <w:top w:val="nil"/>
              <w:left w:val="nil"/>
              <w:bottom w:val="nil"/>
              <w:right w:val="nil"/>
            </w:tcBorders>
            <w:noWrap/>
            <w:vAlign w:val="bottom"/>
            <w:hideMark/>
          </w:tcPr>
          <w:p w14:paraId="70A9EBFE" w14:textId="77777777" w:rsidR="00F40BCE" w:rsidRPr="009375AC" w:rsidRDefault="00F40BCE" w:rsidP="009375AC">
            <w:pPr>
              <w:ind w:left="-56"/>
              <w:jc w:val="right"/>
              <w:rPr>
                <w:rFonts w:ascii="Arial" w:hAnsi="Arial" w:cs="Arial"/>
                <w:color w:val="000000"/>
                <w:sz w:val="13"/>
                <w:szCs w:val="13"/>
                <w:lang w:eastAsia="tr-TR"/>
              </w:rPr>
            </w:pPr>
            <w:r w:rsidRPr="009375AC">
              <w:rPr>
                <w:rFonts w:ascii="Arial" w:hAnsi="Arial" w:cs="Arial"/>
                <w:color w:val="000000"/>
                <w:sz w:val="13"/>
                <w:szCs w:val="13"/>
                <w:lang w:eastAsia="tr-TR"/>
              </w:rPr>
              <w:t>722.705.405</w:t>
            </w:r>
          </w:p>
        </w:tc>
      </w:tr>
      <w:tr w:rsidR="00F40BCE" w:rsidRPr="009375AC" w14:paraId="6B22FD4D" w14:textId="77777777" w:rsidTr="00472966">
        <w:trPr>
          <w:trHeight w:val="113"/>
        </w:trPr>
        <w:tc>
          <w:tcPr>
            <w:tcW w:w="2688" w:type="dxa"/>
            <w:tcBorders>
              <w:top w:val="nil"/>
              <w:left w:val="nil"/>
              <w:bottom w:val="nil"/>
              <w:right w:val="nil"/>
            </w:tcBorders>
            <w:noWrap/>
            <w:vAlign w:val="bottom"/>
            <w:hideMark/>
          </w:tcPr>
          <w:p w14:paraId="497F407C" w14:textId="4756C2A2" w:rsidR="00F40BCE" w:rsidRPr="009375AC" w:rsidRDefault="00F40BCE" w:rsidP="009375AC">
            <w:pPr>
              <w:ind w:hanging="70"/>
              <w:rPr>
                <w:rFonts w:ascii="Arial" w:hAnsi="Arial" w:cs="Arial"/>
                <w:color w:val="000000"/>
                <w:sz w:val="13"/>
                <w:szCs w:val="13"/>
                <w:lang w:eastAsia="tr-TR"/>
              </w:rPr>
            </w:pPr>
            <w:r w:rsidRPr="009375AC">
              <w:rPr>
                <w:rFonts w:ascii="Arial" w:hAnsi="Arial" w:cs="Arial"/>
                <w:color w:val="000000"/>
                <w:sz w:val="13"/>
                <w:szCs w:val="13"/>
                <w:lang w:eastAsia="en-GB"/>
              </w:rPr>
              <w:t>Net profit for the period</w:t>
            </w:r>
          </w:p>
        </w:tc>
        <w:tc>
          <w:tcPr>
            <w:tcW w:w="791" w:type="dxa"/>
            <w:tcBorders>
              <w:top w:val="nil"/>
              <w:left w:val="nil"/>
              <w:bottom w:val="nil"/>
              <w:right w:val="nil"/>
            </w:tcBorders>
            <w:noWrap/>
            <w:vAlign w:val="bottom"/>
            <w:hideMark/>
          </w:tcPr>
          <w:p w14:paraId="31D9AED0" w14:textId="66544173" w:rsidR="00F40BCE" w:rsidRPr="009375AC" w:rsidRDefault="00F40BCE" w:rsidP="009375AC">
            <w:pPr>
              <w:ind w:left="-56"/>
              <w:jc w:val="right"/>
              <w:rPr>
                <w:rFonts w:ascii="Arial" w:hAnsi="Arial" w:cs="Arial"/>
                <w:color w:val="000000"/>
                <w:sz w:val="13"/>
                <w:szCs w:val="13"/>
                <w:lang w:eastAsia="tr-TR"/>
              </w:rPr>
            </w:pPr>
            <w:r w:rsidRPr="009375AC">
              <w:rPr>
                <w:rFonts w:ascii="Arial" w:hAnsi="Arial" w:cs="Arial"/>
                <w:b/>
                <w:bCs/>
                <w:color w:val="000000"/>
                <w:sz w:val="13"/>
                <w:szCs w:val="13"/>
                <w:lang w:eastAsia="tr-TR"/>
              </w:rPr>
              <w:t>--</w:t>
            </w:r>
          </w:p>
        </w:tc>
        <w:tc>
          <w:tcPr>
            <w:tcW w:w="1141" w:type="dxa"/>
            <w:tcBorders>
              <w:top w:val="nil"/>
              <w:left w:val="nil"/>
              <w:bottom w:val="nil"/>
              <w:right w:val="nil"/>
            </w:tcBorders>
            <w:vAlign w:val="bottom"/>
            <w:hideMark/>
          </w:tcPr>
          <w:p w14:paraId="07142C45" w14:textId="6BA20B89" w:rsidR="00F40BCE" w:rsidRPr="009375AC" w:rsidRDefault="00F40BCE" w:rsidP="009375AC">
            <w:pPr>
              <w:ind w:left="-56"/>
              <w:jc w:val="right"/>
              <w:rPr>
                <w:rFonts w:ascii="Arial" w:hAnsi="Arial" w:cs="Arial"/>
                <w:color w:val="000000"/>
                <w:sz w:val="13"/>
                <w:szCs w:val="13"/>
                <w:lang w:eastAsia="tr-TR"/>
              </w:rPr>
            </w:pPr>
            <w:r w:rsidRPr="009375AC">
              <w:rPr>
                <w:rFonts w:ascii="Arial" w:hAnsi="Arial" w:cs="Arial"/>
                <w:b/>
                <w:bCs/>
                <w:color w:val="000000"/>
                <w:sz w:val="13"/>
                <w:szCs w:val="13"/>
                <w:lang w:eastAsia="tr-TR"/>
              </w:rPr>
              <w:t>--</w:t>
            </w:r>
          </w:p>
        </w:tc>
        <w:tc>
          <w:tcPr>
            <w:tcW w:w="1315" w:type="dxa"/>
            <w:tcBorders>
              <w:top w:val="nil"/>
              <w:left w:val="nil"/>
              <w:bottom w:val="nil"/>
              <w:right w:val="nil"/>
            </w:tcBorders>
            <w:noWrap/>
            <w:vAlign w:val="bottom"/>
            <w:hideMark/>
          </w:tcPr>
          <w:p w14:paraId="2BF30A37" w14:textId="3F580B23" w:rsidR="00F40BCE" w:rsidRPr="009375AC" w:rsidRDefault="00F40BCE" w:rsidP="009375AC">
            <w:pPr>
              <w:ind w:left="-56"/>
              <w:jc w:val="right"/>
              <w:rPr>
                <w:rFonts w:ascii="Arial" w:hAnsi="Arial" w:cs="Arial"/>
                <w:color w:val="000000"/>
                <w:sz w:val="13"/>
                <w:szCs w:val="13"/>
                <w:lang w:eastAsia="tr-TR"/>
              </w:rPr>
            </w:pPr>
            <w:r w:rsidRPr="009375AC">
              <w:rPr>
                <w:rFonts w:ascii="Arial" w:hAnsi="Arial" w:cs="Arial"/>
                <w:color w:val="000000"/>
                <w:sz w:val="13"/>
                <w:szCs w:val="13"/>
                <w:lang w:eastAsia="tr-TR"/>
              </w:rPr>
              <w:t>--</w:t>
            </w:r>
          </w:p>
        </w:tc>
        <w:tc>
          <w:tcPr>
            <w:tcW w:w="1176" w:type="dxa"/>
            <w:tcBorders>
              <w:top w:val="nil"/>
              <w:left w:val="nil"/>
              <w:bottom w:val="nil"/>
              <w:right w:val="nil"/>
            </w:tcBorders>
            <w:vAlign w:val="bottom"/>
            <w:hideMark/>
          </w:tcPr>
          <w:p w14:paraId="25DBADD5" w14:textId="5AC4C324" w:rsidR="00F40BCE" w:rsidRPr="009375AC" w:rsidRDefault="00F40BCE" w:rsidP="009375AC">
            <w:pPr>
              <w:ind w:left="-56"/>
              <w:jc w:val="right"/>
              <w:rPr>
                <w:rFonts w:ascii="Arial" w:hAnsi="Arial" w:cs="Arial"/>
                <w:color w:val="000000"/>
                <w:sz w:val="13"/>
                <w:szCs w:val="13"/>
                <w:lang w:eastAsia="tr-TR"/>
              </w:rPr>
            </w:pPr>
            <w:r w:rsidRPr="009375AC">
              <w:rPr>
                <w:rFonts w:ascii="Arial" w:hAnsi="Arial" w:cs="Arial"/>
                <w:color w:val="000000"/>
                <w:sz w:val="13"/>
                <w:szCs w:val="13"/>
                <w:lang w:eastAsia="tr-TR"/>
              </w:rPr>
              <w:t>--</w:t>
            </w:r>
          </w:p>
        </w:tc>
        <w:tc>
          <w:tcPr>
            <w:tcW w:w="1694" w:type="dxa"/>
            <w:tcBorders>
              <w:top w:val="nil"/>
              <w:left w:val="nil"/>
              <w:bottom w:val="nil"/>
              <w:right w:val="nil"/>
            </w:tcBorders>
            <w:noWrap/>
            <w:vAlign w:val="bottom"/>
            <w:hideMark/>
          </w:tcPr>
          <w:p w14:paraId="77A893A6" w14:textId="42DD1D41" w:rsidR="00F40BCE" w:rsidRPr="009375AC" w:rsidRDefault="00F40BCE" w:rsidP="009375AC">
            <w:pPr>
              <w:ind w:left="-56"/>
              <w:jc w:val="right"/>
              <w:rPr>
                <w:rFonts w:ascii="Arial" w:hAnsi="Arial" w:cs="Arial"/>
                <w:color w:val="000000"/>
                <w:sz w:val="13"/>
                <w:szCs w:val="13"/>
                <w:lang w:eastAsia="tr-TR"/>
              </w:rPr>
            </w:pPr>
            <w:r w:rsidRPr="009375AC">
              <w:rPr>
                <w:rFonts w:ascii="Arial" w:hAnsi="Arial" w:cs="Arial"/>
                <w:color w:val="000000"/>
                <w:sz w:val="13"/>
                <w:szCs w:val="13"/>
                <w:lang w:eastAsia="tr-TR"/>
              </w:rPr>
              <w:t>--</w:t>
            </w:r>
          </w:p>
        </w:tc>
        <w:tc>
          <w:tcPr>
            <w:tcW w:w="1080" w:type="dxa"/>
            <w:tcBorders>
              <w:top w:val="nil"/>
              <w:left w:val="nil"/>
              <w:bottom w:val="nil"/>
              <w:right w:val="nil"/>
            </w:tcBorders>
            <w:noWrap/>
            <w:vAlign w:val="bottom"/>
            <w:hideMark/>
          </w:tcPr>
          <w:p w14:paraId="19354E41" w14:textId="2DEFD1BF" w:rsidR="00F40BCE" w:rsidRPr="009375AC" w:rsidRDefault="00F40BCE" w:rsidP="009375AC">
            <w:pPr>
              <w:ind w:left="-56"/>
              <w:jc w:val="right"/>
              <w:rPr>
                <w:rFonts w:ascii="Arial" w:hAnsi="Arial" w:cs="Arial"/>
                <w:color w:val="000000"/>
                <w:sz w:val="13"/>
                <w:szCs w:val="13"/>
                <w:lang w:eastAsia="tr-TR"/>
              </w:rPr>
            </w:pPr>
            <w:r w:rsidRPr="009375AC">
              <w:rPr>
                <w:rFonts w:ascii="Arial" w:hAnsi="Arial" w:cs="Arial"/>
                <w:color w:val="000000"/>
                <w:sz w:val="13"/>
                <w:szCs w:val="13"/>
                <w:lang w:eastAsia="tr-TR"/>
              </w:rPr>
              <w:t>--</w:t>
            </w:r>
          </w:p>
        </w:tc>
        <w:tc>
          <w:tcPr>
            <w:tcW w:w="1058" w:type="dxa"/>
            <w:tcBorders>
              <w:top w:val="nil"/>
              <w:left w:val="nil"/>
              <w:bottom w:val="nil"/>
              <w:right w:val="nil"/>
            </w:tcBorders>
            <w:noWrap/>
            <w:vAlign w:val="bottom"/>
            <w:hideMark/>
          </w:tcPr>
          <w:p w14:paraId="2D07CC56" w14:textId="77777777" w:rsidR="00F40BCE" w:rsidRPr="009375AC" w:rsidRDefault="00F40BCE" w:rsidP="009375AC">
            <w:pPr>
              <w:ind w:left="-56"/>
              <w:jc w:val="right"/>
              <w:rPr>
                <w:rFonts w:ascii="Arial" w:hAnsi="Arial" w:cs="Arial"/>
                <w:color w:val="000000"/>
                <w:sz w:val="13"/>
                <w:szCs w:val="13"/>
                <w:lang w:eastAsia="tr-TR"/>
              </w:rPr>
            </w:pPr>
            <w:r w:rsidRPr="009375AC">
              <w:rPr>
                <w:rFonts w:ascii="Arial" w:hAnsi="Arial" w:cs="Arial"/>
                <w:color w:val="000000"/>
                <w:sz w:val="13"/>
                <w:szCs w:val="13"/>
                <w:lang w:eastAsia="tr-TR"/>
              </w:rPr>
              <w:t>2.515.425.455</w:t>
            </w:r>
          </w:p>
        </w:tc>
        <w:tc>
          <w:tcPr>
            <w:tcW w:w="1058" w:type="dxa"/>
            <w:tcBorders>
              <w:top w:val="nil"/>
              <w:left w:val="nil"/>
              <w:bottom w:val="nil"/>
              <w:right w:val="nil"/>
            </w:tcBorders>
            <w:noWrap/>
            <w:vAlign w:val="bottom"/>
            <w:hideMark/>
          </w:tcPr>
          <w:p w14:paraId="1F36C5FA" w14:textId="77777777" w:rsidR="00F40BCE" w:rsidRPr="009375AC" w:rsidRDefault="00F40BCE" w:rsidP="009375AC">
            <w:pPr>
              <w:ind w:left="-56"/>
              <w:jc w:val="right"/>
              <w:rPr>
                <w:rFonts w:ascii="Arial" w:hAnsi="Arial" w:cs="Arial"/>
                <w:color w:val="000000"/>
                <w:sz w:val="13"/>
                <w:szCs w:val="13"/>
                <w:lang w:eastAsia="tr-TR"/>
              </w:rPr>
            </w:pPr>
            <w:r w:rsidRPr="009375AC">
              <w:rPr>
                <w:rFonts w:ascii="Arial" w:hAnsi="Arial" w:cs="Arial"/>
                <w:color w:val="000000"/>
                <w:sz w:val="13"/>
                <w:szCs w:val="13"/>
                <w:lang w:eastAsia="tr-TR"/>
              </w:rPr>
              <w:t>2.515.425.455</w:t>
            </w:r>
          </w:p>
        </w:tc>
        <w:tc>
          <w:tcPr>
            <w:tcW w:w="992" w:type="dxa"/>
            <w:tcBorders>
              <w:top w:val="nil"/>
              <w:left w:val="nil"/>
              <w:bottom w:val="nil"/>
              <w:right w:val="nil"/>
            </w:tcBorders>
            <w:noWrap/>
            <w:vAlign w:val="bottom"/>
            <w:hideMark/>
          </w:tcPr>
          <w:p w14:paraId="1355CD48" w14:textId="77777777" w:rsidR="00F40BCE" w:rsidRPr="009375AC" w:rsidRDefault="00F40BCE" w:rsidP="009375AC">
            <w:pPr>
              <w:ind w:left="-56"/>
              <w:jc w:val="right"/>
              <w:rPr>
                <w:rFonts w:ascii="Arial" w:hAnsi="Arial" w:cs="Arial"/>
                <w:color w:val="000000"/>
                <w:sz w:val="13"/>
                <w:szCs w:val="13"/>
                <w:lang w:eastAsia="tr-TR"/>
              </w:rPr>
            </w:pPr>
            <w:r w:rsidRPr="009375AC">
              <w:rPr>
                <w:rFonts w:ascii="Arial" w:hAnsi="Arial" w:cs="Arial"/>
                <w:color w:val="000000"/>
                <w:sz w:val="13"/>
                <w:szCs w:val="13"/>
                <w:lang w:eastAsia="tr-TR"/>
              </w:rPr>
              <w:t>179.679.185</w:t>
            </w:r>
          </w:p>
        </w:tc>
        <w:tc>
          <w:tcPr>
            <w:tcW w:w="1002" w:type="dxa"/>
            <w:tcBorders>
              <w:top w:val="nil"/>
              <w:left w:val="nil"/>
              <w:bottom w:val="nil"/>
              <w:right w:val="nil"/>
            </w:tcBorders>
            <w:noWrap/>
            <w:vAlign w:val="bottom"/>
            <w:hideMark/>
          </w:tcPr>
          <w:p w14:paraId="5DB1053E" w14:textId="77777777" w:rsidR="00F40BCE" w:rsidRPr="009375AC" w:rsidRDefault="00F40BCE" w:rsidP="009375AC">
            <w:pPr>
              <w:ind w:left="-56"/>
              <w:jc w:val="right"/>
              <w:rPr>
                <w:rFonts w:ascii="Arial" w:hAnsi="Arial" w:cs="Arial"/>
                <w:color w:val="000000"/>
                <w:sz w:val="13"/>
                <w:szCs w:val="13"/>
                <w:lang w:eastAsia="tr-TR"/>
              </w:rPr>
            </w:pPr>
            <w:r w:rsidRPr="009375AC">
              <w:rPr>
                <w:rFonts w:ascii="Arial" w:hAnsi="Arial" w:cs="Arial"/>
                <w:color w:val="000000"/>
                <w:sz w:val="13"/>
                <w:szCs w:val="13"/>
                <w:lang w:eastAsia="tr-TR"/>
              </w:rPr>
              <w:t>2.695.104.640</w:t>
            </w:r>
          </w:p>
        </w:tc>
      </w:tr>
      <w:tr w:rsidR="00395DAF" w:rsidRPr="009375AC" w14:paraId="5BA7EB84" w14:textId="77777777" w:rsidTr="00472966">
        <w:trPr>
          <w:trHeight w:val="113"/>
        </w:trPr>
        <w:tc>
          <w:tcPr>
            <w:tcW w:w="2688" w:type="dxa"/>
            <w:tcBorders>
              <w:top w:val="nil"/>
              <w:left w:val="nil"/>
              <w:bottom w:val="single" w:sz="8" w:space="0" w:color="auto"/>
              <w:right w:val="nil"/>
            </w:tcBorders>
            <w:noWrap/>
            <w:vAlign w:val="center"/>
            <w:hideMark/>
          </w:tcPr>
          <w:p w14:paraId="385C74C0" w14:textId="66FBB76C" w:rsidR="00395DAF" w:rsidRPr="009375AC" w:rsidRDefault="00395DAF" w:rsidP="009375AC">
            <w:pPr>
              <w:ind w:hanging="70"/>
              <w:rPr>
                <w:rFonts w:ascii="Arial" w:hAnsi="Arial" w:cs="Arial"/>
                <w:color w:val="000000"/>
                <w:sz w:val="13"/>
                <w:szCs w:val="13"/>
                <w:lang w:eastAsia="tr-TR"/>
              </w:rPr>
            </w:pPr>
          </w:p>
        </w:tc>
        <w:tc>
          <w:tcPr>
            <w:tcW w:w="791" w:type="dxa"/>
            <w:tcBorders>
              <w:top w:val="nil"/>
              <w:left w:val="nil"/>
              <w:bottom w:val="single" w:sz="8" w:space="0" w:color="auto"/>
              <w:right w:val="nil"/>
            </w:tcBorders>
            <w:noWrap/>
            <w:vAlign w:val="bottom"/>
            <w:hideMark/>
          </w:tcPr>
          <w:p w14:paraId="4DF7B44E" w14:textId="77777777" w:rsidR="00395DAF" w:rsidRPr="009375AC" w:rsidRDefault="00395DAF" w:rsidP="009375AC">
            <w:pPr>
              <w:ind w:left="-56"/>
              <w:jc w:val="right"/>
              <w:rPr>
                <w:rFonts w:ascii="Arial" w:hAnsi="Arial" w:cs="Arial"/>
                <w:color w:val="000000"/>
                <w:sz w:val="13"/>
                <w:szCs w:val="13"/>
                <w:lang w:eastAsia="tr-TR"/>
              </w:rPr>
            </w:pPr>
            <w:r w:rsidRPr="009375AC">
              <w:rPr>
                <w:rFonts w:ascii="Arial" w:hAnsi="Arial" w:cs="Arial"/>
                <w:color w:val="000000"/>
                <w:sz w:val="13"/>
                <w:szCs w:val="13"/>
                <w:lang w:eastAsia="tr-TR"/>
              </w:rPr>
              <w:t> </w:t>
            </w:r>
          </w:p>
        </w:tc>
        <w:tc>
          <w:tcPr>
            <w:tcW w:w="1141" w:type="dxa"/>
            <w:tcBorders>
              <w:top w:val="nil"/>
              <w:left w:val="nil"/>
              <w:bottom w:val="single" w:sz="8" w:space="0" w:color="auto"/>
              <w:right w:val="nil"/>
            </w:tcBorders>
            <w:vAlign w:val="bottom"/>
            <w:hideMark/>
          </w:tcPr>
          <w:p w14:paraId="32CCE3E9" w14:textId="77777777" w:rsidR="00395DAF" w:rsidRPr="009375AC" w:rsidRDefault="00395DAF" w:rsidP="009375AC">
            <w:pPr>
              <w:ind w:left="-56"/>
              <w:jc w:val="right"/>
              <w:rPr>
                <w:rFonts w:ascii="Arial" w:hAnsi="Arial" w:cs="Arial"/>
                <w:color w:val="000000"/>
                <w:sz w:val="13"/>
                <w:szCs w:val="13"/>
                <w:lang w:eastAsia="tr-TR"/>
              </w:rPr>
            </w:pPr>
            <w:r w:rsidRPr="009375AC">
              <w:rPr>
                <w:rFonts w:ascii="Arial" w:hAnsi="Arial" w:cs="Arial"/>
                <w:color w:val="000000"/>
                <w:sz w:val="13"/>
                <w:szCs w:val="13"/>
                <w:lang w:eastAsia="tr-TR"/>
              </w:rPr>
              <w:t> </w:t>
            </w:r>
          </w:p>
        </w:tc>
        <w:tc>
          <w:tcPr>
            <w:tcW w:w="1315" w:type="dxa"/>
            <w:tcBorders>
              <w:top w:val="nil"/>
              <w:left w:val="nil"/>
              <w:bottom w:val="single" w:sz="8" w:space="0" w:color="auto"/>
              <w:right w:val="nil"/>
            </w:tcBorders>
            <w:noWrap/>
            <w:vAlign w:val="bottom"/>
            <w:hideMark/>
          </w:tcPr>
          <w:p w14:paraId="795037BC" w14:textId="77777777" w:rsidR="00395DAF" w:rsidRPr="009375AC" w:rsidRDefault="00395DAF" w:rsidP="009375AC">
            <w:pPr>
              <w:ind w:left="-56"/>
              <w:jc w:val="right"/>
              <w:rPr>
                <w:rFonts w:ascii="Arial" w:hAnsi="Arial" w:cs="Arial"/>
                <w:color w:val="000000"/>
                <w:sz w:val="13"/>
                <w:szCs w:val="13"/>
                <w:lang w:eastAsia="tr-TR"/>
              </w:rPr>
            </w:pPr>
            <w:r w:rsidRPr="009375AC">
              <w:rPr>
                <w:rFonts w:ascii="Arial" w:hAnsi="Arial" w:cs="Arial"/>
                <w:color w:val="000000"/>
                <w:sz w:val="13"/>
                <w:szCs w:val="13"/>
                <w:lang w:eastAsia="tr-TR"/>
              </w:rPr>
              <w:t> </w:t>
            </w:r>
          </w:p>
        </w:tc>
        <w:tc>
          <w:tcPr>
            <w:tcW w:w="1176" w:type="dxa"/>
            <w:tcBorders>
              <w:top w:val="nil"/>
              <w:left w:val="nil"/>
              <w:bottom w:val="single" w:sz="8" w:space="0" w:color="auto"/>
              <w:right w:val="nil"/>
            </w:tcBorders>
            <w:vAlign w:val="bottom"/>
            <w:hideMark/>
          </w:tcPr>
          <w:p w14:paraId="15771C30" w14:textId="77777777" w:rsidR="00395DAF" w:rsidRPr="009375AC" w:rsidRDefault="00395DAF" w:rsidP="009375AC">
            <w:pPr>
              <w:ind w:left="-56"/>
              <w:jc w:val="right"/>
              <w:rPr>
                <w:rFonts w:ascii="Arial" w:hAnsi="Arial" w:cs="Arial"/>
                <w:color w:val="000000"/>
                <w:sz w:val="13"/>
                <w:szCs w:val="13"/>
                <w:lang w:eastAsia="tr-TR"/>
              </w:rPr>
            </w:pPr>
            <w:r w:rsidRPr="009375AC">
              <w:rPr>
                <w:rFonts w:ascii="Arial" w:hAnsi="Arial" w:cs="Arial"/>
                <w:color w:val="000000"/>
                <w:sz w:val="13"/>
                <w:szCs w:val="13"/>
                <w:lang w:eastAsia="tr-TR"/>
              </w:rPr>
              <w:t> </w:t>
            </w:r>
          </w:p>
        </w:tc>
        <w:tc>
          <w:tcPr>
            <w:tcW w:w="1694" w:type="dxa"/>
            <w:tcBorders>
              <w:top w:val="nil"/>
              <w:left w:val="nil"/>
              <w:bottom w:val="single" w:sz="8" w:space="0" w:color="auto"/>
              <w:right w:val="nil"/>
            </w:tcBorders>
            <w:noWrap/>
            <w:vAlign w:val="bottom"/>
            <w:hideMark/>
          </w:tcPr>
          <w:p w14:paraId="15811EB4" w14:textId="77777777" w:rsidR="00395DAF" w:rsidRPr="009375AC" w:rsidRDefault="00395DAF" w:rsidP="009375AC">
            <w:pPr>
              <w:ind w:left="-56"/>
              <w:jc w:val="right"/>
              <w:rPr>
                <w:rFonts w:ascii="Arial" w:hAnsi="Arial" w:cs="Arial"/>
                <w:color w:val="000000"/>
                <w:sz w:val="13"/>
                <w:szCs w:val="13"/>
                <w:lang w:eastAsia="tr-TR"/>
              </w:rPr>
            </w:pPr>
            <w:r w:rsidRPr="009375AC">
              <w:rPr>
                <w:rFonts w:ascii="Arial" w:hAnsi="Arial" w:cs="Arial"/>
                <w:color w:val="000000"/>
                <w:sz w:val="13"/>
                <w:szCs w:val="13"/>
                <w:lang w:eastAsia="tr-TR"/>
              </w:rPr>
              <w:t> </w:t>
            </w:r>
          </w:p>
        </w:tc>
        <w:tc>
          <w:tcPr>
            <w:tcW w:w="1080" w:type="dxa"/>
            <w:tcBorders>
              <w:top w:val="nil"/>
              <w:left w:val="nil"/>
              <w:bottom w:val="single" w:sz="8" w:space="0" w:color="auto"/>
              <w:right w:val="nil"/>
            </w:tcBorders>
            <w:noWrap/>
            <w:vAlign w:val="bottom"/>
            <w:hideMark/>
          </w:tcPr>
          <w:p w14:paraId="15839AE3" w14:textId="77777777" w:rsidR="00395DAF" w:rsidRPr="009375AC" w:rsidRDefault="00395DAF" w:rsidP="009375AC">
            <w:pPr>
              <w:ind w:left="-56"/>
              <w:jc w:val="right"/>
              <w:rPr>
                <w:rFonts w:ascii="Arial" w:hAnsi="Arial" w:cs="Arial"/>
                <w:color w:val="000000"/>
                <w:sz w:val="13"/>
                <w:szCs w:val="13"/>
                <w:lang w:eastAsia="tr-TR"/>
              </w:rPr>
            </w:pPr>
            <w:r w:rsidRPr="009375AC">
              <w:rPr>
                <w:rFonts w:ascii="Arial" w:hAnsi="Arial" w:cs="Arial"/>
                <w:color w:val="000000"/>
                <w:sz w:val="13"/>
                <w:szCs w:val="13"/>
                <w:lang w:eastAsia="tr-TR"/>
              </w:rPr>
              <w:t> </w:t>
            </w:r>
          </w:p>
        </w:tc>
        <w:tc>
          <w:tcPr>
            <w:tcW w:w="1058" w:type="dxa"/>
            <w:tcBorders>
              <w:top w:val="nil"/>
              <w:left w:val="nil"/>
              <w:bottom w:val="single" w:sz="8" w:space="0" w:color="auto"/>
              <w:right w:val="nil"/>
            </w:tcBorders>
            <w:noWrap/>
            <w:vAlign w:val="bottom"/>
            <w:hideMark/>
          </w:tcPr>
          <w:p w14:paraId="74D9B27B" w14:textId="77777777" w:rsidR="00395DAF" w:rsidRPr="009375AC" w:rsidRDefault="00395DAF" w:rsidP="009375AC">
            <w:pPr>
              <w:ind w:left="-56"/>
              <w:jc w:val="right"/>
              <w:rPr>
                <w:rFonts w:ascii="Arial" w:hAnsi="Arial" w:cs="Arial"/>
                <w:color w:val="000000"/>
                <w:sz w:val="13"/>
                <w:szCs w:val="13"/>
                <w:lang w:eastAsia="tr-TR"/>
              </w:rPr>
            </w:pPr>
            <w:r w:rsidRPr="009375AC">
              <w:rPr>
                <w:rFonts w:ascii="Arial" w:hAnsi="Arial" w:cs="Arial"/>
                <w:color w:val="000000"/>
                <w:sz w:val="13"/>
                <w:szCs w:val="13"/>
                <w:lang w:eastAsia="tr-TR"/>
              </w:rPr>
              <w:t> </w:t>
            </w:r>
          </w:p>
        </w:tc>
        <w:tc>
          <w:tcPr>
            <w:tcW w:w="1058" w:type="dxa"/>
            <w:tcBorders>
              <w:top w:val="nil"/>
              <w:left w:val="nil"/>
              <w:bottom w:val="single" w:sz="8" w:space="0" w:color="auto"/>
              <w:right w:val="nil"/>
            </w:tcBorders>
            <w:noWrap/>
            <w:vAlign w:val="bottom"/>
            <w:hideMark/>
          </w:tcPr>
          <w:p w14:paraId="5EA1057A" w14:textId="77777777" w:rsidR="00395DAF" w:rsidRPr="009375AC" w:rsidRDefault="00395DAF" w:rsidP="009375AC">
            <w:pPr>
              <w:ind w:left="-56"/>
              <w:jc w:val="right"/>
              <w:rPr>
                <w:rFonts w:ascii="Arial" w:hAnsi="Arial" w:cs="Arial"/>
                <w:color w:val="000000"/>
                <w:sz w:val="13"/>
                <w:szCs w:val="13"/>
                <w:lang w:eastAsia="tr-TR"/>
              </w:rPr>
            </w:pPr>
            <w:r w:rsidRPr="009375AC">
              <w:rPr>
                <w:rFonts w:ascii="Arial" w:hAnsi="Arial" w:cs="Arial"/>
                <w:color w:val="000000"/>
                <w:sz w:val="13"/>
                <w:szCs w:val="13"/>
                <w:lang w:eastAsia="tr-TR"/>
              </w:rPr>
              <w:t> </w:t>
            </w:r>
          </w:p>
        </w:tc>
        <w:tc>
          <w:tcPr>
            <w:tcW w:w="992" w:type="dxa"/>
            <w:tcBorders>
              <w:top w:val="nil"/>
              <w:left w:val="nil"/>
              <w:bottom w:val="single" w:sz="8" w:space="0" w:color="auto"/>
              <w:right w:val="nil"/>
            </w:tcBorders>
            <w:noWrap/>
            <w:vAlign w:val="bottom"/>
            <w:hideMark/>
          </w:tcPr>
          <w:p w14:paraId="625C0FA1" w14:textId="77777777" w:rsidR="00395DAF" w:rsidRPr="009375AC" w:rsidRDefault="00395DAF" w:rsidP="009375AC">
            <w:pPr>
              <w:ind w:left="-56"/>
              <w:jc w:val="right"/>
              <w:rPr>
                <w:rFonts w:ascii="Arial" w:hAnsi="Arial" w:cs="Arial"/>
                <w:color w:val="000000"/>
                <w:sz w:val="13"/>
                <w:szCs w:val="13"/>
                <w:lang w:eastAsia="tr-TR"/>
              </w:rPr>
            </w:pPr>
            <w:r w:rsidRPr="009375AC">
              <w:rPr>
                <w:rFonts w:ascii="Arial" w:hAnsi="Arial" w:cs="Arial"/>
                <w:color w:val="000000"/>
                <w:sz w:val="13"/>
                <w:szCs w:val="13"/>
                <w:lang w:eastAsia="tr-TR"/>
              </w:rPr>
              <w:t> </w:t>
            </w:r>
          </w:p>
        </w:tc>
        <w:tc>
          <w:tcPr>
            <w:tcW w:w="1002" w:type="dxa"/>
            <w:tcBorders>
              <w:top w:val="nil"/>
              <w:left w:val="nil"/>
              <w:bottom w:val="single" w:sz="8" w:space="0" w:color="auto"/>
              <w:right w:val="nil"/>
            </w:tcBorders>
            <w:noWrap/>
            <w:vAlign w:val="bottom"/>
            <w:hideMark/>
          </w:tcPr>
          <w:p w14:paraId="00D08C6D" w14:textId="77777777" w:rsidR="00395DAF" w:rsidRPr="009375AC" w:rsidRDefault="00395DAF" w:rsidP="009375AC">
            <w:pPr>
              <w:ind w:left="-56"/>
              <w:jc w:val="right"/>
              <w:rPr>
                <w:rFonts w:ascii="Arial" w:hAnsi="Arial" w:cs="Arial"/>
                <w:color w:val="000000"/>
                <w:sz w:val="13"/>
                <w:szCs w:val="13"/>
                <w:lang w:eastAsia="tr-TR"/>
              </w:rPr>
            </w:pPr>
            <w:r w:rsidRPr="009375AC">
              <w:rPr>
                <w:rFonts w:ascii="Arial" w:hAnsi="Arial" w:cs="Arial"/>
                <w:color w:val="000000"/>
                <w:sz w:val="13"/>
                <w:szCs w:val="13"/>
                <w:lang w:eastAsia="tr-TR"/>
              </w:rPr>
              <w:t> </w:t>
            </w:r>
          </w:p>
        </w:tc>
      </w:tr>
      <w:tr w:rsidR="00395DAF" w:rsidRPr="009375AC" w14:paraId="3DD3D217" w14:textId="77777777" w:rsidTr="00472966">
        <w:trPr>
          <w:trHeight w:val="113"/>
        </w:trPr>
        <w:tc>
          <w:tcPr>
            <w:tcW w:w="2688" w:type="dxa"/>
            <w:tcBorders>
              <w:top w:val="nil"/>
              <w:left w:val="nil"/>
              <w:bottom w:val="single" w:sz="8" w:space="0" w:color="auto"/>
              <w:right w:val="nil"/>
            </w:tcBorders>
            <w:noWrap/>
            <w:vAlign w:val="center"/>
            <w:hideMark/>
          </w:tcPr>
          <w:p w14:paraId="54031074" w14:textId="05540D4A" w:rsidR="00395DAF" w:rsidRPr="009375AC" w:rsidRDefault="00F40BCE" w:rsidP="009375AC">
            <w:pPr>
              <w:ind w:hanging="70"/>
              <w:rPr>
                <w:rFonts w:ascii="Arial" w:hAnsi="Arial" w:cs="Arial"/>
                <w:b/>
                <w:bCs/>
                <w:color w:val="000000"/>
                <w:sz w:val="13"/>
                <w:szCs w:val="13"/>
                <w:lang w:eastAsia="tr-TR"/>
              </w:rPr>
            </w:pPr>
            <w:r w:rsidRPr="009375AC">
              <w:rPr>
                <w:rFonts w:ascii="Arial" w:hAnsi="Arial" w:cs="Arial"/>
                <w:b/>
                <w:bCs/>
                <w:color w:val="000000"/>
                <w:sz w:val="13"/>
                <w:szCs w:val="13"/>
                <w:lang w:eastAsia="tr-TR"/>
              </w:rPr>
              <w:t xml:space="preserve">As of </w:t>
            </w:r>
            <w:proofErr w:type="gramStart"/>
            <w:r w:rsidR="00395DAF" w:rsidRPr="009375AC">
              <w:rPr>
                <w:rFonts w:ascii="Arial" w:hAnsi="Arial" w:cs="Arial"/>
                <w:b/>
                <w:bCs/>
                <w:color w:val="000000"/>
                <w:sz w:val="13"/>
                <w:szCs w:val="13"/>
                <w:lang w:eastAsia="tr-TR"/>
              </w:rPr>
              <w:t xml:space="preserve">30 </w:t>
            </w:r>
            <w:r w:rsidR="00A35327" w:rsidRPr="009375AC">
              <w:rPr>
                <w:rFonts w:ascii="Arial" w:hAnsi="Arial" w:cs="Arial"/>
                <w:b/>
                <w:bCs/>
                <w:color w:val="000000"/>
                <w:sz w:val="13"/>
                <w:szCs w:val="13"/>
                <w:lang w:eastAsia="tr-TR"/>
              </w:rPr>
              <w:t>September</w:t>
            </w:r>
            <w:r w:rsidR="00395DAF" w:rsidRPr="009375AC">
              <w:rPr>
                <w:rFonts w:ascii="Arial" w:hAnsi="Arial" w:cs="Arial"/>
                <w:b/>
                <w:bCs/>
                <w:color w:val="000000"/>
                <w:sz w:val="13"/>
                <w:szCs w:val="13"/>
                <w:lang w:eastAsia="tr-TR"/>
              </w:rPr>
              <w:t xml:space="preserve"> 2024</w:t>
            </w:r>
            <w:proofErr w:type="gramEnd"/>
          </w:p>
        </w:tc>
        <w:tc>
          <w:tcPr>
            <w:tcW w:w="791" w:type="dxa"/>
            <w:tcBorders>
              <w:top w:val="nil"/>
              <w:left w:val="nil"/>
              <w:bottom w:val="single" w:sz="8" w:space="0" w:color="auto"/>
              <w:right w:val="nil"/>
            </w:tcBorders>
            <w:noWrap/>
            <w:vAlign w:val="bottom"/>
            <w:hideMark/>
          </w:tcPr>
          <w:p w14:paraId="149B0DDB" w14:textId="77777777" w:rsidR="00395DAF" w:rsidRPr="009375AC" w:rsidRDefault="00395DAF" w:rsidP="009375AC">
            <w:pPr>
              <w:ind w:left="-56"/>
              <w:jc w:val="right"/>
              <w:rPr>
                <w:rFonts w:ascii="Arial" w:hAnsi="Arial" w:cs="Arial"/>
                <w:b/>
                <w:bCs/>
                <w:color w:val="000000"/>
                <w:sz w:val="13"/>
                <w:szCs w:val="13"/>
                <w:lang w:eastAsia="tr-TR"/>
              </w:rPr>
            </w:pPr>
            <w:r w:rsidRPr="009375AC">
              <w:rPr>
                <w:rFonts w:ascii="Arial" w:hAnsi="Arial" w:cs="Arial"/>
                <w:b/>
                <w:bCs/>
                <w:color w:val="000000"/>
                <w:sz w:val="13"/>
                <w:szCs w:val="13"/>
                <w:lang w:eastAsia="tr-TR"/>
              </w:rPr>
              <w:t>24.300.000</w:t>
            </w:r>
          </w:p>
        </w:tc>
        <w:tc>
          <w:tcPr>
            <w:tcW w:w="1141" w:type="dxa"/>
            <w:tcBorders>
              <w:top w:val="nil"/>
              <w:left w:val="nil"/>
              <w:bottom w:val="single" w:sz="8" w:space="0" w:color="auto"/>
              <w:right w:val="nil"/>
            </w:tcBorders>
            <w:vAlign w:val="bottom"/>
            <w:hideMark/>
          </w:tcPr>
          <w:p w14:paraId="1B6F4AA0" w14:textId="77777777" w:rsidR="00395DAF" w:rsidRPr="009375AC" w:rsidRDefault="00395DAF" w:rsidP="009375AC">
            <w:pPr>
              <w:ind w:left="-56"/>
              <w:jc w:val="right"/>
              <w:rPr>
                <w:rFonts w:ascii="Arial" w:hAnsi="Arial" w:cs="Arial"/>
                <w:b/>
                <w:bCs/>
                <w:color w:val="000000"/>
                <w:sz w:val="13"/>
                <w:szCs w:val="13"/>
                <w:lang w:eastAsia="tr-TR"/>
              </w:rPr>
            </w:pPr>
            <w:r w:rsidRPr="009375AC">
              <w:rPr>
                <w:rFonts w:ascii="Arial" w:hAnsi="Arial" w:cs="Arial"/>
                <w:b/>
                <w:bCs/>
                <w:color w:val="000000"/>
                <w:sz w:val="13"/>
                <w:szCs w:val="13"/>
                <w:lang w:eastAsia="tr-TR"/>
              </w:rPr>
              <w:t>348.459.065</w:t>
            </w:r>
          </w:p>
        </w:tc>
        <w:tc>
          <w:tcPr>
            <w:tcW w:w="1315" w:type="dxa"/>
            <w:tcBorders>
              <w:top w:val="nil"/>
              <w:left w:val="nil"/>
              <w:bottom w:val="single" w:sz="8" w:space="0" w:color="auto"/>
              <w:right w:val="nil"/>
            </w:tcBorders>
            <w:vAlign w:val="bottom"/>
            <w:hideMark/>
          </w:tcPr>
          <w:p w14:paraId="178E9B38" w14:textId="77777777" w:rsidR="00395DAF" w:rsidRPr="009375AC" w:rsidRDefault="00395DAF" w:rsidP="009375AC">
            <w:pPr>
              <w:ind w:left="-56"/>
              <w:jc w:val="right"/>
              <w:rPr>
                <w:rFonts w:ascii="Arial" w:hAnsi="Arial" w:cs="Arial"/>
                <w:b/>
                <w:bCs/>
                <w:color w:val="000000"/>
                <w:sz w:val="13"/>
                <w:szCs w:val="13"/>
                <w:lang w:eastAsia="tr-TR"/>
              </w:rPr>
            </w:pPr>
            <w:r w:rsidRPr="009375AC">
              <w:rPr>
                <w:rFonts w:ascii="Arial" w:hAnsi="Arial" w:cs="Arial"/>
                <w:b/>
                <w:bCs/>
                <w:color w:val="000000"/>
                <w:sz w:val="13"/>
                <w:szCs w:val="13"/>
                <w:lang w:eastAsia="tr-TR"/>
              </w:rPr>
              <w:t>(252.335.483)</w:t>
            </w:r>
          </w:p>
        </w:tc>
        <w:tc>
          <w:tcPr>
            <w:tcW w:w="1176" w:type="dxa"/>
            <w:tcBorders>
              <w:top w:val="nil"/>
              <w:left w:val="nil"/>
              <w:bottom w:val="single" w:sz="8" w:space="0" w:color="auto"/>
              <w:right w:val="nil"/>
            </w:tcBorders>
            <w:vAlign w:val="bottom"/>
            <w:hideMark/>
          </w:tcPr>
          <w:p w14:paraId="54E56492" w14:textId="77777777" w:rsidR="00395DAF" w:rsidRPr="009375AC" w:rsidRDefault="00395DAF" w:rsidP="009375AC">
            <w:pPr>
              <w:ind w:left="-56"/>
              <w:jc w:val="right"/>
              <w:rPr>
                <w:rFonts w:ascii="Arial" w:hAnsi="Arial" w:cs="Arial"/>
                <w:b/>
                <w:bCs/>
                <w:color w:val="000000"/>
                <w:sz w:val="13"/>
                <w:szCs w:val="13"/>
                <w:lang w:eastAsia="tr-TR"/>
              </w:rPr>
            </w:pPr>
            <w:r w:rsidRPr="009375AC">
              <w:rPr>
                <w:rFonts w:ascii="Arial" w:hAnsi="Arial" w:cs="Arial"/>
                <w:b/>
                <w:bCs/>
                <w:color w:val="000000"/>
                <w:sz w:val="13"/>
                <w:szCs w:val="13"/>
                <w:lang w:eastAsia="tr-TR"/>
              </w:rPr>
              <w:t>1.629.279.800</w:t>
            </w:r>
          </w:p>
        </w:tc>
        <w:tc>
          <w:tcPr>
            <w:tcW w:w="1694" w:type="dxa"/>
            <w:tcBorders>
              <w:top w:val="nil"/>
              <w:left w:val="nil"/>
              <w:bottom w:val="single" w:sz="8" w:space="0" w:color="auto"/>
              <w:right w:val="nil"/>
            </w:tcBorders>
            <w:noWrap/>
            <w:vAlign w:val="bottom"/>
            <w:hideMark/>
          </w:tcPr>
          <w:p w14:paraId="7F501BD6" w14:textId="77777777" w:rsidR="00395DAF" w:rsidRPr="009375AC" w:rsidRDefault="00395DAF" w:rsidP="009375AC">
            <w:pPr>
              <w:ind w:left="-56"/>
              <w:jc w:val="right"/>
              <w:rPr>
                <w:rFonts w:ascii="Arial" w:hAnsi="Arial" w:cs="Arial"/>
                <w:b/>
                <w:bCs/>
                <w:color w:val="000000"/>
                <w:sz w:val="13"/>
                <w:szCs w:val="13"/>
                <w:lang w:eastAsia="tr-TR"/>
              </w:rPr>
            </w:pPr>
            <w:r w:rsidRPr="009375AC">
              <w:rPr>
                <w:rFonts w:ascii="Arial" w:hAnsi="Arial" w:cs="Arial"/>
                <w:b/>
                <w:bCs/>
                <w:color w:val="000000"/>
                <w:sz w:val="13"/>
                <w:szCs w:val="13"/>
                <w:lang w:eastAsia="tr-TR"/>
              </w:rPr>
              <w:t>1.732.173.691</w:t>
            </w:r>
          </w:p>
        </w:tc>
        <w:tc>
          <w:tcPr>
            <w:tcW w:w="1080" w:type="dxa"/>
            <w:tcBorders>
              <w:top w:val="nil"/>
              <w:left w:val="nil"/>
              <w:bottom w:val="single" w:sz="8" w:space="0" w:color="auto"/>
              <w:right w:val="nil"/>
            </w:tcBorders>
            <w:noWrap/>
            <w:vAlign w:val="bottom"/>
            <w:hideMark/>
          </w:tcPr>
          <w:p w14:paraId="3F48E90A" w14:textId="77777777" w:rsidR="00395DAF" w:rsidRPr="009375AC" w:rsidRDefault="00395DAF" w:rsidP="009375AC">
            <w:pPr>
              <w:ind w:left="-56"/>
              <w:jc w:val="right"/>
              <w:rPr>
                <w:rFonts w:ascii="Arial" w:hAnsi="Arial" w:cs="Arial"/>
                <w:b/>
                <w:bCs/>
                <w:color w:val="000000"/>
                <w:sz w:val="13"/>
                <w:szCs w:val="13"/>
                <w:lang w:eastAsia="tr-TR"/>
              </w:rPr>
            </w:pPr>
            <w:r w:rsidRPr="009375AC">
              <w:rPr>
                <w:rFonts w:ascii="Arial" w:hAnsi="Arial" w:cs="Arial"/>
                <w:b/>
                <w:bCs/>
                <w:color w:val="000000"/>
                <w:sz w:val="13"/>
                <w:szCs w:val="13"/>
                <w:lang w:eastAsia="tr-TR"/>
              </w:rPr>
              <w:t>310.165.534</w:t>
            </w:r>
          </w:p>
        </w:tc>
        <w:tc>
          <w:tcPr>
            <w:tcW w:w="1058" w:type="dxa"/>
            <w:tcBorders>
              <w:top w:val="nil"/>
              <w:left w:val="nil"/>
              <w:bottom w:val="single" w:sz="8" w:space="0" w:color="auto"/>
              <w:right w:val="nil"/>
            </w:tcBorders>
            <w:noWrap/>
            <w:vAlign w:val="bottom"/>
            <w:hideMark/>
          </w:tcPr>
          <w:p w14:paraId="6B20E7B1" w14:textId="77777777" w:rsidR="00395DAF" w:rsidRPr="009375AC" w:rsidRDefault="00395DAF" w:rsidP="009375AC">
            <w:pPr>
              <w:ind w:left="-56"/>
              <w:jc w:val="right"/>
              <w:rPr>
                <w:rFonts w:ascii="Arial" w:hAnsi="Arial" w:cs="Arial"/>
                <w:b/>
                <w:bCs/>
                <w:color w:val="000000"/>
                <w:sz w:val="13"/>
                <w:szCs w:val="13"/>
                <w:lang w:eastAsia="tr-TR"/>
              </w:rPr>
            </w:pPr>
            <w:r w:rsidRPr="009375AC">
              <w:rPr>
                <w:rFonts w:ascii="Arial" w:hAnsi="Arial" w:cs="Arial"/>
                <w:b/>
                <w:bCs/>
                <w:color w:val="000000"/>
                <w:sz w:val="13"/>
                <w:szCs w:val="13"/>
                <w:lang w:eastAsia="tr-TR"/>
              </w:rPr>
              <w:t>2.515.425.455</w:t>
            </w:r>
          </w:p>
        </w:tc>
        <w:tc>
          <w:tcPr>
            <w:tcW w:w="1058" w:type="dxa"/>
            <w:tcBorders>
              <w:top w:val="nil"/>
              <w:left w:val="nil"/>
              <w:bottom w:val="single" w:sz="8" w:space="0" w:color="auto"/>
              <w:right w:val="nil"/>
            </w:tcBorders>
            <w:noWrap/>
            <w:vAlign w:val="bottom"/>
            <w:hideMark/>
          </w:tcPr>
          <w:p w14:paraId="686560F1" w14:textId="77777777" w:rsidR="00395DAF" w:rsidRPr="009375AC" w:rsidRDefault="00395DAF" w:rsidP="009375AC">
            <w:pPr>
              <w:ind w:left="-56"/>
              <w:jc w:val="right"/>
              <w:rPr>
                <w:rFonts w:ascii="Arial" w:hAnsi="Arial" w:cs="Arial"/>
                <w:b/>
                <w:bCs/>
                <w:color w:val="000000"/>
                <w:sz w:val="13"/>
                <w:szCs w:val="13"/>
                <w:lang w:eastAsia="tr-TR"/>
              </w:rPr>
            </w:pPr>
            <w:r w:rsidRPr="009375AC">
              <w:rPr>
                <w:rFonts w:ascii="Arial" w:hAnsi="Arial" w:cs="Arial"/>
                <w:b/>
                <w:bCs/>
                <w:color w:val="000000"/>
                <w:sz w:val="13"/>
                <w:szCs w:val="13"/>
                <w:lang w:eastAsia="tr-TR"/>
              </w:rPr>
              <w:t>6.307.468.062</w:t>
            </w:r>
          </w:p>
        </w:tc>
        <w:tc>
          <w:tcPr>
            <w:tcW w:w="992" w:type="dxa"/>
            <w:tcBorders>
              <w:top w:val="nil"/>
              <w:left w:val="nil"/>
              <w:bottom w:val="single" w:sz="8" w:space="0" w:color="auto"/>
              <w:right w:val="nil"/>
            </w:tcBorders>
            <w:noWrap/>
            <w:vAlign w:val="bottom"/>
            <w:hideMark/>
          </w:tcPr>
          <w:p w14:paraId="1444F045" w14:textId="77777777" w:rsidR="00395DAF" w:rsidRPr="009375AC" w:rsidRDefault="00395DAF" w:rsidP="009375AC">
            <w:pPr>
              <w:ind w:left="-56"/>
              <w:jc w:val="right"/>
              <w:rPr>
                <w:rFonts w:ascii="Arial" w:hAnsi="Arial" w:cs="Arial"/>
                <w:b/>
                <w:bCs/>
                <w:color w:val="000000"/>
                <w:sz w:val="13"/>
                <w:szCs w:val="13"/>
                <w:lang w:eastAsia="tr-TR"/>
              </w:rPr>
            </w:pPr>
            <w:r w:rsidRPr="009375AC">
              <w:rPr>
                <w:rFonts w:ascii="Arial" w:hAnsi="Arial" w:cs="Arial"/>
                <w:b/>
                <w:bCs/>
                <w:color w:val="000000"/>
                <w:sz w:val="13"/>
                <w:szCs w:val="13"/>
                <w:lang w:eastAsia="tr-TR"/>
              </w:rPr>
              <w:t>801.624.231</w:t>
            </w:r>
          </w:p>
        </w:tc>
        <w:tc>
          <w:tcPr>
            <w:tcW w:w="1002" w:type="dxa"/>
            <w:tcBorders>
              <w:top w:val="nil"/>
              <w:left w:val="nil"/>
              <w:bottom w:val="single" w:sz="8" w:space="0" w:color="auto"/>
              <w:right w:val="nil"/>
            </w:tcBorders>
            <w:noWrap/>
            <w:vAlign w:val="bottom"/>
            <w:hideMark/>
          </w:tcPr>
          <w:p w14:paraId="33C23E11" w14:textId="77777777" w:rsidR="00395DAF" w:rsidRPr="009375AC" w:rsidRDefault="00395DAF" w:rsidP="009375AC">
            <w:pPr>
              <w:ind w:left="-56"/>
              <w:jc w:val="right"/>
              <w:rPr>
                <w:rFonts w:ascii="Arial" w:hAnsi="Arial" w:cs="Arial"/>
                <w:b/>
                <w:bCs/>
                <w:color w:val="000000"/>
                <w:sz w:val="13"/>
                <w:szCs w:val="13"/>
                <w:lang w:eastAsia="tr-TR"/>
              </w:rPr>
            </w:pPr>
            <w:r w:rsidRPr="009375AC">
              <w:rPr>
                <w:rFonts w:ascii="Arial" w:hAnsi="Arial" w:cs="Arial"/>
                <w:b/>
                <w:bCs/>
                <w:color w:val="000000"/>
                <w:sz w:val="13"/>
                <w:szCs w:val="13"/>
                <w:lang w:eastAsia="tr-TR"/>
              </w:rPr>
              <w:t>7.109.092.293</w:t>
            </w:r>
          </w:p>
        </w:tc>
      </w:tr>
    </w:tbl>
    <w:p w14:paraId="01BBB59F" w14:textId="77777777" w:rsidR="009E7B52" w:rsidRPr="009375AC" w:rsidRDefault="009E7B52" w:rsidP="009375AC">
      <w:pPr>
        <w:rPr>
          <w:rFonts w:ascii="Arial" w:hAnsi="Arial" w:cs="Arial"/>
          <w:b/>
          <w:bCs/>
          <w:sz w:val="15"/>
          <w:szCs w:val="15"/>
          <w:lang w:eastAsia="tr-TR"/>
        </w:rPr>
      </w:pPr>
    </w:p>
    <w:bookmarkEnd w:id="7"/>
    <w:bookmarkEnd w:id="8"/>
    <w:bookmarkEnd w:id="9"/>
    <w:bookmarkEnd w:id="10"/>
    <w:bookmarkEnd w:id="11"/>
    <w:bookmarkEnd w:id="12"/>
    <w:bookmarkEnd w:id="13"/>
    <w:bookmarkEnd w:id="14"/>
    <w:bookmarkEnd w:id="15"/>
    <w:bookmarkEnd w:id="16"/>
    <w:p w14:paraId="74685B29" w14:textId="6C3C6FA0" w:rsidR="00AB6A5E" w:rsidRPr="009375AC" w:rsidRDefault="00AB6A5E" w:rsidP="009375AC">
      <w:pPr>
        <w:widowControl w:val="0"/>
        <w:ind w:left="567" w:right="-1" w:hanging="567"/>
        <w:jc w:val="both"/>
        <w:rPr>
          <w:rFonts w:ascii="Arial" w:hAnsi="Arial" w:cs="Arial"/>
          <w:color w:val="000000"/>
          <w:sz w:val="16"/>
          <w:szCs w:val="16"/>
          <w:lang w:eastAsia="en-GB"/>
        </w:rPr>
      </w:pPr>
      <w:r w:rsidRPr="009375AC">
        <w:rPr>
          <w:rFonts w:ascii="Arial" w:hAnsi="Arial" w:cs="Arial"/>
          <w:color w:val="000000"/>
          <w:sz w:val="16"/>
          <w:szCs w:val="16"/>
          <w:lang w:eastAsia="en-GB"/>
        </w:rPr>
        <w:t xml:space="preserve">(*) </w:t>
      </w:r>
      <w:r w:rsidR="002E57D1" w:rsidRPr="009375AC">
        <w:rPr>
          <w:rFonts w:ascii="Arial" w:hAnsi="Arial" w:cs="Arial"/>
          <w:color w:val="000000"/>
          <w:sz w:val="16"/>
          <w:szCs w:val="16"/>
          <w:lang w:eastAsia="en-GB"/>
        </w:rPr>
        <w:tab/>
      </w:r>
      <w:r w:rsidR="007E49AC" w:rsidRPr="009375AC">
        <w:rPr>
          <w:rFonts w:ascii="Arial" w:hAnsi="Arial" w:cs="Arial"/>
          <w:color w:val="000000"/>
          <w:sz w:val="13"/>
          <w:szCs w:val="13"/>
          <w:lang w:eastAsia="en-GB"/>
        </w:rPr>
        <w:t>Inflation adjustments have been made in the financial statements of subsidiaries that are subject to consolidation and whose functional currency is Turkish Lira, in accordance with TAS 29.</w:t>
      </w:r>
    </w:p>
    <w:p w14:paraId="1910CA38" w14:textId="17972D47" w:rsidR="00CB7C0E" w:rsidRPr="009375AC" w:rsidRDefault="00CB7C0E" w:rsidP="009375AC">
      <w:pPr>
        <w:widowControl w:val="0"/>
        <w:tabs>
          <w:tab w:val="right" w:pos="3510"/>
          <w:tab w:val="right" w:pos="4590"/>
          <w:tab w:val="right" w:pos="6030"/>
          <w:tab w:val="right" w:pos="7290"/>
          <w:tab w:val="right" w:pos="8910"/>
          <w:tab w:val="right" w:pos="10170"/>
          <w:tab w:val="right" w:pos="11520"/>
          <w:tab w:val="right" w:pos="12600"/>
          <w:tab w:val="right" w:pos="14005"/>
        </w:tabs>
        <w:jc w:val="both"/>
        <w:rPr>
          <w:rFonts w:ascii="Arial" w:hAnsi="Arial" w:cs="Arial"/>
          <w:sz w:val="16"/>
          <w:szCs w:val="16"/>
          <w:lang w:eastAsia="tr-TR"/>
        </w:rPr>
        <w:sectPr w:rsidR="00CB7C0E" w:rsidRPr="009375AC" w:rsidSect="00472966">
          <w:headerReference w:type="even" r:id="rId30"/>
          <w:headerReference w:type="default" r:id="rId31"/>
          <w:footerReference w:type="default" r:id="rId32"/>
          <w:headerReference w:type="first" r:id="rId33"/>
          <w:pgSz w:w="16840" w:h="11907" w:orient="landscape" w:code="9"/>
          <w:pgMar w:top="1418" w:right="1418" w:bottom="1418" w:left="1418" w:header="709" w:footer="709" w:gutter="0"/>
          <w:paperSrc w:first="15" w:other="15"/>
          <w:cols w:space="708"/>
          <w:noEndnote/>
          <w:docGrid w:linePitch="272"/>
        </w:sectPr>
      </w:pPr>
    </w:p>
    <w:tbl>
      <w:tblPr>
        <w:tblW w:w="9090" w:type="dxa"/>
        <w:tblCellMar>
          <w:left w:w="70" w:type="dxa"/>
          <w:right w:w="70" w:type="dxa"/>
        </w:tblCellMar>
        <w:tblLook w:val="04A0" w:firstRow="1" w:lastRow="0" w:firstColumn="1" w:lastColumn="0" w:noHBand="0" w:noVBand="1"/>
      </w:tblPr>
      <w:tblGrid>
        <w:gridCol w:w="5680"/>
        <w:gridCol w:w="880"/>
        <w:gridCol w:w="1270"/>
        <w:gridCol w:w="1260"/>
      </w:tblGrid>
      <w:tr w:rsidR="00472966" w:rsidRPr="009375AC" w14:paraId="062CF856" w14:textId="77777777" w:rsidTr="00472966">
        <w:trPr>
          <w:trHeight w:val="170"/>
        </w:trPr>
        <w:tc>
          <w:tcPr>
            <w:tcW w:w="5680" w:type="dxa"/>
            <w:tcBorders>
              <w:top w:val="single" w:sz="8" w:space="0" w:color="auto"/>
              <w:left w:val="nil"/>
              <w:bottom w:val="single" w:sz="8" w:space="0" w:color="auto"/>
              <w:right w:val="nil"/>
            </w:tcBorders>
            <w:vAlign w:val="center"/>
            <w:hideMark/>
          </w:tcPr>
          <w:bookmarkEnd w:id="1"/>
          <w:p w14:paraId="4330585D" w14:textId="77777777" w:rsidR="00472966" w:rsidRPr="009375AC" w:rsidRDefault="00472966"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lastRenderedPageBreak/>
              <w:t> </w:t>
            </w:r>
          </w:p>
        </w:tc>
        <w:tc>
          <w:tcPr>
            <w:tcW w:w="880" w:type="dxa"/>
            <w:tcBorders>
              <w:top w:val="single" w:sz="8" w:space="0" w:color="auto"/>
              <w:left w:val="nil"/>
              <w:bottom w:val="single" w:sz="8" w:space="0" w:color="auto"/>
              <w:right w:val="nil"/>
            </w:tcBorders>
            <w:vAlign w:val="bottom"/>
            <w:hideMark/>
          </w:tcPr>
          <w:p w14:paraId="30BAB197" w14:textId="35D9EC0F" w:rsidR="00472966" w:rsidRPr="009375AC" w:rsidRDefault="00472966" w:rsidP="009375AC">
            <w:pPr>
              <w:jc w:val="right"/>
              <w:rPr>
                <w:rFonts w:ascii="Arial" w:hAnsi="Arial" w:cs="Arial"/>
                <w:color w:val="000000"/>
                <w:sz w:val="16"/>
                <w:szCs w:val="16"/>
                <w:lang w:eastAsia="tr-TR"/>
              </w:rPr>
            </w:pPr>
          </w:p>
        </w:tc>
        <w:tc>
          <w:tcPr>
            <w:tcW w:w="1270" w:type="dxa"/>
            <w:tcBorders>
              <w:top w:val="single" w:sz="8" w:space="0" w:color="auto"/>
              <w:left w:val="nil"/>
              <w:bottom w:val="single" w:sz="8" w:space="0" w:color="auto"/>
              <w:right w:val="nil"/>
            </w:tcBorders>
            <w:vAlign w:val="bottom"/>
          </w:tcPr>
          <w:p w14:paraId="053BC47A" w14:textId="207E6F62" w:rsidR="00472966" w:rsidRPr="009375AC" w:rsidRDefault="00472966" w:rsidP="009375AC">
            <w:pPr>
              <w:jc w:val="right"/>
              <w:rPr>
                <w:rFonts w:ascii="Arial" w:hAnsi="Arial" w:cs="Arial"/>
                <w:b/>
                <w:bCs/>
                <w:i/>
                <w:iCs/>
                <w:color w:val="000000"/>
                <w:sz w:val="16"/>
                <w:szCs w:val="16"/>
                <w:lang w:eastAsia="tr-TR"/>
              </w:rPr>
            </w:pPr>
            <w:r w:rsidRPr="009375AC">
              <w:rPr>
                <w:rFonts w:ascii="Arial" w:eastAsiaTheme="minorEastAsia" w:hAnsi="Arial" w:cs="Arial"/>
                <w:b/>
                <w:bCs/>
                <w:i/>
                <w:iCs/>
                <w:color w:val="000000"/>
                <w:sz w:val="18"/>
                <w:szCs w:val="18"/>
                <w:lang w:eastAsia="tr-TR"/>
              </w:rPr>
              <w:t>Not Audited</w:t>
            </w:r>
          </w:p>
        </w:tc>
        <w:tc>
          <w:tcPr>
            <w:tcW w:w="1260" w:type="dxa"/>
            <w:tcBorders>
              <w:top w:val="single" w:sz="8" w:space="0" w:color="auto"/>
              <w:left w:val="nil"/>
              <w:bottom w:val="single" w:sz="8" w:space="0" w:color="auto"/>
              <w:right w:val="nil"/>
            </w:tcBorders>
            <w:vAlign w:val="bottom"/>
          </w:tcPr>
          <w:p w14:paraId="60ED2EE5" w14:textId="2D83D8EC" w:rsidR="00472966" w:rsidRPr="009375AC" w:rsidRDefault="00472966" w:rsidP="009375AC">
            <w:pPr>
              <w:jc w:val="right"/>
              <w:rPr>
                <w:rFonts w:ascii="Arial" w:hAnsi="Arial" w:cs="Arial"/>
                <w:b/>
                <w:bCs/>
                <w:i/>
                <w:iCs/>
                <w:color w:val="000000"/>
                <w:sz w:val="16"/>
                <w:szCs w:val="16"/>
                <w:lang w:eastAsia="tr-TR"/>
              </w:rPr>
            </w:pPr>
            <w:r w:rsidRPr="009375AC">
              <w:rPr>
                <w:rFonts w:ascii="Arial" w:eastAsiaTheme="minorEastAsia" w:hAnsi="Arial" w:cs="Arial"/>
                <w:b/>
                <w:bCs/>
                <w:i/>
                <w:iCs/>
                <w:color w:val="000000"/>
                <w:sz w:val="18"/>
                <w:szCs w:val="18"/>
                <w:lang w:eastAsia="tr-TR"/>
              </w:rPr>
              <w:t>Not Audited</w:t>
            </w:r>
          </w:p>
        </w:tc>
      </w:tr>
      <w:tr w:rsidR="00472966" w:rsidRPr="009375AC" w14:paraId="79D57150" w14:textId="77777777" w:rsidTr="00472966">
        <w:trPr>
          <w:trHeight w:val="170"/>
        </w:trPr>
        <w:tc>
          <w:tcPr>
            <w:tcW w:w="5680" w:type="dxa"/>
            <w:tcBorders>
              <w:top w:val="nil"/>
              <w:left w:val="nil"/>
              <w:bottom w:val="nil"/>
              <w:right w:val="nil"/>
            </w:tcBorders>
            <w:vAlign w:val="bottom"/>
            <w:hideMark/>
          </w:tcPr>
          <w:p w14:paraId="063FB95D" w14:textId="77777777" w:rsidR="00472966" w:rsidRPr="009375AC" w:rsidRDefault="00472966" w:rsidP="009375AC">
            <w:pPr>
              <w:jc w:val="right"/>
              <w:rPr>
                <w:rFonts w:ascii="Arial" w:hAnsi="Arial" w:cs="Arial"/>
                <w:b/>
                <w:bCs/>
                <w:i/>
                <w:iCs/>
                <w:color w:val="000000"/>
                <w:sz w:val="16"/>
                <w:szCs w:val="16"/>
                <w:lang w:eastAsia="tr-TR"/>
              </w:rPr>
            </w:pPr>
          </w:p>
        </w:tc>
        <w:tc>
          <w:tcPr>
            <w:tcW w:w="880" w:type="dxa"/>
            <w:tcBorders>
              <w:top w:val="nil"/>
              <w:left w:val="nil"/>
              <w:bottom w:val="nil"/>
              <w:right w:val="nil"/>
            </w:tcBorders>
            <w:vAlign w:val="bottom"/>
            <w:hideMark/>
          </w:tcPr>
          <w:p w14:paraId="55B6C826" w14:textId="77777777" w:rsidR="00472966" w:rsidRPr="009375AC" w:rsidRDefault="00472966" w:rsidP="009375AC">
            <w:pPr>
              <w:jc w:val="right"/>
              <w:rPr>
                <w:rFonts w:ascii="Arial" w:hAnsi="Arial" w:cs="Arial"/>
                <w:sz w:val="16"/>
                <w:szCs w:val="16"/>
                <w:lang w:eastAsia="tr-TR"/>
              </w:rPr>
            </w:pPr>
          </w:p>
        </w:tc>
        <w:tc>
          <w:tcPr>
            <w:tcW w:w="1270" w:type="dxa"/>
            <w:tcBorders>
              <w:top w:val="nil"/>
              <w:left w:val="nil"/>
              <w:bottom w:val="nil"/>
              <w:right w:val="nil"/>
            </w:tcBorders>
            <w:vAlign w:val="bottom"/>
            <w:hideMark/>
          </w:tcPr>
          <w:p w14:paraId="60294FD1" w14:textId="7C0D8745" w:rsidR="00472966" w:rsidRPr="009375AC" w:rsidRDefault="00472966" w:rsidP="009375AC">
            <w:pPr>
              <w:jc w:val="right"/>
              <w:rPr>
                <w:rFonts w:ascii="Arial" w:hAnsi="Arial" w:cs="Arial"/>
                <w:b/>
                <w:bCs/>
                <w:color w:val="000000"/>
                <w:sz w:val="16"/>
                <w:szCs w:val="16"/>
                <w:lang w:eastAsia="tr-TR"/>
              </w:rPr>
            </w:pPr>
            <w:r w:rsidRPr="009375AC">
              <w:rPr>
                <w:rFonts w:ascii="Arial" w:hAnsi="Arial" w:cs="Arial"/>
                <w:b/>
                <w:bCs/>
                <w:color w:val="000000"/>
                <w:sz w:val="16"/>
                <w:szCs w:val="16"/>
                <w:lang w:eastAsia="tr-TR"/>
              </w:rPr>
              <w:t>1 January –</w:t>
            </w:r>
          </w:p>
        </w:tc>
        <w:tc>
          <w:tcPr>
            <w:tcW w:w="1260" w:type="dxa"/>
            <w:tcBorders>
              <w:top w:val="nil"/>
              <w:left w:val="nil"/>
              <w:bottom w:val="nil"/>
              <w:right w:val="nil"/>
            </w:tcBorders>
            <w:vAlign w:val="bottom"/>
            <w:hideMark/>
          </w:tcPr>
          <w:p w14:paraId="2BE7E1FD" w14:textId="06D6D69B" w:rsidR="00472966" w:rsidRPr="009375AC" w:rsidRDefault="00472966" w:rsidP="009375AC">
            <w:pPr>
              <w:jc w:val="right"/>
              <w:rPr>
                <w:rFonts w:ascii="Arial" w:hAnsi="Arial" w:cs="Arial"/>
                <w:b/>
                <w:bCs/>
                <w:color w:val="000000"/>
                <w:sz w:val="16"/>
                <w:szCs w:val="16"/>
                <w:lang w:eastAsia="tr-TR"/>
              </w:rPr>
            </w:pPr>
            <w:r w:rsidRPr="009375AC">
              <w:rPr>
                <w:rFonts w:ascii="Arial" w:hAnsi="Arial" w:cs="Arial"/>
                <w:b/>
                <w:bCs/>
                <w:color w:val="000000"/>
                <w:sz w:val="16"/>
                <w:szCs w:val="16"/>
                <w:lang w:eastAsia="tr-TR"/>
              </w:rPr>
              <w:t>1 January –</w:t>
            </w:r>
          </w:p>
        </w:tc>
      </w:tr>
      <w:tr w:rsidR="00472966" w:rsidRPr="009375AC" w14:paraId="72C7501A" w14:textId="77777777" w:rsidTr="00472966">
        <w:trPr>
          <w:trHeight w:val="170"/>
        </w:trPr>
        <w:tc>
          <w:tcPr>
            <w:tcW w:w="5680" w:type="dxa"/>
            <w:tcBorders>
              <w:top w:val="nil"/>
              <w:left w:val="nil"/>
              <w:bottom w:val="nil"/>
              <w:right w:val="nil"/>
            </w:tcBorders>
            <w:vAlign w:val="bottom"/>
            <w:hideMark/>
          </w:tcPr>
          <w:p w14:paraId="0C68F211" w14:textId="77777777" w:rsidR="00472966" w:rsidRPr="009375AC" w:rsidRDefault="00472966" w:rsidP="009375AC">
            <w:pPr>
              <w:jc w:val="right"/>
              <w:rPr>
                <w:rFonts w:ascii="Arial" w:hAnsi="Arial" w:cs="Arial"/>
                <w:b/>
                <w:bCs/>
                <w:color w:val="000000"/>
                <w:sz w:val="16"/>
                <w:szCs w:val="16"/>
                <w:lang w:eastAsia="tr-TR"/>
              </w:rPr>
            </w:pPr>
          </w:p>
        </w:tc>
        <w:tc>
          <w:tcPr>
            <w:tcW w:w="880" w:type="dxa"/>
            <w:tcBorders>
              <w:top w:val="nil"/>
              <w:left w:val="nil"/>
              <w:bottom w:val="nil"/>
              <w:right w:val="nil"/>
            </w:tcBorders>
            <w:vAlign w:val="bottom"/>
            <w:hideMark/>
          </w:tcPr>
          <w:p w14:paraId="311B2E26" w14:textId="77777777" w:rsidR="00472966" w:rsidRPr="009375AC" w:rsidRDefault="00472966" w:rsidP="009375AC">
            <w:pPr>
              <w:jc w:val="right"/>
              <w:rPr>
                <w:rFonts w:ascii="Arial" w:hAnsi="Arial" w:cs="Arial"/>
                <w:sz w:val="16"/>
                <w:szCs w:val="16"/>
                <w:lang w:eastAsia="tr-TR"/>
              </w:rPr>
            </w:pPr>
          </w:p>
        </w:tc>
        <w:tc>
          <w:tcPr>
            <w:tcW w:w="1270" w:type="dxa"/>
            <w:tcBorders>
              <w:top w:val="nil"/>
              <w:left w:val="nil"/>
              <w:bottom w:val="nil"/>
              <w:right w:val="nil"/>
            </w:tcBorders>
            <w:vAlign w:val="bottom"/>
            <w:hideMark/>
          </w:tcPr>
          <w:p w14:paraId="7AC63594" w14:textId="2544716B" w:rsidR="00472966" w:rsidRPr="009375AC" w:rsidRDefault="00472966" w:rsidP="009375AC">
            <w:pPr>
              <w:jc w:val="right"/>
              <w:rPr>
                <w:rFonts w:ascii="Arial" w:hAnsi="Arial" w:cs="Arial"/>
                <w:b/>
                <w:bCs/>
                <w:color w:val="000000"/>
                <w:sz w:val="16"/>
                <w:szCs w:val="16"/>
                <w:lang w:eastAsia="tr-TR"/>
              </w:rPr>
            </w:pPr>
            <w:r w:rsidRPr="009375AC">
              <w:rPr>
                <w:rFonts w:ascii="Arial" w:hAnsi="Arial" w:cs="Arial"/>
                <w:b/>
                <w:bCs/>
                <w:color w:val="000000"/>
                <w:sz w:val="16"/>
                <w:szCs w:val="16"/>
                <w:lang w:eastAsia="tr-TR"/>
              </w:rPr>
              <w:t>30 September</w:t>
            </w:r>
          </w:p>
        </w:tc>
        <w:tc>
          <w:tcPr>
            <w:tcW w:w="1260" w:type="dxa"/>
            <w:tcBorders>
              <w:top w:val="nil"/>
              <w:left w:val="nil"/>
              <w:bottom w:val="nil"/>
              <w:right w:val="nil"/>
            </w:tcBorders>
            <w:vAlign w:val="bottom"/>
            <w:hideMark/>
          </w:tcPr>
          <w:p w14:paraId="21025D70" w14:textId="561CD925" w:rsidR="00472966" w:rsidRPr="009375AC" w:rsidRDefault="00472966" w:rsidP="009375AC">
            <w:pPr>
              <w:jc w:val="right"/>
              <w:rPr>
                <w:rFonts w:ascii="Arial" w:hAnsi="Arial" w:cs="Arial"/>
                <w:b/>
                <w:bCs/>
                <w:color w:val="000000"/>
                <w:sz w:val="16"/>
                <w:szCs w:val="16"/>
                <w:lang w:eastAsia="tr-TR"/>
              </w:rPr>
            </w:pPr>
            <w:r w:rsidRPr="009375AC">
              <w:rPr>
                <w:rFonts w:ascii="Arial" w:hAnsi="Arial" w:cs="Arial"/>
                <w:b/>
                <w:bCs/>
                <w:color w:val="000000"/>
                <w:sz w:val="16"/>
                <w:szCs w:val="16"/>
                <w:lang w:eastAsia="tr-TR"/>
              </w:rPr>
              <w:t>30 September</w:t>
            </w:r>
          </w:p>
        </w:tc>
      </w:tr>
      <w:tr w:rsidR="00472966" w:rsidRPr="009375AC" w14:paraId="6D7FFD3A" w14:textId="77777777" w:rsidTr="00472966">
        <w:trPr>
          <w:trHeight w:val="170"/>
        </w:trPr>
        <w:tc>
          <w:tcPr>
            <w:tcW w:w="5680" w:type="dxa"/>
            <w:tcBorders>
              <w:top w:val="nil"/>
              <w:left w:val="nil"/>
              <w:bottom w:val="nil"/>
              <w:right w:val="nil"/>
            </w:tcBorders>
            <w:vAlign w:val="bottom"/>
            <w:hideMark/>
          </w:tcPr>
          <w:p w14:paraId="6358DB0C" w14:textId="77777777" w:rsidR="00472966" w:rsidRPr="009375AC" w:rsidRDefault="00472966" w:rsidP="009375AC">
            <w:pPr>
              <w:jc w:val="right"/>
              <w:rPr>
                <w:rFonts w:ascii="Arial" w:hAnsi="Arial" w:cs="Arial"/>
                <w:b/>
                <w:bCs/>
                <w:color w:val="000000"/>
                <w:sz w:val="16"/>
                <w:szCs w:val="16"/>
                <w:lang w:eastAsia="tr-TR"/>
              </w:rPr>
            </w:pPr>
          </w:p>
        </w:tc>
        <w:tc>
          <w:tcPr>
            <w:tcW w:w="880" w:type="dxa"/>
            <w:tcBorders>
              <w:top w:val="nil"/>
              <w:left w:val="nil"/>
              <w:bottom w:val="nil"/>
              <w:right w:val="nil"/>
            </w:tcBorders>
            <w:vAlign w:val="bottom"/>
            <w:hideMark/>
          </w:tcPr>
          <w:p w14:paraId="62D840E3" w14:textId="59F6DC89" w:rsidR="00472966" w:rsidRPr="009375AC" w:rsidRDefault="00472966" w:rsidP="009375AC">
            <w:pPr>
              <w:jc w:val="right"/>
              <w:rPr>
                <w:rFonts w:ascii="Arial" w:hAnsi="Arial" w:cs="Arial"/>
                <w:b/>
                <w:bCs/>
                <w:color w:val="000000"/>
                <w:sz w:val="16"/>
                <w:szCs w:val="16"/>
                <w:lang w:eastAsia="tr-TR"/>
              </w:rPr>
            </w:pPr>
            <w:r w:rsidRPr="009375AC">
              <w:rPr>
                <w:rFonts w:ascii="Arial" w:hAnsi="Arial" w:cs="Arial"/>
                <w:b/>
                <w:bCs/>
                <w:color w:val="000000"/>
                <w:sz w:val="16"/>
                <w:szCs w:val="16"/>
                <w:lang w:eastAsia="tr-TR"/>
              </w:rPr>
              <w:t>Notes</w:t>
            </w:r>
          </w:p>
        </w:tc>
        <w:tc>
          <w:tcPr>
            <w:tcW w:w="1270" w:type="dxa"/>
            <w:tcBorders>
              <w:top w:val="nil"/>
              <w:left w:val="nil"/>
              <w:bottom w:val="nil"/>
              <w:right w:val="nil"/>
            </w:tcBorders>
            <w:vAlign w:val="bottom"/>
            <w:hideMark/>
          </w:tcPr>
          <w:p w14:paraId="1D3E2307" w14:textId="77777777" w:rsidR="00472966" w:rsidRPr="009375AC" w:rsidRDefault="00472966" w:rsidP="009375AC">
            <w:pPr>
              <w:jc w:val="right"/>
              <w:rPr>
                <w:rFonts w:ascii="Arial" w:hAnsi="Arial" w:cs="Arial"/>
                <w:b/>
                <w:bCs/>
                <w:color w:val="000000"/>
                <w:sz w:val="16"/>
                <w:szCs w:val="16"/>
                <w:lang w:eastAsia="tr-TR"/>
              </w:rPr>
            </w:pPr>
            <w:r w:rsidRPr="009375AC">
              <w:rPr>
                <w:rFonts w:ascii="Arial" w:hAnsi="Arial" w:cs="Arial"/>
                <w:b/>
                <w:bCs/>
                <w:color w:val="000000"/>
                <w:sz w:val="16"/>
                <w:szCs w:val="16"/>
                <w:lang w:eastAsia="tr-TR"/>
              </w:rPr>
              <w:t>2025</w:t>
            </w:r>
          </w:p>
        </w:tc>
        <w:tc>
          <w:tcPr>
            <w:tcW w:w="1260" w:type="dxa"/>
            <w:tcBorders>
              <w:top w:val="nil"/>
              <w:left w:val="nil"/>
              <w:bottom w:val="nil"/>
              <w:right w:val="nil"/>
            </w:tcBorders>
            <w:vAlign w:val="bottom"/>
            <w:hideMark/>
          </w:tcPr>
          <w:p w14:paraId="73D27FDB" w14:textId="77777777" w:rsidR="00472966" w:rsidRPr="009375AC" w:rsidRDefault="00472966" w:rsidP="009375AC">
            <w:pPr>
              <w:jc w:val="right"/>
              <w:rPr>
                <w:rFonts w:ascii="Arial" w:hAnsi="Arial" w:cs="Arial"/>
                <w:b/>
                <w:bCs/>
                <w:color w:val="000000"/>
                <w:sz w:val="16"/>
                <w:szCs w:val="16"/>
                <w:lang w:eastAsia="tr-TR"/>
              </w:rPr>
            </w:pPr>
            <w:r w:rsidRPr="009375AC">
              <w:rPr>
                <w:rFonts w:ascii="Arial" w:hAnsi="Arial" w:cs="Arial"/>
                <w:b/>
                <w:bCs/>
                <w:color w:val="000000"/>
                <w:sz w:val="16"/>
                <w:szCs w:val="16"/>
                <w:lang w:eastAsia="tr-TR"/>
              </w:rPr>
              <w:t>2024</w:t>
            </w:r>
          </w:p>
        </w:tc>
      </w:tr>
      <w:tr w:rsidR="00472966" w:rsidRPr="009375AC" w14:paraId="0C8A9A2A" w14:textId="77777777" w:rsidTr="00472966">
        <w:trPr>
          <w:trHeight w:val="170"/>
        </w:trPr>
        <w:tc>
          <w:tcPr>
            <w:tcW w:w="5680" w:type="dxa"/>
            <w:tcBorders>
              <w:top w:val="single" w:sz="8" w:space="0" w:color="auto"/>
              <w:left w:val="nil"/>
              <w:bottom w:val="single" w:sz="8" w:space="0" w:color="auto"/>
              <w:right w:val="nil"/>
            </w:tcBorders>
            <w:vAlign w:val="center"/>
            <w:hideMark/>
          </w:tcPr>
          <w:p w14:paraId="62227FE5" w14:textId="77777777" w:rsidR="00472966" w:rsidRPr="009375AC" w:rsidRDefault="00472966"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 </w:t>
            </w:r>
          </w:p>
        </w:tc>
        <w:tc>
          <w:tcPr>
            <w:tcW w:w="880" w:type="dxa"/>
            <w:tcBorders>
              <w:top w:val="single" w:sz="8" w:space="0" w:color="auto"/>
              <w:left w:val="nil"/>
              <w:bottom w:val="single" w:sz="8" w:space="0" w:color="auto"/>
              <w:right w:val="nil"/>
            </w:tcBorders>
            <w:vAlign w:val="bottom"/>
            <w:hideMark/>
          </w:tcPr>
          <w:p w14:paraId="60916EB3" w14:textId="0441D870" w:rsidR="00472966" w:rsidRPr="009375AC" w:rsidRDefault="00472966" w:rsidP="009375AC">
            <w:pPr>
              <w:jc w:val="right"/>
              <w:rPr>
                <w:rFonts w:ascii="Arial" w:hAnsi="Arial" w:cs="Arial"/>
                <w:color w:val="000000"/>
                <w:sz w:val="16"/>
                <w:szCs w:val="16"/>
                <w:lang w:eastAsia="tr-TR"/>
              </w:rPr>
            </w:pPr>
          </w:p>
        </w:tc>
        <w:tc>
          <w:tcPr>
            <w:tcW w:w="1270" w:type="dxa"/>
            <w:tcBorders>
              <w:top w:val="single" w:sz="8" w:space="0" w:color="auto"/>
              <w:left w:val="nil"/>
              <w:bottom w:val="single" w:sz="8" w:space="0" w:color="auto"/>
              <w:right w:val="nil"/>
            </w:tcBorders>
            <w:vAlign w:val="bottom"/>
            <w:hideMark/>
          </w:tcPr>
          <w:p w14:paraId="4650A231" w14:textId="6D19041F" w:rsidR="00472966" w:rsidRPr="009375AC" w:rsidRDefault="00472966" w:rsidP="009375AC">
            <w:pPr>
              <w:jc w:val="right"/>
              <w:rPr>
                <w:rFonts w:ascii="Arial" w:hAnsi="Arial" w:cs="Arial"/>
                <w:color w:val="000000"/>
                <w:sz w:val="16"/>
                <w:szCs w:val="16"/>
                <w:lang w:eastAsia="tr-TR"/>
              </w:rPr>
            </w:pPr>
          </w:p>
        </w:tc>
        <w:tc>
          <w:tcPr>
            <w:tcW w:w="1260" w:type="dxa"/>
            <w:tcBorders>
              <w:top w:val="single" w:sz="8" w:space="0" w:color="auto"/>
              <w:left w:val="nil"/>
              <w:bottom w:val="single" w:sz="8" w:space="0" w:color="auto"/>
              <w:right w:val="nil"/>
            </w:tcBorders>
            <w:vAlign w:val="bottom"/>
            <w:hideMark/>
          </w:tcPr>
          <w:p w14:paraId="1E6B117D" w14:textId="73C00561" w:rsidR="00472966" w:rsidRPr="009375AC" w:rsidRDefault="00472966" w:rsidP="009375AC">
            <w:pPr>
              <w:jc w:val="right"/>
              <w:rPr>
                <w:rFonts w:ascii="Arial" w:hAnsi="Arial" w:cs="Arial"/>
                <w:color w:val="000000"/>
                <w:sz w:val="16"/>
                <w:szCs w:val="16"/>
                <w:lang w:eastAsia="tr-TR"/>
              </w:rPr>
            </w:pPr>
          </w:p>
        </w:tc>
      </w:tr>
      <w:tr w:rsidR="00472966" w:rsidRPr="009375AC" w14:paraId="5A42F74F" w14:textId="77777777" w:rsidTr="00472966">
        <w:trPr>
          <w:trHeight w:val="170"/>
        </w:trPr>
        <w:tc>
          <w:tcPr>
            <w:tcW w:w="5680" w:type="dxa"/>
            <w:tcBorders>
              <w:top w:val="nil"/>
              <w:left w:val="nil"/>
              <w:bottom w:val="nil"/>
              <w:right w:val="nil"/>
            </w:tcBorders>
            <w:vAlign w:val="center"/>
            <w:hideMark/>
          </w:tcPr>
          <w:p w14:paraId="3C49081D" w14:textId="3EC1668E" w:rsidR="00472966" w:rsidRPr="009375AC" w:rsidRDefault="00472966" w:rsidP="009375AC">
            <w:pPr>
              <w:rPr>
                <w:rFonts w:ascii="Arial" w:hAnsi="Arial" w:cs="Arial"/>
                <w:b/>
                <w:bCs/>
                <w:color w:val="000000"/>
                <w:sz w:val="16"/>
                <w:szCs w:val="16"/>
                <w:lang w:eastAsia="tr-TR"/>
              </w:rPr>
            </w:pPr>
            <w:r w:rsidRPr="009375AC">
              <w:rPr>
                <w:rFonts w:ascii="Arial" w:hAnsi="Arial" w:cs="Arial"/>
                <w:b/>
                <w:bCs/>
                <w:color w:val="000000"/>
                <w:sz w:val="16"/>
                <w:szCs w:val="16"/>
                <w:lang w:eastAsia="tr-TR"/>
              </w:rPr>
              <w:t>A. Cash flows from operating activities</w:t>
            </w:r>
          </w:p>
        </w:tc>
        <w:tc>
          <w:tcPr>
            <w:tcW w:w="880" w:type="dxa"/>
            <w:tcBorders>
              <w:top w:val="nil"/>
              <w:left w:val="nil"/>
              <w:bottom w:val="nil"/>
              <w:right w:val="nil"/>
            </w:tcBorders>
            <w:vAlign w:val="bottom"/>
            <w:hideMark/>
          </w:tcPr>
          <w:p w14:paraId="58C9059E" w14:textId="77777777" w:rsidR="00472966" w:rsidRPr="009375AC" w:rsidRDefault="00472966" w:rsidP="009375AC">
            <w:pPr>
              <w:jc w:val="right"/>
              <w:rPr>
                <w:rFonts w:ascii="Arial" w:hAnsi="Arial" w:cs="Arial"/>
                <w:b/>
                <w:bCs/>
                <w:color w:val="000000"/>
                <w:sz w:val="16"/>
                <w:szCs w:val="16"/>
                <w:lang w:eastAsia="tr-TR"/>
              </w:rPr>
            </w:pPr>
          </w:p>
        </w:tc>
        <w:tc>
          <w:tcPr>
            <w:tcW w:w="1270" w:type="dxa"/>
            <w:tcBorders>
              <w:top w:val="nil"/>
              <w:left w:val="nil"/>
              <w:bottom w:val="nil"/>
              <w:right w:val="nil"/>
            </w:tcBorders>
            <w:vAlign w:val="bottom"/>
            <w:hideMark/>
          </w:tcPr>
          <w:p w14:paraId="32E96A5F" w14:textId="77777777" w:rsidR="00472966" w:rsidRPr="009375AC" w:rsidRDefault="00472966" w:rsidP="009375AC">
            <w:pPr>
              <w:jc w:val="right"/>
              <w:rPr>
                <w:rFonts w:ascii="Arial" w:hAnsi="Arial" w:cs="Arial"/>
                <w:b/>
                <w:bCs/>
                <w:color w:val="000000"/>
                <w:sz w:val="16"/>
                <w:szCs w:val="16"/>
                <w:lang w:eastAsia="tr-TR"/>
              </w:rPr>
            </w:pPr>
            <w:r w:rsidRPr="009375AC">
              <w:rPr>
                <w:rFonts w:ascii="Arial" w:hAnsi="Arial" w:cs="Arial"/>
                <w:b/>
                <w:bCs/>
                <w:color w:val="000000"/>
                <w:sz w:val="16"/>
                <w:szCs w:val="16"/>
                <w:lang w:eastAsia="tr-TR"/>
              </w:rPr>
              <w:t>1.115.877.808</w:t>
            </w:r>
          </w:p>
        </w:tc>
        <w:tc>
          <w:tcPr>
            <w:tcW w:w="1260" w:type="dxa"/>
            <w:tcBorders>
              <w:top w:val="nil"/>
              <w:left w:val="nil"/>
              <w:bottom w:val="nil"/>
              <w:right w:val="nil"/>
            </w:tcBorders>
            <w:vAlign w:val="bottom"/>
            <w:hideMark/>
          </w:tcPr>
          <w:p w14:paraId="3FA28E89" w14:textId="77777777" w:rsidR="00472966" w:rsidRPr="009375AC" w:rsidRDefault="00472966" w:rsidP="009375AC">
            <w:pPr>
              <w:jc w:val="right"/>
              <w:rPr>
                <w:rFonts w:ascii="Arial" w:hAnsi="Arial" w:cs="Arial"/>
                <w:b/>
                <w:bCs/>
                <w:color w:val="000000"/>
                <w:sz w:val="16"/>
                <w:szCs w:val="16"/>
                <w:lang w:eastAsia="tr-TR"/>
              </w:rPr>
            </w:pPr>
            <w:r w:rsidRPr="009375AC">
              <w:rPr>
                <w:rFonts w:ascii="Arial" w:hAnsi="Arial" w:cs="Arial"/>
                <w:b/>
                <w:bCs/>
                <w:color w:val="000000"/>
                <w:sz w:val="16"/>
                <w:szCs w:val="16"/>
                <w:lang w:eastAsia="tr-TR"/>
              </w:rPr>
              <w:t>3.432.019.400</w:t>
            </w:r>
          </w:p>
        </w:tc>
      </w:tr>
      <w:tr w:rsidR="00472966" w:rsidRPr="009375AC" w14:paraId="61A0B4CD" w14:textId="77777777" w:rsidTr="00472966">
        <w:trPr>
          <w:trHeight w:val="170"/>
        </w:trPr>
        <w:tc>
          <w:tcPr>
            <w:tcW w:w="5680" w:type="dxa"/>
            <w:tcBorders>
              <w:top w:val="single" w:sz="8" w:space="0" w:color="auto"/>
              <w:left w:val="nil"/>
              <w:bottom w:val="single" w:sz="8" w:space="0" w:color="auto"/>
              <w:right w:val="nil"/>
            </w:tcBorders>
            <w:vAlign w:val="center"/>
            <w:hideMark/>
          </w:tcPr>
          <w:p w14:paraId="56166DDC" w14:textId="77777777" w:rsidR="00472966" w:rsidRPr="009375AC" w:rsidRDefault="00472966" w:rsidP="009375AC">
            <w:pPr>
              <w:jc w:val="right"/>
              <w:rPr>
                <w:rFonts w:ascii="Arial" w:hAnsi="Arial" w:cs="Arial"/>
                <w:b/>
                <w:bCs/>
                <w:color w:val="000000"/>
                <w:sz w:val="16"/>
                <w:szCs w:val="16"/>
                <w:lang w:eastAsia="tr-TR"/>
              </w:rPr>
            </w:pPr>
            <w:r w:rsidRPr="009375AC">
              <w:rPr>
                <w:rFonts w:ascii="Arial" w:hAnsi="Arial" w:cs="Arial"/>
                <w:b/>
                <w:bCs/>
                <w:color w:val="000000"/>
                <w:sz w:val="16"/>
                <w:szCs w:val="16"/>
                <w:lang w:eastAsia="tr-TR"/>
              </w:rPr>
              <w:t> </w:t>
            </w:r>
          </w:p>
        </w:tc>
        <w:tc>
          <w:tcPr>
            <w:tcW w:w="880" w:type="dxa"/>
            <w:tcBorders>
              <w:top w:val="single" w:sz="8" w:space="0" w:color="auto"/>
              <w:left w:val="nil"/>
              <w:bottom w:val="single" w:sz="8" w:space="0" w:color="auto"/>
              <w:right w:val="nil"/>
            </w:tcBorders>
            <w:vAlign w:val="bottom"/>
            <w:hideMark/>
          </w:tcPr>
          <w:p w14:paraId="35817ACC" w14:textId="289B5EA3" w:rsidR="00472966" w:rsidRPr="009375AC" w:rsidRDefault="00472966" w:rsidP="009375AC">
            <w:pPr>
              <w:jc w:val="right"/>
              <w:rPr>
                <w:rFonts w:ascii="Arial" w:hAnsi="Arial" w:cs="Arial"/>
                <w:color w:val="000000"/>
                <w:sz w:val="16"/>
                <w:szCs w:val="16"/>
                <w:lang w:eastAsia="tr-TR"/>
              </w:rPr>
            </w:pPr>
          </w:p>
        </w:tc>
        <w:tc>
          <w:tcPr>
            <w:tcW w:w="1270" w:type="dxa"/>
            <w:tcBorders>
              <w:top w:val="single" w:sz="8" w:space="0" w:color="auto"/>
              <w:left w:val="nil"/>
              <w:bottom w:val="single" w:sz="8" w:space="0" w:color="auto"/>
              <w:right w:val="nil"/>
            </w:tcBorders>
            <w:vAlign w:val="bottom"/>
            <w:hideMark/>
          </w:tcPr>
          <w:p w14:paraId="4350B0D6" w14:textId="6B8A6B8E" w:rsidR="00472966" w:rsidRPr="009375AC" w:rsidRDefault="00472966" w:rsidP="009375AC">
            <w:pPr>
              <w:jc w:val="right"/>
              <w:rPr>
                <w:rFonts w:ascii="Arial" w:hAnsi="Arial" w:cs="Arial"/>
                <w:b/>
                <w:bCs/>
                <w:color w:val="000000"/>
                <w:sz w:val="16"/>
                <w:szCs w:val="16"/>
                <w:lang w:eastAsia="tr-TR"/>
              </w:rPr>
            </w:pPr>
          </w:p>
        </w:tc>
        <w:tc>
          <w:tcPr>
            <w:tcW w:w="1260" w:type="dxa"/>
            <w:tcBorders>
              <w:top w:val="single" w:sz="8" w:space="0" w:color="auto"/>
              <w:left w:val="nil"/>
              <w:bottom w:val="single" w:sz="8" w:space="0" w:color="auto"/>
              <w:right w:val="nil"/>
            </w:tcBorders>
            <w:vAlign w:val="bottom"/>
            <w:hideMark/>
          </w:tcPr>
          <w:p w14:paraId="099CDB96" w14:textId="384D0658" w:rsidR="00472966" w:rsidRPr="009375AC" w:rsidRDefault="00472966" w:rsidP="009375AC">
            <w:pPr>
              <w:jc w:val="right"/>
              <w:rPr>
                <w:rFonts w:ascii="Arial" w:hAnsi="Arial" w:cs="Arial"/>
                <w:b/>
                <w:bCs/>
                <w:color w:val="000000"/>
                <w:sz w:val="16"/>
                <w:szCs w:val="16"/>
                <w:lang w:eastAsia="tr-TR"/>
              </w:rPr>
            </w:pPr>
          </w:p>
        </w:tc>
      </w:tr>
      <w:tr w:rsidR="00472966" w:rsidRPr="009375AC" w14:paraId="5EF689CB" w14:textId="77777777" w:rsidTr="00472966">
        <w:trPr>
          <w:trHeight w:val="170"/>
        </w:trPr>
        <w:tc>
          <w:tcPr>
            <w:tcW w:w="5680" w:type="dxa"/>
            <w:tcBorders>
              <w:top w:val="nil"/>
              <w:left w:val="nil"/>
              <w:bottom w:val="single" w:sz="8" w:space="0" w:color="auto"/>
              <w:right w:val="nil"/>
            </w:tcBorders>
            <w:vAlign w:val="center"/>
            <w:hideMark/>
          </w:tcPr>
          <w:p w14:paraId="6D44F5DC" w14:textId="03E394FD" w:rsidR="00472966" w:rsidRPr="009375AC" w:rsidRDefault="00472966" w:rsidP="009375AC">
            <w:pPr>
              <w:rPr>
                <w:rFonts w:ascii="Arial" w:hAnsi="Arial" w:cs="Arial"/>
                <w:b/>
                <w:bCs/>
                <w:color w:val="000000"/>
                <w:sz w:val="16"/>
                <w:szCs w:val="16"/>
                <w:lang w:eastAsia="tr-TR"/>
              </w:rPr>
            </w:pPr>
            <w:r w:rsidRPr="009375AC">
              <w:rPr>
                <w:rFonts w:ascii="Arial" w:hAnsi="Arial" w:cs="Arial"/>
                <w:b/>
                <w:bCs/>
                <w:color w:val="000000"/>
                <w:sz w:val="16"/>
                <w:szCs w:val="16"/>
                <w:lang w:eastAsia="tr-TR"/>
              </w:rPr>
              <w:t>Net profit for the period</w:t>
            </w:r>
          </w:p>
        </w:tc>
        <w:tc>
          <w:tcPr>
            <w:tcW w:w="880" w:type="dxa"/>
            <w:tcBorders>
              <w:top w:val="nil"/>
              <w:left w:val="nil"/>
              <w:bottom w:val="single" w:sz="8" w:space="0" w:color="auto"/>
              <w:right w:val="nil"/>
            </w:tcBorders>
            <w:vAlign w:val="bottom"/>
            <w:hideMark/>
          </w:tcPr>
          <w:p w14:paraId="0998ED84" w14:textId="7DF93D33" w:rsidR="00472966" w:rsidRPr="009375AC" w:rsidRDefault="00472966" w:rsidP="009375AC">
            <w:pPr>
              <w:jc w:val="right"/>
              <w:rPr>
                <w:rFonts w:ascii="Arial" w:hAnsi="Arial" w:cs="Arial"/>
                <w:color w:val="000000"/>
                <w:sz w:val="16"/>
                <w:szCs w:val="16"/>
                <w:lang w:eastAsia="tr-TR"/>
              </w:rPr>
            </w:pPr>
          </w:p>
        </w:tc>
        <w:tc>
          <w:tcPr>
            <w:tcW w:w="1270" w:type="dxa"/>
            <w:tcBorders>
              <w:top w:val="nil"/>
              <w:left w:val="nil"/>
              <w:bottom w:val="single" w:sz="8" w:space="0" w:color="auto"/>
              <w:right w:val="nil"/>
            </w:tcBorders>
            <w:vAlign w:val="bottom"/>
            <w:hideMark/>
          </w:tcPr>
          <w:p w14:paraId="4ADC8658" w14:textId="77777777" w:rsidR="00472966" w:rsidRPr="009375AC" w:rsidRDefault="00472966" w:rsidP="009375AC">
            <w:pPr>
              <w:jc w:val="right"/>
              <w:rPr>
                <w:rFonts w:ascii="Arial" w:hAnsi="Arial" w:cs="Arial"/>
                <w:b/>
                <w:bCs/>
                <w:color w:val="000000"/>
                <w:sz w:val="16"/>
                <w:szCs w:val="16"/>
                <w:lang w:eastAsia="tr-TR"/>
              </w:rPr>
            </w:pPr>
            <w:r w:rsidRPr="009375AC">
              <w:rPr>
                <w:rFonts w:ascii="Arial" w:hAnsi="Arial" w:cs="Arial"/>
                <w:b/>
                <w:bCs/>
                <w:color w:val="000000"/>
                <w:sz w:val="16"/>
                <w:szCs w:val="16"/>
                <w:lang w:eastAsia="tr-TR"/>
              </w:rPr>
              <w:t>2.416.750.666</w:t>
            </w:r>
          </w:p>
        </w:tc>
        <w:tc>
          <w:tcPr>
            <w:tcW w:w="1260" w:type="dxa"/>
            <w:tcBorders>
              <w:top w:val="nil"/>
              <w:left w:val="nil"/>
              <w:bottom w:val="single" w:sz="8" w:space="0" w:color="auto"/>
              <w:right w:val="nil"/>
            </w:tcBorders>
            <w:vAlign w:val="bottom"/>
            <w:hideMark/>
          </w:tcPr>
          <w:p w14:paraId="091AA9F3" w14:textId="77777777" w:rsidR="00472966" w:rsidRPr="009375AC" w:rsidRDefault="00472966" w:rsidP="009375AC">
            <w:pPr>
              <w:jc w:val="right"/>
              <w:rPr>
                <w:rFonts w:ascii="Arial" w:hAnsi="Arial" w:cs="Arial"/>
                <w:b/>
                <w:bCs/>
                <w:color w:val="000000"/>
                <w:sz w:val="16"/>
                <w:szCs w:val="16"/>
                <w:lang w:eastAsia="tr-TR"/>
              </w:rPr>
            </w:pPr>
            <w:r w:rsidRPr="009375AC">
              <w:rPr>
                <w:rFonts w:ascii="Arial" w:hAnsi="Arial" w:cs="Arial"/>
                <w:b/>
                <w:bCs/>
                <w:color w:val="000000"/>
                <w:sz w:val="16"/>
                <w:szCs w:val="16"/>
                <w:lang w:eastAsia="tr-TR"/>
              </w:rPr>
              <w:t>2.695.104.640</w:t>
            </w:r>
          </w:p>
        </w:tc>
      </w:tr>
      <w:tr w:rsidR="00472966" w:rsidRPr="009375AC" w14:paraId="45534EE3" w14:textId="77777777" w:rsidTr="00472966">
        <w:trPr>
          <w:trHeight w:val="170"/>
        </w:trPr>
        <w:tc>
          <w:tcPr>
            <w:tcW w:w="5680" w:type="dxa"/>
            <w:tcBorders>
              <w:top w:val="nil"/>
              <w:left w:val="nil"/>
              <w:bottom w:val="single" w:sz="8" w:space="0" w:color="auto"/>
              <w:right w:val="nil"/>
            </w:tcBorders>
            <w:vAlign w:val="center"/>
            <w:hideMark/>
          </w:tcPr>
          <w:p w14:paraId="33112BA1" w14:textId="77777777" w:rsidR="00472966" w:rsidRPr="009375AC" w:rsidRDefault="00472966" w:rsidP="009375AC">
            <w:pPr>
              <w:rPr>
                <w:rFonts w:ascii="Arial" w:hAnsi="Arial" w:cs="Arial"/>
                <w:b/>
                <w:bCs/>
                <w:color w:val="000000"/>
                <w:sz w:val="16"/>
                <w:szCs w:val="16"/>
                <w:lang w:eastAsia="tr-TR"/>
              </w:rPr>
            </w:pPr>
            <w:r w:rsidRPr="009375AC">
              <w:rPr>
                <w:rFonts w:ascii="Arial" w:hAnsi="Arial" w:cs="Arial"/>
                <w:b/>
                <w:bCs/>
                <w:color w:val="000000"/>
                <w:sz w:val="16"/>
                <w:szCs w:val="16"/>
                <w:lang w:eastAsia="tr-TR"/>
              </w:rPr>
              <w:t> </w:t>
            </w:r>
          </w:p>
        </w:tc>
        <w:tc>
          <w:tcPr>
            <w:tcW w:w="880" w:type="dxa"/>
            <w:tcBorders>
              <w:top w:val="nil"/>
              <w:left w:val="nil"/>
              <w:bottom w:val="single" w:sz="8" w:space="0" w:color="auto"/>
              <w:right w:val="nil"/>
            </w:tcBorders>
            <w:vAlign w:val="bottom"/>
            <w:hideMark/>
          </w:tcPr>
          <w:p w14:paraId="34C39522" w14:textId="5DADC88F" w:rsidR="00472966" w:rsidRPr="009375AC" w:rsidRDefault="00472966" w:rsidP="009375AC">
            <w:pPr>
              <w:jc w:val="right"/>
              <w:rPr>
                <w:rFonts w:ascii="Arial" w:hAnsi="Arial" w:cs="Arial"/>
                <w:color w:val="000000"/>
                <w:sz w:val="16"/>
                <w:szCs w:val="16"/>
                <w:lang w:eastAsia="tr-TR"/>
              </w:rPr>
            </w:pPr>
          </w:p>
        </w:tc>
        <w:tc>
          <w:tcPr>
            <w:tcW w:w="1270" w:type="dxa"/>
            <w:tcBorders>
              <w:top w:val="nil"/>
              <w:left w:val="nil"/>
              <w:bottom w:val="single" w:sz="8" w:space="0" w:color="auto"/>
              <w:right w:val="nil"/>
            </w:tcBorders>
            <w:vAlign w:val="bottom"/>
            <w:hideMark/>
          </w:tcPr>
          <w:p w14:paraId="4E3D046E" w14:textId="6EF3F9AD" w:rsidR="00472966" w:rsidRPr="009375AC" w:rsidRDefault="00472966" w:rsidP="009375AC">
            <w:pPr>
              <w:jc w:val="right"/>
              <w:rPr>
                <w:rFonts w:ascii="Arial" w:hAnsi="Arial" w:cs="Arial"/>
                <w:b/>
                <w:bCs/>
                <w:color w:val="000000"/>
                <w:sz w:val="16"/>
                <w:szCs w:val="16"/>
                <w:lang w:eastAsia="tr-TR"/>
              </w:rPr>
            </w:pPr>
          </w:p>
        </w:tc>
        <w:tc>
          <w:tcPr>
            <w:tcW w:w="1260" w:type="dxa"/>
            <w:tcBorders>
              <w:top w:val="nil"/>
              <w:left w:val="nil"/>
              <w:bottom w:val="single" w:sz="8" w:space="0" w:color="auto"/>
              <w:right w:val="nil"/>
            </w:tcBorders>
            <w:vAlign w:val="bottom"/>
            <w:hideMark/>
          </w:tcPr>
          <w:p w14:paraId="15DFC9F4" w14:textId="20BE58FC" w:rsidR="00472966" w:rsidRPr="009375AC" w:rsidRDefault="00472966" w:rsidP="009375AC">
            <w:pPr>
              <w:jc w:val="right"/>
              <w:rPr>
                <w:rFonts w:ascii="Arial" w:hAnsi="Arial" w:cs="Arial"/>
                <w:b/>
                <w:bCs/>
                <w:color w:val="000000"/>
                <w:sz w:val="16"/>
                <w:szCs w:val="16"/>
                <w:lang w:eastAsia="tr-TR"/>
              </w:rPr>
            </w:pPr>
          </w:p>
        </w:tc>
      </w:tr>
      <w:tr w:rsidR="00472966" w:rsidRPr="009375AC" w14:paraId="4C4ECD93" w14:textId="77777777" w:rsidTr="00472966">
        <w:trPr>
          <w:trHeight w:val="170"/>
        </w:trPr>
        <w:tc>
          <w:tcPr>
            <w:tcW w:w="5680" w:type="dxa"/>
            <w:tcBorders>
              <w:top w:val="nil"/>
              <w:left w:val="nil"/>
              <w:bottom w:val="single" w:sz="8" w:space="0" w:color="auto"/>
              <w:right w:val="nil"/>
            </w:tcBorders>
            <w:vAlign w:val="center"/>
            <w:hideMark/>
          </w:tcPr>
          <w:p w14:paraId="28062B9D" w14:textId="3EEE05A0" w:rsidR="00472966" w:rsidRPr="009375AC" w:rsidRDefault="00DC5349" w:rsidP="009375AC">
            <w:pPr>
              <w:rPr>
                <w:rFonts w:ascii="Arial" w:hAnsi="Arial" w:cs="Arial"/>
                <w:b/>
                <w:bCs/>
                <w:color w:val="000000"/>
                <w:sz w:val="16"/>
                <w:szCs w:val="16"/>
                <w:lang w:eastAsia="tr-TR"/>
              </w:rPr>
            </w:pPr>
            <w:r w:rsidRPr="00DC5349">
              <w:rPr>
                <w:rFonts w:ascii="Arial" w:hAnsi="Arial" w:cs="Arial"/>
                <w:b/>
                <w:bCs/>
                <w:color w:val="000000"/>
                <w:sz w:val="16"/>
                <w:szCs w:val="16"/>
                <w:lang w:eastAsia="tr-TR"/>
              </w:rPr>
              <w:t>Adjustments related to reconciliation of net profit/loss for the period</w:t>
            </w:r>
          </w:p>
        </w:tc>
        <w:tc>
          <w:tcPr>
            <w:tcW w:w="880" w:type="dxa"/>
            <w:tcBorders>
              <w:top w:val="nil"/>
              <w:left w:val="nil"/>
              <w:bottom w:val="single" w:sz="8" w:space="0" w:color="auto"/>
              <w:right w:val="nil"/>
            </w:tcBorders>
            <w:vAlign w:val="bottom"/>
            <w:hideMark/>
          </w:tcPr>
          <w:p w14:paraId="0FC3F503" w14:textId="41688E31" w:rsidR="00472966" w:rsidRPr="009375AC" w:rsidRDefault="00472966" w:rsidP="009375AC">
            <w:pPr>
              <w:jc w:val="right"/>
              <w:rPr>
                <w:rFonts w:ascii="Arial" w:hAnsi="Arial" w:cs="Arial"/>
                <w:color w:val="000000"/>
                <w:sz w:val="16"/>
                <w:szCs w:val="16"/>
                <w:lang w:eastAsia="tr-TR"/>
              </w:rPr>
            </w:pPr>
          </w:p>
        </w:tc>
        <w:tc>
          <w:tcPr>
            <w:tcW w:w="1270" w:type="dxa"/>
            <w:tcBorders>
              <w:top w:val="nil"/>
              <w:left w:val="nil"/>
              <w:bottom w:val="single" w:sz="8" w:space="0" w:color="auto"/>
              <w:right w:val="nil"/>
            </w:tcBorders>
            <w:vAlign w:val="bottom"/>
            <w:hideMark/>
          </w:tcPr>
          <w:p w14:paraId="6B9B38CC" w14:textId="77777777" w:rsidR="00472966" w:rsidRPr="009375AC" w:rsidRDefault="00472966" w:rsidP="009375AC">
            <w:pPr>
              <w:jc w:val="right"/>
              <w:rPr>
                <w:rFonts w:ascii="Arial" w:hAnsi="Arial" w:cs="Arial"/>
                <w:b/>
                <w:bCs/>
                <w:color w:val="000000"/>
                <w:sz w:val="16"/>
                <w:szCs w:val="16"/>
                <w:lang w:eastAsia="tr-TR"/>
              </w:rPr>
            </w:pPr>
            <w:r w:rsidRPr="009375AC">
              <w:rPr>
                <w:rFonts w:ascii="Arial" w:hAnsi="Arial" w:cs="Arial"/>
                <w:b/>
                <w:bCs/>
                <w:color w:val="000000"/>
                <w:sz w:val="16"/>
                <w:szCs w:val="16"/>
                <w:lang w:eastAsia="tr-TR"/>
              </w:rPr>
              <w:t>2.440.750.671</w:t>
            </w:r>
          </w:p>
        </w:tc>
        <w:tc>
          <w:tcPr>
            <w:tcW w:w="1260" w:type="dxa"/>
            <w:tcBorders>
              <w:top w:val="nil"/>
              <w:left w:val="nil"/>
              <w:bottom w:val="single" w:sz="8" w:space="0" w:color="auto"/>
              <w:right w:val="nil"/>
            </w:tcBorders>
            <w:vAlign w:val="bottom"/>
            <w:hideMark/>
          </w:tcPr>
          <w:p w14:paraId="3CDED99A" w14:textId="77777777" w:rsidR="00472966" w:rsidRPr="009375AC" w:rsidRDefault="00472966" w:rsidP="009375AC">
            <w:pPr>
              <w:jc w:val="right"/>
              <w:rPr>
                <w:rFonts w:ascii="Arial" w:hAnsi="Arial" w:cs="Arial"/>
                <w:b/>
                <w:bCs/>
                <w:color w:val="000000"/>
                <w:sz w:val="16"/>
                <w:szCs w:val="16"/>
                <w:lang w:eastAsia="tr-TR"/>
              </w:rPr>
            </w:pPr>
            <w:r w:rsidRPr="009375AC">
              <w:rPr>
                <w:rFonts w:ascii="Arial" w:hAnsi="Arial" w:cs="Arial"/>
                <w:b/>
                <w:bCs/>
                <w:color w:val="000000"/>
                <w:sz w:val="16"/>
                <w:szCs w:val="16"/>
                <w:lang w:eastAsia="tr-TR"/>
              </w:rPr>
              <w:t>1.763.580.514</w:t>
            </w:r>
          </w:p>
        </w:tc>
      </w:tr>
      <w:tr w:rsidR="00472966" w:rsidRPr="009375AC" w14:paraId="0075879E" w14:textId="77777777" w:rsidTr="00472966">
        <w:trPr>
          <w:trHeight w:val="170"/>
        </w:trPr>
        <w:tc>
          <w:tcPr>
            <w:tcW w:w="5680" w:type="dxa"/>
            <w:tcBorders>
              <w:top w:val="nil"/>
              <w:left w:val="nil"/>
              <w:bottom w:val="nil"/>
              <w:right w:val="nil"/>
            </w:tcBorders>
            <w:vAlign w:val="center"/>
            <w:hideMark/>
          </w:tcPr>
          <w:p w14:paraId="06315813" w14:textId="77777777" w:rsidR="00472966" w:rsidRPr="009375AC" w:rsidRDefault="00472966" w:rsidP="009375AC">
            <w:pPr>
              <w:jc w:val="right"/>
              <w:rPr>
                <w:rFonts w:ascii="Arial" w:hAnsi="Arial" w:cs="Arial"/>
                <w:b/>
                <w:bCs/>
                <w:color w:val="000000"/>
                <w:sz w:val="16"/>
                <w:szCs w:val="16"/>
                <w:lang w:eastAsia="tr-TR"/>
              </w:rPr>
            </w:pPr>
          </w:p>
        </w:tc>
        <w:tc>
          <w:tcPr>
            <w:tcW w:w="880" w:type="dxa"/>
            <w:tcBorders>
              <w:top w:val="nil"/>
              <w:left w:val="nil"/>
              <w:bottom w:val="nil"/>
              <w:right w:val="nil"/>
            </w:tcBorders>
            <w:vAlign w:val="bottom"/>
            <w:hideMark/>
          </w:tcPr>
          <w:p w14:paraId="2E0C71F2" w14:textId="77777777" w:rsidR="00472966" w:rsidRPr="009375AC" w:rsidRDefault="00472966" w:rsidP="009375AC">
            <w:pPr>
              <w:jc w:val="right"/>
              <w:rPr>
                <w:rFonts w:ascii="Arial" w:hAnsi="Arial" w:cs="Arial"/>
                <w:sz w:val="16"/>
                <w:szCs w:val="16"/>
                <w:lang w:eastAsia="tr-TR"/>
              </w:rPr>
            </w:pPr>
          </w:p>
        </w:tc>
        <w:tc>
          <w:tcPr>
            <w:tcW w:w="1270" w:type="dxa"/>
            <w:tcBorders>
              <w:top w:val="nil"/>
              <w:left w:val="nil"/>
              <w:bottom w:val="nil"/>
              <w:right w:val="nil"/>
            </w:tcBorders>
            <w:vAlign w:val="bottom"/>
            <w:hideMark/>
          </w:tcPr>
          <w:p w14:paraId="2E7C2EBA" w14:textId="77777777" w:rsidR="00472966" w:rsidRPr="009375AC" w:rsidRDefault="00472966" w:rsidP="009375AC">
            <w:pPr>
              <w:jc w:val="right"/>
              <w:rPr>
                <w:rFonts w:ascii="Arial" w:hAnsi="Arial" w:cs="Arial"/>
                <w:sz w:val="16"/>
                <w:szCs w:val="16"/>
                <w:lang w:eastAsia="tr-TR"/>
              </w:rPr>
            </w:pPr>
          </w:p>
        </w:tc>
        <w:tc>
          <w:tcPr>
            <w:tcW w:w="1260" w:type="dxa"/>
            <w:tcBorders>
              <w:top w:val="nil"/>
              <w:left w:val="nil"/>
              <w:bottom w:val="nil"/>
              <w:right w:val="nil"/>
            </w:tcBorders>
            <w:vAlign w:val="bottom"/>
            <w:hideMark/>
          </w:tcPr>
          <w:p w14:paraId="6D1958EE" w14:textId="77777777" w:rsidR="00472966" w:rsidRPr="009375AC" w:rsidRDefault="00472966" w:rsidP="009375AC">
            <w:pPr>
              <w:jc w:val="right"/>
              <w:rPr>
                <w:rFonts w:ascii="Arial" w:hAnsi="Arial" w:cs="Arial"/>
                <w:sz w:val="16"/>
                <w:szCs w:val="16"/>
                <w:lang w:eastAsia="tr-TR"/>
              </w:rPr>
            </w:pPr>
          </w:p>
        </w:tc>
      </w:tr>
      <w:tr w:rsidR="00472966" w:rsidRPr="009375AC" w14:paraId="4467033F" w14:textId="77777777" w:rsidTr="00472966">
        <w:trPr>
          <w:trHeight w:val="170"/>
        </w:trPr>
        <w:tc>
          <w:tcPr>
            <w:tcW w:w="5680" w:type="dxa"/>
            <w:tcBorders>
              <w:top w:val="nil"/>
              <w:left w:val="nil"/>
              <w:bottom w:val="nil"/>
              <w:right w:val="nil"/>
            </w:tcBorders>
            <w:vAlign w:val="center"/>
            <w:hideMark/>
          </w:tcPr>
          <w:p w14:paraId="37E07444" w14:textId="6B9C0718" w:rsidR="00472966" w:rsidRPr="009375AC" w:rsidRDefault="00472966" w:rsidP="009375AC">
            <w:pPr>
              <w:rPr>
                <w:rFonts w:ascii="Arial" w:hAnsi="Arial" w:cs="Arial"/>
                <w:color w:val="000000"/>
                <w:sz w:val="16"/>
                <w:szCs w:val="16"/>
                <w:lang w:eastAsia="tr-TR"/>
              </w:rPr>
            </w:pPr>
            <w:r w:rsidRPr="009375AC">
              <w:rPr>
                <w:rFonts w:ascii="Arial" w:hAnsi="Arial" w:cs="Arial"/>
                <w:color w:val="000000"/>
                <w:sz w:val="16"/>
                <w:szCs w:val="16"/>
                <w:lang w:eastAsia="en-GB"/>
              </w:rPr>
              <w:t>Adjustments related to depreciation and amortization expenses</w:t>
            </w:r>
          </w:p>
        </w:tc>
        <w:tc>
          <w:tcPr>
            <w:tcW w:w="880" w:type="dxa"/>
            <w:tcBorders>
              <w:top w:val="nil"/>
              <w:left w:val="nil"/>
              <w:bottom w:val="nil"/>
              <w:right w:val="nil"/>
            </w:tcBorders>
            <w:vAlign w:val="bottom"/>
            <w:hideMark/>
          </w:tcPr>
          <w:p w14:paraId="38D93390" w14:textId="77777777" w:rsidR="00472966" w:rsidRPr="009375AC" w:rsidRDefault="00472966"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11,12,13</w:t>
            </w:r>
          </w:p>
        </w:tc>
        <w:tc>
          <w:tcPr>
            <w:tcW w:w="1270" w:type="dxa"/>
            <w:tcBorders>
              <w:top w:val="nil"/>
              <w:left w:val="nil"/>
              <w:bottom w:val="nil"/>
              <w:right w:val="nil"/>
            </w:tcBorders>
            <w:vAlign w:val="bottom"/>
            <w:hideMark/>
          </w:tcPr>
          <w:p w14:paraId="7F9BFEF7" w14:textId="77777777" w:rsidR="00472966" w:rsidRPr="009375AC" w:rsidRDefault="00472966"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758.833.651</w:t>
            </w:r>
          </w:p>
        </w:tc>
        <w:tc>
          <w:tcPr>
            <w:tcW w:w="1260" w:type="dxa"/>
            <w:tcBorders>
              <w:top w:val="nil"/>
              <w:left w:val="nil"/>
              <w:bottom w:val="nil"/>
              <w:right w:val="nil"/>
            </w:tcBorders>
            <w:vAlign w:val="bottom"/>
            <w:hideMark/>
          </w:tcPr>
          <w:p w14:paraId="1E9139E7" w14:textId="77777777" w:rsidR="00472966" w:rsidRPr="009375AC" w:rsidRDefault="00472966"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679.094.094</w:t>
            </w:r>
          </w:p>
        </w:tc>
      </w:tr>
      <w:tr w:rsidR="00472966" w:rsidRPr="009375AC" w14:paraId="764E126F" w14:textId="77777777" w:rsidTr="00472966">
        <w:trPr>
          <w:trHeight w:val="170"/>
        </w:trPr>
        <w:tc>
          <w:tcPr>
            <w:tcW w:w="5680" w:type="dxa"/>
            <w:tcBorders>
              <w:top w:val="nil"/>
              <w:left w:val="nil"/>
              <w:bottom w:val="nil"/>
              <w:right w:val="nil"/>
            </w:tcBorders>
            <w:vAlign w:val="center"/>
            <w:hideMark/>
          </w:tcPr>
          <w:p w14:paraId="3EF467CC" w14:textId="4AD93012" w:rsidR="00472966" w:rsidRPr="009375AC" w:rsidRDefault="00472966" w:rsidP="009375AC">
            <w:pPr>
              <w:rPr>
                <w:rFonts w:ascii="Arial" w:hAnsi="Arial" w:cs="Arial"/>
                <w:color w:val="000000"/>
                <w:sz w:val="16"/>
                <w:szCs w:val="16"/>
                <w:lang w:eastAsia="tr-TR"/>
              </w:rPr>
            </w:pPr>
            <w:r w:rsidRPr="009375AC">
              <w:rPr>
                <w:rFonts w:ascii="Arial" w:hAnsi="Arial" w:cs="Arial"/>
                <w:color w:val="000000"/>
                <w:sz w:val="16"/>
                <w:szCs w:val="16"/>
                <w:lang w:eastAsia="en-GB"/>
              </w:rPr>
              <w:t>Adjustments related to impairment (reversal)</w:t>
            </w:r>
          </w:p>
        </w:tc>
        <w:tc>
          <w:tcPr>
            <w:tcW w:w="880" w:type="dxa"/>
            <w:tcBorders>
              <w:top w:val="nil"/>
              <w:left w:val="nil"/>
              <w:bottom w:val="nil"/>
              <w:right w:val="nil"/>
            </w:tcBorders>
            <w:vAlign w:val="bottom"/>
            <w:hideMark/>
          </w:tcPr>
          <w:p w14:paraId="413EC3C4" w14:textId="77777777" w:rsidR="00472966" w:rsidRPr="009375AC" w:rsidRDefault="00472966"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8</w:t>
            </w:r>
          </w:p>
        </w:tc>
        <w:tc>
          <w:tcPr>
            <w:tcW w:w="1270" w:type="dxa"/>
            <w:tcBorders>
              <w:top w:val="nil"/>
              <w:left w:val="nil"/>
              <w:bottom w:val="nil"/>
              <w:right w:val="nil"/>
            </w:tcBorders>
            <w:vAlign w:val="bottom"/>
            <w:hideMark/>
          </w:tcPr>
          <w:p w14:paraId="1FE91B0F" w14:textId="77777777" w:rsidR="00472966" w:rsidRPr="009375AC" w:rsidRDefault="00472966"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467.802.921</w:t>
            </w:r>
          </w:p>
        </w:tc>
        <w:tc>
          <w:tcPr>
            <w:tcW w:w="1260" w:type="dxa"/>
            <w:tcBorders>
              <w:top w:val="nil"/>
              <w:left w:val="nil"/>
              <w:bottom w:val="nil"/>
              <w:right w:val="nil"/>
            </w:tcBorders>
            <w:vAlign w:val="bottom"/>
            <w:hideMark/>
          </w:tcPr>
          <w:p w14:paraId="4CBFD4A8" w14:textId="77777777" w:rsidR="00472966" w:rsidRPr="009375AC" w:rsidRDefault="00472966"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17.493.599</w:t>
            </w:r>
          </w:p>
        </w:tc>
      </w:tr>
      <w:tr w:rsidR="00472966" w:rsidRPr="009375AC" w14:paraId="49CE7F35" w14:textId="77777777" w:rsidTr="00472966">
        <w:trPr>
          <w:trHeight w:val="170"/>
        </w:trPr>
        <w:tc>
          <w:tcPr>
            <w:tcW w:w="5680" w:type="dxa"/>
            <w:tcBorders>
              <w:top w:val="nil"/>
              <w:left w:val="nil"/>
              <w:bottom w:val="nil"/>
              <w:right w:val="nil"/>
            </w:tcBorders>
            <w:vAlign w:val="center"/>
            <w:hideMark/>
          </w:tcPr>
          <w:p w14:paraId="2C2631A0" w14:textId="2A8B91E8" w:rsidR="00472966" w:rsidRPr="009375AC" w:rsidRDefault="00472966" w:rsidP="009375AC">
            <w:pPr>
              <w:rPr>
                <w:rFonts w:ascii="Arial" w:hAnsi="Arial" w:cs="Arial"/>
                <w:color w:val="000000"/>
                <w:sz w:val="16"/>
                <w:szCs w:val="16"/>
                <w:lang w:eastAsia="tr-TR"/>
              </w:rPr>
            </w:pPr>
            <w:r w:rsidRPr="009375AC">
              <w:rPr>
                <w:rFonts w:ascii="Arial" w:hAnsi="Arial" w:cs="Arial"/>
                <w:color w:val="000000"/>
                <w:sz w:val="16"/>
                <w:szCs w:val="16"/>
                <w:lang w:eastAsia="en-GB"/>
              </w:rPr>
              <w:t>Adjustments related to provisions</w:t>
            </w:r>
          </w:p>
        </w:tc>
        <w:tc>
          <w:tcPr>
            <w:tcW w:w="880" w:type="dxa"/>
            <w:tcBorders>
              <w:top w:val="nil"/>
              <w:left w:val="nil"/>
              <w:bottom w:val="nil"/>
              <w:right w:val="nil"/>
            </w:tcBorders>
            <w:vAlign w:val="bottom"/>
            <w:hideMark/>
          </w:tcPr>
          <w:p w14:paraId="504A7FFF" w14:textId="77777777" w:rsidR="00472966" w:rsidRPr="009375AC" w:rsidRDefault="00472966" w:rsidP="009375AC">
            <w:pPr>
              <w:jc w:val="right"/>
              <w:rPr>
                <w:rFonts w:ascii="Arial" w:hAnsi="Arial" w:cs="Arial"/>
                <w:color w:val="000000"/>
                <w:sz w:val="16"/>
                <w:szCs w:val="16"/>
                <w:lang w:eastAsia="tr-TR"/>
              </w:rPr>
            </w:pPr>
          </w:p>
        </w:tc>
        <w:tc>
          <w:tcPr>
            <w:tcW w:w="1270" w:type="dxa"/>
            <w:tcBorders>
              <w:top w:val="nil"/>
              <w:left w:val="nil"/>
              <w:bottom w:val="nil"/>
              <w:right w:val="nil"/>
            </w:tcBorders>
            <w:vAlign w:val="bottom"/>
            <w:hideMark/>
          </w:tcPr>
          <w:p w14:paraId="551D2E4E" w14:textId="77777777" w:rsidR="00472966" w:rsidRPr="009375AC" w:rsidRDefault="00472966" w:rsidP="009375AC">
            <w:pPr>
              <w:jc w:val="right"/>
              <w:rPr>
                <w:rFonts w:ascii="Arial" w:hAnsi="Arial" w:cs="Arial"/>
                <w:sz w:val="16"/>
                <w:szCs w:val="16"/>
                <w:lang w:eastAsia="tr-TR"/>
              </w:rPr>
            </w:pPr>
          </w:p>
        </w:tc>
        <w:tc>
          <w:tcPr>
            <w:tcW w:w="1260" w:type="dxa"/>
            <w:tcBorders>
              <w:top w:val="nil"/>
              <w:left w:val="nil"/>
              <w:bottom w:val="nil"/>
              <w:right w:val="nil"/>
            </w:tcBorders>
            <w:vAlign w:val="bottom"/>
            <w:hideMark/>
          </w:tcPr>
          <w:p w14:paraId="5B8649EA" w14:textId="77777777" w:rsidR="00472966" w:rsidRPr="009375AC" w:rsidRDefault="00472966" w:rsidP="009375AC">
            <w:pPr>
              <w:jc w:val="right"/>
              <w:rPr>
                <w:rFonts w:ascii="Arial" w:hAnsi="Arial" w:cs="Arial"/>
                <w:sz w:val="16"/>
                <w:szCs w:val="16"/>
                <w:lang w:eastAsia="tr-TR"/>
              </w:rPr>
            </w:pPr>
          </w:p>
        </w:tc>
      </w:tr>
      <w:tr w:rsidR="00472966" w:rsidRPr="009375AC" w14:paraId="63FE70B8" w14:textId="77777777" w:rsidTr="00472966">
        <w:trPr>
          <w:trHeight w:val="170"/>
        </w:trPr>
        <w:tc>
          <w:tcPr>
            <w:tcW w:w="5680" w:type="dxa"/>
            <w:tcBorders>
              <w:top w:val="nil"/>
              <w:left w:val="nil"/>
              <w:bottom w:val="nil"/>
              <w:right w:val="nil"/>
            </w:tcBorders>
            <w:vAlign w:val="center"/>
            <w:hideMark/>
          </w:tcPr>
          <w:p w14:paraId="11F2EEFF" w14:textId="28635043" w:rsidR="00472966" w:rsidRPr="009375AC" w:rsidRDefault="00472966" w:rsidP="009375AC">
            <w:pPr>
              <w:rPr>
                <w:rFonts w:ascii="Arial" w:hAnsi="Arial" w:cs="Arial"/>
                <w:i/>
                <w:iCs/>
                <w:color w:val="000000"/>
                <w:sz w:val="16"/>
                <w:szCs w:val="16"/>
                <w:lang w:eastAsia="tr-TR"/>
              </w:rPr>
            </w:pPr>
            <w:r w:rsidRPr="009375AC">
              <w:rPr>
                <w:rFonts w:ascii="Arial" w:hAnsi="Arial" w:cs="Arial"/>
                <w:i/>
                <w:iCs/>
                <w:color w:val="000000"/>
                <w:sz w:val="16"/>
                <w:szCs w:val="16"/>
                <w:lang w:eastAsia="en-GB"/>
              </w:rPr>
              <w:t xml:space="preserve">   - Adjustments related to provisions for employee benefits</w:t>
            </w:r>
          </w:p>
        </w:tc>
        <w:tc>
          <w:tcPr>
            <w:tcW w:w="880" w:type="dxa"/>
            <w:tcBorders>
              <w:top w:val="nil"/>
              <w:left w:val="nil"/>
              <w:bottom w:val="nil"/>
              <w:right w:val="nil"/>
            </w:tcBorders>
            <w:vAlign w:val="bottom"/>
            <w:hideMark/>
          </w:tcPr>
          <w:p w14:paraId="2FC75ED7" w14:textId="77777777" w:rsidR="00472966" w:rsidRPr="009375AC" w:rsidRDefault="00472966" w:rsidP="009375AC">
            <w:pPr>
              <w:jc w:val="right"/>
              <w:rPr>
                <w:rFonts w:ascii="Arial" w:hAnsi="Arial" w:cs="Arial"/>
                <w:i/>
                <w:iCs/>
                <w:color w:val="000000"/>
                <w:sz w:val="16"/>
                <w:szCs w:val="16"/>
                <w:lang w:eastAsia="tr-TR"/>
              </w:rPr>
            </w:pPr>
          </w:p>
        </w:tc>
        <w:tc>
          <w:tcPr>
            <w:tcW w:w="1270" w:type="dxa"/>
            <w:tcBorders>
              <w:top w:val="nil"/>
              <w:left w:val="nil"/>
              <w:bottom w:val="nil"/>
              <w:right w:val="nil"/>
            </w:tcBorders>
            <w:noWrap/>
            <w:vAlign w:val="bottom"/>
            <w:hideMark/>
          </w:tcPr>
          <w:p w14:paraId="0E8E2C69" w14:textId="77777777" w:rsidR="00472966" w:rsidRPr="009375AC" w:rsidRDefault="00472966" w:rsidP="009375AC">
            <w:pPr>
              <w:jc w:val="right"/>
              <w:rPr>
                <w:rFonts w:ascii="Arial" w:hAnsi="Arial" w:cs="Arial"/>
                <w:sz w:val="16"/>
                <w:szCs w:val="16"/>
                <w:lang w:eastAsia="tr-TR"/>
              </w:rPr>
            </w:pPr>
          </w:p>
        </w:tc>
        <w:tc>
          <w:tcPr>
            <w:tcW w:w="1260" w:type="dxa"/>
            <w:tcBorders>
              <w:top w:val="nil"/>
              <w:left w:val="nil"/>
              <w:bottom w:val="nil"/>
              <w:right w:val="nil"/>
            </w:tcBorders>
            <w:vAlign w:val="bottom"/>
            <w:hideMark/>
          </w:tcPr>
          <w:p w14:paraId="7F4A6480" w14:textId="77777777" w:rsidR="00472966" w:rsidRPr="009375AC" w:rsidRDefault="00472966" w:rsidP="009375AC">
            <w:pPr>
              <w:jc w:val="right"/>
              <w:rPr>
                <w:rFonts w:ascii="Arial" w:hAnsi="Arial" w:cs="Arial"/>
                <w:sz w:val="16"/>
                <w:szCs w:val="16"/>
                <w:lang w:eastAsia="tr-TR"/>
              </w:rPr>
            </w:pPr>
          </w:p>
        </w:tc>
      </w:tr>
      <w:tr w:rsidR="00472966" w:rsidRPr="009375AC" w14:paraId="09114379" w14:textId="77777777" w:rsidTr="00472966">
        <w:trPr>
          <w:trHeight w:val="170"/>
        </w:trPr>
        <w:tc>
          <w:tcPr>
            <w:tcW w:w="5680" w:type="dxa"/>
            <w:tcBorders>
              <w:top w:val="nil"/>
              <w:left w:val="nil"/>
              <w:bottom w:val="nil"/>
              <w:right w:val="nil"/>
            </w:tcBorders>
            <w:vAlign w:val="center"/>
            <w:hideMark/>
          </w:tcPr>
          <w:p w14:paraId="3337242D" w14:textId="0B57DE08" w:rsidR="00472966" w:rsidRPr="009375AC" w:rsidRDefault="00472966" w:rsidP="009375AC">
            <w:pPr>
              <w:rPr>
                <w:rFonts w:ascii="Arial" w:hAnsi="Arial" w:cs="Arial"/>
                <w:i/>
                <w:iCs/>
                <w:color w:val="000000"/>
                <w:sz w:val="16"/>
                <w:szCs w:val="16"/>
                <w:lang w:eastAsia="tr-TR"/>
              </w:rPr>
            </w:pPr>
            <w:r w:rsidRPr="009375AC">
              <w:rPr>
                <w:rFonts w:ascii="Arial" w:hAnsi="Arial" w:cs="Arial"/>
                <w:i/>
                <w:iCs/>
                <w:color w:val="000000"/>
                <w:sz w:val="16"/>
                <w:szCs w:val="16"/>
                <w:lang w:eastAsia="en-GB"/>
              </w:rPr>
              <w:t xml:space="preserve">   - Adjustments related to Other Provisions</w:t>
            </w:r>
          </w:p>
        </w:tc>
        <w:tc>
          <w:tcPr>
            <w:tcW w:w="880" w:type="dxa"/>
            <w:tcBorders>
              <w:top w:val="nil"/>
              <w:left w:val="nil"/>
              <w:bottom w:val="nil"/>
              <w:right w:val="nil"/>
            </w:tcBorders>
            <w:vAlign w:val="bottom"/>
            <w:hideMark/>
          </w:tcPr>
          <w:p w14:paraId="6573AA50" w14:textId="77777777" w:rsidR="00472966" w:rsidRPr="009375AC" w:rsidRDefault="00472966"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14</w:t>
            </w:r>
          </w:p>
        </w:tc>
        <w:tc>
          <w:tcPr>
            <w:tcW w:w="1270" w:type="dxa"/>
            <w:tcBorders>
              <w:top w:val="nil"/>
              <w:left w:val="nil"/>
              <w:bottom w:val="nil"/>
              <w:right w:val="nil"/>
            </w:tcBorders>
            <w:vAlign w:val="bottom"/>
            <w:hideMark/>
          </w:tcPr>
          <w:p w14:paraId="2159A258" w14:textId="77777777" w:rsidR="00472966" w:rsidRPr="009375AC" w:rsidRDefault="00472966"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204.781.638</w:t>
            </w:r>
          </w:p>
        </w:tc>
        <w:tc>
          <w:tcPr>
            <w:tcW w:w="1260" w:type="dxa"/>
            <w:tcBorders>
              <w:top w:val="nil"/>
              <w:left w:val="nil"/>
              <w:bottom w:val="nil"/>
              <w:right w:val="nil"/>
            </w:tcBorders>
            <w:vAlign w:val="bottom"/>
            <w:hideMark/>
          </w:tcPr>
          <w:p w14:paraId="06B5D74C" w14:textId="77777777" w:rsidR="00472966" w:rsidRPr="009375AC" w:rsidRDefault="00472966"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157.362.496</w:t>
            </w:r>
          </w:p>
        </w:tc>
      </w:tr>
      <w:tr w:rsidR="00472966" w:rsidRPr="009375AC" w14:paraId="0EF6878F" w14:textId="77777777" w:rsidTr="00472966">
        <w:trPr>
          <w:trHeight w:val="170"/>
        </w:trPr>
        <w:tc>
          <w:tcPr>
            <w:tcW w:w="5680" w:type="dxa"/>
            <w:tcBorders>
              <w:top w:val="nil"/>
              <w:left w:val="nil"/>
              <w:bottom w:val="nil"/>
              <w:right w:val="nil"/>
            </w:tcBorders>
            <w:vAlign w:val="center"/>
            <w:hideMark/>
          </w:tcPr>
          <w:p w14:paraId="765629A8" w14:textId="2EEB65E7" w:rsidR="00472966" w:rsidRPr="009375AC" w:rsidRDefault="00472966" w:rsidP="009375AC">
            <w:pPr>
              <w:rPr>
                <w:rFonts w:ascii="Arial" w:hAnsi="Arial" w:cs="Arial"/>
                <w:i/>
                <w:iCs/>
                <w:color w:val="000000"/>
                <w:sz w:val="16"/>
                <w:szCs w:val="16"/>
                <w:lang w:eastAsia="tr-TR"/>
              </w:rPr>
            </w:pPr>
            <w:r w:rsidRPr="009375AC">
              <w:rPr>
                <w:rFonts w:ascii="Arial" w:hAnsi="Arial" w:cs="Arial"/>
                <w:color w:val="000000"/>
                <w:sz w:val="16"/>
                <w:szCs w:val="16"/>
                <w:lang w:eastAsia="en-GB"/>
              </w:rPr>
              <w:t>Adjustments related to depreciation and amortization expenses</w:t>
            </w:r>
          </w:p>
        </w:tc>
        <w:tc>
          <w:tcPr>
            <w:tcW w:w="880" w:type="dxa"/>
            <w:tcBorders>
              <w:top w:val="nil"/>
              <w:left w:val="nil"/>
              <w:bottom w:val="nil"/>
              <w:right w:val="nil"/>
            </w:tcBorders>
            <w:vAlign w:val="bottom"/>
            <w:hideMark/>
          </w:tcPr>
          <w:p w14:paraId="628914C8" w14:textId="77777777" w:rsidR="00472966" w:rsidRPr="009375AC" w:rsidRDefault="00472966"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14</w:t>
            </w:r>
          </w:p>
        </w:tc>
        <w:tc>
          <w:tcPr>
            <w:tcW w:w="1270" w:type="dxa"/>
            <w:tcBorders>
              <w:top w:val="nil"/>
              <w:left w:val="nil"/>
              <w:bottom w:val="nil"/>
              <w:right w:val="nil"/>
            </w:tcBorders>
            <w:vAlign w:val="bottom"/>
            <w:hideMark/>
          </w:tcPr>
          <w:p w14:paraId="3FEF1526" w14:textId="77777777" w:rsidR="00472966" w:rsidRPr="009375AC" w:rsidRDefault="00472966"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71.806.097</w:t>
            </w:r>
          </w:p>
        </w:tc>
        <w:tc>
          <w:tcPr>
            <w:tcW w:w="1260" w:type="dxa"/>
            <w:tcBorders>
              <w:top w:val="nil"/>
              <w:left w:val="nil"/>
              <w:bottom w:val="nil"/>
              <w:right w:val="nil"/>
            </w:tcBorders>
            <w:vAlign w:val="bottom"/>
            <w:hideMark/>
          </w:tcPr>
          <w:p w14:paraId="520B1A23" w14:textId="77777777" w:rsidR="00472966" w:rsidRPr="009375AC" w:rsidRDefault="00472966"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5.955.499</w:t>
            </w:r>
          </w:p>
        </w:tc>
      </w:tr>
      <w:tr w:rsidR="00472966" w:rsidRPr="009375AC" w14:paraId="2FE40E36" w14:textId="77777777" w:rsidTr="00472966">
        <w:trPr>
          <w:trHeight w:val="170"/>
        </w:trPr>
        <w:tc>
          <w:tcPr>
            <w:tcW w:w="5680" w:type="dxa"/>
            <w:tcBorders>
              <w:top w:val="nil"/>
              <w:left w:val="nil"/>
              <w:bottom w:val="nil"/>
              <w:right w:val="nil"/>
            </w:tcBorders>
            <w:vAlign w:val="center"/>
            <w:hideMark/>
          </w:tcPr>
          <w:p w14:paraId="22BB406F" w14:textId="1585720E" w:rsidR="00472966" w:rsidRPr="009375AC" w:rsidRDefault="00472966" w:rsidP="009375AC">
            <w:pPr>
              <w:rPr>
                <w:rFonts w:ascii="Arial" w:hAnsi="Arial" w:cs="Arial"/>
                <w:color w:val="000000"/>
                <w:sz w:val="16"/>
                <w:szCs w:val="16"/>
                <w:lang w:eastAsia="tr-TR"/>
              </w:rPr>
            </w:pPr>
            <w:r w:rsidRPr="009375AC">
              <w:rPr>
                <w:rFonts w:ascii="Arial" w:hAnsi="Arial" w:cs="Arial"/>
                <w:color w:val="000000"/>
                <w:sz w:val="16"/>
                <w:szCs w:val="16"/>
                <w:lang w:eastAsia="en-GB"/>
              </w:rPr>
              <w:t>Adjustments related to interest income and expenses</w:t>
            </w:r>
          </w:p>
        </w:tc>
        <w:tc>
          <w:tcPr>
            <w:tcW w:w="880" w:type="dxa"/>
            <w:tcBorders>
              <w:top w:val="nil"/>
              <w:left w:val="nil"/>
              <w:bottom w:val="nil"/>
              <w:right w:val="nil"/>
            </w:tcBorders>
            <w:vAlign w:val="bottom"/>
            <w:hideMark/>
          </w:tcPr>
          <w:p w14:paraId="04A3A0BE" w14:textId="77777777" w:rsidR="00472966" w:rsidRPr="009375AC" w:rsidRDefault="00472966" w:rsidP="009375AC">
            <w:pPr>
              <w:jc w:val="right"/>
              <w:rPr>
                <w:rFonts w:ascii="Arial" w:hAnsi="Arial" w:cs="Arial"/>
                <w:color w:val="000000"/>
                <w:sz w:val="16"/>
                <w:szCs w:val="16"/>
                <w:lang w:eastAsia="tr-TR"/>
              </w:rPr>
            </w:pPr>
          </w:p>
        </w:tc>
        <w:tc>
          <w:tcPr>
            <w:tcW w:w="1270" w:type="dxa"/>
            <w:tcBorders>
              <w:top w:val="nil"/>
              <w:left w:val="nil"/>
              <w:bottom w:val="nil"/>
              <w:right w:val="nil"/>
            </w:tcBorders>
            <w:vAlign w:val="bottom"/>
            <w:hideMark/>
          </w:tcPr>
          <w:p w14:paraId="145A5844" w14:textId="77777777" w:rsidR="00472966" w:rsidRPr="009375AC" w:rsidRDefault="00472966" w:rsidP="009375AC">
            <w:pPr>
              <w:jc w:val="right"/>
              <w:rPr>
                <w:rFonts w:ascii="Arial" w:hAnsi="Arial" w:cs="Arial"/>
                <w:sz w:val="16"/>
                <w:szCs w:val="16"/>
                <w:lang w:eastAsia="tr-TR"/>
              </w:rPr>
            </w:pPr>
          </w:p>
        </w:tc>
        <w:tc>
          <w:tcPr>
            <w:tcW w:w="1260" w:type="dxa"/>
            <w:tcBorders>
              <w:top w:val="nil"/>
              <w:left w:val="nil"/>
              <w:bottom w:val="nil"/>
              <w:right w:val="nil"/>
            </w:tcBorders>
            <w:vAlign w:val="bottom"/>
            <w:hideMark/>
          </w:tcPr>
          <w:p w14:paraId="68F8E7DE" w14:textId="77777777" w:rsidR="00472966" w:rsidRPr="009375AC" w:rsidRDefault="00472966" w:rsidP="009375AC">
            <w:pPr>
              <w:jc w:val="right"/>
              <w:rPr>
                <w:rFonts w:ascii="Arial" w:hAnsi="Arial" w:cs="Arial"/>
                <w:sz w:val="16"/>
                <w:szCs w:val="16"/>
                <w:lang w:eastAsia="tr-TR"/>
              </w:rPr>
            </w:pPr>
          </w:p>
        </w:tc>
      </w:tr>
      <w:tr w:rsidR="00472966" w:rsidRPr="009375AC" w14:paraId="2B93E0C8" w14:textId="77777777" w:rsidTr="00472966">
        <w:trPr>
          <w:trHeight w:val="170"/>
        </w:trPr>
        <w:tc>
          <w:tcPr>
            <w:tcW w:w="5680" w:type="dxa"/>
            <w:tcBorders>
              <w:top w:val="nil"/>
              <w:left w:val="nil"/>
              <w:bottom w:val="nil"/>
              <w:right w:val="nil"/>
            </w:tcBorders>
            <w:vAlign w:val="center"/>
            <w:hideMark/>
          </w:tcPr>
          <w:p w14:paraId="5B01E9EF" w14:textId="198A51B2" w:rsidR="00472966" w:rsidRPr="009375AC" w:rsidRDefault="00472966" w:rsidP="009375AC">
            <w:pPr>
              <w:rPr>
                <w:rFonts w:ascii="Arial" w:hAnsi="Arial" w:cs="Arial"/>
                <w:i/>
                <w:iCs/>
                <w:color w:val="000000"/>
                <w:sz w:val="16"/>
                <w:szCs w:val="16"/>
                <w:lang w:eastAsia="tr-TR"/>
              </w:rPr>
            </w:pPr>
            <w:r w:rsidRPr="009375AC">
              <w:rPr>
                <w:rFonts w:ascii="Arial" w:hAnsi="Arial" w:cs="Arial"/>
                <w:i/>
                <w:iCs/>
                <w:color w:val="000000"/>
                <w:sz w:val="16"/>
                <w:szCs w:val="16"/>
                <w:lang w:eastAsia="en-GB"/>
              </w:rPr>
              <w:t xml:space="preserve">  - Adjustments related to interest income</w:t>
            </w:r>
          </w:p>
        </w:tc>
        <w:tc>
          <w:tcPr>
            <w:tcW w:w="880" w:type="dxa"/>
            <w:tcBorders>
              <w:top w:val="nil"/>
              <w:left w:val="nil"/>
              <w:bottom w:val="nil"/>
              <w:right w:val="nil"/>
            </w:tcBorders>
            <w:vAlign w:val="bottom"/>
            <w:hideMark/>
          </w:tcPr>
          <w:p w14:paraId="73785821" w14:textId="77777777" w:rsidR="00472966" w:rsidRPr="009375AC" w:rsidRDefault="00472966"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21</w:t>
            </w:r>
          </w:p>
        </w:tc>
        <w:tc>
          <w:tcPr>
            <w:tcW w:w="1270" w:type="dxa"/>
            <w:tcBorders>
              <w:top w:val="nil"/>
              <w:left w:val="nil"/>
              <w:bottom w:val="nil"/>
              <w:right w:val="nil"/>
            </w:tcBorders>
            <w:vAlign w:val="bottom"/>
            <w:hideMark/>
          </w:tcPr>
          <w:p w14:paraId="6AD9CFD0" w14:textId="77777777" w:rsidR="00472966" w:rsidRPr="009375AC" w:rsidRDefault="00472966"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(202.836.359)</w:t>
            </w:r>
          </w:p>
        </w:tc>
        <w:tc>
          <w:tcPr>
            <w:tcW w:w="1260" w:type="dxa"/>
            <w:tcBorders>
              <w:top w:val="nil"/>
              <w:left w:val="nil"/>
              <w:bottom w:val="nil"/>
              <w:right w:val="nil"/>
            </w:tcBorders>
            <w:vAlign w:val="bottom"/>
            <w:hideMark/>
          </w:tcPr>
          <w:p w14:paraId="41065912" w14:textId="77777777" w:rsidR="00472966" w:rsidRPr="009375AC" w:rsidRDefault="00472966"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(197.210.763)</w:t>
            </w:r>
          </w:p>
        </w:tc>
      </w:tr>
      <w:tr w:rsidR="00472966" w:rsidRPr="009375AC" w14:paraId="5C82C0A1" w14:textId="77777777" w:rsidTr="00472966">
        <w:trPr>
          <w:trHeight w:val="170"/>
        </w:trPr>
        <w:tc>
          <w:tcPr>
            <w:tcW w:w="5680" w:type="dxa"/>
            <w:tcBorders>
              <w:top w:val="nil"/>
              <w:left w:val="nil"/>
              <w:bottom w:val="nil"/>
              <w:right w:val="nil"/>
            </w:tcBorders>
            <w:vAlign w:val="center"/>
            <w:hideMark/>
          </w:tcPr>
          <w:p w14:paraId="632318F1" w14:textId="6D2E96EB" w:rsidR="00472966" w:rsidRPr="009375AC" w:rsidRDefault="00472966" w:rsidP="009375AC">
            <w:pPr>
              <w:rPr>
                <w:rFonts w:ascii="Arial" w:hAnsi="Arial" w:cs="Arial"/>
                <w:i/>
                <w:iCs/>
                <w:color w:val="000000"/>
                <w:sz w:val="16"/>
                <w:szCs w:val="16"/>
                <w:lang w:eastAsia="tr-TR"/>
              </w:rPr>
            </w:pPr>
            <w:r w:rsidRPr="009375AC">
              <w:rPr>
                <w:rFonts w:ascii="Arial" w:hAnsi="Arial" w:cs="Arial"/>
                <w:i/>
                <w:iCs/>
                <w:color w:val="000000"/>
                <w:sz w:val="16"/>
                <w:szCs w:val="16"/>
                <w:lang w:eastAsia="en-GB"/>
              </w:rPr>
              <w:t xml:space="preserve">  - Adjustments related to interest expenses</w:t>
            </w:r>
          </w:p>
        </w:tc>
        <w:tc>
          <w:tcPr>
            <w:tcW w:w="880" w:type="dxa"/>
            <w:tcBorders>
              <w:top w:val="nil"/>
              <w:left w:val="nil"/>
              <w:bottom w:val="nil"/>
              <w:right w:val="nil"/>
            </w:tcBorders>
            <w:vAlign w:val="bottom"/>
            <w:hideMark/>
          </w:tcPr>
          <w:p w14:paraId="5480CFE8" w14:textId="77777777" w:rsidR="00472966" w:rsidRPr="009375AC" w:rsidRDefault="00472966"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22</w:t>
            </w:r>
          </w:p>
        </w:tc>
        <w:tc>
          <w:tcPr>
            <w:tcW w:w="1270" w:type="dxa"/>
            <w:tcBorders>
              <w:top w:val="nil"/>
              <w:left w:val="nil"/>
              <w:bottom w:val="nil"/>
              <w:right w:val="nil"/>
            </w:tcBorders>
            <w:vAlign w:val="bottom"/>
            <w:hideMark/>
          </w:tcPr>
          <w:p w14:paraId="6CB4E8DF" w14:textId="77777777" w:rsidR="00472966" w:rsidRPr="009375AC" w:rsidRDefault="00472966"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284.498.266</w:t>
            </w:r>
          </w:p>
        </w:tc>
        <w:tc>
          <w:tcPr>
            <w:tcW w:w="1260" w:type="dxa"/>
            <w:tcBorders>
              <w:top w:val="nil"/>
              <w:left w:val="nil"/>
              <w:bottom w:val="nil"/>
              <w:right w:val="nil"/>
            </w:tcBorders>
            <w:vAlign w:val="bottom"/>
            <w:hideMark/>
          </w:tcPr>
          <w:p w14:paraId="73569AEF" w14:textId="77777777" w:rsidR="00472966" w:rsidRPr="009375AC" w:rsidRDefault="00472966"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293.431.162</w:t>
            </w:r>
          </w:p>
        </w:tc>
      </w:tr>
      <w:tr w:rsidR="00472966" w:rsidRPr="009375AC" w14:paraId="593E20D9" w14:textId="77777777" w:rsidTr="00472966">
        <w:trPr>
          <w:trHeight w:val="170"/>
        </w:trPr>
        <w:tc>
          <w:tcPr>
            <w:tcW w:w="5680" w:type="dxa"/>
            <w:tcBorders>
              <w:top w:val="nil"/>
              <w:left w:val="nil"/>
              <w:bottom w:val="nil"/>
              <w:right w:val="nil"/>
            </w:tcBorders>
            <w:vAlign w:val="center"/>
            <w:hideMark/>
          </w:tcPr>
          <w:p w14:paraId="1F24B96E" w14:textId="28798450" w:rsidR="00472966" w:rsidRPr="009375AC" w:rsidRDefault="00472966" w:rsidP="009375AC">
            <w:pPr>
              <w:rPr>
                <w:rFonts w:ascii="Arial" w:hAnsi="Arial" w:cs="Arial"/>
                <w:color w:val="000000"/>
                <w:sz w:val="16"/>
                <w:szCs w:val="16"/>
                <w:lang w:eastAsia="tr-TR"/>
              </w:rPr>
            </w:pPr>
            <w:r w:rsidRPr="009375AC">
              <w:rPr>
                <w:rFonts w:ascii="Arial" w:hAnsi="Arial" w:cs="Arial"/>
                <w:color w:val="000000"/>
                <w:sz w:val="16"/>
                <w:szCs w:val="16"/>
                <w:lang w:eastAsia="en-GB"/>
              </w:rPr>
              <w:t>Adjustments related to unrealized foreign</w:t>
            </w:r>
          </w:p>
        </w:tc>
        <w:tc>
          <w:tcPr>
            <w:tcW w:w="880" w:type="dxa"/>
            <w:tcBorders>
              <w:top w:val="nil"/>
              <w:left w:val="nil"/>
              <w:bottom w:val="nil"/>
              <w:right w:val="nil"/>
            </w:tcBorders>
            <w:vAlign w:val="bottom"/>
            <w:hideMark/>
          </w:tcPr>
          <w:p w14:paraId="5EEA7BBD" w14:textId="77777777" w:rsidR="00472966" w:rsidRPr="009375AC" w:rsidRDefault="00472966" w:rsidP="009375AC">
            <w:pPr>
              <w:jc w:val="right"/>
              <w:rPr>
                <w:rFonts w:ascii="Arial" w:hAnsi="Arial" w:cs="Arial"/>
                <w:color w:val="000000"/>
                <w:sz w:val="16"/>
                <w:szCs w:val="16"/>
                <w:lang w:eastAsia="tr-TR"/>
              </w:rPr>
            </w:pPr>
          </w:p>
        </w:tc>
        <w:tc>
          <w:tcPr>
            <w:tcW w:w="1270" w:type="dxa"/>
            <w:tcBorders>
              <w:top w:val="nil"/>
              <w:left w:val="nil"/>
              <w:bottom w:val="nil"/>
              <w:right w:val="nil"/>
            </w:tcBorders>
            <w:vAlign w:val="bottom"/>
            <w:hideMark/>
          </w:tcPr>
          <w:p w14:paraId="6499E623" w14:textId="77777777" w:rsidR="00472966" w:rsidRPr="009375AC" w:rsidRDefault="00472966" w:rsidP="009375AC">
            <w:pPr>
              <w:jc w:val="right"/>
              <w:rPr>
                <w:rFonts w:ascii="Arial" w:hAnsi="Arial" w:cs="Arial"/>
                <w:sz w:val="16"/>
                <w:szCs w:val="16"/>
                <w:lang w:eastAsia="tr-TR"/>
              </w:rPr>
            </w:pPr>
          </w:p>
        </w:tc>
        <w:tc>
          <w:tcPr>
            <w:tcW w:w="1260" w:type="dxa"/>
            <w:tcBorders>
              <w:top w:val="nil"/>
              <w:left w:val="nil"/>
              <w:bottom w:val="nil"/>
              <w:right w:val="nil"/>
            </w:tcBorders>
            <w:vAlign w:val="bottom"/>
            <w:hideMark/>
          </w:tcPr>
          <w:p w14:paraId="7F1EBCCE" w14:textId="77777777" w:rsidR="00472966" w:rsidRPr="009375AC" w:rsidRDefault="00472966" w:rsidP="009375AC">
            <w:pPr>
              <w:jc w:val="right"/>
              <w:rPr>
                <w:rFonts w:ascii="Arial" w:hAnsi="Arial" w:cs="Arial"/>
                <w:sz w:val="16"/>
                <w:szCs w:val="16"/>
                <w:lang w:eastAsia="tr-TR"/>
              </w:rPr>
            </w:pPr>
          </w:p>
        </w:tc>
      </w:tr>
      <w:tr w:rsidR="00472966" w:rsidRPr="009375AC" w14:paraId="7E9E715A" w14:textId="77777777" w:rsidTr="00472966">
        <w:trPr>
          <w:trHeight w:val="170"/>
        </w:trPr>
        <w:tc>
          <w:tcPr>
            <w:tcW w:w="5680" w:type="dxa"/>
            <w:tcBorders>
              <w:top w:val="nil"/>
              <w:left w:val="nil"/>
              <w:bottom w:val="nil"/>
              <w:right w:val="nil"/>
            </w:tcBorders>
            <w:vAlign w:val="center"/>
            <w:hideMark/>
          </w:tcPr>
          <w:p w14:paraId="3F7F01F8" w14:textId="182CE743" w:rsidR="00472966" w:rsidRPr="009375AC" w:rsidRDefault="00472966" w:rsidP="009375AC">
            <w:pPr>
              <w:rPr>
                <w:rFonts w:ascii="Arial" w:hAnsi="Arial" w:cs="Arial"/>
                <w:color w:val="000000"/>
                <w:sz w:val="16"/>
                <w:szCs w:val="16"/>
                <w:lang w:eastAsia="tr-TR"/>
              </w:rPr>
            </w:pPr>
            <w:r w:rsidRPr="009375AC">
              <w:rPr>
                <w:rFonts w:ascii="Arial" w:hAnsi="Arial" w:cs="Arial"/>
                <w:color w:val="000000"/>
                <w:sz w:val="16"/>
                <w:szCs w:val="16"/>
                <w:lang w:eastAsia="en-GB"/>
              </w:rPr>
              <w:t xml:space="preserve">   currency translation differences</w:t>
            </w:r>
          </w:p>
        </w:tc>
        <w:tc>
          <w:tcPr>
            <w:tcW w:w="880" w:type="dxa"/>
            <w:tcBorders>
              <w:top w:val="nil"/>
              <w:left w:val="nil"/>
              <w:bottom w:val="nil"/>
              <w:right w:val="nil"/>
            </w:tcBorders>
            <w:vAlign w:val="bottom"/>
            <w:hideMark/>
          </w:tcPr>
          <w:p w14:paraId="067B5878" w14:textId="77777777" w:rsidR="00472966" w:rsidRPr="009375AC" w:rsidRDefault="00472966" w:rsidP="009375AC">
            <w:pPr>
              <w:jc w:val="right"/>
              <w:rPr>
                <w:rFonts w:ascii="Arial" w:hAnsi="Arial" w:cs="Arial"/>
                <w:color w:val="000000"/>
                <w:sz w:val="16"/>
                <w:szCs w:val="16"/>
                <w:lang w:eastAsia="tr-TR"/>
              </w:rPr>
            </w:pPr>
          </w:p>
        </w:tc>
        <w:tc>
          <w:tcPr>
            <w:tcW w:w="1270" w:type="dxa"/>
            <w:tcBorders>
              <w:top w:val="nil"/>
              <w:left w:val="nil"/>
              <w:bottom w:val="nil"/>
              <w:right w:val="nil"/>
            </w:tcBorders>
            <w:vAlign w:val="bottom"/>
            <w:hideMark/>
          </w:tcPr>
          <w:p w14:paraId="44FDB11C" w14:textId="77777777" w:rsidR="00472966" w:rsidRPr="009375AC" w:rsidRDefault="00472966"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70.163.820</w:t>
            </w:r>
          </w:p>
        </w:tc>
        <w:tc>
          <w:tcPr>
            <w:tcW w:w="1260" w:type="dxa"/>
            <w:tcBorders>
              <w:top w:val="nil"/>
              <w:left w:val="nil"/>
              <w:bottom w:val="nil"/>
              <w:right w:val="nil"/>
            </w:tcBorders>
            <w:vAlign w:val="bottom"/>
            <w:hideMark/>
          </w:tcPr>
          <w:p w14:paraId="53805DE1" w14:textId="77777777" w:rsidR="00472966" w:rsidRPr="009375AC" w:rsidRDefault="00472966"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2.710.435</w:t>
            </w:r>
          </w:p>
        </w:tc>
      </w:tr>
      <w:tr w:rsidR="00472966" w:rsidRPr="009375AC" w14:paraId="051A93FD" w14:textId="77777777" w:rsidTr="00472966">
        <w:trPr>
          <w:trHeight w:val="170"/>
        </w:trPr>
        <w:tc>
          <w:tcPr>
            <w:tcW w:w="5680" w:type="dxa"/>
            <w:tcBorders>
              <w:top w:val="nil"/>
              <w:left w:val="nil"/>
              <w:bottom w:val="nil"/>
              <w:right w:val="nil"/>
            </w:tcBorders>
            <w:vAlign w:val="center"/>
            <w:hideMark/>
          </w:tcPr>
          <w:p w14:paraId="1F6F8A20" w14:textId="5CCD1858" w:rsidR="00472966" w:rsidRPr="009375AC" w:rsidRDefault="00472966" w:rsidP="009375AC">
            <w:pPr>
              <w:rPr>
                <w:rFonts w:ascii="Arial" w:hAnsi="Arial" w:cs="Arial"/>
                <w:color w:val="000000"/>
                <w:sz w:val="16"/>
                <w:szCs w:val="16"/>
                <w:lang w:eastAsia="tr-TR"/>
              </w:rPr>
            </w:pPr>
            <w:r w:rsidRPr="009375AC">
              <w:rPr>
                <w:rFonts w:ascii="Arial" w:hAnsi="Arial" w:cs="Arial"/>
                <w:color w:val="000000"/>
                <w:sz w:val="16"/>
                <w:szCs w:val="16"/>
                <w:lang w:eastAsia="en-GB"/>
              </w:rPr>
              <w:t>Adjustments related to tax expenses</w:t>
            </w:r>
          </w:p>
        </w:tc>
        <w:tc>
          <w:tcPr>
            <w:tcW w:w="880" w:type="dxa"/>
            <w:tcBorders>
              <w:top w:val="nil"/>
              <w:left w:val="nil"/>
              <w:bottom w:val="nil"/>
              <w:right w:val="nil"/>
            </w:tcBorders>
            <w:vAlign w:val="bottom"/>
            <w:hideMark/>
          </w:tcPr>
          <w:p w14:paraId="1512ADFE" w14:textId="77777777" w:rsidR="00472966" w:rsidRPr="009375AC" w:rsidRDefault="00472966"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23</w:t>
            </w:r>
          </w:p>
        </w:tc>
        <w:tc>
          <w:tcPr>
            <w:tcW w:w="1270" w:type="dxa"/>
            <w:tcBorders>
              <w:top w:val="nil"/>
              <w:left w:val="nil"/>
              <w:bottom w:val="nil"/>
              <w:right w:val="nil"/>
            </w:tcBorders>
            <w:vAlign w:val="bottom"/>
            <w:hideMark/>
          </w:tcPr>
          <w:p w14:paraId="08A99DE0" w14:textId="77777777" w:rsidR="00472966" w:rsidRPr="009375AC" w:rsidRDefault="00472966"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785.700.636</w:t>
            </w:r>
          </w:p>
        </w:tc>
        <w:tc>
          <w:tcPr>
            <w:tcW w:w="1260" w:type="dxa"/>
            <w:tcBorders>
              <w:top w:val="nil"/>
              <w:left w:val="nil"/>
              <w:bottom w:val="nil"/>
              <w:right w:val="nil"/>
            </w:tcBorders>
            <w:vAlign w:val="bottom"/>
            <w:hideMark/>
          </w:tcPr>
          <w:p w14:paraId="6E1A617B" w14:textId="77777777" w:rsidR="00472966" w:rsidRPr="009375AC" w:rsidRDefault="00472966"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827.616.108</w:t>
            </w:r>
          </w:p>
        </w:tc>
      </w:tr>
      <w:tr w:rsidR="00472966" w:rsidRPr="009375AC" w14:paraId="6D246B00" w14:textId="77777777" w:rsidTr="00472966">
        <w:trPr>
          <w:trHeight w:val="170"/>
        </w:trPr>
        <w:tc>
          <w:tcPr>
            <w:tcW w:w="5680" w:type="dxa"/>
            <w:tcBorders>
              <w:top w:val="nil"/>
              <w:left w:val="nil"/>
              <w:bottom w:val="nil"/>
              <w:right w:val="nil"/>
            </w:tcBorders>
            <w:vAlign w:val="center"/>
            <w:hideMark/>
          </w:tcPr>
          <w:p w14:paraId="67ABFE64" w14:textId="26B248C6" w:rsidR="00472966" w:rsidRPr="009375AC" w:rsidRDefault="00472966" w:rsidP="009375AC">
            <w:pPr>
              <w:rPr>
                <w:rFonts w:ascii="Arial" w:hAnsi="Arial" w:cs="Arial"/>
                <w:color w:val="000000"/>
                <w:sz w:val="16"/>
                <w:szCs w:val="16"/>
                <w:lang w:eastAsia="tr-TR"/>
              </w:rPr>
            </w:pPr>
            <w:r w:rsidRPr="009375AC">
              <w:rPr>
                <w:rFonts w:ascii="Arial" w:hAnsi="Arial" w:cs="Arial"/>
                <w:color w:val="000000"/>
                <w:sz w:val="16"/>
                <w:szCs w:val="16"/>
                <w:lang w:eastAsia="en-GB"/>
              </w:rPr>
              <w:t xml:space="preserve">Adjustments related to undistributed profit of investments that </w:t>
            </w:r>
          </w:p>
        </w:tc>
        <w:tc>
          <w:tcPr>
            <w:tcW w:w="880" w:type="dxa"/>
            <w:tcBorders>
              <w:top w:val="nil"/>
              <w:left w:val="nil"/>
              <w:bottom w:val="nil"/>
              <w:right w:val="nil"/>
            </w:tcBorders>
            <w:vAlign w:val="bottom"/>
            <w:hideMark/>
          </w:tcPr>
          <w:p w14:paraId="4C4B25FB" w14:textId="77777777" w:rsidR="00472966" w:rsidRPr="009375AC" w:rsidRDefault="00472966" w:rsidP="009375AC">
            <w:pPr>
              <w:jc w:val="right"/>
              <w:rPr>
                <w:rFonts w:ascii="Arial" w:hAnsi="Arial" w:cs="Arial"/>
                <w:color w:val="000000"/>
                <w:sz w:val="16"/>
                <w:szCs w:val="16"/>
                <w:lang w:eastAsia="tr-TR"/>
              </w:rPr>
            </w:pPr>
          </w:p>
        </w:tc>
        <w:tc>
          <w:tcPr>
            <w:tcW w:w="1270" w:type="dxa"/>
            <w:tcBorders>
              <w:top w:val="nil"/>
              <w:left w:val="nil"/>
              <w:bottom w:val="nil"/>
              <w:right w:val="nil"/>
            </w:tcBorders>
            <w:vAlign w:val="bottom"/>
            <w:hideMark/>
          </w:tcPr>
          <w:p w14:paraId="79FCFE59" w14:textId="77777777" w:rsidR="00472966" w:rsidRPr="009375AC" w:rsidRDefault="00472966" w:rsidP="009375AC">
            <w:pPr>
              <w:jc w:val="right"/>
              <w:rPr>
                <w:rFonts w:ascii="Arial" w:hAnsi="Arial" w:cs="Arial"/>
                <w:sz w:val="16"/>
                <w:szCs w:val="16"/>
                <w:lang w:eastAsia="tr-TR"/>
              </w:rPr>
            </w:pPr>
          </w:p>
        </w:tc>
        <w:tc>
          <w:tcPr>
            <w:tcW w:w="1260" w:type="dxa"/>
            <w:tcBorders>
              <w:top w:val="nil"/>
              <w:left w:val="nil"/>
              <w:bottom w:val="nil"/>
              <w:right w:val="nil"/>
            </w:tcBorders>
            <w:vAlign w:val="bottom"/>
            <w:hideMark/>
          </w:tcPr>
          <w:p w14:paraId="79B6994F" w14:textId="77777777" w:rsidR="00472966" w:rsidRPr="009375AC" w:rsidRDefault="00472966" w:rsidP="009375AC">
            <w:pPr>
              <w:jc w:val="right"/>
              <w:rPr>
                <w:rFonts w:ascii="Arial" w:hAnsi="Arial" w:cs="Arial"/>
                <w:sz w:val="16"/>
                <w:szCs w:val="16"/>
                <w:lang w:eastAsia="tr-TR"/>
              </w:rPr>
            </w:pPr>
          </w:p>
        </w:tc>
      </w:tr>
      <w:tr w:rsidR="00472966" w:rsidRPr="009375AC" w14:paraId="4A7582A1" w14:textId="77777777" w:rsidTr="00472966">
        <w:trPr>
          <w:trHeight w:val="170"/>
        </w:trPr>
        <w:tc>
          <w:tcPr>
            <w:tcW w:w="5680" w:type="dxa"/>
            <w:tcBorders>
              <w:top w:val="nil"/>
              <w:left w:val="nil"/>
              <w:bottom w:val="nil"/>
              <w:right w:val="nil"/>
            </w:tcBorders>
            <w:vAlign w:val="center"/>
            <w:hideMark/>
          </w:tcPr>
          <w:p w14:paraId="2929D038" w14:textId="00160BEB" w:rsidR="00472966" w:rsidRPr="009375AC" w:rsidRDefault="00472966" w:rsidP="009375AC">
            <w:pPr>
              <w:rPr>
                <w:rFonts w:ascii="Arial" w:hAnsi="Arial" w:cs="Arial"/>
                <w:color w:val="000000"/>
                <w:sz w:val="16"/>
                <w:szCs w:val="16"/>
                <w:lang w:eastAsia="tr-TR"/>
              </w:rPr>
            </w:pPr>
            <w:r w:rsidRPr="009375AC">
              <w:rPr>
                <w:rFonts w:ascii="Arial" w:hAnsi="Arial" w:cs="Arial"/>
                <w:color w:val="000000"/>
                <w:sz w:val="16"/>
                <w:szCs w:val="16"/>
                <w:lang w:eastAsia="en-GB"/>
              </w:rPr>
              <w:t xml:space="preserve">   are accounted by the equity method</w:t>
            </w:r>
          </w:p>
        </w:tc>
        <w:tc>
          <w:tcPr>
            <w:tcW w:w="880" w:type="dxa"/>
            <w:tcBorders>
              <w:top w:val="nil"/>
              <w:left w:val="nil"/>
              <w:bottom w:val="nil"/>
              <w:right w:val="nil"/>
            </w:tcBorders>
            <w:vAlign w:val="bottom"/>
            <w:hideMark/>
          </w:tcPr>
          <w:p w14:paraId="4425B981" w14:textId="77777777" w:rsidR="00472966" w:rsidRPr="009375AC" w:rsidRDefault="00472966"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6</w:t>
            </w:r>
          </w:p>
        </w:tc>
        <w:tc>
          <w:tcPr>
            <w:tcW w:w="1270" w:type="dxa"/>
            <w:tcBorders>
              <w:top w:val="nil"/>
              <w:left w:val="nil"/>
              <w:bottom w:val="nil"/>
              <w:right w:val="nil"/>
            </w:tcBorders>
            <w:vAlign w:val="bottom"/>
            <w:hideMark/>
          </w:tcPr>
          <w:p w14:paraId="764A5670" w14:textId="77777777" w:rsidR="00472966" w:rsidRPr="009375AC" w:rsidRDefault="00472966"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w:t>
            </w:r>
          </w:p>
        </w:tc>
        <w:tc>
          <w:tcPr>
            <w:tcW w:w="1260" w:type="dxa"/>
            <w:tcBorders>
              <w:top w:val="nil"/>
              <w:left w:val="nil"/>
              <w:bottom w:val="nil"/>
              <w:right w:val="nil"/>
            </w:tcBorders>
            <w:vAlign w:val="bottom"/>
            <w:hideMark/>
          </w:tcPr>
          <w:p w14:paraId="1CE2F8F5" w14:textId="77777777" w:rsidR="00472966" w:rsidRPr="009375AC" w:rsidRDefault="00472966"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3.953.096</w:t>
            </w:r>
          </w:p>
        </w:tc>
      </w:tr>
      <w:tr w:rsidR="00472966" w:rsidRPr="009375AC" w14:paraId="135E9AC4" w14:textId="77777777" w:rsidTr="00472966">
        <w:trPr>
          <w:trHeight w:val="170"/>
        </w:trPr>
        <w:tc>
          <w:tcPr>
            <w:tcW w:w="5680" w:type="dxa"/>
            <w:tcBorders>
              <w:top w:val="nil"/>
              <w:left w:val="nil"/>
              <w:bottom w:val="nil"/>
              <w:right w:val="nil"/>
            </w:tcBorders>
            <w:vAlign w:val="center"/>
            <w:hideMark/>
          </w:tcPr>
          <w:p w14:paraId="19213A19" w14:textId="249C7D0F" w:rsidR="00472966" w:rsidRPr="009375AC" w:rsidRDefault="00472966" w:rsidP="009375AC">
            <w:pPr>
              <w:rPr>
                <w:rFonts w:ascii="Arial" w:hAnsi="Arial" w:cs="Arial"/>
                <w:color w:val="000000"/>
                <w:sz w:val="16"/>
                <w:szCs w:val="16"/>
                <w:lang w:eastAsia="tr-TR"/>
              </w:rPr>
            </w:pPr>
            <w:r w:rsidRPr="009375AC">
              <w:rPr>
                <w:rFonts w:ascii="Arial" w:hAnsi="Arial" w:cs="Arial"/>
                <w:color w:val="000000"/>
                <w:sz w:val="16"/>
                <w:szCs w:val="16"/>
                <w:lang w:eastAsia="en-GB"/>
              </w:rPr>
              <w:t>Adjustments related to gains/losses on disposal of</w:t>
            </w:r>
          </w:p>
        </w:tc>
        <w:tc>
          <w:tcPr>
            <w:tcW w:w="880" w:type="dxa"/>
            <w:tcBorders>
              <w:top w:val="nil"/>
              <w:left w:val="nil"/>
              <w:bottom w:val="nil"/>
              <w:right w:val="nil"/>
            </w:tcBorders>
            <w:vAlign w:val="bottom"/>
            <w:hideMark/>
          </w:tcPr>
          <w:p w14:paraId="2ABEA23B" w14:textId="77777777" w:rsidR="00472966" w:rsidRPr="009375AC" w:rsidRDefault="00472966" w:rsidP="009375AC">
            <w:pPr>
              <w:jc w:val="right"/>
              <w:rPr>
                <w:rFonts w:ascii="Arial" w:hAnsi="Arial" w:cs="Arial"/>
                <w:color w:val="000000"/>
                <w:sz w:val="16"/>
                <w:szCs w:val="16"/>
                <w:lang w:eastAsia="tr-TR"/>
              </w:rPr>
            </w:pPr>
          </w:p>
        </w:tc>
        <w:tc>
          <w:tcPr>
            <w:tcW w:w="1270" w:type="dxa"/>
            <w:tcBorders>
              <w:top w:val="nil"/>
              <w:left w:val="nil"/>
              <w:bottom w:val="nil"/>
              <w:right w:val="nil"/>
            </w:tcBorders>
            <w:vAlign w:val="bottom"/>
            <w:hideMark/>
          </w:tcPr>
          <w:p w14:paraId="6E628068" w14:textId="77777777" w:rsidR="00472966" w:rsidRPr="009375AC" w:rsidRDefault="00472966" w:rsidP="009375AC">
            <w:pPr>
              <w:jc w:val="right"/>
              <w:rPr>
                <w:rFonts w:ascii="Arial" w:hAnsi="Arial" w:cs="Arial"/>
                <w:sz w:val="16"/>
                <w:szCs w:val="16"/>
                <w:lang w:eastAsia="tr-TR"/>
              </w:rPr>
            </w:pPr>
          </w:p>
        </w:tc>
        <w:tc>
          <w:tcPr>
            <w:tcW w:w="1260" w:type="dxa"/>
            <w:tcBorders>
              <w:top w:val="nil"/>
              <w:left w:val="nil"/>
              <w:bottom w:val="nil"/>
              <w:right w:val="nil"/>
            </w:tcBorders>
            <w:vAlign w:val="bottom"/>
            <w:hideMark/>
          </w:tcPr>
          <w:p w14:paraId="53E500DA" w14:textId="77777777" w:rsidR="00472966" w:rsidRPr="009375AC" w:rsidRDefault="00472966" w:rsidP="009375AC">
            <w:pPr>
              <w:jc w:val="right"/>
              <w:rPr>
                <w:rFonts w:ascii="Arial" w:hAnsi="Arial" w:cs="Arial"/>
                <w:sz w:val="16"/>
                <w:szCs w:val="16"/>
                <w:lang w:eastAsia="tr-TR"/>
              </w:rPr>
            </w:pPr>
          </w:p>
        </w:tc>
      </w:tr>
      <w:tr w:rsidR="00472966" w:rsidRPr="009375AC" w14:paraId="6E858534" w14:textId="77777777" w:rsidTr="00472966">
        <w:trPr>
          <w:trHeight w:val="170"/>
        </w:trPr>
        <w:tc>
          <w:tcPr>
            <w:tcW w:w="5680" w:type="dxa"/>
            <w:tcBorders>
              <w:top w:val="nil"/>
              <w:left w:val="nil"/>
              <w:bottom w:val="nil"/>
              <w:right w:val="nil"/>
            </w:tcBorders>
            <w:vAlign w:val="center"/>
            <w:hideMark/>
          </w:tcPr>
          <w:p w14:paraId="2F641670" w14:textId="3554BADE" w:rsidR="00472966" w:rsidRPr="009375AC" w:rsidRDefault="00472966" w:rsidP="009375AC">
            <w:pPr>
              <w:rPr>
                <w:rFonts w:ascii="Arial" w:hAnsi="Arial" w:cs="Arial"/>
                <w:color w:val="000000"/>
                <w:sz w:val="16"/>
                <w:szCs w:val="16"/>
                <w:lang w:eastAsia="tr-TR"/>
              </w:rPr>
            </w:pPr>
            <w:r w:rsidRPr="009375AC">
              <w:rPr>
                <w:rFonts w:ascii="Arial" w:hAnsi="Arial" w:cs="Arial"/>
                <w:color w:val="000000"/>
                <w:sz w:val="16"/>
                <w:szCs w:val="16"/>
                <w:lang w:eastAsia="en-GB"/>
              </w:rPr>
              <w:t xml:space="preserve">   non-current assets</w:t>
            </w:r>
          </w:p>
        </w:tc>
        <w:tc>
          <w:tcPr>
            <w:tcW w:w="880" w:type="dxa"/>
            <w:tcBorders>
              <w:top w:val="nil"/>
              <w:left w:val="nil"/>
              <w:bottom w:val="nil"/>
              <w:right w:val="nil"/>
            </w:tcBorders>
            <w:vAlign w:val="bottom"/>
            <w:hideMark/>
          </w:tcPr>
          <w:p w14:paraId="2DBD9A3C" w14:textId="77777777" w:rsidR="00472966" w:rsidRPr="009375AC" w:rsidRDefault="00472966" w:rsidP="009375AC">
            <w:pPr>
              <w:jc w:val="right"/>
              <w:rPr>
                <w:rFonts w:ascii="Arial" w:hAnsi="Arial" w:cs="Arial"/>
                <w:color w:val="000000"/>
                <w:sz w:val="16"/>
                <w:szCs w:val="16"/>
                <w:lang w:eastAsia="tr-TR"/>
              </w:rPr>
            </w:pPr>
          </w:p>
        </w:tc>
        <w:tc>
          <w:tcPr>
            <w:tcW w:w="1270" w:type="dxa"/>
            <w:tcBorders>
              <w:top w:val="nil"/>
              <w:left w:val="nil"/>
              <w:bottom w:val="nil"/>
              <w:right w:val="nil"/>
            </w:tcBorders>
            <w:vAlign w:val="bottom"/>
            <w:hideMark/>
          </w:tcPr>
          <w:p w14:paraId="5DD2B794" w14:textId="77777777" w:rsidR="00472966" w:rsidRPr="009375AC" w:rsidRDefault="00472966"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w:t>
            </w:r>
          </w:p>
        </w:tc>
        <w:tc>
          <w:tcPr>
            <w:tcW w:w="1260" w:type="dxa"/>
            <w:tcBorders>
              <w:top w:val="nil"/>
              <w:left w:val="nil"/>
              <w:bottom w:val="nil"/>
              <w:right w:val="nil"/>
            </w:tcBorders>
            <w:vAlign w:val="bottom"/>
            <w:hideMark/>
          </w:tcPr>
          <w:p w14:paraId="77D9830D" w14:textId="77777777" w:rsidR="00472966" w:rsidRPr="009375AC" w:rsidRDefault="00472966"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(34.069.994)</w:t>
            </w:r>
          </w:p>
        </w:tc>
      </w:tr>
      <w:tr w:rsidR="00472966" w:rsidRPr="009375AC" w14:paraId="5E7E8A83" w14:textId="77777777" w:rsidTr="00472966">
        <w:trPr>
          <w:trHeight w:val="170"/>
        </w:trPr>
        <w:tc>
          <w:tcPr>
            <w:tcW w:w="5680" w:type="dxa"/>
            <w:tcBorders>
              <w:top w:val="nil"/>
              <w:left w:val="nil"/>
              <w:bottom w:val="nil"/>
              <w:right w:val="nil"/>
            </w:tcBorders>
            <w:vAlign w:val="center"/>
            <w:hideMark/>
          </w:tcPr>
          <w:p w14:paraId="135402EC" w14:textId="073AB0EE" w:rsidR="00472966" w:rsidRPr="009375AC" w:rsidRDefault="00472966" w:rsidP="009375AC">
            <w:pPr>
              <w:rPr>
                <w:rFonts w:ascii="Arial" w:hAnsi="Arial" w:cs="Arial"/>
                <w:color w:val="000000"/>
                <w:sz w:val="16"/>
                <w:szCs w:val="16"/>
                <w:lang w:eastAsia="tr-TR"/>
              </w:rPr>
            </w:pPr>
            <w:r w:rsidRPr="009375AC">
              <w:rPr>
                <w:rFonts w:ascii="Arial" w:hAnsi="Arial" w:cs="Arial"/>
                <w:color w:val="000000"/>
                <w:sz w:val="16"/>
                <w:szCs w:val="16"/>
                <w:lang w:eastAsia="en-GB"/>
              </w:rPr>
              <w:t>Other adjustments related to non-cash items</w:t>
            </w:r>
          </w:p>
        </w:tc>
        <w:tc>
          <w:tcPr>
            <w:tcW w:w="880" w:type="dxa"/>
            <w:tcBorders>
              <w:top w:val="nil"/>
              <w:left w:val="nil"/>
              <w:bottom w:val="nil"/>
              <w:right w:val="nil"/>
            </w:tcBorders>
            <w:vAlign w:val="bottom"/>
            <w:hideMark/>
          </w:tcPr>
          <w:p w14:paraId="1900C1EC" w14:textId="77777777" w:rsidR="00472966" w:rsidRPr="009375AC" w:rsidRDefault="00472966" w:rsidP="009375AC">
            <w:pPr>
              <w:jc w:val="right"/>
              <w:rPr>
                <w:rFonts w:ascii="Arial" w:hAnsi="Arial" w:cs="Arial"/>
                <w:color w:val="000000"/>
                <w:sz w:val="16"/>
                <w:szCs w:val="16"/>
                <w:lang w:eastAsia="tr-TR"/>
              </w:rPr>
            </w:pPr>
          </w:p>
        </w:tc>
        <w:tc>
          <w:tcPr>
            <w:tcW w:w="1270" w:type="dxa"/>
            <w:tcBorders>
              <w:top w:val="nil"/>
              <w:left w:val="nil"/>
              <w:bottom w:val="nil"/>
              <w:right w:val="nil"/>
            </w:tcBorders>
            <w:vAlign w:val="bottom"/>
            <w:hideMark/>
          </w:tcPr>
          <w:p w14:paraId="4D1C3853" w14:textId="77777777" w:rsidR="00472966" w:rsidRPr="009375AC" w:rsidRDefault="00472966"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w:t>
            </w:r>
          </w:p>
        </w:tc>
        <w:tc>
          <w:tcPr>
            <w:tcW w:w="1260" w:type="dxa"/>
            <w:tcBorders>
              <w:top w:val="nil"/>
              <w:left w:val="nil"/>
              <w:bottom w:val="nil"/>
              <w:right w:val="nil"/>
            </w:tcBorders>
            <w:vAlign w:val="bottom"/>
            <w:hideMark/>
          </w:tcPr>
          <w:p w14:paraId="4EA9ADD4" w14:textId="77777777" w:rsidR="00472966" w:rsidRPr="009375AC" w:rsidRDefault="00472966"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7.244.782</w:t>
            </w:r>
          </w:p>
        </w:tc>
      </w:tr>
      <w:tr w:rsidR="00472966" w:rsidRPr="009375AC" w14:paraId="35C6D275" w14:textId="77777777" w:rsidTr="00472966">
        <w:trPr>
          <w:trHeight w:val="170"/>
        </w:trPr>
        <w:tc>
          <w:tcPr>
            <w:tcW w:w="5680" w:type="dxa"/>
            <w:tcBorders>
              <w:top w:val="nil"/>
              <w:left w:val="nil"/>
              <w:bottom w:val="nil"/>
              <w:right w:val="nil"/>
            </w:tcBorders>
            <w:vAlign w:val="bottom"/>
            <w:hideMark/>
          </w:tcPr>
          <w:p w14:paraId="37949E07" w14:textId="77777777" w:rsidR="00472966" w:rsidRPr="009375AC" w:rsidRDefault="00472966" w:rsidP="009375AC">
            <w:pPr>
              <w:jc w:val="right"/>
              <w:rPr>
                <w:rFonts w:ascii="Arial" w:hAnsi="Arial" w:cs="Arial"/>
                <w:color w:val="000000"/>
                <w:sz w:val="16"/>
                <w:szCs w:val="16"/>
                <w:lang w:eastAsia="tr-TR"/>
              </w:rPr>
            </w:pPr>
          </w:p>
        </w:tc>
        <w:tc>
          <w:tcPr>
            <w:tcW w:w="880" w:type="dxa"/>
            <w:tcBorders>
              <w:top w:val="nil"/>
              <w:left w:val="nil"/>
              <w:bottom w:val="nil"/>
              <w:right w:val="nil"/>
            </w:tcBorders>
            <w:vAlign w:val="bottom"/>
            <w:hideMark/>
          </w:tcPr>
          <w:p w14:paraId="5B7F5599" w14:textId="77777777" w:rsidR="00472966" w:rsidRPr="009375AC" w:rsidRDefault="00472966" w:rsidP="009375AC">
            <w:pPr>
              <w:jc w:val="right"/>
              <w:rPr>
                <w:rFonts w:ascii="Arial" w:hAnsi="Arial" w:cs="Arial"/>
                <w:sz w:val="16"/>
                <w:szCs w:val="16"/>
                <w:lang w:eastAsia="tr-TR"/>
              </w:rPr>
            </w:pPr>
          </w:p>
        </w:tc>
        <w:tc>
          <w:tcPr>
            <w:tcW w:w="1270" w:type="dxa"/>
            <w:tcBorders>
              <w:top w:val="nil"/>
              <w:left w:val="nil"/>
              <w:bottom w:val="nil"/>
              <w:right w:val="nil"/>
            </w:tcBorders>
            <w:vAlign w:val="bottom"/>
            <w:hideMark/>
          </w:tcPr>
          <w:p w14:paraId="3F03AD5E" w14:textId="77777777" w:rsidR="00472966" w:rsidRPr="009375AC" w:rsidRDefault="00472966" w:rsidP="009375AC">
            <w:pPr>
              <w:jc w:val="right"/>
              <w:rPr>
                <w:rFonts w:ascii="Arial" w:hAnsi="Arial" w:cs="Arial"/>
                <w:sz w:val="16"/>
                <w:szCs w:val="16"/>
                <w:lang w:eastAsia="tr-TR"/>
              </w:rPr>
            </w:pPr>
          </w:p>
        </w:tc>
        <w:tc>
          <w:tcPr>
            <w:tcW w:w="1260" w:type="dxa"/>
            <w:tcBorders>
              <w:top w:val="nil"/>
              <w:left w:val="nil"/>
              <w:bottom w:val="nil"/>
              <w:right w:val="nil"/>
            </w:tcBorders>
            <w:vAlign w:val="bottom"/>
            <w:hideMark/>
          </w:tcPr>
          <w:p w14:paraId="0B1EC060" w14:textId="77777777" w:rsidR="00472966" w:rsidRPr="009375AC" w:rsidRDefault="00472966" w:rsidP="009375AC">
            <w:pPr>
              <w:jc w:val="right"/>
              <w:rPr>
                <w:rFonts w:ascii="Arial" w:hAnsi="Arial" w:cs="Arial"/>
                <w:sz w:val="16"/>
                <w:szCs w:val="16"/>
                <w:lang w:eastAsia="tr-TR"/>
              </w:rPr>
            </w:pPr>
          </w:p>
        </w:tc>
      </w:tr>
      <w:tr w:rsidR="00472966" w:rsidRPr="009375AC" w14:paraId="0240E745" w14:textId="77777777" w:rsidTr="00472966">
        <w:trPr>
          <w:trHeight w:val="170"/>
        </w:trPr>
        <w:tc>
          <w:tcPr>
            <w:tcW w:w="5680" w:type="dxa"/>
            <w:tcBorders>
              <w:top w:val="single" w:sz="8" w:space="0" w:color="auto"/>
              <w:left w:val="nil"/>
              <w:bottom w:val="single" w:sz="8" w:space="0" w:color="auto"/>
              <w:right w:val="nil"/>
            </w:tcBorders>
            <w:vAlign w:val="center"/>
            <w:hideMark/>
          </w:tcPr>
          <w:p w14:paraId="27849318" w14:textId="3543BE01" w:rsidR="00472966" w:rsidRPr="009375AC" w:rsidRDefault="00472966" w:rsidP="009375AC">
            <w:pPr>
              <w:rPr>
                <w:rFonts w:ascii="Arial" w:hAnsi="Arial" w:cs="Arial"/>
                <w:b/>
                <w:bCs/>
                <w:color w:val="000000"/>
                <w:sz w:val="16"/>
                <w:szCs w:val="16"/>
                <w:lang w:eastAsia="tr-TR"/>
              </w:rPr>
            </w:pPr>
            <w:r w:rsidRPr="009375AC">
              <w:rPr>
                <w:rFonts w:ascii="Arial" w:eastAsiaTheme="minorEastAsia" w:hAnsi="Arial" w:cs="Arial"/>
                <w:b/>
                <w:bCs/>
                <w:color w:val="000000"/>
                <w:sz w:val="16"/>
                <w:szCs w:val="16"/>
                <w:lang w:eastAsia="tr-TR"/>
              </w:rPr>
              <w:t>Changes in working capital</w:t>
            </w:r>
          </w:p>
        </w:tc>
        <w:tc>
          <w:tcPr>
            <w:tcW w:w="880" w:type="dxa"/>
            <w:tcBorders>
              <w:top w:val="single" w:sz="8" w:space="0" w:color="auto"/>
              <w:left w:val="nil"/>
              <w:bottom w:val="single" w:sz="8" w:space="0" w:color="auto"/>
              <w:right w:val="nil"/>
            </w:tcBorders>
            <w:vAlign w:val="bottom"/>
            <w:hideMark/>
          </w:tcPr>
          <w:p w14:paraId="240BC93A" w14:textId="6323D50D" w:rsidR="00472966" w:rsidRPr="009375AC" w:rsidRDefault="00472966" w:rsidP="009375AC">
            <w:pPr>
              <w:jc w:val="right"/>
              <w:rPr>
                <w:rFonts w:ascii="Arial" w:hAnsi="Arial" w:cs="Arial"/>
                <w:color w:val="000000"/>
                <w:sz w:val="16"/>
                <w:szCs w:val="16"/>
                <w:lang w:eastAsia="tr-TR"/>
              </w:rPr>
            </w:pPr>
          </w:p>
        </w:tc>
        <w:tc>
          <w:tcPr>
            <w:tcW w:w="1270" w:type="dxa"/>
            <w:tcBorders>
              <w:top w:val="single" w:sz="8" w:space="0" w:color="auto"/>
              <w:left w:val="nil"/>
              <w:bottom w:val="single" w:sz="8" w:space="0" w:color="auto"/>
              <w:right w:val="nil"/>
            </w:tcBorders>
            <w:vAlign w:val="bottom"/>
            <w:hideMark/>
          </w:tcPr>
          <w:p w14:paraId="733370D0" w14:textId="428666B7" w:rsidR="00472966" w:rsidRPr="009375AC" w:rsidRDefault="00472966" w:rsidP="009375AC">
            <w:pPr>
              <w:jc w:val="right"/>
              <w:rPr>
                <w:rFonts w:ascii="Arial" w:hAnsi="Arial" w:cs="Arial"/>
                <w:b/>
                <w:bCs/>
                <w:color w:val="000000"/>
                <w:sz w:val="16"/>
                <w:szCs w:val="16"/>
                <w:lang w:eastAsia="tr-TR"/>
              </w:rPr>
            </w:pPr>
            <w:r w:rsidRPr="009375AC">
              <w:rPr>
                <w:rFonts w:ascii="Arial" w:hAnsi="Arial" w:cs="Arial"/>
                <w:b/>
                <w:bCs/>
                <w:color w:val="000000"/>
                <w:sz w:val="16"/>
                <w:szCs w:val="16"/>
                <w:lang w:eastAsia="tr-TR"/>
              </w:rPr>
              <w:t>(2.714.426.842)</w:t>
            </w:r>
          </w:p>
        </w:tc>
        <w:tc>
          <w:tcPr>
            <w:tcW w:w="1260" w:type="dxa"/>
            <w:tcBorders>
              <w:top w:val="single" w:sz="8" w:space="0" w:color="auto"/>
              <w:left w:val="nil"/>
              <w:bottom w:val="single" w:sz="8" w:space="0" w:color="auto"/>
              <w:right w:val="nil"/>
            </w:tcBorders>
            <w:vAlign w:val="bottom"/>
            <w:hideMark/>
          </w:tcPr>
          <w:p w14:paraId="177BC4FD" w14:textId="77777777" w:rsidR="00472966" w:rsidRPr="009375AC" w:rsidRDefault="00472966" w:rsidP="009375AC">
            <w:pPr>
              <w:jc w:val="right"/>
              <w:rPr>
                <w:rFonts w:ascii="Arial" w:hAnsi="Arial" w:cs="Arial"/>
                <w:b/>
                <w:bCs/>
                <w:color w:val="000000"/>
                <w:sz w:val="16"/>
                <w:szCs w:val="16"/>
                <w:lang w:eastAsia="tr-TR"/>
              </w:rPr>
            </w:pPr>
            <w:r w:rsidRPr="009375AC">
              <w:rPr>
                <w:rFonts w:ascii="Arial" w:hAnsi="Arial" w:cs="Arial"/>
                <w:b/>
                <w:bCs/>
                <w:color w:val="000000"/>
                <w:sz w:val="16"/>
                <w:szCs w:val="16"/>
                <w:lang w:eastAsia="tr-TR"/>
              </w:rPr>
              <w:t>(411.642.599)</w:t>
            </w:r>
          </w:p>
        </w:tc>
      </w:tr>
      <w:tr w:rsidR="00472966" w:rsidRPr="009375AC" w14:paraId="5481CEC6" w14:textId="77777777" w:rsidTr="00472966">
        <w:trPr>
          <w:trHeight w:val="170"/>
        </w:trPr>
        <w:tc>
          <w:tcPr>
            <w:tcW w:w="5680" w:type="dxa"/>
            <w:tcBorders>
              <w:top w:val="nil"/>
              <w:left w:val="nil"/>
              <w:bottom w:val="nil"/>
              <w:right w:val="nil"/>
            </w:tcBorders>
            <w:vAlign w:val="bottom"/>
            <w:hideMark/>
          </w:tcPr>
          <w:p w14:paraId="0EF4EEE0" w14:textId="77777777" w:rsidR="00472966" w:rsidRPr="009375AC" w:rsidRDefault="00472966" w:rsidP="009375AC">
            <w:pPr>
              <w:jc w:val="right"/>
              <w:rPr>
                <w:rFonts w:ascii="Arial" w:hAnsi="Arial" w:cs="Arial"/>
                <w:b/>
                <w:bCs/>
                <w:color w:val="000000"/>
                <w:sz w:val="16"/>
                <w:szCs w:val="16"/>
                <w:lang w:eastAsia="tr-TR"/>
              </w:rPr>
            </w:pPr>
          </w:p>
        </w:tc>
        <w:tc>
          <w:tcPr>
            <w:tcW w:w="880" w:type="dxa"/>
            <w:tcBorders>
              <w:top w:val="nil"/>
              <w:left w:val="nil"/>
              <w:bottom w:val="nil"/>
              <w:right w:val="nil"/>
            </w:tcBorders>
            <w:vAlign w:val="bottom"/>
            <w:hideMark/>
          </w:tcPr>
          <w:p w14:paraId="657CD2AE" w14:textId="77777777" w:rsidR="00472966" w:rsidRPr="009375AC" w:rsidRDefault="00472966" w:rsidP="009375AC">
            <w:pPr>
              <w:jc w:val="right"/>
              <w:rPr>
                <w:rFonts w:ascii="Arial" w:hAnsi="Arial" w:cs="Arial"/>
                <w:sz w:val="16"/>
                <w:szCs w:val="16"/>
                <w:lang w:eastAsia="tr-TR"/>
              </w:rPr>
            </w:pPr>
          </w:p>
        </w:tc>
        <w:tc>
          <w:tcPr>
            <w:tcW w:w="1270" w:type="dxa"/>
            <w:tcBorders>
              <w:top w:val="nil"/>
              <w:left w:val="nil"/>
              <w:bottom w:val="nil"/>
              <w:right w:val="nil"/>
            </w:tcBorders>
            <w:vAlign w:val="bottom"/>
            <w:hideMark/>
          </w:tcPr>
          <w:p w14:paraId="00AB3CC0" w14:textId="77777777" w:rsidR="00472966" w:rsidRPr="009375AC" w:rsidRDefault="00472966" w:rsidP="009375AC">
            <w:pPr>
              <w:jc w:val="right"/>
              <w:rPr>
                <w:rFonts w:ascii="Arial" w:hAnsi="Arial" w:cs="Arial"/>
                <w:sz w:val="16"/>
                <w:szCs w:val="16"/>
                <w:lang w:eastAsia="tr-TR"/>
              </w:rPr>
            </w:pPr>
          </w:p>
        </w:tc>
        <w:tc>
          <w:tcPr>
            <w:tcW w:w="1260" w:type="dxa"/>
            <w:tcBorders>
              <w:top w:val="nil"/>
              <w:left w:val="nil"/>
              <w:bottom w:val="nil"/>
              <w:right w:val="nil"/>
            </w:tcBorders>
            <w:vAlign w:val="bottom"/>
            <w:hideMark/>
          </w:tcPr>
          <w:p w14:paraId="44463591" w14:textId="77777777" w:rsidR="00472966" w:rsidRPr="009375AC" w:rsidRDefault="00472966" w:rsidP="009375AC">
            <w:pPr>
              <w:jc w:val="right"/>
              <w:rPr>
                <w:rFonts w:ascii="Arial" w:hAnsi="Arial" w:cs="Arial"/>
                <w:sz w:val="16"/>
                <w:szCs w:val="16"/>
                <w:lang w:eastAsia="tr-TR"/>
              </w:rPr>
            </w:pPr>
          </w:p>
        </w:tc>
      </w:tr>
      <w:tr w:rsidR="00472966" w:rsidRPr="009375AC" w14:paraId="1840C216" w14:textId="77777777" w:rsidTr="00472966">
        <w:trPr>
          <w:trHeight w:val="170"/>
        </w:trPr>
        <w:tc>
          <w:tcPr>
            <w:tcW w:w="5680" w:type="dxa"/>
            <w:tcBorders>
              <w:top w:val="nil"/>
              <w:left w:val="nil"/>
              <w:bottom w:val="nil"/>
              <w:right w:val="nil"/>
            </w:tcBorders>
            <w:vAlign w:val="center"/>
            <w:hideMark/>
          </w:tcPr>
          <w:p w14:paraId="12E651BB" w14:textId="7F38E164" w:rsidR="00472966" w:rsidRPr="009375AC" w:rsidRDefault="00472966" w:rsidP="009375AC">
            <w:pPr>
              <w:rPr>
                <w:rFonts w:ascii="Arial" w:hAnsi="Arial" w:cs="Arial"/>
                <w:color w:val="000000"/>
                <w:sz w:val="16"/>
                <w:szCs w:val="16"/>
                <w:lang w:eastAsia="tr-TR"/>
              </w:rPr>
            </w:pPr>
            <w:r w:rsidRPr="009375AC">
              <w:rPr>
                <w:rFonts w:ascii="Arial" w:hAnsi="Arial" w:cs="Arial"/>
                <w:color w:val="000000"/>
                <w:sz w:val="16"/>
                <w:szCs w:val="16"/>
                <w:lang w:eastAsia="en-GB"/>
              </w:rPr>
              <w:t>Adjustments related to trade receivables</w:t>
            </w:r>
          </w:p>
        </w:tc>
        <w:tc>
          <w:tcPr>
            <w:tcW w:w="880" w:type="dxa"/>
            <w:tcBorders>
              <w:top w:val="nil"/>
              <w:left w:val="nil"/>
              <w:bottom w:val="nil"/>
              <w:right w:val="nil"/>
            </w:tcBorders>
            <w:vAlign w:val="bottom"/>
            <w:hideMark/>
          </w:tcPr>
          <w:p w14:paraId="28DA3792" w14:textId="77777777" w:rsidR="00472966" w:rsidRPr="009375AC" w:rsidRDefault="00472966" w:rsidP="009375AC">
            <w:pPr>
              <w:jc w:val="right"/>
              <w:rPr>
                <w:rFonts w:ascii="Arial" w:hAnsi="Arial" w:cs="Arial"/>
                <w:color w:val="000000"/>
                <w:sz w:val="16"/>
                <w:szCs w:val="16"/>
                <w:lang w:eastAsia="tr-TR"/>
              </w:rPr>
            </w:pPr>
          </w:p>
        </w:tc>
        <w:tc>
          <w:tcPr>
            <w:tcW w:w="1270" w:type="dxa"/>
            <w:tcBorders>
              <w:top w:val="nil"/>
              <w:left w:val="nil"/>
              <w:bottom w:val="nil"/>
              <w:right w:val="nil"/>
            </w:tcBorders>
            <w:vAlign w:val="bottom"/>
            <w:hideMark/>
          </w:tcPr>
          <w:p w14:paraId="56929E33" w14:textId="77777777" w:rsidR="00472966" w:rsidRPr="009375AC" w:rsidRDefault="00472966" w:rsidP="009375AC">
            <w:pPr>
              <w:jc w:val="right"/>
              <w:rPr>
                <w:rFonts w:ascii="Arial" w:hAnsi="Arial" w:cs="Arial"/>
                <w:sz w:val="16"/>
                <w:szCs w:val="16"/>
                <w:lang w:eastAsia="tr-TR"/>
              </w:rPr>
            </w:pPr>
          </w:p>
        </w:tc>
        <w:tc>
          <w:tcPr>
            <w:tcW w:w="1260" w:type="dxa"/>
            <w:tcBorders>
              <w:top w:val="nil"/>
              <w:left w:val="nil"/>
              <w:bottom w:val="nil"/>
              <w:right w:val="nil"/>
            </w:tcBorders>
            <w:vAlign w:val="bottom"/>
            <w:hideMark/>
          </w:tcPr>
          <w:p w14:paraId="51CBF347" w14:textId="77777777" w:rsidR="00472966" w:rsidRPr="009375AC" w:rsidRDefault="00472966" w:rsidP="009375AC">
            <w:pPr>
              <w:jc w:val="right"/>
              <w:rPr>
                <w:rFonts w:ascii="Arial" w:hAnsi="Arial" w:cs="Arial"/>
                <w:sz w:val="16"/>
                <w:szCs w:val="16"/>
                <w:lang w:eastAsia="tr-TR"/>
              </w:rPr>
            </w:pPr>
          </w:p>
        </w:tc>
      </w:tr>
      <w:tr w:rsidR="00472966" w:rsidRPr="009375AC" w14:paraId="0C45D3E8" w14:textId="77777777" w:rsidTr="00472966">
        <w:trPr>
          <w:trHeight w:val="170"/>
        </w:trPr>
        <w:tc>
          <w:tcPr>
            <w:tcW w:w="5680" w:type="dxa"/>
            <w:tcBorders>
              <w:top w:val="nil"/>
              <w:left w:val="nil"/>
              <w:bottom w:val="nil"/>
              <w:right w:val="nil"/>
            </w:tcBorders>
            <w:vAlign w:val="center"/>
            <w:hideMark/>
          </w:tcPr>
          <w:p w14:paraId="076290ED" w14:textId="1AE4661B" w:rsidR="00472966" w:rsidRPr="009375AC" w:rsidRDefault="00472966" w:rsidP="009375AC">
            <w:pPr>
              <w:rPr>
                <w:rFonts w:ascii="Arial" w:hAnsi="Arial" w:cs="Arial"/>
                <w:i/>
                <w:iCs/>
                <w:color w:val="000000"/>
                <w:sz w:val="16"/>
                <w:szCs w:val="16"/>
                <w:lang w:eastAsia="tr-TR"/>
              </w:rPr>
            </w:pPr>
            <w:r w:rsidRPr="009375AC">
              <w:rPr>
                <w:rFonts w:ascii="Arial" w:hAnsi="Arial" w:cs="Arial"/>
                <w:i/>
                <w:iCs/>
                <w:color w:val="000000"/>
                <w:sz w:val="16"/>
                <w:szCs w:val="16"/>
                <w:lang w:eastAsia="en-GB"/>
              </w:rPr>
              <w:t xml:space="preserve">   - Adjustments related to trade receivables from related parties</w:t>
            </w:r>
          </w:p>
        </w:tc>
        <w:tc>
          <w:tcPr>
            <w:tcW w:w="880" w:type="dxa"/>
            <w:tcBorders>
              <w:top w:val="nil"/>
              <w:left w:val="nil"/>
              <w:bottom w:val="nil"/>
              <w:right w:val="nil"/>
            </w:tcBorders>
            <w:vAlign w:val="bottom"/>
            <w:hideMark/>
          </w:tcPr>
          <w:p w14:paraId="6B5E79C9" w14:textId="77777777" w:rsidR="00472966" w:rsidRPr="009375AC" w:rsidRDefault="00472966" w:rsidP="009375AC">
            <w:pPr>
              <w:jc w:val="right"/>
              <w:rPr>
                <w:rFonts w:ascii="Arial" w:hAnsi="Arial" w:cs="Arial"/>
                <w:i/>
                <w:iCs/>
                <w:color w:val="000000"/>
                <w:sz w:val="16"/>
                <w:szCs w:val="16"/>
                <w:lang w:eastAsia="tr-TR"/>
              </w:rPr>
            </w:pPr>
          </w:p>
        </w:tc>
        <w:tc>
          <w:tcPr>
            <w:tcW w:w="1270" w:type="dxa"/>
            <w:tcBorders>
              <w:top w:val="nil"/>
              <w:left w:val="nil"/>
              <w:bottom w:val="nil"/>
              <w:right w:val="nil"/>
            </w:tcBorders>
            <w:vAlign w:val="bottom"/>
            <w:hideMark/>
          </w:tcPr>
          <w:p w14:paraId="2272FBDF" w14:textId="77777777" w:rsidR="00472966" w:rsidRPr="009375AC" w:rsidRDefault="00472966"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3.343.182</w:t>
            </w:r>
          </w:p>
        </w:tc>
        <w:tc>
          <w:tcPr>
            <w:tcW w:w="1260" w:type="dxa"/>
            <w:tcBorders>
              <w:top w:val="nil"/>
              <w:left w:val="nil"/>
              <w:bottom w:val="nil"/>
              <w:right w:val="nil"/>
            </w:tcBorders>
            <w:vAlign w:val="bottom"/>
            <w:hideMark/>
          </w:tcPr>
          <w:p w14:paraId="30356A90" w14:textId="77777777" w:rsidR="00472966" w:rsidRPr="009375AC" w:rsidRDefault="00472966"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3.725.531</w:t>
            </w:r>
          </w:p>
        </w:tc>
      </w:tr>
      <w:tr w:rsidR="00472966" w:rsidRPr="009375AC" w14:paraId="19616562" w14:textId="77777777" w:rsidTr="00472966">
        <w:trPr>
          <w:trHeight w:val="170"/>
        </w:trPr>
        <w:tc>
          <w:tcPr>
            <w:tcW w:w="5680" w:type="dxa"/>
            <w:tcBorders>
              <w:top w:val="nil"/>
              <w:left w:val="nil"/>
              <w:bottom w:val="nil"/>
              <w:right w:val="nil"/>
            </w:tcBorders>
            <w:vAlign w:val="center"/>
            <w:hideMark/>
          </w:tcPr>
          <w:p w14:paraId="6DDF2A98" w14:textId="77FFA564" w:rsidR="00472966" w:rsidRPr="009375AC" w:rsidRDefault="00472966" w:rsidP="009375AC">
            <w:pPr>
              <w:rPr>
                <w:rFonts w:ascii="Arial" w:hAnsi="Arial" w:cs="Arial"/>
                <w:i/>
                <w:iCs/>
                <w:color w:val="000000"/>
                <w:sz w:val="16"/>
                <w:szCs w:val="16"/>
                <w:lang w:eastAsia="tr-TR"/>
              </w:rPr>
            </w:pPr>
            <w:r w:rsidRPr="009375AC">
              <w:rPr>
                <w:rFonts w:ascii="Arial" w:hAnsi="Arial" w:cs="Arial"/>
                <w:i/>
                <w:iCs/>
                <w:color w:val="000000"/>
                <w:sz w:val="16"/>
                <w:szCs w:val="16"/>
                <w:lang w:eastAsia="en-GB"/>
              </w:rPr>
              <w:t xml:space="preserve">   - Adjustments related to trade receivables from third parties</w:t>
            </w:r>
          </w:p>
        </w:tc>
        <w:tc>
          <w:tcPr>
            <w:tcW w:w="880" w:type="dxa"/>
            <w:tcBorders>
              <w:top w:val="nil"/>
              <w:left w:val="nil"/>
              <w:bottom w:val="nil"/>
              <w:right w:val="nil"/>
            </w:tcBorders>
            <w:vAlign w:val="bottom"/>
            <w:hideMark/>
          </w:tcPr>
          <w:p w14:paraId="2571F5B8" w14:textId="77777777" w:rsidR="00472966" w:rsidRPr="009375AC" w:rsidRDefault="00472966" w:rsidP="009375AC">
            <w:pPr>
              <w:jc w:val="right"/>
              <w:rPr>
                <w:rFonts w:ascii="Arial" w:hAnsi="Arial" w:cs="Arial"/>
                <w:i/>
                <w:iCs/>
                <w:color w:val="000000"/>
                <w:sz w:val="16"/>
                <w:szCs w:val="16"/>
                <w:lang w:eastAsia="tr-TR"/>
              </w:rPr>
            </w:pPr>
          </w:p>
        </w:tc>
        <w:tc>
          <w:tcPr>
            <w:tcW w:w="1270" w:type="dxa"/>
            <w:tcBorders>
              <w:top w:val="nil"/>
              <w:left w:val="nil"/>
              <w:bottom w:val="nil"/>
              <w:right w:val="nil"/>
            </w:tcBorders>
            <w:vAlign w:val="bottom"/>
            <w:hideMark/>
          </w:tcPr>
          <w:p w14:paraId="1FEC47EC" w14:textId="77777777" w:rsidR="00472966" w:rsidRPr="009375AC" w:rsidRDefault="00472966"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(178.789.143)</w:t>
            </w:r>
          </w:p>
        </w:tc>
        <w:tc>
          <w:tcPr>
            <w:tcW w:w="1260" w:type="dxa"/>
            <w:tcBorders>
              <w:top w:val="nil"/>
              <w:left w:val="nil"/>
              <w:bottom w:val="nil"/>
              <w:right w:val="nil"/>
            </w:tcBorders>
            <w:vAlign w:val="bottom"/>
            <w:hideMark/>
          </w:tcPr>
          <w:p w14:paraId="468FE56D" w14:textId="77777777" w:rsidR="00472966" w:rsidRPr="009375AC" w:rsidRDefault="00472966"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(954.809.312)</w:t>
            </w:r>
          </w:p>
        </w:tc>
      </w:tr>
      <w:tr w:rsidR="00472966" w:rsidRPr="009375AC" w14:paraId="05D1BC99" w14:textId="77777777" w:rsidTr="00472966">
        <w:trPr>
          <w:trHeight w:val="170"/>
        </w:trPr>
        <w:tc>
          <w:tcPr>
            <w:tcW w:w="5680" w:type="dxa"/>
            <w:tcBorders>
              <w:top w:val="nil"/>
              <w:left w:val="nil"/>
              <w:bottom w:val="nil"/>
              <w:right w:val="nil"/>
            </w:tcBorders>
            <w:vAlign w:val="center"/>
            <w:hideMark/>
          </w:tcPr>
          <w:p w14:paraId="487B31D3" w14:textId="68F43762" w:rsidR="00472966" w:rsidRPr="009375AC" w:rsidRDefault="00472966" w:rsidP="009375AC">
            <w:pPr>
              <w:rPr>
                <w:rFonts w:ascii="Arial" w:hAnsi="Arial" w:cs="Arial"/>
                <w:color w:val="000000"/>
                <w:sz w:val="16"/>
                <w:szCs w:val="16"/>
                <w:lang w:eastAsia="tr-TR"/>
              </w:rPr>
            </w:pPr>
            <w:r w:rsidRPr="009375AC">
              <w:rPr>
                <w:rFonts w:ascii="Arial" w:hAnsi="Arial" w:cs="Arial"/>
                <w:color w:val="000000"/>
                <w:sz w:val="16"/>
                <w:szCs w:val="16"/>
                <w:lang w:eastAsia="en-GB"/>
              </w:rPr>
              <w:t>Adjustments related to other receivables related to operations</w:t>
            </w:r>
          </w:p>
        </w:tc>
        <w:tc>
          <w:tcPr>
            <w:tcW w:w="880" w:type="dxa"/>
            <w:tcBorders>
              <w:top w:val="nil"/>
              <w:left w:val="nil"/>
              <w:bottom w:val="nil"/>
              <w:right w:val="nil"/>
            </w:tcBorders>
            <w:vAlign w:val="bottom"/>
            <w:hideMark/>
          </w:tcPr>
          <w:p w14:paraId="39334199" w14:textId="77777777" w:rsidR="00472966" w:rsidRPr="009375AC" w:rsidRDefault="00472966" w:rsidP="009375AC">
            <w:pPr>
              <w:jc w:val="right"/>
              <w:rPr>
                <w:rFonts w:ascii="Arial" w:hAnsi="Arial" w:cs="Arial"/>
                <w:color w:val="000000"/>
                <w:sz w:val="16"/>
                <w:szCs w:val="16"/>
                <w:lang w:eastAsia="tr-TR"/>
              </w:rPr>
            </w:pPr>
          </w:p>
        </w:tc>
        <w:tc>
          <w:tcPr>
            <w:tcW w:w="1270" w:type="dxa"/>
            <w:tcBorders>
              <w:top w:val="nil"/>
              <w:left w:val="nil"/>
              <w:bottom w:val="nil"/>
              <w:right w:val="nil"/>
            </w:tcBorders>
            <w:vAlign w:val="bottom"/>
            <w:hideMark/>
          </w:tcPr>
          <w:p w14:paraId="7E684B2B" w14:textId="77777777" w:rsidR="00472966" w:rsidRPr="009375AC" w:rsidRDefault="00472966"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(1.381.749.572)</w:t>
            </w:r>
          </w:p>
        </w:tc>
        <w:tc>
          <w:tcPr>
            <w:tcW w:w="1260" w:type="dxa"/>
            <w:tcBorders>
              <w:top w:val="nil"/>
              <w:left w:val="nil"/>
              <w:bottom w:val="nil"/>
              <w:right w:val="nil"/>
            </w:tcBorders>
            <w:vAlign w:val="bottom"/>
            <w:hideMark/>
          </w:tcPr>
          <w:p w14:paraId="0218A07E" w14:textId="77777777" w:rsidR="00472966" w:rsidRPr="009375AC" w:rsidRDefault="00472966"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(427.756.769)</w:t>
            </w:r>
          </w:p>
        </w:tc>
      </w:tr>
      <w:tr w:rsidR="00472966" w:rsidRPr="009375AC" w14:paraId="65047A8B" w14:textId="77777777" w:rsidTr="00472966">
        <w:trPr>
          <w:trHeight w:val="170"/>
        </w:trPr>
        <w:tc>
          <w:tcPr>
            <w:tcW w:w="5680" w:type="dxa"/>
            <w:tcBorders>
              <w:top w:val="nil"/>
              <w:left w:val="nil"/>
              <w:bottom w:val="nil"/>
              <w:right w:val="nil"/>
            </w:tcBorders>
            <w:vAlign w:val="center"/>
            <w:hideMark/>
          </w:tcPr>
          <w:p w14:paraId="5A3CDD40" w14:textId="1453FBA9" w:rsidR="00472966" w:rsidRPr="009375AC" w:rsidRDefault="00472966" w:rsidP="009375AC">
            <w:pPr>
              <w:rPr>
                <w:rFonts w:ascii="Arial" w:hAnsi="Arial" w:cs="Arial"/>
                <w:color w:val="000000"/>
                <w:sz w:val="16"/>
                <w:szCs w:val="16"/>
                <w:lang w:eastAsia="tr-TR"/>
              </w:rPr>
            </w:pPr>
            <w:r w:rsidRPr="009375AC">
              <w:rPr>
                <w:rFonts w:ascii="Arial" w:hAnsi="Arial" w:cs="Arial"/>
                <w:color w:val="000000"/>
                <w:sz w:val="16"/>
                <w:szCs w:val="16"/>
                <w:lang w:eastAsia="en-GB"/>
              </w:rPr>
              <w:t>Adjustments related to inventories</w:t>
            </w:r>
          </w:p>
        </w:tc>
        <w:tc>
          <w:tcPr>
            <w:tcW w:w="880" w:type="dxa"/>
            <w:tcBorders>
              <w:top w:val="nil"/>
              <w:left w:val="nil"/>
              <w:bottom w:val="nil"/>
              <w:right w:val="nil"/>
            </w:tcBorders>
            <w:vAlign w:val="bottom"/>
            <w:hideMark/>
          </w:tcPr>
          <w:p w14:paraId="6C00BC66" w14:textId="77777777" w:rsidR="00472966" w:rsidRPr="009375AC" w:rsidRDefault="00472966" w:rsidP="009375AC">
            <w:pPr>
              <w:jc w:val="right"/>
              <w:rPr>
                <w:rFonts w:ascii="Arial" w:hAnsi="Arial" w:cs="Arial"/>
                <w:color w:val="000000"/>
                <w:sz w:val="16"/>
                <w:szCs w:val="16"/>
                <w:lang w:eastAsia="tr-TR"/>
              </w:rPr>
            </w:pPr>
          </w:p>
        </w:tc>
        <w:tc>
          <w:tcPr>
            <w:tcW w:w="1270" w:type="dxa"/>
            <w:tcBorders>
              <w:top w:val="nil"/>
              <w:left w:val="nil"/>
              <w:bottom w:val="nil"/>
              <w:right w:val="nil"/>
            </w:tcBorders>
            <w:vAlign w:val="bottom"/>
            <w:hideMark/>
          </w:tcPr>
          <w:p w14:paraId="73489601" w14:textId="77777777" w:rsidR="00472966" w:rsidRPr="009375AC" w:rsidRDefault="00472966"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(61.937.054)</w:t>
            </w:r>
          </w:p>
        </w:tc>
        <w:tc>
          <w:tcPr>
            <w:tcW w:w="1260" w:type="dxa"/>
            <w:tcBorders>
              <w:top w:val="nil"/>
              <w:left w:val="nil"/>
              <w:bottom w:val="nil"/>
              <w:right w:val="nil"/>
            </w:tcBorders>
            <w:vAlign w:val="bottom"/>
            <w:hideMark/>
          </w:tcPr>
          <w:p w14:paraId="42AF956E" w14:textId="77777777" w:rsidR="00472966" w:rsidRPr="009375AC" w:rsidRDefault="00472966"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(34.485.237)</w:t>
            </w:r>
          </w:p>
        </w:tc>
      </w:tr>
      <w:tr w:rsidR="00472966" w:rsidRPr="009375AC" w14:paraId="0851F828" w14:textId="77777777" w:rsidTr="00472966">
        <w:trPr>
          <w:trHeight w:val="170"/>
        </w:trPr>
        <w:tc>
          <w:tcPr>
            <w:tcW w:w="5680" w:type="dxa"/>
            <w:tcBorders>
              <w:top w:val="nil"/>
              <w:left w:val="nil"/>
              <w:bottom w:val="nil"/>
              <w:right w:val="nil"/>
            </w:tcBorders>
            <w:vAlign w:val="center"/>
            <w:hideMark/>
          </w:tcPr>
          <w:p w14:paraId="77DE21AD" w14:textId="714E1D86" w:rsidR="00472966" w:rsidRPr="009375AC" w:rsidRDefault="00472966" w:rsidP="009375AC">
            <w:pPr>
              <w:rPr>
                <w:rFonts w:ascii="Arial" w:hAnsi="Arial" w:cs="Arial"/>
                <w:color w:val="000000"/>
                <w:sz w:val="16"/>
                <w:szCs w:val="16"/>
                <w:lang w:eastAsia="tr-TR"/>
              </w:rPr>
            </w:pPr>
            <w:r w:rsidRPr="009375AC">
              <w:rPr>
                <w:rFonts w:ascii="Arial" w:hAnsi="Arial" w:cs="Arial"/>
                <w:color w:val="000000"/>
                <w:sz w:val="16"/>
                <w:szCs w:val="16"/>
                <w:lang w:eastAsia="en-GB"/>
              </w:rPr>
              <w:t>Adjustments related to prepaid expenses</w:t>
            </w:r>
          </w:p>
        </w:tc>
        <w:tc>
          <w:tcPr>
            <w:tcW w:w="880" w:type="dxa"/>
            <w:tcBorders>
              <w:top w:val="nil"/>
              <w:left w:val="nil"/>
              <w:bottom w:val="nil"/>
              <w:right w:val="nil"/>
            </w:tcBorders>
            <w:vAlign w:val="bottom"/>
            <w:hideMark/>
          </w:tcPr>
          <w:p w14:paraId="1FBEDB5E" w14:textId="77777777" w:rsidR="00472966" w:rsidRPr="009375AC" w:rsidRDefault="00472966" w:rsidP="009375AC">
            <w:pPr>
              <w:jc w:val="right"/>
              <w:rPr>
                <w:rFonts w:ascii="Arial" w:hAnsi="Arial" w:cs="Arial"/>
                <w:color w:val="000000"/>
                <w:sz w:val="16"/>
                <w:szCs w:val="16"/>
                <w:lang w:eastAsia="tr-TR"/>
              </w:rPr>
            </w:pPr>
          </w:p>
        </w:tc>
        <w:tc>
          <w:tcPr>
            <w:tcW w:w="1270" w:type="dxa"/>
            <w:tcBorders>
              <w:top w:val="nil"/>
              <w:left w:val="nil"/>
              <w:bottom w:val="nil"/>
              <w:right w:val="nil"/>
            </w:tcBorders>
            <w:vAlign w:val="bottom"/>
            <w:hideMark/>
          </w:tcPr>
          <w:p w14:paraId="77F25FD0" w14:textId="77777777" w:rsidR="00472966" w:rsidRPr="009375AC" w:rsidRDefault="00472966"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(1.065.420.503)</w:t>
            </w:r>
          </w:p>
        </w:tc>
        <w:tc>
          <w:tcPr>
            <w:tcW w:w="1260" w:type="dxa"/>
            <w:tcBorders>
              <w:top w:val="nil"/>
              <w:left w:val="nil"/>
              <w:bottom w:val="nil"/>
              <w:right w:val="nil"/>
            </w:tcBorders>
            <w:vAlign w:val="bottom"/>
            <w:hideMark/>
          </w:tcPr>
          <w:p w14:paraId="2852B762" w14:textId="77777777" w:rsidR="00472966" w:rsidRPr="009375AC" w:rsidRDefault="00472966"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(576.628.573)</w:t>
            </w:r>
          </w:p>
        </w:tc>
      </w:tr>
      <w:tr w:rsidR="00472966" w:rsidRPr="009375AC" w14:paraId="20D8310A" w14:textId="77777777" w:rsidTr="00472966">
        <w:trPr>
          <w:trHeight w:val="170"/>
        </w:trPr>
        <w:tc>
          <w:tcPr>
            <w:tcW w:w="5680" w:type="dxa"/>
            <w:tcBorders>
              <w:top w:val="nil"/>
              <w:left w:val="nil"/>
              <w:bottom w:val="nil"/>
              <w:right w:val="nil"/>
            </w:tcBorders>
            <w:vAlign w:val="center"/>
            <w:hideMark/>
          </w:tcPr>
          <w:p w14:paraId="4BA9C9EF" w14:textId="7B23161D" w:rsidR="00472966" w:rsidRPr="009375AC" w:rsidRDefault="00472966" w:rsidP="009375AC">
            <w:pPr>
              <w:rPr>
                <w:rFonts w:ascii="Arial" w:hAnsi="Arial" w:cs="Arial"/>
                <w:color w:val="000000"/>
                <w:sz w:val="16"/>
                <w:szCs w:val="16"/>
                <w:lang w:eastAsia="tr-TR"/>
              </w:rPr>
            </w:pPr>
            <w:r w:rsidRPr="009375AC">
              <w:rPr>
                <w:rFonts w:ascii="Arial" w:hAnsi="Arial" w:cs="Arial"/>
                <w:color w:val="000000"/>
                <w:sz w:val="16"/>
                <w:szCs w:val="16"/>
                <w:lang w:eastAsia="en-GB"/>
              </w:rPr>
              <w:t>Adjustments related to trade payables</w:t>
            </w:r>
          </w:p>
        </w:tc>
        <w:tc>
          <w:tcPr>
            <w:tcW w:w="880" w:type="dxa"/>
            <w:tcBorders>
              <w:top w:val="nil"/>
              <w:left w:val="nil"/>
              <w:bottom w:val="nil"/>
              <w:right w:val="nil"/>
            </w:tcBorders>
            <w:vAlign w:val="bottom"/>
            <w:hideMark/>
          </w:tcPr>
          <w:p w14:paraId="4BB4A087" w14:textId="77777777" w:rsidR="00472966" w:rsidRPr="009375AC" w:rsidRDefault="00472966" w:rsidP="009375AC">
            <w:pPr>
              <w:jc w:val="right"/>
              <w:rPr>
                <w:rFonts w:ascii="Arial" w:hAnsi="Arial" w:cs="Arial"/>
                <w:color w:val="000000"/>
                <w:sz w:val="16"/>
                <w:szCs w:val="16"/>
                <w:lang w:eastAsia="tr-TR"/>
              </w:rPr>
            </w:pPr>
          </w:p>
        </w:tc>
        <w:tc>
          <w:tcPr>
            <w:tcW w:w="1270" w:type="dxa"/>
            <w:tcBorders>
              <w:top w:val="nil"/>
              <w:left w:val="nil"/>
              <w:bottom w:val="nil"/>
              <w:right w:val="nil"/>
            </w:tcBorders>
            <w:vAlign w:val="bottom"/>
            <w:hideMark/>
          </w:tcPr>
          <w:p w14:paraId="6B7F388D" w14:textId="77777777" w:rsidR="00472966" w:rsidRPr="009375AC" w:rsidRDefault="00472966" w:rsidP="009375AC">
            <w:pPr>
              <w:jc w:val="right"/>
              <w:rPr>
                <w:rFonts w:ascii="Arial" w:hAnsi="Arial" w:cs="Arial"/>
                <w:sz w:val="16"/>
                <w:szCs w:val="16"/>
                <w:lang w:eastAsia="tr-TR"/>
              </w:rPr>
            </w:pPr>
          </w:p>
        </w:tc>
        <w:tc>
          <w:tcPr>
            <w:tcW w:w="1260" w:type="dxa"/>
            <w:tcBorders>
              <w:top w:val="nil"/>
              <w:left w:val="nil"/>
              <w:bottom w:val="nil"/>
              <w:right w:val="nil"/>
            </w:tcBorders>
            <w:vAlign w:val="bottom"/>
            <w:hideMark/>
          </w:tcPr>
          <w:p w14:paraId="0AA96D71" w14:textId="77777777" w:rsidR="00472966" w:rsidRPr="009375AC" w:rsidRDefault="00472966" w:rsidP="009375AC">
            <w:pPr>
              <w:jc w:val="right"/>
              <w:rPr>
                <w:rFonts w:ascii="Arial" w:hAnsi="Arial" w:cs="Arial"/>
                <w:sz w:val="16"/>
                <w:szCs w:val="16"/>
                <w:lang w:eastAsia="tr-TR"/>
              </w:rPr>
            </w:pPr>
          </w:p>
        </w:tc>
      </w:tr>
      <w:tr w:rsidR="00472966" w:rsidRPr="009375AC" w14:paraId="3617B516" w14:textId="77777777" w:rsidTr="00472966">
        <w:trPr>
          <w:trHeight w:val="170"/>
        </w:trPr>
        <w:tc>
          <w:tcPr>
            <w:tcW w:w="5680" w:type="dxa"/>
            <w:tcBorders>
              <w:top w:val="nil"/>
              <w:left w:val="nil"/>
              <w:bottom w:val="nil"/>
              <w:right w:val="nil"/>
            </w:tcBorders>
            <w:vAlign w:val="center"/>
            <w:hideMark/>
          </w:tcPr>
          <w:p w14:paraId="20DE0DD3" w14:textId="631056BD" w:rsidR="00472966" w:rsidRPr="009375AC" w:rsidRDefault="00472966" w:rsidP="009375AC">
            <w:pPr>
              <w:rPr>
                <w:rFonts w:ascii="Arial" w:hAnsi="Arial" w:cs="Arial"/>
                <w:i/>
                <w:iCs/>
                <w:color w:val="000000"/>
                <w:sz w:val="16"/>
                <w:szCs w:val="16"/>
                <w:lang w:eastAsia="tr-TR"/>
              </w:rPr>
            </w:pPr>
            <w:r w:rsidRPr="009375AC">
              <w:rPr>
                <w:rFonts w:ascii="Arial" w:hAnsi="Arial" w:cs="Arial"/>
                <w:i/>
                <w:iCs/>
                <w:color w:val="000000"/>
                <w:sz w:val="16"/>
                <w:szCs w:val="16"/>
                <w:lang w:eastAsia="en-GB"/>
              </w:rPr>
              <w:t xml:space="preserve">    - Adjustments related to trade payables to related parties</w:t>
            </w:r>
          </w:p>
        </w:tc>
        <w:tc>
          <w:tcPr>
            <w:tcW w:w="880" w:type="dxa"/>
            <w:tcBorders>
              <w:top w:val="nil"/>
              <w:left w:val="nil"/>
              <w:bottom w:val="nil"/>
              <w:right w:val="nil"/>
            </w:tcBorders>
            <w:vAlign w:val="bottom"/>
            <w:hideMark/>
          </w:tcPr>
          <w:p w14:paraId="01C50C2E" w14:textId="77777777" w:rsidR="00472966" w:rsidRPr="009375AC" w:rsidRDefault="00472966" w:rsidP="009375AC">
            <w:pPr>
              <w:jc w:val="right"/>
              <w:rPr>
                <w:rFonts w:ascii="Arial" w:hAnsi="Arial" w:cs="Arial"/>
                <w:i/>
                <w:iCs/>
                <w:color w:val="000000"/>
                <w:sz w:val="16"/>
                <w:szCs w:val="16"/>
                <w:lang w:eastAsia="tr-TR"/>
              </w:rPr>
            </w:pPr>
          </w:p>
        </w:tc>
        <w:tc>
          <w:tcPr>
            <w:tcW w:w="1270" w:type="dxa"/>
            <w:tcBorders>
              <w:top w:val="nil"/>
              <w:left w:val="nil"/>
              <w:bottom w:val="nil"/>
              <w:right w:val="nil"/>
            </w:tcBorders>
            <w:vAlign w:val="bottom"/>
            <w:hideMark/>
          </w:tcPr>
          <w:p w14:paraId="7F7100D9" w14:textId="77777777" w:rsidR="00472966" w:rsidRPr="009375AC" w:rsidRDefault="00472966"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23.646.325</w:t>
            </w:r>
          </w:p>
        </w:tc>
        <w:tc>
          <w:tcPr>
            <w:tcW w:w="1260" w:type="dxa"/>
            <w:tcBorders>
              <w:top w:val="nil"/>
              <w:left w:val="nil"/>
              <w:bottom w:val="nil"/>
              <w:right w:val="nil"/>
            </w:tcBorders>
            <w:vAlign w:val="bottom"/>
            <w:hideMark/>
          </w:tcPr>
          <w:p w14:paraId="2D3A7142" w14:textId="77777777" w:rsidR="00472966" w:rsidRPr="009375AC" w:rsidRDefault="00472966"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88.354.806</w:t>
            </w:r>
          </w:p>
        </w:tc>
      </w:tr>
      <w:tr w:rsidR="00472966" w:rsidRPr="009375AC" w14:paraId="518A69A0" w14:textId="77777777" w:rsidTr="00472966">
        <w:trPr>
          <w:trHeight w:val="170"/>
        </w:trPr>
        <w:tc>
          <w:tcPr>
            <w:tcW w:w="5680" w:type="dxa"/>
            <w:tcBorders>
              <w:top w:val="nil"/>
              <w:left w:val="nil"/>
              <w:bottom w:val="nil"/>
              <w:right w:val="nil"/>
            </w:tcBorders>
            <w:vAlign w:val="center"/>
            <w:hideMark/>
          </w:tcPr>
          <w:p w14:paraId="468AEB1A" w14:textId="30DD9241" w:rsidR="00472966" w:rsidRPr="009375AC" w:rsidRDefault="00472966" w:rsidP="009375AC">
            <w:pPr>
              <w:rPr>
                <w:rFonts w:ascii="Arial" w:hAnsi="Arial" w:cs="Arial"/>
                <w:i/>
                <w:iCs/>
                <w:color w:val="000000"/>
                <w:sz w:val="16"/>
                <w:szCs w:val="16"/>
                <w:lang w:eastAsia="tr-TR"/>
              </w:rPr>
            </w:pPr>
            <w:r w:rsidRPr="009375AC">
              <w:rPr>
                <w:rFonts w:ascii="Arial" w:hAnsi="Arial" w:cs="Arial"/>
                <w:i/>
                <w:iCs/>
                <w:color w:val="000000"/>
                <w:sz w:val="16"/>
                <w:szCs w:val="16"/>
                <w:lang w:eastAsia="en-GB"/>
              </w:rPr>
              <w:t xml:space="preserve">    - Adjustments related to trade payables to third parties</w:t>
            </w:r>
          </w:p>
        </w:tc>
        <w:tc>
          <w:tcPr>
            <w:tcW w:w="880" w:type="dxa"/>
            <w:tcBorders>
              <w:top w:val="nil"/>
              <w:left w:val="nil"/>
              <w:bottom w:val="nil"/>
              <w:right w:val="nil"/>
            </w:tcBorders>
            <w:vAlign w:val="bottom"/>
            <w:hideMark/>
          </w:tcPr>
          <w:p w14:paraId="5A6A23AE" w14:textId="77777777" w:rsidR="00472966" w:rsidRPr="009375AC" w:rsidRDefault="00472966" w:rsidP="009375AC">
            <w:pPr>
              <w:jc w:val="right"/>
              <w:rPr>
                <w:rFonts w:ascii="Arial" w:hAnsi="Arial" w:cs="Arial"/>
                <w:i/>
                <w:iCs/>
                <w:color w:val="000000"/>
                <w:sz w:val="16"/>
                <w:szCs w:val="16"/>
                <w:lang w:eastAsia="tr-TR"/>
              </w:rPr>
            </w:pPr>
          </w:p>
        </w:tc>
        <w:tc>
          <w:tcPr>
            <w:tcW w:w="1270" w:type="dxa"/>
            <w:tcBorders>
              <w:top w:val="nil"/>
              <w:left w:val="nil"/>
              <w:bottom w:val="nil"/>
              <w:right w:val="nil"/>
            </w:tcBorders>
            <w:vAlign w:val="bottom"/>
            <w:hideMark/>
          </w:tcPr>
          <w:p w14:paraId="34E79EE2" w14:textId="77777777" w:rsidR="00472966" w:rsidRPr="009375AC" w:rsidRDefault="00472966"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29.043.061</w:t>
            </w:r>
          </w:p>
        </w:tc>
        <w:tc>
          <w:tcPr>
            <w:tcW w:w="1260" w:type="dxa"/>
            <w:tcBorders>
              <w:top w:val="nil"/>
              <w:left w:val="nil"/>
              <w:bottom w:val="nil"/>
              <w:right w:val="nil"/>
            </w:tcBorders>
            <w:vAlign w:val="bottom"/>
            <w:hideMark/>
          </w:tcPr>
          <w:p w14:paraId="34C70152" w14:textId="77777777" w:rsidR="00472966" w:rsidRPr="009375AC" w:rsidRDefault="00472966"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674.337.380</w:t>
            </w:r>
          </w:p>
        </w:tc>
      </w:tr>
      <w:tr w:rsidR="00472966" w:rsidRPr="009375AC" w14:paraId="0CD9E9A7" w14:textId="77777777" w:rsidTr="00472966">
        <w:trPr>
          <w:trHeight w:val="170"/>
        </w:trPr>
        <w:tc>
          <w:tcPr>
            <w:tcW w:w="5680" w:type="dxa"/>
            <w:tcBorders>
              <w:top w:val="nil"/>
              <w:left w:val="nil"/>
              <w:bottom w:val="nil"/>
              <w:right w:val="nil"/>
            </w:tcBorders>
            <w:vAlign w:val="center"/>
            <w:hideMark/>
          </w:tcPr>
          <w:p w14:paraId="4602F9DD" w14:textId="4E992600" w:rsidR="00472966" w:rsidRPr="009375AC" w:rsidRDefault="00472966" w:rsidP="009375AC">
            <w:pPr>
              <w:rPr>
                <w:rFonts w:ascii="Arial" w:hAnsi="Arial" w:cs="Arial"/>
                <w:color w:val="000000"/>
                <w:sz w:val="16"/>
                <w:szCs w:val="16"/>
                <w:lang w:eastAsia="tr-TR"/>
              </w:rPr>
            </w:pPr>
            <w:r w:rsidRPr="009375AC">
              <w:rPr>
                <w:rFonts w:ascii="Arial" w:hAnsi="Arial" w:cs="Arial"/>
                <w:color w:val="000000"/>
                <w:sz w:val="16"/>
                <w:szCs w:val="16"/>
                <w:lang w:eastAsia="en-GB"/>
              </w:rPr>
              <w:t xml:space="preserve">Increase/(decrease) in payables related to </w:t>
            </w:r>
          </w:p>
        </w:tc>
        <w:tc>
          <w:tcPr>
            <w:tcW w:w="880" w:type="dxa"/>
            <w:tcBorders>
              <w:top w:val="nil"/>
              <w:left w:val="nil"/>
              <w:bottom w:val="nil"/>
              <w:right w:val="nil"/>
            </w:tcBorders>
            <w:vAlign w:val="bottom"/>
            <w:hideMark/>
          </w:tcPr>
          <w:p w14:paraId="7B386BD9" w14:textId="77777777" w:rsidR="00472966" w:rsidRPr="009375AC" w:rsidRDefault="00472966" w:rsidP="009375AC">
            <w:pPr>
              <w:jc w:val="right"/>
              <w:rPr>
                <w:rFonts w:ascii="Arial" w:hAnsi="Arial" w:cs="Arial"/>
                <w:color w:val="000000"/>
                <w:sz w:val="16"/>
                <w:szCs w:val="16"/>
                <w:lang w:eastAsia="tr-TR"/>
              </w:rPr>
            </w:pPr>
          </w:p>
        </w:tc>
        <w:tc>
          <w:tcPr>
            <w:tcW w:w="1270" w:type="dxa"/>
            <w:tcBorders>
              <w:top w:val="nil"/>
              <w:left w:val="nil"/>
              <w:bottom w:val="nil"/>
              <w:right w:val="nil"/>
            </w:tcBorders>
            <w:vAlign w:val="bottom"/>
            <w:hideMark/>
          </w:tcPr>
          <w:p w14:paraId="3E8E587F" w14:textId="77777777" w:rsidR="00472966" w:rsidRPr="009375AC" w:rsidRDefault="00472966" w:rsidP="009375AC">
            <w:pPr>
              <w:jc w:val="right"/>
              <w:rPr>
                <w:rFonts w:ascii="Arial" w:hAnsi="Arial" w:cs="Arial"/>
                <w:sz w:val="16"/>
                <w:szCs w:val="16"/>
                <w:lang w:eastAsia="tr-TR"/>
              </w:rPr>
            </w:pPr>
          </w:p>
        </w:tc>
        <w:tc>
          <w:tcPr>
            <w:tcW w:w="1260" w:type="dxa"/>
            <w:tcBorders>
              <w:top w:val="nil"/>
              <w:left w:val="nil"/>
              <w:bottom w:val="nil"/>
              <w:right w:val="nil"/>
            </w:tcBorders>
            <w:vAlign w:val="bottom"/>
            <w:hideMark/>
          </w:tcPr>
          <w:p w14:paraId="75E5D2EE" w14:textId="77777777" w:rsidR="00472966" w:rsidRPr="009375AC" w:rsidRDefault="00472966" w:rsidP="009375AC">
            <w:pPr>
              <w:jc w:val="right"/>
              <w:rPr>
                <w:rFonts w:ascii="Arial" w:hAnsi="Arial" w:cs="Arial"/>
                <w:sz w:val="16"/>
                <w:szCs w:val="16"/>
                <w:lang w:eastAsia="tr-TR"/>
              </w:rPr>
            </w:pPr>
          </w:p>
        </w:tc>
      </w:tr>
      <w:tr w:rsidR="00472966" w:rsidRPr="009375AC" w14:paraId="35A3E324" w14:textId="77777777" w:rsidTr="00472966">
        <w:trPr>
          <w:trHeight w:val="170"/>
        </w:trPr>
        <w:tc>
          <w:tcPr>
            <w:tcW w:w="5680" w:type="dxa"/>
            <w:tcBorders>
              <w:top w:val="nil"/>
              <w:left w:val="nil"/>
              <w:bottom w:val="nil"/>
              <w:right w:val="nil"/>
            </w:tcBorders>
            <w:vAlign w:val="bottom"/>
            <w:hideMark/>
          </w:tcPr>
          <w:p w14:paraId="1EE56271" w14:textId="797D07B6" w:rsidR="00472966" w:rsidRPr="009375AC" w:rsidRDefault="00472966" w:rsidP="009375AC">
            <w:pPr>
              <w:rPr>
                <w:rFonts w:ascii="Arial" w:hAnsi="Arial" w:cs="Arial"/>
                <w:color w:val="000000"/>
                <w:sz w:val="16"/>
                <w:szCs w:val="16"/>
                <w:lang w:eastAsia="tr-TR"/>
              </w:rPr>
            </w:pPr>
            <w:r w:rsidRPr="009375AC">
              <w:rPr>
                <w:rFonts w:ascii="Arial" w:eastAsiaTheme="minorEastAsia" w:hAnsi="Arial" w:cs="Arial"/>
                <w:color w:val="000000"/>
                <w:sz w:val="16"/>
                <w:szCs w:val="16"/>
                <w:lang w:eastAsia="tr-TR"/>
              </w:rPr>
              <w:t xml:space="preserve">   </w:t>
            </w:r>
            <w:r w:rsidRPr="009375AC">
              <w:rPr>
                <w:rFonts w:ascii="Arial" w:hAnsi="Arial" w:cs="Arial"/>
                <w:color w:val="000000"/>
                <w:sz w:val="16"/>
                <w:szCs w:val="16"/>
                <w:lang w:eastAsia="en-GB"/>
              </w:rPr>
              <w:t>employee benefits</w:t>
            </w:r>
          </w:p>
        </w:tc>
        <w:tc>
          <w:tcPr>
            <w:tcW w:w="880" w:type="dxa"/>
            <w:tcBorders>
              <w:top w:val="nil"/>
              <w:left w:val="nil"/>
              <w:bottom w:val="nil"/>
              <w:right w:val="nil"/>
            </w:tcBorders>
            <w:vAlign w:val="bottom"/>
            <w:hideMark/>
          </w:tcPr>
          <w:p w14:paraId="60FE5A6C" w14:textId="77777777" w:rsidR="00472966" w:rsidRPr="009375AC" w:rsidRDefault="00472966" w:rsidP="009375AC">
            <w:pPr>
              <w:jc w:val="right"/>
              <w:rPr>
                <w:rFonts w:ascii="Arial" w:hAnsi="Arial" w:cs="Arial"/>
                <w:color w:val="000000"/>
                <w:sz w:val="16"/>
                <w:szCs w:val="16"/>
                <w:lang w:eastAsia="tr-TR"/>
              </w:rPr>
            </w:pPr>
          </w:p>
        </w:tc>
        <w:tc>
          <w:tcPr>
            <w:tcW w:w="1270" w:type="dxa"/>
            <w:tcBorders>
              <w:top w:val="nil"/>
              <w:left w:val="nil"/>
              <w:bottom w:val="nil"/>
              <w:right w:val="nil"/>
            </w:tcBorders>
            <w:vAlign w:val="bottom"/>
            <w:hideMark/>
          </w:tcPr>
          <w:p w14:paraId="18DFC51E" w14:textId="77777777" w:rsidR="00472966" w:rsidRPr="009375AC" w:rsidRDefault="00472966"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163.419.745</w:t>
            </w:r>
          </w:p>
        </w:tc>
        <w:tc>
          <w:tcPr>
            <w:tcW w:w="1260" w:type="dxa"/>
            <w:tcBorders>
              <w:top w:val="nil"/>
              <w:left w:val="nil"/>
              <w:bottom w:val="nil"/>
              <w:right w:val="nil"/>
            </w:tcBorders>
            <w:vAlign w:val="bottom"/>
            <w:hideMark/>
          </w:tcPr>
          <w:p w14:paraId="5B99C83E" w14:textId="77777777" w:rsidR="00472966" w:rsidRPr="009375AC" w:rsidRDefault="00472966"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250.793.841</w:t>
            </w:r>
          </w:p>
        </w:tc>
      </w:tr>
      <w:tr w:rsidR="00472966" w:rsidRPr="009375AC" w14:paraId="3C00508D" w14:textId="77777777" w:rsidTr="00472966">
        <w:trPr>
          <w:trHeight w:val="170"/>
        </w:trPr>
        <w:tc>
          <w:tcPr>
            <w:tcW w:w="5680" w:type="dxa"/>
            <w:tcBorders>
              <w:top w:val="nil"/>
              <w:left w:val="nil"/>
              <w:bottom w:val="nil"/>
              <w:right w:val="nil"/>
            </w:tcBorders>
            <w:vAlign w:val="bottom"/>
            <w:hideMark/>
          </w:tcPr>
          <w:p w14:paraId="6B4DB624" w14:textId="5E401F6D" w:rsidR="00472966" w:rsidRPr="009375AC" w:rsidRDefault="00472966" w:rsidP="009375AC">
            <w:pPr>
              <w:rPr>
                <w:rFonts w:ascii="Arial" w:hAnsi="Arial" w:cs="Arial"/>
                <w:color w:val="000000"/>
                <w:sz w:val="16"/>
                <w:szCs w:val="16"/>
                <w:lang w:eastAsia="tr-TR"/>
              </w:rPr>
            </w:pPr>
            <w:r w:rsidRPr="009375AC">
              <w:rPr>
                <w:rFonts w:ascii="Arial" w:hAnsi="Arial" w:cs="Arial"/>
                <w:color w:val="000000"/>
                <w:sz w:val="16"/>
                <w:szCs w:val="16"/>
                <w:lang w:eastAsia="en-GB"/>
              </w:rPr>
              <w:t>Adjustments related to (decrease)/increase in other payables related to operations</w:t>
            </w:r>
          </w:p>
        </w:tc>
        <w:tc>
          <w:tcPr>
            <w:tcW w:w="880" w:type="dxa"/>
            <w:tcBorders>
              <w:top w:val="nil"/>
              <w:left w:val="nil"/>
              <w:bottom w:val="nil"/>
              <w:right w:val="nil"/>
            </w:tcBorders>
            <w:vAlign w:val="bottom"/>
            <w:hideMark/>
          </w:tcPr>
          <w:p w14:paraId="1F5169A8" w14:textId="77777777" w:rsidR="00472966" w:rsidRPr="009375AC" w:rsidRDefault="00472966" w:rsidP="009375AC">
            <w:pPr>
              <w:jc w:val="right"/>
              <w:rPr>
                <w:rFonts w:ascii="Arial" w:hAnsi="Arial" w:cs="Arial"/>
                <w:color w:val="000000"/>
                <w:sz w:val="16"/>
                <w:szCs w:val="16"/>
                <w:lang w:eastAsia="tr-TR"/>
              </w:rPr>
            </w:pPr>
          </w:p>
        </w:tc>
        <w:tc>
          <w:tcPr>
            <w:tcW w:w="1270" w:type="dxa"/>
            <w:tcBorders>
              <w:top w:val="nil"/>
              <w:left w:val="nil"/>
              <w:bottom w:val="nil"/>
              <w:right w:val="nil"/>
            </w:tcBorders>
            <w:vAlign w:val="bottom"/>
            <w:hideMark/>
          </w:tcPr>
          <w:p w14:paraId="114F1F23" w14:textId="048778F6" w:rsidR="00472966" w:rsidRPr="009375AC" w:rsidRDefault="00472966"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(245.982.883)</w:t>
            </w:r>
          </w:p>
        </w:tc>
        <w:tc>
          <w:tcPr>
            <w:tcW w:w="1260" w:type="dxa"/>
            <w:tcBorders>
              <w:top w:val="nil"/>
              <w:left w:val="nil"/>
              <w:bottom w:val="nil"/>
              <w:right w:val="nil"/>
            </w:tcBorders>
            <w:vAlign w:val="bottom"/>
            <w:hideMark/>
          </w:tcPr>
          <w:p w14:paraId="236A31AC" w14:textId="77777777" w:rsidR="00472966" w:rsidRPr="009375AC" w:rsidRDefault="00472966"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564.825.734</w:t>
            </w:r>
          </w:p>
        </w:tc>
      </w:tr>
      <w:tr w:rsidR="00472966" w:rsidRPr="009375AC" w14:paraId="70562CA9" w14:textId="77777777" w:rsidTr="00472966">
        <w:trPr>
          <w:trHeight w:val="170"/>
        </w:trPr>
        <w:tc>
          <w:tcPr>
            <w:tcW w:w="5680" w:type="dxa"/>
            <w:tcBorders>
              <w:top w:val="nil"/>
              <w:left w:val="nil"/>
              <w:bottom w:val="nil"/>
              <w:right w:val="nil"/>
            </w:tcBorders>
            <w:vAlign w:val="bottom"/>
            <w:hideMark/>
          </w:tcPr>
          <w:p w14:paraId="731F0C7C" w14:textId="77777777" w:rsidR="00472966" w:rsidRPr="009375AC" w:rsidRDefault="00472966" w:rsidP="009375AC">
            <w:pPr>
              <w:jc w:val="right"/>
              <w:rPr>
                <w:rFonts w:ascii="Arial" w:hAnsi="Arial" w:cs="Arial"/>
                <w:color w:val="000000"/>
                <w:sz w:val="16"/>
                <w:szCs w:val="16"/>
                <w:lang w:eastAsia="tr-TR"/>
              </w:rPr>
            </w:pPr>
          </w:p>
        </w:tc>
        <w:tc>
          <w:tcPr>
            <w:tcW w:w="880" w:type="dxa"/>
            <w:tcBorders>
              <w:top w:val="nil"/>
              <w:left w:val="nil"/>
              <w:bottom w:val="nil"/>
              <w:right w:val="nil"/>
            </w:tcBorders>
            <w:vAlign w:val="bottom"/>
            <w:hideMark/>
          </w:tcPr>
          <w:p w14:paraId="092ED408" w14:textId="77777777" w:rsidR="00472966" w:rsidRPr="009375AC" w:rsidRDefault="00472966" w:rsidP="009375AC">
            <w:pPr>
              <w:jc w:val="right"/>
              <w:rPr>
                <w:rFonts w:ascii="Arial" w:hAnsi="Arial" w:cs="Arial"/>
                <w:sz w:val="16"/>
                <w:szCs w:val="16"/>
                <w:lang w:eastAsia="tr-TR"/>
              </w:rPr>
            </w:pPr>
          </w:p>
        </w:tc>
        <w:tc>
          <w:tcPr>
            <w:tcW w:w="1270" w:type="dxa"/>
            <w:tcBorders>
              <w:top w:val="nil"/>
              <w:left w:val="nil"/>
              <w:bottom w:val="nil"/>
              <w:right w:val="nil"/>
            </w:tcBorders>
            <w:vAlign w:val="bottom"/>
            <w:hideMark/>
          </w:tcPr>
          <w:p w14:paraId="6488E86F" w14:textId="77777777" w:rsidR="00472966" w:rsidRPr="009375AC" w:rsidRDefault="00472966" w:rsidP="009375AC">
            <w:pPr>
              <w:jc w:val="right"/>
              <w:rPr>
                <w:rFonts w:ascii="Arial" w:hAnsi="Arial" w:cs="Arial"/>
                <w:sz w:val="16"/>
                <w:szCs w:val="16"/>
                <w:lang w:eastAsia="tr-TR"/>
              </w:rPr>
            </w:pPr>
          </w:p>
        </w:tc>
        <w:tc>
          <w:tcPr>
            <w:tcW w:w="1260" w:type="dxa"/>
            <w:tcBorders>
              <w:top w:val="nil"/>
              <w:left w:val="nil"/>
              <w:bottom w:val="nil"/>
              <w:right w:val="nil"/>
            </w:tcBorders>
            <w:vAlign w:val="bottom"/>
            <w:hideMark/>
          </w:tcPr>
          <w:p w14:paraId="7349C6A2" w14:textId="77777777" w:rsidR="00472966" w:rsidRPr="009375AC" w:rsidRDefault="00472966" w:rsidP="009375AC">
            <w:pPr>
              <w:jc w:val="right"/>
              <w:rPr>
                <w:rFonts w:ascii="Arial" w:hAnsi="Arial" w:cs="Arial"/>
                <w:sz w:val="16"/>
                <w:szCs w:val="16"/>
                <w:lang w:eastAsia="tr-TR"/>
              </w:rPr>
            </w:pPr>
          </w:p>
        </w:tc>
      </w:tr>
      <w:tr w:rsidR="00472966" w:rsidRPr="009375AC" w14:paraId="26D53D05" w14:textId="77777777" w:rsidTr="00472966">
        <w:trPr>
          <w:trHeight w:val="170"/>
        </w:trPr>
        <w:tc>
          <w:tcPr>
            <w:tcW w:w="5680" w:type="dxa"/>
            <w:tcBorders>
              <w:top w:val="single" w:sz="8" w:space="0" w:color="auto"/>
              <w:left w:val="nil"/>
              <w:bottom w:val="single" w:sz="8" w:space="0" w:color="auto"/>
              <w:right w:val="nil"/>
            </w:tcBorders>
            <w:vAlign w:val="center"/>
            <w:hideMark/>
          </w:tcPr>
          <w:p w14:paraId="34FC3A51" w14:textId="480F06B4" w:rsidR="00472966" w:rsidRPr="009375AC" w:rsidRDefault="00472966" w:rsidP="009375AC">
            <w:pPr>
              <w:rPr>
                <w:rFonts w:ascii="Arial" w:hAnsi="Arial" w:cs="Arial"/>
                <w:b/>
                <w:bCs/>
                <w:color w:val="000000"/>
                <w:sz w:val="16"/>
                <w:szCs w:val="16"/>
                <w:lang w:eastAsia="tr-TR"/>
              </w:rPr>
            </w:pPr>
            <w:r w:rsidRPr="009375AC">
              <w:rPr>
                <w:rFonts w:ascii="Arial" w:hAnsi="Arial" w:cs="Arial"/>
                <w:b/>
                <w:bCs/>
                <w:color w:val="000000"/>
                <w:sz w:val="16"/>
                <w:szCs w:val="16"/>
                <w:lang w:eastAsia="en-GB"/>
              </w:rPr>
              <w:t>Cash flows generated from operations</w:t>
            </w:r>
          </w:p>
        </w:tc>
        <w:tc>
          <w:tcPr>
            <w:tcW w:w="880" w:type="dxa"/>
            <w:tcBorders>
              <w:top w:val="single" w:sz="8" w:space="0" w:color="auto"/>
              <w:left w:val="nil"/>
              <w:bottom w:val="single" w:sz="8" w:space="0" w:color="auto"/>
              <w:right w:val="nil"/>
            </w:tcBorders>
            <w:vAlign w:val="bottom"/>
            <w:hideMark/>
          </w:tcPr>
          <w:p w14:paraId="4B56170F" w14:textId="70B13919" w:rsidR="00472966" w:rsidRPr="009375AC" w:rsidRDefault="00472966" w:rsidP="009375AC">
            <w:pPr>
              <w:jc w:val="right"/>
              <w:rPr>
                <w:rFonts w:ascii="Arial" w:hAnsi="Arial" w:cs="Arial"/>
                <w:color w:val="000000"/>
                <w:sz w:val="16"/>
                <w:szCs w:val="16"/>
                <w:lang w:eastAsia="tr-TR"/>
              </w:rPr>
            </w:pPr>
          </w:p>
        </w:tc>
        <w:tc>
          <w:tcPr>
            <w:tcW w:w="1270" w:type="dxa"/>
            <w:tcBorders>
              <w:top w:val="single" w:sz="8" w:space="0" w:color="auto"/>
              <w:left w:val="nil"/>
              <w:bottom w:val="single" w:sz="8" w:space="0" w:color="auto"/>
              <w:right w:val="nil"/>
            </w:tcBorders>
            <w:vAlign w:val="bottom"/>
            <w:hideMark/>
          </w:tcPr>
          <w:p w14:paraId="40BF67ED" w14:textId="5B15B2CE" w:rsidR="00472966" w:rsidRPr="009375AC" w:rsidRDefault="00472966" w:rsidP="009375AC">
            <w:pPr>
              <w:jc w:val="right"/>
              <w:rPr>
                <w:rFonts w:ascii="Arial" w:hAnsi="Arial" w:cs="Arial"/>
                <w:b/>
                <w:bCs/>
                <w:color w:val="000000"/>
                <w:sz w:val="16"/>
                <w:szCs w:val="16"/>
                <w:lang w:eastAsia="tr-TR"/>
              </w:rPr>
            </w:pPr>
            <w:r w:rsidRPr="009375AC">
              <w:rPr>
                <w:rFonts w:ascii="Arial" w:hAnsi="Arial" w:cs="Arial"/>
                <w:b/>
                <w:bCs/>
                <w:color w:val="000000"/>
                <w:sz w:val="16"/>
                <w:szCs w:val="16"/>
                <w:lang w:eastAsia="tr-TR"/>
              </w:rPr>
              <w:t>2.143.074.495</w:t>
            </w:r>
          </w:p>
        </w:tc>
        <w:tc>
          <w:tcPr>
            <w:tcW w:w="1260" w:type="dxa"/>
            <w:tcBorders>
              <w:top w:val="single" w:sz="8" w:space="0" w:color="auto"/>
              <w:left w:val="nil"/>
              <w:bottom w:val="single" w:sz="8" w:space="0" w:color="auto"/>
              <w:right w:val="nil"/>
            </w:tcBorders>
            <w:vAlign w:val="bottom"/>
            <w:hideMark/>
          </w:tcPr>
          <w:p w14:paraId="0A02C1E6" w14:textId="77777777" w:rsidR="00472966" w:rsidRPr="009375AC" w:rsidRDefault="00472966" w:rsidP="009375AC">
            <w:pPr>
              <w:jc w:val="right"/>
              <w:rPr>
                <w:rFonts w:ascii="Arial" w:hAnsi="Arial" w:cs="Arial"/>
                <w:b/>
                <w:bCs/>
                <w:color w:val="000000"/>
                <w:sz w:val="16"/>
                <w:szCs w:val="16"/>
                <w:lang w:eastAsia="tr-TR"/>
              </w:rPr>
            </w:pPr>
            <w:r w:rsidRPr="009375AC">
              <w:rPr>
                <w:rFonts w:ascii="Arial" w:hAnsi="Arial" w:cs="Arial"/>
                <w:b/>
                <w:bCs/>
                <w:color w:val="000000"/>
                <w:sz w:val="16"/>
                <w:szCs w:val="16"/>
                <w:lang w:eastAsia="tr-TR"/>
              </w:rPr>
              <w:t>4.047.042.555</w:t>
            </w:r>
          </w:p>
        </w:tc>
      </w:tr>
      <w:tr w:rsidR="00472966" w:rsidRPr="009375AC" w14:paraId="5C6D192A" w14:textId="77777777" w:rsidTr="00472966">
        <w:trPr>
          <w:trHeight w:val="170"/>
        </w:trPr>
        <w:tc>
          <w:tcPr>
            <w:tcW w:w="5680" w:type="dxa"/>
            <w:tcBorders>
              <w:top w:val="nil"/>
              <w:left w:val="nil"/>
              <w:bottom w:val="nil"/>
              <w:right w:val="nil"/>
            </w:tcBorders>
            <w:vAlign w:val="bottom"/>
            <w:hideMark/>
          </w:tcPr>
          <w:p w14:paraId="5D929F96" w14:textId="77777777" w:rsidR="00472966" w:rsidRPr="009375AC" w:rsidRDefault="00472966" w:rsidP="009375AC">
            <w:pPr>
              <w:jc w:val="right"/>
              <w:rPr>
                <w:rFonts w:ascii="Arial" w:hAnsi="Arial" w:cs="Arial"/>
                <w:b/>
                <w:bCs/>
                <w:color w:val="000000"/>
                <w:sz w:val="16"/>
                <w:szCs w:val="16"/>
                <w:lang w:eastAsia="tr-TR"/>
              </w:rPr>
            </w:pPr>
          </w:p>
        </w:tc>
        <w:tc>
          <w:tcPr>
            <w:tcW w:w="880" w:type="dxa"/>
            <w:tcBorders>
              <w:top w:val="nil"/>
              <w:left w:val="nil"/>
              <w:bottom w:val="nil"/>
              <w:right w:val="nil"/>
            </w:tcBorders>
            <w:vAlign w:val="bottom"/>
            <w:hideMark/>
          </w:tcPr>
          <w:p w14:paraId="5D01353A" w14:textId="77777777" w:rsidR="00472966" w:rsidRPr="009375AC" w:rsidRDefault="00472966" w:rsidP="009375AC">
            <w:pPr>
              <w:jc w:val="right"/>
              <w:rPr>
                <w:rFonts w:ascii="Arial" w:hAnsi="Arial" w:cs="Arial"/>
                <w:sz w:val="16"/>
                <w:szCs w:val="16"/>
                <w:lang w:eastAsia="tr-TR"/>
              </w:rPr>
            </w:pPr>
          </w:p>
        </w:tc>
        <w:tc>
          <w:tcPr>
            <w:tcW w:w="1270" w:type="dxa"/>
            <w:tcBorders>
              <w:top w:val="nil"/>
              <w:left w:val="nil"/>
              <w:bottom w:val="nil"/>
              <w:right w:val="nil"/>
            </w:tcBorders>
            <w:vAlign w:val="bottom"/>
            <w:hideMark/>
          </w:tcPr>
          <w:p w14:paraId="1263D5F4" w14:textId="77777777" w:rsidR="00472966" w:rsidRPr="009375AC" w:rsidRDefault="00472966" w:rsidP="009375AC">
            <w:pPr>
              <w:jc w:val="right"/>
              <w:rPr>
                <w:rFonts w:ascii="Arial" w:hAnsi="Arial" w:cs="Arial"/>
                <w:sz w:val="16"/>
                <w:szCs w:val="16"/>
                <w:lang w:eastAsia="tr-TR"/>
              </w:rPr>
            </w:pPr>
          </w:p>
        </w:tc>
        <w:tc>
          <w:tcPr>
            <w:tcW w:w="1260" w:type="dxa"/>
            <w:tcBorders>
              <w:top w:val="nil"/>
              <w:left w:val="nil"/>
              <w:bottom w:val="nil"/>
              <w:right w:val="nil"/>
            </w:tcBorders>
            <w:vAlign w:val="bottom"/>
            <w:hideMark/>
          </w:tcPr>
          <w:p w14:paraId="1B13A9FD" w14:textId="77777777" w:rsidR="00472966" w:rsidRPr="009375AC" w:rsidRDefault="00472966" w:rsidP="009375AC">
            <w:pPr>
              <w:jc w:val="right"/>
              <w:rPr>
                <w:rFonts w:ascii="Arial" w:hAnsi="Arial" w:cs="Arial"/>
                <w:sz w:val="16"/>
                <w:szCs w:val="16"/>
                <w:lang w:eastAsia="tr-TR"/>
              </w:rPr>
            </w:pPr>
          </w:p>
        </w:tc>
      </w:tr>
      <w:tr w:rsidR="00472966" w:rsidRPr="009375AC" w14:paraId="37C15237" w14:textId="77777777" w:rsidTr="00472966">
        <w:trPr>
          <w:trHeight w:val="170"/>
        </w:trPr>
        <w:tc>
          <w:tcPr>
            <w:tcW w:w="5680" w:type="dxa"/>
            <w:tcBorders>
              <w:top w:val="nil"/>
              <w:left w:val="nil"/>
              <w:bottom w:val="nil"/>
              <w:right w:val="nil"/>
            </w:tcBorders>
            <w:vAlign w:val="center"/>
            <w:hideMark/>
          </w:tcPr>
          <w:p w14:paraId="606B3A52" w14:textId="20B709F8" w:rsidR="00472966" w:rsidRPr="009375AC" w:rsidRDefault="00472966" w:rsidP="009375AC">
            <w:pPr>
              <w:jc w:val="both"/>
              <w:rPr>
                <w:rFonts w:ascii="Arial" w:hAnsi="Arial" w:cs="Arial"/>
                <w:color w:val="000000"/>
                <w:sz w:val="16"/>
                <w:szCs w:val="16"/>
                <w:lang w:eastAsia="tr-TR"/>
              </w:rPr>
            </w:pPr>
            <w:r w:rsidRPr="009375AC">
              <w:rPr>
                <w:rFonts w:ascii="Arial" w:hAnsi="Arial" w:cs="Arial"/>
                <w:color w:val="000000"/>
                <w:sz w:val="16"/>
                <w:szCs w:val="16"/>
                <w:lang w:eastAsia="en-GB"/>
              </w:rPr>
              <w:t>Payments related to provisions for employee benefits</w:t>
            </w:r>
          </w:p>
        </w:tc>
        <w:tc>
          <w:tcPr>
            <w:tcW w:w="880" w:type="dxa"/>
            <w:tcBorders>
              <w:top w:val="nil"/>
              <w:left w:val="nil"/>
              <w:bottom w:val="nil"/>
              <w:right w:val="nil"/>
            </w:tcBorders>
            <w:vAlign w:val="bottom"/>
            <w:hideMark/>
          </w:tcPr>
          <w:p w14:paraId="0CA9425F" w14:textId="77777777" w:rsidR="00472966" w:rsidRPr="009375AC" w:rsidRDefault="00472966"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14</w:t>
            </w:r>
          </w:p>
        </w:tc>
        <w:tc>
          <w:tcPr>
            <w:tcW w:w="1270" w:type="dxa"/>
            <w:tcBorders>
              <w:top w:val="nil"/>
              <w:left w:val="nil"/>
              <w:bottom w:val="nil"/>
              <w:right w:val="nil"/>
            </w:tcBorders>
            <w:vAlign w:val="bottom"/>
            <w:hideMark/>
          </w:tcPr>
          <w:p w14:paraId="5463DD2C" w14:textId="77777777" w:rsidR="00472966" w:rsidRPr="009375AC" w:rsidRDefault="00472966"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(247.576.724)</w:t>
            </w:r>
          </w:p>
        </w:tc>
        <w:tc>
          <w:tcPr>
            <w:tcW w:w="1260" w:type="dxa"/>
            <w:tcBorders>
              <w:top w:val="nil"/>
              <w:left w:val="nil"/>
              <w:bottom w:val="nil"/>
              <w:right w:val="nil"/>
            </w:tcBorders>
            <w:vAlign w:val="bottom"/>
            <w:hideMark/>
          </w:tcPr>
          <w:p w14:paraId="1628D6B3" w14:textId="77777777" w:rsidR="00472966" w:rsidRPr="009375AC" w:rsidRDefault="00472966"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(71.866.742)</w:t>
            </w:r>
          </w:p>
        </w:tc>
      </w:tr>
      <w:tr w:rsidR="00472966" w:rsidRPr="009375AC" w14:paraId="7B5EF04E" w14:textId="77777777" w:rsidTr="00472966">
        <w:trPr>
          <w:trHeight w:val="170"/>
        </w:trPr>
        <w:tc>
          <w:tcPr>
            <w:tcW w:w="5680" w:type="dxa"/>
            <w:tcBorders>
              <w:top w:val="nil"/>
              <w:left w:val="nil"/>
              <w:bottom w:val="nil"/>
              <w:right w:val="nil"/>
            </w:tcBorders>
            <w:vAlign w:val="center"/>
            <w:hideMark/>
          </w:tcPr>
          <w:p w14:paraId="0E7BE2DF" w14:textId="6DD310E7" w:rsidR="00472966" w:rsidRPr="009375AC" w:rsidRDefault="00472966" w:rsidP="009375AC">
            <w:pPr>
              <w:jc w:val="both"/>
              <w:rPr>
                <w:rFonts w:ascii="Arial" w:hAnsi="Arial" w:cs="Arial"/>
                <w:color w:val="000000"/>
                <w:sz w:val="16"/>
                <w:szCs w:val="16"/>
                <w:lang w:eastAsia="tr-TR"/>
              </w:rPr>
            </w:pPr>
            <w:r w:rsidRPr="009375AC">
              <w:rPr>
                <w:rFonts w:ascii="Arial" w:hAnsi="Arial" w:cs="Arial"/>
                <w:color w:val="000000"/>
                <w:sz w:val="16"/>
                <w:szCs w:val="16"/>
                <w:lang w:eastAsia="en-GB"/>
              </w:rPr>
              <w:t>Payments related to other provisions</w:t>
            </w:r>
          </w:p>
        </w:tc>
        <w:tc>
          <w:tcPr>
            <w:tcW w:w="880" w:type="dxa"/>
            <w:tcBorders>
              <w:top w:val="nil"/>
              <w:left w:val="nil"/>
              <w:bottom w:val="nil"/>
              <w:right w:val="nil"/>
            </w:tcBorders>
            <w:vAlign w:val="bottom"/>
            <w:hideMark/>
          </w:tcPr>
          <w:p w14:paraId="41BB4527" w14:textId="77777777" w:rsidR="00472966" w:rsidRPr="009375AC" w:rsidRDefault="00472966"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14</w:t>
            </w:r>
          </w:p>
        </w:tc>
        <w:tc>
          <w:tcPr>
            <w:tcW w:w="1270" w:type="dxa"/>
            <w:tcBorders>
              <w:top w:val="nil"/>
              <w:left w:val="nil"/>
              <w:bottom w:val="nil"/>
              <w:right w:val="nil"/>
            </w:tcBorders>
            <w:vAlign w:val="bottom"/>
            <w:hideMark/>
          </w:tcPr>
          <w:p w14:paraId="4858AF3A" w14:textId="77777777" w:rsidR="00472966" w:rsidRPr="009375AC" w:rsidRDefault="00472966"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(5.732.958)</w:t>
            </w:r>
          </w:p>
        </w:tc>
        <w:tc>
          <w:tcPr>
            <w:tcW w:w="1260" w:type="dxa"/>
            <w:tcBorders>
              <w:top w:val="nil"/>
              <w:left w:val="nil"/>
              <w:bottom w:val="nil"/>
              <w:right w:val="nil"/>
            </w:tcBorders>
            <w:vAlign w:val="bottom"/>
            <w:hideMark/>
          </w:tcPr>
          <w:p w14:paraId="0D47178B" w14:textId="77777777" w:rsidR="00472966" w:rsidRPr="009375AC" w:rsidRDefault="00472966"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(4.342.121)</w:t>
            </w:r>
          </w:p>
        </w:tc>
      </w:tr>
      <w:tr w:rsidR="00472966" w:rsidRPr="009375AC" w14:paraId="183B76E0" w14:textId="77777777" w:rsidTr="00472966">
        <w:trPr>
          <w:trHeight w:val="170"/>
        </w:trPr>
        <w:tc>
          <w:tcPr>
            <w:tcW w:w="5680" w:type="dxa"/>
            <w:tcBorders>
              <w:top w:val="nil"/>
              <w:left w:val="nil"/>
              <w:bottom w:val="nil"/>
              <w:right w:val="nil"/>
            </w:tcBorders>
            <w:vAlign w:val="center"/>
            <w:hideMark/>
          </w:tcPr>
          <w:p w14:paraId="0435E51D" w14:textId="7039AC8F" w:rsidR="00472966" w:rsidRPr="009375AC" w:rsidRDefault="00472966" w:rsidP="009375AC">
            <w:pPr>
              <w:jc w:val="both"/>
              <w:rPr>
                <w:rFonts w:ascii="Arial" w:hAnsi="Arial" w:cs="Arial"/>
                <w:color w:val="000000"/>
                <w:sz w:val="16"/>
                <w:szCs w:val="16"/>
                <w:lang w:eastAsia="tr-TR"/>
              </w:rPr>
            </w:pPr>
            <w:r w:rsidRPr="009375AC">
              <w:rPr>
                <w:rFonts w:ascii="Arial" w:hAnsi="Arial" w:cs="Arial"/>
                <w:color w:val="000000"/>
                <w:sz w:val="16"/>
                <w:szCs w:val="16"/>
                <w:lang w:eastAsia="en-GB"/>
              </w:rPr>
              <w:t>Tax payments</w:t>
            </w:r>
          </w:p>
        </w:tc>
        <w:tc>
          <w:tcPr>
            <w:tcW w:w="880" w:type="dxa"/>
            <w:tcBorders>
              <w:top w:val="nil"/>
              <w:left w:val="nil"/>
              <w:bottom w:val="nil"/>
              <w:right w:val="nil"/>
            </w:tcBorders>
            <w:vAlign w:val="bottom"/>
            <w:hideMark/>
          </w:tcPr>
          <w:p w14:paraId="22A337EB" w14:textId="77777777" w:rsidR="00472966" w:rsidRPr="009375AC" w:rsidRDefault="00472966" w:rsidP="009375AC">
            <w:pPr>
              <w:jc w:val="right"/>
              <w:rPr>
                <w:rFonts w:ascii="Arial" w:hAnsi="Arial" w:cs="Arial"/>
                <w:color w:val="000000"/>
                <w:sz w:val="16"/>
                <w:szCs w:val="16"/>
                <w:lang w:eastAsia="tr-TR"/>
              </w:rPr>
            </w:pPr>
          </w:p>
        </w:tc>
        <w:tc>
          <w:tcPr>
            <w:tcW w:w="1270" w:type="dxa"/>
            <w:tcBorders>
              <w:top w:val="nil"/>
              <w:left w:val="nil"/>
              <w:bottom w:val="nil"/>
              <w:right w:val="nil"/>
            </w:tcBorders>
            <w:vAlign w:val="bottom"/>
            <w:hideMark/>
          </w:tcPr>
          <w:p w14:paraId="6AA4F68E" w14:textId="77777777" w:rsidR="00472966" w:rsidRPr="009375AC" w:rsidRDefault="00472966"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(773.887.009)</w:t>
            </w:r>
          </w:p>
        </w:tc>
        <w:tc>
          <w:tcPr>
            <w:tcW w:w="1260" w:type="dxa"/>
            <w:tcBorders>
              <w:top w:val="nil"/>
              <w:left w:val="nil"/>
              <w:bottom w:val="nil"/>
              <w:right w:val="nil"/>
            </w:tcBorders>
            <w:vAlign w:val="bottom"/>
            <w:hideMark/>
          </w:tcPr>
          <w:p w14:paraId="55938AAA" w14:textId="77777777" w:rsidR="00472966" w:rsidRPr="009375AC" w:rsidRDefault="00472966"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(538.814.292)</w:t>
            </w:r>
          </w:p>
        </w:tc>
      </w:tr>
    </w:tbl>
    <w:p w14:paraId="6CF4CF56" w14:textId="77777777" w:rsidR="00A5710F" w:rsidRPr="009375AC" w:rsidRDefault="00A5710F" w:rsidP="009375AC">
      <w:pPr>
        <w:widowControl w:val="0"/>
        <w:tabs>
          <w:tab w:val="decimal" w:pos="4178"/>
          <w:tab w:val="left" w:pos="5417"/>
          <w:tab w:val="left" w:pos="5842"/>
          <w:tab w:val="left" w:pos="7680"/>
        </w:tabs>
        <w:autoSpaceDE w:val="0"/>
        <w:autoSpaceDN w:val="0"/>
        <w:adjustRightInd w:val="0"/>
        <w:rPr>
          <w:rFonts w:ascii="Arial" w:hAnsi="Arial" w:cs="Arial"/>
          <w:sz w:val="18"/>
          <w:szCs w:val="18"/>
        </w:rPr>
      </w:pPr>
    </w:p>
    <w:p w14:paraId="04DC499E" w14:textId="77777777" w:rsidR="005C1ED4" w:rsidRPr="009375AC" w:rsidRDefault="005C1ED4" w:rsidP="009375AC">
      <w:pPr>
        <w:widowControl w:val="0"/>
        <w:tabs>
          <w:tab w:val="decimal" w:pos="4178"/>
          <w:tab w:val="left" w:pos="5417"/>
          <w:tab w:val="left" w:pos="5842"/>
          <w:tab w:val="left" w:pos="7680"/>
        </w:tabs>
        <w:autoSpaceDE w:val="0"/>
        <w:autoSpaceDN w:val="0"/>
        <w:adjustRightInd w:val="0"/>
        <w:rPr>
          <w:rFonts w:ascii="Arial" w:hAnsi="Arial" w:cs="Arial"/>
          <w:sz w:val="18"/>
          <w:szCs w:val="18"/>
        </w:rPr>
      </w:pPr>
    </w:p>
    <w:p w14:paraId="31F44ED2" w14:textId="77777777" w:rsidR="005C1ED4" w:rsidRPr="009375AC" w:rsidRDefault="005C1ED4" w:rsidP="009375AC">
      <w:pPr>
        <w:widowControl w:val="0"/>
        <w:tabs>
          <w:tab w:val="decimal" w:pos="4178"/>
          <w:tab w:val="left" w:pos="5417"/>
          <w:tab w:val="left" w:pos="5842"/>
          <w:tab w:val="left" w:pos="7680"/>
        </w:tabs>
        <w:autoSpaceDE w:val="0"/>
        <w:autoSpaceDN w:val="0"/>
        <w:adjustRightInd w:val="0"/>
        <w:rPr>
          <w:rFonts w:ascii="Arial" w:hAnsi="Arial" w:cs="Arial"/>
          <w:sz w:val="18"/>
          <w:szCs w:val="18"/>
        </w:rPr>
      </w:pPr>
    </w:p>
    <w:p w14:paraId="53BC6E52" w14:textId="77777777" w:rsidR="005C1ED4" w:rsidRPr="009375AC" w:rsidRDefault="005C1ED4" w:rsidP="009375AC">
      <w:pPr>
        <w:widowControl w:val="0"/>
        <w:tabs>
          <w:tab w:val="decimal" w:pos="4178"/>
          <w:tab w:val="left" w:pos="5417"/>
          <w:tab w:val="left" w:pos="5842"/>
          <w:tab w:val="left" w:pos="7680"/>
        </w:tabs>
        <w:autoSpaceDE w:val="0"/>
        <w:autoSpaceDN w:val="0"/>
        <w:adjustRightInd w:val="0"/>
        <w:rPr>
          <w:rFonts w:ascii="Arial" w:hAnsi="Arial" w:cs="Arial"/>
          <w:sz w:val="18"/>
          <w:szCs w:val="18"/>
        </w:rPr>
      </w:pPr>
    </w:p>
    <w:p w14:paraId="1B5955E8" w14:textId="77777777" w:rsidR="005C1ED4" w:rsidRPr="009375AC" w:rsidRDefault="005C1ED4" w:rsidP="009375AC">
      <w:pPr>
        <w:widowControl w:val="0"/>
        <w:tabs>
          <w:tab w:val="decimal" w:pos="4178"/>
          <w:tab w:val="left" w:pos="5417"/>
          <w:tab w:val="left" w:pos="5842"/>
          <w:tab w:val="left" w:pos="7680"/>
        </w:tabs>
        <w:autoSpaceDE w:val="0"/>
        <w:autoSpaceDN w:val="0"/>
        <w:adjustRightInd w:val="0"/>
        <w:rPr>
          <w:rFonts w:ascii="Arial" w:hAnsi="Arial" w:cs="Arial"/>
          <w:sz w:val="18"/>
          <w:szCs w:val="18"/>
        </w:rPr>
      </w:pPr>
    </w:p>
    <w:p w14:paraId="604FCCA1" w14:textId="77777777" w:rsidR="005C1ED4" w:rsidRPr="009375AC" w:rsidRDefault="005C1ED4" w:rsidP="009375AC">
      <w:pPr>
        <w:widowControl w:val="0"/>
        <w:tabs>
          <w:tab w:val="decimal" w:pos="4178"/>
          <w:tab w:val="left" w:pos="5417"/>
          <w:tab w:val="left" w:pos="5842"/>
          <w:tab w:val="left" w:pos="7680"/>
        </w:tabs>
        <w:autoSpaceDE w:val="0"/>
        <w:autoSpaceDN w:val="0"/>
        <w:adjustRightInd w:val="0"/>
        <w:rPr>
          <w:rFonts w:ascii="Arial" w:hAnsi="Arial" w:cs="Arial"/>
          <w:sz w:val="18"/>
          <w:szCs w:val="18"/>
        </w:rPr>
      </w:pPr>
    </w:p>
    <w:p w14:paraId="31771FB9" w14:textId="77777777" w:rsidR="005C1ED4" w:rsidRPr="009375AC" w:rsidRDefault="005C1ED4" w:rsidP="009375AC">
      <w:pPr>
        <w:widowControl w:val="0"/>
        <w:tabs>
          <w:tab w:val="decimal" w:pos="4178"/>
          <w:tab w:val="left" w:pos="5417"/>
          <w:tab w:val="left" w:pos="5842"/>
          <w:tab w:val="left" w:pos="7680"/>
        </w:tabs>
        <w:autoSpaceDE w:val="0"/>
        <w:autoSpaceDN w:val="0"/>
        <w:adjustRightInd w:val="0"/>
        <w:rPr>
          <w:rFonts w:ascii="Arial" w:hAnsi="Arial" w:cs="Arial"/>
          <w:sz w:val="18"/>
          <w:szCs w:val="18"/>
        </w:rPr>
      </w:pPr>
    </w:p>
    <w:p w14:paraId="65D4F561" w14:textId="77777777" w:rsidR="005C1ED4" w:rsidRPr="009375AC" w:rsidRDefault="005C1ED4" w:rsidP="009375AC">
      <w:pPr>
        <w:widowControl w:val="0"/>
        <w:tabs>
          <w:tab w:val="decimal" w:pos="4178"/>
          <w:tab w:val="left" w:pos="5417"/>
          <w:tab w:val="left" w:pos="5842"/>
          <w:tab w:val="left" w:pos="7680"/>
        </w:tabs>
        <w:autoSpaceDE w:val="0"/>
        <w:autoSpaceDN w:val="0"/>
        <w:adjustRightInd w:val="0"/>
        <w:rPr>
          <w:rFonts w:ascii="Arial" w:hAnsi="Arial" w:cs="Arial"/>
          <w:sz w:val="18"/>
          <w:szCs w:val="18"/>
        </w:rPr>
      </w:pPr>
    </w:p>
    <w:p w14:paraId="7D096217" w14:textId="77777777" w:rsidR="005C1ED4" w:rsidRPr="009375AC" w:rsidRDefault="005C1ED4" w:rsidP="009375AC">
      <w:pPr>
        <w:widowControl w:val="0"/>
        <w:tabs>
          <w:tab w:val="decimal" w:pos="4178"/>
          <w:tab w:val="left" w:pos="5417"/>
          <w:tab w:val="left" w:pos="5842"/>
          <w:tab w:val="left" w:pos="7680"/>
        </w:tabs>
        <w:autoSpaceDE w:val="0"/>
        <w:autoSpaceDN w:val="0"/>
        <w:adjustRightInd w:val="0"/>
        <w:rPr>
          <w:rFonts w:ascii="Arial" w:hAnsi="Arial" w:cs="Arial"/>
          <w:sz w:val="18"/>
          <w:szCs w:val="18"/>
        </w:rPr>
      </w:pPr>
    </w:p>
    <w:p w14:paraId="1697B488" w14:textId="77777777" w:rsidR="005C1ED4" w:rsidRPr="009375AC" w:rsidRDefault="005C1ED4" w:rsidP="009375AC">
      <w:pPr>
        <w:widowControl w:val="0"/>
        <w:tabs>
          <w:tab w:val="decimal" w:pos="4178"/>
          <w:tab w:val="left" w:pos="5417"/>
          <w:tab w:val="left" w:pos="5842"/>
          <w:tab w:val="left" w:pos="7680"/>
        </w:tabs>
        <w:autoSpaceDE w:val="0"/>
        <w:autoSpaceDN w:val="0"/>
        <w:adjustRightInd w:val="0"/>
        <w:rPr>
          <w:rFonts w:ascii="Arial" w:hAnsi="Arial" w:cs="Arial"/>
          <w:sz w:val="18"/>
          <w:szCs w:val="18"/>
        </w:rPr>
      </w:pPr>
    </w:p>
    <w:p w14:paraId="67005539" w14:textId="77777777" w:rsidR="005C1ED4" w:rsidRPr="009375AC" w:rsidRDefault="005C1ED4" w:rsidP="009375AC">
      <w:pPr>
        <w:widowControl w:val="0"/>
        <w:tabs>
          <w:tab w:val="decimal" w:pos="4178"/>
          <w:tab w:val="left" w:pos="5417"/>
          <w:tab w:val="left" w:pos="5842"/>
          <w:tab w:val="left" w:pos="7680"/>
        </w:tabs>
        <w:autoSpaceDE w:val="0"/>
        <w:autoSpaceDN w:val="0"/>
        <w:adjustRightInd w:val="0"/>
        <w:rPr>
          <w:rFonts w:ascii="Arial" w:hAnsi="Arial" w:cs="Arial"/>
          <w:sz w:val="18"/>
          <w:szCs w:val="18"/>
        </w:rPr>
      </w:pPr>
    </w:p>
    <w:p w14:paraId="28AE92EE" w14:textId="77777777" w:rsidR="005C1ED4" w:rsidRPr="009375AC" w:rsidRDefault="005C1ED4" w:rsidP="009375AC">
      <w:pPr>
        <w:widowControl w:val="0"/>
        <w:tabs>
          <w:tab w:val="decimal" w:pos="4178"/>
          <w:tab w:val="left" w:pos="5417"/>
          <w:tab w:val="left" w:pos="5842"/>
          <w:tab w:val="left" w:pos="7680"/>
        </w:tabs>
        <w:autoSpaceDE w:val="0"/>
        <w:autoSpaceDN w:val="0"/>
        <w:adjustRightInd w:val="0"/>
        <w:rPr>
          <w:rFonts w:ascii="Arial" w:hAnsi="Arial" w:cs="Arial"/>
          <w:sz w:val="18"/>
          <w:szCs w:val="18"/>
        </w:rPr>
      </w:pPr>
    </w:p>
    <w:p w14:paraId="6B73A7F6" w14:textId="77777777" w:rsidR="005C1ED4" w:rsidRPr="009375AC" w:rsidRDefault="005C1ED4" w:rsidP="009375AC">
      <w:pPr>
        <w:widowControl w:val="0"/>
        <w:tabs>
          <w:tab w:val="decimal" w:pos="4178"/>
          <w:tab w:val="left" w:pos="5417"/>
          <w:tab w:val="left" w:pos="5842"/>
          <w:tab w:val="left" w:pos="7680"/>
        </w:tabs>
        <w:autoSpaceDE w:val="0"/>
        <w:autoSpaceDN w:val="0"/>
        <w:adjustRightInd w:val="0"/>
        <w:rPr>
          <w:rFonts w:ascii="Arial" w:hAnsi="Arial" w:cs="Arial"/>
          <w:sz w:val="18"/>
          <w:szCs w:val="18"/>
        </w:rPr>
      </w:pPr>
    </w:p>
    <w:p w14:paraId="37029605" w14:textId="77777777" w:rsidR="005C1ED4" w:rsidRPr="009375AC" w:rsidRDefault="005C1ED4" w:rsidP="009375AC">
      <w:pPr>
        <w:widowControl w:val="0"/>
        <w:tabs>
          <w:tab w:val="decimal" w:pos="4178"/>
          <w:tab w:val="left" w:pos="5417"/>
          <w:tab w:val="left" w:pos="5842"/>
          <w:tab w:val="left" w:pos="7680"/>
        </w:tabs>
        <w:autoSpaceDE w:val="0"/>
        <w:autoSpaceDN w:val="0"/>
        <w:adjustRightInd w:val="0"/>
        <w:rPr>
          <w:rFonts w:ascii="Arial" w:hAnsi="Arial" w:cs="Arial"/>
          <w:sz w:val="18"/>
          <w:szCs w:val="18"/>
        </w:rPr>
      </w:pPr>
    </w:p>
    <w:p w14:paraId="73F1E379" w14:textId="77777777" w:rsidR="005C1ED4" w:rsidRPr="009375AC" w:rsidRDefault="005C1ED4" w:rsidP="009375AC">
      <w:pPr>
        <w:widowControl w:val="0"/>
        <w:tabs>
          <w:tab w:val="decimal" w:pos="4178"/>
          <w:tab w:val="left" w:pos="5417"/>
          <w:tab w:val="left" w:pos="5842"/>
          <w:tab w:val="left" w:pos="7680"/>
        </w:tabs>
        <w:autoSpaceDE w:val="0"/>
        <w:autoSpaceDN w:val="0"/>
        <w:adjustRightInd w:val="0"/>
        <w:rPr>
          <w:rFonts w:ascii="Arial" w:hAnsi="Arial" w:cs="Arial"/>
          <w:sz w:val="18"/>
          <w:szCs w:val="18"/>
        </w:rPr>
      </w:pPr>
    </w:p>
    <w:p w14:paraId="0D24A056" w14:textId="1FCCF0B1" w:rsidR="00472966" w:rsidRPr="009375AC" w:rsidRDefault="00472966" w:rsidP="009375AC">
      <w:pPr>
        <w:rPr>
          <w:rFonts w:ascii="Arial" w:hAnsi="Arial" w:cs="Arial"/>
          <w:sz w:val="18"/>
          <w:szCs w:val="18"/>
        </w:rPr>
      </w:pPr>
      <w:r w:rsidRPr="009375AC">
        <w:rPr>
          <w:rFonts w:ascii="Arial" w:hAnsi="Arial" w:cs="Arial"/>
          <w:sz w:val="18"/>
          <w:szCs w:val="18"/>
        </w:rPr>
        <w:br w:type="page"/>
      </w:r>
    </w:p>
    <w:tbl>
      <w:tblPr>
        <w:tblW w:w="9084" w:type="dxa"/>
        <w:tblCellMar>
          <w:left w:w="70" w:type="dxa"/>
          <w:right w:w="70" w:type="dxa"/>
        </w:tblCellMar>
        <w:tblLook w:val="04A0" w:firstRow="1" w:lastRow="0" w:firstColumn="1" w:lastColumn="0" w:noHBand="0" w:noVBand="1"/>
      </w:tblPr>
      <w:tblGrid>
        <w:gridCol w:w="5670"/>
        <w:gridCol w:w="585"/>
        <w:gridCol w:w="1559"/>
        <w:gridCol w:w="1270"/>
      </w:tblGrid>
      <w:tr w:rsidR="005C1ED4" w:rsidRPr="009375AC" w14:paraId="5DFBE299" w14:textId="77777777" w:rsidTr="00472966">
        <w:trPr>
          <w:trHeight w:val="170"/>
        </w:trPr>
        <w:tc>
          <w:tcPr>
            <w:tcW w:w="5670" w:type="dxa"/>
            <w:tcBorders>
              <w:top w:val="single" w:sz="8" w:space="0" w:color="auto"/>
              <w:left w:val="nil"/>
              <w:bottom w:val="single" w:sz="8" w:space="0" w:color="auto"/>
              <w:right w:val="nil"/>
            </w:tcBorders>
            <w:vAlign w:val="center"/>
            <w:hideMark/>
          </w:tcPr>
          <w:p w14:paraId="63B6DEB1" w14:textId="77777777" w:rsidR="005C1ED4" w:rsidRPr="009375AC" w:rsidRDefault="005C1ED4"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lastRenderedPageBreak/>
              <w:t> </w:t>
            </w:r>
          </w:p>
        </w:tc>
        <w:tc>
          <w:tcPr>
            <w:tcW w:w="585" w:type="dxa"/>
            <w:tcBorders>
              <w:top w:val="single" w:sz="8" w:space="0" w:color="auto"/>
              <w:left w:val="nil"/>
              <w:bottom w:val="single" w:sz="8" w:space="0" w:color="auto"/>
              <w:right w:val="nil"/>
            </w:tcBorders>
            <w:vAlign w:val="bottom"/>
            <w:hideMark/>
          </w:tcPr>
          <w:p w14:paraId="798A151F" w14:textId="1FEA699D" w:rsidR="005C1ED4" w:rsidRPr="009375AC" w:rsidRDefault="005C1ED4" w:rsidP="009375AC">
            <w:pPr>
              <w:jc w:val="right"/>
              <w:rPr>
                <w:rFonts w:ascii="Arial" w:hAnsi="Arial" w:cs="Arial"/>
                <w:color w:val="000000"/>
                <w:sz w:val="16"/>
                <w:szCs w:val="16"/>
                <w:lang w:eastAsia="tr-TR"/>
              </w:rPr>
            </w:pPr>
          </w:p>
        </w:tc>
        <w:tc>
          <w:tcPr>
            <w:tcW w:w="1559" w:type="dxa"/>
            <w:tcBorders>
              <w:top w:val="single" w:sz="8" w:space="0" w:color="auto"/>
              <w:left w:val="nil"/>
              <w:bottom w:val="single" w:sz="8" w:space="0" w:color="auto"/>
              <w:right w:val="nil"/>
            </w:tcBorders>
            <w:vAlign w:val="bottom"/>
            <w:hideMark/>
          </w:tcPr>
          <w:p w14:paraId="41594AE3" w14:textId="340EDAFF" w:rsidR="005C1ED4" w:rsidRPr="009375AC" w:rsidRDefault="007411DF" w:rsidP="009375AC">
            <w:pPr>
              <w:jc w:val="right"/>
              <w:rPr>
                <w:rFonts w:ascii="Arial" w:hAnsi="Arial" w:cs="Arial"/>
                <w:b/>
                <w:bCs/>
                <w:i/>
                <w:iCs/>
                <w:color w:val="000000"/>
                <w:sz w:val="16"/>
                <w:szCs w:val="16"/>
                <w:lang w:eastAsia="tr-TR"/>
              </w:rPr>
            </w:pPr>
            <w:r w:rsidRPr="009375AC">
              <w:rPr>
                <w:rFonts w:ascii="Arial" w:eastAsiaTheme="minorEastAsia" w:hAnsi="Arial" w:cs="Arial"/>
                <w:b/>
                <w:bCs/>
                <w:i/>
                <w:iCs/>
                <w:color w:val="000000"/>
                <w:sz w:val="16"/>
                <w:szCs w:val="16"/>
                <w:lang w:eastAsia="tr-TR"/>
              </w:rPr>
              <w:t>Not Audited</w:t>
            </w:r>
          </w:p>
        </w:tc>
        <w:tc>
          <w:tcPr>
            <w:tcW w:w="1270" w:type="dxa"/>
            <w:tcBorders>
              <w:top w:val="single" w:sz="8" w:space="0" w:color="auto"/>
              <w:left w:val="nil"/>
              <w:bottom w:val="single" w:sz="8" w:space="0" w:color="auto"/>
              <w:right w:val="nil"/>
            </w:tcBorders>
            <w:vAlign w:val="bottom"/>
            <w:hideMark/>
          </w:tcPr>
          <w:p w14:paraId="199AAD6D" w14:textId="6FD9D95D" w:rsidR="005C1ED4" w:rsidRPr="009375AC" w:rsidRDefault="007411DF" w:rsidP="009375AC">
            <w:pPr>
              <w:jc w:val="right"/>
              <w:rPr>
                <w:rFonts w:ascii="Arial" w:hAnsi="Arial" w:cs="Arial"/>
                <w:b/>
                <w:bCs/>
                <w:i/>
                <w:iCs/>
                <w:color w:val="000000"/>
                <w:sz w:val="16"/>
                <w:szCs w:val="16"/>
                <w:lang w:eastAsia="tr-TR"/>
              </w:rPr>
            </w:pPr>
            <w:r w:rsidRPr="009375AC">
              <w:rPr>
                <w:rFonts w:ascii="Arial" w:eastAsiaTheme="minorEastAsia" w:hAnsi="Arial" w:cs="Arial"/>
                <w:b/>
                <w:bCs/>
                <w:i/>
                <w:iCs/>
                <w:color w:val="000000"/>
                <w:sz w:val="16"/>
                <w:szCs w:val="16"/>
                <w:lang w:eastAsia="tr-TR"/>
              </w:rPr>
              <w:t>Not Audited</w:t>
            </w:r>
          </w:p>
        </w:tc>
      </w:tr>
      <w:tr w:rsidR="005C1ED4" w:rsidRPr="009375AC" w14:paraId="504808F0" w14:textId="77777777" w:rsidTr="00472966">
        <w:trPr>
          <w:trHeight w:val="170"/>
        </w:trPr>
        <w:tc>
          <w:tcPr>
            <w:tcW w:w="5670" w:type="dxa"/>
            <w:tcBorders>
              <w:top w:val="nil"/>
              <w:left w:val="nil"/>
              <w:bottom w:val="nil"/>
              <w:right w:val="nil"/>
            </w:tcBorders>
            <w:vAlign w:val="bottom"/>
            <w:hideMark/>
          </w:tcPr>
          <w:p w14:paraId="2330E3AC" w14:textId="77777777" w:rsidR="005C1ED4" w:rsidRPr="009375AC" w:rsidRDefault="005C1ED4" w:rsidP="009375AC">
            <w:pPr>
              <w:jc w:val="right"/>
              <w:rPr>
                <w:rFonts w:ascii="Arial" w:hAnsi="Arial" w:cs="Arial"/>
                <w:b/>
                <w:bCs/>
                <w:i/>
                <w:iCs/>
                <w:color w:val="000000"/>
                <w:sz w:val="16"/>
                <w:szCs w:val="16"/>
                <w:lang w:eastAsia="tr-TR"/>
              </w:rPr>
            </w:pPr>
          </w:p>
        </w:tc>
        <w:tc>
          <w:tcPr>
            <w:tcW w:w="585" w:type="dxa"/>
            <w:tcBorders>
              <w:top w:val="nil"/>
              <w:left w:val="nil"/>
              <w:bottom w:val="nil"/>
              <w:right w:val="nil"/>
            </w:tcBorders>
            <w:vAlign w:val="bottom"/>
            <w:hideMark/>
          </w:tcPr>
          <w:p w14:paraId="259AFA07" w14:textId="77777777" w:rsidR="005C1ED4" w:rsidRPr="009375AC" w:rsidRDefault="005C1ED4" w:rsidP="009375AC">
            <w:pPr>
              <w:jc w:val="right"/>
              <w:rPr>
                <w:rFonts w:ascii="Arial" w:hAnsi="Arial" w:cs="Arial"/>
                <w:sz w:val="16"/>
                <w:szCs w:val="16"/>
                <w:lang w:eastAsia="tr-TR"/>
              </w:rPr>
            </w:pPr>
          </w:p>
        </w:tc>
        <w:tc>
          <w:tcPr>
            <w:tcW w:w="1559" w:type="dxa"/>
            <w:tcBorders>
              <w:top w:val="nil"/>
              <w:left w:val="nil"/>
              <w:bottom w:val="nil"/>
              <w:right w:val="nil"/>
            </w:tcBorders>
            <w:vAlign w:val="bottom"/>
            <w:hideMark/>
          </w:tcPr>
          <w:p w14:paraId="4576AF64" w14:textId="71E9A5FD" w:rsidR="005C1ED4" w:rsidRPr="009375AC" w:rsidRDefault="005C1ED4" w:rsidP="009375AC">
            <w:pPr>
              <w:jc w:val="right"/>
              <w:rPr>
                <w:rFonts w:ascii="Arial" w:hAnsi="Arial" w:cs="Arial"/>
                <w:sz w:val="16"/>
                <w:szCs w:val="16"/>
                <w:lang w:eastAsia="tr-TR"/>
              </w:rPr>
            </w:pPr>
            <w:r w:rsidRPr="009375AC">
              <w:rPr>
                <w:rFonts w:ascii="Arial" w:hAnsi="Arial" w:cs="Arial"/>
                <w:b/>
                <w:bCs/>
                <w:color w:val="000000"/>
                <w:sz w:val="16"/>
                <w:szCs w:val="16"/>
                <w:lang w:eastAsia="tr-TR"/>
              </w:rPr>
              <w:t xml:space="preserve">1 </w:t>
            </w:r>
            <w:r w:rsidR="00194F21" w:rsidRPr="009375AC">
              <w:rPr>
                <w:rFonts w:ascii="Arial" w:hAnsi="Arial" w:cs="Arial"/>
                <w:b/>
                <w:bCs/>
                <w:color w:val="000000"/>
                <w:sz w:val="16"/>
                <w:szCs w:val="16"/>
                <w:lang w:eastAsia="tr-TR"/>
              </w:rPr>
              <w:t>January</w:t>
            </w:r>
            <w:r w:rsidRPr="009375AC">
              <w:rPr>
                <w:rFonts w:ascii="Arial" w:hAnsi="Arial" w:cs="Arial"/>
                <w:b/>
                <w:bCs/>
                <w:color w:val="000000"/>
                <w:sz w:val="16"/>
                <w:szCs w:val="16"/>
                <w:lang w:eastAsia="tr-TR"/>
              </w:rPr>
              <w:t xml:space="preserve"> –</w:t>
            </w:r>
          </w:p>
        </w:tc>
        <w:tc>
          <w:tcPr>
            <w:tcW w:w="1270" w:type="dxa"/>
            <w:tcBorders>
              <w:top w:val="nil"/>
              <w:left w:val="nil"/>
              <w:bottom w:val="nil"/>
              <w:right w:val="nil"/>
            </w:tcBorders>
            <w:vAlign w:val="bottom"/>
            <w:hideMark/>
          </w:tcPr>
          <w:p w14:paraId="753368CA" w14:textId="152DFDAF" w:rsidR="005C1ED4" w:rsidRPr="009375AC" w:rsidRDefault="005C1ED4" w:rsidP="009375AC">
            <w:pPr>
              <w:jc w:val="right"/>
              <w:rPr>
                <w:rFonts w:ascii="Arial" w:hAnsi="Arial" w:cs="Arial"/>
                <w:b/>
                <w:bCs/>
                <w:color w:val="000000"/>
                <w:sz w:val="16"/>
                <w:szCs w:val="16"/>
                <w:lang w:eastAsia="tr-TR"/>
              </w:rPr>
            </w:pPr>
            <w:r w:rsidRPr="009375AC">
              <w:rPr>
                <w:rFonts w:ascii="Arial" w:hAnsi="Arial" w:cs="Arial"/>
                <w:b/>
                <w:bCs/>
                <w:color w:val="000000"/>
                <w:sz w:val="16"/>
                <w:szCs w:val="16"/>
                <w:lang w:eastAsia="tr-TR"/>
              </w:rPr>
              <w:t xml:space="preserve">1 </w:t>
            </w:r>
            <w:r w:rsidR="00194F21" w:rsidRPr="009375AC">
              <w:rPr>
                <w:rFonts w:ascii="Arial" w:hAnsi="Arial" w:cs="Arial"/>
                <w:b/>
                <w:bCs/>
                <w:color w:val="000000"/>
                <w:sz w:val="16"/>
                <w:szCs w:val="16"/>
                <w:lang w:eastAsia="tr-TR"/>
              </w:rPr>
              <w:t>January</w:t>
            </w:r>
            <w:r w:rsidRPr="009375AC">
              <w:rPr>
                <w:rFonts w:ascii="Arial" w:hAnsi="Arial" w:cs="Arial"/>
                <w:b/>
                <w:bCs/>
                <w:color w:val="000000"/>
                <w:sz w:val="16"/>
                <w:szCs w:val="16"/>
                <w:lang w:eastAsia="tr-TR"/>
              </w:rPr>
              <w:t xml:space="preserve"> –</w:t>
            </w:r>
          </w:p>
        </w:tc>
      </w:tr>
      <w:tr w:rsidR="005C1ED4" w:rsidRPr="009375AC" w14:paraId="69DE33E9" w14:textId="77777777" w:rsidTr="00472966">
        <w:trPr>
          <w:trHeight w:val="170"/>
        </w:trPr>
        <w:tc>
          <w:tcPr>
            <w:tcW w:w="5670" w:type="dxa"/>
            <w:tcBorders>
              <w:top w:val="nil"/>
              <w:left w:val="nil"/>
              <w:bottom w:val="nil"/>
              <w:right w:val="nil"/>
            </w:tcBorders>
            <w:vAlign w:val="bottom"/>
            <w:hideMark/>
          </w:tcPr>
          <w:p w14:paraId="768BCD41" w14:textId="77777777" w:rsidR="005C1ED4" w:rsidRPr="009375AC" w:rsidRDefault="005C1ED4" w:rsidP="009375AC">
            <w:pPr>
              <w:jc w:val="right"/>
              <w:rPr>
                <w:rFonts w:ascii="Arial" w:hAnsi="Arial" w:cs="Arial"/>
                <w:b/>
                <w:bCs/>
                <w:color w:val="000000"/>
                <w:sz w:val="16"/>
                <w:szCs w:val="16"/>
                <w:lang w:eastAsia="tr-TR"/>
              </w:rPr>
            </w:pPr>
          </w:p>
        </w:tc>
        <w:tc>
          <w:tcPr>
            <w:tcW w:w="585" w:type="dxa"/>
            <w:tcBorders>
              <w:top w:val="nil"/>
              <w:left w:val="nil"/>
              <w:bottom w:val="nil"/>
              <w:right w:val="nil"/>
            </w:tcBorders>
            <w:vAlign w:val="bottom"/>
            <w:hideMark/>
          </w:tcPr>
          <w:p w14:paraId="6C4E304B" w14:textId="77777777" w:rsidR="005C1ED4" w:rsidRPr="009375AC" w:rsidRDefault="005C1ED4" w:rsidP="009375AC">
            <w:pPr>
              <w:jc w:val="right"/>
              <w:rPr>
                <w:rFonts w:ascii="Arial" w:hAnsi="Arial" w:cs="Arial"/>
                <w:sz w:val="16"/>
                <w:szCs w:val="16"/>
                <w:lang w:eastAsia="tr-TR"/>
              </w:rPr>
            </w:pPr>
          </w:p>
        </w:tc>
        <w:tc>
          <w:tcPr>
            <w:tcW w:w="1559" w:type="dxa"/>
            <w:tcBorders>
              <w:top w:val="nil"/>
              <w:left w:val="nil"/>
              <w:bottom w:val="nil"/>
              <w:right w:val="nil"/>
            </w:tcBorders>
            <w:vAlign w:val="bottom"/>
            <w:hideMark/>
          </w:tcPr>
          <w:p w14:paraId="0E9FACDA" w14:textId="7B1E53A5" w:rsidR="005C1ED4" w:rsidRPr="009375AC" w:rsidRDefault="005C1ED4" w:rsidP="009375AC">
            <w:pPr>
              <w:jc w:val="right"/>
              <w:rPr>
                <w:rFonts w:ascii="Arial" w:hAnsi="Arial" w:cs="Arial"/>
                <w:sz w:val="16"/>
                <w:szCs w:val="16"/>
                <w:lang w:eastAsia="tr-TR"/>
              </w:rPr>
            </w:pPr>
            <w:r w:rsidRPr="009375AC">
              <w:rPr>
                <w:rFonts w:ascii="Arial" w:hAnsi="Arial" w:cs="Arial"/>
                <w:b/>
                <w:bCs/>
                <w:color w:val="000000"/>
                <w:sz w:val="16"/>
                <w:szCs w:val="16"/>
                <w:lang w:eastAsia="tr-TR"/>
              </w:rPr>
              <w:t xml:space="preserve">30 </w:t>
            </w:r>
            <w:r w:rsidR="00A35327" w:rsidRPr="009375AC">
              <w:rPr>
                <w:rFonts w:ascii="Arial" w:hAnsi="Arial" w:cs="Arial"/>
                <w:b/>
                <w:bCs/>
                <w:color w:val="000000"/>
                <w:sz w:val="16"/>
                <w:szCs w:val="16"/>
                <w:lang w:eastAsia="tr-TR"/>
              </w:rPr>
              <w:t>September</w:t>
            </w:r>
          </w:p>
        </w:tc>
        <w:tc>
          <w:tcPr>
            <w:tcW w:w="1270" w:type="dxa"/>
            <w:tcBorders>
              <w:top w:val="nil"/>
              <w:left w:val="nil"/>
              <w:bottom w:val="nil"/>
              <w:right w:val="nil"/>
            </w:tcBorders>
            <w:vAlign w:val="bottom"/>
            <w:hideMark/>
          </w:tcPr>
          <w:p w14:paraId="1EB6E790" w14:textId="0B7385E3" w:rsidR="005C1ED4" w:rsidRPr="009375AC" w:rsidRDefault="005C1ED4" w:rsidP="009375AC">
            <w:pPr>
              <w:jc w:val="right"/>
              <w:rPr>
                <w:rFonts w:ascii="Arial" w:hAnsi="Arial" w:cs="Arial"/>
                <w:b/>
                <w:bCs/>
                <w:color w:val="000000"/>
                <w:sz w:val="16"/>
                <w:szCs w:val="16"/>
                <w:lang w:eastAsia="tr-TR"/>
              </w:rPr>
            </w:pPr>
            <w:r w:rsidRPr="009375AC">
              <w:rPr>
                <w:rFonts w:ascii="Arial" w:hAnsi="Arial" w:cs="Arial"/>
                <w:b/>
                <w:bCs/>
                <w:color w:val="000000"/>
                <w:sz w:val="16"/>
                <w:szCs w:val="16"/>
                <w:lang w:eastAsia="tr-TR"/>
              </w:rPr>
              <w:t xml:space="preserve">30 </w:t>
            </w:r>
            <w:r w:rsidR="00A35327" w:rsidRPr="009375AC">
              <w:rPr>
                <w:rFonts w:ascii="Arial" w:hAnsi="Arial" w:cs="Arial"/>
                <w:b/>
                <w:bCs/>
                <w:color w:val="000000"/>
                <w:sz w:val="16"/>
                <w:szCs w:val="16"/>
                <w:lang w:eastAsia="tr-TR"/>
              </w:rPr>
              <w:t>September</w:t>
            </w:r>
          </w:p>
        </w:tc>
      </w:tr>
      <w:tr w:rsidR="005C1ED4" w:rsidRPr="009375AC" w14:paraId="1AA73D9D" w14:textId="77777777" w:rsidTr="00472966">
        <w:trPr>
          <w:trHeight w:val="170"/>
        </w:trPr>
        <w:tc>
          <w:tcPr>
            <w:tcW w:w="5670" w:type="dxa"/>
            <w:tcBorders>
              <w:top w:val="nil"/>
              <w:left w:val="nil"/>
              <w:bottom w:val="single" w:sz="8" w:space="0" w:color="auto"/>
              <w:right w:val="nil"/>
            </w:tcBorders>
            <w:vAlign w:val="center"/>
            <w:hideMark/>
          </w:tcPr>
          <w:p w14:paraId="0C7A5F1E" w14:textId="77777777" w:rsidR="005C1ED4" w:rsidRPr="009375AC" w:rsidRDefault="005C1ED4"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 </w:t>
            </w:r>
          </w:p>
        </w:tc>
        <w:tc>
          <w:tcPr>
            <w:tcW w:w="585" w:type="dxa"/>
            <w:tcBorders>
              <w:top w:val="nil"/>
              <w:left w:val="nil"/>
              <w:bottom w:val="single" w:sz="8" w:space="0" w:color="auto"/>
              <w:right w:val="nil"/>
            </w:tcBorders>
            <w:vAlign w:val="bottom"/>
            <w:hideMark/>
          </w:tcPr>
          <w:p w14:paraId="4D9FC3D6" w14:textId="74CEC9FA" w:rsidR="005C1ED4" w:rsidRPr="009375AC" w:rsidRDefault="00A35327" w:rsidP="009375AC">
            <w:pPr>
              <w:jc w:val="right"/>
              <w:rPr>
                <w:rFonts w:ascii="Arial" w:hAnsi="Arial" w:cs="Arial"/>
                <w:b/>
                <w:bCs/>
                <w:color w:val="000000"/>
                <w:sz w:val="16"/>
                <w:szCs w:val="16"/>
                <w:lang w:eastAsia="tr-TR"/>
              </w:rPr>
            </w:pPr>
            <w:r w:rsidRPr="009375AC">
              <w:rPr>
                <w:rFonts w:ascii="Arial" w:hAnsi="Arial" w:cs="Arial"/>
                <w:b/>
                <w:bCs/>
                <w:color w:val="000000"/>
                <w:sz w:val="16"/>
                <w:szCs w:val="16"/>
                <w:lang w:eastAsia="tr-TR"/>
              </w:rPr>
              <w:t>Notes</w:t>
            </w:r>
          </w:p>
        </w:tc>
        <w:tc>
          <w:tcPr>
            <w:tcW w:w="1559" w:type="dxa"/>
            <w:tcBorders>
              <w:top w:val="nil"/>
              <w:left w:val="nil"/>
              <w:bottom w:val="single" w:sz="8" w:space="0" w:color="auto"/>
              <w:right w:val="nil"/>
            </w:tcBorders>
            <w:vAlign w:val="bottom"/>
            <w:hideMark/>
          </w:tcPr>
          <w:p w14:paraId="0528BC97" w14:textId="6DCDEE3C" w:rsidR="005C1ED4" w:rsidRPr="009375AC" w:rsidRDefault="005C1ED4" w:rsidP="009375AC">
            <w:pPr>
              <w:jc w:val="right"/>
              <w:rPr>
                <w:rFonts w:ascii="Arial" w:hAnsi="Arial" w:cs="Arial"/>
                <w:b/>
                <w:bCs/>
                <w:color w:val="000000"/>
                <w:sz w:val="16"/>
                <w:szCs w:val="16"/>
                <w:lang w:eastAsia="tr-TR"/>
              </w:rPr>
            </w:pPr>
            <w:r w:rsidRPr="009375AC">
              <w:rPr>
                <w:rFonts w:ascii="Arial" w:hAnsi="Arial" w:cs="Arial"/>
                <w:b/>
                <w:bCs/>
                <w:color w:val="000000"/>
                <w:sz w:val="16"/>
                <w:szCs w:val="16"/>
                <w:lang w:eastAsia="tr-TR"/>
              </w:rPr>
              <w:t>2025</w:t>
            </w:r>
          </w:p>
        </w:tc>
        <w:tc>
          <w:tcPr>
            <w:tcW w:w="1270" w:type="dxa"/>
            <w:tcBorders>
              <w:top w:val="nil"/>
              <w:left w:val="nil"/>
              <w:bottom w:val="single" w:sz="8" w:space="0" w:color="auto"/>
              <w:right w:val="nil"/>
            </w:tcBorders>
            <w:vAlign w:val="bottom"/>
            <w:hideMark/>
          </w:tcPr>
          <w:p w14:paraId="06D7AA27" w14:textId="02F6A5DC" w:rsidR="005C1ED4" w:rsidRPr="009375AC" w:rsidRDefault="005C1ED4" w:rsidP="009375AC">
            <w:pPr>
              <w:jc w:val="right"/>
              <w:rPr>
                <w:rFonts w:ascii="Arial" w:hAnsi="Arial" w:cs="Arial"/>
                <w:b/>
                <w:bCs/>
                <w:color w:val="000000"/>
                <w:sz w:val="16"/>
                <w:szCs w:val="16"/>
                <w:lang w:eastAsia="tr-TR"/>
              </w:rPr>
            </w:pPr>
            <w:r w:rsidRPr="009375AC">
              <w:rPr>
                <w:rFonts w:ascii="Arial" w:hAnsi="Arial" w:cs="Arial"/>
                <w:b/>
                <w:bCs/>
                <w:color w:val="000000"/>
                <w:sz w:val="16"/>
                <w:szCs w:val="16"/>
                <w:lang w:eastAsia="tr-TR"/>
              </w:rPr>
              <w:t>2024</w:t>
            </w:r>
          </w:p>
        </w:tc>
      </w:tr>
      <w:tr w:rsidR="005C1ED4" w:rsidRPr="009375AC" w14:paraId="0CEE14C9" w14:textId="77777777" w:rsidTr="00472966">
        <w:trPr>
          <w:trHeight w:val="170"/>
        </w:trPr>
        <w:tc>
          <w:tcPr>
            <w:tcW w:w="5670" w:type="dxa"/>
            <w:tcBorders>
              <w:top w:val="nil"/>
              <w:left w:val="nil"/>
              <w:bottom w:val="nil"/>
              <w:right w:val="nil"/>
            </w:tcBorders>
            <w:vAlign w:val="bottom"/>
            <w:hideMark/>
          </w:tcPr>
          <w:p w14:paraId="1CF3604B" w14:textId="77777777" w:rsidR="005C1ED4" w:rsidRPr="009375AC" w:rsidRDefault="005C1ED4" w:rsidP="009375AC">
            <w:pPr>
              <w:jc w:val="right"/>
              <w:rPr>
                <w:rFonts w:ascii="Arial" w:hAnsi="Arial" w:cs="Arial"/>
                <w:b/>
                <w:bCs/>
                <w:color w:val="000000"/>
                <w:sz w:val="16"/>
                <w:szCs w:val="16"/>
                <w:lang w:eastAsia="tr-TR"/>
              </w:rPr>
            </w:pPr>
          </w:p>
        </w:tc>
        <w:tc>
          <w:tcPr>
            <w:tcW w:w="585" w:type="dxa"/>
            <w:tcBorders>
              <w:top w:val="nil"/>
              <w:left w:val="nil"/>
              <w:bottom w:val="nil"/>
              <w:right w:val="nil"/>
            </w:tcBorders>
            <w:vAlign w:val="bottom"/>
            <w:hideMark/>
          </w:tcPr>
          <w:p w14:paraId="3FC1CFD3" w14:textId="77777777" w:rsidR="005C1ED4" w:rsidRPr="009375AC" w:rsidRDefault="005C1ED4" w:rsidP="009375AC">
            <w:pPr>
              <w:jc w:val="right"/>
              <w:rPr>
                <w:rFonts w:ascii="Arial" w:hAnsi="Arial" w:cs="Arial"/>
                <w:sz w:val="16"/>
                <w:szCs w:val="16"/>
                <w:lang w:eastAsia="tr-TR"/>
              </w:rPr>
            </w:pPr>
          </w:p>
        </w:tc>
        <w:tc>
          <w:tcPr>
            <w:tcW w:w="1559" w:type="dxa"/>
            <w:tcBorders>
              <w:top w:val="nil"/>
              <w:left w:val="nil"/>
              <w:bottom w:val="nil"/>
              <w:right w:val="nil"/>
            </w:tcBorders>
            <w:vAlign w:val="bottom"/>
            <w:hideMark/>
          </w:tcPr>
          <w:p w14:paraId="094E9C6F" w14:textId="77777777" w:rsidR="005C1ED4" w:rsidRPr="009375AC" w:rsidRDefault="005C1ED4" w:rsidP="009375AC">
            <w:pPr>
              <w:jc w:val="right"/>
              <w:rPr>
                <w:rFonts w:ascii="Arial" w:hAnsi="Arial" w:cs="Arial"/>
                <w:sz w:val="16"/>
                <w:szCs w:val="16"/>
                <w:lang w:eastAsia="tr-TR"/>
              </w:rPr>
            </w:pPr>
          </w:p>
        </w:tc>
        <w:tc>
          <w:tcPr>
            <w:tcW w:w="1270" w:type="dxa"/>
            <w:tcBorders>
              <w:top w:val="nil"/>
              <w:left w:val="nil"/>
              <w:bottom w:val="nil"/>
              <w:right w:val="nil"/>
            </w:tcBorders>
            <w:vAlign w:val="bottom"/>
            <w:hideMark/>
          </w:tcPr>
          <w:p w14:paraId="27D40C71" w14:textId="77777777" w:rsidR="005C1ED4" w:rsidRPr="009375AC" w:rsidRDefault="005C1ED4" w:rsidP="009375AC">
            <w:pPr>
              <w:jc w:val="right"/>
              <w:rPr>
                <w:rFonts w:ascii="Arial" w:hAnsi="Arial" w:cs="Arial"/>
                <w:sz w:val="16"/>
                <w:szCs w:val="16"/>
                <w:lang w:eastAsia="tr-TR"/>
              </w:rPr>
            </w:pPr>
          </w:p>
        </w:tc>
      </w:tr>
      <w:tr w:rsidR="005C1ED4" w:rsidRPr="009375AC" w14:paraId="62015B32" w14:textId="77777777" w:rsidTr="00472966">
        <w:trPr>
          <w:trHeight w:val="170"/>
        </w:trPr>
        <w:tc>
          <w:tcPr>
            <w:tcW w:w="5670" w:type="dxa"/>
            <w:tcBorders>
              <w:top w:val="single" w:sz="8" w:space="0" w:color="auto"/>
              <w:left w:val="nil"/>
              <w:bottom w:val="single" w:sz="8" w:space="0" w:color="auto"/>
              <w:right w:val="nil"/>
            </w:tcBorders>
            <w:vAlign w:val="center"/>
            <w:hideMark/>
          </w:tcPr>
          <w:p w14:paraId="24A00C4F" w14:textId="576D569F" w:rsidR="005C1ED4" w:rsidRPr="009375AC" w:rsidRDefault="00430B72" w:rsidP="009375AC">
            <w:pPr>
              <w:rPr>
                <w:rFonts w:ascii="Arial" w:hAnsi="Arial" w:cs="Arial"/>
                <w:b/>
                <w:bCs/>
                <w:color w:val="000000"/>
                <w:sz w:val="16"/>
                <w:szCs w:val="16"/>
                <w:lang w:eastAsia="tr-TR"/>
              </w:rPr>
            </w:pPr>
            <w:r w:rsidRPr="009375AC">
              <w:rPr>
                <w:rFonts w:ascii="Arial" w:hAnsi="Arial" w:cs="Arial"/>
                <w:b/>
                <w:bCs/>
                <w:color w:val="000000"/>
                <w:sz w:val="16"/>
                <w:szCs w:val="16"/>
                <w:lang w:eastAsia="tr-TR"/>
              </w:rPr>
              <w:t>B. Cash flows from investing activities</w:t>
            </w:r>
          </w:p>
        </w:tc>
        <w:tc>
          <w:tcPr>
            <w:tcW w:w="585" w:type="dxa"/>
            <w:tcBorders>
              <w:top w:val="single" w:sz="8" w:space="0" w:color="auto"/>
              <w:left w:val="nil"/>
              <w:bottom w:val="single" w:sz="8" w:space="0" w:color="auto"/>
              <w:right w:val="nil"/>
            </w:tcBorders>
            <w:vAlign w:val="bottom"/>
            <w:hideMark/>
          </w:tcPr>
          <w:p w14:paraId="2B04E966" w14:textId="7EE273AA" w:rsidR="005C1ED4" w:rsidRPr="009375AC" w:rsidRDefault="005C1ED4" w:rsidP="009375AC">
            <w:pPr>
              <w:jc w:val="right"/>
              <w:rPr>
                <w:rFonts w:ascii="Arial" w:hAnsi="Arial" w:cs="Arial"/>
                <w:color w:val="000000"/>
                <w:sz w:val="16"/>
                <w:szCs w:val="16"/>
                <w:lang w:eastAsia="tr-TR"/>
              </w:rPr>
            </w:pPr>
          </w:p>
        </w:tc>
        <w:tc>
          <w:tcPr>
            <w:tcW w:w="1559" w:type="dxa"/>
            <w:tcBorders>
              <w:top w:val="single" w:sz="8" w:space="0" w:color="auto"/>
              <w:left w:val="nil"/>
              <w:bottom w:val="single" w:sz="8" w:space="0" w:color="auto"/>
              <w:right w:val="nil"/>
            </w:tcBorders>
            <w:vAlign w:val="bottom"/>
            <w:hideMark/>
          </w:tcPr>
          <w:p w14:paraId="767AB875" w14:textId="43C4C2FD" w:rsidR="005C1ED4" w:rsidRPr="009375AC" w:rsidRDefault="006A5FF1" w:rsidP="009375AC">
            <w:pPr>
              <w:jc w:val="right"/>
              <w:rPr>
                <w:rFonts w:ascii="Arial" w:hAnsi="Arial" w:cs="Arial"/>
                <w:b/>
                <w:bCs/>
                <w:color w:val="000000"/>
                <w:sz w:val="16"/>
                <w:szCs w:val="16"/>
                <w:lang w:eastAsia="tr-TR"/>
              </w:rPr>
            </w:pPr>
            <w:r w:rsidRPr="009375AC">
              <w:rPr>
                <w:rFonts w:ascii="Arial" w:hAnsi="Arial" w:cs="Arial"/>
                <w:b/>
                <w:bCs/>
                <w:color w:val="000000"/>
                <w:sz w:val="16"/>
                <w:szCs w:val="16"/>
                <w:lang w:eastAsia="tr-TR"/>
              </w:rPr>
              <w:t>(1.674.260.972)</w:t>
            </w:r>
          </w:p>
        </w:tc>
        <w:tc>
          <w:tcPr>
            <w:tcW w:w="1270" w:type="dxa"/>
            <w:tcBorders>
              <w:top w:val="single" w:sz="8" w:space="0" w:color="auto"/>
              <w:left w:val="nil"/>
              <w:bottom w:val="single" w:sz="8" w:space="0" w:color="auto"/>
              <w:right w:val="nil"/>
            </w:tcBorders>
            <w:vAlign w:val="bottom"/>
            <w:hideMark/>
          </w:tcPr>
          <w:p w14:paraId="5D034881" w14:textId="77777777" w:rsidR="005C1ED4" w:rsidRPr="009375AC" w:rsidRDefault="005C1ED4" w:rsidP="009375AC">
            <w:pPr>
              <w:jc w:val="right"/>
              <w:rPr>
                <w:rFonts w:ascii="Arial" w:hAnsi="Arial" w:cs="Arial"/>
                <w:b/>
                <w:bCs/>
                <w:color w:val="000000"/>
                <w:sz w:val="16"/>
                <w:szCs w:val="16"/>
                <w:lang w:eastAsia="tr-TR"/>
              </w:rPr>
            </w:pPr>
            <w:r w:rsidRPr="009375AC">
              <w:rPr>
                <w:rFonts w:ascii="Arial" w:hAnsi="Arial" w:cs="Arial"/>
                <w:b/>
                <w:bCs/>
                <w:color w:val="000000"/>
                <w:sz w:val="16"/>
                <w:szCs w:val="16"/>
                <w:lang w:eastAsia="tr-TR"/>
              </w:rPr>
              <w:t>(1.664.159.894)</w:t>
            </w:r>
          </w:p>
        </w:tc>
      </w:tr>
      <w:tr w:rsidR="005C1ED4" w:rsidRPr="009375AC" w14:paraId="2E95181C" w14:textId="77777777" w:rsidTr="00472966">
        <w:trPr>
          <w:trHeight w:val="170"/>
        </w:trPr>
        <w:tc>
          <w:tcPr>
            <w:tcW w:w="5670" w:type="dxa"/>
            <w:tcBorders>
              <w:top w:val="nil"/>
              <w:left w:val="nil"/>
              <w:bottom w:val="nil"/>
              <w:right w:val="nil"/>
            </w:tcBorders>
            <w:vAlign w:val="bottom"/>
            <w:hideMark/>
          </w:tcPr>
          <w:p w14:paraId="6914814D" w14:textId="77777777" w:rsidR="005C1ED4" w:rsidRPr="009375AC" w:rsidRDefault="005C1ED4" w:rsidP="009375AC">
            <w:pPr>
              <w:jc w:val="right"/>
              <w:rPr>
                <w:rFonts w:ascii="Arial" w:hAnsi="Arial" w:cs="Arial"/>
                <w:b/>
                <w:bCs/>
                <w:color w:val="000000"/>
                <w:sz w:val="16"/>
                <w:szCs w:val="16"/>
                <w:lang w:eastAsia="tr-TR"/>
              </w:rPr>
            </w:pPr>
          </w:p>
        </w:tc>
        <w:tc>
          <w:tcPr>
            <w:tcW w:w="585" w:type="dxa"/>
            <w:tcBorders>
              <w:top w:val="nil"/>
              <w:left w:val="nil"/>
              <w:bottom w:val="nil"/>
              <w:right w:val="nil"/>
            </w:tcBorders>
            <w:vAlign w:val="bottom"/>
            <w:hideMark/>
          </w:tcPr>
          <w:p w14:paraId="52B155A4" w14:textId="77777777" w:rsidR="005C1ED4" w:rsidRPr="009375AC" w:rsidRDefault="005C1ED4" w:rsidP="009375AC">
            <w:pPr>
              <w:jc w:val="right"/>
              <w:rPr>
                <w:rFonts w:ascii="Arial" w:hAnsi="Arial" w:cs="Arial"/>
                <w:sz w:val="16"/>
                <w:szCs w:val="16"/>
                <w:lang w:eastAsia="tr-TR"/>
              </w:rPr>
            </w:pPr>
          </w:p>
        </w:tc>
        <w:tc>
          <w:tcPr>
            <w:tcW w:w="1559" w:type="dxa"/>
            <w:tcBorders>
              <w:top w:val="nil"/>
              <w:left w:val="nil"/>
              <w:bottom w:val="nil"/>
              <w:right w:val="nil"/>
            </w:tcBorders>
            <w:vAlign w:val="bottom"/>
            <w:hideMark/>
          </w:tcPr>
          <w:p w14:paraId="782F5947" w14:textId="77777777" w:rsidR="005C1ED4" w:rsidRPr="009375AC" w:rsidRDefault="005C1ED4" w:rsidP="009375AC">
            <w:pPr>
              <w:jc w:val="right"/>
              <w:rPr>
                <w:rFonts w:ascii="Arial" w:hAnsi="Arial" w:cs="Arial"/>
                <w:sz w:val="16"/>
                <w:szCs w:val="16"/>
                <w:lang w:eastAsia="tr-TR"/>
              </w:rPr>
            </w:pPr>
          </w:p>
        </w:tc>
        <w:tc>
          <w:tcPr>
            <w:tcW w:w="1270" w:type="dxa"/>
            <w:tcBorders>
              <w:top w:val="nil"/>
              <w:left w:val="nil"/>
              <w:bottom w:val="nil"/>
              <w:right w:val="nil"/>
            </w:tcBorders>
            <w:vAlign w:val="bottom"/>
            <w:hideMark/>
          </w:tcPr>
          <w:p w14:paraId="4B80FDCA" w14:textId="77777777" w:rsidR="005C1ED4" w:rsidRPr="009375AC" w:rsidRDefault="005C1ED4" w:rsidP="009375AC">
            <w:pPr>
              <w:jc w:val="right"/>
              <w:rPr>
                <w:rFonts w:ascii="Arial" w:hAnsi="Arial" w:cs="Arial"/>
                <w:sz w:val="16"/>
                <w:szCs w:val="16"/>
                <w:lang w:eastAsia="tr-TR"/>
              </w:rPr>
            </w:pPr>
          </w:p>
        </w:tc>
      </w:tr>
      <w:tr w:rsidR="00430B72" w:rsidRPr="009375AC" w14:paraId="73CBECF1" w14:textId="77777777" w:rsidTr="00472966">
        <w:trPr>
          <w:trHeight w:val="170"/>
        </w:trPr>
        <w:tc>
          <w:tcPr>
            <w:tcW w:w="5670" w:type="dxa"/>
            <w:tcBorders>
              <w:top w:val="nil"/>
              <w:left w:val="nil"/>
              <w:bottom w:val="nil"/>
              <w:right w:val="nil"/>
            </w:tcBorders>
            <w:hideMark/>
          </w:tcPr>
          <w:p w14:paraId="28CAA8F7" w14:textId="023A9C33" w:rsidR="00430B72" w:rsidRPr="009375AC" w:rsidRDefault="00430B72" w:rsidP="009375AC">
            <w:pPr>
              <w:rPr>
                <w:rFonts w:ascii="Arial" w:hAnsi="Arial" w:cs="Arial"/>
                <w:color w:val="000000"/>
                <w:sz w:val="16"/>
                <w:szCs w:val="16"/>
                <w:lang w:eastAsia="tr-TR"/>
              </w:rPr>
            </w:pPr>
            <w:r w:rsidRPr="009375AC">
              <w:rPr>
                <w:rFonts w:ascii="Arial" w:hAnsi="Arial" w:cs="Arial"/>
                <w:color w:val="000000"/>
                <w:sz w:val="16"/>
                <w:szCs w:val="16"/>
              </w:rPr>
              <w:t xml:space="preserve">Cash inflows from sale of property, plant and equipment and </w:t>
            </w:r>
          </w:p>
        </w:tc>
        <w:tc>
          <w:tcPr>
            <w:tcW w:w="585" w:type="dxa"/>
            <w:tcBorders>
              <w:top w:val="nil"/>
              <w:left w:val="nil"/>
              <w:bottom w:val="nil"/>
              <w:right w:val="nil"/>
            </w:tcBorders>
            <w:vAlign w:val="bottom"/>
            <w:hideMark/>
          </w:tcPr>
          <w:p w14:paraId="01C0C774" w14:textId="77777777" w:rsidR="00430B72" w:rsidRPr="009375AC" w:rsidRDefault="00430B72" w:rsidP="009375AC">
            <w:pPr>
              <w:jc w:val="right"/>
              <w:rPr>
                <w:rFonts w:ascii="Arial" w:hAnsi="Arial" w:cs="Arial"/>
                <w:color w:val="000000"/>
                <w:sz w:val="16"/>
                <w:szCs w:val="16"/>
                <w:lang w:eastAsia="tr-TR"/>
              </w:rPr>
            </w:pPr>
          </w:p>
        </w:tc>
        <w:tc>
          <w:tcPr>
            <w:tcW w:w="1559" w:type="dxa"/>
            <w:tcBorders>
              <w:top w:val="nil"/>
              <w:left w:val="nil"/>
              <w:bottom w:val="nil"/>
              <w:right w:val="nil"/>
            </w:tcBorders>
            <w:vAlign w:val="bottom"/>
            <w:hideMark/>
          </w:tcPr>
          <w:p w14:paraId="5BB057B3" w14:textId="77777777" w:rsidR="00430B72" w:rsidRPr="009375AC" w:rsidRDefault="00430B72" w:rsidP="009375AC">
            <w:pPr>
              <w:jc w:val="right"/>
              <w:rPr>
                <w:rFonts w:ascii="Arial" w:hAnsi="Arial" w:cs="Arial"/>
                <w:sz w:val="16"/>
                <w:szCs w:val="16"/>
                <w:lang w:eastAsia="tr-TR"/>
              </w:rPr>
            </w:pPr>
          </w:p>
        </w:tc>
        <w:tc>
          <w:tcPr>
            <w:tcW w:w="1270" w:type="dxa"/>
            <w:tcBorders>
              <w:top w:val="nil"/>
              <w:left w:val="nil"/>
              <w:bottom w:val="nil"/>
              <w:right w:val="nil"/>
            </w:tcBorders>
            <w:vAlign w:val="bottom"/>
            <w:hideMark/>
          </w:tcPr>
          <w:p w14:paraId="17214E77" w14:textId="77777777" w:rsidR="00430B72" w:rsidRPr="009375AC" w:rsidRDefault="00430B72" w:rsidP="009375AC">
            <w:pPr>
              <w:jc w:val="right"/>
              <w:rPr>
                <w:rFonts w:ascii="Arial" w:hAnsi="Arial" w:cs="Arial"/>
                <w:sz w:val="16"/>
                <w:szCs w:val="16"/>
                <w:lang w:eastAsia="tr-TR"/>
              </w:rPr>
            </w:pPr>
          </w:p>
        </w:tc>
      </w:tr>
      <w:tr w:rsidR="00430B72" w:rsidRPr="009375AC" w14:paraId="46D820AF" w14:textId="77777777" w:rsidTr="00472966">
        <w:trPr>
          <w:trHeight w:val="170"/>
        </w:trPr>
        <w:tc>
          <w:tcPr>
            <w:tcW w:w="5670" w:type="dxa"/>
            <w:tcBorders>
              <w:top w:val="nil"/>
              <w:left w:val="nil"/>
              <w:bottom w:val="nil"/>
              <w:right w:val="nil"/>
            </w:tcBorders>
            <w:hideMark/>
          </w:tcPr>
          <w:p w14:paraId="714DBEDA" w14:textId="60160782" w:rsidR="00430B72" w:rsidRPr="009375AC" w:rsidRDefault="00430B72" w:rsidP="009375AC">
            <w:pPr>
              <w:rPr>
                <w:rFonts w:ascii="Arial" w:hAnsi="Arial" w:cs="Arial"/>
                <w:color w:val="000000"/>
                <w:sz w:val="16"/>
                <w:szCs w:val="16"/>
                <w:lang w:eastAsia="tr-TR"/>
              </w:rPr>
            </w:pPr>
            <w:r w:rsidRPr="009375AC">
              <w:rPr>
                <w:rFonts w:ascii="Arial" w:hAnsi="Arial" w:cs="Arial"/>
                <w:color w:val="000000"/>
                <w:sz w:val="16"/>
                <w:szCs w:val="16"/>
              </w:rPr>
              <w:t xml:space="preserve">     intangible assets</w:t>
            </w:r>
          </w:p>
        </w:tc>
        <w:tc>
          <w:tcPr>
            <w:tcW w:w="585" w:type="dxa"/>
            <w:tcBorders>
              <w:top w:val="nil"/>
              <w:left w:val="nil"/>
              <w:bottom w:val="nil"/>
              <w:right w:val="nil"/>
            </w:tcBorders>
            <w:vAlign w:val="bottom"/>
            <w:hideMark/>
          </w:tcPr>
          <w:p w14:paraId="4E9FA136" w14:textId="77777777" w:rsidR="00430B72" w:rsidRPr="009375AC" w:rsidRDefault="00430B72" w:rsidP="009375AC">
            <w:pPr>
              <w:jc w:val="right"/>
              <w:rPr>
                <w:rFonts w:ascii="Arial" w:hAnsi="Arial" w:cs="Arial"/>
                <w:color w:val="000000"/>
                <w:sz w:val="16"/>
                <w:szCs w:val="16"/>
                <w:lang w:eastAsia="tr-TR"/>
              </w:rPr>
            </w:pPr>
          </w:p>
        </w:tc>
        <w:tc>
          <w:tcPr>
            <w:tcW w:w="1559" w:type="dxa"/>
            <w:tcBorders>
              <w:top w:val="nil"/>
              <w:left w:val="nil"/>
              <w:bottom w:val="nil"/>
              <w:right w:val="nil"/>
            </w:tcBorders>
            <w:vAlign w:val="bottom"/>
            <w:hideMark/>
          </w:tcPr>
          <w:p w14:paraId="5CF883BC" w14:textId="77777777" w:rsidR="00430B72" w:rsidRPr="009375AC" w:rsidRDefault="00430B72" w:rsidP="009375AC">
            <w:pPr>
              <w:jc w:val="right"/>
              <w:rPr>
                <w:rFonts w:ascii="Arial" w:hAnsi="Arial" w:cs="Arial"/>
                <w:sz w:val="16"/>
                <w:szCs w:val="16"/>
                <w:lang w:eastAsia="tr-TR"/>
              </w:rPr>
            </w:pPr>
          </w:p>
        </w:tc>
        <w:tc>
          <w:tcPr>
            <w:tcW w:w="1270" w:type="dxa"/>
            <w:tcBorders>
              <w:top w:val="nil"/>
              <w:left w:val="nil"/>
              <w:bottom w:val="nil"/>
              <w:right w:val="nil"/>
            </w:tcBorders>
            <w:vAlign w:val="bottom"/>
            <w:hideMark/>
          </w:tcPr>
          <w:p w14:paraId="44E2AB72" w14:textId="77777777" w:rsidR="00430B72" w:rsidRPr="009375AC" w:rsidRDefault="00430B72" w:rsidP="009375AC">
            <w:pPr>
              <w:jc w:val="right"/>
              <w:rPr>
                <w:rFonts w:ascii="Arial" w:hAnsi="Arial" w:cs="Arial"/>
                <w:sz w:val="16"/>
                <w:szCs w:val="16"/>
                <w:lang w:eastAsia="tr-TR"/>
              </w:rPr>
            </w:pPr>
          </w:p>
        </w:tc>
      </w:tr>
      <w:tr w:rsidR="00430B72" w:rsidRPr="009375AC" w14:paraId="4F919834" w14:textId="77777777" w:rsidTr="00472966">
        <w:trPr>
          <w:trHeight w:val="170"/>
        </w:trPr>
        <w:tc>
          <w:tcPr>
            <w:tcW w:w="5670" w:type="dxa"/>
            <w:tcBorders>
              <w:top w:val="nil"/>
              <w:left w:val="nil"/>
              <w:bottom w:val="nil"/>
              <w:right w:val="nil"/>
            </w:tcBorders>
            <w:vAlign w:val="center"/>
            <w:hideMark/>
          </w:tcPr>
          <w:p w14:paraId="6C6AC578" w14:textId="52DD0A3B" w:rsidR="00430B72" w:rsidRPr="009375AC" w:rsidRDefault="00430B72" w:rsidP="009375AC">
            <w:pPr>
              <w:rPr>
                <w:rFonts w:ascii="Arial" w:hAnsi="Arial" w:cs="Arial"/>
                <w:i/>
                <w:iCs/>
                <w:color w:val="000000"/>
                <w:sz w:val="16"/>
                <w:szCs w:val="16"/>
                <w:lang w:eastAsia="tr-TR"/>
              </w:rPr>
            </w:pPr>
            <w:r w:rsidRPr="009375AC">
              <w:rPr>
                <w:rFonts w:ascii="Arial" w:hAnsi="Arial" w:cs="Arial"/>
                <w:i/>
                <w:iCs/>
                <w:color w:val="000000"/>
                <w:sz w:val="16"/>
                <w:szCs w:val="16"/>
                <w:lang w:eastAsia="en-GB"/>
              </w:rPr>
              <w:t xml:space="preserve">    - Cash inflows from sale of property, plant and equipment</w:t>
            </w:r>
          </w:p>
        </w:tc>
        <w:tc>
          <w:tcPr>
            <w:tcW w:w="585" w:type="dxa"/>
            <w:tcBorders>
              <w:top w:val="nil"/>
              <w:left w:val="nil"/>
              <w:bottom w:val="nil"/>
              <w:right w:val="nil"/>
            </w:tcBorders>
            <w:vAlign w:val="bottom"/>
            <w:hideMark/>
          </w:tcPr>
          <w:p w14:paraId="57267C03" w14:textId="77777777" w:rsidR="00430B72" w:rsidRPr="009375AC" w:rsidRDefault="00430B72" w:rsidP="009375AC">
            <w:pPr>
              <w:jc w:val="right"/>
              <w:rPr>
                <w:rFonts w:ascii="Arial" w:hAnsi="Arial" w:cs="Arial"/>
                <w:i/>
                <w:iCs/>
                <w:color w:val="000000"/>
                <w:sz w:val="16"/>
                <w:szCs w:val="16"/>
                <w:lang w:eastAsia="tr-TR"/>
              </w:rPr>
            </w:pPr>
          </w:p>
        </w:tc>
        <w:tc>
          <w:tcPr>
            <w:tcW w:w="1559" w:type="dxa"/>
            <w:tcBorders>
              <w:top w:val="nil"/>
              <w:left w:val="nil"/>
              <w:bottom w:val="nil"/>
              <w:right w:val="nil"/>
            </w:tcBorders>
            <w:vAlign w:val="bottom"/>
            <w:hideMark/>
          </w:tcPr>
          <w:p w14:paraId="7A705CD2" w14:textId="77777777" w:rsidR="00430B72" w:rsidRPr="009375AC" w:rsidRDefault="00430B72"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1.814.022</w:t>
            </w:r>
          </w:p>
        </w:tc>
        <w:tc>
          <w:tcPr>
            <w:tcW w:w="1270" w:type="dxa"/>
            <w:tcBorders>
              <w:top w:val="nil"/>
              <w:left w:val="nil"/>
              <w:bottom w:val="nil"/>
              <w:right w:val="nil"/>
            </w:tcBorders>
            <w:vAlign w:val="bottom"/>
            <w:hideMark/>
          </w:tcPr>
          <w:p w14:paraId="43A5ED68" w14:textId="77777777" w:rsidR="00430B72" w:rsidRPr="009375AC" w:rsidRDefault="00430B72"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44.042.314</w:t>
            </w:r>
          </w:p>
        </w:tc>
      </w:tr>
      <w:tr w:rsidR="00430B72" w:rsidRPr="009375AC" w14:paraId="759490BE" w14:textId="77777777" w:rsidTr="00472966">
        <w:trPr>
          <w:trHeight w:val="170"/>
        </w:trPr>
        <w:tc>
          <w:tcPr>
            <w:tcW w:w="5670" w:type="dxa"/>
            <w:tcBorders>
              <w:top w:val="nil"/>
              <w:left w:val="nil"/>
              <w:bottom w:val="nil"/>
              <w:right w:val="nil"/>
            </w:tcBorders>
            <w:vAlign w:val="center"/>
            <w:hideMark/>
          </w:tcPr>
          <w:p w14:paraId="1F88F289" w14:textId="51AC9FB7" w:rsidR="00430B72" w:rsidRPr="009375AC" w:rsidRDefault="00430B72" w:rsidP="009375AC">
            <w:pPr>
              <w:rPr>
                <w:rFonts w:ascii="Arial" w:hAnsi="Arial" w:cs="Arial"/>
                <w:i/>
                <w:iCs/>
                <w:color w:val="000000"/>
                <w:sz w:val="16"/>
                <w:szCs w:val="16"/>
                <w:lang w:eastAsia="tr-TR"/>
              </w:rPr>
            </w:pPr>
            <w:r w:rsidRPr="009375AC">
              <w:rPr>
                <w:rFonts w:ascii="Arial" w:hAnsi="Arial" w:cs="Arial"/>
                <w:i/>
                <w:iCs/>
                <w:color w:val="000000"/>
                <w:sz w:val="16"/>
                <w:szCs w:val="16"/>
                <w:lang w:eastAsia="tr-TR"/>
              </w:rPr>
              <w:t xml:space="preserve">    </w:t>
            </w:r>
            <w:r w:rsidR="00CE2D23" w:rsidRPr="009375AC">
              <w:rPr>
                <w:rFonts w:ascii="Arial" w:hAnsi="Arial" w:cs="Arial"/>
                <w:i/>
                <w:iCs/>
                <w:color w:val="000000"/>
                <w:sz w:val="16"/>
                <w:szCs w:val="16"/>
                <w:lang w:eastAsia="en-GB"/>
              </w:rPr>
              <w:t>- Cash inflows from sale of intangible assets</w:t>
            </w:r>
          </w:p>
        </w:tc>
        <w:tc>
          <w:tcPr>
            <w:tcW w:w="585" w:type="dxa"/>
            <w:tcBorders>
              <w:top w:val="nil"/>
              <w:left w:val="nil"/>
              <w:bottom w:val="nil"/>
              <w:right w:val="nil"/>
            </w:tcBorders>
            <w:vAlign w:val="bottom"/>
            <w:hideMark/>
          </w:tcPr>
          <w:p w14:paraId="63CD3DF8" w14:textId="77777777" w:rsidR="00430B72" w:rsidRPr="009375AC" w:rsidRDefault="00430B72" w:rsidP="009375AC">
            <w:pPr>
              <w:jc w:val="right"/>
              <w:rPr>
                <w:rFonts w:ascii="Arial" w:hAnsi="Arial" w:cs="Arial"/>
                <w:i/>
                <w:iCs/>
                <w:color w:val="000000"/>
                <w:sz w:val="16"/>
                <w:szCs w:val="16"/>
                <w:lang w:eastAsia="tr-TR"/>
              </w:rPr>
            </w:pPr>
          </w:p>
        </w:tc>
        <w:tc>
          <w:tcPr>
            <w:tcW w:w="1559" w:type="dxa"/>
            <w:tcBorders>
              <w:top w:val="nil"/>
              <w:left w:val="nil"/>
              <w:bottom w:val="nil"/>
              <w:right w:val="nil"/>
            </w:tcBorders>
            <w:vAlign w:val="bottom"/>
            <w:hideMark/>
          </w:tcPr>
          <w:p w14:paraId="53CF48E1" w14:textId="2052E290" w:rsidR="00430B72" w:rsidRPr="009375AC" w:rsidRDefault="00430B72"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w:t>
            </w:r>
          </w:p>
        </w:tc>
        <w:tc>
          <w:tcPr>
            <w:tcW w:w="1270" w:type="dxa"/>
            <w:tcBorders>
              <w:top w:val="nil"/>
              <w:left w:val="nil"/>
              <w:bottom w:val="nil"/>
              <w:right w:val="nil"/>
            </w:tcBorders>
            <w:vAlign w:val="bottom"/>
            <w:hideMark/>
          </w:tcPr>
          <w:p w14:paraId="522BCE42" w14:textId="2E5B6A25" w:rsidR="00430B72" w:rsidRPr="009375AC" w:rsidRDefault="00430B72"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w:t>
            </w:r>
          </w:p>
        </w:tc>
      </w:tr>
      <w:tr w:rsidR="00CE2D23" w:rsidRPr="009375AC" w14:paraId="486FE288" w14:textId="77777777" w:rsidTr="00472966">
        <w:trPr>
          <w:trHeight w:val="170"/>
        </w:trPr>
        <w:tc>
          <w:tcPr>
            <w:tcW w:w="5670" w:type="dxa"/>
            <w:tcBorders>
              <w:top w:val="nil"/>
              <w:left w:val="nil"/>
              <w:bottom w:val="nil"/>
              <w:right w:val="nil"/>
            </w:tcBorders>
            <w:hideMark/>
          </w:tcPr>
          <w:p w14:paraId="5F81AFE6" w14:textId="74808823" w:rsidR="00CE2D23" w:rsidRPr="009375AC" w:rsidRDefault="00CE2D23" w:rsidP="009375AC">
            <w:pPr>
              <w:rPr>
                <w:rFonts w:ascii="Arial" w:hAnsi="Arial" w:cs="Arial"/>
                <w:color w:val="000000"/>
                <w:sz w:val="16"/>
                <w:szCs w:val="16"/>
                <w:lang w:eastAsia="tr-TR"/>
              </w:rPr>
            </w:pPr>
            <w:r w:rsidRPr="009375AC">
              <w:rPr>
                <w:rFonts w:ascii="Arial" w:hAnsi="Arial" w:cs="Arial"/>
                <w:color w:val="000000"/>
                <w:sz w:val="16"/>
                <w:szCs w:val="16"/>
              </w:rPr>
              <w:t xml:space="preserve">Cash </w:t>
            </w:r>
            <w:r w:rsidRPr="009375AC">
              <w:rPr>
                <w:rFonts w:ascii="Arial" w:hAnsi="Arial" w:cs="Arial"/>
                <w:color w:val="000000"/>
                <w:sz w:val="16"/>
                <w:szCs w:val="16"/>
                <w:lang w:eastAsia="en-GB"/>
              </w:rPr>
              <w:t xml:space="preserve">outflows </w:t>
            </w:r>
            <w:r w:rsidRPr="009375AC">
              <w:rPr>
                <w:rFonts w:ascii="Arial" w:hAnsi="Arial" w:cs="Arial"/>
                <w:color w:val="000000"/>
                <w:sz w:val="16"/>
                <w:szCs w:val="16"/>
              </w:rPr>
              <w:t xml:space="preserve">from sale of property, plant and equipment and </w:t>
            </w:r>
          </w:p>
        </w:tc>
        <w:tc>
          <w:tcPr>
            <w:tcW w:w="585" w:type="dxa"/>
            <w:vMerge w:val="restart"/>
            <w:tcBorders>
              <w:top w:val="nil"/>
              <w:left w:val="nil"/>
              <w:bottom w:val="nil"/>
              <w:right w:val="nil"/>
            </w:tcBorders>
            <w:vAlign w:val="bottom"/>
            <w:hideMark/>
          </w:tcPr>
          <w:p w14:paraId="0D45F388" w14:textId="77777777" w:rsidR="00CE2D23" w:rsidRPr="009375AC" w:rsidRDefault="00CE2D23" w:rsidP="009375AC">
            <w:pPr>
              <w:jc w:val="right"/>
              <w:rPr>
                <w:rFonts w:ascii="Arial" w:hAnsi="Arial" w:cs="Arial"/>
                <w:color w:val="000000"/>
                <w:sz w:val="16"/>
                <w:szCs w:val="16"/>
                <w:lang w:eastAsia="tr-TR"/>
              </w:rPr>
            </w:pPr>
          </w:p>
        </w:tc>
        <w:tc>
          <w:tcPr>
            <w:tcW w:w="1559" w:type="dxa"/>
            <w:vMerge w:val="restart"/>
            <w:tcBorders>
              <w:top w:val="nil"/>
              <w:left w:val="nil"/>
              <w:bottom w:val="nil"/>
              <w:right w:val="nil"/>
            </w:tcBorders>
            <w:vAlign w:val="bottom"/>
            <w:hideMark/>
          </w:tcPr>
          <w:p w14:paraId="4F9C6E3D" w14:textId="77777777" w:rsidR="00CE2D23" w:rsidRPr="009375AC" w:rsidRDefault="00CE2D23" w:rsidP="009375AC">
            <w:pPr>
              <w:jc w:val="right"/>
              <w:rPr>
                <w:rFonts w:ascii="Arial" w:hAnsi="Arial" w:cs="Arial"/>
                <w:sz w:val="16"/>
                <w:szCs w:val="16"/>
                <w:lang w:eastAsia="tr-TR"/>
              </w:rPr>
            </w:pPr>
          </w:p>
        </w:tc>
        <w:tc>
          <w:tcPr>
            <w:tcW w:w="1270" w:type="dxa"/>
            <w:vMerge w:val="restart"/>
            <w:tcBorders>
              <w:top w:val="nil"/>
              <w:left w:val="nil"/>
              <w:bottom w:val="nil"/>
              <w:right w:val="nil"/>
            </w:tcBorders>
            <w:vAlign w:val="bottom"/>
            <w:hideMark/>
          </w:tcPr>
          <w:p w14:paraId="3F3DFF17" w14:textId="77777777" w:rsidR="00CE2D23" w:rsidRPr="009375AC" w:rsidRDefault="00CE2D23" w:rsidP="009375AC">
            <w:pPr>
              <w:jc w:val="right"/>
              <w:rPr>
                <w:rFonts w:ascii="Arial" w:hAnsi="Arial" w:cs="Arial"/>
                <w:sz w:val="16"/>
                <w:szCs w:val="16"/>
                <w:lang w:eastAsia="tr-TR"/>
              </w:rPr>
            </w:pPr>
          </w:p>
        </w:tc>
      </w:tr>
      <w:tr w:rsidR="00CE2D23" w:rsidRPr="009375AC" w14:paraId="1B21D2FA" w14:textId="77777777" w:rsidTr="00472966">
        <w:trPr>
          <w:trHeight w:val="170"/>
        </w:trPr>
        <w:tc>
          <w:tcPr>
            <w:tcW w:w="5670" w:type="dxa"/>
            <w:tcBorders>
              <w:top w:val="nil"/>
              <w:left w:val="nil"/>
              <w:bottom w:val="nil"/>
              <w:right w:val="nil"/>
            </w:tcBorders>
            <w:hideMark/>
          </w:tcPr>
          <w:p w14:paraId="075258B2" w14:textId="0ED2307D" w:rsidR="00CE2D23" w:rsidRPr="009375AC" w:rsidRDefault="00CE2D23" w:rsidP="009375AC">
            <w:pPr>
              <w:rPr>
                <w:rFonts w:ascii="Arial" w:hAnsi="Arial" w:cs="Arial"/>
                <w:color w:val="000000"/>
                <w:sz w:val="16"/>
                <w:szCs w:val="16"/>
                <w:lang w:eastAsia="tr-TR"/>
              </w:rPr>
            </w:pPr>
            <w:r w:rsidRPr="009375AC">
              <w:rPr>
                <w:rFonts w:ascii="Arial" w:hAnsi="Arial" w:cs="Arial"/>
                <w:color w:val="000000"/>
                <w:sz w:val="16"/>
                <w:szCs w:val="16"/>
              </w:rPr>
              <w:t xml:space="preserve">     intangible assets</w:t>
            </w:r>
          </w:p>
        </w:tc>
        <w:tc>
          <w:tcPr>
            <w:tcW w:w="585" w:type="dxa"/>
            <w:vMerge/>
            <w:tcBorders>
              <w:top w:val="nil"/>
              <w:left w:val="nil"/>
              <w:bottom w:val="nil"/>
              <w:right w:val="nil"/>
            </w:tcBorders>
            <w:vAlign w:val="bottom"/>
            <w:hideMark/>
          </w:tcPr>
          <w:p w14:paraId="7D215D9B" w14:textId="77777777" w:rsidR="00CE2D23" w:rsidRPr="009375AC" w:rsidRDefault="00CE2D23" w:rsidP="009375AC">
            <w:pPr>
              <w:jc w:val="right"/>
              <w:rPr>
                <w:rFonts w:ascii="Arial" w:hAnsi="Arial" w:cs="Arial"/>
                <w:color w:val="000000"/>
                <w:sz w:val="16"/>
                <w:szCs w:val="16"/>
                <w:lang w:eastAsia="tr-TR"/>
              </w:rPr>
            </w:pPr>
          </w:p>
        </w:tc>
        <w:tc>
          <w:tcPr>
            <w:tcW w:w="1559" w:type="dxa"/>
            <w:vMerge/>
            <w:tcBorders>
              <w:top w:val="nil"/>
              <w:left w:val="nil"/>
              <w:bottom w:val="nil"/>
              <w:right w:val="nil"/>
            </w:tcBorders>
            <w:vAlign w:val="bottom"/>
            <w:hideMark/>
          </w:tcPr>
          <w:p w14:paraId="04110550" w14:textId="77777777" w:rsidR="00CE2D23" w:rsidRPr="009375AC" w:rsidRDefault="00CE2D23" w:rsidP="009375AC">
            <w:pPr>
              <w:jc w:val="right"/>
              <w:rPr>
                <w:rFonts w:ascii="Arial" w:hAnsi="Arial" w:cs="Arial"/>
                <w:sz w:val="16"/>
                <w:szCs w:val="16"/>
                <w:lang w:eastAsia="tr-TR"/>
              </w:rPr>
            </w:pPr>
          </w:p>
        </w:tc>
        <w:tc>
          <w:tcPr>
            <w:tcW w:w="1270" w:type="dxa"/>
            <w:vMerge/>
            <w:tcBorders>
              <w:top w:val="nil"/>
              <w:left w:val="nil"/>
              <w:bottom w:val="nil"/>
              <w:right w:val="nil"/>
            </w:tcBorders>
            <w:vAlign w:val="bottom"/>
            <w:hideMark/>
          </w:tcPr>
          <w:p w14:paraId="1C05873C" w14:textId="77777777" w:rsidR="00CE2D23" w:rsidRPr="009375AC" w:rsidRDefault="00CE2D23" w:rsidP="009375AC">
            <w:pPr>
              <w:jc w:val="right"/>
              <w:rPr>
                <w:rFonts w:ascii="Arial" w:hAnsi="Arial" w:cs="Arial"/>
                <w:sz w:val="16"/>
                <w:szCs w:val="16"/>
                <w:lang w:eastAsia="tr-TR"/>
              </w:rPr>
            </w:pPr>
          </w:p>
        </w:tc>
      </w:tr>
      <w:tr w:rsidR="00CE2D23" w:rsidRPr="009375AC" w14:paraId="3077DA76" w14:textId="77777777" w:rsidTr="00472966">
        <w:trPr>
          <w:trHeight w:val="170"/>
        </w:trPr>
        <w:tc>
          <w:tcPr>
            <w:tcW w:w="5670" w:type="dxa"/>
            <w:tcBorders>
              <w:top w:val="nil"/>
              <w:left w:val="nil"/>
              <w:bottom w:val="nil"/>
              <w:right w:val="nil"/>
            </w:tcBorders>
            <w:vAlign w:val="center"/>
            <w:hideMark/>
          </w:tcPr>
          <w:p w14:paraId="7BA793EA" w14:textId="6D8F1D31" w:rsidR="00CE2D23" w:rsidRPr="009375AC" w:rsidRDefault="00CE2D23" w:rsidP="009375AC">
            <w:pPr>
              <w:rPr>
                <w:rFonts w:ascii="Arial" w:hAnsi="Arial" w:cs="Arial"/>
                <w:i/>
                <w:iCs/>
                <w:color w:val="000000"/>
                <w:sz w:val="16"/>
                <w:szCs w:val="16"/>
                <w:lang w:eastAsia="tr-TR"/>
              </w:rPr>
            </w:pPr>
            <w:r w:rsidRPr="009375AC">
              <w:rPr>
                <w:rFonts w:ascii="Arial" w:hAnsi="Arial" w:cs="Arial"/>
                <w:i/>
                <w:iCs/>
                <w:color w:val="000000"/>
                <w:sz w:val="16"/>
                <w:szCs w:val="16"/>
                <w:lang w:eastAsia="en-GB"/>
              </w:rPr>
              <w:t xml:space="preserve">    - Cash outflows from purchase of property, plant and equipment</w:t>
            </w:r>
          </w:p>
        </w:tc>
        <w:tc>
          <w:tcPr>
            <w:tcW w:w="585" w:type="dxa"/>
            <w:tcBorders>
              <w:top w:val="nil"/>
              <w:left w:val="nil"/>
              <w:bottom w:val="nil"/>
              <w:right w:val="nil"/>
            </w:tcBorders>
            <w:vAlign w:val="bottom"/>
            <w:hideMark/>
          </w:tcPr>
          <w:p w14:paraId="66E262B4" w14:textId="77777777" w:rsidR="00CE2D23" w:rsidRPr="009375AC" w:rsidRDefault="00CE2D23"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11</w:t>
            </w:r>
          </w:p>
        </w:tc>
        <w:tc>
          <w:tcPr>
            <w:tcW w:w="1559" w:type="dxa"/>
            <w:tcBorders>
              <w:top w:val="nil"/>
              <w:left w:val="nil"/>
              <w:bottom w:val="nil"/>
              <w:right w:val="nil"/>
            </w:tcBorders>
            <w:vAlign w:val="bottom"/>
            <w:hideMark/>
          </w:tcPr>
          <w:p w14:paraId="15F18669" w14:textId="77777777" w:rsidR="00CE2D23" w:rsidRPr="009375AC" w:rsidRDefault="00CE2D23"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(1.455.780.288)</w:t>
            </w:r>
          </w:p>
        </w:tc>
        <w:tc>
          <w:tcPr>
            <w:tcW w:w="1270" w:type="dxa"/>
            <w:tcBorders>
              <w:top w:val="nil"/>
              <w:left w:val="nil"/>
              <w:bottom w:val="nil"/>
              <w:right w:val="nil"/>
            </w:tcBorders>
            <w:vAlign w:val="bottom"/>
            <w:hideMark/>
          </w:tcPr>
          <w:p w14:paraId="6DBE16A6" w14:textId="77777777" w:rsidR="00CE2D23" w:rsidRPr="009375AC" w:rsidRDefault="00CE2D23"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(980.427.425)</w:t>
            </w:r>
          </w:p>
        </w:tc>
      </w:tr>
      <w:tr w:rsidR="00CE2D23" w:rsidRPr="009375AC" w14:paraId="44E061ED" w14:textId="77777777" w:rsidTr="00472966">
        <w:trPr>
          <w:trHeight w:val="170"/>
        </w:trPr>
        <w:tc>
          <w:tcPr>
            <w:tcW w:w="5670" w:type="dxa"/>
            <w:tcBorders>
              <w:top w:val="nil"/>
              <w:left w:val="nil"/>
              <w:bottom w:val="nil"/>
              <w:right w:val="nil"/>
            </w:tcBorders>
            <w:vAlign w:val="center"/>
            <w:hideMark/>
          </w:tcPr>
          <w:p w14:paraId="0104B9F6" w14:textId="424B6E88" w:rsidR="00CE2D23" w:rsidRPr="009375AC" w:rsidRDefault="00CE2D23" w:rsidP="009375AC">
            <w:pPr>
              <w:rPr>
                <w:rFonts w:ascii="Arial" w:hAnsi="Arial" w:cs="Arial"/>
                <w:i/>
                <w:iCs/>
                <w:color w:val="000000"/>
                <w:sz w:val="16"/>
                <w:szCs w:val="16"/>
                <w:lang w:eastAsia="tr-TR"/>
              </w:rPr>
            </w:pPr>
            <w:r w:rsidRPr="009375AC">
              <w:rPr>
                <w:rFonts w:ascii="Arial" w:hAnsi="Arial" w:cs="Arial"/>
                <w:i/>
                <w:iCs/>
                <w:color w:val="000000"/>
                <w:sz w:val="16"/>
                <w:szCs w:val="16"/>
                <w:lang w:eastAsia="en-GB"/>
              </w:rPr>
              <w:t xml:space="preserve">    - Cash outflows from purchase of intangible assets</w:t>
            </w:r>
          </w:p>
        </w:tc>
        <w:tc>
          <w:tcPr>
            <w:tcW w:w="585" w:type="dxa"/>
            <w:tcBorders>
              <w:top w:val="nil"/>
              <w:left w:val="nil"/>
              <w:bottom w:val="nil"/>
              <w:right w:val="nil"/>
            </w:tcBorders>
            <w:vAlign w:val="bottom"/>
            <w:hideMark/>
          </w:tcPr>
          <w:p w14:paraId="2D5EC4B8" w14:textId="77777777" w:rsidR="00CE2D23" w:rsidRPr="009375AC" w:rsidRDefault="00CE2D23"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13</w:t>
            </w:r>
          </w:p>
        </w:tc>
        <w:tc>
          <w:tcPr>
            <w:tcW w:w="1559" w:type="dxa"/>
            <w:tcBorders>
              <w:top w:val="nil"/>
              <w:left w:val="nil"/>
              <w:bottom w:val="nil"/>
              <w:right w:val="nil"/>
            </w:tcBorders>
            <w:vAlign w:val="bottom"/>
            <w:hideMark/>
          </w:tcPr>
          <w:p w14:paraId="27ADA315" w14:textId="6EF3E1FC" w:rsidR="00CE2D23" w:rsidRPr="009375AC" w:rsidRDefault="00CE2D23"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(61.910.482)</w:t>
            </w:r>
          </w:p>
        </w:tc>
        <w:tc>
          <w:tcPr>
            <w:tcW w:w="1270" w:type="dxa"/>
            <w:tcBorders>
              <w:top w:val="nil"/>
              <w:left w:val="nil"/>
              <w:bottom w:val="nil"/>
              <w:right w:val="nil"/>
            </w:tcBorders>
            <w:vAlign w:val="bottom"/>
            <w:hideMark/>
          </w:tcPr>
          <w:p w14:paraId="4B56329C" w14:textId="77777777" w:rsidR="00CE2D23" w:rsidRPr="009375AC" w:rsidRDefault="00CE2D23"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(84.333.178)</w:t>
            </w:r>
          </w:p>
        </w:tc>
      </w:tr>
      <w:tr w:rsidR="00430B72" w:rsidRPr="009375AC" w14:paraId="2EC20796" w14:textId="77777777" w:rsidTr="00472966">
        <w:trPr>
          <w:trHeight w:val="170"/>
        </w:trPr>
        <w:tc>
          <w:tcPr>
            <w:tcW w:w="5670" w:type="dxa"/>
            <w:tcBorders>
              <w:top w:val="nil"/>
              <w:left w:val="nil"/>
              <w:bottom w:val="nil"/>
              <w:right w:val="nil"/>
            </w:tcBorders>
            <w:vAlign w:val="center"/>
            <w:hideMark/>
          </w:tcPr>
          <w:p w14:paraId="6F199BC2" w14:textId="2560B6F2" w:rsidR="00430B72" w:rsidRPr="009375AC" w:rsidRDefault="002C0F95" w:rsidP="009375AC">
            <w:pPr>
              <w:rPr>
                <w:rFonts w:ascii="Arial" w:hAnsi="Arial" w:cs="Arial"/>
                <w:color w:val="000000"/>
                <w:sz w:val="16"/>
                <w:szCs w:val="16"/>
                <w:highlight w:val="yellow"/>
                <w:lang w:eastAsia="tr-TR"/>
              </w:rPr>
            </w:pPr>
            <w:r w:rsidRPr="009375AC">
              <w:rPr>
                <w:rFonts w:ascii="Arial" w:hAnsi="Arial" w:cs="Arial"/>
                <w:color w:val="000000"/>
                <w:sz w:val="16"/>
                <w:szCs w:val="16"/>
                <w:lang w:eastAsia="en-GB"/>
              </w:rPr>
              <w:t>Cash inflows from cash advances and debts given to related parties</w:t>
            </w:r>
          </w:p>
        </w:tc>
        <w:tc>
          <w:tcPr>
            <w:tcW w:w="585" w:type="dxa"/>
            <w:tcBorders>
              <w:top w:val="nil"/>
              <w:left w:val="nil"/>
              <w:bottom w:val="nil"/>
              <w:right w:val="nil"/>
            </w:tcBorders>
            <w:vAlign w:val="bottom"/>
            <w:hideMark/>
          </w:tcPr>
          <w:p w14:paraId="44795970" w14:textId="77777777" w:rsidR="00430B72" w:rsidRPr="009375AC" w:rsidRDefault="00430B72" w:rsidP="009375AC">
            <w:pPr>
              <w:jc w:val="right"/>
              <w:rPr>
                <w:rFonts w:ascii="Arial" w:hAnsi="Arial" w:cs="Arial"/>
                <w:color w:val="000000"/>
                <w:sz w:val="16"/>
                <w:szCs w:val="16"/>
                <w:lang w:eastAsia="tr-TR"/>
              </w:rPr>
            </w:pPr>
          </w:p>
        </w:tc>
        <w:tc>
          <w:tcPr>
            <w:tcW w:w="1559" w:type="dxa"/>
            <w:tcBorders>
              <w:top w:val="nil"/>
              <w:left w:val="nil"/>
              <w:bottom w:val="nil"/>
              <w:right w:val="nil"/>
            </w:tcBorders>
            <w:vAlign w:val="bottom"/>
            <w:hideMark/>
          </w:tcPr>
          <w:p w14:paraId="7E68F02E" w14:textId="77777777" w:rsidR="00430B72" w:rsidRPr="009375AC" w:rsidRDefault="00430B72"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(158.384.223)</w:t>
            </w:r>
          </w:p>
        </w:tc>
        <w:tc>
          <w:tcPr>
            <w:tcW w:w="1270" w:type="dxa"/>
            <w:tcBorders>
              <w:top w:val="nil"/>
              <w:left w:val="nil"/>
              <w:bottom w:val="nil"/>
              <w:right w:val="nil"/>
            </w:tcBorders>
            <w:vAlign w:val="bottom"/>
            <w:hideMark/>
          </w:tcPr>
          <w:p w14:paraId="1AD31464" w14:textId="77777777" w:rsidR="00430B72" w:rsidRPr="009375AC" w:rsidRDefault="00430B72"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41.638.326</w:t>
            </w:r>
          </w:p>
        </w:tc>
      </w:tr>
      <w:tr w:rsidR="00430B72" w:rsidRPr="009375AC" w14:paraId="436EF204" w14:textId="77777777" w:rsidTr="00472966">
        <w:trPr>
          <w:trHeight w:val="170"/>
        </w:trPr>
        <w:tc>
          <w:tcPr>
            <w:tcW w:w="5670" w:type="dxa"/>
            <w:tcBorders>
              <w:top w:val="nil"/>
              <w:left w:val="nil"/>
              <w:bottom w:val="nil"/>
              <w:right w:val="nil"/>
            </w:tcBorders>
            <w:vAlign w:val="center"/>
            <w:hideMark/>
          </w:tcPr>
          <w:p w14:paraId="64A9D55D" w14:textId="5FB729AF" w:rsidR="00430B72" w:rsidRPr="009375AC" w:rsidRDefault="00CE2D23" w:rsidP="009375AC">
            <w:pPr>
              <w:rPr>
                <w:rFonts w:ascii="Arial" w:hAnsi="Arial" w:cs="Arial"/>
                <w:color w:val="000000"/>
                <w:sz w:val="16"/>
                <w:szCs w:val="16"/>
                <w:lang w:eastAsia="tr-TR"/>
              </w:rPr>
            </w:pPr>
            <w:r w:rsidRPr="009375AC">
              <w:rPr>
                <w:rFonts w:ascii="Arial" w:hAnsi="Arial" w:cs="Arial"/>
                <w:color w:val="000000"/>
                <w:sz w:val="16"/>
                <w:szCs w:val="16"/>
              </w:rPr>
              <w:t>Other cash outflows</w:t>
            </w:r>
          </w:p>
        </w:tc>
        <w:tc>
          <w:tcPr>
            <w:tcW w:w="585" w:type="dxa"/>
            <w:tcBorders>
              <w:top w:val="nil"/>
              <w:left w:val="nil"/>
              <w:bottom w:val="nil"/>
              <w:right w:val="nil"/>
            </w:tcBorders>
            <w:vAlign w:val="bottom"/>
            <w:hideMark/>
          </w:tcPr>
          <w:p w14:paraId="626B42C0" w14:textId="77777777" w:rsidR="00430B72" w:rsidRPr="009375AC" w:rsidRDefault="00430B72" w:rsidP="009375AC">
            <w:pPr>
              <w:jc w:val="right"/>
              <w:rPr>
                <w:rFonts w:ascii="Arial" w:hAnsi="Arial" w:cs="Arial"/>
                <w:color w:val="000000"/>
                <w:sz w:val="16"/>
                <w:szCs w:val="16"/>
                <w:lang w:eastAsia="tr-TR"/>
              </w:rPr>
            </w:pPr>
          </w:p>
        </w:tc>
        <w:tc>
          <w:tcPr>
            <w:tcW w:w="1559" w:type="dxa"/>
            <w:tcBorders>
              <w:top w:val="nil"/>
              <w:left w:val="nil"/>
              <w:bottom w:val="nil"/>
              <w:right w:val="nil"/>
            </w:tcBorders>
            <w:vAlign w:val="bottom"/>
            <w:hideMark/>
          </w:tcPr>
          <w:p w14:paraId="47ECA427" w14:textId="77777777" w:rsidR="00430B72" w:rsidRPr="009375AC" w:rsidRDefault="00430B72"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w:t>
            </w:r>
          </w:p>
        </w:tc>
        <w:tc>
          <w:tcPr>
            <w:tcW w:w="1270" w:type="dxa"/>
            <w:tcBorders>
              <w:top w:val="nil"/>
              <w:left w:val="nil"/>
              <w:bottom w:val="nil"/>
              <w:right w:val="nil"/>
            </w:tcBorders>
            <w:vAlign w:val="bottom"/>
            <w:hideMark/>
          </w:tcPr>
          <w:p w14:paraId="5C62554A" w14:textId="77777777" w:rsidR="00430B72" w:rsidRPr="009375AC" w:rsidRDefault="00430B72"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(685.079.931)</w:t>
            </w:r>
          </w:p>
        </w:tc>
      </w:tr>
      <w:tr w:rsidR="00430B72" w:rsidRPr="009375AC" w14:paraId="15E09DF4" w14:textId="77777777" w:rsidTr="00472966">
        <w:trPr>
          <w:trHeight w:val="170"/>
        </w:trPr>
        <w:tc>
          <w:tcPr>
            <w:tcW w:w="5670" w:type="dxa"/>
            <w:tcBorders>
              <w:top w:val="nil"/>
              <w:left w:val="nil"/>
              <w:bottom w:val="single" w:sz="8" w:space="0" w:color="auto"/>
              <w:right w:val="nil"/>
            </w:tcBorders>
            <w:vAlign w:val="bottom"/>
            <w:hideMark/>
          </w:tcPr>
          <w:p w14:paraId="12476024" w14:textId="77777777" w:rsidR="00430B72" w:rsidRPr="009375AC" w:rsidRDefault="00430B72" w:rsidP="009375AC">
            <w:pPr>
              <w:rPr>
                <w:rFonts w:ascii="Arial" w:hAnsi="Arial" w:cs="Arial"/>
                <w:color w:val="000000"/>
                <w:sz w:val="16"/>
                <w:szCs w:val="16"/>
                <w:lang w:eastAsia="tr-TR"/>
              </w:rPr>
            </w:pPr>
            <w:r w:rsidRPr="009375AC">
              <w:rPr>
                <w:rFonts w:ascii="Arial" w:hAnsi="Arial" w:cs="Arial"/>
                <w:color w:val="000000"/>
                <w:sz w:val="16"/>
                <w:szCs w:val="16"/>
                <w:lang w:eastAsia="tr-TR"/>
              </w:rPr>
              <w:t> </w:t>
            </w:r>
          </w:p>
        </w:tc>
        <w:tc>
          <w:tcPr>
            <w:tcW w:w="585" w:type="dxa"/>
            <w:tcBorders>
              <w:top w:val="nil"/>
              <w:left w:val="nil"/>
              <w:bottom w:val="single" w:sz="8" w:space="0" w:color="auto"/>
              <w:right w:val="nil"/>
            </w:tcBorders>
            <w:vAlign w:val="bottom"/>
            <w:hideMark/>
          </w:tcPr>
          <w:p w14:paraId="57401301" w14:textId="507C3379" w:rsidR="00430B72" w:rsidRPr="009375AC" w:rsidRDefault="00430B72" w:rsidP="009375AC">
            <w:pPr>
              <w:jc w:val="right"/>
              <w:rPr>
                <w:rFonts w:ascii="Arial" w:hAnsi="Arial" w:cs="Arial"/>
                <w:color w:val="000000"/>
                <w:sz w:val="16"/>
                <w:szCs w:val="16"/>
                <w:lang w:eastAsia="tr-TR"/>
              </w:rPr>
            </w:pPr>
          </w:p>
        </w:tc>
        <w:tc>
          <w:tcPr>
            <w:tcW w:w="1559" w:type="dxa"/>
            <w:tcBorders>
              <w:top w:val="nil"/>
              <w:left w:val="nil"/>
              <w:bottom w:val="single" w:sz="8" w:space="0" w:color="auto"/>
              <w:right w:val="nil"/>
            </w:tcBorders>
            <w:vAlign w:val="bottom"/>
            <w:hideMark/>
          </w:tcPr>
          <w:p w14:paraId="5025E39B" w14:textId="47CF8664" w:rsidR="00430B72" w:rsidRPr="009375AC" w:rsidRDefault="00430B72" w:rsidP="009375AC">
            <w:pPr>
              <w:jc w:val="right"/>
              <w:rPr>
                <w:rFonts w:ascii="Arial" w:hAnsi="Arial" w:cs="Arial"/>
                <w:color w:val="000000"/>
                <w:sz w:val="16"/>
                <w:szCs w:val="16"/>
                <w:lang w:eastAsia="tr-TR"/>
              </w:rPr>
            </w:pPr>
          </w:p>
        </w:tc>
        <w:tc>
          <w:tcPr>
            <w:tcW w:w="1270" w:type="dxa"/>
            <w:tcBorders>
              <w:top w:val="nil"/>
              <w:left w:val="nil"/>
              <w:bottom w:val="single" w:sz="8" w:space="0" w:color="auto"/>
              <w:right w:val="nil"/>
            </w:tcBorders>
            <w:vAlign w:val="bottom"/>
            <w:hideMark/>
          </w:tcPr>
          <w:p w14:paraId="58998DC5" w14:textId="7F639792" w:rsidR="00430B72" w:rsidRPr="009375AC" w:rsidRDefault="00430B72" w:rsidP="009375AC">
            <w:pPr>
              <w:jc w:val="right"/>
              <w:rPr>
                <w:rFonts w:ascii="Arial" w:hAnsi="Arial" w:cs="Arial"/>
                <w:color w:val="000000"/>
                <w:sz w:val="16"/>
                <w:szCs w:val="16"/>
                <w:lang w:eastAsia="tr-TR"/>
              </w:rPr>
            </w:pPr>
          </w:p>
        </w:tc>
      </w:tr>
      <w:tr w:rsidR="00430B72" w:rsidRPr="009375AC" w14:paraId="7A7A841A" w14:textId="77777777" w:rsidTr="00472966">
        <w:trPr>
          <w:trHeight w:val="170"/>
        </w:trPr>
        <w:tc>
          <w:tcPr>
            <w:tcW w:w="5670" w:type="dxa"/>
            <w:tcBorders>
              <w:top w:val="nil"/>
              <w:left w:val="nil"/>
              <w:bottom w:val="single" w:sz="8" w:space="0" w:color="auto"/>
              <w:right w:val="nil"/>
            </w:tcBorders>
            <w:vAlign w:val="center"/>
            <w:hideMark/>
          </w:tcPr>
          <w:p w14:paraId="651855E2" w14:textId="157344F9" w:rsidR="00430B72" w:rsidRPr="009375AC" w:rsidRDefault="00430B72" w:rsidP="009375AC">
            <w:pPr>
              <w:rPr>
                <w:rFonts w:ascii="Arial" w:hAnsi="Arial" w:cs="Arial"/>
                <w:b/>
                <w:bCs/>
                <w:color w:val="000000"/>
                <w:sz w:val="16"/>
                <w:szCs w:val="16"/>
                <w:lang w:eastAsia="tr-TR"/>
              </w:rPr>
            </w:pPr>
            <w:r w:rsidRPr="009375AC">
              <w:rPr>
                <w:rFonts w:ascii="Arial" w:hAnsi="Arial" w:cs="Arial"/>
                <w:b/>
                <w:bCs/>
                <w:color w:val="000000"/>
                <w:sz w:val="16"/>
                <w:szCs w:val="16"/>
                <w:lang w:eastAsia="tr-TR"/>
              </w:rPr>
              <w:t>C. Cash flows from financing activities</w:t>
            </w:r>
          </w:p>
        </w:tc>
        <w:tc>
          <w:tcPr>
            <w:tcW w:w="585" w:type="dxa"/>
            <w:tcBorders>
              <w:top w:val="nil"/>
              <w:left w:val="nil"/>
              <w:bottom w:val="single" w:sz="8" w:space="0" w:color="auto"/>
              <w:right w:val="nil"/>
            </w:tcBorders>
            <w:vAlign w:val="bottom"/>
            <w:hideMark/>
          </w:tcPr>
          <w:p w14:paraId="71A39A70" w14:textId="2ABAB5CD" w:rsidR="00430B72" w:rsidRPr="009375AC" w:rsidRDefault="00430B72" w:rsidP="009375AC">
            <w:pPr>
              <w:jc w:val="right"/>
              <w:rPr>
                <w:rFonts w:ascii="Arial" w:hAnsi="Arial" w:cs="Arial"/>
                <w:color w:val="000000"/>
                <w:sz w:val="16"/>
                <w:szCs w:val="16"/>
                <w:lang w:eastAsia="tr-TR"/>
              </w:rPr>
            </w:pPr>
          </w:p>
        </w:tc>
        <w:tc>
          <w:tcPr>
            <w:tcW w:w="1559" w:type="dxa"/>
            <w:tcBorders>
              <w:top w:val="nil"/>
              <w:left w:val="nil"/>
              <w:bottom w:val="single" w:sz="8" w:space="0" w:color="auto"/>
              <w:right w:val="nil"/>
            </w:tcBorders>
            <w:vAlign w:val="bottom"/>
            <w:hideMark/>
          </w:tcPr>
          <w:p w14:paraId="2C68A4A3" w14:textId="77777777" w:rsidR="00430B72" w:rsidRPr="009375AC" w:rsidRDefault="00430B72" w:rsidP="009375AC">
            <w:pPr>
              <w:jc w:val="right"/>
              <w:rPr>
                <w:rFonts w:ascii="Arial" w:hAnsi="Arial" w:cs="Arial"/>
                <w:b/>
                <w:bCs/>
                <w:color w:val="000000"/>
                <w:sz w:val="16"/>
                <w:szCs w:val="16"/>
                <w:lang w:eastAsia="tr-TR"/>
              </w:rPr>
            </w:pPr>
            <w:r w:rsidRPr="009375AC">
              <w:rPr>
                <w:rFonts w:ascii="Arial" w:hAnsi="Arial" w:cs="Arial"/>
                <w:b/>
                <w:bCs/>
                <w:color w:val="000000"/>
                <w:sz w:val="16"/>
                <w:szCs w:val="16"/>
                <w:lang w:eastAsia="tr-TR"/>
              </w:rPr>
              <w:t>(2.608.052.474)</w:t>
            </w:r>
          </w:p>
        </w:tc>
        <w:tc>
          <w:tcPr>
            <w:tcW w:w="1270" w:type="dxa"/>
            <w:tcBorders>
              <w:top w:val="nil"/>
              <w:left w:val="nil"/>
              <w:bottom w:val="single" w:sz="8" w:space="0" w:color="auto"/>
              <w:right w:val="nil"/>
            </w:tcBorders>
            <w:vAlign w:val="bottom"/>
            <w:hideMark/>
          </w:tcPr>
          <w:p w14:paraId="4580D50F" w14:textId="77777777" w:rsidR="00430B72" w:rsidRPr="009375AC" w:rsidRDefault="00430B72" w:rsidP="009375AC">
            <w:pPr>
              <w:jc w:val="right"/>
              <w:rPr>
                <w:rFonts w:ascii="Arial" w:hAnsi="Arial" w:cs="Arial"/>
                <w:b/>
                <w:bCs/>
                <w:color w:val="000000"/>
                <w:sz w:val="16"/>
                <w:szCs w:val="16"/>
                <w:lang w:eastAsia="tr-TR"/>
              </w:rPr>
            </w:pPr>
            <w:r w:rsidRPr="009375AC">
              <w:rPr>
                <w:rFonts w:ascii="Arial" w:hAnsi="Arial" w:cs="Arial"/>
                <w:b/>
                <w:bCs/>
                <w:color w:val="000000"/>
                <w:sz w:val="16"/>
                <w:szCs w:val="16"/>
                <w:lang w:eastAsia="tr-TR"/>
              </w:rPr>
              <w:t>(1.895.266.323)</w:t>
            </w:r>
          </w:p>
        </w:tc>
      </w:tr>
      <w:tr w:rsidR="00430B72" w:rsidRPr="009375AC" w14:paraId="2A7A1076" w14:textId="77777777" w:rsidTr="00472966">
        <w:trPr>
          <w:trHeight w:val="170"/>
        </w:trPr>
        <w:tc>
          <w:tcPr>
            <w:tcW w:w="5670" w:type="dxa"/>
            <w:tcBorders>
              <w:top w:val="nil"/>
              <w:left w:val="nil"/>
              <w:bottom w:val="nil"/>
              <w:right w:val="nil"/>
            </w:tcBorders>
            <w:vAlign w:val="bottom"/>
            <w:hideMark/>
          </w:tcPr>
          <w:p w14:paraId="492AC99D" w14:textId="77777777" w:rsidR="00430B72" w:rsidRPr="009375AC" w:rsidRDefault="00430B72" w:rsidP="009375AC">
            <w:pPr>
              <w:jc w:val="right"/>
              <w:rPr>
                <w:rFonts w:ascii="Arial" w:hAnsi="Arial" w:cs="Arial"/>
                <w:b/>
                <w:bCs/>
                <w:color w:val="000000"/>
                <w:sz w:val="16"/>
                <w:szCs w:val="16"/>
                <w:lang w:eastAsia="tr-TR"/>
              </w:rPr>
            </w:pPr>
          </w:p>
        </w:tc>
        <w:tc>
          <w:tcPr>
            <w:tcW w:w="585" w:type="dxa"/>
            <w:tcBorders>
              <w:top w:val="nil"/>
              <w:left w:val="nil"/>
              <w:bottom w:val="nil"/>
              <w:right w:val="nil"/>
            </w:tcBorders>
            <w:vAlign w:val="bottom"/>
            <w:hideMark/>
          </w:tcPr>
          <w:p w14:paraId="098562BB" w14:textId="77777777" w:rsidR="00430B72" w:rsidRPr="009375AC" w:rsidRDefault="00430B72" w:rsidP="009375AC">
            <w:pPr>
              <w:jc w:val="right"/>
              <w:rPr>
                <w:rFonts w:ascii="Arial" w:hAnsi="Arial" w:cs="Arial"/>
                <w:sz w:val="16"/>
                <w:szCs w:val="16"/>
                <w:lang w:eastAsia="tr-TR"/>
              </w:rPr>
            </w:pPr>
          </w:p>
        </w:tc>
        <w:tc>
          <w:tcPr>
            <w:tcW w:w="1559" w:type="dxa"/>
            <w:tcBorders>
              <w:top w:val="nil"/>
              <w:left w:val="nil"/>
              <w:bottom w:val="nil"/>
              <w:right w:val="nil"/>
            </w:tcBorders>
            <w:vAlign w:val="bottom"/>
            <w:hideMark/>
          </w:tcPr>
          <w:p w14:paraId="5D29597A" w14:textId="77777777" w:rsidR="00430B72" w:rsidRPr="009375AC" w:rsidRDefault="00430B72" w:rsidP="009375AC">
            <w:pPr>
              <w:jc w:val="right"/>
              <w:rPr>
                <w:rFonts w:ascii="Arial" w:hAnsi="Arial" w:cs="Arial"/>
                <w:sz w:val="16"/>
                <w:szCs w:val="16"/>
                <w:lang w:eastAsia="tr-TR"/>
              </w:rPr>
            </w:pPr>
          </w:p>
        </w:tc>
        <w:tc>
          <w:tcPr>
            <w:tcW w:w="1270" w:type="dxa"/>
            <w:tcBorders>
              <w:top w:val="nil"/>
              <w:left w:val="nil"/>
              <w:bottom w:val="nil"/>
              <w:right w:val="nil"/>
            </w:tcBorders>
            <w:vAlign w:val="bottom"/>
            <w:hideMark/>
          </w:tcPr>
          <w:p w14:paraId="165A8A58" w14:textId="77777777" w:rsidR="00430B72" w:rsidRPr="009375AC" w:rsidRDefault="00430B72" w:rsidP="009375AC">
            <w:pPr>
              <w:jc w:val="right"/>
              <w:rPr>
                <w:rFonts w:ascii="Arial" w:hAnsi="Arial" w:cs="Arial"/>
                <w:sz w:val="16"/>
                <w:szCs w:val="16"/>
                <w:lang w:eastAsia="tr-TR"/>
              </w:rPr>
            </w:pPr>
          </w:p>
        </w:tc>
      </w:tr>
      <w:tr w:rsidR="00CE2D23" w:rsidRPr="009375AC" w14:paraId="048722CB" w14:textId="77777777" w:rsidTr="00472966">
        <w:trPr>
          <w:trHeight w:val="170"/>
        </w:trPr>
        <w:tc>
          <w:tcPr>
            <w:tcW w:w="5670" w:type="dxa"/>
            <w:tcBorders>
              <w:top w:val="nil"/>
              <w:left w:val="nil"/>
              <w:bottom w:val="nil"/>
              <w:right w:val="nil"/>
            </w:tcBorders>
            <w:hideMark/>
          </w:tcPr>
          <w:p w14:paraId="27D64514" w14:textId="78EC8358" w:rsidR="00CE2D23" w:rsidRPr="009375AC" w:rsidRDefault="00CE2D23" w:rsidP="009375AC">
            <w:pPr>
              <w:rPr>
                <w:rFonts w:ascii="Arial" w:hAnsi="Arial" w:cs="Arial"/>
                <w:color w:val="000000"/>
                <w:sz w:val="16"/>
                <w:szCs w:val="16"/>
                <w:lang w:eastAsia="tr-TR"/>
              </w:rPr>
            </w:pPr>
            <w:r w:rsidRPr="009375AC">
              <w:rPr>
                <w:rFonts w:ascii="Arial" w:hAnsi="Arial" w:cs="Arial"/>
                <w:sz w:val="16"/>
                <w:szCs w:val="16"/>
              </w:rPr>
              <w:t>Lease payments</w:t>
            </w:r>
          </w:p>
        </w:tc>
        <w:tc>
          <w:tcPr>
            <w:tcW w:w="585" w:type="dxa"/>
            <w:tcBorders>
              <w:top w:val="nil"/>
              <w:left w:val="nil"/>
              <w:bottom w:val="nil"/>
              <w:right w:val="nil"/>
            </w:tcBorders>
            <w:vAlign w:val="bottom"/>
            <w:hideMark/>
          </w:tcPr>
          <w:p w14:paraId="6224CB4F" w14:textId="77777777" w:rsidR="00CE2D23" w:rsidRPr="009375AC" w:rsidRDefault="00CE2D23"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7</w:t>
            </w:r>
          </w:p>
        </w:tc>
        <w:tc>
          <w:tcPr>
            <w:tcW w:w="1559" w:type="dxa"/>
            <w:tcBorders>
              <w:top w:val="nil"/>
              <w:left w:val="nil"/>
              <w:bottom w:val="nil"/>
              <w:right w:val="nil"/>
            </w:tcBorders>
            <w:vAlign w:val="bottom"/>
            <w:hideMark/>
          </w:tcPr>
          <w:p w14:paraId="389874A2" w14:textId="77777777" w:rsidR="00CE2D23" w:rsidRPr="009375AC" w:rsidRDefault="00CE2D23"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(439.787.908)</w:t>
            </w:r>
          </w:p>
        </w:tc>
        <w:tc>
          <w:tcPr>
            <w:tcW w:w="1270" w:type="dxa"/>
            <w:tcBorders>
              <w:top w:val="nil"/>
              <w:left w:val="nil"/>
              <w:bottom w:val="nil"/>
              <w:right w:val="nil"/>
            </w:tcBorders>
            <w:vAlign w:val="bottom"/>
            <w:hideMark/>
          </w:tcPr>
          <w:p w14:paraId="4BBF4A03" w14:textId="77777777" w:rsidR="00CE2D23" w:rsidRPr="009375AC" w:rsidRDefault="00CE2D23"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(343.960.853)</w:t>
            </w:r>
          </w:p>
        </w:tc>
      </w:tr>
      <w:tr w:rsidR="00CE2D23" w:rsidRPr="009375AC" w14:paraId="5806D87F" w14:textId="77777777" w:rsidTr="00472966">
        <w:trPr>
          <w:trHeight w:val="170"/>
        </w:trPr>
        <w:tc>
          <w:tcPr>
            <w:tcW w:w="5670" w:type="dxa"/>
            <w:tcBorders>
              <w:top w:val="nil"/>
              <w:left w:val="nil"/>
              <w:bottom w:val="nil"/>
              <w:right w:val="nil"/>
            </w:tcBorders>
            <w:hideMark/>
          </w:tcPr>
          <w:p w14:paraId="4F4E8715" w14:textId="21BEF921" w:rsidR="00CE2D23" w:rsidRPr="009375AC" w:rsidRDefault="00CE2D23" w:rsidP="009375AC">
            <w:pPr>
              <w:rPr>
                <w:rFonts w:ascii="Arial" w:hAnsi="Arial" w:cs="Arial"/>
                <w:color w:val="000000"/>
                <w:sz w:val="16"/>
                <w:szCs w:val="16"/>
                <w:lang w:eastAsia="tr-TR"/>
              </w:rPr>
            </w:pPr>
            <w:r w:rsidRPr="009375AC">
              <w:rPr>
                <w:rFonts w:ascii="Arial" w:hAnsi="Arial" w:cs="Arial"/>
                <w:sz w:val="16"/>
                <w:szCs w:val="16"/>
              </w:rPr>
              <w:t>Cash inflows from borrowings</w:t>
            </w:r>
          </w:p>
        </w:tc>
        <w:tc>
          <w:tcPr>
            <w:tcW w:w="585" w:type="dxa"/>
            <w:tcBorders>
              <w:top w:val="nil"/>
              <w:left w:val="nil"/>
              <w:bottom w:val="nil"/>
              <w:right w:val="nil"/>
            </w:tcBorders>
            <w:vAlign w:val="bottom"/>
            <w:hideMark/>
          </w:tcPr>
          <w:p w14:paraId="12A11975" w14:textId="77777777" w:rsidR="00CE2D23" w:rsidRPr="009375AC" w:rsidRDefault="00CE2D23"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7</w:t>
            </w:r>
          </w:p>
        </w:tc>
        <w:tc>
          <w:tcPr>
            <w:tcW w:w="1559" w:type="dxa"/>
            <w:tcBorders>
              <w:top w:val="nil"/>
              <w:left w:val="nil"/>
              <w:bottom w:val="nil"/>
              <w:right w:val="nil"/>
            </w:tcBorders>
            <w:vAlign w:val="bottom"/>
            <w:hideMark/>
          </w:tcPr>
          <w:p w14:paraId="495A5566" w14:textId="77777777" w:rsidR="00CE2D23" w:rsidRPr="009375AC" w:rsidRDefault="00CE2D23"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4.140.374.728</w:t>
            </w:r>
          </w:p>
        </w:tc>
        <w:tc>
          <w:tcPr>
            <w:tcW w:w="1270" w:type="dxa"/>
            <w:tcBorders>
              <w:top w:val="nil"/>
              <w:left w:val="nil"/>
              <w:bottom w:val="nil"/>
              <w:right w:val="nil"/>
            </w:tcBorders>
            <w:vAlign w:val="bottom"/>
            <w:hideMark/>
          </w:tcPr>
          <w:p w14:paraId="298B173A" w14:textId="77777777" w:rsidR="00CE2D23" w:rsidRPr="009375AC" w:rsidRDefault="00CE2D23"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1.613.777.657</w:t>
            </w:r>
          </w:p>
        </w:tc>
      </w:tr>
      <w:tr w:rsidR="00CE2D23" w:rsidRPr="009375AC" w14:paraId="3A732176" w14:textId="77777777" w:rsidTr="00472966">
        <w:trPr>
          <w:trHeight w:val="170"/>
        </w:trPr>
        <w:tc>
          <w:tcPr>
            <w:tcW w:w="5670" w:type="dxa"/>
            <w:tcBorders>
              <w:top w:val="nil"/>
              <w:left w:val="nil"/>
              <w:bottom w:val="nil"/>
              <w:right w:val="nil"/>
            </w:tcBorders>
            <w:hideMark/>
          </w:tcPr>
          <w:p w14:paraId="19AC6478" w14:textId="57864274" w:rsidR="00CE2D23" w:rsidRPr="009375AC" w:rsidRDefault="00CE2D23" w:rsidP="009375AC">
            <w:pPr>
              <w:rPr>
                <w:rFonts w:ascii="Arial" w:hAnsi="Arial" w:cs="Arial"/>
                <w:color w:val="000000"/>
                <w:sz w:val="16"/>
                <w:szCs w:val="16"/>
                <w:lang w:eastAsia="tr-TR"/>
              </w:rPr>
            </w:pPr>
            <w:r w:rsidRPr="009375AC">
              <w:rPr>
                <w:rFonts w:ascii="Arial" w:hAnsi="Arial" w:cs="Arial"/>
                <w:sz w:val="16"/>
                <w:szCs w:val="16"/>
              </w:rPr>
              <w:t>Cash outflows due to debt payments</w:t>
            </w:r>
          </w:p>
        </w:tc>
        <w:tc>
          <w:tcPr>
            <w:tcW w:w="585" w:type="dxa"/>
            <w:tcBorders>
              <w:top w:val="nil"/>
              <w:left w:val="nil"/>
              <w:bottom w:val="nil"/>
              <w:right w:val="nil"/>
            </w:tcBorders>
            <w:vAlign w:val="bottom"/>
            <w:hideMark/>
          </w:tcPr>
          <w:p w14:paraId="05970B64" w14:textId="77777777" w:rsidR="00CE2D23" w:rsidRPr="009375AC" w:rsidRDefault="00CE2D23"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7</w:t>
            </w:r>
          </w:p>
        </w:tc>
        <w:tc>
          <w:tcPr>
            <w:tcW w:w="1559" w:type="dxa"/>
            <w:tcBorders>
              <w:top w:val="nil"/>
              <w:left w:val="nil"/>
              <w:bottom w:val="nil"/>
              <w:right w:val="nil"/>
            </w:tcBorders>
            <w:vAlign w:val="bottom"/>
            <w:hideMark/>
          </w:tcPr>
          <w:p w14:paraId="0E9CACDC" w14:textId="77777777" w:rsidR="00CE2D23" w:rsidRPr="009375AC" w:rsidRDefault="00CE2D23"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(2.642.727.387)</w:t>
            </w:r>
          </w:p>
        </w:tc>
        <w:tc>
          <w:tcPr>
            <w:tcW w:w="1270" w:type="dxa"/>
            <w:tcBorders>
              <w:top w:val="nil"/>
              <w:left w:val="nil"/>
              <w:bottom w:val="nil"/>
              <w:right w:val="nil"/>
            </w:tcBorders>
            <w:vAlign w:val="bottom"/>
            <w:hideMark/>
          </w:tcPr>
          <w:p w14:paraId="2BA029DF" w14:textId="77777777" w:rsidR="00CE2D23" w:rsidRPr="009375AC" w:rsidRDefault="00CE2D23"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(1.716.293.692)</w:t>
            </w:r>
          </w:p>
        </w:tc>
      </w:tr>
      <w:tr w:rsidR="00CE2D23" w:rsidRPr="009375AC" w14:paraId="1A6DD011" w14:textId="77777777" w:rsidTr="00472966">
        <w:trPr>
          <w:trHeight w:val="170"/>
        </w:trPr>
        <w:tc>
          <w:tcPr>
            <w:tcW w:w="5670" w:type="dxa"/>
            <w:tcBorders>
              <w:top w:val="nil"/>
              <w:left w:val="nil"/>
              <w:bottom w:val="nil"/>
              <w:right w:val="nil"/>
            </w:tcBorders>
            <w:vAlign w:val="bottom"/>
            <w:hideMark/>
          </w:tcPr>
          <w:p w14:paraId="6DD77059" w14:textId="0B779D4B" w:rsidR="00CE2D23" w:rsidRPr="009375AC" w:rsidRDefault="00CE2D23" w:rsidP="009375AC">
            <w:pPr>
              <w:rPr>
                <w:rFonts w:ascii="Arial" w:hAnsi="Arial" w:cs="Arial"/>
                <w:color w:val="000000"/>
                <w:sz w:val="16"/>
                <w:szCs w:val="16"/>
                <w:lang w:eastAsia="tr-TR"/>
              </w:rPr>
            </w:pPr>
            <w:r w:rsidRPr="009375AC">
              <w:rPr>
                <w:rFonts w:ascii="Arial" w:hAnsi="Arial" w:cs="Arial"/>
                <w:color w:val="000000"/>
                <w:sz w:val="16"/>
                <w:szCs w:val="16"/>
                <w:lang w:eastAsia="en-GB"/>
              </w:rPr>
              <w:t>Dividends paid</w:t>
            </w:r>
          </w:p>
        </w:tc>
        <w:tc>
          <w:tcPr>
            <w:tcW w:w="585" w:type="dxa"/>
            <w:tcBorders>
              <w:top w:val="nil"/>
              <w:left w:val="nil"/>
              <w:bottom w:val="nil"/>
              <w:right w:val="nil"/>
            </w:tcBorders>
            <w:vAlign w:val="bottom"/>
            <w:hideMark/>
          </w:tcPr>
          <w:p w14:paraId="7CFE0748" w14:textId="77777777" w:rsidR="00CE2D23" w:rsidRPr="009375AC" w:rsidRDefault="00CE2D23"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7</w:t>
            </w:r>
          </w:p>
        </w:tc>
        <w:tc>
          <w:tcPr>
            <w:tcW w:w="1559" w:type="dxa"/>
            <w:tcBorders>
              <w:top w:val="nil"/>
              <w:left w:val="nil"/>
              <w:bottom w:val="nil"/>
              <w:right w:val="nil"/>
            </w:tcBorders>
            <w:vAlign w:val="bottom"/>
            <w:hideMark/>
          </w:tcPr>
          <w:p w14:paraId="386A4639" w14:textId="77777777" w:rsidR="00CE2D23" w:rsidRPr="009375AC" w:rsidRDefault="00CE2D23"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(284.498.266)</w:t>
            </w:r>
          </w:p>
        </w:tc>
        <w:tc>
          <w:tcPr>
            <w:tcW w:w="1270" w:type="dxa"/>
            <w:tcBorders>
              <w:top w:val="nil"/>
              <w:left w:val="nil"/>
              <w:bottom w:val="nil"/>
              <w:right w:val="nil"/>
            </w:tcBorders>
            <w:vAlign w:val="bottom"/>
            <w:hideMark/>
          </w:tcPr>
          <w:p w14:paraId="6014D64A" w14:textId="77777777" w:rsidR="00CE2D23" w:rsidRPr="009375AC" w:rsidRDefault="00CE2D23"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(115.068.572)</w:t>
            </w:r>
          </w:p>
        </w:tc>
      </w:tr>
      <w:tr w:rsidR="00CE2D23" w:rsidRPr="009375AC" w14:paraId="79295802" w14:textId="77777777" w:rsidTr="00472966">
        <w:trPr>
          <w:trHeight w:val="170"/>
        </w:trPr>
        <w:tc>
          <w:tcPr>
            <w:tcW w:w="5670" w:type="dxa"/>
            <w:tcBorders>
              <w:top w:val="nil"/>
              <w:left w:val="nil"/>
              <w:bottom w:val="nil"/>
              <w:right w:val="nil"/>
            </w:tcBorders>
            <w:vAlign w:val="center"/>
            <w:hideMark/>
          </w:tcPr>
          <w:p w14:paraId="01D3E755" w14:textId="7339E0C8" w:rsidR="00CE2D23" w:rsidRPr="009375AC" w:rsidRDefault="00CE2D23" w:rsidP="009375AC">
            <w:pPr>
              <w:rPr>
                <w:rFonts w:ascii="Arial" w:hAnsi="Arial" w:cs="Arial"/>
                <w:color w:val="000000"/>
                <w:sz w:val="16"/>
                <w:szCs w:val="16"/>
                <w:lang w:eastAsia="tr-TR"/>
              </w:rPr>
            </w:pPr>
            <w:r w:rsidRPr="009375AC">
              <w:rPr>
                <w:rFonts w:ascii="Arial" w:hAnsi="Arial" w:cs="Arial"/>
                <w:color w:val="000000"/>
                <w:sz w:val="16"/>
                <w:szCs w:val="16"/>
                <w:lang w:eastAsia="en-GB"/>
              </w:rPr>
              <w:t>Interest paid</w:t>
            </w:r>
          </w:p>
        </w:tc>
        <w:tc>
          <w:tcPr>
            <w:tcW w:w="585" w:type="dxa"/>
            <w:tcBorders>
              <w:top w:val="nil"/>
              <w:left w:val="nil"/>
              <w:bottom w:val="nil"/>
              <w:right w:val="nil"/>
            </w:tcBorders>
            <w:vAlign w:val="bottom"/>
            <w:hideMark/>
          </w:tcPr>
          <w:p w14:paraId="395E6279" w14:textId="77777777" w:rsidR="00CE2D23" w:rsidRPr="009375AC" w:rsidRDefault="00CE2D23"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21</w:t>
            </w:r>
          </w:p>
        </w:tc>
        <w:tc>
          <w:tcPr>
            <w:tcW w:w="1559" w:type="dxa"/>
            <w:tcBorders>
              <w:top w:val="nil"/>
              <w:left w:val="nil"/>
              <w:bottom w:val="nil"/>
              <w:right w:val="nil"/>
            </w:tcBorders>
            <w:vAlign w:val="bottom"/>
            <w:hideMark/>
          </w:tcPr>
          <w:p w14:paraId="74F49772" w14:textId="77777777" w:rsidR="00CE2D23" w:rsidRPr="009375AC" w:rsidRDefault="00CE2D23"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202.836.359</w:t>
            </w:r>
          </w:p>
        </w:tc>
        <w:tc>
          <w:tcPr>
            <w:tcW w:w="1270" w:type="dxa"/>
            <w:tcBorders>
              <w:top w:val="nil"/>
              <w:left w:val="nil"/>
              <w:bottom w:val="nil"/>
              <w:right w:val="nil"/>
            </w:tcBorders>
            <w:vAlign w:val="bottom"/>
            <w:hideMark/>
          </w:tcPr>
          <w:p w14:paraId="6662D8F0" w14:textId="77777777" w:rsidR="00CE2D23" w:rsidRPr="009375AC" w:rsidRDefault="00CE2D23"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197.210.763</w:t>
            </w:r>
          </w:p>
        </w:tc>
      </w:tr>
      <w:tr w:rsidR="00CE2D23" w:rsidRPr="009375AC" w14:paraId="5A749A2D" w14:textId="77777777" w:rsidTr="00472966">
        <w:trPr>
          <w:trHeight w:val="170"/>
        </w:trPr>
        <w:tc>
          <w:tcPr>
            <w:tcW w:w="5670" w:type="dxa"/>
            <w:tcBorders>
              <w:top w:val="nil"/>
              <w:left w:val="nil"/>
              <w:bottom w:val="nil"/>
              <w:right w:val="nil"/>
            </w:tcBorders>
            <w:vAlign w:val="center"/>
            <w:hideMark/>
          </w:tcPr>
          <w:p w14:paraId="4222495A" w14:textId="2BEC72F2" w:rsidR="00CE2D23" w:rsidRPr="009375AC" w:rsidRDefault="00CE2D23" w:rsidP="009375AC">
            <w:pPr>
              <w:rPr>
                <w:rFonts w:ascii="Arial" w:hAnsi="Arial" w:cs="Arial"/>
                <w:color w:val="000000"/>
                <w:sz w:val="16"/>
                <w:szCs w:val="16"/>
                <w:lang w:eastAsia="tr-TR"/>
              </w:rPr>
            </w:pPr>
            <w:r w:rsidRPr="009375AC">
              <w:rPr>
                <w:rFonts w:ascii="Arial" w:hAnsi="Arial" w:cs="Arial"/>
                <w:color w:val="000000"/>
                <w:sz w:val="16"/>
                <w:szCs w:val="16"/>
                <w:lang w:eastAsia="en-GB"/>
              </w:rPr>
              <w:t>Interest received</w:t>
            </w:r>
          </w:p>
        </w:tc>
        <w:tc>
          <w:tcPr>
            <w:tcW w:w="585" w:type="dxa"/>
            <w:tcBorders>
              <w:top w:val="nil"/>
              <w:left w:val="nil"/>
              <w:bottom w:val="nil"/>
              <w:right w:val="nil"/>
            </w:tcBorders>
            <w:vAlign w:val="bottom"/>
            <w:hideMark/>
          </w:tcPr>
          <w:p w14:paraId="3864C8A7" w14:textId="77777777" w:rsidR="00CE2D23" w:rsidRPr="009375AC" w:rsidRDefault="00CE2D23" w:rsidP="009375AC">
            <w:pPr>
              <w:jc w:val="right"/>
              <w:rPr>
                <w:rFonts w:ascii="Arial" w:hAnsi="Arial" w:cs="Arial"/>
                <w:color w:val="000000"/>
                <w:sz w:val="16"/>
                <w:szCs w:val="16"/>
                <w:lang w:eastAsia="tr-TR"/>
              </w:rPr>
            </w:pPr>
          </w:p>
        </w:tc>
        <w:tc>
          <w:tcPr>
            <w:tcW w:w="1559" w:type="dxa"/>
            <w:tcBorders>
              <w:top w:val="nil"/>
              <w:left w:val="nil"/>
              <w:bottom w:val="nil"/>
              <w:right w:val="nil"/>
            </w:tcBorders>
            <w:vAlign w:val="bottom"/>
            <w:hideMark/>
          </w:tcPr>
          <w:p w14:paraId="0D728909" w14:textId="77777777" w:rsidR="00CE2D23" w:rsidRPr="009375AC" w:rsidRDefault="00CE2D23"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(3.584.250.000)</w:t>
            </w:r>
          </w:p>
        </w:tc>
        <w:tc>
          <w:tcPr>
            <w:tcW w:w="1270" w:type="dxa"/>
            <w:tcBorders>
              <w:top w:val="nil"/>
              <w:left w:val="nil"/>
              <w:bottom w:val="nil"/>
              <w:right w:val="nil"/>
            </w:tcBorders>
            <w:vAlign w:val="bottom"/>
            <w:hideMark/>
          </w:tcPr>
          <w:p w14:paraId="7DFFD3FD" w14:textId="77777777" w:rsidR="00CE2D23" w:rsidRPr="009375AC" w:rsidRDefault="00CE2D23"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(1.530.931.626)</w:t>
            </w:r>
          </w:p>
        </w:tc>
      </w:tr>
      <w:tr w:rsidR="002C0F95" w:rsidRPr="009375AC" w14:paraId="11A14FCA" w14:textId="77777777" w:rsidTr="00472966">
        <w:trPr>
          <w:trHeight w:val="170"/>
        </w:trPr>
        <w:tc>
          <w:tcPr>
            <w:tcW w:w="5670" w:type="dxa"/>
            <w:tcBorders>
              <w:top w:val="nil"/>
              <w:left w:val="nil"/>
              <w:bottom w:val="nil"/>
              <w:right w:val="nil"/>
            </w:tcBorders>
            <w:hideMark/>
          </w:tcPr>
          <w:p w14:paraId="63FC96D7" w14:textId="33DBF2DC" w:rsidR="002C0F95" w:rsidRPr="009375AC" w:rsidRDefault="002C0F95" w:rsidP="009375AC">
            <w:pPr>
              <w:rPr>
                <w:rFonts w:ascii="Arial" w:hAnsi="Arial" w:cs="Arial"/>
                <w:color w:val="000000"/>
                <w:sz w:val="16"/>
                <w:szCs w:val="16"/>
                <w:highlight w:val="yellow"/>
                <w:lang w:eastAsia="tr-TR"/>
              </w:rPr>
            </w:pPr>
            <w:r w:rsidRPr="009375AC">
              <w:rPr>
                <w:rFonts w:ascii="Arial" w:hAnsi="Arial" w:cs="Arial"/>
                <w:color w:val="000000"/>
                <w:sz w:val="16"/>
                <w:szCs w:val="16"/>
                <w:lang w:eastAsia="en-GB"/>
              </w:rPr>
              <w:t>Cash outflows arising from changes in partnership shares that do not lead to loss of control in subsidiaries</w:t>
            </w:r>
          </w:p>
        </w:tc>
        <w:tc>
          <w:tcPr>
            <w:tcW w:w="585" w:type="dxa"/>
            <w:tcBorders>
              <w:top w:val="nil"/>
              <w:left w:val="nil"/>
              <w:bottom w:val="nil"/>
              <w:right w:val="nil"/>
            </w:tcBorders>
            <w:vAlign w:val="bottom"/>
            <w:hideMark/>
          </w:tcPr>
          <w:p w14:paraId="6C33A36C" w14:textId="77777777" w:rsidR="002C0F95" w:rsidRPr="009375AC" w:rsidRDefault="002C0F95" w:rsidP="009375AC">
            <w:pPr>
              <w:jc w:val="right"/>
              <w:rPr>
                <w:rFonts w:ascii="Arial" w:hAnsi="Arial" w:cs="Arial"/>
                <w:color w:val="000000"/>
                <w:sz w:val="16"/>
                <w:szCs w:val="16"/>
                <w:lang w:eastAsia="tr-TR"/>
              </w:rPr>
            </w:pPr>
          </w:p>
        </w:tc>
        <w:tc>
          <w:tcPr>
            <w:tcW w:w="1559" w:type="dxa"/>
            <w:tcBorders>
              <w:top w:val="nil"/>
              <w:left w:val="nil"/>
              <w:bottom w:val="nil"/>
              <w:right w:val="nil"/>
            </w:tcBorders>
            <w:vAlign w:val="bottom"/>
            <w:hideMark/>
          </w:tcPr>
          <w:p w14:paraId="141166F7" w14:textId="77777777" w:rsidR="002C0F95" w:rsidRPr="009375AC" w:rsidRDefault="002C0F95"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w:t>
            </w:r>
          </w:p>
        </w:tc>
        <w:tc>
          <w:tcPr>
            <w:tcW w:w="1270" w:type="dxa"/>
            <w:tcBorders>
              <w:top w:val="nil"/>
              <w:left w:val="nil"/>
              <w:bottom w:val="nil"/>
              <w:right w:val="nil"/>
            </w:tcBorders>
            <w:vAlign w:val="bottom"/>
            <w:hideMark/>
          </w:tcPr>
          <w:p w14:paraId="7AA7C79A" w14:textId="0403D4ED" w:rsidR="002C0F95" w:rsidRPr="009375AC" w:rsidRDefault="002C0F95"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w:t>
            </w:r>
          </w:p>
        </w:tc>
      </w:tr>
      <w:tr w:rsidR="00430B72" w:rsidRPr="009375AC" w14:paraId="735FE1E1" w14:textId="77777777" w:rsidTr="00472966">
        <w:trPr>
          <w:trHeight w:val="170"/>
        </w:trPr>
        <w:tc>
          <w:tcPr>
            <w:tcW w:w="5670" w:type="dxa"/>
            <w:tcBorders>
              <w:top w:val="nil"/>
              <w:left w:val="nil"/>
              <w:bottom w:val="single" w:sz="8" w:space="0" w:color="auto"/>
              <w:right w:val="nil"/>
            </w:tcBorders>
            <w:vAlign w:val="bottom"/>
            <w:hideMark/>
          </w:tcPr>
          <w:p w14:paraId="747EC123" w14:textId="77777777" w:rsidR="00430B72" w:rsidRPr="009375AC" w:rsidRDefault="00430B72" w:rsidP="009375AC">
            <w:pPr>
              <w:jc w:val="right"/>
              <w:rPr>
                <w:rFonts w:ascii="Arial" w:hAnsi="Arial" w:cs="Arial"/>
                <w:color w:val="000000"/>
                <w:sz w:val="16"/>
                <w:szCs w:val="16"/>
                <w:lang w:eastAsia="tr-TR"/>
              </w:rPr>
            </w:pPr>
          </w:p>
        </w:tc>
        <w:tc>
          <w:tcPr>
            <w:tcW w:w="585" w:type="dxa"/>
            <w:tcBorders>
              <w:top w:val="nil"/>
              <w:left w:val="nil"/>
              <w:bottom w:val="single" w:sz="8" w:space="0" w:color="auto"/>
              <w:right w:val="nil"/>
            </w:tcBorders>
            <w:vAlign w:val="bottom"/>
            <w:hideMark/>
          </w:tcPr>
          <w:p w14:paraId="3DC443DE" w14:textId="77777777" w:rsidR="00430B72" w:rsidRPr="009375AC" w:rsidRDefault="00430B72" w:rsidP="009375AC">
            <w:pPr>
              <w:jc w:val="right"/>
              <w:rPr>
                <w:rFonts w:ascii="Arial" w:hAnsi="Arial" w:cs="Arial"/>
                <w:sz w:val="16"/>
                <w:szCs w:val="16"/>
                <w:lang w:eastAsia="tr-TR"/>
              </w:rPr>
            </w:pPr>
          </w:p>
        </w:tc>
        <w:tc>
          <w:tcPr>
            <w:tcW w:w="1559" w:type="dxa"/>
            <w:tcBorders>
              <w:top w:val="nil"/>
              <w:left w:val="nil"/>
              <w:bottom w:val="single" w:sz="8" w:space="0" w:color="auto"/>
              <w:right w:val="nil"/>
            </w:tcBorders>
            <w:vAlign w:val="bottom"/>
            <w:hideMark/>
          </w:tcPr>
          <w:p w14:paraId="2D6C61B5" w14:textId="77777777" w:rsidR="00430B72" w:rsidRPr="009375AC" w:rsidRDefault="00430B72" w:rsidP="009375AC">
            <w:pPr>
              <w:jc w:val="right"/>
              <w:rPr>
                <w:rFonts w:ascii="Arial" w:hAnsi="Arial" w:cs="Arial"/>
                <w:sz w:val="16"/>
                <w:szCs w:val="16"/>
                <w:lang w:eastAsia="tr-TR"/>
              </w:rPr>
            </w:pPr>
          </w:p>
        </w:tc>
        <w:tc>
          <w:tcPr>
            <w:tcW w:w="1270" w:type="dxa"/>
            <w:tcBorders>
              <w:top w:val="nil"/>
              <w:left w:val="nil"/>
              <w:bottom w:val="single" w:sz="8" w:space="0" w:color="auto"/>
              <w:right w:val="nil"/>
            </w:tcBorders>
            <w:vAlign w:val="bottom"/>
            <w:hideMark/>
          </w:tcPr>
          <w:p w14:paraId="31ED303A" w14:textId="77777777" w:rsidR="00430B72" w:rsidRPr="009375AC" w:rsidRDefault="00430B72" w:rsidP="009375AC">
            <w:pPr>
              <w:jc w:val="right"/>
              <w:rPr>
                <w:rFonts w:ascii="Arial" w:hAnsi="Arial" w:cs="Arial"/>
                <w:sz w:val="16"/>
                <w:szCs w:val="16"/>
                <w:lang w:eastAsia="tr-TR"/>
              </w:rPr>
            </w:pPr>
          </w:p>
        </w:tc>
      </w:tr>
      <w:tr w:rsidR="00472966" w:rsidRPr="009375AC" w14:paraId="676D1009" w14:textId="77777777" w:rsidTr="00472966">
        <w:trPr>
          <w:trHeight w:val="170"/>
        </w:trPr>
        <w:tc>
          <w:tcPr>
            <w:tcW w:w="5670" w:type="dxa"/>
            <w:tcBorders>
              <w:top w:val="single" w:sz="8" w:space="0" w:color="auto"/>
              <w:left w:val="nil"/>
              <w:bottom w:val="single" w:sz="8" w:space="0" w:color="auto"/>
              <w:right w:val="nil"/>
            </w:tcBorders>
            <w:vAlign w:val="center"/>
            <w:hideMark/>
          </w:tcPr>
          <w:p w14:paraId="40697983" w14:textId="423C832C" w:rsidR="00472966" w:rsidRPr="009375AC" w:rsidRDefault="00472966" w:rsidP="009375AC">
            <w:pPr>
              <w:rPr>
                <w:rFonts w:ascii="Arial" w:hAnsi="Arial" w:cs="Arial"/>
                <w:b/>
                <w:bCs/>
                <w:color w:val="000000"/>
                <w:sz w:val="16"/>
                <w:szCs w:val="16"/>
              </w:rPr>
            </w:pPr>
            <w:r w:rsidRPr="009375AC">
              <w:rPr>
                <w:rFonts w:ascii="Arial" w:hAnsi="Arial" w:cs="Arial"/>
                <w:b/>
                <w:bCs/>
                <w:color w:val="000000"/>
                <w:sz w:val="16"/>
                <w:szCs w:val="16"/>
              </w:rPr>
              <w:t>NET DECREASE IN CASH AND CASH EQUIVALENTS BEFORE THE EFFECT OF FOREIGN</w:t>
            </w:r>
          </w:p>
        </w:tc>
        <w:tc>
          <w:tcPr>
            <w:tcW w:w="585" w:type="dxa"/>
            <w:tcBorders>
              <w:top w:val="single" w:sz="8" w:space="0" w:color="auto"/>
              <w:left w:val="nil"/>
              <w:bottom w:val="single" w:sz="8" w:space="0" w:color="auto"/>
              <w:right w:val="nil"/>
            </w:tcBorders>
            <w:vAlign w:val="bottom"/>
            <w:hideMark/>
          </w:tcPr>
          <w:p w14:paraId="29676B56" w14:textId="57DD3364" w:rsidR="00472966" w:rsidRPr="009375AC" w:rsidRDefault="00472966" w:rsidP="009375AC">
            <w:pPr>
              <w:jc w:val="right"/>
              <w:rPr>
                <w:rFonts w:ascii="Arial" w:hAnsi="Arial" w:cs="Arial"/>
                <w:color w:val="000000"/>
                <w:sz w:val="16"/>
                <w:szCs w:val="16"/>
                <w:lang w:eastAsia="tr-TR"/>
              </w:rPr>
            </w:pPr>
          </w:p>
        </w:tc>
        <w:tc>
          <w:tcPr>
            <w:tcW w:w="1559" w:type="dxa"/>
            <w:tcBorders>
              <w:top w:val="single" w:sz="8" w:space="0" w:color="auto"/>
              <w:left w:val="nil"/>
              <w:bottom w:val="single" w:sz="8" w:space="0" w:color="auto"/>
              <w:right w:val="nil"/>
            </w:tcBorders>
            <w:vAlign w:val="bottom"/>
            <w:hideMark/>
          </w:tcPr>
          <w:p w14:paraId="7F8D866C" w14:textId="47BF668F" w:rsidR="00472966" w:rsidRPr="009375AC" w:rsidRDefault="00472966" w:rsidP="009375AC">
            <w:pPr>
              <w:jc w:val="right"/>
              <w:rPr>
                <w:rFonts w:ascii="Arial" w:hAnsi="Arial" w:cs="Arial"/>
                <w:b/>
                <w:bCs/>
                <w:color w:val="000000"/>
                <w:sz w:val="16"/>
                <w:szCs w:val="16"/>
                <w:lang w:eastAsia="tr-TR"/>
              </w:rPr>
            </w:pPr>
            <w:r w:rsidRPr="009375AC">
              <w:rPr>
                <w:rFonts w:ascii="Arial" w:hAnsi="Arial" w:cs="Arial"/>
                <w:b/>
                <w:bCs/>
                <w:color w:val="000000"/>
                <w:sz w:val="16"/>
                <w:szCs w:val="16"/>
                <w:lang w:eastAsia="tr-TR"/>
              </w:rPr>
              <w:t>(3.166.435.641)</w:t>
            </w:r>
          </w:p>
        </w:tc>
        <w:tc>
          <w:tcPr>
            <w:tcW w:w="1270" w:type="dxa"/>
            <w:tcBorders>
              <w:top w:val="single" w:sz="8" w:space="0" w:color="auto"/>
              <w:left w:val="nil"/>
              <w:bottom w:val="single" w:sz="8" w:space="0" w:color="auto"/>
              <w:right w:val="nil"/>
            </w:tcBorders>
            <w:vAlign w:val="bottom"/>
            <w:hideMark/>
          </w:tcPr>
          <w:p w14:paraId="736AE8AC" w14:textId="14CE5F15" w:rsidR="00472966" w:rsidRPr="009375AC" w:rsidRDefault="00472966" w:rsidP="009375AC">
            <w:pPr>
              <w:jc w:val="right"/>
              <w:rPr>
                <w:rFonts w:ascii="Arial" w:hAnsi="Arial" w:cs="Arial"/>
                <w:b/>
                <w:bCs/>
                <w:color w:val="000000"/>
                <w:sz w:val="16"/>
                <w:szCs w:val="16"/>
                <w:lang w:eastAsia="tr-TR"/>
              </w:rPr>
            </w:pPr>
            <w:r w:rsidRPr="009375AC">
              <w:rPr>
                <w:rFonts w:ascii="Arial" w:hAnsi="Arial" w:cs="Arial"/>
                <w:b/>
                <w:bCs/>
                <w:color w:val="000000"/>
                <w:sz w:val="16"/>
                <w:szCs w:val="16"/>
                <w:lang w:eastAsia="tr-TR"/>
              </w:rPr>
              <w:t>(127.406.817)</w:t>
            </w:r>
          </w:p>
        </w:tc>
      </w:tr>
      <w:tr w:rsidR="00472966" w:rsidRPr="009375AC" w14:paraId="59A21C12" w14:textId="77777777" w:rsidTr="00472966">
        <w:trPr>
          <w:trHeight w:val="170"/>
        </w:trPr>
        <w:tc>
          <w:tcPr>
            <w:tcW w:w="5670" w:type="dxa"/>
            <w:tcBorders>
              <w:top w:val="single" w:sz="8" w:space="0" w:color="auto"/>
              <w:left w:val="nil"/>
              <w:bottom w:val="nil"/>
              <w:right w:val="nil"/>
            </w:tcBorders>
            <w:vAlign w:val="bottom"/>
            <w:hideMark/>
          </w:tcPr>
          <w:p w14:paraId="3E947360" w14:textId="77777777" w:rsidR="00472966" w:rsidRPr="009375AC" w:rsidRDefault="00472966" w:rsidP="009375AC">
            <w:pPr>
              <w:jc w:val="right"/>
              <w:rPr>
                <w:rFonts w:ascii="Arial" w:hAnsi="Arial" w:cs="Arial"/>
                <w:b/>
                <w:bCs/>
                <w:color w:val="000000"/>
                <w:sz w:val="16"/>
                <w:szCs w:val="16"/>
                <w:lang w:eastAsia="tr-TR"/>
              </w:rPr>
            </w:pPr>
          </w:p>
        </w:tc>
        <w:tc>
          <w:tcPr>
            <w:tcW w:w="585" w:type="dxa"/>
            <w:tcBorders>
              <w:top w:val="single" w:sz="8" w:space="0" w:color="auto"/>
              <w:left w:val="nil"/>
              <w:bottom w:val="nil"/>
              <w:right w:val="nil"/>
            </w:tcBorders>
            <w:vAlign w:val="bottom"/>
            <w:hideMark/>
          </w:tcPr>
          <w:p w14:paraId="601B0BCE" w14:textId="77777777" w:rsidR="00472966" w:rsidRPr="009375AC" w:rsidRDefault="00472966" w:rsidP="009375AC">
            <w:pPr>
              <w:jc w:val="right"/>
              <w:rPr>
                <w:rFonts w:ascii="Arial" w:hAnsi="Arial" w:cs="Arial"/>
                <w:sz w:val="16"/>
                <w:szCs w:val="16"/>
                <w:lang w:eastAsia="tr-TR"/>
              </w:rPr>
            </w:pPr>
          </w:p>
        </w:tc>
        <w:tc>
          <w:tcPr>
            <w:tcW w:w="1559" w:type="dxa"/>
            <w:tcBorders>
              <w:top w:val="single" w:sz="8" w:space="0" w:color="auto"/>
              <w:left w:val="nil"/>
              <w:bottom w:val="nil"/>
              <w:right w:val="nil"/>
            </w:tcBorders>
            <w:vAlign w:val="bottom"/>
            <w:hideMark/>
          </w:tcPr>
          <w:p w14:paraId="08A0C730" w14:textId="77777777" w:rsidR="00472966" w:rsidRPr="009375AC" w:rsidRDefault="00472966" w:rsidP="009375AC">
            <w:pPr>
              <w:jc w:val="right"/>
              <w:rPr>
                <w:rFonts w:ascii="Arial" w:hAnsi="Arial" w:cs="Arial"/>
                <w:sz w:val="16"/>
                <w:szCs w:val="16"/>
                <w:lang w:eastAsia="tr-TR"/>
              </w:rPr>
            </w:pPr>
          </w:p>
        </w:tc>
        <w:tc>
          <w:tcPr>
            <w:tcW w:w="1270" w:type="dxa"/>
            <w:tcBorders>
              <w:top w:val="single" w:sz="8" w:space="0" w:color="auto"/>
              <w:left w:val="nil"/>
              <w:bottom w:val="nil"/>
              <w:right w:val="nil"/>
            </w:tcBorders>
            <w:vAlign w:val="bottom"/>
            <w:hideMark/>
          </w:tcPr>
          <w:p w14:paraId="1B063EC0" w14:textId="77777777" w:rsidR="00472966" w:rsidRPr="009375AC" w:rsidRDefault="00472966" w:rsidP="009375AC">
            <w:pPr>
              <w:jc w:val="right"/>
              <w:rPr>
                <w:rFonts w:ascii="Arial" w:hAnsi="Arial" w:cs="Arial"/>
                <w:sz w:val="16"/>
                <w:szCs w:val="16"/>
                <w:lang w:eastAsia="tr-TR"/>
              </w:rPr>
            </w:pPr>
          </w:p>
        </w:tc>
      </w:tr>
      <w:tr w:rsidR="00472966" w:rsidRPr="009375AC" w14:paraId="64FA74AD" w14:textId="77777777" w:rsidTr="00472966">
        <w:trPr>
          <w:trHeight w:val="170"/>
        </w:trPr>
        <w:tc>
          <w:tcPr>
            <w:tcW w:w="5670" w:type="dxa"/>
            <w:tcBorders>
              <w:top w:val="single" w:sz="8" w:space="0" w:color="auto"/>
              <w:left w:val="nil"/>
              <w:bottom w:val="single" w:sz="8" w:space="0" w:color="auto"/>
              <w:right w:val="nil"/>
            </w:tcBorders>
            <w:vAlign w:val="center"/>
            <w:hideMark/>
          </w:tcPr>
          <w:p w14:paraId="3B1BD3F4" w14:textId="1FDE7B77" w:rsidR="00472966" w:rsidRPr="009375AC" w:rsidRDefault="00472966" w:rsidP="009375AC">
            <w:pPr>
              <w:rPr>
                <w:rFonts w:ascii="Arial" w:hAnsi="Arial" w:cs="Arial"/>
                <w:b/>
                <w:bCs/>
                <w:color w:val="000000"/>
                <w:sz w:val="16"/>
                <w:szCs w:val="16"/>
                <w:lang w:eastAsia="tr-TR"/>
              </w:rPr>
            </w:pPr>
            <w:r w:rsidRPr="009375AC">
              <w:rPr>
                <w:rFonts w:ascii="Arial" w:hAnsi="Arial" w:cs="Arial"/>
                <w:b/>
                <w:bCs/>
                <w:color w:val="000000"/>
                <w:sz w:val="16"/>
                <w:szCs w:val="16"/>
                <w:lang w:eastAsia="tr-TR"/>
              </w:rPr>
              <w:t>D. Foreign currency translation differences</w:t>
            </w:r>
          </w:p>
        </w:tc>
        <w:tc>
          <w:tcPr>
            <w:tcW w:w="585" w:type="dxa"/>
            <w:tcBorders>
              <w:top w:val="single" w:sz="8" w:space="0" w:color="auto"/>
              <w:left w:val="nil"/>
              <w:bottom w:val="single" w:sz="8" w:space="0" w:color="auto"/>
              <w:right w:val="nil"/>
            </w:tcBorders>
            <w:vAlign w:val="bottom"/>
            <w:hideMark/>
          </w:tcPr>
          <w:p w14:paraId="359F0352" w14:textId="28B63D31" w:rsidR="00472966" w:rsidRPr="009375AC" w:rsidRDefault="00472966" w:rsidP="009375AC">
            <w:pPr>
              <w:jc w:val="right"/>
              <w:rPr>
                <w:rFonts w:ascii="Arial" w:hAnsi="Arial" w:cs="Arial"/>
                <w:color w:val="000000"/>
                <w:sz w:val="16"/>
                <w:szCs w:val="16"/>
                <w:lang w:eastAsia="tr-TR"/>
              </w:rPr>
            </w:pPr>
          </w:p>
        </w:tc>
        <w:tc>
          <w:tcPr>
            <w:tcW w:w="1559" w:type="dxa"/>
            <w:tcBorders>
              <w:top w:val="single" w:sz="8" w:space="0" w:color="auto"/>
              <w:left w:val="nil"/>
              <w:bottom w:val="single" w:sz="8" w:space="0" w:color="auto"/>
              <w:right w:val="nil"/>
            </w:tcBorders>
            <w:vAlign w:val="bottom"/>
            <w:hideMark/>
          </w:tcPr>
          <w:p w14:paraId="304F25CD" w14:textId="37A9D3CE" w:rsidR="00472966" w:rsidRPr="009375AC" w:rsidRDefault="00472966" w:rsidP="009375AC">
            <w:pPr>
              <w:jc w:val="right"/>
              <w:rPr>
                <w:rFonts w:ascii="Arial" w:hAnsi="Arial" w:cs="Arial"/>
                <w:b/>
                <w:bCs/>
                <w:color w:val="000000"/>
                <w:sz w:val="16"/>
                <w:szCs w:val="16"/>
                <w:lang w:eastAsia="tr-TR"/>
              </w:rPr>
            </w:pPr>
            <w:r w:rsidRPr="009375AC">
              <w:rPr>
                <w:rFonts w:ascii="Arial" w:hAnsi="Arial" w:cs="Arial"/>
                <w:b/>
                <w:bCs/>
                <w:color w:val="000000"/>
                <w:sz w:val="16"/>
                <w:szCs w:val="16"/>
                <w:lang w:eastAsia="tr-TR"/>
              </w:rPr>
              <w:t>3.466.015.576</w:t>
            </w:r>
          </w:p>
        </w:tc>
        <w:tc>
          <w:tcPr>
            <w:tcW w:w="1270" w:type="dxa"/>
            <w:tcBorders>
              <w:top w:val="single" w:sz="8" w:space="0" w:color="auto"/>
              <w:left w:val="nil"/>
              <w:bottom w:val="single" w:sz="8" w:space="0" w:color="auto"/>
              <w:right w:val="nil"/>
            </w:tcBorders>
            <w:vAlign w:val="bottom"/>
            <w:hideMark/>
          </w:tcPr>
          <w:p w14:paraId="6769E81C" w14:textId="77777777" w:rsidR="00472966" w:rsidRPr="009375AC" w:rsidRDefault="00472966" w:rsidP="009375AC">
            <w:pPr>
              <w:jc w:val="right"/>
              <w:rPr>
                <w:rFonts w:ascii="Arial" w:hAnsi="Arial" w:cs="Arial"/>
                <w:b/>
                <w:bCs/>
                <w:color w:val="000000"/>
                <w:sz w:val="16"/>
                <w:szCs w:val="16"/>
                <w:lang w:eastAsia="tr-TR"/>
              </w:rPr>
            </w:pPr>
            <w:r w:rsidRPr="009375AC">
              <w:rPr>
                <w:rFonts w:ascii="Arial" w:hAnsi="Arial" w:cs="Arial"/>
                <w:b/>
                <w:bCs/>
                <w:color w:val="000000"/>
                <w:sz w:val="16"/>
                <w:szCs w:val="16"/>
                <w:lang w:eastAsia="tr-TR"/>
              </w:rPr>
              <w:t>219.073.525</w:t>
            </w:r>
          </w:p>
        </w:tc>
      </w:tr>
      <w:tr w:rsidR="00472966" w:rsidRPr="009375AC" w14:paraId="484B2CC0" w14:textId="77777777" w:rsidTr="00472966">
        <w:trPr>
          <w:trHeight w:val="170"/>
        </w:trPr>
        <w:tc>
          <w:tcPr>
            <w:tcW w:w="5670" w:type="dxa"/>
            <w:tcBorders>
              <w:top w:val="nil"/>
              <w:left w:val="nil"/>
              <w:bottom w:val="nil"/>
              <w:right w:val="nil"/>
            </w:tcBorders>
            <w:vAlign w:val="bottom"/>
            <w:hideMark/>
          </w:tcPr>
          <w:p w14:paraId="775B105F" w14:textId="77777777" w:rsidR="00472966" w:rsidRPr="009375AC" w:rsidRDefault="00472966" w:rsidP="009375AC">
            <w:pPr>
              <w:jc w:val="right"/>
              <w:rPr>
                <w:rFonts w:ascii="Arial" w:hAnsi="Arial" w:cs="Arial"/>
                <w:b/>
                <w:bCs/>
                <w:color w:val="000000"/>
                <w:sz w:val="16"/>
                <w:szCs w:val="16"/>
                <w:lang w:eastAsia="tr-TR"/>
              </w:rPr>
            </w:pPr>
          </w:p>
        </w:tc>
        <w:tc>
          <w:tcPr>
            <w:tcW w:w="585" w:type="dxa"/>
            <w:tcBorders>
              <w:top w:val="nil"/>
              <w:left w:val="nil"/>
              <w:bottom w:val="nil"/>
              <w:right w:val="nil"/>
            </w:tcBorders>
            <w:vAlign w:val="bottom"/>
            <w:hideMark/>
          </w:tcPr>
          <w:p w14:paraId="7B90128E" w14:textId="77777777" w:rsidR="00472966" w:rsidRPr="009375AC" w:rsidRDefault="00472966" w:rsidP="009375AC">
            <w:pPr>
              <w:jc w:val="right"/>
              <w:rPr>
                <w:rFonts w:ascii="Arial" w:hAnsi="Arial" w:cs="Arial"/>
                <w:sz w:val="16"/>
                <w:szCs w:val="16"/>
                <w:lang w:eastAsia="tr-TR"/>
              </w:rPr>
            </w:pPr>
          </w:p>
        </w:tc>
        <w:tc>
          <w:tcPr>
            <w:tcW w:w="1559" w:type="dxa"/>
            <w:tcBorders>
              <w:top w:val="nil"/>
              <w:left w:val="nil"/>
              <w:bottom w:val="nil"/>
              <w:right w:val="nil"/>
            </w:tcBorders>
            <w:vAlign w:val="bottom"/>
            <w:hideMark/>
          </w:tcPr>
          <w:p w14:paraId="6124D023" w14:textId="77777777" w:rsidR="00472966" w:rsidRPr="009375AC" w:rsidRDefault="00472966" w:rsidP="009375AC">
            <w:pPr>
              <w:jc w:val="right"/>
              <w:rPr>
                <w:rFonts w:ascii="Arial" w:hAnsi="Arial" w:cs="Arial"/>
                <w:sz w:val="16"/>
                <w:szCs w:val="16"/>
                <w:lang w:eastAsia="tr-TR"/>
              </w:rPr>
            </w:pPr>
          </w:p>
        </w:tc>
        <w:tc>
          <w:tcPr>
            <w:tcW w:w="1270" w:type="dxa"/>
            <w:tcBorders>
              <w:top w:val="nil"/>
              <w:left w:val="nil"/>
              <w:bottom w:val="nil"/>
              <w:right w:val="nil"/>
            </w:tcBorders>
            <w:vAlign w:val="bottom"/>
            <w:hideMark/>
          </w:tcPr>
          <w:p w14:paraId="5C51C6F9" w14:textId="77777777" w:rsidR="00472966" w:rsidRPr="009375AC" w:rsidRDefault="00472966" w:rsidP="009375AC">
            <w:pPr>
              <w:jc w:val="right"/>
              <w:rPr>
                <w:rFonts w:ascii="Arial" w:hAnsi="Arial" w:cs="Arial"/>
                <w:sz w:val="16"/>
                <w:szCs w:val="16"/>
                <w:lang w:eastAsia="tr-TR"/>
              </w:rPr>
            </w:pPr>
          </w:p>
        </w:tc>
      </w:tr>
      <w:tr w:rsidR="00472966" w:rsidRPr="009375AC" w14:paraId="756E9CD2" w14:textId="77777777" w:rsidTr="00472966">
        <w:trPr>
          <w:trHeight w:val="170"/>
        </w:trPr>
        <w:tc>
          <w:tcPr>
            <w:tcW w:w="5670" w:type="dxa"/>
            <w:tcBorders>
              <w:top w:val="single" w:sz="8" w:space="0" w:color="auto"/>
              <w:left w:val="nil"/>
              <w:bottom w:val="single" w:sz="8" w:space="0" w:color="auto"/>
              <w:right w:val="nil"/>
            </w:tcBorders>
            <w:vAlign w:val="center"/>
            <w:hideMark/>
          </w:tcPr>
          <w:p w14:paraId="0700A9FB" w14:textId="62675E05" w:rsidR="00472966" w:rsidRPr="009375AC" w:rsidRDefault="00472966" w:rsidP="009375AC">
            <w:pPr>
              <w:rPr>
                <w:rFonts w:ascii="Arial" w:hAnsi="Arial" w:cs="Arial"/>
                <w:b/>
                <w:bCs/>
                <w:color w:val="000000"/>
                <w:sz w:val="16"/>
                <w:szCs w:val="16"/>
                <w:lang w:eastAsia="tr-TR"/>
              </w:rPr>
            </w:pPr>
            <w:r w:rsidRPr="009375AC">
              <w:rPr>
                <w:rFonts w:ascii="Arial" w:hAnsi="Arial" w:cs="Arial"/>
                <w:b/>
                <w:bCs/>
                <w:color w:val="000000"/>
                <w:sz w:val="16"/>
                <w:szCs w:val="16"/>
                <w:lang w:eastAsia="tr-TR"/>
              </w:rPr>
              <w:t>Net decrease in cash and cash equivalents</w:t>
            </w:r>
          </w:p>
        </w:tc>
        <w:tc>
          <w:tcPr>
            <w:tcW w:w="585" w:type="dxa"/>
            <w:tcBorders>
              <w:top w:val="single" w:sz="8" w:space="0" w:color="auto"/>
              <w:left w:val="nil"/>
              <w:bottom w:val="single" w:sz="8" w:space="0" w:color="auto"/>
              <w:right w:val="nil"/>
            </w:tcBorders>
            <w:vAlign w:val="bottom"/>
            <w:hideMark/>
          </w:tcPr>
          <w:p w14:paraId="3F85A8B2" w14:textId="725651DF" w:rsidR="00472966" w:rsidRPr="009375AC" w:rsidRDefault="00472966" w:rsidP="009375AC">
            <w:pPr>
              <w:jc w:val="right"/>
              <w:rPr>
                <w:rFonts w:ascii="Arial" w:hAnsi="Arial" w:cs="Arial"/>
                <w:color w:val="000000"/>
                <w:sz w:val="16"/>
                <w:szCs w:val="16"/>
                <w:lang w:eastAsia="tr-TR"/>
              </w:rPr>
            </w:pPr>
          </w:p>
        </w:tc>
        <w:tc>
          <w:tcPr>
            <w:tcW w:w="1559" w:type="dxa"/>
            <w:tcBorders>
              <w:top w:val="single" w:sz="8" w:space="0" w:color="auto"/>
              <w:left w:val="nil"/>
              <w:bottom w:val="single" w:sz="8" w:space="0" w:color="auto"/>
              <w:right w:val="nil"/>
            </w:tcBorders>
            <w:vAlign w:val="bottom"/>
            <w:hideMark/>
          </w:tcPr>
          <w:p w14:paraId="05A59C72" w14:textId="77777777" w:rsidR="00472966" w:rsidRPr="009375AC" w:rsidRDefault="00472966" w:rsidP="009375AC">
            <w:pPr>
              <w:jc w:val="right"/>
              <w:rPr>
                <w:rFonts w:ascii="Arial" w:hAnsi="Arial" w:cs="Arial"/>
                <w:b/>
                <w:bCs/>
                <w:color w:val="000000"/>
                <w:sz w:val="16"/>
                <w:szCs w:val="16"/>
                <w:lang w:eastAsia="tr-TR"/>
              </w:rPr>
            </w:pPr>
            <w:r w:rsidRPr="009375AC">
              <w:rPr>
                <w:rFonts w:ascii="Arial" w:hAnsi="Arial" w:cs="Arial"/>
                <w:b/>
                <w:bCs/>
                <w:color w:val="000000"/>
                <w:sz w:val="16"/>
                <w:szCs w:val="16"/>
                <w:lang w:eastAsia="tr-TR"/>
              </w:rPr>
              <w:t>299.579.935</w:t>
            </w:r>
          </w:p>
        </w:tc>
        <w:tc>
          <w:tcPr>
            <w:tcW w:w="1270" w:type="dxa"/>
            <w:tcBorders>
              <w:top w:val="single" w:sz="8" w:space="0" w:color="auto"/>
              <w:left w:val="nil"/>
              <w:bottom w:val="single" w:sz="8" w:space="0" w:color="auto"/>
              <w:right w:val="nil"/>
            </w:tcBorders>
            <w:vAlign w:val="bottom"/>
            <w:hideMark/>
          </w:tcPr>
          <w:p w14:paraId="3D6F647B" w14:textId="77777777" w:rsidR="00472966" w:rsidRPr="009375AC" w:rsidRDefault="00472966" w:rsidP="009375AC">
            <w:pPr>
              <w:jc w:val="right"/>
              <w:rPr>
                <w:rFonts w:ascii="Arial" w:hAnsi="Arial" w:cs="Arial"/>
                <w:b/>
                <w:bCs/>
                <w:color w:val="000000"/>
                <w:sz w:val="16"/>
                <w:szCs w:val="16"/>
                <w:lang w:eastAsia="tr-TR"/>
              </w:rPr>
            </w:pPr>
            <w:r w:rsidRPr="009375AC">
              <w:rPr>
                <w:rFonts w:ascii="Arial" w:hAnsi="Arial" w:cs="Arial"/>
                <w:b/>
                <w:bCs/>
                <w:color w:val="000000"/>
                <w:sz w:val="16"/>
                <w:szCs w:val="16"/>
                <w:lang w:eastAsia="tr-TR"/>
              </w:rPr>
              <w:t>91.666.708</w:t>
            </w:r>
          </w:p>
        </w:tc>
      </w:tr>
      <w:tr w:rsidR="00472966" w:rsidRPr="009375AC" w14:paraId="60FAF117" w14:textId="77777777" w:rsidTr="00472966">
        <w:trPr>
          <w:trHeight w:val="170"/>
        </w:trPr>
        <w:tc>
          <w:tcPr>
            <w:tcW w:w="5670" w:type="dxa"/>
            <w:tcBorders>
              <w:top w:val="nil"/>
              <w:left w:val="nil"/>
              <w:bottom w:val="nil"/>
              <w:right w:val="nil"/>
            </w:tcBorders>
            <w:vAlign w:val="bottom"/>
            <w:hideMark/>
          </w:tcPr>
          <w:p w14:paraId="2F8311D6" w14:textId="77777777" w:rsidR="00472966" w:rsidRPr="009375AC" w:rsidRDefault="00472966" w:rsidP="009375AC">
            <w:pPr>
              <w:jc w:val="right"/>
              <w:rPr>
                <w:rFonts w:ascii="Arial" w:hAnsi="Arial" w:cs="Arial"/>
                <w:b/>
                <w:bCs/>
                <w:color w:val="000000"/>
                <w:sz w:val="16"/>
                <w:szCs w:val="16"/>
                <w:lang w:eastAsia="tr-TR"/>
              </w:rPr>
            </w:pPr>
          </w:p>
        </w:tc>
        <w:tc>
          <w:tcPr>
            <w:tcW w:w="585" w:type="dxa"/>
            <w:tcBorders>
              <w:top w:val="nil"/>
              <w:left w:val="nil"/>
              <w:bottom w:val="nil"/>
              <w:right w:val="nil"/>
            </w:tcBorders>
            <w:vAlign w:val="bottom"/>
            <w:hideMark/>
          </w:tcPr>
          <w:p w14:paraId="525007CC" w14:textId="77777777" w:rsidR="00472966" w:rsidRPr="009375AC" w:rsidRDefault="00472966" w:rsidP="009375AC">
            <w:pPr>
              <w:jc w:val="right"/>
              <w:rPr>
                <w:rFonts w:ascii="Arial" w:hAnsi="Arial" w:cs="Arial"/>
                <w:sz w:val="16"/>
                <w:szCs w:val="16"/>
                <w:lang w:eastAsia="tr-TR"/>
              </w:rPr>
            </w:pPr>
          </w:p>
        </w:tc>
        <w:tc>
          <w:tcPr>
            <w:tcW w:w="1559" w:type="dxa"/>
            <w:tcBorders>
              <w:top w:val="nil"/>
              <w:left w:val="nil"/>
              <w:bottom w:val="nil"/>
              <w:right w:val="nil"/>
            </w:tcBorders>
            <w:vAlign w:val="bottom"/>
            <w:hideMark/>
          </w:tcPr>
          <w:p w14:paraId="6347FAC5" w14:textId="77777777" w:rsidR="00472966" w:rsidRPr="009375AC" w:rsidRDefault="00472966" w:rsidP="009375AC">
            <w:pPr>
              <w:jc w:val="right"/>
              <w:rPr>
                <w:rFonts w:ascii="Arial" w:hAnsi="Arial" w:cs="Arial"/>
                <w:sz w:val="16"/>
                <w:szCs w:val="16"/>
                <w:lang w:eastAsia="tr-TR"/>
              </w:rPr>
            </w:pPr>
          </w:p>
        </w:tc>
        <w:tc>
          <w:tcPr>
            <w:tcW w:w="1270" w:type="dxa"/>
            <w:tcBorders>
              <w:top w:val="nil"/>
              <w:left w:val="nil"/>
              <w:bottom w:val="nil"/>
              <w:right w:val="nil"/>
            </w:tcBorders>
            <w:vAlign w:val="bottom"/>
            <w:hideMark/>
          </w:tcPr>
          <w:p w14:paraId="5B6C335A" w14:textId="77777777" w:rsidR="00472966" w:rsidRPr="009375AC" w:rsidRDefault="00472966" w:rsidP="009375AC">
            <w:pPr>
              <w:jc w:val="right"/>
              <w:rPr>
                <w:rFonts w:ascii="Arial" w:hAnsi="Arial" w:cs="Arial"/>
                <w:sz w:val="16"/>
                <w:szCs w:val="16"/>
                <w:lang w:eastAsia="tr-TR"/>
              </w:rPr>
            </w:pPr>
          </w:p>
        </w:tc>
      </w:tr>
      <w:tr w:rsidR="00472966" w:rsidRPr="009375AC" w14:paraId="0CABDF6C" w14:textId="77777777" w:rsidTr="00472966">
        <w:trPr>
          <w:trHeight w:val="170"/>
        </w:trPr>
        <w:tc>
          <w:tcPr>
            <w:tcW w:w="5670" w:type="dxa"/>
            <w:tcBorders>
              <w:top w:val="single" w:sz="8" w:space="0" w:color="auto"/>
              <w:left w:val="nil"/>
              <w:bottom w:val="single" w:sz="8" w:space="0" w:color="auto"/>
              <w:right w:val="nil"/>
            </w:tcBorders>
            <w:vAlign w:val="center"/>
            <w:hideMark/>
          </w:tcPr>
          <w:p w14:paraId="15FFE0B1" w14:textId="01E140FA" w:rsidR="00472966" w:rsidRPr="009375AC" w:rsidRDefault="00472966" w:rsidP="009375AC">
            <w:pPr>
              <w:rPr>
                <w:rFonts w:ascii="Arial" w:hAnsi="Arial" w:cs="Arial"/>
                <w:b/>
                <w:bCs/>
                <w:color w:val="000000"/>
                <w:sz w:val="16"/>
                <w:szCs w:val="16"/>
                <w:lang w:eastAsia="tr-TR"/>
              </w:rPr>
            </w:pPr>
            <w:r w:rsidRPr="009375AC">
              <w:rPr>
                <w:rFonts w:ascii="Arial" w:hAnsi="Arial" w:cs="Arial"/>
                <w:b/>
                <w:bCs/>
                <w:color w:val="000000"/>
                <w:sz w:val="16"/>
                <w:szCs w:val="16"/>
                <w:lang w:eastAsia="tr-TR"/>
              </w:rPr>
              <w:t>E. Cash and cash equivalents at the beginning of the period</w:t>
            </w:r>
          </w:p>
        </w:tc>
        <w:tc>
          <w:tcPr>
            <w:tcW w:w="585" w:type="dxa"/>
            <w:tcBorders>
              <w:top w:val="single" w:sz="8" w:space="0" w:color="auto"/>
              <w:left w:val="nil"/>
              <w:bottom w:val="single" w:sz="8" w:space="0" w:color="auto"/>
              <w:right w:val="nil"/>
            </w:tcBorders>
            <w:vAlign w:val="bottom"/>
            <w:hideMark/>
          </w:tcPr>
          <w:p w14:paraId="145B97E8" w14:textId="748FC661" w:rsidR="00472966" w:rsidRPr="009375AC" w:rsidRDefault="00472966" w:rsidP="009375AC">
            <w:pPr>
              <w:jc w:val="right"/>
              <w:rPr>
                <w:rFonts w:ascii="Arial" w:hAnsi="Arial" w:cs="Arial"/>
                <w:color w:val="000000"/>
                <w:sz w:val="16"/>
                <w:szCs w:val="16"/>
                <w:lang w:eastAsia="tr-TR"/>
              </w:rPr>
            </w:pPr>
          </w:p>
        </w:tc>
        <w:tc>
          <w:tcPr>
            <w:tcW w:w="1559" w:type="dxa"/>
            <w:tcBorders>
              <w:top w:val="single" w:sz="8" w:space="0" w:color="auto"/>
              <w:left w:val="nil"/>
              <w:bottom w:val="single" w:sz="8" w:space="0" w:color="auto"/>
              <w:right w:val="nil"/>
            </w:tcBorders>
            <w:vAlign w:val="bottom"/>
            <w:hideMark/>
          </w:tcPr>
          <w:p w14:paraId="18DF5C33" w14:textId="77777777" w:rsidR="00472966" w:rsidRPr="009375AC" w:rsidRDefault="00472966" w:rsidP="009375AC">
            <w:pPr>
              <w:jc w:val="right"/>
              <w:rPr>
                <w:rFonts w:ascii="Arial" w:hAnsi="Arial" w:cs="Arial"/>
                <w:b/>
                <w:bCs/>
                <w:color w:val="000000"/>
                <w:sz w:val="16"/>
                <w:szCs w:val="16"/>
                <w:lang w:eastAsia="tr-TR"/>
              </w:rPr>
            </w:pPr>
            <w:r w:rsidRPr="009375AC">
              <w:rPr>
                <w:rFonts w:ascii="Arial" w:hAnsi="Arial" w:cs="Arial"/>
                <w:b/>
                <w:bCs/>
                <w:color w:val="000000"/>
                <w:sz w:val="16"/>
                <w:szCs w:val="16"/>
                <w:lang w:eastAsia="tr-TR"/>
              </w:rPr>
              <w:t>4.360.995.105</w:t>
            </w:r>
          </w:p>
        </w:tc>
        <w:tc>
          <w:tcPr>
            <w:tcW w:w="1270" w:type="dxa"/>
            <w:tcBorders>
              <w:top w:val="single" w:sz="8" w:space="0" w:color="auto"/>
              <w:left w:val="nil"/>
              <w:bottom w:val="single" w:sz="8" w:space="0" w:color="auto"/>
              <w:right w:val="nil"/>
            </w:tcBorders>
            <w:vAlign w:val="bottom"/>
            <w:hideMark/>
          </w:tcPr>
          <w:p w14:paraId="4BE0DDDA" w14:textId="77777777" w:rsidR="00472966" w:rsidRPr="009375AC" w:rsidRDefault="00472966" w:rsidP="009375AC">
            <w:pPr>
              <w:jc w:val="right"/>
              <w:rPr>
                <w:rFonts w:ascii="Arial" w:hAnsi="Arial" w:cs="Arial"/>
                <w:b/>
                <w:bCs/>
                <w:color w:val="000000"/>
                <w:sz w:val="16"/>
                <w:szCs w:val="16"/>
                <w:lang w:eastAsia="tr-TR"/>
              </w:rPr>
            </w:pPr>
            <w:r w:rsidRPr="009375AC">
              <w:rPr>
                <w:rFonts w:ascii="Arial" w:hAnsi="Arial" w:cs="Arial"/>
                <w:b/>
                <w:bCs/>
                <w:color w:val="000000"/>
                <w:sz w:val="16"/>
                <w:szCs w:val="16"/>
                <w:lang w:eastAsia="tr-TR"/>
              </w:rPr>
              <w:t>3.373.899.826</w:t>
            </w:r>
          </w:p>
        </w:tc>
      </w:tr>
      <w:tr w:rsidR="00472966" w:rsidRPr="009375AC" w14:paraId="3382F1A2" w14:textId="77777777" w:rsidTr="00472966">
        <w:trPr>
          <w:trHeight w:val="170"/>
        </w:trPr>
        <w:tc>
          <w:tcPr>
            <w:tcW w:w="5670" w:type="dxa"/>
            <w:tcBorders>
              <w:top w:val="nil"/>
              <w:left w:val="nil"/>
              <w:bottom w:val="single" w:sz="8" w:space="0" w:color="auto"/>
              <w:right w:val="nil"/>
            </w:tcBorders>
            <w:vAlign w:val="center"/>
            <w:hideMark/>
          </w:tcPr>
          <w:p w14:paraId="38A6E2F0" w14:textId="77777777" w:rsidR="00472966" w:rsidRPr="009375AC" w:rsidRDefault="00472966" w:rsidP="009375AC">
            <w:pPr>
              <w:jc w:val="right"/>
              <w:rPr>
                <w:rFonts w:ascii="Arial" w:hAnsi="Arial" w:cs="Arial"/>
                <w:b/>
                <w:bCs/>
                <w:color w:val="000000"/>
                <w:sz w:val="16"/>
                <w:szCs w:val="16"/>
                <w:lang w:eastAsia="tr-TR"/>
              </w:rPr>
            </w:pPr>
            <w:r w:rsidRPr="009375AC">
              <w:rPr>
                <w:rFonts w:ascii="Arial" w:hAnsi="Arial" w:cs="Arial"/>
                <w:b/>
                <w:bCs/>
                <w:color w:val="000000"/>
                <w:sz w:val="16"/>
                <w:szCs w:val="16"/>
                <w:lang w:eastAsia="tr-TR"/>
              </w:rPr>
              <w:t> </w:t>
            </w:r>
          </w:p>
        </w:tc>
        <w:tc>
          <w:tcPr>
            <w:tcW w:w="585" w:type="dxa"/>
            <w:tcBorders>
              <w:top w:val="nil"/>
              <w:left w:val="nil"/>
              <w:bottom w:val="single" w:sz="8" w:space="0" w:color="auto"/>
              <w:right w:val="nil"/>
            </w:tcBorders>
            <w:vAlign w:val="bottom"/>
            <w:hideMark/>
          </w:tcPr>
          <w:p w14:paraId="755CED92" w14:textId="4ABA6682" w:rsidR="00472966" w:rsidRPr="009375AC" w:rsidRDefault="00472966" w:rsidP="009375AC">
            <w:pPr>
              <w:jc w:val="right"/>
              <w:rPr>
                <w:rFonts w:ascii="Arial" w:hAnsi="Arial" w:cs="Arial"/>
                <w:color w:val="000000"/>
                <w:sz w:val="16"/>
                <w:szCs w:val="16"/>
                <w:lang w:eastAsia="tr-TR"/>
              </w:rPr>
            </w:pPr>
          </w:p>
        </w:tc>
        <w:tc>
          <w:tcPr>
            <w:tcW w:w="1559" w:type="dxa"/>
            <w:tcBorders>
              <w:top w:val="nil"/>
              <w:left w:val="nil"/>
              <w:bottom w:val="single" w:sz="8" w:space="0" w:color="auto"/>
              <w:right w:val="nil"/>
            </w:tcBorders>
            <w:vAlign w:val="bottom"/>
            <w:hideMark/>
          </w:tcPr>
          <w:p w14:paraId="0912F8D2" w14:textId="6BFB5906" w:rsidR="00472966" w:rsidRPr="009375AC" w:rsidRDefault="00472966" w:rsidP="009375AC">
            <w:pPr>
              <w:jc w:val="right"/>
              <w:rPr>
                <w:rFonts w:ascii="Arial" w:hAnsi="Arial" w:cs="Arial"/>
                <w:b/>
                <w:bCs/>
                <w:color w:val="000000"/>
                <w:sz w:val="16"/>
                <w:szCs w:val="16"/>
                <w:lang w:eastAsia="tr-TR"/>
              </w:rPr>
            </w:pPr>
          </w:p>
        </w:tc>
        <w:tc>
          <w:tcPr>
            <w:tcW w:w="1270" w:type="dxa"/>
            <w:tcBorders>
              <w:top w:val="nil"/>
              <w:left w:val="nil"/>
              <w:bottom w:val="single" w:sz="8" w:space="0" w:color="auto"/>
              <w:right w:val="nil"/>
            </w:tcBorders>
            <w:vAlign w:val="bottom"/>
            <w:hideMark/>
          </w:tcPr>
          <w:p w14:paraId="37E050A7" w14:textId="2493262E" w:rsidR="00472966" w:rsidRPr="009375AC" w:rsidRDefault="00472966" w:rsidP="009375AC">
            <w:pPr>
              <w:jc w:val="right"/>
              <w:rPr>
                <w:rFonts w:ascii="Arial" w:hAnsi="Arial" w:cs="Arial"/>
                <w:b/>
                <w:bCs/>
                <w:color w:val="000000"/>
                <w:sz w:val="16"/>
                <w:szCs w:val="16"/>
                <w:lang w:eastAsia="tr-TR"/>
              </w:rPr>
            </w:pPr>
          </w:p>
        </w:tc>
      </w:tr>
      <w:tr w:rsidR="00472966" w:rsidRPr="009375AC" w14:paraId="6E8E00F3" w14:textId="77777777" w:rsidTr="00472966">
        <w:trPr>
          <w:trHeight w:val="170"/>
        </w:trPr>
        <w:tc>
          <w:tcPr>
            <w:tcW w:w="5670" w:type="dxa"/>
            <w:tcBorders>
              <w:top w:val="nil"/>
              <w:left w:val="nil"/>
              <w:bottom w:val="single" w:sz="8" w:space="0" w:color="auto"/>
              <w:right w:val="nil"/>
            </w:tcBorders>
            <w:vAlign w:val="center"/>
            <w:hideMark/>
          </w:tcPr>
          <w:p w14:paraId="417C9AF5" w14:textId="2ED3F03E" w:rsidR="00472966" w:rsidRPr="009375AC" w:rsidRDefault="00472966" w:rsidP="009375AC">
            <w:pPr>
              <w:rPr>
                <w:rFonts w:ascii="Arial" w:hAnsi="Arial" w:cs="Arial"/>
                <w:b/>
                <w:bCs/>
                <w:color w:val="000000"/>
                <w:sz w:val="16"/>
                <w:szCs w:val="16"/>
                <w:lang w:eastAsia="tr-TR"/>
              </w:rPr>
            </w:pPr>
            <w:r w:rsidRPr="009375AC">
              <w:rPr>
                <w:rFonts w:ascii="Arial" w:hAnsi="Arial" w:cs="Arial"/>
                <w:b/>
                <w:bCs/>
                <w:color w:val="000000"/>
                <w:sz w:val="16"/>
                <w:szCs w:val="16"/>
                <w:lang w:eastAsia="tr-TR"/>
              </w:rPr>
              <w:t>Cash and cash equivalents at the end of the period</w:t>
            </w:r>
          </w:p>
        </w:tc>
        <w:tc>
          <w:tcPr>
            <w:tcW w:w="585" w:type="dxa"/>
            <w:tcBorders>
              <w:top w:val="nil"/>
              <w:left w:val="nil"/>
              <w:bottom w:val="single" w:sz="8" w:space="0" w:color="auto"/>
              <w:right w:val="nil"/>
            </w:tcBorders>
            <w:vAlign w:val="bottom"/>
            <w:hideMark/>
          </w:tcPr>
          <w:p w14:paraId="6451914D" w14:textId="77777777" w:rsidR="00472966" w:rsidRPr="009375AC" w:rsidRDefault="00472966"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4</w:t>
            </w:r>
          </w:p>
        </w:tc>
        <w:tc>
          <w:tcPr>
            <w:tcW w:w="1559" w:type="dxa"/>
            <w:tcBorders>
              <w:top w:val="nil"/>
              <w:left w:val="nil"/>
              <w:bottom w:val="single" w:sz="8" w:space="0" w:color="auto"/>
              <w:right w:val="nil"/>
            </w:tcBorders>
            <w:vAlign w:val="bottom"/>
            <w:hideMark/>
          </w:tcPr>
          <w:p w14:paraId="2840312F" w14:textId="77777777" w:rsidR="00472966" w:rsidRPr="009375AC" w:rsidRDefault="00472966" w:rsidP="009375AC">
            <w:pPr>
              <w:jc w:val="right"/>
              <w:rPr>
                <w:rFonts w:ascii="Arial" w:hAnsi="Arial" w:cs="Arial"/>
                <w:b/>
                <w:bCs/>
                <w:color w:val="000000"/>
                <w:sz w:val="16"/>
                <w:szCs w:val="16"/>
                <w:lang w:eastAsia="tr-TR"/>
              </w:rPr>
            </w:pPr>
            <w:r w:rsidRPr="009375AC">
              <w:rPr>
                <w:rFonts w:ascii="Arial" w:hAnsi="Arial" w:cs="Arial"/>
                <w:b/>
                <w:bCs/>
                <w:color w:val="000000"/>
                <w:sz w:val="16"/>
                <w:szCs w:val="16"/>
                <w:lang w:eastAsia="tr-TR"/>
              </w:rPr>
              <w:t>4.660.575.040</w:t>
            </w:r>
          </w:p>
        </w:tc>
        <w:tc>
          <w:tcPr>
            <w:tcW w:w="1270" w:type="dxa"/>
            <w:tcBorders>
              <w:top w:val="nil"/>
              <w:left w:val="nil"/>
              <w:bottom w:val="single" w:sz="8" w:space="0" w:color="auto"/>
              <w:right w:val="nil"/>
            </w:tcBorders>
            <w:vAlign w:val="bottom"/>
            <w:hideMark/>
          </w:tcPr>
          <w:p w14:paraId="41AB955E" w14:textId="77777777" w:rsidR="00472966" w:rsidRPr="009375AC" w:rsidRDefault="00472966" w:rsidP="009375AC">
            <w:pPr>
              <w:jc w:val="right"/>
              <w:rPr>
                <w:rFonts w:ascii="Arial" w:hAnsi="Arial" w:cs="Arial"/>
                <w:b/>
                <w:bCs/>
                <w:color w:val="000000"/>
                <w:sz w:val="16"/>
                <w:szCs w:val="16"/>
                <w:lang w:eastAsia="tr-TR"/>
              </w:rPr>
            </w:pPr>
            <w:r w:rsidRPr="009375AC">
              <w:rPr>
                <w:rFonts w:ascii="Arial" w:hAnsi="Arial" w:cs="Arial"/>
                <w:b/>
                <w:bCs/>
                <w:color w:val="000000"/>
                <w:sz w:val="16"/>
                <w:szCs w:val="16"/>
                <w:lang w:eastAsia="tr-TR"/>
              </w:rPr>
              <w:t>3.465.566.534</w:t>
            </w:r>
          </w:p>
        </w:tc>
      </w:tr>
    </w:tbl>
    <w:p w14:paraId="6C241412" w14:textId="460CC4BB" w:rsidR="005C1ED4" w:rsidRPr="009375AC" w:rsidRDefault="005C1ED4" w:rsidP="009375AC">
      <w:pPr>
        <w:widowControl w:val="0"/>
        <w:tabs>
          <w:tab w:val="decimal" w:pos="4178"/>
          <w:tab w:val="left" w:pos="5417"/>
          <w:tab w:val="left" w:pos="5842"/>
          <w:tab w:val="left" w:pos="7680"/>
        </w:tabs>
        <w:autoSpaceDE w:val="0"/>
        <w:autoSpaceDN w:val="0"/>
        <w:adjustRightInd w:val="0"/>
        <w:rPr>
          <w:rFonts w:ascii="Arial" w:hAnsi="Arial" w:cs="Arial"/>
          <w:sz w:val="18"/>
          <w:szCs w:val="18"/>
        </w:rPr>
        <w:sectPr w:rsidR="005C1ED4" w:rsidRPr="009375AC" w:rsidSect="00472966">
          <w:headerReference w:type="even" r:id="rId34"/>
          <w:headerReference w:type="default" r:id="rId35"/>
          <w:footerReference w:type="default" r:id="rId36"/>
          <w:headerReference w:type="first" r:id="rId37"/>
          <w:pgSz w:w="11907" w:h="16840" w:code="9"/>
          <w:pgMar w:top="1418" w:right="1418" w:bottom="1418" w:left="1418" w:header="709" w:footer="709" w:gutter="0"/>
          <w:paperSrc w:first="15" w:other="15"/>
          <w:cols w:space="708"/>
          <w:noEndnote/>
        </w:sectPr>
      </w:pPr>
    </w:p>
    <w:p w14:paraId="3B580915" w14:textId="39C9B297" w:rsidR="00AE66BB" w:rsidRPr="009375AC" w:rsidRDefault="00525F29" w:rsidP="009375AC">
      <w:pPr>
        <w:pStyle w:val="Heading1"/>
        <w:rPr>
          <w:rFonts w:ascii="Arial" w:hAnsi="Arial" w:cs="Arial"/>
          <w:b/>
          <w:sz w:val="20"/>
          <w:lang w:val="en-GB"/>
        </w:rPr>
      </w:pPr>
      <w:r w:rsidRPr="009375AC">
        <w:rPr>
          <w:rFonts w:ascii="Arial" w:hAnsi="Arial" w:cs="Arial"/>
          <w:b/>
          <w:sz w:val="20"/>
          <w:lang w:val="en-GB"/>
        </w:rPr>
        <w:lastRenderedPageBreak/>
        <w:t>NOTE 1 – ORGANIZATION AND OPERATIONS OF THE GROUP</w:t>
      </w:r>
    </w:p>
    <w:p w14:paraId="523263B9" w14:textId="77777777" w:rsidR="00525F29" w:rsidRPr="009375AC" w:rsidRDefault="00525F29" w:rsidP="009375AC"/>
    <w:p w14:paraId="34FF4DDB" w14:textId="77777777" w:rsidR="00E947DB" w:rsidRPr="009375AC" w:rsidRDefault="00E947DB" w:rsidP="009375AC">
      <w:pPr>
        <w:jc w:val="both"/>
        <w:rPr>
          <w:rFonts w:ascii="Arial" w:hAnsi="Arial" w:cs="Arial"/>
          <w:snapToGrid w:val="0"/>
          <w:color w:val="000000" w:themeColor="text1"/>
        </w:rPr>
      </w:pPr>
      <w:r w:rsidRPr="009375AC">
        <w:rPr>
          <w:rFonts w:ascii="Arial" w:hAnsi="Arial" w:cs="Arial"/>
          <w:snapToGrid w:val="0"/>
          <w:color w:val="000000" w:themeColor="text1"/>
        </w:rPr>
        <w:t xml:space="preserve">Çelebi Hava </w:t>
      </w:r>
      <w:proofErr w:type="spellStart"/>
      <w:r w:rsidRPr="009375AC">
        <w:rPr>
          <w:rFonts w:ascii="Arial" w:hAnsi="Arial" w:cs="Arial"/>
          <w:snapToGrid w:val="0"/>
          <w:color w:val="000000" w:themeColor="text1"/>
        </w:rPr>
        <w:t>Servisi</w:t>
      </w:r>
      <w:proofErr w:type="spellEnd"/>
      <w:r w:rsidRPr="009375AC">
        <w:rPr>
          <w:rFonts w:ascii="Arial" w:hAnsi="Arial" w:cs="Arial"/>
          <w:snapToGrid w:val="0"/>
          <w:color w:val="000000" w:themeColor="text1"/>
        </w:rPr>
        <w:t xml:space="preserve"> A.Ş. (referred as the “Company” or “Çelebi Hava”) established in 1958 was the first private ground handling service company in the Turkish aviation sector. The Company provides ground handling services (representation, traffic, ramp, cargo, flight operations and aircraft maintenance etc.), cargo and warehouse services and fuel supplies to domestic and foreign airlines and private cargo companies. The Company operates in İstanbul, İzmir, Ankara, Adana, Antalya, </w:t>
      </w:r>
      <w:proofErr w:type="spellStart"/>
      <w:r w:rsidRPr="009375AC">
        <w:rPr>
          <w:rFonts w:ascii="Arial" w:hAnsi="Arial" w:cs="Arial"/>
          <w:snapToGrid w:val="0"/>
          <w:color w:val="000000" w:themeColor="text1"/>
        </w:rPr>
        <w:t>Dalaman</w:t>
      </w:r>
      <w:proofErr w:type="spellEnd"/>
      <w:r w:rsidRPr="009375AC">
        <w:rPr>
          <w:rFonts w:ascii="Arial" w:hAnsi="Arial" w:cs="Arial"/>
          <w:snapToGrid w:val="0"/>
          <w:color w:val="000000" w:themeColor="text1"/>
        </w:rPr>
        <w:t xml:space="preserve">, Bodrum, </w:t>
      </w:r>
      <w:proofErr w:type="spellStart"/>
      <w:r w:rsidRPr="009375AC">
        <w:rPr>
          <w:rFonts w:ascii="Arial" w:hAnsi="Arial" w:cs="Arial"/>
          <w:snapToGrid w:val="0"/>
          <w:color w:val="000000" w:themeColor="text1"/>
        </w:rPr>
        <w:t>Çorlu</w:t>
      </w:r>
      <w:proofErr w:type="spellEnd"/>
      <w:r w:rsidRPr="009375AC">
        <w:rPr>
          <w:rFonts w:ascii="Arial" w:hAnsi="Arial" w:cs="Arial"/>
          <w:snapToGrid w:val="0"/>
          <w:color w:val="000000" w:themeColor="text1"/>
        </w:rPr>
        <w:t xml:space="preserve">, Bursa </w:t>
      </w:r>
      <w:proofErr w:type="spellStart"/>
      <w:r w:rsidRPr="009375AC">
        <w:rPr>
          <w:rFonts w:ascii="Arial" w:hAnsi="Arial" w:cs="Arial"/>
          <w:snapToGrid w:val="0"/>
          <w:color w:val="000000" w:themeColor="text1"/>
        </w:rPr>
        <w:t>Yenişehir</w:t>
      </w:r>
      <w:proofErr w:type="spellEnd"/>
      <w:r w:rsidRPr="009375AC">
        <w:rPr>
          <w:rFonts w:ascii="Arial" w:hAnsi="Arial" w:cs="Arial"/>
          <w:snapToGrid w:val="0"/>
          <w:color w:val="000000" w:themeColor="text1"/>
        </w:rPr>
        <w:t xml:space="preserve">, </w:t>
      </w:r>
      <w:proofErr w:type="spellStart"/>
      <w:r w:rsidRPr="009375AC">
        <w:rPr>
          <w:rFonts w:ascii="Arial" w:hAnsi="Arial" w:cs="Arial"/>
          <w:snapToGrid w:val="0"/>
          <w:color w:val="000000" w:themeColor="text1"/>
        </w:rPr>
        <w:t>Diyarbakır</w:t>
      </w:r>
      <w:proofErr w:type="spellEnd"/>
      <w:r w:rsidRPr="009375AC">
        <w:rPr>
          <w:rFonts w:ascii="Arial" w:hAnsi="Arial" w:cs="Arial"/>
          <w:snapToGrid w:val="0"/>
          <w:color w:val="000000" w:themeColor="text1"/>
        </w:rPr>
        <w:t xml:space="preserve">, Erzurum, Kayseri, Samsun, Trabzon, Van, Malatya, Kars, Mardin, </w:t>
      </w:r>
      <w:proofErr w:type="spellStart"/>
      <w:r w:rsidRPr="009375AC">
        <w:rPr>
          <w:rFonts w:ascii="Arial" w:hAnsi="Arial" w:cs="Arial"/>
          <w:snapToGrid w:val="0"/>
          <w:color w:val="000000" w:themeColor="text1"/>
        </w:rPr>
        <w:t>Denizli</w:t>
      </w:r>
      <w:proofErr w:type="spellEnd"/>
      <w:r w:rsidRPr="009375AC">
        <w:rPr>
          <w:rFonts w:ascii="Arial" w:hAnsi="Arial" w:cs="Arial"/>
          <w:snapToGrid w:val="0"/>
          <w:color w:val="000000" w:themeColor="text1"/>
        </w:rPr>
        <w:t xml:space="preserve">, Hatay, </w:t>
      </w:r>
      <w:proofErr w:type="spellStart"/>
      <w:r w:rsidRPr="009375AC">
        <w:rPr>
          <w:rFonts w:ascii="Arial" w:hAnsi="Arial" w:cs="Arial"/>
          <w:snapToGrid w:val="0"/>
          <w:color w:val="000000" w:themeColor="text1"/>
        </w:rPr>
        <w:t>Kahramanmaraş</w:t>
      </w:r>
      <w:proofErr w:type="spellEnd"/>
      <w:r w:rsidRPr="009375AC">
        <w:rPr>
          <w:rFonts w:ascii="Arial" w:hAnsi="Arial" w:cs="Arial"/>
          <w:snapToGrid w:val="0"/>
          <w:color w:val="000000" w:themeColor="text1"/>
        </w:rPr>
        <w:t xml:space="preserve">, </w:t>
      </w:r>
      <w:proofErr w:type="spellStart"/>
      <w:r w:rsidRPr="009375AC">
        <w:rPr>
          <w:rFonts w:ascii="Arial" w:hAnsi="Arial" w:cs="Arial"/>
          <w:snapToGrid w:val="0"/>
          <w:color w:val="000000" w:themeColor="text1"/>
        </w:rPr>
        <w:t>Isparta</w:t>
      </w:r>
      <w:proofErr w:type="spellEnd"/>
      <w:r w:rsidRPr="009375AC">
        <w:rPr>
          <w:rFonts w:ascii="Arial" w:hAnsi="Arial" w:cs="Arial"/>
          <w:snapToGrid w:val="0"/>
          <w:color w:val="000000" w:themeColor="text1"/>
        </w:rPr>
        <w:t xml:space="preserve">, Erzincan, </w:t>
      </w:r>
      <w:proofErr w:type="spellStart"/>
      <w:r w:rsidRPr="009375AC">
        <w:rPr>
          <w:rFonts w:ascii="Arial" w:hAnsi="Arial" w:cs="Arial"/>
          <w:snapToGrid w:val="0"/>
          <w:color w:val="000000" w:themeColor="text1"/>
        </w:rPr>
        <w:t>Çanakkale</w:t>
      </w:r>
      <w:proofErr w:type="spellEnd"/>
      <w:r w:rsidRPr="009375AC">
        <w:rPr>
          <w:rFonts w:ascii="Arial" w:hAnsi="Arial" w:cs="Arial"/>
          <w:snapToGrid w:val="0"/>
          <w:color w:val="000000" w:themeColor="text1"/>
        </w:rPr>
        <w:t xml:space="preserve">, </w:t>
      </w:r>
      <w:proofErr w:type="spellStart"/>
      <w:r w:rsidRPr="009375AC">
        <w:rPr>
          <w:rFonts w:ascii="Arial" w:hAnsi="Arial" w:cs="Arial"/>
          <w:snapToGrid w:val="0"/>
          <w:color w:val="000000" w:themeColor="text1"/>
        </w:rPr>
        <w:t>Balıkesir</w:t>
      </w:r>
      <w:proofErr w:type="spellEnd"/>
      <w:r w:rsidRPr="009375AC">
        <w:rPr>
          <w:rFonts w:ascii="Arial" w:hAnsi="Arial" w:cs="Arial"/>
          <w:snapToGrid w:val="0"/>
          <w:color w:val="000000" w:themeColor="text1"/>
        </w:rPr>
        <w:t xml:space="preserve"> </w:t>
      </w:r>
      <w:proofErr w:type="spellStart"/>
      <w:r w:rsidRPr="009375AC">
        <w:rPr>
          <w:rFonts w:ascii="Arial" w:hAnsi="Arial" w:cs="Arial"/>
          <w:snapToGrid w:val="0"/>
          <w:color w:val="000000" w:themeColor="text1"/>
        </w:rPr>
        <w:t>Edremit</w:t>
      </w:r>
      <w:proofErr w:type="spellEnd"/>
      <w:r w:rsidRPr="009375AC">
        <w:rPr>
          <w:rFonts w:ascii="Arial" w:hAnsi="Arial" w:cs="Arial"/>
          <w:snapToGrid w:val="0"/>
          <w:color w:val="000000" w:themeColor="text1"/>
        </w:rPr>
        <w:t xml:space="preserve">, </w:t>
      </w:r>
      <w:proofErr w:type="spellStart"/>
      <w:r w:rsidRPr="009375AC">
        <w:rPr>
          <w:rFonts w:ascii="Arial" w:hAnsi="Arial" w:cs="Arial"/>
          <w:snapToGrid w:val="0"/>
          <w:color w:val="000000" w:themeColor="text1"/>
        </w:rPr>
        <w:t>Iğdır</w:t>
      </w:r>
      <w:proofErr w:type="spellEnd"/>
      <w:r w:rsidRPr="009375AC">
        <w:rPr>
          <w:rFonts w:ascii="Arial" w:hAnsi="Arial" w:cs="Arial"/>
          <w:snapToGrid w:val="0"/>
          <w:color w:val="000000" w:themeColor="text1"/>
        </w:rPr>
        <w:t xml:space="preserve">, Kocaeli, Bingöl, Hakkari airports, which are under the control of the State Airports Administration (“DHMI”) and Istanbul Sabiha Gokcen airport which is under the control of the Airport Administration and Aviation Industries A.Ş. (“HEAS”). The Company is controlled by Çelebi </w:t>
      </w:r>
      <w:proofErr w:type="spellStart"/>
      <w:r w:rsidRPr="009375AC">
        <w:rPr>
          <w:rFonts w:ascii="Arial" w:hAnsi="Arial" w:cs="Arial"/>
          <w:snapToGrid w:val="0"/>
          <w:color w:val="000000" w:themeColor="text1"/>
        </w:rPr>
        <w:t>Havacılık</w:t>
      </w:r>
      <w:proofErr w:type="spellEnd"/>
      <w:r w:rsidRPr="009375AC">
        <w:rPr>
          <w:rFonts w:ascii="Arial" w:hAnsi="Arial" w:cs="Arial"/>
          <w:snapToGrid w:val="0"/>
          <w:color w:val="000000" w:themeColor="text1"/>
        </w:rPr>
        <w:t xml:space="preserve"> Holding </w:t>
      </w:r>
      <w:proofErr w:type="spellStart"/>
      <w:r w:rsidRPr="009375AC">
        <w:rPr>
          <w:rFonts w:ascii="Arial" w:hAnsi="Arial" w:cs="Arial"/>
          <w:snapToGrid w:val="0"/>
          <w:color w:val="000000" w:themeColor="text1"/>
        </w:rPr>
        <w:t>Anonim</w:t>
      </w:r>
      <w:proofErr w:type="spellEnd"/>
      <w:r w:rsidRPr="009375AC">
        <w:rPr>
          <w:rFonts w:ascii="Arial" w:hAnsi="Arial" w:cs="Arial"/>
          <w:snapToGrid w:val="0"/>
          <w:color w:val="000000" w:themeColor="text1"/>
        </w:rPr>
        <w:t xml:space="preserve"> </w:t>
      </w:r>
      <w:proofErr w:type="spellStart"/>
      <w:r w:rsidRPr="009375AC">
        <w:rPr>
          <w:rFonts w:ascii="Arial" w:hAnsi="Arial" w:cs="Arial"/>
          <w:snapToGrid w:val="0"/>
          <w:color w:val="000000" w:themeColor="text1"/>
        </w:rPr>
        <w:t>Şirketi</w:t>
      </w:r>
      <w:proofErr w:type="spellEnd"/>
      <w:r w:rsidRPr="009375AC">
        <w:rPr>
          <w:rFonts w:ascii="Arial" w:hAnsi="Arial" w:cs="Arial"/>
          <w:snapToGrid w:val="0"/>
          <w:color w:val="000000" w:themeColor="text1"/>
        </w:rPr>
        <w:t xml:space="preserve">, the parent company which is jointly controlled by </w:t>
      </w:r>
      <w:proofErr w:type="spellStart"/>
      <w:r w:rsidRPr="009375AC">
        <w:rPr>
          <w:rFonts w:ascii="Arial" w:hAnsi="Arial" w:cs="Arial"/>
          <w:snapToGrid w:val="0"/>
          <w:color w:val="000000" w:themeColor="text1"/>
        </w:rPr>
        <w:t>Çelebioğlu</w:t>
      </w:r>
      <w:proofErr w:type="spellEnd"/>
      <w:r w:rsidRPr="009375AC">
        <w:rPr>
          <w:rFonts w:ascii="Arial" w:hAnsi="Arial" w:cs="Arial"/>
          <w:snapToGrid w:val="0"/>
          <w:color w:val="000000" w:themeColor="text1"/>
        </w:rPr>
        <w:t xml:space="preserve"> Family and Zeus Aviation Services Investments B.V. </w:t>
      </w:r>
    </w:p>
    <w:p w14:paraId="1F558CB5" w14:textId="77777777" w:rsidR="0089578A" w:rsidRPr="009375AC" w:rsidRDefault="0089578A" w:rsidP="009375AC">
      <w:pPr>
        <w:jc w:val="both"/>
        <w:rPr>
          <w:rFonts w:ascii="Arial" w:hAnsi="Arial" w:cs="Arial"/>
          <w:snapToGrid w:val="0"/>
          <w:color w:val="000000" w:themeColor="text1"/>
        </w:rPr>
      </w:pPr>
    </w:p>
    <w:p w14:paraId="647D3C5E" w14:textId="77777777" w:rsidR="00E947DB" w:rsidRPr="009375AC" w:rsidRDefault="00E947DB" w:rsidP="009375AC">
      <w:pPr>
        <w:jc w:val="both"/>
        <w:rPr>
          <w:rFonts w:ascii="Arial" w:hAnsi="Arial" w:cs="Arial"/>
          <w:snapToGrid w:val="0"/>
          <w:color w:val="000000" w:themeColor="text1"/>
        </w:rPr>
      </w:pPr>
      <w:r w:rsidRPr="009375AC">
        <w:rPr>
          <w:rFonts w:ascii="Arial" w:hAnsi="Arial" w:cs="Arial"/>
          <w:snapToGrid w:val="0"/>
          <w:color w:val="000000" w:themeColor="text1"/>
        </w:rPr>
        <w:t>The Company is registered in Capital Markets Board (“CMB”) and has been listed in Borsa Istanbul (“BIST”) since 18 November 1996. The percentage of shares which are publicly traded is 10,09% (31 December 2024: 10,09%).</w:t>
      </w:r>
    </w:p>
    <w:p w14:paraId="17DF2230" w14:textId="77777777" w:rsidR="0089578A" w:rsidRPr="009375AC" w:rsidRDefault="0089578A" w:rsidP="009375AC">
      <w:pPr>
        <w:widowControl w:val="0"/>
        <w:rPr>
          <w:rFonts w:ascii="Arial" w:hAnsi="Arial" w:cs="Arial"/>
          <w:snapToGrid w:val="0"/>
          <w:color w:val="000000" w:themeColor="text1"/>
        </w:rPr>
      </w:pPr>
    </w:p>
    <w:p w14:paraId="6C94D6EC" w14:textId="77777777" w:rsidR="00E947DB" w:rsidRPr="009375AC" w:rsidRDefault="00E947DB" w:rsidP="009375AC">
      <w:pPr>
        <w:jc w:val="both"/>
        <w:rPr>
          <w:rFonts w:ascii="Arial" w:hAnsi="Arial" w:cs="Arial"/>
          <w:snapToGrid w:val="0"/>
          <w:color w:val="000000" w:themeColor="text1"/>
        </w:rPr>
      </w:pPr>
      <w:r w:rsidRPr="009375AC">
        <w:rPr>
          <w:rFonts w:ascii="Arial" w:hAnsi="Arial" w:cs="Arial"/>
          <w:snapToGrid w:val="0"/>
          <w:color w:val="000000" w:themeColor="text1"/>
        </w:rPr>
        <w:t xml:space="preserve">The address of the headquarters of the Company is as follows: </w:t>
      </w:r>
    </w:p>
    <w:p w14:paraId="25060E3A" w14:textId="77777777" w:rsidR="00E947DB" w:rsidRPr="009375AC" w:rsidRDefault="00E947DB" w:rsidP="009375AC">
      <w:pPr>
        <w:widowControl w:val="0"/>
        <w:rPr>
          <w:rFonts w:ascii="Arial" w:hAnsi="Arial" w:cs="Arial"/>
          <w:snapToGrid w:val="0"/>
          <w:color w:val="000000" w:themeColor="text1"/>
        </w:rPr>
      </w:pPr>
    </w:p>
    <w:p w14:paraId="745C8F86" w14:textId="77777777" w:rsidR="00E947DB" w:rsidRPr="009375AC" w:rsidRDefault="00E947DB" w:rsidP="009375AC">
      <w:pPr>
        <w:jc w:val="both"/>
        <w:rPr>
          <w:rFonts w:ascii="Arial" w:hAnsi="Arial" w:cs="Arial"/>
          <w:snapToGrid w:val="0"/>
          <w:color w:val="000000" w:themeColor="text1"/>
        </w:rPr>
      </w:pPr>
      <w:proofErr w:type="spellStart"/>
      <w:r w:rsidRPr="009375AC">
        <w:rPr>
          <w:rFonts w:ascii="Arial" w:hAnsi="Arial" w:cs="Arial"/>
          <w:snapToGrid w:val="0"/>
          <w:color w:val="000000" w:themeColor="text1"/>
        </w:rPr>
        <w:t>Tayakadın</w:t>
      </w:r>
      <w:proofErr w:type="spellEnd"/>
      <w:r w:rsidRPr="009375AC">
        <w:rPr>
          <w:rFonts w:ascii="Arial" w:hAnsi="Arial" w:cs="Arial"/>
          <w:snapToGrid w:val="0"/>
          <w:color w:val="000000" w:themeColor="text1"/>
        </w:rPr>
        <w:t xml:space="preserve"> </w:t>
      </w:r>
      <w:proofErr w:type="spellStart"/>
      <w:r w:rsidRPr="009375AC">
        <w:rPr>
          <w:rFonts w:ascii="Arial" w:hAnsi="Arial" w:cs="Arial"/>
          <w:snapToGrid w:val="0"/>
          <w:color w:val="000000" w:themeColor="text1"/>
        </w:rPr>
        <w:t>Mahallesi</w:t>
      </w:r>
      <w:proofErr w:type="spellEnd"/>
      <w:r w:rsidRPr="009375AC">
        <w:rPr>
          <w:rFonts w:ascii="Arial" w:hAnsi="Arial" w:cs="Arial"/>
          <w:snapToGrid w:val="0"/>
          <w:color w:val="000000" w:themeColor="text1"/>
        </w:rPr>
        <w:t xml:space="preserve"> Nuri </w:t>
      </w:r>
      <w:proofErr w:type="spellStart"/>
      <w:r w:rsidRPr="009375AC">
        <w:rPr>
          <w:rFonts w:ascii="Arial" w:hAnsi="Arial" w:cs="Arial"/>
          <w:snapToGrid w:val="0"/>
          <w:color w:val="000000" w:themeColor="text1"/>
        </w:rPr>
        <w:t>Demirağ</w:t>
      </w:r>
      <w:proofErr w:type="spellEnd"/>
      <w:r w:rsidRPr="009375AC">
        <w:rPr>
          <w:rFonts w:ascii="Arial" w:hAnsi="Arial" w:cs="Arial"/>
          <w:snapToGrid w:val="0"/>
          <w:color w:val="000000" w:themeColor="text1"/>
        </w:rPr>
        <w:t xml:space="preserve"> </w:t>
      </w:r>
      <w:proofErr w:type="spellStart"/>
      <w:r w:rsidRPr="009375AC">
        <w:rPr>
          <w:rFonts w:ascii="Arial" w:hAnsi="Arial" w:cs="Arial"/>
          <w:snapToGrid w:val="0"/>
          <w:color w:val="000000" w:themeColor="text1"/>
        </w:rPr>
        <w:t>Caddesi</w:t>
      </w:r>
      <w:proofErr w:type="spellEnd"/>
      <w:r w:rsidRPr="009375AC">
        <w:rPr>
          <w:rFonts w:ascii="Arial" w:hAnsi="Arial" w:cs="Arial"/>
          <w:snapToGrid w:val="0"/>
          <w:color w:val="000000" w:themeColor="text1"/>
        </w:rPr>
        <w:t xml:space="preserve"> No: 39 </w:t>
      </w:r>
    </w:p>
    <w:p w14:paraId="4FC83A06" w14:textId="1DFAFA53" w:rsidR="00417953" w:rsidRPr="009375AC" w:rsidRDefault="00E947DB" w:rsidP="009375AC">
      <w:pPr>
        <w:jc w:val="both"/>
        <w:rPr>
          <w:rFonts w:ascii="Arial" w:hAnsi="Arial" w:cs="Arial"/>
          <w:snapToGrid w:val="0"/>
          <w:color w:val="000000" w:themeColor="text1"/>
        </w:rPr>
      </w:pPr>
      <w:proofErr w:type="spellStart"/>
      <w:r w:rsidRPr="009375AC">
        <w:rPr>
          <w:rFonts w:ascii="Arial" w:hAnsi="Arial" w:cs="Arial"/>
          <w:snapToGrid w:val="0"/>
          <w:color w:val="000000" w:themeColor="text1"/>
        </w:rPr>
        <w:t>Arnavutköy</w:t>
      </w:r>
      <w:proofErr w:type="spellEnd"/>
      <w:r w:rsidRPr="009375AC">
        <w:rPr>
          <w:rFonts w:ascii="Arial" w:hAnsi="Arial" w:cs="Arial"/>
          <w:snapToGrid w:val="0"/>
          <w:color w:val="000000" w:themeColor="text1"/>
        </w:rPr>
        <w:t xml:space="preserve"> / İstanbul</w:t>
      </w:r>
    </w:p>
    <w:p w14:paraId="4F66CDBF" w14:textId="77777777" w:rsidR="0089578A" w:rsidRPr="009375AC" w:rsidRDefault="0089578A" w:rsidP="009375AC">
      <w:pPr>
        <w:widowControl w:val="0"/>
        <w:rPr>
          <w:rFonts w:ascii="Arial" w:hAnsi="Arial" w:cs="Arial"/>
          <w:snapToGrid w:val="0"/>
          <w:color w:val="000000" w:themeColor="text1"/>
        </w:rPr>
      </w:pPr>
    </w:p>
    <w:p w14:paraId="782C1902" w14:textId="2FB5D5C4" w:rsidR="00E947DB" w:rsidRDefault="00E947DB" w:rsidP="009375AC">
      <w:pPr>
        <w:jc w:val="both"/>
        <w:rPr>
          <w:rFonts w:ascii="Arial" w:hAnsi="Arial" w:cs="Arial"/>
          <w:color w:val="000000" w:themeColor="text1"/>
          <w:spacing w:val="-2"/>
        </w:rPr>
      </w:pPr>
      <w:r w:rsidRPr="009375AC">
        <w:rPr>
          <w:rFonts w:ascii="Arial" w:hAnsi="Arial" w:cs="Arial"/>
          <w:color w:val="000000" w:themeColor="text1"/>
          <w:spacing w:val="-2"/>
        </w:rPr>
        <w:t xml:space="preserve">The average number of employees employed by the Group for the year ended 30 September 2025 is </w:t>
      </w:r>
      <w:r w:rsidRPr="009375AC">
        <w:rPr>
          <w:rFonts w:ascii="Arial" w:hAnsi="Arial" w:cs="Arial"/>
          <w:snapToGrid w:val="0"/>
          <w:color w:val="000000" w:themeColor="text1"/>
        </w:rPr>
        <w:t>13.026. (30 September 2024</w:t>
      </w:r>
      <w:r w:rsidRPr="009375AC">
        <w:rPr>
          <w:rFonts w:ascii="Arial" w:hAnsi="Arial" w:cs="Arial"/>
          <w:color w:val="000000" w:themeColor="text1"/>
          <w:spacing w:val="-2"/>
        </w:rPr>
        <w:t xml:space="preserve">: </w:t>
      </w:r>
      <w:r w:rsidRPr="009375AC">
        <w:rPr>
          <w:rFonts w:ascii="Arial" w:hAnsi="Arial" w:cs="Arial"/>
          <w:snapToGrid w:val="0"/>
          <w:color w:val="000000" w:themeColor="text1"/>
        </w:rPr>
        <w:t>15.357</w:t>
      </w:r>
      <w:r w:rsidRPr="009375AC">
        <w:rPr>
          <w:rFonts w:ascii="Arial" w:hAnsi="Arial" w:cs="Arial"/>
          <w:color w:val="000000" w:themeColor="text1"/>
          <w:spacing w:val="-2"/>
        </w:rPr>
        <w:t>).</w:t>
      </w:r>
      <w:r w:rsidRPr="009375AC">
        <w:t xml:space="preserve"> </w:t>
      </w:r>
      <w:r w:rsidR="00271000" w:rsidRPr="00271000">
        <w:rPr>
          <w:rFonts w:ascii="Arial" w:hAnsi="Arial" w:cs="Arial"/>
          <w:color w:val="000000" w:themeColor="text1"/>
          <w:spacing w:val="-2"/>
        </w:rPr>
        <w:t>As a result of the termination of operations in India, the total employee count as of 30 September 2025 is 7</w:t>
      </w:r>
      <w:r w:rsidR="00407B6E">
        <w:rPr>
          <w:rFonts w:ascii="Arial" w:hAnsi="Arial" w:cs="Arial"/>
          <w:color w:val="000000" w:themeColor="text1"/>
          <w:spacing w:val="-2"/>
        </w:rPr>
        <w:t>.</w:t>
      </w:r>
      <w:r w:rsidR="00271000" w:rsidRPr="00271000">
        <w:rPr>
          <w:rFonts w:ascii="Arial" w:hAnsi="Arial" w:cs="Arial"/>
          <w:color w:val="000000" w:themeColor="text1"/>
          <w:spacing w:val="-2"/>
        </w:rPr>
        <w:t>854</w:t>
      </w:r>
      <w:r w:rsidR="00407B6E">
        <w:rPr>
          <w:rFonts w:ascii="Arial" w:hAnsi="Arial" w:cs="Arial"/>
          <w:color w:val="000000" w:themeColor="text1"/>
          <w:spacing w:val="-2"/>
        </w:rPr>
        <w:t>.</w:t>
      </w:r>
    </w:p>
    <w:p w14:paraId="7188B03F" w14:textId="77777777" w:rsidR="00271000" w:rsidRPr="009375AC" w:rsidRDefault="00271000" w:rsidP="009375AC">
      <w:pPr>
        <w:jc w:val="both"/>
        <w:rPr>
          <w:rFonts w:ascii="Arial" w:hAnsi="Arial" w:cs="Arial"/>
          <w:b/>
          <w:snapToGrid w:val="0"/>
          <w:color w:val="000000" w:themeColor="text1"/>
        </w:rPr>
      </w:pPr>
    </w:p>
    <w:p w14:paraId="51646224" w14:textId="5C936B7D" w:rsidR="0089578A" w:rsidRPr="009375AC" w:rsidRDefault="00E14094" w:rsidP="009375AC">
      <w:pPr>
        <w:jc w:val="both"/>
        <w:rPr>
          <w:rFonts w:ascii="Arial" w:hAnsi="Arial" w:cs="Arial"/>
          <w:b/>
          <w:snapToGrid w:val="0"/>
          <w:color w:val="000000" w:themeColor="text1"/>
        </w:rPr>
      </w:pPr>
      <w:r w:rsidRPr="009375AC">
        <w:rPr>
          <w:rFonts w:ascii="Arial" w:hAnsi="Arial" w:cs="Arial"/>
          <w:b/>
          <w:snapToGrid w:val="0"/>
          <w:color w:val="000000" w:themeColor="text1"/>
        </w:rPr>
        <w:t>1.1</w:t>
      </w:r>
      <w:r w:rsidRPr="009375AC">
        <w:rPr>
          <w:rFonts w:ascii="Arial" w:hAnsi="Arial" w:cs="Arial"/>
          <w:b/>
          <w:snapToGrid w:val="0"/>
          <w:color w:val="000000" w:themeColor="text1"/>
        </w:rPr>
        <w:tab/>
      </w:r>
      <w:r w:rsidR="00704609" w:rsidRPr="009375AC">
        <w:rPr>
          <w:rFonts w:ascii="Arial" w:hAnsi="Arial" w:cs="Arial"/>
          <w:b/>
          <w:snapToGrid w:val="0"/>
          <w:color w:val="000000" w:themeColor="text1"/>
        </w:rPr>
        <w:t>Information on Subsidiaries, Joint Ventures, and Associate</w:t>
      </w:r>
    </w:p>
    <w:p w14:paraId="1315D3C0" w14:textId="77777777" w:rsidR="0089578A" w:rsidRPr="009375AC" w:rsidRDefault="0089578A" w:rsidP="009375AC">
      <w:pPr>
        <w:jc w:val="both"/>
        <w:rPr>
          <w:rFonts w:ascii="Arial" w:hAnsi="Arial" w:cs="Arial"/>
          <w:snapToGrid w:val="0"/>
          <w:color w:val="000000" w:themeColor="text1"/>
        </w:rPr>
      </w:pPr>
    </w:p>
    <w:p w14:paraId="2A686A33" w14:textId="77777777" w:rsidR="00704609" w:rsidRPr="009375AC" w:rsidRDefault="00704609" w:rsidP="009375AC">
      <w:pPr>
        <w:tabs>
          <w:tab w:val="left" w:pos="142"/>
        </w:tabs>
        <w:jc w:val="both"/>
        <w:rPr>
          <w:rFonts w:ascii="Arial" w:hAnsi="Arial" w:cs="Arial"/>
          <w:snapToGrid w:val="0"/>
        </w:rPr>
      </w:pPr>
      <w:r w:rsidRPr="009375AC">
        <w:rPr>
          <w:rFonts w:ascii="Arial" w:hAnsi="Arial" w:cs="Arial"/>
          <w:snapToGrid w:val="0"/>
        </w:rPr>
        <w:t>The nature of the business, their respective geographical segments, and the registered country of the subsidiaries, joint venture and associate of the Group are as follows.</w:t>
      </w:r>
    </w:p>
    <w:p w14:paraId="287BD1EE" w14:textId="77777777" w:rsidR="00336125" w:rsidRPr="009375AC" w:rsidRDefault="00336125" w:rsidP="009375AC">
      <w:pPr>
        <w:tabs>
          <w:tab w:val="left" w:pos="142"/>
        </w:tabs>
        <w:jc w:val="both"/>
        <w:rPr>
          <w:rFonts w:ascii="Arial" w:hAnsi="Arial" w:cs="Arial"/>
          <w:snapToGrid w:val="0"/>
          <w:color w:val="000000" w:themeColor="text1"/>
          <w:highlight w:val="yellow"/>
        </w:rPr>
      </w:pPr>
    </w:p>
    <w:p w14:paraId="6F68807E" w14:textId="77777777" w:rsidR="00704609" w:rsidRPr="009375AC" w:rsidRDefault="00704609" w:rsidP="009375AC">
      <w:pPr>
        <w:jc w:val="both"/>
        <w:rPr>
          <w:rFonts w:ascii="Arial" w:hAnsi="Arial" w:cs="Arial"/>
          <w:bCs/>
        </w:rPr>
      </w:pPr>
      <w:r w:rsidRPr="009375AC">
        <w:rPr>
          <w:rFonts w:ascii="Arial" w:hAnsi="Arial" w:cs="Arial"/>
          <w:bCs/>
        </w:rPr>
        <w:t>Subsidiaries of the Group are as below:</w:t>
      </w:r>
    </w:p>
    <w:p w14:paraId="50F6E718" w14:textId="77777777" w:rsidR="00336125" w:rsidRPr="009375AC" w:rsidRDefault="00336125" w:rsidP="009375AC">
      <w:pPr>
        <w:jc w:val="both"/>
        <w:rPr>
          <w:rFonts w:ascii="Arial" w:hAnsi="Arial" w:cs="Arial"/>
        </w:rPr>
      </w:pPr>
    </w:p>
    <w:tbl>
      <w:tblPr>
        <w:tblW w:w="5000" w:type="pct"/>
        <w:tblLayout w:type="fixed"/>
        <w:tblCellMar>
          <w:left w:w="70" w:type="dxa"/>
          <w:right w:w="70" w:type="dxa"/>
        </w:tblCellMar>
        <w:tblLook w:val="04A0" w:firstRow="1" w:lastRow="0" w:firstColumn="1" w:lastColumn="0" w:noHBand="0" w:noVBand="1"/>
      </w:tblPr>
      <w:tblGrid>
        <w:gridCol w:w="5104"/>
        <w:gridCol w:w="1275"/>
        <w:gridCol w:w="2692"/>
      </w:tblGrid>
      <w:tr w:rsidR="00704609" w:rsidRPr="009375AC" w14:paraId="2D1C6FEE" w14:textId="77777777" w:rsidTr="00FE49EF">
        <w:trPr>
          <w:trHeight w:val="20"/>
        </w:trPr>
        <w:tc>
          <w:tcPr>
            <w:tcW w:w="2813" w:type="pct"/>
            <w:tcBorders>
              <w:left w:val="nil"/>
              <w:right w:val="nil"/>
            </w:tcBorders>
            <w:noWrap/>
            <w:vAlign w:val="bottom"/>
            <w:hideMark/>
          </w:tcPr>
          <w:p w14:paraId="6BE39591" w14:textId="656B74DB" w:rsidR="00704609" w:rsidRPr="009375AC" w:rsidRDefault="00704609" w:rsidP="009375AC">
            <w:pPr>
              <w:ind w:right="71"/>
              <w:jc w:val="both"/>
              <w:rPr>
                <w:rFonts w:ascii="Arial" w:hAnsi="Arial" w:cs="Arial"/>
                <w:b/>
                <w:bCs/>
                <w:color w:val="000000"/>
                <w:sz w:val="18"/>
                <w:szCs w:val="18"/>
                <w:u w:val="single"/>
                <w:lang w:eastAsia="tr-TR"/>
              </w:rPr>
            </w:pPr>
            <w:r w:rsidRPr="009375AC">
              <w:rPr>
                <w:rFonts w:ascii="Arial" w:hAnsi="Arial" w:cs="Arial"/>
                <w:b/>
                <w:bCs/>
                <w:color w:val="000000"/>
                <w:spacing w:val="-2"/>
                <w:sz w:val="18"/>
                <w:szCs w:val="18"/>
                <w:u w:val="single"/>
                <w:lang w:eastAsia="tr-TR"/>
              </w:rPr>
              <w:t>Subsidiary</w:t>
            </w:r>
          </w:p>
        </w:tc>
        <w:tc>
          <w:tcPr>
            <w:tcW w:w="703" w:type="pct"/>
            <w:tcBorders>
              <w:left w:val="nil"/>
              <w:right w:val="nil"/>
            </w:tcBorders>
            <w:noWrap/>
            <w:vAlign w:val="bottom"/>
            <w:hideMark/>
          </w:tcPr>
          <w:p w14:paraId="01D4729D" w14:textId="47AF2458" w:rsidR="00704609" w:rsidRPr="009375AC" w:rsidRDefault="00704609" w:rsidP="009375AC">
            <w:pPr>
              <w:ind w:right="-64"/>
              <w:rPr>
                <w:rFonts w:ascii="Arial" w:hAnsi="Arial" w:cs="Arial"/>
                <w:b/>
                <w:bCs/>
                <w:color w:val="000000"/>
                <w:sz w:val="18"/>
                <w:szCs w:val="18"/>
                <w:u w:val="single"/>
                <w:lang w:eastAsia="tr-TR"/>
              </w:rPr>
            </w:pPr>
            <w:r w:rsidRPr="009375AC">
              <w:rPr>
                <w:rFonts w:ascii="Arial" w:hAnsi="Arial" w:cs="Arial"/>
                <w:b/>
                <w:bCs/>
                <w:color w:val="000000"/>
                <w:sz w:val="18"/>
                <w:szCs w:val="18"/>
                <w:u w:val="single"/>
                <w:lang w:eastAsia="tr-TR"/>
              </w:rPr>
              <w:t>Registered country</w:t>
            </w:r>
          </w:p>
        </w:tc>
        <w:tc>
          <w:tcPr>
            <w:tcW w:w="1484" w:type="pct"/>
            <w:tcBorders>
              <w:left w:val="nil"/>
              <w:right w:val="nil"/>
            </w:tcBorders>
            <w:noWrap/>
            <w:vAlign w:val="bottom"/>
            <w:hideMark/>
          </w:tcPr>
          <w:p w14:paraId="4E3D9F7D" w14:textId="40D5397A" w:rsidR="00704609" w:rsidRPr="009375AC" w:rsidRDefault="00704609" w:rsidP="009375AC">
            <w:pPr>
              <w:rPr>
                <w:rFonts w:ascii="Arial" w:hAnsi="Arial" w:cs="Arial"/>
                <w:b/>
                <w:bCs/>
                <w:color w:val="000000"/>
                <w:sz w:val="18"/>
                <w:szCs w:val="18"/>
                <w:u w:val="single"/>
                <w:lang w:eastAsia="tr-TR"/>
              </w:rPr>
            </w:pPr>
            <w:r w:rsidRPr="009375AC">
              <w:rPr>
                <w:rFonts w:ascii="Arial" w:hAnsi="Arial" w:cs="Arial"/>
                <w:b/>
                <w:bCs/>
                <w:color w:val="000000"/>
                <w:sz w:val="18"/>
                <w:szCs w:val="18"/>
                <w:u w:val="single"/>
                <w:lang w:eastAsia="tr-TR"/>
              </w:rPr>
              <w:t>Nature of business</w:t>
            </w:r>
          </w:p>
        </w:tc>
      </w:tr>
      <w:tr w:rsidR="008867DD" w:rsidRPr="009375AC" w14:paraId="7E0584F8" w14:textId="77777777" w:rsidTr="00FE49EF">
        <w:trPr>
          <w:trHeight w:val="20"/>
        </w:trPr>
        <w:tc>
          <w:tcPr>
            <w:tcW w:w="2813" w:type="pct"/>
            <w:tcBorders>
              <w:left w:val="nil"/>
              <w:bottom w:val="nil"/>
              <w:right w:val="nil"/>
            </w:tcBorders>
            <w:noWrap/>
            <w:vAlign w:val="bottom"/>
            <w:hideMark/>
          </w:tcPr>
          <w:p w14:paraId="36FECF0F" w14:textId="77777777" w:rsidR="008867DD" w:rsidRPr="009375AC" w:rsidRDefault="008867DD" w:rsidP="009375AC">
            <w:pPr>
              <w:rPr>
                <w:rFonts w:ascii="Arial" w:hAnsi="Arial" w:cs="Arial"/>
                <w:color w:val="000000"/>
                <w:lang w:eastAsia="tr-TR"/>
              </w:rPr>
            </w:pPr>
          </w:p>
        </w:tc>
        <w:tc>
          <w:tcPr>
            <w:tcW w:w="703" w:type="pct"/>
            <w:tcBorders>
              <w:left w:val="nil"/>
              <w:bottom w:val="nil"/>
              <w:right w:val="nil"/>
            </w:tcBorders>
            <w:noWrap/>
            <w:vAlign w:val="bottom"/>
            <w:hideMark/>
          </w:tcPr>
          <w:p w14:paraId="6A10F15B" w14:textId="77777777" w:rsidR="008867DD" w:rsidRPr="009375AC" w:rsidRDefault="008867DD" w:rsidP="009375AC">
            <w:pPr>
              <w:ind w:right="-64"/>
              <w:rPr>
                <w:rFonts w:ascii="Arial" w:hAnsi="Arial" w:cs="Arial"/>
                <w:color w:val="000000"/>
                <w:lang w:eastAsia="tr-TR"/>
              </w:rPr>
            </w:pPr>
          </w:p>
        </w:tc>
        <w:tc>
          <w:tcPr>
            <w:tcW w:w="1484" w:type="pct"/>
            <w:tcBorders>
              <w:left w:val="nil"/>
              <w:bottom w:val="nil"/>
              <w:right w:val="nil"/>
            </w:tcBorders>
            <w:noWrap/>
            <w:vAlign w:val="bottom"/>
            <w:hideMark/>
          </w:tcPr>
          <w:p w14:paraId="270821CD" w14:textId="77777777" w:rsidR="008867DD" w:rsidRPr="009375AC" w:rsidRDefault="008867DD" w:rsidP="009375AC">
            <w:pPr>
              <w:rPr>
                <w:rFonts w:ascii="Arial" w:hAnsi="Arial" w:cs="Arial"/>
                <w:color w:val="000000"/>
                <w:lang w:eastAsia="tr-TR"/>
              </w:rPr>
            </w:pPr>
          </w:p>
        </w:tc>
      </w:tr>
      <w:tr w:rsidR="00704609" w:rsidRPr="009375AC" w14:paraId="6FF267FA" w14:textId="77777777" w:rsidTr="00E01BFD">
        <w:trPr>
          <w:trHeight w:val="20"/>
        </w:trPr>
        <w:tc>
          <w:tcPr>
            <w:tcW w:w="2813" w:type="pct"/>
            <w:tcBorders>
              <w:left w:val="nil"/>
              <w:bottom w:val="nil"/>
              <w:right w:val="nil"/>
            </w:tcBorders>
            <w:noWrap/>
            <w:vAlign w:val="center"/>
          </w:tcPr>
          <w:p w14:paraId="36BC4586" w14:textId="3A6CC570" w:rsidR="00704609" w:rsidRPr="009375AC" w:rsidRDefault="00704609" w:rsidP="009375AC">
            <w:pPr>
              <w:rPr>
                <w:rFonts w:ascii="Arial" w:hAnsi="Arial" w:cs="Arial"/>
                <w:color w:val="000000"/>
                <w:lang w:eastAsia="tr-TR"/>
              </w:rPr>
            </w:pPr>
            <w:r w:rsidRPr="009375AC">
              <w:rPr>
                <w:rFonts w:ascii="Arial" w:hAnsi="Arial" w:cs="Arial"/>
                <w:color w:val="000000"/>
                <w:spacing w:val="-2"/>
                <w:sz w:val="18"/>
                <w:szCs w:val="18"/>
                <w:lang w:eastAsia="tr-TR"/>
              </w:rPr>
              <w:t xml:space="preserve">Çelebi Kargo </w:t>
            </w:r>
            <w:proofErr w:type="spellStart"/>
            <w:r w:rsidRPr="009375AC">
              <w:rPr>
                <w:rFonts w:ascii="Arial" w:hAnsi="Arial" w:cs="Arial"/>
                <w:color w:val="000000"/>
                <w:spacing w:val="-2"/>
                <w:sz w:val="18"/>
                <w:szCs w:val="18"/>
                <w:lang w:eastAsia="tr-TR"/>
              </w:rPr>
              <w:t>Depolama</w:t>
            </w:r>
            <w:proofErr w:type="spellEnd"/>
            <w:r w:rsidRPr="009375AC">
              <w:rPr>
                <w:rFonts w:ascii="Arial" w:hAnsi="Arial" w:cs="Arial"/>
                <w:color w:val="000000"/>
                <w:spacing w:val="-2"/>
                <w:sz w:val="18"/>
                <w:szCs w:val="18"/>
                <w:lang w:eastAsia="tr-TR"/>
              </w:rPr>
              <w:t xml:space="preserve"> </w:t>
            </w:r>
            <w:proofErr w:type="spellStart"/>
            <w:r w:rsidRPr="009375AC">
              <w:rPr>
                <w:rFonts w:ascii="Arial" w:hAnsi="Arial" w:cs="Arial"/>
                <w:color w:val="000000"/>
                <w:spacing w:val="-2"/>
                <w:sz w:val="18"/>
                <w:szCs w:val="18"/>
                <w:lang w:eastAsia="tr-TR"/>
              </w:rPr>
              <w:t>ve</w:t>
            </w:r>
            <w:proofErr w:type="spellEnd"/>
            <w:r w:rsidRPr="009375AC">
              <w:rPr>
                <w:rFonts w:ascii="Arial" w:hAnsi="Arial" w:cs="Arial"/>
                <w:color w:val="000000"/>
                <w:spacing w:val="-2"/>
                <w:sz w:val="18"/>
                <w:szCs w:val="18"/>
                <w:lang w:eastAsia="tr-TR"/>
              </w:rPr>
              <w:t xml:space="preserve"> </w:t>
            </w:r>
            <w:proofErr w:type="spellStart"/>
            <w:r w:rsidRPr="009375AC">
              <w:rPr>
                <w:rFonts w:ascii="Arial" w:hAnsi="Arial" w:cs="Arial"/>
                <w:color w:val="000000"/>
                <w:spacing w:val="-2"/>
                <w:sz w:val="18"/>
                <w:szCs w:val="18"/>
                <w:lang w:eastAsia="tr-TR"/>
              </w:rPr>
              <w:t>Dağıtım</w:t>
            </w:r>
            <w:proofErr w:type="spellEnd"/>
            <w:r w:rsidRPr="009375AC">
              <w:rPr>
                <w:rFonts w:ascii="Arial" w:hAnsi="Arial" w:cs="Arial"/>
                <w:color w:val="000000"/>
                <w:spacing w:val="-2"/>
                <w:sz w:val="18"/>
                <w:szCs w:val="18"/>
                <w:lang w:eastAsia="tr-TR"/>
              </w:rPr>
              <w:t xml:space="preserve"> Hizmetleri </w:t>
            </w:r>
            <w:proofErr w:type="spellStart"/>
            <w:r w:rsidRPr="009375AC">
              <w:rPr>
                <w:rFonts w:ascii="Arial" w:hAnsi="Arial" w:cs="Arial"/>
                <w:color w:val="000000"/>
                <w:spacing w:val="-2"/>
                <w:sz w:val="18"/>
                <w:szCs w:val="18"/>
                <w:lang w:eastAsia="tr-TR"/>
              </w:rPr>
              <w:t>Anonim</w:t>
            </w:r>
            <w:proofErr w:type="spellEnd"/>
            <w:r w:rsidRPr="009375AC">
              <w:rPr>
                <w:rFonts w:ascii="Arial" w:hAnsi="Arial" w:cs="Arial"/>
                <w:color w:val="000000"/>
                <w:spacing w:val="-2"/>
                <w:sz w:val="18"/>
                <w:szCs w:val="18"/>
                <w:lang w:eastAsia="tr-TR"/>
              </w:rPr>
              <w:t xml:space="preserve"> </w:t>
            </w:r>
            <w:proofErr w:type="spellStart"/>
            <w:r w:rsidRPr="009375AC">
              <w:rPr>
                <w:rFonts w:ascii="Arial" w:hAnsi="Arial" w:cs="Arial"/>
                <w:color w:val="000000"/>
                <w:spacing w:val="-2"/>
                <w:sz w:val="18"/>
                <w:szCs w:val="18"/>
                <w:lang w:eastAsia="tr-TR"/>
              </w:rPr>
              <w:t>Şirketi</w:t>
            </w:r>
            <w:proofErr w:type="spellEnd"/>
            <w:r w:rsidRPr="009375AC">
              <w:rPr>
                <w:rFonts w:ascii="Arial" w:hAnsi="Arial" w:cs="Arial"/>
                <w:color w:val="000000"/>
                <w:spacing w:val="-2"/>
                <w:sz w:val="18"/>
                <w:szCs w:val="18"/>
                <w:lang w:eastAsia="tr-TR"/>
              </w:rPr>
              <w:t xml:space="preserve"> (“Çelebi Kargo”)</w:t>
            </w:r>
          </w:p>
        </w:tc>
        <w:tc>
          <w:tcPr>
            <w:tcW w:w="703" w:type="pct"/>
            <w:tcBorders>
              <w:left w:val="nil"/>
              <w:bottom w:val="nil"/>
              <w:right w:val="nil"/>
            </w:tcBorders>
            <w:noWrap/>
            <w:vAlign w:val="bottom"/>
          </w:tcPr>
          <w:p w14:paraId="4E733460" w14:textId="0294E183" w:rsidR="00704609" w:rsidRPr="009375AC" w:rsidRDefault="00704609" w:rsidP="009375AC">
            <w:pPr>
              <w:ind w:right="-64"/>
              <w:rPr>
                <w:rFonts w:ascii="Arial" w:hAnsi="Arial" w:cs="Arial"/>
                <w:color w:val="000000"/>
                <w:lang w:eastAsia="tr-TR"/>
              </w:rPr>
            </w:pPr>
            <w:r w:rsidRPr="009375AC">
              <w:rPr>
                <w:rFonts w:ascii="Arial" w:hAnsi="Arial" w:cs="Arial"/>
                <w:color w:val="000000"/>
                <w:sz w:val="18"/>
                <w:szCs w:val="18"/>
                <w:lang w:eastAsia="tr-TR"/>
              </w:rPr>
              <w:t>Turkey</w:t>
            </w:r>
          </w:p>
        </w:tc>
        <w:tc>
          <w:tcPr>
            <w:tcW w:w="1484" w:type="pct"/>
            <w:tcBorders>
              <w:left w:val="nil"/>
              <w:bottom w:val="nil"/>
              <w:right w:val="nil"/>
            </w:tcBorders>
            <w:noWrap/>
            <w:vAlign w:val="bottom"/>
          </w:tcPr>
          <w:p w14:paraId="34AD1B05" w14:textId="10CA3ABC" w:rsidR="00704609" w:rsidRPr="009375AC" w:rsidRDefault="00704609" w:rsidP="009375AC">
            <w:pPr>
              <w:rPr>
                <w:rFonts w:ascii="Arial" w:hAnsi="Arial" w:cs="Arial"/>
                <w:color w:val="000000"/>
                <w:lang w:eastAsia="tr-TR"/>
              </w:rPr>
            </w:pPr>
            <w:r w:rsidRPr="009375AC">
              <w:rPr>
                <w:rFonts w:ascii="Arial" w:hAnsi="Arial" w:cs="Arial"/>
                <w:color w:val="000000"/>
                <w:sz w:val="18"/>
                <w:szCs w:val="18"/>
                <w:lang w:eastAsia="tr-TR"/>
              </w:rPr>
              <w:t>Warehouse and cargo services</w:t>
            </w:r>
          </w:p>
        </w:tc>
      </w:tr>
      <w:tr w:rsidR="00704609" w:rsidRPr="009375AC" w14:paraId="5C058397" w14:textId="77777777" w:rsidTr="00E01BFD">
        <w:trPr>
          <w:trHeight w:val="20"/>
        </w:trPr>
        <w:tc>
          <w:tcPr>
            <w:tcW w:w="2813" w:type="pct"/>
            <w:tcBorders>
              <w:left w:val="nil"/>
              <w:bottom w:val="nil"/>
              <w:right w:val="nil"/>
            </w:tcBorders>
            <w:noWrap/>
            <w:vAlign w:val="center"/>
          </w:tcPr>
          <w:p w14:paraId="4A8C47F2" w14:textId="4D4698A0" w:rsidR="00704609" w:rsidRPr="009375AC" w:rsidRDefault="00704609" w:rsidP="009375AC">
            <w:pPr>
              <w:rPr>
                <w:rFonts w:ascii="Arial" w:hAnsi="Arial" w:cs="Arial"/>
                <w:snapToGrid w:val="0"/>
              </w:rPr>
            </w:pPr>
            <w:r w:rsidRPr="009375AC">
              <w:rPr>
                <w:rFonts w:ascii="Arial" w:hAnsi="Arial" w:cs="Arial"/>
                <w:color w:val="000000"/>
                <w:spacing w:val="-2"/>
                <w:sz w:val="18"/>
                <w:szCs w:val="18"/>
                <w:lang w:eastAsia="tr-TR"/>
              </w:rPr>
              <w:t>Celebi Cargo GmbH (“Celebi Cargo”)</w:t>
            </w:r>
          </w:p>
        </w:tc>
        <w:tc>
          <w:tcPr>
            <w:tcW w:w="703" w:type="pct"/>
            <w:tcBorders>
              <w:left w:val="nil"/>
              <w:bottom w:val="nil"/>
              <w:right w:val="nil"/>
            </w:tcBorders>
            <w:noWrap/>
            <w:vAlign w:val="bottom"/>
          </w:tcPr>
          <w:p w14:paraId="5A5F08F2" w14:textId="21DD30A7" w:rsidR="00704609" w:rsidRPr="009375AC" w:rsidRDefault="00704609" w:rsidP="009375AC">
            <w:pPr>
              <w:ind w:right="-64"/>
              <w:rPr>
                <w:rFonts w:ascii="Arial" w:hAnsi="Arial" w:cs="Arial"/>
                <w:color w:val="000000"/>
                <w:lang w:eastAsia="tr-TR"/>
              </w:rPr>
            </w:pPr>
            <w:r w:rsidRPr="009375AC">
              <w:rPr>
                <w:rFonts w:ascii="Arial" w:hAnsi="Arial" w:cs="Arial"/>
                <w:color w:val="000000"/>
                <w:sz w:val="18"/>
                <w:szCs w:val="18"/>
                <w:lang w:eastAsia="tr-TR"/>
              </w:rPr>
              <w:t>Germany</w:t>
            </w:r>
          </w:p>
        </w:tc>
        <w:tc>
          <w:tcPr>
            <w:tcW w:w="1484" w:type="pct"/>
            <w:tcBorders>
              <w:left w:val="nil"/>
              <w:bottom w:val="nil"/>
              <w:right w:val="nil"/>
            </w:tcBorders>
            <w:noWrap/>
            <w:vAlign w:val="bottom"/>
          </w:tcPr>
          <w:p w14:paraId="0AE70708" w14:textId="4982854E" w:rsidR="00704609" w:rsidRPr="009375AC" w:rsidRDefault="00704609" w:rsidP="009375AC">
            <w:pPr>
              <w:rPr>
                <w:rFonts w:ascii="Arial" w:hAnsi="Arial" w:cs="Arial"/>
                <w:color w:val="000000"/>
                <w:lang w:eastAsia="tr-TR"/>
              </w:rPr>
            </w:pPr>
            <w:r w:rsidRPr="009375AC">
              <w:rPr>
                <w:rFonts w:ascii="Arial" w:hAnsi="Arial" w:cs="Arial"/>
                <w:color w:val="000000"/>
                <w:sz w:val="18"/>
                <w:szCs w:val="18"/>
                <w:lang w:eastAsia="tr-TR"/>
              </w:rPr>
              <w:t>Warehouse and cargo services</w:t>
            </w:r>
          </w:p>
        </w:tc>
      </w:tr>
      <w:tr w:rsidR="00704609" w:rsidRPr="009375AC" w14:paraId="47862EA8" w14:textId="77777777" w:rsidTr="00E01BFD">
        <w:trPr>
          <w:trHeight w:val="20"/>
        </w:trPr>
        <w:tc>
          <w:tcPr>
            <w:tcW w:w="2813" w:type="pct"/>
            <w:tcBorders>
              <w:left w:val="nil"/>
              <w:bottom w:val="nil"/>
              <w:right w:val="nil"/>
            </w:tcBorders>
            <w:noWrap/>
            <w:vAlign w:val="center"/>
          </w:tcPr>
          <w:p w14:paraId="418BE7DE" w14:textId="65FA00F5" w:rsidR="00704609" w:rsidRPr="009375AC" w:rsidRDefault="00704609" w:rsidP="009375AC">
            <w:pPr>
              <w:rPr>
                <w:rFonts w:ascii="Arial" w:hAnsi="Arial" w:cs="Arial"/>
                <w:color w:val="000000"/>
                <w:lang w:eastAsia="tr-TR"/>
              </w:rPr>
            </w:pPr>
            <w:r w:rsidRPr="009375AC">
              <w:rPr>
                <w:rFonts w:ascii="Arial" w:hAnsi="Arial" w:cs="Arial"/>
                <w:color w:val="000000"/>
                <w:spacing w:val="-2"/>
                <w:sz w:val="18"/>
                <w:szCs w:val="18"/>
                <w:lang w:eastAsia="tr-TR"/>
              </w:rPr>
              <w:t>Celebi Ground Handling Hungary (“CGHH”)</w:t>
            </w:r>
          </w:p>
        </w:tc>
        <w:tc>
          <w:tcPr>
            <w:tcW w:w="703" w:type="pct"/>
            <w:tcBorders>
              <w:left w:val="nil"/>
              <w:bottom w:val="nil"/>
              <w:right w:val="nil"/>
            </w:tcBorders>
            <w:noWrap/>
            <w:vAlign w:val="bottom"/>
          </w:tcPr>
          <w:p w14:paraId="6C7894ED" w14:textId="7E4AF86F" w:rsidR="00704609" w:rsidRPr="009375AC" w:rsidRDefault="00704609" w:rsidP="009375AC">
            <w:pPr>
              <w:ind w:right="-64"/>
              <w:rPr>
                <w:rFonts w:ascii="Arial" w:hAnsi="Arial" w:cs="Arial"/>
                <w:color w:val="000000"/>
                <w:lang w:eastAsia="tr-TR"/>
              </w:rPr>
            </w:pPr>
            <w:r w:rsidRPr="009375AC">
              <w:rPr>
                <w:rFonts w:ascii="Arial" w:hAnsi="Arial" w:cs="Arial"/>
                <w:color w:val="000000"/>
                <w:sz w:val="18"/>
                <w:szCs w:val="18"/>
                <w:lang w:eastAsia="tr-TR"/>
              </w:rPr>
              <w:t>Hungary</w:t>
            </w:r>
          </w:p>
        </w:tc>
        <w:tc>
          <w:tcPr>
            <w:tcW w:w="1484" w:type="pct"/>
            <w:tcBorders>
              <w:left w:val="nil"/>
              <w:bottom w:val="nil"/>
              <w:right w:val="nil"/>
            </w:tcBorders>
            <w:noWrap/>
            <w:vAlign w:val="bottom"/>
          </w:tcPr>
          <w:p w14:paraId="68F62F6C" w14:textId="64F3FE11" w:rsidR="00704609" w:rsidRPr="009375AC" w:rsidRDefault="00704609" w:rsidP="009375AC">
            <w:pPr>
              <w:rPr>
                <w:rFonts w:ascii="Arial" w:hAnsi="Arial" w:cs="Arial"/>
                <w:color w:val="000000"/>
                <w:lang w:eastAsia="tr-TR"/>
              </w:rPr>
            </w:pPr>
            <w:r w:rsidRPr="009375AC">
              <w:rPr>
                <w:rFonts w:ascii="Arial" w:hAnsi="Arial" w:cs="Arial"/>
                <w:color w:val="000000"/>
                <w:sz w:val="18"/>
                <w:szCs w:val="18"/>
                <w:lang w:eastAsia="tr-TR"/>
              </w:rPr>
              <w:t>Ground handling services</w:t>
            </w:r>
          </w:p>
        </w:tc>
      </w:tr>
      <w:tr w:rsidR="00704609" w:rsidRPr="009375AC" w14:paraId="53338092" w14:textId="77777777" w:rsidTr="00FE49EF">
        <w:trPr>
          <w:trHeight w:val="20"/>
        </w:trPr>
        <w:tc>
          <w:tcPr>
            <w:tcW w:w="2813" w:type="pct"/>
            <w:tcBorders>
              <w:left w:val="nil"/>
              <w:bottom w:val="nil"/>
              <w:right w:val="nil"/>
            </w:tcBorders>
            <w:noWrap/>
            <w:vAlign w:val="bottom"/>
          </w:tcPr>
          <w:p w14:paraId="2379E941" w14:textId="77777777" w:rsidR="00704609" w:rsidRPr="009375AC" w:rsidRDefault="00704609" w:rsidP="009375AC">
            <w:pPr>
              <w:rPr>
                <w:rFonts w:ascii="Arial" w:hAnsi="Arial" w:cs="Arial"/>
                <w:color w:val="000000"/>
                <w:spacing w:val="-2"/>
                <w:sz w:val="18"/>
                <w:szCs w:val="18"/>
                <w:lang w:eastAsia="tr-TR"/>
              </w:rPr>
            </w:pPr>
            <w:r w:rsidRPr="009375AC">
              <w:rPr>
                <w:rFonts w:ascii="Arial" w:hAnsi="Arial" w:cs="Arial"/>
                <w:color w:val="000000"/>
                <w:spacing w:val="-2"/>
                <w:sz w:val="18"/>
                <w:szCs w:val="18"/>
                <w:lang w:eastAsia="tr-TR"/>
              </w:rPr>
              <w:t xml:space="preserve">Celebi Tanzania Aviation Services Limited  </w:t>
            </w:r>
          </w:p>
          <w:p w14:paraId="532558D7" w14:textId="16F61CD6" w:rsidR="00704609" w:rsidRPr="009375AC" w:rsidRDefault="00704609" w:rsidP="009375AC">
            <w:pPr>
              <w:rPr>
                <w:rFonts w:ascii="Arial" w:hAnsi="Arial" w:cs="Arial"/>
                <w:color w:val="000000"/>
                <w:lang w:eastAsia="tr-TR"/>
              </w:rPr>
            </w:pPr>
            <w:r w:rsidRPr="009375AC">
              <w:rPr>
                <w:rFonts w:ascii="Arial" w:hAnsi="Arial" w:cs="Arial"/>
                <w:color w:val="000000"/>
                <w:spacing w:val="-2"/>
                <w:sz w:val="18"/>
                <w:szCs w:val="18"/>
                <w:lang w:eastAsia="tr-TR"/>
              </w:rPr>
              <w:t>(“Çelebi Tanzania”)</w:t>
            </w:r>
          </w:p>
        </w:tc>
        <w:tc>
          <w:tcPr>
            <w:tcW w:w="703" w:type="pct"/>
            <w:tcBorders>
              <w:left w:val="nil"/>
              <w:bottom w:val="nil"/>
              <w:right w:val="nil"/>
            </w:tcBorders>
            <w:noWrap/>
            <w:vAlign w:val="bottom"/>
          </w:tcPr>
          <w:p w14:paraId="2D8E5885" w14:textId="3E451A18" w:rsidR="00704609" w:rsidRPr="009375AC" w:rsidRDefault="00704609" w:rsidP="009375AC">
            <w:pPr>
              <w:ind w:right="-64"/>
              <w:rPr>
                <w:rFonts w:ascii="Arial" w:hAnsi="Arial" w:cs="Arial"/>
                <w:color w:val="000000"/>
                <w:lang w:eastAsia="tr-TR"/>
              </w:rPr>
            </w:pPr>
            <w:r w:rsidRPr="009375AC">
              <w:rPr>
                <w:rFonts w:ascii="Arial" w:hAnsi="Arial" w:cs="Arial"/>
                <w:color w:val="000000"/>
                <w:sz w:val="18"/>
                <w:szCs w:val="18"/>
                <w:lang w:eastAsia="tr-TR"/>
              </w:rPr>
              <w:t>Tanzania</w:t>
            </w:r>
          </w:p>
        </w:tc>
        <w:tc>
          <w:tcPr>
            <w:tcW w:w="1484" w:type="pct"/>
            <w:tcBorders>
              <w:left w:val="nil"/>
              <w:bottom w:val="nil"/>
              <w:right w:val="nil"/>
            </w:tcBorders>
            <w:noWrap/>
            <w:vAlign w:val="bottom"/>
          </w:tcPr>
          <w:p w14:paraId="48E6A422" w14:textId="2D0E2F8F" w:rsidR="00704609" w:rsidRPr="009375AC" w:rsidRDefault="00704609" w:rsidP="009375AC">
            <w:pPr>
              <w:rPr>
                <w:rFonts w:ascii="Arial" w:hAnsi="Arial" w:cs="Arial"/>
                <w:color w:val="000000"/>
                <w:lang w:eastAsia="tr-TR"/>
              </w:rPr>
            </w:pPr>
            <w:r w:rsidRPr="009375AC">
              <w:rPr>
                <w:rFonts w:ascii="Arial" w:hAnsi="Arial" w:cs="Arial"/>
                <w:color w:val="000000"/>
                <w:sz w:val="18"/>
                <w:szCs w:val="18"/>
                <w:lang w:eastAsia="tr-TR"/>
              </w:rPr>
              <w:t>Ground handling services</w:t>
            </w:r>
          </w:p>
        </w:tc>
      </w:tr>
      <w:tr w:rsidR="00704609" w:rsidRPr="009375AC" w14:paraId="0783460A" w14:textId="77777777" w:rsidTr="00FE49EF">
        <w:trPr>
          <w:trHeight w:val="20"/>
        </w:trPr>
        <w:tc>
          <w:tcPr>
            <w:tcW w:w="2813" w:type="pct"/>
            <w:tcBorders>
              <w:left w:val="nil"/>
              <w:bottom w:val="nil"/>
              <w:right w:val="nil"/>
            </w:tcBorders>
            <w:noWrap/>
            <w:vAlign w:val="bottom"/>
          </w:tcPr>
          <w:p w14:paraId="79D8412B" w14:textId="725E7E56" w:rsidR="00704609" w:rsidRPr="009375AC" w:rsidRDefault="00704609" w:rsidP="009375AC">
            <w:pPr>
              <w:rPr>
                <w:rFonts w:ascii="Arial" w:hAnsi="Arial" w:cs="Arial"/>
                <w:color w:val="000000"/>
                <w:lang w:eastAsia="tr-TR"/>
              </w:rPr>
            </w:pPr>
            <w:r w:rsidRPr="009375AC">
              <w:rPr>
                <w:rFonts w:ascii="Arial" w:hAnsi="Arial" w:cs="Arial"/>
                <w:color w:val="000000"/>
                <w:spacing w:val="-2"/>
                <w:sz w:val="18"/>
                <w:szCs w:val="18"/>
                <w:lang w:eastAsia="tr-TR"/>
              </w:rPr>
              <w:t xml:space="preserve">PT. Prathita </w:t>
            </w:r>
            <w:proofErr w:type="spellStart"/>
            <w:r w:rsidRPr="009375AC">
              <w:rPr>
                <w:rFonts w:ascii="Arial" w:hAnsi="Arial" w:cs="Arial"/>
                <w:color w:val="000000"/>
                <w:spacing w:val="-2"/>
                <w:sz w:val="18"/>
                <w:szCs w:val="18"/>
                <w:lang w:eastAsia="tr-TR"/>
              </w:rPr>
              <w:t>Titiannusantara</w:t>
            </w:r>
            <w:proofErr w:type="spellEnd"/>
            <w:r w:rsidRPr="009375AC">
              <w:rPr>
                <w:rFonts w:ascii="Arial" w:hAnsi="Arial" w:cs="Arial"/>
                <w:color w:val="000000"/>
                <w:spacing w:val="-2"/>
                <w:sz w:val="18"/>
                <w:szCs w:val="18"/>
                <w:lang w:eastAsia="tr-TR"/>
              </w:rPr>
              <w:t xml:space="preserve"> (“PTN”)</w:t>
            </w:r>
          </w:p>
        </w:tc>
        <w:tc>
          <w:tcPr>
            <w:tcW w:w="703" w:type="pct"/>
            <w:tcBorders>
              <w:left w:val="nil"/>
              <w:bottom w:val="nil"/>
              <w:right w:val="nil"/>
            </w:tcBorders>
            <w:noWrap/>
            <w:vAlign w:val="bottom"/>
          </w:tcPr>
          <w:p w14:paraId="260CA380" w14:textId="5818BE14" w:rsidR="00704609" w:rsidRPr="009375AC" w:rsidRDefault="00704609" w:rsidP="009375AC">
            <w:pPr>
              <w:ind w:right="-64"/>
              <w:rPr>
                <w:rFonts w:ascii="Arial" w:hAnsi="Arial" w:cs="Arial"/>
                <w:color w:val="000000"/>
                <w:lang w:eastAsia="tr-TR"/>
              </w:rPr>
            </w:pPr>
            <w:r w:rsidRPr="009375AC">
              <w:rPr>
                <w:rFonts w:ascii="Arial" w:hAnsi="Arial" w:cs="Arial"/>
                <w:color w:val="000000"/>
                <w:sz w:val="18"/>
                <w:szCs w:val="18"/>
                <w:lang w:eastAsia="tr-TR"/>
              </w:rPr>
              <w:t>Indonesia</w:t>
            </w:r>
          </w:p>
        </w:tc>
        <w:tc>
          <w:tcPr>
            <w:tcW w:w="1484" w:type="pct"/>
            <w:tcBorders>
              <w:left w:val="nil"/>
              <w:bottom w:val="nil"/>
              <w:right w:val="nil"/>
            </w:tcBorders>
            <w:noWrap/>
            <w:vAlign w:val="bottom"/>
          </w:tcPr>
          <w:p w14:paraId="4DE93AD8" w14:textId="7F621672" w:rsidR="00704609" w:rsidRPr="009375AC" w:rsidRDefault="00704609" w:rsidP="009375AC">
            <w:pPr>
              <w:rPr>
                <w:rFonts w:ascii="Arial" w:hAnsi="Arial" w:cs="Arial"/>
                <w:color w:val="000000"/>
                <w:lang w:eastAsia="tr-TR"/>
              </w:rPr>
            </w:pPr>
            <w:r w:rsidRPr="009375AC">
              <w:rPr>
                <w:rFonts w:ascii="Arial" w:hAnsi="Arial" w:cs="Arial"/>
                <w:color w:val="000000"/>
                <w:sz w:val="18"/>
                <w:szCs w:val="18"/>
                <w:lang w:eastAsia="tr-TR"/>
              </w:rPr>
              <w:t>Ground handling services</w:t>
            </w:r>
          </w:p>
        </w:tc>
      </w:tr>
      <w:tr w:rsidR="00704609" w:rsidRPr="009375AC" w14:paraId="751FC841" w14:textId="77777777" w:rsidTr="00FE49EF">
        <w:trPr>
          <w:trHeight w:val="20"/>
        </w:trPr>
        <w:tc>
          <w:tcPr>
            <w:tcW w:w="2813" w:type="pct"/>
            <w:tcBorders>
              <w:left w:val="nil"/>
              <w:bottom w:val="nil"/>
              <w:right w:val="nil"/>
            </w:tcBorders>
            <w:noWrap/>
            <w:vAlign w:val="bottom"/>
          </w:tcPr>
          <w:p w14:paraId="3B71B13B" w14:textId="44E1812D" w:rsidR="00704609" w:rsidRPr="009375AC" w:rsidRDefault="00704609" w:rsidP="009375AC">
            <w:pPr>
              <w:rPr>
                <w:rFonts w:ascii="Arial" w:hAnsi="Arial" w:cs="Arial"/>
                <w:color w:val="000000"/>
                <w:spacing w:val="-2"/>
                <w:lang w:eastAsia="tr-TR"/>
              </w:rPr>
            </w:pPr>
            <w:r w:rsidRPr="009375AC">
              <w:rPr>
                <w:rFonts w:ascii="Arial" w:hAnsi="Arial" w:cs="Arial"/>
                <w:color w:val="000000"/>
                <w:spacing w:val="-2"/>
                <w:sz w:val="18"/>
                <w:szCs w:val="18"/>
                <w:lang w:eastAsia="tr-TR"/>
              </w:rPr>
              <w:t>PT. Celebi Aviation Indonesia (“CAI”)</w:t>
            </w:r>
          </w:p>
        </w:tc>
        <w:tc>
          <w:tcPr>
            <w:tcW w:w="703" w:type="pct"/>
            <w:tcBorders>
              <w:left w:val="nil"/>
              <w:bottom w:val="nil"/>
              <w:right w:val="nil"/>
            </w:tcBorders>
            <w:noWrap/>
            <w:vAlign w:val="bottom"/>
          </w:tcPr>
          <w:p w14:paraId="565D6785" w14:textId="2AFEF93F" w:rsidR="00704609" w:rsidRPr="009375AC" w:rsidRDefault="00704609" w:rsidP="009375AC">
            <w:pPr>
              <w:ind w:right="-64"/>
              <w:rPr>
                <w:rFonts w:ascii="Arial" w:hAnsi="Arial" w:cs="Arial"/>
                <w:color w:val="000000"/>
                <w:lang w:eastAsia="tr-TR"/>
              </w:rPr>
            </w:pPr>
            <w:r w:rsidRPr="009375AC">
              <w:rPr>
                <w:rFonts w:ascii="Arial" w:hAnsi="Arial" w:cs="Arial"/>
                <w:color w:val="000000"/>
                <w:sz w:val="18"/>
                <w:szCs w:val="18"/>
                <w:lang w:eastAsia="tr-TR"/>
              </w:rPr>
              <w:t>Indonesia</w:t>
            </w:r>
          </w:p>
        </w:tc>
        <w:tc>
          <w:tcPr>
            <w:tcW w:w="1484" w:type="pct"/>
            <w:tcBorders>
              <w:left w:val="nil"/>
              <w:bottom w:val="nil"/>
              <w:right w:val="nil"/>
            </w:tcBorders>
            <w:noWrap/>
            <w:vAlign w:val="bottom"/>
          </w:tcPr>
          <w:p w14:paraId="58594E5A" w14:textId="08105693" w:rsidR="00704609" w:rsidRPr="009375AC" w:rsidRDefault="00704609" w:rsidP="009375AC">
            <w:pPr>
              <w:rPr>
                <w:rFonts w:ascii="Arial" w:hAnsi="Arial" w:cs="Arial"/>
                <w:color w:val="000000"/>
                <w:lang w:eastAsia="tr-TR"/>
              </w:rPr>
            </w:pPr>
            <w:r w:rsidRPr="009375AC">
              <w:rPr>
                <w:rFonts w:ascii="Arial" w:hAnsi="Arial" w:cs="Arial"/>
                <w:color w:val="000000"/>
                <w:sz w:val="18"/>
                <w:szCs w:val="18"/>
                <w:lang w:eastAsia="tr-TR"/>
              </w:rPr>
              <w:t>Ground handling services</w:t>
            </w:r>
          </w:p>
        </w:tc>
      </w:tr>
      <w:tr w:rsidR="00704609" w:rsidRPr="009375AC" w14:paraId="2ACCEDCE" w14:textId="77777777" w:rsidTr="00E01BFD">
        <w:trPr>
          <w:trHeight w:val="20"/>
        </w:trPr>
        <w:tc>
          <w:tcPr>
            <w:tcW w:w="2813" w:type="pct"/>
            <w:tcBorders>
              <w:left w:val="nil"/>
              <w:bottom w:val="nil"/>
              <w:right w:val="nil"/>
            </w:tcBorders>
            <w:noWrap/>
            <w:vAlign w:val="center"/>
          </w:tcPr>
          <w:p w14:paraId="3CE90A11" w14:textId="3A0884B4" w:rsidR="00704609" w:rsidRPr="009375AC" w:rsidRDefault="00704609" w:rsidP="009375AC">
            <w:pPr>
              <w:rPr>
                <w:rFonts w:ascii="Arial" w:hAnsi="Arial" w:cs="Arial"/>
                <w:lang w:eastAsia="tr-TR"/>
              </w:rPr>
            </w:pPr>
            <w:r w:rsidRPr="009375AC">
              <w:rPr>
                <w:rFonts w:ascii="Arial" w:hAnsi="Arial" w:cs="Arial"/>
                <w:color w:val="000000"/>
                <w:spacing w:val="-2"/>
                <w:sz w:val="18"/>
                <w:szCs w:val="18"/>
                <w:lang w:eastAsia="tr-TR"/>
              </w:rPr>
              <w:t>Celebi Delhi Cargo Terminal Management India Private Limited (“Celebi Delhi Cargo”)</w:t>
            </w:r>
            <w:r w:rsidR="00271000">
              <w:rPr>
                <w:rFonts w:ascii="Arial" w:hAnsi="Arial" w:cs="Arial"/>
                <w:color w:val="000000"/>
                <w:spacing w:val="-2"/>
                <w:sz w:val="18"/>
                <w:szCs w:val="18"/>
                <w:lang w:eastAsia="tr-TR"/>
              </w:rPr>
              <w:t xml:space="preserve"> </w:t>
            </w:r>
            <w:r w:rsidR="00271000" w:rsidRPr="004C5BD1">
              <w:rPr>
                <w:rFonts w:ascii="Arial" w:hAnsi="Arial" w:cs="Arial"/>
                <w:lang w:val="tr-TR" w:eastAsia="tr-TR"/>
              </w:rPr>
              <w:t>(*)</w:t>
            </w:r>
          </w:p>
        </w:tc>
        <w:tc>
          <w:tcPr>
            <w:tcW w:w="703" w:type="pct"/>
            <w:tcBorders>
              <w:left w:val="nil"/>
              <w:bottom w:val="nil"/>
              <w:right w:val="nil"/>
            </w:tcBorders>
            <w:noWrap/>
            <w:vAlign w:val="bottom"/>
          </w:tcPr>
          <w:p w14:paraId="5333FA74" w14:textId="7757179F" w:rsidR="00704609" w:rsidRPr="009375AC" w:rsidRDefault="00704609" w:rsidP="009375AC">
            <w:pPr>
              <w:ind w:right="-64"/>
              <w:rPr>
                <w:rFonts w:ascii="Arial" w:hAnsi="Arial" w:cs="Arial"/>
                <w:color w:val="000000"/>
                <w:lang w:eastAsia="tr-TR"/>
              </w:rPr>
            </w:pPr>
            <w:r w:rsidRPr="009375AC">
              <w:rPr>
                <w:rFonts w:ascii="Arial" w:hAnsi="Arial" w:cs="Arial"/>
                <w:color w:val="000000"/>
                <w:sz w:val="18"/>
                <w:szCs w:val="18"/>
                <w:lang w:eastAsia="tr-TR"/>
              </w:rPr>
              <w:t>India</w:t>
            </w:r>
          </w:p>
        </w:tc>
        <w:tc>
          <w:tcPr>
            <w:tcW w:w="1484" w:type="pct"/>
            <w:tcBorders>
              <w:left w:val="nil"/>
              <w:bottom w:val="nil"/>
              <w:right w:val="nil"/>
            </w:tcBorders>
            <w:noWrap/>
            <w:vAlign w:val="bottom"/>
          </w:tcPr>
          <w:p w14:paraId="0C1C0A89" w14:textId="17C4C588" w:rsidR="00704609" w:rsidRPr="009375AC" w:rsidRDefault="00704609" w:rsidP="009375AC">
            <w:pPr>
              <w:rPr>
                <w:rFonts w:ascii="Arial" w:hAnsi="Arial" w:cs="Arial"/>
                <w:color w:val="000000"/>
                <w:lang w:eastAsia="tr-TR"/>
              </w:rPr>
            </w:pPr>
            <w:r w:rsidRPr="009375AC">
              <w:rPr>
                <w:rFonts w:ascii="Arial" w:hAnsi="Arial" w:cs="Arial"/>
                <w:color w:val="000000"/>
                <w:sz w:val="18"/>
                <w:szCs w:val="18"/>
                <w:lang w:eastAsia="tr-TR"/>
              </w:rPr>
              <w:t>Warehouse and cargo services</w:t>
            </w:r>
          </w:p>
        </w:tc>
      </w:tr>
      <w:tr w:rsidR="00704609" w:rsidRPr="009375AC" w14:paraId="76B190CF" w14:textId="77777777" w:rsidTr="00FE49EF">
        <w:trPr>
          <w:trHeight w:val="20"/>
        </w:trPr>
        <w:tc>
          <w:tcPr>
            <w:tcW w:w="2813" w:type="pct"/>
            <w:tcBorders>
              <w:left w:val="nil"/>
              <w:bottom w:val="nil"/>
              <w:right w:val="nil"/>
            </w:tcBorders>
            <w:noWrap/>
            <w:vAlign w:val="bottom"/>
          </w:tcPr>
          <w:p w14:paraId="4A6AF1A4" w14:textId="77777777" w:rsidR="00704609" w:rsidRPr="009375AC" w:rsidRDefault="00704609" w:rsidP="009375AC">
            <w:pPr>
              <w:rPr>
                <w:rFonts w:ascii="Arial" w:hAnsi="Arial" w:cs="Arial"/>
                <w:sz w:val="18"/>
                <w:szCs w:val="18"/>
                <w:lang w:eastAsia="tr-TR"/>
              </w:rPr>
            </w:pPr>
            <w:r w:rsidRPr="009375AC">
              <w:rPr>
                <w:rFonts w:ascii="Arial" w:hAnsi="Arial" w:cs="Arial"/>
                <w:sz w:val="18"/>
                <w:szCs w:val="18"/>
                <w:lang w:eastAsia="tr-TR"/>
              </w:rPr>
              <w:t xml:space="preserve">Celebi Nas Airport Services India Private Limited </w:t>
            </w:r>
          </w:p>
          <w:p w14:paraId="30C2FD93" w14:textId="55DA3548" w:rsidR="00704609" w:rsidRPr="009375AC" w:rsidRDefault="00704609" w:rsidP="009375AC">
            <w:pPr>
              <w:rPr>
                <w:rFonts w:ascii="Arial" w:hAnsi="Arial" w:cs="Arial"/>
                <w:lang w:eastAsia="tr-TR"/>
              </w:rPr>
            </w:pPr>
            <w:r w:rsidRPr="009375AC">
              <w:rPr>
                <w:rFonts w:ascii="Arial" w:hAnsi="Arial" w:cs="Arial"/>
                <w:sz w:val="18"/>
                <w:szCs w:val="18"/>
                <w:lang w:eastAsia="tr-TR"/>
              </w:rPr>
              <w:t>(“Celebi Nas”)</w:t>
            </w:r>
            <w:r w:rsidR="00271000">
              <w:rPr>
                <w:rFonts w:ascii="Arial" w:hAnsi="Arial" w:cs="Arial"/>
                <w:sz w:val="18"/>
                <w:szCs w:val="18"/>
                <w:lang w:eastAsia="tr-TR"/>
              </w:rPr>
              <w:t xml:space="preserve"> </w:t>
            </w:r>
            <w:r w:rsidR="00271000" w:rsidRPr="004C5BD1">
              <w:rPr>
                <w:rFonts w:ascii="Arial" w:hAnsi="Arial" w:cs="Arial"/>
                <w:lang w:val="tr-TR" w:eastAsia="tr-TR"/>
              </w:rPr>
              <w:t>(*)</w:t>
            </w:r>
          </w:p>
        </w:tc>
        <w:tc>
          <w:tcPr>
            <w:tcW w:w="703" w:type="pct"/>
            <w:tcBorders>
              <w:left w:val="nil"/>
              <w:bottom w:val="nil"/>
              <w:right w:val="nil"/>
            </w:tcBorders>
            <w:noWrap/>
            <w:vAlign w:val="bottom"/>
          </w:tcPr>
          <w:p w14:paraId="4386B8EF" w14:textId="309C8245" w:rsidR="00704609" w:rsidRPr="009375AC" w:rsidRDefault="00704609" w:rsidP="009375AC">
            <w:pPr>
              <w:ind w:right="-64"/>
              <w:rPr>
                <w:rFonts w:ascii="Arial" w:hAnsi="Arial" w:cs="Arial"/>
                <w:color w:val="000000"/>
                <w:lang w:eastAsia="tr-TR"/>
              </w:rPr>
            </w:pPr>
            <w:r w:rsidRPr="009375AC">
              <w:rPr>
                <w:rFonts w:ascii="Arial" w:hAnsi="Arial" w:cs="Arial"/>
                <w:color w:val="000000"/>
                <w:sz w:val="18"/>
                <w:szCs w:val="18"/>
                <w:lang w:eastAsia="tr-TR"/>
              </w:rPr>
              <w:t>India</w:t>
            </w:r>
          </w:p>
        </w:tc>
        <w:tc>
          <w:tcPr>
            <w:tcW w:w="1484" w:type="pct"/>
            <w:tcBorders>
              <w:left w:val="nil"/>
              <w:bottom w:val="nil"/>
              <w:right w:val="nil"/>
            </w:tcBorders>
            <w:noWrap/>
            <w:vAlign w:val="bottom"/>
          </w:tcPr>
          <w:p w14:paraId="22717C12" w14:textId="177B84C2" w:rsidR="00704609" w:rsidRPr="009375AC" w:rsidRDefault="00704609" w:rsidP="009375AC">
            <w:pPr>
              <w:rPr>
                <w:rFonts w:ascii="Arial" w:hAnsi="Arial" w:cs="Arial"/>
                <w:color w:val="000000"/>
                <w:lang w:eastAsia="tr-TR"/>
              </w:rPr>
            </w:pPr>
            <w:r w:rsidRPr="009375AC">
              <w:rPr>
                <w:rFonts w:ascii="Arial" w:hAnsi="Arial" w:cs="Arial"/>
                <w:color w:val="000000"/>
                <w:sz w:val="18"/>
                <w:szCs w:val="18"/>
                <w:lang w:eastAsia="tr-TR"/>
              </w:rPr>
              <w:t>Ground handling services</w:t>
            </w:r>
          </w:p>
        </w:tc>
      </w:tr>
      <w:tr w:rsidR="00704609" w:rsidRPr="009375AC" w14:paraId="493EA609" w14:textId="77777777" w:rsidTr="00E01BFD">
        <w:trPr>
          <w:trHeight w:val="20"/>
        </w:trPr>
        <w:tc>
          <w:tcPr>
            <w:tcW w:w="2813" w:type="pct"/>
            <w:tcBorders>
              <w:left w:val="nil"/>
              <w:bottom w:val="nil"/>
              <w:right w:val="nil"/>
            </w:tcBorders>
            <w:noWrap/>
            <w:vAlign w:val="center"/>
          </w:tcPr>
          <w:p w14:paraId="21122E83" w14:textId="051658B4" w:rsidR="00704609" w:rsidRPr="009375AC" w:rsidRDefault="00704609" w:rsidP="009375AC">
            <w:pPr>
              <w:rPr>
                <w:rFonts w:ascii="Arial" w:hAnsi="Arial" w:cs="Arial"/>
                <w:lang w:eastAsia="tr-TR"/>
              </w:rPr>
            </w:pPr>
            <w:r w:rsidRPr="009375AC">
              <w:rPr>
                <w:rFonts w:ascii="Arial" w:hAnsi="Arial" w:cs="Arial"/>
                <w:color w:val="000000"/>
                <w:spacing w:val="-2"/>
                <w:sz w:val="18"/>
                <w:szCs w:val="18"/>
                <w:lang w:eastAsia="tr-TR"/>
              </w:rPr>
              <w:t>Celebi Airport Services India Private Limited (“CASI”)</w:t>
            </w:r>
            <w:r w:rsidR="00271000">
              <w:rPr>
                <w:rFonts w:ascii="Arial" w:hAnsi="Arial" w:cs="Arial"/>
                <w:color w:val="000000"/>
                <w:spacing w:val="-2"/>
                <w:sz w:val="18"/>
                <w:szCs w:val="18"/>
                <w:lang w:eastAsia="tr-TR"/>
              </w:rPr>
              <w:t xml:space="preserve"> </w:t>
            </w:r>
            <w:r w:rsidR="00271000" w:rsidRPr="004C5BD1">
              <w:rPr>
                <w:rFonts w:ascii="Arial" w:hAnsi="Arial" w:cs="Arial"/>
                <w:lang w:val="tr-TR" w:eastAsia="tr-TR"/>
              </w:rPr>
              <w:t>(*)</w:t>
            </w:r>
          </w:p>
        </w:tc>
        <w:tc>
          <w:tcPr>
            <w:tcW w:w="703" w:type="pct"/>
            <w:tcBorders>
              <w:left w:val="nil"/>
              <w:bottom w:val="nil"/>
              <w:right w:val="nil"/>
            </w:tcBorders>
            <w:noWrap/>
            <w:vAlign w:val="bottom"/>
          </w:tcPr>
          <w:p w14:paraId="518F2D75" w14:textId="161D7DFF" w:rsidR="00704609" w:rsidRPr="009375AC" w:rsidRDefault="00704609" w:rsidP="009375AC">
            <w:pPr>
              <w:ind w:right="-64"/>
              <w:rPr>
                <w:rFonts w:ascii="Arial" w:hAnsi="Arial" w:cs="Arial"/>
                <w:color w:val="000000"/>
                <w:lang w:eastAsia="tr-TR"/>
              </w:rPr>
            </w:pPr>
            <w:r w:rsidRPr="009375AC">
              <w:rPr>
                <w:rFonts w:ascii="Arial" w:hAnsi="Arial" w:cs="Arial"/>
                <w:color w:val="000000"/>
                <w:sz w:val="18"/>
                <w:szCs w:val="18"/>
                <w:lang w:eastAsia="tr-TR"/>
              </w:rPr>
              <w:t>India</w:t>
            </w:r>
          </w:p>
        </w:tc>
        <w:tc>
          <w:tcPr>
            <w:tcW w:w="1484" w:type="pct"/>
            <w:tcBorders>
              <w:left w:val="nil"/>
              <w:bottom w:val="nil"/>
              <w:right w:val="nil"/>
            </w:tcBorders>
            <w:noWrap/>
            <w:vAlign w:val="bottom"/>
          </w:tcPr>
          <w:p w14:paraId="7CCFC17C" w14:textId="70FB8E5C" w:rsidR="00704609" w:rsidRPr="009375AC" w:rsidRDefault="00704609" w:rsidP="009375AC">
            <w:pPr>
              <w:rPr>
                <w:rFonts w:ascii="Arial" w:hAnsi="Arial" w:cs="Arial"/>
                <w:color w:val="000000"/>
                <w:lang w:eastAsia="tr-TR"/>
              </w:rPr>
            </w:pPr>
            <w:r w:rsidRPr="009375AC">
              <w:rPr>
                <w:rFonts w:ascii="Arial" w:hAnsi="Arial" w:cs="Arial"/>
                <w:color w:val="000000"/>
                <w:sz w:val="18"/>
                <w:szCs w:val="18"/>
                <w:lang w:eastAsia="tr-TR"/>
              </w:rPr>
              <w:t>Ground handling services</w:t>
            </w:r>
          </w:p>
        </w:tc>
      </w:tr>
      <w:tr w:rsidR="00704609" w:rsidRPr="009375AC" w14:paraId="180D0C95" w14:textId="77777777" w:rsidTr="00E01BFD">
        <w:trPr>
          <w:trHeight w:val="20"/>
        </w:trPr>
        <w:tc>
          <w:tcPr>
            <w:tcW w:w="2813" w:type="pct"/>
            <w:tcBorders>
              <w:left w:val="nil"/>
              <w:bottom w:val="nil"/>
              <w:right w:val="nil"/>
            </w:tcBorders>
            <w:noWrap/>
            <w:vAlign w:val="center"/>
          </w:tcPr>
          <w:p w14:paraId="66D334AD" w14:textId="0DC22C72" w:rsidR="00704609" w:rsidRPr="009375AC" w:rsidRDefault="00704609" w:rsidP="009375AC">
            <w:pPr>
              <w:rPr>
                <w:rFonts w:ascii="Arial" w:hAnsi="Arial" w:cs="Arial"/>
                <w:lang w:eastAsia="tr-TR"/>
              </w:rPr>
            </w:pPr>
            <w:r w:rsidRPr="009375AC">
              <w:rPr>
                <w:rFonts w:ascii="Arial" w:hAnsi="Arial" w:cs="Arial"/>
                <w:color w:val="000000"/>
                <w:spacing w:val="-2"/>
                <w:sz w:val="18"/>
                <w:szCs w:val="18"/>
                <w:lang w:eastAsia="tr-TR"/>
              </w:rPr>
              <w:t>Celebi GH India Private Limited (“CGHI”)</w:t>
            </w:r>
            <w:r w:rsidR="00271000">
              <w:rPr>
                <w:rFonts w:ascii="Arial" w:hAnsi="Arial" w:cs="Arial"/>
                <w:color w:val="000000"/>
                <w:spacing w:val="-2"/>
                <w:sz w:val="18"/>
                <w:szCs w:val="18"/>
                <w:lang w:eastAsia="tr-TR"/>
              </w:rPr>
              <w:t xml:space="preserve"> </w:t>
            </w:r>
            <w:r w:rsidR="00271000" w:rsidRPr="004C5BD1">
              <w:rPr>
                <w:rFonts w:ascii="Arial" w:hAnsi="Arial" w:cs="Arial"/>
                <w:lang w:val="tr-TR" w:eastAsia="tr-TR"/>
              </w:rPr>
              <w:t>(*)</w:t>
            </w:r>
          </w:p>
        </w:tc>
        <w:tc>
          <w:tcPr>
            <w:tcW w:w="703" w:type="pct"/>
            <w:tcBorders>
              <w:left w:val="nil"/>
              <w:bottom w:val="nil"/>
              <w:right w:val="nil"/>
            </w:tcBorders>
            <w:noWrap/>
            <w:vAlign w:val="bottom"/>
          </w:tcPr>
          <w:p w14:paraId="4F98CEA7" w14:textId="22A63C8F" w:rsidR="00704609" w:rsidRPr="009375AC" w:rsidRDefault="00704609" w:rsidP="009375AC">
            <w:pPr>
              <w:ind w:right="-64"/>
              <w:rPr>
                <w:rFonts w:ascii="Arial" w:hAnsi="Arial" w:cs="Arial"/>
                <w:color w:val="000000"/>
                <w:lang w:eastAsia="tr-TR"/>
              </w:rPr>
            </w:pPr>
            <w:r w:rsidRPr="009375AC">
              <w:rPr>
                <w:rFonts w:ascii="Arial" w:hAnsi="Arial" w:cs="Arial"/>
                <w:color w:val="000000"/>
                <w:sz w:val="18"/>
                <w:szCs w:val="18"/>
                <w:lang w:eastAsia="tr-TR"/>
              </w:rPr>
              <w:t>India</w:t>
            </w:r>
          </w:p>
        </w:tc>
        <w:tc>
          <w:tcPr>
            <w:tcW w:w="1484" w:type="pct"/>
            <w:tcBorders>
              <w:left w:val="nil"/>
              <w:bottom w:val="nil"/>
              <w:right w:val="nil"/>
            </w:tcBorders>
            <w:noWrap/>
            <w:vAlign w:val="bottom"/>
          </w:tcPr>
          <w:p w14:paraId="343CB589" w14:textId="3B25F5AA" w:rsidR="00704609" w:rsidRPr="009375AC" w:rsidRDefault="00704609" w:rsidP="009375AC">
            <w:pPr>
              <w:rPr>
                <w:rFonts w:ascii="Arial" w:hAnsi="Arial" w:cs="Arial"/>
                <w:color w:val="000000"/>
                <w:lang w:eastAsia="tr-TR"/>
              </w:rPr>
            </w:pPr>
            <w:r w:rsidRPr="009375AC">
              <w:rPr>
                <w:rFonts w:ascii="Arial" w:hAnsi="Arial" w:cs="Arial"/>
                <w:color w:val="000000"/>
                <w:sz w:val="18"/>
                <w:szCs w:val="18"/>
                <w:lang w:eastAsia="tr-TR"/>
              </w:rPr>
              <w:t>Ground handling services</w:t>
            </w:r>
          </w:p>
        </w:tc>
      </w:tr>
      <w:tr w:rsidR="00704609" w:rsidRPr="009375AC" w14:paraId="49DCA1A0" w14:textId="77777777" w:rsidTr="00E01BFD">
        <w:trPr>
          <w:trHeight w:val="20"/>
        </w:trPr>
        <w:tc>
          <w:tcPr>
            <w:tcW w:w="2813" w:type="pct"/>
            <w:tcBorders>
              <w:left w:val="nil"/>
              <w:bottom w:val="nil"/>
              <w:right w:val="nil"/>
            </w:tcBorders>
            <w:noWrap/>
            <w:vAlign w:val="center"/>
          </w:tcPr>
          <w:p w14:paraId="43E49E02" w14:textId="399FC7F7" w:rsidR="00704609" w:rsidRPr="009375AC" w:rsidRDefault="00704609" w:rsidP="009375AC">
            <w:pPr>
              <w:rPr>
                <w:rFonts w:ascii="Arial" w:hAnsi="Arial" w:cs="Arial"/>
                <w:lang w:eastAsia="tr-TR"/>
              </w:rPr>
            </w:pPr>
            <w:r w:rsidRPr="009375AC">
              <w:rPr>
                <w:rFonts w:ascii="Arial" w:hAnsi="Arial" w:cs="Arial"/>
                <w:color w:val="000000"/>
                <w:spacing w:val="-2"/>
                <w:sz w:val="18"/>
                <w:szCs w:val="18"/>
                <w:lang w:eastAsia="tr-TR"/>
              </w:rPr>
              <w:t>Celebi GS Chennai Private Limited (“CGSC”)</w:t>
            </w:r>
            <w:r w:rsidR="00271000">
              <w:rPr>
                <w:rFonts w:ascii="Arial" w:hAnsi="Arial" w:cs="Arial"/>
                <w:color w:val="000000"/>
                <w:spacing w:val="-2"/>
                <w:sz w:val="18"/>
                <w:szCs w:val="18"/>
                <w:lang w:eastAsia="tr-TR"/>
              </w:rPr>
              <w:t xml:space="preserve"> </w:t>
            </w:r>
            <w:r w:rsidR="00271000" w:rsidRPr="004C5BD1">
              <w:rPr>
                <w:rFonts w:ascii="Arial" w:hAnsi="Arial" w:cs="Arial"/>
                <w:lang w:val="tr-TR" w:eastAsia="tr-TR"/>
              </w:rPr>
              <w:t>(*)</w:t>
            </w:r>
          </w:p>
        </w:tc>
        <w:tc>
          <w:tcPr>
            <w:tcW w:w="703" w:type="pct"/>
            <w:tcBorders>
              <w:left w:val="nil"/>
              <w:bottom w:val="nil"/>
              <w:right w:val="nil"/>
            </w:tcBorders>
            <w:noWrap/>
            <w:vAlign w:val="bottom"/>
          </w:tcPr>
          <w:p w14:paraId="348E8885" w14:textId="41543D51" w:rsidR="00704609" w:rsidRPr="009375AC" w:rsidRDefault="00704609" w:rsidP="009375AC">
            <w:pPr>
              <w:ind w:right="-64"/>
              <w:rPr>
                <w:rFonts w:ascii="Arial" w:hAnsi="Arial" w:cs="Arial"/>
                <w:color w:val="000000"/>
                <w:lang w:eastAsia="tr-TR"/>
              </w:rPr>
            </w:pPr>
            <w:r w:rsidRPr="009375AC">
              <w:rPr>
                <w:rFonts w:ascii="Arial" w:hAnsi="Arial" w:cs="Arial"/>
                <w:color w:val="000000"/>
                <w:sz w:val="18"/>
                <w:szCs w:val="18"/>
                <w:lang w:eastAsia="tr-TR"/>
              </w:rPr>
              <w:t>India</w:t>
            </w:r>
          </w:p>
        </w:tc>
        <w:tc>
          <w:tcPr>
            <w:tcW w:w="1484" w:type="pct"/>
            <w:tcBorders>
              <w:left w:val="nil"/>
              <w:bottom w:val="nil"/>
              <w:right w:val="nil"/>
            </w:tcBorders>
            <w:noWrap/>
            <w:vAlign w:val="bottom"/>
          </w:tcPr>
          <w:p w14:paraId="5B182F54" w14:textId="2A0517EF" w:rsidR="00704609" w:rsidRPr="009375AC" w:rsidRDefault="00704609" w:rsidP="009375AC">
            <w:pPr>
              <w:rPr>
                <w:rFonts w:ascii="Arial" w:hAnsi="Arial" w:cs="Arial"/>
                <w:color w:val="000000"/>
                <w:lang w:eastAsia="tr-TR"/>
              </w:rPr>
            </w:pPr>
            <w:r w:rsidRPr="009375AC">
              <w:rPr>
                <w:rFonts w:ascii="Arial" w:hAnsi="Arial" w:cs="Arial"/>
                <w:color w:val="000000"/>
                <w:sz w:val="18"/>
                <w:szCs w:val="18"/>
                <w:lang w:eastAsia="tr-TR"/>
              </w:rPr>
              <w:t>Ground handling services</w:t>
            </w:r>
          </w:p>
        </w:tc>
      </w:tr>
      <w:tr w:rsidR="00704609" w:rsidRPr="009375AC" w14:paraId="3A668665" w14:textId="77777777" w:rsidTr="00FE49EF">
        <w:trPr>
          <w:trHeight w:val="20"/>
        </w:trPr>
        <w:tc>
          <w:tcPr>
            <w:tcW w:w="2813" w:type="pct"/>
            <w:tcBorders>
              <w:left w:val="nil"/>
              <w:bottom w:val="nil"/>
              <w:right w:val="nil"/>
            </w:tcBorders>
            <w:noWrap/>
            <w:vAlign w:val="bottom"/>
          </w:tcPr>
          <w:p w14:paraId="7F84055B" w14:textId="3B9756B9" w:rsidR="00704609" w:rsidRPr="009375AC" w:rsidRDefault="00704609" w:rsidP="009375AC">
            <w:pPr>
              <w:rPr>
                <w:rFonts w:ascii="Arial" w:hAnsi="Arial" w:cs="Arial"/>
                <w:lang w:eastAsia="tr-TR"/>
              </w:rPr>
            </w:pPr>
            <w:r w:rsidRPr="009375AC">
              <w:rPr>
                <w:rFonts w:ascii="Arial" w:hAnsi="Arial" w:cs="Arial"/>
                <w:color w:val="000000"/>
                <w:spacing w:val="-2"/>
                <w:sz w:val="18"/>
                <w:szCs w:val="18"/>
                <w:lang w:eastAsia="tr-TR"/>
              </w:rPr>
              <w:t>KSU Aviation Private Limited (“KSU”)</w:t>
            </w:r>
            <w:r w:rsidR="00271000">
              <w:rPr>
                <w:rFonts w:ascii="Arial" w:hAnsi="Arial" w:cs="Arial"/>
                <w:color w:val="000000"/>
                <w:spacing w:val="-2"/>
                <w:sz w:val="18"/>
                <w:szCs w:val="18"/>
                <w:lang w:eastAsia="tr-TR"/>
              </w:rPr>
              <w:t xml:space="preserve"> </w:t>
            </w:r>
            <w:r w:rsidR="00271000" w:rsidRPr="004C5BD1">
              <w:rPr>
                <w:rFonts w:ascii="Arial" w:hAnsi="Arial" w:cs="Arial"/>
                <w:lang w:val="tr-TR" w:eastAsia="tr-TR"/>
              </w:rPr>
              <w:t>(*)</w:t>
            </w:r>
          </w:p>
        </w:tc>
        <w:tc>
          <w:tcPr>
            <w:tcW w:w="703" w:type="pct"/>
            <w:tcBorders>
              <w:left w:val="nil"/>
              <w:bottom w:val="nil"/>
              <w:right w:val="nil"/>
            </w:tcBorders>
            <w:noWrap/>
            <w:vAlign w:val="bottom"/>
          </w:tcPr>
          <w:p w14:paraId="06CE76E3" w14:textId="2CFDB747" w:rsidR="00704609" w:rsidRPr="009375AC" w:rsidRDefault="00704609" w:rsidP="009375AC">
            <w:pPr>
              <w:ind w:right="-64"/>
              <w:rPr>
                <w:rFonts w:ascii="Arial" w:hAnsi="Arial" w:cs="Arial"/>
                <w:color w:val="000000"/>
                <w:lang w:eastAsia="tr-TR"/>
              </w:rPr>
            </w:pPr>
            <w:r w:rsidRPr="009375AC">
              <w:rPr>
                <w:rFonts w:ascii="Arial" w:hAnsi="Arial" w:cs="Arial"/>
                <w:color w:val="000000"/>
                <w:sz w:val="18"/>
                <w:szCs w:val="18"/>
                <w:lang w:eastAsia="tr-TR"/>
              </w:rPr>
              <w:t>India</w:t>
            </w:r>
          </w:p>
        </w:tc>
        <w:tc>
          <w:tcPr>
            <w:tcW w:w="1484" w:type="pct"/>
            <w:tcBorders>
              <w:left w:val="nil"/>
              <w:bottom w:val="nil"/>
              <w:right w:val="nil"/>
            </w:tcBorders>
            <w:noWrap/>
            <w:vAlign w:val="bottom"/>
          </w:tcPr>
          <w:p w14:paraId="39B39BA3" w14:textId="1829F774" w:rsidR="00704609" w:rsidRPr="009375AC" w:rsidRDefault="00704609" w:rsidP="009375AC">
            <w:pPr>
              <w:rPr>
                <w:rFonts w:ascii="Arial" w:hAnsi="Arial" w:cs="Arial"/>
                <w:color w:val="000000"/>
                <w:lang w:eastAsia="tr-TR"/>
              </w:rPr>
            </w:pPr>
            <w:r w:rsidRPr="009375AC">
              <w:rPr>
                <w:rFonts w:ascii="Arial" w:hAnsi="Arial" w:cs="Arial"/>
                <w:color w:val="000000"/>
                <w:sz w:val="18"/>
                <w:szCs w:val="18"/>
                <w:lang w:eastAsia="tr-TR"/>
              </w:rPr>
              <w:t>Ground handling services</w:t>
            </w:r>
          </w:p>
        </w:tc>
      </w:tr>
    </w:tbl>
    <w:p w14:paraId="77763904" w14:textId="77777777" w:rsidR="000837A2" w:rsidRPr="009375AC" w:rsidRDefault="000837A2" w:rsidP="009375AC">
      <w:pPr>
        <w:ind w:left="142" w:hanging="142"/>
        <w:jc w:val="both"/>
        <w:rPr>
          <w:rFonts w:ascii="Arial" w:hAnsi="Arial" w:cs="Arial"/>
          <w:b/>
          <w:color w:val="000000" w:themeColor="text1"/>
        </w:rPr>
      </w:pPr>
      <w:bookmarkStart w:id="17" w:name="_Toc426530382"/>
    </w:p>
    <w:p w14:paraId="0B7E39C5" w14:textId="77777777" w:rsidR="000837A2" w:rsidRPr="009375AC" w:rsidRDefault="000837A2" w:rsidP="009375AC">
      <w:pPr>
        <w:rPr>
          <w:rFonts w:ascii="Arial" w:hAnsi="Arial" w:cs="Arial"/>
          <w:b/>
          <w:color w:val="000000" w:themeColor="text1"/>
        </w:rPr>
      </w:pPr>
      <w:r w:rsidRPr="009375AC">
        <w:rPr>
          <w:rFonts w:ascii="Arial" w:hAnsi="Arial" w:cs="Arial"/>
          <w:b/>
          <w:color w:val="000000" w:themeColor="text1"/>
        </w:rPr>
        <w:br w:type="page"/>
      </w:r>
    </w:p>
    <w:bookmarkEnd w:id="17"/>
    <w:p w14:paraId="7AE673CA" w14:textId="77777777" w:rsidR="00525F29" w:rsidRPr="009375AC" w:rsidRDefault="00525F29" w:rsidP="009375AC">
      <w:pPr>
        <w:pStyle w:val="Heading1"/>
        <w:rPr>
          <w:rFonts w:ascii="Arial" w:hAnsi="Arial" w:cs="Arial"/>
          <w:b/>
          <w:sz w:val="20"/>
          <w:lang w:val="en-GB"/>
        </w:rPr>
      </w:pPr>
      <w:r w:rsidRPr="009375AC">
        <w:rPr>
          <w:rFonts w:ascii="Arial" w:hAnsi="Arial" w:cs="Arial"/>
          <w:b/>
          <w:sz w:val="20"/>
          <w:lang w:val="en-GB"/>
        </w:rPr>
        <w:lastRenderedPageBreak/>
        <w:t xml:space="preserve">NOTE 1 – ORGANIZATION AND OPERATIONS OF THE GROUP </w:t>
      </w:r>
      <w:r w:rsidRPr="009375AC">
        <w:rPr>
          <w:rFonts w:ascii="Arial" w:hAnsi="Arial" w:cs="Arial"/>
          <w:b/>
          <w:color w:val="000000" w:themeColor="text1"/>
          <w:sz w:val="20"/>
          <w:lang w:val="en-GB"/>
        </w:rPr>
        <w:t>(cont’d)</w:t>
      </w:r>
    </w:p>
    <w:p w14:paraId="6407D4C9" w14:textId="1B7B15BD" w:rsidR="00E0220E" w:rsidRPr="009375AC" w:rsidRDefault="00E0220E" w:rsidP="009375AC">
      <w:pPr>
        <w:rPr>
          <w:rFonts w:ascii="Arial" w:hAnsi="Arial" w:cs="Arial"/>
          <w:b/>
          <w:color w:val="000000" w:themeColor="text1"/>
        </w:rPr>
      </w:pPr>
    </w:p>
    <w:p w14:paraId="2D88D54F" w14:textId="03338F73" w:rsidR="00E0220E" w:rsidRPr="009375AC" w:rsidRDefault="00E14094" w:rsidP="009375AC">
      <w:pPr>
        <w:ind w:left="567" w:hanging="567"/>
        <w:jc w:val="both"/>
        <w:rPr>
          <w:rFonts w:ascii="Arial" w:hAnsi="Arial" w:cs="Arial"/>
          <w:b/>
          <w:snapToGrid w:val="0"/>
          <w:color w:val="000000" w:themeColor="text1"/>
        </w:rPr>
      </w:pPr>
      <w:r w:rsidRPr="009375AC">
        <w:rPr>
          <w:rFonts w:ascii="Arial" w:hAnsi="Arial" w:cs="Arial"/>
          <w:b/>
          <w:snapToGrid w:val="0"/>
          <w:color w:val="000000" w:themeColor="text1"/>
        </w:rPr>
        <w:t>1.1</w:t>
      </w:r>
      <w:r w:rsidRPr="009375AC">
        <w:rPr>
          <w:rFonts w:ascii="Arial" w:hAnsi="Arial" w:cs="Arial"/>
          <w:b/>
          <w:snapToGrid w:val="0"/>
          <w:color w:val="000000" w:themeColor="text1"/>
        </w:rPr>
        <w:tab/>
      </w:r>
      <w:r w:rsidR="007411DF" w:rsidRPr="009375AC">
        <w:rPr>
          <w:rFonts w:ascii="Arial" w:hAnsi="Arial" w:cs="Arial"/>
          <w:b/>
          <w:snapToGrid w:val="0"/>
          <w:color w:val="000000" w:themeColor="text1"/>
        </w:rPr>
        <w:t>Information on Subsidiaries, Joint Ventures, and Associate (cont’d)</w:t>
      </w:r>
    </w:p>
    <w:p w14:paraId="2AD6EC2E" w14:textId="77777777" w:rsidR="00336125" w:rsidRPr="009375AC" w:rsidRDefault="00336125" w:rsidP="009375AC">
      <w:pPr>
        <w:jc w:val="both"/>
        <w:rPr>
          <w:rFonts w:ascii="Arial" w:hAnsi="Arial" w:cs="Arial"/>
          <w:snapToGrid w:val="0"/>
          <w:color w:val="000000" w:themeColor="text1"/>
        </w:rPr>
      </w:pPr>
    </w:p>
    <w:p w14:paraId="41FF5470" w14:textId="5AA71501" w:rsidR="00025191" w:rsidRPr="009375AC" w:rsidRDefault="00025191" w:rsidP="009375AC">
      <w:pPr>
        <w:autoSpaceDE w:val="0"/>
        <w:autoSpaceDN w:val="0"/>
        <w:adjustRightInd w:val="0"/>
        <w:jc w:val="both"/>
        <w:rPr>
          <w:rFonts w:ascii="Arial" w:hAnsi="Arial" w:cs="Arial"/>
          <w:snapToGrid w:val="0"/>
          <w:color w:val="000000" w:themeColor="text1"/>
        </w:rPr>
      </w:pPr>
      <w:r w:rsidRPr="009375AC">
        <w:rPr>
          <w:rFonts w:ascii="Arial" w:hAnsi="Arial" w:cs="Arial"/>
          <w:snapToGrid w:val="0"/>
          <w:color w:val="000000" w:themeColor="text1"/>
        </w:rPr>
        <w:t>Celebi Kargo was established in 2008 to engage in transportation, freight forwarding, cargo storage, and distribution activities. Celebi Kargo owns 100% of Celebi Cargo, a subsidiary based in Frankfurt, Germany, with a paid-in capital of 11</w:t>
      </w:r>
      <w:r w:rsidR="00FF4F40">
        <w:rPr>
          <w:rFonts w:ascii="Arial" w:hAnsi="Arial" w:cs="Arial"/>
          <w:snapToGrid w:val="0"/>
          <w:color w:val="000000" w:themeColor="text1"/>
        </w:rPr>
        <w:t>.</w:t>
      </w:r>
      <w:r w:rsidRPr="009375AC">
        <w:rPr>
          <w:rFonts w:ascii="Arial" w:hAnsi="Arial" w:cs="Arial"/>
          <w:snapToGrid w:val="0"/>
          <w:color w:val="000000" w:themeColor="text1"/>
        </w:rPr>
        <w:t>140</w:t>
      </w:r>
      <w:r w:rsidR="00FF4F40">
        <w:rPr>
          <w:rFonts w:ascii="Arial" w:hAnsi="Arial" w:cs="Arial"/>
          <w:snapToGrid w:val="0"/>
          <w:color w:val="000000" w:themeColor="text1"/>
        </w:rPr>
        <w:t>.</w:t>
      </w:r>
      <w:r w:rsidRPr="009375AC">
        <w:rPr>
          <w:rFonts w:ascii="Arial" w:hAnsi="Arial" w:cs="Arial"/>
          <w:snapToGrid w:val="0"/>
          <w:color w:val="000000" w:themeColor="text1"/>
        </w:rPr>
        <w:t>000 Euros. Celebi Cargo is engaged in cargo storage and handling activities at Frankfurt International Airport Cargo.</w:t>
      </w:r>
    </w:p>
    <w:p w14:paraId="7B573668" w14:textId="77777777" w:rsidR="00025191" w:rsidRPr="009375AC" w:rsidRDefault="00025191" w:rsidP="009375AC">
      <w:pPr>
        <w:autoSpaceDE w:val="0"/>
        <w:autoSpaceDN w:val="0"/>
        <w:adjustRightInd w:val="0"/>
        <w:jc w:val="both"/>
        <w:rPr>
          <w:rFonts w:ascii="Arial" w:hAnsi="Arial" w:cs="Arial"/>
          <w:snapToGrid w:val="0"/>
          <w:color w:val="000000" w:themeColor="text1"/>
        </w:rPr>
      </w:pPr>
      <w:r w:rsidRPr="009375AC">
        <w:rPr>
          <w:rFonts w:ascii="Arial" w:hAnsi="Arial" w:cs="Arial"/>
          <w:snapToGrid w:val="0"/>
          <w:color w:val="000000" w:themeColor="text1"/>
        </w:rPr>
        <w:t xml:space="preserve"> </w:t>
      </w:r>
    </w:p>
    <w:p w14:paraId="5BCF3F4C" w14:textId="3D03D5DB" w:rsidR="00025191" w:rsidRPr="009375AC" w:rsidRDefault="00025191" w:rsidP="009375AC">
      <w:pPr>
        <w:widowControl w:val="0"/>
        <w:jc w:val="both"/>
        <w:rPr>
          <w:rFonts w:ascii="Arial" w:hAnsi="Arial" w:cs="Arial"/>
          <w:snapToGrid w:val="0"/>
        </w:rPr>
      </w:pPr>
      <w:r w:rsidRPr="009375AC">
        <w:rPr>
          <w:rFonts w:ascii="Arial" w:hAnsi="Arial" w:cs="Arial"/>
          <w:snapToGrid w:val="0"/>
        </w:rPr>
        <w:t>In 2006, the Company acquired the shares of Celebi Ground Handling Hungary (“CGHH”), which provides ground handling services at Budapest Airport. The Company's capital share in CGHH is 100%, and its paid-in capital amounts to 200</w:t>
      </w:r>
      <w:r w:rsidR="00FF4F40">
        <w:rPr>
          <w:rFonts w:ascii="Arial" w:hAnsi="Arial" w:cs="Arial"/>
          <w:snapToGrid w:val="0"/>
        </w:rPr>
        <w:t>.</w:t>
      </w:r>
      <w:r w:rsidRPr="009375AC">
        <w:rPr>
          <w:rFonts w:ascii="Arial" w:hAnsi="Arial" w:cs="Arial"/>
          <w:snapToGrid w:val="0"/>
        </w:rPr>
        <w:t>000</w:t>
      </w:r>
      <w:r w:rsidR="00FF4F40">
        <w:rPr>
          <w:rFonts w:ascii="Arial" w:hAnsi="Arial" w:cs="Arial"/>
          <w:snapToGrid w:val="0"/>
        </w:rPr>
        <w:t>.</w:t>
      </w:r>
      <w:r w:rsidRPr="009375AC">
        <w:rPr>
          <w:rFonts w:ascii="Arial" w:hAnsi="Arial" w:cs="Arial"/>
          <w:snapToGrid w:val="0"/>
        </w:rPr>
        <w:t xml:space="preserve">000 Hungarian Forints. </w:t>
      </w:r>
    </w:p>
    <w:p w14:paraId="38BC28D7" w14:textId="77777777" w:rsidR="00025191" w:rsidRPr="009375AC" w:rsidRDefault="00025191" w:rsidP="009375AC">
      <w:pPr>
        <w:widowControl w:val="0"/>
        <w:jc w:val="both"/>
        <w:rPr>
          <w:rFonts w:ascii="Arial" w:hAnsi="Arial" w:cs="Arial"/>
          <w:snapToGrid w:val="0"/>
        </w:rPr>
      </w:pPr>
    </w:p>
    <w:p w14:paraId="25779EF7" w14:textId="51E8E589" w:rsidR="00025191" w:rsidRPr="009375AC" w:rsidRDefault="00025191" w:rsidP="009375AC">
      <w:pPr>
        <w:pStyle w:val="EYTabletext"/>
        <w:spacing w:before="0" w:after="0"/>
        <w:jc w:val="both"/>
        <w:rPr>
          <w:rFonts w:cs="Arial"/>
          <w:sz w:val="20"/>
          <w:szCs w:val="20"/>
        </w:rPr>
      </w:pPr>
      <w:r w:rsidRPr="009375AC">
        <w:rPr>
          <w:rFonts w:cs="Arial"/>
          <w:sz w:val="20"/>
          <w:szCs w:val="20"/>
        </w:rPr>
        <w:t>To participate in upcoming ground handling concession tenders at airports in Tanzania, the Company acquired a 65% stake in Celebi Tanzania, a Dar es Salaam-based entity with a total capital of 100</w:t>
      </w:r>
      <w:r w:rsidR="00FF4F40">
        <w:rPr>
          <w:rFonts w:cs="Arial"/>
          <w:sz w:val="20"/>
          <w:szCs w:val="20"/>
        </w:rPr>
        <w:t>.</w:t>
      </w:r>
      <w:r w:rsidRPr="009375AC">
        <w:rPr>
          <w:rFonts w:cs="Arial"/>
          <w:sz w:val="20"/>
          <w:szCs w:val="20"/>
        </w:rPr>
        <w:t>000</w:t>
      </w:r>
      <w:r w:rsidR="00FF4F40">
        <w:rPr>
          <w:rFonts w:cs="Arial"/>
          <w:sz w:val="20"/>
          <w:szCs w:val="20"/>
        </w:rPr>
        <w:t>.</w:t>
      </w:r>
      <w:r w:rsidRPr="009375AC">
        <w:rPr>
          <w:rFonts w:cs="Arial"/>
          <w:sz w:val="20"/>
          <w:szCs w:val="20"/>
        </w:rPr>
        <w:t>000 Tanzanian Shillings (approximately 40,000 USD).</w:t>
      </w:r>
    </w:p>
    <w:p w14:paraId="791A41EB" w14:textId="77777777" w:rsidR="00025191" w:rsidRPr="009375AC" w:rsidRDefault="00025191" w:rsidP="009375AC">
      <w:pPr>
        <w:pStyle w:val="EYTabletext"/>
        <w:spacing w:before="0" w:after="0"/>
        <w:jc w:val="both"/>
        <w:rPr>
          <w:rFonts w:cs="Arial"/>
          <w:kern w:val="0"/>
          <w:sz w:val="20"/>
          <w:szCs w:val="20"/>
          <w:lang w:eastAsia="en-US"/>
        </w:rPr>
      </w:pPr>
    </w:p>
    <w:p w14:paraId="7F5FCC8D" w14:textId="5B3C40FD" w:rsidR="00025191" w:rsidRPr="009375AC" w:rsidRDefault="00271000" w:rsidP="009375AC">
      <w:pPr>
        <w:widowControl w:val="0"/>
        <w:jc w:val="both"/>
        <w:rPr>
          <w:rFonts w:ascii="Arial" w:hAnsi="Arial" w:cs="Arial"/>
        </w:rPr>
      </w:pPr>
      <w:r w:rsidRPr="00271000">
        <w:rPr>
          <w:rFonts w:ascii="Arial" w:hAnsi="Arial" w:cs="Arial"/>
        </w:rPr>
        <w:t>On 27 March 2024, 99.00% of the shares of PTN, a company based in Jakarta, Indonesia, were acquired under a Share Purchase Agreement for a consideration of 34.650.000.000 Indonesian Rupiahs. In addition to the initial capital of 643.500.000 Indonesian Rupiahs representing 99% equity, subsequent capital increases of 9.256.500.000 Indonesian Rupiahs on 19 April 2024, 47.520.000.000 Indonesian Rupiahs on 17 September 2024, and 29.700.000.000 Indonesian Rupiahs on 29 November 2024 raised the subsidiary’s capital share to 87.120.000.000 Indonesian Rupiahs. Furthermore, an additional capital increase of 49.797.000.000 Indonesian Rupiahs on 15 May 2025 brought the total capital share to 136.917.000.000 Indonesian Rupiahs.</w:t>
      </w:r>
    </w:p>
    <w:p w14:paraId="19374AEA" w14:textId="77777777" w:rsidR="00025191" w:rsidRPr="009375AC" w:rsidRDefault="00025191" w:rsidP="009375AC">
      <w:pPr>
        <w:widowControl w:val="0"/>
        <w:jc w:val="both"/>
        <w:rPr>
          <w:rFonts w:ascii="Arial" w:hAnsi="Arial" w:cs="Arial"/>
        </w:rPr>
      </w:pPr>
    </w:p>
    <w:p w14:paraId="7941B910" w14:textId="2D9BAC54" w:rsidR="00025191" w:rsidRPr="009375AC" w:rsidRDefault="00025191" w:rsidP="009375AC">
      <w:pPr>
        <w:widowControl w:val="0"/>
        <w:jc w:val="both"/>
        <w:rPr>
          <w:rFonts w:ascii="Arial" w:hAnsi="Arial" w:cs="Arial"/>
        </w:rPr>
      </w:pPr>
      <w:r w:rsidRPr="009375AC">
        <w:rPr>
          <w:rFonts w:ascii="Arial" w:hAnsi="Arial" w:cs="Arial"/>
        </w:rPr>
        <w:t>CAI, a company based in Jakarta, Indonesia, was established on 2 May 2024, as a 99.00% subsidiary of ÇHS with an initial capital investment of 9,900,000,000 Indonesian Rupiahs. Subsequent capital increases of 8</w:t>
      </w:r>
      <w:r w:rsidR="00FF4F40">
        <w:rPr>
          <w:rFonts w:ascii="Arial" w:hAnsi="Arial" w:cs="Arial"/>
        </w:rPr>
        <w:t>.</w:t>
      </w:r>
      <w:r w:rsidRPr="009375AC">
        <w:rPr>
          <w:rFonts w:ascii="Arial" w:hAnsi="Arial" w:cs="Arial"/>
        </w:rPr>
        <w:t>415</w:t>
      </w:r>
      <w:r w:rsidR="00FF4F40">
        <w:rPr>
          <w:rFonts w:ascii="Arial" w:hAnsi="Arial" w:cs="Arial"/>
        </w:rPr>
        <w:t>.</w:t>
      </w:r>
      <w:r w:rsidRPr="009375AC">
        <w:rPr>
          <w:rFonts w:ascii="Arial" w:hAnsi="Arial" w:cs="Arial"/>
        </w:rPr>
        <w:t>000</w:t>
      </w:r>
      <w:r w:rsidR="00FF4F40">
        <w:rPr>
          <w:rFonts w:ascii="Arial" w:hAnsi="Arial" w:cs="Arial"/>
        </w:rPr>
        <w:t>.</w:t>
      </w:r>
      <w:r w:rsidRPr="009375AC">
        <w:rPr>
          <w:rFonts w:ascii="Arial" w:hAnsi="Arial" w:cs="Arial"/>
        </w:rPr>
        <w:t>000 Indonesian Rupiahs on 17 September 2024, 64</w:t>
      </w:r>
      <w:r w:rsidR="00FF4F40">
        <w:rPr>
          <w:rFonts w:ascii="Arial" w:hAnsi="Arial" w:cs="Arial"/>
        </w:rPr>
        <w:t>.</w:t>
      </w:r>
      <w:r w:rsidRPr="009375AC">
        <w:rPr>
          <w:rFonts w:ascii="Arial" w:hAnsi="Arial" w:cs="Arial"/>
        </w:rPr>
        <w:t>845</w:t>
      </w:r>
      <w:r w:rsidR="00FF4F40">
        <w:rPr>
          <w:rFonts w:ascii="Arial" w:hAnsi="Arial" w:cs="Arial"/>
        </w:rPr>
        <w:t>.</w:t>
      </w:r>
      <w:r w:rsidRPr="009375AC">
        <w:rPr>
          <w:rFonts w:ascii="Arial" w:hAnsi="Arial" w:cs="Arial"/>
        </w:rPr>
        <w:t>000</w:t>
      </w:r>
      <w:r w:rsidR="00FF4F40">
        <w:rPr>
          <w:rFonts w:ascii="Arial" w:hAnsi="Arial" w:cs="Arial"/>
        </w:rPr>
        <w:t>.</w:t>
      </w:r>
      <w:r w:rsidRPr="009375AC">
        <w:rPr>
          <w:rFonts w:ascii="Arial" w:hAnsi="Arial" w:cs="Arial"/>
        </w:rPr>
        <w:t>000 Indonesian Rupiahs on 29 November 2024 and 82.051.200.000 Indonesian Rupiahs on 6 March 2025, have raised the subsidiary’s capital share to 165.211.200.000 Indonesian Rupiahs.</w:t>
      </w:r>
    </w:p>
    <w:p w14:paraId="696594A5" w14:textId="77777777" w:rsidR="00025191" w:rsidRPr="00271000" w:rsidRDefault="00025191" w:rsidP="009375AC">
      <w:pPr>
        <w:widowControl w:val="0"/>
        <w:jc w:val="both"/>
        <w:rPr>
          <w:rFonts w:ascii="Arial" w:hAnsi="Arial" w:cs="Arial"/>
          <w:sz w:val="12"/>
          <w:szCs w:val="12"/>
          <w:highlight w:val="yellow"/>
        </w:rPr>
      </w:pPr>
    </w:p>
    <w:p w14:paraId="79046544" w14:textId="7E33DD3F" w:rsidR="00025191" w:rsidRPr="009375AC" w:rsidRDefault="00025191" w:rsidP="009375AC">
      <w:pPr>
        <w:widowControl w:val="0"/>
        <w:jc w:val="both"/>
        <w:rPr>
          <w:rFonts w:ascii="Arial" w:hAnsi="Arial" w:cs="Arial"/>
          <w:snapToGrid w:val="0"/>
          <w:color w:val="000000" w:themeColor="text1"/>
        </w:rPr>
      </w:pPr>
      <w:r w:rsidRPr="009375AC">
        <w:rPr>
          <w:rFonts w:ascii="Arial" w:hAnsi="Arial" w:cs="Arial"/>
          <w:snapToGrid w:val="0"/>
          <w:color w:val="000000" w:themeColor="text1"/>
        </w:rPr>
        <w:t>Celebi Nas was established in 2008 to provide ground handling services for a period of 10 years at Chhatrapati Shivaji International Airport (“CSIA”) in Mumbai, India. The Company's capital share is 59%, and its paid-in capital amounts to 552</w:t>
      </w:r>
      <w:r w:rsidR="00FF4F40">
        <w:rPr>
          <w:rFonts w:ascii="Arial" w:hAnsi="Arial" w:cs="Arial"/>
          <w:snapToGrid w:val="0"/>
          <w:color w:val="000000" w:themeColor="text1"/>
        </w:rPr>
        <w:t>.</w:t>
      </w:r>
      <w:r w:rsidRPr="009375AC">
        <w:rPr>
          <w:rFonts w:ascii="Arial" w:hAnsi="Arial" w:cs="Arial"/>
          <w:snapToGrid w:val="0"/>
          <w:color w:val="000000" w:themeColor="text1"/>
        </w:rPr>
        <w:t>000</w:t>
      </w:r>
      <w:r w:rsidR="00FF4F40">
        <w:rPr>
          <w:rFonts w:ascii="Arial" w:hAnsi="Arial" w:cs="Arial"/>
          <w:snapToGrid w:val="0"/>
          <w:color w:val="000000" w:themeColor="text1"/>
        </w:rPr>
        <w:t>.</w:t>
      </w:r>
      <w:r w:rsidRPr="009375AC">
        <w:rPr>
          <w:rFonts w:ascii="Arial" w:hAnsi="Arial" w:cs="Arial"/>
          <w:snapToGrid w:val="0"/>
          <w:color w:val="000000" w:themeColor="text1"/>
        </w:rPr>
        <w:t>000 Indian Rupees. Additionally, a premium capital payment of 228</w:t>
      </w:r>
      <w:r w:rsidR="00FF4F40">
        <w:rPr>
          <w:rFonts w:ascii="Arial" w:hAnsi="Arial" w:cs="Arial"/>
          <w:snapToGrid w:val="0"/>
          <w:color w:val="000000" w:themeColor="text1"/>
        </w:rPr>
        <w:t>.</w:t>
      </w:r>
      <w:r w:rsidRPr="009375AC">
        <w:rPr>
          <w:rFonts w:ascii="Arial" w:hAnsi="Arial" w:cs="Arial"/>
          <w:snapToGrid w:val="0"/>
          <w:color w:val="000000" w:themeColor="text1"/>
        </w:rPr>
        <w:t>000</w:t>
      </w:r>
      <w:r w:rsidR="00FF4F40">
        <w:rPr>
          <w:rFonts w:ascii="Arial" w:hAnsi="Arial" w:cs="Arial"/>
          <w:snapToGrid w:val="0"/>
          <w:color w:val="000000" w:themeColor="text1"/>
        </w:rPr>
        <w:t>.</w:t>
      </w:r>
      <w:r w:rsidRPr="009375AC">
        <w:rPr>
          <w:rFonts w:ascii="Arial" w:hAnsi="Arial" w:cs="Arial"/>
          <w:snapToGrid w:val="0"/>
          <w:color w:val="000000" w:themeColor="text1"/>
        </w:rPr>
        <w:t xml:space="preserve">000 Indian Rupees was made by Celebi </w:t>
      </w:r>
      <w:proofErr w:type="spellStart"/>
      <w:r w:rsidRPr="009375AC">
        <w:rPr>
          <w:rFonts w:ascii="Arial" w:hAnsi="Arial" w:cs="Arial"/>
          <w:snapToGrid w:val="0"/>
          <w:color w:val="000000" w:themeColor="text1"/>
        </w:rPr>
        <w:t>Nas’</w:t>
      </w:r>
      <w:proofErr w:type="spellEnd"/>
      <w:r w:rsidRPr="009375AC">
        <w:rPr>
          <w:rFonts w:ascii="Arial" w:hAnsi="Arial" w:cs="Arial"/>
          <w:snapToGrid w:val="0"/>
          <w:color w:val="000000" w:themeColor="text1"/>
        </w:rPr>
        <w:t xml:space="preserve"> shareholders.</w:t>
      </w:r>
    </w:p>
    <w:p w14:paraId="38ADCE0D" w14:textId="77777777" w:rsidR="00025191" w:rsidRPr="009375AC" w:rsidRDefault="00025191" w:rsidP="009375AC">
      <w:pPr>
        <w:widowControl w:val="0"/>
        <w:jc w:val="both"/>
        <w:rPr>
          <w:rFonts w:ascii="Arial" w:hAnsi="Arial" w:cs="Arial"/>
          <w:snapToGrid w:val="0"/>
          <w:highlight w:val="yellow"/>
        </w:rPr>
      </w:pPr>
    </w:p>
    <w:p w14:paraId="7EC6955F" w14:textId="77777777" w:rsidR="00025191" w:rsidRPr="009375AC" w:rsidRDefault="00025191" w:rsidP="009375AC">
      <w:pPr>
        <w:widowControl w:val="0"/>
        <w:jc w:val="both"/>
        <w:rPr>
          <w:rFonts w:ascii="Arial" w:hAnsi="Arial" w:cs="Arial"/>
          <w:snapToGrid w:val="0"/>
        </w:rPr>
      </w:pPr>
      <w:r w:rsidRPr="009375AC">
        <w:rPr>
          <w:rFonts w:ascii="Arial" w:hAnsi="Arial" w:cs="Arial"/>
          <w:snapToGrid w:val="0"/>
        </w:rPr>
        <w:t>In 2009, a company named Celebi Delhi Cargo was established to undertake the development, modernization, and operation of the existing cargo terminal at the airport in New Delhi, India, for a duration of 25 years. The company holds a 74% equity stake in Celebi Delhi Cargo, which has a paid-up capital of 1.120 million Indian Rupees.</w:t>
      </w:r>
    </w:p>
    <w:p w14:paraId="235D56BF" w14:textId="77777777" w:rsidR="00025191" w:rsidRPr="009375AC" w:rsidRDefault="00025191" w:rsidP="009375AC">
      <w:pPr>
        <w:widowControl w:val="0"/>
        <w:jc w:val="both"/>
        <w:rPr>
          <w:rFonts w:ascii="Arial" w:hAnsi="Arial" w:cs="Arial"/>
          <w:snapToGrid w:val="0"/>
          <w:color w:val="000000" w:themeColor="text1"/>
        </w:rPr>
      </w:pPr>
    </w:p>
    <w:p w14:paraId="4ED5B354" w14:textId="77777777" w:rsidR="00025191" w:rsidRPr="009375AC" w:rsidRDefault="00025191" w:rsidP="009375AC">
      <w:pPr>
        <w:autoSpaceDE w:val="0"/>
        <w:autoSpaceDN w:val="0"/>
        <w:adjustRightInd w:val="0"/>
        <w:jc w:val="both"/>
        <w:rPr>
          <w:rFonts w:ascii="Arial" w:hAnsi="Arial" w:cs="Arial"/>
          <w:snapToGrid w:val="0"/>
          <w:color w:val="000000" w:themeColor="text1"/>
        </w:rPr>
      </w:pPr>
      <w:r w:rsidRPr="009375AC">
        <w:rPr>
          <w:rFonts w:ascii="Arial" w:hAnsi="Arial" w:cs="Arial"/>
          <w:snapToGrid w:val="0"/>
          <w:color w:val="000000" w:themeColor="text1"/>
        </w:rPr>
        <w:t xml:space="preserve">In 2009, Celebi Ground Handling Delhi Private Limited was established </w:t>
      </w:r>
      <w:proofErr w:type="gramStart"/>
      <w:r w:rsidRPr="009375AC">
        <w:rPr>
          <w:rFonts w:ascii="Arial" w:hAnsi="Arial" w:cs="Arial"/>
          <w:snapToGrid w:val="0"/>
          <w:color w:val="000000" w:themeColor="text1"/>
        </w:rPr>
        <w:t>as a result of</w:t>
      </w:r>
      <w:proofErr w:type="gramEnd"/>
      <w:r w:rsidRPr="009375AC">
        <w:rPr>
          <w:rFonts w:ascii="Arial" w:hAnsi="Arial" w:cs="Arial"/>
          <w:snapToGrid w:val="0"/>
          <w:color w:val="000000" w:themeColor="text1"/>
        </w:rPr>
        <w:t xml:space="preserve"> winning the tender for airport ground handling services at Delhi International Airport for a duration of 10 years. The company has a 99.9% equity stake, and a total capital contribution of 2.294 million Indian Rupees was made to fulfil the required equity. In 2018, the company’s name was changed to Celebi Airport Services India Private Limited ("CASI")</w:t>
      </w:r>
    </w:p>
    <w:p w14:paraId="774D8477" w14:textId="77777777" w:rsidR="00025191" w:rsidRPr="009375AC" w:rsidRDefault="00025191" w:rsidP="009375AC">
      <w:pPr>
        <w:autoSpaceDE w:val="0"/>
        <w:autoSpaceDN w:val="0"/>
        <w:adjustRightInd w:val="0"/>
        <w:jc w:val="both"/>
        <w:rPr>
          <w:rFonts w:ascii="Arial" w:hAnsi="Arial" w:cs="Arial"/>
          <w:snapToGrid w:val="0"/>
          <w:color w:val="000000" w:themeColor="text1"/>
        </w:rPr>
      </w:pPr>
    </w:p>
    <w:p w14:paraId="73DFB918" w14:textId="3091499A" w:rsidR="00025191" w:rsidRPr="009375AC" w:rsidRDefault="00025191" w:rsidP="009375AC">
      <w:pPr>
        <w:autoSpaceDE w:val="0"/>
        <w:autoSpaceDN w:val="0"/>
        <w:adjustRightInd w:val="0"/>
        <w:jc w:val="both"/>
        <w:rPr>
          <w:rFonts w:ascii="Arial" w:hAnsi="Arial" w:cs="Arial"/>
          <w:snapToGrid w:val="0"/>
          <w:color w:val="000000" w:themeColor="text1"/>
        </w:rPr>
      </w:pPr>
      <w:r w:rsidRPr="009375AC">
        <w:rPr>
          <w:rFonts w:ascii="Arial" w:hAnsi="Arial" w:cs="Arial"/>
          <w:snapToGrid w:val="0"/>
          <w:color w:val="000000" w:themeColor="text1"/>
        </w:rPr>
        <w:t>In 2019, the Company acquired a 58.70% stake in KSU, an India-based company established to provide aircraft taxiing services at airports in India. A total premium capital payment of 435</w:t>
      </w:r>
      <w:r w:rsidR="00FF4F40">
        <w:rPr>
          <w:rFonts w:ascii="Arial" w:hAnsi="Arial" w:cs="Arial"/>
          <w:snapToGrid w:val="0"/>
          <w:color w:val="000000" w:themeColor="text1"/>
        </w:rPr>
        <w:t>.</w:t>
      </w:r>
      <w:r w:rsidRPr="009375AC">
        <w:rPr>
          <w:rFonts w:ascii="Arial" w:hAnsi="Arial" w:cs="Arial"/>
          <w:snapToGrid w:val="0"/>
          <w:color w:val="000000" w:themeColor="text1"/>
        </w:rPr>
        <w:t>148</w:t>
      </w:r>
      <w:r w:rsidR="00FF4F40">
        <w:rPr>
          <w:rFonts w:ascii="Arial" w:hAnsi="Arial" w:cs="Arial"/>
          <w:snapToGrid w:val="0"/>
          <w:color w:val="000000" w:themeColor="text1"/>
        </w:rPr>
        <w:t>.</w:t>
      </w:r>
      <w:r w:rsidRPr="009375AC">
        <w:rPr>
          <w:rFonts w:ascii="Arial" w:hAnsi="Arial" w:cs="Arial"/>
          <w:snapToGrid w:val="0"/>
          <w:color w:val="000000" w:themeColor="text1"/>
        </w:rPr>
        <w:t>420 Indian Rupees has been made by the Company.</w:t>
      </w:r>
    </w:p>
    <w:p w14:paraId="68CCD543" w14:textId="77777777" w:rsidR="00025191" w:rsidRPr="009375AC" w:rsidRDefault="00025191" w:rsidP="009375AC">
      <w:pPr>
        <w:autoSpaceDE w:val="0"/>
        <w:autoSpaceDN w:val="0"/>
        <w:adjustRightInd w:val="0"/>
        <w:jc w:val="both"/>
        <w:rPr>
          <w:rFonts w:ascii="Arial" w:hAnsi="Arial" w:cs="Arial"/>
          <w:snapToGrid w:val="0"/>
          <w:color w:val="000000" w:themeColor="text1"/>
        </w:rPr>
      </w:pPr>
    </w:p>
    <w:p w14:paraId="151E5BCF" w14:textId="2404ECBE" w:rsidR="00025191" w:rsidRPr="009375AC" w:rsidRDefault="00025191" w:rsidP="009375AC">
      <w:pPr>
        <w:autoSpaceDE w:val="0"/>
        <w:autoSpaceDN w:val="0"/>
        <w:adjustRightInd w:val="0"/>
        <w:jc w:val="both"/>
        <w:rPr>
          <w:rFonts w:ascii="Arial" w:hAnsi="Arial" w:cs="Arial"/>
          <w:snapToGrid w:val="0"/>
          <w:color w:val="000000" w:themeColor="text1"/>
        </w:rPr>
      </w:pPr>
      <w:r w:rsidRPr="009375AC">
        <w:rPr>
          <w:rFonts w:ascii="Arial" w:hAnsi="Arial" w:cs="Arial"/>
          <w:snapToGrid w:val="0"/>
          <w:color w:val="000000" w:themeColor="text1"/>
        </w:rPr>
        <w:t>CGHI was established in 2023 as a subsidiary of CASI with a 60.98% ownership stake following the award of the ground handling tender at Ahmedabad International Airport in India. The Company's capital amounts to 164</w:t>
      </w:r>
      <w:r w:rsidR="00FF4F40">
        <w:rPr>
          <w:rFonts w:ascii="Arial" w:hAnsi="Arial" w:cs="Arial"/>
          <w:snapToGrid w:val="0"/>
          <w:color w:val="000000" w:themeColor="text1"/>
        </w:rPr>
        <w:t>.</w:t>
      </w:r>
      <w:r w:rsidRPr="009375AC">
        <w:rPr>
          <w:rFonts w:ascii="Arial" w:hAnsi="Arial" w:cs="Arial"/>
          <w:snapToGrid w:val="0"/>
          <w:color w:val="000000" w:themeColor="text1"/>
        </w:rPr>
        <w:t>000 Indian Rupees.</w:t>
      </w:r>
    </w:p>
    <w:p w14:paraId="7A771EAD" w14:textId="0CF58516" w:rsidR="00611FB4" w:rsidRPr="009375AC" w:rsidRDefault="00611FB4" w:rsidP="009375AC">
      <w:pPr>
        <w:autoSpaceDE w:val="0"/>
        <w:autoSpaceDN w:val="0"/>
        <w:adjustRightInd w:val="0"/>
        <w:jc w:val="both"/>
        <w:rPr>
          <w:rFonts w:ascii="Arial" w:hAnsi="Arial" w:cs="Arial"/>
          <w:snapToGrid w:val="0"/>
          <w:color w:val="000000" w:themeColor="text1"/>
        </w:rPr>
      </w:pPr>
    </w:p>
    <w:p w14:paraId="0D3C15E7" w14:textId="77777777" w:rsidR="00025191" w:rsidRPr="009375AC" w:rsidRDefault="00025191" w:rsidP="009375AC">
      <w:pPr>
        <w:autoSpaceDE w:val="0"/>
        <w:autoSpaceDN w:val="0"/>
        <w:adjustRightInd w:val="0"/>
        <w:jc w:val="both"/>
        <w:rPr>
          <w:rFonts w:ascii="Arial" w:hAnsi="Arial" w:cs="Arial"/>
          <w:snapToGrid w:val="0"/>
          <w:color w:val="000000" w:themeColor="text1"/>
        </w:rPr>
      </w:pPr>
    </w:p>
    <w:p w14:paraId="791C0CED" w14:textId="2FB55286" w:rsidR="009375AC" w:rsidRPr="009375AC" w:rsidRDefault="009375AC" w:rsidP="009375AC">
      <w:pPr>
        <w:rPr>
          <w:rFonts w:ascii="Arial" w:hAnsi="Arial" w:cs="Arial"/>
        </w:rPr>
      </w:pPr>
      <w:r w:rsidRPr="009375AC">
        <w:rPr>
          <w:rFonts w:cs="Arial"/>
        </w:rPr>
        <w:br w:type="page"/>
      </w:r>
    </w:p>
    <w:p w14:paraId="0FAE345A" w14:textId="77777777" w:rsidR="00525F29" w:rsidRPr="009375AC" w:rsidRDefault="00525F29" w:rsidP="009375AC">
      <w:pPr>
        <w:pStyle w:val="Heading1"/>
        <w:rPr>
          <w:rFonts w:ascii="Arial" w:hAnsi="Arial" w:cs="Arial"/>
          <w:b/>
          <w:sz w:val="20"/>
          <w:lang w:val="en-GB"/>
        </w:rPr>
      </w:pPr>
      <w:r w:rsidRPr="009375AC">
        <w:rPr>
          <w:rFonts w:ascii="Arial" w:hAnsi="Arial" w:cs="Arial"/>
          <w:b/>
          <w:sz w:val="20"/>
          <w:lang w:val="en-GB"/>
        </w:rPr>
        <w:lastRenderedPageBreak/>
        <w:t xml:space="preserve">NOTE 1 – ORGANIZATION AND OPERATIONS OF THE GROUP </w:t>
      </w:r>
      <w:r w:rsidRPr="009375AC">
        <w:rPr>
          <w:rFonts w:ascii="Arial" w:hAnsi="Arial" w:cs="Arial"/>
          <w:b/>
          <w:color w:val="000000" w:themeColor="text1"/>
          <w:sz w:val="20"/>
          <w:lang w:val="en-GB"/>
        </w:rPr>
        <w:t>(cont’d)</w:t>
      </w:r>
    </w:p>
    <w:p w14:paraId="546380B8" w14:textId="77777777" w:rsidR="00611FB4" w:rsidRPr="009375AC" w:rsidRDefault="00611FB4" w:rsidP="009375AC">
      <w:pPr>
        <w:rPr>
          <w:rFonts w:ascii="Arial" w:hAnsi="Arial" w:cs="Arial"/>
          <w:b/>
          <w:color w:val="000000" w:themeColor="text1"/>
        </w:rPr>
      </w:pPr>
    </w:p>
    <w:p w14:paraId="014B8838" w14:textId="77777777" w:rsidR="00DB4DCD" w:rsidRPr="009375AC" w:rsidRDefault="00DB4DCD" w:rsidP="009375AC">
      <w:pPr>
        <w:ind w:left="567" w:hanging="567"/>
        <w:jc w:val="both"/>
        <w:rPr>
          <w:rFonts w:ascii="Arial" w:hAnsi="Arial" w:cs="Arial"/>
          <w:b/>
          <w:snapToGrid w:val="0"/>
          <w:color w:val="000000" w:themeColor="text1"/>
        </w:rPr>
      </w:pPr>
      <w:r w:rsidRPr="009375AC">
        <w:rPr>
          <w:rFonts w:ascii="Arial" w:hAnsi="Arial" w:cs="Arial"/>
          <w:b/>
          <w:snapToGrid w:val="0"/>
          <w:color w:val="000000" w:themeColor="text1"/>
        </w:rPr>
        <w:t>1.1</w:t>
      </w:r>
      <w:r w:rsidRPr="009375AC">
        <w:rPr>
          <w:rFonts w:ascii="Arial" w:hAnsi="Arial" w:cs="Arial"/>
          <w:b/>
          <w:snapToGrid w:val="0"/>
          <w:color w:val="000000" w:themeColor="text1"/>
        </w:rPr>
        <w:tab/>
        <w:t>Information on Subsidiaries, Joint Ventures, and Associate (cont’d)</w:t>
      </w:r>
    </w:p>
    <w:p w14:paraId="49B58943" w14:textId="77777777" w:rsidR="00DB4DCD" w:rsidRPr="009375AC" w:rsidRDefault="00DB4DCD" w:rsidP="009375AC">
      <w:pPr>
        <w:pStyle w:val="EYTabletext"/>
        <w:spacing w:before="0" w:after="0"/>
        <w:jc w:val="both"/>
        <w:rPr>
          <w:rFonts w:cs="Arial"/>
          <w:kern w:val="0"/>
          <w:sz w:val="20"/>
          <w:szCs w:val="20"/>
          <w:lang w:eastAsia="en-US"/>
        </w:rPr>
      </w:pPr>
    </w:p>
    <w:p w14:paraId="545F9CAB" w14:textId="4BC8902A" w:rsidR="00DB4DCD" w:rsidRPr="009375AC" w:rsidRDefault="00DB4DCD" w:rsidP="009375AC">
      <w:pPr>
        <w:widowControl w:val="0"/>
        <w:jc w:val="both"/>
        <w:rPr>
          <w:rFonts w:ascii="Arial" w:hAnsi="Arial" w:cs="Arial"/>
        </w:rPr>
      </w:pPr>
      <w:r w:rsidRPr="009375AC">
        <w:rPr>
          <w:rFonts w:ascii="Arial" w:hAnsi="Arial" w:cs="Arial"/>
        </w:rPr>
        <w:t>CGSC was established in 2023 as a wholly owned subsidiary of CASI following the award of the ground handling tender at Chennai International Airport in India. The Company’s total capital, including premium capital, amounts to 380</w:t>
      </w:r>
      <w:r w:rsidR="00FF4F40">
        <w:rPr>
          <w:rFonts w:ascii="Arial" w:hAnsi="Arial" w:cs="Arial"/>
        </w:rPr>
        <w:t>.</w:t>
      </w:r>
      <w:r w:rsidRPr="009375AC">
        <w:rPr>
          <w:rFonts w:ascii="Arial" w:hAnsi="Arial" w:cs="Arial"/>
        </w:rPr>
        <w:t>111</w:t>
      </w:r>
      <w:r w:rsidR="00FF4F40">
        <w:rPr>
          <w:rFonts w:ascii="Arial" w:hAnsi="Arial" w:cs="Arial"/>
        </w:rPr>
        <w:t>.</w:t>
      </w:r>
      <w:r w:rsidRPr="009375AC">
        <w:rPr>
          <w:rFonts w:ascii="Arial" w:hAnsi="Arial" w:cs="Arial"/>
        </w:rPr>
        <w:t>195 Indian Rupees.</w:t>
      </w:r>
    </w:p>
    <w:p w14:paraId="730A1C71" w14:textId="77777777" w:rsidR="00DB4DCD" w:rsidRPr="009375AC" w:rsidRDefault="00DB4DCD" w:rsidP="009375AC">
      <w:pPr>
        <w:widowControl w:val="0"/>
        <w:jc w:val="both"/>
        <w:rPr>
          <w:rFonts w:ascii="Arial" w:hAnsi="Arial" w:cs="Arial"/>
        </w:rPr>
      </w:pPr>
    </w:p>
    <w:p w14:paraId="65F21076" w14:textId="77777777" w:rsidR="00DB4DCD" w:rsidRPr="009375AC" w:rsidRDefault="00DB4DCD" w:rsidP="009375AC">
      <w:pPr>
        <w:ind w:left="567" w:hanging="567"/>
        <w:jc w:val="both"/>
        <w:rPr>
          <w:rFonts w:ascii="Arial" w:hAnsi="Arial" w:cs="Arial"/>
          <w:b/>
          <w:snapToGrid w:val="0"/>
          <w:color w:val="000000" w:themeColor="text1"/>
          <w:highlight w:val="yellow"/>
        </w:rPr>
      </w:pPr>
      <w:r w:rsidRPr="009375AC">
        <w:rPr>
          <w:rFonts w:ascii="Arial" w:hAnsi="Arial" w:cs="Arial"/>
          <w:b/>
          <w:snapToGrid w:val="0"/>
          <w:color w:val="000000" w:themeColor="text1"/>
        </w:rPr>
        <w:t>1.2</w:t>
      </w:r>
      <w:r w:rsidRPr="009375AC">
        <w:rPr>
          <w:rFonts w:ascii="Arial" w:hAnsi="Arial" w:cs="Arial"/>
          <w:b/>
          <w:snapToGrid w:val="0"/>
          <w:color w:val="000000" w:themeColor="text1"/>
        </w:rPr>
        <w:tab/>
      </w:r>
      <w:r w:rsidRPr="009375AC">
        <w:rPr>
          <w:rFonts w:ascii="Arial" w:hAnsi="Arial" w:cs="Arial"/>
          <w:b/>
          <w:bCs/>
          <w:snapToGrid w:val="0"/>
          <w:color w:val="000000" w:themeColor="text1"/>
        </w:rPr>
        <w:t>Information on Discontinued Operations in India</w:t>
      </w:r>
      <w:r w:rsidRPr="009375AC">
        <w:rPr>
          <w:rFonts w:ascii="Arial" w:hAnsi="Arial" w:cs="Arial"/>
          <w:b/>
          <w:snapToGrid w:val="0"/>
          <w:color w:val="000000" w:themeColor="text1"/>
          <w:highlight w:val="yellow"/>
        </w:rPr>
        <w:t xml:space="preserve"> </w:t>
      </w:r>
    </w:p>
    <w:p w14:paraId="126E70FC" w14:textId="77777777" w:rsidR="00DB4DCD" w:rsidRPr="009375AC" w:rsidRDefault="00DB4DCD" w:rsidP="009375AC">
      <w:pPr>
        <w:widowControl w:val="0"/>
        <w:jc w:val="both"/>
        <w:rPr>
          <w:rFonts w:ascii="Arial" w:hAnsi="Arial" w:cs="Arial"/>
          <w:highlight w:val="yellow"/>
        </w:rPr>
      </w:pPr>
    </w:p>
    <w:p w14:paraId="31F13F86" w14:textId="77777777" w:rsidR="00DB4DCD" w:rsidRPr="009375AC" w:rsidRDefault="00DB4DCD" w:rsidP="009375AC">
      <w:pPr>
        <w:widowControl w:val="0"/>
        <w:jc w:val="both"/>
        <w:rPr>
          <w:rFonts w:ascii="Arial" w:hAnsi="Arial" w:cs="Arial"/>
        </w:rPr>
      </w:pPr>
      <w:r w:rsidRPr="009375AC">
        <w:rPr>
          <w:rFonts w:ascii="Arial" w:hAnsi="Arial" w:cs="Arial"/>
        </w:rPr>
        <w:t>(*) The security permits required for the company to conduct ground handling and cargo warehouse operations through its subsidiaries in India were revoked by the Bureau of Civil Aviation Security (BCAS) on 15 May 2025. Consequently, the operations of the relevant subsidiaries have been terminated due to the unilateral termination of the concession agreements by the airport authorities, linked to the cancellation of the security permits.</w:t>
      </w:r>
    </w:p>
    <w:p w14:paraId="0F1ED891" w14:textId="77777777" w:rsidR="00DB4DCD" w:rsidRPr="009375AC" w:rsidRDefault="00DB4DCD" w:rsidP="009375AC">
      <w:pPr>
        <w:widowControl w:val="0"/>
        <w:jc w:val="both"/>
        <w:rPr>
          <w:rFonts w:ascii="Arial" w:hAnsi="Arial" w:cs="Arial"/>
        </w:rPr>
      </w:pPr>
      <w:r w:rsidRPr="009375AC">
        <w:rPr>
          <w:rFonts w:ascii="Arial" w:hAnsi="Arial" w:cs="Arial"/>
        </w:rPr>
        <w:t> </w:t>
      </w:r>
    </w:p>
    <w:p w14:paraId="2D66E0D5" w14:textId="77777777" w:rsidR="00DB4DCD" w:rsidRPr="009375AC" w:rsidRDefault="00DB4DCD" w:rsidP="009375AC">
      <w:pPr>
        <w:widowControl w:val="0"/>
        <w:jc w:val="both"/>
        <w:rPr>
          <w:rFonts w:ascii="Arial" w:hAnsi="Arial" w:cs="Arial"/>
        </w:rPr>
      </w:pPr>
      <w:r w:rsidRPr="009375AC">
        <w:rPr>
          <w:rFonts w:ascii="Arial" w:hAnsi="Arial" w:cs="Arial"/>
        </w:rPr>
        <w:t>Following the decision, the company management has initiated legal proceedings regarding the cancellation of security permits with the relevant authorities in India, and the process is still ongoing.</w:t>
      </w:r>
    </w:p>
    <w:p w14:paraId="5ECC2105" w14:textId="77777777" w:rsidR="00DB4DCD" w:rsidRPr="009375AC" w:rsidRDefault="00DB4DCD" w:rsidP="009375AC">
      <w:pPr>
        <w:widowControl w:val="0"/>
        <w:jc w:val="both"/>
        <w:rPr>
          <w:rFonts w:ascii="Arial" w:hAnsi="Arial" w:cs="Arial"/>
        </w:rPr>
      </w:pPr>
      <w:r w:rsidRPr="009375AC">
        <w:rPr>
          <w:rFonts w:ascii="Arial" w:hAnsi="Arial" w:cs="Arial"/>
        </w:rPr>
        <w:t> </w:t>
      </w:r>
    </w:p>
    <w:p w14:paraId="581BAE42" w14:textId="77777777" w:rsidR="00DB4DCD" w:rsidRPr="009375AC" w:rsidRDefault="00DB4DCD" w:rsidP="009375AC">
      <w:pPr>
        <w:widowControl w:val="0"/>
        <w:jc w:val="both"/>
        <w:rPr>
          <w:rFonts w:ascii="Arial" w:hAnsi="Arial" w:cs="Arial"/>
          <w:b/>
          <w:color w:val="000000" w:themeColor="text1"/>
        </w:rPr>
      </w:pPr>
      <w:r w:rsidRPr="009375AC">
        <w:rPr>
          <w:rFonts w:ascii="Arial" w:hAnsi="Arial" w:cs="Arial"/>
        </w:rPr>
        <w:t>The Group has assessed the financial impacts of the suspension of its operations in India as of 15 May 2025, in accordance with the Turkish Financial Reporting Standards (TFRS) provisions. The income and expense accounts of the relevant subsidiaries have been accounted for under the "Profit/Loss from Discontinued Operations" item in the consolidated financial statements from that date onward.</w:t>
      </w:r>
    </w:p>
    <w:p w14:paraId="3EFCB3C9" w14:textId="77777777" w:rsidR="00640878" w:rsidRPr="009375AC" w:rsidRDefault="00640878" w:rsidP="009375AC">
      <w:pPr>
        <w:widowControl w:val="0"/>
        <w:jc w:val="both"/>
        <w:rPr>
          <w:rFonts w:ascii="Arial" w:hAnsi="Arial" w:cs="Arial"/>
        </w:rPr>
      </w:pPr>
    </w:p>
    <w:p w14:paraId="019D2C63" w14:textId="753C348E" w:rsidR="00640878" w:rsidRPr="009375AC" w:rsidRDefault="00DB4DCD" w:rsidP="009375AC">
      <w:pPr>
        <w:widowControl w:val="0"/>
        <w:jc w:val="both"/>
        <w:rPr>
          <w:rFonts w:ascii="Arial" w:hAnsi="Arial" w:cs="Arial"/>
        </w:rPr>
      </w:pPr>
      <w:r w:rsidRPr="009375AC">
        <w:rPr>
          <w:rFonts w:ascii="Arial" w:hAnsi="Arial" w:cs="Arial"/>
        </w:rPr>
        <w:t>The Group management has conducted preliminary assessments to determine whether there is any impairment of the current and non-current assets and potential liabilities of its subsidiaries in India as of 30 September 2025. The results of these preliminary assessments are summarized below</w:t>
      </w:r>
      <w:r w:rsidR="00640878" w:rsidRPr="009375AC">
        <w:rPr>
          <w:rFonts w:ascii="Arial" w:hAnsi="Arial" w:cs="Arial"/>
        </w:rPr>
        <w:t>:</w:t>
      </w:r>
    </w:p>
    <w:p w14:paraId="05BC848C" w14:textId="77777777" w:rsidR="00640878" w:rsidRPr="009375AC" w:rsidRDefault="00640878" w:rsidP="009375AC">
      <w:pPr>
        <w:widowControl w:val="0"/>
        <w:jc w:val="both"/>
        <w:rPr>
          <w:rFonts w:ascii="Arial" w:hAnsi="Arial" w:cs="Arial"/>
        </w:rPr>
      </w:pPr>
      <w:r w:rsidRPr="009375AC">
        <w:rPr>
          <w:rFonts w:ascii="Arial" w:hAnsi="Arial" w:cs="Arial"/>
        </w:rPr>
        <w:t> </w:t>
      </w:r>
    </w:p>
    <w:p w14:paraId="12DA68A8" w14:textId="77777777" w:rsidR="00DB4DCD" w:rsidRPr="009375AC" w:rsidRDefault="00DB4DCD" w:rsidP="009375AC">
      <w:pPr>
        <w:widowControl w:val="0"/>
        <w:numPr>
          <w:ilvl w:val="0"/>
          <w:numId w:val="30"/>
        </w:numPr>
        <w:jc w:val="both"/>
        <w:rPr>
          <w:rFonts w:ascii="Arial" w:hAnsi="Arial" w:cs="Arial"/>
        </w:rPr>
      </w:pPr>
      <w:r w:rsidRPr="009375AC">
        <w:rPr>
          <w:rFonts w:ascii="Arial" w:hAnsi="Arial" w:cs="Arial"/>
          <w:b/>
          <w:bCs/>
        </w:rPr>
        <w:t xml:space="preserve">Trade Receivables: </w:t>
      </w:r>
      <w:r w:rsidRPr="009375AC">
        <w:rPr>
          <w:rFonts w:ascii="Arial" w:hAnsi="Arial" w:cs="Arial"/>
        </w:rPr>
        <w:t>There is no significant collection risk associated with the total trade receivables amounting to TL 350.318.154 belonging to the subsidiaries in India as reflected in the consolidated financial statements; the Group management anticipates that all receivables are collectible.</w:t>
      </w:r>
    </w:p>
    <w:p w14:paraId="5FEDA43C" w14:textId="77777777" w:rsidR="00DB4DCD" w:rsidRPr="009375AC" w:rsidRDefault="00DB4DCD" w:rsidP="009375AC">
      <w:pPr>
        <w:widowControl w:val="0"/>
        <w:jc w:val="both"/>
        <w:rPr>
          <w:rFonts w:ascii="Arial" w:hAnsi="Arial" w:cs="Arial"/>
        </w:rPr>
      </w:pPr>
      <w:r w:rsidRPr="009375AC">
        <w:rPr>
          <w:rFonts w:ascii="Arial" w:hAnsi="Arial" w:cs="Arial"/>
        </w:rPr>
        <w:t> </w:t>
      </w:r>
    </w:p>
    <w:p w14:paraId="3AC27C45" w14:textId="77777777" w:rsidR="00DB4DCD" w:rsidRPr="009375AC" w:rsidRDefault="00DB4DCD" w:rsidP="009375AC">
      <w:pPr>
        <w:widowControl w:val="0"/>
        <w:numPr>
          <w:ilvl w:val="0"/>
          <w:numId w:val="31"/>
        </w:numPr>
        <w:jc w:val="both"/>
        <w:rPr>
          <w:rFonts w:ascii="Arial" w:hAnsi="Arial" w:cs="Arial"/>
        </w:rPr>
      </w:pPr>
      <w:r w:rsidRPr="009375AC">
        <w:rPr>
          <w:rFonts w:ascii="Arial" w:hAnsi="Arial" w:cs="Arial"/>
          <w:b/>
          <w:bCs/>
        </w:rPr>
        <w:t> Inventories:</w:t>
      </w:r>
      <w:r w:rsidRPr="009375AC">
        <w:rPr>
          <w:rFonts w:ascii="Arial" w:hAnsi="Arial" w:cs="Arial"/>
        </w:rPr>
        <w:t> There are no indicators of impairment related to the total inventories amounting to TL 76.290.250 belonging to the subsidiaries in India as reflected in the consolidated financial statements.</w:t>
      </w:r>
    </w:p>
    <w:p w14:paraId="5226412D" w14:textId="77777777" w:rsidR="00DB4DCD" w:rsidRPr="009375AC" w:rsidRDefault="00DB4DCD" w:rsidP="009375AC">
      <w:pPr>
        <w:widowControl w:val="0"/>
        <w:jc w:val="both"/>
        <w:rPr>
          <w:rFonts w:ascii="Arial" w:hAnsi="Arial" w:cs="Arial"/>
        </w:rPr>
      </w:pPr>
      <w:r w:rsidRPr="009375AC">
        <w:rPr>
          <w:rFonts w:ascii="Arial" w:hAnsi="Arial" w:cs="Arial"/>
        </w:rPr>
        <w:t> </w:t>
      </w:r>
    </w:p>
    <w:p w14:paraId="209F3A95" w14:textId="7DD16718" w:rsidR="00DB4DCD" w:rsidRPr="009375AC" w:rsidRDefault="00DB4DCD" w:rsidP="009375AC">
      <w:pPr>
        <w:pStyle w:val="ListParagraph"/>
        <w:numPr>
          <w:ilvl w:val="0"/>
          <w:numId w:val="32"/>
        </w:numPr>
        <w:jc w:val="both"/>
        <w:rPr>
          <w:rFonts w:ascii="Arial" w:hAnsi="Arial" w:cs="Arial"/>
        </w:rPr>
      </w:pPr>
      <w:r w:rsidRPr="009375AC">
        <w:rPr>
          <w:rFonts w:ascii="Arial" w:hAnsi="Arial" w:cs="Arial"/>
          <w:b/>
          <w:bCs/>
        </w:rPr>
        <w:t>Deposits under Concession Agreements and TFR</w:t>
      </w:r>
      <w:r w:rsidR="000B0515">
        <w:rPr>
          <w:rFonts w:ascii="Arial" w:hAnsi="Arial" w:cs="Arial"/>
          <w:b/>
          <w:bCs/>
        </w:rPr>
        <w:t>IC</w:t>
      </w:r>
      <w:r w:rsidRPr="009375AC">
        <w:rPr>
          <w:rFonts w:ascii="Arial" w:hAnsi="Arial" w:cs="Arial"/>
          <w:b/>
          <w:bCs/>
        </w:rPr>
        <w:t xml:space="preserve"> 12 Assets: </w:t>
      </w:r>
      <w:r w:rsidRPr="009375AC">
        <w:rPr>
          <w:rFonts w:ascii="Arial" w:hAnsi="Arial" w:cs="Arial"/>
        </w:rPr>
        <w:t>The total deposits amounting to TL 2.384.093.779 and TFR</w:t>
      </w:r>
      <w:r w:rsidR="000B0515">
        <w:rPr>
          <w:rFonts w:ascii="Arial" w:hAnsi="Arial" w:cs="Arial"/>
        </w:rPr>
        <w:t>IC</w:t>
      </w:r>
      <w:r w:rsidRPr="009375AC">
        <w:rPr>
          <w:rFonts w:ascii="Arial" w:hAnsi="Arial" w:cs="Arial"/>
        </w:rPr>
        <w:t xml:space="preserve"> 12 assets related to the subsidiaries in India, as reflected in the consolidated financial statements, are largely secured by the relevant provisions of the concession agreements. While there is no significant doubt regarding their recoverability, the Group management has allocated an impairment provision of TL 451.476.167 under investment expenses for the portion deemed doubtful.</w:t>
      </w:r>
    </w:p>
    <w:p w14:paraId="17973ACD" w14:textId="77777777" w:rsidR="00DB4DCD" w:rsidRPr="009375AC" w:rsidRDefault="00DB4DCD" w:rsidP="009375AC">
      <w:pPr>
        <w:widowControl w:val="0"/>
        <w:jc w:val="both"/>
        <w:rPr>
          <w:rFonts w:ascii="Arial" w:hAnsi="Arial" w:cs="Arial"/>
        </w:rPr>
      </w:pPr>
      <w:r w:rsidRPr="009375AC">
        <w:rPr>
          <w:rFonts w:ascii="Arial" w:hAnsi="Arial" w:cs="Arial"/>
        </w:rPr>
        <w:t> </w:t>
      </w:r>
    </w:p>
    <w:p w14:paraId="1FB787B1" w14:textId="77777777" w:rsidR="00DB4DCD" w:rsidRPr="009375AC" w:rsidRDefault="00DB4DCD" w:rsidP="009375AC">
      <w:pPr>
        <w:widowControl w:val="0"/>
        <w:numPr>
          <w:ilvl w:val="0"/>
          <w:numId w:val="33"/>
        </w:numPr>
        <w:jc w:val="both"/>
        <w:rPr>
          <w:rFonts w:ascii="Arial" w:hAnsi="Arial" w:cs="Arial"/>
        </w:rPr>
      </w:pPr>
      <w:r w:rsidRPr="009375AC">
        <w:rPr>
          <w:rFonts w:ascii="Arial" w:hAnsi="Arial" w:cs="Arial"/>
          <w:b/>
          <w:bCs/>
        </w:rPr>
        <w:t xml:space="preserve">Property, Plant, and Equipment: </w:t>
      </w:r>
      <w:r w:rsidRPr="009375AC">
        <w:rPr>
          <w:rFonts w:ascii="Arial" w:hAnsi="Arial" w:cs="Arial"/>
        </w:rPr>
        <w:t>The Group management has conducted impairment tests on the total property, plant, and equipment amounting to TL 943.197.459 belonging to the subsidiaries in India, considering their future usage purposes. No impairment was identified in the tests conducted.</w:t>
      </w:r>
    </w:p>
    <w:p w14:paraId="5EDD5423" w14:textId="77777777" w:rsidR="00DB4DCD" w:rsidRPr="009375AC" w:rsidRDefault="00DB4DCD" w:rsidP="009375AC">
      <w:pPr>
        <w:widowControl w:val="0"/>
        <w:jc w:val="both"/>
        <w:rPr>
          <w:rFonts w:ascii="Arial" w:hAnsi="Arial" w:cs="Arial"/>
        </w:rPr>
      </w:pPr>
      <w:r w:rsidRPr="009375AC">
        <w:rPr>
          <w:rFonts w:ascii="Arial" w:hAnsi="Arial" w:cs="Arial"/>
        </w:rPr>
        <w:t> </w:t>
      </w:r>
    </w:p>
    <w:p w14:paraId="6BF19D73" w14:textId="77777777" w:rsidR="00DB4DCD" w:rsidRPr="009375AC" w:rsidRDefault="00DB4DCD" w:rsidP="009375AC">
      <w:pPr>
        <w:widowControl w:val="0"/>
        <w:numPr>
          <w:ilvl w:val="0"/>
          <w:numId w:val="34"/>
        </w:numPr>
        <w:jc w:val="both"/>
        <w:rPr>
          <w:rFonts w:ascii="Arial" w:hAnsi="Arial" w:cs="Arial"/>
        </w:rPr>
      </w:pPr>
      <w:r w:rsidRPr="009375AC">
        <w:rPr>
          <w:rFonts w:ascii="Arial" w:hAnsi="Arial" w:cs="Arial"/>
          <w:b/>
          <w:bCs/>
        </w:rPr>
        <w:t xml:space="preserve">Prepaid Expenses: </w:t>
      </w:r>
      <w:r w:rsidRPr="009375AC">
        <w:rPr>
          <w:rFonts w:ascii="Arial" w:hAnsi="Arial" w:cs="Arial"/>
        </w:rPr>
        <w:t>Following the examinations of the total prepaid expenses amounting to TL 471.395.198 belonging to the subsidiaries in India as reflected in the consolidated financial statements, the Group management did not identify any prepaid expenses with doubts regarding their recoverability.</w:t>
      </w:r>
    </w:p>
    <w:p w14:paraId="0C0B791F" w14:textId="047AE9ED" w:rsidR="000837A2" w:rsidRPr="009375AC" w:rsidRDefault="000837A2" w:rsidP="009375AC">
      <w:pPr>
        <w:rPr>
          <w:rFonts w:ascii="Arial" w:hAnsi="Arial" w:cs="Arial"/>
          <w:snapToGrid w:val="0"/>
          <w:color w:val="000000" w:themeColor="text1"/>
        </w:rPr>
      </w:pPr>
      <w:r w:rsidRPr="009375AC">
        <w:rPr>
          <w:rFonts w:ascii="Arial" w:hAnsi="Arial" w:cs="Arial"/>
          <w:snapToGrid w:val="0"/>
          <w:color w:val="000000" w:themeColor="text1"/>
        </w:rPr>
        <w:br w:type="page"/>
      </w:r>
    </w:p>
    <w:p w14:paraId="226568B2" w14:textId="77777777" w:rsidR="00525F29" w:rsidRPr="009375AC" w:rsidRDefault="00525F29" w:rsidP="009375AC">
      <w:pPr>
        <w:pStyle w:val="Heading1"/>
        <w:rPr>
          <w:rFonts w:ascii="Arial" w:hAnsi="Arial" w:cs="Arial"/>
          <w:b/>
          <w:sz w:val="20"/>
          <w:lang w:val="en-GB"/>
        </w:rPr>
      </w:pPr>
      <w:r w:rsidRPr="009375AC">
        <w:rPr>
          <w:rFonts w:ascii="Arial" w:hAnsi="Arial" w:cs="Arial"/>
          <w:b/>
          <w:sz w:val="20"/>
          <w:lang w:val="en-GB"/>
        </w:rPr>
        <w:lastRenderedPageBreak/>
        <w:t xml:space="preserve">NOTE 1 – ORGANIZATION AND OPERATIONS OF THE GROUP </w:t>
      </w:r>
      <w:r w:rsidRPr="009375AC">
        <w:rPr>
          <w:rFonts w:ascii="Arial" w:hAnsi="Arial" w:cs="Arial"/>
          <w:b/>
          <w:color w:val="000000" w:themeColor="text1"/>
          <w:sz w:val="20"/>
          <w:lang w:val="en-GB"/>
        </w:rPr>
        <w:t>(cont’d)</w:t>
      </w:r>
    </w:p>
    <w:p w14:paraId="6D696BD4" w14:textId="77777777" w:rsidR="000837A2" w:rsidRPr="009375AC" w:rsidRDefault="000837A2" w:rsidP="009375AC">
      <w:pPr>
        <w:widowControl w:val="0"/>
        <w:jc w:val="both"/>
        <w:rPr>
          <w:rFonts w:ascii="Arial" w:hAnsi="Arial" w:cs="Arial"/>
        </w:rPr>
      </w:pPr>
    </w:p>
    <w:p w14:paraId="39DCE00B" w14:textId="77777777" w:rsidR="009C762E" w:rsidRPr="009375AC" w:rsidRDefault="009C762E" w:rsidP="009375AC">
      <w:pPr>
        <w:pStyle w:val="Disclaimer"/>
        <w:spacing w:line="240" w:lineRule="auto"/>
        <w:jc w:val="both"/>
        <w:rPr>
          <w:rFonts w:ascii="Arial" w:hAnsi="Arial" w:cs="Arial"/>
          <w:b/>
          <w:sz w:val="20"/>
        </w:rPr>
      </w:pPr>
      <w:r w:rsidRPr="009375AC">
        <w:rPr>
          <w:rFonts w:ascii="Arial" w:hAnsi="Arial" w:cs="Arial"/>
          <w:b/>
          <w:sz w:val="20"/>
        </w:rPr>
        <w:t>1.3</w:t>
      </w:r>
      <w:r w:rsidRPr="009375AC">
        <w:rPr>
          <w:rFonts w:ascii="Arial" w:hAnsi="Arial" w:cs="Arial"/>
          <w:b/>
          <w:sz w:val="20"/>
        </w:rPr>
        <w:tab/>
        <w:t>Associate</w:t>
      </w:r>
    </w:p>
    <w:p w14:paraId="698BDA83" w14:textId="77777777" w:rsidR="009C762E" w:rsidRPr="009375AC" w:rsidRDefault="009C762E" w:rsidP="009375AC">
      <w:pPr>
        <w:widowControl w:val="0"/>
        <w:jc w:val="both"/>
        <w:rPr>
          <w:rFonts w:ascii="Arial" w:hAnsi="Arial" w:cs="Arial"/>
          <w:color w:val="000000" w:themeColor="text1"/>
          <w:highlight w:val="yellow"/>
        </w:rPr>
      </w:pPr>
    </w:p>
    <w:p w14:paraId="354ACF99" w14:textId="77777777" w:rsidR="009C762E" w:rsidRPr="009375AC" w:rsidRDefault="009C762E" w:rsidP="009375AC">
      <w:pPr>
        <w:pStyle w:val="Disclaimer"/>
        <w:spacing w:line="240" w:lineRule="auto"/>
        <w:jc w:val="both"/>
        <w:rPr>
          <w:rFonts w:ascii="Arial" w:hAnsi="Arial" w:cs="Arial"/>
          <w:sz w:val="20"/>
        </w:rPr>
      </w:pPr>
      <w:r w:rsidRPr="009375AC">
        <w:rPr>
          <w:rFonts w:ascii="Arial" w:hAnsi="Arial" w:cs="Arial"/>
          <w:sz w:val="20"/>
        </w:rPr>
        <w:t>The associate of the Group accounted using the equity method is as follows:</w:t>
      </w:r>
    </w:p>
    <w:p w14:paraId="120AEBAA" w14:textId="77777777" w:rsidR="009C762E" w:rsidRPr="009375AC" w:rsidRDefault="009C762E" w:rsidP="009375AC">
      <w:pPr>
        <w:pStyle w:val="Disclaimer"/>
        <w:spacing w:line="240" w:lineRule="auto"/>
        <w:jc w:val="both"/>
        <w:rPr>
          <w:rFonts w:ascii="Arial" w:hAnsi="Arial" w:cs="Arial"/>
          <w:sz w:val="20"/>
        </w:rPr>
      </w:pPr>
    </w:p>
    <w:tbl>
      <w:tblPr>
        <w:tblW w:w="5000" w:type="pct"/>
        <w:tblLayout w:type="fixed"/>
        <w:tblCellMar>
          <w:left w:w="70" w:type="dxa"/>
          <w:right w:w="70" w:type="dxa"/>
        </w:tblCellMar>
        <w:tblLook w:val="04A0" w:firstRow="1" w:lastRow="0" w:firstColumn="1" w:lastColumn="0" w:noHBand="0" w:noVBand="1"/>
      </w:tblPr>
      <w:tblGrid>
        <w:gridCol w:w="3436"/>
        <w:gridCol w:w="2208"/>
        <w:gridCol w:w="3427"/>
      </w:tblGrid>
      <w:tr w:rsidR="009C762E" w:rsidRPr="009375AC" w14:paraId="4FC6792D" w14:textId="77777777" w:rsidTr="00403E4C">
        <w:trPr>
          <w:trHeight w:val="23"/>
        </w:trPr>
        <w:tc>
          <w:tcPr>
            <w:tcW w:w="1894" w:type="pct"/>
            <w:tcBorders>
              <w:left w:val="nil"/>
              <w:right w:val="nil"/>
            </w:tcBorders>
            <w:noWrap/>
            <w:vAlign w:val="center"/>
            <w:hideMark/>
          </w:tcPr>
          <w:p w14:paraId="47FF8C62" w14:textId="77777777" w:rsidR="009C762E" w:rsidRPr="009375AC" w:rsidRDefault="009C762E" w:rsidP="009375AC">
            <w:pPr>
              <w:rPr>
                <w:rFonts w:ascii="Arial" w:hAnsi="Arial" w:cs="Arial"/>
                <w:b/>
                <w:bCs/>
                <w:color w:val="000000"/>
                <w:u w:val="single"/>
                <w:lang w:eastAsia="tr-TR"/>
              </w:rPr>
            </w:pPr>
            <w:r w:rsidRPr="009375AC">
              <w:rPr>
                <w:rFonts w:ascii="Arial" w:hAnsi="Arial" w:cs="Arial"/>
                <w:b/>
                <w:bCs/>
                <w:color w:val="000000"/>
                <w:spacing w:val="-2"/>
                <w:lang w:eastAsia="tr-TR"/>
              </w:rPr>
              <w:t>Associate</w:t>
            </w:r>
          </w:p>
        </w:tc>
        <w:tc>
          <w:tcPr>
            <w:tcW w:w="1217" w:type="pct"/>
            <w:tcBorders>
              <w:left w:val="nil"/>
              <w:right w:val="nil"/>
            </w:tcBorders>
            <w:noWrap/>
            <w:vAlign w:val="center"/>
            <w:hideMark/>
          </w:tcPr>
          <w:p w14:paraId="31B96B36" w14:textId="77777777" w:rsidR="009C762E" w:rsidRPr="009375AC" w:rsidRDefault="009C762E" w:rsidP="009375AC">
            <w:pPr>
              <w:jc w:val="right"/>
              <w:rPr>
                <w:rFonts w:ascii="Arial" w:hAnsi="Arial" w:cs="Arial"/>
                <w:b/>
                <w:bCs/>
                <w:color w:val="000000"/>
                <w:u w:val="single"/>
                <w:lang w:eastAsia="tr-TR"/>
              </w:rPr>
            </w:pPr>
            <w:r w:rsidRPr="009375AC">
              <w:rPr>
                <w:rFonts w:ascii="Arial" w:hAnsi="Arial" w:cs="Arial"/>
                <w:b/>
                <w:bCs/>
                <w:color w:val="000000"/>
                <w:lang w:eastAsia="tr-TR"/>
              </w:rPr>
              <w:t>Country</w:t>
            </w:r>
          </w:p>
        </w:tc>
        <w:tc>
          <w:tcPr>
            <w:tcW w:w="1890" w:type="pct"/>
            <w:tcBorders>
              <w:left w:val="nil"/>
              <w:right w:val="nil"/>
            </w:tcBorders>
            <w:noWrap/>
            <w:vAlign w:val="center"/>
            <w:hideMark/>
          </w:tcPr>
          <w:p w14:paraId="3152C7C4" w14:textId="77777777" w:rsidR="009C762E" w:rsidRPr="009375AC" w:rsidRDefault="009C762E" w:rsidP="009375AC">
            <w:pPr>
              <w:jc w:val="right"/>
              <w:rPr>
                <w:rFonts w:ascii="Arial" w:hAnsi="Arial" w:cs="Arial"/>
                <w:b/>
                <w:bCs/>
                <w:color w:val="000000"/>
                <w:u w:val="single"/>
                <w:lang w:eastAsia="tr-TR"/>
              </w:rPr>
            </w:pPr>
            <w:r w:rsidRPr="009375AC">
              <w:rPr>
                <w:rFonts w:ascii="Arial" w:hAnsi="Arial" w:cs="Arial"/>
                <w:b/>
                <w:bCs/>
                <w:color w:val="000000"/>
                <w:lang w:eastAsia="tr-TR"/>
              </w:rPr>
              <w:t>Nature of Business</w:t>
            </w:r>
          </w:p>
        </w:tc>
      </w:tr>
      <w:tr w:rsidR="009C762E" w:rsidRPr="009375AC" w14:paraId="6E4C8C2C" w14:textId="77777777" w:rsidTr="00403E4C">
        <w:trPr>
          <w:trHeight w:val="23"/>
        </w:trPr>
        <w:tc>
          <w:tcPr>
            <w:tcW w:w="1894" w:type="pct"/>
            <w:tcBorders>
              <w:left w:val="nil"/>
              <w:right w:val="nil"/>
            </w:tcBorders>
            <w:noWrap/>
            <w:hideMark/>
          </w:tcPr>
          <w:p w14:paraId="0C239E6C" w14:textId="77777777" w:rsidR="009C762E" w:rsidRPr="009375AC" w:rsidRDefault="009C762E" w:rsidP="009375AC">
            <w:pPr>
              <w:rPr>
                <w:rFonts w:ascii="Arial" w:hAnsi="Arial" w:cs="Arial"/>
                <w:b/>
                <w:bCs/>
                <w:color w:val="000000"/>
                <w:spacing w:val="-2"/>
                <w:u w:val="single"/>
                <w:lang w:eastAsia="tr-TR"/>
              </w:rPr>
            </w:pPr>
            <w:r w:rsidRPr="009375AC">
              <w:rPr>
                <w:rFonts w:ascii="Arial" w:hAnsi="Arial" w:cs="Arial"/>
              </w:rPr>
              <w:t>Delhi Aviation Services Private Limited (“</w:t>
            </w:r>
            <w:r w:rsidRPr="009375AC">
              <w:rPr>
                <w:rFonts w:ascii="Arial" w:hAnsi="Arial" w:cs="Arial"/>
                <w:color w:val="000000"/>
                <w:lang w:eastAsia="tr-TR"/>
              </w:rPr>
              <w:t>DASPL”)</w:t>
            </w:r>
          </w:p>
        </w:tc>
        <w:tc>
          <w:tcPr>
            <w:tcW w:w="1217" w:type="pct"/>
            <w:tcBorders>
              <w:left w:val="nil"/>
              <w:right w:val="nil"/>
            </w:tcBorders>
            <w:noWrap/>
            <w:vAlign w:val="bottom"/>
            <w:hideMark/>
          </w:tcPr>
          <w:p w14:paraId="4D815E5D" w14:textId="4AA106A2" w:rsidR="009C762E" w:rsidRPr="00DC5349" w:rsidRDefault="00DC5349" w:rsidP="009375AC">
            <w:pPr>
              <w:jc w:val="right"/>
              <w:rPr>
                <w:rFonts w:ascii="Arial" w:hAnsi="Arial" w:cs="Arial"/>
                <w:color w:val="000000"/>
                <w:lang w:eastAsia="tr-TR"/>
              </w:rPr>
            </w:pPr>
            <w:r w:rsidRPr="00DC5349">
              <w:rPr>
                <w:rFonts w:ascii="Arial" w:hAnsi="Arial" w:cs="Arial"/>
                <w:color w:val="000000"/>
                <w:lang w:eastAsia="tr-TR"/>
              </w:rPr>
              <w:t>India</w:t>
            </w:r>
          </w:p>
        </w:tc>
        <w:tc>
          <w:tcPr>
            <w:tcW w:w="1890" w:type="pct"/>
            <w:tcBorders>
              <w:left w:val="nil"/>
              <w:right w:val="nil"/>
            </w:tcBorders>
            <w:noWrap/>
            <w:vAlign w:val="bottom"/>
            <w:hideMark/>
          </w:tcPr>
          <w:p w14:paraId="770DFA69" w14:textId="284F7932" w:rsidR="009C762E" w:rsidRPr="00DC5349" w:rsidRDefault="00DC5349" w:rsidP="009375AC">
            <w:pPr>
              <w:jc w:val="right"/>
              <w:rPr>
                <w:rFonts w:ascii="Arial" w:hAnsi="Arial" w:cs="Arial"/>
                <w:color w:val="000000"/>
                <w:lang w:eastAsia="tr-TR"/>
              </w:rPr>
            </w:pPr>
            <w:r w:rsidRPr="00DC5349">
              <w:rPr>
                <w:rFonts w:ascii="Arial" w:hAnsi="Arial" w:cs="Arial"/>
                <w:color w:val="000000"/>
                <w:lang w:eastAsia="tr-TR"/>
              </w:rPr>
              <w:t>Ground handling services</w:t>
            </w:r>
          </w:p>
        </w:tc>
      </w:tr>
    </w:tbl>
    <w:p w14:paraId="2362B3EC" w14:textId="77777777" w:rsidR="00482904" w:rsidRPr="009375AC" w:rsidRDefault="00482904" w:rsidP="009375AC">
      <w:pPr>
        <w:widowControl w:val="0"/>
        <w:jc w:val="both"/>
        <w:rPr>
          <w:rFonts w:ascii="Arial" w:hAnsi="Arial" w:cs="Arial"/>
          <w:color w:val="000000" w:themeColor="text1"/>
          <w:highlight w:val="yellow"/>
        </w:rPr>
      </w:pPr>
    </w:p>
    <w:p w14:paraId="7BBA7318" w14:textId="77777777" w:rsidR="009C762E" w:rsidRPr="009375AC" w:rsidRDefault="009C762E" w:rsidP="009375AC">
      <w:pPr>
        <w:widowControl w:val="0"/>
        <w:jc w:val="both"/>
        <w:rPr>
          <w:rFonts w:ascii="Arial" w:hAnsi="Arial" w:cs="Arial"/>
        </w:rPr>
      </w:pPr>
      <w:r w:rsidRPr="009375AC">
        <w:rPr>
          <w:rFonts w:ascii="Arial" w:hAnsi="Arial" w:cs="Arial"/>
        </w:rPr>
        <w:t>CASI, one of the Group's subsidiaries, has invested 16.66% in DASPL, a company based in New Delhi, India, with a paid-in capital of 250,000,000 Indian Rupees. DASPL was established to ensure that the ventilation, generator, and potable water services mounted on the passenger bridges at the airport passenger terminal are carried out in accordance with international standards. On 14 November 2016, CASI acquired an additional 8.33% stake in DASPL, increasing the Group's ownership in DASPL to 24.99%. The Group accounts for DASPL using the equity method in its consolidated financial statements. DASPL's operations ceased as of 1 April 2022, and the net loss for the period following 31 March 2022, is presented under "Profit/(Loss) from Discontinued Operations."</w:t>
      </w:r>
    </w:p>
    <w:p w14:paraId="3ADE538F" w14:textId="77777777" w:rsidR="009C762E" w:rsidRPr="009375AC" w:rsidRDefault="009C762E" w:rsidP="009375AC">
      <w:pPr>
        <w:widowControl w:val="0"/>
        <w:jc w:val="both"/>
        <w:rPr>
          <w:rFonts w:ascii="Arial" w:hAnsi="Arial" w:cs="Arial"/>
        </w:rPr>
      </w:pPr>
    </w:p>
    <w:p w14:paraId="7E3867E4" w14:textId="77777777" w:rsidR="009C762E" w:rsidRPr="009375AC" w:rsidRDefault="009C762E" w:rsidP="009375AC">
      <w:pPr>
        <w:widowControl w:val="0"/>
        <w:jc w:val="both"/>
        <w:rPr>
          <w:rFonts w:ascii="Arial" w:hAnsi="Arial" w:cs="Arial"/>
        </w:rPr>
      </w:pPr>
      <w:r w:rsidRPr="009375AC">
        <w:rPr>
          <w:rFonts w:ascii="Arial" w:hAnsi="Arial" w:cs="Arial"/>
        </w:rPr>
        <w:t>On 21 April 2025, the DASPL company was liquidated.</w:t>
      </w:r>
    </w:p>
    <w:p w14:paraId="1C11496C" w14:textId="77777777" w:rsidR="000633A9" w:rsidRPr="009375AC" w:rsidRDefault="000633A9" w:rsidP="009375AC">
      <w:pPr>
        <w:widowControl w:val="0"/>
        <w:jc w:val="both"/>
        <w:rPr>
          <w:rFonts w:ascii="Arial" w:hAnsi="Arial" w:cs="Arial"/>
        </w:rPr>
      </w:pPr>
    </w:p>
    <w:p w14:paraId="3A5AC426" w14:textId="5E569F90" w:rsidR="009C762E" w:rsidRPr="009375AC" w:rsidRDefault="009C762E" w:rsidP="009375AC">
      <w:pPr>
        <w:widowControl w:val="0"/>
        <w:jc w:val="both"/>
        <w:rPr>
          <w:rFonts w:ascii="Arial" w:hAnsi="Arial" w:cs="Arial"/>
        </w:rPr>
      </w:pPr>
      <w:r w:rsidRPr="009375AC">
        <w:rPr>
          <w:rFonts w:ascii="Arial" w:hAnsi="Arial" w:cs="Arial"/>
        </w:rPr>
        <w:t xml:space="preserve">As of 30 September 2025, the Group's consolidated financial statements encompass the Company, </w:t>
      </w:r>
      <w:r w:rsidR="00FF4F40" w:rsidRPr="009375AC">
        <w:rPr>
          <w:rFonts w:ascii="Arial" w:hAnsi="Arial" w:cs="Arial"/>
        </w:rPr>
        <w:t>CGHH,</w:t>
      </w:r>
      <w:r w:rsidR="00FF4F40">
        <w:rPr>
          <w:rFonts w:ascii="Arial" w:hAnsi="Arial" w:cs="Arial"/>
        </w:rPr>
        <w:t xml:space="preserve"> </w:t>
      </w:r>
      <w:r w:rsidR="00FF4F40" w:rsidRPr="009375AC">
        <w:rPr>
          <w:rFonts w:ascii="Arial" w:hAnsi="Arial" w:cs="Arial"/>
        </w:rPr>
        <w:t>Çelebi Kargo, Celebi Cargo</w:t>
      </w:r>
      <w:proofErr w:type="gramStart"/>
      <w:r w:rsidR="00FF4F40" w:rsidRPr="009375AC">
        <w:rPr>
          <w:rFonts w:ascii="Arial" w:hAnsi="Arial" w:cs="Arial"/>
        </w:rPr>
        <w:t>, ,</w:t>
      </w:r>
      <w:proofErr w:type="gramEnd"/>
      <w:r w:rsidR="00FF4F40" w:rsidRPr="009375AC">
        <w:rPr>
          <w:rFonts w:ascii="Arial" w:hAnsi="Arial" w:cs="Arial"/>
        </w:rPr>
        <w:t xml:space="preserve"> Celebi Tanzania, PTN, CAI, </w:t>
      </w:r>
      <w:r w:rsidRPr="009375AC">
        <w:rPr>
          <w:rFonts w:ascii="Arial" w:hAnsi="Arial" w:cs="Arial"/>
        </w:rPr>
        <w:t>Delhi Cargo, Celebi Nas, CASI, CGHI, CGSC</w:t>
      </w:r>
      <w:r w:rsidR="00FF4F40">
        <w:rPr>
          <w:rFonts w:ascii="Arial" w:hAnsi="Arial" w:cs="Arial"/>
        </w:rPr>
        <w:t xml:space="preserve"> and</w:t>
      </w:r>
      <w:r w:rsidRPr="009375AC">
        <w:rPr>
          <w:rFonts w:ascii="Arial" w:hAnsi="Arial" w:cs="Arial"/>
        </w:rPr>
        <w:t xml:space="preserve"> KSU</w:t>
      </w:r>
      <w:r w:rsidR="00FF4F40">
        <w:rPr>
          <w:rFonts w:ascii="Arial" w:hAnsi="Arial" w:cs="Arial"/>
        </w:rPr>
        <w:t xml:space="preserve"> </w:t>
      </w:r>
      <w:r w:rsidRPr="009375AC">
        <w:rPr>
          <w:rFonts w:ascii="Arial" w:hAnsi="Arial" w:cs="Arial"/>
        </w:rPr>
        <w:t>are collectively referred to as the "Group".</w:t>
      </w:r>
    </w:p>
    <w:p w14:paraId="142773B5" w14:textId="77777777" w:rsidR="00DF5EFD" w:rsidRPr="009375AC" w:rsidRDefault="00DF5EFD" w:rsidP="009375AC">
      <w:pPr>
        <w:widowControl w:val="0"/>
        <w:jc w:val="both"/>
        <w:rPr>
          <w:rFonts w:ascii="Arial" w:hAnsi="Arial" w:cs="Arial"/>
          <w:snapToGrid w:val="0"/>
        </w:rPr>
      </w:pPr>
    </w:p>
    <w:p w14:paraId="4FF6535F" w14:textId="7D968DB6" w:rsidR="00F74000" w:rsidRPr="009375AC" w:rsidRDefault="00E14094" w:rsidP="009375AC">
      <w:pPr>
        <w:widowControl w:val="0"/>
        <w:ind w:left="567" w:hanging="567"/>
        <w:jc w:val="both"/>
        <w:rPr>
          <w:rFonts w:ascii="Arial" w:hAnsi="Arial" w:cs="Arial"/>
          <w:b/>
          <w:bCs/>
          <w:snapToGrid w:val="0"/>
          <w:color w:val="000000" w:themeColor="text1"/>
        </w:rPr>
      </w:pPr>
      <w:r w:rsidRPr="009375AC">
        <w:rPr>
          <w:rFonts w:ascii="Arial" w:hAnsi="Arial" w:cs="Arial"/>
          <w:b/>
          <w:bCs/>
          <w:snapToGrid w:val="0"/>
          <w:color w:val="000000" w:themeColor="text1"/>
        </w:rPr>
        <w:t>1.4</w:t>
      </w:r>
      <w:r w:rsidRPr="009375AC">
        <w:rPr>
          <w:rFonts w:ascii="Arial" w:hAnsi="Arial" w:cs="Arial"/>
          <w:b/>
          <w:bCs/>
          <w:snapToGrid w:val="0"/>
          <w:color w:val="000000" w:themeColor="text1"/>
        </w:rPr>
        <w:tab/>
      </w:r>
      <w:r w:rsidR="009C762E" w:rsidRPr="009375AC">
        <w:rPr>
          <w:rFonts w:ascii="Arial" w:hAnsi="Arial" w:cs="Arial"/>
          <w:b/>
          <w:bCs/>
          <w:snapToGrid w:val="0"/>
        </w:rPr>
        <w:t>Approval of Interim Consolidated Financial Statements</w:t>
      </w:r>
    </w:p>
    <w:p w14:paraId="37E94FEF" w14:textId="77777777" w:rsidR="00F74000" w:rsidRPr="009375AC" w:rsidRDefault="00F74000" w:rsidP="009375AC">
      <w:pPr>
        <w:widowControl w:val="0"/>
        <w:jc w:val="both"/>
        <w:rPr>
          <w:rFonts w:ascii="Arial" w:hAnsi="Arial" w:cs="Arial"/>
          <w:snapToGrid w:val="0"/>
          <w:color w:val="000000" w:themeColor="text1"/>
        </w:rPr>
      </w:pPr>
    </w:p>
    <w:p w14:paraId="6E1D40A1" w14:textId="77777777" w:rsidR="009C762E" w:rsidRPr="009375AC" w:rsidRDefault="009C762E" w:rsidP="009375AC">
      <w:pPr>
        <w:widowControl w:val="0"/>
        <w:jc w:val="both"/>
        <w:rPr>
          <w:rFonts w:ascii="Arial" w:hAnsi="Arial" w:cs="Arial"/>
          <w:snapToGrid w:val="0"/>
        </w:rPr>
      </w:pPr>
      <w:r w:rsidRPr="009375AC">
        <w:rPr>
          <w:rFonts w:ascii="Arial" w:hAnsi="Arial" w:cs="Arial"/>
          <w:snapToGrid w:val="0"/>
        </w:rPr>
        <w:t>The Group's interim consolidated financial statements as of 30 September 2025, were approved by the Group Board of Directors on 10 November 2025. The General Assembly has the right to amend the consolidated financial statements.</w:t>
      </w:r>
    </w:p>
    <w:p w14:paraId="0971144C" w14:textId="05904B84" w:rsidR="00525F29" w:rsidRPr="009375AC" w:rsidRDefault="00F27031" w:rsidP="009375AC">
      <w:pPr>
        <w:jc w:val="both"/>
        <w:rPr>
          <w:rFonts w:ascii="Arial" w:hAnsi="Arial" w:cs="Arial"/>
        </w:rPr>
      </w:pPr>
      <w:r w:rsidRPr="009375AC">
        <w:rPr>
          <w:rFonts w:ascii="Arial" w:hAnsi="Arial" w:cs="Arial"/>
          <w:b/>
        </w:rPr>
        <w:br w:type="page"/>
      </w:r>
      <w:r w:rsidR="00525F29" w:rsidRPr="009375AC">
        <w:rPr>
          <w:rFonts w:ascii="Arial" w:hAnsi="Arial" w:cs="Arial"/>
          <w:b/>
        </w:rPr>
        <w:lastRenderedPageBreak/>
        <w:t xml:space="preserve">NOTE 2 – </w:t>
      </w:r>
      <w:r w:rsidR="00525F29" w:rsidRPr="009375AC">
        <w:rPr>
          <w:rFonts w:ascii="Arial" w:hAnsi="Arial" w:cs="Arial"/>
          <w:b/>
          <w:color w:val="000000" w:themeColor="text1"/>
        </w:rPr>
        <w:t xml:space="preserve">BASIS </w:t>
      </w:r>
      <w:r w:rsidR="00525F29" w:rsidRPr="009375AC">
        <w:rPr>
          <w:rFonts w:ascii="Arial" w:hAnsi="Arial" w:cs="Arial"/>
          <w:b/>
        </w:rPr>
        <w:t>OF</w:t>
      </w:r>
      <w:r w:rsidR="00525F29" w:rsidRPr="009375AC">
        <w:rPr>
          <w:rFonts w:ascii="Arial" w:hAnsi="Arial" w:cs="Arial"/>
          <w:b/>
          <w:color w:val="000000" w:themeColor="text1"/>
        </w:rPr>
        <w:t xml:space="preserve"> PRESENTATION OF THE INTERIM CONSOLIDATED FINANCIAL STATEMENT</w:t>
      </w:r>
    </w:p>
    <w:p w14:paraId="47A5251D" w14:textId="522458E9" w:rsidR="000B0F71" w:rsidRPr="009375AC" w:rsidRDefault="000B0F71" w:rsidP="009375AC">
      <w:pPr>
        <w:rPr>
          <w:rFonts w:ascii="Arial" w:hAnsi="Arial" w:cs="Arial"/>
          <w:b/>
        </w:rPr>
      </w:pPr>
    </w:p>
    <w:p w14:paraId="258D9477" w14:textId="1F34A08E" w:rsidR="00074B07" w:rsidRPr="009375AC" w:rsidRDefault="00074B07" w:rsidP="009375AC">
      <w:pPr>
        <w:widowControl w:val="0"/>
        <w:tabs>
          <w:tab w:val="left" w:pos="709"/>
        </w:tabs>
        <w:ind w:left="567" w:hanging="567"/>
        <w:rPr>
          <w:rFonts w:ascii="Arial" w:hAnsi="Arial" w:cs="Arial"/>
          <w:b/>
        </w:rPr>
      </w:pPr>
      <w:r w:rsidRPr="009375AC">
        <w:rPr>
          <w:rFonts w:ascii="Arial" w:hAnsi="Arial" w:cs="Arial"/>
          <w:b/>
        </w:rPr>
        <w:t>2.1</w:t>
      </w:r>
      <w:r w:rsidRPr="009375AC">
        <w:rPr>
          <w:rFonts w:ascii="Arial" w:hAnsi="Arial" w:cs="Arial"/>
          <w:b/>
        </w:rPr>
        <w:tab/>
      </w:r>
      <w:r w:rsidR="00BE46A8" w:rsidRPr="009375AC">
        <w:rPr>
          <w:rFonts w:ascii="Arial" w:hAnsi="Arial" w:cs="Arial"/>
          <w:b/>
        </w:rPr>
        <w:t>Basis of Presentation</w:t>
      </w:r>
    </w:p>
    <w:p w14:paraId="43856548" w14:textId="77777777" w:rsidR="00074B07" w:rsidRPr="009375AC" w:rsidRDefault="00074B07" w:rsidP="009375AC">
      <w:pPr>
        <w:widowControl w:val="0"/>
        <w:tabs>
          <w:tab w:val="left" w:pos="709"/>
        </w:tabs>
        <w:rPr>
          <w:rFonts w:ascii="Arial" w:hAnsi="Arial" w:cs="Arial"/>
          <w:b/>
          <w:sz w:val="12"/>
          <w:szCs w:val="12"/>
        </w:rPr>
      </w:pPr>
    </w:p>
    <w:p w14:paraId="7D1A3238" w14:textId="77777777" w:rsidR="00BE46A8" w:rsidRPr="009375AC" w:rsidRDefault="00BE46A8" w:rsidP="009375AC">
      <w:pPr>
        <w:pStyle w:val="Heading3"/>
        <w:jc w:val="left"/>
        <w:rPr>
          <w:rFonts w:ascii="Arial" w:hAnsi="Arial" w:cs="Arial"/>
          <w:color w:val="000000" w:themeColor="text1"/>
          <w:sz w:val="20"/>
          <w:lang w:val="en-GB"/>
        </w:rPr>
      </w:pPr>
      <w:r w:rsidRPr="009375AC">
        <w:rPr>
          <w:rFonts w:ascii="Arial" w:hAnsi="Arial" w:cs="Arial"/>
          <w:color w:val="000000" w:themeColor="text1"/>
          <w:sz w:val="20"/>
          <w:lang w:val="en-GB"/>
        </w:rPr>
        <w:t xml:space="preserve">Accounting standards applied </w:t>
      </w:r>
    </w:p>
    <w:p w14:paraId="64C915E2" w14:textId="77777777" w:rsidR="009270BA" w:rsidRPr="009375AC" w:rsidRDefault="009270BA" w:rsidP="009375AC">
      <w:pPr>
        <w:autoSpaceDE w:val="0"/>
        <w:autoSpaceDN w:val="0"/>
        <w:adjustRightInd w:val="0"/>
        <w:jc w:val="both"/>
        <w:rPr>
          <w:rFonts w:ascii="Arial" w:hAnsi="Arial" w:cs="Arial"/>
          <w:color w:val="000000" w:themeColor="text1"/>
        </w:rPr>
      </w:pPr>
    </w:p>
    <w:p w14:paraId="51326696" w14:textId="77777777" w:rsidR="00BE46A8" w:rsidRPr="009375AC" w:rsidRDefault="00BE46A8" w:rsidP="009375AC">
      <w:pPr>
        <w:autoSpaceDE w:val="0"/>
        <w:autoSpaceDN w:val="0"/>
        <w:adjustRightInd w:val="0"/>
        <w:jc w:val="both"/>
        <w:rPr>
          <w:rFonts w:ascii="Arial" w:hAnsi="Arial" w:cs="Arial"/>
          <w:color w:val="000000" w:themeColor="text1"/>
          <w:highlight w:val="yellow"/>
        </w:rPr>
      </w:pPr>
      <w:r w:rsidRPr="009375AC">
        <w:rPr>
          <w:rFonts w:ascii="Arial" w:hAnsi="Arial" w:cs="Arial"/>
          <w:color w:val="000000" w:themeColor="text1"/>
        </w:rPr>
        <w:t>The company and its subsidiaries located in Türkiye keep and prepare their legal books and statutory financial statements in accordance with the accounting principles determined by the Turkish Commercial Code (“TCC”) and tax legislation.</w:t>
      </w:r>
    </w:p>
    <w:p w14:paraId="15966375" w14:textId="3211FE06" w:rsidR="00BE46A8" w:rsidRPr="009375AC" w:rsidRDefault="00BE46A8" w:rsidP="009375AC">
      <w:pPr>
        <w:tabs>
          <w:tab w:val="left" w:pos="1072"/>
        </w:tabs>
        <w:autoSpaceDE w:val="0"/>
        <w:autoSpaceDN w:val="0"/>
        <w:adjustRightInd w:val="0"/>
        <w:jc w:val="both"/>
        <w:rPr>
          <w:rFonts w:ascii="Arial" w:hAnsi="Arial" w:cs="Arial"/>
          <w:color w:val="000000" w:themeColor="text1"/>
        </w:rPr>
      </w:pPr>
    </w:p>
    <w:p w14:paraId="4572469C" w14:textId="77777777" w:rsidR="00BE46A8" w:rsidRPr="009375AC" w:rsidRDefault="00BE46A8" w:rsidP="009375AC">
      <w:pPr>
        <w:autoSpaceDE w:val="0"/>
        <w:autoSpaceDN w:val="0"/>
        <w:adjustRightInd w:val="0"/>
        <w:jc w:val="both"/>
        <w:rPr>
          <w:rFonts w:ascii="Arial" w:hAnsi="Arial" w:cs="Arial"/>
          <w:color w:val="000000" w:themeColor="text1"/>
        </w:rPr>
      </w:pPr>
      <w:r w:rsidRPr="009375AC">
        <w:rPr>
          <w:rFonts w:ascii="Arial" w:hAnsi="Arial" w:cs="Arial"/>
          <w:color w:val="000000" w:themeColor="text1"/>
        </w:rPr>
        <w:t>The accompanying summary consolidated financial statements have been prepared in accordance with the provisions of the Capital Markets Board ("CMB") published in the Official Gazette dated June 13, 2013, numbered 28676, under the Communiqué Serial II, No. 14.1 on "Principles Regarding Financial Reporting in Capital Markets" ("Communiqué"). Based on Article 5 of the Communiqué, the Turkish Financial Reporting Standards ("TFRS") and their related additions and interpretations, which have been enacted by the Public Oversight Accounting and Auditing Standards Authority ("POA"), have been applied.</w:t>
      </w:r>
    </w:p>
    <w:p w14:paraId="4C0BB6F9" w14:textId="77777777" w:rsidR="00BE46A8" w:rsidRPr="009375AC" w:rsidRDefault="00BE46A8" w:rsidP="009375AC">
      <w:pPr>
        <w:autoSpaceDE w:val="0"/>
        <w:autoSpaceDN w:val="0"/>
        <w:adjustRightInd w:val="0"/>
        <w:ind w:hanging="567"/>
        <w:jc w:val="both"/>
        <w:rPr>
          <w:rFonts w:ascii="Arial" w:hAnsi="Arial" w:cs="Arial"/>
          <w:b/>
          <w:bCs/>
          <w:color w:val="000000" w:themeColor="text1"/>
        </w:rPr>
      </w:pPr>
    </w:p>
    <w:p w14:paraId="7877424C" w14:textId="77777777" w:rsidR="00BE46A8" w:rsidRPr="009375AC" w:rsidRDefault="00BE46A8" w:rsidP="009375AC">
      <w:pPr>
        <w:jc w:val="both"/>
        <w:rPr>
          <w:rFonts w:ascii="Arial" w:hAnsi="Arial" w:cs="Arial"/>
          <w:color w:val="000000" w:themeColor="text1"/>
          <w:highlight w:val="yellow"/>
        </w:rPr>
      </w:pPr>
      <w:r w:rsidRPr="009375AC">
        <w:rPr>
          <w:rFonts w:ascii="Arial" w:hAnsi="Arial" w:cs="Arial"/>
          <w:color w:val="000000" w:themeColor="text1"/>
        </w:rPr>
        <w:t>The interim summary consolidated financial statements have been presented in accordance with the formats specified in the “Announcement on TFRS Taxonomy” published by POA on 3 July 2024, and in the Financial Statement Examples and Usage Guide published by CMB.</w:t>
      </w:r>
    </w:p>
    <w:p w14:paraId="123767A1" w14:textId="77777777" w:rsidR="00BE46A8" w:rsidRPr="009375AC" w:rsidRDefault="00BE46A8" w:rsidP="009375AC">
      <w:pPr>
        <w:jc w:val="both"/>
        <w:rPr>
          <w:rFonts w:ascii="Arial" w:hAnsi="Arial" w:cs="Arial"/>
          <w:color w:val="000000" w:themeColor="text1"/>
          <w:highlight w:val="yellow"/>
        </w:rPr>
      </w:pPr>
    </w:p>
    <w:p w14:paraId="728F5571" w14:textId="2AF8D58F" w:rsidR="00BE46A8" w:rsidRPr="009375AC" w:rsidRDefault="00BE46A8" w:rsidP="009375AC">
      <w:pPr>
        <w:jc w:val="both"/>
        <w:rPr>
          <w:rFonts w:ascii="Arial" w:hAnsi="Arial" w:cs="Arial"/>
          <w:color w:val="000000" w:themeColor="text1"/>
        </w:rPr>
      </w:pPr>
      <w:r w:rsidRPr="009375AC">
        <w:rPr>
          <w:rFonts w:ascii="Arial" w:hAnsi="Arial" w:cs="Arial"/>
          <w:color w:val="000000" w:themeColor="text1"/>
        </w:rPr>
        <w:t>The Group has prepared the summary consolidated financial statements for the interim period ending on 30 September 2025 in accordance with TAS 34 Interim Financial Reporting standards. The interim summary consolidated financial statements do not contain all the information that should be included in the annual financial statements and should be read together with the annual financial statements prepared by the Group as of 31 December 2024.</w:t>
      </w:r>
    </w:p>
    <w:p w14:paraId="7FCDB49A" w14:textId="77777777" w:rsidR="00BE46A8" w:rsidRPr="009375AC" w:rsidRDefault="00BE46A8" w:rsidP="009375AC">
      <w:pPr>
        <w:jc w:val="both"/>
        <w:rPr>
          <w:rFonts w:ascii="Arial" w:hAnsi="Arial" w:cs="Arial"/>
          <w:color w:val="000000" w:themeColor="text1"/>
          <w:highlight w:val="yellow"/>
          <w:u w:val="single"/>
        </w:rPr>
      </w:pPr>
    </w:p>
    <w:p w14:paraId="11966F29" w14:textId="77777777" w:rsidR="00BE46A8" w:rsidRPr="009375AC" w:rsidRDefault="00BE46A8" w:rsidP="009375AC">
      <w:pPr>
        <w:jc w:val="both"/>
        <w:rPr>
          <w:rFonts w:ascii="Arial" w:hAnsi="Arial" w:cs="Arial"/>
          <w:color w:val="000000" w:themeColor="text1"/>
        </w:rPr>
      </w:pPr>
      <w:r w:rsidRPr="009375AC">
        <w:rPr>
          <w:rFonts w:ascii="Arial" w:hAnsi="Arial" w:cs="Arial"/>
          <w:color w:val="000000" w:themeColor="text1"/>
        </w:rPr>
        <w:t>Subsidiaries operating abroad prepare their accounting records and financial statements in the currency of the countries in which they operate and in accordance with the legislation of those countries.</w:t>
      </w:r>
    </w:p>
    <w:p w14:paraId="53332B12" w14:textId="77777777" w:rsidR="00BE46A8" w:rsidRPr="009375AC" w:rsidRDefault="00BE46A8" w:rsidP="009375AC">
      <w:pPr>
        <w:jc w:val="both"/>
        <w:rPr>
          <w:rFonts w:ascii="Arial" w:hAnsi="Arial" w:cs="Arial"/>
          <w:color w:val="000000" w:themeColor="text1"/>
          <w:highlight w:val="yellow"/>
          <w:u w:val="single"/>
        </w:rPr>
      </w:pPr>
    </w:p>
    <w:p w14:paraId="6D082DB3" w14:textId="77777777" w:rsidR="00BE46A8" w:rsidRPr="009375AC" w:rsidRDefault="00BE46A8" w:rsidP="009375AC">
      <w:pPr>
        <w:pStyle w:val="body0"/>
        <w:spacing w:after="0" w:line="240" w:lineRule="auto"/>
        <w:rPr>
          <w:rFonts w:ascii="Arial" w:hAnsi="Arial" w:cs="Arial"/>
          <w:sz w:val="20"/>
          <w:szCs w:val="20"/>
          <w:lang w:val="en-GB"/>
        </w:rPr>
      </w:pPr>
      <w:r w:rsidRPr="009375AC">
        <w:rPr>
          <w:rFonts w:ascii="Arial" w:hAnsi="Arial" w:cs="Arial"/>
          <w:sz w:val="20"/>
          <w:szCs w:val="20"/>
          <w:lang w:val="en-GB"/>
        </w:rPr>
        <w:t>The consolidated financial statements have been prepared on a historical cost basis, except for financial investments, which are valued at fair value.</w:t>
      </w:r>
    </w:p>
    <w:p w14:paraId="4482BA5D" w14:textId="77777777" w:rsidR="00710B24" w:rsidRPr="009375AC" w:rsidRDefault="00710B24" w:rsidP="009375AC">
      <w:pPr>
        <w:rPr>
          <w:rFonts w:ascii="Arial" w:hAnsi="Arial" w:cs="Arial"/>
          <w:iCs/>
          <w:highlight w:val="yellow"/>
        </w:rPr>
      </w:pPr>
    </w:p>
    <w:p w14:paraId="01F471B3" w14:textId="77777777" w:rsidR="00BE46A8" w:rsidRPr="009375AC" w:rsidRDefault="00BE46A8" w:rsidP="009375AC">
      <w:pPr>
        <w:tabs>
          <w:tab w:val="left" w:pos="566"/>
        </w:tabs>
        <w:rPr>
          <w:rFonts w:ascii="Arial" w:hAnsi="Arial" w:cs="Arial"/>
          <w:b/>
          <w:color w:val="000000" w:themeColor="text1"/>
          <w:spacing w:val="-2"/>
        </w:rPr>
      </w:pPr>
      <w:r w:rsidRPr="009375AC">
        <w:rPr>
          <w:rFonts w:ascii="Arial" w:hAnsi="Arial" w:cs="Arial"/>
          <w:b/>
          <w:bCs/>
          <w:color w:val="000000" w:themeColor="text1"/>
          <w:spacing w:val="-2"/>
        </w:rPr>
        <w:t>Foreign Currency Translation</w:t>
      </w:r>
    </w:p>
    <w:p w14:paraId="66BAE887" w14:textId="77777777" w:rsidR="00710B24" w:rsidRPr="009375AC" w:rsidRDefault="00710B24" w:rsidP="009375AC">
      <w:pPr>
        <w:rPr>
          <w:rFonts w:ascii="Arial" w:hAnsi="Arial" w:cs="Arial"/>
          <w:b/>
          <w:bCs/>
          <w:spacing w:val="-2"/>
        </w:rPr>
      </w:pPr>
    </w:p>
    <w:p w14:paraId="71FD2029" w14:textId="77777777" w:rsidR="001D4894" w:rsidRPr="009375AC" w:rsidRDefault="001D4894" w:rsidP="009375AC">
      <w:pPr>
        <w:rPr>
          <w:rFonts w:ascii="Arial" w:hAnsi="Arial" w:cs="Arial"/>
          <w:i/>
          <w:iCs/>
          <w:spacing w:val="-2"/>
        </w:rPr>
      </w:pPr>
      <w:r w:rsidRPr="009375AC">
        <w:rPr>
          <w:rFonts w:ascii="Arial" w:hAnsi="Arial" w:cs="Arial"/>
          <w:i/>
          <w:iCs/>
          <w:spacing w:val="-2"/>
        </w:rPr>
        <w:t>a) Functional and Presentation Currency</w:t>
      </w:r>
    </w:p>
    <w:p w14:paraId="16C7C566" w14:textId="77777777" w:rsidR="001D4894" w:rsidRPr="009375AC" w:rsidRDefault="001D4894" w:rsidP="009375AC">
      <w:pPr>
        <w:rPr>
          <w:rFonts w:ascii="Arial" w:hAnsi="Arial" w:cs="Arial"/>
          <w:i/>
          <w:iCs/>
          <w:spacing w:val="-2"/>
        </w:rPr>
      </w:pPr>
    </w:p>
    <w:p w14:paraId="08ECA151" w14:textId="77777777" w:rsidR="001D4894" w:rsidRPr="000B0515" w:rsidRDefault="001D4894" w:rsidP="009375AC">
      <w:pPr>
        <w:jc w:val="both"/>
        <w:rPr>
          <w:rFonts w:ascii="Arial" w:hAnsi="Arial" w:cs="Arial"/>
          <w:spacing w:val="-2"/>
        </w:rPr>
      </w:pPr>
      <w:r w:rsidRPr="000B0515">
        <w:rPr>
          <w:rFonts w:ascii="Arial" w:hAnsi="Arial" w:cs="Arial"/>
          <w:spacing w:val="-2"/>
        </w:rPr>
        <w:t>Each item in the financial statements of subsidiaries and associates is accounted for using the currency of the primary economic environment in which they operate (“functional currency”). The Company’s functional currency is the Euro, and the consolidated financial statements are presented in Turkish Lira. Currencies other than the Euro are considered foreign currencies. The Company measures financial statement items in its functional currency, Euro, and presents them in the reporting currency, Turkish Lira (“TL”).</w:t>
      </w:r>
    </w:p>
    <w:p w14:paraId="78F549EF" w14:textId="77777777" w:rsidR="001D4894" w:rsidRPr="000B0515" w:rsidRDefault="001D4894" w:rsidP="009375AC">
      <w:pPr>
        <w:jc w:val="both"/>
        <w:rPr>
          <w:rFonts w:ascii="Arial" w:hAnsi="Arial" w:cs="Arial"/>
          <w:spacing w:val="-2"/>
        </w:rPr>
      </w:pPr>
    </w:p>
    <w:p w14:paraId="752247CA" w14:textId="77777777" w:rsidR="001D4894" w:rsidRPr="009375AC" w:rsidRDefault="001D4894" w:rsidP="009375AC">
      <w:pPr>
        <w:jc w:val="both"/>
        <w:rPr>
          <w:rFonts w:ascii="Arial" w:hAnsi="Arial" w:cs="Arial"/>
          <w:i/>
          <w:iCs/>
          <w:spacing w:val="-2"/>
        </w:rPr>
      </w:pPr>
      <w:r w:rsidRPr="009375AC">
        <w:rPr>
          <w:rFonts w:ascii="Arial" w:hAnsi="Arial" w:cs="Arial"/>
          <w:i/>
          <w:iCs/>
          <w:spacing w:val="-2"/>
        </w:rPr>
        <w:t>b) Foreign Currency Transactions and Balances</w:t>
      </w:r>
    </w:p>
    <w:p w14:paraId="3F28F4DD" w14:textId="77777777" w:rsidR="001D4894" w:rsidRPr="009375AC" w:rsidRDefault="001D4894" w:rsidP="009375AC">
      <w:pPr>
        <w:jc w:val="both"/>
        <w:rPr>
          <w:rFonts w:ascii="Arial" w:hAnsi="Arial" w:cs="Arial"/>
          <w:i/>
          <w:iCs/>
          <w:spacing w:val="-2"/>
          <w:sz w:val="12"/>
          <w:szCs w:val="12"/>
        </w:rPr>
      </w:pPr>
    </w:p>
    <w:p w14:paraId="21468C17" w14:textId="77777777" w:rsidR="001D4894" w:rsidRPr="000B0515" w:rsidRDefault="001D4894" w:rsidP="009375AC">
      <w:pPr>
        <w:jc w:val="both"/>
        <w:rPr>
          <w:rFonts w:ascii="Arial" w:hAnsi="Arial" w:cs="Arial"/>
          <w:spacing w:val="-2"/>
        </w:rPr>
      </w:pPr>
      <w:r w:rsidRPr="000B0515">
        <w:rPr>
          <w:rFonts w:ascii="Arial" w:hAnsi="Arial" w:cs="Arial"/>
          <w:spacing w:val="-2"/>
        </w:rPr>
        <w:t>Foreign currency transactions are translated at the exchange rates prevailing on the transaction dates. Monetary assets and liabilities denominated in foreign currencies are translated using the exchange rates in effect on the financial position statement date. Foreign exchange gains or losses arising from trade-related transactions (trade receivables and payables) are recognized under “other operating income/expenses,” while those arising from other monetary assets and liabilities are recorded under “finance income/expenses” in the consolidated statement of profit or loss.</w:t>
      </w:r>
    </w:p>
    <w:p w14:paraId="2A7924F9" w14:textId="77777777" w:rsidR="001D4894" w:rsidRPr="000B0515" w:rsidRDefault="001D4894" w:rsidP="009375AC">
      <w:pPr>
        <w:jc w:val="both"/>
        <w:rPr>
          <w:rFonts w:ascii="Arial" w:hAnsi="Arial" w:cs="Arial"/>
          <w:spacing w:val="-2"/>
        </w:rPr>
      </w:pPr>
    </w:p>
    <w:p w14:paraId="3032E69B" w14:textId="66C47EDF" w:rsidR="00710B24" w:rsidRPr="009375AC" w:rsidRDefault="001D4894" w:rsidP="009375AC">
      <w:pPr>
        <w:jc w:val="both"/>
        <w:rPr>
          <w:rFonts w:ascii="Arial" w:hAnsi="Arial" w:cs="Arial"/>
          <w:spacing w:val="-2"/>
        </w:rPr>
      </w:pPr>
      <w:r w:rsidRPr="000B0515">
        <w:rPr>
          <w:rFonts w:ascii="Arial" w:hAnsi="Arial" w:cs="Arial"/>
          <w:spacing w:val="-2"/>
        </w:rPr>
        <w:t>Non-monetary items denominated in foreign currencies and measured at cost are translated into the functional currency using the exchange rate at the date of the initial transaction. Non-monetary items measured at fair value in a foreign currency are translated using the exchange rate prevailing at the date of fair value determination.</w:t>
      </w:r>
      <w:r w:rsidR="00710B24" w:rsidRPr="009375AC">
        <w:rPr>
          <w:rFonts w:ascii="Arial" w:hAnsi="Arial" w:cs="Arial"/>
          <w:spacing w:val="-2"/>
        </w:rPr>
        <w:br w:type="page"/>
      </w:r>
    </w:p>
    <w:p w14:paraId="0546A1BA" w14:textId="77777777" w:rsidR="00525F29" w:rsidRPr="009375AC" w:rsidRDefault="00525F29" w:rsidP="009375AC">
      <w:pPr>
        <w:jc w:val="both"/>
        <w:rPr>
          <w:rFonts w:ascii="Arial" w:hAnsi="Arial" w:cs="Arial"/>
        </w:rPr>
      </w:pPr>
      <w:r w:rsidRPr="009375AC">
        <w:rPr>
          <w:rFonts w:ascii="Arial" w:hAnsi="Arial" w:cs="Arial"/>
          <w:b/>
        </w:rPr>
        <w:lastRenderedPageBreak/>
        <w:t xml:space="preserve">NOTE 2 – </w:t>
      </w:r>
      <w:r w:rsidRPr="009375AC">
        <w:rPr>
          <w:rFonts w:ascii="Arial" w:hAnsi="Arial" w:cs="Arial"/>
          <w:b/>
          <w:color w:val="000000" w:themeColor="text1"/>
        </w:rPr>
        <w:t xml:space="preserve">BASIS </w:t>
      </w:r>
      <w:r w:rsidRPr="009375AC">
        <w:rPr>
          <w:rFonts w:ascii="Arial" w:hAnsi="Arial" w:cs="Arial"/>
          <w:b/>
        </w:rPr>
        <w:t>OF</w:t>
      </w:r>
      <w:r w:rsidRPr="009375AC">
        <w:rPr>
          <w:rFonts w:ascii="Arial" w:hAnsi="Arial" w:cs="Arial"/>
          <w:b/>
          <w:color w:val="000000" w:themeColor="text1"/>
        </w:rPr>
        <w:t xml:space="preserve"> PRESENTATION OF THE INTERIM CONSOLIDATED FINANCIAL STATEMENT (cont’d)</w:t>
      </w:r>
    </w:p>
    <w:p w14:paraId="3931A018" w14:textId="77777777" w:rsidR="00710B24" w:rsidRPr="009375AC" w:rsidRDefault="00710B24" w:rsidP="009375AC">
      <w:pPr>
        <w:widowControl w:val="0"/>
        <w:tabs>
          <w:tab w:val="left" w:pos="709"/>
        </w:tabs>
        <w:rPr>
          <w:rFonts w:ascii="Arial" w:hAnsi="Arial" w:cs="Arial"/>
          <w:b/>
        </w:rPr>
      </w:pPr>
    </w:p>
    <w:p w14:paraId="3FD77989" w14:textId="6933774D" w:rsidR="00710B24" w:rsidRPr="009375AC" w:rsidRDefault="00710B24" w:rsidP="009375AC">
      <w:pPr>
        <w:widowControl w:val="0"/>
        <w:tabs>
          <w:tab w:val="left" w:pos="709"/>
        </w:tabs>
        <w:ind w:left="567" w:hanging="567"/>
        <w:rPr>
          <w:rFonts w:ascii="Arial" w:hAnsi="Arial" w:cs="Arial"/>
          <w:b/>
        </w:rPr>
      </w:pPr>
      <w:r w:rsidRPr="009375AC">
        <w:rPr>
          <w:rFonts w:ascii="Arial" w:hAnsi="Arial" w:cs="Arial"/>
          <w:b/>
        </w:rPr>
        <w:t>2.1</w:t>
      </w:r>
      <w:r w:rsidRPr="009375AC">
        <w:rPr>
          <w:rFonts w:ascii="Arial" w:hAnsi="Arial" w:cs="Arial"/>
          <w:b/>
        </w:rPr>
        <w:tab/>
      </w:r>
      <w:r w:rsidR="001B3DF1" w:rsidRPr="009375AC">
        <w:rPr>
          <w:rFonts w:ascii="Arial" w:hAnsi="Arial" w:cs="Arial"/>
          <w:b/>
        </w:rPr>
        <w:t>Basis of Presentation (cont’d)</w:t>
      </w:r>
    </w:p>
    <w:p w14:paraId="6B9D3DF4" w14:textId="77777777" w:rsidR="00710B24" w:rsidRPr="009375AC" w:rsidRDefault="00710B24" w:rsidP="009375AC">
      <w:pPr>
        <w:rPr>
          <w:rFonts w:ascii="Arial" w:hAnsi="Arial" w:cs="Arial"/>
          <w:b/>
          <w:bCs/>
          <w:spacing w:val="-2"/>
          <w:u w:val="single"/>
        </w:rPr>
      </w:pPr>
    </w:p>
    <w:p w14:paraId="1BDEAA92" w14:textId="77777777" w:rsidR="001B3DF1" w:rsidRPr="009375AC" w:rsidRDefault="001B3DF1" w:rsidP="009375AC">
      <w:pPr>
        <w:tabs>
          <w:tab w:val="left" w:pos="566"/>
        </w:tabs>
        <w:rPr>
          <w:rFonts w:ascii="Arial" w:hAnsi="Arial" w:cs="Arial"/>
          <w:b/>
          <w:color w:val="000000" w:themeColor="text1"/>
          <w:spacing w:val="-2"/>
        </w:rPr>
      </w:pPr>
      <w:r w:rsidRPr="009375AC">
        <w:rPr>
          <w:rFonts w:ascii="Arial" w:hAnsi="Arial" w:cs="Arial"/>
          <w:b/>
          <w:bCs/>
          <w:color w:val="000000" w:themeColor="text1"/>
          <w:spacing w:val="-2"/>
        </w:rPr>
        <w:t>Foreign Currency Translation</w:t>
      </w:r>
      <w:r w:rsidRPr="009375AC">
        <w:rPr>
          <w:rFonts w:ascii="Arial" w:hAnsi="Arial" w:cs="Arial"/>
          <w:b/>
          <w:bCs/>
          <w:spacing w:val="-2"/>
        </w:rPr>
        <w:t xml:space="preserve"> (</w:t>
      </w:r>
      <w:r w:rsidRPr="009375AC">
        <w:rPr>
          <w:rFonts w:ascii="Arial" w:hAnsi="Arial" w:cs="Arial"/>
          <w:b/>
        </w:rPr>
        <w:t>cont’d</w:t>
      </w:r>
      <w:r w:rsidRPr="009375AC">
        <w:rPr>
          <w:rFonts w:ascii="Arial" w:hAnsi="Arial" w:cs="Arial"/>
          <w:b/>
          <w:bCs/>
          <w:spacing w:val="-2"/>
        </w:rPr>
        <w:t>)</w:t>
      </w:r>
    </w:p>
    <w:p w14:paraId="6B9FACBC" w14:textId="77777777" w:rsidR="00710B24" w:rsidRPr="009375AC" w:rsidRDefault="00710B24" w:rsidP="009375AC">
      <w:pPr>
        <w:rPr>
          <w:rFonts w:ascii="Arial" w:hAnsi="Arial" w:cs="Arial"/>
          <w:bCs/>
          <w:spacing w:val="-2"/>
        </w:rPr>
      </w:pPr>
    </w:p>
    <w:p w14:paraId="512691B2" w14:textId="77777777" w:rsidR="001D4894" w:rsidRPr="009375AC" w:rsidRDefault="001D4894" w:rsidP="009375AC">
      <w:pPr>
        <w:rPr>
          <w:rFonts w:ascii="Arial" w:hAnsi="Arial" w:cs="Arial"/>
          <w:i/>
          <w:iCs/>
          <w:spacing w:val="-2"/>
        </w:rPr>
      </w:pPr>
      <w:r w:rsidRPr="009375AC">
        <w:rPr>
          <w:rFonts w:ascii="Arial" w:hAnsi="Arial" w:cs="Arial"/>
          <w:i/>
          <w:iCs/>
          <w:spacing w:val="-2"/>
        </w:rPr>
        <w:t>c) Financial Statements of Foreign Subsidiaries, Joint Ventures, and Associates</w:t>
      </w:r>
    </w:p>
    <w:p w14:paraId="4FB047E2" w14:textId="77777777" w:rsidR="001D4894" w:rsidRPr="009375AC" w:rsidRDefault="001D4894" w:rsidP="009375AC">
      <w:pPr>
        <w:rPr>
          <w:rFonts w:ascii="Arial" w:hAnsi="Arial" w:cs="Arial"/>
          <w:spacing w:val="-2"/>
        </w:rPr>
      </w:pPr>
    </w:p>
    <w:p w14:paraId="38C28A5C" w14:textId="77777777" w:rsidR="001D4894" w:rsidRPr="009375AC" w:rsidRDefault="001D4894" w:rsidP="009375AC">
      <w:pPr>
        <w:tabs>
          <w:tab w:val="left" w:pos="566"/>
        </w:tabs>
        <w:jc w:val="both"/>
        <w:rPr>
          <w:rFonts w:ascii="Arial" w:hAnsi="Arial" w:cs="Arial"/>
          <w:spacing w:val="-2"/>
        </w:rPr>
      </w:pPr>
      <w:r w:rsidRPr="009375AC">
        <w:rPr>
          <w:rFonts w:ascii="Arial" w:hAnsi="Arial" w:cs="Arial"/>
          <w:spacing w:val="-2"/>
        </w:rPr>
        <w:t>The financial statements of foreign subsidiaries and associates, prepared in accordance with the Group's accounting policies, are translated into the Group’s reporting currency, TL, using the closing exchange rate for assets and liabilities and the average exchange rate for income and expenses.</w:t>
      </w:r>
    </w:p>
    <w:p w14:paraId="1A42BC6C" w14:textId="77777777" w:rsidR="001D4894" w:rsidRPr="009375AC" w:rsidRDefault="001D4894" w:rsidP="009375AC">
      <w:pPr>
        <w:tabs>
          <w:tab w:val="left" w:pos="566"/>
        </w:tabs>
        <w:jc w:val="both"/>
        <w:rPr>
          <w:rFonts w:ascii="Arial" w:hAnsi="Arial" w:cs="Arial"/>
          <w:spacing w:val="-2"/>
        </w:rPr>
      </w:pPr>
    </w:p>
    <w:p w14:paraId="0D433C47" w14:textId="77777777" w:rsidR="001D4894" w:rsidRPr="009375AC" w:rsidRDefault="001D4894" w:rsidP="009375AC">
      <w:pPr>
        <w:tabs>
          <w:tab w:val="left" w:pos="566"/>
        </w:tabs>
        <w:jc w:val="both"/>
        <w:rPr>
          <w:rFonts w:ascii="Arial" w:hAnsi="Arial" w:cs="Arial"/>
          <w:spacing w:val="-2"/>
        </w:rPr>
      </w:pPr>
      <w:r w:rsidRPr="009375AC">
        <w:rPr>
          <w:rFonts w:ascii="Arial" w:hAnsi="Arial" w:cs="Arial"/>
          <w:spacing w:val="-2"/>
        </w:rPr>
        <w:t>Foreign exchange differences arising from the use of closing and average exchange rates for subsidiaries and associates are recognized under equity within the "foreign currency translation differences" account.</w:t>
      </w:r>
    </w:p>
    <w:p w14:paraId="676C1661" w14:textId="77777777" w:rsidR="001D4894" w:rsidRPr="009375AC" w:rsidRDefault="001D4894" w:rsidP="009375AC">
      <w:pPr>
        <w:tabs>
          <w:tab w:val="left" w:pos="566"/>
        </w:tabs>
        <w:jc w:val="both"/>
        <w:rPr>
          <w:rFonts w:ascii="Arial" w:hAnsi="Arial" w:cs="Arial"/>
          <w:spacing w:val="-2"/>
        </w:rPr>
      </w:pPr>
    </w:p>
    <w:p w14:paraId="5B9D8B9C" w14:textId="60E3A5AD" w:rsidR="001D4894" w:rsidRPr="009375AC" w:rsidRDefault="001D4894" w:rsidP="009375AC">
      <w:pPr>
        <w:tabs>
          <w:tab w:val="left" w:pos="566"/>
        </w:tabs>
        <w:jc w:val="both"/>
        <w:rPr>
          <w:rFonts w:ascii="Arial" w:hAnsi="Arial" w:cs="Arial"/>
          <w:spacing w:val="-2"/>
        </w:rPr>
      </w:pPr>
      <w:r w:rsidRPr="009375AC">
        <w:rPr>
          <w:rFonts w:ascii="Arial" w:hAnsi="Arial" w:cs="Arial"/>
          <w:spacing w:val="-2"/>
        </w:rPr>
        <w:t>As of 30 September 2025, the functional currencies of the Group companies are presented below.</w:t>
      </w:r>
    </w:p>
    <w:p w14:paraId="113698A1" w14:textId="77777777" w:rsidR="00710B24" w:rsidRPr="009375AC" w:rsidRDefault="00710B24" w:rsidP="009375AC">
      <w:pPr>
        <w:tabs>
          <w:tab w:val="left" w:pos="566"/>
        </w:tabs>
        <w:jc w:val="both"/>
        <w:rPr>
          <w:rFonts w:ascii="Arial" w:hAnsi="Arial" w:cs="Arial"/>
          <w:spacing w:val="-2"/>
        </w:rPr>
      </w:pPr>
    </w:p>
    <w:tbl>
      <w:tblPr>
        <w:tblW w:w="5000" w:type="pct"/>
        <w:tblCellMar>
          <w:left w:w="70" w:type="dxa"/>
          <w:right w:w="70" w:type="dxa"/>
        </w:tblCellMar>
        <w:tblLook w:val="04A0" w:firstRow="1" w:lastRow="0" w:firstColumn="1" w:lastColumn="0" w:noHBand="0" w:noVBand="1"/>
      </w:tblPr>
      <w:tblGrid>
        <w:gridCol w:w="5294"/>
        <w:gridCol w:w="3777"/>
      </w:tblGrid>
      <w:tr w:rsidR="001D4894" w:rsidRPr="009375AC" w14:paraId="7AFFE89F" w14:textId="77777777" w:rsidTr="003854A9">
        <w:trPr>
          <w:trHeight w:val="20"/>
        </w:trPr>
        <w:tc>
          <w:tcPr>
            <w:tcW w:w="2918" w:type="pct"/>
            <w:tcBorders>
              <w:left w:val="nil"/>
              <w:right w:val="nil"/>
            </w:tcBorders>
            <w:noWrap/>
            <w:vAlign w:val="bottom"/>
            <w:hideMark/>
          </w:tcPr>
          <w:p w14:paraId="64BE0622" w14:textId="30F661FD" w:rsidR="001D4894" w:rsidRPr="009375AC" w:rsidRDefault="001D4894" w:rsidP="009375AC">
            <w:pPr>
              <w:jc w:val="both"/>
              <w:rPr>
                <w:rFonts w:ascii="Arial" w:hAnsi="Arial" w:cs="Arial"/>
                <w:b/>
                <w:bCs/>
                <w:u w:val="single"/>
                <w:lang w:eastAsia="tr-TR"/>
              </w:rPr>
            </w:pPr>
            <w:r w:rsidRPr="009375AC">
              <w:rPr>
                <w:rFonts w:ascii="Arial" w:hAnsi="Arial" w:cs="Arial"/>
                <w:b/>
                <w:bCs/>
                <w:color w:val="000000" w:themeColor="text1"/>
                <w:szCs w:val="18"/>
                <w:u w:val="single"/>
                <w:lang w:eastAsia="tr-TR"/>
              </w:rPr>
              <w:t>Company</w:t>
            </w:r>
          </w:p>
        </w:tc>
        <w:tc>
          <w:tcPr>
            <w:tcW w:w="2082" w:type="pct"/>
            <w:tcBorders>
              <w:left w:val="nil"/>
              <w:right w:val="nil"/>
            </w:tcBorders>
            <w:noWrap/>
            <w:vAlign w:val="bottom"/>
            <w:hideMark/>
          </w:tcPr>
          <w:p w14:paraId="68FE3338" w14:textId="38515D51" w:rsidR="001D4894" w:rsidRPr="009375AC" w:rsidRDefault="001D4894" w:rsidP="009375AC">
            <w:pPr>
              <w:jc w:val="both"/>
              <w:rPr>
                <w:rFonts w:ascii="Arial" w:hAnsi="Arial" w:cs="Arial"/>
                <w:b/>
                <w:bCs/>
                <w:u w:val="single"/>
                <w:lang w:eastAsia="tr-TR"/>
              </w:rPr>
            </w:pPr>
            <w:r w:rsidRPr="009375AC">
              <w:rPr>
                <w:rFonts w:ascii="Arial" w:hAnsi="Arial" w:cs="Arial"/>
                <w:b/>
                <w:bCs/>
                <w:color w:val="000000" w:themeColor="text1"/>
                <w:szCs w:val="18"/>
                <w:u w:val="single"/>
                <w:lang w:eastAsia="tr-TR"/>
              </w:rPr>
              <w:t>Currency</w:t>
            </w:r>
          </w:p>
        </w:tc>
      </w:tr>
      <w:tr w:rsidR="001D4894" w:rsidRPr="009375AC" w14:paraId="60F8DD4C" w14:textId="77777777" w:rsidTr="003854A9">
        <w:trPr>
          <w:trHeight w:val="20"/>
        </w:trPr>
        <w:tc>
          <w:tcPr>
            <w:tcW w:w="2918" w:type="pct"/>
            <w:tcBorders>
              <w:left w:val="nil"/>
              <w:bottom w:val="nil"/>
              <w:right w:val="nil"/>
            </w:tcBorders>
            <w:noWrap/>
            <w:vAlign w:val="bottom"/>
          </w:tcPr>
          <w:p w14:paraId="468C1093" w14:textId="77777777" w:rsidR="001D4894" w:rsidRPr="009375AC" w:rsidRDefault="001D4894" w:rsidP="009375AC">
            <w:pPr>
              <w:jc w:val="both"/>
              <w:rPr>
                <w:rFonts w:ascii="Arial" w:hAnsi="Arial" w:cs="Arial"/>
                <w:sz w:val="6"/>
                <w:szCs w:val="6"/>
                <w:lang w:eastAsia="tr-TR"/>
              </w:rPr>
            </w:pPr>
          </w:p>
        </w:tc>
        <w:tc>
          <w:tcPr>
            <w:tcW w:w="2082" w:type="pct"/>
            <w:tcBorders>
              <w:left w:val="nil"/>
              <w:bottom w:val="nil"/>
              <w:right w:val="nil"/>
            </w:tcBorders>
            <w:noWrap/>
            <w:vAlign w:val="bottom"/>
          </w:tcPr>
          <w:p w14:paraId="0664B823" w14:textId="77777777" w:rsidR="001D4894" w:rsidRPr="009375AC" w:rsidRDefault="001D4894" w:rsidP="009375AC">
            <w:pPr>
              <w:jc w:val="both"/>
              <w:rPr>
                <w:rFonts w:ascii="Arial" w:hAnsi="Arial" w:cs="Arial"/>
                <w:sz w:val="6"/>
                <w:szCs w:val="6"/>
                <w:lang w:eastAsia="tr-TR"/>
              </w:rPr>
            </w:pPr>
          </w:p>
        </w:tc>
      </w:tr>
      <w:tr w:rsidR="001D4894" w:rsidRPr="009375AC" w14:paraId="457C189E" w14:textId="77777777" w:rsidTr="003854A9">
        <w:trPr>
          <w:trHeight w:val="20"/>
        </w:trPr>
        <w:tc>
          <w:tcPr>
            <w:tcW w:w="2918" w:type="pct"/>
            <w:tcBorders>
              <w:left w:val="nil"/>
              <w:bottom w:val="nil"/>
              <w:right w:val="nil"/>
            </w:tcBorders>
            <w:noWrap/>
            <w:vAlign w:val="bottom"/>
          </w:tcPr>
          <w:p w14:paraId="38B302A8" w14:textId="523053CF" w:rsidR="001D4894" w:rsidRPr="009375AC" w:rsidRDefault="001D4894" w:rsidP="009375AC">
            <w:pPr>
              <w:jc w:val="both"/>
              <w:rPr>
                <w:rFonts w:ascii="Arial" w:hAnsi="Arial" w:cs="Arial"/>
                <w:lang w:eastAsia="tr-TR"/>
              </w:rPr>
            </w:pPr>
            <w:r w:rsidRPr="009375AC">
              <w:rPr>
                <w:rFonts w:ascii="Arial" w:hAnsi="Arial" w:cs="Arial"/>
                <w:color w:val="000000"/>
                <w:spacing w:val="-2"/>
                <w:lang w:eastAsia="tr-TR"/>
              </w:rPr>
              <w:t>Çelebi Kargo (*)</w:t>
            </w:r>
          </w:p>
        </w:tc>
        <w:tc>
          <w:tcPr>
            <w:tcW w:w="2082" w:type="pct"/>
            <w:tcBorders>
              <w:left w:val="nil"/>
              <w:bottom w:val="nil"/>
              <w:right w:val="nil"/>
            </w:tcBorders>
            <w:noWrap/>
            <w:vAlign w:val="bottom"/>
          </w:tcPr>
          <w:p w14:paraId="4679B0B0" w14:textId="21BD635F" w:rsidR="001D4894" w:rsidRPr="009375AC" w:rsidRDefault="001D4894" w:rsidP="009375AC">
            <w:pPr>
              <w:jc w:val="both"/>
              <w:rPr>
                <w:rFonts w:ascii="Arial" w:hAnsi="Arial" w:cs="Arial"/>
                <w:lang w:eastAsia="tr-TR"/>
              </w:rPr>
            </w:pPr>
            <w:r w:rsidRPr="009375AC">
              <w:rPr>
                <w:rFonts w:ascii="Arial" w:hAnsi="Arial" w:cs="Arial"/>
                <w:lang w:eastAsia="tr-TR"/>
              </w:rPr>
              <w:t>Turkish Lira (TL)</w:t>
            </w:r>
          </w:p>
        </w:tc>
      </w:tr>
      <w:tr w:rsidR="001D4894" w:rsidRPr="009375AC" w14:paraId="4B2D7682" w14:textId="77777777" w:rsidTr="003854A9">
        <w:trPr>
          <w:trHeight w:val="20"/>
        </w:trPr>
        <w:tc>
          <w:tcPr>
            <w:tcW w:w="2918" w:type="pct"/>
            <w:tcBorders>
              <w:left w:val="nil"/>
              <w:bottom w:val="nil"/>
              <w:right w:val="nil"/>
            </w:tcBorders>
            <w:noWrap/>
            <w:vAlign w:val="bottom"/>
          </w:tcPr>
          <w:p w14:paraId="18309B2A" w14:textId="24C2D598" w:rsidR="001D4894" w:rsidRPr="009375AC" w:rsidRDefault="001D4894" w:rsidP="009375AC">
            <w:pPr>
              <w:jc w:val="both"/>
              <w:rPr>
                <w:rFonts w:ascii="Arial" w:hAnsi="Arial" w:cs="Arial"/>
                <w:lang w:eastAsia="tr-TR"/>
              </w:rPr>
            </w:pPr>
            <w:r w:rsidRPr="009375AC">
              <w:rPr>
                <w:rFonts w:ascii="Arial" w:hAnsi="Arial" w:cs="Arial"/>
                <w:color w:val="000000"/>
                <w:spacing w:val="-2"/>
                <w:lang w:eastAsia="tr-TR"/>
              </w:rPr>
              <w:t>Celebi Cargo</w:t>
            </w:r>
          </w:p>
        </w:tc>
        <w:tc>
          <w:tcPr>
            <w:tcW w:w="2082" w:type="pct"/>
            <w:tcBorders>
              <w:left w:val="nil"/>
              <w:bottom w:val="nil"/>
              <w:right w:val="nil"/>
            </w:tcBorders>
            <w:noWrap/>
            <w:vAlign w:val="bottom"/>
          </w:tcPr>
          <w:p w14:paraId="1BBD608B" w14:textId="5F01580D" w:rsidR="001D4894" w:rsidRPr="009375AC" w:rsidRDefault="001D4894" w:rsidP="009375AC">
            <w:pPr>
              <w:jc w:val="both"/>
              <w:rPr>
                <w:rFonts w:ascii="Arial" w:hAnsi="Arial" w:cs="Arial"/>
                <w:lang w:eastAsia="tr-TR"/>
              </w:rPr>
            </w:pPr>
            <w:r w:rsidRPr="009375AC">
              <w:rPr>
                <w:rFonts w:ascii="Arial" w:hAnsi="Arial" w:cs="Arial"/>
                <w:lang w:eastAsia="tr-TR"/>
              </w:rPr>
              <w:t>Euro (EUR)</w:t>
            </w:r>
          </w:p>
        </w:tc>
      </w:tr>
      <w:tr w:rsidR="001D4894" w:rsidRPr="009375AC" w14:paraId="2C17B883" w14:textId="77777777" w:rsidTr="003854A9">
        <w:trPr>
          <w:trHeight w:val="20"/>
        </w:trPr>
        <w:tc>
          <w:tcPr>
            <w:tcW w:w="2918" w:type="pct"/>
            <w:tcBorders>
              <w:left w:val="nil"/>
              <w:bottom w:val="nil"/>
              <w:right w:val="nil"/>
            </w:tcBorders>
            <w:noWrap/>
            <w:vAlign w:val="bottom"/>
          </w:tcPr>
          <w:p w14:paraId="6807CF83" w14:textId="6403A99D" w:rsidR="001D4894" w:rsidRPr="009375AC" w:rsidRDefault="001D4894" w:rsidP="009375AC">
            <w:pPr>
              <w:jc w:val="both"/>
              <w:rPr>
                <w:rFonts w:ascii="Arial" w:hAnsi="Arial" w:cs="Arial"/>
                <w:lang w:eastAsia="tr-TR"/>
              </w:rPr>
            </w:pPr>
            <w:r w:rsidRPr="009375AC">
              <w:rPr>
                <w:rFonts w:ascii="Arial" w:hAnsi="Arial" w:cs="Arial"/>
                <w:lang w:eastAsia="tr-TR"/>
              </w:rPr>
              <w:t>CGHH</w:t>
            </w:r>
          </w:p>
        </w:tc>
        <w:tc>
          <w:tcPr>
            <w:tcW w:w="2082" w:type="pct"/>
            <w:tcBorders>
              <w:left w:val="nil"/>
              <w:bottom w:val="nil"/>
              <w:right w:val="nil"/>
            </w:tcBorders>
            <w:noWrap/>
            <w:vAlign w:val="bottom"/>
          </w:tcPr>
          <w:p w14:paraId="0EB0B4E0" w14:textId="33F5BE40" w:rsidR="001D4894" w:rsidRPr="009375AC" w:rsidRDefault="001D4894" w:rsidP="009375AC">
            <w:pPr>
              <w:jc w:val="both"/>
              <w:rPr>
                <w:rFonts w:ascii="Arial" w:hAnsi="Arial" w:cs="Arial"/>
                <w:lang w:eastAsia="tr-TR"/>
              </w:rPr>
            </w:pPr>
            <w:r w:rsidRPr="009375AC">
              <w:rPr>
                <w:rFonts w:ascii="Arial" w:hAnsi="Arial" w:cs="Arial"/>
                <w:lang w:eastAsia="tr-TR"/>
              </w:rPr>
              <w:t>Hungarian Forint (HUF)</w:t>
            </w:r>
          </w:p>
        </w:tc>
      </w:tr>
      <w:tr w:rsidR="001D4894" w:rsidRPr="009375AC" w14:paraId="5A53A3CF" w14:textId="77777777" w:rsidTr="003854A9">
        <w:trPr>
          <w:trHeight w:val="20"/>
        </w:trPr>
        <w:tc>
          <w:tcPr>
            <w:tcW w:w="2918" w:type="pct"/>
            <w:tcBorders>
              <w:left w:val="nil"/>
              <w:bottom w:val="nil"/>
              <w:right w:val="nil"/>
            </w:tcBorders>
            <w:noWrap/>
            <w:vAlign w:val="bottom"/>
          </w:tcPr>
          <w:p w14:paraId="13DEB463" w14:textId="3E362D11" w:rsidR="001D4894" w:rsidRPr="009375AC" w:rsidRDefault="001D4894" w:rsidP="009375AC">
            <w:pPr>
              <w:jc w:val="both"/>
              <w:rPr>
                <w:rFonts w:ascii="Arial" w:hAnsi="Arial" w:cs="Arial"/>
                <w:lang w:eastAsia="tr-TR"/>
              </w:rPr>
            </w:pPr>
            <w:r w:rsidRPr="009375AC">
              <w:rPr>
                <w:rFonts w:ascii="Arial" w:hAnsi="Arial" w:cs="Arial"/>
                <w:lang w:eastAsia="tr-TR"/>
              </w:rPr>
              <w:t>Çelebi Tanzania</w:t>
            </w:r>
          </w:p>
        </w:tc>
        <w:tc>
          <w:tcPr>
            <w:tcW w:w="2082" w:type="pct"/>
            <w:tcBorders>
              <w:left w:val="nil"/>
              <w:bottom w:val="nil"/>
              <w:right w:val="nil"/>
            </w:tcBorders>
            <w:noWrap/>
            <w:vAlign w:val="bottom"/>
          </w:tcPr>
          <w:p w14:paraId="61BAE798" w14:textId="24E4BE9C" w:rsidR="001D4894" w:rsidRPr="009375AC" w:rsidRDefault="001D4894" w:rsidP="009375AC">
            <w:pPr>
              <w:jc w:val="both"/>
              <w:rPr>
                <w:rFonts w:ascii="Arial" w:hAnsi="Arial" w:cs="Arial"/>
                <w:lang w:eastAsia="tr-TR"/>
              </w:rPr>
            </w:pPr>
            <w:r w:rsidRPr="009375AC">
              <w:rPr>
                <w:rFonts w:ascii="Arial" w:hAnsi="Arial" w:cs="Arial"/>
                <w:lang w:eastAsia="tr-TR"/>
              </w:rPr>
              <w:t>Tanzanian Shilling (TZS)</w:t>
            </w:r>
          </w:p>
        </w:tc>
      </w:tr>
      <w:tr w:rsidR="001D4894" w:rsidRPr="009375AC" w14:paraId="6EB0F96F" w14:textId="77777777" w:rsidTr="003854A9">
        <w:trPr>
          <w:trHeight w:val="20"/>
        </w:trPr>
        <w:tc>
          <w:tcPr>
            <w:tcW w:w="2918" w:type="pct"/>
            <w:tcBorders>
              <w:left w:val="nil"/>
              <w:bottom w:val="nil"/>
              <w:right w:val="nil"/>
            </w:tcBorders>
            <w:noWrap/>
            <w:vAlign w:val="bottom"/>
          </w:tcPr>
          <w:p w14:paraId="6555A377" w14:textId="6C94AF02" w:rsidR="001D4894" w:rsidRPr="009375AC" w:rsidRDefault="001D4894" w:rsidP="009375AC">
            <w:pPr>
              <w:jc w:val="both"/>
              <w:rPr>
                <w:rFonts w:ascii="Arial" w:hAnsi="Arial" w:cs="Arial"/>
                <w:lang w:eastAsia="tr-TR"/>
              </w:rPr>
            </w:pPr>
            <w:r w:rsidRPr="009375AC">
              <w:rPr>
                <w:rFonts w:ascii="Arial" w:hAnsi="Arial" w:cs="Arial"/>
                <w:lang w:eastAsia="tr-TR"/>
              </w:rPr>
              <w:t>PTN</w:t>
            </w:r>
          </w:p>
        </w:tc>
        <w:tc>
          <w:tcPr>
            <w:tcW w:w="2082" w:type="pct"/>
            <w:tcBorders>
              <w:left w:val="nil"/>
              <w:bottom w:val="nil"/>
              <w:right w:val="nil"/>
            </w:tcBorders>
            <w:noWrap/>
            <w:vAlign w:val="bottom"/>
          </w:tcPr>
          <w:p w14:paraId="216D06F7" w14:textId="7D0A188D" w:rsidR="001D4894" w:rsidRPr="009375AC" w:rsidRDefault="001D4894" w:rsidP="009375AC">
            <w:pPr>
              <w:jc w:val="both"/>
              <w:rPr>
                <w:rFonts w:ascii="Arial" w:hAnsi="Arial" w:cs="Arial"/>
                <w:lang w:eastAsia="tr-TR"/>
              </w:rPr>
            </w:pPr>
            <w:r w:rsidRPr="009375AC">
              <w:rPr>
                <w:rFonts w:ascii="Arial" w:hAnsi="Arial" w:cs="Arial"/>
                <w:lang w:eastAsia="tr-TR"/>
              </w:rPr>
              <w:t>Indonesian Rupiah (IDR)</w:t>
            </w:r>
          </w:p>
        </w:tc>
      </w:tr>
      <w:tr w:rsidR="001D4894" w:rsidRPr="009375AC" w14:paraId="2060AD1D" w14:textId="77777777" w:rsidTr="003854A9">
        <w:trPr>
          <w:trHeight w:val="20"/>
        </w:trPr>
        <w:tc>
          <w:tcPr>
            <w:tcW w:w="2918" w:type="pct"/>
            <w:tcBorders>
              <w:left w:val="nil"/>
              <w:bottom w:val="nil"/>
              <w:right w:val="nil"/>
            </w:tcBorders>
            <w:noWrap/>
            <w:vAlign w:val="bottom"/>
          </w:tcPr>
          <w:p w14:paraId="185132F3" w14:textId="11588D8D" w:rsidR="001D4894" w:rsidRPr="009375AC" w:rsidRDefault="001D4894" w:rsidP="009375AC">
            <w:pPr>
              <w:jc w:val="both"/>
              <w:rPr>
                <w:rFonts w:ascii="Arial" w:hAnsi="Arial" w:cs="Arial"/>
                <w:lang w:eastAsia="tr-TR"/>
              </w:rPr>
            </w:pPr>
            <w:r w:rsidRPr="009375AC">
              <w:rPr>
                <w:rFonts w:ascii="Arial" w:hAnsi="Arial" w:cs="Arial"/>
                <w:lang w:eastAsia="tr-TR"/>
              </w:rPr>
              <w:t>CAI</w:t>
            </w:r>
          </w:p>
        </w:tc>
        <w:tc>
          <w:tcPr>
            <w:tcW w:w="2082" w:type="pct"/>
            <w:tcBorders>
              <w:left w:val="nil"/>
              <w:bottom w:val="nil"/>
              <w:right w:val="nil"/>
            </w:tcBorders>
            <w:noWrap/>
            <w:vAlign w:val="bottom"/>
          </w:tcPr>
          <w:p w14:paraId="7E1C57C9" w14:textId="2D867DD4" w:rsidR="001D4894" w:rsidRPr="009375AC" w:rsidRDefault="001D4894" w:rsidP="009375AC">
            <w:pPr>
              <w:jc w:val="both"/>
              <w:rPr>
                <w:rFonts w:ascii="Arial" w:hAnsi="Arial" w:cs="Arial"/>
                <w:lang w:eastAsia="tr-TR"/>
              </w:rPr>
            </w:pPr>
            <w:r w:rsidRPr="009375AC">
              <w:rPr>
                <w:rFonts w:ascii="Arial" w:hAnsi="Arial" w:cs="Arial"/>
                <w:lang w:eastAsia="tr-TR"/>
              </w:rPr>
              <w:t>Indonesian Rupiah (IDR)</w:t>
            </w:r>
          </w:p>
        </w:tc>
      </w:tr>
      <w:tr w:rsidR="001D4894" w:rsidRPr="009375AC" w14:paraId="19E44CE9" w14:textId="77777777" w:rsidTr="00EE4DBB">
        <w:trPr>
          <w:trHeight w:val="20"/>
        </w:trPr>
        <w:tc>
          <w:tcPr>
            <w:tcW w:w="2918" w:type="pct"/>
            <w:tcBorders>
              <w:left w:val="nil"/>
              <w:bottom w:val="nil"/>
              <w:right w:val="nil"/>
            </w:tcBorders>
            <w:noWrap/>
            <w:vAlign w:val="bottom"/>
          </w:tcPr>
          <w:p w14:paraId="2D0FFA46" w14:textId="664507E4" w:rsidR="001D4894" w:rsidRPr="009375AC" w:rsidRDefault="001D4894" w:rsidP="009375AC">
            <w:pPr>
              <w:jc w:val="both"/>
              <w:rPr>
                <w:rFonts w:ascii="Arial" w:hAnsi="Arial" w:cs="Arial"/>
                <w:lang w:eastAsia="tr-TR"/>
              </w:rPr>
            </w:pPr>
            <w:r w:rsidRPr="009375AC">
              <w:rPr>
                <w:rFonts w:ascii="Arial" w:hAnsi="Arial" w:cs="Arial"/>
                <w:lang w:eastAsia="tr-TR"/>
              </w:rPr>
              <w:t>Celebi Delhi Cargo</w:t>
            </w:r>
          </w:p>
        </w:tc>
        <w:tc>
          <w:tcPr>
            <w:tcW w:w="2082" w:type="pct"/>
            <w:tcBorders>
              <w:left w:val="nil"/>
              <w:bottom w:val="nil"/>
              <w:right w:val="nil"/>
            </w:tcBorders>
            <w:noWrap/>
          </w:tcPr>
          <w:p w14:paraId="59011736" w14:textId="755AD4CF" w:rsidR="001D4894" w:rsidRPr="009375AC" w:rsidRDefault="001D4894" w:rsidP="009375AC">
            <w:pPr>
              <w:jc w:val="both"/>
              <w:rPr>
                <w:rFonts w:ascii="Arial" w:hAnsi="Arial" w:cs="Arial"/>
                <w:lang w:eastAsia="tr-TR"/>
              </w:rPr>
            </w:pPr>
            <w:r w:rsidRPr="009375AC">
              <w:rPr>
                <w:rFonts w:ascii="Arial" w:hAnsi="Arial" w:cs="Arial"/>
              </w:rPr>
              <w:t>Indian Rupee (INR)</w:t>
            </w:r>
          </w:p>
        </w:tc>
      </w:tr>
      <w:tr w:rsidR="001D4894" w:rsidRPr="009375AC" w14:paraId="54ED90DC" w14:textId="77777777" w:rsidTr="00EE4DBB">
        <w:trPr>
          <w:trHeight w:val="20"/>
        </w:trPr>
        <w:tc>
          <w:tcPr>
            <w:tcW w:w="2918" w:type="pct"/>
            <w:tcBorders>
              <w:left w:val="nil"/>
              <w:bottom w:val="nil"/>
              <w:right w:val="nil"/>
            </w:tcBorders>
            <w:noWrap/>
            <w:vAlign w:val="bottom"/>
          </w:tcPr>
          <w:p w14:paraId="532418A3" w14:textId="6272E8B4" w:rsidR="001D4894" w:rsidRPr="009375AC" w:rsidRDefault="001D4894" w:rsidP="009375AC">
            <w:pPr>
              <w:jc w:val="both"/>
              <w:rPr>
                <w:rFonts w:ascii="Arial" w:hAnsi="Arial" w:cs="Arial"/>
                <w:lang w:eastAsia="tr-TR"/>
              </w:rPr>
            </w:pPr>
            <w:r w:rsidRPr="009375AC">
              <w:rPr>
                <w:rFonts w:ascii="Arial" w:hAnsi="Arial" w:cs="Arial"/>
                <w:lang w:eastAsia="tr-TR"/>
              </w:rPr>
              <w:t>Celebi Nas</w:t>
            </w:r>
          </w:p>
        </w:tc>
        <w:tc>
          <w:tcPr>
            <w:tcW w:w="2082" w:type="pct"/>
            <w:tcBorders>
              <w:left w:val="nil"/>
              <w:bottom w:val="nil"/>
              <w:right w:val="nil"/>
            </w:tcBorders>
            <w:noWrap/>
          </w:tcPr>
          <w:p w14:paraId="2AD1FD42" w14:textId="1E8733C4" w:rsidR="001D4894" w:rsidRPr="009375AC" w:rsidRDefault="001D4894" w:rsidP="009375AC">
            <w:pPr>
              <w:jc w:val="both"/>
              <w:rPr>
                <w:rFonts w:ascii="Arial" w:hAnsi="Arial" w:cs="Arial"/>
                <w:lang w:eastAsia="tr-TR"/>
              </w:rPr>
            </w:pPr>
            <w:r w:rsidRPr="009375AC">
              <w:rPr>
                <w:rFonts w:ascii="Arial" w:hAnsi="Arial" w:cs="Arial"/>
              </w:rPr>
              <w:t>Indian Rupee (INR)</w:t>
            </w:r>
          </w:p>
        </w:tc>
      </w:tr>
      <w:tr w:rsidR="001D4894" w:rsidRPr="009375AC" w14:paraId="7BB9C28A" w14:textId="77777777" w:rsidTr="00EE4DBB">
        <w:trPr>
          <w:trHeight w:val="20"/>
        </w:trPr>
        <w:tc>
          <w:tcPr>
            <w:tcW w:w="2918" w:type="pct"/>
            <w:tcBorders>
              <w:left w:val="nil"/>
              <w:bottom w:val="nil"/>
              <w:right w:val="nil"/>
            </w:tcBorders>
            <w:noWrap/>
            <w:vAlign w:val="bottom"/>
          </w:tcPr>
          <w:p w14:paraId="7B68637D" w14:textId="1289C49B" w:rsidR="001D4894" w:rsidRPr="009375AC" w:rsidRDefault="001D4894" w:rsidP="009375AC">
            <w:pPr>
              <w:jc w:val="both"/>
              <w:rPr>
                <w:rFonts w:ascii="Arial" w:hAnsi="Arial" w:cs="Arial"/>
                <w:lang w:eastAsia="tr-TR"/>
              </w:rPr>
            </w:pPr>
            <w:r w:rsidRPr="009375AC">
              <w:rPr>
                <w:rFonts w:ascii="Arial" w:hAnsi="Arial" w:cs="Arial"/>
                <w:lang w:eastAsia="tr-TR"/>
              </w:rPr>
              <w:t>CASI</w:t>
            </w:r>
          </w:p>
        </w:tc>
        <w:tc>
          <w:tcPr>
            <w:tcW w:w="2082" w:type="pct"/>
            <w:tcBorders>
              <w:left w:val="nil"/>
              <w:bottom w:val="nil"/>
              <w:right w:val="nil"/>
            </w:tcBorders>
            <w:noWrap/>
          </w:tcPr>
          <w:p w14:paraId="6EBDA041" w14:textId="4AB83F8A" w:rsidR="001D4894" w:rsidRPr="009375AC" w:rsidRDefault="001D4894" w:rsidP="009375AC">
            <w:pPr>
              <w:jc w:val="both"/>
              <w:rPr>
                <w:rFonts w:ascii="Arial" w:hAnsi="Arial" w:cs="Arial"/>
                <w:lang w:eastAsia="tr-TR"/>
              </w:rPr>
            </w:pPr>
            <w:r w:rsidRPr="009375AC">
              <w:rPr>
                <w:rFonts w:ascii="Arial" w:hAnsi="Arial" w:cs="Arial"/>
              </w:rPr>
              <w:t>Indian Rupee (INR)</w:t>
            </w:r>
          </w:p>
        </w:tc>
      </w:tr>
      <w:tr w:rsidR="001D4894" w:rsidRPr="009375AC" w14:paraId="0964A1B6" w14:textId="77777777" w:rsidTr="00EE4DBB">
        <w:trPr>
          <w:trHeight w:val="20"/>
        </w:trPr>
        <w:tc>
          <w:tcPr>
            <w:tcW w:w="2918" w:type="pct"/>
            <w:tcBorders>
              <w:left w:val="nil"/>
              <w:bottom w:val="nil"/>
              <w:right w:val="nil"/>
            </w:tcBorders>
            <w:noWrap/>
            <w:vAlign w:val="bottom"/>
          </w:tcPr>
          <w:p w14:paraId="69290C10" w14:textId="2182B08C" w:rsidR="001D4894" w:rsidRPr="009375AC" w:rsidRDefault="001D4894" w:rsidP="009375AC">
            <w:pPr>
              <w:jc w:val="both"/>
              <w:rPr>
                <w:rFonts w:ascii="Arial" w:hAnsi="Arial" w:cs="Arial"/>
                <w:lang w:eastAsia="tr-TR"/>
              </w:rPr>
            </w:pPr>
            <w:r w:rsidRPr="009375AC">
              <w:rPr>
                <w:rFonts w:ascii="Arial" w:hAnsi="Arial" w:cs="Arial"/>
                <w:lang w:eastAsia="tr-TR"/>
              </w:rPr>
              <w:t>CGHI</w:t>
            </w:r>
          </w:p>
        </w:tc>
        <w:tc>
          <w:tcPr>
            <w:tcW w:w="2082" w:type="pct"/>
            <w:tcBorders>
              <w:left w:val="nil"/>
              <w:bottom w:val="nil"/>
              <w:right w:val="nil"/>
            </w:tcBorders>
            <w:noWrap/>
          </w:tcPr>
          <w:p w14:paraId="66C0B174" w14:textId="1370C700" w:rsidR="001D4894" w:rsidRPr="009375AC" w:rsidRDefault="001D4894" w:rsidP="009375AC">
            <w:pPr>
              <w:jc w:val="both"/>
              <w:rPr>
                <w:rFonts w:ascii="Arial" w:hAnsi="Arial" w:cs="Arial"/>
                <w:lang w:eastAsia="tr-TR"/>
              </w:rPr>
            </w:pPr>
            <w:r w:rsidRPr="009375AC">
              <w:rPr>
                <w:rFonts w:ascii="Arial" w:hAnsi="Arial" w:cs="Arial"/>
              </w:rPr>
              <w:t>Indian Rupee (INR)</w:t>
            </w:r>
          </w:p>
        </w:tc>
      </w:tr>
      <w:tr w:rsidR="001D4894" w:rsidRPr="009375AC" w14:paraId="44FEB32F" w14:textId="77777777" w:rsidTr="00EE4DBB">
        <w:trPr>
          <w:trHeight w:val="20"/>
        </w:trPr>
        <w:tc>
          <w:tcPr>
            <w:tcW w:w="2918" w:type="pct"/>
            <w:tcBorders>
              <w:left w:val="nil"/>
              <w:bottom w:val="nil"/>
              <w:right w:val="nil"/>
            </w:tcBorders>
            <w:noWrap/>
            <w:vAlign w:val="bottom"/>
          </w:tcPr>
          <w:p w14:paraId="535EC47B" w14:textId="5354C281" w:rsidR="001D4894" w:rsidRPr="009375AC" w:rsidRDefault="001D4894" w:rsidP="009375AC">
            <w:pPr>
              <w:jc w:val="both"/>
              <w:rPr>
                <w:rFonts w:ascii="Arial" w:hAnsi="Arial" w:cs="Arial"/>
                <w:lang w:eastAsia="tr-TR"/>
              </w:rPr>
            </w:pPr>
            <w:r w:rsidRPr="009375AC">
              <w:rPr>
                <w:rFonts w:ascii="Arial" w:hAnsi="Arial" w:cs="Arial"/>
                <w:lang w:eastAsia="tr-TR"/>
              </w:rPr>
              <w:t>CGSC</w:t>
            </w:r>
          </w:p>
        </w:tc>
        <w:tc>
          <w:tcPr>
            <w:tcW w:w="2082" w:type="pct"/>
            <w:tcBorders>
              <w:left w:val="nil"/>
              <w:bottom w:val="nil"/>
              <w:right w:val="nil"/>
            </w:tcBorders>
            <w:noWrap/>
          </w:tcPr>
          <w:p w14:paraId="75A48E94" w14:textId="7E4CF236" w:rsidR="001D4894" w:rsidRPr="009375AC" w:rsidRDefault="001D4894" w:rsidP="009375AC">
            <w:pPr>
              <w:jc w:val="both"/>
              <w:rPr>
                <w:rFonts w:ascii="Arial" w:hAnsi="Arial" w:cs="Arial"/>
                <w:lang w:eastAsia="tr-TR"/>
              </w:rPr>
            </w:pPr>
            <w:r w:rsidRPr="009375AC">
              <w:rPr>
                <w:rFonts w:ascii="Arial" w:hAnsi="Arial" w:cs="Arial"/>
              </w:rPr>
              <w:t>Indian Rupee (INR)</w:t>
            </w:r>
          </w:p>
        </w:tc>
      </w:tr>
      <w:tr w:rsidR="001D4894" w:rsidRPr="009375AC" w14:paraId="52A4FB92" w14:textId="77777777" w:rsidTr="00EE4DBB">
        <w:trPr>
          <w:trHeight w:val="20"/>
        </w:trPr>
        <w:tc>
          <w:tcPr>
            <w:tcW w:w="2918" w:type="pct"/>
            <w:tcBorders>
              <w:left w:val="nil"/>
              <w:bottom w:val="nil"/>
              <w:right w:val="nil"/>
            </w:tcBorders>
            <w:noWrap/>
            <w:vAlign w:val="bottom"/>
          </w:tcPr>
          <w:p w14:paraId="135BFFE4" w14:textId="189EBAB2" w:rsidR="001D4894" w:rsidRPr="009375AC" w:rsidRDefault="001D4894" w:rsidP="009375AC">
            <w:pPr>
              <w:jc w:val="both"/>
              <w:rPr>
                <w:rFonts w:ascii="Arial" w:hAnsi="Arial" w:cs="Arial"/>
                <w:lang w:eastAsia="tr-TR"/>
              </w:rPr>
            </w:pPr>
            <w:r w:rsidRPr="009375AC">
              <w:rPr>
                <w:rFonts w:ascii="Arial" w:hAnsi="Arial" w:cs="Arial"/>
                <w:lang w:eastAsia="tr-TR"/>
              </w:rPr>
              <w:t>KSU</w:t>
            </w:r>
          </w:p>
        </w:tc>
        <w:tc>
          <w:tcPr>
            <w:tcW w:w="2082" w:type="pct"/>
            <w:tcBorders>
              <w:left w:val="nil"/>
              <w:bottom w:val="nil"/>
              <w:right w:val="nil"/>
            </w:tcBorders>
            <w:noWrap/>
          </w:tcPr>
          <w:p w14:paraId="4B7495D5" w14:textId="1D6F1FC6" w:rsidR="001D4894" w:rsidRPr="009375AC" w:rsidRDefault="001D4894" w:rsidP="009375AC">
            <w:pPr>
              <w:jc w:val="both"/>
              <w:rPr>
                <w:rFonts w:ascii="Arial" w:hAnsi="Arial" w:cs="Arial"/>
                <w:lang w:eastAsia="tr-TR"/>
              </w:rPr>
            </w:pPr>
            <w:r w:rsidRPr="009375AC">
              <w:rPr>
                <w:rFonts w:ascii="Arial" w:hAnsi="Arial" w:cs="Arial"/>
              </w:rPr>
              <w:t>Indian Rupee (INR)</w:t>
            </w:r>
          </w:p>
        </w:tc>
      </w:tr>
    </w:tbl>
    <w:p w14:paraId="7DFE46FC" w14:textId="77777777" w:rsidR="003854A9" w:rsidRPr="009375AC" w:rsidRDefault="003854A9" w:rsidP="009375AC">
      <w:pPr>
        <w:jc w:val="both"/>
        <w:rPr>
          <w:rFonts w:ascii="Arial" w:hAnsi="Arial" w:cs="Arial"/>
          <w:spacing w:val="-2"/>
        </w:rPr>
      </w:pPr>
    </w:p>
    <w:p w14:paraId="6BD453B0" w14:textId="77777777" w:rsidR="001D4894" w:rsidRPr="009375AC" w:rsidRDefault="00FB04A1" w:rsidP="009375AC">
      <w:pPr>
        <w:tabs>
          <w:tab w:val="left" w:pos="566"/>
        </w:tabs>
        <w:ind w:left="567" w:hanging="567"/>
        <w:jc w:val="both"/>
        <w:rPr>
          <w:rFonts w:ascii="Arial" w:hAnsi="Arial" w:cs="Arial"/>
          <w:spacing w:val="-2"/>
        </w:rPr>
      </w:pPr>
      <w:r w:rsidRPr="009375AC">
        <w:rPr>
          <w:rFonts w:ascii="Arial" w:hAnsi="Arial" w:cs="Arial"/>
          <w:spacing w:val="-2"/>
        </w:rPr>
        <w:t xml:space="preserve">(*) </w:t>
      </w:r>
      <w:r w:rsidR="000837A2" w:rsidRPr="009375AC">
        <w:rPr>
          <w:rFonts w:ascii="Arial" w:hAnsi="Arial" w:cs="Arial"/>
          <w:spacing w:val="-2"/>
        </w:rPr>
        <w:tab/>
      </w:r>
      <w:r w:rsidR="001D4894" w:rsidRPr="009375AC">
        <w:rPr>
          <w:rFonts w:ascii="Arial" w:hAnsi="Arial" w:cs="Arial"/>
          <w:spacing w:val="-2"/>
        </w:rPr>
        <w:t>The financial statements of Çelebi Kargo, whose functional currency is the same as the presentation currency (TL), have been consolidated in TL using the direct method, and no translation differences have been recognized from Çelebi Kargo's financials.</w:t>
      </w:r>
    </w:p>
    <w:p w14:paraId="14470FA2" w14:textId="4B9B6FB0" w:rsidR="00FB04A1" w:rsidRPr="009375AC" w:rsidRDefault="00FB04A1" w:rsidP="009375AC">
      <w:pPr>
        <w:ind w:left="567" w:hanging="567"/>
        <w:jc w:val="both"/>
        <w:rPr>
          <w:rFonts w:ascii="Arial" w:hAnsi="Arial" w:cs="Arial"/>
          <w:spacing w:val="-2"/>
        </w:rPr>
      </w:pPr>
    </w:p>
    <w:p w14:paraId="1654E95D" w14:textId="77777777" w:rsidR="001D4894" w:rsidRPr="009375AC" w:rsidRDefault="001D4894" w:rsidP="009375AC">
      <w:pPr>
        <w:rPr>
          <w:rFonts w:ascii="Arial" w:hAnsi="Arial" w:cs="Arial"/>
          <w:i/>
          <w:iCs/>
          <w:spacing w:val="-2"/>
        </w:rPr>
      </w:pPr>
      <w:r w:rsidRPr="009375AC">
        <w:rPr>
          <w:rFonts w:ascii="Arial" w:hAnsi="Arial" w:cs="Arial"/>
          <w:i/>
          <w:iCs/>
          <w:spacing w:val="-2"/>
        </w:rPr>
        <w:t>d) Adjustment of Financial Statements in Periods of High Inflation</w:t>
      </w:r>
    </w:p>
    <w:p w14:paraId="52895419" w14:textId="77777777" w:rsidR="001D4894" w:rsidRPr="009375AC" w:rsidRDefault="001D4894" w:rsidP="009375AC">
      <w:pPr>
        <w:rPr>
          <w:rFonts w:ascii="Arial" w:hAnsi="Arial" w:cs="Arial"/>
          <w:spacing w:val="-2"/>
        </w:rPr>
      </w:pPr>
    </w:p>
    <w:p w14:paraId="796C2F93" w14:textId="77777777" w:rsidR="001D4894" w:rsidRPr="009375AC" w:rsidRDefault="001D4894" w:rsidP="009375AC">
      <w:pPr>
        <w:jc w:val="both"/>
        <w:rPr>
          <w:rFonts w:ascii="Arial" w:hAnsi="Arial" w:cs="Arial"/>
        </w:rPr>
      </w:pPr>
      <w:r w:rsidRPr="009375AC">
        <w:rPr>
          <w:rFonts w:ascii="Arial" w:hAnsi="Arial" w:cs="Arial"/>
        </w:rPr>
        <w:t>Entities applying TFRS have started implementing inflation accounting in accordance with TAS 29 Financial Reporting in Hyperinflationary Economies, following the announcement made by POA on 23 November 2023. This application is mandatory for financial statements for annual reporting periods ending on or after 31 December 2023, including consolidated financial statements.</w:t>
      </w:r>
    </w:p>
    <w:p w14:paraId="466A1B34" w14:textId="77777777" w:rsidR="001D4894" w:rsidRPr="009375AC" w:rsidRDefault="001D4894" w:rsidP="009375AC">
      <w:pPr>
        <w:autoSpaceDE w:val="0"/>
        <w:autoSpaceDN w:val="0"/>
        <w:adjustRightInd w:val="0"/>
        <w:jc w:val="both"/>
        <w:rPr>
          <w:rFonts w:ascii="Arial" w:hAnsi="Arial" w:cs="Arial"/>
          <w:color w:val="000000"/>
          <w:lang w:eastAsia="zh-TW"/>
        </w:rPr>
      </w:pPr>
    </w:p>
    <w:p w14:paraId="6FA27D05" w14:textId="198BE8BF" w:rsidR="001D4894" w:rsidRPr="009375AC" w:rsidRDefault="001D4894" w:rsidP="009375AC">
      <w:pPr>
        <w:jc w:val="both"/>
        <w:rPr>
          <w:rFonts w:ascii="Arial" w:hAnsi="Arial" w:cs="Arial"/>
        </w:rPr>
      </w:pPr>
      <w:r w:rsidRPr="009375AC">
        <w:rPr>
          <w:rFonts w:ascii="Arial" w:hAnsi="Arial" w:cs="Arial"/>
        </w:rPr>
        <w:t>Since the functional currencies of the Company and its subsidiaries, except for Çelebi Kargo, are not TL, TAS 29 has not been applied in the consolidated financial statements except for Çelebi Kargo. However, in accordance with the Tax Procedure Law (“TPL”) and the communiqué published on 30 December 2023 (Official Gazette No. 32415), inflation adjustments have been made to non-monetary items in the balance sheet as of 30 September 2025, which are subject to corporate tax calculations. Accordingly, for deferred tax calculations as of 30 September 2025, tax base values have been adjusted for inflation as per TPL.</w:t>
      </w:r>
    </w:p>
    <w:p w14:paraId="47A30E92" w14:textId="77777777" w:rsidR="001D4894" w:rsidRPr="009375AC" w:rsidRDefault="001D4894" w:rsidP="009375AC">
      <w:pPr>
        <w:autoSpaceDE w:val="0"/>
        <w:autoSpaceDN w:val="0"/>
        <w:adjustRightInd w:val="0"/>
        <w:jc w:val="both"/>
        <w:rPr>
          <w:rFonts w:ascii="Arial" w:hAnsi="Arial" w:cs="Arial"/>
          <w:color w:val="000000"/>
          <w:sz w:val="16"/>
          <w:szCs w:val="16"/>
          <w:lang w:eastAsia="zh-TW"/>
        </w:rPr>
      </w:pPr>
    </w:p>
    <w:p w14:paraId="09714717" w14:textId="5572C44A" w:rsidR="00754CF7" w:rsidRPr="009375AC" w:rsidRDefault="001D4894" w:rsidP="009375AC">
      <w:pPr>
        <w:autoSpaceDE w:val="0"/>
        <w:autoSpaceDN w:val="0"/>
        <w:adjustRightInd w:val="0"/>
        <w:jc w:val="both"/>
        <w:rPr>
          <w:rFonts w:ascii="Arial" w:hAnsi="Arial" w:cs="Arial"/>
          <w:highlight w:val="yellow"/>
        </w:rPr>
      </w:pPr>
      <w:r w:rsidRPr="009375AC">
        <w:rPr>
          <w:rFonts w:ascii="Arial" w:hAnsi="Arial" w:cs="Arial"/>
          <w:color w:val="000000"/>
          <w:lang w:eastAsia="zh-TW"/>
        </w:rPr>
        <w:t>As a result of the inflation accounting applied to the financial investment accounts of Çelebi Kargo, whose functional currency is TL, in its subsidiary with a capital and functional currency in Euro, the inflation effects were offset through eliminations at the consolidated level and accounted for under retained earnings. The resulting effect has been presented in the Inflation Accounting Adjustments line of the statement of changes in equity.</w:t>
      </w:r>
      <w:r w:rsidR="00754CF7" w:rsidRPr="009375AC">
        <w:rPr>
          <w:rFonts w:ascii="Arial" w:hAnsi="Arial" w:cs="Arial"/>
          <w:highlight w:val="yellow"/>
        </w:rPr>
        <w:br w:type="page"/>
      </w:r>
    </w:p>
    <w:p w14:paraId="327C9493" w14:textId="77777777" w:rsidR="00525F29" w:rsidRPr="009375AC" w:rsidRDefault="00525F29" w:rsidP="009375AC">
      <w:pPr>
        <w:jc w:val="both"/>
        <w:rPr>
          <w:rFonts w:ascii="Arial" w:hAnsi="Arial" w:cs="Arial"/>
        </w:rPr>
      </w:pPr>
      <w:r w:rsidRPr="009375AC">
        <w:rPr>
          <w:rFonts w:ascii="Arial" w:hAnsi="Arial" w:cs="Arial"/>
          <w:b/>
        </w:rPr>
        <w:lastRenderedPageBreak/>
        <w:t xml:space="preserve">NOTE 2 – </w:t>
      </w:r>
      <w:r w:rsidRPr="009375AC">
        <w:rPr>
          <w:rFonts w:ascii="Arial" w:hAnsi="Arial" w:cs="Arial"/>
          <w:b/>
          <w:color w:val="000000" w:themeColor="text1"/>
        </w:rPr>
        <w:t xml:space="preserve">BASIS </w:t>
      </w:r>
      <w:r w:rsidRPr="009375AC">
        <w:rPr>
          <w:rFonts w:ascii="Arial" w:hAnsi="Arial" w:cs="Arial"/>
          <w:b/>
        </w:rPr>
        <w:t>OF</w:t>
      </w:r>
      <w:r w:rsidRPr="009375AC">
        <w:rPr>
          <w:rFonts w:ascii="Arial" w:hAnsi="Arial" w:cs="Arial"/>
          <w:b/>
          <w:color w:val="000000" w:themeColor="text1"/>
        </w:rPr>
        <w:t xml:space="preserve"> PRESENTATION OF THE INTERIM CONSOLIDATED FINANCIAL STATEMENT (cont’d)</w:t>
      </w:r>
    </w:p>
    <w:p w14:paraId="3345EF8B" w14:textId="77777777" w:rsidR="00EB4B9A" w:rsidRPr="009375AC" w:rsidRDefault="00EB4B9A" w:rsidP="009375AC">
      <w:pPr>
        <w:widowControl w:val="0"/>
        <w:tabs>
          <w:tab w:val="left" w:pos="709"/>
        </w:tabs>
        <w:rPr>
          <w:rFonts w:ascii="Arial" w:hAnsi="Arial" w:cs="Arial"/>
          <w:b/>
          <w:sz w:val="14"/>
          <w:szCs w:val="14"/>
        </w:rPr>
      </w:pPr>
    </w:p>
    <w:p w14:paraId="187B6CB2" w14:textId="6D14E644" w:rsidR="003D7B0E" w:rsidRPr="009375AC" w:rsidRDefault="003D7B0E" w:rsidP="009375AC">
      <w:pPr>
        <w:tabs>
          <w:tab w:val="left" w:pos="700"/>
        </w:tabs>
        <w:jc w:val="both"/>
        <w:rPr>
          <w:rFonts w:ascii="Arial" w:hAnsi="Arial" w:cs="Arial"/>
          <w:b/>
        </w:rPr>
      </w:pPr>
      <w:r w:rsidRPr="009375AC">
        <w:rPr>
          <w:rFonts w:ascii="Arial" w:hAnsi="Arial" w:cs="Arial"/>
          <w:b/>
        </w:rPr>
        <w:t>2.2</w:t>
      </w:r>
      <w:r w:rsidRPr="009375AC">
        <w:rPr>
          <w:rFonts w:ascii="Arial" w:hAnsi="Arial" w:cs="Arial"/>
          <w:b/>
        </w:rPr>
        <w:tab/>
      </w:r>
      <w:r w:rsidR="001B3DF1" w:rsidRPr="009375AC">
        <w:rPr>
          <w:rFonts w:ascii="Arial" w:hAnsi="Arial" w:cs="Arial"/>
          <w:b/>
          <w:color w:val="000000" w:themeColor="text1"/>
          <w:spacing w:val="-2"/>
        </w:rPr>
        <w:t>Consolidation Principles</w:t>
      </w:r>
    </w:p>
    <w:p w14:paraId="5205B10B" w14:textId="77777777" w:rsidR="003D7B0E" w:rsidRPr="009375AC" w:rsidRDefault="003D7B0E" w:rsidP="009375AC">
      <w:pPr>
        <w:pStyle w:val="ListParagraph"/>
        <w:rPr>
          <w:rFonts w:ascii="Arial" w:hAnsi="Arial" w:cs="Arial"/>
          <w:color w:val="000000" w:themeColor="text1"/>
          <w:sz w:val="14"/>
          <w:szCs w:val="14"/>
        </w:rPr>
      </w:pPr>
    </w:p>
    <w:p w14:paraId="4CF897AF" w14:textId="77777777" w:rsidR="001D4894" w:rsidRPr="009375AC" w:rsidRDefault="001D4894" w:rsidP="009375AC">
      <w:pPr>
        <w:pStyle w:val="ListParagraph"/>
        <w:numPr>
          <w:ilvl w:val="0"/>
          <w:numId w:val="36"/>
        </w:numPr>
        <w:ind w:left="567" w:hanging="567"/>
        <w:jc w:val="both"/>
        <w:rPr>
          <w:rFonts w:ascii="Arial" w:hAnsi="Arial" w:cs="Arial"/>
        </w:rPr>
      </w:pPr>
      <w:r w:rsidRPr="009375AC">
        <w:rPr>
          <w:rFonts w:ascii="Arial" w:hAnsi="Arial" w:cs="Arial"/>
        </w:rPr>
        <w:t>The consolidated financial statements include the accounts of the parent company, Çelebi Hava, its subsidiaries, joint ventures, and associates, as outlined in paragraphs (b) to (f) below. The financial statements of entities included in the consolidation scope have been prepared in accordance with TFRS, considering necessary adjustments and classifications, ensuring uniform accounting principles and practices. The financial results of subsidiaries, joint ventures, and associates are included or excluded in line with the acquisition or disposal dates of these entities.</w:t>
      </w:r>
    </w:p>
    <w:p w14:paraId="77DFF2C2" w14:textId="77777777" w:rsidR="001D4894" w:rsidRPr="009375AC" w:rsidRDefault="001D4894" w:rsidP="009375AC">
      <w:pPr>
        <w:jc w:val="both"/>
        <w:rPr>
          <w:rFonts w:ascii="Arial" w:hAnsi="Arial" w:cs="Arial"/>
        </w:rPr>
      </w:pPr>
    </w:p>
    <w:p w14:paraId="6570E2AD" w14:textId="77777777" w:rsidR="001D4894" w:rsidRPr="009375AC" w:rsidRDefault="001D4894" w:rsidP="009375AC">
      <w:pPr>
        <w:pStyle w:val="ListParagraph"/>
        <w:numPr>
          <w:ilvl w:val="0"/>
          <w:numId w:val="36"/>
        </w:numPr>
        <w:ind w:left="567" w:hanging="567"/>
        <w:jc w:val="both"/>
        <w:rPr>
          <w:rFonts w:ascii="Arial" w:hAnsi="Arial" w:cs="Arial"/>
        </w:rPr>
      </w:pPr>
      <w:r w:rsidRPr="009375AC">
        <w:rPr>
          <w:rFonts w:ascii="Arial" w:hAnsi="Arial" w:cs="Arial"/>
        </w:rPr>
        <w:t>The consolidated financial statements summarize the financial statements of the Company and the businesses controlled by the Company's subsidiaries. Control is established when the Company meets the following conditions:</w:t>
      </w:r>
    </w:p>
    <w:p w14:paraId="36B4FDC2" w14:textId="77777777" w:rsidR="001D4894" w:rsidRPr="009375AC" w:rsidRDefault="001D4894" w:rsidP="009375AC">
      <w:pPr>
        <w:pStyle w:val="ListParagraph"/>
        <w:ind w:left="786"/>
        <w:jc w:val="both"/>
        <w:rPr>
          <w:rFonts w:ascii="Arial" w:hAnsi="Arial" w:cs="Arial"/>
        </w:rPr>
      </w:pPr>
    </w:p>
    <w:p w14:paraId="5877DF6E" w14:textId="77777777" w:rsidR="001D4894" w:rsidRPr="009375AC" w:rsidRDefault="001D4894" w:rsidP="009375AC">
      <w:pPr>
        <w:pStyle w:val="ListParagraph"/>
        <w:numPr>
          <w:ilvl w:val="0"/>
          <w:numId w:val="37"/>
        </w:numPr>
        <w:tabs>
          <w:tab w:val="clear" w:pos="720"/>
        </w:tabs>
        <w:ind w:left="1134" w:hanging="283"/>
        <w:jc w:val="both"/>
        <w:rPr>
          <w:rFonts w:ascii="Arial" w:hAnsi="Arial" w:cs="Arial"/>
        </w:rPr>
      </w:pPr>
      <w:r w:rsidRPr="009375AC">
        <w:rPr>
          <w:rFonts w:ascii="Arial" w:hAnsi="Arial" w:cs="Arial"/>
        </w:rPr>
        <w:t xml:space="preserve">Has power over the </w:t>
      </w:r>
      <w:proofErr w:type="gramStart"/>
      <w:r w:rsidRPr="009375AC">
        <w:rPr>
          <w:rFonts w:ascii="Arial" w:hAnsi="Arial" w:cs="Arial"/>
        </w:rPr>
        <w:t>investee;</w:t>
      </w:r>
      <w:proofErr w:type="gramEnd"/>
    </w:p>
    <w:p w14:paraId="09C364A4" w14:textId="77777777" w:rsidR="001D4894" w:rsidRPr="009375AC" w:rsidRDefault="001D4894" w:rsidP="009375AC">
      <w:pPr>
        <w:pStyle w:val="ListParagraph"/>
        <w:numPr>
          <w:ilvl w:val="0"/>
          <w:numId w:val="37"/>
        </w:numPr>
        <w:tabs>
          <w:tab w:val="clear" w:pos="720"/>
        </w:tabs>
        <w:ind w:left="1134" w:hanging="283"/>
        <w:jc w:val="both"/>
        <w:rPr>
          <w:rFonts w:ascii="Arial" w:hAnsi="Arial" w:cs="Arial"/>
        </w:rPr>
      </w:pPr>
      <w:r w:rsidRPr="009375AC">
        <w:rPr>
          <w:rFonts w:ascii="Arial" w:hAnsi="Arial" w:cs="Arial"/>
        </w:rPr>
        <w:t>Is exposed to or has rights to variable returns from the investee; and</w:t>
      </w:r>
    </w:p>
    <w:p w14:paraId="0A2CF98F" w14:textId="5D633AB6" w:rsidR="001D4894" w:rsidRPr="009375AC" w:rsidRDefault="001D4894" w:rsidP="009375AC">
      <w:pPr>
        <w:pStyle w:val="ListParagraph"/>
        <w:numPr>
          <w:ilvl w:val="0"/>
          <w:numId w:val="37"/>
        </w:numPr>
        <w:tabs>
          <w:tab w:val="clear" w:pos="720"/>
        </w:tabs>
        <w:ind w:left="1134" w:hanging="283"/>
        <w:jc w:val="both"/>
        <w:rPr>
          <w:rFonts w:ascii="Arial" w:hAnsi="Arial" w:cs="Arial"/>
        </w:rPr>
      </w:pPr>
      <w:r w:rsidRPr="009375AC">
        <w:rPr>
          <w:rFonts w:ascii="Arial" w:hAnsi="Arial" w:cs="Arial"/>
        </w:rPr>
        <w:t>Has the ability to use its power to influence the investee’s returns.</w:t>
      </w:r>
    </w:p>
    <w:p w14:paraId="7A6E9FA3" w14:textId="77777777" w:rsidR="001D4894" w:rsidRPr="009375AC" w:rsidRDefault="001D4894" w:rsidP="009375AC">
      <w:pPr>
        <w:pStyle w:val="ListParagraph"/>
        <w:ind w:left="437"/>
        <w:jc w:val="both"/>
        <w:rPr>
          <w:rFonts w:ascii="Arial" w:hAnsi="Arial" w:cs="Arial"/>
          <w:sz w:val="12"/>
          <w:szCs w:val="12"/>
        </w:rPr>
      </w:pPr>
    </w:p>
    <w:p w14:paraId="4D5FBC8A" w14:textId="6095DC20" w:rsidR="001D4894" w:rsidRPr="009375AC" w:rsidRDefault="001D4894" w:rsidP="009375AC">
      <w:pPr>
        <w:pStyle w:val="ListParagraph"/>
        <w:ind w:left="567"/>
        <w:jc w:val="both"/>
        <w:rPr>
          <w:rFonts w:ascii="Arial" w:hAnsi="Arial" w:cs="Arial"/>
        </w:rPr>
      </w:pPr>
      <w:r w:rsidRPr="009375AC">
        <w:rPr>
          <w:rFonts w:ascii="Arial" w:hAnsi="Arial" w:cs="Arial"/>
        </w:rPr>
        <w:t>If an event or change in circumstances occurs that may affect any of the above-listed criteria, the Company reassesses whether it maintains control over its investment.</w:t>
      </w:r>
    </w:p>
    <w:p w14:paraId="315117E5" w14:textId="77777777" w:rsidR="001D4894" w:rsidRPr="009375AC" w:rsidRDefault="001D4894" w:rsidP="009375AC">
      <w:pPr>
        <w:pStyle w:val="ListParagraph"/>
        <w:ind w:left="567"/>
        <w:jc w:val="both"/>
        <w:rPr>
          <w:rFonts w:ascii="Arial" w:hAnsi="Arial" w:cs="Arial"/>
        </w:rPr>
      </w:pPr>
    </w:p>
    <w:p w14:paraId="6CD0E880" w14:textId="77777777" w:rsidR="001D4894" w:rsidRPr="009375AC" w:rsidRDefault="001D4894" w:rsidP="009375AC">
      <w:pPr>
        <w:pStyle w:val="ListParagraph"/>
        <w:ind w:left="567"/>
        <w:jc w:val="both"/>
        <w:rPr>
          <w:rFonts w:ascii="Arial" w:hAnsi="Arial" w:cs="Arial"/>
        </w:rPr>
      </w:pPr>
      <w:r w:rsidRPr="009375AC">
        <w:rPr>
          <w:rFonts w:ascii="Arial" w:hAnsi="Arial" w:cs="Arial"/>
        </w:rPr>
        <w:t>In cases where the Company does not hold the majority voting rights in an investee, it is deemed to have control over the investee if it possesses sufficient voting rights to unilaterally direct/manage the investee’s activities. The Company considers all relevant facts and circumstances, including but not limited to the following, when assessing whether its voting power is sufficient to establish control over the investee:</w:t>
      </w:r>
    </w:p>
    <w:p w14:paraId="257465B2" w14:textId="77777777" w:rsidR="001D4894" w:rsidRPr="009375AC" w:rsidRDefault="001D4894" w:rsidP="009375AC">
      <w:pPr>
        <w:pStyle w:val="NormalWeb"/>
        <w:spacing w:before="0" w:beforeAutospacing="0" w:after="0" w:afterAutospacing="0"/>
        <w:rPr>
          <w:rFonts w:ascii="Arial" w:hAnsi="Arial" w:cs="Arial"/>
          <w:sz w:val="20"/>
          <w:szCs w:val="20"/>
          <w:lang w:val="en-GB"/>
        </w:rPr>
      </w:pPr>
    </w:p>
    <w:p w14:paraId="7D6E266A" w14:textId="77777777" w:rsidR="001D4894" w:rsidRPr="009375AC" w:rsidRDefault="001D4894" w:rsidP="009375AC">
      <w:pPr>
        <w:pStyle w:val="ListParagraph"/>
        <w:numPr>
          <w:ilvl w:val="0"/>
          <w:numId w:val="38"/>
        </w:numPr>
        <w:jc w:val="both"/>
        <w:rPr>
          <w:rFonts w:ascii="Arial" w:hAnsi="Arial" w:cs="Arial"/>
        </w:rPr>
      </w:pPr>
      <w:r w:rsidRPr="009375AC">
        <w:rPr>
          <w:rFonts w:ascii="Arial" w:hAnsi="Arial" w:cs="Arial"/>
        </w:rPr>
        <w:t xml:space="preserve">Comparison of the Company's voting rights with those of other </w:t>
      </w:r>
      <w:proofErr w:type="gramStart"/>
      <w:r w:rsidRPr="009375AC">
        <w:rPr>
          <w:rFonts w:ascii="Arial" w:hAnsi="Arial" w:cs="Arial"/>
        </w:rPr>
        <w:t>shareholders;</w:t>
      </w:r>
      <w:proofErr w:type="gramEnd"/>
    </w:p>
    <w:p w14:paraId="05C4BF06" w14:textId="77777777" w:rsidR="001D4894" w:rsidRPr="009375AC" w:rsidRDefault="001D4894" w:rsidP="009375AC">
      <w:pPr>
        <w:pStyle w:val="ListParagraph"/>
        <w:numPr>
          <w:ilvl w:val="0"/>
          <w:numId w:val="38"/>
        </w:numPr>
        <w:tabs>
          <w:tab w:val="left" w:pos="0"/>
        </w:tabs>
        <w:autoSpaceDE w:val="0"/>
        <w:autoSpaceDN w:val="0"/>
        <w:adjustRightInd w:val="0"/>
        <w:jc w:val="both"/>
        <w:rPr>
          <w:rFonts w:ascii="Arial" w:hAnsi="Arial" w:cs="Arial"/>
        </w:rPr>
      </w:pPr>
      <w:r w:rsidRPr="009375AC">
        <w:rPr>
          <w:rFonts w:ascii="Arial" w:hAnsi="Arial" w:cs="Arial"/>
        </w:rPr>
        <w:t>Potential voting rights held by the Company and other shareholders.</w:t>
      </w:r>
    </w:p>
    <w:p w14:paraId="67E10F3C" w14:textId="77777777" w:rsidR="001D4894" w:rsidRPr="009375AC" w:rsidRDefault="001D4894" w:rsidP="009375AC">
      <w:pPr>
        <w:pStyle w:val="ListParagraph"/>
        <w:numPr>
          <w:ilvl w:val="0"/>
          <w:numId w:val="38"/>
        </w:numPr>
        <w:tabs>
          <w:tab w:val="left" w:pos="0"/>
        </w:tabs>
        <w:autoSpaceDE w:val="0"/>
        <w:autoSpaceDN w:val="0"/>
        <w:adjustRightInd w:val="0"/>
        <w:jc w:val="both"/>
        <w:rPr>
          <w:rFonts w:ascii="Arial" w:hAnsi="Arial" w:cs="Arial"/>
        </w:rPr>
      </w:pPr>
      <w:r w:rsidRPr="009375AC">
        <w:rPr>
          <w:rFonts w:ascii="Arial" w:hAnsi="Arial" w:cs="Arial"/>
        </w:rPr>
        <w:t>Rights arising from contractual agreements; and</w:t>
      </w:r>
    </w:p>
    <w:p w14:paraId="40126AA1" w14:textId="77777777" w:rsidR="001D4894" w:rsidRPr="009375AC" w:rsidRDefault="001D4894" w:rsidP="009375AC">
      <w:pPr>
        <w:pStyle w:val="ListParagraph"/>
        <w:numPr>
          <w:ilvl w:val="0"/>
          <w:numId w:val="38"/>
        </w:numPr>
        <w:tabs>
          <w:tab w:val="left" w:pos="0"/>
        </w:tabs>
        <w:autoSpaceDE w:val="0"/>
        <w:autoSpaceDN w:val="0"/>
        <w:adjustRightInd w:val="0"/>
        <w:jc w:val="both"/>
        <w:rPr>
          <w:rFonts w:ascii="Arial" w:hAnsi="Arial" w:cs="Arial"/>
        </w:rPr>
      </w:pPr>
      <w:r w:rsidRPr="009375AC">
        <w:rPr>
          <w:rFonts w:ascii="Arial" w:hAnsi="Arial" w:cs="Arial"/>
        </w:rPr>
        <w:t>Other facts and circumstances that may indicate the Company's existing power to govern relevant activities when decisions need to be made (including voting outcomes in past general assembly meetings).</w:t>
      </w:r>
    </w:p>
    <w:p w14:paraId="1D9189AB" w14:textId="77777777" w:rsidR="001D4894" w:rsidRPr="009375AC" w:rsidRDefault="001D4894" w:rsidP="009375AC">
      <w:pPr>
        <w:pStyle w:val="ListParagraph"/>
        <w:tabs>
          <w:tab w:val="left" w:pos="0"/>
        </w:tabs>
        <w:autoSpaceDE w:val="0"/>
        <w:autoSpaceDN w:val="0"/>
        <w:adjustRightInd w:val="0"/>
        <w:ind w:left="1287"/>
        <w:jc w:val="both"/>
        <w:rPr>
          <w:rFonts w:ascii="Arial" w:hAnsi="Arial" w:cs="Arial"/>
        </w:rPr>
      </w:pPr>
    </w:p>
    <w:p w14:paraId="735B1D2A" w14:textId="77777777" w:rsidR="001D4894" w:rsidRPr="009375AC" w:rsidRDefault="001D4894" w:rsidP="009375AC">
      <w:pPr>
        <w:pStyle w:val="ListParagraph"/>
        <w:numPr>
          <w:ilvl w:val="0"/>
          <w:numId w:val="36"/>
        </w:numPr>
        <w:ind w:left="567" w:hanging="567"/>
        <w:jc w:val="both"/>
        <w:rPr>
          <w:rFonts w:ascii="Arial" w:hAnsi="Arial" w:cs="Arial"/>
        </w:rPr>
      </w:pPr>
      <w:r w:rsidRPr="009375AC">
        <w:rPr>
          <w:rFonts w:ascii="Arial" w:hAnsi="Arial" w:cs="Arial"/>
        </w:rPr>
        <w:t>The Group's direct and indirect ownership interest in its subsidiaries is shown below, and this ownership interest corresponds to the Group's effective share in the respective subsidiary:</w:t>
      </w:r>
    </w:p>
    <w:p w14:paraId="4FF18A8C" w14:textId="77777777" w:rsidR="003D7B0E" w:rsidRPr="009375AC" w:rsidRDefault="003D7B0E" w:rsidP="009375AC">
      <w:pPr>
        <w:pStyle w:val="ListParagraph"/>
        <w:widowControl w:val="0"/>
        <w:tabs>
          <w:tab w:val="left" w:pos="851"/>
        </w:tabs>
        <w:ind w:left="1070"/>
        <w:jc w:val="both"/>
        <w:rPr>
          <w:rFonts w:ascii="Arial" w:hAnsi="Arial" w:cs="Arial"/>
          <w:sz w:val="14"/>
          <w:szCs w:val="14"/>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2268"/>
        <w:gridCol w:w="1983"/>
      </w:tblGrid>
      <w:tr w:rsidR="001D4894" w:rsidRPr="009375AC" w14:paraId="27C3FDA5" w14:textId="77777777" w:rsidTr="009375AC">
        <w:trPr>
          <w:trHeight w:val="113"/>
        </w:trPr>
        <w:tc>
          <w:tcPr>
            <w:tcW w:w="2657" w:type="pct"/>
            <w:tcBorders>
              <w:top w:val="single" w:sz="4" w:space="0" w:color="auto"/>
              <w:bottom w:val="single" w:sz="4" w:space="0" w:color="auto"/>
            </w:tcBorders>
          </w:tcPr>
          <w:p w14:paraId="005D04F0" w14:textId="56C86E89" w:rsidR="001D4894" w:rsidRPr="009375AC" w:rsidRDefault="001D4894" w:rsidP="009375AC">
            <w:pPr>
              <w:tabs>
                <w:tab w:val="right" w:pos="7088"/>
                <w:tab w:val="right" w:pos="9072"/>
              </w:tabs>
              <w:jc w:val="both"/>
              <w:rPr>
                <w:rFonts w:ascii="Arial" w:hAnsi="Arial" w:cs="Arial"/>
                <w:b/>
                <w:spacing w:val="-2"/>
              </w:rPr>
            </w:pPr>
            <w:r w:rsidRPr="009375AC">
              <w:rPr>
                <w:rFonts w:ascii="Arial" w:hAnsi="Arial" w:cs="Arial"/>
                <w:b/>
                <w:spacing w:val="-2"/>
              </w:rPr>
              <w:t>Subsidiary</w:t>
            </w:r>
          </w:p>
        </w:tc>
        <w:tc>
          <w:tcPr>
            <w:tcW w:w="2343" w:type="pct"/>
            <w:gridSpan w:val="2"/>
            <w:tcBorders>
              <w:top w:val="single" w:sz="4" w:space="0" w:color="auto"/>
              <w:bottom w:val="single" w:sz="4" w:space="0" w:color="auto"/>
            </w:tcBorders>
          </w:tcPr>
          <w:p w14:paraId="0B932A21" w14:textId="195B8C0E" w:rsidR="001D4894" w:rsidRPr="009375AC" w:rsidRDefault="001D4894" w:rsidP="009375AC">
            <w:pPr>
              <w:tabs>
                <w:tab w:val="right" w:pos="7088"/>
                <w:tab w:val="right" w:pos="9072"/>
              </w:tabs>
              <w:jc w:val="right"/>
              <w:rPr>
                <w:rFonts w:ascii="Arial" w:hAnsi="Arial" w:cs="Arial"/>
                <w:b/>
                <w:snapToGrid w:val="0"/>
              </w:rPr>
            </w:pPr>
            <w:r w:rsidRPr="009375AC">
              <w:rPr>
                <w:rFonts w:ascii="Arial" w:hAnsi="Arial" w:cs="Arial"/>
                <w:b/>
                <w:spacing w:val="-2"/>
              </w:rPr>
              <w:t>Capital share (%)</w:t>
            </w:r>
          </w:p>
        </w:tc>
      </w:tr>
      <w:tr w:rsidR="003D7B0E" w:rsidRPr="009375AC" w14:paraId="1C599741" w14:textId="77777777" w:rsidTr="009375AC">
        <w:trPr>
          <w:trHeight w:val="113"/>
        </w:trPr>
        <w:tc>
          <w:tcPr>
            <w:tcW w:w="2657" w:type="pct"/>
            <w:tcBorders>
              <w:top w:val="single" w:sz="4" w:space="0" w:color="auto"/>
              <w:bottom w:val="single" w:sz="4" w:space="0" w:color="auto"/>
            </w:tcBorders>
          </w:tcPr>
          <w:p w14:paraId="24E67A00" w14:textId="77777777" w:rsidR="003D7B0E" w:rsidRPr="009375AC" w:rsidRDefault="003D7B0E" w:rsidP="009375AC">
            <w:pPr>
              <w:tabs>
                <w:tab w:val="right" w:pos="7088"/>
                <w:tab w:val="right" w:pos="9072"/>
              </w:tabs>
              <w:jc w:val="both"/>
              <w:rPr>
                <w:rFonts w:ascii="Arial" w:hAnsi="Arial" w:cs="Arial"/>
                <w:snapToGrid w:val="0"/>
              </w:rPr>
            </w:pPr>
          </w:p>
        </w:tc>
        <w:tc>
          <w:tcPr>
            <w:tcW w:w="1250" w:type="pct"/>
            <w:tcBorders>
              <w:top w:val="single" w:sz="4" w:space="0" w:color="auto"/>
              <w:bottom w:val="single" w:sz="4" w:space="0" w:color="auto"/>
            </w:tcBorders>
          </w:tcPr>
          <w:p w14:paraId="38E31F24" w14:textId="677AEBBD" w:rsidR="003D7B0E" w:rsidRPr="009375AC" w:rsidRDefault="003D7B0E" w:rsidP="009375AC">
            <w:pPr>
              <w:jc w:val="right"/>
              <w:rPr>
                <w:rFonts w:ascii="Arial" w:hAnsi="Arial" w:cs="Arial"/>
                <w:b/>
                <w:snapToGrid w:val="0"/>
                <w:color w:val="000000" w:themeColor="text1"/>
              </w:rPr>
            </w:pPr>
            <w:r w:rsidRPr="009375AC">
              <w:rPr>
                <w:rFonts w:ascii="Arial" w:hAnsi="Arial" w:cs="Arial"/>
                <w:b/>
                <w:snapToGrid w:val="0"/>
                <w:color w:val="000000" w:themeColor="text1"/>
              </w:rPr>
              <w:t xml:space="preserve">30 </w:t>
            </w:r>
            <w:r w:rsidR="00A35327" w:rsidRPr="009375AC">
              <w:rPr>
                <w:rFonts w:ascii="Arial" w:hAnsi="Arial" w:cs="Arial"/>
                <w:b/>
                <w:snapToGrid w:val="0"/>
                <w:color w:val="000000" w:themeColor="text1"/>
              </w:rPr>
              <w:t>September</w:t>
            </w:r>
            <w:r w:rsidRPr="009375AC">
              <w:rPr>
                <w:rFonts w:ascii="Arial" w:hAnsi="Arial" w:cs="Arial"/>
                <w:b/>
                <w:snapToGrid w:val="0"/>
                <w:color w:val="000000" w:themeColor="text1"/>
              </w:rPr>
              <w:t xml:space="preserve"> 202</w:t>
            </w:r>
            <w:r w:rsidR="00144FE8" w:rsidRPr="009375AC">
              <w:rPr>
                <w:rFonts w:ascii="Arial" w:hAnsi="Arial" w:cs="Arial"/>
                <w:b/>
                <w:snapToGrid w:val="0"/>
                <w:color w:val="000000" w:themeColor="text1"/>
              </w:rPr>
              <w:t>5</w:t>
            </w:r>
          </w:p>
        </w:tc>
        <w:tc>
          <w:tcPr>
            <w:tcW w:w="1093" w:type="pct"/>
            <w:tcBorders>
              <w:top w:val="single" w:sz="4" w:space="0" w:color="auto"/>
              <w:bottom w:val="single" w:sz="4" w:space="0" w:color="auto"/>
            </w:tcBorders>
          </w:tcPr>
          <w:p w14:paraId="7C2E6EB2" w14:textId="4038D501" w:rsidR="003D7B0E" w:rsidRPr="009375AC" w:rsidRDefault="003D7B0E" w:rsidP="009375AC">
            <w:pPr>
              <w:jc w:val="right"/>
              <w:rPr>
                <w:rFonts w:ascii="Arial" w:hAnsi="Arial" w:cs="Arial"/>
                <w:b/>
                <w:snapToGrid w:val="0"/>
                <w:color w:val="000000" w:themeColor="text1"/>
              </w:rPr>
            </w:pPr>
            <w:r w:rsidRPr="009375AC">
              <w:rPr>
                <w:rFonts w:ascii="Arial" w:hAnsi="Arial" w:cs="Arial"/>
                <w:b/>
                <w:snapToGrid w:val="0"/>
                <w:color w:val="000000" w:themeColor="text1"/>
              </w:rPr>
              <w:t xml:space="preserve">31 </w:t>
            </w:r>
            <w:r w:rsidR="00A35327" w:rsidRPr="009375AC">
              <w:rPr>
                <w:rFonts w:ascii="Arial" w:hAnsi="Arial" w:cs="Arial"/>
                <w:b/>
                <w:snapToGrid w:val="0"/>
                <w:color w:val="000000" w:themeColor="text1"/>
              </w:rPr>
              <w:t>December</w:t>
            </w:r>
            <w:r w:rsidRPr="009375AC">
              <w:rPr>
                <w:rFonts w:ascii="Arial" w:hAnsi="Arial" w:cs="Arial"/>
                <w:b/>
                <w:snapToGrid w:val="0"/>
                <w:color w:val="000000" w:themeColor="text1"/>
              </w:rPr>
              <w:t xml:space="preserve"> 202</w:t>
            </w:r>
            <w:r w:rsidR="00144FE8" w:rsidRPr="009375AC">
              <w:rPr>
                <w:rFonts w:ascii="Arial" w:hAnsi="Arial" w:cs="Arial"/>
                <w:b/>
                <w:snapToGrid w:val="0"/>
                <w:color w:val="000000" w:themeColor="text1"/>
              </w:rPr>
              <w:t>4</w:t>
            </w:r>
          </w:p>
        </w:tc>
      </w:tr>
      <w:tr w:rsidR="00CD523D" w:rsidRPr="009375AC" w14:paraId="6D6731BE" w14:textId="77777777" w:rsidTr="009375AC">
        <w:trPr>
          <w:trHeight w:val="113"/>
        </w:trPr>
        <w:tc>
          <w:tcPr>
            <w:tcW w:w="2657" w:type="pct"/>
            <w:vAlign w:val="bottom"/>
          </w:tcPr>
          <w:p w14:paraId="340C645E" w14:textId="52C2C7D0" w:rsidR="00CD523D" w:rsidRPr="009375AC" w:rsidRDefault="00CD523D" w:rsidP="009375AC">
            <w:pPr>
              <w:tabs>
                <w:tab w:val="right" w:pos="7088"/>
                <w:tab w:val="right" w:pos="9072"/>
              </w:tabs>
              <w:jc w:val="both"/>
              <w:rPr>
                <w:rFonts w:ascii="Arial" w:hAnsi="Arial" w:cs="Arial"/>
                <w:snapToGrid w:val="0"/>
              </w:rPr>
            </w:pPr>
            <w:r w:rsidRPr="009375AC">
              <w:rPr>
                <w:rFonts w:ascii="Arial" w:hAnsi="Arial" w:cs="Arial"/>
                <w:lang w:eastAsia="tr-TR"/>
              </w:rPr>
              <w:t>Çelebi Kargo</w:t>
            </w:r>
          </w:p>
        </w:tc>
        <w:tc>
          <w:tcPr>
            <w:tcW w:w="1250" w:type="pct"/>
          </w:tcPr>
          <w:p w14:paraId="5A733620" w14:textId="15786263" w:rsidR="00CD523D" w:rsidRPr="009375AC" w:rsidRDefault="00CD523D" w:rsidP="009375AC">
            <w:pPr>
              <w:tabs>
                <w:tab w:val="right" w:pos="7088"/>
                <w:tab w:val="right" w:pos="9072"/>
              </w:tabs>
              <w:jc w:val="right"/>
              <w:rPr>
                <w:rFonts w:ascii="Arial" w:hAnsi="Arial" w:cs="Arial"/>
                <w:snapToGrid w:val="0"/>
              </w:rPr>
            </w:pPr>
            <w:r w:rsidRPr="009375AC">
              <w:rPr>
                <w:rFonts w:ascii="Arial" w:hAnsi="Arial" w:cs="Arial"/>
                <w:snapToGrid w:val="0"/>
                <w:color w:val="000000" w:themeColor="text1"/>
              </w:rPr>
              <w:t>99,9</w:t>
            </w:r>
          </w:p>
        </w:tc>
        <w:tc>
          <w:tcPr>
            <w:tcW w:w="1093" w:type="pct"/>
          </w:tcPr>
          <w:p w14:paraId="10F04A83" w14:textId="4663320D" w:rsidR="00CD523D" w:rsidRPr="009375AC" w:rsidRDefault="00CD523D" w:rsidP="009375AC">
            <w:pPr>
              <w:tabs>
                <w:tab w:val="right" w:pos="7088"/>
                <w:tab w:val="right" w:pos="9072"/>
              </w:tabs>
              <w:jc w:val="right"/>
              <w:rPr>
                <w:rFonts w:ascii="Arial" w:hAnsi="Arial" w:cs="Arial"/>
                <w:snapToGrid w:val="0"/>
              </w:rPr>
            </w:pPr>
            <w:r w:rsidRPr="009375AC">
              <w:rPr>
                <w:rFonts w:ascii="Arial" w:hAnsi="Arial" w:cs="Arial"/>
                <w:snapToGrid w:val="0"/>
                <w:color w:val="000000" w:themeColor="text1"/>
              </w:rPr>
              <w:t>99,9</w:t>
            </w:r>
          </w:p>
        </w:tc>
      </w:tr>
      <w:tr w:rsidR="00CD523D" w:rsidRPr="009375AC" w14:paraId="30AA7D75" w14:textId="77777777" w:rsidTr="009375AC">
        <w:trPr>
          <w:trHeight w:val="113"/>
        </w:trPr>
        <w:tc>
          <w:tcPr>
            <w:tcW w:w="2657" w:type="pct"/>
            <w:vAlign w:val="bottom"/>
          </w:tcPr>
          <w:p w14:paraId="2F81D77A" w14:textId="70C77646" w:rsidR="00CD523D" w:rsidRPr="009375AC" w:rsidRDefault="00CD523D" w:rsidP="009375AC">
            <w:pPr>
              <w:tabs>
                <w:tab w:val="right" w:pos="7088"/>
                <w:tab w:val="right" w:pos="9072"/>
              </w:tabs>
              <w:jc w:val="both"/>
              <w:rPr>
                <w:rFonts w:ascii="Arial" w:hAnsi="Arial" w:cs="Arial"/>
                <w:lang w:eastAsia="tr-TR"/>
              </w:rPr>
            </w:pPr>
            <w:r w:rsidRPr="009375AC">
              <w:rPr>
                <w:rFonts w:ascii="Arial" w:hAnsi="Arial" w:cs="Arial"/>
                <w:lang w:eastAsia="tr-TR"/>
              </w:rPr>
              <w:t xml:space="preserve">Celebi Cargo </w:t>
            </w:r>
          </w:p>
        </w:tc>
        <w:tc>
          <w:tcPr>
            <w:tcW w:w="1250" w:type="pct"/>
          </w:tcPr>
          <w:p w14:paraId="23343FA2" w14:textId="45AAC1FB" w:rsidR="00CD523D" w:rsidRPr="009375AC" w:rsidRDefault="00CD523D" w:rsidP="009375AC">
            <w:pPr>
              <w:tabs>
                <w:tab w:val="right" w:pos="7088"/>
                <w:tab w:val="right" w:pos="9072"/>
              </w:tabs>
              <w:jc w:val="right"/>
              <w:rPr>
                <w:rFonts w:ascii="Arial" w:hAnsi="Arial" w:cs="Arial"/>
                <w:snapToGrid w:val="0"/>
                <w:color w:val="000000" w:themeColor="text1"/>
              </w:rPr>
            </w:pPr>
            <w:r w:rsidRPr="009375AC">
              <w:rPr>
                <w:rFonts w:ascii="Arial" w:hAnsi="Arial" w:cs="Arial"/>
                <w:snapToGrid w:val="0"/>
                <w:color w:val="000000" w:themeColor="text1"/>
              </w:rPr>
              <w:t>99,9</w:t>
            </w:r>
          </w:p>
        </w:tc>
        <w:tc>
          <w:tcPr>
            <w:tcW w:w="1093" w:type="pct"/>
          </w:tcPr>
          <w:p w14:paraId="2679FB4D" w14:textId="3D17164B" w:rsidR="00CD523D" w:rsidRPr="009375AC" w:rsidRDefault="00CD523D" w:rsidP="009375AC">
            <w:pPr>
              <w:tabs>
                <w:tab w:val="right" w:pos="7088"/>
                <w:tab w:val="right" w:pos="9072"/>
              </w:tabs>
              <w:jc w:val="right"/>
              <w:rPr>
                <w:rFonts w:ascii="Arial" w:hAnsi="Arial" w:cs="Arial"/>
                <w:snapToGrid w:val="0"/>
                <w:color w:val="000000" w:themeColor="text1"/>
              </w:rPr>
            </w:pPr>
            <w:r w:rsidRPr="009375AC">
              <w:rPr>
                <w:rFonts w:ascii="Arial" w:hAnsi="Arial" w:cs="Arial"/>
                <w:snapToGrid w:val="0"/>
                <w:color w:val="000000" w:themeColor="text1"/>
              </w:rPr>
              <w:t>99,9</w:t>
            </w:r>
          </w:p>
        </w:tc>
      </w:tr>
      <w:tr w:rsidR="00CD523D" w:rsidRPr="009375AC" w14:paraId="40D90D2B" w14:textId="77777777" w:rsidTr="009375AC">
        <w:trPr>
          <w:trHeight w:val="113"/>
        </w:trPr>
        <w:tc>
          <w:tcPr>
            <w:tcW w:w="2657" w:type="pct"/>
            <w:vAlign w:val="bottom"/>
          </w:tcPr>
          <w:p w14:paraId="063524A3" w14:textId="6EF8486F" w:rsidR="00CD523D" w:rsidRPr="009375AC" w:rsidRDefault="00CD523D" w:rsidP="009375AC">
            <w:pPr>
              <w:tabs>
                <w:tab w:val="right" w:pos="7088"/>
                <w:tab w:val="right" w:pos="9072"/>
              </w:tabs>
              <w:jc w:val="both"/>
              <w:rPr>
                <w:rFonts w:ascii="Arial" w:hAnsi="Arial" w:cs="Arial"/>
                <w:lang w:eastAsia="tr-TR"/>
              </w:rPr>
            </w:pPr>
            <w:r w:rsidRPr="009375AC">
              <w:rPr>
                <w:rFonts w:ascii="Arial" w:hAnsi="Arial" w:cs="Arial"/>
                <w:lang w:eastAsia="tr-TR"/>
              </w:rPr>
              <w:t>CGHH</w:t>
            </w:r>
          </w:p>
        </w:tc>
        <w:tc>
          <w:tcPr>
            <w:tcW w:w="1250" w:type="pct"/>
          </w:tcPr>
          <w:p w14:paraId="3FCB422E" w14:textId="7F3AA3AF" w:rsidR="00CD523D" w:rsidRPr="009375AC" w:rsidRDefault="00CD523D" w:rsidP="009375AC">
            <w:pPr>
              <w:tabs>
                <w:tab w:val="right" w:pos="7088"/>
                <w:tab w:val="right" w:pos="9072"/>
              </w:tabs>
              <w:jc w:val="right"/>
              <w:rPr>
                <w:rFonts w:ascii="Arial" w:hAnsi="Arial" w:cs="Arial"/>
                <w:snapToGrid w:val="0"/>
                <w:color w:val="000000" w:themeColor="text1"/>
              </w:rPr>
            </w:pPr>
            <w:r w:rsidRPr="009375AC">
              <w:rPr>
                <w:rFonts w:ascii="Arial" w:hAnsi="Arial" w:cs="Arial"/>
                <w:snapToGrid w:val="0"/>
                <w:color w:val="000000" w:themeColor="text1"/>
              </w:rPr>
              <w:t>100,0</w:t>
            </w:r>
          </w:p>
        </w:tc>
        <w:tc>
          <w:tcPr>
            <w:tcW w:w="1093" w:type="pct"/>
          </w:tcPr>
          <w:p w14:paraId="73B6A4B1" w14:textId="15390B87" w:rsidR="00CD523D" w:rsidRPr="009375AC" w:rsidRDefault="00CD523D" w:rsidP="009375AC">
            <w:pPr>
              <w:tabs>
                <w:tab w:val="right" w:pos="7088"/>
                <w:tab w:val="right" w:pos="9072"/>
              </w:tabs>
              <w:jc w:val="right"/>
              <w:rPr>
                <w:rFonts w:ascii="Arial" w:hAnsi="Arial" w:cs="Arial"/>
                <w:snapToGrid w:val="0"/>
                <w:color w:val="000000" w:themeColor="text1"/>
              </w:rPr>
            </w:pPr>
            <w:r w:rsidRPr="009375AC">
              <w:rPr>
                <w:rFonts w:ascii="Arial" w:hAnsi="Arial" w:cs="Arial"/>
                <w:snapToGrid w:val="0"/>
                <w:color w:val="000000" w:themeColor="text1"/>
              </w:rPr>
              <w:t>100,0</w:t>
            </w:r>
          </w:p>
        </w:tc>
      </w:tr>
      <w:tr w:rsidR="00CD523D" w:rsidRPr="009375AC" w14:paraId="4094CCA4" w14:textId="77777777" w:rsidTr="009375AC">
        <w:trPr>
          <w:trHeight w:val="113"/>
        </w:trPr>
        <w:tc>
          <w:tcPr>
            <w:tcW w:w="2657" w:type="pct"/>
            <w:vAlign w:val="bottom"/>
          </w:tcPr>
          <w:p w14:paraId="19CFB3FF" w14:textId="54260691" w:rsidR="00CD523D" w:rsidRPr="009375AC" w:rsidRDefault="00CD523D" w:rsidP="009375AC">
            <w:pPr>
              <w:tabs>
                <w:tab w:val="right" w:pos="7088"/>
                <w:tab w:val="right" w:pos="9072"/>
              </w:tabs>
              <w:jc w:val="both"/>
              <w:rPr>
                <w:rFonts w:ascii="Arial" w:hAnsi="Arial" w:cs="Arial"/>
                <w:lang w:eastAsia="tr-TR"/>
              </w:rPr>
            </w:pPr>
            <w:r w:rsidRPr="009375AC">
              <w:rPr>
                <w:rFonts w:ascii="Arial" w:hAnsi="Arial" w:cs="Arial"/>
                <w:lang w:eastAsia="tr-TR"/>
              </w:rPr>
              <w:t>Çelebi Tanzania</w:t>
            </w:r>
          </w:p>
        </w:tc>
        <w:tc>
          <w:tcPr>
            <w:tcW w:w="1250" w:type="pct"/>
          </w:tcPr>
          <w:p w14:paraId="5038EC51" w14:textId="387AE1E8" w:rsidR="00CD523D" w:rsidRPr="009375AC" w:rsidRDefault="00CD523D" w:rsidP="009375AC">
            <w:pPr>
              <w:tabs>
                <w:tab w:val="right" w:pos="7088"/>
                <w:tab w:val="right" w:pos="9072"/>
              </w:tabs>
              <w:jc w:val="right"/>
              <w:rPr>
                <w:rFonts w:ascii="Arial" w:hAnsi="Arial" w:cs="Arial"/>
                <w:snapToGrid w:val="0"/>
                <w:color w:val="000000" w:themeColor="text1"/>
              </w:rPr>
            </w:pPr>
            <w:r w:rsidRPr="009375AC">
              <w:rPr>
                <w:rFonts w:ascii="Arial" w:hAnsi="Arial" w:cs="Arial"/>
                <w:snapToGrid w:val="0"/>
                <w:color w:val="000000" w:themeColor="text1"/>
              </w:rPr>
              <w:t>65,0</w:t>
            </w:r>
          </w:p>
        </w:tc>
        <w:tc>
          <w:tcPr>
            <w:tcW w:w="1093" w:type="pct"/>
          </w:tcPr>
          <w:p w14:paraId="32CEBF7C" w14:textId="7DF913F4" w:rsidR="00CD523D" w:rsidRPr="009375AC" w:rsidRDefault="00CD523D" w:rsidP="009375AC">
            <w:pPr>
              <w:tabs>
                <w:tab w:val="right" w:pos="7088"/>
                <w:tab w:val="right" w:pos="9072"/>
              </w:tabs>
              <w:jc w:val="right"/>
              <w:rPr>
                <w:rFonts w:ascii="Arial" w:hAnsi="Arial" w:cs="Arial"/>
                <w:snapToGrid w:val="0"/>
                <w:color w:val="000000" w:themeColor="text1"/>
              </w:rPr>
            </w:pPr>
            <w:r w:rsidRPr="009375AC">
              <w:rPr>
                <w:rFonts w:ascii="Arial" w:hAnsi="Arial" w:cs="Arial"/>
                <w:snapToGrid w:val="0"/>
                <w:color w:val="000000" w:themeColor="text1"/>
              </w:rPr>
              <w:t>65,0</w:t>
            </w:r>
          </w:p>
        </w:tc>
      </w:tr>
      <w:tr w:rsidR="00CD523D" w:rsidRPr="009375AC" w14:paraId="22C8E563" w14:textId="77777777" w:rsidTr="009375AC">
        <w:trPr>
          <w:trHeight w:val="113"/>
        </w:trPr>
        <w:tc>
          <w:tcPr>
            <w:tcW w:w="2657" w:type="pct"/>
            <w:vAlign w:val="bottom"/>
          </w:tcPr>
          <w:p w14:paraId="5D981658" w14:textId="5078C764" w:rsidR="00CD523D" w:rsidRPr="009375AC" w:rsidRDefault="00CD523D" w:rsidP="009375AC">
            <w:pPr>
              <w:tabs>
                <w:tab w:val="right" w:pos="7088"/>
                <w:tab w:val="right" w:pos="9072"/>
              </w:tabs>
              <w:jc w:val="both"/>
              <w:rPr>
                <w:rFonts w:ascii="Arial" w:hAnsi="Arial" w:cs="Arial"/>
                <w:lang w:eastAsia="tr-TR"/>
              </w:rPr>
            </w:pPr>
            <w:r w:rsidRPr="009375AC">
              <w:rPr>
                <w:rFonts w:ascii="Arial" w:hAnsi="Arial" w:cs="Arial"/>
                <w:color w:val="000000"/>
                <w:spacing w:val="-2"/>
                <w:lang w:eastAsia="tr-TR"/>
              </w:rPr>
              <w:t>PTN</w:t>
            </w:r>
          </w:p>
        </w:tc>
        <w:tc>
          <w:tcPr>
            <w:tcW w:w="1250" w:type="pct"/>
          </w:tcPr>
          <w:p w14:paraId="2E9E233C" w14:textId="67F868B2" w:rsidR="00CD523D" w:rsidRPr="009375AC" w:rsidRDefault="00CD523D" w:rsidP="009375AC">
            <w:pPr>
              <w:tabs>
                <w:tab w:val="right" w:pos="7088"/>
                <w:tab w:val="right" w:pos="9072"/>
              </w:tabs>
              <w:jc w:val="right"/>
              <w:rPr>
                <w:rFonts w:ascii="Arial" w:hAnsi="Arial" w:cs="Arial"/>
                <w:snapToGrid w:val="0"/>
                <w:color w:val="000000" w:themeColor="text1"/>
              </w:rPr>
            </w:pPr>
            <w:r w:rsidRPr="009375AC">
              <w:rPr>
                <w:rFonts w:ascii="Arial" w:hAnsi="Arial" w:cs="Arial"/>
                <w:snapToGrid w:val="0"/>
                <w:color w:val="000000" w:themeColor="text1"/>
              </w:rPr>
              <w:t>99,0</w:t>
            </w:r>
          </w:p>
        </w:tc>
        <w:tc>
          <w:tcPr>
            <w:tcW w:w="1093" w:type="pct"/>
          </w:tcPr>
          <w:p w14:paraId="03BA728B" w14:textId="7AC61C42" w:rsidR="00CD523D" w:rsidRPr="009375AC" w:rsidRDefault="00CD523D" w:rsidP="009375AC">
            <w:pPr>
              <w:tabs>
                <w:tab w:val="right" w:pos="7088"/>
                <w:tab w:val="right" w:pos="9072"/>
              </w:tabs>
              <w:jc w:val="right"/>
              <w:rPr>
                <w:rFonts w:ascii="Arial" w:hAnsi="Arial" w:cs="Arial"/>
                <w:snapToGrid w:val="0"/>
                <w:color w:val="000000" w:themeColor="text1"/>
              </w:rPr>
            </w:pPr>
            <w:r w:rsidRPr="009375AC">
              <w:rPr>
                <w:rFonts w:ascii="Arial" w:hAnsi="Arial" w:cs="Arial"/>
                <w:snapToGrid w:val="0"/>
                <w:color w:val="000000" w:themeColor="text1"/>
              </w:rPr>
              <w:t>99,0</w:t>
            </w:r>
          </w:p>
        </w:tc>
      </w:tr>
      <w:tr w:rsidR="00CD523D" w:rsidRPr="009375AC" w14:paraId="16C18EA9" w14:textId="77777777" w:rsidTr="009375AC">
        <w:trPr>
          <w:trHeight w:val="113"/>
        </w:trPr>
        <w:tc>
          <w:tcPr>
            <w:tcW w:w="2657" w:type="pct"/>
            <w:vAlign w:val="bottom"/>
          </w:tcPr>
          <w:p w14:paraId="2E8C26F9" w14:textId="6227410B" w:rsidR="00CD523D" w:rsidRPr="009375AC" w:rsidRDefault="00CD523D" w:rsidP="009375AC">
            <w:pPr>
              <w:tabs>
                <w:tab w:val="right" w:pos="7088"/>
                <w:tab w:val="right" w:pos="9072"/>
              </w:tabs>
              <w:jc w:val="both"/>
              <w:rPr>
                <w:rFonts w:ascii="Arial" w:hAnsi="Arial" w:cs="Arial"/>
                <w:lang w:eastAsia="tr-TR"/>
              </w:rPr>
            </w:pPr>
            <w:r w:rsidRPr="009375AC">
              <w:rPr>
                <w:rFonts w:ascii="Arial" w:hAnsi="Arial" w:cs="Arial"/>
                <w:color w:val="000000"/>
                <w:spacing w:val="-2"/>
                <w:lang w:eastAsia="tr-TR"/>
              </w:rPr>
              <w:t>CAI</w:t>
            </w:r>
          </w:p>
        </w:tc>
        <w:tc>
          <w:tcPr>
            <w:tcW w:w="1250" w:type="pct"/>
          </w:tcPr>
          <w:p w14:paraId="51BFE0EB" w14:textId="233F16B7" w:rsidR="00CD523D" w:rsidRPr="009375AC" w:rsidRDefault="00CD523D" w:rsidP="009375AC">
            <w:pPr>
              <w:tabs>
                <w:tab w:val="right" w:pos="7088"/>
                <w:tab w:val="right" w:pos="9072"/>
              </w:tabs>
              <w:jc w:val="right"/>
              <w:rPr>
                <w:rFonts w:ascii="Arial" w:hAnsi="Arial" w:cs="Arial"/>
                <w:snapToGrid w:val="0"/>
                <w:color w:val="000000" w:themeColor="text1"/>
              </w:rPr>
            </w:pPr>
            <w:r w:rsidRPr="009375AC">
              <w:rPr>
                <w:rFonts w:ascii="Arial" w:hAnsi="Arial" w:cs="Arial"/>
                <w:snapToGrid w:val="0"/>
                <w:color w:val="000000" w:themeColor="text1"/>
              </w:rPr>
              <w:t>99,0</w:t>
            </w:r>
          </w:p>
        </w:tc>
        <w:tc>
          <w:tcPr>
            <w:tcW w:w="1093" w:type="pct"/>
          </w:tcPr>
          <w:p w14:paraId="492475A1" w14:textId="19D9D283" w:rsidR="00CD523D" w:rsidRPr="009375AC" w:rsidRDefault="00CD523D" w:rsidP="009375AC">
            <w:pPr>
              <w:tabs>
                <w:tab w:val="right" w:pos="7088"/>
                <w:tab w:val="right" w:pos="9072"/>
              </w:tabs>
              <w:jc w:val="right"/>
              <w:rPr>
                <w:rFonts w:ascii="Arial" w:hAnsi="Arial" w:cs="Arial"/>
                <w:snapToGrid w:val="0"/>
                <w:color w:val="000000" w:themeColor="text1"/>
              </w:rPr>
            </w:pPr>
            <w:r w:rsidRPr="009375AC">
              <w:rPr>
                <w:rFonts w:ascii="Arial" w:hAnsi="Arial" w:cs="Arial"/>
                <w:snapToGrid w:val="0"/>
                <w:color w:val="000000" w:themeColor="text1"/>
              </w:rPr>
              <w:t>99,0</w:t>
            </w:r>
          </w:p>
        </w:tc>
      </w:tr>
      <w:tr w:rsidR="00CD523D" w:rsidRPr="009375AC" w14:paraId="5F3038C2" w14:textId="77777777" w:rsidTr="009375AC">
        <w:trPr>
          <w:trHeight w:val="113"/>
        </w:trPr>
        <w:tc>
          <w:tcPr>
            <w:tcW w:w="2657" w:type="pct"/>
            <w:vAlign w:val="bottom"/>
          </w:tcPr>
          <w:p w14:paraId="16803B6F" w14:textId="0D0EBA41" w:rsidR="00CD523D" w:rsidRPr="009375AC" w:rsidRDefault="00CD523D" w:rsidP="009375AC">
            <w:pPr>
              <w:tabs>
                <w:tab w:val="right" w:pos="7088"/>
                <w:tab w:val="right" w:pos="9072"/>
              </w:tabs>
              <w:jc w:val="both"/>
              <w:rPr>
                <w:rFonts w:ascii="Arial" w:hAnsi="Arial" w:cs="Arial"/>
                <w:lang w:eastAsia="tr-TR"/>
              </w:rPr>
            </w:pPr>
            <w:r w:rsidRPr="009375AC">
              <w:rPr>
                <w:rFonts w:ascii="Arial" w:hAnsi="Arial" w:cs="Arial"/>
                <w:lang w:eastAsia="tr-TR"/>
              </w:rPr>
              <w:t>Celebi Delhi Cargo</w:t>
            </w:r>
          </w:p>
        </w:tc>
        <w:tc>
          <w:tcPr>
            <w:tcW w:w="1250" w:type="pct"/>
          </w:tcPr>
          <w:p w14:paraId="5074CFD0" w14:textId="2FCD9946" w:rsidR="00CD523D" w:rsidRPr="009375AC" w:rsidRDefault="00CD523D" w:rsidP="009375AC">
            <w:pPr>
              <w:tabs>
                <w:tab w:val="right" w:pos="7088"/>
                <w:tab w:val="right" w:pos="9072"/>
              </w:tabs>
              <w:jc w:val="right"/>
              <w:rPr>
                <w:rFonts w:ascii="Arial" w:hAnsi="Arial" w:cs="Arial"/>
                <w:snapToGrid w:val="0"/>
                <w:color w:val="000000" w:themeColor="text1"/>
              </w:rPr>
            </w:pPr>
            <w:r w:rsidRPr="009375AC">
              <w:rPr>
                <w:rFonts w:ascii="Arial" w:hAnsi="Arial" w:cs="Arial"/>
                <w:snapToGrid w:val="0"/>
                <w:color w:val="000000" w:themeColor="text1"/>
              </w:rPr>
              <w:t>74,0</w:t>
            </w:r>
          </w:p>
        </w:tc>
        <w:tc>
          <w:tcPr>
            <w:tcW w:w="1093" w:type="pct"/>
          </w:tcPr>
          <w:p w14:paraId="2C554B23" w14:textId="629607F8" w:rsidR="00CD523D" w:rsidRPr="009375AC" w:rsidRDefault="00CD523D" w:rsidP="009375AC">
            <w:pPr>
              <w:tabs>
                <w:tab w:val="right" w:pos="7088"/>
                <w:tab w:val="right" w:pos="9072"/>
              </w:tabs>
              <w:jc w:val="right"/>
              <w:rPr>
                <w:rFonts w:ascii="Arial" w:hAnsi="Arial" w:cs="Arial"/>
                <w:snapToGrid w:val="0"/>
                <w:color w:val="000000" w:themeColor="text1"/>
              </w:rPr>
            </w:pPr>
            <w:r w:rsidRPr="009375AC">
              <w:rPr>
                <w:rFonts w:ascii="Arial" w:hAnsi="Arial" w:cs="Arial"/>
                <w:snapToGrid w:val="0"/>
                <w:color w:val="000000" w:themeColor="text1"/>
              </w:rPr>
              <w:t>74,0</w:t>
            </w:r>
          </w:p>
        </w:tc>
      </w:tr>
      <w:tr w:rsidR="00CD523D" w:rsidRPr="009375AC" w14:paraId="79F87DCD" w14:textId="77777777" w:rsidTr="009375AC">
        <w:trPr>
          <w:trHeight w:val="113"/>
        </w:trPr>
        <w:tc>
          <w:tcPr>
            <w:tcW w:w="2657" w:type="pct"/>
            <w:vAlign w:val="bottom"/>
          </w:tcPr>
          <w:p w14:paraId="13950095" w14:textId="50A6CBC0" w:rsidR="00CD523D" w:rsidRPr="009375AC" w:rsidRDefault="00CD523D" w:rsidP="009375AC">
            <w:pPr>
              <w:tabs>
                <w:tab w:val="right" w:pos="7088"/>
                <w:tab w:val="right" w:pos="9072"/>
              </w:tabs>
              <w:jc w:val="both"/>
              <w:rPr>
                <w:rFonts w:ascii="Arial" w:hAnsi="Arial" w:cs="Arial"/>
                <w:lang w:eastAsia="tr-TR"/>
              </w:rPr>
            </w:pPr>
            <w:r w:rsidRPr="009375AC">
              <w:rPr>
                <w:rFonts w:ascii="Arial" w:hAnsi="Arial" w:cs="Arial"/>
                <w:lang w:eastAsia="tr-TR"/>
              </w:rPr>
              <w:t>Celebi Nas</w:t>
            </w:r>
          </w:p>
        </w:tc>
        <w:tc>
          <w:tcPr>
            <w:tcW w:w="1250" w:type="pct"/>
          </w:tcPr>
          <w:p w14:paraId="56441F6E" w14:textId="11A8246E" w:rsidR="00CD523D" w:rsidRPr="009375AC" w:rsidRDefault="00CD523D" w:rsidP="009375AC">
            <w:pPr>
              <w:tabs>
                <w:tab w:val="right" w:pos="7088"/>
                <w:tab w:val="right" w:pos="9072"/>
              </w:tabs>
              <w:jc w:val="right"/>
              <w:rPr>
                <w:rFonts w:ascii="Arial" w:hAnsi="Arial" w:cs="Arial"/>
                <w:snapToGrid w:val="0"/>
                <w:color w:val="000000" w:themeColor="text1"/>
              </w:rPr>
            </w:pPr>
            <w:r w:rsidRPr="009375AC">
              <w:rPr>
                <w:rFonts w:ascii="Arial" w:hAnsi="Arial" w:cs="Arial"/>
                <w:snapToGrid w:val="0"/>
              </w:rPr>
              <w:t>59,0</w:t>
            </w:r>
          </w:p>
        </w:tc>
        <w:tc>
          <w:tcPr>
            <w:tcW w:w="1093" w:type="pct"/>
          </w:tcPr>
          <w:p w14:paraId="0E76ADDC" w14:textId="248C39E6" w:rsidR="00CD523D" w:rsidRPr="009375AC" w:rsidRDefault="00CD523D" w:rsidP="009375AC">
            <w:pPr>
              <w:tabs>
                <w:tab w:val="right" w:pos="7088"/>
                <w:tab w:val="right" w:pos="9072"/>
              </w:tabs>
              <w:jc w:val="right"/>
              <w:rPr>
                <w:rFonts w:ascii="Arial" w:hAnsi="Arial" w:cs="Arial"/>
                <w:snapToGrid w:val="0"/>
                <w:color w:val="000000" w:themeColor="text1"/>
              </w:rPr>
            </w:pPr>
            <w:r w:rsidRPr="009375AC">
              <w:rPr>
                <w:rFonts w:ascii="Arial" w:hAnsi="Arial" w:cs="Arial"/>
                <w:snapToGrid w:val="0"/>
              </w:rPr>
              <w:t>59,0</w:t>
            </w:r>
          </w:p>
        </w:tc>
      </w:tr>
      <w:tr w:rsidR="00CD523D" w:rsidRPr="009375AC" w14:paraId="0B6FD179" w14:textId="77777777" w:rsidTr="009375AC">
        <w:trPr>
          <w:trHeight w:val="113"/>
        </w:trPr>
        <w:tc>
          <w:tcPr>
            <w:tcW w:w="2657" w:type="pct"/>
            <w:vAlign w:val="bottom"/>
          </w:tcPr>
          <w:p w14:paraId="6906A492" w14:textId="3B335F68" w:rsidR="00CD523D" w:rsidRPr="009375AC" w:rsidRDefault="00CD523D" w:rsidP="009375AC">
            <w:pPr>
              <w:tabs>
                <w:tab w:val="right" w:pos="7088"/>
                <w:tab w:val="right" w:pos="9072"/>
              </w:tabs>
              <w:jc w:val="both"/>
              <w:rPr>
                <w:rFonts w:ascii="Arial" w:hAnsi="Arial" w:cs="Arial"/>
                <w:lang w:eastAsia="tr-TR"/>
              </w:rPr>
            </w:pPr>
            <w:r w:rsidRPr="009375AC">
              <w:rPr>
                <w:rFonts w:ascii="Arial" w:hAnsi="Arial" w:cs="Arial"/>
                <w:lang w:eastAsia="tr-TR"/>
              </w:rPr>
              <w:t xml:space="preserve">CASI </w:t>
            </w:r>
          </w:p>
        </w:tc>
        <w:tc>
          <w:tcPr>
            <w:tcW w:w="1250" w:type="pct"/>
          </w:tcPr>
          <w:p w14:paraId="3EE46847" w14:textId="74A563DD" w:rsidR="00CD523D" w:rsidRPr="009375AC" w:rsidRDefault="00CD523D" w:rsidP="009375AC">
            <w:pPr>
              <w:tabs>
                <w:tab w:val="right" w:pos="7088"/>
                <w:tab w:val="right" w:pos="9072"/>
              </w:tabs>
              <w:jc w:val="right"/>
              <w:rPr>
                <w:rFonts w:ascii="Arial" w:hAnsi="Arial" w:cs="Arial"/>
                <w:snapToGrid w:val="0"/>
                <w:color w:val="000000" w:themeColor="text1"/>
              </w:rPr>
            </w:pPr>
            <w:r w:rsidRPr="009375AC">
              <w:rPr>
                <w:rFonts w:ascii="Arial" w:hAnsi="Arial" w:cs="Arial"/>
                <w:snapToGrid w:val="0"/>
                <w:color w:val="000000" w:themeColor="text1"/>
              </w:rPr>
              <w:t>99,9</w:t>
            </w:r>
          </w:p>
        </w:tc>
        <w:tc>
          <w:tcPr>
            <w:tcW w:w="1093" w:type="pct"/>
          </w:tcPr>
          <w:p w14:paraId="5B815391" w14:textId="600CB0BE" w:rsidR="00CD523D" w:rsidRPr="009375AC" w:rsidRDefault="00CD523D" w:rsidP="009375AC">
            <w:pPr>
              <w:tabs>
                <w:tab w:val="right" w:pos="7088"/>
                <w:tab w:val="right" w:pos="9072"/>
              </w:tabs>
              <w:jc w:val="right"/>
              <w:rPr>
                <w:rFonts w:ascii="Arial" w:hAnsi="Arial" w:cs="Arial"/>
                <w:snapToGrid w:val="0"/>
                <w:color w:val="000000" w:themeColor="text1"/>
              </w:rPr>
            </w:pPr>
            <w:r w:rsidRPr="009375AC">
              <w:rPr>
                <w:rFonts w:ascii="Arial" w:hAnsi="Arial" w:cs="Arial"/>
                <w:snapToGrid w:val="0"/>
                <w:color w:val="000000" w:themeColor="text1"/>
              </w:rPr>
              <w:t>99,9</w:t>
            </w:r>
          </w:p>
        </w:tc>
      </w:tr>
      <w:tr w:rsidR="00CD523D" w:rsidRPr="009375AC" w14:paraId="4EF463C7" w14:textId="77777777" w:rsidTr="009375AC">
        <w:trPr>
          <w:trHeight w:val="113"/>
        </w:trPr>
        <w:tc>
          <w:tcPr>
            <w:tcW w:w="2657" w:type="pct"/>
            <w:vAlign w:val="bottom"/>
          </w:tcPr>
          <w:p w14:paraId="50D8891D" w14:textId="351774E1" w:rsidR="00CD523D" w:rsidRPr="009375AC" w:rsidRDefault="00CD523D" w:rsidP="009375AC">
            <w:pPr>
              <w:tabs>
                <w:tab w:val="right" w:pos="7088"/>
                <w:tab w:val="right" w:pos="9072"/>
              </w:tabs>
              <w:jc w:val="both"/>
              <w:rPr>
                <w:rFonts w:ascii="Arial" w:hAnsi="Arial" w:cs="Arial"/>
                <w:lang w:eastAsia="tr-TR"/>
              </w:rPr>
            </w:pPr>
            <w:r w:rsidRPr="009375AC">
              <w:rPr>
                <w:rFonts w:ascii="Arial" w:hAnsi="Arial" w:cs="Arial"/>
                <w:color w:val="000000"/>
                <w:spacing w:val="-2"/>
                <w:lang w:eastAsia="tr-TR"/>
              </w:rPr>
              <w:t>CGHI</w:t>
            </w:r>
          </w:p>
        </w:tc>
        <w:tc>
          <w:tcPr>
            <w:tcW w:w="1250" w:type="pct"/>
          </w:tcPr>
          <w:p w14:paraId="1E10F188" w14:textId="6DA242F7" w:rsidR="00CD523D" w:rsidRPr="009375AC" w:rsidRDefault="00CD523D" w:rsidP="009375AC">
            <w:pPr>
              <w:tabs>
                <w:tab w:val="right" w:pos="7088"/>
                <w:tab w:val="right" w:pos="9072"/>
              </w:tabs>
              <w:jc w:val="right"/>
              <w:rPr>
                <w:rFonts w:ascii="Arial" w:hAnsi="Arial" w:cs="Arial"/>
                <w:snapToGrid w:val="0"/>
                <w:color w:val="000000" w:themeColor="text1"/>
              </w:rPr>
            </w:pPr>
            <w:r w:rsidRPr="009375AC">
              <w:rPr>
                <w:rFonts w:ascii="Arial" w:hAnsi="Arial" w:cs="Arial"/>
                <w:snapToGrid w:val="0"/>
              </w:rPr>
              <w:t>61,0</w:t>
            </w:r>
          </w:p>
        </w:tc>
        <w:tc>
          <w:tcPr>
            <w:tcW w:w="1093" w:type="pct"/>
          </w:tcPr>
          <w:p w14:paraId="0B0EB9A3" w14:textId="0407C182" w:rsidR="00CD523D" w:rsidRPr="009375AC" w:rsidRDefault="00CD523D" w:rsidP="009375AC">
            <w:pPr>
              <w:tabs>
                <w:tab w:val="right" w:pos="7088"/>
                <w:tab w:val="right" w:pos="9072"/>
              </w:tabs>
              <w:jc w:val="right"/>
              <w:rPr>
                <w:rFonts w:ascii="Arial" w:hAnsi="Arial" w:cs="Arial"/>
                <w:snapToGrid w:val="0"/>
                <w:color w:val="000000" w:themeColor="text1"/>
              </w:rPr>
            </w:pPr>
            <w:r w:rsidRPr="009375AC">
              <w:rPr>
                <w:rFonts w:ascii="Arial" w:hAnsi="Arial" w:cs="Arial"/>
                <w:snapToGrid w:val="0"/>
              </w:rPr>
              <w:t>61,0</w:t>
            </w:r>
          </w:p>
        </w:tc>
      </w:tr>
      <w:tr w:rsidR="00CD523D" w:rsidRPr="009375AC" w14:paraId="12BEE9C2" w14:textId="77777777" w:rsidTr="009375AC">
        <w:trPr>
          <w:trHeight w:val="113"/>
        </w:trPr>
        <w:tc>
          <w:tcPr>
            <w:tcW w:w="2657" w:type="pct"/>
            <w:vAlign w:val="bottom"/>
          </w:tcPr>
          <w:p w14:paraId="6EC23557" w14:textId="1C68CAC9" w:rsidR="00CD523D" w:rsidRPr="009375AC" w:rsidRDefault="00CD523D" w:rsidP="009375AC">
            <w:pPr>
              <w:tabs>
                <w:tab w:val="right" w:pos="7088"/>
                <w:tab w:val="right" w:pos="9072"/>
              </w:tabs>
              <w:jc w:val="both"/>
              <w:rPr>
                <w:rFonts w:ascii="Arial" w:hAnsi="Arial" w:cs="Arial"/>
                <w:lang w:eastAsia="tr-TR"/>
              </w:rPr>
            </w:pPr>
            <w:r w:rsidRPr="009375AC">
              <w:rPr>
                <w:rFonts w:ascii="Arial" w:hAnsi="Arial" w:cs="Arial"/>
                <w:color w:val="000000"/>
                <w:spacing w:val="-2"/>
                <w:lang w:eastAsia="tr-TR"/>
              </w:rPr>
              <w:t>CGSC</w:t>
            </w:r>
          </w:p>
        </w:tc>
        <w:tc>
          <w:tcPr>
            <w:tcW w:w="1250" w:type="pct"/>
          </w:tcPr>
          <w:p w14:paraId="2B852BA4" w14:textId="373712D1" w:rsidR="00CD523D" w:rsidRPr="009375AC" w:rsidRDefault="00CD523D" w:rsidP="009375AC">
            <w:pPr>
              <w:tabs>
                <w:tab w:val="right" w:pos="7088"/>
                <w:tab w:val="right" w:pos="9072"/>
              </w:tabs>
              <w:jc w:val="right"/>
              <w:rPr>
                <w:rFonts w:ascii="Arial" w:hAnsi="Arial" w:cs="Arial"/>
                <w:snapToGrid w:val="0"/>
                <w:color w:val="000000" w:themeColor="text1"/>
              </w:rPr>
            </w:pPr>
            <w:r w:rsidRPr="009375AC">
              <w:rPr>
                <w:rFonts w:ascii="Arial" w:hAnsi="Arial" w:cs="Arial"/>
                <w:snapToGrid w:val="0"/>
              </w:rPr>
              <w:t>100,0</w:t>
            </w:r>
          </w:p>
        </w:tc>
        <w:tc>
          <w:tcPr>
            <w:tcW w:w="1093" w:type="pct"/>
          </w:tcPr>
          <w:p w14:paraId="2EE7EEBF" w14:textId="784FFB2F" w:rsidR="00CD523D" w:rsidRPr="009375AC" w:rsidRDefault="00CD523D" w:rsidP="009375AC">
            <w:pPr>
              <w:tabs>
                <w:tab w:val="right" w:pos="7088"/>
                <w:tab w:val="right" w:pos="9072"/>
              </w:tabs>
              <w:jc w:val="right"/>
              <w:rPr>
                <w:rFonts w:ascii="Arial" w:hAnsi="Arial" w:cs="Arial"/>
                <w:snapToGrid w:val="0"/>
                <w:color w:val="000000" w:themeColor="text1"/>
              </w:rPr>
            </w:pPr>
            <w:r w:rsidRPr="009375AC">
              <w:rPr>
                <w:rFonts w:ascii="Arial" w:hAnsi="Arial" w:cs="Arial"/>
                <w:snapToGrid w:val="0"/>
              </w:rPr>
              <w:t>100,0</w:t>
            </w:r>
          </w:p>
        </w:tc>
      </w:tr>
      <w:tr w:rsidR="00CD523D" w:rsidRPr="009375AC" w14:paraId="39FD5B73" w14:textId="77777777" w:rsidTr="009375AC">
        <w:trPr>
          <w:trHeight w:val="113"/>
        </w:trPr>
        <w:tc>
          <w:tcPr>
            <w:tcW w:w="2657" w:type="pct"/>
            <w:vAlign w:val="bottom"/>
          </w:tcPr>
          <w:p w14:paraId="716EAB75" w14:textId="318459E8" w:rsidR="00CD523D" w:rsidRPr="009375AC" w:rsidRDefault="00CD523D" w:rsidP="009375AC">
            <w:pPr>
              <w:tabs>
                <w:tab w:val="right" w:pos="7088"/>
                <w:tab w:val="right" w:pos="9072"/>
              </w:tabs>
              <w:jc w:val="both"/>
              <w:rPr>
                <w:rFonts w:ascii="Arial" w:hAnsi="Arial" w:cs="Arial"/>
                <w:lang w:eastAsia="tr-TR"/>
              </w:rPr>
            </w:pPr>
            <w:r w:rsidRPr="009375AC">
              <w:rPr>
                <w:rFonts w:ascii="Arial" w:hAnsi="Arial" w:cs="Arial"/>
                <w:lang w:eastAsia="tr-TR"/>
              </w:rPr>
              <w:t>KSU</w:t>
            </w:r>
          </w:p>
        </w:tc>
        <w:tc>
          <w:tcPr>
            <w:tcW w:w="1250" w:type="pct"/>
          </w:tcPr>
          <w:p w14:paraId="3DB4A48F" w14:textId="0720C417" w:rsidR="00CD523D" w:rsidRPr="009375AC" w:rsidRDefault="00CD523D" w:rsidP="009375AC">
            <w:pPr>
              <w:tabs>
                <w:tab w:val="right" w:pos="7088"/>
                <w:tab w:val="right" w:pos="9072"/>
              </w:tabs>
              <w:jc w:val="right"/>
              <w:rPr>
                <w:rFonts w:ascii="Arial" w:hAnsi="Arial" w:cs="Arial"/>
                <w:snapToGrid w:val="0"/>
                <w:color w:val="000000" w:themeColor="text1"/>
              </w:rPr>
            </w:pPr>
            <w:r w:rsidRPr="009375AC">
              <w:rPr>
                <w:rFonts w:ascii="Arial" w:hAnsi="Arial" w:cs="Arial"/>
                <w:snapToGrid w:val="0"/>
                <w:color w:val="000000" w:themeColor="text1"/>
              </w:rPr>
              <w:t>58,7</w:t>
            </w:r>
          </w:p>
        </w:tc>
        <w:tc>
          <w:tcPr>
            <w:tcW w:w="1093" w:type="pct"/>
          </w:tcPr>
          <w:p w14:paraId="5619E1EE" w14:textId="591BC763" w:rsidR="00CD523D" w:rsidRPr="009375AC" w:rsidRDefault="00CD523D" w:rsidP="009375AC">
            <w:pPr>
              <w:tabs>
                <w:tab w:val="right" w:pos="7088"/>
                <w:tab w:val="right" w:pos="9072"/>
              </w:tabs>
              <w:jc w:val="right"/>
              <w:rPr>
                <w:rFonts w:ascii="Arial" w:hAnsi="Arial" w:cs="Arial"/>
                <w:snapToGrid w:val="0"/>
                <w:color w:val="000000" w:themeColor="text1"/>
              </w:rPr>
            </w:pPr>
            <w:r w:rsidRPr="009375AC">
              <w:rPr>
                <w:rFonts w:ascii="Arial" w:hAnsi="Arial" w:cs="Arial"/>
                <w:snapToGrid w:val="0"/>
                <w:color w:val="000000" w:themeColor="text1"/>
              </w:rPr>
              <w:t>58,7</w:t>
            </w:r>
          </w:p>
        </w:tc>
      </w:tr>
    </w:tbl>
    <w:p w14:paraId="61088ECE" w14:textId="77777777" w:rsidR="000837A2" w:rsidRPr="009375AC" w:rsidRDefault="000837A2" w:rsidP="009375AC">
      <w:pPr>
        <w:pStyle w:val="Heading1"/>
        <w:tabs>
          <w:tab w:val="clear" w:pos="720"/>
          <w:tab w:val="clear" w:pos="1440"/>
          <w:tab w:val="left" w:pos="1276"/>
        </w:tabs>
        <w:ind w:right="-143"/>
        <w:rPr>
          <w:rFonts w:ascii="Arial" w:hAnsi="Arial" w:cs="Arial"/>
          <w:b/>
          <w:sz w:val="20"/>
          <w:lang w:val="en-GB"/>
        </w:rPr>
      </w:pPr>
    </w:p>
    <w:p w14:paraId="6F24781F" w14:textId="77777777" w:rsidR="000837A2" w:rsidRPr="009375AC" w:rsidRDefault="000837A2" w:rsidP="009375AC">
      <w:pPr>
        <w:rPr>
          <w:rFonts w:ascii="Arial" w:hAnsi="Arial" w:cs="Arial"/>
          <w:b/>
          <w:snapToGrid w:val="0"/>
          <w:color w:val="000000"/>
        </w:rPr>
      </w:pPr>
      <w:r w:rsidRPr="009375AC">
        <w:rPr>
          <w:rFonts w:ascii="Arial" w:hAnsi="Arial" w:cs="Arial"/>
          <w:b/>
        </w:rPr>
        <w:br w:type="page"/>
      </w:r>
    </w:p>
    <w:p w14:paraId="09130F7E" w14:textId="77777777" w:rsidR="00525F29" w:rsidRPr="009375AC" w:rsidRDefault="00525F29" w:rsidP="009375AC">
      <w:pPr>
        <w:jc w:val="both"/>
        <w:rPr>
          <w:rFonts w:ascii="Arial" w:hAnsi="Arial" w:cs="Arial"/>
        </w:rPr>
      </w:pPr>
      <w:r w:rsidRPr="009375AC">
        <w:rPr>
          <w:rFonts w:ascii="Arial" w:hAnsi="Arial" w:cs="Arial"/>
          <w:b/>
        </w:rPr>
        <w:lastRenderedPageBreak/>
        <w:t xml:space="preserve">NOTE 2 – </w:t>
      </w:r>
      <w:r w:rsidRPr="009375AC">
        <w:rPr>
          <w:rFonts w:ascii="Arial" w:hAnsi="Arial" w:cs="Arial"/>
          <w:b/>
          <w:color w:val="000000" w:themeColor="text1"/>
        </w:rPr>
        <w:t xml:space="preserve">BASIS </w:t>
      </w:r>
      <w:r w:rsidRPr="009375AC">
        <w:rPr>
          <w:rFonts w:ascii="Arial" w:hAnsi="Arial" w:cs="Arial"/>
          <w:b/>
        </w:rPr>
        <w:t>OF</w:t>
      </w:r>
      <w:r w:rsidRPr="009375AC">
        <w:rPr>
          <w:rFonts w:ascii="Arial" w:hAnsi="Arial" w:cs="Arial"/>
          <w:b/>
          <w:color w:val="000000" w:themeColor="text1"/>
        </w:rPr>
        <w:t xml:space="preserve"> PRESENTATION OF THE INTERIM CONSOLIDATED FINANCIAL STATEMENT (cont’d)</w:t>
      </w:r>
    </w:p>
    <w:p w14:paraId="5D2F8D44" w14:textId="77777777" w:rsidR="008E4E7C" w:rsidRPr="009375AC" w:rsidRDefault="008E4E7C" w:rsidP="009375AC">
      <w:pPr>
        <w:jc w:val="both"/>
        <w:rPr>
          <w:rFonts w:ascii="Arial" w:hAnsi="Arial" w:cs="Arial"/>
          <w:color w:val="000000" w:themeColor="text1"/>
          <w:highlight w:val="yellow"/>
        </w:rPr>
      </w:pPr>
    </w:p>
    <w:p w14:paraId="05F036A4" w14:textId="77777777" w:rsidR="00525F29" w:rsidRPr="009375AC" w:rsidRDefault="00525F29" w:rsidP="009375AC">
      <w:pPr>
        <w:tabs>
          <w:tab w:val="left" w:pos="700"/>
        </w:tabs>
        <w:ind w:left="567" w:hanging="567"/>
        <w:jc w:val="both"/>
        <w:rPr>
          <w:rFonts w:ascii="Arial" w:hAnsi="Arial" w:cs="Arial"/>
          <w:b/>
        </w:rPr>
      </w:pPr>
      <w:r w:rsidRPr="009375AC">
        <w:rPr>
          <w:rFonts w:ascii="Arial" w:hAnsi="Arial" w:cs="Arial"/>
          <w:b/>
        </w:rPr>
        <w:t>2.2</w:t>
      </w:r>
      <w:r w:rsidRPr="009375AC">
        <w:rPr>
          <w:rFonts w:ascii="Arial" w:hAnsi="Arial" w:cs="Arial"/>
          <w:b/>
        </w:rPr>
        <w:tab/>
      </w:r>
      <w:r w:rsidRPr="009375AC">
        <w:rPr>
          <w:rFonts w:ascii="Arial" w:hAnsi="Arial" w:cs="Arial"/>
          <w:b/>
          <w:color w:val="000000" w:themeColor="text1"/>
          <w:spacing w:val="-2"/>
        </w:rPr>
        <w:t>Consolidation Principles</w:t>
      </w:r>
      <w:r w:rsidRPr="009375AC">
        <w:rPr>
          <w:rFonts w:ascii="Arial" w:hAnsi="Arial" w:cs="Arial"/>
          <w:b/>
        </w:rPr>
        <w:t xml:space="preserve"> (cont’d)</w:t>
      </w:r>
    </w:p>
    <w:p w14:paraId="669E7B6C" w14:textId="77777777" w:rsidR="008E4E7C" w:rsidRPr="009375AC" w:rsidRDefault="008E4E7C" w:rsidP="009375AC">
      <w:pPr>
        <w:widowControl w:val="0"/>
        <w:tabs>
          <w:tab w:val="left" w:pos="851"/>
        </w:tabs>
        <w:jc w:val="both"/>
        <w:rPr>
          <w:rFonts w:ascii="Arial" w:hAnsi="Arial" w:cs="Arial"/>
          <w:highlight w:val="yellow"/>
        </w:rPr>
      </w:pPr>
    </w:p>
    <w:p w14:paraId="71E75748" w14:textId="77777777" w:rsidR="00525F29" w:rsidRPr="009375AC" w:rsidRDefault="00525F29" w:rsidP="009375AC">
      <w:pPr>
        <w:pStyle w:val="ListParagraph"/>
        <w:numPr>
          <w:ilvl w:val="0"/>
          <w:numId w:val="36"/>
        </w:numPr>
        <w:ind w:left="567" w:hanging="567"/>
        <w:jc w:val="both"/>
        <w:rPr>
          <w:rFonts w:ascii="Arial" w:hAnsi="Arial" w:cs="Arial"/>
        </w:rPr>
      </w:pPr>
      <w:r w:rsidRPr="009375AC">
        <w:rPr>
          <w:rFonts w:ascii="Arial" w:hAnsi="Arial" w:cs="Arial"/>
        </w:rPr>
        <w:t>The Group considers the purchase and sale transactions of shares in subsidiaries currently under its control, carried out with entities outside the parent company, as transactions between the equity holders of the Group. Accordingly, in the case of additional share purchases from entities outside the parent company, the difference between the acquisition cost and the carrying amount of the net assets corresponding to the acquired share of the partnership is recognized in equity. In share sales to entities outside the parent company, any gain or loss resulting from the difference between the sale price and the carrying amount of the net assets corresponding to the sold share of the partnership is also recognized in equity.</w:t>
      </w:r>
    </w:p>
    <w:p w14:paraId="530C643C" w14:textId="77777777" w:rsidR="00525F29" w:rsidRPr="009375AC" w:rsidRDefault="00525F29" w:rsidP="009375AC">
      <w:pPr>
        <w:widowControl w:val="0"/>
        <w:tabs>
          <w:tab w:val="left" w:pos="851"/>
        </w:tabs>
        <w:jc w:val="both"/>
        <w:rPr>
          <w:rFonts w:ascii="Arial" w:hAnsi="Arial" w:cs="Arial"/>
          <w:highlight w:val="yellow"/>
        </w:rPr>
      </w:pPr>
    </w:p>
    <w:p w14:paraId="1D6E2E09" w14:textId="77777777" w:rsidR="00525F29" w:rsidRPr="009375AC" w:rsidRDefault="00525F29" w:rsidP="009375AC">
      <w:pPr>
        <w:tabs>
          <w:tab w:val="left" w:pos="567"/>
        </w:tabs>
        <w:jc w:val="both"/>
        <w:rPr>
          <w:rFonts w:ascii="Arial" w:hAnsi="Arial" w:cs="Arial"/>
          <w:b/>
          <w:bCs/>
        </w:rPr>
      </w:pPr>
      <w:r w:rsidRPr="009375AC">
        <w:rPr>
          <w:rFonts w:ascii="Arial" w:hAnsi="Arial" w:cs="Arial"/>
          <w:b/>
        </w:rPr>
        <w:t>2.3</w:t>
      </w:r>
      <w:r w:rsidRPr="009375AC">
        <w:rPr>
          <w:rFonts w:ascii="Arial" w:hAnsi="Arial" w:cs="Arial"/>
          <w:b/>
        </w:rPr>
        <w:tab/>
      </w:r>
      <w:r w:rsidRPr="009375AC">
        <w:rPr>
          <w:rFonts w:ascii="Arial" w:hAnsi="Arial" w:cs="Arial"/>
          <w:b/>
          <w:bCs/>
          <w:snapToGrid w:val="0"/>
        </w:rPr>
        <w:t>Going concern</w:t>
      </w:r>
    </w:p>
    <w:p w14:paraId="26E8D9C0" w14:textId="77777777" w:rsidR="00525F29" w:rsidRPr="009375AC" w:rsidRDefault="00525F29" w:rsidP="009375AC">
      <w:pPr>
        <w:jc w:val="both"/>
        <w:rPr>
          <w:rFonts w:ascii="Arial" w:hAnsi="Arial" w:cs="Arial"/>
          <w:b/>
          <w:bCs/>
        </w:rPr>
      </w:pPr>
    </w:p>
    <w:p w14:paraId="4DF6635B" w14:textId="77777777" w:rsidR="00525F29" w:rsidRPr="009375AC" w:rsidRDefault="00525F29" w:rsidP="009375AC">
      <w:pPr>
        <w:jc w:val="both"/>
        <w:rPr>
          <w:rFonts w:ascii="Arial" w:hAnsi="Arial" w:cs="Arial"/>
          <w:snapToGrid w:val="0"/>
        </w:rPr>
      </w:pPr>
      <w:r w:rsidRPr="009375AC">
        <w:rPr>
          <w:rFonts w:ascii="Arial" w:hAnsi="Arial" w:cs="Arial"/>
          <w:snapToGrid w:val="0"/>
        </w:rPr>
        <w:t>The Group has prepared the consolidated financial statements based on the assumption that the entity will continue its operations for the foreseeable future.</w:t>
      </w:r>
    </w:p>
    <w:p w14:paraId="004E7447" w14:textId="77777777" w:rsidR="00525F29" w:rsidRPr="009375AC" w:rsidRDefault="00525F29" w:rsidP="009375AC">
      <w:pPr>
        <w:rPr>
          <w:rFonts w:ascii="Arial" w:hAnsi="Arial" w:cs="Arial"/>
          <w:color w:val="000000" w:themeColor="text1"/>
          <w:u w:val="single"/>
        </w:rPr>
      </w:pPr>
    </w:p>
    <w:p w14:paraId="5CCF6F94" w14:textId="77777777" w:rsidR="00525F29" w:rsidRPr="009375AC" w:rsidRDefault="00525F29" w:rsidP="009375AC">
      <w:pPr>
        <w:tabs>
          <w:tab w:val="left" w:pos="567"/>
        </w:tabs>
        <w:autoSpaceDE w:val="0"/>
        <w:autoSpaceDN w:val="0"/>
        <w:adjustRightInd w:val="0"/>
        <w:jc w:val="both"/>
        <w:rPr>
          <w:rFonts w:ascii="Arial" w:hAnsi="Arial" w:cs="Arial"/>
          <w:b/>
          <w:bCs/>
          <w:color w:val="000000" w:themeColor="text1"/>
          <w:lang w:eastAsia="tr-TR"/>
        </w:rPr>
      </w:pPr>
      <w:r w:rsidRPr="009375AC">
        <w:rPr>
          <w:rFonts w:ascii="Arial" w:hAnsi="Arial" w:cs="Arial"/>
          <w:b/>
        </w:rPr>
        <w:t>2.4</w:t>
      </w:r>
      <w:r w:rsidRPr="009375AC">
        <w:rPr>
          <w:rFonts w:ascii="Arial" w:hAnsi="Arial" w:cs="Arial"/>
          <w:b/>
        </w:rPr>
        <w:tab/>
      </w:r>
      <w:r w:rsidRPr="009375AC">
        <w:rPr>
          <w:rFonts w:ascii="Arial" w:hAnsi="Arial" w:cs="Arial"/>
          <w:b/>
          <w:bCs/>
          <w:snapToGrid w:val="0"/>
        </w:rPr>
        <w:t>Comparative Information and Restatement of Financial Statements from Previous Periods</w:t>
      </w:r>
    </w:p>
    <w:p w14:paraId="1CF86BEB" w14:textId="77777777" w:rsidR="00525F29" w:rsidRPr="009375AC" w:rsidRDefault="00525F29" w:rsidP="009375AC">
      <w:pPr>
        <w:autoSpaceDE w:val="0"/>
        <w:autoSpaceDN w:val="0"/>
        <w:adjustRightInd w:val="0"/>
        <w:jc w:val="both"/>
        <w:rPr>
          <w:rFonts w:ascii="Arial" w:hAnsi="Arial" w:cs="Arial"/>
          <w:color w:val="000000" w:themeColor="text1"/>
          <w:lang w:eastAsia="tr-TR"/>
        </w:rPr>
      </w:pPr>
    </w:p>
    <w:p w14:paraId="0150CE7F" w14:textId="77777777" w:rsidR="00525F29" w:rsidRPr="009375AC" w:rsidRDefault="00525F29" w:rsidP="009375AC">
      <w:pPr>
        <w:tabs>
          <w:tab w:val="left" w:pos="0"/>
        </w:tabs>
        <w:jc w:val="both"/>
        <w:rPr>
          <w:rFonts w:ascii="Arial" w:hAnsi="Arial" w:cs="Arial"/>
          <w:snapToGrid w:val="0"/>
        </w:rPr>
      </w:pPr>
      <w:r w:rsidRPr="009375AC">
        <w:rPr>
          <w:rFonts w:ascii="Arial" w:hAnsi="Arial" w:cs="Arial"/>
          <w:snapToGrid w:val="0"/>
        </w:rPr>
        <w:t xml:space="preserve">To enable the identification of financial position and performance trends, the Group’s current period consolidated financial statements are prepared comparably with the previous period. </w:t>
      </w:r>
      <w:proofErr w:type="gramStart"/>
      <w:r w:rsidRPr="009375AC">
        <w:rPr>
          <w:rFonts w:ascii="Arial" w:hAnsi="Arial" w:cs="Arial"/>
          <w:snapToGrid w:val="0"/>
        </w:rPr>
        <w:t>In order to</w:t>
      </w:r>
      <w:proofErr w:type="gramEnd"/>
      <w:r w:rsidRPr="009375AC">
        <w:rPr>
          <w:rFonts w:ascii="Arial" w:hAnsi="Arial" w:cs="Arial"/>
          <w:snapToGrid w:val="0"/>
        </w:rPr>
        <w:t xml:space="preserve"> ensure consistency with the presentation of the current period consolidated financial statements, comparative information is reclassified when necessary.</w:t>
      </w:r>
    </w:p>
    <w:p w14:paraId="140E937D" w14:textId="77777777" w:rsidR="00525F29" w:rsidRPr="009375AC" w:rsidRDefault="00525F29" w:rsidP="009375AC">
      <w:pPr>
        <w:autoSpaceDE w:val="0"/>
        <w:autoSpaceDN w:val="0"/>
        <w:adjustRightInd w:val="0"/>
        <w:jc w:val="both"/>
        <w:rPr>
          <w:rFonts w:ascii="Arial" w:hAnsi="Arial" w:cs="Arial"/>
          <w:color w:val="000000" w:themeColor="text1"/>
          <w:lang w:eastAsia="tr-TR"/>
        </w:rPr>
      </w:pPr>
    </w:p>
    <w:p w14:paraId="0E3CE27A" w14:textId="77777777" w:rsidR="00525F29" w:rsidRPr="009375AC" w:rsidRDefault="00525F29" w:rsidP="009375AC">
      <w:pPr>
        <w:tabs>
          <w:tab w:val="left" w:pos="567"/>
        </w:tabs>
        <w:autoSpaceDE w:val="0"/>
        <w:autoSpaceDN w:val="0"/>
        <w:adjustRightInd w:val="0"/>
        <w:jc w:val="both"/>
        <w:rPr>
          <w:rFonts w:ascii="Arial" w:hAnsi="Arial" w:cs="Arial"/>
          <w:b/>
          <w:bCs/>
          <w:color w:val="000000" w:themeColor="text1"/>
          <w:highlight w:val="yellow"/>
          <w:lang w:eastAsia="tr-TR"/>
        </w:rPr>
      </w:pPr>
      <w:r w:rsidRPr="009375AC">
        <w:rPr>
          <w:rFonts w:ascii="Arial" w:hAnsi="Arial" w:cs="Arial"/>
          <w:b/>
        </w:rPr>
        <w:t>2.5</w:t>
      </w:r>
      <w:r w:rsidRPr="009375AC">
        <w:rPr>
          <w:rFonts w:ascii="Arial" w:hAnsi="Arial" w:cs="Arial"/>
          <w:b/>
        </w:rPr>
        <w:tab/>
      </w:r>
      <w:r w:rsidRPr="009375AC">
        <w:rPr>
          <w:rFonts w:ascii="Arial" w:hAnsi="Arial" w:cs="Arial"/>
          <w:b/>
          <w:bCs/>
          <w:color w:val="000000" w:themeColor="text1"/>
          <w:lang w:eastAsia="tr-TR"/>
        </w:rPr>
        <w:t>Changes in accounting estimates</w:t>
      </w:r>
      <w:r w:rsidRPr="009375AC">
        <w:rPr>
          <w:rFonts w:ascii="Arial" w:hAnsi="Arial" w:cs="Arial"/>
          <w:b/>
          <w:bCs/>
          <w:color w:val="000000" w:themeColor="text1"/>
          <w:highlight w:val="yellow"/>
          <w:lang w:eastAsia="tr-TR"/>
        </w:rPr>
        <w:t xml:space="preserve"> </w:t>
      </w:r>
    </w:p>
    <w:p w14:paraId="50C92CE9" w14:textId="77777777" w:rsidR="00525F29" w:rsidRPr="009375AC" w:rsidRDefault="00525F29" w:rsidP="009375AC">
      <w:pPr>
        <w:autoSpaceDE w:val="0"/>
        <w:autoSpaceDN w:val="0"/>
        <w:adjustRightInd w:val="0"/>
        <w:jc w:val="both"/>
        <w:rPr>
          <w:rFonts w:ascii="Arial" w:hAnsi="Arial" w:cs="Arial"/>
          <w:color w:val="000000" w:themeColor="text1"/>
          <w:highlight w:val="yellow"/>
          <w:lang w:eastAsia="tr-TR"/>
        </w:rPr>
      </w:pPr>
    </w:p>
    <w:p w14:paraId="50CCCCE2" w14:textId="5A80C5AE" w:rsidR="00525F29" w:rsidRPr="009375AC" w:rsidRDefault="00525F29" w:rsidP="009375AC">
      <w:pPr>
        <w:autoSpaceDE w:val="0"/>
        <w:autoSpaceDN w:val="0"/>
        <w:adjustRightInd w:val="0"/>
        <w:jc w:val="both"/>
        <w:rPr>
          <w:rFonts w:ascii="Arial" w:hAnsi="Arial" w:cs="Arial"/>
          <w:color w:val="000000" w:themeColor="text1"/>
          <w:highlight w:val="yellow"/>
          <w:lang w:eastAsia="tr-TR"/>
        </w:rPr>
      </w:pPr>
      <w:r w:rsidRPr="009375AC">
        <w:rPr>
          <w:rFonts w:ascii="Arial" w:hAnsi="Arial" w:cs="Arial"/>
          <w:color w:val="000000" w:themeColor="text1"/>
          <w:lang w:eastAsia="tr-TR"/>
        </w:rPr>
        <w:t>If the changes in accounting estimates are for only one period, they are applied prospectively in the current period when the change is made. If the changes in accounting estimates are related to future periods, they are applied prospectively both in the period when the change was made and in the future periods.</w:t>
      </w:r>
      <w:r w:rsidRPr="009375AC">
        <w:t xml:space="preserve"> </w:t>
      </w:r>
      <w:r w:rsidRPr="009375AC">
        <w:rPr>
          <w:rFonts w:ascii="Arial" w:hAnsi="Arial" w:cs="Arial"/>
          <w:color w:val="000000" w:themeColor="text1"/>
          <w:lang w:eastAsia="tr-TR"/>
        </w:rPr>
        <w:t xml:space="preserve">The key estimates used during the preparation of the consolidated financial statements for the period ending 30 </w:t>
      </w:r>
      <w:r w:rsidR="00803C60">
        <w:rPr>
          <w:rFonts w:ascii="Arial" w:hAnsi="Arial" w:cs="Arial"/>
          <w:color w:val="000000" w:themeColor="text1"/>
          <w:lang w:eastAsia="tr-TR"/>
        </w:rPr>
        <w:t>September</w:t>
      </w:r>
      <w:r w:rsidRPr="009375AC">
        <w:rPr>
          <w:rFonts w:ascii="Arial" w:hAnsi="Arial" w:cs="Arial"/>
          <w:color w:val="000000" w:themeColor="text1"/>
          <w:lang w:eastAsia="tr-TR"/>
        </w:rPr>
        <w:t xml:space="preserve"> 2025, are consistent with the estimates used in the preparation of the consolidated financial statements for the period ending 31 December 2024.</w:t>
      </w:r>
    </w:p>
    <w:p w14:paraId="5BDCE15A" w14:textId="77777777" w:rsidR="00525F29" w:rsidRPr="009375AC" w:rsidRDefault="00525F29" w:rsidP="009375AC">
      <w:pPr>
        <w:autoSpaceDE w:val="0"/>
        <w:autoSpaceDN w:val="0"/>
        <w:adjustRightInd w:val="0"/>
        <w:jc w:val="both"/>
        <w:rPr>
          <w:rFonts w:ascii="Arial" w:hAnsi="Arial" w:cs="Arial"/>
          <w:color w:val="000000" w:themeColor="text1"/>
          <w:highlight w:val="yellow"/>
          <w:lang w:eastAsia="tr-TR"/>
        </w:rPr>
      </w:pPr>
    </w:p>
    <w:p w14:paraId="43BE1F13" w14:textId="77777777" w:rsidR="00525F29" w:rsidRPr="009375AC" w:rsidRDefault="00525F29" w:rsidP="009375AC">
      <w:pPr>
        <w:tabs>
          <w:tab w:val="left" w:pos="567"/>
        </w:tabs>
        <w:autoSpaceDE w:val="0"/>
        <w:autoSpaceDN w:val="0"/>
        <w:adjustRightInd w:val="0"/>
        <w:jc w:val="both"/>
        <w:rPr>
          <w:rFonts w:ascii="Arial" w:hAnsi="Arial" w:cs="Arial"/>
          <w:b/>
          <w:bCs/>
          <w:color w:val="000000" w:themeColor="text1"/>
        </w:rPr>
      </w:pPr>
      <w:r w:rsidRPr="009375AC">
        <w:rPr>
          <w:rFonts w:ascii="Arial" w:hAnsi="Arial" w:cs="Arial"/>
          <w:b/>
        </w:rPr>
        <w:t>2.6</w:t>
      </w:r>
      <w:r w:rsidRPr="009375AC">
        <w:rPr>
          <w:rFonts w:ascii="Arial" w:hAnsi="Arial" w:cs="Arial"/>
          <w:b/>
        </w:rPr>
        <w:tab/>
      </w:r>
      <w:r w:rsidRPr="009375AC">
        <w:rPr>
          <w:rFonts w:ascii="Arial" w:hAnsi="Arial" w:cs="Arial"/>
          <w:b/>
          <w:bCs/>
          <w:color w:val="000000" w:themeColor="text1"/>
        </w:rPr>
        <w:t>Changes in accounting policies and mistakes</w:t>
      </w:r>
    </w:p>
    <w:p w14:paraId="6FBAEC86" w14:textId="77777777" w:rsidR="00525F29" w:rsidRPr="009375AC" w:rsidRDefault="00525F29" w:rsidP="009375AC">
      <w:pPr>
        <w:autoSpaceDE w:val="0"/>
        <w:autoSpaceDN w:val="0"/>
        <w:adjustRightInd w:val="0"/>
        <w:jc w:val="both"/>
        <w:rPr>
          <w:rFonts w:ascii="Arial" w:hAnsi="Arial" w:cs="Arial"/>
          <w:color w:val="000000" w:themeColor="text1"/>
          <w:highlight w:val="yellow"/>
        </w:rPr>
      </w:pPr>
    </w:p>
    <w:p w14:paraId="29F9E494" w14:textId="2302445C" w:rsidR="00525F29" w:rsidRPr="009375AC" w:rsidRDefault="00525F29" w:rsidP="009375AC">
      <w:pPr>
        <w:autoSpaceDE w:val="0"/>
        <w:autoSpaceDN w:val="0"/>
        <w:adjustRightInd w:val="0"/>
        <w:jc w:val="both"/>
        <w:rPr>
          <w:rFonts w:ascii="Arial" w:hAnsi="Arial" w:cs="Arial"/>
          <w:color w:val="000000" w:themeColor="text1"/>
          <w:lang w:eastAsia="tr-TR"/>
        </w:rPr>
      </w:pPr>
      <w:r w:rsidRPr="009375AC">
        <w:rPr>
          <w:rFonts w:ascii="Arial" w:hAnsi="Arial" w:cs="Arial"/>
          <w:color w:val="000000" w:themeColor="text1"/>
        </w:rPr>
        <w:t>Significant changes in accounting policies are applied</w:t>
      </w:r>
      <w:r w:rsidR="00803C60">
        <w:rPr>
          <w:rFonts w:ascii="Arial" w:hAnsi="Arial" w:cs="Arial"/>
          <w:color w:val="000000" w:themeColor="text1"/>
        </w:rPr>
        <w:t xml:space="preserve"> </w:t>
      </w:r>
      <w:proofErr w:type="gramStart"/>
      <w:r w:rsidR="00DC5349" w:rsidRPr="009375AC">
        <w:rPr>
          <w:rFonts w:ascii="Arial" w:hAnsi="Arial" w:cs="Arial"/>
          <w:color w:val="000000" w:themeColor="text1"/>
        </w:rPr>
        <w:t>retrospectively</w:t>
      </w:r>
      <w:proofErr w:type="gramEnd"/>
      <w:r w:rsidR="00DC5349">
        <w:rPr>
          <w:rFonts w:ascii="Arial" w:hAnsi="Arial" w:cs="Arial"/>
          <w:color w:val="000000" w:themeColor="text1"/>
        </w:rPr>
        <w:t xml:space="preserve"> </w:t>
      </w:r>
      <w:r w:rsidRPr="009375AC">
        <w:rPr>
          <w:rFonts w:ascii="Arial" w:hAnsi="Arial" w:cs="Arial"/>
          <w:color w:val="000000" w:themeColor="text1"/>
        </w:rPr>
        <w:t xml:space="preserve">and prior period financial statements are restated. </w:t>
      </w:r>
      <w:r w:rsidRPr="009375AC">
        <w:rPr>
          <w:rFonts w:ascii="Arial" w:hAnsi="Arial" w:cs="Arial"/>
          <w:color w:val="000000" w:themeColor="text1"/>
          <w:lang w:eastAsia="tr-TR"/>
        </w:rPr>
        <w:t xml:space="preserve">The accounting policies used in the preparation of the summary consolidated financial statements for the period ending 30 </w:t>
      </w:r>
      <w:r w:rsidR="00803C60">
        <w:rPr>
          <w:rFonts w:ascii="Arial" w:hAnsi="Arial" w:cs="Arial"/>
          <w:color w:val="000000" w:themeColor="text1"/>
          <w:lang w:eastAsia="tr-TR"/>
        </w:rPr>
        <w:t>September</w:t>
      </w:r>
      <w:r w:rsidRPr="009375AC">
        <w:rPr>
          <w:rFonts w:ascii="Arial" w:hAnsi="Arial" w:cs="Arial"/>
          <w:color w:val="000000" w:themeColor="text1"/>
          <w:lang w:eastAsia="tr-TR"/>
        </w:rPr>
        <w:t xml:space="preserve"> 2025, are consistent with the accounting policies used in the preparation of the consolidated financial statements for the period ending 31 December 2024.</w:t>
      </w:r>
    </w:p>
    <w:p w14:paraId="6B2C849C" w14:textId="77777777" w:rsidR="00525F29" w:rsidRPr="009375AC" w:rsidRDefault="00525F29" w:rsidP="009375AC">
      <w:pPr>
        <w:autoSpaceDE w:val="0"/>
        <w:autoSpaceDN w:val="0"/>
        <w:adjustRightInd w:val="0"/>
        <w:jc w:val="both"/>
        <w:rPr>
          <w:rFonts w:ascii="Arial" w:hAnsi="Arial" w:cs="Arial"/>
          <w:color w:val="000000" w:themeColor="text1"/>
          <w:lang w:eastAsia="tr-TR"/>
        </w:rPr>
      </w:pPr>
    </w:p>
    <w:p w14:paraId="72C2CF50" w14:textId="0C31E4B6" w:rsidR="00525F29" w:rsidRPr="009375AC" w:rsidRDefault="00525F29" w:rsidP="009375AC">
      <w:pPr>
        <w:widowControl w:val="0"/>
        <w:tabs>
          <w:tab w:val="left" w:pos="851"/>
        </w:tabs>
        <w:jc w:val="both"/>
        <w:rPr>
          <w:rFonts w:ascii="Arial" w:hAnsi="Arial" w:cs="Arial"/>
          <w:highlight w:val="yellow"/>
        </w:rPr>
        <w:sectPr w:rsidR="00525F29" w:rsidRPr="009375AC" w:rsidSect="00525F29">
          <w:headerReference w:type="even" r:id="rId38"/>
          <w:headerReference w:type="default" r:id="rId39"/>
          <w:footerReference w:type="default" r:id="rId40"/>
          <w:headerReference w:type="first" r:id="rId41"/>
          <w:pgSz w:w="11907" w:h="16840" w:code="9"/>
          <w:pgMar w:top="1418" w:right="1418" w:bottom="1418" w:left="1418" w:header="709" w:footer="709" w:gutter="0"/>
          <w:paperSrc w:first="15" w:other="15"/>
          <w:cols w:space="708"/>
          <w:noEndnote/>
        </w:sectPr>
      </w:pPr>
      <w:r w:rsidRPr="009375AC">
        <w:rPr>
          <w:rFonts w:ascii="Arial" w:hAnsi="Arial" w:cs="Arial"/>
          <w:color w:val="000000" w:themeColor="text1"/>
        </w:rPr>
        <w:t>Significant accounting mistakes identified are corrected retrospectively and the financial statements for prior periods are restated.</w:t>
      </w:r>
    </w:p>
    <w:p w14:paraId="2CA91532" w14:textId="36CAE9EB" w:rsidR="00A57C93" w:rsidRPr="009375AC" w:rsidRDefault="003772FF" w:rsidP="009375AC">
      <w:pPr>
        <w:pStyle w:val="Heading1"/>
        <w:tabs>
          <w:tab w:val="clear" w:pos="720"/>
          <w:tab w:val="left" w:pos="1560"/>
        </w:tabs>
        <w:ind w:right="-1"/>
        <w:rPr>
          <w:rFonts w:ascii="Arial" w:hAnsi="Arial" w:cs="Arial"/>
          <w:b/>
          <w:sz w:val="20"/>
          <w:lang w:val="en-GB"/>
        </w:rPr>
      </w:pPr>
      <w:r w:rsidRPr="009375AC">
        <w:rPr>
          <w:rFonts w:ascii="Arial" w:hAnsi="Arial" w:cs="Arial"/>
          <w:b/>
          <w:sz w:val="20"/>
          <w:lang w:val="en-GB"/>
        </w:rPr>
        <w:lastRenderedPageBreak/>
        <w:t>NOTE 2 – BASIS OF PRESENTATION OF THE INTERIM CONSOLIDATED FINANCIAL STATEMENT (cont’d)</w:t>
      </w:r>
    </w:p>
    <w:p w14:paraId="3254C802" w14:textId="77777777" w:rsidR="00F81855" w:rsidRPr="009375AC" w:rsidRDefault="00F81855" w:rsidP="009375AC">
      <w:pPr>
        <w:pStyle w:val="body0"/>
        <w:tabs>
          <w:tab w:val="left" w:pos="0"/>
        </w:tabs>
        <w:spacing w:after="0" w:line="240" w:lineRule="auto"/>
        <w:rPr>
          <w:rFonts w:ascii="Arial" w:hAnsi="Arial" w:cs="Arial"/>
          <w:b/>
          <w:sz w:val="20"/>
          <w:szCs w:val="20"/>
          <w:lang w:val="en-GB"/>
        </w:rPr>
      </w:pPr>
    </w:p>
    <w:p w14:paraId="64581292" w14:textId="7B7D0C10" w:rsidR="005A5B74" w:rsidRPr="009375AC" w:rsidRDefault="00F81855" w:rsidP="009375AC">
      <w:pPr>
        <w:pStyle w:val="body0"/>
        <w:tabs>
          <w:tab w:val="left" w:pos="0"/>
          <w:tab w:val="left" w:pos="567"/>
        </w:tabs>
        <w:spacing w:after="0" w:line="240" w:lineRule="auto"/>
        <w:rPr>
          <w:rFonts w:ascii="Arial" w:hAnsi="Arial" w:cs="Arial"/>
          <w:b/>
          <w:bCs/>
          <w:color w:val="000000" w:themeColor="text1"/>
          <w:sz w:val="20"/>
          <w:szCs w:val="20"/>
          <w:lang w:val="en-GB"/>
        </w:rPr>
      </w:pPr>
      <w:r w:rsidRPr="009375AC">
        <w:rPr>
          <w:rFonts w:ascii="Arial" w:hAnsi="Arial" w:cs="Arial"/>
          <w:b/>
          <w:sz w:val="20"/>
          <w:szCs w:val="20"/>
          <w:lang w:val="en-GB"/>
        </w:rPr>
        <w:t>2.</w:t>
      </w:r>
      <w:r w:rsidR="008E4E7C" w:rsidRPr="009375AC">
        <w:rPr>
          <w:rFonts w:ascii="Arial" w:hAnsi="Arial" w:cs="Arial"/>
          <w:b/>
          <w:sz w:val="20"/>
          <w:szCs w:val="20"/>
          <w:lang w:val="en-GB"/>
        </w:rPr>
        <w:t>7</w:t>
      </w:r>
      <w:r w:rsidRPr="009375AC">
        <w:rPr>
          <w:rFonts w:ascii="Arial" w:hAnsi="Arial" w:cs="Arial"/>
          <w:b/>
          <w:sz w:val="20"/>
          <w:szCs w:val="20"/>
          <w:lang w:val="en-GB"/>
        </w:rPr>
        <w:tab/>
      </w:r>
      <w:r w:rsidR="003772FF" w:rsidRPr="009375AC">
        <w:rPr>
          <w:rFonts w:ascii="Arial" w:hAnsi="Arial" w:cs="Arial"/>
          <w:b/>
          <w:bCs/>
          <w:color w:val="000000" w:themeColor="text1"/>
          <w:sz w:val="20"/>
          <w:szCs w:val="20"/>
          <w:lang w:val="en-GB"/>
        </w:rPr>
        <w:t>New and Revised Turkish Financial Reporting Standards</w:t>
      </w:r>
      <w:r w:rsidR="005A5B74" w:rsidRPr="009375AC">
        <w:rPr>
          <w:rFonts w:ascii="Arial" w:hAnsi="Arial" w:cs="Arial"/>
          <w:b/>
          <w:bCs/>
          <w:color w:val="000000" w:themeColor="text1"/>
          <w:sz w:val="20"/>
          <w:szCs w:val="20"/>
          <w:lang w:val="en-GB"/>
        </w:rPr>
        <w:t xml:space="preserve"> </w:t>
      </w:r>
    </w:p>
    <w:p w14:paraId="55CA717F" w14:textId="77777777" w:rsidR="00FB221E" w:rsidRPr="009375AC" w:rsidRDefault="00FB221E" w:rsidP="009375AC">
      <w:pPr>
        <w:tabs>
          <w:tab w:val="right" w:pos="6840"/>
          <w:tab w:val="right" w:pos="8640"/>
        </w:tabs>
        <w:ind w:right="-15"/>
        <w:jc w:val="both"/>
        <w:rPr>
          <w:rFonts w:ascii="Arial" w:hAnsi="Arial" w:cs="Arial"/>
          <w:b/>
          <w:color w:val="000000" w:themeColor="text1"/>
        </w:rPr>
      </w:pPr>
    </w:p>
    <w:p w14:paraId="11DC948A" w14:textId="57C6ACD3" w:rsidR="00F6131E" w:rsidRPr="009375AC" w:rsidRDefault="003772FF" w:rsidP="009375AC">
      <w:pPr>
        <w:adjustRightInd w:val="0"/>
        <w:jc w:val="both"/>
        <w:rPr>
          <w:rFonts w:ascii="Arial" w:hAnsi="Arial" w:cs="Arial"/>
          <w:b/>
          <w:snapToGrid w:val="0"/>
        </w:rPr>
      </w:pPr>
      <w:r w:rsidRPr="009375AC">
        <w:rPr>
          <w:rFonts w:ascii="Arial" w:hAnsi="Arial" w:cs="Arial"/>
        </w:rPr>
        <w:t>The accounting policies used in the preparation of the consolidated financial statements for the period ending on 30 September 2025, have been applied consistently with those used in the previous year, except for the new and revised TFRS and TFRS interpretations effective as of 1 January 2025, summarized below. The effects of these standards and interpretations on the Group's financial position and performance are explained in the relevant paragraphs</w:t>
      </w:r>
      <w:r w:rsidR="00F6131E" w:rsidRPr="009375AC">
        <w:rPr>
          <w:rFonts w:ascii="Arial" w:hAnsi="Arial" w:cs="Arial"/>
        </w:rPr>
        <w:t>.</w:t>
      </w:r>
    </w:p>
    <w:p w14:paraId="1187ECD7" w14:textId="77777777" w:rsidR="005767D7" w:rsidRPr="009375AC" w:rsidRDefault="005767D7" w:rsidP="009375AC">
      <w:pPr>
        <w:jc w:val="both"/>
        <w:rPr>
          <w:rFonts w:ascii="Arial" w:hAnsi="Arial" w:cs="Arial"/>
          <w:color w:val="1F497D"/>
        </w:rPr>
      </w:pPr>
    </w:p>
    <w:p w14:paraId="7984DC0C" w14:textId="11041EE2" w:rsidR="005767D7" w:rsidRPr="009375AC" w:rsidRDefault="005767D7" w:rsidP="009375AC">
      <w:pPr>
        <w:widowControl w:val="0"/>
        <w:jc w:val="both"/>
        <w:rPr>
          <w:rFonts w:ascii="Arial" w:hAnsi="Arial" w:cs="Arial"/>
          <w:b/>
          <w:snapToGrid w:val="0"/>
          <w:color w:val="000000" w:themeColor="text1"/>
        </w:rPr>
      </w:pPr>
      <w:bookmarkStart w:id="18" w:name="_Hlk174139811"/>
      <w:proofErr w:type="spellStart"/>
      <w:r w:rsidRPr="009375AC">
        <w:rPr>
          <w:rFonts w:ascii="Arial" w:hAnsi="Arial" w:cs="Arial"/>
          <w:b/>
          <w:snapToGrid w:val="0"/>
          <w:color w:val="000000" w:themeColor="text1"/>
        </w:rPr>
        <w:t>i</w:t>
      </w:r>
      <w:proofErr w:type="spellEnd"/>
      <w:r w:rsidRPr="009375AC">
        <w:rPr>
          <w:rFonts w:ascii="Arial" w:hAnsi="Arial" w:cs="Arial"/>
          <w:b/>
          <w:snapToGrid w:val="0"/>
          <w:color w:val="000000" w:themeColor="text1"/>
        </w:rPr>
        <w:t xml:space="preserve">) </w:t>
      </w:r>
      <w:r w:rsidR="003772FF" w:rsidRPr="009375AC">
        <w:rPr>
          <w:rFonts w:ascii="Arial" w:hAnsi="Arial" w:cs="Arial"/>
          <w:b/>
          <w:snapToGrid w:val="0"/>
          <w:color w:val="000000" w:themeColor="text1"/>
        </w:rPr>
        <w:t>The new standards, amendments and interpretations which are effective as of 1 January 2025 are as follows</w:t>
      </w:r>
    </w:p>
    <w:p w14:paraId="78FAC05A" w14:textId="77777777" w:rsidR="005767D7" w:rsidRPr="009375AC" w:rsidRDefault="005767D7" w:rsidP="009375AC">
      <w:pPr>
        <w:adjustRightInd w:val="0"/>
        <w:jc w:val="both"/>
        <w:rPr>
          <w:rFonts w:ascii="Arial" w:hAnsi="Arial" w:cs="Arial"/>
          <w:color w:val="000000" w:themeColor="text1"/>
          <w:sz w:val="16"/>
          <w:szCs w:val="16"/>
        </w:rPr>
      </w:pPr>
    </w:p>
    <w:p w14:paraId="56513629" w14:textId="5046727A" w:rsidR="00F6131E" w:rsidRPr="009375AC" w:rsidRDefault="003772FF" w:rsidP="009375AC">
      <w:pPr>
        <w:pStyle w:val="ListParagraph"/>
        <w:numPr>
          <w:ilvl w:val="0"/>
          <w:numId w:val="21"/>
        </w:numPr>
        <w:jc w:val="both"/>
        <w:rPr>
          <w:rFonts w:ascii="Arial" w:hAnsi="Arial" w:cs="Arial"/>
          <w:bCs/>
          <w:color w:val="000000" w:themeColor="text1"/>
        </w:rPr>
      </w:pPr>
      <w:r w:rsidRPr="009375AC">
        <w:rPr>
          <w:rFonts w:ascii="Arial" w:hAnsi="Arial" w:cs="Arial"/>
          <w:bCs/>
          <w:color w:val="000000" w:themeColor="text1"/>
          <w:lang w:eastAsia="tr-TR"/>
        </w:rPr>
        <w:t>Amendments to TAS 21- Lack of exchangeability</w:t>
      </w:r>
    </w:p>
    <w:p w14:paraId="423124BB" w14:textId="77777777" w:rsidR="005767D7" w:rsidRPr="009375AC" w:rsidRDefault="005767D7" w:rsidP="009375AC">
      <w:pPr>
        <w:autoSpaceDE w:val="0"/>
        <w:autoSpaceDN w:val="0"/>
        <w:jc w:val="both"/>
        <w:rPr>
          <w:rFonts w:ascii="Arial" w:hAnsi="Arial" w:cs="Arial"/>
          <w:bCs/>
          <w:color w:val="000000" w:themeColor="text1"/>
          <w:sz w:val="16"/>
          <w:szCs w:val="16"/>
        </w:rPr>
      </w:pPr>
    </w:p>
    <w:p w14:paraId="6C0B545B" w14:textId="3FD4089B" w:rsidR="00F6131E" w:rsidRPr="009375AC" w:rsidRDefault="003772FF" w:rsidP="009375AC">
      <w:pPr>
        <w:autoSpaceDE w:val="0"/>
        <w:autoSpaceDN w:val="0"/>
        <w:adjustRightInd w:val="0"/>
        <w:jc w:val="both"/>
        <w:rPr>
          <w:rFonts w:ascii="Arial" w:hAnsi="Arial" w:cs="Arial"/>
          <w:bCs/>
          <w:color w:val="000000" w:themeColor="text1"/>
        </w:rPr>
      </w:pPr>
      <w:r w:rsidRPr="009375AC">
        <w:rPr>
          <w:rFonts w:ascii="Arial" w:hAnsi="Arial" w:cs="Arial"/>
          <w:color w:val="000000" w:themeColor="text1"/>
        </w:rPr>
        <w:t>The amendments did not have a significant impact on the financial position or performance of the Group</w:t>
      </w:r>
      <w:r w:rsidR="00F6131E" w:rsidRPr="009375AC">
        <w:rPr>
          <w:rFonts w:ascii="Arial" w:hAnsi="Arial" w:cs="Arial"/>
          <w:color w:val="000000" w:themeColor="text1"/>
        </w:rPr>
        <w:t>.</w:t>
      </w:r>
    </w:p>
    <w:p w14:paraId="292926A3" w14:textId="77777777" w:rsidR="005767D7" w:rsidRPr="009375AC" w:rsidRDefault="005767D7" w:rsidP="009375AC">
      <w:pPr>
        <w:adjustRightInd w:val="0"/>
        <w:jc w:val="both"/>
        <w:rPr>
          <w:rFonts w:ascii="Arial" w:hAnsi="Arial" w:cs="Arial"/>
          <w:bCs/>
          <w:color w:val="000000" w:themeColor="text1"/>
          <w:sz w:val="16"/>
          <w:szCs w:val="16"/>
        </w:rPr>
      </w:pPr>
    </w:p>
    <w:p w14:paraId="3F4F045B" w14:textId="6DF08F08" w:rsidR="005767D7" w:rsidRPr="009375AC" w:rsidRDefault="005767D7" w:rsidP="009375AC">
      <w:pPr>
        <w:widowControl w:val="0"/>
        <w:jc w:val="both"/>
        <w:rPr>
          <w:rFonts w:ascii="Arial" w:hAnsi="Arial" w:cs="Arial"/>
          <w:b/>
          <w:snapToGrid w:val="0"/>
          <w:color w:val="000000" w:themeColor="text1"/>
        </w:rPr>
      </w:pPr>
      <w:r w:rsidRPr="009375AC">
        <w:rPr>
          <w:rFonts w:ascii="Arial" w:hAnsi="Arial" w:cs="Arial"/>
          <w:b/>
          <w:color w:val="000000" w:themeColor="text1"/>
        </w:rPr>
        <w:t xml:space="preserve">ii) </w:t>
      </w:r>
      <w:r w:rsidR="003772FF" w:rsidRPr="009375AC">
        <w:rPr>
          <w:rFonts w:ascii="Arial" w:hAnsi="Arial" w:cs="Arial"/>
          <w:b/>
          <w:snapToGrid w:val="0"/>
          <w:color w:val="000000" w:themeColor="text1"/>
        </w:rPr>
        <w:t>Standards issued but not yet effective and not early adopt</w:t>
      </w:r>
    </w:p>
    <w:p w14:paraId="5566FEE9" w14:textId="77777777" w:rsidR="005767D7" w:rsidRPr="009375AC" w:rsidRDefault="005767D7" w:rsidP="009375AC">
      <w:pPr>
        <w:jc w:val="both"/>
        <w:rPr>
          <w:rFonts w:ascii="Arial" w:hAnsi="Arial" w:cs="Arial"/>
          <w:color w:val="000000" w:themeColor="text1"/>
        </w:rPr>
      </w:pPr>
    </w:p>
    <w:p w14:paraId="2A8AD904" w14:textId="7E5623AF" w:rsidR="005767D7" w:rsidRPr="009375AC" w:rsidRDefault="003772FF" w:rsidP="009375AC">
      <w:pPr>
        <w:adjustRightInd w:val="0"/>
        <w:jc w:val="both"/>
        <w:rPr>
          <w:rFonts w:ascii="Arial" w:hAnsi="Arial" w:cs="Arial"/>
          <w:color w:val="000000" w:themeColor="text1"/>
        </w:rPr>
      </w:pPr>
      <w:r w:rsidRPr="009375AC">
        <w:rPr>
          <w:rFonts w:ascii="Arial" w:hAnsi="Arial" w:cs="Arial"/>
          <w:color w:val="000000" w:themeColor="text1"/>
        </w:rPr>
        <w:t>Standards, interpretations and amendments to existing standards that are issued but not yet effective up to the date of issuance of the consolidated financial statements are as follows. The Group will make the necessary changes if not indicated otherwise, which will be affecting the consolidated financial statements and disclosures, when the new standards and interpretations become effective.</w:t>
      </w:r>
    </w:p>
    <w:p w14:paraId="2EDAB0C0" w14:textId="77777777" w:rsidR="003772FF" w:rsidRPr="009375AC" w:rsidRDefault="003772FF" w:rsidP="009375AC">
      <w:pPr>
        <w:adjustRightInd w:val="0"/>
        <w:jc w:val="both"/>
        <w:rPr>
          <w:rFonts w:ascii="Arial" w:eastAsiaTheme="minorHAnsi" w:hAnsi="Arial" w:cs="Arial"/>
          <w:b/>
          <w:color w:val="000000" w:themeColor="text1"/>
          <w:sz w:val="16"/>
          <w:szCs w:val="16"/>
        </w:rPr>
      </w:pPr>
    </w:p>
    <w:p w14:paraId="3B88D679" w14:textId="21A3BB32" w:rsidR="005767D7" w:rsidRPr="009375AC" w:rsidRDefault="003772FF" w:rsidP="009375AC">
      <w:pPr>
        <w:adjustRightInd w:val="0"/>
        <w:ind w:left="567" w:hanging="567"/>
        <w:jc w:val="both"/>
        <w:rPr>
          <w:rFonts w:ascii="Arial" w:eastAsiaTheme="minorHAnsi" w:hAnsi="Arial" w:cs="Arial"/>
          <w:bCs/>
          <w:color w:val="000000" w:themeColor="text1"/>
        </w:rPr>
      </w:pPr>
      <w:r w:rsidRPr="009375AC">
        <w:rPr>
          <w:rFonts w:ascii="Arial" w:eastAsiaTheme="minorHAnsi" w:hAnsi="Arial" w:cs="Arial"/>
          <w:bCs/>
          <w:color w:val="000000" w:themeColor="text1"/>
        </w:rPr>
        <w:t>•</w:t>
      </w:r>
      <w:r w:rsidRPr="009375AC">
        <w:rPr>
          <w:rFonts w:ascii="Arial" w:eastAsiaTheme="minorHAnsi" w:hAnsi="Arial" w:cs="Arial"/>
          <w:bCs/>
          <w:color w:val="000000" w:themeColor="text1"/>
        </w:rPr>
        <w:tab/>
        <w:t>Amendments to TFRS 10 and TAS 28: Sale or Contribution of Assets between an Investor and its Associate or Joint Venture</w:t>
      </w:r>
    </w:p>
    <w:p w14:paraId="46AF6E38" w14:textId="77777777" w:rsidR="003772FF" w:rsidRPr="009375AC" w:rsidRDefault="003772FF" w:rsidP="009375AC">
      <w:pPr>
        <w:adjustRightInd w:val="0"/>
        <w:jc w:val="both"/>
        <w:rPr>
          <w:rFonts w:ascii="Arial" w:eastAsiaTheme="minorHAnsi" w:hAnsi="Arial" w:cs="Arial"/>
          <w:color w:val="000000" w:themeColor="text1"/>
          <w:sz w:val="16"/>
          <w:szCs w:val="16"/>
        </w:rPr>
      </w:pPr>
    </w:p>
    <w:p w14:paraId="0B98C171" w14:textId="7A8566D3" w:rsidR="005767D7" w:rsidRPr="009375AC" w:rsidRDefault="003772FF" w:rsidP="009375AC">
      <w:pPr>
        <w:jc w:val="both"/>
        <w:rPr>
          <w:rFonts w:ascii="Arial" w:hAnsi="Arial" w:cs="Arial"/>
          <w:color w:val="000000" w:themeColor="text1"/>
        </w:rPr>
      </w:pPr>
      <w:r w:rsidRPr="009375AC">
        <w:rPr>
          <w:rFonts w:ascii="Arial" w:hAnsi="Arial" w:cs="Arial"/>
          <w:color w:val="000000" w:themeColor="text1"/>
        </w:rPr>
        <w:t>The Group will wait until the final amendment to assess the impacts of the changes.</w:t>
      </w:r>
    </w:p>
    <w:p w14:paraId="7E41CB96" w14:textId="77777777" w:rsidR="005767D7" w:rsidRPr="009375AC" w:rsidRDefault="005767D7" w:rsidP="009375AC">
      <w:pPr>
        <w:adjustRightInd w:val="0"/>
        <w:jc w:val="both"/>
        <w:rPr>
          <w:rFonts w:ascii="Arial" w:eastAsiaTheme="minorHAnsi" w:hAnsi="Arial" w:cs="Arial"/>
          <w:b/>
          <w:bCs/>
          <w:color w:val="000000" w:themeColor="text1"/>
          <w:sz w:val="16"/>
          <w:szCs w:val="16"/>
        </w:rPr>
      </w:pPr>
    </w:p>
    <w:p w14:paraId="598E2059" w14:textId="77777777" w:rsidR="003772FF" w:rsidRPr="009375AC" w:rsidRDefault="003772FF" w:rsidP="009375AC">
      <w:pPr>
        <w:pStyle w:val="ListParagraph"/>
        <w:numPr>
          <w:ilvl w:val="0"/>
          <w:numId w:val="24"/>
        </w:numPr>
        <w:adjustRightInd w:val="0"/>
        <w:rPr>
          <w:rFonts w:ascii="Arial" w:eastAsiaTheme="minorHAnsi" w:hAnsi="Arial" w:cs="Arial"/>
          <w:color w:val="000000" w:themeColor="text1"/>
        </w:rPr>
      </w:pPr>
      <w:r w:rsidRPr="009375AC">
        <w:rPr>
          <w:rFonts w:ascii="Arial" w:eastAsiaTheme="minorHAnsi" w:hAnsi="Arial" w:cs="Arial"/>
          <w:color w:val="000000" w:themeColor="text1"/>
        </w:rPr>
        <w:t>TFRS 17 - The new Standard for insurance contracts</w:t>
      </w:r>
    </w:p>
    <w:p w14:paraId="3C7BEF0B" w14:textId="77777777" w:rsidR="003772FF" w:rsidRPr="009375AC" w:rsidRDefault="003772FF" w:rsidP="009375AC">
      <w:pPr>
        <w:pStyle w:val="ListParagraph"/>
        <w:numPr>
          <w:ilvl w:val="0"/>
          <w:numId w:val="24"/>
        </w:numPr>
        <w:adjustRightInd w:val="0"/>
        <w:rPr>
          <w:rFonts w:ascii="Arial" w:eastAsiaTheme="minorHAnsi" w:hAnsi="Arial" w:cs="Arial"/>
          <w:color w:val="000000" w:themeColor="text1"/>
        </w:rPr>
      </w:pPr>
      <w:r w:rsidRPr="009375AC">
        <w:rPr>
          <w:rFonts w:ascii="Arial" w:eastAsiaTheme="minorHAnsi" w:hAnsi="Arial" w:cs="Arial"/>
          <w:color w:val="000000" w:themeColor="text1"/>
        </w:rPr>
        <w:t>Amendments to TFRS 9 and TFRS 7 - Classification and Measurement of Financial Instruments</w:t>
      </w:r>
    </w:p>
    <w:p w14:paraId="798E445F" w14:textId="77777777" w:rsidR="003772FF" w:rsidRPr="009375AC" w:rsidRDefault="003772FF" w:rsidP="009375AC">
      <w:pPr>
        <w:pStyle w:val="ListParagraph"/>
        <w:numPr>
          <w:ilvl w:val="0"/>
          <w:numId w:val="24"/>
        </w:numPr>
        <w:adjustRightInd w:val="0"/>
        <w:rPr>
          <w:rFonts w:ascii="Arial" w:eastAsiaTheme="minorHAnsi" w:hAnsi="Arial" w:cs="Arial"/>
          <w:color w:val="000000" w:themeColor="text1"/>
        </w:rPr>
      </w:pPr>
      <w:r w:rsidRPr="009375AC">
        <w:rPr>
          <w:rFonts w:ascii="Arial" w:eastAsiaTheme="minorHAnsi" w:hAnsi="Arial" w:cs="Arial"/>
          <w:color w:val="000000" w:themeColor="text1"/>
        </w:rPr>
        <w:t xml:space="preserve">Amendments to TFRS 9 and TFRS 7 - Contracts Referencing Nature-dependent Electricity </w:t>
      </w:r>
    </w:p>
    <w:p w14:paraId="61E1E65F" w14:textId="77777777" w:rsidR="003772FF" w:rsidRPr="009375AC" w:rsidRDefault="003772FF" w:rsidP="009375AC">
      <w:pPr>
        <w:pStyle w:val="ListParagraph"/>
        <w:numPr>
          <w:ilvl w:val="0"/>
          <w:numId w:val="24"/>
        </w:numPr>
        <w:adjustRightInd w:val="0"/>
        <w:rPr>
          <w:rFonts w:ascii="Arial" w:eastAsiaTheme="minorHAnsi" w:hAnsi="Arial" w:cs="Arial"/>
          <w:color w:val="000000" w:themeColor="text1"/>
        </w:rPr>
      </w:pPr>
      <w:r w:rsidRPr="009375AC">
        <w:rPr>
          <w:rFonts w:ascii="Arial" w:eastAsiaTheme="minorHAnsi" w:hAnsi="Arial" w:cs="Arial"/>
          <w:color w:val="000000" w:themeColor="text1"/>
        </w:rPr>
        <w:t>TFRS 18 - The new Standard for Presentation and Disclosure in Financial Statements</w:t>
      </w:r>
    </w:p>
    <w:p w14:paraId="5DB75498" w14:textId="324FC013" w:rsidR="00F6131E" w:rsidRPr="009375AC" w:rsidRDefault="003772FF" w:rsidP="009375AC">
      <w:pPr>
        <w:pStyle w:val="ListParagraph"/>
        <w:numPr>
          <w:ilvl w:val="0"/>
          <w:numId w:val="24"/>
        </w:numPr>
        <w:adjustRightInd w:val="0"/>
        <w:rPr>
          <w:rFonts w:ascii="Arial" w:hAnsi="Arial" w:cs="Arial"/>
        </w:rPr>
      </w:pPr>
      <w:r w:rsidRPr="009375AC">
        <w:rPr>
          <w:rFonts w:ascii="Arial" w:eastAsiaTheme="minorHAnsi" w:hAnsi="Arial" w:cs="Arial"/>
          <w:color w:val="000000" w:themeColor="text1"/>
        </w:rPr>
        <w:t>TFRS 19 - The new Standard for Subsidiaries without Public Accountability: Disclosures</w:t>
      </w:r>
      <w:r w:rsidR="00F6131E" w:rsidRPr="009375AC">
        <w:rPr>
          <w:rFonts w:ascii="Arial" w:hAnsi="Arial" w:cs="Arial"/>
        </w:rPr>
        <w:t xml:space="preserve"> </w:t>
      </w:r>
    </w:p>
    <w:p w14:paraId="6E5DC1C0" w14:textId="77777777" w:rsidR="005767D7" w:rsidRPr="009375AC" w:rsidRDefault="005767D7" w:rsidP="009375AC">
      <w:pPr>
        <w:pStyle w:val="ListParagraph"/>
        <w:rPr>
          <w:rFonts w:ascii="Arial" w:hAnsi="Arial" w:cs="Arial"/>
          <w:bCs/>
          <w:color w:val="000000" w:themeColor="text1"/>
          <w:sz w:val="16"/>
          <w:szCs w:val="16"/>
        </w:rPr>
      </w:pPr>
    </w:p>
    <w:p w14:paraId="1DDED937" w14:textId="68D1C919" w:rsidR="005767D7" w:rsidRPr="009375AC" w:rsidRDefault="003772FF" w:rsidP="009375AC">
      <w:pPr>
        <w:widowControl w:val="0"/>
        <w:jc w:val="both"/>
        <w:rPr>
          <w:rFonts w:ascii="Arial" w:hAnsi="Arial" w:cs="Arial"/>
          <w:b/>
          <w:color w:val="000000" w:themeColor="text1"/>
        </w:rPr>
      </w:pPr>
      <w:r w:rsidRPr="009375AC">
        <w:rPr>
          <w:rFonts w:ascii="Arial" w:hAnsi="Arial" w:cs="Arial"/>
          <w:color w:val="000000" w:themeColor="text1"/>
        </w:rPr>
        <w:t>The changes in question are not applicable to the Group and have no effect on its financial position or performance</w:t>
      </w:r>
      <w:r w:rsidR="005767D7" w:rsidRPr="009375AC">
        <w:rPr>
          <w:rFonts w:ascii="Arial" w:hAnsi="Arial" w:cs="Arial"/>
          <w:color w:val="000000" w:themeColor="text1"/>
        </w:rPr>
        <w:t>.</w:t>
      </w:r>
    </w:p>
    <w:p w14:paraId="093FCD34" w14:textId="77777777" w:rsidR="005767D7" w:rsidRPr="009375AC" w:rsidDel="00D431BE" w:rsidRDefault="005767D7" w:rsidP="009375AC">
      <w:pPr>
        <w:keepNext/>
        <w:jc w:val="both"/>
        <w:rPr>
          <w:rFonts w:ascii="Arial" w:hAnsi="Arial" w:cs="Arial"/>
          <w:b/>
          <w:color w:val="000000" w:themeColor="text1"/>
        </w:rPr>
      </w:pPr>
    </w:p>
    <w:p w14:paraId="2BE94D05" w14:textId="77777777" w:rsidR="00F6131E" w:rsidRPr="009375AC" w:rsidRDefault="00F6131E" w:rsidP="009375AC">
      <w:pPr>
        <w:rPr>
          <w:rFonts w:ascii="Arial" w:hAnsi="Arial" w:cs="Arial"/>
          <w:b/>
          <w:snapToGrid w:val="0"/>
          <w:color w:val="000000"/>
        </w:rPr>
      </w:pPr>
      <w:r w:rsidRPr="009375AC">
        <w:rPr>
          <w:rFonts w:ascii="Arial" w:hAnsi="Arial" w:cs="Arial"/>
          <w:b/>
        </w:rPr>
        <w:br w:type="page"/>
      </w:r>
    </w:p>
    <w:p w14:paraId="5C4F136D" w14:textId="285D4246" w:rsidR="00F6131E" w:rsidRPr="009375AC" w:rsidRDefault="003772FF" w:rsidP="009375AC">
      <w:pPr>
        <w:adjustRightInd w:val="0"/>
        <w:jc w:val="both"/>
        <w:rPr>
          <w:rFonts w:ascii="Arial" w:hAnsi="Arial" w:cs="Arial"/>
          <w:b/>
          <w:snapToGrid w:val="0"/>
          <w:color w:val="000000"/>
        </w:rPr>
      </w:pPr>
      <w:r w:rsidRPr="009375AC">
        <w:rPr>
          <w:rFonts w:ascii="Arial" w:hAnsi="Arial" w:cs="Arial"/>
          <w:b/>
          <w:snapToGrid w:val="0"/>
          <w:color w:val="000000"/>
        </w:rPr>
        <w:lastRenderedPageBreak/>
        <w:t>NOTE 2 – BASIS OF PRESENTATION OF THE INTERIM CONSOLIDATED FINANCIAL STATEMENT (cont’d)</w:t>
      </w:r>
    </w:p>
    <w:p w14:paraId="320CDA23" w14:textId="77777777" w:rsidR="003772FF" w:rsidRPr="009375AC" w:rsidRDefault="003772FF" w:rsidP="009375AC">
      <w:pPr>
        <w:adjustRightInd w:val="0"/>
        <w:jc w:val="both"/>
        <w:rPr>
          <w:rFonts w:ascii="Arial" w:hAnsi="Arial" w:cs="Arial"/>
          <w:color w:val="000000" w:themeColor="text1"/>
          <w:sz w:val="12"/>
          <w:szCs w:val="12"/>
        </w:rPr>
      </w:pPr>
    </w:p>
    <w:p w14:paraId="115558B8" w14:textId="0E18CE85" w:rsidR="005767D7" w:rsidRPr="009375AC" w:rsidRDefault="005767D7" w:rsidP="009375AC">
      <w:pPr>
        <w:keepNext/>
        <w:jc w:val="both"/>
        <w:rPr>
          <w:rFonts w:ascii="Arial" w:hAnsi="Arial" w:cs="Arial"/>
          <w:b/>
          <w:color w:val="000000" w:themeColor="text1"/>
        </w:rPr>
      </w:pPr>
      <w:r w:rsidRPr="009375AC">
        <w:rPr>
          <w:rFonts w:ascii="Arial" w:hAnsi="Arial" w:cs="Arial"/>
          <w:b/>
          <w:color w:val="000000" w:themeColor="text1"/>
        </w:rPr>
        <w:t>i</w:t>
      </w:r>
      <w:r w:rsidR="00F6131E" w:rsidRPr="009375AC">
        <w:rPr>
          <w:rFonts w:ascii="Arial" w:hAnsi="Arial" w:cs="Arial"/>
          <w:b/>
          <w:color w:val="000000" w:themeColor="text1"/>
        </w:rPr>
        <w:t>ii</w:t>
      </w:r>
      <w:r w:rsidRPr="009375AC">
        <w:rPr>
          <w:rFonts w:ascii="Arial" w:hAnsi="Arial" w:cs="Arial"/>
          <w:b/>
          <w:color w:val="000000" w:themeColor="text1"/>
        </w:rPr>
        <w:t xml:space="preserve">) </w:t>
      </w:r>
      <w:r w:rsidR="003772FF" w:rsidRPr="009375AC">
        <w:rPr>
          <w:rFonts w:ascii="Arial" w:hAnsi="Arial" w:cs="Arial"/>
          <w:b/>
          <w:color w:val="000000" w:themeColor="text1"/>
        </w:rPr>
        <w:t>The new amendments that are issued by the International Accounting Standards Board (IASB) but not issued by Public Oversight Authority (POA)</w:t>
      </w:r>
    </w:p>
    <w:p w14:paraId="5FEECA43" w14:textId="77777777" w:rsidR="003772FF" w:rsidRPr="009375AC" w:rsidRDefault="003772FF" w:rsidP="009375AC">
      <w:pPr>
        <w:keepNext/>
        <w:jc w:val="both"/>
        <w:rPr>
          <w:rFonts w:ascii="Arial" w:hAnsi="Arial" w:cs="Arial"/>
          <w:color w:val="000000" w:themeColor="text1"/>
          <w:sz w:val="12"/>
          <w:szCs w:val="12"/>
        </w:rPr>
      </w:pPr>
    </w:p>
    <w:p w14:paraId="3CC1B74D" w14:textId="4CAB5503" w:rsidR="005767D7" w:rsidRPr="009375AC" w:rsidRDefault="003772FF" w:rsidP="009375AC">
      <w:pPr>
        <w:adjustRightInd w:val="0"/>
        <w:jc w:val="both"/>
        <w:rPr>
          <w:rFonts w:ascii="Arial" w:hAnsi="Arial" w:cs="Arial"/>
          <w:color w:val="000000" w:themeColor="text1"/>
        </w:rPr>
      </w:pPr>
      <w:bookmarkStart w:id="19" w:name="_Hlk140256931"/>
      <w:r w:rsidRPr="009375AC">
        <w:rPr>
          <w:rFonts w:ascii="Arial" w:hAnsi="Arial" w:cs="Arial"/>
          <w:color w:val="000000" w:themeColor="text1"/>
        </w:rPr>
        <w:t>The following Annual Improvements to IFRS Accounting Standards is issued by IASB but not yet adapted/issued by POA. Therefore, they do not constitute part of TFRS. The Group will make the necessary changes to its consolidated financial statements after the amendments and new Standard are issued and become effective under TFRS.</w:t>
      </w:r>
    </w:p>
    <w:p w14:paraId="02B39F39" w14:textId="77777777" w:rsidR="003772FF" w:rsidRPr="009375AC" w:rsidRDefault="003772FF" w:rsidP="009375AC">
      <w:pPr>
        <w:adjustRightInd w:val="0"/>
        <w:jc w:val="both"/>
        <w:rPr>
          <w:rFonts w:ascii="Arial" w:hAnsi="Arial" w:cs="Arial"/>
          <w:color w:val="000000" w:themeColor="text1"/>
          <w:sz w:val="12"/>
          <w:szCs w:val="12"/>
        </w:rPr>
      </w:pPr>
    </w:p>
    <w:p w14:paraId="25760D09" w14:textId="5B690FE2" w:rsidR="00F6131E" w:rsidRPr="009375AC" w:rsidRDefault="003772FF" w:rsidP="009375AC">
      <w:pPr>
        <w:rPr>
          <w:rFonts w:ascii="Arial" w:hAnsi="Arial" w:cs="Arial"/>
          <w:b/>
          <w:iCs/>
        </w:rPr>
      </w:pPr>
      <w:r w:rsidRPr="009375AC">
        <w:rPr>
          <w:rFonts w:ascii="Arial" w:hAnsi="Arial" w:cs="Arial"/>
          <w:b/>
          <w:bCs/>
          <w:iCs/>
        </w:rPr>
        <w:t>Annual Improvements to IFRS Accounting Standards – Volume 11</w:t>
      </w:r>
    </w:p>
    <w:p w14:paraId="58183B61" w14:textId="77777777" w:rsidR="000837A2" w:rsidRPr="009375AC" w:rsidRDefault="000837A2" w:rsidP="009375AC">
      <w:pPr>
        <w:pStyle w:val="TTStandard11"/>
        <w:spacing w:before="0" w:after="0"/>
        <w:rPr>
          <w:rFonts w:ascii="Arial" w:hAnsi="Arial" w:cs="Arial"/>
          <w:sz w:val="14"/>
          <w:szCs w:val="14"/>
          <w:lang w:val="en-GB"/>
        </w:rPr>
      </w:pPr>
    </w:p>
    <w:p w14:paraId="4B0A0567" w14:textId="77E46DBA" w:rsidR="00F6131E" w:rsidRPr="009375AC" w:rsidRDefault="003772FF" w:rsidP="009375AC">
      <w:pPr>
        <w:pStyle w:val="TTStandard11"/>
        <w:spacing w:before="0" w:after="0"/>
        <w:rPr>
          <w:rFonts w:ascii="Arial" w:hAnsi="Arial" w:cs="Arial"/>
          <w:sz w:val="20"/>
          <w:szCs w:val="20"/>
          <w:lang w:val="en-GB"/>
        </w:rPr>
      </w:pPr>
      <w:r w:rsidRPr="009375AC">
        <w:rPr>
          <w:rFonts w:ascii="Arial" w:hAnsi="Arial" w:cs="Arial"/>
          <w:sz w:val="20"/>
          <w:szCs w:val="20"/>
          <w:lang w:val="en-GB"/>
        </w:rPr>
        <w:t>In July 2024, the IASB issued Annual Improvements to IFRS Accounting Standards – Volume 11, amending the followings:</w:t>
      </w:r>
    </w:p>
    <w:p w14:paraId="20B43AED" w14:textId="77777777" w:rsidR="003772FF" w:rsidRPr="009375AC" w:rsidRDefault="003772FF" w:rsidP="009375AC">
      <w:pPr>
        <w:pStyle w:val="TTStandard11"/>
        <w:spacing w:before="0" w:after="0"/>
        <w:rPr>
          <w:rFonts w:ascii="Arial" w:hAnsi="Arial" w:cs="Arial"/>
          <w:sz w:val="12"/>
          <w:szCs w:val="12"/>
          <w:lang w:val="en-GB"/>
        </w:rPr>
      </w:pPr>
    </w:p>
    <w:p w14:paraId="3531EB96" w14:textId="393B3534" w:rsidR="00F6131E" w:rsidRPr="009375AC" w:rsidRDefault="003772FF" w:rsidP="00EB1145">
      <w:pPr>
        <w:pStyle w:val="ListParagraph"/>
        <w:numPr>
          <w:ilvl w:val="0"/>
          <w:numId w:val="28"/>
        </w:numPr>
        <w:jc w:val="both"/>
        <w:rPr>
          <w:rFonts w:ascii="Arial" w:hAnsi="Arial" w:cs="Arial"/>
          <w:bCs/>
          <w:i/>
          <w:iCs/>
        </w:rPr>
      </w:pPr>
      <w:r w:rsidRPr="009375AC">
        <w:rPr>
          <w:rFonts w:ascii="Arial" w:hAnsi="Arial" w:cs="Arial"/>
          <w:bCs/>
          <w:i/>
          <w:iCs/>
        </w:rPr>
        <w:t>IFRS 1 First-time Adoption of International Financial Reporting Standards – Hedge Accounting by a First-time Adopter: These amendments are intended to address potential confusion arising from an inconsistency between the wording in IFRS 1 and the requirements for hedge accounting in IFRS 9.</w:t>
      </w:r>
    </w:p>
    <w:p w14:paraId="11172E8C" w14:textId="77777777" w:rsidR="003772FF" w:rsidRPr="009375AC" w:rsidRDefault="003772FF" w:rsidP="009375AC">
      <w:pPr>
        <w:pStyle w:val="ListParagraph"/>
        <w:jc w:val="both"/>
        <w:rPr>
          <w:rFonts w:ascii="Arial" w:hAnsi="Arial" w:cs="Arial"/>
          <w:bCs/>
          <w:sz w:val="12"/>
          <w:szCs w:val="12"/>
        </w:rPr>
      </w:pPr>
    </w:p>
    <w:p w14:paraId="5727A6F8" w14:textId="01D7FE01" w:rsidR="00F6131E" w:rsidRPr="009375AC" w:rsidRDefault="003772FF" w:rsidP="009375AC">
      <w:pPr>
        <w:pStyle w:val="ListParagraph"/>
        <w:numPr>
          <w:ilvl w:val="0"/>
          <w:numId w:val="28"/>
        </w:numPr>
        <w:jc w:val="both"/>
        <w:rPr>
          <w:rFonts w:ascii="Arial" w:hAnsi="Arial" w:cs="Arial"/>
          <w:bCs/>
        </w:rPr>
      </w:pPr>
      <w:r w:rsidRPr="009375AC">
        <w:rPr>
          <w:rFonts w:ascii="Arial" w:hAnsi="Arial" w:cs="Arial"/>
          <w:bCs/>
          <w:i/>
          <w:iCs/>
        </w:rPr>
        <w:t>IFRS 7 Financial Instruments: Disclosures – Gain or Loss on Derecognition: The amendments update the language on unobservable inputs in the Standard and include a cross reference to IFRS 13.</w:t>
      </w:r>
      <w:r w:rsidR="00F6131E" w:rsidRPr="009375AC">
        <w:rPr>
          <w:rFonts w:ascii="Arial" w:hAnsi="Arial" w:cs="Arial"/>
          <w:bCs/>
        </w:rPr>
        <w:t xml:space="preserve"> </w:t>
      </w:r>
    </w:p>
    <w:p w14:paraId="273D4AE4" w14:textId="77777777" w:rsidR="00F6131E" w:rsidRPr="009375AC" w:rsidRDefault="00F6131E" w:rsidP="009375AC">
      <w:pPr>
        <w:jc w:val="both"/>
        <w:rPr>
          <w:rFonts w:ascii="Arial" w:hAnsi="Arial" w:cs="Arial"/>
          <w:bCs/>
          <w:sz w:val="12"/>
          <w:szCs w:val="12"/>
        </w:rPr>
      </w:pPr>
      <w:r w:rsidRPr="009375AC">
        <w:rPr>
          <w:rFonts w:ascii="Arial" w:hAnsi="Arial" w:cs="Arial"/>
          <w:bCs/>
        </w:rPr>
        <w:t xml:space="preserve"> </w:t>
      </w:r>
    </w:p>
    <w:p w14:paraId="756EDBA6" w14:textId="47BC54D5" w:rsidR="00F6131E" w:rsidRPr="009375AC" w:rsidRDefault="003772FF" w:rsidP="009375AC">
      <w:pPr>
        <w:pStyle w:val="ListParagraph"/>
        <w:numPr>
          <w:ilvl w:val="0"/>
          <w:numId w:val="28"/>
        </w:numPr>
        <w:jc w:val="both"/>
        <w:rPr>
          <w:rFonts w:ascii="Arial" w:hAnsi="Arial" w:cs="Arial"/>
          <w:bCs/>
        </w:rPr>
      </w:pPr>
      <w:r w:rsidRPr="009375AC">
        <w:rPr>
          <w:rFonts w:ascii="Arial" w:hAnsi="Arial" w:cs="Arial"/>
          <w:bCs/>
          <w:i/>
          <w:iCs/>
        </w:rPr>
        <w:t>IFRS 9 Financial Instruments – Lessee Derecognition of Lease Liabilities and Transaction Price: IFRS 9 has been amended to clarify that, when a lessee has determined that a lease liability has been extinguished in accordance with IFRS 9, the lessee is required to apply derecognition requirement of IFRS 9 and recognise any resulting gain or loss in profit or loss. IFRS 9 has been also amended to remove the reference to “transaction price”.</w:t>
      </w:r>
    </w:p>
    <w:p w14:paraId="38ED72CE" w14:textId="77777777" w:rsidR="00F6131E" w:rsidRPr="009375AC" w:rsidRDefault="00F6131E" w:rsidP="009375AC">
      <w:pPr>
        <w:pStyle w:val="ListParagraph"/>
        <w:rPr>
          <w:rFonts w:ascii="Arial" w:hAnsi="Arial" w:cs="Arial"/>
          <w:bCs/>
          <w:sz w:val="14"/>
          <w:szCs w:val="14"/>
        </w:rPr>
      </w:pPr>
    </w:p>
    <w:p w14:paraId="085A1A49" w14:textId="21C713E6" w:rsidR="00F6131E" w:rsidRPr="009375AC" w:rsidRDefault="003772FF" w:rsidP="009375AC">
      <w:pPr>
        <w:pStyle w:val="ListParagraph"/>
        <w:numPr>
          <w:ilvl w:val="0"/>
          <w:numId w:val="28"/>
        </w:numPr>
        <w:jc w:val="both"/>
        <w:rPr>
          <w:rFonts w:ascii="Arial" w:hAnsi="Arial" w:cs="Arial"/>
          <w:bCs/>
        </w:rPr>
      </w:pPr>
      <w:r w:rsidRPr="009375AC">
        <w:rPr>
          <w:rFonts w:ascii="Arial" w:hAnsi="Arial" w:cs="Arial"/>
          <w:bCs/>
          <w:i/>
          <w:iCs/>
        </w:rPr>
        <w:t>IFRS 10 Consolidated Financial Statements – Determination of a 'De Facto Agent': The amendments are intended to remove the inconsistencies between IFRS 10 paragraphs</w:t>
      </w:r>
      <w:r w:rsidR="00F6131E" w:rsidRPr="009375AC">
        <w:rPr>
          <w:rFonts w:ascii="Arial" w:hAnsi="Arial" w:cs="Arial"/>
          <w:bCs/>
        </w:rPr>
        <w:t xml:space="preserve">.  </w:t>
      </w:r>
    </w:p>
    <w:p w14:paraId="03AF2702" w14:textId="77777777" w:rsidR="00F6131E" w:rsidRPr="009375AC" w:rsidRDefault="00F6131E" w:rsidP="009375AC">
      <w:pPr>
        <w:pStyle w:val="ListParagraph"/>
        <w:rPr>
          <w:rFonts w:ascii="Arial" w:hAnsi="Arial" w:cs="Arial"/>
          <w:bCs/>
          <w:sz w:val="12"/>
          <w:szCs w:val="12"/>
        </w:rPr>
      </w:pPr>
    </w:p>
    <w:p w14:paraId="71782BF3" w14:textId="36B9C529" w:rsidR="00F6131E" w:rsidRPr="009375AC" w:rsidRDefault="003772FF" w:rsidP="009375AC">
      <w:pPr>
        <w:pStyle w:val="ListParagraph"/>
        <w:numPr>
          <w:ilvl w:val="0"/>
          <w:numId w:val="28"/>
        </w:numPr>
        <w:jc w:val="both"/>
        <w:rPr>
          <w:rFonts w:ascii="Arial" w:hAnsi="Arial" w:cs="Arial"/>
          <w:bCs/>
        </w:rPr>
      </w:pPr>
      <w:r w:rsidRPr="009375AC">
        <w:rPr>
          <w:rFonts w:ascii="Arial" w:hAnsi="Arial" w:cs="Arial"/>
          <w:bCs/>
          <w:i/>
          <w:iCs/>
        </w:rPr>
        <w:t>IAS 7 Statement of Cash Flows – Cost Method: The amendments remove the term of “cost method” following the prior deletion of the definition of 'cost method'</w:t>
      </w:r>
      <w:r w:rsidR="00F6131E" w:rsidRPr="009375AC">
        <w:rPr>
          <w:rFonts w:ascii="Arial" w:hAnsi="Arial" w:cs="Arial"/>
          <w:bCs/>
        </w:rPr>
        <w:t xml:space="preserve">. </w:t>
      </w:r>
    </w:p>
    <w:p w14:paraId="2A3AFA45" w14:textId="77777777" w:rsidR="00F6131E" w:rsidRPr="009375AC" w:rsidRDefault="00F6131E" w:rsidP="009375AC">
      <w:pPr>
        <w:adjustRightInd w:val="0"/>
        <w:jc w:val="both"/>
        <w:rPr>
          <w:rFonts w:ascii="Arial" w:hAnsi="Arial" w:cs="Arial"/>
          <w:sz w:val="12"/>
          <w:szCs w:val="12"/>
        </w:rPr>
      </w:pPr>
    </w:p>
    <w:p w14:paraId="339FFF9C" w14:textId="0A01C30C" w:rsidR="00F6131E" w:rsidRPr="009375AC" w:rsidRDefault="003772FF" w:rsidP="009375AC">
      <w:pPr>
        <w:pStyle w:val="TTStandard11"/>
        <w:spacing w:before="0" w:after="0"/>
        <w:rPr>
          <w:rFonts w:ascii="Arial" w:hAnsi="Arial" w:cs="Arial"/>
          <w:lang w:val="en-GB"/>
        </w:rPr>
      </w:pPr>
      <w:r w:rsidRPr="009375AC">
        <w:rPr>
          <w:rFonts w:ascii="Arial" w:hAnsi="Arial" w:cs="Arial"/>
          <w:sz w:val="20"/>
          <w:szCs w:val="20"/>
          <w:lang w:val="en-GB"/>
        </w:rPr>
        <w:t xml:space="preserve">The group expects no significant impact on its balance sheet and equity. </w:t>
      </w:r>
      <w:r w:rsidR="00F6131E" w:rsidRPr="009375AC">
        <w:rPr>
          <w:rFonts w:ascii="Arial" w:hAnsi="Arial" w:cs="Arial"/>
          <w:sz w:val="20"/>
          <w:szCs w:val="20"/>
          <w:lang w:val="en-GB"/>
        </w:rPr>
        <w:t xml:space="preserve"> </w:t>
      </w:r>
    </w:p>
    <w:p w14:paraId="2186518E" w14:textId="77777777" w:rsidR="00F6131E" w:rsidRPr="009375AC" w:rsidRDefault="00F6131E" w:rsidP="009375AC">
      <w:pPr>
        <w:pStyle w:val="TTStandard11"/>
        <w:spacing w:before="0" w:after="0"/>
        <w:rPr>
          <w:rFonts w:ascii="Arial" w:hAnsi="Arial" w:cs="Arial"/>
          <w:bCs w:val="0"/>
          <w:lang w:val="en-GB"/>
        </w:rPr>
      </w:pPr>
    </w:p>
    <w:bookmarkEnd w:id="19"/>
    <w:p w14:paraId="557CBC2A" w14:textId="77777777" w:rsidR="00F6131E" w:rsidRPr="009375AC" w:rsidRDefault="00F6131E" w:rsidP="009375AC">
      <w:pPr>
        <w:pStyle w:val="TTStandard11"/>
        <w:spacing w:before="0" w:after="0"/>
        <w:rPr>
          <w:rFonts w:ascii="Arial" w:hAnsi="Arial" w:cs="Arial"/>
          <w:bCs w:val="0"/>
          <w:lang w:val="en-GB"/>
        </w:rPr>
      </w:pPr>
      <w:r w:rsidRPr="009375AC">
        <w:rPr>
          <w:rFonts w:ascii="Arial" w:hAnsi="Arial" w:cs="Arial"/>
          <w:sz w:val="20"/>
          <w:szCs w:val="20"/>
          <w:lang w:val="en-GB"/>
        </w:rPr>
        <w:br w:type="page"/>
      </w:r>
    </w:p>
    <w:bookmarkEnd w:id="18"/>
    <w:p w14:paraId="689B704A" w14:textId="3E9B7451" w:rsidR="007C48EA" w:rsidRPr="009375AC" w:rsidRDefault="009F4848" w:rsidP="009375AC">
      <w:pPr>
        <w:widowControl w:val="0"/>
        <w:jc w:val="both"/>
        <w:rPr>
          <w:rFonts w:ascii="Arial" w:hAnsi="Arial" w:cs="Arial"/>
          <w:b/>
        </w:rPr>
      </w:pPr>
      <w:r w:rsidRPr="009375AC">
        <w:rPr>
          <w:rFonts w:ascii="Arial" w:hAnsi="Arial" w:cs="Arial"/>
          <w:b/>
        </w:rPr>
        <w:lastRenderedPageBreak/>
        <w:t>NOTE 3 – SEGMENT REPORTING</w:t>
      </w:r>
    </w:p>
    <w:p w14:paraId="1EAD9EEF" w14:textId="77777777" w:rsidR="009F4848" w:rsidRPr="009375AC" w:rsidRDefault="009F4848" w:rsidP="009375AC">
      <w:pPr>
        <w:widowControl w:val="0"/>
        <w:jc w:val="both"/>
        <w:rPr>
          <w:rFonts w:ascii="Arial" w:hAnsi="Arial" w:cs="Arial"/>
          <w:snapToGrid w:val="0"/>
          <w:sz w:val="16"/>
          <w:szCs w:val="16"/>
        </w:rPr>
      </w:pPr>
    </w:p>
    <w:p w14:paraId="6646A038" w14:textId="03611C95" w:rsidR="006D4787" w:rsidRPr="009375AC" w:rsidRDefault="009F4848" w:rsidP="009375AC">
      <w:pPr>
        <w:jc w:val="both"/>
        <w:rPr>
          <w:rFonts w:ascii="Arial" w:hAnsi="Arial" w:cs="Arial"/>
          <w:bCs/>
        </w:rPr>
      </w:pPr>
      <w:r w:rsidRPr="009375AC">
        <w:rPr>
          <w:rFonts w:ascii="Arial" w:hAnsi="Arial" w:cs="Arial"/>
          <w:bCs/>
        </w:rPr>
        <w:t xml:space="preserve">Management has determined the operating segments based on the reports reviewed by the Company's senior management and effective in making strategic decisions. The management evaluates the Group from two </w:t>
      </w:r>
      <w:proofErr w:type="gramStart"/>
      <w:r w:rsidRPr="009375AC">
        <w:rPr>
          <w:rFonts w:ascii="Arial" w:hAnsi="Arial" w:cs="Arial"/>
          <w:bCs/>
        </w:rPr>
        <w:t>perspectives;</w:t>
      </w:r>
      <w:proofErr w:type="gramEnd"/>
      <w:r w:rsidRPr="009375AC">
        <w:rPr>
          <w:rFonts w:ascii="Arial" w:hAnsi="Arial" w:cs="Arial"/>
          <w:bCs/>
        </w:rPr>
        <w:t xml:space="preserve"> based on geographical position and operational segments. They are assessing the Group’s performance on an operational segment basis as, Ground Handling Services, Security Services, Cargo and Warehouse Services. Since the Group’s income consists primarily of these operational segments, Ground Handling Services and Cargo and Warehouse Services are regarded as reportable operating segment revenues.</w:t>
      </w:r>
      <w:r w:rsidR="00074B07" w:rsidRPr="009375AC">
        <w:rPr>
          <w:rFonts w:ascii="Arial" w:hAnsi="Arial" w:cs="Arial"/>
          <w:bCs/>
        </w:rPr>
        <w:t xml:space="preserve"> </w:t>
      </w:r>
    </w:p>
    <w:p w14:paraId="6D05A68D" w14:textId="77777777" w:rsidR="006D4787" w:rsidRPr="009375AC" w:rsidRDefault="006D4787" w:rsidP="009375AC">
      <w:pPr>
        <w:jc w:val="both"/>
        <w:rPr>
          <w:rFonts w:ascii="Arial" w:hAnsi="Arial" w:cs="Arial"/>
          <w:bCs/>
          <w:sz w:val="12"/>
          <w:szCs w:val="12"/>
        </w:rPr>
      </w:pPr>
    </w:p>
    <w:p w14:paraId="7340D881" w14:textId="625B1DA0" w:rsidR="00074B07" w:rsidRPr="009375AC" w:rsidRDefault="009F4848" w:rsidP="009375AC">
      <w:pPr>
        <w:jc w:val="both"/>
        <w:rPr>
          <w:rFonts w:ascii="Arial" w:hAnsi="Arial" w:cs="Arial"/>
          <w:bCs/>
        </w:rPr>
      </w:pPr>
      <w:r w:rsidRPr="009375AC">
        <w:rPr>
          <w:rFonts w:ascii="Arial" w:hAnsi="Arial" w:cs="Arial"/>
          <w:bCs/>
        </w:rPr>
        <w:t>The management assesses the performance of the operational segments based on a measure of EBITDA after deduction of the impact of TFRS Interpretation (“TFRIC 12”), retirement pay liability and unused vacation provisions from earnings before interest, tax depreciation and amortization.</w:t>
      </w:r>
    </w:p>
    <w:p w14:paraId="0F9DC3FE" w14:textId="77777777" w:rsidR="009F4848" w:rsidRPr="009375AC" w:rsidRDefault="009F4848" w:rsidP="009375AC">
      <w:pPr>
        <w:jc w:val="both"/>
        <w:rPr>
          <w:rFonts w:ascii="Arial" w:hAnsi="Arial" w:cs="Arial"/>
          <w:bCs/>
          <w:sz w:val="12"/>
          <w:szCs w:val="12"/>
        </w:rPr>
      </w:pPr>
    </w:p>
    <w:p w14:paraId="4594B087" w14:textId="40AC9235" w:rsidR="00074B07" w:rsidRPr="009375AC" w:rsidRDefault="009F4848" w:rsidP="009375AC">
      <w:pPr>
        <w:jc w:val="both"/>
        <w:rPr>
          <w:rFonts w:ascii="Arial" w:hAnsi="Arial" w:cs="Arial"/>
          <w:bCs/>
        </w:rPr>
      </w:pPr>
      <w:r w:rsidRPr="009375AC">
        <w:rPr>
          <w:rFonts w:ascii="Arial" w:hAnsi="Arial" w:cs="Arial"/>
          <w:bCs/>
        </w:rPr>
        <w:t xml:space="preserve">The operational segment information provided to the board of directors as of 30 </w:t>
      </w:r>
      <w:r w:rsidR="007D5A12" w:rsidRPr="009375AC">
        <w:rPr>
          <w:rFonts w:ascii="Arial" w:hAnsi="Arial" w:cs="Arial"/>
          <w:bCs/>
        </w:rPr>
        <w:t>September</w:t>
      </w:r>
      <w:r w:rsidRPr="009375AC">
        <w:rPr>
          <w:rFonts w:ascii="Arial" w:hAnsi="Arial" w:cs="Arial"/>
          <w:bCs/>
        </w:rPr>
        <w:t xml:space="preserve"> 2025 is as follows:</w:t>
      </w:r>
    </w:p>
    <w:p w14:paraId="5757C0FF" w14:textId="77777777" w:rsidR="009F4848" w:rsidRPr="009375AC" w:rsidRDefault="009F4848" w:rsidP="009375AC">
      <w:pPr>
        <w:jc w:val="both"/>
        <w:rPr>
          <w:rFonts w:ascii="Arial" w:hAnsi="Arial" w:cs="Arial"/>
          <w:bCs/>
          <w:sz w:val="14"/>
          <w:szCs w:val="14"/>
        </w:rPr>
      </w:pPr>
    </w:p>
    <w:tbl>
      <w:tblPr>
        <w:tblW w:w="9040" w:type="dxa"/>
        <w:tblCellMar>
          <w:left w:w="70" w:type="dxa"/>
          <w:right w:w="70" w:type="dxa"/>
        </w:tblCellMar>
        <w:tblLook w:val="04A0" w:firstRow="1" w:lastRow="0" w:firstColumn="1" w:lastColumn="0" w:noHBand="0" w:noVBand="1"/>
      </w:tblPr>
      <w:tblGrid>
        <w:gridCol w:w="3119"/>
        <w:gridCol w:w="1440"/>
        <w:gridCol w:w="1440"/>
        <w:gridCol w:w="1482"/>
        <w:gridCol w:w="1559"/>
      </w:tblGrid>
      <w:tr w:rsidR="00043459" w:rsidRPr="00EB1145" w14:paraId="0AE19BDB" w14:textId="77777777" w:rsidTr="00EB1145">
        <w:trPr>
          <w:trHeight w:val="20"/>
        </w:trPr>
        <w:tc>
          <w:tcPr>
            <w:tcW w:w="3119" w:type="dxa"/>
            <w:tcBorders>
              <w:top w:val="single" w:sz="8" w:space="0" w:color="auto"/>
              <w:left w:val="nil"/>
              <w:bottom w:val="single" w:sz="8" w:space="0" w:color="auto"/>
              <w:right w:val="nil"/>
            </w:tcBorders>
            <w:vAlign w:val="bottom"/>
            <w:hideMark/>
          </w:tcPr>
          <w:p w14:paraId="197A0181" w14:textId="77777777" w:rsidR="00043459" w:rsidRPr="00EB1145" w:rsidRDefault="00043459" w:rsidP="00EB1145">
            <w:pPr>
              <w:ind w:hanging="70"/>
              <w:rPr>
                <w:rFonts w:ascii="Arial" w:hAnsi="Arial" w:cs="Arial"/>
                <w:color w:val="000000"/>
                <w:sz w:val="16"/>
                <w:szCs w:val="16"/>
                <w:lang w:eastAsia="tr-TR"/>
              </w:rPr>
            </w:pPr>
            <w:r w:rsidRPr="00EB1145">
              <w:rPr>
                <w:rFonts w:ascii="Arial" w:hAnsi="Arial" w:cs="Arial"/>
                <w:color w:val="000000"/>
                <w:sz w:val="16"/>
                <w:szCs w:val="16"/>
                <w:lang w:eastAsia="tr-TR"/>
              </w:rPr>
              <w:t> </w:t>
            </w:r>
          </w:p>
        </w:tc>
        <w:tc>
          <w:tcPr>
            <w:tcW w:w="5921" w:type="dxa"/>
            <w:gridSpan w:val="4"/>
            <w:tcBorders>
              <w:top w:val="single" w:sz="8" w:space="0" w:color="auto"/>
              <w:left w:val="nil"/>
              <w:bottom w:val="single" w:sz="8" w:space="0" w:color="auto"/>
              <w:right w:val="nil"/>
            </w:tcBorders>
            <w:vAlign w:val="center"/>
            <w:hideMark/>
          </w:tcPr>
          <w:p w14:paraId="78986EDA" w14:textId="7F52175E" w:rsidR="00043459" w:rsidRPr="00EB1145" w:rsidRDefault="009F4848" w:rsidP="009375AC">
            <w:pPr>
              <w:jc w:val="center"/>
              <w:rPr>
                <w:rFonts w:ascii="Arial" w:hAnsi="Arial" w:cs="Arial"/>
                <w:b/>
                <w:bCs/>
                <w:color w:val="000000"/>
                <w:sz w:val="16"/>
                <w:szCs w:val="16"/>
                <w:lang w:eastAsia="tr-TR"/>
              </w:rPr>
            </w:pPr>
            <w:r w:rsidRPr="00EB1145">
              <w:rPr>
                <w:rFonts w:ascii="Arial" w:hAnsi="Arial" w:cs="Arial"/>
                <w:b/>
                <w:bCs/>
                <w:color w:val="000000"/>
                <w:sz w:val="16"/>
                <w:szCs w:val="16"/>
                <w:lang w:eastAsia="tr-TR"/>
              </w:rPr>
              <w:t>Operation Groups</w:t>
            </w:r>
          </w:p>
        </w:tc>
      </w:tr>
      <w:tr w:rsidR="00C441D6" w:rsidRPr="00EB1145" w14:paraId="53A9CC93" w14:textId="77777777" w:rsidTr="00EB1145">
        <w:trPr>
          <w:trHeight w:val="20"/>
        </w:trPr>
        <w:tc>
          <w:tcPr>
            <w:tcW w:w="3119" w:type="dxa"/>
            <w:tcBorders>
              <w:top w:val="nil"/>
              <w:left w:val="nil"/>
              <w:bottom w:val="nil"/>
              <w:right w:val="nil"/>
            </w:tcBorders>
            <w:vAlign w:val="bottom"/>
            <w:hideMark/>
          </w:tcPr>
          <w:p w14:paraId="0C24E160" w14:textId="77777777" w:rsidR="00C441D6" w:rsidRPr="00EB1145" w:rsidRDefault="00C441D6" w:rsidP="00EB1145">
            <w:pPr>
              <w:ind w:hanging="70"/>
              <w:jc w:val="center"/>
              <w:rPr>
                <w:rFonts w:ascii="Arial" w:hAnsi="Arial" w:cs="Arial"/>
                <w:b/>
                <w:bCs/>
                <w:color w:val="000000"/>
                <w:sz w:val="16"/>
                <w:szCs w:val="16"/>
                <w:lang w:eastAsia="tr-TR"/>
              </w:rPr>
            </w:pPr>
          </w:p>
        </w:tc>
        <w:tc>
          <w:tcPr>
            <w:tcW w:w="1440" w:type="dxa"/>
            <w:tcBorders>
              <w:top w:val="nil"/>
              <w:left w:val="nil"/>
              <w:bottom w:val="nil"/>
              <w:right w:val="nil"/>
            </w:tcBorders>
            <w:vAlign w:val="bottom"/>
            <w:hideMark/>
          </w:tcPr>
          <w:p w14:paraId="7DE6D7EB" w14:textId="5AF7FE43" w:rsidR="00C441D6" w:rsidRPr="00596CB4" w:rsidRDefault="00C441D6" w:rsidP="00EB1145">
            <w:pPr>
              <w:jc w:val="right"/>
              <w:rPr>
                <w:rFonts w:ascii="Arial" w:hAnsi="Arial" w:cs="Arial"/>
                <w:b/>
                <w:bCs/>
                <w:color w:val="000000"/>
                <w:sz w:val="16"/>
                <w:szCs w:val="16"/>
                <w:lang w:eastAsia="tr-TR"/>
              </w:rPr>
            </w:pPr>
            <w:r w:rsidRPr="00596CB4">
              <w:rPr>
                <w:rFonts w:ascii="Arial" w:hAnsi="Arial" w:cs="Arial"/>
                <w:b/>
                <w:bCs/>
                <w:color w:val="000000"/>
                <w:sz w:val="16"/>
                <w:szCs w:val="16"/>
                <w:lang w:eastAsia="en-GB"/>
              </w:rPr>
              <w:t>Ground</w:t>
            </w:r>
          </w:p>
        </w:tc>
        <w:tc>
          <w:tcPr>
            <w:tcW w:w="1440" w:type="dxa"/>
            <w:tcBorders>
              <w:top w:val="nil"/>
              <w:left w:val="nil"/>
              <w:bottom w:val="nil"/>
              <w:right w:val="nil"/>
            </w:tcBorders>
            <w:hideMark/>
          </w:tcPr>
          <w:p w14:paraId="1BF64D7B" w14:textId="1BACBE02" w:rsidR="00C441D6" w:rsidRPr="00596CB4" w:rsidRDefault="00C441D6" w:rsidP="00EB1145">
            <w:pPr>
              <w:jc w:val="right"/>
              <w:rPr>
                <w:rFonts w:ascii="Arial" w:hAnsi="Arial" w:cs="Arial"/>
                <w:b/>
                <w:bCs/>
                <w:color w:val="000000"/>
                <w:sz w:val="16"/>
                <w:szCs w:val="16"/>
                <w:lang w:eastAsia="tr-TR"/>
              </w:rPr>
            </w:pPr>
            <w:r w:rsidRPr="00596CB4">
              <w:rPr>
                <w:rFonts w:ascii="Arial" w:hAnsi="Arial" w:cs="Arial"/>
                <w:b/>
                <w:bCs/>
                <w:sz w:val="16"/>
                <w:szCs w:val="16"/>
              </w:rPr>
              <w:t>Cargo and Warehouse</w:t>
            </w:r>
          </w:p>
        </w:tc>
        <w:tc>
          <w:tcPr>
            <w:tcW w:w="1482" w:type="dxa"/>
            <w:tcBorders>
              <w:top w:val="nil"/>
              <w:left w:val="nil"/>
              <w:bottom w:val="nil"/>
              <w:right w:val="nil"/>
            </w:tcBorders>
            <w:vAlign w:val="bottom"/>
            <w:hideMark/>
          </w:tcPr>
          <w:p w14:paraId="53072BF1" w14:textId="6C45A9E7" w:rsidR="00C441D6" w:rsidRPr="00596CB4" w:rsidRDefault="00C441D6" w:rsidP="00EB1145">
            <w:pPr>
              <w:jc w:val="right"/>
              <w:rPr>
                <w:rFonts w:ascii="Arial" w:hAnsi="Arial" w:cs="Arial"/>
                <w:b/>
                <w:bCs/>
                <w:color w:val="000000"/>
                <w:sz w:val="16"/>
                <w:szCs w:val="16"/>
                <w:lang w:eastAsia="tr-TR"/>
              </w:rPr>
            </w:pPr>
            <w:r w:rsidRPr="00596CB4">
              <w:rPr>
                <w:rFonts w:ascii="Arial" w:hAnsi="Arial" w:cs="Arial"/>
                <w:b/>
                <w:bCs/>
                <w:color w:val="000000"/>
                <w:sz w:val="16"/>
                <w:szCs w:val="16"/>
                <w:lang w:eastAsia="en-GB"/>
              </w:rPr>
              <w:t>Consolidation</w:t>
            </w:r>
          </w:p>
        </w:tc>
        <w:tc>
          <w:tcPr>
            <w:tcW w:w="1559" w:type="dxa"/>
            <w:tcBorders>
              <w:top w:val="nil"/>
              <w:left w:val="nil"/>
              <w:bottom w:val="nil"/>
              <w:right w:val="nil"/>
            </w:tcBorders>
            <w:vAlign w:val="bottom"/>
            <w:hideMark/>
          </w:tcPr>
          <w:p w14:paraId="552DA899" w14:textId="0A079DB2" w:rsidR="00C441D6" w:rsidRPr="00596CB4" w:rsidRDefault="00C441D6" w:rsidP="00EB1145">
            <w:pPr>
              <w:jc w:val="right"/>
              <w:rPr>
                <w:rFonts w:ascii="Arial" w:hAnsi="Arial" w:cs="Arial"/>
                <w:b/>
                <w:bCs/>
                <w:color w:val="000000"/>
                <w:sz w:val="16"/>
                <w:szCs w:val="16"/>
                <w:lang w:eastAsia="tr-TR"/>
              </w:rPr>
            </w:pPr>
            <w:r w:rsidRPr="00596CB4">
              <w:rPr>
                <w:rFonts w:ascii="Arial" w:hAnsi="Arial" w:cs="Arial"/>
                <w:b/>
                <w:bCs/>
                <w:color w:val="000000"/>
                <w:sz w:val="16"/>
                <w:szCs w:val="16"/>
                <w:lang w:eastAsia="en-GB"/>
              </w:rPr>
              <w:t>After</w:t>
            </w:r>
          </w:p>
        </w:tc>
      </w:tr>
      <w:tr w:rsidR="00C441D6" w:rsidRPr="00EB1145" w14:paraId="5DF783EC" w14:textId="77777777" w:rsidTr="00EB1145">
        <w:trPr>
          <w:trHeight w:val="20"/>
        </w:trPr>
        <w:tc>
          <w:tcPr>
            <w:tcW w:w="3119" w:type="dxa"/>
            <w:tcBorders>
              <w:top w:val="nil"/>
              <w:left w:val="nil"/>
              <w:bottom w:val="single" w:sz="8" w:space="0" w:color="auto"/>
              <w:right w:val="nil"/>
            </w:tcBorders>
            <w:vAlign w:val="center"/>
            <w:hideMark/>
          </w:tcPr>
          <w:p w14:paraId="3419F8D2" w14:textId="26F3321C" w:rsidR="00C441D6" w:rsidRPr="00EB1145" w:rsidRDefault="00C441D6" w:rsidP="00EB1145">
            <w:pPr>
              <w:ind w:hanging="70"/>
              <w:rPr>
                <w:rFonts w:ascii="Arial" w:hAnsi="Arial" w:cs="Arial"/>
                <w:b/>
                <w:bCs/>
                <w:color w:val="000000"/>
                <w:sz w:val="16"/>
                <w:szCs w:val="16"/>
                <w:lang w:eastAsia="tr-TR"/>
              </w:rPr>
            </w:pPr>
            <w:r w:rsidRPr="00EB1145">
              <w:rPr>
                <w:rFonts w:ascii="Arial" w:hAnsi="Arial" w:cs="Arial"/>
                <w:b/>
                <w:bCs/>
                <w:color w:val="000000"/>
                <w:sz w:val="16"/>
                <w:szCs w:val="16"/>
                <w:lang w:eastAsia="tr-TR"/>
              </w:rPr>
              <w:t>1 January - 30 September 2025</w:t>
            </w:r>
          </w:p>
        </w:tc>
        <w:tc>
          <w:tcPr>
            <w:tcW w:w="1440" w:type="dxa"/>
            <w:tcBorders>
              <w:top w:val="nil"/>
              <w:left w:val="nil"/>
              <w:bottom w:val="single" w:sz="8" w:space="0" w:color="auto"/>
              <w:right w:val="nil"/>
            </w:tcBorders>
            <w:vAlign w:val="bottom"/>
            <w:hideMark/>
          </w:tcPr>
          <w:p w14:paraId="636B6CD3" w14:textId="5F956011" w:rsidR="00C441D6" w:rsidRPr="00596CB4" w:rsidRDefault="00C441D6" w:rsidP="00EB1145">
            <w:pPr>
              <w:jc w:val="right"/>
              <w:rPr>
                <w:rFonts w:ascii="Arial" w:hAnsi="Arial" w:cs="Arial"/>
                <w:b/>
                <w:bCs/>
                <w:color w:val="000000"/>
                <w:sz w:val="16"/>
                <w:szCs w:val="16"/>
                <w:lang w:eastAsia="tr-TR"/>
              </w:rPr>
            </w:pPr>
            <w:r w:rsidRPr="00596CB4">
              <w:rPr>
                <w:rFonts w:ascii="Arial" w:hAnsi="Arial" w:cs="Arial"/>
                <w:b/>
                <w:bCs/>
                <w:color w:val="000000"/>
                <w:sz w:val="16"/>
                <w:szCs w:val="16"/>
                <w:lang w:eastAsia="en-GB"/>
              </w:rPr>
              <w:t>Handling</w:t>
            </w:r>
          </w:p>
        </w:tc>
        <w:tc>
          <w:tcPr>
            <w:tcW w:w="1440" w:type="dxa"/>
            <w:tcBorders>
              <w:top w:val="nil"/>
              <w:left w:val="nil"/>
              <w:bottom w:val="single" w:sz="8" w:space="0" w:color="auto"/>
              <w:right w:val="nil"/>
            </w:tcBorders>
            <w:hideMark/>
          </w:tcPr>
          <w:p w14:paraId="2B3AC102" w14:textId="64D9A659" w:rsidR="00C441D6" w:rsidRPr="00596CB4" w:rsidRDefault="00C441D6" w:rsidP="00EB1145">
            <w:pPr>
              <w:jc w:val="right"/>
              <w:rPr>
                <w:rFonts w:ascii="Arial" w:hAnsi="Arial" w:cs="Arial"/>
                <w:b/>
                <w:bCs/>
                <w:color w:val="000000"/>
                <w:sz w:val="16"/>
                <w:szCs w:val="16"/>
                <w:lang w:eastAsia="tr-TR"/>
              </w:rPr>
            </w:pPr>
            <w:r w:rsidRPr="00596CB4">
              <w:rPr>
                <w:rFonts w:ascii="Arial" w:hAnsi="Arial" w:cs="Arial"/>
                <w:b/>
                <w:bCs/>
                <w:sz w:val="16"/>
                <w:szCs w:val="16"/>
              </w:rPr>
              <w:t>Services</w:t>
            </w:r>
          </w:p>
        </w:tc>
        <w:tc>
          <w:tcPr>
            <w:tcW w:w="1482" w:type="dxa"/>
            <w:tcBorders>
              <w:top w:val="nil"/>
              <w:left w:val="nil"/>
              <w:bottom w:val="single" w:sz="8" w:space="0" w:color="auto"/>
              <w:right w:val="nil"/>
            </w:tcBorders>
            <w:vAlign w:val="bottom"/>
            <w:hideMark/>
          </w:tcPr>
          <w:p w14:paraId="080B21DA" w14:textId="14232FC5" w:rsidR="00C441D6" w:rsidRPr="00596CB4" w:rsidRDefault="00C441D6" w:rsidP="00EB1145">
            <w:pPr>
              <w:jc w:val="right"/>
              <w:rPr>
                <w:rFonts w:ascii="Arial" w:hAnsi="Arial" w:cs="Arial"/>
                <w:b/>
                <w:bCs/>
                <w:color w:val="000000"/>
                <w:sz w:val="16"/>
                <w:szCs w:val="16"/>
                <w:lang w:eastAsia="tr-TR"/>
              </w:rPr>
            </w:pPr>
            <w:r w:rsidRPr="00596CB4">
              <w:rPr>
                <w:rFonts w:ascii="Arial" w:hAnsi="Arial" w:cs="Arial"/>
                <w:b/>
                <w:bCs/>
                <w:color w:val="000000"/>
                <w:sz w:val="16"/>
                <w:szCs w:val="16"/>
                <w:lang w:eastAsia="en-GB"/>
              </w:rPr>
              <w:t>Adjustments</w:t>
            </w:r>
          </w:p>
        </w:tc>
        <w:tc>
          <w:tcPr>
            <w:tcW w:w="1559" w:type="dxa"/>
            <w:tcBorders>
              <w:top w:val="nil"/>
              <w:left w:val="nil"/>
              <w:bottom w:val="single" w:sz="8" w:space="0" w:color="auto"/>
              <w:right w:val="nil"/>
            </w:tcBorders>
            <w:vAlign w:val="bottom"/>
            <w:hideMark/>
          </w:tcPr>
          <w:p w14:paraId="2E1E5D8C" w14:textId="759F97EC" w:rsidR="00C441D6" w:rsidRPr="00596CB4" w:rsidRDefault="00C441D6" w:rsidP="00EB1145">
            <w:pPr>
              <w:jc w:val="right"/>
              <w:rPr>
                <w:rFonts w:ascii="Arial" w:hAnsi="Arial" w:cs="Arial"/>
                <w:b/>
                <w:bCs/>
                <w:color w:val="000000"/>
                <w:sz w:val="16"/>
                <w:szCs w:val="16"/>
                <w:lang w:eastAsia="tr-TR"/>
              </w:rPr>
            </w:pPr>
            <w:r w:rsidRPr="00596CB4">
              <w:rPr>
                <w:rFonts w:ascii="Arial" w:hAnsi="Arial" w:cs="Arial"/>
                <w:b/>
                <w:bCs/>
                <w:color w:val="000000"/>
                <w:sz w:val="16"/>
                <w:szCs w:val="16"/>
                <w:lang w:eastAsia="en-GB"/>
              </w:rPr>
              <w:t>Consolidation</w:t>
            </w:r>
          </w:p>
        </w:tc>
      </w:tr>
      <w:tr w:rsidR="00C441D6" w:rsidRPr="00EB1145" w14:paraId="3A8BF9CC" w14:textId="77777777" w:rsidTr="00EB1145">
        <w:trPr>
          <w:trHeight w:val="20"/>
        </w:trPr>
        <w:tc>
          <w:tcPr>
            <w:tcW w:w="3119" w:type="dxa"/>
            <w:tcBorders>
              <w:top w:val="nil"/>
              <w:left w:val="nil"/>
              <w:bottom w:val="nil"/>
              <w:right w:val="nil"/>
            </w:tcBorders>
            <w:vAlign w:val="bottom"/>
            <w:hideMark/>
          </w:tcPr>
          <w:p w14:paraId="7B8CDA2F" w14:textId="77777777" w:rsidR="00C441D6" w:rsidRPr="00EB1145" w:rsidRDefault="00C441D6" w:rsidP="00EB1145">
            <w:pPr>
              <w:ind w:hanging="70"/>
              <w:jc w:val="right"/>
              <w:rPr>
                <w:rFonts w:ascii="Arial" w:hAnsi="Arial" w:cs="Arial"/>
                <w:b/>
                <w:bCs/>
                <w:color w:val="000000"/>
                <w:sz w:val="16"/>
                <w:szCs w:val="16"/>
                <w:lang w:eastAsia="tr-TR"/>
              </w:rPr>
            </w:pPr>
          </w:p>
        </w:tc>
        <w:tc>
          <w:tcPr>
            <w:tcW w:w="1440" w:type="dxa"/>
            <w:tcBorders>
              <w:top w:val="nil"/>
              <w:left w:val="nil"/>
              <w:bottom w:val="nil"/>
              <w:right w:val="nil"/>
            </w:tcBorders>
            <w:vAlign w:val="center"/>
            <w:hideMark/>
          </w:tcPr>
          <w:p w14:paraId="659B3B07" w14:textId="77777777" w:rsidR="00C441D6" w:rsidRPr="00596CB4" w:rsidRDefault="00C441D6" w:rsidP="00EB1145">
            <w:pPr>
              <w:jc w:val="right"/>
              <w:rPr>
                <w:rFonts w:ascii="Arial" w:hAnsi="Arial" w:cs="Arial"/>
                <w:sz w:val="16"/>
                <w:szCs w:val="16"/>
                <w:lang w:eastAsia="tr-TR"/>
              </w:rPr>
            </w:pPr>
          </w:p>
        </w:tc>
        <w:tc>
          <w:tcPr>
            <w:tcW w:w="1440" w:type="dxa"/>
            <w:tcBorders>
              <w:top w:val="nil"/>
              <w:left w:val="nil"/>
              <w:bottom w:val="nil"/>
              <w:right w:val="nil"/>
            </w:tcBorders>
            <w:vAlign w:val="center"/>
            <w:hideMark/>
          </w:tcPr>
          <w:p w14:paraId="0F34626C" w14:textId="77777777" w:rsidR="00C441D6" w:rsidRPr="00596CB4" w:rsidRDefault="00C441D6" w:rsidP="00EB1145">
            <w:pPr>
              <w:jc w:val="right"/>
              <w:rPr>
                <w:rFonts w:ascii="Arial" w:hAnsi="Arial" w:cs="Arial"/>
                <w:sz w:val="16"/>
                <w:szCs w:val="16"/>
                <w:lang w:eastAsia="tr-TR"/>
              </w:rPr>
            </w:pPr>
          </w:p>
        </w:tc>
        <w:tc>
          <w:tcPr>
            <w:tcW w:w="1482" w:type="dxa"/>
            <w:tcBorders>
              <w:top w:val="nil"/>
              <w:left w:val="nil"/>
              <w:bottom w:val="nil"/>
              <w:right w:val="nil"/>
            </w:tcBorders>
            <w:vAlign w:val="center"/>
            <w:hideMark/>
          </w:tcPr>
          <w:p w14:paraId="67B08BC5" w14:textId="77777777" w:rsidR="00C441D6" w:rsidRPr="00596CB4" w:rsidRDefault="00C441D6" w:rsidP="00EB1145">
            <w:pPr>
              <w:jc w:val="right"/>
              <w:rPr>
                <w:rFonts w:ascii="Arial" w:hAnsi="Arial" w:cs="Arial"/>
                <w:sz w:val="16"/>
                <w:szCs w:val="16"/>
                <w:lang w:eastAsia="tr-TR"/>
              </w:rPr>
            </w:pPr>
          </w:p>
        </w:tc>
        <w:tc>
          <w:tcPr>
            <w:tcW w:w="1559" w:type="dxa"/>
            <w:tcBorders>
              <w:top w:val="nil"/>
              <w:left w:val="nil"/>
              <w:bottom w:val="nil"/>
              <w:right w:val="nil"/>
            </w:tcBorders>
            <w:vAlign w:val="center"/>
            <w:hideMark/>
          </w:tcPr>
          <w:p w14:paraId="7AEEE9CB" w14:textId="77777777" w:rsidR="00C441D6" w:rsidRPr="00596CB4" w:rsidRDefault="00C441D6" w:rsidP="00EB1145">
            <w:pPr>
              <w:jc w:val="right"/>
              <w:rPr>
                <w:rFonts w:ascii="Arial" w:hAnsi="Arial" w:cs="Arial"/>
                <w:sz w:val="16"/>
                <w:szCs w:val="16"/>
                <w:lang w:eastAsia="tr-TR"/>
              </w:rPr>
            </w:pPr>
          </w:p>
        </w:tc>
      </w:tr>
      <w:tr w:rsidR="00C441D6" w:rsidRPr="00EB1145" w14:paraId="128C1FF5" w14:textId="77777777" w:rsidTr="00EB1145">
        <w:trPr>
          <w:trHeight w:val="20"/>
        </w:trPr>
        <w:tc>
          <w:tcPr>
            <w:tcW w:w="3119" w:type="dxa"/>
            <w:tcBorders>
              <w:top w:val="nil"/>
              <w:left w:val="nil"/>
              <w:bottom w:val="nil"/>
              <w:right w:val="nil"/>
            </w:tcBorders>
            <w:vAlign w:val="center"/>
            <w:hideMark/>
          </w:tcPr>
          <w:p w14:paraId="26FAD410" w14:textId="60CFDDC6" w:rsidR="00C441D6" w:rsidRPr="00EB1145" w:rsidRDefault="00C441D6" w:rsidP="00EB1145">
            <w:pPr>
              <w:ind w:hanging="70"/>
              <w:rPr>
                <w:rFonts w:ascii="Arial" w:hAnsi="Arial" w:cs="Arial"/>
                <w:color w:val="000000"/>
                <w:sz w:val="16"/>
                <w:szCs w:val="16"/>
                <w:lang w:eastAsia="tr-TR"/>
              </w:rPr>
            </w:pPr>
            <w:r w:rsidRPr="00EB1145">
              <w:rPr>
                <w:rFonts w:ascii="Arial" w:hAnsi="Arial" w:cs="Arial"/>
                <w:color w:val="000000"/>
                <w:sz w:val="16"/>
                <w:szCs w:val="16"/>
                <w:lang w:eastAsia="tr-TR"/>
              </w:rPr>
              <w:t>Revenue</w:t>
            </w:r>
          </w:p>
        </w:tc>
        <w:tc>
          <w:tcPr>
            <w:tcW w:w="1440" w:type="dxa"/>
            <w:tcBorders>
              <w:top w:val="nil"/>
              <w:left w:val="nil"/>
              <w:bottom w:val="nil"/>
              <w:right w:val="nil"/>
            </w:tcBorders>
            <w:vAlign w:val="center"/>
            <w:hideMark/>
          </w:tcPr>
          <w:p w14:paraId="7FA63231" w14:textId="77777777" w:rsidR="00C441D6" w:rsidRPr="00596CB4" w:rsidRDefault="00C441D6" w:rsidP="00EB1145">
            <w:pPr>
              <w:jc w:val="right"/>
              <w:rPr>
                <w:rFonts w:ascii="Arial" w:hAnsi="Arial" w:cs="Arial"/>
                <w:color w:val="000000"/>
                <w:sz w:val="16"/>
                <w:szCs w:val="16"/>
                <w:lang w:eastAsia="tr-TR"/>
              </w:rPr>
            </w:pPr>
            <w:r w:rsidRPr="00596CB4">
              <w:rPr>
                <w:rFonts w:ascii="Arial" w:hAnsi="Arial" w:cs="Arial"/>
                <w:color w:val="000000"/>
                <w:sz w:val="16"/>
                <w:szCs w:val="16"/>
                <w:lang w:eastAsia="tr-TR"/>
              </w:rPr>
              <w:t>11.632.559.566</w:t>
            </w:r>
          </w:p>
        </w:tc>
        <w:tc>
          <w:tcPr>
            <w:tcW w:w="1440" w:type="dxa"/>
            <w:tcBorders>
              <w:top w:val="nil"/>
              <w:left w:val="nil"/>
              <w:bottom w:val="nil"/>
              <w:right w:val="nil"/>
            </w:tcBorders>
            <w:vAlign w:val="center"/>
            <w:hideMark/>
          </w:tcPr>
          <w:p w14:paraId="25E06D7A" w14:textId="77777777" w:rsidR="00C441D6" w:rsidRPr="00596CB4" w:rsidRDefault="00C441D6" w:rsidP="00EB1145">
            <w:pPr>
              <w:jc w:val="right"/>
              <w:rPr>
                <w:rFonts w:ascii="Arial" w:hAnsi="Arial" w:cs="Arial"/>
                <w:color w:val="000000"/>
                <w:sz w:val="16"/>
                <w:szCs w:val="16"/>
                <w:lang w:eastAsia="tr-TR"/>
              </w:rPr>
            </w:pPr>
            <w:r w:rsidRPr="00596CB4">
              <w:rPr>
                <w:rFonts w:ascii="Arial" w:hAnsi="Arial" w:cs="Arial"/>
                <w:color w:val="000000"/>
                <w:sz w:val="16"/>
                <w:szCs w:val="16"/>
                <w:lang w:eastAsia="tr-TR"/>
              </w:rPr>
              <w:t>5.244.615.542</w:t>
            </w:r>
          </w:p>
        </w:tc>
        <w:tc>
          <w:tcPr>
            <w:tcW w:w="1482" w:type="dxa"/>
            <w:tcBorders>
              <w:top w:val="nil"/>
              <w:left w:val="nil"/>
              <w:bottom w:val="nil"/>
              <w:right w:val="nil"/>
            </w:tcBorders>
            <w:vAlign w:val="center"/>
            <w:hideMark/>
          </w:tcPr>
          <w:p w14:paraId="2DD4958C" w14:textId="77777777" w:rsidR="00C441D6" w:rsidRPr="00596CB4" w:rsidRDefault="00C441D6" w:rsidP="00EB1145">
            <w:pPr>
              <w:jc w:val="right"/>
              <w:rPr>
                <w:rFonts w:ascii="Arial" w:hAnsi="Arial" w:cs="Arial"/>
                <w:color w:val="000000"/>
                <w:sz w:val="16"/>
                <w:szCs w:val="16"/>
                <w:lang w:eastAsia="tr-TR"/>
              </w:rPr>
            </w:pPr>
            <w:r w:rsidRPr="00596CB4">
              <w:rPr>
                <w:rFonts w:ascii="Arial" w:hAnsi="Arial" w:cs="Arial"/>
                <w:color w:val="000000"/>
                <w:sz w:val="16"/>
                <w:szCs w:val="16"/>
                <w:lang w:eastAsia="tr-TR"/>
              </w:rPr>
              <w:t>(730.509.259)</w:t>
            </w:r>
          </w:p>
        </w:tc>
        <w:tc>
          <w:tcPr>
            <w:tcW w:w="1559" w:type="dxa"/>
            <w:tcBorders>
              <w:top w:val="nil"/>
              <w:left w:val="nil"/>
              <w:bottom w:val="nil"/>
              <w:right w:val="nil"/>
            </w:tcBorders>
            <w:vAlign w:val="center"/>
            <w:hideMark/>
          </w:tcPr>
          <w:p w14:paraId="4F79E67D" w14:textId="77777777" w:rsidR="00C441D6" w:rsidRPr="00596CB4" w:rsidRDefault="00C441D6" w:rsidP="00EB1145">
            <w:pPr>
              <w:jc w:val="right"/>
              <w:rPr>
                <w:rFonts w:ascii="Arial" w:hAnsi="Arial" w:cs="Arial"/>
                <w:color w:val="000000"/>
                <w:sz w:val="16"/>
                <w:szCs w:val="16"/>
                <w:lang w:eastAsia="tr-TR"/>
              </w:rPr>
            </w:pPr>
            <w:r w:rsidRPr="00596CB4">
              <w:rPr>
                <w:rFonts w:ascii="Arial" w:hAnsi="Arial" w:cs="Arial"/>
                <w:color w:val="000000"/>
                <w:sz w:val="16"/>
                <w:szCs w:val="16"/>
                <w:lang w:eastAsia="tr-TR"/>
              </w:rPr>
              <w:t>16.146.665.849</w:t>
            </w:r>
          </w:p>
        </w:tc>
      </w:tr>
      <w:tr w:rsidR="00C441D6" w:rsidRPr="00EB1145" w14:paraId="00D572B4" w14:textId="77777777" w:rsidTr="00EB1145">
        <w:trPr>
          <w:trHeight w:val="20"/>
        </w:trPr>
        <w:tc>
          <w:tcPr>
            <w:tcW w:w="3119" w:type="dxa"/>
            <w:tcBorders>
              <w:top w:val="nil"/>
              <w:left w:val="nil"/>
              <w:bottom w:val="nil"/>
              <w:right w:val="nil"/>
            </w:tcBorders>
            <w:vAlign w:val="center"/>
            <w:hideMark/>
          </w:tcPr>
          <w:p w14:paraId="24B2A59D" w14:textId="03117A2C" w:rsidR="00C441D6" w:rsidRPr="00EB1145" w:rsidRDefault="00C441D6" w:rsidP="00EB1145">
            <w:pPr>
              <w:ind w:hanging="70"/>
              <w:rPr>
                <w:rFonts w:ascii="Arial" w:hAnsi="Arial" w:cs="Arial"/>
                <w:color w:val="000000"/>
                <w:sz w:val="16"/>
                <w:szCs w:val="16"/>
                <w:lang w:eastAsia="tr-TR"/>
              </w:rPr>
            </w:pPr>
            <w:r w:rsidRPr="00EB1145">
              <w:rPr>
                <w:rFonts w:ascii="Arial" w:hAnsi="Arial" w:cs="Arial"/>
                <w:color w:val="000000"/>
                <w:sz w:val="16"/>
                <w:szCs w:val="16"/>
                <w:lang w:eastAsia="tr-TR"/>
              </w:rPr>
              <w:t>Cost of sales</w:t>
            </w:r>
          </w:p>
        </w:tc>
        <w:tc>
          <w:tcPr>
            <w:tcW w:w="1440" w:type="dxa"/>
            <w:tcBorders>
              <w:top w:val="nil"/>
              <w:left w:val="nil"/>
              <w:bottom w:val="nil"/>
              <w:right w:val="nil"/>
            </w:tcBorders>
            <w:vAlign w:val="center"/>
            <w:hideMark/>
          </w:tcPr>
          <w:p w14:paraId="748846EF" w14:textId="77777777" w:rsidR="00C441D6" w:rsidRPr="00596CB4" w:rsidRDefault="00C441D6" w:rsidP="00EB1145">
            <w:pPr>
              <w:jc w:val="right"/>
              <w:rPr>
                <w:rFonts w:ascii="Arial" w:hAnsi="Arial" w:cs="Arial"/>
                <w:color w:val="000000"/>
                <w:sz w:val="16"/>
                <w:szCs w:val="16"/>
                <w:lang w:eastAsia="tr-TR"/>
              </w:rPr>
            </w:pPr>
            <w:r w:rsidRPr="00596CB4">
              <w:rPr>
                <w:rFonts w:ascii="Arial" w:hAnsi="Arial" w:cs="Arial"/>
                <w:color w:val="000000"/>
                <w:sz w:val="16"/>
                <w:szCs w:val="16"/>
                <w:lang w:eastAsia="tr-TR"/>
              </w:rPr>
              <w:t>(8.429.171.375)</w:t>
            </w:r>
          </w:p>
        </w:tc>
        <w:tc>
          <w:tcPr>
            <w:tcW w:w="1440" w:type="dxa"/>
            <w:tcBorders>
              <w:top w:val="nil"/>
              <w:left w:val="nil"/>
              <w:bottom w:val="nil"/>
              <w:right w:val="nil"/>
            </w:tcBorders>
            <w:vAlign w:val="center"/>
            <w:hideMark/>
          </w:tcPr>
          <w:p w14:paraId="2B1622EE" w14:textId="77777777" w:rsidR="00C441D6" w:rsidRPr="00596CB4" w:rsidRDefault="00C441D6" w:rsidP="00EB1145">
            <w:pPr>
              <w:jc w:val="right"/>
              <w:rPr>
                <w:rFonts w:ascii="Arial" w:hAnsi="Arial" w:cs="Arial"/>
                <w:color w:val="000000"/>
                <w:sz w:val="16"/>
                <w:szCs w:val="16"/>
                <w:lang w:eastAsia="tr-TR"/>
              </w:rPr>
            </w:pPr>
            <w:r w:rsidRPr="00596CB4">
              <w:rPr>
                <w:rFonts w:ascii="Arial" w:hAnsi="Arial" w:cs="Arial"/>
                <w:color w:val="000000"/>
                <w:sz w:val="16"/>
                <w:szCs w:val="16"/>
                <w:lang w:eastAsia="tr-TR"/>
              </w:rPr>
              <w:t>(2.670.049.331)</w:t>
            </w:r>
          </w:p>
        </w:tc>
        <w:tc>
          <w:tcPr>
            <w:tcW w:w="1482" w:type="dxa"/>
            <w:tcBorders>
              <w:top w:val="nil"/>
              <w:left w:val="nil"/>
              <w:bottom w:val="nil"/>
              <w:right w:val="nil"/>
            </w:tcBorders>
            <w:vAlign w:val="center"/>
            <w:hideMark/>
          </w:tcPr>
          <w:p w14:paraId="0B46D1B7" w14:textId="77777777" w:rsidR="00C441D6" w:rsidRPr="00596CB4" w:rsidRDefault="00C441D6" w:rsidP="00EB1145">
            <w:pPr>
              <w:jc w:val="right"/>
              <w:rPr>
                <w:rFonts w:ascii="Arial" w:hAnsi="Arial" w:cs="Arial"/>
                <w:color w:val="000000"/>
                <w:sz w:val="16"/>
                <w:szCs w:val="16"/>
                <w:lang w:eastAsia="tr-TR"/>
              </w:rPr>
            </w:pPr>
            <w:r w:rsidRPr="00596CB4">
              <w:rPr>
                <w:rFonts w:ascii="Arial" w:hAnsi="Arial" w:cs="Arial"/>
                <w:color w:val="000000"/>
                <w:sz w:val="16"/>
                <w:szCs w:val="16"/>
                <w:lang w:eastAsia="tr-TR"/>
              </w:rPr>
              <w:t>367.726.264</w:t>
            </w:r>
          </w:p>
        </w:tc>
        <w:tc>
          <w:tcPr>
            <w:tcW w:w="1559" w:type="dxa"/>
            <w:tcBorders>
              <w:top w:val="nil"/>
              <w:left w:val="nil"/>
              <w:bottom w:val="nil"/>
              <w:right w:val="nil"/>
            </w:tcBorders>
            <w:vAlign w:val="center"/>
            <w:hideMark/>
          </w:tcPr>
          <w:p w14:paraId="36E8175F" w14:textId="77777777" w:rsidR="00C441D6" w:rsidRPr="00596CB4" w:rsidRDefault="00C441D6" w:rsidP="00EB1145">
            <w:pPr>
              <w:jc w:val="right"/>
              <w:rPr>
                <w:rFonts w:ascii="Arial" w:hAnsi="Arial" w:cs="Arial"/>
                <w:color w:val="000000"/>
                <w:sz w:val="16"/>
                <w:szCs w:val="16"/>
                <w:lang w:eastAsia="tr-TR"/>
              </w:rPr>
            </w:pPr>
            <w:r w:rsidRPr="00596CB4">
              <w:rPr>
                <w:rFonts w:ascii="Arial" w:hAnsi="Arial" w:cs="Arial"/>
                <w:color w:val="000000"/>
                <w:sz w:val="16"/>
                <w:szCs w:val="16"/>
                <w:lang w:eastAsia="tr-TR"/>
              </w:rPr>
              <w:t>(10.731.494.441)</w:t>
            </w:r>
          </w:p>
        </w:tc>
      </w:tr>
      <w:tr w:rsidR="00C441D6" w:rsidRPr="00EB1145" w14:paraId="2A4223D2" w14:textId="77777777" w:rsidTr="00EB1145">
        <w:trPr>
          <w:trHeight w:val="20"/>
        </w:trPr>
        <w:tc>
          <w:tcPr>
            <w:tcW w:w="3119" w:type="dxa"/>
            <w:tcBorders>
              <w:top w:val="nil"/>
              <w:left w:val="nil"/>
              <w:bottom w:val="nil"/>
              <w:right w:val="nil"/>
            </w:tcBorders>
            <w:vAlign w:val="bottom"/>
            <w:hideMark/>
          </w:tcPr>
          <w:p w14:paraId="179E190B" w14:textId="77777777" w:rsidR="00C441D6" w:rsidRPr="00EB1145" w:rsidRDefault="00C441D6" w:rsidP="00EB1145">
            <w:pPr>
              <w:ind w:hanging="70"/>
              <w:jc w:val="right"/>
              <w:rPr>
                <w:rFonts w:ascii="Arial" w:hAnsi="Arial" w:cs="Arial"/>
                <w:color w:val="000000"/>
                <w:sz w:val="16"/>
                <w:szCs w:val="16"/>
                <w:lang w:eastAsia="tr-TR"/>
              </w:rPr>
            </w:pPr>
          </w:p>
        </w:tc>
        <w:tc>
          <w:tcPr>
            <w:tcW w:w="1440" w:type="dxa"/>
            <w:tcBorders>
              <w:top w:val="nil"/>
              <w:left w:val="nil"/>
              <w:bottom w:val="nil"/>
              <w:right w:val="nil"/>
            </w:tcBorders>
            <w:vAlign w:val="center"/>
            <w:hideMark/>
          </w:tcPr>
          <w:p w14:paraId="27337093" w14:textId="77777777" w:rsidR="00C441D6" w:rsidRPr="00596CB4" w:rsidRDefault="00C441D6" w:rsidP="00EB1145">
            <w:pPr>
              <w:jc w:val="right"/>
              <w:rPr>
                <w:rFonts w:ascii="Arial" w:hAnsi="Arial" w:cs="Arial"/>
                <w:sz w:val="16"/>
                <w:szCs w:val="16"/>
                <w:lang w:eastAsia="tr-TR"/>
              </w:rPr>
            </w:pPr>
          </w:p>
        </w:tc>
        <w:tc>
          <w:tcPr>
            <w:tcW w:w="1440" w:type="dxa"/>
            <w:tcBorders>
              <w:top w:val="nil"/>
              <w:left w:val="nil"/>
              <w:bottom w:val="nil"/>
              <w:right w:val="nil"/>
            </w:tcBorders>
            <w:vAlign w:val="center"/>
            <w:hideMark/>
          </w:tcPr>
          <w:p w14:paraId="7B727182" w14:textId="77777777" w:rsidR="00C441D6" w:rsidRPr="00596CB4" w:rsidRDefault="00C441D6" w:rsidP="00EB1145">
            <w:pPr>
              <w:jc w:val="right"/>
              <w:rPr>
                <w:rFonts w:ascii="Arial" w:hAnsi="Arial" w:cs="Arial"/>
                <w:sz w:val="16"/>
                <w:szCs w:val="16"/>
                <w:lang w:eastAsia="tr-TR"/>
              </w:rPr>
            </w:pPr>
          </w:p>
        </w:tc>
        <w:tc>
          <w:tcPr>
            <w:tcW w:w="1482" w:type="dxa"/>
            <w:tcBorders>
              <w:top w:val="nil"/>
              <w:left w:val="nil"/>
              <w:bottom w:val="nil"/>
              <w:right w:val="nil"/>
            </w:tcBorders>
            <w:vAlign w:val="center"/>
            <w:hideMark/>
          </w:tcPr>
          <w:p w14:paraId="70796FF6" w14:textId="77777777" w:rsidR="00C441D6" w:rsidRPr="00596CB4" w:rsidRDefault="00C441D6" w:rsidP="00EB1145">
            <w:pPr>
              <w:jc w:val="right"/>
              <w:rPr>
                <w:rFonts w:ascii="Arial" w:hAnsi="Arial" w:cs="Arial"/>
                <w:sz w:val="16"/>
                <w:szCs w:val="16"/>
                <w:lang w:eastAsia="tr-TR"/>
              </w:rPr>
            </w:pPr>
          </w:p>
        </w:tc>
        <w:tc>
          <w:tcPr>
            <w:tcW w:w="1559" w:type="dxa"/>
            <w:tcBorders>
              <w:top w:val="nil"/>
              <w:left w:val="nil"/>
              <w:bottom w:val="nil"/>
              <w:right w:val="nil"/>
            </w:tcBorders>
            <w:vAlign w:val="center"/>
            <w:hideMark/>
          </w:tcPr>
          <w:p w14:paraId="7DC92FF7" w14:textId="77777777" w:rsidR="00C441D6" w:rsidRPr="00596CB4" w:rsidRDefault="00C441D6" w:rsidP="00EB1145">
            <w:pPr>
              <w:jc w:val="right"/>
              <w:rPr>
                <w:rFonts w:ascii="Arial" w:hAnsi="Arial" w:cs="Arial"/>
                <w:sz w:val="16"/>
                <w:szCs w:val="16"/>
                <w:lang w:eastAsia="tr-TR"/>
              </w:rPr>
            </w:pPr>
          </w:p>
        </w:tc>
      </w:tr>
      <w:tr w:rsidR="00C441D6" w:rsidRPr="00EB1145" w14:paraId="576BD322" w14:textId="77777777" w:rsidTr="00EB1145">
        <w:trPr>
          <w:trHeight w:val="20"/>
        </w:trPr>
        <w:tc>
          <w:tcPr>
            <w:tcW w:w="3119" w:type="dxa"/>
            <w:tcBorders>
              <w:top w:val="single" w:sz="8" w:space="0" w:color="auto"/>
              <w:left w:val="nil"/>
              <w:bottom w:val="single" w:sz="8" w:space="0" w:color="auto"/>
              <w:right w:val="nil"/>
            </w:tcBorders>
            <w:vAlign w:val="center"/>
            <w:hideMark/>
          </w:tcPr>
          <w:p w14:paraId="46650A54" w14:textId="41260C4A" w:rsidR="00C441D6" w:rsidRPr="00EB1145" w:rsidRDefault="00DC5349" w:rsidP="00EB1145">
            <w:pPr>
              <w:ind w:hanging="70"/>
              <w:rPr>
                <w:rFonts w:ascii="Arial" w:hAnsi="Arial" w:cs="Arial"/>
                <w:b/>
                <w:bCs/>
                <w:color w:val="000000"/>
                <w:sz w:val="16"/>
                <w:szCs w:val="16"/>
                <w:lang w:eastAsia="tr-TR"/>
              </w:rPr>
            </w:pPr>
            <w:r w:rsidRPr="00DC5349">
              <w:rPr>
                <w:rFonts w:ascii="Arial" w:hAnsi="Arial" w:cs="Arial"/>
                <w:b/>
                <w:bCs/>
                <w:color w:val="000000"/>
                <w:sz w:val="16"/>
                <w:szCs w:val="16"/>
                <w:lang w:eastAsia="tr-TR"/>
              </w:rPr>
              <w:t>Gross profit</w:t>
            </w:r>
          </w:p>
        </w:tc>
        <w:tc>
          <w:tcPr>
            <w:tcW w:w="1440" w:type="dxa"/>
            <w:tcBorders>
              <w:top w:val="single" w:sz="8" w:space="0" w:color="auto"/>
              <w:left w:val="nil"/>
              <w:bottom w:val="single" w:sz="8" w:space="0" w:color="auto"/>
              <w:right w:val="nil"/>
            </w:tcBorders>
            <w:vAlign w:val="bottom"/>
            <w:hideMark/>
          </w:tcPr>
          <w:p w14:paraId="2D4A0698" w14:textId="77777777" w:rsidR="00C441D6" w:rsidRPr="00596CB4" w:rsidRDefault="00C441D6" w:rsidP="00EB1145">
            <w:pPr>
              <w:jc w:val="right"/>
              <w:rPr>
                <w:rFonts w:ascii="Arial" w:hAnsi="Arial" w:cs="Arial"/>
                <w:b/>
                <w:bCs/>
                <w:color w:val="000000"/>
                <w:sz w:val="16"/>
                <w:szCs w:val="16"/>
                <w:lang w:eastAsia="tr-TR"/>
              </w:rPr>
            </w:pPr>
            <w:r w:rsidRPr="00596CB4">
              <w:rPr>
                <w:rFonts w:ascii="Arial" w:hAnsi="Arial" w:cs="Arial"/>
                <w:b/>
                <w:bCs/>
                <w:color w:val="000000"/>
                <w:sz w:val="16"/>
                <w:szCs w:val="16"/>
                <w:lang w:eastAsia="tr-TR"/>
              </w:rPr>
              <w:t>3.203.388.192</w:t>
            </w:r>
          </w:p>
        </w:tc>
        <w:tc>
          <w:tcPr>
            <w:tcW w:w="1440" w:type="dxa"/>
            <w:tcBorders>
              <w:top w:val="single" w:sz="8" w:space="0" w:color="auto"/>
              <w:left w:val="nil"/>
              <w:bottom w:val="single" w:sz="8" w:space="0" w:color="auto"/>
              <w:right w:val="nil"/>
            </w:tcBorders>
            <w:vAlign w:val="bottom"/>
            <w:hideMark/>
          </w:tcPr>
          <w:p w14:paraId="0BEBB30A" w14:textId="77777777" w:rsidR="00C441D6" w:rsidRPr="00596CB4" w:rsidRDefault="00C441D6" w:rsidP="00EB1145">
            <w:pPr>
              <w:jc w:val="right"/>
              <w:rPr>
                <w:rFonts w:ascii="Arial" w:hAnsi="Arial" w:cs="Arial"/>
                <w:b/>
                <w:bCs/>
                <w:color w:val="000000"/>
                <w:sz w:val="16"/>
                <w:szCs w:val="16"/>
                <w:lang w:eastAsia="tr-TR"/>
              </w:rPr>
            </w:pPr>
            <w:r w:rsidRPr="00596CB4">
              <w:rPr>
                <w:rFonts w:ascii="Arial" w:hAnsi="Arial" w:cs="Arial"/>
                <w:b/>
                <w:bCs/>
                <w:color w:val="000000"/>
                <w:sz w:val="16"/>
                <w:szCs w:val="16"/>
                <w:lang w:eastAsia="tr-TR"/>
              </w:rPr>
              <w:t>2.574.566.211</w:t>
            </w:r>
          </w:p>
        </w:tc>
        <w:tc>
          <w:tcPr>
            <w:tcW w:w="1482" w:type="dxa"/>
            <w:tcBorders>
              <w:top w:val="single" w:sz="8" w:space="0" w:color="auto"/>
              <w:left w:val="nil"/>
              <w:bottom w:val="single" w:sz="8" w:space="0" w:color="auto"/>
              <w:right w:val="nil"/>
            </w:tcBorders>
            <w:vAlign w:val="bottom"/>
            <w:hideMark/>
          </w:tcPr>
          <w:p w14:paraId="6C40347D" w14:textId="77777777" w:rsidR="00C441D6" w:rsidRPr="00596CB4" w:rsidRDefault="00C441D6" w:rsidP="00EB1145">
            <w:pPr>
              <w:jc w:val="right"/>
              <w:rPr>
                <w:rFonts w:ascii="Arial" w:hAnsi="Arial" w:cs="Arial"/>
                <w:b/>
                <w:bCs/>
                <w:color w:val="000000"/>
                <w:sz w:val="16"/>
                <w:szCs w:val="16"/>
                <w:lang w:eastAsia="tr-TR"/>
              </w:rPr>
            </w:pPr>
            <w:r w:rsidRPr="00596CB4">
              <w:rPr>
                <w:rFonts w:ascii="Arial" w:hAnsi="Arial" w:cs="Arial"/>
                <w:b/>
                <w:bCs/>
                <w:color w:val="000000"/>
                <w:sz w:val="16"/>
                <w:szCs w:val="16"/>
                <w:lang w:eastAsia="tr-TR"/>
              </w:rPr>
              <w:t>(362.782.995)</w:t>
            </w:r>
          </w:p>
        </w:tc>
        <w:tc>
          <w:tcPr>
            <w:tcW w:w="1559" w:type="dxa"/>
            <w:tcBorders>
              <w:top w:val="single" w:sz="8" w:space="0" w:color="auto"/>
              <w:left w:val="nil"/>
              <w:bottom w:val="single" w:sz="8" w:space="0" w:color="auto"/>
              <w:right w:val="nil"/>
            </w:tcBorders>
            <w:vAlign w:val="bottom"/>
            <w:hideMark/>
          </w:tcPr>
          <w:p w14:paraId="762A7F8A" w14:textId="77777777" w:rsidR="00C441D6" w:rsidRPr="00596CB4" w:rsidRDefault="00C441D6" w:rsidP="00EB1145">
            <w:pPr>
              <w:jc w:val="right"/>
              <w:rPr>
                <w:rFonts w:ascii="Arial" w:hAnsi="Arial" w:cs="Arial"/>
                <w:b/>
                <w:bCs/>
                <w:color w:val="000000"/>
                <w:sz w:val="16"/>
                <w:szCs w:val="16"/>
                <w:lang w:eastAsia="tr-TR"/>
              </w:rPr>
            </w:pPr>
            <w:r w:rsidRPr="00596CB4">
              <w:rPr>
                <w:rFonts w:ascii="Arial" w:hAnsi="Arial" w:cs="Arial"/>
                <w:b/>
                <w:bCs/>
                <w:color w:val="000000"/>
                <w:sz w:val="16"/>
                <w:szCs w:val="16"/>
                <w:lang w:eastAsia="tr-TR"/>
              </w:rPr>
              <w:t>5.415.171.408</w:t>
            </w:r>
          </w:p>
        </w:tc>
      </w:tr>
      <w:tr w:rsidR="00C441D6" w:rsidRPr="00EB1145" w14:paraId="6B76A041" w14:textId="77777777" w:rsidTr="00EB1145">
        <w:trPr>
          <w:trHeight w:val="20"/>
        </w:trPr>
        <w:tc>
          <w:tcPr>
            <w:tcW w:w="3119" w:type="dxa"/>
            <w:tcBorders>
              <w:top w:val="nil"/>
              <w:left w:val="nil"/>
              <w:bottom w:val="nil"/>
              <w:right w:val="nil"/>
            </w:tcBorders>
            <w:vAlign w:val="bottom"/>
            <w:hideMark/>
          </w:tcPr>
          <w:p w14:paraId="5E8F9EE2" w14:textId="77777777" w:rsidR="00C441D6" w:rsidRPr="00EB1145" w:rsidRDefault="00C441D6" w:rsidP="00EB1145">
            <w:pPr>
              <w:ind w:hanging="70"/>
              <w:jc w:val="right"/>
              <w:rPr>
                <w:rFonts w:ascii="Arial" w:hAnsi="Arial" w:cs="Arial"/>
                <w:b/>
                <w:bCs/>
                <w:color w:val="000000"/>
                <w:sz w:val="16"/>
                <w:szCs w:val="16"/>
                <w:lang w:eastAsia="tr-TR"/>
              </w:rPr>
            </w:pPr>
          </w:p>
        </w:tc>
        <w:tc>
          <w:tcPr>
            <w:tcW w:w="1440" w:type="dxa"/>
            <w:tcBorders>
              <w:top w:val="nil"/>
              <w:left w:val="nil"/>
              <w:bottom w:val="nil"/>
              <w:right w:val="nil"/>
            </w:tcBorders>
            <w:vAlign w:val="bottom"/>
            <w:hideMark/>
          </w:tcPr>
          <w:p w14:paraId="46CF34A5" w14:textId="77777777" w:rsidR="00C441D6" w:rsidRPr="00596CB4" w:rsidRDefault="00C441D6" w:rsidP="00EB1145">
            <w:pPr>
              <w:jc w:val="right"/>
              <w:rPr>
                <w:rFonts w:ascii="Arial" w:hAnsi="Arial" w:cs="Arial"/>
                <w:sz w:val="16"/>
                <w:szCs w:val="16"/>
                <w:lang w:eastAsia="tr-TR"/>
              </w:rPr>
            </w:pPr>
          </w:p>
        </w:tc>
        <w:tc>
          <w:tcPr>
            <w:tcW w:w="1440" w:type="dxa"/>
            <w:tcBorders>
              <w:top w:val="nil"/>
              <w:left w:val="nil"/>
              <w:bottom w:val="nil"/>
              <w:right w:val="nil"/>
            </w:tcBorders>
            <w:vAlign w:val="bottom"/>
            <w:hideMark/>
          </w:tcPr>
          <w:p w14:paraId="1623710A" w14:textId="77777777" w:rsidR="00C441D6" w:rsidRPr="00596CB4" w:rsidRDefault="00C441D6" w:rsidP="00EB1145">
            <w:pPr>
              <w:jc w:val="right"/>
              <w:rPr>
                <w:rFonts w:ascii="Arial" w:hAnsi="Arial" w:cs="Arial"/>
                <w:sz w:val="16"/>
                <w:szCs w:val="16"/>
                <w:lang w:eastAsia="tr-TR"/>
              </w:rPr>
            </w:pPr>
          </w:p>
        </w:tc>
        <w:tc>
          <w:tcPr>
            <w:tcW w:w="1482" w:type="dxa"/>
            <w:tcBorders>
              <w:top w:val="nil"/>
              <w:left w:val="nil"/>
              <w:bottom w:val="nil"/>
              <w:right w:val="nil"/>
            </w:tcBorders>
            <w:vAlign w:val="bottom"/>
            <w:hideMark/>
          </w:tcPr>
          <w:p w14:paraId="68B450F7" w14:textId="77777777" w:rsidR="00C441D6" w:rsidRPr="00596CB4" w:rsidRDefault="00C441D6" w:rsidP="00EB1145">
            <w:pPr>
              <w:jc w:val="right"/>
              <w:rPr>
                <w:rFonts w:ascii="Arial" w:hAnsi="Arial" w:cs="Arial"/>
                <w:sz w:val="16"/>
                <w:szCs w:val="16"/>
                <w:lang w:eastAsia="tr-TR"/>
              </w:rPr>
            </w:pPr>
          </w:p>
        </w:tc>
        <w:tc>
          <w:tcPr>
            <w:tcW w:w="1559" w:type="dxa"/>
            <w:tcBorders>
              <w:top w:val="nil"/>
              <w:left w:val="nil"/>
              <w:bottom w:val="nil"/>
              <w:right w:val="nil"/>
            </w:tcBorders>
            <w:vAlign w:val="bottom"/>
            <w:hideMark/>
          </w:tcPr>
          <w:p w14:paraId="689306BE" w14:textId="77777777" w:rsidR="00C441D6" w:rsidRPr="00596CB4" w:rsidRDefault="00C441D6" w:rsidP="00EB1145">
            <w:pPr>
              <w:jc w:val="right"/>
              <w:rPr>
                <w:rFonts w:ascii="Arial" w:hAnsi="Arial" w:cs="Arial"/>
                <w:sz w:val="16"/>
                <w:szCs w:val="16"/>
                <w:lang w:eastAsia="tr-TR"/>
              </w:rPr>
            </w:pPr>
          </w:p>
        </w:tc>
      </w:tr>
      <w:tr w:rsidR="00C441D6" w:rsidRPr="00EB1145" w14:paraId="7B8465C8" w14:textId="77777777" w:rsidTr="00EB1145">
        <w:trPr>
          <w:trHeight w:val="20"/>
        </w:trPr>
        <w:tc>
          <w:tcPr>
            <w:tcW w:w="3119" w:type="dxa"/>
            <w:tcBorders>
              <w:top w:val="nil"/>
              <w:left w:val="nil"/>
              <w:bottom w:val="nil"/>
              <w:right w:val="nil"/>
            </w:tcBorders>
            <w:vAlign w:val="center"/>
            <w:hideMark/>
          </w:tcPr>
          <w:p w14:paraId="40EED9C5" w14:textId="3F12B189" w:rsidR="00C441D6" w:rsidRPr="00EB1145" w:rsidRDefault="00C441D6" w:rsidP="00EB1145">
            <w:pPr>
              <w:ind w:hanging="70"/>
              <w:rPr>
                <w:rFonts w:ascii="Arial" w:hAnsi="Arial" w:cs="Arial"/>
                <w:color w:val="000000"/>
                <w:sz w:val="16"/>
                <w:szCs w:val="16"/>
                <w:lang w:eastAsia="tr-TR"/>
              </w:rPr>
            </w:pPr>
            <w:r w:rsidRPr="00EB1145">
              <w:rPr>
                <w:rFonts w:ascii="Arial" w:hAnsi="Arial" w:cs="Arial"/>
                <w:color w:val="000000"/>
                <w:sz w:val="16"/>
                <w:szCs w:val="16"/>
                <w:lang w:eastAsia="tr-TR"/>
              </w:rPr>
              <w:t>General administrative expenses</w:t>
            </w:r>
          </w:p>
        </w:tc>
        <w:tc>
          <w:tcPr>
            <w:tcW w:w="1440" w:type="dxa"/>
            <w:tcBorders>
              <w:top w:val="nil"/>
              <w:left w:val="nil"/>
              <w:bottom w:val="nil"/>
              <w:right w:val="nil"/>
            </w:tcBorders>
            <w:vAlign w:val="bottom"/>
            <w:hideMark/>
          </w:tcPr>
          <w:p w14:paraId="262533A8" w14:textId="77777777" w:rsidR="00C441D6" w:rsidRPr="00596CB4" w:rsidRDefault="00C441D6" w:rsidP="00EB1145">
            <w:pPr>
              <w:jc w:val="right"/>
              <w:rPr>
                <w:rFonts w:ascii="Arial" w:hAnsi="Arial" w:cs="Arial"/>
                <w:color w:val="000000"/>
                <w:sz w:val="16"/>
                <w:szCs w:val="16"/>
                <w:lang w:eastAsia="tr-TR"/>
              </w:rPr>
            </w:pPr>
            <w:r w:rsidRPr="00596CB4">
              <w:rPr>
                <w:rFonts w:ascii="Arial" w:hAnsi="Arial" w:cs="Arial"/>
                <w:color w:val="000000"/>
                <w:sz w:val="16"/>
                <w:szCs w:val="16"/>
                <w:lang w:eastAsia="tr-TR"/>
              </w:rPr>
              <w:t>(1.261.663.335)</w:t>
            </w:r>
          </w:p>
        </w:tc>
        <w:tc>
          <w:tcPr>
            <w:tcW w:w="1440" w:type="dxa"/>
            <w:tcBorders>
              <w:top w:val="nil"/>
              <w:left w:val="nil"/>
              <w:bottom w:val="nil"/>
              <w:right w:val="nil"/>
            </w:tcBorders>
            <w:vAlign w:val="bottom"/>
            <w:hideMark/>
          </w:tcPr>
          <w:p w14:paraId="7C3B8CBE" w14:textId="77777777" w:rsidR="00C441D6" w:rsidRPr="00596CB4" w:rsidRDefault="00C441D6" w:rsidP="00EB1145">
            <w:pPr>
              <w:jc w:val="right"/>
              <w:rPr>
                <w:rFonts w:ascii="Arial" w:hAnsi="Arial" w:cs="Arial"/>
                <w:color w:val="000000"/>
                <w:sz w:val="16"/>
                <w:szCs w:val="16"/>
                <w:lang w:eastAsia="tr-TR"/>
              </w:rPr>
            </w:pPr>
            <w:r w:rsidRPr="00596CB4">
              <w:rPr>
                <w:rFonts w:ascii="Arial" w:hAnsi="Arial" w:cs="Arial"/>
                <w:color w:val="000000"/>
                <w:sz w:val="16"/>
                <w:szCs w:val="16"/>
                <w:lang w:eastAsia="tr-TR"/>
              </w:rPr>
              <w:t>(388.084.303)</w:t>
            </w:r>
          </w:p>
        </w:tc>
        <w:tc>
          <w:tcPr>
            <w:tcW w:w="1482" w:type="dxa"/>
            <w:tcBorders>
              <w:top w:val="nil"/>
              <w:left w:val="nil"/>
              <w:bottom w:val="nil"/>
              <w:right w:val="nil"/>
            </w:tcBorders>
            <w:vAlign w:val="bottom"/>
            <w:hideMark/>
          </w:tcPr>
          <w:p w14:paraId="139357A0" w14:textId="77777777" w:rsidR="00C441D6" w:rsidRPr="00596CB4" w:rsidRDefault="00C441D6" w:rsidP="00EB1145">
            <w:pPr>
              <w:jc w:val="right"/>
              <w:rPr>
                <w:rFonts w:ascii="Arial" w:hAnsi="Arial" w:cs="Arial"/>
                <w:color w:val="000000"/>
                <w:sz w:val="16"/>
                <w:szCs w:val="16"/>
                <w:lang w:eastAsia="tr-TR"/>
              </w:rPr>
            </w:pPr>
            <w:r w:rsidRPr="00596CB4">
              <w:rPr>
                <w:rFonts w:ascii="Arial" w:hAnsi="Arial" w:cs="Arial"/>
                <w:color w:val="000000"/>
                <w:sz w:val="16"/>
                <w:szCs w:val="16"/>
                <w:lang w:eastAsia="tr-TR"/>
              </w:rPr>
              <w:t>186.275.305</w:t>
            </w:r>
          </w:p>
        </w:tc>
        <w:tc>
          <w:tcPr>
            <w:tcW w:w="1559" w:type="dxa"/>
            <w:tcBorders>
              <w:top w:val="nil"/>
              <w:left w:val="nil"/>
              <w:bottom w:val="nil"/>
              <w:right w:val="nil"/>
            </w:tcBorders>
            <w:vAlign w:val="bottom"/>
            <w:hideMark/>
          </w:tcPr>
          <w:p w14:paraId="16955FAE" w14:textId="77777777" w:rsidR="00C441D6" w:rsidRPr="00596CB4" w:rsidRDefault="00C441D6" w:rsidP="00EB1145">
            <w:pPr>
              <w:jc w:val="right"/>
              <w:rPr>
                <w:rFonts w:ascii="Arial" w:hAnsi="Arial" w:cs="Arial"/>
                <w:b/>
                <w:bCs/>
                <w:color w:val="000000"/>
                <w:sz w:val="16"/>
                <w:szCs w:val="16"/>
                <w:lang w:eastAsia="tr-TR"/>
              </w:rPr>
            </w:pPr>
            <w:r w:rsidRPr="00596CB4">
              <w:rPr>
                <w:rFonts w:ascii="Arial" w:hAnsi="Arial" w:cs="Arial"/>
                <w:b/>
                <w:bCs/>
                <w:color w:val="000000"/>
                <w:sz w:val="16"/>
                <w:szCs w:val="16"/>
                <w:lang w:eastAsia="tr-TR"/>
              </w:rPr>
              <w:t>(1.463.472.333)</w:t>
            </w:r>
          </w:p>
        </w:tc>
      </w:tr>
      <w:tr w:rsidR="00C441D6" w:rsidRPr="00EB1145" w14:paraId="12138BBA" w14:textId="77777777" w:rsidTr="00EB1145">
        <w:trPr>
          <w:trHeight w:val="20"/>
        </w:trPr>
        <w:tc>
          <w:tcPr>
            <w:tcW w:w="3119" w:type="dxa"/>
            <w:tcBorders>
              <w:top w:val="nil"/>
              <w:left w:val="nil"/>
              <w:bottom w:val="nil"/>
              <w:right w:val="nil"/>
            </w:tcBorders>
            <w:vAlign w:val="center"/>
            <w:hideMark/>
          </w:tcPr>
          <w:p w14:paraId="2141A61D" w14:textId="30E961AB" w:rsidR="00C441D6" w:rsidRPr="00EB1145" w:rsidRDefault="00C441D6" w:rsidP="00EB1145">
            <w:pPr>
              <w:ind w:hanging="70"/>
              <w:rPr>
                <w:rFonts w:ascii="Arial" w:hAnsi="Arial" w:cs="Arial"/>
                <w:color w:val="000000"/>
                <w:sz w:val="16"/>
                <w:szCs w:val="16"/>
                <w:lang w:eastAsia="tr-TR"/>
              </w:rPr>
            </w:pPr>
            <w:r w:rsidRPr="00EB1145">
              <w:rPr>
                <w:rFonts w:ascii="Arial" w:hAnsi="Arial" w:cs="Arial"/>
                <w:sz w:val="16"/>
                <w:szCs w:val="16"/>
              </w:rPr>
              <w:t>Addition: Depreciation and amortization</w:t>
            </w:r>
          </w:p>
        </w:tc>
        <w:tc>
          <w:tcPr>
            <w:tcW w:w="1440" w:type="dxa"/>
            <w:tcBorders>
              <w:top w:val="nil"/>
              <w:left w:val="nil"/>
              <w:bottom w:val="nil"/>
              <w:right w:val="nil"/>
            </w:tcBorders>
            <w:vAlign w:val="bottom"/>
            <w:hideMark/>
          </w:tcPr>
          <w:p w14:paraId="6E8E7522" w14:textId="77777777" w:rsidR="00C441D6" w:rsidRPr="00596CB4" w:rsidRDefault="00C441D6" w:rsidP="00EB1145">
            <w:pPr>
              <w:jc w:val="right"/>
              <w:rPr>
                <w:rFonts w:ascii="Arial" w:hAnsi="Arial" w:cs="Arial"/>
                <w:color w:val="000000"/>
                <w:sz w:val="16"/>
                <w:szCs w:val="16"/>
                <w:lang w:eastAsia="tr-TR"/>
              </w:rPr>
            </w:pPr>
            <w:r w:rsidRPr="00596CB4">
              <w:rPr>
                <w:rFonts w:ascii="Arial" w:hAnsi="Arial" w:cs="Arial"/>
                <w:color w:val="000000"/>
                <w:sz w:val="16"/>
                <w:szCs w:val="16"/>
                <w:lang w:eastAsia="tr-TR"/>
              </w:rPr>
              <w:t>336.288.379</w:t>
            </w:r>
          </w:p>
        </w:tc>
        <w:tc>
          <w:tcPr>
            <w:tcW w:w="1440" w:type="dxa"/>
            <w:tcBorders>
              <w:top w:val="nil"/>
              <w:left w:val="nil"/>
              <w:bottom w:val="nil"/>
              <w:right w:val="nil"/>
            </w:tcBorders>
            <w:vAlign w:val="bottom"/>
            <w:hideMark/>
          </w:tcPr>
          <w:p w14:paraId="6A3087F2" w14:textId="77777777" w:rsidR="00C441D6" w:rsidRPr="00596CB4" w:rsidRDefault="00C441D6" w:rsidP="00EB1145">
            <w:pPr>
              <w:jc w:val="right"/>
              <w:rPr>
                <w:rFonts w:ascii="Arial" w:hAnsi="Arial" w:cs="Arial"/>
                <w:color w:val="000000"/>
                <w:sz w:val="16"/>
                <w:szCs w:val="16"/>
                <w:lang w:eastAsia="tr-TR"/>
              </w:rPr>
            </w:pPr>
            <w:r w:rsidRPr="00596CB4">
              <w:rPr>
                <w:rFonts w:ascii="Arial" w:hAnsi="Arial" w:cs="Arial"/>
                <w:color w:val="000000"/>
                <w:sz w:val="16"/>
                <w:szCs w:val="16"/>
                <w:lang w:eastAsia="tr-TR"/>
              </w:rPr>
              <w:t>263.058.285</w:t>
            </w:r>
          </w:p>
        </w:tc>
        <w:tc>
          <w:tcPr>
            <w:tcW w:w="1482" w:type="dxa"/>
            <w:tcBorders>
              <w:top w:val="nil"/>
              <w:left w:val="nil"/>
              <w:bottom w:val="nil"/>
              <w:right w:val="nil"/>
            </w:tcBorders>
            <w:vAlign w:val="bottom"/>
            <w:hideMark/>
          </w:tcPr>
          <w:p w14:paraId="62DC2CA6" w14:textId="77777777" w:rsidR="00C441D6" w:rsidRPr="00596CB4" w:rsidRDefault="00C441D6" w:rsidP="00EB1145">
            <w:pPr>
              <w:jc w:val="right"/>
              <w:rPr>
                <w:rFonts w:ascii="Arial" w:hAnsi="Arial" w:cs="Arial"/>
                <w:color w:val="000000"/>
                <w:sz w:val="16"/>
                <w:szCs w:val="16"/>
                <w:lang w:eastAsia="tr-TR"/>
              </w:rPr>
            </w:pPr>
            <w:r w:rsidRPr="00596CB4">
              <w:rPr>
                <w:rFonts w:ascii="Arial" w:hAnsi="Arial" w:cs="Arial"/>
                <w:color w:val="000000"/>
                <w:sz w:val="16"/>
                <w:szCs w:val="16"/>
                <w:lang w:eastAsia="tr-TR"/>
              </w:rPr>
              <w:t>--</w:t>
            </w:r>
          </w:p>
        </w:tc>
        <w:tc>
          <w:tcPr>
            <w:tcW w:w="1559" w:type="dxa"/>
            <w:tcBorders>
              <w:top w:val="nil"/>
              <w:left w:val="nil"/>
              <w:bottom w:val="nil"/>
              <w:right w:val="nil"/>
            </w:tcBorders>
            <w:vAlign w:val="bottom"/>
            <w:hideMark/>
          </w:tcPr>
          <w:p w14:paraId="33A9BF10" w14:textId="77777777" w:rsidR="00C441D6" w:rsidRPr="00596CB4" w:rsidRDefault="00C441D6" w:rsidP="00EB1145">
            <w:pPr>
              <w:jc w:val="right"/>
              <w:rPr>
                <w:rFonts w:ascii="Arial" w:hAnsi="Arial" w:cs="Arial"/>
                <w:b/>
                <w:bCs/>
                <w:color w:val="000000"/>
                <w:sz w:val="16"/>
                <w:szCs w:val="16"/>
                <w:lang w:eastAsia="tr-TR"/>
              </w:rPr>
            </w:pPr>
            <w:r w:rsidRPr="00596CB4">
              <w:rPr>
                <w:rFonts w:ascii="Arial" w:hAnsi="Arial" w:cs="Arial"/>
                <w:b/>
                <w:bCs/>
                <w:color w:val="000000"/>
                <w:sz w:val="16"/>
                <w:szCs w:val="16"/>
                <w:lang w:eastAsia="tr-TR"/>
              </w:rPr>
              <w:t>599.346.664</w:t>
            </w:r>
          </w:p>
        </w:tc>
      </w:tr>
      <w:tr w:rsidR="00C441D6" w:rsidRPr="00EB1145" w14:paraId="59DDCB29" w14:textId="77777777" w:rsidTr="00EB1145">
        <w:trPr>
          <w:trHeight w:val="20"/>
        </w:trPr>
        <w:tc>
          <w:tcPr>
            <w:tcW w:w="3119" w:type="dxa"/>
            <w:tcBorders>
              <w:top w:val="nil"/>
              <w:left w:val="nil"/>
              <w:bottom w:val="nil"/>
              <w:right w:val="nil"/>
            </w:tcBorders>
            <w:vAlign w:val="center"/>
            <w:hideMark/>
          </w:tcPr>
          <w:p w14:paraId="12E419EB" w14:textId="627B329F" w:rsidR="00C441D6" w:rsidRPr="00EB1145" w:rsidRDefault="00C441D6" w:rsidP="00EB1145">
            <w:pPr>
              <w:ind w:hanging="70"/>
              <w:rPr>
                <w:rFonts w:ascii="Arial" w:hAnsi="Arial" w:cs="Arial"/>
                <w:color w:val="000000"/>
                <w:sz w:val="16"/>
                <w:szCs w:val="16"/>
                <w:lang w:eastAsia="tr-TR"/>
              </w:rPr>
            </w:pPr>
            <w:r w:rsidRPr="00EB1145">
              <w:rPr>
                <w:rFonts w:ascii="Arial" w:hAnsi="Arial" w:cs="Arial"/>
                <w:sz w:val="16"/>
                <w:szCs w:val="16"/>
              </w:rPr>
              <w:t>Addition: TFRIC 12 effect shares</w:t>
            </w:r>
            <w:r w:rsidRPr="00EB1145">
              <w:rPr>
                <w:rFonts w:ascii="Arial" w:hAnsi="Arial" w:cs="Arial"/>
                <w:color w:val="000000"/>
                <w:sz w:val="16"/>
                <w:szCs w:val="16"/>
                <w:lang w:eastAsia="tr-TR"/>
              </w:rPr>
              <w:t xml:space="preserve">  </w:t>
            </w:r>
          </w:p>
        </w:tc>
        <w:tc>
          <w:tcPr>
            <w:tcW w:w="1440" w:type="dxa"/>
            <w:tcBorders>
              <w:top w:val="nil"/>
              <w:left w:val="nil"/>
              <w:bottom w:val="nil"/>
              <w:right w:val="nil"/>
            </w:tcBorders>
            <w:vAlign w:val="bottom"/>
            <w:hideMark/>
          </w:tcPr>
          <w:p w14:paraId="53C2FA73" w14:textId="77777777" w:rsidR="00C441D6" w:rsidRPr="00596CB4" w:rsidRDefault="00C441D6" w:rsidP="00EB1145">
            <w:pPr>
              <w:jc w:val="right"/>
              <w:rPr>
                <w:rFonts w:ascii="Arial" w:hAnsi="Arial" w:cs="Arial"/>
                <w:color w:val="000000"/>
                <w:sz w:val="16"/>
                <w:szCs w:val="16"/>
                <w:lang w:eastAsia="tr-TR"/>
              </w:rPr>
            </w:pPr>
            <w:r w:rsidRPr="00596CB4">
              <w:rPr>
                <w:rFonts w:ascii="Arial" w:hAnsi="Arial" w:cs="Arial"/>
                <w:color w:val="000000"/>
                <w:sz w:val="16"/>
                <w:szCs w:val="16"/>
                <w:lang w:eastAsia="tr-TR"/>
              </w:rPr>
              <w:t>166.835.524</w:t>
            </w:r>
          </w:p>
        </w:tc>
        <w:tc>
          <w:tcPr>
            <w:tcW w:w="1440" w:type="dxa"/>
            <w:tcBorders>
              <w:top w:val="nil"/>
              <w:left w:val="nil"/>
              <w:bottom w:val="nil"/>
              <w:right w:val="nil"/>
            </w:tcBorders>
            <w:vAlign w:val="bottom"/>
            <w:hideMark/>
          </w:tcPr>
          <w:p w14:paraId="7A0F02D0" w14:textId="77777777" w:rsidR="00C441D6" w:rsidRPr="00596CB4" w:rsidRDefault="00C441D6" w:rsidP="00EB1145">
            <w:pPr>
              <w:jc w:val="right"/>
              <w:rPr>
                <w:rFonts w:ascii="Arial" w:hAnsi="Arial" w:cs="Arial"/>
                <w:color w:val="000000"/>
                <w:sz w:val="16"/>
                <w:szCs w:val="16"/>
                <w:lang w:eastAsia="tr-TR"/>
              </w:rPr>
            </w:pPr>
            <w:r w:rsidRPr="00596CB4">
              <w:rPr>
                <w:rFonts w:ascii="Arial" w:hAnsi="Arial" w:cs="Arial"/>
                <w:color w:val="000000"/>
                <w:sz w:val="16"/>
                <w:szCs w:val="16"/>
                <w:lang w:eastAsia="tr-TR"/>
              </w:rPr>
              <w:t>--</w:t>
            </w:r>
          </w:p>
        </w:tc>
        <w:tc>
          <w:tcPr>
            <w:tcW w:w="1482" w:type="dxa"/>
            <w:tcBorders>
              <w:top w:val="nil"/>
              <w:left w:val="nil"/>
              <w:bottom w:val="nil"/>
              <w:right w:val="nil"/>
            </w:tcBorders>
            <w:vAlign w:val="bottom"/>
            <w:hideMark/>
          </w:tcPr>
          <w:p w14:paraId="2CEBDB20" w14:textId="77777777" w:rsidR="00C441D6" w:rsidRPr="00596CB4" w:rsidRDefault="00C441D6" w:rsidP="00EB1145">
            <w:pPr>
              <w:jc w:val="right"/>
              <w:rPr>
                <w:rFonts w:ascii="Arial" w:hAnsi="Arial" w:cs="Arial"/>
                <w:color w:val="000000"/>
                <w:sz w:val="16"/>
                <w:szCs w:val="16"/>
                <w:lang w:eastAsia="tr-TR"/>
              </w:rPr>
            </w:pPr>
            <w:r w:rsidRPr="00596CB4">
              <w:rPr>
                <w:rFonts w:ascii="Arial" w:hAnsi="Arial" w:cs="Arial"/>
                <w:color w:val="000000"/>
                <w:sz w:val="16"/>
                <w:szCs w:val="16"/>
                <w:lang w:eastAsia="tr-TR"/>
              </w:rPr>
              <w:t>--</w:t>
            </w:r>
          </w:p>
        </w:tc>
        <w:tc>
          <w:tcPr>
            <w:tcW w:w="1559" w:type="dxa"/>
            <w:tcBorders>
              <w:top w:val="nil"/>
              <w:left w:val="nil"/>
              <w:bottom w:val="nil"/>
              <w:right w:val="nil"/>
            </w:tcBorders>
            <w:vAlign w:val="bottom"/>
            <w:hideMark/>
          </w:tcPr>
          <w:p w14:paraId="6F423450" w14:textId="77777777" w:rsidR="00C441D6" w:rsidRPr="00596CB4" w:rsidRDefault="00C441D6" w:rsidP="00EB1145">
            <w:pPr>
              <w:jc w:val="right"/>
              <w:rPr>
                <w:rFonts w:ascii="Arial" w:hAnsi="Arial" w:cs="Arial"/>
                <w:b/>
                <w:bCs/>
                <w:color w:val="000000"/>
                <w:sz w:val="16"/>
                <w:szCs w:val="16"/>
                <w:lang w:eastAsia="tr-TR"/>
              </w:rPr>
            </w:pPr>
            <w:r w:rsidRPr="00596CB4">
              <w:rPr>
                <w:rFonts w:ascii="Arial" w:hAnsi="Arial" w:cs="Arial"/>
                <w:b/>
                <w:bCs/>
                <w:color w:val="000000"/>
                <w:sz w:val="16"/>
                <w:szCs w:val="16"/>
                <w:lang w:eastAsia="tr-TR"/>
              </w:rPr>
              <w:t>166.835.524</w:t>
            </w:r>
          </w:p>
        </w:tc>
      </w:tr>
      <w:tr w:rsidR="00E76BB6" w:rsidRPr="00EB1145" w14:paraId="1CEFDA53" w14:textId="77777777" w:rsidTr="00EB1145">
        <w:trPr>
          <w:trHeight w:val="20"/>
        </w:trPr>
        <w:tc>
          <w:tcPr>
            <w:tcW w:w="3119" w:type="dxa"/>
            <w:tcBorders>
              <w:top w:val="nil"/>
              <w:left w:val="nil"/>
              <w:bottom w:val="nil"/>
              <w:right w:val="nil"/>
            </w:tcBorders>
            <w:hideMark/>
          </w:tcPr>
          <w:p w14:paraId="2CC7C587" w14:textId="040A6A3D" w:rsidR="00E76BB6" w:rsidRPr="00EB1145" w:rsidRDefault="00E76BB6" w:rsidP="00EB1145">
            <w:pPr>
              <w:ind w:hanging="70"/>
              <w:rPr>
                <w:rFonts w:ascii="Arial" w:hAnsi="Arial" w:cs="Arial"/>
                <w:color w:val="000000"/>
                <w:sz w:val="16"/>
                <w:szCs w:val="16"/>
                <w:lang w:eastAsia="tr-TR"/>
              </w:rPr>
            </w:pPr>
            <w:r w:rsidRPr="007C4482">
              <w:rPr>
                <w:rFonts w:ascii="Arial" w:hAnsi="Arial" w:cs="Arial"/>
                <w:color w:val="000000"/>
                <w:sz w:val="16"/>
                <w:szCs w:val="16"/>
                <w:lang w:eastAsia="tr-TR"/>
              </w:rPr>
              <w:t>Addition: Provision for employment termination benefit and unused vacation</w:t>
            </w:r>
          </w:p>
        </w:tc>
        <w:tc>
          <w:tcPr>
            <w:tcW w:w="1440" w:type="dxa"/>
            <w:tcBorders>
              <w:top w:val="nil"/>
              <w:left w:val="nil"/>
              <w:bottom w:val="nil"/>
              <w:right w:val="nil"/>
            </w:tcBorders>
            <w:vAlign w:val="bottom"/>
            <w:hideMark/>
          </w:tcPr>
          <w:p w14:paraId="06F19986" w14:textId="77777777" w:rsidR="00E76BB6" w:rsidRPr="00596CB4" w:rsidRDefault="00E76BB6" w:rsidP="00EB1145">
            <w:pPr>
              <w:jc w:val="right"/>
              <w:rPr>
                <w:rFonts w:ascii="Arial" w:hAnsi="Arial" w:cs="Arial"/>
                <w:color w:val="000000"/>
                <w:sz w:val="16"/>
                <w:szCs w:val="16"/>
                <w:lang w:eastAsia="tr-TR"/>
              </w:rPr>
            </w:pPr>
            <w:r w:rsidRPr="00596CB4">
              <w:rPr>
                <w:rFonts w:ascii="Arial" w:hAnsi="Arial" w:cs="Arial"/>
                <w:color w:val="000000"/>
                <w:sz w:val="16"/>
                <w:szCs w:val="16"/>
                <w:lang w:eastAsia="tr-TR"/>
              </w:rPr>
              <w:t>111.435.072</w:t>
            </w:r>
          </w:p>
        </w:tc>
        <w:tc>
          <w:tcPr>
            <w:tcW w:w="1440" w:type="dxa"/>
            <w:tcBorders>
              <w:top w:val="nil"/>
              <w:left w:val="nil"/>
              <w:bottom w:val="nil"/>
              <w:right w:val="nil"/>
            </w:tcBorders>
            <w:vAlign w:val="bottom"/>
            <w:hideMark/>
          </w:tcPr>
          <w:p w14:paraId="7D9B561C" w14:textId="77777777" w:rsidR="00E76BB6" w:rsidRPr="00596CB4" w:rsidRDefault="00E76BB6" w:rsidP="00EB1145">
            <w:pPr>
              <w:jc w:val="right"/>
              <w:rPr>
                <w:rFonts w:ascii="Arial" w:hAnsi="Arial" w:cs="Arial"/>
                <w:color w:val="000000"/>
                <w:sz w:val="16"/>
                <w:szCs w:val="16"/>
                <w:lang w:eastAsia="tr-TR"/>
              </w:rPr>
            </w:pPr>
            <w:r w:rsidRPr="00596CB4">
              <w:rPr>
                <w:rFonts w:ascii="Arial" w:hAnsi="Arial" w:cs="Arial"/>
                <w:color w:val="000000"/>
                <w:sz w:val="16"/>
                <w:szCs w:val="16"/>
                <w:lang w:eastAsia="tr-TR"/>
              </w:rPr>
              <w:t>23.107.238</w:t>
            </w:r>
          </w:p>
        </w:tc>
        <w:tc>
          <w:tcPr>
            <w:tcW w:w="1482" w:type="dxa"/>
            <w:tcBorders>
              <w:top w:val="nil"/>
              <w:left w:val="nil"/>
              <w:bottom w:val="nil"/>
              <w:right w:val="nil"/>
            </w:tcBorders>
            <w:vAlign w:val="bottom"/>
            <w:hideMark/>
          </w:tcPr>
          <w:p w14:paraId="4B43655C" w14:textId="77777777" w:rsidR="00E76BB6" w:rsidRPr="00596CB4" w:rsidRDefault="00E76BB6" w:rsidP="00EB1145">
            <w:pPr>
              <w:jc w:val="right"/>
              <w:rPr>
                <w:rFonts w:ascii="Arial" w:hAnsi="Arial" w:cs="Arial"/>
                <w:color w:val="000000"/>
                <w:sz w:val="16"/>
                <w:szCs w:val="16"/>
                <w:lang w:eastAsia="tr-TR"/>
              </w:rPr>
            </w:pPr>
            <w:r w:rsidRPr="00596CB4">
              <w:rPr>
                <w:rFonts w:ascii="Arial" w:hAnsi="Arial" w:cs="Arial"/>
                <w:color w:val="000000"/>
                <w:sz w:val="16"/>
                <w:szCs w:val="16"/>
                <w:lang w:eastAsia="tr-TR"/>
              </w:rPr>
              <w:t>--</w:t>
            </w:r>
          </w:p>
        </w:tc>
        <w:tc>
          <w:tcPr>
            <w:tcW w:w="1559" w:type="dxa"/>
            <w:tcBorders>
              <w:top w:val="nil"/>
              <w:left w:val="nil"/>
              <w:bottom w:val="nil"/>
              <w:right w:val="nil"/>
            </w:tcBorders>
            <w:vAlign w:val="bottom"/>
            <w:hideMark/>
          </w:tcPr>
          <w:p w14:paraId="7394578E" w14:textId="77777777" w:rsidR="00E76BB6" w:rsidRPr="00596CB4" w:rsidRDefault="00E76BB6" w:rsidP="00EB1145">
            <w:pPr>
              <w:jc w:val="right"/>
              <w:rPr>
                <w:rFonts w:ascii="Arial" w:hAnsi="Arial" w:cs="Arial"/>
                <w:b/>
                <w:bCs/>
                <w:color w:val="000000"/>
                <w:sz w:val="16"/>
                <w:szCs w:val="16"/>
                <w:lang w:eastAsia="tr-TR"/>
              </w:rPr>
            </w:pPr>
            <w:r w:rsidRPr="00596CB4">
              <w:rPr>
                <w:rFonts w:ascii="Arial" w:hAnsi="Arial" w:cs="Arial"/>
                <w:b/>
                <w:bCs/>
                <w:color w:val="000000"/>
                <w:sz w:val="16"/>
                <w:szCs w:val="16"/>
                <w:lang w:eastAsia="tr-TR"/>
              </w:rPr>
              <w:t>134.542.310</w:t>
            </w:r>
          </w:p>
        </w:tc>
      </w:tr>
      <w:tr w:rsidR="00482721" w:rsidRPr="00EB1145" w14:paraId="22932993" w14:textId="77777777" w:rsidTr="00EB1145">
        <w:trPr>
          <w:trHeight w:val="20"/>
        </w:trPr>
        <w:tc>
          <w:tcPr>
            <w:tcW w:w="3119" w:type="dxa"/>
            <w:tcBorders>
              <w:top w:val="nil"/>
              <w:left w:val="nil"/>
              <w:bottom w:val="nil"/>
              <w:right w:val="nil"/>
            </w:tcBorders>
          </w:tcPr>
          <w:p w14:paraId="65062F5F" w14:textId="7BEB754F" w:rsidR="00482721" w:rsidRPr="007C4482" w:rsidRDefault="00482721" w:rsidP="00EB1145">
            <w:pPr>
              <w:ind w:hanging="70"/>
              <w:rPr>
                <w:rFonts w:ascii="Arial" w:hAnsi="Arial" w:cs="Arial"/>
                <w:color w:val="000000"/>
                <w:sz w:val="16"/>
                <w:szCs w:val="16"/>
                <w:lang w:eastAsia="tr-TR"/>
              </w:rPr>
            </w:pPr>
            <w:r w:rsidRPr="00482721">
              <w:rPr>
                <w:rFonts w:ascii="Arial" w:hAnsi="Arial" w:cs="Arial"/>
                <w:color w:val="000000"/>
                <w:sz w:val="16"/>
                <w:szCs w:val="16"/>
                <w:lang w:eastAsia="tr-TR"/>
              </w:rPr>
              <w:t>Addition: Income from derivative transactions</w:t>
            </w:r>
          </w:p>
        </w:tc>
        <w:tc>
          <w:tcPr>
            <w:tcW w:w="1440" w:type="dxa"/>
            <w:tcBorders>
              <w:top w:val="nil"/>
              <w:left w:val="nil"/>
              <w:bottom w:val="nil"/>
              <w:right w:val="nil"/>
            </w:tcBorders>
            <w:vAlign w:val="bottom"/>
          </w:tcPr>
          <w:p w14:paraId="39543B99" w14:textId="59B117D7" w:rsidR="00482721" w:rsidRPr="00596CB4" w:rsidRDefault="00482721" w:rsidP="00EB1145">
            <w:pPr>
              <w:jc w:val="right"/>
              <w:rPr>
                <w:rFonts w:ascii="Arial" w:hAnsi="Arial" w:cs="Arial"/>
                <w:color w:val="000000"/>
                <w:sz w:val="16"/>
                <w:szCs w:val="16"/>
                <w:lang w:eastAsia="tr-TR"/>
              </w:rPr>
            </w:pPr>
            <w:r w:rsidRPr="00596CB4">
              <w:rPr>
                <w:rFonts w:ascii="Arial" w:hAnsi="Arial" w:cs="Arial"/>
                <w:color w:val="000000"/>
                <w:sz w:val="16"/>
                <w:szCs w:val="16"/>
                <w:lang w:eastAsia="tr-TR"/>
              </w:rPr>
              <w:t>39.196.861</w:t>
            </w:r>
          </w:p>
        </w:tc>
        <w:tc>
          <w:tcPr>
            <w:tcW w:w="1440" w:type="dxa"/>
            <w:tcBorders>
              <w:top w:val="nil"/>
              <w:left w:val="nil"/>
              <w:bottom w:val="nil"/>
              <w:right w:val="nil"/>
            </w:tcBorders>
            <w:vAlign w:val="bottom"/>
          </w:tcPr>
          <w:p w14:paraId="6F7F23E9" w14:textId="5E3EE8C2" w:rsidR="00482721" w:rsidRPr="00596CB4" w:rsidRDefault="00482721" w:rsidP="00EB1145">
            <w:pPr>
              <w:jc w:val="right"/>
              <w:rPr>
                <w:rFonts w:ascii="Arial" w:hAnsi="Arial" w:cs="Arial"/>
                <w:color w:val="000000"/>
                <w:sz w:val="16"/>
                <w:szCs w:val="16"/>
                <w:lang w:eastAsia="tr-TR"/>
              </w:rPr>
            </w:pPr>
            <w:r w:rsidRPr="00596CB4">
              <w:rPr>
                <w:rFonts w:ascii="Arial" w:hAnsi="Arial" w:cs="Arial"/>
                <w:color w:val="000000"/>
                <w:sz w:val="16"/>
                <w:szCs w:val="16"/>
                <w:lang w:eastAsia="tr-TR"/>
              </w:rPr>
              <w:t>3.439.983</w:t>
            </w:r>
          </w:p>
        </w:tc>
        <w:tc>
          <w:tcPr>
            <w:tcW w:w="1482" w:type="dxa"/>
            <w:tcBorders>
              <w:top w:val="nil"/>
              <w:left w:val="nil"/>
              <w:bottom w:val="nil"/>
              <w:right w:val="nil"/>
            </w:tcBorders>
            <w:vAlign w:val="bottom"/>
          </w:tcPr>
          <w:p w14:paraId="7B919ED9" w14:textId="22185ECE" w:rsidR="00482721" w:rsidRPr="00596CB4" w:rsidRDefault="00482721" w:rsidP="00EB1145">
            <w:pPr>
              <w:jc w:val="right"/>
              <w:rPr>
                <w:rFonts w:ascii="Arial" w:hAnsi="Arial" w:cs="Arial"/>
                <w:color w:val="000000"/>
                <w:sz w:val="16"/>
                <w:szCs w:val="16"/>
                <w:lang w:eastAsia="tr-TR"/>
              </w:rPr>
            </w:pPr>
            <w:r w:rsidRPr="00596CB4">
              <w:rPr>
                <w:rFonts w:ascii="Arial" w:hAnsi="Arial" w:cs="Arial"/>
                <w:color w:val="000000"/>
                <w:sz w:val="16"/>
                <w:szCs w:val="16"/>
                <w:lang w:eastAsia="tr-TR"/>
              </w:rPr>
              <w:t>--</w:t>
            </w:r>
          </w:p>
        </w:tc>
        <w:tc>
          <w:tcPr>
            <w:tcW w:w="1559" w:type="dxa"/>
            <w:tcBorders>
              <w:top w:val="nil"/>
              <w:left w:val="nil"/>
              <w:bottom w:val="nil"/>
              <w:right w:val="nil"/>
            </w:tcBorders>
            <w:vAlign w:val="bottom"/>
          </w:tcPr>
          <w:p w14:paraId="1C87D8C1" w14:textId="663A8B66" w:rsidR="00482721" w:rsidRPr="00596CB4" w:rsidRDefault="00482721" w:rsidP="00EB1145">
            <w:pPr>
              <w:jc w:val="right"/>
              <w:rPr>
                <w:rFonts w:ascii="Arial" w:hAnsi="Arial" w:cs="Arial"/>
                <w:b/>
                <w:bCs/>
                <w:color w:val="000000"/>
                <w:sz w:val="16"/>
                <w:szCs w:val="16"/>
                <w:lang w:eastAsia="tr-TR"/>
              </w:rPr>
            </w:pPr>
            <w:r w:rsidRPr="00596CB4">
              <w:rPr>
                <w:rFonts w:ascii="Arial" w:hAnsi="Arial" w:cs="Arial"/>
                <w:b/>
                <w:bCs/>
                <w:color w:val="000000"/>
                <w:sz w:val="16"/>
                <w:szCs w:val="16"/>
                <w:lang w:eastAsia="tr-TR"/>
              </w:rPr>
              <w:t>42.636.844</w:t>
            </w:r>
          </w:p>
        </w:tc>
      </w:tr>
      <w:tr w:rsidR="00482721" w:rsidRPr="00EB1145" w14:paraId="2AE0D2B1" w14:textId="77777777" w:rsidTr="00EB1145">
        <w:trPr>
          <w:trHeight w:val="20"/>
        </w:trPr>
        <w:tc>
          <w:tcPr>
            <w:tcW w:w="3119" w:type="dxa"/>
            <w:tcBorders>
              <w:top w:val="nil"/>
              <w:left w:val="nil"/>
              <w:bottom w:val="nil"/>
              <w:right w:val="nil"/>
            </w:tcBorders>
          </w:tcPr>
          <w:p w14:paraId="0B7282D6" w14:textId="77777777" w:rsidR="00482721" w:rsidRPr="00482721" w:rsidRDefault="00482721" w:rsidP="00EB1145">
            <w:pPr>
              <w:ind w:hanging="70"/>
              <w:rPr>
                <w:rFonts w:ascii="Arial" w:hAnsi="Arial" w:cs="Arial"/>
                <w:color w:val="000000"/>
                <w:sz w:val="16"/>
                <w:szCs w:val="16"/>
                <w:lang w:eastAsia="tr-TR"/>
              </w:rPr>
            </w:pPr>
          </w:p>
        </w:tc>
        <w:tc>
          <w:tcPr>
            <w:tcW w:w="1440" w:type="dxa"/>
            <w:tcBorders>
              <w:top w:val="nil"/>
              <w:left w:val="nil"/>
              <w:bottom w:val="nil"/>
              <w:right w:val="nil"/>
            </w:tcBorders>
            <w:vAlign w:val="bottom"/>
          </w:tcPr>
          <w:p w14:paraId="43120E81" w14:textId="77777777" w:rsidR="00482721" w:rsidRPr="00596CB4" w:rsidRDefault="00482721" w:rsidP="00EB1145">
            <w:pPr>
              <w:jc w:val="right"/>
              <w:rPr>
                <w:rFonts w:ascii="Arial" w:hAnsi="Arial" w:cs="Arial"/>
                <w:color w:val="000000"/>
                <w:sz w:val="16"/>
                <w:szCs w:val="16"/>
                <w:lang w:eastAsia="tr-TR"/>
              </w:rPr>
            </w:pPr>
          </w:p>
        </w:tc>
        <w:tc>
          <w:tcPr>
            <w:tcW w:w="1440" w:type="dxa"/>
            <w:tcBorders>
              <w:top w:val="nil"/>
              <w:left w:val="nil"/>
              <w:bottom w:val="nil"/>
              <w:right w:val="nil"/>
            </w:tcBorders>
            <w:vAlign w:val="bottom"/>
          </w:tcPr>
          <w:p w14:paraId="26C33EA3" w14:textId="77777777" w:rsidR="00482721" w:rsidRPr="00596CB4" w:rsidRDefault="00482721" w:rsidP="00EB1145">
            <w:pPr>
              <w:jc w:val="right"/>
              <w:rPr>
                <w:rFonts w:ascii="Arial" w:hAnsi="Arial" w:cs="Arial"/>
                <w:color w:val="000000"/>
                <w:sz w:val="16"/>
                <w:szCs w:val="16"/>
                <w:lang w:eastAsia="tr-TR"/>
              </w:rPr>
            </w:pPr>
          </w:p>
        </w:tc>
        <w:tc>
          <w:tcPr>
            <w:tcW w:w="1482" w:type="dxa"/>
            <w:tcBorders>
              <w:top w:val="nil"/>
              <w:left w:val="nil"/>
              <w:bottom w:val="nil"/>
              <w:right w:val="nil"/>
            </w:tcBorders>
            <w:vAlign w:val="bottom"/>
          </w:tcPr>
          <w:p w14:paraId="2B46A98A" w14:textId="77777777" w:rsidR="00482721" w:rsidRPr="00596CB4" w:rsidRDefault="00482721" w:rsidP="00EB1145">
            <w:pPr>
              <w:jc w:val="right"/>
              <w:rPr>
                <w:rFonts w:ascii="Arial" w:hAnsi="Arial" w:cs="Arial"/>
                <w:color w:val="000000"/>
                <w:sz w:val="16"/>
                <w:szCs w:val="16"/>
                <w:lang w:eastAsia="tr-TR"/>
              </w:rPr>
            </w:pPr>
          </w:p>
        </w:tc>
        <w:tc>
          <w:tcPr>
            <w:tcW w:w="1559" w:type="dxa"/>
            <w:tcBorders>
              <w:top w:val="nil"/>
              <w:left w:val="nil"/>
              <w:bottom w:val="nil"/>
              <w:right w:val="nil"/>
            </w:tcBorders>
            <w:vAlign w:val="bottom"/>
          </w:tcPr>
          <w:p w14:paraId="50E2E10F" w14:textId="77777777" w:rsidR="00482721" w:rsidRPr="00596CB4" w:rsidRDefault="00482721" w:rsidP="00EB1145">
            <w:pPr>
              <w:jc w:val="right"/>
              <w:rPr>
                <w:rFonts w:ascii="Arial" w:hAnsi="Arial" w:cs="Arial"/>
                <w:b/>
                <w:bCs/>
                <w:color w:val="000000"/>
                <w:sz w:val="16"/>
                <w:szCs w:val="16"/>
                <w:lang w:eastAsia="tr-TR"/>
              </w:rPr>
            </w:pPr>
          </w:p>
        </w:tc>
      </w:tr>
      <w:tr w:rsidR="00E76BB6" w:rsidRPr="00EB1145" w14:paraId="24F0AA4F" w14:textId="77777777" w:rsidTr="00EB1145">
        <w:trPr>
          <w:trHeight w:val="20"/>
        </w:trPr>
        <w:tc>
          <w:tcPr>
            <w:tcW w:w="3119" w:type="dxa"/>
            <w:tcBorders>
              <w:top w:val="nil"/>
              <w:left w:val="nil"/>
              <w:bottom w:val="single" w:sz="8" w:space="0" w:color="auto"/>
              <w:right w:val="nil"/>
            </w:tcBorders>
            <w:vAlign w:val="center"/>
            <w:hideMark/>
          </w:tcPr>
          <w:p w14:paraId="1BC6C212" w14:textId="387E6E8F" w:rsidR="00E76BB6" w:rsidRPr="00EB1145" w:rsidRDefault="00E76BB6" w:rsidP="00EB1145">
            <w:pPr>
              <w:ind w:hanging="70"/>
              <w:rPr>
                <w:rFonts w:ascii="Arial" w:hAnsi="Arial" w:cs="Arial"/>
                <w:color w:val="000000"/>
                <w:sz w:val="16"/>
                <w:szCs w:val="16"/>
                <w:lang w:eastAsia="tr-TR"/>
              </w:rPr>
            </w:pPr>
            <w:r w:rsidRPr="00EB1145">
              <w:rPr>
                <w:rFonts w:ascii="Arial" w:hAnsi="Arial" w:cs="Arial"/>
                <w:b/>
                <w:bCs/>
                <w:color w:val="000000"/>
                <w:sz w:val="16"/>
                <w:szCs w:val="16"/>
                <w:lang w:eastAsia="en-GB"/>
              </w:rPr>
              <w:t>EBITDA</w:t>
            </w:r>
          </w:p>
        </w:tc>
        <w:tc>
          <w:tcPr>
            <w:tcW w:w="1440" w:type="dxa"/>
            <w:tcBorders>
              <w:top w:val="nil"/>
              <w:left w:val="nil"/>
              <w:bottom w:val="single" w:sz="8" w:space="0" w:color="auto"/>
              <w:right w:val="nil"/>
            </w:tcBorders>
            <w:vAlign w:val="bottom"/>
            <w:hideMark/>
          </w:tcPr>
          <w:p w14:paraId="330FF18D" w14:textId="528935B5" w:rsidR="00E76BB6" w:rsidRPr="00596CB4" w:rsidRDefault="00E76BB6" w:rsidP="00EB1145">
            <w:pPr>
              <w:jc w:val="right"/>
              <w:rPr>
                <w:rFonts w:ascii="Arial" w:hAnsi="Arial" w:cs="Arial"/>
                <w:color w:val="000000"/>
                <w:sz w:val="16"/>
                <w:szCs w:val="16"/>
                <w:lang w:eastAsia="tr-TR"/>
              </w:rPr>
            </w:pPr>
            <w:r w:rsidRPr="00596CB4">
              <w:rPr>
                <w:rFonts w:ascii="Arial" w:hAnsi="Arial" w:cs="Arial"/>
                <w:b/>
                <w:bCs/>
                <w:color w:val="000000"/>
                <w:sz w:val="16"/>
                <w:szCs w:val="16"/>
                <w:lang w:eastAsia="tr-TR"/>
              </w:rPr>
              <w:t>2.595.480.692</w:t>
            </w:r>
          </w:p>
        </w:tc>
        <w:tc>
          <w:tcPr>
            <w:tcW w:w="1440" w:type="dxa"/>
            <w:tcBorders>
              <w:top w:val="nil"/>
              <w:left w:val="nil"/>
              <w:bottom w:val="single" w:sz="8" w:space="0" w:color="auto"/>
              <w:right w:val="nil"/>
            </w:tcBorders>
            <w:vAlign w:val="bottom"/>
            <w:hideMark/>
          </w:tcPr>
          <w:p w14:paraId="05B26CDE" w14:textId="0EBF50C5" w:rsidR="00E76BB6" w:rsidRPr="00596CB4" w:rsidRDefault="00E76BB6" w:rsidP="00EB1145">
            <w:pPr>
              <w:jc w:val="right"/>
              <w:rPr>
                <w:rFonts w:ascii="Arial" w:hAnsi="Arial" w:cs="Arial"/>
                <w:color w:val="000000"/>
                <w:sz w:val="16"/>
                <w:szCs w:val="16"/>
                <w:lang w:eastAsia="tr-TR"/>
              </w:rPr>
            </w:pPr>
            <w:r w:rsidRPr="00596CB4">
              <w:rPr>
                <w:rFonts w:ascii="Arial" w:hAnsi="Arial" w:cs="Arial"/>
                <w:b/>
                <w:bCs/>
                <w:color w:val="000000"/>
                <w:sz w:val="16"/>
                <w:szCs w:val="16"/>
                <w:lang w:eastAsia="tr-TR"/>
              </w:rPr>
              <w:t>2.476.087.414</w:t>
            </w:r>
          </w:p>
        </w:tc>
        <w:tc>
          <w:tcPr>
            <w:tcW w:w="1482" w:type="dxa"/>
            <w:tcBorders>
              <w:top w:val="nil"/>
              <w:left w:val="nil"/>
              <w:bottom w:val="single" w:sz="8" w:space="0" w:color="auto"/>
              <w:right w:val="nil"/>
            </w:tcBorders>
            <w:vAlign w:val="bottom"/>
            <w:hideMark/>
          </w:tcPr>
          <w:p w14:paraId="29072E6E" w14:textId="41CA6987" w:rsidR="00E76BB6" w:rsidRPr="00596CB4" w:rsidRDefault="00E76BB6" w:rsidP="00EB1145">
            <w:pPr>
              <w:jc w:val="right"/>
              <w:rPr>
                <w:rFonts w:ascii="Arial" w:hAnsi="Arial" w:cs="Arial"/>
                <w:color w:val="000000"/>
                <w:sz w:val="16"/>
                <w:szCs w:val="16"/>
                <w:lang w:eastAsia="tr-TR"/>
              </w:rPr>
            </w:pPr>
            <w:r w:rsidRPr="00596CB4">
              <w:rPr>
                <w:rFonts w:ascii="Arial" w:hAnsi="Arial" w:cs="Arial"/>
                <w:b/>
                <w:bCs/>
                <w:color w:val="000000"/>
                <w:sz w:val="16"/>
                <w:szCs w:val="16"/>
                <w:lang w:eastAsia="tr-TR"/>
              </w:rPr>
              <w:t>(176.507.690)</w:t>
            </w:r>
          </w:p>
        </w:tc>
        <w:tc>
          <w:tcPr>
            <w:tcW w:w="1559" w:type="dxa"/>
            <w:tcBorders>
              <w:top w:val="nil"/>
              <w:left w:val="nil"/>
              <w:bottom w:val="single" w:sz="8" w:space="0" w:color="auto"/>
              <w:right w:val="nil"/>
            </w:tcBorders>
            <w:vAlign w:val="bottom"/>
            <w:hideMark/>
          </w:tcPr>
          <w:p w14:paraId="138D0B21" w14:textId="4E209ED3" w:rsidR="00E76BB6" w:rsidRPr="00596CB4" w:rsidRDefault="00E76BB6" w:rsidP="00EB1145">
            <w:pPr>
              <w:jc w:val="right"/>
              <w:rPr>
                <w:rFonts w:ascii="Arial" w:hAnsi="Arial" w:cs="Arial"/>
                <w:b/>
                <w:bCs/>
                <w:color w:val="000000"/>
                <w:sz w:val="16"/>
                <w:szCs w:val="16"/>
                <w:lang w:eastAsia="tr-TR"/>
              </w:rPr>
            </w:pPr>
            <w:r w:rsidRPr="00596CB4">
              <w:rPr>
                <w:rFonts w:ascii="Arial" w:hAnsi="Arial" w:cs="Arial"/>
                <w:b/>
                <w:bCs/>
                <w:color w:val="000000"/>
                <w:sz w:val="16"/>
                <w:szCs w:val="16"/>
                <w:lang w:eastAsia="tr-TR"/>
              </w:rPr>
              <w:t>4.895.060.417</w:t>
            </w:r>
          </w:p>
        </w:tc>
      </w:tr>
      <w:tr w:rsidR="00E76BB6" w:rsidRPr="00EB1145" w14:paraId="131953EB" w14:textId="77777777" w:rsidTr="00EB1145">
        <w:trPr>
          <w:trHeight w:val="20"/>
        </w:trPr>
        <w:tc>
          <w:tcPr>
            <w:tcW w:w="3119" w:type="dxa"/>
            <w:tcBorders>
              <w:top w:val="nil"/>
              <w:left w:val="nil"/>
              <w:bottom w:val="nil"/>
              <w:right w:val="nil"/>
            </w:tcBorders>
            <w:vAlign w:val="center"/>
            <w:hideMark/>
          </w:tcPr>
          <w:p w14:paraId="3FC270D1" w14:textId="5479E04A" w:rsidR="00E76BB6" w:rsidRPr="00EB1145" w:rsidRDefault="00E76BB6" w:rsidP="00EB1145">
            <w:pPr>
              <w:ind w:hanging="70"/>
              <w:rPr>
                <w:rFonts w:ascii="Arial" w:hAnsi="Arial" w:cs="Arial"/>
                <w:b/>
                <w:bCs/>
                <w:color w:val="000000"/>
                <w:sz w:val="16"/>
                <w:szCs w:val="16"/>
                <w:lang w:eastAsia="tr-TR"/>
              </w:rPr>
            </w:pPr>
          </w:p>
        </w:tc>
        <w:tc>
          <w:tcPr>
            <w:tcW w:w="1440" w:type="dxa"/>
            <w:tcBorders>
              <w:top w:val="nil"/>
              <w:left w:val="nil"/>
              <w:bottom w:val="nil"/>
              <w:right w:val="nil"/>
            </w:tcBorders>
            <w:vAlign w:val="bottom"/>
            <w:hideMark/>
          </w:tcPr>
          <w:p w14:paraId="216ECCC8" w14:textId="629E5657" w:rsidR="00E76BB6" w:rsidRPr="00596CB4" w:rsidRDefault="00E76BB6" w:rsidP="00EB1145">
            <w:pPr>
              <w:jc w:val="right"/>
              <w:rPr>
                <w:rFonts w:ascii="Arial" w:hAnsi="Arial" w:cs="Arial"/>
                <w:b/>
                <w:bCs/>
                <w:color w:val="000000"/>
                <w:sz w:val="16"/>
                <w:szCs w:val="16"/>
                <w:lang w:eastAsia="tr-TR"/>
              </w:rPr>
            </w:pPr>
          </w:p>
        </w:tc>
        <w:tc>
          <w:tcPr>
            <w:tcW w:w="1440" w:type="dxa"/>
            <w:tcBorders>
              <w:top w:val="nil"/>
              <w:left w:val="nil"/>
              <w:bottom w:val="nil"/>
              <w:right w:val="nil"/>
            </w:tcBorders>
            <w:vAlign w:val="bottom"/>
            <w:hideMark/>
          </w:tcPr>
          <w:p w14:paraId="32B2D9BE" w14:textId="6F63312D" w:rsidR="00E76BB6" w:rsidRPr="00596CB4" w:rsidRDefault="00E76BB6" w:rsidP="00EB1145">
            <w:pPr>
              <w:jc w:val="right"/>
              <w:rPr>
                <w:rFonts w:ascii="Arial" w:hAnsi="Arial" w:cs="Arial"/>
                <w:b/>
                <w:bCs/>
                <w:color w:val="000000"/>
                <w:sz w:val="16"/>
                <w:szCs w:val="16"/>
                <w:lang w:eastAsia="tr-TR"/>
              </w:rPr>
            </w:pPr>
          </w:p>
        </w:tc>
        <w:tc>
          <w:tcPr>
            <w:tcW w:w="1482" w:type="dxa"/>
            <w:tcBorders>
              <w:top w:val="nil"/>
              <w:left w:val="nil"/>
              <w:bottom w:val="nil"/>
              <w:right w:val="nil"/>
            </w:tcBorders>
            <w:vAlign w:val="bottom"/>
            <w:hideMark/>
          </w:tcPr>
          <w:p w14:paraId="125813A3" w14:textId="4B6288ED" w:rsidR="00E76BB6" w:rsidRPr="00596CB4" w:rsidRDefault="00E76BB6" w:rsidP="00EB1145">
            <w:pPr>
              <w:jc w:val="right"/>
              <w:rPr>
                <w:rFonts w:ascii="Arial" w:hAnsi="Arial" w:cs="Arial"/>
                <w:b/>
                <w:bCs/>
                <w:color w:val="000000"/>
                <w:sz w:val="16"/>
                <w:szCs w:val="16"/>
                <w:lang w:eastAsia="tr-TR"/>
              </w:rPr>
            </w:pPr>
          </w:p>
        </w:tc>
        <w:tc>
          <w:tcPr>
            <w:tcW w:w="1559" w:type="dxa"/>
            <w:tcBorders>
              <w:top w:val="nil"/>
              <w:left w:val="nil"/>
              <w:bottom w:val="nil"/>
              <w:right w:val="nil"/>
            </w:tcBorders>
            <w:vAlign w:val="bottom"/>
            <w:hideMark/>
          </w:tcPr>
          <w:p w14:paraId="57F5FDE0" w14:textId="1E2BD66C" w:rsidR="00E76BB6" w:rsidRPr="00596CB4" w:rsidRDefault="00E76BB6" w:rsidP="00EB1145">
            <w:pPr>
              <w:jc w:val="right"/>
              <w:rPr>
                <w:rFonts w:ascii="Arial" w:hAnsi="Arial" w:cs="Arial"/>
                <w:b/>
                <w:bCs/>
                <w:color w:val="000000"/>
                <w:sz w:val="16"/>
                <w:szCs w:val="16"/>
                <w:lang w:eastAsia="tr-TR"/>
              </w:rPr>
            </w:pPr>
          </w:p>
        </w:tc>
      </w:tr>
      <w:tr w:rsidR="00E76BB6" w:rsidRPr="00EB1145" w14:paraId="45FBD0DF" w14:textId="77777777" w:rsidTr="00EB1145">
        <w:trPr>
          <w:trHeight w:val="20"/>
        </w:trPr>
        <w:tc>
          <w:tcPr>
            <w:tcW w:w="3119" w:type="dxa"/>
            <w:tcBorders>
              <w:top w:val="nil"/>
              <w:left w:val="nil"/>
              <w:bottom w:val="nil"/>
              <w:right w:val="nil"/>
            </w:tcBorders>
            <w:vAlign w:val="center"/>
            <w:hideMark/>
          </w:tcPr>
          <w:p w14:paraId="4DB5142B" w14:textId="12CDBD69" w:rsidR="00E76BB6" w:rsidRPr="00EB1145" w:rsidRDefault="00E76BB6" w:rsidP="00EB1145">
            <w:pPr>
              <w:ind w:hanging="70"/>
              <w:jc w:val="both"/>
              <w:rPr>
                <w:rFonts w:ascii="Arial" w:hAnsi="Arial" w:cs="Arial"/>
                <w:b/>
                <w:bCs/>
                <w:color w:val="000000"/>
                <w:sz w:val="16"/>
                <w:szCs w:val="16"/>
                <w:lang w:eastAsia="tr-TR"/>
              </w:rPr>
            </w:pPr>
            <w:r w:rsidRPr="00EB1145">
              <w:rPr>
                <w:rFonts w:ascii="Arial" w:hAnsi="Arial" w:cs="Arial"/>
                <w:color w:val="000000"/>
                <w:sz w:val="16"/>
                <w:szCs w:val="16"/>
                <w:lang w:eastAsia="en-GB"/>
              </w:rPr>
              <w:t>Lease expenses under TFRS 16</w:t>
            </w:r>
          </w:p>
        </w:tc>
        <w:tc>
          <w:tcPr>
            <w:tcW w:w="1440" w:type="dxa"/>
            <w:tcBorders>
              <w:top w:val="nil"/>
              <w:left w:val="nil"/>
              <w:bottom w:val="nil"/>
              <w:right w:val="nil"/>
            </w:tcBorders>
            <w:vAlign w:val="bottom"/>
            <w:hideMark/>
          </w:tcPr>
          <w:p w14:paraId="36D39F7F" w14:textId="79E82641" w:rsidR="00E76BB6" w:rsidRPr="00596CB4" w:rsidRDefault="00E76BB6" w:rsidP="00EB1145">
            <w:pPr>
              <w:jc w:val="right"/>
              <w:rPr>
                <w:rFonts w:ascii="Arial" w:hAnsi="Arial" w:cs="Arial"/>
                <w:sz w:val="16"/>
                <w:szCs w:val="16"/>
                <w:lang w:eastAsia="tr-TR"/>
              </w:rPr>
            </w:pPr>
            <w:r w:rsidRPr="00596CB4">
              <w:rPr>
                <w:rFonts w:ascii="Arial" w:hAnsi="Arial" w:cs="Arial"/>
                <w:color w:val="000000"/>
                <w:sz w:val="16"/>
                <w:szCs w:val="16"/>
                <w:lang w:eastAsia="tr-TR"/>
              </w:rPr>
              <w:t>(79.263.749)</w:t>
            </w:r>
          </w:p>
        </w:tc>
        <w:tc>
          <w:tcPr>
            <w:tcW w:w="1440" w:type="dxa"/>
            <w:tcBorders>
              <w:top w:val="nil"/>
              <w:left w:val="nil"/>
              <w:bottom w:val="nil"/>
              <w:right w:val="nil"/>
            </w:tcBorders>
            <w:vAlign w:val="bottom"/>
            <w:hideMark/>
          </w:tcPr>
          <w:p w14:paraId="6F9A97DC" w14:textId="5A1085E5" w:rsidR="00E76BB6" w:rsidRPr="00596CB4" w:rsidRDefault="00E76BB6" w:rsidP="00EB1145">
            <w:pPr>
              <w:jc w:val="right"/>
              <w:rPr>
                <w:rFonts w:ascii="Arial" w:hAnsi="Arial" w:cs="Arial"/>
                <w:sz w:val="16"/>
                <w:szCs w:val="16"/>
                <w:lang w:eastAsia="tr-TR"/>
              </w:rPr>
            </w:pPr>
            <w:r w:rsidRPr="00596CB4">
              <w:rPr>
                <w:rFonts w:ascii="Arial" w:hAnsi="Arial" w:cs="Arial"/>
                <w:color w:val="000000"/>
                <w:sz w:val="16"/>
                <w:szCs w:val="16"/>
                <w:lang w:eastAsia="tr-TR"/>
              </w:rPr>
              <w:t>(360.524.159)</w:t>
            </w:r>
          </w:p>
        </w:tc>
        <w:tc>
          <w:tcPr>
            <w:tcW w:w="1482" w:type="dxa"/>
            <w:tcBorders>
              <w:top w:val="nil"/>
              <w:left w:val="nil"/>
              <w:bottom w:val="nil"/>
              <w:right w:val="nil"/>
            </w:tcBorders>
            <w:vAlign w:val="bottom"/>
            <w:hideMark/>
          </w:tcPr>
          <w:p w14:paraId="18C0D320" w14:textId="46ED8CD0" w:rsidR="00E76BB6" w:rsidRPr="00596CB4" w:rsidRDefault="00E76BB6" w:rsidP="00EB1145">
            <w:pPr>
              <w:jc w:val="right"/>
              <w:rPr>
                <w:rFonts w:ascii="Arial" w:hAnsi="Arial" w:cs="Arial"/>
                <w:sz w:val="16"/>
                <w:szCs w:val="16"/>
                <w:lang w:eastAsia="tr-TR"/>
              </w:rPr>
            </w:pPr>
            <w:r w:rsidRPr="00596CB4">
              <w:rPr>
                <w:rFonts w:ascii="Arial" w:hAnsi="Arial" w:cs="Arial"/>
                <w:color w:val="000000"/>
                <w:sz w:val="16"/>
                <w:szCs w:val="16"/>
                <w:lang w:eastAsia="tr-TR"/>
              </w:rPr>
              <w:t>--</w:t>
            </w:r>
          </w:p>
        </w:tc>
        <w:tc>
          <w:tcPr>
            <w:tcW w:w="1559" w:type="dxa"/>
            <w:tcBorders>
              <w:top w:val="nil"/>
              <w:left w:val="nil"/>
              <w:bottom w:val="nil"/>
              <w:right w:val="nil"/>
            </w:tcBorders>
            <w:vAlign w:val="bottom"/>
            <w:hideMark/>
          </w:tcPr>
          <w:p w14:paraId="3870445F" w14:textId="223FF39C" w:rsidR="00E76BB6" w:rsidRPr="00596CB4" w:rsidRDefault="00E76BB6" w:rsidP="00EB1145">
            <w:pPr>
              <w:jc w:val="right"/>
              <w:rPr>
                <w:rFonts w:ascii="Arial" w:hAnsi="Arial" w:cs="Arial"/>
                <w:sz w:val="16"/>
                <w:szCs w:val="16"/>
                <w:lang w:eastAsia="tr-TR"/>
              </w:rPr>
            </w:pPr>
            <w:r w:rsidRPr="00596CB4">
              <w:rPr>
                <w:rFonts w:ascii="Arial" w:hAnsi="Arial" w:cs="Arial"/>
                <w:b/>
                <w:bCs/>
                <w:color w:val="000000"/>
                <w:sz w:val="16"/>
                <w:szCs w:val="16"/>
                <w:lang w:eastAsia="tr-TR"/>
              </w:rPr>
              <w:t>(439.787.908)</w:t>
            </w:r>
          </w:p>
        </w:tc>
      </w:tr>
      <w:tr w:rsidR="00E76BB6" w:rsidRPr="00EB1145" w14:paraId="42A23879" w14:textId="77777777" w:rsidTr="00EB1145">
        <w:trPr>
          <w:trHeight w:val="20"/>
        </w:trPr>
        <w:tc>
          <w:tcPr>
            <w:tcW w:w="3119" w:type="dxa"/>
            <w:tcBorders>
              <w:top w:val="nil"/>
              <w:left w:val="nil"/>
              <w:bottom w:val="double" w:sz="6" w:space="0" w:color="auto"/>
              <w:right w:val="nil"/>
            </w:tcBorders>
            <w:vAlign w:val="center"/>
            <w:hideMark/>
          </w:tcPr>
          <w:p w14:paraId="6888C51D" w14:textId="3F15152D" w:rsidR="00E76BB6" w:rsidRPr="00EB1145" w:rsidRDefault="00E76BB6" w:rsidP="00EB1145">
            <w:pPr>
              <w:ind w:hanging="70"/>
              <w:rPr>
                <w:rFonts w:ascii="Arial" w:hAnsi="Arial" w:cs="Arial"/>
                <w:color w:val="000000"/>
                <w:sz w:val="16"/>
                <w:szCs w:val="16"/>
                <w:lang w:eastAsia="tr-TR"/>
              </w:rPr>
            </w:pPr>
            <w:r w:rsidRPr="00EB1145">
              <w:rPr>
                <w:rFonts w:ascii="Arial" w:hAnsi="Arial" w:cs="Arial"/>
                <w:color w:val="000000"/>
                <w:sz w:val="16"/>
                <w:szCs w:val="16"/>
                <w:lang w:eastAsia="tr-TR"/>
              </w:rPr>
              <w:t> </w:t>
            </w:r>
          </w:p>
        </w:tc>
        <w:tc>
          <w:tcPr>
            <w:tcW w:w="1440" w:type="dxa"/>
            <w:tcBorders>
              <w:top w:val="nil"/>
              <w:left w:val="nil"/>
              <w:bottom w:val="double" w:sz="6" w:space="0" w:color="auto"/>
              <w:right w:val="nil"/>
            </w:tcBorders>
            <w:vAlign w:val="bottom"/>
            <w:hideMark/>
          </w:tcPr>
          <w:p w14:paraId="61FEDC06" w14:textId="1D383375" w:rsidR="00E76BB6" w:rsidRPr="00596CB4" w:rsidRDefault="00E76BB6" w:rsidP="00EB1145">
            <w:pPr>
              <w:jc w:val="right"/>
              <w:rPr>
                <w:rFonts w:ascii="Arial" w:hAnsi="Arial" w:cs="Arial"/>
                <w:color w:val="000000"/>
                <w:sz w:val="16"/>
                <w:szCs w:val="16"/>
                <w:lang w:eastAsia="tr-TR"/>
              </w:rPr>
            </w:pPr>
            <w:r w:rsidRPr="00596CB4">
              <w:rPr>
                <w:rFonts w:ascii="Arial" w:hAnsi="Arial" w:cs="Arial"/>
                <w:color w:val="000000"/>
                <w:sz w:val="16"/>
                <w:szCs w:val="16"/>
                <w:lang w:eastAsia="tr-TR"/>
              </w:rPr>
              <w:t> </w:t>
            </w:r>
          </w:p>
        </w:tc>
        <w:tc>
          <w:tcPr>
            <w:tcW w:w="1440" w:type="dxa"/>
            <w:tcBorders>
              <w:top w:val="nil"/>
              <w:left w:val="nil"/>
              <w:bottom w:val="double" w:sz="6" w:space="0" w:color="auto"/>
              <w:right w:val="nil"/>
            </w:tcBorders>
            <w:vAlign w:val="bottom"/>
            <w:hideMark/>
          </w:tcPr>
          <w:p w14:paraId="094BC101" w14:textId="6E6920D6" w:rsidR="00E76BB6" w:rsidRPr="00596CB4" w:rsidRDefault="00E76BB6" w:rsidP="00EB1145">
            <w:pPr>
              <w:jc w:val="right"/>
              <w:rPr>
                <w:rFonts w:ascii="Arial" w:hAnsi="Arial" w:cs="Arial"/>
                <w:color w:val="000000"/>
                <w:sz w:val="16"/>
                <w:szCs w:val="16"/>
                <w:lang w:eastAsia="tr-TR"/>
              </w:rPr>
            </w:pPr>
            <w:r w:rsidRPr="00596CB4">
              <w:rPr>
                <w:rFonts w:ascii="Arial" w:hAnsi="Arial" w:cs="Arial"/>
                <w:color w:val="000000"/>
                <w:sz w:val="16"/>
                <w:szCs w:val="16"/>
                <w:lang w:eastAsia="tr-TR"/>
              </w:rPr>
              <w:t> </w:t>
            </w:r>
          </w:p>
        </w:tc>
        <w:tc>
          <w:tcPr>
            <w:tcW w:w="1482" w:type="dxa"/>
            <w:tcBorders>
              <w:top w:val="nil"/>
              <w:left w:val="nil"/>
              <w:bottom w:val="double" w:sz="6" w:space="0" w:color="auto"/>
              <w:right w:val="nil"/>
            </w:tcBorders>
            <w:vAlign w:val="bottom"/>
            <w:hideMark/>
          </w:tcPr>
          <w:p w14:paraId="3A37E947" w14:textId="54638F26" w:rsidR="00E76BB6" w:rsidRPr="00596CB4" w:rsidRDefault="00E76BB6" w:rsidP="00EB1145">
            <w:pPr>
              <w:jc w:val="right"/>
              <w:rPr>
                <w:rFonts w:ascii="Arial" w:hAnsi="Arial" w:cs="Arial"/>
                <w:color w:val="000000"/>
                <w:sz w:val="16"/>
                <w:szCs w:val="16"/>
                <w:lang w:eastAsia="tr-TR"/>
              </w:rPr>
            </w:pPr>
            <w:r w:rsidRPr="00596CB4">
              <w:rPr>
                <w:rFonts w:ascii="Arial" w:hAnsi="Arial" w:cs="Arial"/>
                <w:color w:val="000000"/>
                <w:sz w:val="16"/>
                <w:szCs w:val="16"/>
                <w:lang w:eastAsia="tr-TR"/>
              </w:rPr>
              <w:t> </w:t>
            </w:r>
          </w:p>
        </w:tc>
        <w:tc>
          <w:tcPr>
            <w:tcW w:w="1559" w:type="dxa"/>
            <w:tcBorders>
              <w:top w:val="nil"/>
              <w:left w:val="nil"/>
              <w:bottom w:val="double" w:sz="6" w:space="0" w:color="auto"/>
              <w:right w:val="nil"/>
            </w:tcBorders>
            <w:vAlign w:val="bottom"/>
            <w:hideMark/>
          </w:tcPr>
          <w:p w14:paraId="0DFD1F30" w14:textId="25F76978" w:rsidR="00E76BB6" w:rsidRPr="00596CB4" w:rsidRDefault="00E76BB6" w:rsidP="00EB1145">
            <w:pPr>
              <w:jc w:val="right"/>
              <w:rPr>
                <w:rFonts w:ascii="Arial" w:hAnsi="Arial" w:cs="Arial"/>
                <w:b/>
                <w:bCs/>
                <w:color w:val="000000"/>
                <w:sz w:val="16"/>
                <w:szCs w:val="16"/>
                <w:lang w:eastAsia="tr-TR"/>
              </w:rPr>
            </w:pPr>
            <w:r w:rsidRPr="00596CB4">
              <w:rPr>
                <w:rFonts w:ascii="Arial" w:hAnsi="Arial" w:cs="Arial"/>
                <w:b/>
                <w:bCs/>
                <w:color w:val="000000"/>
                <w:sz w:val="16"/>
                <w:szCs w:val="16"/>
                <w:lang w:eastAsia="tr-TR"/>
              </w:rPr>
              <w:t> </w:t>
            </w:r>
          </w:p>
        </w:tc>
      </w:tr>
      <w:tr w:rsidR="00E76BB6" w:rsidRPr="00EB1145" w14:paraId="51D95A1F" w14:textId="77777777" w:rsidTr="00EB1145">
        <w:trPr>
          <w:trHeight w:val="20"/>
        </w:trPr>
        <w:tc>
          <w:tcPr>
            <w:tcW w:w="3119" w:type="dxa"/>
            <w:tcBorders>
              <w:top w:val="nil"/>
              <w:left w:val="nil"/>
              <w:bottom w:val="double" w:sz="6" w:space="0" w:color="auto"/>
              <w:right w:val="nil"/>
            </w:tcBorders>
            <w:vAlign w:val="center"/>
            <w:hideMark/>
          </w:tcPr>
          <w:p w14:paraId="645D5119" w14:textId="533A5999" w:rsidR="00E76BB6" w:rsidRPr="00EB1145" w:rsidRDefault="00E76BB6" w:rsidP="00EB1145">
            <w:pPr>
              <w:ind w:hanging="70"/>
              <w:rPr>
                <w:rFonts w:ascii="Arial" w:hAnsi="Arial" w:cs="Arial"/>
                <w:color w:val="000000"/>
                <w:sz w:val="16"/>
                <w:szCs w:val="16"/>
                <w:lang w:eastAsia="tr-TR"/>
              </w:rPr>
            </w:pPr>
            <w:r w:rsidRPr="00EB1145">
              <w:rPr>
                <w:rFonts w:ascii="Arial" w:hAnsi="Arial" w:cs="Arial"/>
                <w:b/>
                <w:bCs/>
                <w:color w:val="000000"/>
                <w:sz w:val="16"/>
                <w:szCs w:val="16"/>
                <w:lang w:eastAsia="tr-TR"/>
              </w:rPr>
              <w:t xml:space="preserve">  </w:t>
            </w:r>
            <w:r w:rsidRPr="00EB1145">
              <w:rPr>
                <w:rFonts w:ascii="Arial" w:hAnsi="Arial" w:cs="Arial"/>
                <w:b/>
                <w:bCs/>
                <w:color w:val="000000"/>
                <w:sz w:val="16"/>
                <w:szCs w:val="16"/>
                <w:lang w:eastAsia="en-GB"/>
              </w:rPr>
              <w:t>EBITDA (Except for TFRS 16)</w:t>
            </w:r>
          </w:p>
        </w:tc>
        <w:tc>
          <w:tcPr>
            <w:tcW w:w="1440" w:type="dxa"/>
            <w:tcBorders>
              <w:top w:val="nil"/>
              <w:left w:val="nil"/>
              <w:bottom w:val="double" w:sz="6" w:space="0" w:color="auto"/>
              <w:right w:val="nil"/>
            </w:tcBorders>
            <w:vAlign w:val="bottom"/>
            <w:hideMark/>
          </w:tcPr>
          <w:p w14:paraId="6AFD0F6F" w14:textId="194DD6DE" w:rsidR="00E76BB6" w:rsidRPr="00596CB4" w:rsidRDefault="00E76BB6" w:rsidP="00EB1145">
            <w:pPr>
              <w:jc w:val="right"/>
              <w:rPr>
                <w:rFonts w:ascii="Arial" w:hAnsi="Arial" w:cs="Arial"/>
                <w:color w:val="000000"/>
                <w:sz w:val="16"/>
                <w:szCs w:val="16"/>
                <w:lang w:eastAsia="tr-TR"/>
              </w:rPr>
            </w:pPr>
            <w:r w:rsidRPr="00596CB4">
              <w:rPr>
                <w:rFonts w:ascii="Arial" w:hAnsi="Arial" w:cs="Arial"/>
                <w:b/>
                <w:bCs/>
                <w:color w:val="000000"/>
                <w:sz w:val="16"/>
                <w:szCs w:val="16"/>
                <w:lang w:eastAsia="tr-TR"/>
              </w:rPr>
              <w:t>2.516.216.943</w:t>
            </w:r>
          </w:p>
        </w:tc>
        <w:tc>
          <w:tcPr>
            <w:tcW w:w="1440" w:type="dxa"/>
            <w:tcBorders>
              <w:top w:val="nil"/>
              <w:left w:val="nil"/>
              <w:bottom w:val="double" w:sz="6" w:space="0" w:color="auto"/>
              <w:right w:val="nil"/>
            </w:tcBorders>
            <w:vAlign w:val="bottom"/>
            <w:hideMark/>
          </w:tcPr>
          <w:p w14:paraId="09460FFC" w14:textId="4E2E1599" w:rsidR="00E76BB6" w:rsidRPr="00596CB4" w:rsidRDefault="00E76BB6" w:rsidP="00EB1145">
            <w:pPr>
              <w:jc w:val="right"/>
              <w:rPr>
                <w:rFonts w:ascii="Arial" w:hAnsi="Arial" w:cs="Arial"/>
                <w:color w:val="000000"/>
                <w:sz w:val="16"/>
                <w:szCs w:val="16"/>
                <w:lang w:eastAsia="tr-TR"/>
              </w:rPr>
            </w:pPr>
            <w:r w:rsidRPr="00596CB4">
              <w:rPr>
                <w:rFonts w:ascii="Arial" w:hAnsi="Arial" w:cs="Arial"/>
                <w:b/>
                <w:bCs/>
                <w:color w:val="000000"/>
                <w:sz w:val="16"/>
                <w:szCs w:val="16"/>
                <w:lang w:eastAsia="tr-TR"/>
              </w:rPr>
              <w:t>2.115.563.255</w:t>
            </w:r>
          </w:p>
        </w:tc>
        <w:tc>
          <w:tcPr>
            <w:tcW w:w="1482" w:type="dxa"/>
            <w:tcBorders>
              <w:top w:val="nil"/>
              <w:left w:val="nil"/>
              <w:bottom w:val="double" w:sz="6" w:space="0" w:color="auto"/>
              <w:right w:val="nil"/>
            </w:tcBorders>
            <w:vAlign w:val="bottom"/>
            <w:hideMark/>
          </w:tcPr>
          <w:p w14:paraId="5FDFF75C" w14:textId="59D16358" w:rsidR="00E76BB6" w:rsidRPr="00596CB4" w:rsidRDefault="00E76BB6" w:rsidP="00EB1145">
            <w:pPr>
              <w:jc w:val="right"/>
              <w:rPr>
                <w:rFonts w:ascii="Arial" w:hAnsi="Arial" w:cs="Arial"/>
                <w:color w:val="000000"/>
                <w:sz w:val="16"/>
                <w:szCs w:val="16"/>
                <w:lang w:eastAsia="tr-TR"/>
              </w:rPr>
            </w:pPr>
            <w:r w:rsidRPr="00596CB4">
              <w:rPr>
                <w:rFonts w:ascii="Arial" w:hAnsi="Arial" w:cs="Arial"/>
                <w:b/>
                <w:bCs/>
                <w:color w:val="000000"/>
                <w:sz w:val="16"/>
                <w:szCs w:val="16"/>
                <w:lang w:eastAsia="tr-TR"/>
              </w:rPr>
              <w:t>(176.507.690)</w:t>
            </w:r>
          </w:p>
        </w:tc>
        <w:tc>
          <w:tcPr>
            <w:tcW w:w="1559" w:type="dxa"/>
            <w:tcBorders>
              <w:top w:val="nil"/>
              <w:left w:val="nil"/>
              <w:bottom w:val="double" w:sz="6" w:space="0" w:color="auto"/>
              <w:right w:val="nil"/>
            </w:tcBorders>
            <w:vAlign w:val="bottom"/>
            <w:hideMark/>
          </w:tcPr>
          <w:p w14:paraId="2E2162D5" w14:textId="4B941E6E" w:rsidR="00E76BB6" w:rsidRPr="00596CB4" w:rsidRDefault="00E76BB6" w:rsidP="00EB1145">
            <w:pPr>
              <w:jc w:val="right"/>
              <w:rPr>
                <w:rFonts w:ascii="Arial" w:hAnsi="Arial" w:cs="Arial"/>
                <w:b/>
                <w:bCs/>
                <w:color w:val="000000"/>
                <w:sz w:val="16"/>
                <w:szCs w:val="16"/>
                <w:lang w:eastAsia="tr-TR"/>
              </w:rPr>
            </w:pPr>
            <w:r w:rsidRPr="00596CB4">
              <w:rPr>
                <w:rFonts w:ascii="Arial" w:hAnsi="Arial" w:cs="Arial"/>
                <w:b/>
                <w:bCs/>
                <w:color w:val="000000"/>
                <w:sz w:val="16"/>
                <w:szCs w:val="16"/>
                <w:lang w:eastAsia="tr-TR"/>
              </w:rPr>
              <w:t>4.455.272.509</w:t>
            </w:r>
          </w:p>
        </w:tc>
      </w:tr>
    </w:tbl>
    <w:p w14:paraId="0A8CAA7F" w14:textId="05527D18" w:rsidR="007D6447" w:rsidRPr="009375AC" w:rsidRDefault="007D6447" w:rsidP="009375AC">
      <w:pPr>
        <w:rPr>
          <w:rFonts w:ascii="Arial" w:hAnsi="Arial" w:cs="Arial"/>
          <w:sz w:val="16"/>
          <w:szCs w:val="16"/>
        </w:rPr>
      </w:pPr>
    </w:p>
    <w:p w14:paraId="684EBB5C" w14:textId="77777777" w:rsidR="00074B07" w:rsidRPr="009375AC" w:rsidRDefault="00074B07" w:rsidP="009375AC">
      <w:pPr>
        <w:jc w:val="both"/>
        <w:rPr>
          <w:rFonts w:ascii="Arial" w:hAnsi="Arial" w:cs="Arial"/>
          <w:bCs/>
          <w:sz w:val="2"/>
          <w:szCs w:val="2"/>
        </w:rPr>
      </w:pPr>
    </w:p>
    <w:tbl>
      <w:tblPr>
        <w:tblW w:w="9057" w:type="dxa"/>
        <w:tblLayout w:type="fixed"/>
        <w:tblCellMar>
          <w:left w:w="70" w:type="dxa"/>
          <w:right w:w="70" w:type="dxa"/>
        </w:tblCellMar>
        <w:tblLook w:val="04A0" w:firstRow="1" w:lastRow="0" w:firstColumn="1" w:lastColumn="0" w:noHBand="0" w:noVBand="1"/>
      </w:tblPr>
      <w:tblGrid>
        <w:gridCol w:w="3108"/>
        <w:gridCol w:w="1411"/>
        <w:gridCol w:w="1472"/>
        <w:gridCol w:w="1512"/>
        <w:gridCol w:w="1554"/>
      </w:tblGrid>
      <w:tr w:rsidR="00043459" w:rsidRPr="00EB1145" w14:paraId="6AED5E07" w14:textId="77777777" w:rsidTr="00EB1145">
        <w:trPr>
          <w:trHeight w:val="20"/>
        </w:trPr>
        <w:tc>
          <w:tcPr>
            <w:tcW w:w="3108" w:type="dxa"/>
            <w:tcBorders>
              <w:top w:val="single" w:sz="8" w:space="0" w:color="auto"/>
              <w:left w:val="nil"/>
              <w:bottom w:val="single" w:sz="8" w:space="0" w:color="auto"/>
              <w:right w:val="nil"/>
            </w:tcBorders>
            <w:vAlign w:val="bottom"/>
            <w:hideMark/>
          </w:tcPr>
          <w:p w14:paraId="0BC61FDD" w14:textId="77777777" w:rsidR="00043459" w:rsidRPr="00EB1145" w:rsidRDefault="00043459" w:rsidP="00EB1145">
            <w:pPr>
              <w:ind w:hanging="70"/>
              <w:rPr>
                <w:color w:val="000000"/>
                <w:sz w:val="16"/>
                <w:szCs w:val="16"/>
                <w:lang w:eastAsia="tr-TR"/>
              </w:rPr>
            </w:pPr>
            <w:r w:rsidRPr="00EB1145">
              <w:rPr>
                <w:color w:val="000000"/>
                <w:sz w:val="16"/>
                <w:szCs w:val="16"/>
                <w:lang w:eastAsia="tr-TR"/>
              </w:rPr>
              <w:t> </w:t>
            </w:r>
          </w:p>
        </w:tc>
        <w:tc>
          <w:tcPr>
            <w:tcW w:w="5949" w:type="dxa"/>
            <w:gridSpan w:val="4"/>
            <w:tcBorders>
              <w:top w:val="single" w:sz="8" w:space="0" w:color="auto"/>
              <w:left w:val="nil"/>
              <w:bottom w:val="single" w:sz="8" w:space="0" w:color="auto"/>
              <w:right w:val="nil"/>
            </w:tcBorders>
            <w:vAlign w:val="center"/>
            <w:hideMark/>
          </w:tcPr>
          <w:p w14:paraId="4AC10BC5" w14:textId="3DB4D70D" w:rsidR="00043459" w:rsidRPr="00596CB4" w:rsidRDefault="000A17E0" w:rsidP="009375AC">
            <w:pPr>
              <w:jc w:val="center"/>
              <w:rPr>
                <w:rFonts w:ascii="Arial" w:hAnsi="Arial" w:cs="Arial"/>
                <w:b/>
                <w:bCs/>
                <w:color w:val="000000"/>
                <w:sz w:val="16"/>
                <w:szCs w:val="16"/>
                <w:lang w:eastAsia="tr-TR"/>
              </w:rPr>
            </w:pPr>
            <w:r w:rsidRPr="00596CB4">
              <w:rPr>
                <w:rFonts w:ascii="Arial" w:hAnsi="Arial" w:cs="Arial"/>
                <w:b/>
                <w:bCs/>
                <w:color w:val="000000"/>
                <w:sz w:val="16"/>
                <w:szCs w:val="16"/>
                <w:lang w:eastAsia="en-GB"/>
              </w:rPr>
              <w:t>Operation Groups </w:t>
            </w:r>
          </w:p>
        </w:tc>
      </w:tr>
      <w:tr w:rsidR="00C441D6" w:rsidRPr="00EB1145" w14:paraId="04F9B6F3" w14:textId="77777777" w:rsidTr="00EB1145">
        <w:trPr>
          <w:trHeight w:val="20"/>
        </w:trPr>
        <w:tc>
          <w:tcPr>
            <w:tcW w:w="3108" w:type="dxa"/>
            <w:tcBorders>
              <w:top w:val="nil"/>
              <w:left w:val="nil"/>
              <w:bottom w:val="nil"/>
              <w:right w:val="nil"/>
            </w:tcBorders>
            <w:vAlign w:val="bottom"/>
            <w:hideMark/>
          </w:tcPr>
          <w:p w14:paraId="2F3D2E1A" w14:textId="77777777" w:rsidR="00C441D6" w:rsidRPr="00EB1145" w:rsidRDefault="00C441D6" w:rsidP="00EB1145">
            <w:pPr>
              <w:ind w:hanging="70"/>
              <w:jc w:val="center"/>
              <w:rPr>
                <w:rFonts w:ascii="Arial" w:hAnsi="Arial" w:cs="Arial"/>
                <w:b/>
                <w:bCs/>
                <w:color w:val="000000"/>
                <w:sz w:val="16"/>
                <w:szCs w:val="16"/>
                <w:lang w:eastAsia="tr-TR"/>
              </w:rPr>
            </w:pPr>
          </w:p>
        </w:tc>
        <w:tc>
          <w:tcPr>
            <w:tcW w:w="1411" w:type="dxa"/>
            <w:tcBorders>
              <w:top w:val="nil"/>
              <w:left w:val="nil"/>
              <w:bottom w:val="nil"/>
              <w:right w:val="nil"/>
            </w:tcBorders>
            <w:vAlign w:val="bottom"/>
            <w:hideMark/>
          </w:tcPr>
          <w:p w14:paraId="591E6327" w14:textId="7195B4BB" w:rsidR="00C441D6" w:rsidRPr="00596CB4" w:rsidRDefault="00C441D6" w:rsidP="00EB1145">
            <w:pPr>
              <w:jc w:val="right"/>
              <w:rPr>
                <w:rFonts w:ascii="Arial" w:hAnsi="Arial" w:cs="Arial"/>
                <w:b/>
                <w:bCs/>
                <w:color w:val="000000"/>
                <w:sz w:val="16"/>
                <w:szCs w:val="16"/>
                <w:lang w:eastAsia="tr-TR"/>
              </w:rPr>
            </w:pPr>
            <w:r w:rsidRPr="00596CB4">
              <w:rPr>
                <w:rFonts w:ascii="Arial" w:hAnsi="Arial" w:cs="Arial"/>
                <w:b/>
                <w:bCs/>
                <w:color w:val="000000"/>
                <w:sz w:val="16"/>
                <w:szCs w:val="16"/>
                <w:lang w:eastAsia="en-GB"/>
              </w:rPr>
              <w:t>Ground</w:t>
            </w:r>
          </w:p>
        </w:tc>
        <w:tc>
          <w:tcPr>
            <w:tcW w:w="1472" w:type="dxa"/>
            <w:tcBorders>
              <w:top w:val="nil"/>
              <w:left w:val="nil"/>
              <w:bottom w:val="nil"/>
              <w:right w:val="nil"/>
            </w:tcBorders>
            <w:vAlign w:val="bottom"/>
            <w:hideMark/>
          </w:tcPr>
          <w:p w14:paraId="7DCEA27C" w14:textId="0525BE0E" w:rsidR="00C441D6" w:rsidRPr="00596CB4" w:rsidRDefault="00C441D6" w:rsidP="00EB1145">
            <w:pPr>
              <w:jc w:val="right"/>
              <w:rPr>
                <w:rFonts w:ascii="Arial" w:hAnsi="Arial" w:cs="Arial"/>
                <w:b/>
                <w:bCs/>
                <w:color w:val="000000"/>
                <w:sz w:val="16"/>
                <w:szCs w:val="16"/>
                <w:lang w:eastAsia="tr-TR"/>
              </w:rPr>
            </w:pPr>
            <w:r w:rsidRPr="00596CB4">
              <w:rPr>
                <w:rFonts w:ascii="Arial" w:hAnsi="Arial" w:cs="Arial"/>
                <w:b/>
                <w:bCs/>
                <w:color w:val="000000"/>
                <w:sz w:val="16"/>
                <w:szCs w:val="16"/>
                <w:lang w:eastAsia="en-GB"/>
              </w:rPr>
              <w:t>Cargo and Warehouse</w:t>
            </w:r>
          </w:p>
        </w:tc>
        <w:tc>
          <w:tcPr>
            <w:tcW w:w="1512" w:type="dxa"/>
            <w:tcBorders>
              <w:top w:val="nil"/>
              <w:left w:val="nil"/>
              <w:bottom w:val="nil"/>
              <w:right w:val="nil"/>
            </w:tcBorders>
            <w:vAlign w:val="bottom"/>
            <w:hideMark/>
          </w:tcPr>
          <w:p w14:paraId="7B3C6EA5" w14:textId="2DC288A8" w:rsidR="00C441D6" w:rsidRPr="00596CB4" w:rsidRDefault="00C441D6" w:rsidP="00EB1145">
            <w:pPr>
              <w:jc w:val="right"/>
              <w:rPr>
                <w:rFonts w:ascii="Arial" w:hAnsi="Arial" w:cs="Arial"/>
                <w:b/>
                <w:bCs/>
                <w:color w:val="000000"/>
                <w:sz w:val="16"/>
                <w:szCs w:val="16"/>
                <w:lang w:eastAsia="tr-TR"/>
              </w:rPr>
            </w:pPr>
            <w:r w:rsidRPr="00596CB4">
              <w:rPr>
                <w:rFonts w:ascii="Arial" w:hAnsi="Arial" w:cs="Arial"/>
                <w:b/>
                <w:bCs/>
                <w:color w:val="000000"/>
                <w:sz w:val="16"/>
                <w:szCs w:val="16"/>
                <w:lang w:eastAsia="en-GB"/>
              </w:rPr>
              <w:t>Consolidation</w:t>
            </w:r>
          </w:p>
        </w:tc>
        <w:tc>
          <w:tcPr>
            <w:tcW w:w="1554" w:type="dxa"/>
            <w:tcBorders>
              <w:top w:val="nil"/>
              <w:left w:val="nil"/>
              <w:bottom w:val="nil"/>
              <w:right w:val="nil"/>
            </w:tcBorders>
            <w:vAlign w:val="bottom"/>
            <w:hideMark/>
          </w:tcPr>
          <w:p w14:paraId="586DBD08" w14:textId="21812E66" w:rsidR="00C441D6" w:rsidRPr="00596CB4" w:rsidRDefault="00C441D6" w:rsidP="00EB1145">
            <w:pPr>
              <w:jc w:val="right"/>
              <w:rPr>
                <w:rFonts w:ascii="Arial" w:hAnsi="Arial" w:cs="Arial"/>
                <w:b/>
                <w:bCs/>
                <w:color w:val="000000"/>
                <w:sz w:val="16"/>
                <w:szCs w:val="16"/>
                <w:lang w:eastAsia="tr-TR"/>
              </w:rPr>
            </w:pPr>
            <w:r w:rsidRPr="00596CB4">
              <w:rPr>
                <w:rFonts w:ascii="Arial" w:hAnsi="Arial" w:cs="Arial"/>
                <w:b/>
                <w:bCs/>
                <w:color w:val="000000"/>
                <w:sz w:val="16"/>
                <w:szCs w:val="16"/>
                <w:lang w:eastAsia="en-GB"/>
              </w:rPr>
              <w:t>After</w:t>
            </w:r>
          </w:p>
        </w:tc>
      </w:tr>
      <w:tr w:rsidR="00C441D6" w:rsidRPr="00EB1145" w14:paraId="60B44A92" w14:textId="77777777" w:rsidTr="00EB1145">
        <w:trPr>
          <w:trHeight w:val="20"/>
        </w:trPr>
        <w:tc>
          <w:tcPr>
            <w:tcW w:w="3108" w:type="dxa"/>
            <w:tcBorders>
              <w:top w:val="nil"/>
              <w:left w:val="nil"/>
              <w:bottom w:val="single" w:sz="8" w:space="0" w:color="auto"/>
              <w:right w:val="nil"/>
            </w:tcBorders>
            <w:vAlign w:val="center"/>
            <w:hideMark/>
          </w:tcPr>
          <w:p w14:paraId="7AEC2FFC" w14:textId="1E054244" w:rsidR="00C441D6" w:rsidRPr="00EB1145" w:rsidRDefault="00C441D6" w:rsidP="00EB1145">
            <w:pPr>
              <w:ind w:hanging="70"/>
              <w:rPr>
                <w:rFonts w:ascii="Arial" w:hAnsi="Arial" w:cs="Arial"/>
                <w:b/>
                <w:bCs/>
                <w:color w:val="000000"/>
                <w:sz w:val="16"/>
                <w:szCs w:val="16"/>
                <w:lang w:eastAsia="tr-TR"/>
              </w:rPr>
            </w:pPr>
            <w:r w:rsidRPr="00EB1145">
              <w:rPr>
                <w:rFonts w:ascii="Arial" w:hAnsi="Arial" w:cs="Arial"/>
                <w:b/>
                <w:bCs/>
                <w:color w:val="000000"/>
                <w:sz w:val="16"/>
                <w:szCs w:val="16"/>
                <w:lang w:eastAsia="tr-TR"/>
              </w:rPr>
              <w:t>1 July - 30 September 2025</w:t>
            </w:r>
          </w:p>
        </w:tc>
        <w:tc>
          <w:tcPr>
            <w:tcW w:w="1411" w:type="dxa"/>
            <w:tcBorders>
              <w:top w:val="nil"/>
              <w:left w:val="nil"/>
              <w:bottom w:val="single" w:sz="8" w:space="0" w:color="auto"/>
              <w:right w:val="nil"/>
            </w:tcBorders>
            <w:vAlign w:val="bottom"/>
            <w:hideMark/>
          </w:tcPr>
          <w:p w14:paraId="51F9E117" w14:textId="0D99B181" w:rsidR="00C441D6" w:rsidRPr="00596CB4" w:rsidRDefault="00C441D6" w:rsidP="00EB1145">
            <w:pPr>
              <w:jc w:val="right"/>
              <w:rPr>
                <w:rFonts w:ascii="Arial" w:hAnsi="Arial" w:cs="Arial"/>
                <w:b/>
                <w:bCs/>
                <w:color w:val="000000"/>
                <w:sz w:val="16"/>
                <w:szCs w:val="16"/>
                <w:lang w:eastAsia="tr-TR"/>
              </w:rPr>
            </w:pPr>
            <w:r w:rsidRPr="00596CB4">
              <w:rPr>
                <w:rFonts w:ascii="Arial" w:hAnsi="Arial" w:cs="Arial"/>
                <w:b/>
                <w:bCs/>
                <w:color w:val="000000"/>
                <w:sz w:val="16"/>
                <w:szCs w:val="16"/>
                <w:lang w:eastAsia="en-GB"/>
              </w:rPr>
              <w:t>Handling</w:t>
            </w:r>
          </w:p>
        </w:tc>
        <w:tc>
          <w:tcPr>
            <w:tcW w:w="1472" w:type="dxa"/>
            <w:tcBorders>
              <w:top w:val="nil"/>
              <w:left w:val="nil"/>
              <w:bottom w:val="single" w:sz="8" w:space="0" w:color="auto"/>
              <w:right w:val="nil"/>
            </w:tcBorders>
            <w:vAlign w:val="bottom"/>
            <w:hideMark/>
          </w:tcPr>
          <w:p w14:paraId="7A3D03A6" w14:textId="4C50C8DF" w:rsidR="00C441D6" w:rsidRPr="00596CB4" w:rsidRDefault="00C441D6" w:rsidP="00EB1145">
            <w:pPr>
              <w:jc w:val="right"/>
              <w:rPr>
                <w:rFonts w:ascii="Arial" w:hAnsi="Arial" w:cs="Arial"/>
                <w:b/>
                <w:bCs/>
                <w:color w:val="000000"/>
                <w:sz w:val="16"/>
                <w:szCs w:val="16"/>
                <w:lang w:eastAsia="tr-TR"/>
              </w:rPr>
            </w:pPr>
            <w:r w:rsidRPr="00596CB4">
              <w:rPr>
                <w:rFonts w:ascii="Arial" w:hAnsi="Arial" w:cs="Arial"/>
                <w:b/>
                <w:bCs/>
                <w:color w:val="000000"/>
                <w:sz w:val="16"/>
                <w:szCs w:val="16"/>
                <w:lang w:eastAsia="en-GB"/>
              </w:rPr>
              <w:t>Services</w:t>
            </w:r>
          </w:p>
        </w:tc>
        <w:tc>
          <w:tcPr>
            <w:tcW w:w="1512" w:type="dxa"/>
            <w:tcBorders>
              <w:top w:val="nil"/>
              <w:left w:val="nil"/>
              <w:bottom w:val="single" w:sz="8" w:space="0" w:color="auto"/>
              <w:right w:val="nil"/>
            </w:tcBorders>
            <w:vAlign w:val="bottom"/>
            <w:hideMark/>
          </w:tcPr>
          <w:p w14:paraId="11C1DE69" w14:textId="1CC2E3D4" w:rsidR="00C441D6" w:rsidRPr="00596CB4" w:rsidRDefault="00C441D6" w:rsidP="00EB1145">
            <w:pPr>
              <w:jc w:val="right"/>
              <w:rPr>
                <w:rFonts w:ascii="Arial" w:hAnsi="Arial" w:cs="Arial"/>
                <w:b/>
                <w:bCs/>
                <w:color w:val="000000"/>
                <w:sz w:val="16"/>
                <w:szCs w:val="16"/>
                <w:lang w:eastAsia="tr-TR"/>
              </w:rPr>
            </w:pPr>
            <w:r w:rsidRPr="00596CB4">
              <w:rPr>
                <w:rFonts w:ascii="Arial" w:hAnsi="Arial" w:cs="Arial"/>
                <w:b/>
                <w:bCs/>
                <w:color w:val="000000"/>
                <w:sz w:val="16"/>
                <w:szCs w:val="16"/>
                <w:lang w:eastAsia="en-GB"/>
              </w:rPr>
              <w:t>Adjustments</w:t>
            </w:r>
          </w:p>
        </w:tc>
        <w:tc>
          <w:tcPr>
            <w:tcW w:w="1554" w:type="dxa"/>
            <w:tcBorders>
              <w:top w:val="nil"/>
              <w:left w:val="nil"/>
              <w:bottom w:val="single" w:sz="8" w:space="0" w:color="auto"/>
              <w:right w:val="nil"/>
            </w:tcBorders>
            <w:vAlign w:val="bottom"/>
            <w:hideMark/>
          </w:tcPr>
          <w:p w14:paraId="557E1339" w14:textId="1F49ECB6" w:rsidR="00C441D6" w:rsidRPr="00596CB4" w:rsidRDefault="00C441D6" w:rsidP="00EB1145">
            <w:pPr>
              <w:jc w:val="right"/>
              <w:rPr>
                <w:rFonts w:ascii="Arial" w:hAnsi="Arial" w:cs="Arial"/>
                <w:b/>
                <w:bCs/>
                <w:color w:val="000000"/>
                <w:sz w:val="16"/>
                <w:szCs w:val="16"/>
                <w:lang w:eastAsia="tr-TR"/>
              </w:rPr>
            </w:pPr>
            <w:r w:rsidRPr="00596CB4">
              <w:rPr>
                <w:rFonts w:ascii="Arial" w:hAnsi="Arial" w:cs="Arial"/>
                <w:b/>
                <w:bCs/>
                <w:color w:val="000000"/>
                <w:sz w:val="16"/>
                <w:szCs w:val="16"/>
                <w:lang w:eastAsia="en-GB"/>
              </w:rPr>
              <w:t>Consolidation</w:t>
            </w:r>
          </w:p>
        </w:tc>
      </w:tr>
      <w:tr w:rsidR="00C441D6" w:rsidRPr="00EB1145" w14:paraId="2A7E66E9" w14:textId="77777777" w:rsidTr="00EB1145">
        <w:trPr>
          <w:trHeight w:val="20"/>
        </w:trPr>
        <w:tc>
          <w:tcPr>
            <w:tcW w:w="3108" w:type="dxa"/>
            <w:tcBorders>
              <w:top w:val="nil"/>
              <w:left w:val="nil"/>
              <w:bottom w:val="nil"/>
              <w:right w:val="nil"/>
            </w:tcBorders>
            <w:vAlign w:val="bottom"/>
            <w:hideMark/>
          </w:tcPr>
          <w:p w14:paraId="7F9DAD35" w14:textId="77777777" w:rsidR="00C441D6" w:rsidRPr="00EB1145" w:rsidRDefault="00C441D6" w:rsidP="00EB1145">
            <w:pPr>
              <w:ind w:hanging="70"/>
              <w:jc w:val="right"/>
              <w:rPr>
                <w:rFonts w:ascii="Arial" w:hAnsi="Arial" w:cs="Arial"/>
                <w:b/>
                <w:bCs/>
                <w:color w:val="000000"/>
                <w:sz w:val="16"/>
                <w:szCs w:val="16"/>
                <w:lang w:eastAsia="tr-TR"/>
              </w:rPr>
            </w:pPr>
          </w:p>
        </w:tc>
        <w:tc>
          <w:tcPr>
            <w:tcW w:w="1411" w:type="dxa"/>
            <w:tcBorders>
              <w:top w:val="nil"/>
              <w:left w:val="nil"/>
              <w:bottom w:val="nil"/>
              <w:right w:val="nil"/>
            </w:tcBorders>
            <w:vAlign w:val="bottom"/>
            <w:hideMark/>
          </w:tcPr>
          <w:p w14:paraId="5F0AD937" w14:textId="77777777" w:rsidR="00C441D6" w:rsidRPr="00596CB4" w:rsidRDefault="00C441D6" w:rsidP="00EB1145">
            <w:pPr>
              <w:jc w:val="right"/>
              <w:rPr>
                <w:rFonts w:ascii="Arial" w:hAnsi="Arial" w:cs="Arial"/>
                <w:sz w:val="16"/>
                <w:szCs w:val="16"/>
                <w:lang w:eastAsia="tr-TR"/>
              </w:rPr>
            </w:pPr>
          </w:p>
        </w:tc>
        <w:tc>
          <w:tcPr>
            <w:tcW w:w="1472" w:type="dxa"/>
            <w:tcBorders>
              <w:top w:val="nil"/>
              <w:left w:val="nil"/>
              <w:bottom w:val="nil"/>
              <w:right w:val="nil"/>
            </w:tcBorders>
            <w:vAlign w:val="bottom"/>
            <w:hideMark/>
          </w:tcPr>
          <w:p w14:paraId="3E3C02B3" w14:textId="77777777" w:rsidR="00C441D6" w:rsidRPr="00596CB4" w:rsidRDefault="00C441D6" w:rsidP="00EB1145">
            <w:pPr>
              <w:jc w:val="right"/>
              <w:rPr>
                <w:rFonts w:ascii="Arial" w:hAnsi="Arial" w:cs="Arial"/>
                <w:sz w:val="16"/>
                <w:szCs w:val="16"/>
                <w:lang w:eastAsia="tr-TR"/>
              </w:rPr>
            </w:pPr>
          </w:p>
        </w:tc>
        <w:tc>
          <w:tcPr>
            <w:tcW w:w="1512" w:type="dxa"/>
            <w:tcBorders>
              <w:top w:val="nil"/>
              <w:left w:val="nil"/>
              <w:bottom w:val="nil"/>
              <w:right w:val="nil"/>
            </w:tcBorders>
            <w:vAlign w:val="bottom"/>
            <w:hideMark/>
          </w:tcPr>
          <w:p w14:paraId="1F406033" w14:textId="77777777" w:rsidR="00C441D6" w:rsidRPr="00596CB4" w:rsidRDefault="00C441D6" w:rsidP="00EB1145">
            <w:pPr>
              <w:jc w:val="right"/>
              <w:rPr>
                <w:rFonts w:ascii="Arial" w:hAnsi="Arial" w:cs="Arial"/>
                <w:sz w:val="16"/>
                <w:szCs w:val="16"/>
                <w:lang w:eastAsia="tr-TR"/>
              </w:rPr>
            </w:pPr>
          </w:p>
        </w:tc>
        <w:tc>
          <w:tcPr>
            <w:tcW w:w="1554" w:type="dxa"/>
            <w:tcBorders>
              <w:top w:val="nil"/>
              <w:left w:val="nil"/>
              <w:bottom w:val="nil"/>
              <w:right w:val="nil"/>
            </w:tcBorders>
            <w:vAlign w:val="bottom"/>
            <w:hideMark/>
          </w:tcPr>
          <w:p w14:paraId="03B74FD6" w14:textId="77777777" w:rsidR="00C441D6" w:rsidRPr="00596CB4" w:rsidRDefault="00C441D6" w:rsidP="00EB1145">
            <w:pPr>
              <w:jc w:val="right"/>
              <w:rPr>
                <w:rFonts w:ascii="Arial" w:hAnsi="Arial" w:cs="Arial"/>
                <w:sz w:val="16"/>
                <w:szCs w:val="16"/>
                <w:lang w:eastAsia="tr-TR"/>
              </w:rPr>
            </w:pPr>
          </w:p>
        </w:tc>
      </w:tr>
      <w:tr w:rsidR="00C441D6" w:rsidRPr="00EB1145" w14:paraId="1938E20A" w14:textId="77777777" w:rsidTr="00EB1145">
        <w:trPr>
          <w:trHeight w:val="20"/>
        </w:trPr>
        <w:tc>
          <w:tcPr>
            <w:tcW w:w="3108" w:type="dxa"/>
            <w:tcBorders>
              <w:top w:val="nil"/>
              <w:left w:val="nil"/>
              <w:bottom w:val="nil"/>
              <w:right w:val="nil"/>
            </w:tcBorders>
            <w:vAlign w:val="center"/>
            <w:hideMark/>
          </w:tcPr>
          <w:p w14:paraId="4E3ECBE4" w14:textId="6B0D8539" w:rsidR="00C441D6" w:rsidRPr="00EB1145" w:rsidRDefault="00C441D6" w:rsidP="00EB1145">
            <w:pPr>
              <w:ind w:hanging="70"/>
              <w:rPr>
                <w:rFonts w:ascii="Arial" w:hAnsi="Arial" w:cs="Arial"/>
                <w:color w:val="000000"/>
                <w:sz w:val="16"/>
                <w:szCs w:val="16"/>
                <w:lang w:eastAsia="tr-TR"/>
              </w:rPr>
            </w:pPr>
            <w:r w:rsidRPr="00EB1145">
              <w:rPr>
                <w:rFonts w:ascii="Arial" w:hAnsi="Arial" w:cs="Arial"/>
                <w:color w:val="000000"/>
                <w:sz w:val="16"/>
                <w:szCs w:val="16"/>
                <w:lang w:eastAsia="en-GB"/>
              </w:rPr>
              <w:t>Revenue</w:t>
            </w:r>
          </w:p>
        </w:tc>
        <w:tc>
          <w:tcPr>
            <w:tcW w:w="1411" w:type="dxa"/>
            <w:tcBorders>
              <w:top w:val="nil"/>
              <w:left w:val="nil"/>
              <w:bottom w:val="nil"/>
              <w:right w:val="nil"/>
            </w:tcBorders>
            <w:vAlign w:val="bottom"/>
            <w:hideMark/>
          </w:tcPr>
          <w:p w14:paraId="5A20BC19" w14:textId="77777777" w:rsidR="00C441D6" w:rsidRPr="00596CB4" w:rsidRDefault="00C441D6" w:rsidP="00EB1145">
            <w:pPr>
              <w:jc w:val="right"/>
              <w:rPr>
                <w:rFonts w:ascii="Arial" w:hAnsi="Arial" w:cs="Arial"/>
                <w:color w:val="000000"/>
                <w:sz w:val="16"/>
                <w:szCs w:val="16"/>
                <w:lang w:eastAsia="tr-TR"/>
              </w:rPr>
            </w:pPr>
            <w:r w:rsidRPr="00596CB4">
              <w:rPr>
                <w:rFonts w:ascii="Arial" w:hAnsi="Arial" w:cs="Arial"/>
                <w:color w:val="000000"/>
                <w:sz w:val="16"/>
                <w:szCs w:val="16"/>
                <w:lang w:eastAsia="tr-TR"/>
              </w:rPr>
              <w:t>4.573.067.015</w:t>
            </w:r>
          </w:p>
        </w:tc>
        <w:tc>
          <w:tcPr>
            <w:tcW w:w="1472" w:type="dxa"/>
            <w:tcBorders>
              <w:top w:val="nil"/>
              <w:left w:val="nil"/>
              <w:bottom w:val="nil"/>
              <w:right w:val="nil"/>
            </w:tcBorders>
            <w:vAlign w:val="bottom"/>
            <w:hideMark/>
          </w:tcPr>
          <w:p w14:paraId="34DCF5DB" w14:textId="77777777" w:rsidR="00C441D6" w:rsidRPr="00596CB4" w:rsidRDefault="00C441D6" w:rsidP="00EB1145">
            <w:pPr>
              <w:jc w:val="right"/>
              <w:rPr>
                <w:rFonts w:ascii="Arial" w:hAnsi="Arial" w:cs="Arial"/>
                <w:color w:val="000000"/>
                <w:sz w:val="16"/>
                <w:szCs w:val="16"/>
                <w:lang w:eastAsia="tr-TR"/>
              </w:rPr>
            </w:pPr>
            <w:r w:rsidRPr="00596CB4">
              <w:rPr>
                <w:rFonts w:ascii="Arial" w:hAnsi="Arial" w:cs="Arial"/>
                <w:color w:val="000000"/>
                <w:sz w:val="16"/>
                <w:szCs w:val="16"/>
                <w:lang w:eastAsia="tr-TR"/>
              </w:rPr>
              <w:t>1.372.043.542</w:t>
            </w:r>
          </w:p>
        </w:tc>
        <w:tc>
          <w:tcPr>
            <w:tcW w:w="1512" w:type="dxa"/>
            <w:tcBorders>
              <w:top w:val="nil"/>
              <w:left w:val="nil"/>
              <w:bottom w:val="nil"/>
              <w:right w:val="nil"/>
            </w:tcBorders>
            <w:vAlign w:val="bottom"/>
            <w:hideMark/>
          </w:tcPr>
          <w:p w14:paraId="1BD0A62E" w14:textId="77777777" w:rsidR="00C441D6" w:rsidRPr="00596CB4" w:rsidRDefault="00C441D6" w:rsidP="00EB1145">
            <w:pPr>
              <w:jc w:val="right"/>
              <w:rPr>
                <w:rFonts w:ascii="Arial" w:hAnsi="Arial" w:cs="Arial"/>
                <w:color w:val="000000"/>
                <w:sz w:val="16"/>
                <w:szCs w:val="16"/>
                <w:lang w:eastAsia="tr-TR"/>
              </w:rPr>
            </w:pPr>
            <w:r w:rsidRPr="00596CB4">
              <w:rPr>
                <w:rFonts w:ascii="Arial" w:hAnsi="Arial" w:cs="Arial"/>
                <w:color w:val="000000"/>
                <w:sz w:val="16"/>
                <w:szCs w:val="16"/>
                <w:lang w:eastAsia="tr-TR"/>
              </w:rPr>
              <w:t>(94.058.605)</w:t>
            </w:r>
          </w:p>
        </w:tc>
        <w:tc>
          <w:tcPr>
            <w:tcW w:w="1554" w:type="dxa"/>
            <w:tcBorders>
              <w:top w:val="nil"/>
              <w:left w:val="nil"/>
              <w:bottom w:val="nil"/>
              <w:right w:val="nil"/>
            </w:tcBorders>
            <w:vAlign w:val="bottom"/>
            <w:hideMark/>
          </w:tcPr>
          <w:p w14:paraId="2E840176" w14:textId="77777777" w:rsidR="00C441D6" w:rsidRPr="00596CB4" w:rsidRDefault="00C441D6" w:rsidP="00EB1145">
            <w:pPr>
              <w:jc w:val="right"/>
              <w:rPr>
                <w:rFonts w:ascii="Arial" w:hAnsi="Arial" w:cs="Arial"/>
                <w:color w:val="000000"/>
                <w:sz w:val="16"/>
                <w:szCs w:val="16"/>
                <w:lang w:eastAsia="tr-TR"/>
              </w:rPr>
            </w:pPr>
            <w:r w:rsidRPr="00596CB4">
              <w:rPr>
                <w:rFonts w:ascii="Arial" w:hAnsi="Arial" w:cs="Arial"/>
                <w:color w:val="000000"/>
                <w:sz w:val="16"/>
                <w:szCs w:val="16"/>
                <w:lang w:eastAsia="tr-TR"/>
              </w:rPr>
              <w:t>5.851.051.952</w:t>
            </w:r>
          </w:p>
        </w:tc>
      </w:tr>
      <w:tr w:rsidR="00C441D6" w:rsidRPr="00EB1145" w14:paraId="4F5E091D" w14:textId="77777777" w:rsidTr="00EB1145">
        <w:trPr>
          <w:trHeight w:val="20"/>
        </w:trPr>
        <w:tc>
          <w:tcPr>
            <w:tcW w:w="3108" w:type="dxa"/>
            <w:tcBorders>
              <w:top w:val="nil"/>
              <w:left w:val="nil"/>
              <w:bottom w:val="nil"/>
              <w:right w:val="nil"/>
            </w:tcBorders>
            <w:vAlign w:val="center"/>
            <w:hideMark/>
          </w:tcPr>
          <w:p w14:paraId="364448C3" w14:textId="76A91834" w:rsidR="00C441D6" w:rsidRPr="00EB1145" w:rsidRDefault="00C441D6" w:rsidP="00EB1145">
            <w:pPr>
              <w:ind w:hanging="70"/>
              <w:rPr>
                <w:rFonts w:ascii="Arial" w:hAnsi="Arial" w:cs="Arial"/>
                <w:color w:val="000000"/>
                <w:sz w:val="16"/>
                <w:szCs w:val="16"/>
                <w:lang w:eastAsia="tr-TR"/>
              </w:rPr>
            </w:pPr>
            <w:r w:rsidRPr="00EB1145">
              <w:rPr>
                <w:rFonts w:ascii="Arial" w:hAnsi="Arial" w:cs="Arial"/>
                <w:color w:val="000000"/>
                <w:sz w:val="16"/>
                <w:szCs w:val="16"/>
                <w:lang w:eastAsia="en-GB"/>
              </w:rPr>
              <w:t>Cost of sales</w:t>
            </w:r>
          </w:p>
        </w:tc>
        <w:tc>
          <w:tcPr>
            <w:tcW w:w="1411" w:type="dxa"/>
            <w:tcBorders>
              <w:top w:val="nil"/>
              <w:left w:val="nil"/>
              <w:bottom w:val="nil"/>
              <w:right w:val="nil"/>
            </w:tcBorders>
            <w:vAlign w:val="bottom"/>
            <w:hideMark/>
          </w:tcPr>
          <w:p w14:paraId="74A84457" w14:textId="77777777" w:rsidR="00C441D6" w:rsidRPr="00596CB4" w:rsidRDefault="00C441D6" w:rsidP="00EB1145">
            <w:pPr>
              <w:jc w:val="right"/>
              <w:rPr>
                <w:rFonts w:ascii="Arial" w:hAnsi="Arial" w:cs="Arial"/>
                <w:color w:val="000000"/>
                <w:sz w:val="16"/>
                <w:szCs w:val="16"/>
                <w:lang w:eastAsia="tr-TR"/>
              </w:rPr>
            </w:pPr>
            <w:r w:rsidRPr="00596CB4">
              <w:rPr>
                <w:rFonts w:ascii="Arial" w:hAnsi="Arial" w:cs="Arial"/>
                <w:color w:val="000000"/>
                <w:sz w:val="16"/>
                <w:szCs w:val="16"/>
                <w:lang w:eastAsia="tr-TR"/>
              </w:rPr>
              <w:t>(2.954.399.367)</w:t>
            </w:r>
          </w:p>
        </w:tc>
        <w:tc>
          <w:tcPr>
            <w:tcW w:w="1472" w:type="dxa"/>
            <w:tcBorders>
              <w:top w:val="nil"/>
              <w:left w:val="nil"/>
              <w:bottom w:val="nil"/>
              <w:right w:val="nil"/>
            </w:tcBorders>
            <w:vAlign w:val="bottom"/>
            <w:hideMark/>
          </w:tcPr>
          <w:p w14:paraId="7652C632" w14:textId="77777777" w:rsidR="00C441D6" w:rsidRPr="00596CB4" w:rsidRDefault="00C441D6" w:rsidP="00EB1145">
            <w:pPr>
              <w:jc w:val="right"/>
              <w:rPr>
                <w:rFonts w:ascii="Arial" w:hAnsi="Arial" w:cs="Arial"/>
                <w:color w:val="000000"/>
                <w:sz w:val="16"/>
                <w:szCs w:val="16"/>
                <w:lang w:eastAsia="tr-TR"/>
              </w:rPr>
            </w:pPr>
            <w:r w:rsidRPr="00596CB4">
              <w:rPr>
                <w:rFonts w:ascii="Arial" w:hAnsi="Arial" w:cs="Arial"/>
                <w:color w:val="000000"/>
                <w:sz w:val="16"/>
                <w:szCs w:val="16"/>
                <w:lang w:eastAsia="tr-TR"/>
              </w:rPr>
              <w:t>(504.505.746)</w:t>
            </w:r>
          </w:p>
        </w:tc>
        <w:tc>
          <w:tcPr>
            <w:tcW w:w="1512" w:type="dxa"/>
            <w:tcBorders>
              <w:top w:val="nil"/>
              <w:left w:val="nil"/>
              <w:bottom w:val="nil"/>
              <w:right w:val="nil"/>
            </w:tcBorders>
            <w:vAlign w:val="bottom"/>
            <w:hideMark/>
          </w:tcPr>
          <w:p w14:paraId="608A7176" w14:textId="77777777" w:rsidR="00C441D6" w:rsidRPr="00596CB4" w:rsidRDefault="00C441D6" w:rsidP="00EB1145">
            <w:pPr>
              <w:jc w:val="right"/>
              <w:rPr>
                <w:rFonts w:ascii="Arial" w:hAnsi="Arial" w:cs="Arial"/>
                <w:color w:val="000000"/>
                <w:sz w:val="16"/>
                <w:szCs w:val="16"/>
                <w:lang w:eastAsia="tr-TR"/>
              </w:rPr>
            </w:pPr>
            <w:r w:rsidRPr="00596CB4">
              <w:rPr>
                <w:rFonts w:ascii="Arial" w:hAnsi="Arial" w:cs="Arial"/>
                <w:color w:val="000000"/>
                <w:sz w:val="16"/>
                <w:szCs w:val="16"/>
                <w:lang w:eastAsia="tr-TR"/>
              </w:rPr>
              <w:t>64.152.437</w:t>
            </w:r>
          </w:p>
        </w:tc>
        <w:tc>
          <w:tcPr>
            <w:tcW w:w="1554" w:type="dxa"/>
            <w:tcBorders>
              <w:top w:val="nil"/>
              <w:left w:val="nil"/>
              <w:bottom w:val="nil"/>
              <w:right w:val="nil"/>
            </w:tcBorders>
            <w:vAlign w:val="bottom"/>
            <w:hideMark/>
          </w:tcPr>
          <w:p w14:paraId="3A2F9B1A" w14:textId="77777777" w:rsidR="00C441D6" w:rsidRPr="00596CB4" w:rsidRDefault="00C441D6" w:rsidP="00EB1145">
            <w:pPr>
              <w:jc w:val="right"/>
              <w:rPr>
                <w:rFonts w:ascii="Arial" w:hAnsi="Arial" w:cs="Arial"/>
                <w:color w:val="000000"/>
                <w:sz w:val="16"/>
                <w:szCs w:val="16"/>
                <w:lang w:eastAsia="tr-TR"/>
              </w:rPr>
            </w:pPr>
            <w:r w:rsidRPr="00596CB4">
              <w:rPr>
                <w:rFonts w:ascii="Arial" w:hAnsi="Arial" w:cs="Arial"/>
                <w:color w:val="000000"/>
                <w:sz w:val="16"/>
                <w:szCs w:val="16"/>
                <w:lang w:eastAsia="tr-TR"/>
              </w:rPr>
              <w:t>(3.394.752.675)</w:t>
            </w:r>
          </w:p>
        </w:tc>
      </w:tr>
      <w:tr w:rsidR="00C441D6" w:rsidRPr="00EB1145" w14:paraId="31395C9C" w14:textId="77777777" w:rsidTr="00EB1145">
        <w:trPr>
          <w:trHeight w:val="20"/>
        </w:trPr>
        <w:tc>
          <w:tcPr>
            <w:tcW w:w="3108" w:type="dxa"/>
            <w:tcBorders>
              <w:top w:val="nil"/>
              <w:left w:val="nil"/>
              <w:bottom w:val="nil"/>
              <w:right w:val="nil"/>
            </w:tcBorders>
            <w:vAlign w:val="bottom"/>
            <w:hideMark/>
          </w:tcPr>
          <w:p w14:paraId="6590811D" w14:textId="77777777" w:rsidR="00C441D6" w:rsidRPr="00EB1145" w:rsidRDefault="00C441D6" w:rsidP="00EB1145">
            <w:pPr>
              <w:ind w:hanging="70"/>
              <w:jc w:val="right"/>
              <w:rPr>
                <w:rFonts w:ascii="Arial" w:hAnsi="Arial" w:cs="Arial"/>
                <w:color w:val="000000"/>
                <w:sz w:val="16"/>
                <w:szCs w:val="16"/>
                <w:lang w:eastAsia="tr-TR"/>
              </w:rPr>
            </w:pPr>
          </w:p>
        </w:tc>
        <w:tc>
          <w:tcPr>
            <w:tcW w:w="1411" w:type="dxa"/>
            <w:tcBorders>
              <w:top w:val="nil"/>
              <w:left w:val="nil"/>
              <w:bottom w:val="nil"/>
              <w:right w:val="nil"/>
            </w:tcBorders>
            <w:vAlign w:val="bottom"/>
            <w:hideMark/>
          </w:tcPr>
          <w:p w14:paraId="73B61EBB" w14:textId="77777777" w:rsidR="00C441D6" w:rsidRPr="00596CB4" w:rsidRDefault="00C441D6" w:rsidP="00EB1145">
            <w:pPr>
              <w:jc w:val="right"/>
              <w:rPr>
                <w:rFonts w:ascii="Arial" w:hAnsi="Arial" w:cs="Arial"/>
                <w:sz w:val="16"/>
                <w:szCs w:val="16"/>
                <w:lang w:eastAsia="tr-TR"/>
              </w:rPr>
            </w:pPr>
          </w:p>
        </w:tc>
        <w:tc>
          <w:tcPr>
            <w:tcW w:w="1472" w:type="dxa"/>
            <w:tcBorders>
              <w:top w:val="nil"/>
              <w:left w:val="nil"/>
              <w:bottom w:val="nil"/>
              <w:right w:val="nil"/>
            </w:tcBorders>
            <w:vAlign w:val="bottom"/>
            <w:hideMark/>
          </w:tcPr>
          <w:p w14:paraId="2CC5ED09" w14:textId="77777777" w:rsidR="00C441D6" w:rsidRPr="00596CB4" w:rsidRDefault="00C441D6" w:rsidP="00EB1145">
            <w:pPr>
              <w:jc w:val="right"/>
              <w:rPr>
                <w:rFonts w:ascii="Arial" w:hAnsi="Arial" w:cs="Arial"/>
                <w:sz w:val="16"/>
                <w:szCs w:val="16"/>
                <w:lang w:eastAsia="tr-TR"/>
              </w:rPr>
            </w:pPr>
          </w:p>
        </w:tc>
        <w:tc>
          <w:tcPr>
            <w:tcW w:w="1512" w:type="dxa"/>
            <w:tcBorders>
              <w:top w:val="nil"/>
              <w:left w:val="nil"/>
              <w:bottom w:val="nil"/>
              <w:right w:val="nil"/>
            </w:tcBorders>
            <w:vAlign w:val="bottom"/>
            <w:hideMark/>
          </w:tcPr>
          <w:p w14:paraId="40234AE9" w14:textId="77777777" w:rsidR="00C441D6" w:rsidRPr="00596CB4" w:rsidRDefault="00C441D6" w:rsidP="00EB1145">
            <w:pPr>
              <w:jc w:val="right"/>
              <w:rPr>
                <w:rFonts w:ascii="Arial" w:hAnsi="Arial" w:cs="Arial"/>
                <w:sz w:val="16"/>
                <w:szCs w:val="16"/>
                <w:lang w:eastAsia="tr-TR"/>
              </w:rPr>
            </w:pPr>
          </w:p>
        </w:tc>
        <w:tc>
          <w:tcPr>
            <w:tcW w:w="1554" w:type="dxa"/>
            <w:tcBorders>
              <w:top w:val="nil"/>
              <w:left w:val="nil"/>
              <w:bottom w:val="nil"/>
              <w:right w:val="nil"/>
            </w:tcBorders>
            <w:vAlign w:val="bottom"/>
            <w:hideMark/>
          </w:tcPr>
          <w:p w14:paraId="24FDA1EA" w14:textId="77777777" w:rsidR="00C441D6" w:rsidRPr="00596CB4" w:rsidRDefault="00C441D6" w:rsidP="00EB1145">
            <w:pPr>
              <w:jc w:val="right"/>
              <w:rPr>
                <w:rFonts w:ascii="Arial" w:hAnsi="Arial" w:cs="Arial"/>
                <w:sz w:val="16"/>
                <w:szCs w:val="16"/>
                <w:lang w:eastAsia="tr-TR"/>
              </w:rPr>
            </w:pPr>
          </w:p>
        </w:tc>
      </w:tr>
      <w:tr w:rsidR="00C441D6" w:rsidRPr="00EB1145" w14:paraId="36C1784D" w14:textId="77777777" w:rsidTr="00EB1145">
        <w:trPr>
          <w:trHeight w:val="20"/>
        </w:trPr>
        <w:tc>
          <w:tcPr>
            <w:tcW w:w="3108" w:type="dxa"/>
            <w:tcBorders>
              <w:top w:val="single" w:sz="8" w:space="0" w:color="auto"/>
              <w:left w:val="nil"/>
              <w:bottom w:val="single" w:sz="8" w:space="0" w:color="auto"/>
              <w:right w:val="nil"/>
            </w:tcBorders>
            <w:vAlign w:val="center"/>
            <w:hideMark/>
          </w:tcPr>
          <w:p w14:paraId="00A294E8" w14:textId="4D31915E" w:rsidR="00C441D6" w:rsidRPr="00EB1145" w:rsidRDefault="00C441D6" w:rsidP="00EB1145">
            <w:pPr>
              <w:ind w:hanging="70"/>
              <w:rPr>
                <w:rFonts w:ascii="Arial" w:hAnsi="Arial" w:cs="Arial"/>
                <w:b/>
                <w:bCs/>
                <w:color w:val="000000"/>
                <w:sz w:val="16"/>
                <w:szCs w:val="16"/>
                <w:lang w:eastAsia="tr-TR"/>
              </w:rPr>
            </w:pPr>
            <w:r w:rsidRPr="00EB1145">
              <w:rPr>
                <w:rFonts w:ascii="Arial" w:hAnsi="Arial" w:cs="Arial"/>
                <w:b/>
                <w:bCs/>
                <w:color w:val="000000"/>
                <w:sz w:val="16"/>
                <w:szCs w:val="16"/>
                <w:lang w:eastAsia="en-GB"/>
              </w:rPr>
              <w:t>Gross profit</w:t>
            </w:r>
          </w:p>
        </w:tc>
        <w:tc>
          <w:tcPr>
            <w:tcW w:w="1411" w:type="dxa"/>
            <w:tcBorders>
              <w:top w:val="single" w:sz="8" w:space="0" w:color="auto"/>
              <w:left w:val="nil"/>
              <w:bottom w:val="single" w:sz="8" w:space="0" w:color="auto"/>
              <w:right w:val="nil"/>
            </w:tcBorders>
            <w:vAlign w:val="bottom"/>
            <w:hideMark/>
          </w:tcPr>
          <w:p w14:paraId="78373FA6" w14:textId="77777777" w:rsidR="00C441D6" w:rsidRPr="00596CB4" w:rsidRDefault="00C441D6" w:rsidP="00EB1145">
            <w:pPr>
              <w:jc w:val="right"/>
              <w:rPr>
                <w:rFonts w:ascii="Arial" w:hAnsi="Arial" w:cs="Arial"/>
                <w:b/>
                <w:bCs/>
                <w:color w:val="000000"/>
                <w:sz w:val="16"/>
                <w:szCs w:val="16"/>
                <w:lang w:eastAsia="tr-TR"/>
              </w:rPr>
            </w:pPr>
            <w:r w:rsidRPr="00596CB4">
              <w:rPr>
                <w:rFonts w:ascii="Arial" w:hAnsi="Arial" w:cs="Arial"/>
                <w:b/>
                <w:bCs/>
                <w:color w:val="000000"/>
                <w:sz w:val="16"/>
                <w:szCs w:val="16"/>
                <w:lang w:eastAsia="tr-TR"/>
              </w:rPr>
              <w:t>1.618.667.649</w:t>
            </w:r>
          </w:p>
        </w:tc>
        <w:tc>
          <w:tcPr>
            <w:tcW w:w="1472" w:type="dxa"/>
            <w:tcBorders>
              <w:top w:val="single" w:sz="8" w:space="0" w:color="auto"/>
              <w:left w:val="nil"/>
              <w:bottom w:val="single" w:sz="8" w:space="0" w:color="auto"/>
              <w:right w:val="nil"/>
            </w:tcBorders>
            <w:vAlign w:val="bottom"/>
            <w:hideMark/>
          </w:tcPr>
          <w:p w14:paraId="7A91CC6C" w14:textId="77777777" w:rsidR="00C441D6" w:rsidRPr="00596CB4" w:rsidRDefault="00C441D6" w:rsidP="00EB1145">
            <w:pPr>
              <w:jc w:val="right"/>
              <w:rPr>
                <w:rFonts w:ascii="Arial" w:hAnsi="Arial" w:cs="Arial"/>
                <w:b/>
                <w:bCs/>
                <w:color w:val="000000"/>
                <w:sz w:val="16"/>
                <w:szCs w:val="16"/>
                <w:lang w:eastAsia="tr-TR"/>
              </w:rPr>
            </w:pPr>
            <w:r w:rsidRPr="00596CB4">
              <w:rPr>
                <w:rFonts w:ascii="Arial" w:hAnsi="Arial" w:cs="Arial"/>
                <w:b/>
                <w:bCs/>
                <w:color w:val="000000"/>
                <w:sz w:val="16"/>
                <w:szCs w:val="16"/>
                <w:lang w:eastAsia="tr-TR"/>
              </w:rPr>
              <w:t>867.537.796</w:t>
            </w:r>
          </w:p>
        </w:tc>
        <w:tc>
          <w:tcPr>
            <w:tcW w:w="1512" w:type="dxa"/>
            <w:tcBorders>
              <w:top w:val="single" w:sz="8" w:space="0" w:color="auto"/>
              <w:left w:val="nil"/>
              <w:bottom w:val="single" w:sz="8" w:space="0" w:color="auto"/>
              <w:right w:val="nil"/>
            </w:tcBorders>
            <w:vAlign w:val="bottom"/>
            <w:hideMark/>
          </w:tcPr>
          <w:p w14:paraId="465C400C" w14:textId="77777777" w:rsidR="00C441D6" w:rsidRPr="00596CB4" w:rsidRDefault="00C441D6" w:rsidP="00EB1145">
            <w:pPr>
              <w:jc w:val="right"/>
              <w:rPr>
                <w:rFonts w:ascii="Arial" w:hAnsi="Arial" w:cs="Arial"/>
                <w:b/>
                <w:bCs/>
                <w:color w:val="000000"/>
                <w:sz w:val="16"/>
                <w:szCs w:val="16"/>
                <w:lang w:eastAsia="tr-TR"/>
              </w:rPr>
            </w:pPr>
            <w:r w:rsidRPr="00596CB4">
              <w:rPr>
                <w:rFonts w:ascii="Arial" w:hAnsi="Arial" w:cs="Arial"/>
                <w:b/>
                <w:bCs/>
                <w:color w:val="000000"/>
                <w:sz w:val="16"/>
                <w:szCs w:val="16"/>
                <w:lang w:eastAsia="tr-TR"/>
              </w:rPr>
              <w:t>(29.906.168)</w:t>
            </w:r>
          </w:p>
        </w:tc>
        <w:tc>
          <w:tcPr>
            <w:tcW w:w="1554" w:type="dxa"/>
            <w:tcBorders>
              <w:top w:val="single" w:sz="8" w:space="0" w:color="auto"/>
              <w:left w:val="nil"/>
              <w:bottom w:val="single" w:sz="8" w:space="0" w:color="auto"/>
              <w:right w:val="nil"/>
            </w:tcBorders>
            <w:vAlign w:val="bottom"/>
            <w:hideMark/>
          </w:tcPr>
          <w:p w14:paraId="5C11ED17" w14:textId="77777777" w:rsidR="00C441D6" w:rsidRPr="00596CB4" w:rsidRDefault="00C441D6" w:rsidP="00EB1145">
            <w:pPr>
              <w:jc w:val="right"/>
              <w:rPr>
                <w:rFonts w:ascii="Arial" w:hAnsi="Arial" w:cs="Arial"/>
                <w:b/>
                <w:bCs/>
                <w:color w:val="000000"/>
                <w:sz w:val="16"/>
                <w:szCs w:val="16"/>
                <w:lang w:eastAsia="tr-TR"/>
              </w:rPr>
            </w:pPr>
            <w:r w:rsidRPr="00596CB4">
              <w:rPr>
                <w:rFonts w:ascii="Arial" w:hAnsi="Arial" w:cs="Arial"/>
                <w:b/>
                <w:bCs/>
                <w:color w:val="000000"/>
                <w:sz w:val="16"/>
                <w:szCs w:val="16"/>
                <w:lang w:eastAsia="tr-TR"/>
              </w:rPr>
              <w:t>2.456.299.277</w:t>
            </w:r>
          </w:p>
        </w:tc>
      </w:tr>
      <w:tr w:rsidR="00C441D6" w:rsidRPr="00EB1145" w14:paraId="19DA5B69" w14:textId="77777777" w:rsidTr="00EB1145">
        <w:trPr>
          <w:trHeight w:val="20"/>
        </w:trPr>
        <w:tc>
          <w:tcPr>
            <w:tcW w:w="3108" w:type="dxa"/>
            <w:tcBorders>
              <w:top w:val="nil"/>
              <w:left w:val="nil"/>
              <w:bottom w:val="nil"/>
              <w:right w:val="nil"/>
            </w:tcBorders>
            <w:vAlign w:val="bottom"/>
            <w:hideMark/>
          </w:tcPr>
          <w:p w14:paraId="3730FFDC" w14:textId="77777777" w:rsidR="00C441D6" w:rsidRPr="00EB1145" w:rsidRDefault="00C441D6" w:rsidP="00EB1145">
            <w:pPr>
              <w:ind w:hanging="70"/>
              <w:jc w:val="right"/>
              <w:rPr>
                <w:rFonts w:ascii="Arial" w:hAnsi="Arial" w:cs="Arial"/>
                <w:b/>
                <w:bCs/>
                <w:color w:val="000000"/>
                <w:sz w:val="16"/>
                <w:szCs w:val="16"/>
                <w:lang w:eastAsia="tr-TR"/>
              </w:rPr>
            </w:pPr>
          </w:p>
        </w:tc>
        <w:tc>
          <w:tcPr>
            <w:tcW w:w="1411" w:type="dxa"/>
            <w:tcBorders>
              <w:top w:val="nil"/>
              <w:left w:val="nil"/>
              <w:bottom w:val="nil"/>
              <w:right w:val="nil"/>
            </w:tcBorders>
            <w:vAlign w:val="bottom"/>
            <w:hideMark/>
          </w:tcPr>
          <w:p w14:paraId="6DD46540" w14:textId="77777777" w:rsidR="00C441D6" w:rsidRPr="00596CB4" w:rsidRDefault="00C441D6" w:rsidP="00EB1145">
            <w:pPr>
              <w:jc w:val="right"/>
              <w:rPr>
                <w:rFonts w:ascii="Arial" w:hAnsi="Arial" w:cs="Arial"/>
                <w:sz w:val="16"/>
                <w:szCs w:val="16"/>
                <w:lang w:eastAsia="tr-TR"/>
              </w:rPr>
            </w:pPr>
          </w:p>
        </w:tc>
        <w:tc>
          <w:tcPr>
            <w:tcW w:w="1472" w:type="dxa"/>
            <w:tcBorders>
              <w:top w:val="nil"/>
              <w:left w:val="nil"/>
              <w:bottom w:val="nil"/>
              <w:right w:val="nil"/>
            </w:tcBorders>
            <w:vAlign w:val="bottom"/>
            <w:hideMark/>
          </w:tcPr>
          <w:p w14:paraId="083D2949" w14:textId="77777777" w:rsidR="00C441D6" w:rsidRPr="00596CB4" w:rsidRDefault="00C441D6" w:rsidP="00EB1145">
            <w:pPr>
              <w:jc w:val="right"/>
              <w:rPr>
                <w:rFonts w:ascii="Arial" w:hAnsi="Arial" w:cs="Arial"/>
                <w:sz w:val="16"/>
                <w:szCs w:val="16"/>
                <w:lang w:eastAsia="tr-TR"/>
              </w:rPr>
            </w:pPr>
          </w:p>
        </w:tc>
        <w:tc>
          <w:tcPr>
            <w:tcW w:w="1512" w:type="dxa"/>
            <w:tcBorders>
              <w:top w:val="nil"/>
              <w:left w:val="nil"/>
              <w:bottom w:val="nil"/>
              <w:right w:val="nil"/>
            </w:tcBorders>
            <w:vAlign w:val="bottom"/>
            <w:hideMark/>
          </w:tcPr>
          <w:p w14:paraId="2D6591B0" w14:textId="77777777" w:rsidR="00C441D6" w:rsidRPr="00596CB4" w:rsidRDefault="00C441D6" w:rsidP="00EB1145">
            <w:pPr>
              <w:jc w:val="right"/>
              <w:rPr>
                <w:rFonts w:ascii="Arial" w:hAnsi="Arial" w:cs="Arial"/>
                <w:sz w:val="16"/>
                <w:szCs w:val="16"/>
                <w:lang w:eastAsia="tr-TR"/>
              </w:rPr>
            </w:pPr>
          </w:p>
        </w:tc>
        <w:tc>
          <w:tcPr>
            <w:tcW w:w="1554" w:type="dxa"/>
            <w:tcBorders>
              <w:top w:val="nil"/>
              <w:left w:val="nil"/>
              <w:bottom w:val="nil"/>
              <w:right w:val="nil"/>
            </w:tcBorders>
            <w:vAlign w:val="bottom"/>
            <w:hideMark/>
          </w:tcPr>
          <w:p w14:paraId="2C92E14F" w14:textId="77777777" w:rsidR="00C441D6" w:rsidRPr="00596CB4" w:rsidRDefault="00C441D6" w:rsidP="00EB1145">
            <w:pPr>
              <w:jc w:val="right"/>
              <w:rPr>
                <w:rFonts w:ascii="Arial" w:hAnsi="Arial" w:cs="Arial"/>
                <w:sz w:val="16"/>
                <w:szCs w:val="16"/>
                <w:lang w:eastAsia="tr-TR"/>
              </w:rPr>
            </w:pPr>
          </w:p>
        </w:tc>
      </w:tr>
      <w:tr w:rsidR="00C441D6" w:rsidRPr="00EB1145" w14:paraId="323C3558" w14:textId="77777777" w:rsidTr="00EB1145">
        <w:trPr>
          <w:trHeight w:val="20"/>
        </w:trPr>
        <w:tc>
          <w:tcPr>
            <w:tcW w:w="3108" w:type="dxa"/>
            <w:tcBorders>
              <w:top w:val="nil"/>
              <w:left w:val="nil"/>
              <w:bottom w:val="nil"/>
              <w:right w:val="nil"/>
            </w:tcBorders>
            <w:vAlign w:val="center"/>
            <w:hideMark/>
          </w:tcPr>
          <w:p w14:paraId="68F17819" w14:textId="7E5B85A3" w:rsidR="00C441D6" w:rsidRPr="00EB1145" w:rsidRDefault="00C441D6" w:rsidP="00EB1145">
            <w:pPr>
              <w:ind w:hanging="70"/>
              <w:rPr>
                <w:rFonts w:ascii="Arial" w:hAnsi="Arial" w:cs="Arial"/>
                <w:color w:val="000000"/>
                <w:sz w:val="16"/>
                <w:szCs w:val="16"/>
                <w:lang w:eastAsia="tr-TR"/>
              </w:rPr>
            </w:pPr>
            <w:r w:rsidRPr="00EB1145">
              <w:rPr>
                <w:rFonts w:ascii="Arial" w:hAnsi="Arial" w:cs="Arial"/>
                <w:sz w:val="16"/>
                <w:szCs w:val="16"/>
              </w:rPr>
              <w:t>General administrative expenses</w:t>
            </w:r>
          </w:p>
        </w:tc>
        <w:tc>
          <w:tcPr>
            <w:tcW w:w="1411" w:type="dxa"/>
            <w:tcBorders>
              <w:top w:val="nil"/>
              <w:left w:val="nil"/>
              <w:bottom w:val="nil"/>
              <w:right w:val="nil"/>
            </w:tcBorders>
            <w:vAlign w:val="bottom"/>
            <w:hideMark/>
          </w:tcPr>
          <w:p w14:paraId="129956B0" w14:textId="77777777" w:rsidR="00C441D6" w:rsidRPr="00596CB4" w:rsidRDefault="00C441D6" w:rsidP="00EB1145">
            <w:pPr>
              <w:jc w:val="right"/>
              <w:rPr>
                <w:rFonts w:ascii="Arial" w:hAnsi="Arial" w:cs="Arial"/>
                <w:color w:val="000000"/>
                <w:sz w:val="16"/>
                <w:szCs w:val="16"/>
                <w:lang w:eastAsia="tr-TR"/>
              </w:rPr>
            </w:pPr>
            <w:r w:rsidRPr="00596CB4">
              <w:rPr>
                <w:rFonts w:ascii="Arial" w:hAnsi="Arial" w:cs="Arial"/>
                <w:color w:val="000000"/>
                <w:sz w:val="16"/>
                <w:szCs w:val="16"/>
                <w:lang w:eastAsia="tr-TR"/>
              </w:rPr>
              <w:t>(429.253.300)</w:t>
            </w:r>
          </w:p>
        </w:tc>
        <w:tc>
          <w:tcPr>
            <w:tcW w:w="1472" w:type="dxa"/>
            <w:tcBorders>
              <w:top w:val="nil"/>
              <w:left w:val="nil"/>
              <w:bottom w:val="nil"/>
              <w:right w:val="nil"/>
            </w:tcBorders>
            <w:vAlign w:val="bottom"/>
            <w:hideMark/>
          </w:tcPr>
          <w:p w14:paraId="1F9F5E3A" w14:textId="77777777" w:rsidR="00C441D6" w:rsidRPr="00596CB4" w:rsidRDefault="00C441D6" w:rsidP="00EB1145">
            <w:pPr>
              <w:jc w:val="right"/>
              <w:rPr>
                <w:rFonts w:ascii="Arial" w:hAnsi="Arial" w:cs="Arial"/>
                <w:color w:val="000000"/>
                <w:sz w:val="16"/>
                <w:szCs w:val="16"/>
                <w:lang w:eastAsia="tr-TR"/>
              </w:rPr>
            </w:pPr>
            <w:r w:rsidRPr="00596CB4">
              <w:rPr>
                <w:rFonts w:ascii="Arial" w:hAnsi="Arial" w:cs="Arial"/>
                <w:color w:val="000000"/>
                <w:sz w:val="16"/>
                <w:szCs w:val="16"/>
                <w:lang w:eastAsia="tr-TR"/>
              </w:rPr>
              <w:t>(132.749.934)</w:t>
            </w:r>
          </w:p>
        </w:tc>
        <w:tc>
          <w:tcPr>
            <w:tcW w:w="1512" w:type="dxa"/>
            <w:tcBorders>
              <w:top w:val="nil"/>
              <w:left w:val="nil"/>
              <w:bottom w:val="nil"/>
              <w:right w:val="nil"/>
            </w:tcBorders>
            <w:vAlign w:val="bottom"/>
            <w:hideMark/>
          </w:tcPr>
          <w:p w14:paraId="3FEEAB11" w14:textId="77777777" w:rsidR="00C441D6" w:rsidRPr="00596CB4" w:rsidRDefault="00C441D6" w:rsidP="00EB1145">
            <w:pPr>
              <w:jc w:val="right"/>
              <w:rPr>
                <w:rFonts w:ascii="Arial" w:hAnsi="Arial" w:cs="Arial"/>
                <w:color w:val="000000"/>
                <w:sz w:val="16"/>
                <w:szCs w:val="16"/>
                <w:lang w:eastAsia="tr-TR"/>
              </w:rPr>
            </w:pPr>
            <w:r w:rsidRPr="00596CB4">
              <w:rPr>
                <w:rFonts w:ascii="Arial" w:hAnsi="Arial" w:cs="Arial"/>
                <w:color w:val="000000"/>
                <w:sz w:val="16"/>
                <w:szCs w:val="16"/>
                <w:lang w:eastAsia="tr-TR"/>
              </w:rPr>
              <w:t>114.583.199</w:t>
            </w:r>
          </w:p>
        </w:tc>
        <w:tc>
          <w:tcPr>
            <w:tcW w:w="1554" w:type="dxa"/>
            <w:tcBorders>
              <w:top w:val="nil"/>
              <w:left w:val="nil"/>
              <w:bottom w:val="nil"/>
              <w:right w:val="nil"/>
            </w:tcBorders>
            <w:vAlign w:val="bottom"/>
            <w:hideMark/>
          </w:tcPr>
          <w:p w14:paraId="42257667" w14:textId="77777777" w:rsidR="00C441D6" w:rsidRPr="00596CB4" w:rsidRDefault="00C441D6" w:rsidP="00EB1145">
            <w:pPr>
              <w:jc w:val="right"/>
              <w:rPr>
                <w:rFonts w:ascii="Arial" w:hAnsi="Arial" w:cs="Arial"/>
                <w:b/>
                <w:bCs/>
                <w:color w:val="000000"/>
                <w:sz w:val="16"/>
                <w:szCs w:val="16"/>
                <w:lang w:eastAsia="tr-TR"/>
              </w:rPr>
            </w:pPr>
            <w:r w:rsidRPr="00596CB4">
              <w:rPr>
                <w:rFonts w:ascii="Arial" w:hAnsi="Arial" w:cs="Arial"/>
                <w:b/>
                <w:bCs/>
                <w:color w:val="000000"/>
                <w:sz w:val="16"/>
                <w:szCs w:val="16"/>
                <w:lang w:eastAsia="tr-TR"/>
              </w:rPr>
              <w:t>(447.420.035)</w:t>
            </w:r>
          </w:p>
        </w:tc>
      </w:tr>
      <w:tr w:rsidR="00C441D6" w:rsidRPr="00EB1145" w14:paraId="541F9AE1" w14:textId="77777777" w:rsidTr="00EB1145">
        <w:trPr>
          <w:trHeight w:val="20"/>
        </w:trPr>
        <w:tc>
          <w:tcPr>
            <w:tcW w:w="3108" w:type="dxa"/>
            <w:tcBorders>
              <w:top w:val="nil"/>
              <w:left w:val="nil"/>
              <w:bottom w:val="nil"/>
              <w:right w:val="nil"/>
            </w:tcBorders>
            <w:vAlign w:val="center"/>
            <w:hideMark/>
          </w:tcPr>
          <w:p w14:paraId="4AD74856" w14:textId="79C14E5F" w:rsidR="00C441D6" w:rsidRPr="00EB1145" w:rsidRDefault="00C441D6" w:rsidP="00EB1145">
            <w:pPr>
              <w:ind w:hanging="70"/>
              <w:rPr>
                <w:rFonts w:ascii="Arial" w:hAnsi="Arial" w:cs="Arial"/>
                <w:color w:val="000000"/>
                <w:sz w:val="16"/>
                <w:szCs w:val="16"/>
                <w:lang w:eastAsia="tr-TR"/>
              </w:rPr>
            </w:pPr>
            <w:r w:rsidRPr="00EB1145">
              <w:rPr>
                <w:rFonts w:ascii="Arial" w:hAnsi="Arial" w:cs="Arial"/>
                <w:sz w:val="16"/>
                <w:szCs w:val="16"/>
              </w:rPr>
              <w:t>Addition: Depreciation and amortization</w:t>
            </w:r>
          </w:p>
        </w:tc>
        <w:tc>
          <w:tcPr>
            <w:tcW w:w="1411" w:type="dxa"/>
            <w:tcBorders>
              <w:top w:val="nil"/>
              <w:left w:val="nil"/>
              <w:bottom w:val="nil"/>
              <w:right w:val="nil"/>
            </w:tcBorders>
            <w:vAlign w:val="bottom"/>
            <w:hideMark/>
          </w:tcPr>
          <w:p w14:paraId="3FFEDD24" w14:textId="77777777" w:rsidR="00C441D6" w:rsidRPr="00596CB4" w:rsidRDefault="00C441D6" w:rsidP="00EB1145">
            <w:pPr>
              <w:jc w:val="right"/>
              <w:rPr>
                <w:rFonts w:ascii="Arial" w:hAnsi="Arial" w:cs="Arial"/>
                <w:color w:val="000000"/>
                <w:sz w:val="16"/>
                <w:szCs w:val="16"/>
                <w:lang w:eastAsia="tr-TR"/>
              </w:rPr>
            </w:pPr>
            <w:r w:rsidRPr="00596CB4">
              <w:rPr>
                <w:rFonts w:ascii="Arial" w:hAnsi="Arial" w:cs="Arial"/>
                <w:color w:val="000000"/>
                <w:sz w:val="16"/>
                <w:szCs w:val="16"/>
                <w:lang w:eastAsia="tr-TR"/>
              </w:rPr>
              <w:t>(51.442.328)</w:t>
            </w:r>
          </w:p>
        </w:tc>
        <w:tc>
          <w:tcPr>
            <w:tcW w:w="1472" w:type="dxa"/>
            <w:tcBorders>
              <w:top w:val="nil"/>
              <w:left w:val="nil"/>
              <w:bottom w:val="nil"/>
              <w:right w:val="nil"/>
            </w:tcBorders>
            <w:vAlign w:val="bottom"/>
            <w:hideMark/>
          </w:tcPr>
          <w:p w14:paraId="2F767603" w14:textId="77777777" w:rsidR="00C441D6" w:rsidRPr="00596CB4" w:rsidRDefault="00C441D6" w:rsidP="00EB1145">
            <w:pPr>
              <w:jc w:val="right"/>
              <w:rPr>
                <w:rFonts w:ascii="Arial" w:hAnsi="Arial" w:cs="Arial"/>
                <w:color w:val="000000"/>
                <w:sz w:val="16"/>
                <w:szCs w:val="16"/>
                <w:lang w:eastAsia="tr-TR"/>
              </w:rPr>
            </w:pPr>
            <w:r w:rsidRPr="00596CB4">
              <w:rPr>
                <w:rFonts w:ascii="Arial" w:hAnsi="Arial" w:cs="Arial"/>
                <w:color w:val="000000"/>
                <w:sz w:val="16"/>
                <w:szCs w:val="16"/>
                <w:lang w:eastAsia="tr-TR"/>
              </w:rPr>
              <w:t>74.754.573</w:t>
            </w:r>
          </w:p>
        </w:tc>
        <w:tc>
          <w:tcPr>
            <w:tcW w:w="1512" w:type="dxa"/>
            <w:tcBorders>
              <w:top w:val="nil"/>
              <w:left w:val="nil"/>
              <w:bottom w:val="nil"/>
              <w:right w:val="nil"/>
            </w:tcBorders>
            <w:vAlign w:val="bottom"/>
            <w:hideMark/>
          </w:tcPr>
          <w:p w14:paraId="6E9A12F3" w14:textId="77777777" w:rsidR="00C441D6" w:rsidRPr="00596CB4" w:rsidRDefault="00C441D6" w:rsidP="00EB1145">
            <w:pPr>
              <w:jc w:val="right"/>
              <w:rPr>
                <w:rFonts w:ascii="Arial" w:hAnsi="Arial" w:cs="Arial"/>
                <w:color w:val="000000"/>
                <w:sz w:val="16"/>
                <w:szCs w:val="16"/>
                <w:lang w:eastAsia="tr-TR"/>
              </w:rPr>
            </w:pPr>
            <w:r w:rsidRPr="00596CB4">
              <w:rPr>
                <w:rFonts w:ascii="Arial" w:hAnsi="Arial" w:cs="Arial"/>
                <w:color w:val="000000"/>
                <w:sz w:val="16"/>
                <w:szCs w:val="16"/>
                <w:lang w:eastAsia="tr-TR"/>
              </w:rPr>
              <w:t>--</w:t>
            </w:r>
          </w:p>
        </w:tc>
        <w:tc>
          <w:tcPr>
            <w:tcW w:w="1554" w:type="dxa"/>
            <w:tcBorders>
              <w:top w:val="nil"/>
              <w:left w:val="nil"/>
              <w:bottom w:val="nil"/>
              <w:right w:val="nil"/>
            </w:tcBorders>
            <w:vAlign w:val="bottom"/>
            <w:hideMark/>
          </w:tcPr>
          <w:p w14:paraId="27D5E785" w14:textId="77777777" w:rsidR="00C441D6" w:rsidRPr="00596CB4" w:rsidRDefault="00C441D6" w:rsidP="00EB1145">
            <w:pPr>
              <w:jc w:val="right"/>
              <w:rPr>
                <w:rFonts w:ascii="Arial" w:hAnsi="Arial" w:cs="Arial"/>
                <w:b/>
                <w:bCs/>
                <w:color w:val="000000"/>
                <w:sz w:val="16"/>
                <w:szCs w:val="16"/>
                <w:lang w:eastAsia="tr-TR"/>
              </w:rPr>
            </w:pPr>
            <w:r w:rsidRPr="00596CB4">
              <w:rPr>
                <w:rFonts w:ascii="Arial" w:hAnsi="Arial" w:cs="Arial"/>
                <w:b/>
                <w:bCs/>
                <w:color w:val="000000"/>
                <w:sz w:val="16"/>
                <w:szCs w:val="16"/>
                <w:lang w:eastAsia="tr-TR"/>
              </w:rPr>
              <w:t>23.312.245</w:t>
            </w:r>
          </w:p>
        </w:tc>
      </w:tr>
      <w:tr w:rsidR="00C441D6" w:rsidRPr="00EB1145" w14:paraId="5200D51B" w14:textId="77777777" w:rsidTr="00EB1145">
        <w:trPr>
          <w:trHeight w:val="20"/>
        </w:trPr>
        <w:tc>
          <w:tcPr>
            <w:tcW w:w="3108" w:type="dxa"/>
            <w:tcBorders>
              <w:top w:val="nil"/>
              <w:left w:val="nil"/>
              <w:bottom w:val="nil"/>
              <w:right w:val="nil"/>
            </w:tcBorders>
            <w:vAlign w:val="center"/>
            <w:hideMark/>
          </w:tcPr>
          <w:p w14:paraId="5B85811A" w14:textId="23F10BBD" w:rsidR="00C441D6" w:rsidRPr="00EB1145" w:rsidRDefault="00C441D6" w:rsidP="00EB1145">
            <w:pPr>
              <w:ind w:hanging="70"/>
              <w:rPr>
                <w:rFonts w:ascii="Arial" w:hAnsi="Arial" w:cs="Arial"/>
                <w:color w:val="000000"/>
                <w:sz w:val="16"/>
                <w:szCs w:val="16"/>
                <w:lang w:eastAsia="tr-TR"/>
              </w:rPr>
            </w:pPr>
            <w:r w:rsidRPr="00EB1145">
              <w:rPr>
                <w:rFonts w:ascii="Arial" w:hAnsi="Arial" w:cs="Arial"/>
                <w:sz w:val="16"/>
                <w:szCs w:val="16"/>
              </w:rPr>
              <w:t>Addition: TFRIC</w:t>
            </w:r>
            <w:r w:rsidR="00921099">
              <w:rPr>
                <w:rFonts w:ascii="Arial" w:hAnsi="Arial" w:cs="Arial"/>
                <w:sz w:val="16"/>
                <w:szCs w:val="16"/>
              </w:rPr>
              <w:t xml:space="preserve"> </w:t>
            </w:r>
            <w:r w:rsidRPr="00EB1145">
              <w:rPr>
                <w:rFonts w:ascii="Arial" w:hAnsi="Arial" w:cs="Arial"/>
                <w:sz w:val="16"/>
                <w:szCs w:val="16"/>
              </w:rPr>
              <w:t>12 effect shares</w:t>
            </w:r>
            <w:r w:rsidRPr="00EB1145">
              <w:rPr>
                <w:rFonts w:ascii="Arial" w:hAnsi="Arial" w:cs="Arial"/>
                <w:color w:val="000000"/>
                <w:sz w:val="16"/>
                <w:szCs w:val="16"/>
                <w:lang w:eastAsia="tr-TR"/>
              </w:rPr>
              <w:t xml:space="preserve"> </w:t>
            </w:r>
          </w:p>
        </w:tc>
        <w:tc>
          <w:tcPr>
            <w:tcW w:w="1411" w:type="dxa"/>
            <w:tcBorders>
              <w:top w:val="nil"/>
              <w:left w:val="nil"/>
              <w:bottom w:val="nil"/>
              <w:right w:val="nil"/>
            </w:tcBorders>
            <w:vAlign w:val="bottom"/>
            <w:hideMark/>
          </w:tcPr>
          <w:p w14:paraId="2BB6BAB5" w14:textId="77777777" w:rsidR="00C441D6" w:rsidRPr="00596CB4" w:rsidRDefault="00C441D6" w:rsidP="00EB1145">
            <w:pPr>
              <w:jc w:val="right"/>
              <w:rPr>
                <w:rFonts w:ascii="Arial" w:hAnsi="Arial" w:cs="Arial"/>
                <w:color w:val="000000"/>
                <w:sz w:val="16"/>
                <w:szCs w:val="16"/>
                <w:lang w:eastAsia="tr-TR"/>
              </w:rPr>
            </w:pPr>
            <w:r w:rsidRPr="00596CB4">
              <w:rPr>
                <w:rFonts w:ascii="Arial" w:hAnsi="Arial" w:cs="Arial"/>
                <w:color w:val="000000"/>
                <w:sz w:val="16"/>
                <w:szCs w:val="16"/>
                <w:lang w:eastAsia="tr-TR"/>
              </w:rPr>
              <w:t>166.835.524</w:t>
            </w:r>
          </w:p>
        </w:tc>
        <w:tc>
          <w:tcPr>
            <w:tcW w:w="1472" w:type="dxa"/>
            <w:tcBorders>
              <w:top w:val="nil"/>
              <w:left w:val="nil"/>
              <w:bottom w:val="nil"/>
              <w:right w:val="nil"/>
            </w:tcBorders>
            <w:vAlign w:val="bottom"/>
            <w:hideMark/>
          </w:tcPr>
          <w:p w14:paraId="1C2579B0" w14:textId="77777777" w:rsidR="00C441D6" w:rsidRPr="00596CB4" w:rsidRDefault="00C441D6" w:rsidP="00EB1145">
            <w:pPr>
              <w:jc w:val="right"/>
              <w:rPr>
                <w:rFonts w:ascii="Arial" w:hAnsi="Arial" w:cs="Arial"/>
                <w:color w:val="000000"/>
                <w:sz w:val="16"/>
                <w:szCs w:val="16"/>
                <w:lang w:eastAsia="tr-TR"/>
              </w:rPr>
            </w:pPr>
            <w:r w:rsidRPr="00596CB4">
              <w:rPr>
                <w:rFonts w:ascii="Arial" w:hAnsi="Arial" w:cs="Arial"/>
                <w:color w:val="000000"/>
                <w:sz w:val="16"/>
                <w:szCs w:val="16"/>
                <w:lang w:eastAsia="tr-TR"/>
              </w:rPr>
              <w:t>(12.238.577)</w:t>
            </w:r>
          </w:p>
        </w:tc>
        <w:tc>
          <w:tcPr>
            <w:tcW w:w="1512" w:type="dxa"/>
            <w:tcBorders>
              <w:top w:val="nil"/>
              <w:left w:val="nil"/>
              <w:bottom w:val="nil"/>
              <w:right w:val="nil"/>
            </w:tcBorders>
            <w:vAlign w:val="bottom"/>
            <w:hideMark/>
          </w:tcPr>
          <w:p w14:paraId="64BA16CC" w14:textId="77777777" w:rsidR="00C441D6" w:rsidRPr="00596CB4" w:rsidRDefault="00C441D6" w:rsidP="00EB1145">
            <w:pPr>
              <w:jc w:val="right"/>
              <w:rPr>
                <w:rFonts w:ascii="Arial" w:hAnsi="Arial" w:cs="Arial"/>
                <w:color w:val="000000"/>
                <w:sz w:val="16"/>
                <w:szCs w:val="16"/>
                <w:lang w:eastAsia="tr-TR"/>
              </w:rPr>
            </w:pPr>
            <w:r w:rsidRPr="00596CB4">
              <w:rPr>
                <w:rFonts w:ascii="Arial" w:hAnsi="Arial" w:cs="Arial"/>
                <w:color w:val="000000"/>
                <w:sz w:val="16"/>
                <w:szCs w:val="16"/>
                <w:lang w:eastAsia="tr-TR"/>
              </w:rPr>
              <w:t>--</w:t>
            </w:r>
          </w:p>
        </w:tc>
        <w:tc>
          <w:tcPr>
            <w:tcW w:w="1554" w:type="dxa"/>
            <w:tcBorders>
              <w:top w:val="nil"/>
              <w:left w:val="nil"/>
              <w:bottom w:val="nil"/>
              <w:right w:val="nil"/>
            </w:tcBorders>
            <w:vAlign w:val="bottom"/>
            <w:hideMark/>
          </w:tcPr>
          <w:p w14:paraId="52098359" w14:textId="77777777" w:rsidR="00C441D6" w:rsidRPr="00596CB4" w:rsidRDefault="00C441D6" w:rsidP="00EB1145">
            <w:pPr>
              <w:jc w:val="right"/>
              <w:rPr>
                <w:rFonts w:ascii="Arial" w:hAnsi="Arial" w:cs="Arial"/>
                <w:b/>
                <w:bCs/>
                <w:color w:val="000000"/>
                <w:sz w:val="16"/>
                <w:szCs w:val="16"/>
                <w:lang w:eastAsia="tr-TR"/>
              </w:rPr>
            </w:pPr>
            <w:r w:rsidRPr="00596CB4">
              <w:rPr>
                <w:rFonts w:ascii="Arial" w:hAnsi="Arial" w:cs="Arial"/>
                <w:b/>
                <w:bCs/>
                <w:color w:val="000000"/>
                <w:sz w:val="16"/>
                <w:szCs w:val="16"/>
                <w:lang w:eastAsia="tr-TR"/>
              </w:rPr>
              <w:t>154.596.947</w:t>
            </w:r>
          </w:p>
        </w:tc>
      </w:tr>
      <w:tr w:rsidR="00C441D6" w:rsidRPr="00EB1145" w14:paraId="46A9D845" w14:textId="77777777" w:rsidTr="00EB1145">
        <w:trPr>
          <w:trHeight w:val="20"/>
        </w:trPr>
        <w:tc>
          <w:tcPr>
            <w:tcW w:w="3108" w:type="dxa"/>
            <w:tcBorders>
              <w:top w:val="nil"/>
              <w:left w:val="nil"/>
              <w:bottom w:val="nil"/>
              <w:right w:val="nil"/>
            </w:tcBorders>
            <w:hideMark/>
          </w:tcPr>
          <w:p w14:paraId="04FC5C9B" w14:textId="6BBA6B96" w:rsidR="00C441D6" w:rsidRPr="00EB1145" w:rsidRDefault="00C441D6" w:rsidP="00EB1145">
            <w:pPr>
              <w:ind w:hanging="70"/>
              <w:rPr>
                <w:rFonts w:ascii="Arial" w:hAnsi="Arial" w:cs="Arial"/>
                <w:color w:val="000000"/>
                <w:sz w:val="16"/>
                <w:szCs w:val="16"/>
                <w:lang w:eastAsia="tr-TR"/>
              </w:rPr>
            </w:pPr>
            <w:r w:rsidRPr="00EB1145">
              <w:rPr>
                <w:rFonts w:ascii="Arial" w:hAnsi="Arial" w:cs="Arial"/>
                <w:sz w:val="16"/>
                <w:szCs w:val="16"/>
              </w:rPr>
              <w:t xml:space="preserve">Addition: Provision for employment termination benefit and unused vacation </w:t>
            </w:r>
          </w:p>
        </w:tc>
        <w:tc>
          <w:tcPr>
            <w:tcW w:w="1411" w:type="dxa"/>
            <w:tcBorders>
              <w:top w:val="nil"/>
              <w:left w:val="nil"/>
              <w:bottom w:val="nil"/>
              <w:right w:val="nil"/>
            </w:tcBorders>
            <w:vAlign w:val="bottom"/>
            <w:hideMark/>
          </w:tcPr>
          <w:p w14:paraId="60795A15" w14:textId="77777777" w:rsidR="00C441D6" w:rsidRPr="00596CB4" w:rsidRDefault="00C441D6" w:rsidP="00EB1145">
            <w:pPr>
              <w:jc w:val="right"/>
              <w:rPr>
                <w:rFonts w:ascii="Arial" w:hAnsi="Arial" w:cs="Arial"/>
                <w:color w:val="000000"/>
                <w:sz w:val="16"/>
                <w:szCs w:val="16"/>
                <w:lang w:eastAsia="tr-TR"/>
              </w:rPr>
            </w:pPr>
            <w:r w:rsidRPr="00596CB4">
              <w:rPr>
                <w:rFonts w:ascii="Arial" w:hAnsi="Arial" w:cs="Arial"/>
                <w:color w:val="000000"/>
                <w:sz w:val="16"/>
                <w:szCs w:val="16"/>
                <w:lang w:eastAsia="tr-TR"/>
              </w:rPr>
              <w:t>(7.707.675)</w:t>
            </w:r>
          </w:p>
        </w:tc>
        <w:tc>
          <w:tcPr>
            <w:tcW w:w="1472" w:type="dxa"/>
            <w:tcBorders>
              <w:top w:val="nil"/>
              <w:left w:val="nil"/>
              <w:bottom w:val="nil"/>
              <w:right w:val="nil"/>
            </w:tcBorders>
            <w:vAlign w:val="bottom"/>
            <w:hideMark/>
          </w:tcPr>
          <w:p w14:paraId="2A81C52D" w14:textId="77777777" w:rsidR="00C441D6" w:rsidRPr="00596CB4" w:rsidRDefault="00C441D6" w:rsidP="00EB1145">
            <w:pPr>
              <w:jc w:val="right"/>
              <w:rPr>
                <w:rFonts w:ascii="Arial" w:hAnsi="Arial" w:cs="Arial"/>
                <w:color w:val="000000"/>
                <w:sz w:val="16"/>
                <w:szCs w:val="16"/>
                <w:lang w:eastAsia="tr-TR"/>
              </w:rPr>
            </w:pPr>
            <w:r w:rsidRPr="00596CB4">
              <w:rPr>
                <w:rFonts w:ascii="Arial" w:hAnsi="Arial" w:cs="Arial"/>
                <w:color w:val="000000"/>
                <w:sz w:val="16"/>
                <w:szCs w:val="16"/>
                <w:lang w:eastAsia="tr-TR"/>
              </w:rPr>
              <w:t>8.908.713</w:t>
            </w:r>
          </w:p>
        </w:tc>
        <w:tc>
          <w:tcPr>
            <w:tcW w:w="1512" w:type="dxa"/>
            <w:tcBorders>
              <w:top w:val="nil"/>
              <w:left w:val="nil"/>
              <w:bottom w:val="nil"/>
              <w:right w:val="nil"/>
            </w:tcBorders>
            <w:vAlign w:val="bottom"/>
            <w:hideMark/>
          </w:tcPr>
          <w:p w14:paraId="4F761841" w14:textId="77777777" w:rsidR="00C441D6" w:rsidRPr="00596CB4" w:rsidRDefault="00C441D6" w:rsidP="00EB1145">
            <w:pPr>
              <w:jc w:val="right"/>
              <w:rPr>
                <w:rFonts w:ascii="Arial" w:hAnsi="Arial" w:cs="Arial"/>
                <w:color w:val="000000"/>
                <w:sz w:val="16"/>
                <w:szCs w:val="16"/>
                <w:lang w:eastAsia="tr-TR"/>
              </w:rPr>
            </w:pPr>
            <w:r w:rsidRPr="00596CB4">
              <w:rPr>
                <w:rFonts w:ascii="Arial" w:hAnsi="Arial" w:cs="Arial"/>
                <w:color w:val="000000"/>
                <w:sz w:val="16"/>
                <w:szCs w:val="16"/>
                <w:lang w:eastAsia="tr-TR"/>
              </w:rPr>
              <w:t>--</w:t>
            </w:r>
          </w:p>
        </w:tc>
        <w:tc>
          <w:tcPr>
            <w:tcW w:w="1554" w:type="dxa"/>
            <w:tcBorders>
              <w:top w:val="nil"/>
              <w:left w:val="nil"/>
              <w:bottom w:val="nil"/>
              <w:right w:val="nil"/>
            </w:tcBorders>
            <w:vAlign w:val="bottom"/>
            <w:hideMark/>
          </w:tcPr>
          <w:p w14:paraId="008D4557" w14:textId="77777777" w:rsidR="00C441D6" w:rsidRPr="00596CB4" w:rsidRDefault="00C441D6" w:rsidP="00EB1145">
            <w:pPr>
              <w:jc w:val="right"/>
              <w:rPr>
                <w:rFonts w:ascii="Arial" w:hAnsi="Arial" w:cs="Arial"/>
                <w:b/>
                <w:bCs/>
                <w:color w:val="000000"/>
                <w:sz w:val="16"/>
                <w:szCs w:val="16"/>
                <w:lang w:eastAsia="tr-TR"/>
              </w:rPr>
            </w:pPr>
            <w:r w:rsidRPr="00596CB4">
              <w:rPr>
                <w:rFonts w:ascii="Arial" w:hAnsi="Arial" w:cs="Arial"/>
                <w:b/>
                <w:bCs/>
                <w:color w:val="000000"/>
                <w:sz w:val="16"/>
                <w:szCs w:val="16"/>
                <w:lang w:eastAsia="tr-TR"/>
              </w:rPr>
              <w:t>1.201.038</w:t>
            </w:r>
          </w:p>
        </w:tc>
      </w:tr>
      <w:tr w:rsidR="00E76BB6" w:rsidRPr="00EB1145" w14:paraId="10B83706" w14:textId="77777777" w:rsidTr="00921099">
        <w:trPr>
          <w:trHeight w:val="20"/>
        </w:trPr>
        <w:tc>
          <w:tcPr>
            <w:tcW w:w="3108" w:type="dxa"/>
            <w:tcBorders>
              <w:top w:val="nil"/>
              <w:left w:val="nil"/>
              <w:bottom w:val="nil"/>
              <w:right w:val="nil"/>
            </w:tcBorders>
          </w:tcPr>
          <w:p w14:paraId="183CD331" w14:textId="65E64E60" w:rsidR="00E76BB6" w:rsidRPr="00EB1145" w:rsidRDefault="00921099" w:rsidP="00EB1145">
            <w:pPr>
              <w:ind w:hanging="70"/>
              <w:rPr>
                <w:rFonts w:ascii="Arial" w:hAnsi="Arial" w:cs="Arial"/>
                <w:color w:val="000000"/>
                <w:sz w:val="16"/>
                <w:szCs w:val="16"/>
                <w:highlight w:val="yellow"/>
                <w:lang w:eastAsia="tr-TR"/>
              </w:rPr>
            </w:pPr>
            <w:r w:rsidRPr="00482721">
              <w:rPr>
                <w:rFonts w:ascii="Arial" w:hAnsi="Arial" w:cs="Arial"/>
                <w:color w:val="000000"/>
                <w:sz w:val="16"/>
                <w:szCs w:val="16"/>
                <w:lang w:eastAsia="tr-TR"/>
              </w:rPr>
              <w:t>Addition: Income from derivative transactions</w:t>
            </w:r>
          </w:p>
        </w:tc>
        <w:tc>
          <w:tcPr>
            <w:tcW w:w="1411" w:type="dxa"/>
            <w:vMerge w:val="restart"/>
            <w:tcBorders>
              <w:top w:val="nil"/>
              <w:left w:val="nil"/>
              <w:bottom w:val="nil"/>
              <w:right w:val="nil"/>
            </w:tcBorders>
            <w:vAlign w:val="center"/>
          </w:tcPr>
          <w:p w14:paraId="707EB126" w14:textId="6A94F9EB" w:rsidR="00E76BB6" w:rsidRPr="00596CB4" w:rsidRDefault="00921099" w:rsidP="009375AC">
            <w:pPr>
              <w:rPr>
                <w:rFonts w:ascii="Arial" w:hAnsi="Arial" w:cs="Arial"/>
                <w:color w:val="000000"/>
                <w:sz w:val="16"/>
                <w:szCs w:val="16"/>
                <w:lang w:eastAsia="tr-TR"/>
              </w:rPr>
            </w:pPr>
            <w:r w:rsidRPr="00596CB4">
              <w:rPr>
                <w:rFonts w:ascii="Arial" w:hAnsi="Arial" w:cs="Arial"/>
                <w:color w:val="000000"/>
                <w:sz w:val="16"/>
                <w:szCs w:val="16"/>
                <w:lang w:eastAsia="tr-TR"/>
              </w:rPr>
              <w:t xml:space="preserve">            7.063.658</w:t>
            </w:r>
          </w:p>
        </w:tc>
        <w:tc>
          <w:tcPr>
            <w:tcW w:w="1472" w:type="dxa"/>
            <w:vMerge w:val="restart"/>
            <w:tcBorders>
              <w:top w:val="nil"/>
              <w:left w:val="nil"/>
              <w:bottom w:val="nil"/>
              <w:right w:val="nil"/>
            </w:tcBorders>
            <w:vAlign w:val="center"/>
          </w:tcPr>
          <w:p w14:paraId="475F0168" w14:textId="353C441B" w:rsidR="00E76BB6" w:rsidRPr="00596CB4" w:rsidRDefault="00921099" w:rsidP="00921099">
            <w:pPr>
              <w:rPr>
                <w:rFonts w:ascii="Arial" w:hAnsi="Arial" w:cs="Arial"/>
                <w:color w:val="000000"/>
                <w:sz w:val="16"/>
                <w:szCs w:val="16"/>
                <w:lang w:eastAsia="tr-TR"/>
              </w:rPr>
            </w:pPr>
            <w:r w:rsidRPr="00596CB4">
              <w:rPr>
                <w:rFonts w:ascii="Arial" w:hAnsi="Arial" w:cs="Arial"/>
                <w:color w:val="000000"/>
                <w:sz w:val="16"/>
                <w:szCs w:val="16"/>
                <w:lang w:eastAsia="tr-TR"/>
              </w:rPr>
              <w:t xml:space="preserve">             3.439.983</w:t>
            </w:r>
          </w:p>
        </w:tc>
        <w:tc>
          <w:tcPr>
            <w:tcW w:w="1512" w:type="dxa"/>
            <w:vMerge w:val="restart"/>
            <w:tcBorders>
              <w:top w:val="nil"/>
              <w:left w:val="nil"/>
              <w:bottom w:val="nil"/>
              <w:right w:val="nil"/>
            </w:tcBorders>
            <w:vAlign w:val="center"/>
          </w:tcPr>
          <w:p w14:paraId="22C5BD56" w14:textId="75D848FC" w:rsidR="00E76BB6" w:rsidRPr="00596CB4" w:rsidRDefault="00921099" w:rsidP="009375AC">
            <w:pPr>
              <w:jc w:val="right"/>
              <w:rPr>
                <w:rFonts w:ascii="Arial" w:hAnsi="Arial" w:cs="Arial"/>
                <w:sz w:val="16"/>
                <w:szCs w:val="16"/>
                <w:lang w:eastAsia="tr-TR"/>
              </w:rPr>
            </w:pPr>
            <w:r w:rsidRPr="00596CB4">
              <w:rPr>
                <w:rFonts w:ascii="Arial" w:hAnsi="Arial" w:cs="Arial"/>
                <w:sz w:val="16"/>
                <w:szCs w:val="16"/>
                <w:lang w:eastAsia="tr-TR"/>
              </w:rPr>
              <w:t>--</w:t>
            </w:r>
          </w:p>
        </w:tc>
        <w:tc>
          <w:tcPr>
            <w:tcW w:w="1554" w:type="dxa"/>
            <w:vMerge w:val="restart"/>
            <w:tcBorders>
              <w:top w:val="nil"/>
              <w:left w:val="nil"/>
              <w:bottom w:val="nil"/>
              <w:right w:val="nil"/>
            </w:tcBorders>
            <w:vAlign w:val="center"/>
          </w:tcPr>
          <w:p w14:paraId="16FD5BD2" w14:textId="773F5B0F" w:rsidR="00E76BB6" w:rsidRPr="00596CB4" w:rsidRDefault="00921099" w:rsidP="009375AC">
            <w:pPr>
              <w:jc w:val="right"/>
              <w:rPr>
                <w:rFonts w:ascii="Arial" w:hAnsi="Arial" w:cs="Arial"/>
                <w:sz w:val="16"/>
                <w:szCs w:val="16"/>
                <w:lang w:eastAsia="tr-TR"/>
              </w:rPr>
            </w:pPr>
            <w:r w:rsidRPr="00596CB4">
              <w:rPr>
                <w:rFonts w:ascii="Arial" w:hAnsi="Arial" w:cs="Arial"/>
                <w:b/>
                <w:bCs/>
                <w:color w:val="000000"/>
                <w:sz w:val="16"/>
                <w:szCs w:val="16"/>
                <w:lang w:eastAsia="tr-TR"/>
              </w:rPr>
              <w:t>10.503.641</w:t>
            </w:r>
          </w:p>
        </w:tc>
      </w:tr>
      <w:tr w:rsidR="00E76BB6" w:rsidRPr="00EB1145" w14:paraId="2B567DAA" w14:textId="77777777" w:rsidTr="00921099">
        <w:trPr>
          <w:trHeight w:val="20"/>
        </w:trPr>
        <w:tc>
          <w:tcPr>
            <w:tcW w:w="3108" w:type="dxa"/>
            <w:tcBorders>
              <w:top w:val="nil"/>
              <w:left w:val="nil"/>
              <w:bottom w:val="nil"/>
              <w:right w:val="nil"/>
            </w:tcBorders>
            <w:vAlign w:val="center"/>
          </w:tcPr>
          <w:p w14:paraId="06238958" w14:textId="5C514667" w:rsidR="00E76BB6" w:rsidRPr="00EB1145" w:rsidRDefault="00E76BB6" w:rsidP="00EB1145">
            <w:pPr>
              <w:ind w:hanging="70"/>
              <w:rPr>
                <w:rFonts w:ascii="Arial" w:hAnsi="Arial" w:cs="Arial"/>
                <w:color w:val="000000"/>
                <w:sz w:val="16"/>
                <w:szCs w:val="16"/>
                <w:highlight w:val="yellow"/>
                <w:lang w:eastAsia="tr-TR"/>
              </w:rPr>
            </w:pPr>
          </w:p>
        </w:tc>
        <w:tc>
          <w:tcPr>
            <w:tcW w:w="1411" w:type="dxa"/>
            <w:vMerge/>
            <w:tcBorders>
              <w:top w:val="nil"/>
              <w:left w:val="nil"/>
              <w:bottom w:val="nil"/>
              <w:right w:val="nil"/>
            </w:tcBorders>
            <w:vAlign w:val="center"/>
          </w:tcPr>
          <w:p w14:paraId="1C58B63C" w14:textId="77777777" w:rsidR="00E76BB6" w:rsidRPr="00596CB4" w:rsidRDefault="00E76BB6" w:rsidP="009375AC">
            <w:pPr>
              <w:rPr>
                <w:rFonts w:ascii="Arial" w:hAnsi="Arial" w:cs="Arial"/>
                <w:color w:val="000000"/>
                <w:sz w:val="16"/>
                <w:szCs w:val="16"/>
                <w:lang w:eastAsia="tr-TR"/>
              </w:rPr>
            </w:pPr>
          </w:p>
        </w:tc>
        <w:tc>
          <w:tcPr>
            <w:tcW w:w="1472" w:type="dxa"/>
            <w:vMerge/>
            <w:tcBorders>
              <w:top w:val="nil"/>
              <w:left w:val="nil"/>
              <w:bottom w:val="nil"/>
              <w:right w:val="nil"/>
            </w:tcBorders>
            <w:vAlign w:val="center"/>
          </w:tcPr>
          <w:p w14:paraId="1253D74B" w14:textId="77777777" w:rsidR="00E76BB6" w:rsidRPr="00596CB4" w:rsidRDefault="00E76BB6" w:rsidP="009375AC">
            <w:pPr>
              <w:rPr>
                <w:rFonts w:ascii="Arial" w:hAnsi="Arial" w:cs="Arial"/>
                <w:sz w:val="16"/>
                <w:szCs w:val="16"/>
                <w:lang w:eastAsia="tr-TR"/>
              </w:rPr>
            </w:pPr>
          </w:p>
        </w:tc>
        <w:tc>
          <w:tcPr>
            <w:tcW w:w="1512" w:type="dxa"/>
            <w:vMerge/>
            <w:tcBorders>
              <w:top w:val="nil"/>
              <w:left w:val="nil"/>
              <w:bottom w:val="nil"/>
              <w:right w:val="nil"/>
            </w:tcBorders>
            <w:vAlign w:val="center"/>
          </w:tcPr>
          <w:p w14:paraId="35771444" w14:textId="77777777" w:rsidR="00E76BB6" w:rsidRPr="00596CB4" w:rsidRDefault="00E76BB6" w:rsidP="009375AC">
            <w:pPr>
              <w:rPr>
                <w:rFonts w:ascii="Arial" w:hAnsi="Arial" w:cs="Arial"/>
                <w:sz w:val="16"/>
                <w:szCs w:val="16"/>
                <w:lang w:eastAsia="tr-TR"/>
              </w:rPr>
            </w:pPr>
          </w:p>
        </w:tc>
        <w:tc>
          <w:tcPr>
            <w:tcW w:w="1554" w:type="dxa"/>
            <w:vMerge/>
            <w:tcBorders>
              <w:top w:val="nil"/>
              <w:left w:val="nil"/>
              <w:bottom w:val="nil"/>
              <w:right w:val="nil"/>
            </w:tcBorders>
            <w:vAlign w:val="center"/>
          </w:tcPr>
          <w:p w14:paraId="34513B23" w14:textId="77777777" w:rsidR="00E76BB6" w:rsidRPr="00596CB4" w:rsidRDefault="00E76BB6" w:rsidP="009375AC">
            <w:pPr>
              <w:rPr>
                <w:rFonts w:ascii="Arial" w:hAnsi="Arial" w:cs="Arial"/>
                <w:sz w:val="16"/>
                <w:szCs w:val="16"/>
                <w:lang w:eastAsia="tr-TR"/>
              </w:rPr>
            </w:pPr>
          </w:p>
        </w:tc>
      </w:tr>
      <w:tr w:rsidR="00E76BB6" w:rsidRPr="00EB1145" w14:paraId="01D93DC5" w14:textId="77777777" w:rsidTr="00EB1145">
        <w:trPr>
          <w:trHeight w:val="20"/>
        </w:trPr>
        <w:tc>
          <w:tcPr>
            <w:tcW w:w="3108" w:type="dxa"/>
            <w:tcBorders>
              <w:top w:val="nil"/>
              <w:left w:val="nil"/>
              <w:bottom w:val="single" w:sz="8" w:space="0" w:color="auto"/>
              <w:right w:val="nil"/>
            </w:tcBorders>
            <w:vAlign w:val="center"/>
            <w:hideMark/>
          </w:tcPr>
          <w:p w14:paraId="5B123DF7" w14:textId="48AB1B9F" w:rsidR="00E76BB6" w:rsidRPr="00EB1145" w:rsidRDefault="00E76BB6" w:rsidP="00EB1145">
            <w:pPr>
              <w:ind w:hanging="70"/>
              <w:rPr>
                <w:color w:val="000000"/>
                <w:sz w:val="16"/>
                <w:szCs w:val="16"/>
                <w:lang w:eastAsia="tr-TR"/>
              </w:rPr>
            </w:pPr>
            <w:r w:rsidRPr="00EB1145">
              <w:rPr>
                <w:rFonts w:ascii="Arial" w:hAnsi="Arial" w:cs="Arial"/>
                <w:b/>
                <w:bCs/>
                <w:color w:val="000000"/>
                <w:sz w:val="16"/>
                <w:szCs w:val="16"/>
                <w:lang w:eastAsia="en-GB"/>
              </w:rPr>
              <w:t>EBITDA</w:t>
            </w:r>
          </w:p>
        </w:tc>
        <w:tc>
          <w:tcPr>
            <w:tcW w:w="1411" w:type="dxa"/>
            <w:tcBorders>
              <w:top w:val="nil"/>
              <w:left w:val="nil"/>
              <w:bottom w:val="single" w:sz="8" w:space="0" w:color="auto"/>
              <w:right w:val="nil"/>
            </w:tcBorders>
            <w:vAlign w:val="center"/>
            <w:hideMark/>
          </w:tcPr>
          <w:p w14:paraId="65E01182" w14:textId="6E18C0E0" w:rsidR="00E76BB6" w:rsidRPr="00596CB4" w:rsidRDefault="00E76BB6" w:rsidP="009375AC">
            <w:pPr>
              <w:jc w:val="right"/>
              <w:rPr>
                <w:rFonts w:ascii="Arial" w:hAnsi="Arial" w:cs="Arial"/>
                <w:color w:val="000000"/>
                <w:sz w:val="16"/>
                <w:szCs w:val="16"/>
                <w:lang w:eastAsia="tr-TR"/>
              </w:rPr>
            </w:pPr>
            <w:r w:rsidRPr="00596CB4">
              <w:rPr>
                <w:rFonts w:ascii="Arial" w:hAnsi="Arial" w:cs="Arial"/>
                <w:b/>
                <w:bCs/>
                <w:color w:val="000000"/>
                <w:sz w:val="16"/>
                <w:szCs w:val="16"/>
                <w:lang w:eastAsia="tr-TR"/>
              </w:rPr>
              <w:t>1.304.163.527</w:t>
            </w:r>
          </w:p>
        </w:tc>
        <w:tc>
          <w:tcPr>
            <w:tcW w:w="1472" w:type="dxa"/>
            <w:tcBorders>
              <w:top w:val="nil"/>
              <w:left w:val="nil"/>
              <w:bottom w:val="single" w:sz="8" w:space="0" w:color="auto"/>
              <w:right w:val="nil"/>
            </w:tcBorders>
            <w:vAlign w:val="center"/>
            <w:hideMark/>
          </w:tcPr>
          <w:p w14:paraId="600C8DD4" w14:textId="59D402C1" w:rsidR="00E76BB6" w:rsidRPr="00596CB4" w:rsidRDefault="00E76BB6" w:rsidP="009375AC">
            <w:pPr>
              <w:jc w:val="right"/>
              <w:rPr>
                <w:rFonts w:ascii="Arial" w:hAnsi="Arial" w:cs="Arial"/>
                <w:color w:val="000000"/>
                <w:sz w:val="16"/>
                <w:szCs w:val="16"/>
                <w:lang w:eastAsia="tr-TR"/>
              </w:rPr>
            </w:pPr>
            <w:r w:rsidRPr="00596CB4">
              <w:rPr>
                <w:rFonts w:ascii="Arial" w:hAnsi="Arial" w:cs="Arial"/>
                <w:b/>
                <w:bCs/>
                <w:color w:val="000000"/>
                <w:sz w:val="16"/>
                <w:szCs w:val="16"/>
                <w:lang w:eastAsia="tr-TR"/>
              </w:rPr>
              <w:t>809.652.554</w:t>
            </w:r>
          </w:p>
        </w:tc>
        <w:tc>
          <w:tcPr>
            <w:tcW w:w="1512" w:type="dxa"/>
            <w:tcBorders>
              <w:top w:val="nil"/>
              <w:left w:val="nil"/>
              <w:bottom w:val="single" w:sz="8" w:space="0" w:color="auto"/>
              <w:right w:val="nil"/>
            </w:tcBorders>
            <w:vAlign w:val="center"/>
            <w:hideMark/>
          </w:tcPr>
          <w:p w14:paraId="5CA9E38B" w14:textId="3B42FA82" w:rsidR="00E76BB6" w:rsidRPr="00596CB4" w:rsidRDefault="00E76BB6" w:rsidP="009375AC">
            <w:pPr>
              <w:jc w:val="right"/>
              <w:rPr>
                <w:rFonts w:ascii="Arial" w:hAnsi="Arial" w:cs="Arial"/>
                <w:color w:val="000000"/>
                <w:sz w:val="16"/>
                <w:szCs w:val="16"/>
                <w:lang w:eastAsia="tr-TR"/>
              </w:rPr>
            </w:pPr>
            <w:r w:rsidRPr="00596CB4">
              <w:rPr>
                <w:rFonts w:ascii="Arial" w:hAnsi="Arial" w:cs="Arial"/>
                <w:b/>
                <w:bCs/>
                <w:color w:val="000000"/>
                <w:sz w:val="16"/>
                <w:szCs w:val="16"/>
                <w:lang w:eastAsia="tr-TR"/>
              </w:rPr>
              <w:t>84.677.031</w:t>
            </w:r>
          </w:p>
        </w:tc>
        <w:tc>
          <w:tcPr>
            <w:tcW w:w="1554" w:type="dxa"/>
            <w:tcBorders>
              <w:top w:val="nil"/>
              <w:left w:val="nil"/>
              <w:bottom w:val="single" w:sz="8" w:space="0" w:color="auto"/>
              <w:right w:val="nil"/>
            </w:tcBorders>
            <w:vAlign w:val="center"/>
            <w:hideMark/>
          </w:tcPr>
          <w:p w14:paraId="7C8B2A0D" w14:textId="3F500E7B" w:rsidR="00E76BB6" w:rsidRPr="00596CB4" w:rsidRDefault="00E76BB6" w:rsidP="009375AC">
            <w:pPr>
              <w:jc w:val="right"/>
              <w:rPr>
                <w:rFonts w:ascii="Arial" w:hAnsi="Arial" w:cs="Arial"/>
                <w:b/>
                <w:bCs/>
                <w:color w:val="000000"/>
                <w:sz w:val="16"/>
                <w:szCs w:val="16"/>
                <w:lang w:eastAsia="tr-TR"/>
              </w:rPr>
            </w:pPr>
            <w:r w:rsidRPr="00596CB4">
              <w:rPr>
                <w:rFonts w:ascii="Arial" w:hAnsi="Arial" w:cs="Arial"/>
                <w:b/>
                <w:bCs/>
                <w:color w:val="000000"/>
                <w:sz w:val="16"/>
                <w:szCs w:val="16"/>
                <w:lang w:eastAsia="tr-TR"/>
              </w:rPr>
              <w:t>2.198.493.113</w:t>
            </w:r>
          </w:p>
        </w:tc>
      </w:tr>
      <w:tr w:rsidR="00E76BB6" w:rsidRPr="00EB1145" w14:paraId="66039A0C" w14:textId="77777777" w:rsidTr="00EB1145">
        <w:trPr>
          <w:trHeight w:val="20"/>
        </w:trPr>
        <w:tc>
          <w:tcPr>
            <w:tcW w:w="3108" w:type="dxa"/>
            <w:tcBorders>
              <w:top w:val="nil"/>
              <w:left w:val="nil"/>
              <w:bottom w:val="nil"/>
              <w:right w:val="nil"/>
            </w:tcBorders>
            <w:vAlign w:val="center"/>
            <w:hideMark/>
          </w:tcPr>
          <w:p w14:paraId="06236A96" w14:textId="7D486809" w:rsidR="00E76BB6" w:rsidRPr="00EB1145" w:rsidRDefault="00E76BB6" w:rsidP="00EB1145">
            <w:pPr>
              <w:ind w:hanging="70"/>
              <w:rPr>
                <w:rFonts w:ascii="Arial" w:hAnsi="Arial" w:cs="Arial"/>
                <w:b/>
                <w:bCs/>
                <w:color w:val="000000"/>
                <w:sz w:val="16"/>
                <w:szCs w:val="16"/>
                <w:lang w:eastAsia="tr-TR"/>
              </w:rPr>
            </w:pPr>
          </w:p>
        </w:tc>
        <w:tc>
          <w:tcPr>
            <w:tcW w:w="1411" w:type="dxa"/>
            <w:tcBorders>
              <w:top w:val="nil"/>
              <w:left w:val="nil"/>
              <w:bottom w:val="nil"/>
              <w:right w:val="nil"/>
            </w:tcBorders>
            <w:vAlign w:val="center"/>
            <w:hideMark/>
          </w:tcPr>
          <w:p w14:paraId="17BCC2EE" w14:textId="5DCC1BED" w:rsidR="00E76BB6" w:rsidRPr="00596CB4" w:rsidRDefault="00E76BB6" w:rsidP="009375AC">
            <w:pPr>
              <w:jc w:val="right"/>
              <w:rPr>
                <w:rFonts w:ascii="Arial" w:hAnsi="Arial" w:cs="Arial"/>
                <w:b/>
                <w:bCs/>
                <w:color w:val="000000"/>
                <w:sz w:val="16"/>
                <w:szCs w:val="16"/>
                <w:lang w:eastAsia="tr-TR"/>
              </w:rPr>
            </w:pPr>
          </w:p>
        </w:tc>
        <w:tc>
          <w:tcPr>
            <w:tcW w:w="1472" w:type="dxa"/>
            <w:tcBorders>
              <w:top w:val="nil"/>
              <w:left w:val="nil"/>
              <w:bottom w:val="nil"/>
              <w:right w:val="nil"/>
            </w:tcBorders>
            <w:vAlign w:val="center"/>
            <w:hideMark/>
          </w:tcPr>
          <w:p w14:paraId="3F8EE50A" w14:textId="7A583A45" w:rsidR="00E76BB6" w:rsidRPr="00596CB4" w:rsidRDefault="00E76BB6" w:rsidP="009375AC">
            <w:pPr>
              <w:jc w:val="right"/>
              <w:rPr>
                <w:rFonts w:ascii="Arial" w:hAnsi="Arial" w:cs="Arial"/>
                <w:b/>
                <w:bCs/>
                <w:color w:val="000000"/>
                <w:sz w:val="16"/>
                <w:szCs w:val="16"/>
                <w:lang w:eastAsia="tr-TR"/>
              </w:rPr>
            </w:pPr>
          </w:p>
        </w:tc>
        <w:tc>
          <w:tcPr>
            <w:tcW w:w="1512" w:type="dxa"/>
            <w:tcBorders>
              <w:top w:val="nil"/>
              <w:left w:val="nil"/>
              <w:bottom w:val="nil"/>
              <w:right w:val="nil"/>
            </w:tcBorders>
            <w:vAlign w:val="center"/>
            <w:hideMark/>
          </w:tcPr>
          <w:p w14:paraId="67F59140" w14:textId="25C06DD7" w:rsidR="00E76BB6" w:rsidRPr="00596CB4" w:rsidRDefault="00E76BB6" w:rsidP="009375AC">
            <w:pPr>
              <w:jc w:val="right"/>
              <w:rPr>
                <w:rFonts w:ascii="Arial" w:hAnsi="Arial" w:cs="Arial"/>
                <w:b/>
                <w:bCs/>
                <w:color w:val="000000"/>
                <w:sz w:val="16"/>
                <w:szCs w:val="16"/>
                <w:lang w:eastAsia="tr-TR"/>
              </w:rPr>
            </w:pPr>
          </w:p>
        </w:tc>
        <w:tc>
          <w:tcPr>
            <w:tcW w:w="1554" w:type="dxa"/>
            <w:tcBorders>
              <w:top w:val="nil"/>
              <w:left w:val="nil"/>
              <w:bottom w:val="nil"/>
              <w:right w:val="nil"/>
            </w:tcBorders>
            <w:vAlign w:val="center"/>
            <w:hideMark/>
          </w:tcPr>
          <w:p w14:paraId="52D239E3" w14:textId="6242A5D9" w:rsidR="00E76BB6" w:rsidRPr="00596CB4" w:rsidRDefault="00E76BB6" w:rsidP="009375AC">
            <w:pPr>
              <w:jc w:val="right"/>
              <w:rPr>
                <w:rFonts w:ascii="Arial" w:hAnsi="Arial" w:cs="Arial"/>
                <w:b/>
                <w:bCs/>
                <w:color w:val="000000"/>
                <w:sz w:val="16"/>
                <w:szCs w:val="16"/>
                <w:lang w:eastAsia="tr-TR"/>
              </w:rPr>
            </w:pPr>
          </w:p>
        </w:tc>
      </w:tr>
      <w:tr w:rsidR="00E76BB6" w:rsidRPr="00EB1145" w14:paraId="7EAD58C3" w14:textId="77777777" w:rsidTr="00EB1145">
        <w:trPr>
          <w:trHeight w:val="20"/>
        </w:trPr>
        <w:tc>
          <w:tcPr>
            <w:tcW w:w="3108" w:type="dxa"/>
            <w:tcBorders>
              <w:top w:val="nil"/>
              <w:left w:val="nil"/>
              <w:bottom w:val="nil"/>
              <w:right w:val="nil"/>
            </w:tcBorders>
            <w:vAlign w:val="center"/>
            <w:hideMark/>
          </w:tcPr>
          <w:p w14:paraId="33399D5F" w14:textId="31E16062" w:rsidR="00E76BB6" w:rsidRPr="00EB1145" w:rsidRDefault="00E76BB6" w:rsidP="00EB1145">
            <w:pPr>
              <w:ind w:hanging="70"/>
              <w:rPr>
                <w:rFonts w:ascii="Arial" w:hAnsi="Arial" w:cs="Arial"/>
                <w:b/>
                <w:bCs/>
                <w:color w:val="000000"/>
                <w:sz w:val="16"/>
                <w:szCs w:val="16"/>
                <w:lang w:eastAsia="tr-TR"/>
              </w:rPr>
            </w:pPr>
            <w:r w:rsidRPr="00EB1145">
              <w:rPr>
                <w:rFonts w:ascii="Arial" w:hAnsi="Arial" w:cs="Arial"/>
                <w:color w:val="000000"/>
                <w:sz w:val="16"/>
                <w:szCs w:val="16"/>
                <w:lang w:eastAsia="en-GB"/>
              </w:rPr>
              <w:t>Lease expenses under TFRS 16</w:t>
            </w:r>
          </w:p>
        </w:tc>
        <w:tc>
          <w:tcPr>
            <w:tcW w:w="1411" w:type="dxa"/>
            <w:tcBorders>
              <w:top w:val="nil"/>
              <w:left w:val="nil"/>
              <w:bottom w:val="nil"/>
              <w:right w:val="nil"/>
            </w:tcBorders>
            <w:vAlign w:val="center"/>
            <w:hideMark/>
          </w:tcPr>
          <w:p w14:paraId="44570547" w14:textId="03B5DCE4" w:rsidR="00E76BB6" w:rsidRPr="00596CB4" w:rsidRDefault="00803C60" w:rsidP="009375AC">
            <w:pPr>
              <w:rPr>
                <w:rFonts w:ascii="Arial" w:hAnsi="Arial" w:cs="Arial"/>
                <w:sz w:val="16"/>
                <w:szCs w:val="16"/>
                <w:lang w:eastAsia="tr-TR"/>
              </w:rPr>
            </w:pPr>
            <w:r w:rsidRPr="00596CB4">
              <w:rPr>
                <w:rFonts w:ascii="Arial" w:hAnsi="Arial" w:cs="Arial"/>
                <w:color w:val="000000"/>
                <w:sz w:val="16"/>
                <w:szCs w:val="16"/>
                <w:lang w:eastAsia="tr-TR"/>
              </w:rPr>
              <w:t xml:space="preserve">        </w:t>
            </w:r>
            <w:r w:rsidR="00E76BB6" w:rsidRPr="00596CB4">
              <w:rPr>
                <w:rFonts w:ascii="Arial" w:hAnsi="Arial" w:cs="Arial"/>
                <w:color w:val="000000"/>
                <w:sz w:val="16"/>
                <w:szCs w:val="16"/>
                <w:lang w:eastAsia="tr-TR"/>
              </w:rPr>
              <w:t>155.448.445</w:t>
            </w:r>
          </w:p>
        </w:tc>
        <w:tc>
          <w:tcPr>
            <w:tcW w:w="1472" w:type="dxa"/>
            <w:tcBorders>
              <w:top w:val="nil"/>
              <w:left w:val="nil"/>
              <w:bottom w:val="nil"/>
              <w:right w:val="nil"/>
            </w:tcBorders>
            <w:vAlign w:val="center"/>
            <w:hideMark/>
          </w:tcPr>
          <w:p w14:paraId="59723E5F" w14:textId="3438548A" w:rsidR="00E76BB6" w:rsidRPr="00596CB4" w:rsidRDefault="00E76BB6" w:rsidP="009375AC">
            <w:pPr>
              <w:jc w:val="right"/>
              <w:rPr>
                <w:rFonts w:ascii="Arial" w:hAnsi="Arial" w:cs="Arial"/>
                <w:sz w:val="16"/>
                <w:szCs w:val="16"/>
                <w:lang w:eastAsia="tr-TR"/>
              </w:rPr>
            </w:pPr>
            <w:r w:rsidRPr="00596CB4">
              <w:rPr>
                <w:rFonts w:ascii="Arial" w:hAnsi="Arial" w:cs="Arial"/>
                <w:color w:val="000000"/>
                <w:sz w:val="16"/>
                <w:szCs w:val="16"/>
                <w:lang w:eastAsia="tr-TR"/>
              </w:rPr>
              <w:t>(295.781.856)</w:t>
            </w:r>
          </w:p>
        </w:tc>
        <w:tc>
          <w:tcPr>
            <w:tcW w:w="1512" w:type="dxa"/>
            <w:tcBorders>
              <w:top w:val="nil"/>
              <w:left w:val="nil"/>
              <w:bottom w:val="nil"/>
              <w:right w:val="nil"/>
            </w:tcBorders>
            <w:vAlign w:val="center"/>
            <w:hideMark/>
          </w:tcPr>
          <w:p w14:paraId="0ECFAA97" w14:textId="7010072C" w:rsidR="00E76BB6" w:rsidRPr="00596CB4" w:rsidRDefault="00E76BB6" w:rsidP="009375AC">
            <w:pPr>
              <w:jc w:val="right"/>
              <w:rPr>
                <w:rFonts w:ascii="Arial" w:hAnsi="Arial" w:cs="Arial"/>
                <w:sz w:val="16"/>
                <w:szCs w:val="16"/>
                <w:lang w:eastAsia="tr-TR"/>
              </w:rPr>
            </w:pPr>
            <w:r w:rsidRPr="00596CB4">
              <w:rPr>
                <w:rFonts w:ascii="Arial" w:hAnsi="Arial" w:cs="Arial"/>
                <w:color w:val="000000"/>
                <w:sz w:val="16"/>
                <w:szCs w:val="16"/>
                <w:lang w:eastAsia="tr-TR"/>
              </w:rPr>
              <w:t>--</w:t>
            </w:r>
          </w:p>
        </w:tc>
        <w:tc>
          <w:tcPr>
            <w:tcW w:w="1554" w:type="dxa"/>
            <w:tcBorders>
              <w:top w:val="nil"/>
              <w:left w:val="nil"/>
              <w:bottom w:val="nil"/>
              <w:right w:val="nil"/>
            </w:tcBorders>
            <w:vAlign w:val="center"/>
            <w:hideMark/>
          </w:tcPr>
          <w:p w14:paraId="4FD021CB" w14:textId="31F02968" w:rsidR="00E76BB6" w:rsidRPr="00596CB4" w:rsidRDefault="00E76BB6" w:rsidP="009375AC">
            <w:pPr>
              <w:jc w:val="right"/>
              <w:rPr>
                <w:rFonts w:ascii="Arial" w:hAnsi="Arial" w:cs="Arial"/>
                <w:sz w:val="16"/>
                <w:szCs w:val="16"/>
                <w:lang w:eastAsia="tr-TR"/>
              </w:rPr>
            </w:pPr>
            <w:r w:rsidRPr="00596CB4">
              <w:rPr>
                <w:rFonts w:ascii="Arial" w:hAnsi="Arial" w:cs="Arial"/>
                <w:b/>
                <w:bCs/>
                <w:color w:val="000000"/>
                <w:sz w:val="16"/>
                <w:szCs w:val="16"/>
                <w:lang w:eastAsia="tr-TR"/>
              </w:rPr>
              <w:t>(140.333.411)</w:t>
            </w:r>
          </w:p>
        </w:tc>
      </w:tr>
      <w:tr w:rsidR="00E76BB6" w:rsidRPr="00EB1145" w14:paraId="4E06455A" w14:textId="77777777" w:rsidTr="00EB1145">
        <w:trPr>
          <w:trHeight w:val="20"/>
        </w:trPr>
        <w:tc>
          <w:tcPr>
            <w:tcW w:w="3108" w:type="dxa"/>
            <w:tcBorders>
              <w:top w:val="nil"/>
              <w:left w:val="nil"/>
              <w:bottom w:val="double" w:sz="6" w:space="0" w:color="auto"/>
              <w:right w:val="nil"/>
            </w:tcBorders>
            <w:vAlign w:val="center"/>
            <w:hideMark/>
          </w:tcPr>
          <w:p w14:paraId="5B331FE2" w14:textId="4704B23A" w:rsidR="00E76BB6" w:rsidRPr="00EB1145" w:rsidRDefault="00E76BB6" w:rsidP="00EB1145">
            <w:pPr>
              <w:ind w:hanging="70"/>
              <w:rPr>
                <w:rFonts w:ascii="Arial" w:hAnsi="Arial" w:cs="Arial"/>
                <w:color w:val="000000"/>
                <w:sz w:val="16"/>
                <w:szCs w:val="16"/>
                <w:lang w:eastAsia="tr-TR"/>
              </w:rPr>
            </w:pPr>
            <w:r w:rsidRPr="00EB1145">
              <w:rPr>
                <w:rFonts w:ascii="Arial" w:hAnsi="Arial" w:cs="Arial"/>
                <w:color w:val="000000"/>
                <w:sz w:val="16"/>
                <w:szCs w:val="16"/>
                <w:lang w:eastAsia="tr-TR"/>
              </w:rPr>
              <w:t> </w:t>
            </w:r>
          </w:p>
        </w:tc>
        <w:tc>
          <w:tcPr>
            <w:tcW w:w="1411" w:type="dxa"/>
            <w:tcBorders>
              <w:top w:val="nil"/>
              <w:left w:val="nil"/>
              <w:bottom w:val="double" w:sz="6" w:space="0" w:color="auto"/>
              <w:right w:val="nil"/>
            </w:tcBorders>
            <w:vAlign w:val="center"/>
            <w:hideMark/>
          </w:tcPr>
          <w:p w14:paraId="535B026F" w14:textId="2E47CCEB" w:rsidR="00E76BB6" w:rsidRPr="00596CB4" w:rsidRDefault="00E76BB6" w:rsidP="009375AC">
            <w:pPr>
              <w:jc w:val="right"/>
              <w:rPr>
                <w:rFonts w:ascii="Arial" w:hAnsi="Arial" w:cs="Arial"/>
                <w:color w:val="000000"/>
                <w:sz w:val="16"/>
                <w:szCs w:val="16"/>
                <w:lang w:eastAsia="tr-TR"/>
              </w:rPr>
            </w:pPr>
            <w:r w:rsidRPr="00596CB4">
              <w:rPr>
                <w:rFonts w:ascii="Arial" w:hAnsi="Arial" w:cs="Arial"/>
                <w:color w:val="000000"/>
                <w:sz w:val="16"/>
                <w:szCs w:val="16"/>
                <w:lang w:eastAsia="tr-TR"/>
              </w:rPr>
              <w:t> </w:t>
            </w:r>
          </w:p>
        </w:tc>
        <w:tc>
          <w:tcPr>
            <w:tcW w:w="1472" w:type="dxa"/>
            <w:tcBorders>
              <w:top w:val="nil"/>
              <w:left w:val="nil"/>
              <w:bottom w:val="double" w:sz="6" w:space="0" w:color="auto"/>
              <w:right w:val="nil"/>
            </w:tcBorders>
            <w:vAlign w:val="center"/>
            <w:hideMark/>
          </w:tcPr>
          <w:p w14:paraId="6579344A" w14:textId="29544A91" w:rsidR="00E76BB6" w:rsidRPr="00596CB4" w:rsidRDefault="00E76BB6" w:rsidP="009375AC">
            <w:pPr>
              <w:jc w:val="right"/>
              <w:rPr>
                <w:rFonts w:ascii="Arial" w:hAnsi="Arial" w:cs="Arial"/>
                <w:color w:val="000000"/>
                <w:sz w:val="16"/>
                <w:szCs w:val="16"/>
                <w:lang w:eastAsia="tr-TR"/>
              </w:rPr>
            </w:pPr>
            <w:r w:rsidRPr="00596CB4">
              <w:rPr>
                <w:rFonts w:ascii="Arial" w:hAnsi="Arial" w:cs="Arial"/>
                <w:color w:val="000000"/>
                <w:sz w:val="16"/>
                <w:szCs w:val="16"/>
                <w:lang w:eastAsia="tr-TR"/>
              </w:rPr>
              <w:t> </w:t>
            </w:r>
          </w:p>
        </w:tc>
        <w:tc>
          <w:tcPr>
            <w:tcW w:w="1512" w:type="dxa"/>
            <w:tcBorders>
              <w:top w:val="nil"/>
              <w:left w:val="nil"/>
              <w:bottom w:val="double" w:sz="6" w:space="0" w:color="auto"/>
              <w:right w:val="nil"/>
            </w:tcBorders>
            <w:vAlign w:val="center"/>
            <w:hideMark/>
          </w:tcPr>
          <w:p w14:paraId="75D7DE29" w14:textId="7BAF40AD" w:rsidR="00E76BB6" w:rsidRPr="00596CB4" w:rsidRDefault="00E76BB6" w:rsidP="009375AC">
            <w:pPr>
              <w:jc w:val="right"/>
              <w:rPr>
                <w:rFonts w:ascii="Arial" w:hAnsi="Arial" w:cs="Arial"/>
                <w:color w:val="000000"/>
                <w:sz w:val="16"/>
                <w:szCs w:val="16"/>
                <w:lang w:eastAsia="tr-TR"/>
              </w:rPr>
            </w:pPr>
            <w:r w:rsidRPr="00596CB4">
              <w:rPr>
                <w:rFonts w:ascii="Arial" w:hAnsi="Arial" w:cs="Arial"/>
                <w:color w:val="000000"/>
                <w:sz w:val="16"/>
                <w:szCs w:val="16"/>
                <w:lang w:eastAsia="tr-TR"/>
              </w:rPr>
              <w:t> </w:t>
            </w:r>
          </w:p>
        </w:tc>
        <w:tc>
          <w:tcPr>
            <w:tcW w:w="1554" w:type="dxa"/>
            <w:tcBorders>
              <w:top w:val="nil"/>
              <w:left w:val="nil"/>
              <w:bottom w:val="double" w:sz="6" w:space="0" w:color="auto"/>
              <w:right w:val="nil"/>
            </w:tcBorders>
            <w:vAlign w:val="center"/>
            <w:hideMark/>
          </w:tcPr>
          <w:p w14:paraId="7572BE95" w14:textId="7B65BE0E" w:rsidR="00E76BB6" w:rsidRPr="00596CB4" w:rsidRDefault="00E76BB6" w:rsidP="009375AC">
            <w:pPr>
              <w:jc w:val="right"/>
              <w:rPr>
                <w:rFonts w:ascii="Arial" w:hAnsi="Arial" w:cs="Arial"/>
                <w:b/>
                <w:bCs/>
                <w:color w:val="000000"/>
                <w:sz w:val="16"/>
                <w:szCs w:val="16"/>
                <w:lang w:eastAsia="tr-TR"/>
              </w:rPr>
            </w:pPr>
            <w:r w:rsidRPr="00596CB4">
              <w:rPr>
                <w:rFonts w:ascii="Arial" w:hAnsi="Arial" w:cs="Arial"/>
                <w:b/>
                <w:bCs/>
                <w:color w:val="000000"/>
                <w:sz w:val="16"/>
                <w:szCs w:val="16"/>
                <w:lang w:eastAsia="tr-TR"/>
              </w:rPr>
              <w:t> </w:t>
            </w:r>
          </w:p>
        </w:tc>
      </w:tr>
      <w:tr w:rsidR="00E76BB6" w:rsidRPr="00EB1145" w14:paraId="47B40234" w14:textId="77777777" w:rsidTr="00EB1145">
        <w:trPr>
          <w:trHeight w:val="20"/>
        </w:trPr>
        <w:tc>
          <w:tcPr>
            <w:tcW w:w="3108" w:type="dxa"/>
            <w:tcBorders>
              <w:top w:val="nil"/>
              <w:left w:val="nil"/>
              <w:bottom w:val="double" w:sz="6" w:space="0" w:color="auto"/>
              <w:right w:val="nil"/>
            </w:tcBorders>
            <w:vAlign w:val="center"/>
            <w:hideMark/>
          </w:tcPr>
          <w:p w14:paraId="619F64D6" w14:textId="05BB7B19" w:rsidR="00E76BB6" w:rsidRPr="00EB1145" w:rsidRDefault="00E76BB6" w:rsidP="00EB1145">
            <w:pPr>
              <w:ind w:hanging="70"/>
              <w:rPr>
                <w:rFonts w:ascii="Arial" w:hAnsi="Arial" w:cs="Arial"/>
                <w:color w:val="000000"/>
                <w:sz w:val="16"/>
                <w:szCs w:val="16"/>
                <w:lang w:eastAsia="tr-TR"/>
              </w:rPr>
            </w:pPr>
            <w:r w:rsidRPr="00EB1145">
              <w:rPr>
                <w:rFonts w:ascii="Arial" w:hAnsi="Arial" w:cs="Arial"/>
                <w:b/>
                <w:bCs/>
                <w:color w:val="000000"/>
                <w:sz w:val="16"/>
                <w:szCs w:val="16"/>
                <w:lang w:eastAsia="en-GB"/>
              </w:rPr>
              <w:t>EBITDA (Except for TFRS 16)</w:t>
            </w:r>
          </w:p>
        </w:tc>
        <w:tc>
          <w:tcPr>
            <w:tcW w:w="1411" w:type="dxa"/>
            <w:tcBorders>
              <w:top w:val="nil"/>
              <w:left w:val="nil"/>
              <w:bottom w:val="double" w:sz="6" w:space="0" w:color="auto"/>
              <w:right w:val="nil"/>
            </w:tcBorders>
            <w:vAlign w:val="center"/>
            <w:hideMark/>
          </w:tcPr>
          <w:p w14:paraId="3AEC4919" w14:textId="58F204EA" w:rsidR="00E76BB6" w:rsidRPr="00596CB4" w:rsidRDefault="00E76BB6" w:rsidP="009375AC">
            <w:pPr>
              <w:jc w:val="right"/>
              <w:rPr>
                <w:rFonts w:ascii="Arial" w:hAnsi="Arial" w:cs="Arial"/>
                <w:color w:val="000000"/>
                <w:sz w:val="16"/>
                <w:szCs w:val="16"/>
                <w:lang w:eastAsia="tr-TR"/>
              </w:rPr>
            </w:pPr>
            <w:r w:rsidRPr="00596CB4">
              <w:rPr>
                <w:rFonts w:ascii="Arial" w:hAnsi="Arial" w:cs="Arial"/>
                <w:b/>
                <w:bCs/>
                <w:color w:val="000000"/>
                <w:sz w:val="16"/>
                <w:szCs w:val="16"/>
                <w:lang w:eastAsia="tr-TR"/>
              </w:rPr>
              <w:t>1.459.611.972</w:t>
            </w:r>
          </w:p>
        </w:tc>
        <w:tc>
          <w:tcPr>
            <w:tcW w:w="1472" w:type="dxa"/>
            <w:tcBorders>
              <w:top w:val="nil"/>
              <w:left w:val="nil"/>
              <w:bottom w:val="double" w:sz="6" w:space="0" w:color="auto"/>
              <w:right w:val="nil"/>
            </w:tcBorders>
            <w:vAlign w:val="center"/>
            <w:hideMark/>
          </w:tcPr>
          <w:p w14:paraId="15BD1861" w14:textId="1B74EC87" w:rsidR="00E76BB6" w:rsidRPr="00596CB4" w:rsidRDefault="00E76BB6" w:rsidP="009375AC">
            <w:pPr>
              <w:jc w:val="right"/>
              <w:rPr>
                <w:rFonts w:ascii="Arial" w:hAnsi="Arial" w:cs="Arial"/>
                <w:color w:val="000000"/>
                <w:sz w:val="16"/>
                <w:szCs w:val="16"/>
                <w:lang w:eastAsia="tr-TR"/>
              </w:rPr>
            </w:pPr>
            <w:r w:rsidRPr="00596CB4">
              <w:rPr>
                <w:rFonts w:ascii="Arial" w:hAnsi="Arial" w:cs="Arial"/>
                <w:b/>
                <w:bCs/>
                <w:color w:val="000000"/>
                <w:sz w:val="16"/>
                <w:szCs w:val="16"/>
                <w:lang w:eastAsia="tr-TR"/>
              </w:rPr>
              <w:t>513.870.698</w:t>
            </w:r>
          </w:p>
        </w:tc>
        <w:tc>
          <w:tcPr>
            <w:tcW w:w="1512" w:type="dxa"/>
            <w:tcBorders>
              <w:top w:val="nil"/>
              <w:left w:val="nil"/>
              <w:bottom w:val="double" w:sz="6" w:space="0" w:color="auto"/>
              <w:right w:val="nil"/>
            </w:tcBorders>
            <w:vAlign w:val="center"/>
            <w:hideMark/>
          </w:tcPr>
          <w:p w14:paraId="125D01FB" w14:textId="4F3AD910" w:rsidR="00E76BB6" w:rsidRPr="00596CB4" w:rsidRDefault="00E76BB6" w:rsidP="009375AC">
            <w:pPr>
              <w:jc w:val="right"/>
              <w:rPr>
                <w:rFonts w:ascii="Arial" w:hAnsi="Arial" w:cs="Arial"/>
                <w:color w:val="000000"/>
                <w:sz w:val="16"/>
                <w:szCs w:val="16"/>
                <w:lang w:eastAsia="tr-TR"/>
              </w:rPr>
            </w:pPr>
            <w:r w:rsidRPr="00596CB4">
              <w:rPr>
                <w:rFonts w:ascii="Arial" w:hAnsi="Arial" w:cs="Arial"/>
                <w:b/>
                <w:bCs/>
                <w:color w:val="000000"/>
                <w:sz w:val="16"/>
                <w:szCs w:val="16"/>
                <w:lang w:eastAsia="tr-TR"/>
              </w:rPr>
              <w:t>84.677.031</w:t>
            </w:r>
          </w:p>
        </w:tc>
        <w:tc>
          <w:tcPr>
            <w:tcW w:w="1554" w:type="dxa"/>
            <w:tcBorders>
              <w:top w:val="nil"/>
              <w:left w:val="nil"/>
              <w:bottom w:val="double" w:sz="6" w:space="0" w:color="auto"/>
              <w:right w:val="nil"/>
            </w:tcBorders>
            <w:vAlign w:val="center"/>
            <w:hideMark/>
          </w:tcPr>
          <w:p w14:paraId="1521AB44" w14:textId="44C5F60F" w:rsidR="00E76BB6" w:rsidRPr="00596CB4" w:rsidRDefault="00E76BB6" w:rsidP="009375AC">
            <w:pPr>
              <w:jc w:val="right"/>
              <w:rPr>
                <w:rFonts w:ascii="Arial" w:hAnsi="Arial" w:cs="Arial"/>
                <w:b/>
                <w:bCs/>
                <w:color w:val="000000"/>
                <w:sz w:val="16"/>
                <w:szCs w:val="16"/>
                <w:lang w:eastAsia="tr-TR"/>
              </w:rPr>
            </w:pPr>
            <w:r w:rsidRPr="00596CB4">
              <w:rPr>
                <w:rFonts w:ascii="Arial" w:hAnsi="Arial" w:cs="Arial"/>
                <w:b/>
                <w:bCs/>
                <w:color w:val="000000"/>
                <w:sz w:val="16"/>
                <w:szCs w:val="16"/>
                <w:lang w:eastAsia="tr-TR"/>
              </w:rPr>
              <w:t>2.058.159.702</w:t>
            </w:r>
          </w:p>
        </w:tc>
      </w:tr>
    </w:tbl>
    <w:p w14:paraId="464EA1BF" w14:textId="47840EDE" w:rsidR="000837A2" w:rsidRPr="009375AC" w:rsidRDefault="000837A2" w:rsidP="009375AC">
      <w:pPr>
        <w:rPr>
          <w:rFonts w:ascii="Arial" w:hAnsi="Arial" w:cs="Arial"/>
          <w:b/>
          <w:bCs/>
          <w:sz w:val="18"/>
          <w:szCs w:val="18"/>
        </w:rPr>
      </w:pPr>
      <w:r w:rsidRPr="009375AC">
        <w:rPr>
          <w:rFonts w:ascii="Arial" w:hAnsi="Arial" w:cs="Arial"/>
          <w:b/>
          <w:bCs/>
          <w:sz w:val="18"/>
          <w:szCs w:val="18"/>
        </w:rPr>
        <w:br w:type="page"/>
      </w:r>
    </w:p>
    <w:p w14:paraId="4CC86822" w14:textId="77777777" w:rsidR="00E76BB6" w:rsidRPr="009375AC" w:rsidRDefault="00E76BB6" w:rsidP="009375AC">
      <w:pPr>
        <w:rPr>
          <w:rFonts w:ascii="Arial" w:hAnsi="Arial" w:cs="Arial"/>
        </w:rPr>
      </w:pPr>
      <w:r w:rsidRPr="009375AC">
        <w:rPr>
          <w:rFonts w:ascii="Arial" w:hAnsi="Arial" w:cs="Arial"/>
          <w:b/>
          <w:snapToGrid w:val="0"/>
          <w:color w:val="000000"/>
        </w:rPr>
        <w:lastRenderedPageBreak/>
        <w:t xml:space="preserve">NOTE </w:t>
      </w:r>
      <w:r w:rsidRPr="009375AC">
        <w:rPr>
          <w:rFonts w:ascii="Arial" w:hAnsi="Arial" w:cs="Arial"/>
          <w:b/>
        </w:rPr>
        <w:t>3 - SEGMENT REPORTING (cont’d)</w:t>
      </w:r>
    </w:p>
    <w:p w14:paraId="303B3AA2" w14:textId="77777777" w:rsidR="00074B07" w:rsidRPr="009375AC" w:rsidRDefault="00074B07" w:rsidP="009375AC">
      <w:pPr>
        <w:pStyle w:val="Footer"/>
        <w:tabs>
          <w:tab w:val="clear" w:pos="4320"/>
          <w:tab w:val="clear" w:pos="8640"/>
          <w:tab w:val="left" w:pos="284"/>
          <w:tab w:val="right" w:pos="3544"/>
          <w:tab w:val="right" w:pos="5245"/>
          <w:tab w:val="right" w:pos="7088"/>
          <w:tab w:val="right" w:pos="9356"/>
        </w:tabs>
        <w:jc w:val="both"/>
        <w:rPr>
          <w:rFonts w:ascii="Arial" w:hAnsi="Arial" w:cs="Arial"/>
          <w:b/>
          <w:bCs/>
          <w:sz w:val="18"/>
          <w:szCs w:val="18"/>
        </w:rPr>
      </w:pPr>
    </w:p>
    <w:tbl>
      <w:tblPr>
        <w:tblW w:w="9016" w:type="dxa"/>
        <w:tblCellMar>
          <w:left w:w="70" w:type="dxa"/>
          <w:right w:w="70" w:type="dxa"/>
        </w:tblCellMar>
        <w:tblLook w:val="04A0" w:firstRow="1" w:lastRow="0" w:firstColumn="1" w:lastColumn="0" w:noHBand="0" w:noVBand="1"/>
      </w:tblPr>
      <w:tblGrid>
        <w:gridCol w:w="3290"/>
        <w:gridCol w:w="1431"/>
        <w:gridCol w:w="1431"/>
        <w:gridCol w:w="1431"/>
        <w:gridCol w:w="1433"/>
      </w:tblGrid>
      <w:tr w:rsidR="00043459" w:rsidRPr="006B545F" w14:paraId="0CAA836D" w14:textId="77777777" w:rsidTr="00EB1145">
        <w:trPr>
          <w:trHeight w:val="20"/>
        </w:trPr>
        <w:tc>
          <w:tcPr>
            <w:tcW w:w="3290" w:type="dxa"/>
            <w:tcBorders>
              <w:top w:val="single" w:sz="8" w:space="0" w:color="auto"/>
              <w:left w:val="nil"/>
              <w:bottom w:val="single" w:sz="8" w:space="0" w:color="auto"/>
              <w:right w:val="nil"/>
            </w:tcBorders>
            <w:vAlign w:val="bottom"/>
            <w:hideMark/>
          </w:tcPr>
          <w:p w14:paraId="40A22AAE" w14:textId="77777777" w:rsidR="00043459" w:rsidRPr="006B545F" w:rsidRDefault="00043459" w:rsidP="00EB1145">
            <w:pPr>
              <w:ind w:hanging="70"/>
              <w:rPr>
                <w:rFonts w:ascii="Arial" w:hAnsi="Arial" w:cs="Arial"/>
                <w:color w:val="000000"/>
                <w:sz w:val="16"/>
                <w:szCs w:val="16"/>
                <w:lang w:eastAsia="tr-TR"/>
              </w:rPr>
            </w:pPr>
            <w:r w:rsidRPr="006B545F">
              <w:rPr>
                <w:rFonts w:ascii="Arial" w:hAnsi="Arial" w:cs="Arial"/>
                <w:color w:val="000000"/>
                <w:sz w:val="16"/>
                <w:szCs w:val="16"/>
                <w:lang w:eastAsia="tr-TR"/>
              </w:rPr>
              <w:t> </w:t>
            </w:r>
          </w:p>
        </w:tc>
        <w:tc>
          <w:tcPr>
            <w:tcW w:w="5726" w:type="dxa"/>
            <w:gridSpan w:val="4"/>
            <w:tcBorders>
              <w:top w:val="single" w:sz="8" w:space="0" w:color="auto"/>
              <w:left w:val="nil"/>
              <w:bottom w:val="single" w:sz="8" w:space="0" w:color="auto"/>
              <w:right w:val="nil"/>
            </w:tcBorders>
            <w:vAlign w:val="center"/>
            <w:hideMark/>
          </w:tcPr>
          <w:p w14:paraId="284C2815" w14:textId="0A86536E" w:rsidR="00043459" w:rsidRPr="006B545F" w:rsidRDefault="000E3345" w:rsidP="009375AC">
            <w:pPr>
              <w:jc w:val="center"/>
              <w:rPr>
                <w:rFonts w:ascii="Arial" w:hAnsi="Arial" w:cs="Arial"/>
                <w:b/>
                <w:bCs/>
                <w:color w:val="000000"/>
                <w:sz w:val="16"/>
                <w:szCs w:val="16"/>
                <w:lang w:eastAsia="tr-TR"/>
              </w:rPr>
            </w:pPr>
            <w:r w:rsidRPr="006B545F">
              <w:rPr>
                <w:rFonts w:ascii="Arial" w:hAnsi="Arial" w:cs="Arial"/>
                <w:b/>
                <w:bCs/>
                <w:color w:val="000000"/>
                <w:sz w:val="16"/>
                <w:szCs w:val="16"/>
                <w:lang w:eastAsia="en-GB"/>
              </w:rPr>
              <w:t>Operation Groups</w:t>
            </w:r>
          </w:p>
        </w:tc>
      </w:tr>
      <w:tr w:rsidR="000E3345" w:rsidRPr="006B545F" w14:paraId="01833AA1" w14:textId="77777777" w:rsidTr="00EB1145">
        <w:trPr>
          <w:trHeight w:val="20"/>
        </w:trPr>
        <w:tc>
          <w:tcPr>
            <w:tcW w:w="3290" w:type="dxa"/>
            <w:tcBorders>
              <w:top w:val="nil"/>
              <w:left w:val="nil"/>
              <w:bottom w:val="nil"/>
              <w:right w:val="nil"/>
            </w:tcBorders>
            <w:vAlign w:val="bottom"/>
            <w:hideMark/>
          </w:tcPr>
          <w:p w14:paraId="04809F41" w14:textId="77777777" w:rsidR="000E3345" w:rsidRPr="006B545F" w:rsidRDefault="000E3345" w:rsidP="00EB1145">
            <w:pPr>
              <w:ind w:hanging="70"/>
              <w:jc w:val="center"/>
              <w:rPr>
                <w:rFonts w:ascii="Arial" w:hAnsi="Arial" w:cs="Arial"/>
                <w:b/>
                <w:bCs/>
                <w:color w:val="000000"/>
                <w:sz w:val="16"/>
                <w:szCs w:val="16"/>
                <w:lang w:eastAsia="tr-TR"/>
              </w:rPr>
            </w:pPr>
          </w:p>
        </w:tc>
        <w:tc>
          <w:tcPr>
            <w:tcW w:w="1431" w:type="dxa"/>
            <w:tcBorders>
              <w:top w:val="nil"/>
              <w:left w:val="nil"/>
              <w:bottom w:val="nil"/>
              <w:right w:val="nil"/>
            </w:tcBorders>
            <w:vAlign w:val="bottom"/>
            <w:hideMark/>
          </w:tcPr>
          <w:p w14:paraId="556A2BFF" w14:textId="2497B251" w:rsidR="000E3345" w:rsidRPr="006B545F" w:rsidRDefault="000E3345" w:rsidP="009375AC">
            <w:pPr>
              <w:jc w:val="right"/>
              <w:rPr>
                <w:rFonts w:ascii="Arial" w:hAnsi="Arial" w:cs="Arial"/>
                <w:b/>
                <w:bCs/>
                <w:color w:val="000000"/>
                <w:sz w:val="16"/>
                <w:szCs w:val="16"/>
                <w:lang w:eastAsia="tr-TR"/>
              </w:rPr>
            </w:pPr>
            <w:r w:rsidRPr="006B545F">
              <w:rPr>
                <w:rFonts w:ascii="Arial" w:hAnsi="Arial" w:cs="Arial"/>
                <w:b/>
                <w:bCs/>
                <w:color w:val="000000"/>
                <w:sz w:val="16"/>
                <w:szCs w:val="16"/>
                <w:lang w:eastAsia="en-GB"/>
              </w:rPr>
              <w:t>Ground</w:t>
            </w:r>
          </w:p>
        </w:tc>
        <w:tc>
          <w:tcPr>
            <w:tcW w:w="1431" w:type="dxa"/>
            <w:tcBorders>
              <w:top w:val="nil"/>
              <w:left w:val="nil"/>
              <w:bottom w:val="nil"/>
              <w:right w:val="nil"/>
            </w:tcBorders>
            <w:vAlign w:val="bottom"/>
            <w:hideMark/>
          </w:tcPr>
          <w:p w14:paraId="6526B5FE" w14:textId="439117CF" w:rsidR="000E3345" w:rsidRPr="006B545F" w:rsidRDefault="000E3345" w:rsidP="009375AC">
            <w:pPr>
              <w:jc w:val="right"/>
              <w:rPr>
                <w:rFonts w:ascii="Arial" w:hAnsi="Arial" w:cs="Arial"/>
                <w:b/>
                <w:bCs/>
                <w:color w:val="000000"/>
                <w:sz w:val="16"/>
                <w:szCs w:val="16"/>
                <w:lang w:eastAsia="tr-TR"/>
              </w:rPr>
            </w:pPr>
            <w:r w:rsidRPr="006B545F">
              <w:rPr>
                <w:rFonts w:ascii="Arial" w:hAnsi="Arial" w:cs="Arial"/>
                <w:b/>
                <w:bCs/>
                <w:color w:val="000000"/>
                <w:sz w:val="16"/>
                <w:szCs w:val="16"/>
                <w:lang w:eastAsia="en-GB"/>
              </w:rPr>
              <w:t>Cargo and Warehouse</w:t>
            </w:r>
          </w:p>
        </w:tc>
        <w:tc>
          <w:tcPr>
            <w:tcW w:w="1431" w:type="dxa"/>
            <w:tcBorders>
              <w:top w:val="nil"/>
              <w:left w:val="nil"/>
              <w:bottom w:val="nil"/>
              <w:right w:val="nil"/>
            </w:tcBorders>
            <w:vAlign w:val="bottom"/>
            <w:hideMark/>
          </w:tcPr>
          <w:p w14:paraId="1920C1BE" w14:textId="5C32E6E1" w:rsidR="000E3345" w:rsidRPr="006B545F" w:rsidRDefault="000E3345" w:rsidP="009375AC">
            <w:pPr>
              <w:jc w:val="right"/>
              <w:rPr>
                <w:rFonts w:ascii="Arial" w:hAnsi="Arial" w:cs="Arial"/>
                <w:b/>
                <w:bCs/>
                <w:color w:val="000000"/>
                <w:sz w:val="16"/>
                <w:szCs w:val="16"/>
                <w:lang w:eastAsia="tr-TR"/>
              </w:rPr>
            </w:pPr>
            <w:r w:rsidRPr="006B545F">
              <w:rPr>
                <w:rFonts w:ascii="Arial" w:hAnsi="Arial" w:cs="Arial"/>
                <w:b/>
                <w:bCs/>
                <w:color w:val="000000"/>
                <w:sz w:val="16"/>
                <w:szCs w:val="16"/>
                <w:lang w:eastAsia="en-GB"/>
              </w:rPr>
              <w:t>Consolidation</w:t>
            </w:r>
          </w:p>
        </w:tc>
        <w:tc>
          <w:tcPr>
            <w:tcW w:w="1433" w:type="dxa"/>
            <w:tcBorders>
              <w:top w:val="nil"/>
              <w:left w:val="nil"/>
              <w:bottom w:val="nil"/>
              <w:right w:val="nil"/>
            </w:tcBorders>
            <w:vAlign w:val="bottom"/>
            <w:hideMark/>
          </w:tcPr>
          <w:p w14:paraId="18B56227" w14:textId="4C340161" w:rsidR="000E3345" w:rsidRPr="006B545F" w:rsidRDefault="000E3345" w:rsidP="009375AC">
            <w:pPr>
              <w:jc w:val="right"/>
              <w:rPr>
                <w:rFonts w:ascii="Arial" w:hAnsi="Arial" w:cs="Arial"/>
                <w:b/>
                <w:bCs/>
                <w:color w:val="000000"/>
                <w:sz w:val="16"/>
                <w:szCs w:val="16"/>
                <w:lang w:eastAsia="tr-TR"/>
              </w:rPr>
            </w:pPr>
            <w:r w:rsidRPr="006B545F">
              <w:rPr>
                <w:rFonts w:ascii="Arial" w:hAnsi="Arial" w:cs="Arial"/>
                <w:b/>
                <w:bCs/>
                <w:color w:val="000000"/>
                <w:sz w:val="16"/>
                <w:szCs w:val="16"/>
                <w:lang w:eastAsia="en-GB"/>
              </w:rPr>
              <w:t>After</w:t>
            </w:r>
          </w:p>
        </w:tc>
      </w:tr>
      <w:tr w:rsidR="000E3345" w:rsidRPr="006B545F" w14:paraId="0CC1D2CA" w14:textId="77777777" w:rsidTr="00EB1145">
        <w:trPr>
          <w:trHeight w:val="20"/>
        </w:trPr>
        <w:tc>
          <w:tcPr>
            <w:tcW w:w="3290" w:type="dxa"/>
            <w:tcBorders>
              <w:top w:val="nil"/>
              <w:left w:val="nil"/>
              <w:bottom w:val="single" w:sz="8" w:space="0" w:color="auto"/>
              <w:right w:val="nil"/>
            </w:tcBorders>
            <w:vAlign w:val="center"/>
            <w:hideMark/>
          </w:tcPr>
          <w:p w14:paraId="226CD867" w14:textId="183A1E34" w:rsidR="000E3345" w:rsidRPr="006B545F" w:rsidRDefault="000E3345" w:rsidP="00EB1145">
            <w:pPr>
              <w:ind w:hanging="70"/>
              <w:rPr>
                <w:rFonts w:ascii="Arial" w:hAnsi="Arial" w:cs="Arial"/>
                <w:b/>
                <w:bCs/>
                <w:color w:val="000000"/>
                <w:sz w:val="16"/>
                <w:szCs w:val="16"/>
                <w:lang w:eastAsia="tr-TR"/>
              </w:rPr>
            </w:pPr>
            <w:r w:rsidRPr="006B545F">
              <w:rPr>
                <w:rFonts w:ascii="Arial" w:hAnsi="Arial" w:cs="Arial"/>
                <w:b/>
                <w:bCs/>
                <w:color w:val="000000"/>
                <w:sz w:val="16"/>
                <w:szCs w:val="16"/>
                <w:lang w:eastAsia="tr-TR"/>
              </w:rPr>
              <w:t>1 January - 30 September 2024</w:t>
            </w:r>
          </w:p>
        </w:tc>
        <w:tc>
          <w:tcPr>
            <w:tcW w:w="1431" w:type="dxa"/>
            <w:tcBorders>
              <w:top w:val="nil"/>
              <w:left w:val="nil"/>
              <w:bottom w:val="single" w:sz="8" w:space="0" w:color="auto"/>
              <w:right w:val="nil"/>
            </w:tcBorders>
            <w:vAlign w:val="bottom"/>
            <w:hideMark/>
          </w:tcPr>
          <w:p w14:paraId="44B6BDD0" w14:textId="2CF37345" w:rsidR="000E3345" w:rsidRPr="006B545F" w:rsidRDefault="000E3345" w:rsidP="009375AC">
            <w:pPr>
              <w:jc w:val="right"/>
              <w:rPr>
                <w:rFonts w:ascii="Arial" w:hAnsi="Arial" w:cs="Arial"/>
                <w:b/>
                <w:bCs/>
                <w:color w:val="000000"/>
                <w:sz w:val="16"/>
                <w:szCs w:val="16"/>
                <w:lang w:eastAsia="tr-TR"/>
              </w:rPr>
            </w:pPr>
            <w:r w:rsidRPr="006B545F">
              <w:rPr>
                <w:rFonts w:ascii="Arial" w:hAnsi="Arial" w:cs="Arial"/>
                <w:b/>
                <w:bCs/>
                <w:color w:val="000000"/>
                <w:sz w:val="16"/>
                <w:szCs w:val="16"/>
                <w:lang w:eastAsia="en-GB"/>
              </w:rPr>
              <w:t>Handling</w:t>
            </w:r>
          </w:p>
        </w:tc>
        <w:tc>
          <w:tcPr>
            <w:tcW w:w="1431" w:type="dxa"/>
            <w:tcBorders>
              <w:top w:val="nil"/>
              <w:left w:val="nil"/>
              <w:bottom w:val="single" w:sz="8" w:space="0" w:color="auto"/>
              <w:right w:val="nil"/>
            </w:tcBorders>
            <w:vAlign w:val="bottom"/>
            <w:hideMark/>
          </w:tcPr>
          <w:p w14:paraId="319CA41A" w14:textId="4E078572" w:rsidR="000E3345" w:rsidRPr="006B545F" w:rsidRDefault="000E3345" w:rsidP="009375AC">
            <w:pPr>
              <w:jc w:val="right"/>
              <w:rPr>
                <w:rFonts w:ascii="Arial" w:hAnsi="Arial" w:cs="Arial"/>
                <w:b/>
                <w:bCs/>
                <w:color w:val="000000"/>
                <w:sz w:val="16"/>
                <w:szCs w:val="16"/>
                <w:lang w:eastAsia="tr-TR"/>
              </w:rPr>
            </w:pPr>
            <w:r w:rsidRPr="006B545F">
              <w:rPr>
                <w:rFonts w:ascii="Arial" w:hAnsi="Arial" w:cs="Arial"/>
                <w:b/>
                <w:bCs/>
                <w:color w:val="000000"/>
                <w:sz w:val="16"/>
                <w:szCs w:val="16"/>
                <w:lang w:eastAsia="en-GB"/>
              </w:rPr>
              <w:t>Services</w:t>
            </w:r>
          </w:p>
        </w:tc>
        <w:tc>
          <w:tcPr>
            <w:tcW w:w="1431" w:type="dxa"/>
            <w:tcBorders>
              <w:top w:val="nil"/>
              <w:left w:val="nil"/>
              <w:bottom w:val="single" w:sz="8" w:space="0" w:color="auto"/>
              <w:right w:val="nil"/>
            </w:tcBorders>
            <w:vAlign w:val="bottom"/>
            <w:hideMark/>
          </w:tcPr>
          <w:p w14:paraId="615038D5" w14:textId="7A23D6B9" w:rsidR="000E3345" w:rsidRPr="006B545F" w:rsidRDefault="000E3345" w:rsidP="009375AC">
            <w:pPr>
              <w:jc w:val="right"/>
              <w:rPr>
                <w:rFonts w:ascii="Arial" w:hAnsi="Arial" w:cs="Arial"/>
                <w:b/>
                <w:bCs/>
                <w:color w:val="000000"/>
                <w:sz w:val="16"/>
                <w:szCs w:val="16"/>
                <w:lang w:eastAsia="tr-TR"/>
              </w:rPr>
            </w:pPr>
            <w:r w:rsidRPr="006B545F">
              <w:rPr>
                <w:rFonts w:ascii="Arial" w:hAnsi="Arial" w:cs="Arial"/>
                <w:b/>
                <w:bCs/>
                <w:color w:val="000000"/>
                <w:sz w:val="16"/>
                <w:szCs w:val="16"/>
                <w:lang w:eastAsia="en-GB"/>
              </w:rPr>
              <w:t>Adjustments</w:t>
            </w:r>
          </w:p>
        </w:tc>
        <w:tc>
          <w:tcPr>
            <w:tcW w:w="1433" w:type="dxa"/>
            <w:tcBorders>
              <w:top w:val="nil"/>
              <w:left w:val="nil"/>
              <w:bottom w:val="single" w:sz="8" w:space="0" w:color="auto"/>
              <w:right w:val="nil"/>
            </w:tcBorders>
            <w:vAlign w:val="bottom"/>
            <w:hideMark/>
          </w:tcPr>
          <w:p w14:paraId="5DA136D8" w14:textId="7E352633" w:rsidR="000E3345" w:rsidRPr="006B545F" w:rsidRDefault="000E3345" w:rsidP="009375AC">
            <w:pPr>
              <w:jc w:val="right"/>
              <w:rPr>
                <w:rFonts w:ascii="Arial" w:hAnsi="Arial" w:cs="Arial"/>
                <w:b/>
                <w:bCs/>
                <w:color w:val="000000"/>
                <w:sz w:val="16"/>
                <w:szCs w:val="16"/>
                <w:lang w:eastAsia="tr-TR"/>
              </w:rPr>
            </w:pPr>
            <w:r w:rsidRPr="006B545F">
              <w:rPr>
                <w:rFonts w:ascii="Arial" w:hAnsi="Arial" w:cs="Arial"/>
                <w:b/>
                <w:bCs/>
                <w:color w:val="000000"/>
                <w:sz w:val="16"/>
                <w:szCs w:val="16"/>
                <w:lang w:eastAsia="en-GB"/>
              </w:rPr>
              <w:t>Consolidation</w:t>
            </w:r>
          </w:p>
        </w:tc>
      </w:tr>
      <w:tr w:rsidR="00043459" w:rsidRPr="006B545F" w14:paraId="598DDB22" w14:textId="77777777" w:rsidTr="00EB1145">
        <w:trPr>
          <w:trHeight w:val="20"/>
        </w:trPr>
        <w:tc>
          <w:tcPr>
            <w:tcW w:w="3290" w:type="dxa"/>
            <w:tcBorders>
              <w:top w:val="nil"/>
              <w:left w:val="nil"/>
              <w:bottom w:val="nil"/>
              <w:right w:val="nil"/>
            </w:tcBorders>
            <w:vAlign w:val="bottom"/>
            <w:hideMark/>
          </w:tcPr>
          <w:p w14:paraId="02C04C74" w14:textId="77777777" w:rsidR="00043459" w:rsidRPr="006B545F" w:rsidRDefault="00043459" w:rsidP="00EB1145">
            <w:pPr>
              <w:ind w:hanging="70"/>
              <w:jc w:val="right"/>
              <w:rPr>
                <w:rFonts w:ascii="Arial" w:hAnsi="Arial" w:cs="Arial"/>
                <w:b/>
                <w:bCs/>
                <w:color w:val="000000"/>
                <w:sz w:val="16"/>
                <w:szCs w:val="16"/>
                <w:lang w:eastAsia="tr-TR"/>
              </w:rPr>
            </w:pPr>
          </w:p>
        </w:tc>
        <w:tc>
          <w:tcPr>
            <w:tcW w:w="1431" w:type="dxa"/>
            <w:tcBorders>
              <w:top w:val="nil"/>
              <w:left w:val="nil"/>
              <w:bottom w:val="nil"/>
              <w:right w:val="nil"/>
            </w:tcBorders>
            <w:vAlign w:val="center"/>
            <w:hideMark/>
          </w:tcPr>
          <w:p w14:paraId="2641B30B" w14:textId="77777777" w:rsidR="00043459" w:rsidRPr="006B545F" w:rsidRDefault="00043459" w:rsidP="009375AC">
            <w:pPr>
              <w:rPr>
                <w:rFonts w:ascii="Arial" w:hAnsi="Arial" w:cs="Arial"/>
                <w:sz w:val="16"/>
                <w:szCs w:val="16"/>
                <w:lang w:eastAsia="tr-TR"/>
              </w:rPr>
            </w:pPr>
          </w:p>
        </w:tc>
        <w:tc>
          <w:tcPr>
            <w:tcW w:w="1431" w:type="dxa"/>
            <w:tcBorders>
              <w:top w:val="nil"/>
              <w:left w:val="nil"/>
              <w:bottom w:val="nil"/>
              <w:right w:val="nil"/>
            </w:tcBorders>
            <w:vAlign w:val="center"/>
            <w:hideMark/>
          </w:tcPr>
          <w:p w14:paraId="417E699E" w14:textId="77777777" w:rsidR="00043459" w:rsidRPr="006B545F" w:rsidRDefault="00043459" w:rsidP="009375AC">
            <w:pPr>
              <w:rPr>
                <w:rFonts w:ascii="Arial" w:hAnsi="Arial" w:cs="Arial"/>
                <w:sz w:val="16"/>
                <w:szCs w:val="16"/>
                <w:lang w:eastAsia="tr-TR"/>
              </w:rPr>
            </w:pPr>
          </w:p>
        </w:tc>
        <w:tc>
          <w:tcPr>
            <w:tcW w:w="1431" w:type="dxa"/>
            <w:tcBorders>
              <w:top w:val="nil"/>
              <w:left w:val="nil"/>
              <w:bottom w:val="nil"/>
              <w:right w:val="nil"/>
            </w:tcBorders>
            <w:vAlign w:val="center"/>
            <w:hideMark/>
          </w:tcPr>
          <w:p w14:paraId="29A69ADB" w14:textId="77777777" w:rsidR="00043459" w:rsidRPr="006B545F" w:rsidRDefault="00043459" w:rsidP="009375AC">
            <w:pPr>
              <w:jc w:val="right"/>
              <w:rPr>
                <w:rFonts w:ascii="Arial" w:hAnsi="Arial" w:cs="Arial"/>
                <w:sz w:val="16"/>
                <w:szCs w:val="16"/>
                <w:lang w:eastAsia="tr-TR"/>
              </w:rPr>
            </w:pPr>
          </w:p>
        </w:tc>
        <w:tc>
          <w:tcPr>
            <w:tcW w:w="1433" w:type="dxa"/>
            <w:tcBorders>
              <w:top w:val="nil"/>
              <w:left w:val="nil"/>
              <w:bottom w:val="nil"/>
              <w:right w:val="nil"/>
            </w:tcBorders>
            <w:vAlign w:val="center"/>
            <w:hideMark/>
          </w:tcPr>
          <w:p w14:paraId="778F8FD5" w14:textId="77777777" w:rsidR="00043459" w:rsidRPr="006B545F" w:rsidRDefault="00043459" w:rsidP="009375AC">
            <w:pPr>
              <w:jc w:val="right"/>
              <w:rPr>
                <w:rFonts w:ascii="Arial" w:hAnsi="Arial" w:cs="Arial"/>
                <w:sz w:val="16"/>
                <w:szCs w:val="16"/>
                <w:lang w:eastAsia="tr-TR"/>
              </w:rPr>
            </w:pPr>
          </w:p>
        </w:tc>
      </w:tr>
      <w:tr w:rsidR="00043459" w:rsidRPr="006B545F" w14:paraId="399B9099" w14:textId="77777777" w:rsidTr="00EB1145">
        <w:trPr>
          <w:trHeight w:val="20"/>
        </w:trPr>
        <w:tc>
          <w:tcPr>
            <w:tcW w:w="3290" w:type="dxa"/>
            <w:tcBorders>
              <w:top w:val="nil"/>
              <w:left w:val="nil"/>
              <w:bottom w:val="nil"/>
              <w:right w:val="nil"/>
            </w:tcBorders>
            <w:vAlign w:val="center"/>
            <w:hideMark/>
          </w:tcPr>
          <w:p w14:paraId="321C91D3" w14:textId="474589CC" w:rsidR="00043459" w:rsidRPr="006B545F" w:rsidRDefault="000E3345" w:rsidP="00EB1145">
            <w:pPr>
              <w:ind w:hanging="70"/>
              <w:rPr>
                <w:rFonts w:ascii="Arial" w:hAnsi="Arial" w:cs="Arial"/>
                <w:color w:val="000000"/>
                <w:sz w:val="16"/>
                <w:szCs w:val="16"/>
                <w:lang w:eastAsia="tr-TR"/>
              </w:rPr>
            </w:pPr>
            <w:r w:rsidRPr="006B545F">
              <w:rPr>
                <w:rFonts w:ascii="Arial" w:hAnsi="Arial" w:cs="Arial"/>
                <w:color w:val="000000"/>
                <w:sz w:val="16"/>
                <w:szCs w:val="16"/>
                <w:lang w:eastAsia="en-GB"/>
              </w:rPr>
              <w:t>Revenue</w:t>
            </w:r>
          </w:p>
        </w:tc>
        <w:tc>
          <w:tcPr>
            <w:tcW w:w="1431" w:type="dxa"/>
            <w:tcBorders>
              <w:top w:val="nil"/>
              <w:left w:val="nil"/>
              <w:bottom w:val="nil"/>
              <w:right w:val="nil"/>
            </w:tcBorders>
            <w:vAlign w:val="center"/>
            <w:hideMark/>
          </w:tcPr>
          <w:p w14:paraId="0D1329C4" w14:textId="77777777" w:rsidR="00043459" w:rsidRPr="006B545F" w:rsidRDefault="00043459" w:rsidP="009375AC">
            <w:pPr>
              <w:jc w:val="right"/>
              <w:rPr>
                <w:rFonts w:ascii="Arial" w:hAnsi="Arial" w:cs="Arial"/>
                <w:color w:val="000000"/>
                <w:sz w:val="16"/>
                <w:szCs w:val="16"/>
                <w:lang w:eastAsia="tr-TR"/>
              </w:rPr>
            </w:pPr>
            <w:r w:rsidRPr="006B545F">
              <w:rPr>
                <w:rFonts w:ascii="Arial" w:hAnsi="Arial" w:cs="Arial"/>
                <w:color w:val="000000"/>
                <w:sz w:val="16"/>
                <w:szCs w:val="16"/>
                <w:lang w:eastAsia="tr-TR"/>
              </w:rPr>
              <w:t>9.464.310.876</w:t>
            </w:r>
          </w:p>
        </w:tc>
        <w:tc>
          <w:tcPr>
            <w:tcW w:w="1431" w:type="dxa"/>
            <w:tcBorders>
              <w:top w:val="nil"/>
              <w:left w:val="nil"/>
              <w:bottom w:val="nil"/>
              <w:right w:val="nil"/>
            </w:tcBorders>
            <w:vAlign w:val="center"/>
            <w:hideMark/>
          </w:tcPr>
          <w:p w14:paraId="3335FD13" w14:textId="77777777" w:rsidR="00043459" w:rsidRPr="006B545F" w:rsidRDefault="00043459" w:rsidP="009375AC">
            <w:pPr>
              <w:jc w:val="right"/>
              <w:rPr>
                <w:rFonts w:ascii="Arial" w:hAnsi="Arial" w:cs="Arial"/>
                <w:color w:val="000000"/>
                <w:sz w:val="16"/>
                <w:szCs w:val="16"/>
                <w:lang w:eastAsia="tr-TR"/>
              </w:rPr>
            </w:pPr>
            <w:r w:rsidRPr="006B545F">
              <w:rPr>
                <w:rFonts w:ascii="Arial" w:hAnsi="Arial" w:cs="Arial"/>
                <w:color w:val="000000"/>
                <w:sz w:val="16"/>
                <w:szCs w:val="16"/>
                <w:lang w:eastAsia="tr-TR"/>
              </w:rPr>
              <w:t>4.538.482.745</w:t>
            </w:r>
          </w:p>
        </w:tc>
        <w:tc>
          <w:tcPr>
            <w:tcW w:w="1431" w:type="dxa"/>
            <w:tcBorders>
              <w:top w:val="nil"/>
              <w:left w:val="nil"/>
              <w:bottom w:val="nil"/>
              <w:right w:val="nil"/>
            </w:tcBorders>
            <w:vAlign w:val="center"/>
            <w:hideMark/>
          </w:tcPr>
          <w:p w14:paraId="393A9692" w14:textId="77777777" w:rsidR="00043459" w:rsidRPr="006B545F" w:rsidRDefault="00043459" w:rsidP="009375AC">
            <w:pPr>
              <w:jc w:val="right"/>
              <w:rPr>
                <w:rFonts w:ascii="Arial" w:hAnsi="Arial" w:cs="Arial"/>
                <w:color w:val="000000"/>
                <w:sz w:val="16"/>
                <w:szCs w:val="16"/>
                <w:lang w:eastAsia="tr-TR"/>
              </w:rPr>
            </w:pPr>
            <w:r w:rsidRPr="006B545F">
              <w:rPr>
                <w:rFonts w:ascii="Arial" w:hAnsi="Arial" w:cs="Arial"/>
                <w:color w:val="000000"/>
                <w:sz w:val="16"/>
                <w:szCs w:val="16"/>
                <w:lang w:eastAsia="tr-TR"/>
              </w:rPr>
              <w:t>(37.973.302)</w:t>
            </w:r>
          </w:p>
        </w:tc>
        <w:tc>
          <w:tcPr>
            <w:tcW w:w="1433" w:type="dxa"/>
            <w:tcBorders>
              <w:top w:val="nil"/>
              <w:left w:val="nil"/>
              <w:bottom w:val="nil"/>
              <w:right w:val="nil"/>
            </w:tcBorders>
            <w:vAlign w:val="center"/>
            <w:hideMark/>
          </w:tcPr>
          <w:p w14:paraId="17AF429F" w14:textId="77777777" w:rsidR="00043459" w:rsidRPr="006B545F" w:rsidRDefault="00043459" w:rsidP="009375AC">
            <w:pPr>
              <w:jc w:val="right"/>
              <w:rPr>
                <w:rFonts w:ascii="Arial" w:hAnsi="Arial" w:cs="Arial"/>
                <w:b/>
                <w:bCs/>
                <w:color w:val="000000"/>
                <w:sz w:val="16"/>
                <w:szCs w:val="16"/>
                <w:lang w:eastAsia="tr-TR"/>
              </w:rPr>
            </w:pPr>
            <w:r w:rsidRPr="006B545F">
              <w:rPr>
                <w:rFonts w:ascii="Arial" w:hAnsi="Arial" w:cs="Arial"/>
                <w:b/>
                <w:bCs/>
                <w:color w:val="000000"/>
                <w:sz w:val="16"/>
                <w:szCs w:val="16"/>
                <w:lang w:eastAsia="tr-TR"/>
              </w:rPr>
              <w:t>13.964.820.319</w:t>
            </w:r>
          </w:p>
        </w:tc>
      </w:tr>
      <w:tr w:rsidR="00043459" w:rsidRPr="006B545F" w14:paraId="755316DD" w14:textId="77777777" w:rsidTr="00EB1145">
        <w:trPr>
          <w:trHeight w:val="20"/>
        </w:trPr>
        <w:tc>
          <w:tcPr>
            <w:tcW w:w="3290" w:type="dxa"/>
            <w:tcBorders>
              <w:top w:val="nil"/>
              <w:left w:val="nil"/>
              <w:bottom w:val="nil"/>
              <w:right w:val="nil"/>
            </w:tcBorders>
            <w:vAlign w:val="center"/>
            <w:hideMark/>
          </w:tcPr>
          <w:p w14:paraId="20071853" w14:textId="0EF03551" w:rsidR="00043459" w:rsidRPr="006B545F" w:rsidRDefault="000E3345" w:rsidP="00EB1145">
            <w:pPr>
              <w:ind w:hanging="70"/>
              <w:rPr>
                <w:rFonts w:ascii="Arial" w:hAnsi="Arial" w:cs="Arial"/>
                <w:color w:val="000000"/>
                <w:sz w:val="16"/>
                <w:szCs w:val="16"/>
                <w:lang w:eastAsia="tr-TR"/>
              </w:rPr>
            </w:pPr>
            <w:r w:rsidRPr="006B545F">
              <w:rPr>
                <w:rFonts w:ascii="Arial" w:hAnsi="Arial" w:cs="Arial"/>
                <w:color w:val="000000"/>
                <w:sz w:val="16"/>
                <w:szCs w:val="16"/>
                <w:lang w:eastAsia="en-GB"/>
              </w:rPr>
              <w:t>Cost of sales</w:t>
            </w:r>
          </w:p>
        </w:tc>
        <w:tc>
          <w:tcPr>
            <w:tcW w:w="1431" w:type="dxa"/>
            <w:tcBorders>
              <w:top w:val="nil"/>
              <w:left w:val="nil"/>
              <w:bottom w:val="nil"/>
              <w:right w:val="nil"/>
            </w:tcBorders>
            <w:vAlign w:val="center"/>
            <w:hideMark/>
          </w:tcPr>
          <w:p w14:paraId="4B3CDA5B" w14:textId="77777777" w:rsidR="00043459" w:rsidRPr="006B545F" w:rsidRDefault="00043459" w:rsidP="009375AC">
            <w:pPr>
              <w:jc w:val="right"/>
              <w:rPr>
                <w:rFonts w:ascii="Arial" w:hAnsi="Arial" w:cs="Arial"/>
                <w:color w:val="000000"/>
                <w:sz w:val="16"/>
                <w:szCs w:val="16"/>
                <w:lang w:eastAsia="tr-TR"/>
              </w:rPr>
            </w:pPr>
            <w:r w:rsidRPr="006B545F">
              <w:rPr>
                <w:rFonts w:ascii="Arial" w:hAnsi="Arial" w:cs="Arial"/>
                <w:color w:val="000000"/>
                <w:sz w:val="16"/>
                <w:szCs w:val="16"/>
                <w:lang w:eastAsia="tr-TR"/>
              </w:rPr>
              <w:t>(6.735.842.258)</w:t>
            </w:r>
          </w:p>
        </w:tc>
        <w:tc>
          <w:tcPr>
            <w:tcW w:w="1431" w:type="dxa"/>
            <w:tcBorders>
              <w:top w:val="nil"/>
              <w:left w:val="nil"/>
              <w:bottom w:val="nil"/>
              <w:right w:val="nil"/>
            </w:tcBorders>
            <w:vAlign w:val="center"/>
            <w:hideMark/>
          </w:tcPr>
          <w:p w14:paraId="7891A35B" w14:textId="77777777" w:rsidR="00043459" w:rsidRPr="006B545F" w:rsidRDefault="00043459" w:rsidP="009375AC">
            <w:pPr>
              <w:jc w:val="right"/>
              <w:rPr>
                <w:rFonts w:ascii="Arial" w:hAnsi="Arial" w:cs="Arial"/>
                <w:color w:val="000000"/>
                <w:sz w:val="16"/>
                <w:szCs w:val="16"/>
                <w:lang w:eastAsia="tr-TR"/>
              </w:rPr>
            </w:pPr>
            <w:r w:rsidRPr="006B545F">
              <w:rPr>
                <w:rFonts w:ascii="Arial" w:hAnsi="Arial" w:cs="Arial"/>
                <w:color w:val="000000"/>
                <w:sz w:val="16"/>
                <w:szCs w:val="16"/>
                <w:lang w:eastAsia="tr-TR"/>
              </w:rPr>
              <w:t>(2.720.141.737)</w:t>
            </w:r>
          </w:p>
        </w:tc>
        <w:tc>
          <w:tcPr>
            <w:tcW w:w="1431" w:type="dxa"/>
            <w:tcBorders>
              <w:top w:val="nil"/>
              <w:left w:val="nil"/>
              <w:bottom w:val="nil"/>
              <w:right w:val="nil"/>
            </w:tcBorders>
            <w:vAlign w:val="center"/>
            <w:hideMark/>
          </w:tcPr>
          <w:p w14:paraId="0634D326" w14:textId="77777777" w:rsidR="00043459" w:rsidRPr="006B545F" w:rsidRDefault="00043459" w:rsidP="009375AC">
            <w:pPr>
              <w:jc w:val="right"/>
              <w:rPr>
                <w:rFonts w:ascii="Arial" w:hAnsi="Arial" w:cs="Arial"/>
                <w:color w:val="000000"/>
                <w:sz w:val="16"/>
                <w:szCs w:val="16"/>
                <w:lang w:eastAsia="tr-TR"/>
              </w:rPr>
            </w:pPr>
            <w:r w:rsidRPr="006B545F">
              <w:rPr>
                <w:rFonts w:ascii="Arial" w:hAnsi="Arial" w:cs="Arial"/>
                <w:color w:val="000000"/>
                <w:sz w:val="16"/>
                <w:szCs w:val="16"/>
                <w:lang w:eastAsia="tr-TR"/>
              </w:rPr>
              <w:t>34.077.985</w:t>
            </w:r>
          </w:p>
        </w:tc>
        <w:tc>
          <w:tcPr>
            <w:tcW w:w="1433" w:type="dxa"/>
            <w:tcBorders>
              <w:top w:val="nil"/>
              <w:left w:val="nil"/>
              <w:bottom w:val="nil"/>
              <w:right w:val="nil"/>
            </w:tcBorders>
            <w:vAlign w:val="center"/>
            <w:hideMark/>
          </w:tcPr>
          <w:p w14:paraId="3394FA4C" w14:textId="77777777" w:rsidR="00043459" w:rsidRPr="006B545F" w:rsidRDefault="00043459" w:rsidP="009375AC">
            <w:pPr>
              <w:jc w:val="right"/>
              <w:rPr>
                <w:rFonts w:ascii="Arial" w:hAnsi="Arial" w:cs="Arial"/>
                <w:b/>
                <w:bCs/>
                <w:color w:val="000000"/>
                <w:sz w:val="16"/>
                <w:szCs w:val="16"/>
                <w:lang w:eastAsia="tr-TR"/>
              </w:rPr>
            </w:pPr>
            <w:r w:rsidRPr="006B545F">
              <w:rPr>
                <w:rFonts w:ascii="Arial" w:hAnsi="Arial" w:cs="Arial"/>
                <w:b/>
                <w:bCs/>
                <w:color w:val="000000"/>
                <w:sz w:val="16"/>
                <w:szCs w:val="16"/>
                <w:lang w:eastAsia="tr-TR"/>
              </w:rPr>
              <w:t>(9.421.906.010)</w:t>
            </w:r>
          </w:p>
        </w:tc>
      </w:tr>
      <w:tr w:rsidR="00043459" w:rsidRPr="006B545F" w14:paraId="67E60101" w14:textId="77777777" w:rsidTr="00EB1145">
        <w:trPr>
          <w:trHeight w:val="20"/>
        </w:trPr>
        <w:tc>
          <w:tcPr>
            <w:tcW w:w="3290" w:type="dxa"/>
            <w:tcBorders>
              <w:top w:val="nil"/>
              <w:left w:val="nil"/>
              <w:bottom w:val="nil"/>
              <w:right w:val="nil"/>
            </w:tcBorders>
            <w:vAlign w:val="bottom"/>
            <w:hideMark/>
          </w:tcPr>
          <w:p w14:paraId="0FA113A6" w14:textId="77777777" w:rsidR="00043459" w:rsidRPr="006B545F" w:rsidRDefault="00043459" w:rsidP="00EB1145">
            <w:pPr>
              <w:ind w:hanging="70"/>
              <w:jc w:val="right"/>
              <w:rPr>
                <w:rFonts w:ascii="Arial" w:hAnsi="Arial" w:cs="Arial"/>
                <w:b/>
                <w:bCs/>
                <w:color w:val="000000"/>
                <w:sz w:val="16"/>
                <w:szCs w:val="16"/>
                <w:lang w:eastAsia="tr-TR"/>
              </w:rPr>
            </w:pPr>
          </w:p>
        </w:tc>
        <w:tc>
          <w:tcPr>
            <w:tcW w:w="1431" w:type="dxa"/>
            <w:tcBorders>
              <w:top w:val="nil"/>
              <w:left w:val="nil"/>
              <w:bottom w:val="nil"/>
              <w:right w:val="nil"/>
            </w:tcBorders>
            <w:vAlign w:val="center"/>
            <w:hideMark/>
          </w:tcPr>
          <w:p w14:paraId="317B886B" w14:textId="77777777" w:rsidR="00043459" w:rsidRPr="006B545F" w:rsidRDefault="00043459" w:rsidP="009375AC">
            <w:pPr>
              <w:rPr>
                <w:rFonts w:ascii="Arial" w:hAnsi="Arial" w:cs="Arial"/>
                <w:sz w:val="16"/>
                <w:szCs w:val="16"/>
                <w:lang w:eastAsia="tr-TR"/>
              </w:rPr>
            </w:pPr>
          </w:p>
        </w:tc>
        <w:tc>
          <w:tcPr>
            <w:tcW w:w="1431" w:type="dxa"/>
            <w:tcBorders>
              <w:top w:val="nil"/>
              <w:left w:val="nil"/>
              <w:bottom w:val="nil"/>
              <w:right w:val="nil"/>
            </w:tcBorders>
            <w:vAlign w:val="center"/>
            <w:hideMark/>
          </w:tcPr>
          <w:p w14:paraId="6B2D44CA" w14:textId="77777777" w:rsidR="00043459" w:rsidRPr="006B545F" w:rsidRDefault="00043459" w:rsidP="009375AC">
            <w:pPr>
              <w:jc w:val="right"/>
              <w:rPr>
                <w:rFonts w:ascii="Arial" w:hAnsi="Arial" w:cs="Arial"/>
                <w:sz w:val="16"/>
                <w:szCs w:val="16"/>
                <w:lang w:eastAsia="tr-TR"/>
              </w:rPr>
            </w:pPr>
          </w:p>
        </w:tc>
        <w:tc>
          <w:tcPr>
            <w:tcW w:w="1431" w:type="dxa"/>
            <w:tcBorders>
              <w:top w:val="nil"/>
              <w:left w:val="nil"/>
              <w:bottom w:val="nil"/>
              <w:right w:val="nil"/>
            </w:tcBorders>
            <w:vAlign w:val="center"/>
            <w:hideMark/>
          </w:tcPr>
          <w:p w14:paraId="42B4E402" w14:textId="77777777" w:rsidR="00043459" w:rsidRPr="006B545F" w:rsidRDefault="00043459" w:rsidP="009375AC">
            <w:pPr>
              <w:jc w:val="right"/>
              <w:rPr>
                <w:rFonts w:ascii="Arial" w:hAnsi="Arial" w:cs="Arial"/>
                <w:sz w:val="16"/>
                <w:szCs w:val="16"/>
                <w:lang w:eastAsia="tr-TR"/>
              </w:rPr>
            </w:pPr>
          </w:p>
        </w:tc>
        <w:tc>
          <w:tcPr>
            <w:tcW w:w="1433" w:type="dxa"/>
            <w:tcBorders>
              <w:top w:val="nil"/>
              <w:left w:val="nil"/>
              <w:bottom w:val="nil"/>
              <w:right w:val="nil"/>
            </w:tcBorders>
            <w:vAlign w:val="center"/>
            <w:hideMark/>
          </w:tcPr>
          <w:p w14:paraId="309BE67C" w14:textId="77777777" w:rsidR="00043459" w:rsidRPr="006B545F" w:rsidRDefault="00043459" w:rsidP="009375AC">
            <w:pPr>
              <w:jc w:val="right"/>
              <w:rPr>
                <w:rFonts w:ascii="Arial" w:hAnsi="Arial" w:cs="Arial"/>
                <w:sz w:val="16"/>
                <w:szCs w:val="16"/>
                <w:lang w:eastAsia="tr-TR"/>
              </w:rPr>
            </w:pPr>
          </w:p>
        </w:tc>
      </w:tr>
      <w:tr w:rsidR="00043459" w:rsidRPr="006B545F" w14:paraId="6997EB34" w14:textId="77777777" w:rsidTr="00EB1145">
        <w:trPr>
          <w:trHeight w:val="20"/>
        </w:trPr>
        <w:tc>
          <w:tcPr>
            <w:tcW w:w="3290" w:type="dxa"/>
            <w:tcBorders>
              <w:top w:val="single" w:sz="8" w:space="0" w:color="auto"/>
              <w:left w:val="nil"/>
              <w:bottom w:val="single" w:sz="8" w:space="0" w:color="auto"/>
              <w:right w:val="nil"/>
            </w:tcBorders>
            <w:vAlign w:val="center"/>
            <w:hideMark/>
          </w:tcPr>
          <w:p w14:paraId="7DC17B05" w14:textId="70ADBB74" w:rsidR="00043459" w:rsidRPr="006B545F" w:rsidRDefault="00E76BB6" w:rsidP="00EB1145">
            <w:pPr>
              <w:ind w:hanging="70"/>
              <w:rPr>
                <w:rFonts w:ascii="Arial" w:hAnsi="Arial" w:cs="Arial"/>
                <w:b/>
                <w:bCs/>
                <w:color w:val="000000"/>
                <w:sz w:val="16"/>
                <w:szCs w:val="16"/>
                <w:lang w:eastAsia="tr-TR"/>
              </w:rPr>
            </w:pPr>
            <w:r w:rsidRPr="006B545F">
              <w:rPr>
                <w:rFonts w:ascii="Arial" w:hAnsi="Arial" w:cs="Arial"/>
                <w:b/>
                <w:bCs/>
                <w:color w:val="000000"/>
                <w:sz w:val="16"/>
                <w:szCs w:val="16"/>
                <w:lang w:eastAsia="en-GB"/>
              </w:rPr>
              <w:t>Gross profit</w:t>
            </w:r>
          </w:p>
        </w:tc>
        <w:tc>
          <w:tcPr>
            <w:tcW w:w="1431" w:type="dxa"/>
            <w:tcBorders>
              <w:top w:val="single" w:sz="8" w:space="0" w:color="auto"/>
              <w:left w:val="nil"/>
              <w:bottom w:val="single" w:sz="8" w:space="0" w:color="auto"/>
              <w:right w:val="nil"/>
            </w:tcBorders>
            <w:vAlign w:val="center"/>
            <w:hideMark/>
          </w:tcPr>
          <w:p w14:paraId="02997218" w14:textId="77777777" w:rsidR="00043459" w:rsidRPr="006B545F" w:rsidRDefault="00043459" w:rsidP="009375AC">
            <w:pPr>
              <w:jc w:val="right"/>
              <w:rPr>
                <w:rFonts w:ascii="Arial" w:hAnsi="Arial" w:cs="Arial"/>
                <w:b/>
                <w:bCs/>
                <w:color w:val="000000"/>
                <w:sz w:val="16"/>
                <w:szCs w:val="16"/>
                <w:lang w:eastAsia="tr-TR"/>
              </w:rPr>
            </w:pPr>
            <w:r w:rsidRPr="006B545F">
              <w:rPr>
                <w:rFonts w:ascii="Arial" w:hAnsi="Arial" w:cs="Arial"/>
                <w:b/>
                <w:bCs/>
                <w:color w:val="000000"/>
                <w:sz w:val="16"/>
                <w:szCs w:val="16"/>
                <w:lang w:eastAsia="tr-TR"/>
              </w:rPr>
              <w:t>2.728.468.618</w:t>
            </w:r>
          </w:p>
        </w:tc>
        <w:tc>
          <w:tcPr>
            <w:tcW w:w="1431" w:type="dxa"/>
            <w:tcBorders>
              <w:top w:val="single" w:sz="8" w:space="0" w:color="auto"/>
              <w:left w:val="nil"/>
              <w:bottom w:val="single" w:sz="8" w:space="0" w:color="auto"/>
              <w:right w:val="nil"/>
            </w:tcBorders>
            <w:vAlign w:val="center"/>
            <w:hideMark/>
          </w:tcPr>
          <w:p w14:paraId="53BABF2F" w14:textId="77777777" w:rsidR="00043459" w:rsidRPr="006B545F" w:rsidRDefault="00043459" w:rsidP="009375AC">
            <w:pPr>
              <w:jc w:val="right"/>
              <w:rPr>
                <w:rFonts w:ascii="Arial" w:hAnsi="Arial" w:cs="Arial"/>
                <w:b/>
                <w:bCs/>
                <w:color w:val="000000"/>
                <w:sz w:val="16"/>
                <w:szCs w:val="16"/>
                <w:lang w:eastAsia="tr-TR"/>
              </w:rPr>
            </w:pPr>
            <w:r w:rsidRPr="006B545F">
              <w:rPr>
                <w:rFonts w:ascii="Arial" w:hAnsi="Arial" w:cs="Arial"/>
                <w:b/>
                <w:bCs/>
                <w:color w:val="000000"/>
                <w:sz w:val="16"/>
                <w:szCs w:val="16"/>
                <w:lang w:eastAsia="tr-TR"/>
              </w:rPr>
              <w:t>1.818.341.008</w:t>
            </w:r>
          </w:p>
        </w:tc>
        <w:tc>
          <w:tcPr>
            <w:tcW w:w="1431" w:type="dxa"/>
            <w:tcBorders>
              <w:top w:val="single" w:sz="8" w:space="0" w:color="auto"/>
              <w:left w:val="nil"/>
              <w:bottom w:val="single" w:sz="8" w:space="0" w:color="auto"/>
              <w:right w:val="nil"/>
            </w:tcBorders>
            <w:vAlign w:val="center"/>
            <w:hideMark/>
          </w:tcPr>
          <w:p w14:paraId="3E455E52" w14:textId="77777777" w:rsidR="00043459" w:rsidRPr="006B545F" w:rsidRDefault="00043459" w:rsidP="009375AC">
            <w:pPr>
              <w:jc w:val="right"/>
              <w:rPr>
                <w:rFonts w:ascii="Arial" w:hAnsi="Arial" w:cs="Arial"/>
                <w:b/>
                <w:bCs/>
                <w:color w:val="000000"/>
                <w:sz w:val="16"/>
                <w:szCs w:val="16"/>
                <w:lang w:eastAsia="tr-TR"/>
              </w:rPr>
            </w:pPr>
            <w:r w:rsidRPr="006B545F">
              <w:rPr>
                <w:rFonts w:ascii="Arial" w:hAnsi="Arial" w:cs="Arial"/>
                <w:b/>
                <w:bCs/>
                <w:color w:val="000000"/>
                <w:sz w:val="16"/>
                <w:szCs w:val="16"/>
                <w:lang w:eastAsia="tr-TR"/>
              </w:rPr>
              <w:t>(3.895.317)</w:t>
            </w:r>
          </w:p>
        </w:tc>
        <w:tc>
          <w:tcPr>
            <w:tcW w:w="1433" w:type="dxa"/>
            <w:tcBorders>
              <w:top w:val="single" w:sz="8" w:space="0" w:color="auto"/>
              <w:left w:val="nil"/>
              <w:bottom w:val="single" w:sz="8" w:space="0" w:color="auto"/>
              <w:right w:val="nil"/>
            </w:tcBorders>
            <w:vAlign w:val="center"/>
            <w:hideMark/>
          </w:tcPr>
          <w:p w14:paraId="06403E05" w14:textId="77777777" w:rsidR="00043459" w:rsidRPr="006B545F" w:rsidRDefault="00043459" w:rsidP="009375AC">
            <w:pPr>
              <w:jc w:val="right"/>
              <w:rPr>
                <w:rFonts w:ascii="Arial" w:hAnsi="Arial" w:cs="Arial"/>
                <w:b/>
                <w:bCs/>
                <w:color w:val="000000"/>
                <w:sz w:val="16"/>
                <w:szCs w:val="16"/>
                <w:lang w:eastAsia="tr-TR"/>
              </w:rPr>
            </w:pPr>
            <w:r w:rsidRPr="006B545F">
              <w:rPr>
                <w:rFonts w:ascii="Arial" w:hAnsi="Arial" w:cs="Arial"/>
                <w:b/>
                <w:bCs/>
                <w:color w:val="000000"/>
                <w:sz w:val="16"/>
                <w:szCs w:val="16"/>
                <w:lang w:eastAsia="tr-TR"/>
              </w:rPr>
              <w:t>4.542.914.309</w:t>
            </w:r>
          </w:p>
        </w:tc>
      </w:tr>
      <w:tr w:rsidR="00043459" w:rsidRPr="006B545F" w14:paraId="5AF133AE" w14:textId="77777777" w:rsidTr="00EB1145">
        <w:trPr>
          <w:trHeight w:val="20"/>
        </w:trPr>
        <w:tc>
          <w:tcPr>
            <w:tcW w:w="3290" w:type="dxa"/>
            <w:tcBorders>
              <w:top w:val="nil"/>
              <w:left w:val="nil"/>
              <w:bottom w:val="nil"/>
              <w:right w:val="nil"/>
            </w:tcBorders>
            <w:vAlign w:val="bottom"/>
            <w:hideMark/>
          </w:tcPr>
          <w:p w14:paraId="04271C3C" w14:textId="77777777" w:rsidR="00043459" w:rsidRPr="006B545F" w:rsidRDefault="00043459" w:rsidP="00EB1145">
            <w:pPr>
              <w:ind w:hanging="70"/>
              <w:jc w:val="right"/>
              <w:rPr>
                <w:rFonts w:ascii="Arial" w:hAnsi="Arial" w:cs="Arial"/>
                <w:b/>
                <w:bCs/>
                <w:color w:val="000000"/>
                <w:sz w:val="16"/>
                <w:szCs w:val="16"/>
                <w:lang w:eastAsia="tr-TR"/>
              </w:rPr>
            </w:pPr>
          </w:p>
        </w:tc>
        <w:tc>
          <w:tcPr>
            <w:tcW w:w="1431" w:type="dxa"/>
            <w:tcBorders>
              <w:top w:val="nil"/>
              <w:left w:val="nil"/>
              <w:bottom w:val="nil"/>
              <w:right w:val="nil"/>
            </w:tcBorders>
            <w:vAlign w:val="center"/>
            <w:hideMark/>
          </w:tcPr>
          <w:p w14:paraId="6B72E450" w14:textId="77777777" w:rsidR="00043459" w:rsidRPr="006B545F" w:rsidRDefault="00043459" w:rsidP="009375AC">
            <w:pPr>
              <w:rPr>
                <w:rFonts w:ascii="Arial" w:hAnsi="Arial" w:cs="Arial"/>
                <w:sz w:val="16"/>
                <w:szCs w:val="16"/>
                <w:lang w:eastAsia="tr-TR"/>
              </w:rPr>
            </w:pPr>
          </w:p>
        </w:tc>
        <w:tc>
          <w:tcPr>
            <w:tcW w:w="1431" w:type="dxa"/>
            <w:tcBorders>
              <w:top w:val="nil"/>
              <w:left w:val="nil"/>
              <w:bottom w:val="nil"/>
              <w:right w:val="nil"/>
            </w:tcBorders>
            <w:vAlign w:val="center"/>
            <w:hideMark/>
          </w:tcPr>
          <w:p w14:paraId="31ADCBF2" w14:textId="77777777" w:rsidR="00043459" w:rsidRPr="006B545F" w:rsidRDefault="00043459" w:rsidP="009375AC">
            <w:pPr>
              <w:jc w:val="right"/>
              <w:rPr>
                <w:rFonts w:ascii="Arial" w:hAnsi="Arial" w:cs="Arial"/>
                <w:sz w:val="16"/>
                <w:szCs w:val="16"/>
                <w:lang w:eastAsia="tr-TR"/>
              </w:rPr>
            </w:pPr>
          </w:p>
        </w:tc>
        <w:tc>
          <w:tcPr>
            <w:tcW w:w="1431" w:type="dxa"/>
            <w:tcBorders>
              <w:top w:val="nil"/>
              <w:left w:val="nil"/>
              <w:bottom w:val="nil"/>
              <w:right w:val="nil"/>
            </w:tcBorders>
            <w:vAlign w:val="center"/>
            <w:hideMark/>
          </w:tcPr>
          <w:p w14:paraId="7375D88E" w14:textId="77777777" w:rsidR="00043459" w:rsidRPr="006B545F" w:rsidRDefault="00043459" w:rsidP="009375AC">
            <w:pPr>
              <w:jc w:val="right"/>
              <w:rPr>
                <w:rFonts w:ascii="Arial" w:hAnsi="Arial" w:cs="Arial"/>
                <w:sz w:val="16"/>
                <w:szCs w:val="16"/>
                <w:lang w:eastAsia="tr-TR"/>
              </w:rPr>
            </w:pPr>
          </w:p>
        </w:tc>
        <w:tc>
          <w:tcPr>
            <w:tcW w:w="1433" w:type="dxa"/>
            <w:tcBorders>
              <w:top w:val="nil"/>
              <w:left w:val="nil"/>
              <w:bottom w:val="nil"/>
              <w:right w:val="nil"/>
            </w:tcBorders>
            <w:vAlign w:val="center"/>
            <w:hideMark/>
          </w:tcPr>
          <w:p w14:paraId="0B01B108" w14:textId="77777777" w:rsidR="00043459" w:rsidRPr="006B545F" w:rsidRDefault="00043459" w:rsidP="009375AC">
            <w:pPr>
              <w:jc w:val="right"/>
              <w:rPr>
                <w:rFonts w:ascii="Arial" w:hAnsi="Arial" w:cs="Arial"/>
                <w:sz w:val="16"/>
                <w:szCs w:val="16"/>
                <w:lang w:eastAsia="tr-TR"/>
              </w:rPr>
            </w:pPr>
          </w:p>
        </w:tc>
      </w:tr>
      <w:tr w:rsidR="00043459" w:rsidRPr="006B545F" w14:paraId="40A9FDA3" w14:textId="77777777" w:rsidTr="00EB1145">
        <w:trPr>
          <w:trHeight w:val="20"/>
        </w:trPr>
        <w:tc>
          <w:tcPr>
            <w:tcW w:w="3290" w:type="dxa"/>
            <w:tcBorders>
              <w:top w:val="nil"/>
              <w:left w:val="nil"/>
              <w:bottom w:val="nil"/>
              <w:right w:val="nil"/>
            </w:tcBorders>
            <w:vAlign w:val="center"/>
            <w:hideMark/>
          </w:tcPr>
          <w:p w14:paraId="725887C1" w14:textId="07766AEB" w:rsidR="00043459" w:rsidRPr="006B545F" w:rsidRDefault="00E76BB6" w:rsidP="00EB1145">
            <w:pPr>
              <w:ind w:hanging="70"/>
              <w:rPr>
                <w:rFonts w:ascii="Arial" w:hAnsi="Arial" w:cs="Arial"/>
                <w:color w:val="000000"/>
                <w:sz w:val="16"/>
                <w:szCs w:val="16"/>
                <w:lang w:eastAsia="tr-TR"/>
              </w:rPr>
            </w:pPr>
            <w:r w:rsidRPr="006B545F">
              <w:rPr>
                <w:rFonts w:ascii="Arial" w:hAnsi="Arial" w:cs="Arial"/>
                <w:sz w:val="16"/>
                <w:szCs w:val="16"/>
              </w:rPr>
              <w:t>General administrative expenses</w:t>
            </w:r>
          </w:p>
        </w:tc>
        <w:tc>
          <w:tcPr>
            <w:tcW w:w="1431" w:type="dxa"/>
            <w:tcBorders>
              <w:top w:val="nil"/>
              <w:left w:val="nil"/>
              <w:bottom w:val="nil"/>
              <w:right w:val="nil"/>
            </w:tcBorders>
            <w:vAlign w:val="center"/>
            <w:hideMark/>
          </w:tcPr>
          <w:p w14:paraId="495CE662" w14:textId="77777777" w:rsidR="00043459" w:rsidRPr="006B545F" w:rsidRDefault="00043459" w:rsidP="009375AC">
            <w:pPr>
              <w:jc w:val="right"/>
              <w:rPr>
                <w:rFonts w:ascii="Arial" w:hAnsi="Arial" w:cs="Arial"/>
                <w:color w:val="000000"/>
                <w:sz w:val="16"/>
                <w:szCs w:val="16"/>
                <w:lang w:eastAsia="tr-TR"/>
              </w:rPr>
            </w:pPr>
            <w:r w:rsidRPr="006B545F">
              <w:rPr>
                <w:rFonts w:ascii="Arial" w:hAnsi="Arial" w:cs="Arial"/>
                <w:color w:val="000000"/>
                <w:sz w:val="16"/>
                <w:szCs w:val="16"/>
                <w:lang w:eastAsia="tr-TR"/>
              </w:rPr>
              <w:t>(885.562.783)</w:t>
            </w:r>
          </w:p>
        </w:tc>
        <w:tc>
          <w:tcPr>
            <w:tcW w:w="1431" w:type="dxa"/>
            <w:tcBorders>
              <w:top w:val="nil"/>
              <w:left w:val="nil"/>
              <w:bottom w:val="nil"/>
              <w:right w:val="nil"/>
            </w:tcBorders>
            <w:vAlign w:val="center"/>
            <w:hideMark/>
          </w:tcPr>
          <w:p w14:paraId="0BFF0D67" w14:textId="77777777" w:rsidR="00043459" w:rsidRPr="006B545F" w:rsidRDefault="00043459" w:rsidP="009375AC">
            <w:pPr>
              <w:jc w:val="right"/>
              <w:rPr>
                <w:rFonts w:ascii="Arial" w:hAnsi="Arial" w:cs="Arial"/>
                <w:color w:val="000000"/>
                <w:sz w:val="16"/>
                <w:szCs w:val="16"/>
                <w:lang w:eastAsia="tr-TR"/>
              </w:rPr>
            </w:pPr>
            <w:r w:rsidRPr="006B545F">
              <w:rPr>
                <w:rFonts w:ascii="Arial" w:hAnsi="Arial" w:cs="Arial"/>
                <w:color w:val="000000"/>
                <w:sz w:val="16"/>
                <w:szCs w:val="16"/>
                <w:lang w:eastAsia="tr-TR"/>
              </w:rPr>
              <w:t>(269.065.460)</w:t>
            </w:r>
          </w:p>
        </w:tc>
        <w:tc>
          <w:tcPr>
            <w:tcW w:w="1431" w:type="dxa"/>
            <w:tcBorders>
              <w:top w:val="nil"/>
              <w:left w:val="nil"/>
              <w:bottom w:val="nil"/>
              <w:right w:val="nil"/>
            </w:tcBorders>
            <w:vAlign w:val="center"/>
            <w:hideMark/>
          </w:tcPr>
          <w:p w14:paraId="52B1ED0D" w14:textId="77777777" w:rsidR="00043459" w:rsidRPr="006B545F" w:rsidRDefault="00043459" w:rsidP="009375AC">
            <w:pPr>
              <w:jc w:val="right"/>
              <w:rPr>
                <w:rFonts w:ascii="Arial" w:hAnsi="Arial" w:cs="Arial"/>
                <w:color w:val="000000"/>
                <w:sz w:val="16"/>
                <w:szCs w:val="16"/>
                <w:lang w:eastAsia="tr-TR"/>
              </w:rPr>
            </w:pPr>
            <w:r w:rsidRPr="006B545F">
              <w:rPr>
                <w:rFonts w:ascii="Arial" w:hAnsi="Arial" w:cs="Arial"/>
                <w:color w:val="000000"/>
                <w:sz w:val="16"/>
                <w:szCs w:val="16"/>
                <w:lang w:eastAsia="tr-TR"/>
              </w:rPr>
              <w:t>8.418.865</w:t>
            </w:r>
          </w:p>
        </w:tc>
        <w:tc>
          <w:tcPr>
            <w:tcW w:w="1433" w:type="dxa"/>
            <w:tcBorders>
              <w:top w:val="nil"/>
              <w:left w:val="nil"/>
              <w:bottom w:val="nil"/>
              <w:right w:val="nil"/>
            </w:tcBorders>
            <w:vAlign w:val="center"/>
            <w:hideMark/>
          </w:tcPr>
          <w:p w14:paraId="0EDFF440" w14:textId="77777777" w:rsidR="00043459" w:rsidRPr="006B545F" w:rsidRDefault="00043459" w:rsidP="009375AC">
            <w:pPr>
              <w:jc w:val="right"/>
              <w:rPr>
                <w:rFonts w:ascii="Arial" w:hAnsi="Arial" w:cs="Arial"/>
                <w:b/>
                <w:bCs/>
                <w:color w:val="000000"/>
                <w:sz w:val="16"/>
                <w:szCs w:val="16"/>
                <w:lang w:eastAsia="tr-TR"/>
              </w:rPr>
            </w:pPr>
            <w:r w:rsidRPr="006B545F">
              <w:rPr>
                <w:rFonts w:ascii="Arial" w:hAnsi="Arial" w:cs="Arial"/>
                <w:b/>
                <w:bCs/>
                <w:color w:val="000000"/>
                <w:sz w:val="16"/>
                <w:szCs w:val="16"/>
                <w:lang w:eastAsia="tr-TR"/>
              </w:rPr>
              <w:t>(1.146.209.378)</w:t>
            </w:r>
          </w:p>
        </w:tc>
      </w:tr>
      <w:tr w:rsidR="00043459" w:rsidRPr="006B545F" w14:paraId="7A25D725" w14:textId="77777777" w:rsidTr="00EB1145">
        <w:trPr>
          <w:trHeight w:val="20"/>
        </w:trPr>
        <w:tc>
          <w:tcPr>
            <w:tcW w:w="3290" w:type="dxa"/>
            <w:tcBorders>
              <w:top w:val="nil"/>
              <w:left w:val="nil"/>
              <w:bottom w:val="nil"/>
              <w:right w:val="nil"/>
            </w:tcBorders>
            <w:vAlign w:val="center"/>
            <w:hideMark/>
          </w:tcPr>
          <w:p w14:paraId="54742D81" w14:textId="46EE1481" w:rsidR="00043459" w:rsidRPr="006B545F" w:rsidRDefault="00E76BB6" w:rsidP="00EB1145">
            <w:pPr>
              <w:ind w:hanging="70"/>
              <w:rPr>
                <w:rFonts w:ascii="Arial" w:hAnsi="Arial" w:cs="Arial"/>
                <w:color w:val="000000"/>
                <w:sz w:val="16"/>
                <w:szCs w:val="16"/>
                <w:lang w:eastAsia="tr-TR"/>
              </w:rPr>
            </w:pPr>
            <w:r w:rsidRPr="006B545F">
              <w:rPr>
                <w:rFonts w:ascii="Arial" w:hAnsi="Arial" w:cs="Arial"/>
                <w:sz w:val="16"/>
                <w:szCs w:val="16"/>
              </w:rPr>
              <w:t>Addition: Depreciation and amortization</w:t>
            </w:r>
          </w:p>
        </w:tc>
        <w:tc>
          <w:tcPr>
            <w:tcW w:w="1431" w:type="dxa"/>
            <w:tcBorders>
              <w:top w:val="nil"/>
              <w:left w:val="nil"/>
              <w:bottom w:val="nil"/>
              <w:right w:val="nil"/>
            </w:tcBorders>
            <w:vAlign w:val="bottom"/>
            <w:hideMark/>
          </w:tcPr>
          <w:p w14:paraId="08029F29" w14:textId="77777777" w:rsidR="00043459" w:rsidRPr="006B545F" w:rsidRDefault="00043459" w:rsidP="00EB1145">
            <w:pPr>
              <w:jc w:val="right"/>
              <w:rPr>
                <w:rFonts w:ascii="Arial" w:hAnsi="Arial" w:cs="Arial"/>
                <w:color w:val="000000"/>
                <w:sz w:val="16"/>
                <w:szCs w:val="16"/>
                <w:lang w:eastAsia="tr-TR"/>
              </w:rPr>
            </w:pPr>
            <w:r w:rsidRPr="006B545F">
              <w:rPr>
                <w:rFonts w:ascii="Arial" w:hAnsi="Arial" w:cs="Arial"/>
                <w:color w:val="000000"/>
                <w:sz w:val="16"/>
                <w:szCs w:val="16"/>
                <w:lang w:eastAsia="tr-TR"/>
              </w:rPr>
              <w:t>456.042.005</w:t>
            </w:r>
          </w:p>
        </w:tc>
        <w:tc>
          <w:tcPr>
            <w:tcW w:w="1431" w:type="dxa"/>
            <w:tcBorders>
              <w:top w:val="nil"/>
              <w:left w:val="nil"/>
              <w:bottom w:val="nil"/>
              <w:right w:val="nil"/>
            </w:tcBorders>
            <w:vAlign w:val="bottom"/>
            <w:hideMark/>
          </w:tcPr>
          <w:p w14:paraId="67A08D95" w14:textId="77777777" w:rsidR="00043459" w:rsidRPr="006B545F" w:rsidRDefault="00043459" w:rsidP="00EB1145">
            <w:pPr>
              <w:jc w:val="right"/>
              <w:rPr>
                <w:rFonts w:ascii="Arial" w:hAnsi="Arial" w:cs="Arial"/>
                <w:color w:val="000000"/>
                <w:sz w:val="16"/>
                <w:szCs w:val="16"/>
                <w:lang w:eastAsia="tr-TR"/>
              </w:rPr>
            </w:pPr>
            <w:r w:rsidRPr="006B545F">
              <w:rPr>
                <w:rFonts w:ascii="Arial" w:hAnsi="Arial" w:cs="Arial"/>
                <w:color w:val="000000"/>
                <w:sz w:val="16"/>
                <w:szCs w:val="16"/>
                <w:lang w:eastAsia="tr-TR"/>
              </w:rPr>
              <w:t>223.052.089</w:t>
            </w:r>
          </w:p>
        </w:tc>
        <w:tc>
          <w:tcPr>
            <w:tcW w:w="1431" w:type="dxa"/>
            <w:tcBorders>
              <w:top w:val="nil"/>
              <w:left w:val="nil"/>
              <w:bottom w:val="nil"/>
              <w:right w:val="nil"/>
            </w:tcBorders>
            <w:vAlign w:val="bottom"/>
            <w:hideMark/>
          </w:tcPr>
          <w:p w14:paraId="156474FC" w14:textId="6EA3FB13" w:rsidR="00043459" w:rsidRPr="006B545F" w:rsidRDefault="00441949" w:rsidP="00EB1145">
            <w:pPr>
              <w:jc w:val="right"/>
              <w:rPr>
                <w:rFonts w:ascii="Arial" w:hAnsi="Arial" w:cs="Arial"/>
                <w:color w:val="000000"/>
                <w:sz w:val="16"/>
                <w:szCs w:val="16"/>
                <w:lang w:eastAsia="tr-TR"/>
              </w:rPr>
            </w:pPr>
            <w:r w:rsidRPr="006B545F">
              <w:rPr>
                <w:rFonts w:ascii="Arial" w:hAnsi="Arial" w:cs="Arial"/>
                <w:color w:val="000000"/>
                <w:sz w:val="16"/>
                <w:szCs w:val="16"/>
                <w:lang w:eastAsia="tr-TR"/>
              </w:rPr>
              <w:t>-</w:t>
            </w:r>
            <w:r w:rsidR="00043459" w:rsidRPr="006B545F">
              <w:rPr>
                <w:rFonts w:ascii="Arial" w:hAnsi="Arial" w:cs="Arial"/>
                <w:color w:val="000000"/>
                <w:sz w:val="16"/>
                <w:szCs w:val="16"/>
                <w:lang w:eastAsia="tr-TR"/>
              </w:rPr>
              <w:t>-</w:t>
            </w:r>
          </w:p>
        </w:tc>
        <w:tc>
          <w:tcPr>
            <w:tcW w:w="1433" w:type="dxa"/>
            <w:tcBorders>
              <w:top w:val="nil"/>
              <w:left w:val="nil"/>
              <w:bottom w:val="nil"/>
              <w:right w:val="nil"/>
            </w:tcBorders>
            <w:vAlign w:val="bottom"/>
            <w:hideMark/>
          </w:tcPr>
          <w:p w14:paraId="49E89195" w14:textId="77777777" w:rsidR="00043459" w:rsidRPr="006B545F" w:rsidRDefault="00043459" w:rsidP="00EB1145">
            <w:pPr>
              <w:jc w:val="right"/>
              <w:rPr>
                <w:rFonts w:ascii="Arial" w:hAnsi="Arial" w:cs="Arial"/>
                <w:b/>
                <w:bCs/>
                <w:color w:val="000000"/>
                <w:sz w:val="16"/>
                <w:szCs w:val="16"/>
                <w:lang w:eastAsia="tr-TR"/>
              </w:rPr>
            </w:pPr>
            <w:r w:rsidRPr="006B545F">
              <w:rPr>
                <w:rFonts w:ascii="Arial" w:hAnsi="Arial" w:cs="Arial"/>
                <w:b/>
                <w:bCs/>
                <w:color w:val="000000"/>
                <w:sz w:val="16"/>
                <w:szCs w:val="16"/>
                <w:lang w:eastAsia="tr-TR"/>
              </w:rPr>
              <w:t>679.094.094</w:t>
            </w:r>
          </w:p>
        </w:tc>
      </w:tr>
      <w:tr w:rsidR="00043459" w:rsidRPr="006B545F" w14:paraId="1C524DBD" w14:textId="77777777" w:rsidTr="00EB1145">
        <w:trPr>
          <w:trHeight w:val="20"/>
        </w:trPr>
        <w:tc>
          <w:tcPr>
            <w:tcW w:w="3290" w:type="dxa"/>
            <w:tcBorders>
              <w:top w:val="nil"/>
              <w:left w:val="nil"/>
              <w:bottom w:val="nil"/>
              <w:right w:val="nil"/>
            </w:tcBorders>
            <w:vAlign w:val="center"/>
            <w:hideMark/>
          </w:tcPr>
          <w:p w14:paraId="18BB945D" w14:textId="5A805949" w:rsidR="00043459" w:rsidRPr="006B545F" w:rsidRDefault="00E76BB6" w:rsidP="00EB1145">
            <w:pPr>
              <w:ind w:hanging="70"/>
              <w:rPr>
                <w:rFonts w:ascii="Arial" w:hAnsi="Arial" w:cs="Arial"/>
                <w:color w:val="000000"/>
                <w:sz w:val="16"/>
                <w:szCs w:val="16"/>
                <w:lang w:eastAsia="tr-TR"/>
              </w:rPr>
            </w:pPr>
            <w:r w:rsidRPr="006B545F">
              <w:rPr>
                <w:rFonts w:ascii="Arial" w:hAnsi="Arial" w:cs="Arial"/>
                <w:sz w:val="16"/>
                <w:szCs w:val="16"/>
              </w:rPr>
              <w:t>Addition: TFRIC -12 effect shares</w:t>
            </w:r>
            <w:r w:rsidR="00043459" w:rsidRPr="006B545F">
              <w:rPr>
                <w:rFonts w:ascii="Arial" w:hAnsi="Arial" w:cs="Arial"/>
                <w:color w:val="000000"/>
                <w:sz w:val="16"/>
                <w:szCs w:val="16"/>
                <w:lang w:eastAsia="tr-TR"/>
              </w:rPr>
              <w:t xml:space="preserve">  </w:t>
            </w:r>
          </w:p>
        </w:tc>
        <w:tc>
          <w:tcPr>
            <w:tcW w:w="1431" w:type="dxa"/>
            <w:tcBorders>
              <w:top w:val="nil"/>
              <w:left w:val="nil"/>
              <w:bottom w:val="nil"/>
              <w:right w:val="nil"/>
            </w:tcBorders>
            <w:vAlign w:val="bottom"/>
            <w:hideMark/>
          </w:tcPr>
          <w:p w14:paraId="6F37793E" w14:textId="220C4684" w:rsidR="00043459" w:rsidRPr="006B545F" w:rsidRDefault="00441949" w:rsidP="00EB1145">
            <w:pPr>
              <w:jc w:val="right"/>
              <w:rPr>
                <w:rFonts w:ascii="Arial" w:hAnsi="Arial" w:cs="Arial"/>
                <w:color w:val="000000"/>
                <w:sz w:val="16"/>
                <w:szCs w:val="16"/>
                <w:lang w:eastAsia="tr-TR"/>
              </w:rPr>
            </w:pPr>
            <w:r w:rsidRPr="006B545F">
              <w:rPr>
                <w:rFonts w:ascii="Arial" w:hAnsi="Arial" w:cs="Arial"/>
                <w:color w:val="000000"/>
                <w:sz w:val="16"/>
                <w:szCs w:val="16"/>
                <w:lang w:eastAsia="tr-TR"/>
              </w:rPr>
              <w:t>-</w:t>
            </w:r>
            <w:r w:rsidR="00043459" w:rsidRPr="006B545F">
              <w:rPr>
                <w:rFonts w:ascii="Arial" w:hAnsi="Arial" w:cs="Arial"/>
                <w:color w:val="000000"/>
                <w:sz w:val="16"/>
                <w:szCs w:val="16"/>
                <w:lang w:eastAsia="tr-TR"/>
              </w:rPr>
              <w:t>-</w:t>
            </w:r>
          </w:p>
        </w:tc>
        <w:tc>
          <w:tcPr>
            <w:tcW w:w="1431" w:type="dxa"/>
            <w:tcBorders>
              <w:top w:val="nil"/>
              <w:left w:val="nil"/>
              <w:bottom w:val="nil"/>
              <w:right w:val="nil"/>
            </w:tcBorders>
            <w:vAlign w:val="bottom"/>
            <w:hideMark/>
          </w:tcPr>
          <w:p w14:paraId="3E3327F9" w14:textId="77777777" w:rsidR="00043459" w:rsidRPr="006B545F" w:rsidRDefault="00043459" w:rsidP="00EB1145">
            <w:pPr>
              <w:jc w:val="right"/>
              <w:rPr>
                <w:rFonts w:ascii="Arial" w:hAnsi="Arial" w:cs="Arial"/>
                <w:color w:val="000000"/>
                <w:sz w:val="16"/>
                <w:szCs w:val="16"/>
                <w:lang w:eastAsia="tr-TR"/>
              </w:rPr>
            </w:pPr>
            <w:r w:rsidRPr="006B545F">
              <w:rPr>
                <w:rFonts w:ascii="Arial" w:hAnsi="Arial" w:cs="Arial"/>
                <w:color w:val="000000"/>
                <w:sz w:val="16"/>
                <w:szCs w:val="16"/>
                <w:lang w:eastAsia="tr-TR"/>
              </w:rPr>
              <w:t>51.009.947</w:t>
            </w:r>
          </w:p>
        </w:tc>
        <w:tc>
          <w:tcPr>
            <w:tcW w:w="1431" w:type="dxa"/>
            <w:tcBorders>
              <w:top w:val="nil"/>
              <w:left w:val="nil"/>
              <w:bottom w:val="nil"/>
              <w:right w:val="nil"/>
            </w:tcBorders>
            <w:vAlign w:val="bottom"/>
            <w:hideMark/>
          </w:tcPr>
          <w:p w14:paraId="4B915D63" w14:textId="23E3EA96" w:rsidR="00043459" w:rsidRPr="006B545F" w:rsidRDefault="00441949" w:rsidP="00EB1145">
            <w:pPr>
              <w:jc w:val="right"/>
              <w:rPr>
                <w:rFonts w:ascii="Arial" w:hAnsi="Arial" w:cs="Arial"/>
                <w:color w:val="000000"/>
                <w:sz w:val="16"/>
                <w:szCs w:val="16"/>
                <w:lang w:eastAsia="tr-TR"/>
              </w:rPr>
            </w:pPr>
            <w:r w:rsidRPr="006B545F">
              <w:rPr>
                <w:rFonts w:ascii="Arial" w:hAnsi="Arial" w:cs="Arial"/>
                <w:color w:val="000000"/>
                <w:sz w:val="16"/>
                <w:szCs w:val="16"/>
                <w:lang w:eastAsia="tr-TR"/>
              </w:rPr>
              <w:t>-</w:t>
            </w:r>
            <w:r w:rsidR="00043459" w:rsidRPr="006B545F">
              <w:rPr>
                <w:rFonts w:ascii="Arial" w:hAnsi="Arial" w:cs="Arial"/>
                <w:color w:val="000000"/>
                <w:sz w:val="16"/>
                <w:szCs w:val="16"/>
                <w:lang w:eastAsia="tr-TR"/>
              </w:rPr>
              <w:t>-</w:t>
            </w:r>
          </w:p>
        </w:tc>
        <w:tc>
          <w:tcPr>
            <w:tcW w:w="1433" w:type="dxa"/>
            <w:tcBorders>
              <w:top w:val="nil"/>
              <w:left w:val="nil"/>
              <w:bottom w:val="nil"/>
              <w:right w:val="nil"/>
            </w:tcBorders>
            <w:vAlign w:val="bottom"/>
            <w:hideMark/>
          </w:tcPr>
          <w:p w14:paraId="22B88851" w14:textId="77777777" w:rsidR="00043459" w:rsidRPr="006B545F" w:rsidRDefault="00043459" w:rsidP="00EB1145">
            <w:pPr>
              <w:jc w:val="right"/>
              <w:rPr>
                <w:rFonts w:ascii="Arial" w:hAnsi="Arial" w:cs="Arial"/>
                <w:b/>
                <w:bCs/>
                <w:color w:val="000000"/>
                <w:sz w:val="16"/>
                <w:szCs w:val="16"/>
                <w:lang w:eastAsia="tr-TR"/>
              </w:rPr>
            </w:pPr>
            <w:r w:rsidRPr="006B545F">
              <w:rPr>
                <w:rFonts w:ascii="Arial" w:hAnsi="Arial" w:cs="Arial"/>
                <w:b/>
                <w:bCs/>
                <w:color w:val="000000"/>
                <w:sz w:val="16"/>
                <w:szCs w:val="16"/>
                <w:lang w:eastAsia="tr-TR"/>
              </w:rPr>
              <w:t>51.009.947</w:t>
            </w:r>
          </w:p>
        </w:tc>
      </w:tr>
      <w:tr w:rsidR="00E76BB6" w:rsidRPr="006B545F" w14:paraId="37067B63" w14:textId="77777777" w:rsidTr="00EB1145">
        <w:trPr>
          <w:trHeight w:val="20"/>
        </w:trPr>
        <w:tc>
          <w:tcPr>
            <w:tcW w:w="3290" w:type="dxa"/>
            <w:tcBorders>
              <w:top w:val="nil"/>
              <w:left w:val="nil"/>
              <w:bottom w:val="nil"/>
              <w:right w:val="nil"/>
            </w:tcBorders>
            <w:hideMark/>
          </w:tcPr>
          <w:p w14:paraId="1C7D1BFC" w14:textId="2D0A8747" w:rsidR="00E76BB6" w:rsidRPr="006B545F" w:rsidRDefault="00E76BB6" w:rsidP="00EB1145">
            <w:pPr>
              <w:ind w:hanging="70"/>
              <w:rPr>
                <w:rFonts w:ascii="Arial" w:hAnsi="Arial" w:cs="Arial"/>
                <w:color w:val="000000"/>
                <w:sz w:val="16"/>
                <w:szCs w:val="16"/>
                <w:lang w:eastAsia="tr-TR"/>
              </w:rPr>
            </w:pPr>
            <w:r w:rsidRPr="006B545F">
              <w:rPr>
                <w:rFonts w:ascii="Arial" w:hAnsi="Arial" w:cs="Arial"/>
                <w:sz w:val="16"/>
                <w:szCs w:val="16"/>
              </w:rPr>
              <w:t xml:space="preserve">Addition: Provision for employment termination benefit and unused vacation </w:t>
            </w:r>
          </w:p>
        </w:tc>
        <w:tc>
          <w:tcPr>
            <w:tcW w:w="1431" w:type="dxa"/>
            <w:tcBorders>
              <w:top w:val="nil"/>
              <w:left w:val="nil"/>
              <w:bottom w:val="nil"/>
              <w:right w:val="nil"/>
            </w:tcBorders>
            <w:vAlign w:val="bottom"/>
            <w:hideMark/>
          </w:tcPr>
          <w:p w14:paraId="06A7619A" w14:textId="77777777" w:rsidR="00E76BB6" w:rsidRPr="006B545F" w:rsidRDefault="00E76BB6" w:rsidP="00EB1145">
            <w:pPr>
              <w:jc w:val="right"/>
              <w:rPr>
                <w:rFonts w:ascii="Arial" w:hAnsi="Arial" w:cs="Arial"/>
                <w:color w:val="000000"/>
                <w:sz w:val="16"/>
                <w:szCs w:val="16"/>
                <w:lang w:eastAsia="tr-TR"/>
              </w:rPr>
            </w:pPr>
            <w:r w:rsidRPr="006B545F">
              <w:rPr>
                <w:rFonts w:ascii="Arial" w:hAnsi="Arial" w:cs="Arial"/>
                <w:color w:val="000000"/>
                <w:sz w:val="16"/>
                <w:szCs w:val="16"/>
                <w:lang w:eastAsia="tr-TR"/>
              </w:rPr>
              <w:t>144.345.886</w:t>
            </w:r>
          </w:p>
        </w:tc>
        <w:tc>
          <w:tcPr>
            <w:tcW w:w="1431" w:type="dxa"/>
            <w:tcBorders>
              <w:top w:val="nil"/>
              <w:left w:val="nil"/>
              <w:bottom w:val="nil"/>
              <w:right w:val="nil"/>
            </w:tcBorders>
            <w:vAlign w:val="bottom"/>
            <w:hideMark/>
          </w:tcPr>
          <w:p w14:paraId="5E57F642" w14:textId="77777777" w:rsidR="00E76BB6" w:rsidRPr="006B545F" w:rsidRDefault="00E76BB6" w:rsidP="00EB1145">
            <w:pPr>
              <w:jc w:val="right"/>
              <w:rPr>
                <w:rFonts w:ascii="Arial" w:hAnsi="Arial" w:cs="Arial"/>
                <w:color w:val="000000"/>
                <w:sz w:val="16"/>
                <w:szCs w:val="16"/>
                <w:lang w:eastAsia="tr-TR"/>
              </w:rPr>
            </w:pPr>
            <w:r w:rsidRPr="006B545F">
              <w:rPr>
                <w:rFonts w:ascii="Arial" w:hAnsi="Arial" w:cs="Arial"/>
                <w:color w:val="000000"/>
                <w:sz w:val="16"/>
                <w:szCs w:val="16"/>
                <w:lang w:eastAsia="tr-TR"/>
              </w:rPr>
              <w:t>12.696.001</w:t>
            </w:r>
          </w:p>
        </w:tc>
        <w:tc>
          <w:tcPr>
            <w:tcW w:w="1431" w:type="dxa"/>
            <w:tcBorders>
              <w:top w:val="nil"/>
              <w:left w:val="nil"/>
              <w:bottom w:val="nil"/>
              <w:right w:val="nil"/>
            </w:tcBorders>
            <w:vAlign w:val="bottom"/>
            <w:hideMark/>
          </w:tcPr>
          <w:p w14:paraId="6F8F2D59" w14:textId="79AB3882" w:rsidR="00E76BB6" w:rsidRPr="006B545F" w:rsidRDefault="00E76BB6" w:rsidP="00EB1145">
            <w:pPr>
              <w:jc w:val="right"/>
              <w:rPr>
                <w:rFonts w:ascii="Arial" w:hAnsi="Arial" w:cs="Arial"/>
                <w:color w:val="000000"/>
                <w:sz w:val="16"/>
                <w:szCs w:val="16"/>
                <w:lang w:eastAsia="tr-TR"/>
              </w:rPr>
            </w:pPr>
            <w:r w:rsidRPr="006B545F">
              <w:rPr>
                <w:rFonts w:ascii="Arial" w:hAnsi="Arial" w:cs="Arial"/>
                <w:color w:val="000000"/>
                <w:sz w:val="16"/>
                <w:szCs w:val="16"/>
                <w:lang w:eastAsia="tr-TR"/>
              </w:rPr>
              <w:t>--</w:t>
            </w:r>
          </w:p>
        </w:tc>
        <w:tc>
          <w:tcPr>
            <w:tcW w:w="1433" w:type="dxa"/>
            <w:tcBorders>
              <w:top w:val="nil"/>
              <w:left w:val="nil"/>
              <w:bottom w:val="nil"/>
              <w:right w:val="nil"/>
            </w:tcBorders>
            <w:vAlign w:val="bottom"/>
            <w:hideMark/>
          </w:tcPr>
          <w:p w14:paraId="62CB9455" w14:textId="77777777" w:rsidR="00E76BB6" w:rsidRPr="006B545F" w:rsidRDefault="00E76BB6" w:rsidP="00EB1145">
            <w:pPr>
              <w:jc w:val="right"/>
              <w:rPr>
                <w:rFonts w:ascii="Arial" w:hAnsi="Arial" w:cs="Arial"/>
                <w:b/>
                <w:bCs/>
                <w:color w:val="000000"/>
                <w:sz w:val="16"/>
                <w:szCs w:val="16"/>
                <w:lang w:eastAsia="tr-TR"/>
              </w:rPr>
            </w:pPr>
            <w:r w:rsidRPr="006B545F">
              <w:rPr>
                <w:rFonts w:ascii="Arial" w:hAnsi="Arial" w:cs="Arial"/>
                <w:b/>
                <w:bCs/>
                <w:color w:val="000000"/>
                <w:sz w:val="16"/>
                <w:szCs w:val="16"/>
                <w:lang w:eastAsia="tr-TR"/>
              </w:rPr>
              <w:t>157.041.887</w:t>
            </w:r>
          </w:p>
        </w:tc>
      </w:tr>
      <w:tr w:rsidR="00043459" w:rsidRPr="006B545F" w14:paraId="07FB257A" w14:textId="77777777" w:rsidTr="00EB1145">
        <w:trPr>
          <w:trHeight w:val="20"/>
        </w:trPr>
        <w:tc>
          <w:tcPr>
            <w:tcW w:w="3290" w:type="dxa"/>
            <w:tcBorders>
              <w:top w:val="nil"/>
              <w:left w:val="nil"/>
              <w:bottom w:val="nil"/>
              <w:right w:val="nil"/>
            </w:tcBorders>
            <w:vAlign w:val="center"/>
            <w:hideMark/>
          </w:tcPr>
          <w:p w14:paraId="7E26E8F8" w14:textId="6EDD9258" w:rsidR="00043459" w:rsidRPr="006B545F" w:rsidRDefault="00E76BB6" w:rsidP="00EB1145">
            <w:pPr>
              <w:ind w:hanging="70"/>
              <w:rPr>
                <w:rFonts w:ascii="Arial" w:hAnsi="Arial" w:cs="Arial"/>
                <w:color w:val="000000"/>
                <w:sz w:val="16"/>
                <w:szCs w:val="16"/>
                <w:lang w:eastAsia="tr-TR"/>
              </w:rPr>
            </w:pPr>
            <w:r w:rsidRPr="006B545F">
              <w:rPr>
                <w:rFonts w:ascii="Arial" w:hAnsi="Arial" w:cs="Arial"/>
                <w:sz w:val="16"/>
                <w:szCs w:val="16"/>
              </w:rPr>
              <w:t>EBITDA effect of investments accounted by using equity method</w:t>
            </w:r>
          </w:p>
        </w:tc>
        <w:tc>
          <w:tcPr>
            <w:tcW w:w="1431" w:type="dxa"/>
            <w:tcBorders>
              <w:top w:val="nil"/>
              <w:left w:val="nil"/>
              <w:bottom w:val="nil"/>
              <w:right w:val="nil"/>
            </w:tcBorders>
            <w:vAlign w:val="bottom"/>
            <w:hideMark/>
          </w:tcPr>
          <w:p w14:paraId="35C471FF" w14:textId="77777777" w:rsidR="00043459" w:rsidRPr="006B545F" w:rsidRDefault="00043459" w:rsidP="00EB1145">
            <w:pPr>
              <w:jc w:val="right"/>
              <w:rPr>
                <w:rFonts w:ascii="Arial" w:hAnsi="Arial" w:cs="Arial"/>
                <w:color w:val="000000"/>
                <w:sz w:val="16"/>
                <w:szCs w:val="16"/>
                <w:lang w:eastAsia="tr-TR"/>
              </w:rPr>
            </w:pPr>
            <w:r w:rsidRPr="006B545F">
              <w:rPr>
                <w:rFonts w:ascii="Arial" w:hAnsi="Arial" w:cs="Arial"/>
                <w:color w:val="000000"/>
                <w:sz w:val="16"/>
                <w:szCs w:val="16"/>
                <w:lang w:eastAsia="tr-TR"/>
              </w:rPr>
              <w:t>(5.053.002)</w:t>
            </w:r>
          </w:p>
        </w:tc>
        <w:tc>
          <w:tcPr>
            <w:tcW w:w="1431" w:type="dxa"/>
            <w:tcBorders>
              <w:top w:val="nil"/>
              <w:left w:val="nil"/>
              <w:bottom w:val="nil"/>
              <w:right w:val="nil"/>
            </w:tcBorders>
            <w:vAlign w:val="bottom"/>
            <w:hideMark/>
          </w:tcPr>
          <w:p w14:paraId="4C561FDF" w14:textId="4BF9F531" w:rsidR="00043459" w:rsidRPr="006B545F" w:rsidRDefault="00441949" w:rsidP="00EB1145">
            <w:pPr>
              <w:jc w:val="right"/>
              <w:rPr>
                <w:rFonts w:ascii="Arial" w:hAnsi="Arial" w:cs="Arial"/>
                <w:color w:val="000000"/>
                <w:sz w:val="16"/>
                <w:szCs w:val="16"/>
                <w:lang w:eastAsia="tr-TR"/>
              </w:rPr>
            </w:pPr>
            <w:r w:rsidRPr="006B545F">
              <w:rPr>
                <w:rFonts w:ascii="Arial" w:hAnsi="Arial" w:cs="Arial"/>
                <w:color w:val="000000"/>
                <w:sz w:val="16"/>
                <w:szCs w:val="16"/>
                <w:lang w:eastAsia="tr-TR"/>
              </w:rPr>
              <w:t>-</w:t>
            </w:r>
            <w:r w:rsidR="00043459" w:rsidRPr="006B545F">
              <w:rPr>
                <w:rFonts w:ascii="Arial" w:hAnsi="Arial" w:cs="Arial"/>
                <w:color w:val="000000"/>
                <w:sz w:val="16"/>
                <w:szCs w:val="16"/>
                <w:lang w:eastAsia="tr-TR"/>
              </w:rPr>
              <w:t>-</w:t>
            </w:r>
          </w:p>
        </w:tc>
        <w:tc>
          <w:tcPr>
            <w:tcW w:w="1431" w:type="dxa"/>
            <w:tcBorders>
              <w:top w:val="nil"/>
              <w:left w:val="nil"/>
              <w:bottom w:val="nil"/>
              <w:right w:val="nil"/>
            </w:tcBorders>
            <w:vAlign w:val="bottom"/>
            <w:hideMark/>
          </w:tcPr>
          <w:p w14:paraId="1F119EDB" w14:textId="4F403E54" w:rsidR="00043459" w:rsidRPr="006B545F" w:rsidRDefault="00441949" w:rsidP="00EB1145">
            <w:pPr>
              <w:jc w:val="right"/>
              <w:rPr>
                <w:rFonts w:ascii="Arial" w:hAnsi="Arial" w:cs="Arial"/>
                <w:color w:val="000000"/>
                <w:sz w:val="16"/>
                <w:szCs w:val="16"/>
                <w:lang w:eastAsia="tr-TR"/>
              </w:rPr>
            </w:pPr>
            <w:r w:rsidRPr="006B545F">
              <w:rPr>
                <w:rFonts w:ascii="Arial" w:hAnsi="Arial" w:cs="Arial"/>
                <w:color w:val="000000"/>
                <w:sz w:val="16"/>
                <w:szCs w:val="16"/>
                <w:lang w:eastAsia="tr-TR"/>
              </w:rPr>
              <w:t>-</w:t>
            </w:r>
            <w:r w:rsidR="00043459" w:rsidRPr="006B545F">
              <w:rPr>
                <w:rFonts w:ascii="Arial" w:hAnsi="Arial" w:cs="Arial"/>
                <w:color w:val="000000"/>
                <w:sz w:val="16"/>
                <w:szCs w:val="16"/>
                <w:lang w:eastAsia="tr-TR"/>
              </w:rPr>
              <w:t>-</w:t>
            </w:r>
          </w:p>
        </w:tc>
        <w:tc>
          <w:tcPr>
            <w:tcW w:w="1433" w:type="dxa"/>
            <w:tcBorders>
              <w:top w:val="nil"/>
              <w:left w:val="nil"/>
              <w:bottom w:val="nil"/>
              <w:right w:val="nil"/>
            </w:tcBorders>
            <w:vAlign w:val="bottom"/>
            <w:hideMark/>
          </w:tcPr>
          <w:p w14:paraId="0208002B" w14:textId="77777777" w:rsidR="00043459" w:rsidRPr="006B545F" w:rsidRDefault="00043459" w:rsidP="00EB1145">
            <w:pPr>
              <w:jc w:val="right"/>
              <w:rPr>
                <w:rFonts w:ascii="Arial" w:hAnsi="Arial" w:cs="Arial"/>
                <w:b/>
                <w:bCs/>
                <w:color w:val="000000"/>
                <w:sz w:val="16"/>
                <w:szCs w:val="16"/>
                <w:lang w:eastAsia="tr-TR"/>
              </w:rPr>
            </w:pPr>
            <w:r w:rsidRPr="006B545F">
              <w:rPr>
                <w:rFonts w:ascii="Arial" w:hAnsi="Arial" w:cs="Arial"/>
                <w:b/>
                <w:bCs/>
                <w:color w:val="000000"/>
                <w:sz w:val="16"/>
                <w:szCs w:val="16"/>
                <w:lang w:eastAsia="tr-TR"/>
              </w:rPr>
              <w:t>(5.053.002)</w:t>
            </w:r>
          </w:p>
        </w:tc>
      </w:tr>
      <w:tr w:rsidR="00043459" w:rsidRPr="006B545F" w14:paraId="43164E25" w14:textId="77777777" w:rsidTr="00EB1145">
        <w:trPr>
          <w:trHeight w:val="20"/>
        </w:trPr>
        <w:tc>
          <w:tcPr>
            <w:tcW w:w="3290" w:type="dxa"/>
            <w:tcBorders>
              <w:top w:val="nil"/>
              <w:left w:val="nil"/>
              <w:bottom w:val="single" w:sz="8" w:space="0" w:color="auto"/>
              <w:right w:val="nil"/>
            </w:tcBorders>
            <w:vAlign w:val="bottom"/>
            <w:hideMark/>
          </w:tcPr>
          <w:p w14:paraId="13F9A263" w14:textId="77777777" w:rsidR="00043459" w:rsidRPr="006B545F" w:rsidRDefault="00043459" w:rsidP="00EB1145">
            <w:pPr>
              <w:ind w:hanging="70"/>
              <w:rPr>
                <w:rFonts w:ascii="Arial" w:hAnsi="Arial" w:cs="Arial"/>
                <w:color w:val="000000"/>
                <w:sz w:val="16"/>
                <w:szCs w:val="16"/>
                <w:lang w:eastAsia="tr-TR"/>
              </w:rPr>
            </w:pPr>
            <w:r w:rsidRPr="006B545F">
              <w:rPr>
                <w:rFonts w:ascii="Arial" w:hAnsi="Arial" w:cs="Arial"/>
                <w:color w:val="000000"/>
                <w:sz w:val="16"/>
                <w:szCs w:val="16"/>
                <w:lang w:eastAsia="tr-TR"/>
              </w:rPr>
              <w:t> </w:t>
            </w:r>
          </w:p>
        </w:tc>
        <w:tc>
          <w:tcPr>
            <w:tcW w:w="1431" w:type="dxa"/>
            <w:tcBorders>
              <w:top w:val="nil"/>
              <w:left w:val="nil"/>
              <w:bottom w:val="single" w:sz="8" w:space="0" w:color="auto"/>
              <w:right w:val="nil"/>
            </w:tcBorders>
            <w:vAlign w:val="center"/>
            <w:hideMark/>
          </w:tcPr>
          <w:p w14:paraId="6AD75AF9" w14:textId="77777777" w:rsidR="00043459" w:rsidRPr="006B545F" w:rsidRDefault="00043459" w:rsidP="009375AC">
            <w:pPr>
              <w:jc w:val="right"/>
              <w:rPr>
                <w:rFonts w:ascii="Arial" w:hAnsi="Arial" w:cs="Arial"/>
                <w:color w:val="000000"/>
                <w:sz w:val="16"/>
                <w:szCs w:val="16"/>
                <w:lang w:eastAsia="tr-TR"/>
              </w:rPr>
            </w:pPr>
            <w:r w:rsidRPr="006B545F">
              <w:rPr>
                <w:rFonts w:ascii="Arial" w:hAnsi="Arial" w:cs="Arial"/>
                <w:color w:val="000000"/>
                <w:sz w:val="16"/>
                <w:szCs w:val="16"/>
                <w:lang w:eastAsia="tr-TR"/>
              </w:rPr>
              <w:t> </w:t>
            </w:r>
          </w:p>
        </w:tc>
        <w:tc>
          <w:tcPr>
            <w:tcW w:w="1431" w:type="dxa"/>
            <w:tcBorders>
              <w:top w:val="nil"/>
              <w:left w:val="nil"/>
              <w:bottom w:val="single" w:sz="8" w:space="0" w:color="auto"/>
              <w:right w:val="nil"/>
            </w:tcBorders>
            <w:vAlign w:val="center"/>
            <w:hideMark/>
          </w:tcPr>
          <w:p w14:paraId="62C9E656" w14:textId="77777777" w:rsidR="00043459" w:rsidRPr="006B545F" w:rsidRDefault="00043459" w:rsidP="009375AC">
            <w:pPr>
              <w:jc w:val="right"/>
              <w:rPr>
                <w:rFonts w:ascii="Arial" w:hAnsi="Arial" w:cs="Arial"/>
                <w:color w:val="000000"/>
                <w:sz w:val="16"/>
                <w:szCs w:val="16"/>
                <w:lang w:eastAsia="tr-TR"/>
              </w:rPr>
            </w:pPr>
            <w:r w:rsidRPr="006B545F">
              <w:rPr>
                <w:rFonts w:ascii="Arial" w:hAnsi="Arial" w:cs="Arial"/>
                <w:color w:val="000000"/>
                <w:sz w:val="16"/>
                <w:szCs w:val="16"/>
                <w:lang w:eastAsia="tr-TR"/>
              </w:rPr>
              <w:t> </w:t>
            </w:r>
          </w:p>
        </w:tc>
        <w:tc>
          <w:tcPr>
            <w:tcW w:w="1431" w:type="dxa"/>
            <w:tcBorders>
              <w:top w:val="nil"/>
              <w:left w:val="nil"/>
              <w:bottom w:val="single" w:sz="8" w:space="0" w:color="auto"/>
              <w:right w:val="nil"/>
            </w:tcBorders>
            <w:vAlign w:val="center"/>
            <w:hideMark/>
          </w:tcPr>
          <w:p w14:paraId="76965006" w14:textId="77777777" w:rsidR="00043459" w:rsidRPr="006B545F" w:rsidRDefault="00043459" w:rsidP="009375AC">
            <w:pPr>
              <w:jc w:val="right"/>
              <w:rPr>
                <w:rFonts w:ascii="Arial" w:hAnsi="Arial" w:cs="Arial"/>
                <w:color w:val="000000"/>
                <w:sz w:val="16"/>
                <w:szCs w:val="16"/>
                <w:lang w:eastAsia="tr-TR"/>
              </w:rPr>
            </w:pPr>
            <w:r w:rsidRPr="006B545F">
              <w:rPr>
                <w:rFonts w:ascii="Arial" w:hAnsi="Arial" w:cs="Arial"/>
                <w:color w:val="000000"/>
                <w:sz w:val="16"/>
                <w:szCs w:val="16"/>
                <w:lang w:eastAsia="tr-TR"/>
              </w:rPr>
              <w:t> </w:t>
            </w:r>
          </w:p>
        </w:tc>
        <w:tc>
          <w:tcPr>
            <w:tcW w:w="1433" w:type="dxa"/>
            <w:tcBorders>
              <w:top w:val="nil"/>
              <w:left w:val="nil"/>
              <w:bottom w:val="single" w:sz="8" w:space="0" w:color="auto"/>
              <w:right w:val="nil"/>
            </w:tcBorders>
            <w:vAlign w:val="center"/>
            <w:hideMark/>
          </w:tcPr>
          <w:p w14:paraId="7F88EDC3" w14:textId="77777777" w:rsidR="00043459" w:rsidRPr="006B545F" w:rsidRDefault="00043459" w:rsidP="009375AC">
            <w:pPr>
              <w:jc w:val="right"/>
              <w:rPr>
                <w:rFonts w:ascii="Arial" w:hAnsi="Arial" w:cs="Arial"/>
                <w:b/>
                <w:bCs/>
                <w:color w:val="000000"/>
                <w:sz w:val="16"/>
                <w:szCs w:val="16"/>
                <w:lang w:eastAsia="tr-TR"/>
              </w:rPr>
            </w:pPr>
            <w:r w:rsidRPr="006B545F">
              <w:rPr>
                <w:rFonts w:ascii="Arial" w:hAnsi="Arial" w:cs="Arial"/>
                <w:b/>
                <w:bCs/>
                <w:color w:val="000000"/>
                <w:sz w:val="16"/>
                <w:szCs w:val="16"/>
                <w:lang w:eastAsia="tr-TR"/>
              </w:rPr>
              <w:t> </w:t>
            </w:r>
          </w:p>
        </w:tc>
      </w:tr>
      <w:tr w:rsidR="00043459" w:rsidRPr="006B545F" w14:paraId="07903633" w14:textId="77777777" w:rsidTr="00EB1145">
        <w:trPr>
          <w:trHeight w:val="20"/>
        </w:trPr>
        <w:tc>
          <w:tcPr>
            <w:tcW w:w="3290" w:type="dxa"/>
            <w:tcBorders>
              <w:top w:val="nil"/>
              <w:left w:val="nil"/>
              <w:bottom w:val="single" w:sz="8" w:space="0" w:color="auto"/>
              <w:right w:val="nil"/>
            </w:tcBorders>
            <w:vAlign w:val="center"/>
            <w:hideMark/>
          </w:tcPr>
          <w:p w14:paraId="49C0C878" w14:textId="652DFDD3" w:rsidR="00043459" w:rsidRPr="006B545F" w:rsidRDefault="00E76BB6" w:rsidP="00EB1145">
            <w:pPr>
              <w:ind w:hanging="70"/>
              <w:rPr>
                <w:rFonts w:ascii="Arial" w:hAnsi="Arial" w:cs="Arial"/>
                <w:b/>
                <w:bCs/>
                <w:color w:val="000000"/>
                <w:sz w:val="16"/>
                <w:szCs w:val="16"/>
                <w:lang w:eastAsia="tr-TR"/>
              </w:rPr>
            </w:pPr>
            <w:r w:rsidRPr="006B545F">
              <w:rPr>
                <w:rFonts w:ascii="Arial" w:hAnsi="Arial" w:cs="Arial"/>
                <w:b/>
                <w:bCs/>
                <w:color w:val="000000"/>
                <w:sz w:val="16"/>
                <w:szCs w:val="16"/>
                <w:lang w:eastAsia="en-GB"/>
              </w:rPr>
              <w:t>EBITDA</w:t>
            </w:r>
          </w:p>
        </w:tc>
        <w:tc>
          <w:tcPr>
            <w:tcW w:w="1431" w:type="dxa"/>
            <w:tcBorders>
              <w:top w:val="nil"/>
              <w:left w:val="nil"/>
              <w:bottom w:val="single" w:sz="8" w:space="0" w:color="auto"/>
              <w:right w:val="nil"/>
            </w:tcBorders>
            <w:vAlign w:val="center"/>
            <w:hideMark/>
          </w:tcPr>
          <w:p w14:paraId="03D77412" w14:textId="77777777" w:rsidR="00043459" w:rsidRPr="006B545F" w:rsidRDefault="00043459" w:rsidP="009375AC">
            <w:pPr>
              <w:jc w:val="right"/>
              <w:rPr>
                <w:rFonts w:ascii="Arial" w:hAnsi="Arial" w:cs="Arial"/>
                <w:b/>
                <w:bCs/>
                <w:color w:val="000000"/>
                <w:sz w:val="16"/>
                <w:szCs w:val="16"/>
                <w:lang w:eastAsia="tr-TR"/>
              </w:rPr>
            </w:pPr>
            <w:r w:rsidRPr="006B545F">
              <w:rPr>
                <w:rFonts w:ascii="Arial" w:hAnsi="Arial" w:cs="Arial"/>
                <w:b/>
                <w:bCs/>
                <w:color w:val="000000"/>
                <w:sz w:val="16"/>
                <w:szCs w:val="16"/>
                <w:lang w:eastAsia="tr-TR"/>
              </w:rPr>
              <w:t>2.438.240.724</w:t>
            </w:r>
          </w:p>
        </w:tc>
        <w:tc>
          <w:tcPr>
            <w:tcW w:w="1431" w:type="dxa"/>
            <w:tcBorders>
              <w:top w:val="nil"/>
              <w:left w:val="nil"/>
              <w:bottom w:val="single" w:sz="8" w:space="0" w:color="auto"/>
              <w:right w:val="nil"/>
            </w:tcBorders>
            <w:vAlign w:val="center"/>
            <w:hideMark/>
          </w:tcPr>
          <w:p w14:paraId="7B8C8D29" w14:textId="77777777" w:rsidR="00043459" w:rsidRPr="006B545F" w:rsidRDefault="00043459" w:rsidP="009375AC">
            <w:pPr>
              <w:jc w:val="right"/>
              <w:rPr>
                <w:rFonts w:ascii="Arial" w:hAnsi="Arial" w:cs="Arial"/>
                <w:b/>
                <w:bCs/>
                <w:color w:val="000000"/>
                <w:sz w:val="16"/>
                <w:szCs w:val="16"/>
                <w:lang w:eastAsia="tr-TR"/>
              </w:rPr>
            </w:pPr>
            <w:r w:rsidRPr="006B545F">
              <w:rPr>
                <w:rFonts w:ascii="Arial" w:hAnsi="Arial" w:cs="Arial"/>
                <w:b/>
                <w:bCs/>
                <w:color w:val="000000"/>
                <w:sz w:val="16"/>
                <w:szCs w:val="16"/>
                <w:lang w:eastAsia="tr-TR"/>
              </w:rPr>
              <w:t>1.836.033.585</w:t>
            </w:r>
          </w:p>
        </w:tc>
        <w:tc>
          <w:tcPr>
            <w:tcW w:w="1431" w:type="dxa"/>
            <w:tcBorders>
              <w:top w:val="nil"/>
              <w:left w:val="nil"/>
              <w:bottom w:val="single" w:sz="8" w:space="0" w:color="auto"/>
              <w:right w:val="nil"/>
            </w:tcBorders>
            <w:vAlign w:val="center"/>
            <w:hideMark/>
          </w:tcPr>
          <w:p w14:paraId="5A1047B1" w14:textId="77777777" w:rsidR="00043459" w:rsidRPr="006B545F" w:rsidRDefault="00043459" w:rsidP="009375AC">
            <w:pPr>
              <w:jc w:val="right"/>
              <w:rPr>
                <w:rFonts w:ascii="Arial" w:hAnsi="Arial" w:cs="Arial"/>
                <w:b/>
                <w:bCs/>
                <w:color w:val="000000"/>
                <w:sz w:val="16"/>
                <w:szCs w:val="16"/>
                <w:lang w:eastAsia="tr-TR"/>
              </w:rPr>
            </w:pPr>
            <w:r w:rsidRPr="006B545F">
              <w:rPr>
                <w:rFonts w:ascii="Arial" w:hAnsi="Arial" w:cs="Arial"/>
                <w:b/>
                <w:bCs/>
                <w:color w:val="000000"/>
                <w:sz w:val="16"/>
                <w:szCs w:val="16"/>
                <w:lang w:eastAsia="tr-TR"/>
              </w:rPr>
              <w:t>4.523.548</w:t>
            </w:r>
          </w:p>
        </w:tc>
        <w:tc>
          <w:tcPr>
            <w:tcW w:w="1433" w:type="dxa"/>
            <w:tcBorders>
              <w:top w:val="nil"/>
              <w:left w:val="nil"/>
              <w:bottom w:val="single" w:sz="8" w:space="0" w:color="auto"/>
              <w:right w:val="nil"/>
            </w:tcBorders>
            <w:vAlign w:val="center"/>
            <w:hideMark/>
          </w:tcPr>
          <w:p w14:paraId="3D9B3D6C" w14:textId="77777777" w:rsidR="00043459" w:rsidRPr="006B545F" w:rsidRDefault="00043459" w:rsidP="009375AC">
            <w:pPr>
              <w:jc w:val="right"/>
              <w:rPr>
                <w:rFonts w:ascii="Arial" w:hAnsi="Arial" w:cs="Arial"/>
                <w:b/>
                <w:bCs/>
                <w:color w:val="000000"/>
                <w:sz w:val="16"/>
                <w:szCs w:val="16"/>
                <w:lang w:eastAsia="tr-TR"/>
              </w:rPr>
            </w:pPr>
            <w:r w:rsidRPr="006B545F">
              <w:rPr>
                <w:rFonts w:ascii="Arial" w:hAnsi="Arial" w:cs="Arial"/>
                <w:b/>
                <w:bCs/>
                <w:color w:val="000000"/>
                <w:sz w:val="16"/>
                <w:szCs w:val="16"/>
                <w:lang w:eastAsia="tr-TR"/>
              </w:rPr>
              <w:t>4.278.797.857</w:t>
            </w:r>
          </w:p>
        </w:tc>
      </w:tr>
      <w:tr w:rsidR="00043459" w:rsidRPr="006B545F" w14:paraId="2AEBBB9A" w14:textId="77777777" w:rsidTr="00EB1145">
        <w:trPr>
          <w:trHeight w:val="20"/>
        </w:trPr>
        <w:tc>
          <w:tcPr>
            <w:tcW w:w="3290" w:type="dxa"/>
            <w:tcBorders>
              <w:top w:val="nil"/>
              <w:left w:val="nil"/>
              <w:bottom w:val="nil"/>
              <w:right w:val="nil"/>
            </w:tcBorders>
            <w:vAlign w:val="center"/>
            <w:hideMark/>
          </w:tcPr>
          <w:p w14:paraId="427BED76" w14:textId="77777777" w:rsidR="00043459" w:rsidRPr="006B545F" w:rsidRDefault="00043459" w:rsidP="00EB1145">
            <w:pPr>
              <w:ind w:hanging="70"/>
              <w:jc w:val="right"/>
              <w:rPr>
                <w:rFonts w:ascii="Arial" w:hAnsi="Arial" w:cs="Arial"/>
                <w:b/>
                <w:bCs/>
                <w:color w:val="000000"/>
                <w:sz w:val="16"/>
                <w:szCs w:val="16"/>
                <w:lang w:eastAsia="tr-TR"/>
              </w:rPr>
            </w:pPr>
          </w:p>
        </w:tc>
        <w:tc>
          <w:tcPr>
            <w:tcW w:w="1431" w:type="dxa"/>
            <w:tcBorders>
              <w:top w:val="nil"/>
              <w:left w:val="nil"/>
              <w:bottom w:val="nil"/>
              <w:right w:val="nil"/>
            </w:tcBorders>
            <w:vAlign w:val="center"/>
            <w:hideMark/>
          </w:tcPr>
          <w:p w14:paraId="2751A4C8" w14:textId="77777777" w:rsidR="00043459" w:rsidRPr="006B545F" w:rsidRDefault="00043459" w:rsidP="009375AC">
            <w:pPr>
              <w:rPr>
                <w:rFonts w:ascii="Arial" w:hAnsi="Arial" w:cs="Arial"/>
                <w:sz w:val="16"/>
                <w:szCs w:val="16"/>
                <w:lang w:eastAsia="tr-TR"/>
              </w:rPr>
            </w:pPr>
          </w:p>
        </w:tc>
        <w:tc>
          <w:tcPr>
            <w:tcW w:w="1431" w:type="dxa"/>
            <w:tcBorders>
              <w:top w:val="nil"/>
              <w:left w:val="nil"/>
              <w:bottom w:val="nil"/>
              <w:right w:val="nil"/>
            </w:tcBorders>
            <w:vAlign w:val="center"/>
            <w:hideMark/>
          </w:tcPr>
          <w:p w14:paraId="022B4921" w14:textId="77777777" w:rsidR="00043459" w:rsidRPr="006B545F" w:rsidRDefault="00043459" w:rsidP="009375AC">
            <w:pPr>
              <w:jc w:val="right"/>
              <w:rPr>
                <w:rFonts w:ascii="Arial" w:hAnsi="Arial" w:cs="Arial"/>
                <w:sz w:val="16"/>
                <w:szCs w:val="16"/>
                <w:lang w:eastAsia="tr-TR"/>
              </w:rPr>
            </w:pPr>
          </w:p>
        </w:tc>
        <w:tc>
          <w:tcPr>
            <w:tcW w:w="1431" w:type="dxa"/>
            <w:tcBorders>
              <w:top w:val="nil"/>
              <w:left w:val="nil"/>
              <w:bottom w:val="nil"/>
              <w:right w:val="nil"/>
            </w:tcBorders>
            <w:vAlign w:val="center"/>
            <w:hideMark/>
          </w:tcPr>
          <w:p w14:paraId="51A11A81" w14:textId="77777777" w:rsidR="00043459" w:rsidRPr="006B545F" w:rsidRDefault="00043459" w:rsidP="009375AC">
            <w:pPr>
              <w:jc w:val="right"/>
              <w:rPr>
                <w:rFonts w:ascii="Arial" w:hAnsi="Arial" w:cs="Arial"/>
                <w:sz w:val="16"/>
                <w:szCs w:val="16"/>
                <w:lang w:eastAsia="tr-TR"/>
              </w:rPr>
            </w:pPr>
          </w:p>
        </w:tc>
        <w:tc>
          <w:tcPr>
            <w:tcW w:w="1433" w:type="dxa"/>
            <w:tcBorders>
              <w:top w:val="nil"/>
              <w:left w:val="nil"/>
              <w:bottom w:val="nil"/>
              <w:right w:val="nil"/>
            </w:tcBorders>
            <w:vAlign w:val="center"/>
            <w:hideMark/>
          </w:tcPr>
          <w:p w14:paraId="2C82A474" w14:textId="77777777" w:rsidR="00043459" w:rsidRPr="006B545F" w:rsidRDefault="00043459" w:rsidP="009375AC">
            <w:pPr>
              <w:jc w:val="right"/>
              <w:rPr>
                <w:rFonts w:ascii="Arial" w:hAnsi="Arial" w:cs="Arial"/>
                <w:sz w:val="16"/>
                <w:szCs w:val="16"/>
                <w:lang w:eastAsia="tr-TR"/>
              </w:rPr>
            </w:pPr>
          </w:p>
        </w:tc>
      </w:tr>
      <w:tr w:rsidR="00043459" w:rsidRPr="006B545F" w14:paraId="41311DBF" w14:textId="77777777" w:rsidTr="00EB1145">
        <w:trPr>
          <w:trHeight w:val="20"/>
        </w:trPr>
        <w:tc>
          <w:tcPr>
            <w:tcW w:w="3290" w:type="dxa"/>
            <w:tcBorders>
              <w:top w:val="nil"/>
              <w:left w:val="nil"/>
              <w:bottom w:val="nil"/>
              <w:right w:val="nil"/>
            </w:tcBorders>
            <w:vAlign w:val="center"/>
            <w:hideMark/>
          </w:tcPr>
          <w:p w14:paraId="3088C509" w14:textId="4DD19EC5" w:rsidR="00043459" w:rsidRPr="006B545F" w:rsidRDefault="00E76BB6" w:rsidP="00EB1145">
            <w:pPr>
              <w:ind w:hanging="70"/>
              <w:rPr>
                <w:rFonts w:ascii="Arial" w:hAnsi="Arial" w:cs="Arial"/>
                <w:color w:val="000000"/>
                <w:sz w:val="16"/>
                <w:szCs w:val="16"/>
                <w:lang w:eastAsia="tr-TR"/>
              </w:rPr>
            </w:pPr>
            <w:r w:rsidRPr="006B545F">
              <w:rPr>
                <w:rFonts w:ascii="Arial" w:hAnsi="Arial" w:cs="Arial"/>
                <w:color w:val="000000"/>
                <w:sz w:val="16"/>
                <w:szCs w:val="16"/>
                <w:lang w:eastAsia="en-GB"/>
              </w:rPr>
              <w:t>Lease expenses under TFRS 16</w:t>
            </w:r>
          </w:p>
        </w:tc>
        <w:tc>
          <w:tcPr>
            <w:tcW w:w="1431" w:type="dxa"/>
            <w:tcBorders>
              <w:top w:val="nil"/>
              <w:left w:val="nil"/>
              <w:bottom w:val="nil"/>
              <w:right w:val="nil"/>
            </w:tcBorders>
            <w:vAlign w:val="center"/>
            <w:hideMark/>
          </w:tcPr>
          <w:p w14:paraId="09FBA5B1" w14:textId="77777777" w:rsidR="00043459" w:rsidRPr="006B545F" w:rsidRDefault="00043459" w:rsidP="009375AC">
            <w:pPr>
              <w:jc w:val="right"/>
              <w:rPr>
                <w:rFonts w:ascii="Arial" w:hAnsi="Arial" w:cs="Arial"/>
                <w:color w:val="000000"/>
                <w:sz w:val="16"/>
                <w:szCs w:val="16"/>
                <w:lang w:eastAsia="tr-TR"/>
              </w:rPr>
            </w:pPr>
            <w:r w:rsidRPr="006B545F">
              <w:rPr>
                <w:rFonts w:ascii="Arial" w:hAnsi="Arial" w:cs="Arial"/>
                <w:color w:val="000000"/>
                <w:sz w:val="16"/>
                <w:szCs w:val="16"/>
                <w:lang w:eastAsia="tr-TR"/>
              </w:rPr>
              <w:t>(269.181.894)</w:t>
            </w:r>
          </w:p>
        </w:tc>
        <w:tc>
          <w:tcPr>
            <w:tcW w:w="1431" w:type="dxa"/>
            <w:tcBorders>
              <w:top w:val="nil"/>
              <w:left w:val="nil"/>
              <w:bottom w:val="nil"/>
              <w:right w:val="nil"/>
            </w:tcBorders>
            <w:vAlign w:val="center"/>
            <w:hideMark/>
          </w:tcPr>
          <w:p w14:paraId="16102C5A" w14:textId="77777777" w:rsidR="00043459" w:rsidRPr="006B545F" w:rsidRDefault="00043459" w:rsidP="009375AC">
            <w:pPr>
              <w:jc w:val="right"/>
              <w:rPr>
                <w:rFonts w:ascii="Arial" w:hAnsi="Arial" w:cs="Arial"/>
                <w:color w:val="000000"/>
                <w:sz w:val="16"/>
                <w:szCs w:val="16"/>
                <w:lang w:eastAsia="tr-TR"/>
              </w:rPr>
            </w:pPr>
            <w:r w:rsidRPr="006B545F">
              <w:rPr>
                <w:rFonts w:ascii="Arial" w:hAnsi="Arial" w:cs="Arial"/>
                <w:color w:val="000000"/>
                <w:sz w:val="16"/>
                <w:szCs w:val="16"/>
                <w:lang w:eastAsia="tr-TR"/>
              </w:rPr>
              <w:t>(74.778.961)</w:t>
            </w:r>
          </w:p>
        </w:tc>
        <w:tc>
          <w:tcPr>
            <w:tcW w:w="1431" w:type="dxa"/>
            <w:tcBorders>
              <w:top w:val="nil"/>
              <w:left w:val="nil"/>
              <w:bottom w:val="nil"/>
              <w:right w:val="nil"/>
            </w:tcBorders>
            <w:vAlign w:val="center"/>
            <w:hideMark/>
          </w:tcPr>
          <w:p w14:paraId="05824341" w14:textId="38A3C006" w:rsidR="00043459" w:rsidRPr="006B545F" w:rsidRDefault="00441949" w:rsidP="009375AC">
            <w:pPr>
              <w:jc w:val="right"/>
              <w:rPr>
                <w:rFonts w:ascii="Arial" w:hAnsi="Arial" w:cs="Arial"/>
                <w:color w:val="000000"/>
                <w:sz w:val="16"/>
                <w:szCs w:val="16"/>
                <w:lang w:eastAsia="tr-TR"/>
              </w:rPr>
            </w:pPr>
            <w:r w:rsidRPr="006B545F">
              <w:rPr>
                <w:rFonts w:ascii="Arial" w:hAnsi="Arial" w:cs="Arial"/>
                <w:color w:val="000000"/>
                <w:sz w:val="16"/>
                <w:szCs w:val="16"/>
                <w:lang w:eastAsia="tr-TR"/>
              </w:rPr>
              <w:t>-</w:t>
            </w:r>
            <w:r w:rsidR="00043459" w:rsidRPr="006B545F">
              <w:rPr>
                <w:rFonts w:ascii="Arial" w:hAnsi="Arial" w:cs="Arial"/>
                <w:color w:val="000000"/>
                <w:sz w:val="16"/>
                <w:szCs w:val="16"/>
                <w:lang w:eastAsia="tr-TR"/>
              </w:rPr>
              <w:t>-</w:t>
            </w:r>
          </w:p>
        </w:tc>
        <w:tc>
          <w:tcPr>
            <w:tcW w:w="1433" w:type="dxa"/>
            <w:tcBorders>
              <w:top w:val="nil"/>
              <w:left w:val="nil"/>
              <w:bottom w:val="nil"/>
              <w:right w:val="nil"/>
            </w:tcBorders>
            <w:vAlign w:val="center"/>
            <w:hideMark/>
          </w:tcPr>
          <w:p w14:paraId="715ABDD2" w14:textId="77777777" w:rsidR="00043459" w:rsidRPr="006B545F" w:rsidRDefault="00043459" w:rsidP="009375AC">
            <w:pPr>
              <w:jc w:val="right"/>
              <w:rPr>
                <w:rFonts w:ascii="Arial" w:hAnsi="Arial" w:cs="Arial"/>
                <w:b/>
                <w:bCs/>
                <w:color w:val="000000"/>
                <w:sz w:val="16"/>
                <w:szCs w:val="16"/>
                <w:lang w:eastAsia="tr-TR"/>
              </w:rPr>
            </w:pPr>
            <w:r w:rsidRPr="006B545F">
              <w:rPr>
                <w:rFonts w:ascii="Arial" w:hAnsi="Arial" w:cs="Arial"/>
                <w:b/>
                <w:bCs/>
                <w:color w:val="000000"/>
                <w:sz w:val="16"/>
                <w:szCs w:val="16"/>
                <w:lang w:eastAsia="tr-TR"/>
              </w:rPr>
              <w:t>(343.960.855)</w:t>
            </w:r>
          </w:p>
        </w:tc>
      </w:tr>
      <w:tr w:rsidR="00043459" w:rsidRPr="006B545F" w14:paraId="01A468BD" w14:textId="77777777" w:rsidTr="00EB1145">
        <w:trPr>
          <w:trHeight w:val="20"/>
        </w:trPr>
        <w:tc>
          <w:tcPr>
            <w:tcW w:w="3290" w:type="dxa"/>
            <w:tcBorders>
              <w:top w:val="nil"/>
              <w:left w:val="nil"/>
              <w:bottom w:val="single" w:sz="4" w:space="0" w:color="auto"/>
              <w:right w:val="nil"/>
            </w:tcBorders>
            <w:vAlign w:val="center"/>
            <w:hideMark/>
          </w:tcPr>
          <w:p w14:paraId="144EF6FD" w14:textId="77777777" w:rsidR="00043459" w:rsidRPr="006B545F" w:rsidRDefault="00043459" w:rsidP="00EB1145">
            <w:pPr>
              <w:ind w:hanging="70"/>
              <w:rPr>
                <w:rFonts w:ascii="Arial" w:hAnsi="Arial" w:cs="Arial"/>
                <w:color w:val="000000"/>
                <w:sz w:val="16"/>
                <w:szCs w:val="16"/>
                <w:lang w:eastAsia="tr-TR"/>
              </w:rPr>
            </w:pPr>
            <w:r w:rsidRPr="006B545F">
              <w:rPr>
                <w:rFonts w:ascii="Arial" w:hAnsi="Arial" w:cs="Arial"/>
                <w:color w:val="000000"/>
                <w:sz w:val="16"/>
                <w:szCs w:val="16"/>
                <w:lang w:eastAsia="tr-TR"/>
              </w:rPr>
              <w:t> </w:t>
            </w:r>
          </w:p>
        </w:tc>
        <w:tc>
          <w:tcPr>
            <w:tcW w:w="1431" w:type="dxa"/>
            <w:tcBorders>
              <w:top w:val="nil"/>
              <w:left w:val="nil"/>
              <w:bottom w:val="single" w:sz="4" w:space="0" w:color="auto"/>
              <w:right w:val="nil"/>
            </w:tcBorders>
            <w:vAlign w:val="center"/>
            <w:hideMark/>
          </w:tcPr>
          <w:p w14:paraId="34661024" w14:textId="77777777" w:rsidR="00043459" w:rsidRPr="006B545F" w:rsidRDefault="00043459" w:rsidP="009375AC">
            <w:pPr>
              <w:jc w:val="right"/>
              <w:rPr>
                <w:rFonts w:ascii="Arial" w:hAnsi="Arial" w:cs="Arial"/>
                <w:color w:val="000000"/>
                <w:sz w:val="16"/>
                <w:szCs w:val="16"/>
                <w:lang w:eastAsia="tr-TR"/>
              </w:rPr>
            </w:pPr>
            <w:r w:rsidRPr="006B545F">
              <w:rPr>
                <w:rFonts w:ascii="Arial" w:hAnsi="Arial" w:cs="Arial"/>
                <w:color w:val="000000"/>
                <w:sz w:val="16"/>
                <w:szCs w:val="16"/>
                <w:lang w:eastAsia="tr-TR"/>
              </w:rPr>
              <w:t> </w:t>
            </w:r>
          </w:p>
        </w:tc>
        <w:tc>
          <w:tcPr>
            <w:tcW w:w="1431" w:type="dxa"/>
            <w:tcBorders>
              <w:top w:val="nil"/>
              <w:left w:val="nil"/>
              <w:bottom w:val="single" w:sz="4" w:space="0" w:color="auto"/>
              <w:right w:val="nil"/>
            </w:tcBorders>
            <w:vAlign w:val="center"/>
            <w:hideMark/>
          </w:tcPr>
          <w:p w14:paraId="4A8612D0" w14:textId="77777777" w:rsidR="00043459" w:rsidRPr="006B545F" w:rsidRDefault="00043459" w:rsidP="009375AC">
            <w:pPr>
              <w:jc w:val="right"/>
              <w:rPr>
                <w:rFonts w:ascii="Arial" w:hAnsi="Arial" w:cs="Arial"/>
                <w:color w:val="000000"/>
                <w:sz w:val="16"/>
                <w:szCs w:val="16"/>
                <w:lang w:eastAsia="tr-TR"/>
              </w:rPr>
            </w:pPr>
            <w:r w:rsidRPr="006B545F">
              <w:rPr>
                <w:rFonts w:ascii="Arial" w:hAnsi="Arial" w:cs="Arial"/>
                <w:color w:val="000000"/>
                <w:sz w:val="16"/>
                <w:szCs w:val="16"/>
                <w:lang w:eastAsia="tr-TR"/>
              </w:rPr>
              <w:t> </w:t>
            </w:r>
          </w:p>
        </w:tc>
        <w:tc>
          <w:tcPr>
            <w:tcW w:w="1431" w:type="dxa"/>
            <w:tcBorders>
              <w:top w:val="nil"/>
              <w:left w:val="nil"/>
              <w:bottom w:val="single" w:sz="4" w:space="0" w:color="auto"/>
              <w:right w:val="nil"/>
            </w:tcBorders>
            <w:vAlign w:val="center"/>
            <w:hideMark/>
          </w:tcPr>
          <w:p w14:paraId="148C9852" w14:textId="77777777" w:rsidR="00043459" w:rsidRPr="006B545F" w:rsidRDefault="00043459" w:rsidP="009375AC">
            <w:pPr>
              <w:jc w:val="right"/>
              <w:rPr>
                <w:rFonts w:ascii="Arial" w:hAnsi="Arial" w:cs="Arial"/>
                <w:color w:val="000000"/>
                <w:sz w:val="16"/>
                <w:szCs w:val="16"/>
                <w:lang w:eastAsia="tr-TR"/>
              </w:rPr>
            </w:pPr>
            <w:r w:rsidRPr="006B545F">
              <w:rPr>
                <w:rFonts w:ascii="Arial" w:hAnsi="Arial" w:cs="Arial"/>
                <w:color w:val="000000"/>
                <w:sz w:val="16"/>
                <w:szCs w:val="16"/>
                <w:lang w:eastAsia="tr-TR"/>
              </w:rPr>
              <w:t> </w:t>
            </w:r>
          </w:p>
        </w:tc>
        <w:tc>
          <w:tcPr>
            <w:tcW w:w="1433" w:type="dxa"/>
            <w:tcBorders>
              <w:top w:val="nil"/>
              <w:left w:val="nil"/>
              <w:bottom w:val="single" w:sz="4" w:space="0" w:color="auto"/>
              <w:right w:val="nil"/>
            </w:tcBorders>
            <w:vAlign w:val="center"/>
            <w:hideMark/>
          </w:tcPr>
          <w:p w14:paraId="70BC44B3" w14:textId="77777777" w:rsidR="00043459" w:rsidRPr="006B545F" w:rsidRDefault="00043459" w:rsidP="009375AC">
            <w:pPr>
              <w:jc w:val="right"/>
              <w:rPr>
                <w:rFonts w:ascii="Arial" w:hAnsi="Arial" w:cs="Arial"/>
                <w:b/>
                <w:bCs/>
                <w:color w:val="000000"/>
                <w:sz w:val="16"/>
                <w:szCs w:val="16"/>
                <w:lang w:eastAsia="tr-TR"/>
              </w:rPr>
            </w:pPr>
            <w:r w:rsidRPr="006B545F">
              <w:rPr>
                <w:rFonts w:ascii="Arial" w:hAnsi="Arial" w:cs="Arial"/>
                <w:b/>
                <w:bCs/>
                <w:color w:val="000000"/>
                <w:sz w:val="16"/>
                <w:szCs w:val="16"/>
                <w:lang w:eastAsia="tr-TR"/>
              </w:rPr>
              <w:t> </w:t>
            </w:r>
          </w:p>
        </w:tc>
      </w:tr>
      <w:tr w:rsidR="00043459" w:rsidRPr="006B545F" w14:paraId="0BD2FA37" w14:textId="77777777" w:rsidTr="00EB1145">
        <w:trPr>
          <w:trHeight w:val="20"/>
        </w:trPr>
        <w:tc>
          <w:tcPr>
            <w:tcW w:w="3290" w:type="dxa"/>
            <w:tcBorders>
              <w:top w:val="single" w:sz="4" w:space="0" w:color="auto"/>
              <w:left w:val="nil"/>
              <w:bottom w:val="double" w:sz="6" w:space="0" w:color="auto"/>
              <w:right w:val="nil"/>
            </w:tcBorders>
            <w:vAlign w:val="center"/>
            <w:hideMark/>
          </w:tcPr>
          <w:p w14:paraId="1B52C8BE" w14:textId="5648D322" w:rsidR="00043459" w:rsidRPr="006B545F" w:rsidRDefault="00E76BB6" w:rsidP="00EB1145">
            <w:pPr>
              <w:ind w:hanging="70"/>
              <w:rPr>
                <w:rFonts w:ascii="Arial" w:hAnsi="Arial" w:cs="Arial"/>
                <w:b/>
                <w:bCs/>
                <w:color w:val="000000"/>
                <w:sz w:val="16"/>
                <w:szCs w:val="16"/>
                <w:lang w:eastAsia="tr-TR"/>
              </w:rPr>
            </w:pPr>
            <w:r w:rsidRPr="006B545F">
              <w:rPr>
                <w:rFonts w:ascii="Arial" w:hAnsi="Arial" w:cs="Arial"/>
                <w:b/>
                <w:bCs/>
                <w:color w:val="000000"/>
                <w:sz w:val="16"/>
                <w:szCs w:val="16"/>
                <w:lang w:eastAsia="en-GB"/>
              </w:rPr>
              <w:t>EBITDA (Except for TFRS 16)</w:t>
            </w:r>
          </w:p>
        </w:tc>
        <w:tc>
          <w:tcPr>
            <w:tcW w:w="1431" w:type="dxa"/>
            <w:tcBorders>
              <w:top w:val="single" w:sz="4" w:space="0" w:color="auto"/>
              <w:left w:val="nil"/>
              <w:bottom w:val="double" w:sz="6" w:space="0" w:color="auto"/>
              <w:right w:val="nil"/>
            </w:tcBorders>
            <w:vAlign w:val="center"/>
            <w:hideMark/>
          </w:tcPr>
          <w:p w14:paraId="51EBEFB3" w14:textId="77777777" w:rsidR="00043459" w:rsidRPr="006B545F" w:rsidRDefault="00043459" w:rsidP="009375AC">
            <w:pPr>
              <w:jc w:val="right"/>
              <w:rPr>
                <w:rFonts w:ascii="Arial" w:hAnsi="Arial" w:cs="Arial"/>
                <w:b/>
                <w:bCs/>
                <w:color w:val="000000"/>
                <w:sz w:val="16"/>
                <w:szCs w:val="16"/>
                <w:lang w:eastAsia="tr-TR"/>
              </w:rPr>
            </w:pPr>
            <w:r w:rsidRPr="006B545F">
              <w:rPr>
                <w:rFonts w:ascii="Arial" w:hAnsi="Arial" w:cs="Arial"/>
                <w:b/>
                <w:bCs/>
                <w:color w:val="000000"/>
                <w:sz w:val="16"/>
                <w:szCs w:val="16"/>
                <w:lang w:eastAsia="tr-TR"/>
              </w:rPr>
              <w:t>2.169.058.830</w:t>
            </w:r>
          </w:p>
        </w:tc>
        <w:tc>
          <w:tcPr>
            <w:tcW w:w="1431" w:type="dxa"/>
            <w:tcBorders>
              <w:top w:val="single" w:sz="4" w:space="0" w:color="auto"/>
              <w:left w:val="nil"/>
              <w:bottom w:val="double" w:sz="6" w:space="0" w:color="auto"/>
              <w:right w:val="nil"/>
            </w:tcBorders>
            <w:vAlign w:val="center"/>
            <w:hideMark/>
          </w:tcPr>
          <w:p w14:paraId="635780BA" w14:textId="77777777" w:rsidR="00043459" w:rsidRPr="006B545F" w:rsidRDefault="00043459" w:rsidP="009375AC">
            <w:pPr>
              <w:jc w:val="right"/>
              <w:rPr>
                <w:rFonts w:ascii="Arial" w:hAnsi="Arial" w:cs="Arial"/>
                <w:b/>
                <w:bCs/>
                <w:color w:val="000000"/>
                <w:sz w:val="16"/>
                <w:szCs w:val="16"/>
                <w:lang w:eastAsia="tr-TR"/>
              </w:rPr>
            </w:pPr>
            <w:r w:rsidRPr="006B545F">
              <w:rPr>
                <w:rFonts w:ascii="Arial" w:hAnsi="Arial" w:cs="Arial"/>
                <w:b/>
                <w:bCs/>
                <w:color w:val="000000"/>
                <w:sz w:val="16"/>
                <w:szCs w:val="16"/>
                <w:lang w:eastAsia="tr-TR"/>
              </w:rPr>
              <w:t>1.761.254.624</w:t>
            </w:r>
          </w:p>
        </w:tc>
        <w:tc>
          <w:tcPr>
            <w:tcW w:w="1431" w:type="dxa"/>
            <w:tcBorders>
              <w:top w:val="single" w:sz="4" w:space="0" w:color="auto"/>
              <w:left w:val="nil"/>
              <w:bottom w:val="double" w:sz="6" w:space="0" w:color="auto"/>
              <w:right w:val="nil"/>
            </w:tcBorders>
            <w:vAlign w:val="center"/>
            <w:hideMark/>
          </w:tcPr>
          <w:p w14:paraId="2EF247DF" w14:textId="77777777" w:rsidR="00043459" w:rsidRPr="006B545F" w:rsidRDefault="00043459" w:rsidP="009375AC">
            <w:pPr>
              <w:jc w:val="right"/>
              <w:rPr>
                <w:rFonts w:ascii="Arial" w:hAnsi="Arial" w:cs="Arial"/>
                <w:b/>
                <w:bCs/>
                <w:color w:val="000000"/>
                <w:sz w:val="16"/>
                <w:szCs w:val="16"/>
                <w:lang w:eastAsia="tr-TR"/>
              </w:rPr>
            </w:pPr>
            <w:r w:rsidRPr="006B545F">
              <w:rPr>
                <w:rFonts w:ascii="Arial" w:hAnsi="Arial" w:cs="Arial"/>
                <w:b/>
                <w:bCs/>
                <w:color w:val="000000"/>
                <w:sz w:val="16"/>
                <w:szCs w:val="16"/>
                <w:lang w:eastAsia="tr-TR"/>
              </w:rPr>
              <w:t>4.523.548</w:t>
            </w:r>
          </w:p>
        </w:tc>
        <w:tc>
          <w:tcPr>
            <w:tcW w:w="1433" w:type="dxa"/>
            <w:tcBorders>
              <w:top w:val="single" w:sz="4" w:space="0" w:color="auto"/>
              <w:left w:val="nil"/>
              <w:bottom w:val="double" w:sz="6" w:space="0" w:color="auto"/>
              <w:right w:val="nil"/>
            </w:tcBorders>
            <w:vAlign w:val="center"/>
            <w:hideMark/>
          </w:tcPr>
          <w:p w14:paraId="1FBC09DC" w14:textId="77777777" w:rsidR="00043459" w:rsidRPr="006B545F" w:rsidRDefault="00043459" w:rsidP="009375AC">
            <w:pPr>
              <w:jc w:val="right"/>
              <w:rPr>
                <w:rFonts w:ascii="Arial" w:hAnsi="Arial" w:cs="Arial"/>
                <w:b/>
                <w:bCs/>
                <w:color w:val="000000"/>
                <w:sz w:val="16"/>
                <w:szCs w:val="16"/>
                <w:lang w:eastAsia="tr-TR"/>
              </w:rPr>
            </w:pPr>
            <w:r w:rsidRPr="006B545F">
              <w:rPr>
                <w:rFonts w:ascii="Arial" w:hAnsi="Arial" w:cs="Arial"/>
                <w:b/>
                <w:bCs/>
                <w:color w:val="000000"/>
                <w:sz w:val="16"/>
                <w:szCs w:val="16"/>
                <w:lang w:eastAsia="tr-TR"/>
              </w:rPr>
              <w:t>3.934.837.002</w:t>
            </w:r>
          </w:p>
        </w:tc>
      </w:tr>
    </w:tbl>
    <w:p w14:paraId="71AE5E68" w14:textId="77777777" w:rsidR="00995567" w:rsidRPr="009375AC" w:rsidRDefault="00995567" w:rsidP="009375AC">
      <w:pPr>
        <w:widowControl w:val="0"/>
        <w:tabs>
          <w:tab w:val="left" w:pos="567"/>
          <w:tab w:val="decimal" w:pos="9072"/>
        </w:tabs>
        <w:contextualSpacing/>
        <w:jc w:val="both"/>
        <w:rPr>
          <w:rFonts w:ascii="Arial" w:hAnsi="Arial" w:cs="Arial"/>
          <w:b/>
          <w:snapToGrid w:val="0"/>
        </w:rPr>
      </w:pPr>
    </w:p>
    <w:p w14:paraId="0AAA5CA9" w14:textId="77777777" w:rsidR="00346C7E" w:rsidRPr="009375AC" w:rsidRDefault="00346C7E" w:rsidP="009375AC">
      <w:pPr>
        <w:widowControl w:val="0"/>
        <w:tabs>
          <w:tab w:val="left" w:pos="567"/>
          <w:tab w:val="decimal" w:pos="9072"/>
        </w:tabs>
        <w:contextualSpacing/>
        <w:jc w:val="both"/>
        <w:rPr>
          <w:rFonts w:ascii="Arial" w:hAnsi="Arial" w:cs="Arial"/>
          <w:b/>
          <w:snapToGrid w:val="0"/>
          <w:sz w:val="18"/>
          <w:szCs w:val="18"/>
        </w:rPr>
      </w:pPr>
    </w:p>
    <w:tbl>
      <w:tblPr>
        <w:tblW w:w="9052" w:type="dxa"/>
        <w:tblCellMar>
          <w:left w:w="70" w:type="dxa"/>
          <w:right w:w="70" w:type="dxa"/>
        </w:tblCellMar>
        <w:tblLook w:val="04A0" w:firstRow="1" w:lastRow="0" w:firstColumn="1" w:lastColumn="0" w:noHBand="0" w:noVBand="1"/>
      </w:tblPr>
      <w:tblGrid>
        <w:gridCol w:w="3318"/>
        <w:gridCol w:w="1411"/>
        <w:gridCol w:w="1458"/>
        <w:gridCol w:w="1431"/>
        <w:gridCol w:w="1434"/>
      </w:tblGrid>
      <w:tr w:rsidR="00043459" w:rsidRPr="006B545F" w14:paraId="2746F14B" w14:textId="77777777" w:rsidTr="00EB1145">
        <w:trPr>
          <w:trHeight w:val="20"/>
        </w:trPr>
        <w:tc>
          <w:tcPr>
            <w:tcW w:w="3318" w:type="dxa"/>
            <w:tcBorders>
              <w:top w:val="single" w:sz="8" w:space="0" w:color="auto"/>
              <w:left w:val="nil"/>
              <w:bottom w:val="single" w:sz="8" w:space="0" w:color="auto"/>
              <w:right w:val="nil"/>
            </w:tcBorders>
            <w:vAlign w:val="bottom"/>
            <w:hideMark/>
          </w:tcPr>
          <w:p w14:paraId="169E8645" w14:textId="77777777" w:rsidR="00043459" w:rsidRPr="006B545F" w:rsidRDefault="00043459" w:rsidP="00EB1145">
            <w:pPr>
              <w:ind w:hanging="70"/>
              <w:rPr>
                <w:rFonts w:ascii="Arial" w:hAnsi="Arial" w:cs="Arial"/>
                <w:color w:val="000000"/>
                <w:sz w:val="16"/>
                <w:szCs w:val="16"/>
                <w:lang w:eastAsia="tr-TR"/>
              </w:rPr>
            </w:pPr>
            <w:r w:rsidRPr="006B545F">
              <w:rPr>
                <w:rFonts w:ascii="Arial" w:hAnsi="Arial" w:cs="Arial"/>
                <w:color w:val="000000"/>
                <w:sz w:val="16"/>
                <w:szCs w:val="16"/>
                <w:lang w:eastAsia="tr-TR"/>
              </w:rPr>
              <w:t> </w:t>
            </w:r>
          </w:p>
        </w:tc>
        <w:tc>
          <w:tcPr>
            <w:tcW w:w="5734" w:type="dxa"/>
            <w:gridSpan w:val="4"/>
            <w:tcBorders>
              <w:top w:val="single" w:sz="8" w:space="0" w:color="auto"/>
              <w:left w:val="nil"/>
              <w:bottom w:val="single" w:sz="8" w:space="0" w:color="auto"/>
              <w:right w:val="nil"/>
            </w:tcBorders>
            <w:vAlign w:val="center"/>
            <w:hideMark/>
          </w:tcPr>
          <w:p w14:paraId="5A91D28A" w14:textId="52E73315" w:rsidR="00043459" w:rsidRPr="006B545F" w:rsidRDefault="00E76BB6" w:rsidP="009375AC">
            <w:pPr>
              <w:jc w:val="center"/>
              <w:rPr>
                <w:rFonts w:ascii="Arial" w:hAnsi="Arial" w:cs="Arial"/>
                <w:b/>
                <w:bCs/>
                <w:color w:val="000000"/>
                <w:sz w:val="16"/>
                <w:szCs w:val="16"/>
                <w:lang w:eastAsia="tr-TR"/>
              </w:rPr>
            </w:pPr>
            <w:r w:rsidRPr="006B545F">
              <w:rPr>
                <w:rFonts w:ascii="Arial" w:hAnsi="Arial" w:cs="Arial"/>
                <w:b/>
                <w:bCs/>
                <w:color w:val="000000"/>
                <w:sz w:val="16"/>
                <w:szCs w:val="16"/>
                <w:lang w:eastAsia="en-GB"/>
              </w:rPr>
              <w:t>Operation Groups</w:t>
            </w:r>
            <w:r w:rsidR="00043459" w:rsidRPr="006B545F">
              <w:rPr>
                <w:rFonts w:ascii="Arial" w:hAnsi="Arial" w:cs="Arial"/>
                <w:b/>
                <w:bCs/>
                <w:color w:val="000000"/>
                <w:sz w:val="16"/>
                <w:szCs w:val="16"/>
                <w:lang w:eastAsia="tr-TR"/>
              </w:rPr>
              <w:t> </w:t>
            </w:r>
          </w:p>
        </w:tc>
      </w:tr>
      <w:tr w:rsidR="00F933F4" w:rsidRPr="006B545F" w14:paraId="06969A21" w14:textId="77777777" w:rsidTr="00EB1145">
        <w:trPr>
          <w:trHeight w:val="20"/>
        </w:trPr>
        <w:tc>
          <w:tcPr>
            <w:tcW w:w="3318" w:type="dxa"/>
            <w:tcBorders>
              <w:top w:val="nil"/>
              <w:left w:val="nil"/>
              <w:bottom w:val="nil"/>
              <w:right w:val="nil"/>
            </w:tcBorders>
            <w:vAlign w:val="bottom"/>
            <w:hideMark/>
          </w:tcPr>
          <w:p w14:paraId="67A39912" w14:textId="77777777" w:rsidR="00F933F4" w:rsidRPr="006B545F" w:rsidRDefault="00F933F4" w:rsidP="00EB1145">
            <w:pPr>
              <w:ind w:hanging="70"/>
              <w:jc w:val="center"/>
              <w:rPr>
                <w:rFonts w:ascii="Arial" w:hAnsi="Arial" w:cs="Arial"/>
                <w:b/>
                <w:bCs/>
                <w:color w:val="000000"/>
                <w:sz w:val="16"/>
                <w:szCs w:val="16"/>
                <w:lang w:eastAsia="tr-TR"/>
              </w:rPr>
            </w:pPr>
          </w:p>
        </w:tc>
        <w:tc>
          <w:tcPr>
            <w:tcW w:w="1411" w:type="dxa"/>
            <w:tcBorders>
              <w:top w:val="nil"/>
              <w:left w:val="nil"/>
              <w:bottom w:val="nil"/>
              <w:right w:val="nil"/>
            </w:tcBorders>
            <w:vAlign w:val="bottom"/>
            <w:hideMark/>
          </w:tcPr>
          <w:p w14:paraId="0A3424AE" w14:textId="5AF3FCED" w:rsidR="00F933F4" w:rsidRPr="006B545F" w:rsidRDefault="00F933F4" w:rsidP="009375AC">
            <w:pPr>
              <w:jc w:val="right"/>
              <w:rPr>
                <w:rFonts w:ascii="Arial" w:hAnsi="Arial" w:cs="Arial"/>
                <w:b/>
                <w:bCs/>
                <w:color w:val="000000"/>
                <w:sz w:val="16"/>
                <w:szCs w:val="16"/>
                <w:lang w:eastAsia="tr-TR"/>
              </w:rPr>
            </w:pPr>
            <w:r w:rsidRPr="006B545F">
              <w:rPr>
                <w:rFonts w:ascii="Arial" w:hAnsi="Arial" w:cs="Arial"/>
                <w:b/>
                <w:bCs/>
                <w:color w:val="000000"/>
                <w:sz w:val="16"/>
                <w:szCs w:val="16"/>
                <w:lang w:eastAsia="en-GB"/>
              </w:rPr>
              <w:t>Ground</w:t>
            </w:r>
          </w:p>
        </w:tc>
        <w:tc>
          <w:tcPr>
            <w:tcW w:w="1458" w:type="dxa"/>
            <w:tcBorders>
              <w:top w:val="nil"/>
              <w:left w:val="nil"/>
              <w:bottom w:val="nil"/>
              <w:right w:val="nil"/>
            </w:tcBorders>
            <w:vAlign w:val="bottom"/>
            <w:hideMark/>
          </w:tcPr>
          <w:p w14:paraId="0D6FD239" w14:textId="207F73A4" w:rsidR="00F933F4" w:rsidRPr="006B545F" w:rsidRDefault="00F933F4" w:rsidP="009375AC">
            <w:pPr>
              <w:jc w:val="right"/>
              <w:rPr>
                <w:rFonts w:ascii="Arial" w:hAnsi="Arial" w:cs="Arial"/>
                <w:b/>
                <w:bCs/>
                <w:color w:val="000000"/>
                <w:sz w:val="16"/>
                <w:szCs w:val="16"/>
                <w:lang w:eastAsia="tr-TR"/>
              </w:rPr>
            </w:pPr>
            <w:r w:rsidRPr="006B545F">
              <w:rPr>
                <w:rFonts w:ascii="Arial" w:hAnsi="Arial" w:cs="Arial"/>
                <w:b/>
                <w:bCs/>
                <w:color w:val="000000"/>
                <w:sz w:val="16"/>
                <w:szCs w:val="16"/>
                <w:lang w:eastAsia="en-GB"/>
              </w:rPr>
              <w:t>Cargo and Warehouse</w:t>
            </w:r>
          </w:p>
        </w:tc>
        <w:tc>
          <w:tcPr>
            <w:tcW w:w="1431" w:type="dxa"/>
            <w:tcBorders>
              <w:top w:val="nil"/>
              <w:left w:val="nil"/>
              <w:bottom w:val="nil"/>
              <w:right w:val="nil"/>
            </w:tcBorders>
            <w:vAlign w:val="bottom"/>
            <w:hideMark/>
          </w:tcPr>
          <w:p w14:paraId="15E0923A" w14:textId="72D1E51F" w:rsidR="00F933F4" w:rsidRPr="006B545F" w:rsidRDefault="00F933F4" w:rsidP="009375AC">
            <w:pPr>
              <w:jc w:val="right"/>
              <w:rPr>
                <w:rFonts w:ascii="Arial" w:hAnsi="Arial" w:cs="Arial"/>
                <w:b/>
                <w:bCs/>
                <w:color w:val="000000"/>
                <w:sz w:val="16"/>
                <w:szCs w:val="16"/>
                <w:lang w:eastAsia="tr-TR"/>
              </w:rPr>
            </w:pPr>
            <w:r w:rsidRPr="006B545F">
              <w:rPr>
                <w:rFonts w:ascii="Arial" w:hAnsi="Arial" w:cs="Arial"/>
                <w:b/>
                <w:bCs/>
                <w:color w:val="000000"/>
                <w:sz w:val="16"/>
                <w:szCs w:val="16"/>
                <w:lang w:eastAsia="en-GB"/>
              </w:rPr>
              <w:t>Consolidation</w:t>
            </w:r>
          </w:p>
        </w:tc>
        <w:tc>
          <w:tcPr>
            <w:tcW w:w="1434" w:type="dxa"/>
            <w:tcBorders>
              <w:top w:val="nil"/>
              <w:left w:val="nil"/>
              <w:bottom w:val="nil"/>
              <w:right w:val="nil"/>
            </w:tcBorders>
            <w:vAlign w:val="bottom"/>
            <w:hideMark/>
          </w:tcPr>
          <w:p w14:paraId="6356736A" w14:textId="5CA7816F" w:rsidR="00F933F4" w:rsidRPr="006B545F" w:rsidRDefault="00F933F4" w:rsidP="009375AC">
            <w:pPr>
              <w:jc w:val="right"/>
              <w:rPr>
                <w:rFonts w:ascii="Arial" w:hAnsi="Arial" w:cs="Arial"/>
                <w:b/>
                <w:bCs/>
                <w:color w:val="000000"/>
                <w:sz w:val="16"/>
                <w:szCs w:val="16"/>
                <w:lang w:eastAsia="tr-TR"/>
              </w:rPr>
            </w:pPr>
            <w:r w:rsidRPr="006B545F">
              <w:rPr>
                <w:rFonts w:ascii="Arial" w:hAnsi="Arial" w:cs="Arial"/>
                <w:b/>
                <w:bCs/>
                <w:color w:val="000000"/>
                <w:sz w:val="16"/>
                <w:szCs w:val="16"/>
                <w:lang w:eastAsia="en-GB"/>
              </w:rPr>
              <w:t>After</w:t>
            </w:r>
          </w:p>
        </w:tc>
      </w:tr>
      <w:tr w:rsidR="00F933F4" w:rsidRPr="006B545F" w14:paraId="6D1F5AE4" w14:textId="77777777" w:rsidTr="00EB1145">
        <w:trPr>
          <w:trHeight w:val="20"/>
        </w:trPr>
        <w:tc>
          <w:tcPr>
            <w:tcW w:w="3318" w:type="dxa"/>
            <w:tcBorders>
              <w:top w:val="nil"/>
              <w:left w:val="nil"/>
              <w:bottom w:val="single" w:sz="8" w:space="0" w:color="auto"/>
              <w:right w:val="nil"/>
            </w:tcBorders>
            <w:vAlign w:val="center"/>
            <w:hideMark/>
          </w:tcPr>
          <w:p w14:paraId="5AA397B0" w14:textId="42D8A016" w:rsidR="00F933F4" w:rsidRPr="006B545F" w:rsidRDefault="00F933F4" w:rsidP="00EB1145">
            <w:pPr>
              <w:ind w:hanging="70"/>
              <w:rPr>
                <w:rFonts w:ascii="Arial" w:hAnsi="Arial" w:cs="Arial"/>
                <w:b/>
                <w:bCs/>
                <w:color w:val="000000"/>
                <w:sz w:val="16"/>
                <w:szCs w:val="16"/>
                <w:lang w:eastAsia="tr-TR"/>
              </w:rPr>
            </w:pPr>
            <w:r w:rsidRPr="006B545F">
              <w:rPr>
                <w:rFonts w:ascii="Arial" w:hAnsi="Arial" w:cs="Arial"/>
                <w:b/>
                <w:bCs/>
                <w:color w:val="000000"/>
                <w:sz w:val="16"/>
                <w:szCs w:val="16"/>
                <w:lang w:eastAsia="tr-TR"/>
              </w:rPr>
              <w:t>1 July - 30 September 2024</w:t>
            </w:r>
          </w:p>
        </w:tc>
        <w:tc>
          <w:tcPr>
            <w:tcW w:w="1411" w:type="dxa"/>
            <w:tcBorders>
              <w:top w:val="nil"/>
              <w:left w:val="nil"/>
              <w:bottom w:val="single" w:sz="8" w:space="0" w:color="auto"/>
              <w:right w:val="nil"/>
            </w:tcBorders>
            <w:vAlign w:val="bottom"/>
            <w:hideMark/>
          </w:tcPr>
          <w:p w14:paraId="50FF2183" w14:textId="39586069" w:rsidR="00F933F4" w:rsidRPr="006B545F" w:rsidRDefault="00F933F4" w:rsidP="009375AC">
            <w:pPr>
              <w:jc w:val="right"/>
              <w:rPr>
                <w:rFonts w:ascii="Arial" w:hAnsi="Arial" w:cs="Arial"/>
                <w:b/>
                <w:bCs/>
                <w:color w:val="000000"/>
                <w:sz w:val="16"/>
                <w:szCs w:val="16"/>
                <w:lang w:eastAsia="tr-TR"/>
              </w:rPr>
            </w:pPr>
            <w:r w:rsidRPr="006B545F">
              <w:rPr>
                <w:rFonts w:ascii="Arial" w:hAnsi="Arial" w:cs="Arial"/>
                <w:b/>
                <w:bCs/>
                <w:color w:val="000000"/>
                <w:sz w:val="16"/>
                <w:szCs w:val="16"/>
                <w:lang w:eastAsia="en-GB"/>
              </w:rPr>
              <w:t>Handling</w:t>
            </w:r>
          </w:p>
        </w:tc>
        <w:tc>
          <w:tcPr>
            <w:tcW w:w="1458" w:type="dxa"/>
            <w:tcBorders>
              <w:top w:val="nil"/>
              <w:left w:val="nil"/>
              <w:bottom w:val="single" w:sz="8" w:space="0" w:color="auto"/>
              <w:right w:val="nil"/>
            </w:tcBorders>
            <w:vAlign w:val="bottom"/>
            <w:hideMark/>
          </w:tcPr>
          <w:p w14:paraId="66B591FA" w14:textId="6A2A3499" w:rsidR="00F933F4" w:rsidRPr="006B545F" w:rsidRDefault="00F933F4" w:rsidP="009375AC">
            <w:pPr>
              <w:jc w:val="right"/>
              <w:rPr>
                <w:rFonts w:ascii="Arial" w:hAnsi="Arial" w:cs="Arial"/>
                <w:b/>
                <w:bCs/>
                <w:color w:val="000000"/>
                <w:sz w:val="16"/>
                <w:szCs w:val="16"/>
                <w:lang w:eastAsia="tr-TR"/>
              </w:rPr>
            </w:pPr>
            <w:r w:rsidRPr="006B545F">
              <w:rPr>
                <w:rFonts w:ascii="Arial" w:hAnsi="Arial" w:cs="Arial"/>
                <w:b/>
                <w:bCs/>
                <w:color w:val="000000"/>
                <w:sz w:val="16"/>
                <w:szCs w:val="16"/>
                <w:lang w:eastAsia="en-GB"/>
              </w:rPr>
              <w:t>Services</w:t>
            </w:r>
          </w:p>
        </w:tc>
        <w:tc>
          <w:tcPr>
            <w:tcW w:w="1431" w:type="dxa"/>
            <w:tcBorders>
              <w:top w:val="nil"/>
              <w:left w:val="nil"/>
              <w:bottom w:val="single" w:sz="8" w:space="0" w:color="auto"/>
              <w:right w:val="nil"/>
            </w:tcBorders>
            <w:vAlign w:val="bottom"/>
            <w:hideMark/>
          </w:tcPr>
          <w:p w14:paraId="5EAE1988" w14:textId="02C4745E" w:rsidR="00F933F4" w:rsidRPr="006B545F" w:rsidRDefault="00F933F4" w:rsidP="009375AC">
            <w:pPr>
              <w:jc w:val="right"/>
              <w:rPr>
                <w:rFonts w:ascii="Arial" w:hAnsi="Arial" w:cs="Arial"/>
                <w:b/>
                <w:bCs/>
                <w:color w:val="000000"/>
                <w:sz w:val="16"/>
                <w:szCs w:val="16"/>
                <w:lang w:eastAsia="tr-TR"/>
              </w:rPr>
            </w:pPr>
            <w:r w:rsidRPr="006B545F">
              <w:rPr>
                <w:rFonts w:ascii="Arial" w:hAnsi="Arial" w:cs="Arial"/>
                <w:b/>
                <w:bCs/>
                <w:color w:val="000000"/>
                <w:sz w:val="16"/>
                <w:szCs w:val="16"/>
                <w:lang w:eastAsia="en-GB"/>
              </w:rPr>
              <w:t>Adjustments</w:t>
            </w:r>
          </w:p>
        </w:tc>
        <w:tc>
          <w:tcPr>
            <w:tcW w:w="1434" w:type="dxa"/>
            <w:tcBorders>
              <w:top w:val="nil"/>
              <w:left w:val="nil"/>
              <w:bottom w:val="single" w:sz="8" w:space="0" w:color="auto"/>
              <w:right w:val="nil"/>
            </w:tcBorders>
            <w:vAlign w:val="bottom"/>
            <w:hideMark/>
          </w:tcPr>
          <w:p w14:paraId="58165DF5" w14:textId="7ED86794" w:rsidR="00F933F4" w:rsidRPr="006B545F" w:rsidRDefault="00F933F4" w:rsidP="009375AC">
            <w:pPr>
              <w:jc w:val="right"/>
              <w:rPr>
                <w:rFonts w:ascii="Arial" w:hAnsi="Arial" w:cs="Arial"/>
                <w:b/>
                <w:bCs/>
                <w:color w:val="000000"/>
                <w:sz w:val="16"/>
                <w:szCs w:val="16"/>
                <w:lang w:eastAsia="tr-TR"/>
              </w:rPr>
            </w:pPr>
            <w:r w:rsidRPr="006B545F">
              <w:rPr>
                <w:rFonts w:ascii="Arial" w:hAnsi="Arial" w:cs="Arial"/>
                <w:b/>
                <w:bCs/>
                <w:color w:val="000000"/>
                <w:sz w:val="16"/>
                <w:szCs w:val="16"/>
                <w:lang w:eastAsia="en-GB"/>
              </w:rPr>
              <w:t>Consolidation</w:t>
            </w:r>
          </w:p>
        </w:tc>
      </w:tr>
      <w:tr w:rsidR="00043459" w:rsidRPr="006B545F" w14:paraId="31C9A449" w14:textId="77777777" w:rsidTr="00EB1145">
        <w:trPr>
          <w:trHeight w:val="20"/>
        </w:trPr>
        <w:tc>
          <w:tcPr>
            <w:tcW w:w="3318" w:type="dxa"/>
            <w:tcBorders>
              <w:top w:val="nil"/>
              <w:left w:val="nil"/>
              <w:bottom w:val="nil"/>
              <w:right w:val="nil"/>
            </w:tcBorders>
            <w:vAlign w:val="bottom"/>
            <w:hideMark/>
          </w:tcPr>
          <w:p w14:paraId="66EEC354" w14:textId="77777777" w:rsidR="00043459" w:rsidRPr="006B545F" w:rsidRDefault="00043459" w:rsidP="00EB1145">
            <w:pPr>
              <w:ind w:hanging="70"/>
              <w:jc w:val="right"/>
              <w:rPr>
                <w:rFonts w:ascii="Arial" w:hAnsi="Arial" w:cs="Arial"/>
                <w:b/>
                <w:bCs/>
                <w:color w:val="000000"/>
                <w:sz w:val="16"/>
                <w:szCs w:val="16"/>
                <w:lang w:eastAsia="tr-TR"/>
              </w:rPr>
            </w:pPr>
          </w:p>
        </w:tc>
        <w:tc>
          <w:tcPr>
            <w:tcW w:w="1411" w:type="dxa"/>
            <w:tcBorders>
              <w:top w:val="nil"/>
              <w:left w:val="nil"/>
              <w:bottom w:val="nil"/>
              <w:right w:val="nil"/>
            </w:tcBorders>
            <w:vAlign w:val="center"/>
            <w:hideMark/>
          </w:tcPr>
          <w:p w14:paraId="70C859EF" w14:textId="77777777" w:rsidR="00043459" w:rsidRPr="006B545F" w:rsidRDefault="00043459" w:rsidP="009375AC">
            <w:pPr>
              <w:rPr>
                <w:rFonts w:ascii="Arial" w:hAnsi="Arial" w:cs="Arial"/>
                <w:sz w:val="16"/>
                <w:szCs w:val="16"/>
                <w:lang w:eastAsia="tr-TR"/>
              </w:rPr>
            </w:pPr>
          </w:p>
        </w:tc>
        <w:tc>
          <w:tcPr>
            <w:tcW w:w="1458" w:type="dxa"/>
            <w:tcBorders>
              <w:top w:val="nil"/>
              <w:left w:val="nil"/>
              <w:bottom w:val="nil"/>
              <w:right w:val="nil"/>
            </w:tcBorders>
            <w:vAlign w:val="center"/>
            <w:hideMark/>
          </w:tcPr>
          <w:p w14:paraId="512F1FA8" w14:textId="77777777" w:rsidR="00043459" w:rsidRPr="006B545F" w:rsidRDefault="00043459" w:rsidP="009375AC">
            <w:pPr>
              <w:rPr>
                <w:rFonts w:ascii="Arial" w:hAnsi="Arial" w:cs="Arial"/>
                <w:sz w:val="16"/>
                <w:szCs w:val="16"/>
                <w:lang w:eastAsia="tr-TR"/>
              </w:rPr>
            </w:pPr>
          </w:p>
        </w:tc>
        <w:tc>
          <w:tcPr>
            <w:tcW w:w="1431" w:type="dxa"/>
            <w:tcBorders>
              <w:top w:val="nil"/>
              <w:left w:val="nil"/>
              <w:bottom w:val="nil"/>
              <w:right w:val="nil"/>
            </w:tcBorders>
            <w:vAlign w:val="center"/>
            <w:hideMark/>
          </w:tcPr>
          <w:p w14:paraId="17DE575C" w14:textId="77777777" w:rsidR="00043459" w:rsidRPr="006B545F" w:rsidRDefault="00043459" w:rsidP="009375AC">
            <w:pPr>
              <w:jc w:val="right"/>
              <w:rPr>
                <w:rFonts w:ascii="Arial" w:hAnsi="Arial" w:cs="Arial"/>
                <w:sz w:val="16"/>
                <w:szCs w:val="16"/>
                <w:lang w:eastAsia="tr-TR"/>
              </w:rPr>
            </w:pPr>
          </w:p>
        </w:tc>
        <w:tc>
          <w:tcPr>
            <w:tcW w:w="1434" w:type="dxa"/>
            <w:tcBorders>
              <w:top w:val="nil"/>
              <w:left w:val="nil"/>
              <w:bottom w:val="nil"/>
              <w:right w:val="nil"/>
            </w:tcBorders>
            <w:vAlign w:val="center"/>
            <w:hideMark/>
          </w:tcPr>
          <w:p w14:paraId="47CA2A68" w14:textId="77777777" w:rsidR="00043459" w:rsidRPr="006B545F" w:rsidRDefault="00043459" w:rsidP="009375AC">
            <w:pPr>
              <w:jc w:val="right"/>
              <w:rPr>
                <w:rFonts w:ascii="Arial" w:hAnsi="Arial" w:cs="Arial"/>
                <w:sz w:val="16"/>
                <w:szCs w:val="16"/>
                <w:lang w:eastAsia="tr-TR"/>
              </w:rPr>
            </w:pPr>
          </w:p>
        </w:tc>
      </w:tr>
      <w:tr w:rsidR="00043459" w:rsidRPr="006B545F" w14:paraId="5006D526" w14:textId="77777777" w:rsidTr="00EB1145">
        <w:trPr>
          <w:trHeight w:val="20"/>
        </w:trPr>
        <w:tc>
          <w:tcPr>
            <w:tcW w:w="3318" w:type="dxa"/>
            <w:tcBorders>
              <w:top w:val="nil"/>
              <w:left w:val="nil"/>
              <w:bottom w:val="nil"/>
              <w:right w:val="nil"/>
            </w:tcBorders>
            <w:vAlign w:val="center"/>
            <w:hideMark/>
          </w:tcPr>
          <w:p w14:paraId="1FB04975" w14:textId="04BD39E9" w:rsidR="00043459" w:rsidRPr="006B545F" w:rsidRDefault="00F933F4" w:rsidP="00EB1145">
            <w:pPr>
              <w:ind w:hanging="70"/>
              <w:rPr>
                <w:rFonts w:ascii="Arial" w:hAnsi="Arial" w:cs="Arial"/>
                <w:color w:val="000000"/>
                <w:sz w:val="16"/>
                <w:szCs w:val="16"/>
                <w:lang w:eastAsia="tr-TR"/>
              </w:rPr>
            </w:pPr>
            <w:r w:rsidRPr="006B545F">
              <w:rPr>
                <w:rFonts w:ascii="Arial" w:hAnsi="Arial" w:cs="Arial"/>
                <w:color w:val="000000"/>
                <w:sz w:val="16"/>
                <w:szCs w:val="16"/>
                <w:lang w:eastAsia="en-GB"/>
              </w:rPr>
              <w:t>Revenue</w:t>
            </w:r>
          </w:p>
        </w:tc>
        <w:tc>
          <w:tcPr>
            <w:tcW w:w="1411" w:type="dxa"/>
            <w:tcBorders>
              <w:top w:val="nil"/>
              <w:left w:val="nil"/>
              <w:bottom w:val="nil"/>
              <w:right w:val="nil"/>
            </w:tcBorders>
            <w:vAlign w:val="center"/>
            <w:hideMark/>
          </w:tcPr>
          <w:p w14:paraId="48FEC52D" w14:textId="77777777" w:rsidR="00043459" w:rsidRPr="006B545F" w:rsidRDefault="00043459" w:rsidP="009375AC">
            <w:pPr>
              <w:jc w:val="right"/>
              <w:rPr>
                <w:rFonts w:ascii="Arial" w:hAnsi="Arial" w:cs="Arial"/>
                <w:color w:val="000000"/>
                <w:sz w:val="16"/>
                <w:szCs w:val="16"/>
                <w:lang w:eastAsia="tr-TR"/>
              </w:rPr>
            </w:pPr>
            <w:r w:rsidRPr="006B545F">
              <w:rPr>
                <w:rFonts w:ascii="Arial" w:hAnsi="Arial" w:cs="Arial"/>
                <w:color w:val="000000"/>
                <w:sz w:val="16"/>
                <w:szCs w:val="16"/>
                <w:lang w:eastAsia="tr-TR"/>
              </w:rPr>
              <w:t>4.091.981.116</w:t>
            </w:r>
          </w:p>
        </w:tc>
        <w:tc>
          <w:tcPr>
            <w:tcW w:w="1458" w:type="dxa"/>
            <w:tcBorders>
              <w:top w:val="nil"/>
              <w:left w:val="nil"/>
              <w:bottom w:val="nil"/>
              <w:right w:val="nil"/>
            </w:tcBorders>
            <w:vAlign w:val="center"/>
            <w:hideMark/>
          </w:tcPr>
          <w:p w14:paraId="70DF279C" w14:textId="77777777" w:rsidR="00043459" w:rsidRPr="006B545F" w:rsidRDefault="00043459" w:rsidP="009375AC">
            <w:pPr>
              <w:jc w:val="right"/>
              <w:rPr>
                <w:rFonts w:ascii="Arial" w:hAnsi="Arial" w:cs="Arial"/>
                <w:color w:val="000000"/>
                <w:sz w:val="16"/>
                <w:szCs w:val="16"/>
                <w:lang w:eastAsia="tr-TR"/>
              </w:rPr>
            </w:pPr>
            <w:r w:rsidRPr="006B545F">
              <w:rPr>
                <w:rFonts w:ascii="Arial" w:hAnsi="Arial" w:cs="Arial"/>
                <w:color w:val="000000"/>
                <w:sz w:val="16"/>
                <w:szCs w:val="16"/>
                <w:lang w:eastAsia="tr-TR"/>
              </w:rPr>
              <w:t>1.727.893.152</w:t>
            </w:r>
          </w:p>
        </w:tc>
        <w:tc>
          <w:tcPr>
            <w:tcW w:w="1431" w:type="dxa"/>
            <w:tcBorders>
              <w:top w:val="nil"/>
              <w:left w:val="nil"/>
              <w:bottom w:val="nil"/>
              <w:right w:val="nil"/>
            </w:tcBorders>
            <w:vAlign w:val="center"/>
            <w:hideMark/>
          </w:tcPr>
          <w:p w14:paraId="3BFF8AD3" w14:textId="77777777" w:rsidR="00043459" w:rsidRPr="006B545F" w:rsidRDefault="00043459" w:rsidP="009375AC">
            <w:pPr>
              <w:jc w:val="right"/>
              <w:rPr>
                <w:rFonts w:ascii="Arial" w:hAnsi="Arial" w:cs="Arial"/>
                <w:color w:val="000000"/>
                <w:sz w:val="16"/>
                <w:szCs w:val="16"/>
                <w:lang w:eastAsia="tr-TR"/>
              </w:rPr>
            </w:pPr>
            <w:r w:rsidRPr="006B545F">
              <w:rPr>
                <w:rFonts w:ascii="Arial" w:hAnsi="Arial" w:cs="Arial"/>
                <w:color w:val="000000"/>
                <w:sz w:val="16"/>
                <w:szCs w:val="16"/>
                <w:lang w:eastAsia="tr-TR"/>
              </w:rPr>
              <w:t>(13.059.331)</w:t>
            </w:r>
          </w:p>
        </w:tc>
        <w:tc>
          <w:tcPr>
            <w:tcW w:w="1434" w:type="dxa"/>
            <w:tcBorders>
              <w:top w:val="nil"/>
              <w:left w:val="nil"/>
              <w:bottom w:val="nil"/>
              <w:right w:val="nil"/>
            </w:tcBorders>
            <w:vAlign w:val="center"/>
            <w:hideMark/>
          </w:tcPr>
          <w:p w14:paraId="557DA3EE" w14:textId="77777777" w:rsidR="00043459" w:rsidRPr="006B545F" w:rsidRDefault="00043459" w:rsidP="009375AC">
            <w:pPr>
              <w:jc w:val="right"/>
              <w:rPr>
                <w:rFonts w:ascii="Arial" w:hAnsi="Arial" w:cs="Arial"/>
                <w:b/>
                <w:bCs/>
                <w:color w:val="000000"/>
                <w:sz w:val="16"/>
                <w:szCs w:val="16"/>
                <w:lang w:eastAsia="tr-TR"/>
              </w:rPr>
            </w:pPr>
            <w:r w:rsidRPr="006B545F">
              <w:rPr>
                <w:rFonts w:ascii="Arial" w:hAnsi="Arial" w:cs="Arial"/>
                <w:b/>
                <w:bCs/>
                <w:color w:val="000000"/>
                <w:sz w:val="16"/>
                <w:szCs w:val="16"/>
                <w:lang w:eastAsia="tr-TR"/>
              </w:rPr>
              <w:t>5.806.814.937</w:t>
            </w:r>
          </w:p>
        </w:tc>
      </w:tr>
      <w:tr w:rsidR="00043459" w:rsidRPr="006B545F" w14:paraId="6CE841F1" w14:textId="77777777" w:rsidTr="00EB1145">
        <w:trPr>
          <w:trHeight w:val="20"/>
        </w:trPr>
        <w:tc>
          <w:tcPr>
            <w:tcW w:w="3318" w:type="dxa"/>
            <w:tcBorders>
              <w:top w:val="nil"/>
              <w:left w:val="nil"/>
              <w:bottom w:val="nil"/>
              <w:right w:val="nil"/>
            </w:tcBorders>
            <w:vAlign w:val="center"/>
            <w:hideMark/>
          </w:tcPr>
          <w:p w14:paraId="312BFE07" w14:textId="044C36BA" w:rsidR="00043459" w:rsidRPr="006B545F" w:rsidRDefault="00F933F4" w:rsidP="00EB1145">
            <w:pPr>
              <w:ind w:hanging="70"/>
              <w:rPr>
                <w:rFonts w:ascii="Arial" w:hAnsi="Arial" w:cs="Arial"/>
                <w:color w:val="000000"/>
                <w:sz w:val="16"/>
                <w:szCs w:val="16"/>
                <w:lang w:eastAsia="tr-TR"/>
              </w:rPr>
            </w:pPr>
            <w:r w:rsidRPr="006B545F">
              <w:rPr>
                <w:rFonts w:ascii="Arial" w:hAnsi="Arial" w:cs="Arial"/>
                <w:color w:val="000000"/>
                <w:sz w:val="16"/>
                <w:szCs w:val="16"/>
                <w:lang w:eastAsia="en-GB"/>
              </w:rPr>
              <w:t>Cost of sales</w:t>
            </w:r>
          </w:p>
        </w:tc>
        <w:tc>
          <w:tcPr>
            <w:tcW w:w="1411" w:type="dxa"/>
            <w:tcBorders>
              <w:top w:val="nil"/>
              <w:left w:val="nil"/>
              <w:bottom w:val="nil"/>
              <w:right w:val="nil"/>
            </w:tcBorders>
            <w:vAlign w:val="center"/>
            <w:hideMark/>
          </w:tcPr>
          <w:p w14:paraId="7FBD299B" w14:textId="77777777" w:rsidR="00043459" w:rsidRPr="006B545F" w:rsidRDefault="00043459" w:rsidP="009375AC">
            <w:pPr>
              <w:jc w:val="right"/>
              <w:rPr>
                <w:rFonts w:ascii="Arial" w:hAnsi="Arial" w:cs="Arial"/>
                <w:color w:val="000000"/>
                <w:sz w:val="16"/>
                <w:szCs w:val="16"/>
                <w:lang w:eastAsia="tr-TR"/>
              </w:rPr>
            </w:pPr>
            <w:r w:rsidRPr="006B545F">
              <w:rPr>
                <w:rFonts w:ascii="Arial" w:hAnsi="Arial" w:cs="Arial"/>
                <w:color w:val="000000"/>
                <w:sz w:val="16"/>
                <w:szCs w:val="16"/>
                <w:lang w:eastAsia="tr-TR"/>
              </w:rPr>
              <w:t>(2.762.445.668)</w:t>
            </w:r>
          </w:p>
        </w:tc>
        <w:tc>
          <w:tcPr>
            <w:tcW w:w="1458" w:type="dxa"/>
            <w:tcBorders>
              <w:top w:val="nil"/>
              <w:left w:val="nil"/>
              <w:bottom w:val="nil"/>
              <w:right w:val="nil"/>
            </w:tcBorders>
            <w:vAlign w:val="center"/>
            <w:hideMark/>
          </w:tcPr>
          <w:p w14:paraId="16F22210" w14:textId="77777777" w:rsidR="00043459" w:rsidRPr="006B545F" w:rsidRDefault="00043459" w:rsidP="009375AC">
            <w:pPr>
              <w:jc w:val="right"/>
              <w:rPr>
                <w:rFonts w:ascii="Arial" w:hAnsi="Arial" w:cs="Arial"/>
                <w:color w:val="000000"/>
                <w:sz w:val="16"/>
                <w:szCs w:val="16"/>
                <w:lang w:eastAsia="tr-TR"/>
              </w:rPr>
            </w:pPr>
            <w:r w:rsidRPr="006B545F">
              <w:rPr>
                <w:rFonts w:ascii="Arial" w:hAnsi="Arial" w:cs="Arial"/>
                <w:color w:val="000000"/>
                <w:sz w:val="16"/>
                <w:szCs w:val="16"/>
                <w:lang w:eastAsia="tr-TR"/>
              </w:rPr>
              <w:t>(893.272.272)</w:t>
            </w:r>
          </w:p>
        </w:tc>
        <w:tc>
          <w:tcPr>
            <w:tcW w:w="1431" w:type="dxa"/>
            <w:tcBorders>
              <w:top w:val="nil"/>
              <w:left w:val="nil"/>
              <w:bottom w:val="nil"/>
              <w:right w:val="nil"/>
            </w:tcBorders>
            <w:vAlign w:val="center"/>
            <w:hideMark/>
          </w:tcPr>
          <w:p w14:paraId="621171F0" w14:textId="77777777" w:rsidR="00043459" w:rsidRPr="006B545F" w:rsidRDefault="00043459" w:rsidP="009375AC">
            <w:pPr>
              <w:jc w:val="right"/>
              <w:rPr>
                <w:rFonts w:ascii="Arial" w:hAnsi="Arial" w:cs="Arial"/>
                <w:color w:val="000000"/>
                <w:sz w:val="16"/>
                <w:szCs w:val="16"/>
                <w:lang w:eastAsia="tr-TR"/>
              </w:rPr>
            </w:pPr>
            <w:r w:rsidRPr="006B545F">
              <w:rPr>
                <w:rFonts w:ascii="Arial" w:hAnsi="Arial" w:cs="Arial"/>
                <w:color w:val="000000"/>
                <w:sz w:val="16"/>
                <w:szCs w:val="16"/>
                <w:lang w:eastAsia="tr-TR"/>
              </w:rPr>
              <w:t>11.097.729</w:t>
            </w:r>
          </w:p>
        </w:tc>
        <w:tc>
          <w:tcPr>
            <w:tcW w:w="1434" w:type="dxa"/>
            <w:tcBorders>
              <w:top w:val="nil"/>
              <w:left w:val="nil"/>
              <w:bottom w:val="nil"/>
              <w:right w:val="nil"/>
            </w:tcBorders>
            <w:vAlign w:val="center"/>
            <w:hideMark/>
          </w:tcPr>
          <w:p w14:paraId="524CF1E2" w14:textId="77777777" w:rsidR="00043459" w:rsidRPr="006B545F" w:rsidRDefault="00043459" w:rsidP="009375AC">
            <w:pPr>
              <w:jc w:val="right"/>
              <w:rPr>
                <w:rFonts w:ascii="Arial" w:hAnsi="Arial" w:cs="Arial"/>
                <w:b/>
                <w:bCs/>
                <w:color w:val="000000"/>
                <w:sz w:val="16"/>
                <w:szCs w:val="16"/>
                <w:lang w:eastAsia="tr-TR"/>
              </w:rPr>
            </w:pPr>
            <w:r w:rsidRPr="006B545F">
              <w:rPr>
                <w:rFonts w:ascii="Arial" w:hAnsi="Arial" w:cs="Arial"/>
                <w:b/>
                <w:bCs/>
                <w:color w:val="000000"/>
                <w:sz w:val="16"/>
                <w:szCs w:val="16"/>
                <w:lang w:eastAsia="tr-TR"/>
              </w:rPr>
              <w:t>(3.644.620.211)</w:t>
            </w:r>
          </w:p>
        </w:tc>
      </w:tr>
      <w:tr w:rsidR="00043459" w:rsidRPr="006B545F" w14:paraId="35BE3C57" w14:textId="77777777" w:rsidTr="00EB1145">
        <w:trPr>
          <w:trHeight w:val="20"/>
        </w:trPr>
        <w:tc>
          <w:tcPr>
            <w:tcW w:w="3318" w:type="dxa"/>
            <w:tcBorders>
              <w:top w:val="nil"/>
              <w:left w:val="nil"/>
              <w:bottom w:val="nil"/>
              <w:right w:val="nil"/>
            </w:tcBorders>
            <w:vAlign w:val="bottom"/>
            <w:hideMark/>
          </w:tcPr>
          <w:p w14:paraId="2536A866" w14:textId="77777777" w:rsidR="00043459" w:rsidRPr="006B545F" w:rsidRDefault="00043459" w:rsidP="00EB1145">
            <w:pPr>
              <w:ind w:hanging="70"/>
              <w:jc w:val="right"/>
              <w:rPr>
                <w:rFonts w:ascii="Arial" w:hAnsi="Arial" w:cs="Arial"/>
                <w:b/>
                <w:bCs/>
                <w:color w:val="000000"/>
                <w:sz w:val="16"/>
                <w:szCs w:val="16"/>
                <w:lang w:eastAsia="tr-TR"/>
              </w:rPr>
            </w:pPr>
          </w:p>
        </w:tc>
        <w:tc>
          <w:tcPr>
            <w:tcW w:w="1411" w:type="dxa"/>
            <w:tcBorders>
              <w:top w:val="nil"/>
              <w:left w:val="nil"/>
              <w:bottom w:val="nil"/>
              <w:right w:val="nil"/>
            </w:tcBorders>
            <w:vAlign w:val="center"/>
            <w:hideMark/>
          </w:tcPr>
          <w:p w14:paraId="3CE70F9F" w14:textId="77777777" w:rsidR="00043459" w:rsidRPr="006B545F" w:rsidRDefault="00043459" w:rsidP="009375AC">
            <w:pPr>
              <w:rPr>
                <w:rFonts w:ascii="Arial" w:hAnsi="Arial" w:cs="Arial"/>
                <w:sz w:val="16"/>
                <w:szCs w:val="16"/>
                <w:lang w:eastAsia="tr-TR"/>
              </w:rPr>
            </w:pPr>
          </w:p>
        </w:tc>
        <w:tc>
          <w:tcPr>
            <w:tcW w:w="1458" w:type="dxa"/>
            <w:tcBorders>
              <w:top w:val="nil"/>
              <w:left w:val="nil"/>
              <w:bottom w:val="nil"/>
              <w:right w:val="nil"/>
            </w:tcBorders>
            <w:vAlign w:val="center"/>
            <w:hideMark/>
          </w:tcPr>
          <w:p w14:paraId="074F13F1" w14:textId="77777777" w:rsidR="00043459" w:rsidRPr="006B545F" w:rsidRDefault="00043459" w:rsidP="009375AC">
            <w:pPr>
              <w:jc w:val="right"/>
              <w:rPr>
                <w:rFonts w:ascii="Arial" w:hAnsi="Arial" w:cs="Arial"/>
                <w:sz w:val="16"/>
                <w:szCs w:val="16"/>
                <w:lang w:eastAsia="tr-TR"/>
              </w:rPr>
            </w:pPr>
          </w:p>
        </w:tc>
        <w:tc>
          <w:tcPr>
            <w:tcW w:w="1431" w:type="dxa"/>
            <w:tcBorders>
              <w:top w:val="nil"/>
              <w:left w:val="nil"/>
              <w:bottom w:val="nil"/>
              <w:right w:val="nil"/>
            </w:tcBorders>
            <w:vAlign w:val="center"/>
            <w:hideMark/>
          </w:tcPr>
          <w:p w14:paraId="7FBCBB78" w14:textId="77777777" w:rsidR="00043459" w:rsidRPr="006B545F" w:rsidRDefault="00043459" w:rsidP="009375AC">
            <w:pPr>
              <w:jc w:val="right"/>
              <w:rPr>
                <w:rFonts w:ascii="Arial" w:hAnsi="Arial" w:cs="Arial"/>
                <w:sz w:val="16"/>
                <w:szCs w:val="16"/>
                <w:lang w:eastAsia="tr-TR"/>
              </w:rPr>
            </w:pPr>
          </w:p>
        </w:tc>
        <w:tc>
          <w:tcPr>
            <w:tcW w:w="1434" w:type="dxa"/>
            <w:tcBorders>
              <w:top w:val="nil"/>
              <w:left w:val="nil"/>
              <w:bottom w:val="nil"/>
              <w:right w:val="nil"/>
            </w:tcBorders>
            <w:vAlign w:val="center"/>
            <w:hideMark/>
          </w:tcPr>
          <w:p w14:paraId="0670F045" w14:textId="77777777" w:rsidR="00043459" w:rsidRPr="006B545F" w:rsidRDefault="00043459" w:rsidP="009375AC">
            <w:pPr>
              <w:jc w:val="right"/>
              <w:rPr>
                <w:rFonts w:ascii="Arial" w:hAnsi="Arial" w:cs="Arial"/>
                <w:sz w:val="16"/>
                <w:szCs w:val="16"/>
                <w:lang w:eastAsia="tr-TR"/>
              </w:rPr>
            </w:pPr>
          </w:p>
        </w:tc>
      </w:tr>
      <w:tr w:rsidR="00043459" w:rsidRPr="006B545F" w14:paraId="3320B387" w14:textId="77777777" w:rsidTr="00EB1145">
        <w:trPr>
          <w:trHeight w:val="20"/>
        </w:trPr>
        <w:tc>
          <w:tcPr>
            <w:tcW w:w="3318" w:type="dxa"/>
            <w:tcBorders>
              <w:top w:val="single" w:sz="8" w:space="0" w:color="auto"/>
              <w:left w:val="nil"/>
              <w:bottom w:val="single" w:sz="8" w:space="0" w:color="auto"/>
              <w:right w:val="nil"/>
            </w:tcBorders>
            <w:vAlign w:val="center"/>
            <w:hideMark/>
          </w:tcPr>
          <w:p w14:paraId="5E1DB510" w14:textId="2068B632" w:rsidR="00043459" w:rsidRPr="006B545F" w:rsidRDefault="00F933F4" w:rsidP="00EB1145">
            <w:pPr>
              <w:ind w:hanging="70"/>
              <w:rPr>
                <w:rFonts w:ascii="Arial" w:hAnsi="Arial" w:cs="Arial"/>
                <w:b/>
                <w:bCs/>
                <w:color w:val="000000"/>
                <w:sz w:val="16"/>
                <w:szCs w:val="16"/>
                <w:lang w:eastAsia="tr-TR"/>
              </w:rPr>
            </w:pPr>
            <w:r w:rsidRPr="006B545F">
              <w:rPr>
                <w:rFonts w:ascii="Arial" w:hAnsi="Arial" w:cs="Arial"/>
                <w:b/>
                <w:bCs/>
                <w:color w:val="000000"/>
                <w:sz w:val="16"/>
                <w:szCs w:val="16"/>
                <w:lang w:eastAsia="en-GB"/>
              </w:rPr>
              <w:t>Gross profit</w:t>
            </w:r>
          </w:p>
        </w:tc>
        <w:tc>
          <w:tcPr>
            <w:tcW w:w="1411" w:type="dxa"/>
            <w:tcBorders>
              <w:top w:val="single" w:sz="8" w:space="0" w:color="auto"/>
              <w:left w:val="nil"/>
              <w:bottom w:val="single" w:sz="8" w:space="0" w:color="auto"/>
              <w:right w:val="nil"/>
            </w:tcBorders>
            <w:vAlign w:val="bottom"/>
            <w:hideMark/>
          </w:tcPr>
          <w:p w14:paraId="34B81063" w14:textId="77777777" w:rsidR="00043459" w:rsidRPr="006B545F" w:rsidRDefault="00043459" w:rsidP="00EB1145">
            <w:pPr>
              <w:jc w:val="right"/>
              <w:rPr>
                <w:rFonts w:ascii="Arial" w:hAnsi="Arial" w:cs="Arial"/>
                <w:b/>
                <w:bCs/>
                <w:color w:val="000000"/>
                <w:sz w:val="16"/>
                <w:szCs w:val="16"/>
                <w:lang w:eastAsia="tr-TR"/>
              </w:rPr>
            </w:pPr>
            <w:r w:rsidRPr="006B545F">
              <w:rPr>
                <w:rFonts w:ascii="Arial" w:hAnsi="Arial" w:cs="Arial"/>
                <w:b/>
                <w:bCs/>
                <w:color w:val="000000"/>
                <w:sz w:val="16"/>
                <w:szCs w:val="16"/>
                <w:lang w:eastAsia="tr-TR"/>
              </w:rPr>
              <w:t>1.329.535.448</w:t>
            </w:r>
          </w:p>
        </w:tc>
        <w:tc>
          <w:tcPr>
            <w:tcW w:w="1458" w:type="dxa"/>
            <w:tcBorders>
              <w:top w:val="single" w:sz="8" w:space="0" w:color="auto"/>
              <w:left w:val="nil"/>
              <w:bottom w:val="single" w:sz="8" w:space="0" w:color="auto"/>
              <w:right w:val="nil"/>
            </w:tcBorders>
            <w:vAlign w:val="bottom"/>
            <w:hideMark/>
          </w:tcPr>
          <w:p w14:paraId="14597D2F" w14:textId="77777777" w:rsidR="00043459" w:rsidRPr="006B545F" w:rsidRDefault="00043459" w:rsidP="00EB1145">
            <w:pPr>
              <w:jc w:val="right"/>
              <w:rPr>
                <w:rFonts w:ascii="Arial" w:hAnsi="Arial" w:cs="Arial"/>
                <w:b/>
                <w:bCs/>
                <w:color w:val="000000"/>
                <w:sz w:val="16"/>
                <w:szCs w:val="16"/>
                <w:lang w:eastAsia="tr-TR"/>
              </w:rPr>
            </w:pPr>
            <w:r w:rsidRPr="006B545F">
              <w:rPr>
                <w:rFonts w:ascii="Arial" w:hAnsi="Arial" w:cs="Arial"/>
                <w:b/>
                <w:bCs/>
                <w:color w:val="000000"/>
                <w:sz w:val="16"/>
                <w:szCs w:val="16"/>
                <w:lang w:eastAsia="tr-TR"/>
              </w:rPr>
              <w:t>834.620.880</w:t>
            </w:r>
          </w:p>
        </w:tc>
        <w:tc>
          <w:tcPr>
            <w:tcW w:w="1431" w:type="dxa"/>
            <w:tcBorders>
              <w:top w:val="single" w:sz="8" w:space="0" w:color="auto"/>
              <w:left w:val="nil"/>
              <w:bottom w:val="single" w:sz="8" w:space="0" w:color="auto"/>
              <w:right w:val="nil"/>
            </w:tcBorders>
            <w:vAlign w:val="bottom"/>
            <w:hideMark/>
          </w:tcPr>
          <w:p w14:paraId="48243809" w14:textId="77777777" w:rsidR="00043459" w:rsidRPr="006B545F" w:rsidRDefault="00043459" w:rsidP="00EB1145">
            <w:pPr>
              <w:jc w:val="right"/>
              <w:rPr>
                <w:rFonts w:ascii="Arial" w:hAnsi="Arial" w:cs="Arial"/>
                <w:b/>
                <w:bCs/>
                <w:color w:val="000000"/>
                <w:sz w:val="16"/>
                <w:szCs w:val="16"/>
                <w:lang w:eastAsia="tr-TR"/>
              </w:rPr>
            </w:pPr>
            <w:r w:rsidRPr="006B545F">
              <w:rPr>
                <w:rFonts w:ascii="Arial" w:hAnsi="Arial" w:cs="Arial"/>
                <w:b/>
                <w:bCs/>
                <w:color w:val="000000"/>
                <w:sz w:val="16"/>
                <w:szCs w:val="16"/>
                <w:lang w:eastAsia="tr-TR"/>
              </w:rPr>
              <w:t>(1.961.602)</w:t>
            </w:r>
          </w:p>
        </w:tc>
        <w:tc>
          <w:tcPr>
            <w:tcW w:w="1434" w:type="dxa"/>
            <w:tcBorders>
              <w:top w:val="single" w:sz="8" w:space="0" w:color="auto"/>
              <w:left w:val="nil"/>
              <w:bottom w:val="single" w:sz="8" w:space="0" w:color="auto"/>
              <w:right w:val="nil"/>
            </w:tcBorders>
            <w:vAlign w:val="bottom"/>
            <w:hideMark/>
          </w:tcPr>
          <w:p w14:paraId="30868172" w14:textId="77777777" w:rsidR="00043459" w:rsidRPr="006B545F" w:rsidRDefault="00043459" w:rsidP="00EB1145">
            <w:pPr>
              <w:jc w:val="right"/>
              <w:rPr>
                <w:rFonts w:ascii="Arial" w:hAnsi="Arial" w:cs="Arial"/>
                <w:b/>
                <w:bCs/>
                <w:color w:val="000000"/>
                <w:sz w:val="16"/>
                <w:szCs w:val="16"/>
                <w:lang w:eastAsia="tr-TR"/>
              </w:rPr>
            </w:pPr>
            <w:r w:rsidRPr="006B545F">
              <w:rPr>
                <w:rFonts w:ascii="Arial" w:hAnsi="Arial" w:cs="Arial"/>
                <w:b/>
                <w:bCs/>
                <w:color w:val="000000"/>
                <w:sz w:val="16"/>
                <w:szCs w:val="16"/>
                <w:lang w:eastAsia="tr-TR"/>
              </w:rPr>
              <w:t>2.162.194.726</w:t>
            </w:r>
          </w:p>
        </w:tc>
      </w:tr>
      <w:tr w:rsidR="00043459" w:rsidRPr="006B545F" w14:paraId="110117A0" w14:textId="77777777" w:rsidTr="00EB1145">
        <w:trPr>
          <w:trHeight w:val="20"/>
        </w:trPr>
        <w:tc>
          <w:tcPr>
            <w:tcW w:w="3318" w:type="dxa"/>
            <w:tcBorders>
              <w:top w:val="nil"/>
              <w:left w:val="nil"/>
              <w:bottom w:val="nil"/>
              <w:right w:val="nil"/>
            </w:tcBorders>
            <w:vAlign w:val="bottom"/>
            <w:hideMark/>
          </w:tcPr>
          <w:p w14:paraId="089415F7" w14:textId="77777777" w:rsidR="00043459" w:rsidRPr="006B545F" w:rsidRDefault="00043459" w:rsidP="00EB1145">
            <w:pPr>
              <w:ind w:hanging="70"/>
              <w:jc w:val="right"/>
              <w:rPr>
                <w:rFonts w:ascii="Arial" w:hAnsi="Arial" w:cs="Arial"/>
                <w:b/>
                <w:bCs/>
                <w:color w:val="000000"/>
                <w:sz w:val="16"/>
                <w:szCs w:val="16"/>
                <w:lang w:eastAsia="tr-TR"/>
              </w:rPr>
            </w:pPr>
          </w:p>
        </w:tc>
        <w:tc>
          <w:tcPr>
            <w:tcW w:w="1411" w:type="dxa"/>
            <w:tcBorders>
              <w:top w:val="nil"/>
              <w:left w:val="nil"/>
              <w:bottom w:val="nil"/>
              <w:right w:val="nil"/>
            </w:tcBorders>
            <w:vAlign w:val="bottom"/>
            <w:hideMark/>
          </w:tcPr>
          <w:p w14:paraId="341B68FE" w14:textId="77777777" w:rsidR="00043459" w:rsidRPr="006B545F" w:rsidRDefault="00043459" w:rsidP="00EB1145">
            <w:pPr>
              <w:jc w:val="right"/>
              <w:rPr>
                <w:rFonts w:ascii="Arial" w:hAnsi="Arial" w:cs="Arial"/>
                <w:sz w:val="16"/>
                <w:szCs w:val="16"/>
                <w:lang w:eastAsia="tr-TR"/>
              </w:rPr>
            </w:pPr>
          </w:p>
        </w:tc>
        <w:tc>
          <w:tcPr>
            <w:tcW w:w="1458" w:type="dxa"/>
            <w:tcBorders>
              <w:top w:val="nil"/>
              <w:left w:val="nil"/>
              <w:bottom w:val="nil"/>
              <w:right w:val="nil"/>
            </w:tcBorders>
            <w:vAlign w:val="bottom"/>
            <w:hideMark/>
          </w:tcPr>
          <w:p w14:paraId="1A979DF6" w14:textId="77777777" w:rsidR="00043459" w:rsidRPr="006B545F" w:rsidRDefault="00043459" w:rsidP="00EB1145">
            <w:pPr>
              <w:jc w:val="right"/>
              <w:rPr>
                <w:rFonts w:ascii="Arial" w:hAnsi="Arial" w:cs="Arial"/>
                <w:sz w:val="16"/>
                <w:szCs w:val="16"/>
                <w:lang w:eastAsia="tr-TR"/>
              </w:rPr>
            </w:pPr>
          </w:p>
        </w:tc>
        <w:tc>
          <w:tcPr>
            <w:tcW w:w="1431" w:type="dxa"/>
            <w:tcBorders>
              <w:top w:val="nil"/>
              <w:left w:val="nil"/>
              <w:bottom w:val="nil"/>
              <w:right w:val="nil"/>
            </w:tcBorders>
            <w:vAlign w:val="bottom"/>
            <w:hideMark/>
          </w:tcPr>
          <w:p w14:paraId="459396FF" w14:textId="77777777" w:rsidR="00043459" w:rsidRPr="006B545F" w:rsidRDefault="00043459" w:rsidP="00EB1145">
            <w:pPr>
              <w:jc w:val="right"/>
              <w:rPr>
                <w:rFonts w:ascii="Arial" w:hAnsi="Arial" w:cs="Arial"/>
                <w:sz w:val="16"/>
                <w:szCs w:val="16"/>
                <w:lang w:eastAsia="tr-TR"/>
              </w:rPr>
            </w:pPr>
          </w:p>
        </w:tc>
        <w:tc>
          <w:tcPr>
            <w:tcW w:w="1434" w:type="dxa"/>
            <w:tcBorders>
              <w:top w:val="nil"/>
              <w:left w:val="nil"/>
              <w:bottom w:val="nil"/>
              <w:right w:val="nil"/>
            </w:tcBorders>
            <w:vAlign w:val="bottom"/>
            <w:hideMark/>
          </w:tcPr>
          <w:p w14:paraId="4A148A0E" w14:textId="77777777" w:rsidR="00043459" w:rsidRPr="006B545F" w:rsidRDefault="00043459" w:rsidP="00EB1145">
            <w:pPr>
              <w:jc w:val="right"/>
              <w:rPr>
                <w:rFonts w:ascii="Arial" w:hAnsi="Arial" w:cs="Arial"/>
                <w:sz w:val="16"/>
                <w:szCs w:val="16"/>
                <w:lang w:eastAsia="tr-TR"/>
              </w:rPr>
            </w:pPr>
          </w:p>
        </w:tc>
      </w:tr>
      <w:tr w:rsidR="00043459" w:rsidRPr="006B545F" w14:paraId="4346F927" w14:textId="77777777" w:rsidTr="00EB1145">
        <w:trPr>
          <w:trHeight w:val="20"/>
        </w:trPr>
        <w:tc>
          <w:tcPr>
            <w:tcW w:w="3318" w:type="dxa"/>
            <w:tcBorders>
              <w:top w:val="nil"/>
              <w:left w:val="nil"/>
              <w:bottom w:val="nil"/>
              <w:right w:val="nil"/>
            </w:tcBorders>
            <w:vAlign w:val="center"/>
            <w:hideMark/>
          </w:tcPr>
          <w:p w14:paraId="71F4151C" w14:textId="2FB0B118" w:rsidR="00043459" w:rsidRPr="006B545F" w:rsidRDefault="00F933F4" w:rsidP="00EB1145">
            <w:pPr>
              <w:ind w:hanging="70"/>
              <w:rPr>
                <w:rFonts w:ascii="Arial" w:hAnsi="Arial" w:cs="Arial"/>
                <w:color w:val="000000"/>
                <w:sz w:val="16"/>
                <w:szCs w:val="16"/>
                <w:lang w:eastAsia="tr-TR"/>
              </w:rPr>
            </w:pPr>
            <w:r w:rsidRPr="006B545F">
              <w:rPr>
                <w:rFonts w:ascii="Arial" w:hAnsi="Arial" w:cs="Arial"/>
                <w:sz w:val="16"/>
                <w:szCs w:val="16"/>
              </w:rPr>
              <w:t>General administrative expenses</w:t>
            </w:r>
          </w:p>
        </w:tc>
        <w:tc>
          <w:tcPr>
            <w:tcW w:w="1411" w:type="dxa"/>
            <w:tcBorders>
              <w:top w:val="nil"/>
              <w:left w:val="nil"/>
              <w:bottom w:val="nil"/>
              <w:right w:val="nil"/>
            </w:tcBorders>
            <w:vAlign w:val="bottom"/>
            <w:hideMark/>
          </w:tcPr>
          <w:p w14:paraId="3BDAD805" w14:textId="77777777" w:rsidR="00043459" w:rsidRPr="006B545F" w:rsidRDefault="00043459" w:rsidP="00EB1145">
            <w:pPr>
              <w:jc w:val="right"/>
              <w:rPr>
                <w:rFonts w:ascii="Arial" w:hAnsi="Arial" w:cs="Arial"/>
                <w:color w:val="000000"/>
                <w:sz w:val="16"/>
                <w:szCs w:val="16"/>
                <w:lang w:eastAsia="tr-TR"/>
              </w:rPr>
            </w:pPr>
            <w:r w:rsidRPr="006B545F">
              <w:rPr>
                <w:rFonts w:ascii="Arial" w:hAnsi="Arial" w:cs="Arial"/>
                <w:color w:val="000000"/>
                <w:sz w:val="16"/>
                <w:szCs w:val="16"/>
                <w:lang w:eastAsia="tr-TR"/>
              </w:rPr>
              <w:t>(324.385.339)</w:t>
            </w:r>
          </w:p>
        </w:tc>
        <w:tc>
          <w:tcPr>
            <w:tcW w:w="1458" w:type="dxa"/>
            <w:tcBorders>
              <w:top w:val="nil"/>
              <w:left w:val="nil"/>
              <w:bottom w:val="nil"/>
              <w:right w:val="nil"/>
            </w:tcBorders>
            <w:vAlign w:val="bottom"/>
            <w:hideMark/>
          </w:tcPr>
          <w:p w14:paraId="559E139A" w14:textId="77777777" w:rsidR="00043459" w:rsidRPr="006B545F" w:rsidRDefault="00043459" w:rsidP="00EB1145">
            <w:pPr>
              <w:jc w:val="right"/>
              <w:rPr>
                <w:rFonts w:ascii="Arial" w:hAnsi="Arial" w:cs="Arial"/>
                <w:color w:val="000000"/>
                <w:sz w:val="16"/>
                <w:szCs w:val="16"/>
                <w:lang w:eastAsia="tr-TR"/>
              </w:rPr>
            </w:pPr>
            <w:r w:rsidRPr="006B545F">
              <w:rPr>
                <w:rFonts w:ascii="Arial" w:hAnsi="Arial" w:cs="Arial"/>
                <w:color w:val="000000"/>
                <w:sz w:val="16"/>
                <w:szCs w:val="16"/>
                <w:lang w:eastAsia="tr-TR"/>
              </w:rPr>
              <w:t>(114.259.967)</w:t>
            </w:r>
          </w:p>
        </w:tc>
        <w:tc>
          <w:tcPr>
            <w:tcW w:w="1431" w:type="dxa"/>
            <w:tcBorders>
              <w:top w:val="nil"/>
              <w:left w:val="nil"/>
              <w:bottom w:val="nil"/>
              <w:right w:val="nil"/>
            </w:tcBorders>
            <w:vAlign w:val="bottom"/>
            <w:hideMark/>
          </w:tcPr>
          <w:p w14:paraId="2C62E858" w14:textId="77777777" w:rsidR="00043459" w:rsidRPr="006B545F" w:rsidRDefault="00043459" w:rsidP="00EB1145">
            <w:pPr>
              <w:jc w:val="right"/>
              <w:rPr>
                <w:rFonts w:ascii="Arial" w:hAnsi="Arial" w:cs="Arial"/>
                <w:color w:val="000000"/>
                <w:sz w:val="16"/>
                <w:szCs w:val="16"/>
                <w:lang w:eastAsia="tr-TR"/>
              </w:rPr>
            </w:pPr>
            <w:r w:rsidRPr="006B545F">
              <w:rPr>
                <w:rFonts w:ascii="Arial" w:hAnsi="Arial" w:cs="Arial"/>
                <w:color w:val="000000"/>
                <w:sz w:val="16"/>
                <w:szCs w:val="16"/>
                <w:lang w:eastAsia="tr-TR"/>
              </w:rPr>
              <w:t>571.774</w:t>
            </w:r>
          </w:p>
        </w:tc>
        <w:tc>
          <w:tcPr>
            <w:tcW w:w="1434" w:type="dxa"/>
            <w:tcBorders>
              <w:top w:val="nil"/>
              <w:left w:val="nil"/>
              <w:bottom w:val="nil"/>
              <w:right w:val="nil"/>
            </w:tcBorders>
            <w:vAlign w:val="bottom"/>
            <w:hideMark/>
          </w:tcPr>
          <w:p w14:paraId="697832EF" w14:textId="77777777" w:rsidR="00043459" w:rsidRPr="006B545F" w:rsidRDefault="00043459" w:rsidP="00EB1145">
            <w:pPr>
              <w:jc w:val="right"/>
              <w:rPr>
                <w:rFonts w:ascii="Arial" w:hAnsi="Arial" w:cs="Arial"/>
                <w:b/>
                <w:bCs/>
                <w:color w:val="000000"/>
                <w:sz w:val="16"/>
                <w:szCs w:val="16"/>
                <w:lang w:eastAsia="tr-TR"/>
              </w:rPr>
            </w:pPr>
            <w:r w:rsidRPr="006B545F">
              <w:rPr>
                <w:rFonts w:ascii="Arial" w:hAnsi="Arial" w:cs="Arial"/>
                <w:b/>
                <w:bCs/>
                <w:color w:val="000000"/>
                <w:sz w:val="16"/>
                <w:szCs w:val="16"/>
                <w:lang w:eastAsia="tr-TR"/>
              </w:rPr>
              <w:t>(438.073.532)</w:t>
            </w:r>
          </w:p>
        </w:tc>
      </w:tr>
      <w:tr w:rsidR="00043459" w:rsidRPr="006B545F" w14:paraId="63538F10" w14:textId="77777777" w:rsidTr="00EB1145">
        <w:trPr>
          <w:trHeight w:val="20"/>
        </w:trPr>
        <w:tc>
          <w:tcPr>
            <w:tcW w:w="3318" w:type="dxa"/>
            <w:tcBorders>
              <w:top w:val="nil"/>
              <w:left w:val="nil"/>
              <w:bottom w:val="nil"/>
              <w:right w:val="nil"/>
            </w:tcBorders>
            <w:vAlign w:val="center"/>
            <w:hideMark/>
          </w:tcPr>
          <w:p w14:paraId="14D13073" w14:textId="0F505E42" w:rsidR="00043459" w:rsidRPr="006B545F" w:rsidRDefault="00F933F4" w:rsidP="00EB1145">
            <w:pPr>
              <w:ind w:hanging="70"/>
              <w:rPr>
                <w:rFonts w:ascii="Arial" w:hAnsi="Arial" w:cs="Arial"/>
                <w:color w:val="000000"/>
                <w:sz w:val="16"/>
                <w:szCs w:val="16"/>
                <w:lang w:eastAsia="tr-TR"/>
              </w:rPr>
            </w:pPr>
            <w:r w:rsidRPr="006B545F">
              <w:rPr>
                <w:rFonts w:ascii="Arial" w:hAnsi="Arial" w:cs="Arial"/>
                <w:sz w:val="16"/>
                <w:szCs w:val="16"/>
              </w:rPr>
              <w:t>Addition: Depreciation and amortization</w:t>
            </w:r>
          </w:p>
        </w:tc>
        <w:tc>
          <w:tcPr>
            <w:tcW w:w="1411" w:type="dxa"/>
            <w:tcBorders>
              <w:top w:val="nil"/>
              <w:left w:val="nil"/>
              <w:bottom w:val="nil"/>
              <w:right w:val="nil"/>
            </w:tcBorders>
            <w:vAlign w:val="bottom"/>
            <w:hideMark/>
          </w:tcPr>
          <w:p w14:paraId="383C791B" w14:textId="77777777" w:rsidR="00043459" w:rsidRPr="006B545F" w:rsidRDefault="00043459" w:rsidP="00EB1145">
            <w:pPr>
              <w:jc w:val="right"/>
              <w:rPr>
                <w:rFonts w:ascii="Arial" w:hAnsi="Arial" w:cs="Arial"/>
                <w:color w:val="000000"/>
                <w:sz w:val="16"/>
                <w:szCs w:val="16"/>
                <w:lang w:eastAsia="tr-TR"/>
              </w:rPr>
            </w:pPr>
            <w:r w:rsidRPr="006B545F">
              <w:rPr>
                <w:rFonts w:ascii="Arial" w:hAnsi="Arial" w:cs="Arial"/>
                <w:color w:val="000000"/>
                <w:sz w:val="16"/>
                <w:szCs w:val="16"/>
                <w:lang w:eastAsia="tr-TR"/>
              </w:rPr>
              <w:t>165.952.134</w:t>
            </w:r>
          </w:p>
        </w:tc>
        <w:tc>
          <w:tcPr>
            <w:tcW w:w="1458" w:type="dxa"/>
            <w:tcBorders>
              <w:top w:val="nil"/>
              <w:left w:val="nil"/>
              <w:bottom w:val="nil"/>
              <w:right w:val="nil"/>
            </w:tcBorders>
            <w:vAlign w:val="bottom"/>
            <w:hideMark/>
          </w:tcPr>
          <w:p w14:paraId="02FEC5AC" w14:textId="77777777" w:rsidR="00043459" w:rsidRPr="006B545F" w:rsidRDefault="00043459" w:rsidP="00EB1145">
            <w:pPr>
              <w:jc w:val="right"/>
              <w:rPr>
                <w:rFonts w:ascii="Arial" w:hAnsi="Arial" w:cs="Arial"/>
                <w:color w:val="000000"/>
                <w:sz w:val="16"/>
                <w:szCs w:val="16"/>
                <w:lang w:eastAsia="tr-TR"/>
              </w:rPr>
            </w:pPr>
            <w:r w:rsidRPr="006B545F">
              <w:rPr>
                <w:rFonts w:ascii="Arial" w:hAnsi="Arial" w:cs="Arial"/>
                <w:color w:val="000000"/>
                <w:sz w:val="16"/>
                <w:szCs w:val="16"/>
                <w:lang w:eastAsia="tr-TR"/>
              </w:rPr>
              <w:t>73.674.921</w:t>
            </w:r>
          </w:p>
        </w:tc>
        <w:tc>
          <w:tcPr>
            <w:tcW w:w="1431" w:type="dxa"/>
            <w:tcBorders>
              <w:top w:val="nil"/>
              <w:left w:val="nil"/>
              <w:bottom w:val="nil"/>
              <w:right w:val="nil"/>
            </w:tcBorders>
            <w:vAlign w:val="bottom"/>
            <w:hideMark/>
          </w:tcPr>
          <w:p w14:paraId="02F20831" w14:textId="04032863" w:rsidR="00043459" w:rsidRPr="006B545F" w:rsidRDefault="00441949" w:rsidP="00EB1145">
            <w:pPr>
              <w:jc w:val="right"/>
              <w:rPr>
                <w:rFonts w:ascii="Arial" w:hAnsi="Arial" w:cs="Arial"/>
                <w:color w:val="000000"/>
                <w:sz w:val="16"/>
                <w:szCs w:val="16"/>
                <w:lang w:eastAsia="tr-TR"/>
              </w:rPr>
            </w:pPr>
            <w:r w:rsidRPr="006B545F">
              <w:rPr>
                <w:rFonts w:ascii="Arial" w:hAnsi="Arial" w:cs="Arial"/>
                <w:color w:val="000000"/>
                <w:sz w:val="16"/>
                <w:szCs w:val="16"/>
                <w:lang w:eastAsia="tr-TR"/>
              </w:rPr>
              <w:t>-</w:t>
            </w:r>
            <w:r w:rsidR="00043459" w:rsidRPr="006B545F">
              <w:rPr>
                <w:rFonts w:ascii="Arial" w:hAnsi="Arial" w:cs="Arial"/>
                <w:color w:val="000000"/>
                <w:sz w:val="16"/>
                <w:szCs w:val="16"/>
                <w:lang w:eastAsia="tr-TR"/>
              </w:rPr>
              <w:t xml:space="preserve">-   </w:t>
            </w:r>
          </w:p>
        </w:tc>
        <w:tc>
          <w:tcPr>
            <w:tcW w:w="1434" w:type="dxa"/>
            <w:tcBorders>
              <w:top w:val="nil"/>
              <w:left w:val="nil"/>
              <w:bottom w:val="nil"/>
              <w:right w:val="nil"/>
            </w:tcBorders>
            <w:vAlign w:val="bottom"/>
            <w:hideMark/>
          </w:tcPr>
          <w:p w14:paraId="1A30F5D4" w14:textId="77777777" w:rsidR="00043459" w:rsidRPr="006B545F" w:rsidRDefault="00043459" w:rsidP="00EB1145">
            <w:pPr>
              <w:jc w:val="right"/>
              <w:rPr>
                <w:rFonts w:ascii="Arial" w:hAnsi="Arial" w:cs="Arial"/>
                <w:b/>
                <w:bCs/>
                <w:color w:val="000000"/>
                <w:sz w:val="16"/>
                <w:szCs w:val="16"/>
                <w:lang w:eastAsia="tr-TR"/>
              </w:rPr>
            </w:pPr>
            <w:r w:rsidRPr="006B545F">
              <w:rPr>
                <w:rFonts w:ascii="Arial" w:hAnsi="Arial" w:cs="Arial"/>
                <w:b/>
                <w:bCs/>
                <w:color w:val="000000"/>
                <w:sz w:val="16"/>
                <w:szCs w:val="16"/>
                <w:lang w:eastAsia="tr-TR"/>
              </w:rPr>
              <w:t>239.627.055</w:t>
            </w:r>
          </w:p>
        </w:tc>
      </w:tr>
      <w:tr w:rsidR="00043459" w:rsidRPr="006B545F" w14:paraId="1AAB545E" w14:textId="77777777" w:rsidTr="00EB1145">
        <w:trPr>
          <w:trHeight w:val="20"/>
        </w:trPr>
        <w:tc>
          <w:tcPr>
            <w:tcW w:w="3318" w:type="dxa"/>
            <w:tcBorders>
              <w:top w:val="nil"/>
              <w:left w:val="nil"/>
              <w:bottom w:val="nil"/>
              <w:right w:val="nil"/>
            </w:tcBorders>
            <w:vAlign w:val="center"/>
            <w:hideMark/>
          </w:tcPr>
          <w:p w14:paraId="17A45537" w14:textId="2A4478BA" w:rsidR="00043459" w:rsidRPr="006B545F" w:rsidRDefault="00F933F4" w:rsidP="00EB1145">
            <w:pPr>
              <w:ind w:hanging="70"/>
              <w:rPr>
                <w:rFonts w:ascii="Arial" w:hAnsi="Arial" w:cs="Arial"/>
                <w:color w:val="000000"/>
                <w:sz w:val="16"/>
                <w:szCs w:val="16"/>
                <w:lang w:eastAsia="tr-TR"/>
              </w:rPr>
            </w:pPr>
            <w:r w:rsidRPr="006B545F">
              <w:rPr>
                <w:rFonts w:ascii="Arial" w:hAnsi="Arial" w:cs="Arial"/>
                <w:sz w:val="16"/>
                <w:szCs w:val="16"/>
              </w:rPr>
              <w:t>Addition: TFRIC -12 effect shares</w:t>
            </w:r>
            <w:r w:rsidR="00043459" w:rsidRPr="006B545F">
              <w:rPr>
                <w:rFonts w:ascii="Arial" w:hAnsi="Arial" w:cs="Arial"/>
                <w:color w:val="000000"/>
                <w:sz w:val="16"/>
                <w:szCs w:val="16"/>
                <w:lang w:eastAsia="tr-TR"/>
              </w:rPr>
              <w:t xml:space="preserve">  </w:t>
            </w:r>
          </w:p>
        </w:tc>
        <w:tc>
          <w:tcPr>
            <w:tcW w:w="1411" w:type="dxa"/>
            <w:tcBorders>
              <w:top w:val="nil"/>
              <w:left w:val="nil"/>
              <w:bottom w:val="nil"/>
              <w:right w:val="nil"/>
            </w:tcBorders>
            <w:vAlign w:val="bottom"/>
            <w:hideMark/>
          </w:tcPr>
          <w:p w14:paraId="1665DEAC" w14:textId="7D0A7620" w:rsidR="00043459" w:rsidRPr="006B545F" w:rsidRDefault="00441949" w:rsidP="00EB1145">
            <w:pPr>
              <w:jc w:val="right"/>
              <w:rPr>
                <w:rFonts w:ascii="Arial" w:hAnsi="Arial" w:cs="Arial"/>
                <w:color w:val="000000"/>
                <w:sz w:val="16"/>
                <w:szCs w:val="16"/>
                <w:lang w:eastAsia="tr-TR"/>
              </w:rPr>
            </w:pPr>
            <w:r w:rsidRPr="006B545F">
              <w:rPr>
                <w:rFonts w:ascii="Arial" w:hAnsi="Arial" w:cs="Arial"/>
                <w:color w:val="000000"/>
                <w:sz w:val="16"/>
                <w:szCs w:val="16"/>
                <w:lang w:eastAsia="tr-TR"/>
              </w:rPr>
              <w:t>-</w:t>
            </w:r>
            <w:r w:rsidR="00043459" w:rsidRPr="006B545F">
              <w:rPr>
                <w:rFonts w:ascii="Arial" w:hAnsi="Arial" w:cs="Arial"/>
                <w:color w:val="000000"/>
                <w:sz w:val="16"/>
                <w:szCs w:val="16"/>
                <w:lang w:eastAsia="tr-TR"/>
              </w:rPr>
              <w:t>-</w:t>
            </w:r>
          </w:p>
        </w:tc>
        <w:tc>
          <w:tcPr>
            <w:tcW w:w="1458" w:type="dxa"/>
            <w:tcBorders>
              <w:top w:val="nil"/>
              <w:left w:val="nil"/>
              <w:bottom w:val="nil"/>
              <w:right w:val="nil"/>
            </w:tcBorders>
            <w:vAlign w:val="bottom"/>
            <w:hideMark/>
          </w:tcPr>
          <w:p w14:paraId="5D1C2F18" w14:textId="77777777" w:rsidR="00043459" w:rsidRPr="006B545F" w:rsidRDefault="00043459" w:rsidP="00EB1145">
            <w:pPr>
              <w:jc w:val="right"/>
              <w:rPr>
                <w:rFonts w:ascii="Arial" w:hAnsi="Arial" w:cs="Arial"/>
                <w:color w:val="000000"/>
                <w:sz w:val="16"/>
                <w:szCs w:val="16"/>
                <w:lang w:eastAsia="tr-TR"/>
              </w:rPr>
            </w:pPr>
            <w:r w:rsidRPr="006B545F">
              <w:rPr>
                <w:rFonts w:ascii="Arial" w:hAnsi="Arial" w:cs="Arial"/>
                <w:color w:val="000000"/>
                <w:sz w:val="16"/>
                <w:szCs w:val="16"/>
                <w:lang w:eastAsia="tr-TR"/>
              </w:rPr>
              <w:t>14.490.720</w:t>
            </w:r>
          </w:p>
        </w:tc>
        <w:tc>
          <w:tcPr>
            <w:tcW w:w="1431" w:type="dxa"/>
            <w:tcBorders>
              <w:top w:val="nil"/>
              <w:left w:val="nil"/>
              <w:bottom w:val="nil"/>
              <w:right w:val="nil"/>
            </w:tcBorders>
            <w:vAlign w:val="bottom"/>
            <w:hideMark/>
          </w:tcPr>
          <w:p w14:paraId="1D4797EB" w14:textId="083108AD" w:rsidR="00043459" w:rsidRPr="006B545F" w:rsidRDefault="00441949" w:rsidP="00EB1145">
            <w:pPr>
              <w:jc w:val="right"/>
              <w:rPr>
                <w:rFonts w:ascii="Arial" w:hAnsi="Arial" w:cs="Arial"/>
                <w:color w:val="000000"/>
                <w:sz w:val="16"/>
                <w:szCs w:val="16"/>
                <w:lang w:eastAsia="tr-TR"/>
              </w:rPr>
            </w:pPr>
            <w:r w:rsidRPr="006B545F">
              <w:rPr>
                <w:rFonts w:ascii="Arial" w:hAnsi="Arial" w:cs="Arial"/>
                <w:color w:val="000000"/>
                <w:sz w:val="16"/>
                <w:szCs w:val="16"/>
                <w:lang w:eastAsia="tr-TR"/>
              </w:rPr>
              <w:t>-</w:t>
            </w:r>
            <w:r w:rsidR="00043459" w:rsidRPr="006B545F">
              <w:rPr>
                <w:rFonts w:ascii="Arial" w:hAnsi="Arial" w:cs="Arial"/>
                <w:color w:val="000000"/>
                <w:sz w:val="16"/>
                <w:szCs w:val="16"/>
                <w:lang w:eastAsia="tr-TR"/>
              </w:rPr>
              <w:t>-</w:t>
            </w:r>
          </w:p>
        </w:tc>
        <w:tc>
          <w:tcPr>
            <w:tcW w:w="1434" w:type="dxa"/>
            <w:tcBorders>
              <w:top w:val="nil"/>
              <w:left w:val="nil"/>
              <w:bottom w:val="nil"/>
              <w:right w:val="nil"/>
            </w:tcBorders>
            <w:vAlign w:val="bottom"/>
            <w:hideMark/>
          </w:tcPr>
          <w:p w14:paraId="5E9BD0EF" w14:textId="77777777" w:rsidR="00043459" w:rsidRPr="006B545F" w:rsidRDefault="00043459" w:rsidP="00EB1145">
            <w:pPr>
              <w:jc w:val="right"/>
              <w:rPr>
                <w:rFonts w:ascii="Arial" w:hAnsi="Arial" w:cs="Arial"/>
                <w:b/>
                <w:bCs/>
                <w:color w:val="000000"/>
                <w:sz w:val="16"/>
                <w:szCs w:val="16"/>
                <w:lang w:eastAsia="tr-TR"/>
              </w:rPr>
            </w:pPr>
            <w:r w:rsidRPr="006B545F">
              <w:rPr>
                <w:rFonts w:ascii="Arial" w:hAnsi="Arial" w:cs="Arial"/>
                <w:b/>
                <w:bCs/>
                <w:color w:val="000000"/>
                <w:sz w:val="16"/>
                <w:szCs w:val="16"/>
                <w:lang w:eastAsia="tr-TR"/>
              </w:rPr>
              <w:t>14.490.720</w:t>
            </w:r>
          </w:p>
        </w:tc>
      </w:tr>
      <w:tr w:rsidR="00F933F4" w:rsidRPr="006B545F" w14:paraId="415557D3" w14:textId="77777777" w:rsidTr="00EB1145">
        <w:trPr>
          <w:trHeight w:val="20"/>
        </w:trPr>
        <w:tc>
          <w:tcPr>
            <w:tcW w:w="3318" w:type="dxa"/>
            <w:tcBorders>
              <w:top w:val="nil"/>
              <w:left w:val="nil"/>
              <w:right w:val="nil"/>
            </w:tcBorders>
            <w:hideMark/>
          </w:tcPr>
          <w:p w14:paraId="39D05112" w14:textId="3A66E645" w:rsidR="00F933F4" w:rsidRPr="006B545F" w:rsidRDefault="00F933F4" w:rsidP="00EB1145">
            <w:pPr>
              <w:ind w:hanging="70"/>
              <w:rPr>
                <w:rFonts w:ascii="Arial" w:hAnsi="Arial" w:cs="Arial"/>
                <w:color w:val="000000"/>
                <w:sz w:val="16"/>
                <w:szCs w:val="16"/>
                <w:lang w:eastAsia="tr-TR"/>
              </w:rPr>
            </w:pPr>
            <w:r w:rsidRPr="006B545F">
              <w:rPr>
                <w:rFonts w:ascii="Arial" w:hAnsi="Arial" w:cs="Arial"/>
                <w:sz w:val="16"/>
                <w:szCs w:val="16"/>
              </w:rPr>
              <w:t xml:space="preserve">Addition: Provision for employment termination benefit and unused vacation </w:t>
            </w:r>
          </w:p>
        </w:tc>
        <w:tc>
          <w:tcPr>
            <w:tcW w:w="1411" w:type="dxa"/>
            <w:tcBorders>
              <w:top w:val="nil"/>
              <w:left w:val="nil"/>
              <w:right w:val="nil"/>
            </w:tcBorders>
            <w:vAlign w:val="bottom"/>
            <w:hideMark/>
          </w:tcPr>
          <w:p w14:paraId="07C2FEDA" w14:textId="77777777" w:rsidR="00F933F4" w:rsidRPr="006B545F" w:rsidRDefault="00F933F4" w:rsidP="00EB1145">
            <w:pPr>
              <w:jc w:val="right"/>
              <w:rPr>
                <w:rFonts w:ascii="Arial" w:hAnsi="Arial" w:cs="Arial"/>
                <w:color w:val="000000"/>
                <w:sz w:val="16"/>
                <w:szCs w:val="16"/>
                <w:lang w:eastAsia="tr-TR"/>
              </w:rPr>
            </w:pPr>
            <w:r w:rsidRPr="006B545F">
              <w:rPr>
                <w:rFonts w:ascii="Arial" w:hAnsi="Arial" w:cs="Arial"/>
                <w:color w:val="000000"/>
                <w:sz w:val="16"/>
                <w:szCs w:val="16"/>
                <w:lang w:eastAsia="tr-TR"/>
              </w:rPr>
              <w:t>46.145.724</w:t>
            </w:r>
          </w:p>
        </w:tc>
        <w:tc>
          <w:tcPr>
            <w:tcW w:w="1458" w:type="dxa"/>
            <w:tcBorders>
              <w:top w:val="nil"/>
              <w:left w:val="nil"/>
              <w:right w:val="nil"/>
            </w:tcBorders>
            <w:vAlign w:val="bottom"/>
            <w:hideMark/>
          </w:tcPr>
          <w:p w14:paraId="5EB7A678" w14:textId="77777777" w:rsidR="00F933F4" w:rsidRPr="006B545F" w:rsidRDefault="00F933F4" w:rsidP="00EB1145">
            <w:pPr>
              <w:jc w:val="right"/>
              <w:rPr>
                <w:rFonts w:ascii="Arial" w:hAnsi="Arial" w:cs="Arial"/>
                <w:color w:val="000000"/>
                <w:sz w:val="16"/>
                <w:szCs w:val="16"/>
                <w:lang w:eastAsia="tr-TR"/>
              </w:rPr>
            </w:pPr>
            <w:r w:rsidRPr="006B545F">
              <w:rPr>
                <w:rFonts w:ascii="Arial" w:hAnsi="Arial" w:cs="Arial"/>
                <w:color w:val="000000"/>
                <w:sz w:val="16"/>
                <w:szCs w:val="16"/>
                <w:lang w:eastAsia="tr-TR"/>
              </w:rPr>
              <w:t>4.383.500</w:t>
            </w:r>
          </w:p>
        </w:tc>
        <w:tc>
          <w:tcPr>
            <w:tcW w:w="1431" w:type="dxa"/>
            <w:tcBorders>
              <w:top w:val="nil"/>
              <w:left w:val="nil"/>
              <w:right w:val="nil"/>
            </w:tcBorders>
            <w:vAlign w:val="bottom"/>
            <w:hideMark/>
          </w:tcPr>
          <w:p w14:paraId="467A290D" w14:textId="5C269CDA" w:rsidR="00F933F4" w:rsidRPr="006B545F" w:rsidRDefault="00F933F4" w:rsidP="00EB1145">
            <w:pPr>
              <w:jc w:val="right"/>
              <w:rPr>
                <w:rFonts w:ascii="Arial" w:hAnsi="Arial" w:cs="Arial"/>
                <w:color w:val="000000"/>
                <w:sz w:val="16"/>
                <w:szCs w:val="16"/>
                <w:lang w:eastAsia="tr-TR"/>
              </w:rPr>
            </w:pPr>
            <w:r w:rsidRPr="006B545F">
              <w:rPr>
                <w:rFonts w:ascii="Arial" w:hAnsi="Arial" w:cs="Arial"/>
                <w:color w:val="000000"/>
                <w:sz w:val="16"/>
                <w:szCs w:val="16"/>
                <w:lang w:eastAsia="tr-TR"/>
              </w:rPr>
              <w:t>--</w:t>
            </w:r>
          </w:p>
        </w:tc>
        <w:tc>
          <w:tcPr>
            <w:tcW w:w="1434" w:type="dxa"/>
            <w:tcBorders>
              <w:top w:val="nil"/>
              <w:left w:val="nil"/>
              <w:right w:val="nil"/>
            </w:tcBorders>
            <w:vAlign w:val="bottom"/>
            <w:hideMark/>
          </w:tcPr>
          <w:p w14:paraId="5785C14C" w14:textId="77777777" w:rsidR="00F933F4" w:rsidRPr="006B545F" w:rsidRDefault="00F933F4" w:rsidP="00EB1145">
            <w:pPr>
              <w:jc w:val="right"/>
              <w:rPr>
                <w:rFonts w:ascii="Arial" w:hAnsi="Arial" w:cs="Arial"/>
                <w:b/>
                <w:bCs/>
                <w:color w:val="000000"/>
                <w:sz w:val="16"/>
                <w:szCs w:val="16"/>
                <w:lang w:eastAsia="tr-TR"/>
              </w:rPr>
            </w:pPr>
            <w:r w:rsidRPr="006B545F">
              <w:rPr>
                <w:rFonts w:ascii="Arial" w:hAnsi="Arial" w:cs="Arial"/>
                <w:b/>
                <w:bCs/>
                <w:color w:val="000000"/>
                <w:sz w:val="16"/>
                <w:szCs w:val="16"/>
                <w:lang w:eastAsia="tr-TR"/>
              </w:rPr>
              <w:t>50.529.224</w:t>
            </w:r>
          </w:p>
        </w:tc>
      </w:tr>
      <w:tr w:rsidR="00EB1145" w:rsidRPr="006B545F" w14:paraId="51B339BE" w14:textId="77777777" w:rsidTr="00EB1145">
        <w:trPr>
          <w:trHeight w:val="20"/>
        </w:trPr>
        <w:tc>
          <w:tcPr>
            <w:tcW w:w="3318" w:type="dxa"/>
            <w:tcBorders>
              <w:top w:val="nil"/>
              <w:left w:val="nil"/>
              <w:right w:val="nil"/>
            </w:tcBorders>
            <w:vAlign w:val="bottom"/>
          </w:tcPr>
          <w:p w14:paraId="3D423ED2" w14:textId="25BF3BBF" w:rsidR="00EB1145" w:rsidRPr="006B545F" w:rsidRDefault="00EB1145" w:rsidP="00EB1145">
            <w:pPr>
              <w:ind w:hanging="70"/>
              <w:rPr>
                <w:rFonts w:ascii="Arial" w:hAnsi="Arial" w:cs="Arial"/>
                <w:color w:val="000000"/>
                <w:sz w:val="16"/>
                <w:szCs w:val="16"/>
                <w:lang w:eastAsia="tr-TR"/>
              </w:rPr>
            </w:pPr>
            <w:r w:rsidRPr="006B545F">
              <w:rPr>
                <w:rFonts w:ascii="Arial" w:hAnsi="Arial" w:cs="Arial"/>
                <w:color w:val="000000"/>
                <w:sz w:val="16"/>
                <w:szCs w:val="16"/>
                <w:lang w:eastAsia="tr-TR"/>
              </w:rPr>
              <w:t>EBITDA effect of investments accounted by using equity method</w:t>
            </w:r>
          </w:p>
        </w:tc>
        <w:tc>
          <w:tcPr>
            <w:tcW w:w="1411" w:type="dxa"/>
            <w:tcBorders>
              <w:top w:val="nil"/>
              <w:left w:val="nil"/>
              <w:right w:val="nil"/>
            </w:tcBorders>
            <w:vAlign w:val="bottom"/>
          </w:tcPr>
          <w:p w14:paraId="3170DEA6" w14:textId="4F721B1A" w:rsidR="00EB1145" w:rsidRPr="006B545F" w:rsidRDefault="00EB1145" w:rsidP="00EB1145">
            <w:pPr>
              <w:jc w:val="right"/>
              <w:rPr>
                <w:rFonts w:ascii="Arial" w:hAnsi="Arial" w:cs="Arial"/>
                <w:color w:val="000000"/>
                <w:sz w:val="16"/>
                <w:szCs w:val="16"/>
                <w:lang w:eastAsia="tr-TR"/>
              </w:rPr>
            </w:pPr>
            <w:r w:rsidRPr="006B545F">
              <w:rPr>
                <w:rFonts w:ascii="Arial" w:hAnsi="Arial" w:cs="Arial"/>
                <w:color w:val="000000"/>
                <w:sz w:val="16"/>
                <w:szCs w:val="16"/>
                <w:lang w:eastAsia="tr-TR"/>
              </w:rPr>
              <w:t>(121.347)</w:t>
            </w:r>
          </w:p>
        </w:tc>
        <w:tc>
          <w:tcPr>
            <w:tcW w:w="1458" w:type="dxa"/>
            <w:tcBorders>
              <w:top w:val="nil"/>
              <w:left w:val="nil"/>
              <w:right w:val="nil"/>
            </w:tcBorders>
            <w:vAlign w:val="bottom"/>
          </w:tcPr>
          <w:p w14:paraId="521A5068" w14:textId="6786A06A" w:rsidR="00EB1145" w:rsidRPr="006B545F" w:rsidRDefault="00EB1145" w:rsidP="00EB1145">
            <w:pPr>
              <w:jc w:val="right"/>
              <w:rPr>
                <w:rFonts w:ascii="Arial" w:hAnsi="Arial" w:cs="Arial"/>
                <w:color w:val="000000"/>
                <w:sz w:val="16"/>
                <w:szCs w:val="16"/>
                <w:lang w:eastAsia="tr-TR"/>
              </w:rPr>
            </w:pPr>
            <w:r w:rsidRPr="006B545F">
              <w:rPr>
                <w:rFonts w:ascii="Arial" w:hAnsi="Arial" w:cs="Arial"/>
                <w:color w:val="000000"/>
                <w:sz w:val="16"/>
                <w:szCs w:val="16"/>
                <w:lang w:eastAsia="tr-TR"/>
              </w:rPr>
              <w:t>--</w:t>
            </w:r>
          </w:p>
        </w:tc>
        <w:tc>
          <w:tcPr>
            <w:tcW w:w="1431" w:type="dxa"/>
            <w:tcBorders>
              <w:top w:val="nil"/>
              <w:left w:val="nil"/>
              <w:right w:val="nil"/>
            </w:tcBorders>
            <w:vAlign w:val="bottom"/>
          </w:tcPr>
          <w:p w14:paraId="568B9845" w14:textId="32C4F8E5" w:rsidR="00EB1145" w:rsidRPr="006B545F" w:rsidRDefault="00EB1145" w:rsidP="00EB1145">
            <w:pPr>
              <w:jc w:val="right"/>
              <w:rPr>
                <w:rFonts w:ascii="Arial" w:hAnsi="Arial" w:cs="Arial"/>
                <w:color w:val="000000"/>
                <w:sz w:val="16"/>
                <w:szCs w:val="16"/>
                <w:lang w:eastAsia="tr-TR"/>
              </w:rPr>
            </w:pPr>
            <w:r w:rsidRPr="006B545F">
              <w:rPr>
                <w:rFonts w:ascii="Arial" w:hAnsi="Arial" w:cs="Arial"/>
                <w:color w:val="000000"/>
                <w:sz w:val="16"/>
                <w:szCs w:val="16"/>
                <w:lang w:eastAsia="tr-TR"/>
              </w:rPr>
              <w:t>--</w:t>
            </w:r>
          </w:p>
        </w:tc>
        <w:tc>
          <w:tcPr>
            <w:tcW w:w="1434" w:type="dxa"/>
            <w:tcBorders>
              <w:top w:val="nil"/>
              <w:left w:val="nil"/>
              <w:right w:val="nil"/>
            </w:tcBorders>
            <w:vAlign w:val="bottom"/>
          </w:tcPr>
          <w:p w14:paraId="445D7DE3" w14:textId="498D42BB" w:rsidR="00EB1145" w:rsidRPr="006B545F" w:rsidRDefault="00EB1145" w:rsidP="00EB1145">
            <w:pPr>
              <w:jc w:val="right"/>
              <w:rPr>
                <w:rFonts w:ascii="Arial" w:hAnsi="Arial" w:cs="Arial"/>
                <w:b/>
                <w:bCs/>
                <w:color w:val="000000"/>
                <w:sz w:val="16"/>
                <w:szCs w:val="16"/>
                <w:lang w:eastAsia="tr-TR"/>
              </w:rPr>
            </w:pPr>
            <w:r w:rsidRPr="006B545F">
              <w:rPr>
                <w:rFonts w:ascii="Arial" w:hAnsi="Arial" w:cs="Arial"/>
                <w:b/>
                <w:bCs/>
                <w:color w:val="000000"/>
                <w:sz w:val="16"/>
                <w:szCs w:val="16"/>
                <w:lang w:eastAsia="tr-TR"/>
              </w:rPr>
              <w:t>(121.347)</w:t>
            </w:r>
          </w:p>
        </w:tc>
      </w:tr>
      <w:tr w:rsidR="00EB1145" w:rsidRPr="006B545F" w14:paraId="62B8A3B9" w14:textId="77777777" w:rsidTr="00EB1145">
        <w:trPr>
          <w:trHeight w:val="20"/>
        </w:trPr>
        <w:tc>
          <w:tcPr>
            <w:tcW w:w="3318" w:type="dxa"/>
            <w:tcBorders>
              <w:left w:val="nil"/>
              <w:bottom w:val="single" w:sz="8" w:space="0" w:color="auto"/>
              <w:right w:val="nil"/>
            </w:tcBorders>
            <w:vAlign w:val="bottom"/>
          </w:tcPr>
          <w:p w14:paraId="5835E3C7" w14:textId="77777777" w:rsidR="00EB1145" w:rsidRPr="006B545F" w:rsidRDefault="00EB1145" w:rsidP="00EB1145">
            <w:pPr>
              <w:ind w:hanging="70"/>
              <w:rPr>
                <w:rFonts w:ascii="Arial" w:hAnsi="Arial" w:cs="Arial"/>
                <w:color w:val="000000"/>
                <w:sz w:val="16"/>
                <w:szCs w:val="16"/>
                <w:lang w:eastAsia="tr-TR"/>
              </w:rPr>
            </w:pPr>
          </w:p>
        </w:tc>
        <w:tc>
          <w:tcPr>
            <w:tcW w:w="1411" w:type="dxa"/>
            <w:tcBorders>
              <w:left w:val="nil"/>
              <w:bottom w:val="single" w:sz="8" w:space="0" w:color="auto"/>
              <w:right w:val="nil"/>
            </w:tcBorders>
            <w:vAlign w:val="bottom"/>
          </w:tcPr>
          <w:p w14:paraId="26702AB4" w14:textId="77777777" w:rsidR="00EB1145" w:rsidRPr="006B545F" w:rsidRDefault="00EB1145" w:rsidP="00EB1145">
            <w:pPr>
              <w:jc w:val="right"/>
              <w:rPr>
                <w:rFonts w:ascii="Arial" w:hAnsi="Arial" w:cs="Arial"/>
                <w:color w:val="000000"/>
                <w:sz w:val="16"/>
                <w:szCs w:val="16"/>
                <w:lang w:eastAsia="tr-TR"/>
              </w:rPr>
            </w:pPr>
          </w:p>
        </w:tc>
        <w:tc>
          <w:tcPr>
            <w:tcW w:w="1458" w:type="dxa"/>
            <w:tcBorders>
              <w:left w:val="nil"/>
              <w:bottom w:val="single" w:sz="8" w:space="0" w:color="auto"/>
              <w:right w:val="nil"/>
            </w:tcBorders>
            <w:vAlign w:val="bottom"/>
          </w:tcPr>
          <w:p w14:paraId="3822F3F6" w14:textId="77777777" w:rsidR="00EB1145" w:rsidRPr="006B545F" w:rsidRDefault="00EB1145" w:rsidP="00EB1145">
            <w:pPr>
              <w:jc w:val="right"/>
              <w:rPr>
                <w:rFonts w:ascii="Arial" w:hAnsi="Arial" w:cs="Arial"/>
                <w:color w:val="000000"/>
                <w:sz w:val="16"/>
                <w:szCs w:val="16"/>
                <w:lang w:eastAsia="tr-TR"/>
              </w:rPr>
            </w:pPr>
          </w:p>
        </w:tc>
        <w:tc>
          <w:tcPr>
            <w:tcW w:w="1431" w:type="dxa"/>
            <w:tcBorders>
              <w:left w:val="nil"/>
              <w:bottom w:val="single" w:sz="8" w:space="0" w:color="auto"/>
              <w:right w:val="nil"/>
            </w:tcBorders>
            <w:vAlign w:val="bottom"/>
          </w:tcPr>
          <w:p w14:paraId="2FF60387" w14:textId="77777777" w:rsidR="00EB1145" w:rsidRPr="006B545F" w:rsidRDefault="00EB1145" w:rsidP="00EB1145">
            <w:pPr>
              <w:jc w:val="right"/>
              <w:rPr>
                <w:rFonts w:ascii="Arial" w:hAnsi="Arial" w:cs="Arial"/>
                <w:color w:val="000000"/>
                <w:sz w:val="16"/>
                <w:szCs w:val="16"/>
                <w:lang w:eastAsia="tr-TR"/>
              </w:rPr>
            </w:pPr>
          </w:p>
        </w:tc>
        <w:tc>
          <w:tcPr>
            <w:tcW w:w="1434" w:type="dxa"/>
            <w:tcBorders>
              <w:left w:val="nil"/>
              <w:bottom w:val="single" w:sz="8" w:space="0" w:color="auto"/>
              <w:right w:val="nil"/>
            </w:tcBorders>
            <w:vAlign w:val="bottom"/>
          </w:tcPr>
          <w:p w14:paraId="0BF21FBF" w14:textId="77777777" w:rsidR="00EB1145" w:rsidRPr="006B545F" w:rsidRDefault="00EB1145" w:rsidP="00EB1145">
            <w:pPr>
              <w:jc w:val="right"/>
              <w:rPr>
                <w:rFonts w:ascii="Arial" w:hAnsi="Arial" w:cs="Arial"/>
                <w:b/>
                <w:bCs/>
                <w:color w:val="000000"/>
                <w:sz w:val="16"/>
                <w:szCs w:val="16"/>
                <w:lang w:eastAsia="tr-TR"/>
              </w:rPr>
            </w:pPr>
          </w:p>
        </w:tc>
      </w:tr>
      <w:tr w:rsidR="00EB1145" w:rsidRPr="006B545F" w14:paraId="09BFAA21" w14:textId="77777777" w:rsidTr="00EB1145">
        <w:trPr>
          <w:trHeight w:val="20"/>
        </w:trPr>
        <w:tc>
          <w:tcPr>
            <w:tcW w:w="3318" w:type="dxa"/>
            <w:tcBorders>
              <w:top w:val="nil"/>
              <w:left w:val="nil"/>
              <w:bottom w:val="single" w:sz="8" w:space="0" w:color="auto"/>
              <w:right w:val="nil"/>
            </w:tcBorders>
            <w:vAlign w:val="center"/>
            <w:hideMark/>
          </w:tcPr>
          <w:p w14:paraId="5D062F3B" w14:textId="21F57085" w:rsidR="00EB1145" w:rsidRPr="006B545F" w:rsidRDefault="00EB1145" w:rsidP="00EB1145">
            <w:pPr>
              <w:ind w:hanging="70"/>
              <w:rPr>
                <w:rFonts w:ascii="Arial" w:hAnsi="Arial" w:cs="Arial"/>
                <w:color w:val="000000"/>
                <w:sz w:val="16"/>
                <w:szCs w:val="16"/>
                <w:lang w:eastAsia="tr-TR"/>
              </w:rPr>
            </w:pPr>
            <w:r w:rsidRPr="006B545F">
              <w:rPr>
                <w:rFonts w:ascii="Arial" w:hAnsi="Arial" w:cs="Arial"/>
                <w:b/>
                <w:bCs/>
                <w:color w:val="000000"/>
                <w:sz w:val="16"/>
                <w:szCs w:val="16"/>
                <w:lang w:eastAsia="en-GB"/>
              </w:rPr>
              <w:t>EBITDA</w:t>
            </w:r>
          </w:p>
        </w:tc>
        <w:tc>
          <w:tcPr>
            <w:tcW w:w="1411" w:type="dxa"/>
            <w:tcBorders>
              <w:top w:val="nil"/>
              <w:left w:val="nil"/>
              <w:bottom w:val="single" w:sz="8" w:space="0" w:color="auto"/>
              <w:right w:val="nil"/>
            </w:tcBorders>
            <w:vAlign w:val="bottom"/>
            <w:hideMark/>
          </w:tcPr>
          <w:p w14:paraId="514ECD43" w14:textId="3BB825C3" w:rsidR="00EB1145" w:rsidRPr="006B545F" w:rsidRDefault="00EB1145" w:rsidP="00EB1145">
            <w:pPr>
              <w:jc w:val="right"/>
              <w:rPr>
                <w:rFonts w:ascii="Arial" w:hAnsi="Arial" w:cs="Arial"/>
                <w:color w:val="000000"/>
                <w:sz w:val="16"/>
                <w:szCs w:val="16"/>
                <w:lang w:eastAsia="tr-TR"/>
              </w:rPr>
            </w:pPr>
            <w:r w:rsidRPr="006B545F">
              <w:rPr>
                <w:rFonts w:ascii="Arial" w:hAnsi="Arial" w:cs="Arial"/>
                <w:b/>
                <w:bCs/>
                <w:color w:val="000000"/>
                <w:sz w:val="16"/>
                <w:szCs w:val="16"/>
                <w:lang w:eastAsia="tr-TR"/>
              </w:rPr>
              <w:t>1.217.126.620</w:t>
            </w:r>
          </w:p>
        </w:tc>
        <w:tc>
          <w:tcPr>
            <w:tcW w:w="1458" w:type="dxa"/>
            <w:tcBorders>
              <w:top w:val="nil"/>
              <w:left w:val="nil"/>
              <w:bottom w:val="single" w:sz="8" w:space="0" w:color="auto"/>
              <w:right w:val="nil"/>
            </w:tcBorders>
            <w:vAlign w:val="bottom"/>
            <w:hideMark/>
          </w:tcPr>
          <w:p w14:paraId="57257395" w14:textId="2AB3B3DE" w:rsidR="00EB1145" w:rsidRPr="006B545F" w:rsidRDefault="00EB1145" w:rsidP="00EB1145">
            <w:pPr>
              <w:jc w:val="right"/>
              <w:rPr>
                <w:rFonts w:ascii="Arial" w:hAnsi="Arial" w:cs="Arial"/>
                <w:color w:val="000000"/>
                <w:sz w:val="16"/>
                <w:szCs w:val="16"/>
                <w:lang w:eastAsia="tr-TR"/>
              </w:rPr>
            </w:pPr>
            <w:r w:rsidRPr="006B545F">
              <w:rPr>
                <w:rFonts w:ascii="Arial" w:hAnsi="Arial" w:cs="Arial"/>
                <w:b/>
                <w:bCs/>
                <w:color w:val="000000"/>
                <w:sz w:val="16"/>
                <w:szCs w:val="16"/>
                <w:lang w:eastAsia="tr-TR"/>
              </w:rPr>
              <w:t>812.910.054</w:t>
            </w:r>
          </w:p>
        </w:tc>
        <w:tc>
          <w:tcPr>
            <w:tcW w:w="1431" w:type="dxa"/>
            <w:tcBorders>
              <w:top w:val="nil"/>
              <w:left w:val="nil"/>
              <w:bottom w:val="single" w:sz="8" w:space="0" w:color="auto"/>
              <w:right w:val="nil"/>
            </w:tcBorders>
            <w:vAlign w:val="bottom"/>
            <w:hideMark/>
          </w:tcPr>
          <w:p w14:paraId="52CFF8B7" w14:textId="0EB62A93" w:rsidR="00EB1145" w:rsidRPr="006B545F" w:rsidRDefault="00EB1145" w:rsidP="00EB1145">
            <w:pPr>
              <w:jc w:val="right"/>
              <w:rPr>
                <w:rFonts w:ascii="Arial" w:hAnsi="Arial" w:cs="Arial"/>
                <w:color w:val="000000"/>
                <w:sz w:val="16"/>
                <w:szCs w:val="16"/>
                <w:lang w:eastAsia="tr-TR"/>
              </w:rPr>
            </w:pPr>
            <w:r w:rsidRPr="006B545F">
              <w:rPr>
                <w:rFonts w:ascii="Arial" w:hAnsi="Arial" w:cs="Arial"/>
                <w:b/>
                <w:bCs/>
                <w:color w:val="000000"/>
                <w:sz w:val="16"/>
                <w:szCs w:val="16"/>
                <w:lang w:eastAsia="tr-TR"/>
              </w:rPr>
              <w:t>(1.389.828)</w:t>
            </w:r>
          </w:p>
        </w:tc>
        <w:tc>
          <w:tcPr>
            <w:tcW w:w="1434" w:type="dxa"/>
            <w:tcBorders>
              <w:top w:val="nil"/>
              <w:left w:val="nil"/>
              <w:bottom w:val="single" w:sz="8" w:space="0" w:color="auto"/>
              <w:right w:val="nil"/>
            </w:tcBorders>
            <w:vAlign w:val="bottom"/>
            <w:hideMark/>
          </w:tcPr>
          <w:p w14:paraId="0F85594D" w14:textId="7E1AD949" w:rsidR="00EB1145" w:rsidRPr="006B545F" w:rsidRDefault="00EB1145" w:rsidP="00EB1145">
            <w:pPr>
              <w:jc w:val="right"/>
              <w:rPr>
                <w:rFonts w:ascii="Arial" w:hAnsi="Arial" w:cs="Arial"/>
                <w:b/>
                <w:bCs/>
                <w:color w:val="000000"/>
                <w:sz w:val="16"/>
                <w:szCs w:val="16"/>
                <w:lang w:eastAsia="tr-TR"/>
              </w:rPr>
            </w:pPr>
            <w:r w:rsidRPr="006B545F">
              <w:rPr>
                <w:rFonts w:ascii="Arial" w:hAnsi="Arial" w:cs="Arial"/>
                <w:b/>
                <w:bCs/>
                <w:color w:val="000000"/>
                <w:sz w:val="16"/>
                <w:szCs w:val="16"/>
                <w:lang w:eastAsia="tr-TR"/>
              </w:rPr>
              <w:t>2.028.646.846</w:t>
            </w:r>
          </w:p>
        </w:tc>
      </w:tr>
      <w:tr w:rsidR="00EB1145" w:rsidRPr="006B545F" w14:paraId="6DE1F648" w14:textId="77777777" w:rsidTr="00EB1145">
        <w:trPr>
          <w:trHeight w:val="20"/>
        </w:trPr>
        <w:tc>
          <w:tcPr>
            <w:tcW w:w="3318" w:type="dxa"/>
            <w:tcBorders>
              <w:top w:val="nil"/>
              <w:left w:val="nil"/>
              <w:bottom w:val="nil"/>
              <w:right w:val="nil"/>
            </w:tcBorders>
            <w:vAlign w:val="center"/>
            <w:hideMark/>
          </w:tcPr>
          <w:p w14:paraId="18EE6E96" w14:textId="670ECDD0" w:rsidR="00EB1145" w:rsidRPr="006B545F" w:rsidRDefault="00EB1145" w:rsidP="00EB1145">
            <w:pPr>
              <w:ind w:hanging="70"/>
              <w:rPr>
                <w:rFonts w:ascii="Arial" w:hAnsi="Arial" w:cs="Arial"/>
                <w:b/>
                <w:bCs/>
                <w:color w:val="000000"/>
                <w:sz w:val="16"/>
                <w:szCs w:val="16"/>
                <w:lang w:eastAsia="tr-TR"/>
              </w:rPr>
            </w:pPr>
          </w:p>
        </w:tc>
        <w:tc>
          <w:tcPr>
            <w:tcW w:w="1411" w:type="dxa"/>
            <w:tcBorders>
              <w:top w:val="nil"/>
              <w:left w:val="nil"/>
              <w:bottom w:val="nil"/>
              <w:right w:val="nil"/>
            </w:tcBorders>
            <w:vAlign w:val="center"/>
            <w:hideMark/>
          </w:tcPr>
          <w:p w14:paraId="0E15259F" w14:textId="3DFA8DFD" w:rsidR="00EB1145" w:rsidRPr="006B545F" w:rsidRDefault="00EB1145" w:rsidP="00EB1145">
            <w:pPr>
              <w:jc w:val="right"/>
              <w:rPr>
                <w:rFonts w:ascii="Arial" w:hAnsi="Arial" w:cs="Arial"/>
                <w:b/>
                <w:bCs/>
                <w:color w:val="000000"/>
                <w:sz w:val="16"/>
                <w:szCs w:val="16"/>
                <w:lang w:eastAsia="tr-TR"/>
              </w:rPr>
            </w:pPr>
          </w:p>
        </w:tc>
        <w:tc>
          <w:tcPr>
            <w:tcW w:w="1458" w:type="dxa"/>
            <w:tcBorders>
              <w:top w:val="nil"/>
              <w:left w:val="nil"/>
              <w:bottom w:val="nil"/>
              <w:right w:val="nil"/>
            </w:tcBorders>
            <w:vAlign w:val="center"/>
            <w:hideMark/>
          </w:tcPr>
          <w:p w14:paraId="5C50EFEB" w14:textId="5025EC30" w:rsidR="00EB1145" w:rsidRPr="006B545F" w:rsidRDefault="00EB1145" w:rsidP="00EB1145">
            <w:pPr>
              <w:jc w:val="right"/>
              <w:rPr>
                <w:rFonts w:ascii="Arial" w:hAnsi="Arial" w:cs="Arial"/>
                <w:b/>
                <w:bCs/>
                <w:color w:val="000000"/>
                <w:sz w:val="16"/>
                <w:szCs w:val="16"/>
                <w:lang w:eastAsia="tr-TR"/>
              </w:rPr>
            </w:pPr>
          </w:p>
        </w:tc>
        <w:tc>
          <w:tcPr>
            <w:tcW w:w="1431" w:type="dxa"/>
            <w:tcBorders>
              <w:top w:val="nil"/>
              <w:left w:val="nil"/>
              <w:bottom w:val="nil"/>
              <w:right w:val="nil"/>
            </w:tcBorders>
            <w:vAlign w:val="center"/>
            <w:hideMark/>
          </w:tcPr>
          <w:p w14:paraId="2810FC30" w14:textId="59E2E000" w:rsidR="00EB1145" w:rsidRPr="006B545F" w:rsidRDefault="00EB1145" w:rsidP="00EB1145">
            <w:pPr>
              <w:jc w:val="right"/>
              <w:rPr>
                <w:rFonts w:ascii="Arial" w:hAnsi="Arial" w:cs="Arial"/>
                <w:b/>
                <w:bCs/>
                <w:color w:val="000000"/>
                <w:sz w:val="16"/>
                <w:szCs w:val="16"/>
                <w:lang w:eastAsia="tr-TR"/>
              </w:rPr>
            </w:pPr>
          </w:p>
        </w:tc>
        <w:tc>
          <w:tcPr>
            <w:tcW w:w="1434" w:type="dxa"/>
            <w:tcBorders>
              <w:top w:val="nil"/>
              <w:left w:val="nil"/>
              <w:bottom w:val="nil"/>
              <w:right w:val="nil"/>
            </w:tcBorders>
            <w:vAlign w:val="center"/>
            <w:hideMark/>
          </w:tcPr>
          <w:p w14:paraId="2EA793E8" w14:textId="6FB855C9" w:rsidR="00EB1145" w:rsidRPr="006B545F" w:rsidRDefault="00EB1145" w:rsidP="00EB1145">
            <w:pPr>
              <w:jc w:val="right"/>
              <w:rPr>
                <w:rFonts w:ascii="Arial" w:hAnsi="Arial" w:cs="Arial"/>
                <w:b/>
                <w:bCs/>
                <w:color w:val="000000"/>
                <w:sz w:val="16"/>
                <w:szCs w:val="16"/>
                <w:lang w:eastAsia="tr-TR"/>
              </w:rPr>
            </w:pPr>
          </w:p>
        </w:tc>
      </w:tr>
      <w:tr w:rsidR="00EB1145" w:rsidRPr="006B545F" w14:paraId="361D19B1" w14:textId="77777777" w:rsidTr="00EB1145">
        <w:trPr>
          <w:trHeight w:val="20"/>
        </w:trPr>
        <w:tc>
          <w:tcPr>
            <w:tcW w:w="3318" w:type="dxa"/>
            <w:tcBorders>
              <w:top w:val="nil"/>
              <w:left w:val="nil"/>
              <w:bottom w:val="nil"/>
              <w:right w:val="nil"/>
            </w:tcBorders>
            <w:vAlign w:val="center"/>
            <w:hideMark/>
          </w:tcPr>
          <w:p w14:paraId="10B2218B" w14:textId="0DBFEE8B" w:rsidR="00EB1145" w:rsidRPr="006B545F" w:rsidRDefault="00EB1145" w:rsidP="00EB1145">
            <w:pPr>
              <w:ind w:hanging="70"/>
              <w:jc w:val="both"/>
              <w:rPr>
                <w:rFonts w:ascii="Arial" w:hAnsi="Arial" w:cs="Arial"/>
                <w:b/>
                <w:bCs/>
                <w:color w:val="000000"/>
                <w:sz w:val="16"/>
                <w:szCs w:val="16"/>
                <w:lang w:eastAsia="tr-TR"/>
              </w:rPr>
            </w:pPr>
            <w:r w:rsidRPr="006B545F">
              <w:rPr>
                <w:rFonts w:ascii="Arial" w:hAnsi="Arial" w:cs="Arial"/>
                <w:color w:val="000000"/>
                <w:sz w:val="16"/>
                <w:szCs w:val="16"/>
                <w:lang w:eastAsia="en-GB"/>
              </w:rPr>
              <w:t>Lease expenses under TFRS 16</w:t>
            </w:r>
          </w:p>
        </w:tc>
        <w:tc>
          <w:tcPr>
            <w:tcW w:w="1411" w:type="dxa"/>
            <w:tcBorders>
              <w:top w:val="nil"/>
              <w:left w:val="nil"/>
              <w:bottom w:val="nil"/>
              <w:right w:val="nil"/>
            </w:tcBorders>
            <w:vAlign w:val="bottom"/>
            <w:hideMark/>
          </w:tcPr>
          <w:p w14:paraId="1CBD8EDD" w14:textId="172EFAFA" w:rsidR="00EB1145" w:rsidRPr="006B545F" w:rsidRDefault="00EB1145" w:rsidP="00EB1145">
            <w:pPr>
              <w:jc w:val="right"/>
              <w:rPr>
                <w:rFonts w:ascii="Arial" w:hAnsi="Arial" w:cs="Arial"/>
                <w:sz w:val="16"/>
                <w:szCs w:val="16"/>
                <w:lang w:eastAsia="tr-TR"/>
              </w:rPr>
            </w:pPr>
            <w:r w:rsidRPr="006B545F">
              <w:rPr>
                <w:rFonts w:ascii="Arial" w:hAnsi="Arial" w:cs="Arial"/>
                <w:color w:val="000000"/>
                <w:sz w:val="16"/>
                <w:szCs w:val="16"/>
                <w:lang w:eastAsia="tr-TR"/>
              </w:rPr>
              <w:t>(70.544.592)</w:t>
            </w:r>
          </w:p>
        </w:tc>
        <w:tc>
          <w:tcPr>
            <w:tcW w:w="1458" w:type="dxa"/>
            <w:tcBorders>
              <w:top w:val="nil"/>
              <w:left w:val="nil"/>
              <w:bottom w:val="nil"/>
              <w:right w:val="nil"/>
            </w:tcBorders>
            <w:vAlign w:val="bottom"/>
            <w:hideMark/>
          </w:tcPr>
          <w:p w14:paraId="2F1E850F" w14:textId="005F104E" w:rsidR="00EB1145" w:rsidRPr="006B545F" w:rsidRDefault="00EB1145" w:rsidP="00EB1145">
            <w:pPr>
              <w:jc w:val="right"/>
              <w:rPr>
                <w:rFonts w:ascii="Arial" w:hAnsi="Arial" w:cs="Arial"/>
                <w:sz w:val="16"/>
                <w:szCs w:val="16"/>
                <w:lang w:eastAsia="tr-TR"/>
              </w:rPr>
            </w:pPr>
            <w:r w:rsidRPr="006B545F">
              <w:rPr>
                <w:rFonts w:ascii="Arial" w:hAnsi="Arial" w:cs="Arial"/>
                <w:color w:val="000000"/>
                <w:sz w:val="16"/>
                <w:szCs w:val="16"/>
                <w:lang w:eastAsia="tr-TR"/>
              </w:rPr>
              <w:t>(25.835.041)</w:t>
            </w:r>
          </w:p>
        </w:tc>
        <w:tc>
          <w:tcPr>
            <w:tcW w:w="1431" w:type="dxa"/>
            <w:tcBorders>
              <w:top w:val="nil"/>
              <w:left w:val="nil"/>
              <w:bottom w:val="nil"/>
              <w:right w:val="nil"/>
            </w:tcBorders>
            <w:vAlign w:val="bottom"/>
            <w:hideMark/>
          </w:tcPr>
          <w:p w14:paraId="40E362F2" w14:textId="5A013EC0" w:rsidR="00EB1145" w:rsidRPr="006B545F" w:rsidRDefault="00EB1145" w:rsidP="00EB1145">
            <w:pPr>
              <w:jc w:val="right"/>
              <w:rPr>
                <w:rFonts w:ascii="Arial" w:hAnsi="Arial" w:cs="Arial"/>
                <w:sz w:val="16"/>
                <w:szCs w:val="16"/>
                <w:lang w:eastAsia="tr-TR"/>
              </w:rPr>
            </w:pPr>
            <w:r w:rsidRPr="006B545F">
              <w:rPr>
                <w:rFonts w:ascii="Arial" w:hAnsi="Arial" w:cs="Arial"/>
                <w:color w:val="000000"/>
                <w:sz w:val="16"/>
                <w:szCs w:val="16"/>
                <w:lang w:eastAsia="tr-TR"/>
              </w:rPr>
              <w:t>--</w:t>
            </w:r>
          </w:p>
        </w:tc>
        <w:tc>
          <w:tcPr>
            <w:tcW w:w="1434" w:type="dxa"/>
            <w:tcBorders>
              <w:top w:val="nil"/>
              <w:left w:val="nil"/>
              <w:bottom w:val="nil"/>
              <w:right w:val="nil"/>
            </w:tcBorders>
            <w:vAlign w:val="bottom"/>
            <w:hideMark/>
          </w:tcPr>
          <w:p w14:paraId="6E57B73A" w14:textId="7CD1315A" w:rsidR="00EB1145" w:rsidRPr="006B545F" w:rsidRDefault="00EB1145" w:rsidP="00EB1145">
            <w:pPr>
              <w:jc w:val="right"/>
              <w:rPr>
                <w:rFonts w:ascii="Arial" w:hAnsi="Arial" w:cs="Arial"/>
                <w:sz w:val="16"/>
                <w:szCs w:val="16"/>
                <w:lang w:eastAsia="tr-TR"/>
              </w:rPr>
            </w:pPr>
            <w:r w:rsidRPr="006B545F">
              <w:rPr>
                <w:rFonts w:ascii="Arial" w:hAnsi="Arial" w:cs="Arial"/>
                <w:b/>
                <w:bCs/>
                <w:color w:val="000000"/>
                <w:sz w:val="16"/>
                <w:szCs w:val="16"/>
                <w:lang w:eastAsia="tr-TR"/>
              </w:rPr>
              <w:t>(96.379.633)</w:t>
            </w:r>
          </w:p>
        </w:tc>
      </w:tr>
      <w:tr w:rsidR="00EB1145" w:rsidRPr="006B545F" w14:paraId="6B95C192" w14:textId="77777777" w:rsidTr="00EB1145">
        <w:trPr>
          <w:trHeight w:val="20"/>
        </w:trPr>
        <w:tc>
          <w:tcPr>
            <w:tcW w:w="3318" w:type="dxa"/>
            <w:tcBorders>
              <w:top w:val="nil"/>
              <w:left w:val="nil"/>
              <w:bottom w:val="single" w:sz="4" w:space="0" w:color="auto"/>
              <w:right w:val="nil"/>
            </w:tcBorders>
            <w:vAlign w:val="center"/>
            <w:hideMark/>
          </w:tcPr>
          <w:p w14:paraId="156F6B41" w14:textId="60CB6382" w:rsidR="00EB1145" w:rsidRPr="006B545F" w:rsidRDefault="00EB1145" w:rsidP="00EB1145">
            <w:pPr>
              <w:ind w:hanging="70"/>
              <w:rPr>
                <w:rFonts w:ascii="Arial" w:hAnsi="Arial" w:cs="Arial"/>
                <w:color w:val="000000"/>
                <w:sz w:val="16"/>
                <w:szCs w:val="16"/>
                <w:lang w:eastAsia="tr-TR"/>
              </w:rPr>
            </w:pPr>
            <w:r w:rsidRPr="006B545F">
              <w:rPr>
                <w:rFonts w:ascii="Arial" w:hAnsi="Arial" w:cs="Arial"/>
                <w:color w:val="000000"/>
                <w:sz w:val="16"/>
                <w:szCs w:val="16"/>
                <w:lang w:eastAsia="tr-TR"/>
              </w:rPr>
              <w:t> </w:t>
            </w:r>
          </w:p>
        </w:tc>
        <w:tc>
          <w:tcPr>
            <w:tcW w:w="1411" w:type="dxa"/>
            <w:tcBorders>
              <w:top w:val="nil"/>
              <w:left w:val="nil"/>
              <w:bottom w:val="single" w:sz="4" w:space="0" w:color="auto"/>
              <w:right w:val="nil"/>
            </w:tcBorders>
            <w:vAlign w:val="bottom"/>
            <w:hideMark/>
          </w:tcPr>
          <w:p w14:paraId="6E7248D2" w14:textId="4BBA741D" w:rsidR="00EB1145" w:rsidRPr="006B545F" w:rsidRDefault="00EB1145" w:rsidP="00EB1145">
            <w:pPr>
              <w:jc w:val="right"/>
              <w:rPr>
                <w:rFonts w:ascii="Arial" w:hAnsi="Arial" w:cs="Arial"/>
                <w:color w:val="000000"/>
                <w:sz w:val="16"/>
                <w:szCs w:val="16"/>
                <w:lang w:eastAsia="tr-TR"/>
              </w:rPr>
            </w:pPr>
            <w:r w:rsidRPr="006B545F">
              <w:rPr>
                <w:rFonts w:ascii="Arial" w:hAnsi="Arial" w:cs="Arial"/>
                <w:color w:val="000000"/>
                <w:sz w:val="16"/>
                <w:szCs w:val="16"/>
                <w:lang w:eastAsia="tr-TR"/>
              </w:rPr>
              <w:t> </w:t>
            </w:r>
          </w:p>
        </w:tc>
        <w:tc>
          <w:tcPr>
            <w:tcW w:w="1458" w:type="dxa"/>
            <w:tcBorders>
              <w:top w:val="nil"/>
              <w:left w:val="nil"/>
              <w:bottom w:val="single" w:sz="4" w:space="0" w:color="auto"/>
              <w:right w:val="nil"/>
            </w:tcBorders>
            <w:vAlign w:val="bottom"/>
            <w:hideMark/>
          </w:tcPr>
          <w:p w14:paraId="31608093" w14:textId="2A1C8C87" w:rsidR="00EB1145" w:rsidRPr="006B545F" w:rsidRDefault="00EB1145" w:rsidP="00EB1145">
            <w:pPr>
              <w:jc w:val="right"/>
              <w:rPr>
                <w:rFonts w:ascii="Arial" w:hAnsi="Arial" w:cs="Arial"/>
                <w:color w:val="000000"/>
                <w:sz w:val="16"/>
                <w:szCs w:val="16"/>
                <w:lang w:eastAsia="tr-TR"/>
              </w:rPr>
            </w:pPr>
            <w:r w:rsidRPr="006B545F">
              <w:rPr>
                <w:rFonts w:ascii="Arial" w:hAnsi="Arial" w:cs="Arial"/>
                <w:color w:val="000000"/>
                <w:sz w:val="16"/>
                <w:szCs w:val="16"/>
                <w:lang w:eastAsia="tr-TR"/>
              </w:rPr>
              <w:t> </w:t>
            </w:r>
          </w:p>
        </w:tc>
        <w:tc>
          <w:tcPr>
            <w:tcW w:w="1431" w:type="dxa"/>
            <w:tcBorders>
              <w:top w:val="nil"/>
              <w:left w:val="nil"/>
              <w:bottom w:val="single" w:sz="4" w:space="0" w:color="auto"/>
              <w:right w:val="nil"/>
            </w:tcBorders>
            <w:vAlign w:val="bottom"/>
            <w:hideMark/>
          </w:tcPr>
          <w:p w14:paraId="5E314A9D" w14:textId="73870716" w:rsidR="00EB1145" w:rsidRPr="006B545F" w:rsidRDefault="00EB1145" w:rsidP="00EB1145">
            <w:pPr>
              <w:jc w:val="right"/>
              <w:rPr>
                <w:rFonts w:ascii="Arial" w:hAnsi="Arial" w:cs="Arial"/>
                <w:color w:val="000000"/>
                <w:sz w:val="16"/>
                <w:szCs w:val="16"/>
                <w:lang w:eastAsia="tr-TR"/>
              </w:rPr>
            </w:pPr>
            <w:r w:rsidRPr="006B545F">
              <w:rPr>
                <w:rFonts w:ascii="Arial" w:hAnsi="Arial" w:cs="Arial"/>
                <w:color w:val="000000"/>
                <w:sz w:val="16"/>
                <w:szCs w:val="16"/>
                <w:lang w:eastAsia="tr-TR"/>
              </w:rPr>
              <w:t> </w:t>
            </w:r>
          </w:p>
        </w:tc>
        <w:tc>
          <w:tcPr>
            <w:tcW w:w="1434" w:type="dxa"/>
            <w:tcBorders>
              <w:top w:val="nil"/>
              <w:left w:val="nil"/>
              <w:bottom w:val="single" w:sz="4" w:space="0" w:color="auto"/>
              <w:right w:val="nil"/>
            </w:tcBorders>
            <w:vAlign w:val="bottom"/>
            <w:hideMark/>
          </w:tcPr>
          <w:p w14:paraId="24084041" w14:textId="776C4272" w:rsidR="00EB1145" w:rsidRPr="006B545F" w:rsidRDefault="00EB1145" w:rsidP="00EB1145">
            <w:pPr>
              <w:jc w:val="right"/>
              <w:rPr>
                <w:rFonts w:ascii="Arial" w:hAnsi="Arial" w:cs="Arial"/>
                <w:b/>
                <w:bCs/>
                <w:color w:val="000000"/>
                <w:sz w:val="16"/>
                <w:szCs w:val="16"/>
                <w:lang w:eastAsia="tr-TR"/>
              </w:rPr>
            </w:pPr>
            <w:r w:rsidRPr="006B545F">
              <w:rPr>
                <w:rFonts w:ascii="Arial" w:hAnsi="Arial" w:cs="Arial"/>
                <w:b/>
                <w:bCs/>
                <w:color w:val="000000"/>
                <w:sz w:val="16"/>
                <w:szCs w:val="16"/>
                <w:lang w:eastAsia="tr-TR"/>
              </w:rPr>
              <w:t> </w:t>
            </w:r>
          </w:p>
        </w:tc>
      </w:tr>
      <w:tr w:rsidR="00EB1145" w:rsidRPr="006B545F" w14:paraId="78AA2469" w14:textId="77777777" w:rsidTr="00EB1145">
        <w:trPr>
          <w:trHeight w:val="20"/>
        </w:trPr>
        <w:tc>
          <w:tcPr>
            <w:tcW w:w="3318" w:type="dxa"/>
            <w:tcBorders>
              <w:top w:val="single" w:sz="4" w:space="0" w:color="auto"/>
              <w:left w:val="nil"/>
              <w:bottom w:val="double" w:sz="6" w:space="0" w:color="auto"/>
              <w:right w:val="nil"/>
            </w:tcBorders>
            <w:vAlign w:val="center"/>
            <w:hideMark/>
          </w:tcPr>
          <w:p w14:paraId="6B2FF493" w14:textId="594EE490" w:rsidR="00EB1145" w:rsidRPr="006B545F" w:rsidRDefault="00EB1145" w:rsidP="00EB1145">
            <w:pPr>
              <w:ind w:hanging="70"/>
              <w:rPr>
                <w:rFonts w:ascii="Arial" w:hAnsi="Arial" w:cs="Arial"/>
                <w:color w:val="000000"/>
                <w:sz w:val="16"/>
                <w:szCs w:val="16"/>
                <w:lang w:eastAsia="tr-TR"/>
              </w:rPr>
            </w:pPr>
            <w:r w:rsidRPr="006B545F">
              <w:rPr>
                <w:rFonts w:ascii="Arial" w:hAnsi="Arial" w:cs="Arial"/>
                <w:b/>
                <w:bCs/>
                <w:color w:val="000000"/>
                <w:sz w:val="16"/>
                <w:szCs w:val="16"/>
                <w:lang w:eastAsia="en-GB"/>
              </w:rPr>
              <w:t>EBITDA (Except for TFRS 16)</w:t>
            </w:r>
          </w:p>
        </w:tc>
        <w:tc>
          <w:tcPr>
            <w:tcW w:w="1411" w:type="dxa"/>
            <w:tcBorders>
              <w:top w:val="single" w:sz="4" w:space="0" w:color="auto"/>
              <w:left w:val="nil"/>
              <w:bottom w:val="double" w:sz="6" w:space="0" w:color="auto"/>
              <w:right w:val="nil"/>
            </w:tcBorders>
            <w:vAlign w:val="bottom"/>
            <w:hideMark/>
          </w:tcPr>
          <w:p w14:paraId="29C69308" w14:textId="0E302CB2" w:rsidR="00EB1145" w:rsidRPr="006B545F" w:rsidRDefault="00EB1145" w:rsidP="00EB1145">
            <w:pPr>
              <w:jc w:val="right"/>
              <w:rPr>
                <w:rFonts w:ascii="Arial" w:hAnsi="Arial" w:cs="Arial"/>
                <w:color w:val="000000"/>
                <w:sz w:val="16"/>
                <w:szCs w:val="16"/>
                <w:lang w:eastAsia="tr-TR"/>
              </w:rPr>
            </w:pPr>
            <w:r w:rsidRPr="006B545F">
              <w:rPr>
                <w:rFonts w:ascii="Arial" w:hAnsi="Arial" w:cs="Arial"/>
                <w:b/>
                <w:bCs/>
                <w:color w:val="000000"/>
                <w:sz w:val="16"/>
                <w:szCs w:val="16"/>
                <w:lang w:eastAsia="tr-TR"/>
              </w:rPr>
              <w:t>1.146.582.028</w:t>
            </w:r>
          </w:p>
        </w:tc>
        <w:tc>
          <w:tcPr>
            <w:tcW w:w="1458" w:type="dxa"/>
            <w:tcBorders>
              <w:top w:val="single" w:sz="4" w:space="0" w:color="auto"/>
              <w:left w:val="nil"/>
              <w:bottom w:val="double" w:sz="6" w:space="0" w:color="auto"/>
              <w:right w:val="nil"/>
            </w:tcBorders>
            <w:vAlign w:val="bottom"/>
            <w:hideMark/>
          </w:tcPr>
          <w:p w14:paraId="42035579" w14:textId="578D12A8" w:rsidR="00EB1145" w:rsidRPr="006B545F" w:rsidRDefault="00EB1145" w:rsidP="00EB1145">
            <w:pPr>
              <w:jc w:val="right"/>
              <w:rPr>
                <w:rFonts w:ascii="Arial" w:hAnsi="Arial" w:cs="Arial"/>
                <w:color w:val="000000"/>
                <w:sz w:val="16"/>
                <w:szCs w:val="16"/>
                <w:lang w:eastAsia="tr-TR"/>
              </w:rPr>
            </w:pPr>
            <w:r w:rsidRPr="006B545F">
              <w:rPr>
                <w:rFonts w:ascii="Arial" w:hAnsi="Arial" w:cs="Arial"/>
                <w:b/>
                <w:bCs/>
                <w:color w:val="000000"/>
                <w:sz w:val="16"/>
                <w:szCs w:val="16"/>
                <w:lang w:eastAsia="tr-TR"/>
              </w:rPr>
              <w:t>787.075.013</w:t>
            </w:r>
          </w:p>
        </w:tc>
        <w:tc>
          <w:tcPr>
            <w:tcW w:w="1431" w:type="dxa"/>
            <w:tcBorders>
              <w:top w:val="single" w:sz="4" w:space="0" w:color="auto"/>
              <w:left w:val="nil"/>
              <w:bottom w:val="double" w:sz="6" w:space="0" w:color="auto"/>
              <w:right w:val="nil"/>
            </w:tcBorders>
            <w:vAlign w:val="bottom"/>
            <w:hideMark/>
          </w:tcPr>
          <w:p w14:paraId="14F2EC4F" w14:textId="70179F5C" w:rsidR="00EB1145" w:rsidRPr="006B545F" w:rsidRDefault="00EB1145" w:rsidP="00EB1145">
            <w:pPr>
              <w:jc w:val="right"/>
              <w:rPr>
                <w:rFonts w:ascii="Arial" w:hAnsi="Arial" w:cs="Arial"/>
                <w:color w:val="000000"/>
                <w:sz w:val="16"/>
                <w:szCs w:val="16"/>
                <w:lang w:eastAsia="tr-TR"/>
              </w:rPr>
            </w:pPr>
            <w:r w:rsidRPr="006B545F">
              <w:rPr>
                <w:rFonts w:ascii="Arial" w:hAnsi="Arial" w:cs="Arial"/>
                <w:b/>
                <w:bCs/>
                <w:color w:val="000000"/>
                <w:sz w:val="16"/>
                <w:szCs w:val="16"/>
                <w:lang w:eastAsia="tr-TR"/>
              </w:rPr>
              <w:t>(1.389.828)</w:t>
            </w:r>
          </w:p>
        </w:tc>
        <w:tc>
          <w:tcPr>
            <w:tcW w:w="1434" w:type="dxa"/>
            <w:tcBorders>
              <w:top w:val="single" w:sz="4" w:space="0" w:color="auto"/>
              <w:left w:val="nil"/>
              <w:bottom w:val="double" w:sz="6" w:space="0" w:color="auto"/>
              <w:right w:val="nil"/>
            </w:tcBorders>
            <w:vAlign w:val="bottom"/>
            <w:hideMark/>
          </w:tcPr>
          <w:p w14:paraId="46605503" w14:textId="01348CD8" w:rsidR="00EB1145" w:rsidRPr="006B545F" w:rsidRDefault="00EB1145" w:rsidP="00EB1145">
            <w:pPr>
              <w:jc w:val="right"/>
              <w:rPr>
                <w:rFonts w:ascii="Arial" w:hAnsi="Arial" w:cs="Arial"/>
                <w:b/>
                <w:bCs/>
                <w:color w:val="000000"/>
                <w:sz w:val="16"/>
                <w:szCs w:val="16"/>
                <w:lang w:eastAsia="tr-TR"/>
              </w:rPr>
            </w:pPr>
            <w:r w:rsidRPr="006B545F">
              <w:rPr>
                <w:rFonts w:ascii="Arial" w:hAnsi="Arial" w:cs="Arial"/>
                <w:b/>
                <w:bCs/>
                <w:color w:val="000000"/>
                <w:sz w:val="16"/>
                <w:szCs w:val="16"/>
                <w:lang w:eastAsia="tr-TR"/>
              </w:rPr>
              <w:t>1.932.267.213</w:t>
            </w:r>
          </w:p>
        </w:tc>
      </w:tr>
    </w:tbl>
    <w:p w14:paraId="52839849" w14:textId="77777777" w:rsidR="00043459" w:rsidRPr="009375AC" w:rsidRDefault="00043459" w:rsidP="009375AC">
      <w:pPr>
        <w:widowControl w:val="0"/>
        <w:tabs>
          <w:tab w:val="left" w:pos="567"/>
          <w:tab w:val="decimal" w:pos="9072"/>
        </w:tabs>
        <w:contextualSpacing/>
        <w:jc w:val="both"/>
        <w:rPr>
          <w:rFonts w:ascii="Arial" w:hAnsi="Arial" w:cs="Arial"/>
          <w:b/>
          <w:snapToGrid w:val="0"/>
          <w:sz w:val="18"/>
          <w:szCs w:val="18"/>
        </w:rPr>
      </w:pPr>
    </w:p>
    <w:p w14:paraId="4E8B2C20" w14:textId="26FC7376" w:rsidR="00E41005" w:rsidRPr="009375AC" w:rsidRDefault="00E41005" w:rsidP="009375AC">
      <w:pPr>
        <w:rPr>
          <w:rFonts w:ascii="Arial" w:hAnsi="Arial" w:cs="Arial"/>
          <w:sz w:val="18"/>
          <w:szCs w:val="18"/>
        </w:rPr>
      </w:pPr>
      <w:bookmarkStart w:id="20" w:name="OLE_LINK124"/>
      <w:bookmarkStart w:id="21" w:name="OLE_LINK127"/>
      <w:bookmarkStart w:id="22" w:name="OLE_LINK129"/>
      <w:r w:rsidRPr="009375AC">
        <w:rPr>
          <w:rFonts w:ascii="Arial" w:hAnsi="Arial" w:cs="Arial"/>
          <w:sz w:val="18"/>
          <w:szCs w:val="18"/>
        </w:rPr>
        <w:br w:type="page"/>
      </w:r>
    </w:p>
    <w:p w14:paraId="5470ECEB" w14:textId="73202611" w:rsidR="00E41005" w:rsidRPr="009375AC" w:rsidRDefault="00C11EA6" w:rsidP="009375AC">
      <w:pPr>
        <w:rPr>
          <w:rFonts w:ascii="Arial" w:hAnsi="Arial" w:cs="Arial"/>
        </w:rPr>
      </w:pPr>
      <w:r w:rsidRPr="009375AC">
        <w:rPr>
          <w:rFonts w:ascii="Arial" w:hAnsi="Arial" w:cs="Arial"/>
          <w:b/>
          <w:snapToGrid w:val="0"/>
          <w:color w:val="000000"/>
        </w:rPr>
        <w:lastRenderedPageBreak/>
        <w:t xml:space="preserve">NOTE </w:t>
      </w:r>
      <w:r w:rsidRPr="009375AC">
        <w:rPr>
          <w:rFonts w:ascii="Arial" w:hAnsi="Arial" w:cs="Arial"/>
          <w:b/>
        </w:rPr>
        <w:t>3 - SEGMENT REPORTING (cont’d)</w:t>
      </w:r>
    </w:p>
    <w:p w14:paraId="3DE6436B" w14:textId="77777777" w:rsidR="00995567" w:rsidRPr="009375AC" w:rsidRDefault="00995567" w:rsidP="009375AC">
      <w:pPr>
        <w:widowControl w:val="0"/>
        <w:tabs>
          <w:tab w:val="decimal" w:pos="3402"/>
          <w:tab w:val="right" w:pos="4536"/>
          <w:tab w:val="decimal" w:pos="5812"/>
          <w:tab w:val="decimal" w:pos="7371"/>
          <w:tab w:val="decimal" w:pos="9072"/>
        </w:tabs>
        <w:contextualSpacing/>
        <w:jc w:val="both"/>
        <w:rPr>
          <w:rFonts w:ascii="Arial" w:hAnsi="Arial" w:cs="Arial"/>
          <w:sz w:val="18"/>
          <w:szCs w:val="18"/>
        </w:rPr>
      </w:pPr>
    </w:p>
    <w:tbl>
      <w:tblPr>
        <w:tblW w:w="9356" w:type="dxa"/>
        <w:tblCellMar>
          <w:left w:w="70" w:type="dxa"/>
          <w:right w:w="70" w:type="dxa"/>
        </w:tblCellMar>
        <w:tblLook w:val="04A0" w:firstRow="1" w:lastRow="0" w:firstColumn="1" w:lastColumn="0" w:noHBand="0" w:noVBand="1"/>
      </w:tblPr>
      <w:tblGrid>
        <w:gridCol w:w="3860"/>
        <w:gridCol w:w="1440"/>
        <w:gridCol w:w="1363"/>
        <w:gridCol w:w="1340"/>
        <w:gridCol w:w="1353"/>
      </w:tblGrid>
      <w:tr w:rsidR="00043459" w:rsidRPr="00EB1145" w14:paraId="59A26FEB" w14:textId="77777777" w:rsidTr="00EB1145">
        <w:trPr>
          <w:trHeight w:val="20"/>
        </w:trPr>
        <w:tc>
          <w:tcPr>
            <w:tcW w:w="3860" w:type="dxa"/>
            <w:tcBorders>
              <w:top w:val="single" w:sz="8" w:space="0" w:color="auto"/>
              <w:left w:val="nil"/>
              <w:bottom w:val="nil"/>
              <w:right w:val="nil"/>
            </w:tcBorders>
            <w:vAlign w:val="center"/>
            <w:hideMark/>
          </w:tcPr>
          <w:p w14:paraId="2349E233" w14:textId="77777777" w:rsidR="00043459" w:rsidRPr="00EB1145" w:rsidRDefault="00043459" w:rsidP="00EB1145">
            <w:pPr>
              <w:ind w:right="-38" w:hanging="70"/>
              <w:jc w:val="right"/>
              <w:rPr>
                <w:rFonts w:ascii="Arial" w:hAnsi="Arial" w:cs="Arial"/>
                <w:color w:val="000000"/>
                <w:sz w:val="18"/>
                <w:szCs w:val="18"/>
                <w:lang w:eastAsia="tr-TR"/>
              </w:rPr>
            </w:pPr>
            <w:bookmarkStart w:id="23" w:name="RANGE!B28"/>
            <w:r w:rsidRPr="00EB1145">
              <w:rPr>
                <w:rFonts w:ascii="Arial" w:hAnsi="Arial" w:cs="Arial"/>
                <w:color w:val="000000"/>
                <w:sz w:val="18"/>
                <w:szCs w:val="18"/>
                <w:lang w:eastAsia="tr-TR"/>
              </w:rPr>
              <w:t> </w:t>
            </w:r>
            <w:bookmarkEnd w:id="23"/>
          </w:p>
        </w:tc>
        <w:tc>
          <w:tcPr>
            <w:tcW w:w="1440" w:type="dxa"/>
            <w:tcBorders>
              <w:top w:val="single" w:sz="8" w:space="0" w:color="auto"/>
              <w:left w:val="nil"/>
              <w:bottom w:val="nil"/>
              <w:right w:val="nil"/>
            </w:tcBorders>
            <w:vAlign w:val="bottom"/>
            <w:hideMark/>
          </w:tcPr>
          <w:p w14:paraId="64777E70" w14:textId="1EBDFB1E" w:rsidR="00043459" w:rsidRPr="00EB1145" w:rsidRDefault="00043459" w:rsidP="00EB1145">
            <w:pPr>
              <w:ind w:left="-102"/>
              <w:jc w:val="right"/>
              <w:rPr>
                <w:rFonts w:ascii="Arial" w:hAnsi="Arial" w:cs="Arial"/>
                <w:b/>
                <w:bCs/>
                <w:color w:val="000000"/>
                <w:sz w:val="18"/>
                <w:szCs w:val="18"/>
                <w:lang w:eastAsia="tr-TR"/>
              </w:rPr>
            </w:pPr>
            <w:r w:rsidRPr="00EB1145">
              <w:rPr>
                <w:rFonts w:ascii="Arial" w:hAnsi="Arial" w:cs="Arial"/>
                <w:b/>
                <w:bCs/>
                <w:color w:val="000000"/>
                <w:sz w:val="18"/>
                <w:szCs w:val="18"/>
                <w:lang w:eastAsia="tr-TR"/>
              </w:rPr>
              <w:t xml:space="preserve">1 </w:t>
            </w:r>
            <w:r w:rsidR="00194F21" w:rsidRPr="00EB1145">
              <w:rPr>
                <w:rFonts w:ascii="Arial" w:hAnsi="Arial" w:cs="Arial"/>
                <w:b/>
                <w:bCs/>
                <w:color w:val="000000"/>
                <w:sz w:val="18"/>
                <w:szCs w:val="18"/>
                <w:lang w:eastAsia="tr-TR"/>
              </w:rPr>
              <w:t>January</w:t>
            </w:r>
            <w:r w:rsidRPr="00EB1145">
              <w:rPr>
                <w:rFonts w:ascii="Arial" w:hAnsi="Arial" w:cs="Arial"/>
                <w:b/>
                <w:bCs/>
                <w:color w:val="000000"/>
                <w:sz w:val="18"/>
                <w:szCs w:val="18"/>
                <w:lang w:eastAsia="tr-TR"/>
              </w:rPr>
              <w:t xml:space="preserve"> –</w:t>
            </w:r>
          </w:p>
        </w:tc>
        <w:tc>
          <w:tcPr>
            <w:tcW w:w="1363" w:type="dxa"/>
            <w:tcBorders>
              <w:top w:val="single" w:sz="8" w:space="0" w:color="auto"/>
              <w:left w:val="nil"/>
              <w:bottom w:val="nil"/>
              <w:right w:val="nil"/>
            </w:tcBorders>
            <w:vAlign w:val="bottom"/>
            <w:hideMark/>
          </w:tcPr>
          <w:p w14:paraId="573A8C91" w14:textId="1D419D7C" w:rsidR="00043459" w:rsidRPr="00EB1145" w:rsidRDefault="00043459" w:rsidP="00EB1145">
            <w:pPr>
              <w:ind w:left="-102"/>
              <w:jc w:val="right"/>
              <w:rPr>
                <w:rFonts w:ascii="Arial" w:hAnsi="Arial" w:cs="Arial"/>
                <w:b/>
                <w:bCs/>
                <w:color w:val="000000"/>
                <w:sz w:val="18"/>
                <w:szCs w:val="18"/>
                <w:lang w:eastAsia="tr-TR"/>
              </w:rPr>
            </w:pPr>
            <w:r w:rsidRPr="00EB1145">
              <w:rPr>
                <w:rFonts w:ascii="Arial" w:hAnsi="Arial" w:cs="Arial"/>
                <w:b/>
                <w:bCs/>
                <w:color w:val="000000"/>
                <w:sz w:val="18"/>
                <w:szCs w:val="18"/>
                <w:lang w:eastAsia="tr-TR"/>
              </w:rPr>
              <w:t xml:space="preserve">1 </w:t>
            </w:r>
            <w:r w:rsidR="00194F21" w:rsidRPr="00EB1145">
              <w:rPr>
                <w:rFonts w:ascii="Arial" w:hAnsi="Arial" w:cs="Arial"/>
                <w:b/>
                <w:bCs/>
                <w:color w:val="000000"/>
                <w:sz w:val="18"/>
                <w:szCs w:val="18"/>
                <w:lang w:eastAsia="tr-TR"/>
              </w:rPr>
              <w:t>July</w:t>
            </w:r>
            <w:r w:rsidRPr="00EB1145">
              <w:rPr>
                <w:rFonts w:ascii="Arial" w:hAnsi="Arial" w:cs="Arial"/>
                <w:b/>
                <w:bCs/>
                <w:color w:val="000000"/>
                <w:sz w:val="18"/>
                <w:szCs w:val="18"/>
                <w:lang w:eastAsia="tr-TR"/>
              </w:rPr>
              <w:t xml:space="preserve"> –</w:t>
            </w:r>
          </w:p>
        </w:tc>
        <w:tc>
          <w:tcPr>
            <w:tcW w:w="1340" w:type="dxa"/>
            <w:tcBorders>
              <w:top w:val="single" w:sz="8" w:space="0" w:color="auto"/>
              <w:left w:val="nil"/>
              <w:bottom w:val="nil"/>
              <w:right w:val="nil"/>
            </w:tcBorders>
            <w:vAlign w:val="bottom"/>
            <w:hideMark/>
          </w:tcPr>
          <w:p w14:paraId="7C2F7681" w14:textId="2D1659CF" w:rsidR="00043459" w:rsidRPr="00EB1145" w:rsidRDefault="00043459" w:rsidP="00EB1145">
            <w:pPr>
              <w:ind w:left="-102"/>
              <w:jc w:val="right"/>
              <w:rPr>
                <w:rFonts w:ascii="Arial" w:hAnsi="Arial" w:cs="Arial"/>
                <w:b/>
                <w:bCs/>
                <w:color w:val="000000"/>
                <w:sz w:val="18"/>
                <w:szCs w:val="18"/>
                <w:lang w:eastAsia="tr-TR"/>
              </w:rPr>
            </w:pPr>
            <w:r w:rsidRPr="00EB1145">
              <w:rPr>
                <w:rFonts w:ascii="Arial" w:hAnsi="Arial" w:cs="Arial"/>
                <w:b/>
                <w:bCs/>
                <w:color w:val="000000"/>
                <w:sz w:val="18"/>
                <w:szCs w:val="18"/>
                <w:lang w:eastAsia="tr-TR"/>
              </w:rPr>
              <w:t xml:space="preserve">1 </w:t>
            </w:r>
            <w:r w:rsidR="00194F21" w:rsidRPr="00EB1145">
              <w:rPr>
                <w:rFonts w:ascii="Arial" w:hAnsi="Arial" w:cs="Arial"/>
                <w:b/>
                <w:bCs/>
                <w:color w:val="000000"/>
                <w:sz w:val="18"/>
                <w:szCs w:val="18"/>
                <w:lang w:eastAsia="tr-TR"/>
              </w:rPr>
              <w:t>January</w:t>
            </w:r>
            <w:r w:rsidRPr="00EB1145">
              <w:rPr>
                <w:rFonts w:ascii="Arial" w:hAnsi="Arial" w:cs="Arial"/>
                <w:b/>
                <w:bCs/>
                <w:color w:val="000000"/>
                <w:sz w:val="18"/>
                <w:szCs w:val="18"/>
                <w:lang w:eastAsia="tr-TR"/>
              </w:rPr>
              <w:t xml:space="preserve"> –</w:t>
            </w:r>
          </w:p>
        </w:tc>
        <w:tc>
          <w:tcPr>
            <w:tcW w:w="1353" w:type="dxa"/>
            <w:tcBorders>
              <w:top w:val="single" w:sz="8" w:space="0" w:color="auto"/>
              <w:left w:val="nil"/>
              <w:bottom w:val="nil"/>
              <w:right w:val="nil"/>
            </w:tcBorders>
            <w:vAlign w:val="bottom"/>
            <w:hideMark/>
          </w:tcPr>
          <w:p w14:paraId="43E23F47" w14:textId="278CC87D" w:rsidR="00043459" w:rsidRPr="00EB1145" w:rsidRDefault="00043459" w:rsidP="00EB1145">
            <w:pPr>
              <w:ind w:left="-102"/>
              <w:jc w:val="right"/>
              <w:rPr>
                <w:rFonts w:ascii="Arial" w:hAnsi="Arial" w:cs="Arial"/>
                <w:b/>
                <w:bCs/>
                <w:color w:val="000000"/>
                <w:sz w:val="18"/>
                <w:szCs w:val="18"/>
                <w:lang w:eastAsia="tr-TR"/>
              </w:rPr>
            </w:pPr>
            <w:r w:rsidRPr="00EB1145">
              <w:rPr>
                <w:rFonts w:ascii="Arial" w:hAnsi="Arial" w:cs="Arial"/>
                <w:b/>
                <w:bCs/>
                <w:color w:val="000000"/>
                <w:sz w:val="18"/>
                <w:szCs w:val="18"/>
                <w:lang w:eastAsia="tr-TR"/>
              </w:rPr>
              <w:t xml:space="preserve">1 </w:t>
            </w:r>
            <w:r w:rsidR="00194F21" w:rsidRPr="00EB1145">
              <w:rPr>
                <w:rFonts w:ascii="Arial" w:hAnsi="Arial" w:cs="Arial"/>
                <w:b/>
                <w:bCs/>
                <w:color w:val="000000"/>
                <w:sz w:val="18"/>
                <w:szCs w:val="18"/>
                <w:lang w:eastAsia="tr-TR"/>
              </w:rPr>
              <w:t>July</w:t>
            </w:r>
            <w:r w:rsidRPr="00EB1145">
              <w:rPr>
                <w:rFonts w:ascii="Arial" w:hAnsi="Arial" w:cs="Arial"/>
                <w:b/>
                <w:bCs/>
                <w:color w:val="000000"/>
                <w:sz w:val="18"/>
                <w:szCs w:val="18"/>
                <w:lang w:eastAsia="tr-TR"/>
              </w:rPr>
              <w:t xml:space="preserve"> –</w:t>
            </w:r>
          </w:p>
        </w:tc>
      </w:tr>
      <w:tr w:rsidR="00043459" w:rsidRPr="00EB1145" w14:paraId="3BE53794" w14:textId="77777777" w:rsidTr="00EB1145">
        <w:trPr>
          <w:trHeight w:val="20"/>
        </w:trPr>
        <w:tc>
          <w:tcPr>
            <w:tcW w:w="3860" w:type="dxa"/>
            <w:tcBorders>
              <w:top w:val="nil"/>
              <w:left w:val="nil"/>
              <w:bottom w:val="nil"/>
              <w:right w:val="nil"/>
            </w:tcBorders>
            <w:vAlign w:val="bottom"/>
            <w:hideMark/>
          </w:tcPr>
          <w:p w14:paraId="47AC5E24" w14:textId="77777777" w:rsidR="00043459" w:rsidRPr="00EB1145" w:rsidRDefault="00043459" w:rsidP="00EB1145">
            <w:pPr>
              <w:ind w:right="-38" w:hanging="70"/>
              <w:jc w:val="right"/>
              <w:rPr>
                <w:rFonts w:ascii="Arial" w:hAnsi="Arial" w:cs="Arial"/>
                <w:b/>
                <w:bCs/>
                <w:color w:val="000000"/>
                <w:sz w:val="18"/>
                <w:szCs w:val="18"/>
                <w:lang w:eastAsia="tr-TR"/>
              </w:rPr>
            </w:pPr>
          </w:p>
        </w:tc>
        <w:tc>
          <w:tcPr>
            <w:tcW w:w="1440" w:type="dxa"/>
            <w:tcBorders>
              <w:top w:val="nil"/>
              <w:left w:val="nil"/>
              <w:bottom w:val="nil"/>
              <w:right w:val="nil"/>
            </w:tcBorders>
            <w:vAlign w:val="bottom"/>
            <w:hideMark/>
          </w:tcPr>
          <w:p w14:paraId="3AA467C4" w14:textId="7CB2D132" w:rsidR="00043459" w:rsidRPr="00EB1145" w:rsidRDefault="00043459" w:rsidP="00EB1145">
            <w:pPr>
              <w:ind w:left="-102"/>
              <w:jc w:val="right"/>
              <w:rPr>
                <w:rFonts w:ascii="Arial" w:hAnsi="Arial" w:cs="Arial"/>
                <w:b/>
                <w:bCs/>
                <w:color w:val="000000"/>
                <w:sz w:val="18"/>
                <w:szCs w:val="18"/>
                <w:lang w:eastAsia="tr-TR"/>
              </w:rPr>
            </w:pPr>
            <w:r w:rsidRPr="00EB1145">
              <w:rPr>
                <w:rFonts w:ascii="Arial" w:hAnsi="Arial" w:cs="Arial"/>
                <w:b/>
                <w:bCs/>
                <w:color w:val="000000"/>
                <w:sz w:val="18"/>
                <w:szCs w:val="18"/>
                <w:lang w:eastAsia="tr-TR"/>
              </w:rPr>
              <w:t xml:space="preserve">30 </w:t>
            </w:r>
            <w:r w:rsidR="00A35327" w:rsidRPr="00EB1145">
              <w:rPr>
                <w:rFonts w:ascii="Arial" w:hAnsi="Arial" w:cs="Arial"/>
                <w:b/>
                <w:bCs/>
                <w:color w:val="000000"/>
                <w:sz w:val="18"/>
                <w:szCs w:val="18"/>
                <w:lang w:eastAsia="tr-TR"/>
              </w:rPr>
              <w:t>September</w:t>
            </w:r>
          </w:p>
        </w:tc>
        <w:tc>
          <w:tcPr>
            <w:tcW w:w="1363" w:type="dxa"/>
            <w:tcBorders>
              <w:top w:val="nil"/>
              <w:left w:val="nil"/>
              <w:bottom w:val="nil"/>
              <w:right w:val="nil"/>
            </w:tcBorders>
            <w:vAlign w:val="bottom"/>
            <w:hideMark/>
          </w:tcPr>
          <w:p w14:paraId="502D9821" w14:textId="5838C3CA" w:rsidR="00043459" w:rsidRPr="00EB1145" w:rsidRDefault="00043459" w:rsidP="00EB1145">
            <w:pPr>
              <w:ind w:left="-102"/>
              <w:jc w:val="right"/>
              <w:rPr>
                <w:rFonts w:ascii="Arial" w:hAnsi="Arial" w:cs="Arial"/>
                <w:b/>
                <w:bCs/>
                <w:color w:val="000000"/>
                <w:sz w:val="18"/>
                <w:szCs w:val="18"/>
                <w:lang w:eastAsia="tr-TR"/>
              </w:rPr>
            </w:pPr>
            <w:r w:rsidRPr="00EB1145">
              <w:rPr>
                <w:rFonts w:ascii="Arial" w:hAnsi="Arial" w:cs="Arial"/>
                <w:b/>
                <w:bCs/>
                <w:color w:val="000000"/>
                <w:sz w:val="18"/>
                <w:szCs w:val="18"/>
                <w:lang w:eastAsia="tr-TR"/>
              </w:rPr>
              <w:t xml:space="preserve">30 </w:t>
            </w:r>
            <w:r w:rsidR="00A35327" w:rsidRPr="00EB1145">
              <w:rPr>
                <w:rFonts w:ascii="Arial" w:hAnsi="Arial" w:cs="Arial"/>
                <w:b/>
                <w:bCs/>
                <w:color w:val="000000"/>
                <w:sz w:val="18"/>
                <w:szCs w:val="18"/>
                <w:lang w:eastAsia="tr-TR"/>
              </w:rPr>
              <w:t>September</w:t>
            </w:r>
          </w:p>
        </w:tc>
        <w:tc>
          <w:tcPr>
            <w:tcW w:w="1340" w:type="dxa"/>
            <w:tcBorders>
              <w:top w:val="nil"/>
              <w:left w:val="nil"/>
              <w:bottom w:val="nil"/>
              <w:right w:val="nil"/>
            </w:tcBorders>
            <w:vAlign w:val="bottom"/>
            <w:hideMark/>
          </w:tcPr>
          <w:p w14:paraId="0032003C" w14:textId="0D4B9311" w:rsidR="00043459" w:rsidRPr="00EB1145" w:rsidRDefault="00043459" w:rsidP="00EB1145">
            <w:pPr>
              <w:ind w:left="-102"/>
              <w:jc w:val="right"/>
              <w:rPr>
                <w:rFonts w:ascii="Arial" w:hAnsi="Arial" w:cs="Arial"/>
                <w:b/>
                <w:bCs/>
                <w:color w:val="000000"/>
                <w:sz w:val="18"/>
                <w:szCs w:val="18"/>
                <w:lang w:eastAsia="tr-TR"/>
              </w:rPr>
            </w:pPr>
            <w:r w:rsidRPr="00EB1145">
              <w:rPr>
                <w:rFonts w:ascii="Arial" w:hAnsi="Arial" w:cs="Arial"/>
                <w:b/>
                <w:bCs/>
                <w:color w:val="000000"/>
                <w:sz w:val="18"/>
                <w:szCs w:val="18"/>
                <w:lang w:eastAsia="tr-TR"/>
              </w:rPr>
              <w:t xml:space="preserve">30 </w:t>
            </w:r>
            <w:r w:rsidR="00A35327" w:rsidRPr="00EB1145">
              <w:rPr>
                <w:rFonts w:ascii="Arial" w:hAnsi="Arial" w:cs="Arial"/>
                <w:b/>
                <w:bCs/>
                <w:color w:val="000000"/>
                <w:sz w:val="18"/>
                <w:szCs w:val="18"/>
                <w:lang w:eastAsia="tr-TR"/>
              </w:rPr>
              <w:t>September</w:t>
            </w:r>
          </w:p>
        </w:tc>
        <w:tc>
          <w:tcPr>
            <w:tcW w:w="1353" w:type="dxa"/>
            <w:tcBorders>
              <w:top w:val="nil"/>
              <w:left w:val="nil"/>
              <w:bottom w:val="nil"/>
              <w:right w:val="nil"/>
            </w:tcBorders>
            <w:vAlign w:val="bottom"/>
            <w:hideMark/>
          </w:tcPr>
          <w:p w14:paraId="193FB3E6" w14:textId="1DCFD05B" w:rsidR="00043459" w:rsidRPr="00EB1145" w:rsidRDefault="00043459" w:rsidP="00EB1145">
            <w:pPr>
              <w:ind w:left="-102"/>
              <w:jc w:val="right"/>
              <w:rPr>
                <w:rFonts w:ascii="Arial" w:hAnsi="Arial" w:cs="Arial"/>
                <w:b/>
                <w:bCs/>
                <w:color w:val="000000"/>
                <w:sz w:val="18"/>
                <w:szCs w:val="18"/>
                <w:lang w:eastAsia="tr-TR"/>
              </w:rPr>
            </w:pPr>
            <w:r w:rsidRPr="00EB1145">
              <w:rPr>
                <w:rFonts w:ascii="Arial" w:hAnsi="Arial" w:cs="Arial"/>
                <w:b/>
                <w:bCs/>
                <w:color w:val="000000"/>
                <w:sz w:val="18"/>
                <w:szCs w:val="18"/>
                <w:lang w:eastAsia="tr-TR"/>
              </w:rPr>
              <w:t xml:space="preserve">30 </w:t>
            </w:r>
            <w:r w:rsidR="00A35327" w:rsidRPr="00EB1145">
              <w:rPr>
                <w:rFonts w:ascii="Arial" w:hAnsi="Arial" w:cs="Arial"/>
                <w:b/>
                <w:bCs/>
                <w:color w:val="000000"/>
                <w:sz w:val="18"/>
                <w:szCs w:val="18"/>
                <w:lang w:eastAsia="tr-TR"/>
              </w:rPr>
              <w:t>September</w:t>
            </w:r>
          </w:p>
        </w:tc>
      </w:tr>
      <w:tr w:rsidR="00043459" w:rsidRPr="00EB1145" w14:paraId="5A8A3380" w14:textId="77777777" w:rsidTr="00EB1145">
        <w:trPr>
          <w:trHeight w:val="20"/>
        </w:trPr>
        <w:tc>
          <w:tcPr>
            <w:tcW w:w="3860" w:type="dxa"/>
            <w:tcBorders>
              <w:top w:val="nil"/>
              <w:left w:val="nil"/>
              <w:bottom w:val="single" w:sz="8" w:space="0" w:color="auto"/>
              <w:right w:val="nil"/>
            </w:tcBorders>
            <w:vAlign w:val="center"/>
            <w:hideMark/>
          </w:tcPr>
          <w:p w14:paraId="6391F360" w14:textId="77777777" w:rsidR="00043459" w:rsidRPr="00EB1145" w:rsidRDefault="00043459" w:rsidP="00EB1145">
            <w:pPr>
              <w:ind w:right="-38" w:hanging="70"/>
              <w:jc w:val="right"/>
              <w:rPr>
                <w:rFonts w:ascii="Arial" w:hAnsi="Arial" w:cs="Arial"/>
                <w:color w:val="000000"/>
                <w:sz w:val="18"/>
                <w:szCs w:val="18"/>
                <w:lang w:eastAsia="tr-TR"/>
              </w:rPr>
            </w:pPr>
            <w:r w:rsidRPr="00EB1145">
              <w:rPr>
                <w:rFonts w:ascii="Arial" w:hAnsi="Arial" w:cs="Arial"/>
                <w:color w:val="000000"/>
                <w:sz w:val="18"/>
                <w:szCs w:val="18"/>
                <w:lang w:eastAsia="tr-TR"/>
              </w:rPr>
              <w:t> </w:t>
            </w:r>
          </w:p>
        </w:tc>
        <w:tc>
          <w:tcPr>
            <w:tcW w:w="1440" w:type="dxa"/>
            <w:tcBorders>
              <w:top w:val="nil"/>
              <w:left w:val="nil"/>
              <w:bottom w:val="single" w:sz="8" w:space="0" w:color="auto"/>
              <w:right w:val="nil"/>
            </w:tcBorders>
            <w:vAlign w:val="bottom"/>
            <w:hideMark/>
          </w:tcPr>
          <w:p w14:paraId="71328848" w14:textId="77777777" w:rsidR="00043459" w:rsidRPr="00EB1145" w:rsidRDefault="00043459" w:rsidP="00EB1145">
            <w:pPr>
              <w:ind w:left="-102"/>
              <w:jc w:val="right"/>
              <w:rPr>
                <w:rFonts w:ascii="Arial" w:hAnsi="Arial" w:cs="Arial"/>
                <w:b/>
                <w:bCs/>
                <w:color w:val="000000"/>
                <w:sz w:val="18"/>
                <w:szCs w:val="18"/>
                <w:lang w:eastAsia="tr-TR"/>
              </w:rPr>
            </w:pPr>
            <w:r w:rsidRPr="00EB1145">
              <w:rPr>
                <w:rFonts w:ascii="Arial" w:hAnsi="Arial" w:cs="Arial"/>
                <w:b/>
                <w:bCs/>
                <w:color w:val="000000"/>
                <w:sz w:val="18"/>
                <w:szCs w:val="18"/>
                <w:lang w:eastAsia="tr-TR"/>
              </w:rPr>
              <w:t>2025</w:t>
            </w:r>
          </w:p>
        </w:tc>
        <w:tc>
          <w:tcPr>
            <w:tcW w:w="1363" w:type="dxa"/>
            <w:tcBorders>
              <w:top w:val="nil"/>
              <w:left w:val="nil"/>
              <w:bottom w:val="single" w:sz="8" w:space="0" w:color="auto"/>
              <w:right w:val="nil"/>
            </w:tcBorders>
            <w:vAlign w:val="bottom"/>
            <w:hideMark/>
          </w:tcPr>
          <w:p w14:paraId="3AA32D44" w14:textId="77777777" w:rsidR="00043459" w:rsidRPr="00EB1145" w:rsidRDefault="00043459" w:rsidP="00EB1145">
            <w:pPr>
              <w:ind w:left="-102"/>
              <w:jc w:val="right"/>
              <w:rPr>
                <w:rFonts w:ascii="Arial" w:hAnsi="Arial" w:cs="Arial"/>
                <w:b/>
                <w:bCs/>
                <w:color w:val="000000"/>
                <w:sz w:val="18"/>
                <w:szCs w:val="18"/>
                <w:lang w:eastAsia="tr-TR"/>
              </w:rPr>
            </w:pPr>
            <w:r w:rsidRPr="00EB1145">
              <w:rPr>
                <w:rFonts w:ascii="Arial" w:hAnsi="Arial" w:cs="Arial"/>
                <w:b/>
                <w:bCs/>
                <w:color w:val="000000"/>
                <w:sz w:val="18"/>
                <w:szCs w:val="18"/>
                <w:lang w:eastAsia="tr-TR"/>
              </w:rPr>
              <w:t>2025</w:t>
            </w:r>
          </w:p>
        </w:tc>
        <w:tc>
          <w:tcPr>
            <w:tcW w:w="1340" w:type="dxa"/>
            <w:tcBorders>
              <w:top w:val="nil"/>
              <w:left w:val="nil"/>
              <w:bottom w:val="single" w:sz="8" w:space="0" w:color="auto"/>
              <w:right w:val="nil"/>
            </w:tcBorders>
            <w:vAlign w:val="bottom"/>
            <w:hideMark/>
          </w:tcPr>
          <w:p w14:paraId="210C4DF7" w14:textId="77777777" w:rsidR="00043459" w:rsidRPr="00EB1145" w:rsidRDefault="00043459" w:rsidP="00EB1145">
            <w:pPr>
              <w:ind w:left="-102"/>
              <w:jc w:val="right"/>
              <w:rPr>
                <w:rFonts w:ascii="Arial" w:hAnsi="Arial" w:cs="Arial"/>
                <w:b/>
                <w:bCs/>
                <w:color w:val="000000"/>
                <w:sz w:val="18"/>
                <w:szCs w:val="18"/>
                <w:lang w:eastAsia="tr-TR"/>
              </w:rPr>
            </w:pPr>
            <w:r w:rsidRPr="00EB1145">
              <w:rPr>
                <w:rFonts w:ascii="Arial" w:hAnsi="Arial" w:cs="Arial"/>
                <w:b/>
                <w:bCs/>
                <w:color w:val="000000"/>
                <w:sz w:val="18"/>
                <w:szCs w:val="18"/>
                <w:lang w:eastAsia="tr-TR"/>
              </w:rPr>
              <w:t>2024</w:t>
            </w:r>
          </w:p>
        </w:tc>
        <w:tc>
          <w:tcPr>
            <w:tcW w:w="1353" w:type="dxa"/>
            <w:tcBorders>
              <w:top w:val="nil"/>
              <w:left w:val="nil"/>
              <w:bottom w:val="single" w:sz="8" w:space="0" w:color="auto"/>
              <w:right w:val="nil"/>
            </w:tcBorders>
            <w:vAlign w:val="bottom"/>
            <w:hideMark/>
          </w:tcPr>
          <w:p w14:paraId="7017C269" w14:textId="77777777" w:rsidR="00043459" w:rsidRPr="00EB1145" w:rsidRDefault="00043459" w:rsidP="00EB1145">
            <w:pPr>
              <w:ind w:left="-102"/>
              <w:jc w:val="right"/>
              <w:rPr>
                <w:rFonts w:ascii="Arial" w:hAnsi="Arial" w:cs="Arial"/>
                <w:b/>
                <w:bCs/>
                <w:color w:val="000000"/>
                <w:sz w:val="18"/>
                <w:szCs w:val="18"/>
                <w:lang w:eastAsia="tr-TR"/>
              </w:rPr>
            </w:pPr>
            <w:r w:rsidRPr="00EB1145">
              <w:rPr>
                <w:rFonts w:ascii="Arial" w:hAnsi="Arial" w:cs="Arial"/>
                <w:b/>
                <w:bCs/>
                <w:color w:val="000000"/>
                <w:sz w:val="18"/>
                <w:szCs w:val="18"/>
                <w:lang w:eastAsia="tr-TR"/>
              </w:rPr>
              <w:t>2024</w:t>
            </w:r>
          </w:p>
        </w:tc>
      </w:tr>
      <w:tr w:rsidR="00043459" w:rsidRPr="00EB1145" w14:paraId="397D405B" w14:textId="77777777" w:rsidTr="00EB1145">
        <w:trPr>
          <w:trHeight w:val="20"/>
        </w:trPr>
        <w:tc>
          <w:tcPr>
            <w:tcW w:w="3860" w:type="dxa"/>
            <w:tcBorders>
              <w:top w:val="nil"/>
              <w:left w:val="nil"/>
              <w:bottom w:val="nil"/>
              <w:right w:val="nil"/>
            </w:tcBorders>
            <w:vAlign w:val="center"/>
            <w:hideMark/>
          </w:tcPr>
          <w:p w14:paraId="02E68AFF" w14:textId="77777777" w:rsidR="00043459" w:rsidRPr="00EB1145" w:rsidRDefault="00043459" w:rsidP="00EB1145">
            <w:pPr>
              <w:ind w:right="-38" w:hanging="70"/>
              <w:jc w:val="right"/>
              <w:rPr>
                <w:rFonts w:ascii="Arial" w:hAnsi="Arial" w:cs="Arial"/>
                <w:b/>
                <w:bCs/>
                <w:color w:val="000000"/>
                <w:sz w:val="18"/>
                <w:szCs w:val="18"/>
                <w:lang w:eastAsia="tr-TR"/>
              </w:rPr>
            </w:pPr>
            <w:r w:rsidRPr="00EB1145">
              <w:rPr>
                <w:rFonts w:ascii="Arial" w:hAnsi="Arial" w:cs="Arial"/>
                <w:b/>
                <w:bCs/>
                <w:color w:val="000000"/>
                <w:sz w:val="18"/>
                <w:szCs w:val="18"/>
                <w:lang w:eastAsia="tr-TR"/>
              </w:rPr>
              <w:t xml:space="preserve"> </w:t>
            </w:r>
          </w:p>
        </w:tc>
        <w:tc>
          <w:tcPr>
            <w:tcW w:w="1440" w:type="dxa"/>
            <w:tcBorders>
              <w:top w:val="nil"/>
              <w:left w:val="nil"/>
              <w:bottom w:val="nil"/>
              <w:right w:val="nil"/>
            </w:tcBorders>
            <w:vAlign w:val="bottom"/>
            <w:hideMark/>
          </w:tcPr>
          <w:p w14:paraId="616F15C7" w14:textId="77777777" w:rsidR="00043459" w:rsidRPr="00EB1145" w:rsidRDefault="00043459" w:rsidP="00EB1145">
            <w:pPr>
              <w:ind w:left="-102"/>
              <w:jc w:val="right"/>
              <w:rPr>
                <w:rFonts w:ascii="Arial" w:hAnsi="Arial" w:cs="Arial"/>
                <w:b/>
                <w:bCs/>
                <w:color w:val="000000"/>
                <w:sz w:val="18"/>
                <w:szCs w:val="18"/>
                <w:lang w:eastAsia="tr-TR"/>
              </w:rPr>
            </w:pPr>
          </w:p>
        </w:tc>
        <w:tc>
          <w:tcPr>
            <w:tcW w:w="1363" w:type="dxa"/>
            <w:tcBorders>
              <w:top w:val="nil"/>
              <w:left w:val="nil"/>
              <w:bottom w:val="nil"/>
              <w:right w:val="nil"/>
            </w:tcBorders>
            <w:vAlign w:val="bottom"/>
            <w:hideMark/>
          </w:tcPr>
          <w:p w14:paraId="7DA35586" w14:textId="77777777" w:rsidR="00043459" w:rsidRPr="00EB1145" w:rsidRDefault="00043459" w:rsidP="00EB1145">
            <w:pPr>
              <w:ind w:left="-102"/>
              <w:jc w:val="right"/>
              <w:rPr>
                <w:sz w:val="18"/>
                <w:szCs w:val="18"/>
                <w:lang w:eastAsia="tr-TR"/>
              </w:rPr>
            </w:pPr>
          </w:p>
        </w:tc>
        <w:tc>
          <w:tcPr>
            <w:tcW w:w="1340" w:type="dxa"/>
            <w:tcBorders>
              <w:top w:val="nil"/>
              <w:left w:val="nil"/>
              <w:bottom w:val="nil"/>
              <w:right w:val="nil"/>
            </w:tcBorders>
            <w:vAlign w:val="bottom"/>
            <w:hideMark/>
          </w:tcPr>
          <w:p w14:paraId="7E14EB8A" w14:textId="77777777" w:rsidR="00043459" w:rsidRPr="00EB1145" w:rsidRDefault="00043459" w:rsidP="00EB1145">
            <w:pPr>
              <w:ind w:left="-102"/>
              <w:jc w:val="right"/>
              <w:rPr>
                <w:sz w:val="18"/>
                <w:szCs w:val="18"/>
                <w:lang w:eastAsia="tr-TR"/>
              </w:rPr>
            </w:pPr>
          </w:p>
        </w:tc>
        <w:tc>
          <w:tcPr>
            <w:tcW w:w="1353" w:type="dxa"/>
            <w:tcBorders>
              <w:top w:val="nil"/>
              <w:left w:val="nil"/>
              <w:bottom w:val="nil"/>
              <w:right w:val="nil"/>
            </w:tcBorders>
            <w:vAlign w:val="bottom"/>
            <w:hideMark/>
          </w:tcPr>
          <w:p w14:paraId="039D02B3" w14:textId="77777777" w:rsidR="00043459" w:rsidRPr="00EB1145" w:rsidRDefault="00043459" w:rsidP="00EB1145">
            <w:pPr>
              <w:ind w:left="-102"/>
              <w:jc w:val="right"/>
              <w:rPr>
                <w:sz w:val="18"/>
                <w:szCs w:val="18"/>
                <w:lang w:eastAsia="tr-TR"/>
              </w:rPr>
            </w:pPr>
          </w:p>
        </w:tc>
      </w:tr>
      <w:tr w:rsidR="00043459" w:rsidRPr="00EB1145" w14:paraId="66558467" w14:textId="77777777" w:rsidTr="00EB1145">
        <w:trPr>
          <w:trHeight w:val="20"/>
        </w:trPr>
        <w:tc>
          <w:tcPr>
            <w:tcW w:w="3860" w:type="dxa"/>
            <w:tcBorders>
              <w:top w:val="nil"/>
              <w:left w:val="nil"/>
              <w:bottom w:val="nil"/>
              <w:right w:val="nil"/>
            </w:tcBorders>
            <w:vAlign w:val="center"/>
            <w:hideMark/>
          </w:tcPr>
          <w:p w14:paraId="151AA6CC" w14:textId="11918271" w:rsidR="00043459" w:rsidRPr="00EB1145" w:rsidRDefault="00C11EA6" w:rsidP="00EB1145">
            <w:pPr>
              <w:ind w:right="-38" w:hanging="70"/>
              <w:rPr>
                <w:rFonts w:ascii="Arial" w:hAnsi="Arial" w:cs="Arial"/>
                <w:color w:val="000000"/>
                <w:sz w:val="18"/>
                <w:szCs w:val="18"/>
                <w:lang w:eastAsia="tr-TR"/>
              </w:rPr>
            </w:pPr>
            <w:r w:rsidRPr="00EB1145">
              <w:rPr>
                <w:rFonts w:ascii="Arial" w:hAnsi="Arial" w:cs="Arial"/>
                <w:color w:val="000000"/>
                <w:sz w:val="18"/>
                <w:szCs w:val="18"/>
                <w:lang w:eastAsia="en-GB"/>
              </w:rPr>
              <w:t>EBITDA of reportable operating segments</w:t>
            </w:r>
          </w:p>
        </w:tc>
        <w:tc>
          <w:tcPr>
            <w:tcW w:w="1440" w:type="dxa"/>
            <w:tcBorders>
              <w:top w:val="nil"/>
              <w:left w:val="nil"/>
              <w:bottom w:val="nil"/>
              <w:right w:val="nil"/>
            </w:tcBorders>
            <w:vAlign w:val="bottom"/>
            <w:hideMark/>
          </w:tcPr>
          <w:p w14:paraId="3A7D9B61" w14:textId="77777777" w:rsidR="00043459" w:rsidRPr="00EB1145" w:rsidRDefault="00043459" w:rsidP="00EB1145">
            <w:pPr>
              <w:ind w:left="-102"/>
              <w:jc w:val="right"/>
              <w:rPr>
                <w:rFonts w:ascii="Arial" w:hAnsi="Arial" w:cs="Arial"/>
                <w:color w:val="000000"/>
                <w:sz w:val="18"/>
                <w:szCs w:val="18"/>
                <w:lang w:eastAsia="tr-TR"/>
              </w:rPr>
            </w:pPr>
            <w:r w:rsidRPr="00EB1145">
              <w:rPr>
                <w:rFonts w:ascii="Arial" w:hAnsi="Arial" w:cs="Arial"/>
                <w:color w:val="000000"/>
                <w:sz w:val="18"/>
                <w:szCs w:val="18"/>
                <w:lang w:eastAsia="tr-TR"/>
              </w:rPr>
              <w:t>4.895.060.417</w:t>
            </w:r>
          </w:p>
        </w:tc>
        <w:tc>
          <w:tcPr>
            <w:tcW w:w="1363" w:type="dxa"/>
            <w:tcBorders>
              <w:top w:val="nil"/>
              <w:left w:val="nil"/>
              <w:bottom w:val="nil"/>
              <w:right w:val="nil"/>
            </w:tcBorders>
            <w:vAlign w:val="bottom"/>
            <w:hideMark/>
          </w:tcPr>
          <w:p w14:paraId="7FBEA5B6" w14:textId="77777777" w:rsidR="00043459" w:rsidRPr="00EB1145" w:rsidRDefault="00043459" w:rsidP="00EB1145">
            <w:pPr>
              <w:ind w:left="-102"/>
              <w:jc w:val="right"/>
              <w:rPr>
                <w:rFonts w:ascii="Arial" w:hAnsi="Arial" w:cs="Arial"/>
                <w:color w:val="000000"/>
                <w:sz w:val="18"/>
                <w:szCs w:val="18"/>
                <w:lang w:eastAsia="tr-TR"/>
              </w:rPr>
            </w:pPr>
            <w:r w:rsidRPr="00EB1145">
              <w:rPr>
                <w:rFonts w:ascii="Arial" w:hAnsi="Arial" w:cs="Arial"/>
                <w:color w:val="000000"/>
                <w:sz w:val="18"/>
                <w:szCs w:val="18"/>
                <w:lang w:eastAsia="tr-TR"/>
              </w:rPr>
              <w:t>2.198.493.113</w:t>
            </w:r>
          </w:p>
        </w:tc>
        <w:tc>
          <w:tcPr>
            <w:tcW w:w="1340" w:type="dxa"/>
            <w:tcBorders>
              <w:top w:val="nil"/>
              <w:left w:val="nil"/>
              <w:bottom w:val="nil"/>
              <w:right w:val="nil"/>
            </w:tcBorders>
            <w:vAlign w:val="bottom"/>
            <w:hideMark/>
          </w:tcPr>
          <w:p w14:paraId="4FE83047" w14:textId="77777777" w:rsidR="00043459" w:rsidRPr="00EB1145" w:rsidRDefault="00043459" w:rsidP="00EB1145">
            <w:pPr>
              <w:ind w:left="-102"/>
              <w:jc w:val="right"/>
              <w:rPr>
                <w:rFonts w:ascii="Arial" w:hAnsi="Arial" w:cs="Arial"/>
                <w:color w:val="000000"/>
                <w:sz w:val="18"/>
                <w:szCs w:val="18"/>
                <w:lang w:eastAsia="tr-TR"/>
              </w:rPr>
            </w:pPr>
            <w:r w:rsidRPr="00EB1145">
              <w:rPr>
                <w:rFonts w:ascii="Arial" w:hAnsi="Arial" w:cs="Arial"/>
                <w:color w:val="000000"/>
                <w:sz w:val="18"/>
                <w:szCs w:val="18"/>
                <w:lang w:eastAsia="tr-TR"/>
              </w:rPr>
              <w:t>4.278.797.857</w:t>
            </w:r>
          </w:p>
        </w:tc>
        <w:tc>
          <w:tcPr>
            <w:tcW w:w="1353" w:type="dxa"/>
            <w:tcBorders>
              <w:top w:val="nil"/>
              <w:left w:val="nil"/>
              <w:bottom w:val="nil"/>
              <w:right w:val="nil"/>
            </w:tcBorders>
            <w:vAlign w:val="bottom"/>
            <w:hideMark/>
          </w:tcPr>
          <w:p w14:paraId="1990E2B2" w14:textId="77777777" w:rsidR="00043459" w:rsidRPr="00EB1145" w:rsidRDefault="00043459" w:rsidP="00EB1145">
            <w:pPr>
              <w:ind w:left="-102"/>
              <w:jc w:val="right"/>
              <w:rPr>
                <w:rFonts w:ascii="Arial" w:hAnsi="Arial" w:cs="Arial"/>
                <w:color w:val="000000"/>
                <w:sz w:val="18"/>
                <w:szCs w:val="18"/>
                <w:lang w:eastAsia="tr-TR"/>
              </w:rPr>
            </w:pPr>
            <w:r w:rsidRPr="00EB1145">
              <w:rPr>
                <w:rFonts w:ascii="Arial" w:hAnsi="Arial" w:cs="Arial"/>
                <w:color w:val="000000"/>
                <w:sz w:val="18"/>
                <w:szCs w:val="18"/>
                <w:lang w:eastAsia="tr-TR"/>
              </w:rPr>
              <w:t>2.028.646.846</w:t>
            </w:r>
          </w:p>
        </w:tc>
      </w:tr>
      <w:tr w:rsidR="00043459" w:rsidRPr="00EB1145" w14:paraId="26D0AB54" w14:textId="77777777" w:rsidTr="00EB1145">
        <w:trPr>
          <w:trHeight w:val="20"/>
        </w:trPr>
        <w:tc>
          <w:tcPr>
            <w:tcW w:w="3860" w:type="dxa"/>
            <w:tcBorders>
              <w:top w:val="nil"/>
              <w:left w:val="nil"/>
              <w:bottom w:val="nil"/>
              <w:right w:val="nil"/>
            </w:tcBorders>
            <w:vAlign w:val="center"/>
            <w:hideMark/>
          </w:tcPr>
          <w:p w14:paraId="79C55707" w14:textId="2E9696BC" w:rsidR="00043459" w:rsidRPr="00EB1145" w:rsidRDefault="00C11EA6" w:rsidP="00EB1145">
            <w:pPr>
              <w:ind w:right="-38" w:hanging="70"/>
              <w:rPr>
                <w:rFonts w:ascii="Arial" w:hAnsi="Arial" w:cs="Arial"/>
                <w:color w:val="000000"/>
                <w:sz w:val="18"/>
                <w:szCs w:val="18"/>
                <w:lang w:eastAsia="tr-TR"/>
              </w:rPr>
            </w:pPr>
            <w:r w:rsidRPr="00EB1145">
              <w:rPr>
                <w:rFonts w:ascii="Arial" w:hAnsi="Arial" w:cs="Arial"/>
                <w:color w:val="000000"/>
                <w:sz w:val="18"/>
                <w:szCs w:val="18"/>
                <w:lang w:eastAsia="en-GB"/>
              </w:rPr>
              <w:t>Depreciation and amortization expenses</w:t>
            </w:r>
          </w:p>
        </w:tc>
        <w:tc>
          <w:tcPr>
            <w:tcW w:w="1440" w:type="dxa"/>
            <w:tcBorders>
              <w:top w:val="nil"/>
              <w:left w:val="nil"/>
              <w:bottom w:val="nil"/>
              <w:right w:val="nil"/>
            </w:tcBorders>
            <w:vAlign w:val="bottom"/>
            <w:hideMark/>
          </w:tcPr>
          <w:p w14:paraId="22A8B22A" w14:textId="77777777" w:rsidR="00043459" w:rsidRPr="00EB1145" w:rsidRDefault="00043459" w:rsidP="00EB1145">
            <w:pPr>
              <w:ind w:left="-102"/>
              <w:jc w:val="right"/>
              <w:rPr>
                <w:rFonts w:ascii="Arial" w:hAnsi="Arial" w:cs="Arial"/>
                <w:color w:val="000000"/>
                <w:sz w:val="18"/>
                <w:szCs w:val="18"/>
                <w:lang w:eastAsia="tr-TR"/>
              </w:rPr>
            </w:pPr>
            <w:r w:rsidRPr="00EB1145">
              <w:rPr>
                <w:rFonts w:ascii="Arial" w:hAnsi="Arial" w:cs="Arial"/>
                <w:color w:val="000000"/>
                <w:sz w:val="18"/>
                <w:szCs w:val="18"/>
                <w:lang w:eastAsia="tr-TR"/>
              </w:rPr>
              <w:t>(599.346.664)</w:t>
            </w:r>
          </w:p>
        </w:tc>
        <w:tc>
          <w:tcPr>
            <w:tcW w:w="1363" w:type="dxa"/>
            <w:tcBorders>
              <w:top w:val="nil"/>
              <w:left w:val="nil"/>
              <w:bottom w:val="nil"/>
              <w:right w:val="nil"/>
            </w:tcBorders>
            <w:vAlign w:val="bottom"/>
            <w:hideMark/>
          </w:tcPr>
          <w:p w14:paraId="3CC7AA3C" w14:textId="77777777" w:rsidR="00043459" w:rsidRPr="00EB1145" w:rsidRDefault="00043459" w:rsidP="00EB1145">
            <w:pPr>
              <w:ind w:left="-102"/>
              <w:jc w:val="right"/>
              <w:rPr>
                <w:rFonts w:ascii="Arial" w:hAnsi="Arial" w:cs="Arial"/>
                <w:color w:val="000000"/>
                <w:sz w:val="18"/>
                <w:szCs w:val="18"/>
                <w:lang w:eastAsia="tr-TR"/>
              </w:rPr>
            </w:pPr>
            <w:r w:rsidRPr="00EB1145">
              <w:rPr>
                <w:rFonts w:ascii="Arial" w:hAnsi="Arial" w:cs="Arial"/>
                <w:color w:val="000000"/>
                <w:sz w:val="18"/>
                <w:szCs w:val="18"/>
                <w:lang w:eastAsia="tr-TR"/>
              </w:rPr>
              <w:t>(23.312.245)</w:t>
            </w:r>
          </w:p>
        </w:tc>
        <w:tc>
          <w:tcPr>
            <w:tcW w:w="1340" w:type="dxa"/>
            <w:tcBorders>
              <w:top w:val="nil"/>
              <w:left w:val="nil"/>
              <w:bottom w:val="nil"/>
              <w:right w:val="nil"/>
            </w:tcBorders>
            <w:vAlign w:val="bottom"/>
            <w:hideMark/>
          </w:tcPr>
          <w:p w14:paraId="52DA8362" w14:textId="77777777" w:rsidR="00043459" w:rsidRPr="00EB1145" w:rsidRDefault="00043459" w:rsidP="00EB1145">
            <w:pPr>
              <w:ind w:left="-102"/>
              <w:jc w:val="right"/>
              <w:rPr>
                <w:rFonts w:ascii="Arial" w:hAnsi="Arial" w:cs="Arial"/>
                <w:color w:val="000000"/>
                <w:sz w:val="18"/>
                <w:szCs w:val="18"/>
                <w:lang w:eastAsia="tr-TR"/>
              </w:rPr>
            </w:pPr>
            <w:r w:rsidRPr="00EB1145">
              <w:rPr>
                <w:rFonts w:ascii="Arial" w:hAnsi="Arial" w:cs="Arial"/>
                <w:color w:val="000000"/>
                <w:sz w:val="18"/>
                <w:szCs w:val="18"/>
                <w:lang w:eastAsia="tr-TR"/>
              </w:rPr>
              <w:t>(679.094.094)</w:t>
            </w:r>
          </w:p>
        </w:tc>
        <w:tc>
          <w:tcPr>
            <w:tcW w:w="1353" w:type="dxa"/>
            <w:tcBorders>
              <w:top w:val="nil"/>
              <w:left w:val="nil"/>
              <w:bottom w:val="nil"/>
              <w:right w:val="nil"/>
            </w:tcBorders>
            <w:vAlign w:val="bottom"/>
            <w:hideMark/>
          </w:tcPr>
          <w:p w14:paraId="23EF1A4C" w14:textId="77777777" w:rsidR="00043459" w:rsidRPr="00EB1145" w:rsidRDefault="00043459" w:rsidP="00EB1145">
            <w:pPr>
              <w:ind w:left="-102"/>
              <w:jc w:val="right"/>
              <w:rPr>
                <w:rFonts w:ascii="Arial" w:hAnsi="Arial" w:cs="Arial"/>
                <w:color w:val="000000"/>
                <w:sz w:val="18"/>
                <w:szCs w:val="18"/>
                <w:lang w:eastAsia="tr-TR"/>
              </w:rPr>
            </w:pPr>
            <w:r w:rsidRPr="00EB1145">
              <w:rPr>
                <w:rFonts w:ascii="Arial" w:hAnsi="Arial" w:cs="Arial"/>
                <w:color w:val="000000"/>
                <w:sz w:val="18"/>
                <w:szCs w:val="18"/>
                <w:lang w:eastAsia="tr-TR"/>
              </w:rPr>
              <w:t>(239.627.055)</w:t>
            </w:r>
          </w:p>
        </w:tc>
      </w:tr>
      <w:tr w:rsidR="00043459" w:rsidRPr="00EB1145" w14:paraId="5E0B51FB" w14:textId="77777777" w:rsidTr="00EB1145">
        <w:trPr>
          <w:trHeight w:val="20"/>
        </w:trPr>
        <w:tc>
          <w:tcPr>
            <w:tcW w:w="3860" w:type="dxa"/>
            <w:tcBorders>
              <w:top w:val="nil"/>
              <w:left w:val="nil"/>
              <w:bottom w:val="nil"/>
              <w:right w:val="nil"/>
            </w:tcBorders>
            <w:vAlign w:val="center"/>
            <w:hideMark/>
          </w:tcPr>
          <w:p w14:paraId="2E498790" w14:textId="2C08F9F1" w:rsidR="00043459" w:rsidRPr="00EB1145" w:rsidRDefault="00C11EA6" w:rsidP="00EB1145">
            <w:pPr>
              <w:ind w:right="-38" w:hanging="70"/>
              <w:rPr>
                <w:rFonts w:ascii="Arial" w:hAnsi="Arial" w:cs="Arial"/>
                <w:color w:val="000000"/>
                <w:sz w:val="18"/>
                <w:szCs w:val="18"/>
                <w:lang w:eastAsia="tr-TR"/>
              </w:rPr>
            </w:pPr>
            <w:r w:rsidRPr="00EB1145">
              <w:rPr>
                <w:rFonts w:ascii="Arial" w:hAnsi="Arial" w:cs="Arial"/>
                <w:color w:val="000000"/>
                <w:sz w:val="18"/>
                <w:szCs w:val="18"/>
                <w:lang w:eastAsia="en-GB"/>
              </w:rPr>
              <w:t>Impact of TFRYK 12</w:t>
            </w:r>
          </w:p>
        </w:tc>
        <w:tc>
          <w:tcPr>
            <w:tcW w:w="1440" w:type="dxa"/>
            <w:tcBorders>
              <w:top w:val="nil"/>
              <w:left w:val="nil"/>
              <w:bottom w:val="nil"/>
              <w:right w:val="nil"/>
            </w:tcBorders>
            <w:vAlign w:val="bottom"/>
            <w:hideMark/>
          </w:tcPr>
          <w:p w14:paraId="55E2752E" w14:textId="77777777" w:rsidR="00043459" w:rsidRPr="00EB1145" w:rsidRDefault="00043459" w:rsidP="00EB1145">
            <w:pPr>
              <w:ind w:left="-102"/>
              <w:jc w:val="right"/>
              <w:rPr>
                <w:rFonts w:ascii="Arial" w:hAnsi="Arial" w:cs="Arial"/>
                <w:color w:val="000000"/>
                <w:sz w:val="18"/>
                <w:szCs w:val="18"/>
                <w:lang w:eastAsia="tr-TR"/>
              </w:rPr>
            </w:pPr>
            <w:r w:rsidRPr="00EB1145">
              <w:rPr>
                <w:rFonts w:ascii="Arial" w:hAnsi="Arial" w:cs="Arial"/>
                <w:color w:val="000000"/>
                <w:sz w:val="18"/>
                <w:szCs w:val="18"/>
                <w:lang w:eastAsia="tr-TR"/>
              </w:rPr>
              <w:t>(166.835.524)</w:t>
            </w:r>
          </w:p>
        </w:tc>
        <w:tc>
          <w:tcPr>
            <w:tcW w:w="1363" w:type="dxa"/>
            <w:tcBorders>
              <w:top w:val="nil"/>
              <w:left w:val="nil"/>
              <w:bottom w:val="nil"/>
              <w:right w:val="nil"/>
            </w:tcBorders>
            <w:vAlign w:val="bottom"/>
            <w:hideMark/>
          </w:tcPr>
          <w:p w14:paraId="6BB645B1" w14:textId="77777777" w:rsidR="00043459" w:rsidRPr="00EB1145" w:rsidRDefault="00043459" w:rsidP="00EB1145">
            <w:pPr>
              <w:ind w:left="-102"/>
              <w:jc w:val="right"/>
              <w:rPr>
                <w:rFonts w:ascii="Arial" w:hAnsi="Arial" w:cs="Arial"/>
                <w:color w:val="000000"/>
                <w:sz w:val="18"/>
                <w:szCs w:val="18"/>
                <w:lang w:eastAsia="tr-TR"/>
              </w:rPr>
            </w:pPr>
            <w:r w:rsidRPr="00EB1145">
              <w:rPr>
                <w:rFonts w:ascii="Arial" w:hAnsi="Arial" w:cs="Arial"/>
                <w:color w:val="000000"/>
                <w:sz w:val="18"/>
                <w:szCs w:val="18"/>
                <w:lang w:eastAsia="tr-TR"/>
              </w:rPr>
              <w:t>(154.596.947)</w:t>
            </w:r>
          </w:p>
        </w:tc>
        <w:tc>
          <w:tcPr>
            <w:tcW w:w="1340" w:type="dxa"/>
            <w:tcBorders>
              <w:top w:val="nil"/>
              <w:left w:val="nil"/>
              <w:bottom w:val="nil"/>
              <w:right w:val="nil"/>
            </w:tcBorders>
            <w:vAlign w:val="bottom"/>
            <w:hideMark/>
          </w:tcPr>
          <w:p w14:paraId="4A9C8B4A" w14:textId="77777777" w:rsidR="00043459" w:rsidRPr="00EB1145" w:rsidRDefault="00043459" w:rsidP="00EB1145">
            <w:pPr>
              <w:ind w:left="-102"/>
              <w:jc w:val="right"/>
              <w:rPr>
                <w:rFonts w:ascii="Arial" w:hAnsi="Arial" w:cs="Arial"/>
                <w:color w:val="000000"/>
                <w:sz w:val="18"/>
                <w:szCs w:val="18"/>
                <w:lang w:eastAsia="tr-TR"/>
              </w:rPr>
            </w:pPr>
            <w:r w:rsidRPr="00EB1145">
              <w:rPr>
                <w:rFonts w:ascii="Arial" w:hAnsi="Arial" w:cs="Arial"/>
                <w:color w:val="000000"/>
                <w:sz w:val="18"/>
                <w:szCs w:val="18"/>
                <w:lang w:eastAsia="tr-TR"/>
              </w:rPr>
              <w:t>(51.009.947)</w:t>
            </w:r>
          </w:p>
        </w:tc>
        <w:tc>
          <w:tcPr>
            <w:tcW w:w="1353" w:type="dxa"/>
            <w:tcBorders>
              <w:top w:val="nil"/>
              <w:left w:val="nil"/>
              <w:bottom w:val="nil"/>
              <w:right w:val="nil"/>
            </w:tcBorders>
            <w:vAlign w:val="bottom"/>
            <w:hideMark/>
          </w:tcPr>
          <w:p w14:paraId="7298769D" w14:textId="77777777" w:rsidR="00043459" w:rsidRPr="00EB1145" w:rsidRDefault="00043459" w:rsidP="00EB1145">
            <w:pPr>
              <w:ind w:left="-102"/>
              <w:jc w:val="right"/>
              <w:rPr>
                <w:rFonts w:ascii="Arial" w:hAnsi="Arial" w:cs="Arial"/>
                <w:color w:val="000000"/>
                <w:sz w:val="18"/>
                <w:szCs w:val="18"/>
                <w:lang w:eastAsia="tr-TR"/>
              </w:rPr>
            </w:pPr>
            <w:r w:rsidRPr="00EB1145">
              <w:rPr>
                <w:rFonts w:ascii="Arial" w:hAnsi="Arial" w:cs="Arial"/>
                <w:color w:val="000000"/>
                <w:sz w:val="18"/>
                <w:szCs w:val="18"/>
                <w:lang w:eastAsia="tr-TR"/>
              </w:rPr>
              <w:t>(14.490.720)</w:t>
            </w:r>
          </w:p>
        </w:tc>
      </w:tr>
      <w:tr w:rsidR="00C11EA6" w:rsidRPr="00EB1145" w14:paraId="59787977" w14:textId="77777777" w:rsidTr="00EB1145">
        <w:trPr>
          <w:trHeight w:val="20"/>
        </w:trPr>
        <w:tc>
          <w:tcPr>
            <w:tcW w:w="3860" w:type="dxa"/>
            <w:tcBorders>
              <w:top w:val="nil"/>
              <w:left w:val="nil"/>
              <w:bottom w:val="nil"/>
              <w:right w:val="nil"/>
            </w:tcBorders>
            <w:hideMark/>
          </w:tcPr>
          <w:p w14:paraId="7354E837" w14:textId="626CA383" w:rsidR="00C11EA6" w:rsidRPr="00EB1145" w:rsidRDefault="00C11EA6" w:rsidP="00EB1145">
            <w:pPr>
              <w:ind w:right="-38" w:hanging="70"/>
              <w:rPr>
                <w:rFonts w:ascii="Arial" w:hAnsi="Arial" w:cs="Arial"/>
                <w:color w:val="000000"/>
                <w:sz w:val="18"/>
                <w:szCs w:val="18"/>
                <w:lang w:eastAsia="tr-TR"/>
              </w:rPr>
            </w:pPr>
            <w:r w:rsidRPr="00EB1145">
              <w:rPr>
                <w:rFonts w:ascii="Arial" w:hAnsi="Arial" w:cs="Arial"/>
                <w:color w:val="000000"/>
                <w:sz w:val="18"/>
                <w:szCs w:val="18"/>
                <w:lang w:eastAsia="en-GB"/>
              </w:rPr>
              <w:t xml:space="preserve">Severance </w:t>
            </w:r>
            <w:proofErr w:type="gramStart"/>
            <w:r w:rsidRPr="00EB1145">
              <w:rPr>
                <w:rFonts w:ascii="Arial" w:hAnsi="Arial" w:cs="Arial"/>
                <w:color w:val="000000"/>
                <w:sz w:val="18"/>
                <w:szCs w:val="18"/>
                <w:lang w:eastAsia="en-GB"/>
              </w:rPr>
              <w:t>pay</w:t>
            </w:r>
            <w:proofErr w:type="gramEnd"/>
            <w:r w:rsidR="0051176B" w:rsidRPr="00EB1145">
              <w:rPr>
                <w:rFonts w:ascii="Arial" w:hAnsi="Arial" w:cs="Arial"/>
                <w:color w:val="000000"/>
                <w:sz w:val="18"/>
                <w:szCs w:val="18"/>
                <w:lang w:eastAsia="en-GB"/>
              </w:rPr>
              <w:t xml:space="preserve"> </w:t>
            </w:r>
            <w:r w:rsidRPr="00EB1145">
              <w:rPr>
                <w:rFonts w:ascii="Arial" w:hAnsi="Arial" w:cs="Arial"/>
                <w:color w:val="000000"/>
                <w:sz w:val="18"/>
                <w:szCs w:val="18"/>
                <w:lang w:eastAsia="en-GB"/>
              </w:rPr>
              <w:t>and unused vacation provisions</w:t>
            </w:r>
          </w:p>
        </w:tc>
        <w:tc>
          <w:tcPr>
            <w:tcW w:w="1440" w:type="dxa"/>
            <w:tcBorders>
              <w:top w:val="nil"/>
              <w:left w:val="nil"/>
              <w:bottom w:val="nil"/>
              <w:right w:val="nil"/>
            </w:tcBorders>
            <w:vAlign w:val="bottom"/>
            <w:hideMark/>
          </w:tcPr>
          <w:p w14:paraId="1B5D849D" w14:textId="77777777" w:rsidR="00C11EA6" w:rsidRPr="00EB1145" w:rsidRDefault="00C11EA6" w:rsidP="00EB1145">
            <w:pPr>
              <w:ind w:left="-102"/>
              <w:jc w:val="right"/>
              <w:rPr>
                <w:rFonts w:ascii="Arial" w:hAnsi="Arial" w:cs="Arial"/>
                <w:color w:val="000000"/>
                <w:sz w:val="18"/>
                <w:szCs w:val="18"/>
                <w:lang w:eastAsia="tr-TR"/>
              </w:rPr>
            </w:pPr>
            <w:r w:rsidRPr="00EB1145">
              <w:rPr>
                <w:rFonts w:ascii="Arial" w:hAnsi="Arial" w:cs="Arial"/>
                <w:color w:val="000000"/>
                <w:sz w:val="18"/>
                <w:szCs w:val="18"/>
                <w:lang w:eastAsia="tr-TR"/>
              </w:rPr>
              <w:t>(134.542.310)</w:t>
            </w:r>
          </w:p>
        </w:tc>
        <w:tc>
          <w:tcPr>
            <w:tcW w:w="1363" w:type="dxa"/>
            <w:tcBorders>
              <w:top w:val="nil"/>
              <w:left w:val="nil"/>
              <w:bottom w:val="nil"/>
              <w:right w:val="nil"/>
            </w:tcBorders>
            <w:vAlign w:val="bottom"/>
            <w:hideMark/>
          </w:tcPr>
          <w:p w14:paraId="6DB52D9C" w14:textId="77777777" w:rsidR="00C11EA6" w:rsidRPr="00EB1145" w:rsidRDefault="00C11EA6" w:rsidP="00EB1145">
            <w:pPr>
              <w:ind w:left="-102"/>
              <w:jc w:val="right"/>
              <w:rPr>
                <w:rFonts w:ascii="Arial" w:hAnsi="Arial" w:cs="Arial"/>
                <w:color w:val="000000"/>
                <w:sz w:val="18"/>
                <w:szCs w:val="18"/>
                <w:lang w:eastAsia="tr-TR"/>
              </w:rPr>
            </w:pPr>
            <w:r w:rsidRPr="00EB1145">
              <w:rPr>
                <w:rFonts w:ascii="Arial" w:hAnsi="Arial" w:cs="Arial"/>
                <w:color w:val="000000"/>
                <w:sz w:val="18"/>
                <w:szCs w:val="18"/>
                <w:lang w:eastAsia="tr-TR"/>
              </w:rPr>
              <w:t>(1.201.038)</w:t>
            </w:r>
          </w:p>
        </w:tc>
        <w:tc>
          <w:tcPr>
            <w:tcW w:w="1340" w:type="dxa"/>
            <w:tcBorders>
              <w:top w:val="nil"/>
              <w:left w:val="nil"/>
              <w:bottom w:val="nil"/>
              <w:right w:val="nil"/>
            </w:tcBorders>
            <w:vAlign w:val="bottom"/>
            <w:hideMark/>
          </w:tcPr>
          <w:p w14:paraId="5AA3AAD0" w14:textId="77777777" w:rsidR="00C11EA6" w:rsidRPr="00EB1145" w:rsidRDefault="00C11EA6" w:rsidP="00EB1145">
            <w:pPr>
              <w:ind w:left="-102"/>
              <w:jc w:val="right"/>
              <w:rPr>
                <w:rFonts w:ascii="Arial" w:hAnsi="Arial" w:cs="Arial"/>
                <w:color w:val="000000"/>
                <w:sz w:val="18"/>
                <w:szCs w:val="18"/>
                <w:lang w:eastAsia="tr-TR"/>
              </w:rPr>
            </w:pPr>
            <w:r w:rsidRPr="00EB1145">
              <w:rPr>
                <w:rFonts w:ascii="Arial" w:hAnsi="Arial" w:cs="Arial"/>
                <w:color w:val="000000"/>
                <w:sz w:val="18"/>
                <w:szCs w:val="18"/>
                <w:lang w:eastAsia="tr-TR"/>
              </w:rPr>
              <w:t>(157.041.887)</w:t>
            </w:r>
          </w:p>
        </w:tc>
        <w:tc>
          <w:tcPr>
            <w:tcW w:w="1353" w:type="dxa"/>
            <w:tcBorders>
              <w:top w:val="nil"/>
              <w:left w:val="nil"/>
              <w:bottom w:val="nil"/>
              <w:right w:val="nil"/>
            </w:tcBorders>
            <w:vAlign w:val="bottom"/>
            <w:hideMark/>
          </w:tcPr>
          <w:p w14:paraId="53DCD231" w14:textId="77777777" w:rsidR="00C11EA6" w:rsidRPr="00EB1145" w:rsidRDefault="00C11EA6" w:rsidP="00EB1145">
            <w:pPr>
              <w:ind w:left="-102"/>
              <w:jc w:val="right"/>
              <w:rPr>
                <w:rFonts w:ascii="Arial" w:hAnsi="Arial" w:cs="Arial"/>
                <w:color w:val="000000"/>
                <w:sz w:val="18"/>
                <w:szCs w:val="18"/>
                <w:lang w:eastAsia="tr-TR"/>
              </w:rPr>
            </w:pPr>
            <w:r w:rsidRPr="00EB1145">
              <w:rPr>
                <w:rFonts w:ascii="Arial" w:hAnsi="Arial" w:cs="Arial"/>
                <w:color w:val="000000"/>
                <w:sz w:val="18"/>
                <w:szCs w:val="18"/>
                <w:lang w:eastAsia="tr-TR"/>
              </w:rPr>
              <w:t>(50.529.224)</w:t>
            </w:r>
          </w:p>
        </w:tc>
      </w:tr>
      <w:tr w:rsidR="00043459" w:rsidRPr="00EB1145" w14:paraId="4A26BAF5" w14:textId="77777777" w:rsidTr="00EB1145">
        <w:trPr>
          <w:trHeight w:val="20"/>
        </w:trPr>
        <w:tc>
          <w:tcPr>
            <w:tcW w:w="3860" w:type="dxa"/>
            <w:tcBorders>
              <w:top w:val="nil"/>
              <w:left w:val="nil"/>
              <w:bottom w:val="nil"/>
              <w:right w:val="nil"/>
            </w:tcBorders>
            <w:vAlign w:val="center"/>
            <w:hideMark/>
          </w:tcPr>
          <w:p w14:paraId="65C6112E" w14:textId="60B3E0E5" w:rsidR="00043459" w:rsidRPr="00EB1145" w:rsidRDefault="00C11EA6" w:rsidP="00EB1145">
            <w:pPr>
              <w:ind w:right="-38" w:hanging="70"/>
              <w:rPr>
                <w:rFonts w:ascii="Arial" w:hAnsi="Arial" w:cs="Arial"/>
                <w:color w:val="000000"/>
                <w:sz w:val="18"/>
                <w:szCs w:val="18"/>
                <w:lang w:eastAsia="tr-TR"/>
              </w:rPr>
            </w:pPr>
            <w:r w:rsidRPr="00EB1145">
              <w:rPr>
                <w:rFonts w:ascii="Arial" w:hAnsi="Arial" w:cs="Arial"/>
                <w:color w:val="000000"/>
                <w:sz w:val="18"/>
                <w:szCs w:val="18"/>
                <w:lang w:eastAsia="en-GB"/>
              </w:rPr>
              <w:t>Other income from operating activities</w:t>
            </w:r>
          </w:p>
        </w:tc>
        <w:tc>
          <w:tcPr>
            <w:tcW w:w="1440" w:type="dxa"/>
            <w:tcBorders>
              <w:top w:val="nil"/>
              <w:left w:val="nil"/>
              <w:bottom w:val="nil"/>
              <w:right w:val="nil"/>
            </w:tcBorders>
            <w:vAlign w:val="bottom"/>
            <w:hideMark/>
          </w:tcPr>
          <w:p w14:paraId="7A8E05FF" w14:textId="77777777" w:rsidR="00043459" w:rsidRPr="00EB1145" w:rsidRDefault="00043459" w:rsidP="00EB1145">
            <w:pPr>
              <w:ind w:left="-102"/>
              <w:jc w:val="right"/>
              <w:rPr>
                <w:rFonts w:ascii="Arial" w:hAnsi="Arial" w:cs="Arial"/>
                <w:color w:val="000000"/>
                <w:sz w:val="18"/>
                <w:szCs w:val="18"/>
                <w:lang w:eastAsia="tr-TR"/>
              </w:rPr>
            </w:pPr>
            <w:r w:rsidRPr="00EB1145">
              <w:rPr>
                <w:rFonts w:ascii="Arial" w:hAnsi="Arial" w:cs="Arial"/>
                <w:color w:val="000000"/>
                <w:sz w:val="18"/>
                <w:szCs w:val="18"/>
                <w:lang w:eastAsia="tr-TR"/>
              </w:rPr>
              <w:t>222.880.508</w:t>
            </w:r>
          </w:p>
        </w:tc>
        <w:tc>
          <w:tcPr>
            <w:tcW w:w="1363" w:type="dxa"/>
            <w:tcBorders>
              <w:top w:val="nil"/>
              <w:left w:val="nil"/>
              <w:bottom w:val="nil"/>
              <w:right w:val="nil"/>
            </w:tcBorders>
            <w:vAlign w:val="bottom"/>
            <w:hideMark/>
          </w:tcPr>
          <w:p w14:paraId="3589043E" w14:textId="77777777" w:rsidR="00043459" w:rsidRPr="00EB1145" w:rsidRDefault="00043459" w:rsidP="00EB1145">
            <w:pPr>
              <w:ind w:left="-102"/>
              <w:jc w:val="right"/>
              <w:rPr>
                <w:rFonts w:ascii="Arial" w:hAnsi="Arial" w:cs="Arial"/>
                <w:color w:val="000000"/>
                <w:sz w:val="18"/>
                <w:szCs w:val="18"/>
                <w:lang w:eastAsia="tr-TR"/>
              </w:rPr>
            </w:pPr>
            <w:r w:rsidRPr="00EB1145">
              <w:rPr>
                <w:rFonts w:ascii="Arial" w:hAnsi="Arial" w:cs="Arial"/>
                <w:color w:val="000000"/>
                <w:sz w:val="18"/>
                <w:szCs w:val="18"/>
                <w:lang w:eastAsia="tr-TR"/>
              </w:rPr>
              <w:t>121.074.651</w:t>
            </w:r>
          </w:p>
        </w:tc>
        <w:tc>
          <w:tcPr>
            <w:tcW w:w="1340" w:type="dxa"/>
            <w:tcBorders>
              <w:top w:val="nil"/>
              <w:left w:val="nil"/>
              <w:bottom w:val="nil"/>
              <w:right w:val="nil"/>
            </w:tcBorders>
            <w:vAlign w:val="bottom"/>
            <w:hideMark/>
          </w:tcPr>
          <w:p w14:paraId="64749B0F" w14:textId="77777777" w:rsidR="00043459" w:rsidRPr="00EB1145" w:rsidRDefault="00043459" w:rsidP="00EB1145">
            <w:pPr>
              <w:ind w:left="-102"/>
              <w:jc w:val="right"/>
              <w:rPr>
                <w:rFonts w:ascii="Arial" w:hAnsi="Arial" w:cs="Arial"/>
                <w:color w:val="000000"/>
                <w:sz w:val="18"/>
                <w:szCs w:val="18"/>
                <w:lang w:eastAsia="tr-TR"/>
              </w:rPr>
            </w:pPr>
            <w:r w:rsidRPr="00EB1145">
              <w:rPr>
                <w:rFonts w:ascii="Arial" w:hAnsi="Arial" w:cs="Arial"/>
                <w:color w:val="000000"/>
                <w:sz w:val="18"/>
                <w:szCs w:val="18"/>
                <w:lang w:eastAsia="tr-TR"/>
              </w:rPr>
              <w:t>141.287.343</w:t>
            </w:r>
          </w:p>
        </w:tc>
        <w:tc>
          <w:tcPr>
            <w:tcW w:w="1353" w:type="dxa"/>
            <w:tcBorders>
              <w:top w:val="nil"/>
              <w:left w:val="nil"/>
              <w:bottom w:val="nil"/>
              <w:right w:val="nil"/>
            </w:tcBorders>
            <w:vAlign w:val="bottom"/>
            <w:hideMark/>
          </w:tcPr>
          <w:p w14:paraId="686D74CD" w14:textId="77777777" w:rsidR="00043459" w:rsidRPr="00EB1145" w:rsidRDefault="00043459" w:rsidP="00EB1145">
            <w:pPr>
              <w:ind w:left="-102"/>
              <w:jc w:val="right"/>
              <w:rPr>
                <w:rFonts w:ascii="Arial" w:hAnsi="Arial" w:cs="Arial"/>
                <w:color w:val="000000"/>
                <w:sz w:val="18"/>
                <w:szCs w:val="18"/>
                <w:lang w:eastAsia="tr-TR"/>
              </w:rPr>
            </w:pPr>
            <w:r w:rsidRPr="00EB1145">
              <w:rPr>
                <w:rFonts w:ascii="Arial" w:hAnsi="Arial" w:cs="Arial"/>
                <w:color w:val="000000"/>
                <w:sz w:val="18"/>
                <w:szCs w:val="18"/>
                <w:lang w:eastAsia="tr-TR"/>
              </w:rPr>
              <w:t>(4.715.788)</w:t>
            </w:r>
          </w:p>
        </w:tc>
      </w:tr>
      <w:tr w:rsidR="00043459" w:rsidRPr="00EB1145" w14:paraId="00DF336B" w14:textId="77777777" w:rsidTr="00EB1145">
        <w:trPr>
          <w:trHeight w:val="20"/>
        </w:trPr>
        <w:tc>
          <w:tcPr>
            <w:tcW w:w="3860" w:type="dxa"/>
            <w:tcBorders>
              <w:top w:val="nil"/>
              <w:left w:val="nil"/>
              <w:bottom w:val="nil"/>
              <w:right w:val="nil"/>
            </w:tcBorders>
            <w:vAlign w:val="center"/>
            <w:hideMark/>
          </w:tcPr>
          <w:p w14:paraId="4ADF24B7" w14:textId="4EAABD44" w:rsidR="00043459" w:rsidRPr="00EB1145" w:rsidRDefault="00C11EA6" w:rsidP="00EB1145">
            <w:pPr>
              <w:ind w:right="-38" w:hanging="70"/>
              <w:rPr>
                <w:rFonts w:ascii="Arial" w:hAnsi="Arial" w:cs="Arial"/>
                <w:color w:val="000000"/>
                <w:sz w:val="18"/>
                <w:szCs w:val="18"/>
                <w:lang w:eastAsia="tr-TR"/>
              </w:rPr>
            </w:pPr>
            <w:r w:rsidRPr="00EB1145">
              <w:rPr>
                <w:rFonts w:ascii="Arial" w:hAnsi="Arial" w:cs="Arial"/>
                <w:color w:val="000000"/>
                <w:sz w:val="18"/>
                <w:szCs w:val="18"/>
                <w:lang w:eastAsia="en-GB"/>
              </w:rPr>
              <w:t>Other expenses from operating activities (-)</w:t>
            </w:r>
          </w:p>
        </w:tc>
        <w:tc>
          <w:tcPr>
            <w:tcW w:w="1440" w:type="dxa"/>
            <w:tcBorders>
              <w:top w:val="nil"/>
              <w:left w:val="nil"/>
              <w:bottom w:val="nil"/>
              <w:right w:val="nil"/>
            </w:tcBorders>
            <w:vAlign w:val="bottom"/>
            <w:hideMark/>
          </w:tcPr>
          <w:p w14:paraId="6D9066E8" w14:textId="77777777" w:rsidR="00043459" w:rsidRPr="00EB1145" w:rsidRDefault="00043459" w:rsidP="00EB1145">
            <w:pPr>
              <w:ind w:left="-102"/>
              <w:jc w:val="right"/>
              <w:rPr>
                <w:rFonts w:ascii="Arial" w:hAnsi="Arial" w:cs="Arial"/>
                <w:color w:val="000000"/>
                <w:sz w:val="18"/>
                <w:szCs w:val="18"/>
                <w:lang w:eastAsia="tr-TR"/>
              </w:rPr>
            </w:pPr>
            <w:r w:rsidRPr="00EB1145">
              <w:rPr>
                <w:rFonts w:ascii="Arial" w:hAnsi="Arial" w:cs="Arial"/>
                <w:color w:val="000000"/>
                <w:sz w:val="18"/>
                <w:szCs w:val="18"/>
                <w:lang w:eastAsia="tr-TR"/>
              </w:rPr>
              <w:t>(442.758.903)</w:t>
            </w:r>
          </w:p>
        </w:tc>
        <w:tc>
          <w:tcPr>
            <w:tcW w:w="1363" w:type="dxa"/>
            <w:tcBorders>
              <w:top w:val="nil"/>
              <w:left w:val="nil"/>
              <w:bottom w:val="nil"/>
              <w:right w:val="nil"/>
            </w:tcBorders>
            <w:vAlign w:val="bottom"/>
            <w:hideMark/>
          </w:tcPr>
          <w:p w14:paraId="57C8B7BC" w14:textId="77777777" w:rsidR="00043459" w:rsidRPr="00EB1145" w:rsidRDefault="00043459" w:rsidP="00EB1145">
            <w:pPr>
              <w:ind w:left="-102"/>
              <w:jc w:val="right"/>
              <w:rPr>
                <w:rFonts w:ascii="Arial" w:hAnsi="Arial" w:cs="Arial"/>
                <w:color w:val="000000"/>
                <w:sz w:val="18"/>
                <w:szCs w:val="18"/>
                <w:lang w:eastAsia="tr-TR"/>
              </w:rPr>
            </w:pPr>
            <w:r w:rsidRPr="00EB1145">
              <w:rPr>
                <w:rFonts w:ascii="Arial" w:hAnsi="Arial" w:cs="Arial"/>
                <w:color w:val="000000"/>
                <w:sz w:val="18"/>
                <w:szCs w:val="18"/>
                <w:lang w:eastAsia="tr-TR"/>
              </w:rPr>
              <w:t>111.521.122</w:t>
            </w:r>
          </w:p>
        </w:tc>
        <w:tc>
          <w:tcPr>
            <w:tcW w:w="1340" w:type="dxa"/>
            <w:tcBorders>
              <w:top w:val="nil"/>
              <w:left w:val="nil"/>
              <w:bottom w:val="nil"/>
              <w:right w:val="nil"/>
            </w:tcBorders>
            <w:vAlign w:val="bottom"/>
            <w:hideMark/>
          </w:tcPr>
          <w:p w14:paraId="4A3D7F0A" w14:textId="77777777" w:rsidR="00043459" w:rsidRPr="00EB1145" w:rsidRDefault="00043459" w:rsidP="00EB1145">
            <w:pPr>
              <w:ind w:left="-102"/>
              <w:jc w:val="right"/>
              <w:rPr>
                <w:rFonts w:ascii="Arial" w:hAnsi="Arial" w:cs="Arial"/>
                <w:color w:val="000000"/>
                <w:sz w:val="18"/>
                <w:szCs w:val="18"/>
                <w:lang w:eastAsia="tr-TR"/>
              </w:rPr>
            </w:pPr>
            <w:r w:rsidRPr="00EB1145">
              <w:rPr>
                <w:rFonts w:ascii="Arial" w:hAnsi="Arial" w:cs="Arial"/>
                <w:color w:val="000000"/>
                <w:sz w:val="18"/>
                <w:szCs w:val="18"/>
                <w:lang w:eastAsia="tr-TR"/>
              </w:rPr>
              <w:t>(92.952.403)</w:t>
            </w:r>
          </w:p>
        </w:tc>
        <w:tc>
          <w:tcPr>
            <w:tcW w:w="1353" w:type="dxa"/>
            <w:tcBorders>
              <w:top w:val="nil"/>
              <w:left w:val="nil"/>
              <w:bottom w:val="nil"/>
              <w:right w:val="nil"/>
            </w:tcBorders>
            <w:vAlign w:val="bottom"/>
            <w:hideMark/>
          </w:tcPr>
          <w:p w14:paraId="343F7102" w14:textId="77777777" w:rsidR="00043459" w:rsidRPr="00EB1145" w:rsidRDefault="00043459" w:rsidP="00EB1145">
            <w:pPr>
              <w:ind w:left="-102"/>
              <w:jc w:val="right"/>
              <w:rPr>
                <w:rFonts w:ascii="Arial" w:hAnsi="Arial" w:cs="Arial"/>
                <w:color w:val="000000"/>
                <w:sz w:val="18"/>
                <w:szCs w:val="18"/>
                <w:lang w:eastAsia="tr-TR"/>
              </w:rPr>
            </w:pPr>
            <w:r w:rsidRPr="00EB1145">
              <w:rPr>
                <w:rFonts w:ascii="Arial" w:hAnsi="Arial" w:cs="Arial"/>
                <w:color w:val="000000"/>
                <w:sz w:val="18"/>
                <w:szCs w:val="18"/>
                <w:lang w:eastAsia="tr-TR"/>
              </w:rPr>
              <w:t>49.519.079</w:t>
            </w:r>
          </w:p>
        </w:tc>
      </w:tr>
      <w:tr w:rsidR="00C11EA6" w:rsidRPr="00EB1145" w14:paraId="7ECF4EE3" w14:textId="77777777" w:rsidTr="00EB1145">
        <w:trPr>
          <w:trHeight w:val="20"/>
        </w:trPr>
        <w:tc>
          <w:tcPr>
            <w:tcW w:w="3860" w:type="dxa"/>
            <w:tcBorders>
              <w:top w:val="nil"/>
              <w:left w:val="nil"/>
              <w:bottom w:val="nil"/>
              <w:right w:val="nil"/>
            </w:tcBorders>
            <w:hideMark/>
          </w:tcPr>
          <w:p w14:paraId="0DC4539C" w14:textId="36816B40" w:rsidR="00C11EA6" w:rsidRPr="00EB1145" w:rsidRDefault="00C11EA6" w:rsidP="00EB1145">
            <w:pPr>
              <w:ind w:right="-38" w:hanging="70"/>
              <w:rPr>
                <w:rFonts w:ascii="Arial" w:hAnsi="Arial" w:cs="Arial"/>
                <w:color w:val="000000"/>
                <w:sz w:val="18"/>
                <w:szCs w:val="18"/>
                <w:lang w:eastAsia="tr-TR"/>
              </w:rPr>
            </w:pPr>
            <w:r w:rsidRPr="00EB1145">
              <w:rPr>
                <w:rFonts w:ascii="Arial" w:hAnsi="Arial" w:cs="Arial"/>
                <w:color w:val="000000"/>
                <w:sz w:val="18"/>
                <w:szCs w:val="18"/>
                <w:lang w:eastAsia="en-GB"/>
              </w:rPr>
              <w:t xml:space="preserve">Impact of investments accounted for using the equity </w:t>
            </w:r>
          </w:p>
        </w:tc>
        <w:tc>
          <w:tcPr>
            <w:tcW w:w="1440" w:type="dxa"/>
            <w:tcBorders>
              <w:top w:val="nil"/>
              <w:left w:val="nil"/>
              <w:bottom w:val="nil"/>
              <w:right w:val="nil"/>
            </w:tcBorders>
            <w:vAlign w:val="bottom"/>
            <w:hideMark/>
          </w:tcPr>
          <w:p w14:paraId="3FC842F1" w14:textId="77777777" w:rsidR="00C11EA6" w:rsidRPr="00EB1145" w:rsidRDefault="00C11EA6" w:rsidP="00EB1145">
            <w:pPr>
              <w:ind w:left="-102"/>
              <w:jc w:val="right"/>
              <w:rPr>
                <w:rFonts w:ascii="Arial" w:hAnsi="Arial" w:cs="Arial"/>
                <w:color w:val="000000"/>
                <w:sz w:val="18"/>
                <w:szCs w:val="18"/>
                <w:lang w:eastAsia="tr-TR"/>
              </w:rPr>
            </w:pPr>
            <w:r w:rsidRPr="00EB1145">
              <w:rPr>
                <w:rFonts w:ascii="Arial" w:hAnsi="Arial" w:cs="Arial"/>
                <w:color w:val="000000"/>
                <w:sz w:val="18"/>
                <w:szCs w:val="18"/>
                <w:lang w:eastAsia="tr-TR"/>
              </w:rPr>
              <w:t>--</w:t>
            </w:r>
          </w:p>
        </w:tc>
        <w:tc>
          <w:tcPr>
            <w:tcW w:w="1363" w:type="dxa"/>
            <w:tcBorders>
              <w:top w:val="nil"/>
              <w:left w:val="nil"/>
              <w:bottom w:val="nil"/>
              <w:right w:val="nil"/>
            </w:tcBorders>
            <w:vAlign w:val="bottom"/>
            <w:hideMark/>
          </w:tcPr>
          <w:p w14:paraId="00BCF088" w14:textId="77777777" w:rsidR="00C11EA6" w:rsidRPr="00EB1145" w:rsidRDefault="00C11EA6" w:rsidP="00EB1145">
            <w:pPr>
              <w:ind w:left="-102"/>
              <w:jc w:val="right"/>
              <w:rPr>
                <w:rFonts w:ascii="Arial" w:hAnsi="Arial" w:cs="Arial"/>
                <w:color w:val="000000"/>
                <w:sz w:val="18"/>
                <w:szCs w:val="18"/>
                <w:lang w:eastAsia="tr-TR"/>
              </w:rPr>
            </w:pPr>
            <w:r w:rsidRPr="00EB1145">
              <w:rPr>
                <w:rFonts w:ascii="Arial" w:hAnsi="Arial" w:cs="Arial"/>
                <w:color w:val="000000"/>
                <w:sz w:val="18"/>
                <w:szCs w:val="18"/>
                <w:lang w:eastAsia="tr-TR"/>
              </w:rPr>
              <w:t>--</w:t>
            </w:r>
          </w:p>
        </w:tc>
        <w:tc>
          <w:tcPr>
            <w:tcW w:w="1340" w:type="dxa"/>
            <w:tcBorders>
              <w:top w:val="nil"/>
              <w:left w:val="nil"/>
              <w:bottom w:val="nil"/>
              <w:right w:val="nil"/>
            </w:tcBorders>
            <w:vAlign w:val="bottom"/>
            <w:hideMark/>
          </w:tcPr>
          <w:p w14:paraId="6B644C73" w14:textId="77777777" w:rsidR="00C11EA6" w:rsidRPr="00EB1145" w:rsidRDefault="00C11EA6" w:rsidP="00EB1145">
            <w:pPr>
              <w:ind w:left="-102"/>
              <w:jc w:val="right"/>
              <w:rPr>
                <w:rFonts w:ascii="Arial" w:hAnsi="Arial" w:cs="Arial"/>
                <w:color w:val="000000"/>
                <w:sz w:val="18"/>
                <w:szCs w:val="18"/>
                <w:lang w:eastAsia="tr-TR"/>
              </w:rPr>
            </w:pPr>
            <w:r w:rsidRPr="00EB1145">
              <w:rPr>
                <w:rFonts w:ascii="Arial" w:hAnsi="Arial" w:cs="Arial"/>
                <w:color w:val="000000"/>
                <w:sz w:val="18"/>
                <w:szCs w:val="18"/>
                <w:lang w:eastAsia="tr-TR"/>
              </w:rPr>
              <w:t>5.053.002</w:t>
            </w:r>
          </w:p>
        </w:tc>
        <w:tc>
          <w:tcPr>
            <w:tcW w:w="1353" w:type="dxa"/>
            <w:tcBorders>
              <w:top w:val="nil"/>
              <w:left w:val="nil"/>
              <w:bottom w:val="nil"/>
              <w:right w:val="nil"/>
            </w:tcBorders>
            <w:vAlign w:val="bottom"/>
            <w:hideMark/>
          </w:tcPr>
          <w:p w14:paraId="01D5B6B7" w14:textId="77777777" w:rsidR="00C11EA6" w:rsidRPr="00EB1145" w:rsidRDefault="00C11EA6" w:rsidP="00EB1145">
            <w:pPr>
              <w:ind w:left="-102"/>
              <w:jc w:val="right"/>
              <w:rPr>
                <w:rFonts w:ascii="Arial" w:hAnsi="Arial" w:cs="Arial"/>
                <w:color w:val="000000"/>
                <w:sz w:val="18"/>
                <w:szCs w:val="18"/>
                <w:lang w:eastAsia="tr-TR"/>
              </w:rPr>
            </w:pPr>
            <w:r w:rsidRPr="00EB1145">
              <w:rPr>
                <w:rFonts w:ascii="Arial" w:hAnsi="Arial" w:cs="Arial"/>
                <w:color w:val="000000"/>
                <w:sz w:val="18"/>
                <w:szCs w:val="18"/>
                <w:lang w:eastAsia="tr-TR"/>
              </w:rPr>
              <w:t>121.347</w:t>
            </w:r>
          </w:p>
        </w:tc>
      </w:tr>
      <w:tr w:rsidR="00043459" w:rsidRPr="00EB1145" w14:paraId="0668E25A" w14:textId="77777777" w:rsidTr="00EB1145">
        <w:trPr>
          <w:trHeight w:val="20"/>
        </w:trPr>
        <w:tc>
          <w:tcPr>
            <w:tcW w:w="3860" w:type="dxa"/>
            <w:tcBorders>
              <w:top w:val="nil"/>
              <w:left w:val="nil"/>
              <w:bottom w:val="nil"/>
              <w:right w:val="nil"/>
            </w:tcBorders>
            <w:vAlign w:val="center"/>
            <w:hideMark/>
          </w:tcPr>
          <w:p w14:paraId="520EDCAD" w14:textId="0107AC94" w:rsidR="00043459" w:rsidRPr="00EB1145" w:rsidRDefault="00493630" w:rsidP="00EB1145">
            <w:pPr>
              <w:ind w:right="-38" w:hanging="70"/>
              <w:rPr>
                <w:rFonts w:ascii="Arial" w:hAnsi="Arial" w:cs="Arial"/>
                <w:color w:val="000000"/>
                <w:sz w:val="18"/>
                <w:szCs w:val="18"/>
                <w:lang w:eastAsia="tr-TR"/>
              </w:rPr>
            </w:pPr>
            <w:r w:rsidRPr="00EB1145">
              <w:rPr>
                <w:rFonts w:ascii="Arial" w:hAnsi="Arial" w:cs="Arial"/>
                <w:sz w:val="18"/>
                <w:szCs w:val="18"/>
              </w:rPr>
              <w:t>Financial Instruments</w:t>
            </w:r>
          </w:p>
        </w:tc>
        <w:tc>
          <w:tcPr>
            <w:tcW w:w="1440" w:type="dxa"/>
            <w:tcBorders>
              <w:top w:val="nil"/>
              <w:left w:val="nil"/>
              <w:bottom w:val="nil"/>
              <w:right w:val="nil"/>
            </w:tcBorders>
            <w:vAlign w:val="bottom"/>
            <w:hideMark/>
          </w:tcPr>
          <w:p w14:paraId="1F34C44D" w14:textId="77777777" w:rsidR="00043459" w:rsidRPr="00EB1145" w:rsidRDefault="00043459" w:rsidP="00EB1145">
            <w:pPr>
              <w:ind w:left="-102"/>
              <w:jc w:val="right"/>
              <w:rPr>
                <w:rFonts w:ascii="Arial" w:hAnsi="Arial" w:cs="Arial"/>
                <w:color w:val="000000"/>
                <w:sz w:val="18"/>
                <w:szCs w:val="18"/>
                <w:lang w:eastAsia="tr-TR"/>
              </w:rPr>
            </w:pPr>
            <w:r w:rsidRPr="00EB1145">
              <w:rPr>
                <w:rFonts w:ascii="Arial" w:hAnsi="Arial" w:cs="Arial"/>
                <w:color w:val="000000"/>
                <w:sz w:val="18"/>
                <w:szCs w:val="18"/>
                <w:lang w:eastAsia="tr-TR"/>
              </w:rPr>
              <w:t>(42.636.844)</w:t>
            </w:r>
          </w:p>
        </w:tc>
        <w:tc>
          <w:tcPr>
            <w:tcW w:w="1363" w:type="dxa"/>
            <w:tcBorders>
              <w:top w:val="nil"/>
              <w:left w:val="nil"/>
              <w:bottom w:val="nil"/>
              <w:right w:val="nil"/>
            </w:tcBorders>
            <w:vAlign w:val="bottom"/>
            <w:hideMark/>
          </w:tcPr>
          <w:p w14:paraId="465B7438" w14:textId="77777777" w:rsidR="00043459" w:rsidRPr="00EB1145" w:rsidRDefault="00043459" w:rsidP="00EB1145">
            <w:pPr>
              <w:ind w:left="-102"/>
              <w:jc w:val="right"/>
              <w:rPr>
                <w:rFonts w:ascii="Arial" w:hAnsi="Arial" w:cs="Arial"/>
                <w:color w:val="000000"/>
                <w:sz w:val="18"/>
                <w:szCs w:val="18"/>
                <w:lang w:eastAsia="tr-TR"/>
              </w:rPr>
            </w:pPr>
            <w:r w:rsidRPr="00EB1145">
              <w:rPr>
                <w:rFonts w:ascii="Arial" w:hAnsi="Arial" w:cs="Arial"/>
                <w:color w:val="000000"/>
                <w:sz w:val="18"/>
                <w:szCs w:val="18"/>
                <w:lang w:eastAsia="tr-TR"/>
              </w:rPr>
              <w:t>(10.503.641)</w:t>
            </w:r>
          </w:p>
        </w:tc>
        <w:tc>
          <w:tcPr>
            <w:tcW w:w="1340" w:type="dxa"/>
            <w:tcBorders>
              <w:top w:val="nil"/>
              <w:left w:val="nil"/>
              <w:bottom w:val="nil"/>
              <w:right w:val="nil"/>
            </w:tcBorders>
            <w:vAlign w:val="bottom"/>
            <w:hideMark/>
          </w:tcPr>
          <w:p w14:paraId="3D8675AA" w14:textId="77777777" w:rsidR="00043459" w:rsidRPr="00EB1145" w:rsidRDefault="00043459" w:rsidP="00EB1145">
            <w:pPr>
              <w:ind w:left="-102"/>
              <w:jc w:val="right"/>
              <w:rPr>
                <w:rFonts w:ascii="Arial" w:hAnsi="Arial" w:cs="Arial"/>
                <w:color w:val="000000"/>
                <w:sz w:val="18"/>
                <w:szCs w:val="18"/>
                <w:lang w:eastAsia="tr-TR"/>
              </w:rPr>
            </w:pPr>
            <w:r w:rsidRPr="00EB1145">
              <w:rPr>
                <w:rFonts w:ascii="Arial" w:hAnsi="Arial" w:cs="Arial"/>
                <w:color w:val="000000"/>
                <w:sz w:val="18"/>
                <w:szCs w:val="18"/>
                <w:lang w:eastAsia="tr-TR"/>
              </w:rPr>
              <w:t>--</w:t>
            </w:r>
          </w:p>
        </w:tc>
        <w:tc>
          <w:tcPr>
            <w:tcW w:w="1353" w:type="dxa"/>
            <w:tcBorders>
              <w:top w:val="nil"/>
              <w:left w:val="nil"/>
              <w:bottom w:val="nil"/>
              <w:right w:val="nil"/>
            </w:tcBorders>
            <w:vAlign w:val="bottom"/>
            <w:hideMark/>
          </w:tcPr>
          <w:p w14:paraId="6A5CD51E" w14:textId="77777777" w:rsidR="00043459" w:rsidRPr="00EB1145" w:rsidRDefault="00043459" w:rsidP="00EB1145">
            <w:pPr>
              <w:ind w:left="-102"/>
              <w:jc w:val="right"/>
              <w:rPr>
                <w:rFonts w:ascii="Arial" w:hAnsi="Arial" w:cs="Arial"/>
                <w:color w:val="000000"/>
                <w:sz w:val="18"/>
                <w:szCs w:val="18"/>
                <w:lang w:eastAsia="tr-TR"/>
              </w:rPr>
            </w:pPr>
            <w:r w:rsidRPr="00EB1145">
              <w:rPr>
                <w:rFonts w:ascii="Arial" w:hAnsi="Arial" w:cs="Arial"/>
                <w:color w:val="000000"/>
                <w:sz w:val="18"/>
                <w:szCs w:val="18"/>
                <w:lang w:eastAsia="tr-TR"/>
              </w:rPr>
              <w:t>--</w:t>
            </w:r>
          </w:p>
        </w:tc>
      </w:tr>
      <w:tr w:rsidR="00043459" w:rsidRPr="00EB1145" w14:paraId="6A724294" w14:textId="77777777" w:rsidTr="00EB1145">
        <w:trPr>
          <w:trHeight w:val="20"/>
        </w:trPr>
        <w:tc>
          <w:tcPr>
            <w:tcW w:w="3860" w:type="dxa"/>
            <w:tcBorders>
              <w:top w:val="nil"/>
              <w:left w:val="nil"/>
              <w:bottom w:val="single" w:sz="8" w:space="0" w:color="auto"/>
              <w:right w:val="nil"/>
            </w:tcBorders>
            <w:vAlign w:val="center"/>
            <w:hideMark/>
          </w:tcPr>
          <w:p w14:paraId="00C0533E" w14:textId="77777777" w:rsidR="00043459" w:rsidRPr="00EB1145" w:rsidRDefault="00043459" w:rsidP="00EB1145">
            <w:pPr>
              <w:ind w:right="-38" w:hanging="70"/>
              <w:jc w:val="right"/>
              <w:rPr>
                <w:rFonts w:ascii="Arial" w:hAnsi="Arial" w:cs="Arial"/>
                <w:color w:val="000000"/>
                <w:sz w:val="18"/>
                <w:szCs w:val="18"/>
                <w:lang w:eastAsia="tr-TR"/>
              </w:rPr>
            </w:pPr>
            <w:r w:rsidRPr="00EB1145">
              <w:rPr>
                <w:rFonts w:ascii="Arial" w:hAnsi="Arial" w:cs="Arial"/>
                <w:color w:val="000000"/>
                <w:sz w:val="18"/>
                <w:szCs w:val="18"/>
                <w:lang w:eastAsia="tr-TR"/>
              </w:rPr>
              <w:t xml:space="preserve"> </w:t>
            </w:r>
          </w:p>
        </w:tc>
        <w:tc>
          <w:tcPr>
            <w:tcW w:w="1440" w:type="dxa"/>
            <w:tcBorders>
              <w:top w:val="nil"/>
              <w:left w:val="nil"/>
              <w:bottom w:val="single" w:sz="8" w:space="0" w:color="auto"/>
              <w:right w:val="nil"/>
            </w:tcBorders>
            <w:vAlign w:val="bottom"/>
            <w:hideMark/>
          </w:tcPr>
          <w:p w14:paraId="6D461C01" w14:textId="52A6F4C6" w:rsidR="00043459" w:rsidRPr="00EB1145" w:rsidRDefault="00043459" w:rsidP="00EB1145">
            <w:pPr>
              <w:ind w:left="-102"/>
              <w:jc w:val="right"/>
              <w:rPr>
                <w:rFonts w:ascii="Arial" w:hAnsi="Arial" w:cs="Arial"/>
                <w:color w:val="000000"/>
                <w:sz w:val="18"/>
                <w:szCs w:val="18"/>
                <w:lang w:eastAsia="tr-TR"/>
              </w:rPr>
            </w:pPr>
          </w:p>
        </w:tc>
        <w:tc>
          <w:tcPr>
            <w:tcW w:w="1363" w:type="dxa"/>
            <w:tcBorders>
              <w:top w:val="nil"/>
              <w:left w:val="nil"/>
              <w:bottom w:val="single" w:sz="8" w:space="0" w:color="auto"/>
              <w:right w:val="nil"/>
            </w:tcBorders>
            <w:vAlign w:val="bottom"/>
            <w:hideMark/>
          </w:tcPr>
          <w:p w14:paraId="35AD5231" w14:textId="6A091F5A" w:rsidR="00043459" w:rsidRPr="00EB1145" w:rsidRDefault="00043459" w:rsidP="00EB1145">
            <w:pPr>
              <w:ind w:left="-102"/>
              <w:jc w:val="right"/>
              <w:rPr>
                <w:rFonts w:ascii="Arial" w:hAnsi="Arial" w:cs="Arial"/>
                <w:color w:val="000000"/>
                <w:sz w:val="18"/>
                <w:szCs w:val="18"/>
                <w:lang w:eastAsia="tr-TR"/>
              </w:rPr>
            </w:pPr>
          </w:p>
        </w:tc>
        <w:tc>
          <w:tcPr>
            <w:tcW w:w="1340" w:type="dxa"/>
            <w:tcBorders>
              <w:top w:val="nil"/>
              <w:left w:val="nil"/>
              <w:bottom w:val="single" w:sz="8" w:space="0" w:color="auto"/>
              <w:right w:val="nil"/>
            </w:tcBorders>
            <w:vAlign w:val="bottom"/>
            <w:hideMark/>
          </w:tcPr>
          <w:p w14:paraId="55370288" w14:textId="7B04AE36" w:rsidR="00043459" w:rsidRPr="00EB1145" w:rsidRDefault="00043459" w:rsidP="00EB1145">
            <w:pPr>
              <w:ind w:left="-102"/>
              <w:jc w:val="right"/>
              <w:rPr>
                <w:rFonts w:ascii="Arial" w:hAnsi="Arial" w:cs="Arial"/>
                <w:color w:val="000000"/>
                <w:sz w:val="18"/>
                <w:szCs w:val="18"/>
                <w:lang w:eastAsia="tr-TR"/>
              </w:rPr>
            </w:pPr>
          </w:p>
        </w:tc>
        <w:tc>
          <w:tcPr>
            <w:tcW w:w="1353" w:type="dxa"/>
            <w:tcBorders>
              <w:top w:val="nil"/>
              <w:left w:val="nil"/>
              <w:bottom w:val="single" w:sz="8" w:space="0" w:color="auto"/>
              <w:right w:val="nil"/>
            </w:tcBorders>
            <w:vAlign w:val="bottom"/>
            <w:hideMark/>
          </w:tcPr>
          <w:p w14:paraId="3A69085A" w14:textId="7D9C4ABE" w:rsidR="00043459" w:rsidRPr="00EB1145" w:rsidRDefault="00043459" w:rsidP="00EB1145">
            <w:pPr>
              <w:ind w:left="-102"/>
              <w:jc w:val="right"/>
              <w:rPr>
                <w:rFonts w:ascii="Arial" w:hAnsi="Arial" w:cs="Arial"/>
                <w:color w:val="000000"/>
                <w:sz w:val="18"/>
                <w:szCs w:val="18"/>
                <w:lang w:eastAsia="tr-TR"/>
              </w:rPr>
            </w:pPr>
          </w:p>
        </w:tc>
      </w:tr>
      <w:tr w:rsidR="00043459" w:rsidRPr="00EB1145" w14:paraId="0357FBF8" w14:textId="77777777" w:rsidTr="00EB1145">
        <w:trPr>
          <w:trHeight w:val="20"/>
        </w:trPr>
        <w:tc>
          <w:tcPr>
            <w:tcW w:w="3860" w:type="dxa"/>
            <w:tcBorders>
              <w:top w:val="nil"/>
              <w:left w:val="nil"/>
              <w:bottom w:val="single" w:sz="8" w:space="0" w:color="auto"/>
              <w:right w:val="nil"/>
            </w:tcBorders>
            <w:vAlign w:val="center"/>
            <w:hideMark/>
          </w:tcPr>
          <w:p w14:paraId="3C711875" w14:textId="579D4288" w:rsidR="00043459" w:rsidRPr="00EB1145" w:rsidRDefault="00C11EA6" w:rsidP="00EB1145">
            <w:pPr>
              <w:ind w:right="-38" w:hanging="70"/>
              <w:rPr>
                <w:rFonts w:ascii="Arial" w:hAnsi="Arial" w:cs="Arial"/>
                <w:b/>
                <w:bCs/>
                <w:color w:val="000000"/>
                <w:sz w:val="18"/>
                <w:szCs w:val="18"/>
                <w:lang w:eastAsia="tr-TR"/>
              </w:rPr>
            </w:pPr>
            <w:r w:rsidRPr="00EB1145">
              <w:rPr>
                <w:rFonts w:ascii="Arial" w:hAnsi="Arial" w:cs="Arial"/>
                <w:b/>
                <w:bCs/>
                <w:color w:val="000000"/>
                <w:sz w:val="18"/>
                <w:szCs w:val="18"/>
                <w:lang w:eastAsia="en-GB"/>
              </w:rPr>
              <w:t>Operating profit</w:t>
            </w:r>
          </w:p>
        </w:tc>
        <w:tc>
          <w:tcPr>
            <w:tcW w:w="1440" w:type="dxa"/>
            <w:tcBorders>
              <w:top w:val="nil"/>
              <w:left w:val="nil"/>
              <w:bottom w:val="single" w:sz="8" w:space="0" w:color="auto"/>
              <w:right w:val="nil"/>
            </w:tcBorders>
            <w:vAlign w:val="bottom"/>
            <w:hideMark/>
          </w:tcPr>
          <w:p w14:paraId="59C42189" w14:textId="77777777" w:rsidR="00043459" w:rsidRPr="00EB1145" w:rsidRDefault="00043459" w:rsidP="00EB1145">
            <w:pPr>
              <w:ind w:left="-102"/>
              <w:jc w:val="right"/>
              <w:rPr>
                <w:rFonts w:ascii="Arial" w:hAnsi="Arial" w:cs="Arial"/>
                <w:b/>
                <w:bCs/>
                <w:color w:val="000000"/>
                <w:sz w:val="18"/>
                <w:szCs w:val="18"/>
                <w:lang w:eastAsia="tr-TR"/>
              </w:rPr>
            </w:pPr>
            <w:r w:rsidRPr="00EB1145">
              <w:rPr>
                <w:rFonts w:ascii="Arial" w:hAnsi="Arial" w:cs="Arial"/>
                <w:b/>
                <w:bCs/>
                <w:color w:val="000000"/>
                <w:sz w:val="18"/>
                <w:szCs w:val="18"/>
                <w:lang w:eastAsia="tr-TR"/>
              </w:rPr>
              <w:t>3.731.820.680</w:t>
            </w:r>
          </w:p>
        </w:tc>
        <w:tc>
          <w:tcPr>
            <w:tcW w:w="1363" w:type="dxa"/>
            <w:tcBorders>
              <w:top w:val="nil"/>
              <w:left w:val="nil"/>
              <w:bottom w:val="single" w:sz="8" w:space="0" w:color="auto"/>
              <w:right w:val="nil"/>
            </w:tcBorders>
            <w:vAlign w:val="bottom"/>
            <w:hideMark/>
          </w:tcPr>
          <w:p w14:paraId="54476739" w14:textId="77777777" w:rsidR="00043459" w:rsidRPr="00EB1145" w:rsidRDefault="00043459" w:rsidP="00EB1145">
            <w:pPr>
              <w:ind w:left="-102"/>
              <w:jc w:val="right"/>
              <w:rPr>
                <w:rFonts w:ascii="Arial" w:hAnsi="Arial" w:cs="Arial"/>
                <w:b/>
                <w:bCs/>
                <w:color w:val="000000"/>
                <w:sz w:val="18"/>
                <w:szCs w:val="18"/>
                <w:lang w:eastAsia="tr-TR"/>
              </w:rPr>
            </w:pPr>
            <w:r w:rsidRPr="00EB1145">
              <w:rPr>
                <w:rFonts w:ascii="Arial" w:hAnsi="Arial" w:cs="Arial"/>
                <w:b/>
                <w:bCs/>
                <w:color w:val="000000"/>
                <w:sz w:val="18"/>
                <w:szCs w:val="18"/>
                <w:lang w:eastAsia="tr-TR"/>
              </w:rPr>
              <w:t>2.241.475.015</w:t>
            </w:r>
          </w:p>
        </w:tc>
        <w:tc>
          <w:tcPr>
            <w:tcW w:w="1340" w:type="dxa"/>
            <w:tcBorders>
              <w:top w:val="nil"/>
              <w:left w:val="nil"/>
              <w:bottom w:val="single" w:sz="8" w:space="0" w:color="auto"/>
              <w:right w:val="nil"/>
            </w:tcBorders>
            <w:vAlign w:val="bottom"/>
            <w:hideMark/>
          </w:tcPr>
          <w:p w14:paraId="524FE978" w14:textId="77777777" w:rsidR="00043459" w:rsidRPr="00EB1145" w:rsidRDefault="00043459" w:rsidP="00EB1145">
            <w:pPr>
              <w:ind w:left="-102"/>
              <w:jc w:val="right"/>
              <w:rPr>
                <w:rFonts w:ascii="Arial" w:hAnsi="Arial" w:cs="Arial"/>
                <w:b/>
                <w:bCs/>
                <w:color w:val="000000"/>
                <w:sz w:val="18"/>
                <w:szCs w:val="18"/>
                <w:lang w:eastAsia="tr-TR"/>
              </w:rPr>
            </w:pPr>
            <w:r w:rsidRPr="00EB1145">
              <w:rPr>
                <w:rFonts w:ascii="Arial" w:hAnsi="Arial" w:cs="Arial"/>
                <w:b/>
                <w:bCs/>
                <w:color w:val="000000"/>
                <w:sz w:val="18"/>
                <w:szCs w:val="18"/>
                <w:lang w:eastAsia="tr-TR"/>
              </w:rPr>
              <w:t>3.445.039.871</w:t>
            </w:r>
          </w:p>
        </w:tc>
        <w:tc>
          <w:tcPr>
            <w:tcW w:w="1353" w:type="dxa"/>
            <w:tcBorders>
              <w:top w:val="nil"/>
              <w:left w:val="nil"/>
              <w:bottom w:val="single" w:sz="8" w:space="0" w:color="auto"/>
              <w:right w:val="nil"/>
            </w:tcBorders>
            <w:vAlign w:val="bottom"/>
            <w:hideMark/>
          </w:tcPr>
          <w:p w14:paraId="5EBC92C8" w14:textId="77777777" w:rsidR="00043459" w:rsidRPr="00EB1145" w:rsidRDefault="00043459" w:rsidP="00EB1145">
            <w:pPr>
              <w:ind w:left="-102"/>
              <w:jc w:val="right"/>
              <w:rPr>
                <w:rFonts w:ascii="Arial" w:hAnsi="Arial" w:cs="Arial"/>
                <w:b/>
                <w:bCs/>
                <w:color w:val="000000"/>
                <w:sz w:val="18"/>
                <w:szCs w:val="18"/>
                <w:lang w:eastAsia="tr-TR"/>
              </w:rPr>
            </w:pPr>
            <w:r w:rsidRPr="00EB1145">
              <w:rPr>
                <w:rFonts w:ascii="Arial" w:hAnsi="Arial" w:cs="Arial"/>
                <w:b/>
                <w:bCs/>
                <w:color w:val="000000"/>
                <w:sz w:val="18"/>
                <w:szCs w:val="18"/>
                <w:lang w:eastAsia="tr-TR"/>
              </w:rPr>
              <w:t>1.768.924.485</w:t>
            </w:r>
          </w:p>
        </w:tc>
      </w:tr>
      <w:tr w:rsidR="00043459" w:rsidRPr="00EB1145" w14:paraId="12950186" w14:textId="77777777" w:rsidTr="00EB1145">
        <w:trPr>
          <w:trHeight w:val="20"/>
        </w:trPr>
        <w:tc>
          <w:tcPr>
            <w:tcW w:w="3860" w:type="dxa"/>
            <w:tcBorders>
              <w:top w:val="nil"/>
              <w:left w:val="nil"/>
              <w:bottom w:val="nil"/>
              <w:right w:val="nil"/>
            </w:tcBorders>
            <w:vAlign w:val="center"/>
            <w:hideMark/>
          </w:tcPr>
          <w:p w14:paraId="616A0F7D" w14:textId="77777777" w:rsidR="00043459" w:rsidRPr="00EB1145" w:rsidRDefault="00043459" w:rsidP="00EB1145">
            <w:pPr>
              <w:ind w:right="-38" w:hanging="70"/>
              <w:jc w:val="right"/>
              <w:rPr>
                <w:rFonts w:ascii="Arial" w:hAnsi="Arial" w:cs="Arial"/>
                <w:b/>
                <w:bCs/>
                <w:color w:val="000000"/>
                <w:sz w:val="18"/>
                <w:szCs w:val="18"/>
                <w:lang w:eastAsia="tr-TR"/>
              </w:rPr>
            </w:pPr>
            <w:r w:rsidRPr="00EB1145">
              <w:rPr>
                <w:rFonts w:ascii="Arial" w:hAnsi="Arial" w:cs="Arial"/>
                <w:b/>
                <w:bCs/>
                <w:color w:val="000000"/>
                <w:sz w:val="18"/>
                <w:szCs w:val="18"/>
                <w:lang w:eastAsia="tr-TR"/>
              </w:rPr>
              <w:t xml:space="preserve"> </w:t>
            </w:r>
          </w:p>
        </w:tc>
        <w:tc>
          <w:tcPr>
            <w:tcW w:w="1440" w:type="dxa"/>
            <w:tcBorders>
              <w:top w:val="nil"/>
              <w:left w:val="nil"/>
              <w:bottom w:val="nil"/>
              <w:right w:val="nil"/>
            </w:tcBorders>
            <w:vAlign w:val="bottom"/>
            <w:hideMark/>
          </w:tcPr>
          <w:p w14:paraId="3CE129AB" w14:textId="77777777" w:rsidR="00043459" w:rsidRPr="00EB1145" w:rsidRDefault="00043459" w:rsidP="00EB1145">
            <w:pPr>
              <w:ind w:left="-102"/>
              <w:jc w:val="right"/>
              <w:rPr>
                <w:rFonts w:ascii="Arial" w:hAnsi="Arial" w:cs="Arial"/>
                <w:b/>
                <w:bCs/>
                <w:color w:val="000000"/>
                <w:sz w:val="18"/>
                <w:szCs w:val="18"/>
                <w:lang w:eastAsia="tr-TR"/>
              </w:rPr>
            </w:pPr>
          </w:p>
        </w:tc>
        <w:tc>
          <w:tcPr>
            <w:tcW w:w="1363" w:type="dxa"/>
            <w:tcBorders>
              <w:top w:val="nil"/>
              <w:left w:val="nil"/>
              <w:bottom w:val="nil"/>
              <w:right w:val="nil"/>
            </w:tcBorders>
            <w:vAlign w:val="bottom"/>
            <w:hideMark/>
          </w:tcPr>
          <w:p w14:paraId="2508573F" w14:textId="77777777" w:rsidR="00043459" w:rsidRPr="00EB1145" w:rsidRDefault="00043459" w:rsidP="00EB1145">
            <w:pPr>
              <w:ind w:left="-102"/>
              <w:jc w:val="right"/>
              <w:rPr>
                <w:sz w:val="18"/>
                <w:szCs w:val="18"/>
                <w:lang w:eastAsia="tr-TR"/>
              </w:rPr>
            </w:pPr>
          </w:p>
        </w:tc>
        <w:tc>
          <w:tcPr>
            <w:tcW w:w="1340" w:type="dxa"/>
            <w:tcBorders>
              <w:top w:val="nil"/>
              <w:left w:val="nil"/>
              <w:bottom w:val="nil"/>
              <w:right w:val="nil"/>
            </w:tcBorders>
            <w:vAlign w:val="bottom"/>
            <w:hideMark/>
          </w:tcPr>
          <w:p w14:paraId="4C07C25C" w14:textId="77777777" w:rsidR="00043459" w:rsidRPr="00EB1145" w:rsidRDefault="00043459" w:rsidP="00EB1145">
            <w:pPr>
              <w:ind w:left="-102"/>
              <w:jc w:val="right"/>
              <w:rPr>
                <w:sz w:val="18"/>
                <w:szCs w:val="18"/>
                <w:lang w:eastAsia="tr-TR"/>
              </w:rPr>
            </w:pPr>
          </w:p>
        </w:tc>
        <w:tc>
          <w:tcPr>
            <w:tcW w:w="1353" w:type="dxa"/>
            <w:tcBorders>
              <w:top w:val="nil"/>
              <w:left w:val="nil"/>
              <w:bottom w:val="nil"/>
              <w:right w:val="nil"/>
            </w:tcBorders>
            <w:vAlign w:val="bottom"/>
            <w:hideMark/>
          </w:tcPr>
          <w:p w14:paraId="60B81F48" w14:textId="77777777" w:rsidR="00043459" w:rsidRPr="00EB1145" w:rsidRDefault="00043459" w:rsidP="00EB1145">
            <w:pPr>
              <w:ind w:left="-102"/>
              <w:jc w:val="right"/>
              <w:rPr>
                <w:sz w:val="18"/>
                <w:szCs w:val="18"/>
                <w:lang w:eastAsia="tr-TR"/>
              </w:rPr>
            </w:pPr>
          </w:p>
        </w:tc>
      </w:tr>
      <w:tr w:rsidR="00043459" w:rsidRPr="00EB1145" w14:paraId="648B8DC5" w14:textId="77777777" w:rsidTr="00EB1145">
        <w:trPr>
          <w:trHeight w:val="20"/>
        </w:trPr>
        <w:tc>
          <w:tcPr>
            <w:tcW w:w="3860" w:type="dxa"/>
            <w:tcBorders>
              <w:top w:val="nil"/>
              <w:left w:val="nil"/>
              <w:bottom w:val="nil"/>
              <w:right w:val="nil"/>
            </w:tcBorders>
            <w:vAlign w:val="center"/>
            <w:hideMark/>
          </w:tcPr>
          <w:p w14:paraId="79682886" w14:textId="0269F03C" w:rsidR="00043459" w:rsidRPr="00EB1145" w:rsidRDefault="00C11EA6" w:rsidP="00EB1145">
            <w:pPr>
              <w:ind w:right="-38" w:hanging="70"/>
              <w:rPr>
                <w:rFonts w:ascii="Arial" w:hAnsi="Arial" w:cs="Arial"/>
                <w:color w:val="000000"/>
                <w:sz w:val="18"/>
                <w:szCs w:val="18"/>
                <w:lang w:eastAsia="tr-TR"/>
              </w:rPr>
            </w:pPr>
            <w:r w:rsidRPr="00EB1145">
              <w:rPr>
                <w:rFonts w:ascii="Arial" w:hAnsi="Arial" w:cs="Arial"/>
                <w:sz w:val="18"/>
                <w:szCs w:val="18"/>
              </w:rPr>
              <w:t>Income from investment activities</w:t>
            </w:r>
          </w:p>
        </w:tc>
        <w:tc>
          <w:tcPr>
            <w:tcW w:w="1440" w:type="dxa"/>
            <w:tcBorders>
              <w:top w:val="nil"/>
              <w:left w:val="nil"/>
              <w:bottom w:val="nil"/>
              <w:right w:val="nil"/>
            </w:tcBorders>
            <w:vAlign w:val="bottom"/>
            <w:hideMark/>
          </w:tcPr>
          <w:p w14:paraId="2BE79B63" w14:textId="77777777" w:rsidR="00043459" w:rsidRPr="00EB1145" w:rsidRDefault="00043459" w:rsidP="00EB1145">
            <w:pPr>
              <w:ind w:left="-102"/>
              <w:jc w:val="right"/>
              <w:rPr>
                <w:rFonts w:ascii="Arial" w:hAnsi="Arial" w:cs="Arial"/>
                <w:color w:val="000000"/>
                <w:sz w:val="18"/>
                <w:szCs w:val="18"/>
                <w:lang w:eastAsia="tr-TR"/>
              </w:rPr>
            </w:pPr>
            <w:r w:rsidRPr="00EB1145">
              <w:rPr>
                <w:rFonts w:ascii="Arial" w:hAnsi="Arial" w:cs="Arial"/>
                <w:color w:val="000000"/>
                <w:sz w:val="18"/>
                <w:szCs w:val="18"/>
                <w:lang w:eastAsia="tr-TR"/>
              </w:rPr>
              <w:t>198.458</w:t>
            </w:r>
          </w:p>
        </w:tc>
        <w:tc>
          <w:tcPr>
            <w:tcW w:w="1363" w:type="dxa"/>
            <w:tcBorders>
              <w:top w:val="nil"/>
              <w:left w:val="nil"/>
              <w:bottom w:val="nil"/>
              <w:right w:val="nil"/>
            </w:tcBorders>
            <w:vAlign w:val="bottom"/>
            <w:hideMark/>
          </w:tcPr>
          <w:p w14:paraId="6F40DE6F" w14:textId="77777777" w:rsidR="00043459" w:rsidRPr="00EB1145" w:rsidRDefault="00043459" w:rsidP="00EB1145">
            <w:pPr>
              <w:ind w:left="-102"/>
              <w:jc w:val="right"/>
              <w:rPr>
                <w:rFonts w:ascii="Arial" w:hAnsi="Arial" w:cs="Arial"/>
                <w:color w:val="000000"/>
                <w:sz w:val="18"/>
                <w:szCs w:val="18"/>
                <w:lang w:eastAsia="tr-TR"/>
              </w:rPr>
            </w:pPr>
            <w:r w:rsidRPr="00EB1145">
              <w:rPr>
                <w:rFonts w:ascii="Arial" w:hAnsi="Arial" w:cs="Arial"/>
                <w:color w:val="000000"/>
                <w:sz w:val="18"/>
                <w:szCs w:val="18"/>
                <w:lang w:eastAsia="tr-TR"/>
              </w:rPr>
              <w:t>(147.948)</w:t>
            </w:r>
          </w:p>
        </w:tc>
        <w:tc>
          <w:tcPr>
            <w:tcW w:w="1340" w:type="dxa"/>
            <w:tcBorders>
              <w:top w:val="nil"/>
              <w:left w:val="nil"/>
              <w:bottom w:val="nil"/>
              <w:right w:val="nil"/>
            </w:tcBorders>
            <w:vAlign w:val="bottom"/>
            <w:hideMark/>
          </w:tcPr>
          <w:p w14:paraId="26A22E61" w14:textId="77777777" w:rsidR="00043459" w:rsidRPr="00EB1145" w:rsidRDefault="00043459" w:rsidP="00EB1145">
            <w:pPr>
              <w:ind w:left="-102"/>
              <w:jc w:val="right"/>
              <w:rPr>
                <w:rFonts w:ascii="Arial" w:hAnsi="Arial" w:cs="Arial"/>
                <w:color w:val="000000"/>
                <w:sz w:val="18"/>
                <w:szCs w:val="18"/>
                <w:lang w:eastAsia="tr-TR"/>
              </w:rPr>
            </w:pPr>
            <w:r w:rsidRPr="00EB1145">
              <w:rPr>
                <w:rFonts w:ascii="Arial" w:hAnsi="Arial" w:cs="Arial"/>
                <w:color w:val="000000"/>
                <w:sz w:val="18"/>
                <w:szCs w:val="18"/>
                <w:lang w:eastAsia="tr-TR"/>
              </w:rPr>
              <w:t>152.865.773</w:t>
            </w:r>
          </w:p>
        </w:tc>
        <w:tc>
          <w:tcPr>
            <w:tcW w:w="1353" w:type="dxa"/>
            <w:tcBorders>
              <w:top w:val="nil"/>
              <w:left w:val="nil"/>
              <w:bottom w:val="nil"/>
              <w:right w:val="nil"/>
            </w:tcBorders>
            <w:vAlign w:val="bottom"/>
            <w:hideMark/>
          </w:tcPr>
          <w:p w14:paraId="36DA0200" w14:textId="77777777" w:rsidR="00043459" w:rsidRPr="00EB1145" w:rsidRDefault="00043459" w:rsidP="00EB1145">
            <w:pPr>
              <w:ind w:left="-102"/>
              <w:jc w:val="right"/>
              <w:rPr>
                <w:rFonts w:ascii="Arial" w:hAnsi="Arial" w:cs="Arial"/>
                <w:color w:val="000000"/>
                <w:sz w:val="18"/>
                <w:szCs w:val="18"/>
                <w:lang w:eastAsia="tr-TR"/>
              </w:rPr>
            </w:pPr>
            <w:r w:rsidRPr="00EB1145">
              <w:rPr>
                <w:rFonts w:ascii="Arial" w:hAnsi="Arial" w:cs="Arial"/>
                <w:color w:val="000000"/>
                <w:sz w:val="18"/>
                <w:szCs w:val="18"/>
                <w:lang w:eastAsia="tr-TR"/>
              </w:rPr>
              <w:t>137.308.651</w:t>
            </w:r>
          </w:p>
        </w:tc>
      </w:tr>
      <w:tr w:rsidR="00043459" w:rsidRPr="00EB1145" w14:paraId="04FBC5A0" w14:textId="77777777" w:rsidTr="00EB1145">
        <w:trPr>
          <w:trHeight w:val="20"/>
        </w:trPr>
        <w:tc>
          <w:tcPr>
            <w:tcW w:w="3860" w:type="dxa"/>
            <w:tcBorders>
              <w:top w:val="nil"/>
              <w:left w:val="nil"/>
              <w:bottom w:val="nil"/>
              <w:right w:val="nil"/>
            </w:tcBorders>
            <w:vAlign w:val="center"/>
            <w:hideMark/>
          </w:tcPr>
          <w:p w14:paraId="58CA9B40" w14:textId="6FCF5B0F" w:rsidR="00043459" w:rsidRPr="00EB1145" w:rsidRDefault="00C11EA6" w:rsidP="00EB1145">
            <w:pPr>
              <w:ind w:right="-38" w:hanging="70"/>
              <w:rPr>
                <w:rFonts w:ascii="Arial" w:hAnsi="Arial" w:cs="Arial"/>
                <w:color w:val="000000"/>
                <w:sz w:val="18"/>
                <w:szCs w:val="18"/>
                <w:lang w:eastAsia="tr-TR"/>
              </w:rPr>
            </w:pPr>
            <w:r w:rsidRPr="00EB1145">
              <w:rPr>
                <w:rFonts w:ascii="Arial" w:hAnsi="Arial" w:cs="Arial"/>
                <w:sz w:val="18"/>
                <w:szCs w:val="18"/>
              </w:rPr>
              <w:t>Expenses from investment activities (-)</w:t>
            </w:r>
          </w:p>
        </w:tc>
        <w:tc>
          <w:tcPr>
            <w:tcW w:w="1440" w:type="dxa"/>
            <w:tcBorders>
              <w:top w:val="nil"/>
              <w:left w:val="nil"/>
              <w:bottom w:val="nil"/>
              <w:right w:val="nil"/>
            </w:tcBorders>
            <w:vAlign w:val="bottom"/>
            <w:hideMark/>
          </w:tcPr>
          <w:p w14:paraId="6FB2DA89" w14:textId="77777777" w:rsidR="00043459" w:rsidRPr="00EB1145" w:rsidRDefault="00043459" w:rsidP="00EB1145">
            <w:pPr>
              <w:ind w:left="-102"/>
              <w:jc w:val="right"/>
              <w:rPr>
                <w:rFonts w:ascii="Arial" w:hAnsi="Arial" w:cs="Arial"/>
                <w:color w:val="000000"/>
                <w:sz w:val="18"/>
                <w:szCs w:val="18"/>
                <w:lang w:eastAsia="tr-TR"/>
              </w:rPr>
            </w:pPr>
            <w:r w:rsidRPr="00EB1145">
              <w:rPr>
                <w:rFonts w:ascii="Arial" w:hAnsi="Arial" w:cs="Arial"/>
                <w:color w:val="000000"/>
                <w:sz w:val="18"/>
                <w:szCs w:val="18"/>
                <w:lang w:eastAsia="tr-TR"/>
              </w:rPr>
              <w:t>(467.802.921)</w:t>
            </w:r>
          </w:p>
        </w:tc>
        <w:tc>
          <w:tcPr>
            <w:tcW w:w="1363" w:type="dxa"/>
            <w:tcBorders>
              <w:top w:val="nil"/>
              <w:left w:val="nil"/>
              <w:bottom w:val="nil"/>
              <w:right w:val="nil"/>
            </w:tcBorders>
            <w:vAlign w:val="bottom"/>
            <w:hideMark/>
          </w:tcPr>
          <w:p w14:paraId="3B76B660" w14:textId="77777777" w:rsidR="00043459" w:rsidRPr="00EB1145" w:rsidRDefault="00043459" w:rsidP="00EB1145">
            <w:pPr>
              <w:ind w:left="-102"/>
              <w:jc w:val="right"/>
              <w:rPr>
                <w:rFonts w:ascii="Arial" w:hAnsi="Arial" w:cs="Arial"/>
                <w:color w:val="000000"/>
                <w:sz w:val="18"/>
                <w:szCs w:val="18"/>
                <w:lang w:eastAsia="tr-TR"/>
              </w:rPr>
            </w:pPr>
            <w:r w:rsidRPr="00EB1145">
              <w:rPr>
                <w:rFonts w:ascii="Arial" w:hAnsi="Arial" w:cs="Arial"/>
                <w:color w:val="000000"/>
                <w:sz w:val="18"/>
                <w:szCs w:val="18"/>
                <w:lang w:eastAsia="tr-TR"/>
              </w:rPr>
              <w:t>(26.807.372)</w:t>
            </w:r>
          </w:p>
        </w:tc>
        <w:tc>
          <w:tcPr>
            <w:tcW w:w="1340" w:type="dxa"/>
            <w:tcBorders>
              <w:top w:val="nil"/>
              <w:left w:val="nil"/>
              <w:bottom w:val="nil"/>
              <w:right w:val="nil"/>
            </w:tcBorders>
            <w:vAlign w:val="bottom"/>
            <w:hideMark/>
          </w:tcPr>
          <w:p w14:paraId="543F5D69" w14:textId="77777777" w:rsidR="00043459" w:rsidRPr="00EB1145" w:rsidRDefault="00043459" w:rsidP="00EB1145">
            <w:pPr>
              <w:ind w:left="-102"/>
              <w:jc w:val="right"/>
              <w:rPr>
                <w:rFonts w:ascii="Arial" w:hAnsi="Arial" w:cs="Arial"/>
                <w:color w:val="000000"/>
                <w:sz w:val="18"/>
                <w:szCs w:val="18"/>
                <w:lang w:eastAsia="tr-TR"/>
              </w:rPr>
            </w:pPr>
            <w:r w:rsidRPr="00EB1145">
              <w:rPr>
                <w:rFonts w:ascii="Arial" w:hAnsi="Arial" w:cs="Arial"/>
                <w:color w:val="000000"/>
                <w:sz w:val="18"/>
                <w:szCs w:val="18"/>
                <w:lang w:eastAsia="tr-TR"/>
              </w:rPr>
              <w:t>19.473.324</w:t>
            </w:r>
          </w:p>
        </w:tc>
        <w:tc>
          <w:tcPr>
            <w:tcW w:w="1353" w:type="dxa"/>
            <w:tcBorders>
              <w:top w:val="nil"/>
              <w:left w:val="nil"/>
              <w:bottom w:val="nil"/>
              <w:right w:val="nil"/>
            </w:tcBorders>
            <w:vAlign w:val="bottom"/>
            <w:hideMark/>
          </w:tcPr>
          <w:p w14:paraId="1DEF6B80" w14:textId="77777777" w:rsidR="00043459" w:rsidRPr="00EB1145" w:rsidRDefault="00043459" w:rsidP="00EB1145">
            <w:pPr>
              <w:ind w:left="-102"/>
              <w:jc w:val="right"/>
              <w:rPr>
                <w:rFonts w:ascii="Arial" w:hAnsi="Arial" w:cs="Arial"/>
                <w:color w:val="000000"/>
                <w:sz w:val="18"/>
                <w:szCs w:val="18"/>
                <w:lang w:eastAsia="tr-TR"/>
              </w:rPr>
            </w:pPr>
            <w:r w:rsidRPr="00EB1145">
              <w:rPr>
                <w:rFonts w:ascii="Arial" w:hAnsi="Arial" w:cs="Arial"/>
                <w:color w:val="000000"/>
                <w:sz w:val="18"/>
                <w:szCs w:val="18"/>
                <w:lang w:eastAsia="tr-TR"/>
              </w:rPr>
              <w:t>20.095.871</w:t>
            </w:r>
          </w:p>
        </w:tc>
      </w:tr>
      <w:tr w:rsidR="00043459" w:rsidRPr="00EB1145" w14:paraId="7E1C8A3C" w14:textId="77777777" w:rsidTr="00EB1145">
        <w:trPr>
          <w:trHeight w:val="20"/>
        </w:trPr>
        <w:tc>
          <w:tcPr>
            <w:tcW w:w="3860" w:type="dxa"/>
            <w:tcBorders>
              <w:top w:val="nil"/>
              <w:left w:val="nil"/>
              <w:bottom w:val="nil"/>
              <w:right w:val="nil"/>
            </w:tcBorders>
            <w:vAlign w:val="center"/>
            <w:hideMark/>
          </w:tcPr>
          <w:p w14:paraId="49D94079" w14:textId="43B5CC5C" w:rsidR="00043459" w:rsidRPr="00EB1145" w:rsidRDefault="00C11EA6" w:rsidP="00EB1145">
            <w:pPr>
              <w:ind w:right="-38" w:hanging="70"/>
              <w:rPr>
                <w:rFonts w:ascii="Arial" w:hAnsi="Arial" w:cs="Arial"/>
                <w:color w:val="000000"/>
                <w:sz w:val="18"/>
                <w:szCs w:val="18"/>
                <w:lang w:eastAsia="tr-TR"/>
              </w:rPr>
            </w:pPr>
            <w:r w:rsidRPr="00EB1145">
              <w:rPr>
                <w:rFonts w:ascii="Arial" w:hAnsi="Arial" w:cs="Arial"/>
                <w:sz w:val="18"/>
                <w:szCs w:val="18"/>
              </w:rPr>
              <w:t>Financial income</w:t>
            </w:r>
          </w:p>
        </w:tc>
        <w:tc>
          <w:tcPr>
            <w:tcW w:w="1440" w:type="dxa"/>
            <w:tcBorders>
              <w:top w:val="nil"/>
              <w:left w:val="nil"/>
              <w:bottom w:val="nil"/>
              <w:right w:val="nil"/>
            </w:tcBorders>
            <w:vAlign w:val="bottom"/>
            <w:hideMark/>
          </w:tcPr>
          <w:p w14:paraId="2E8B4863" w14:textId="77777777" w:rsidR="00043459" w:rsidRPr="00EB1145" w:rsidRDefault="00043459" w:rsidP="00EB1145">
            <w:pPr>
              <w:ind w:left="-102"/>
              <w:jc w:val="right"/>
              <w:rPr>
                <w:rFonts w:ascii="Arial" w:hAnsi="Arial" w:cs="Arial"/>
                <w:color w:val="000000"/>
                <w:sz w:val="18"/>
                <w:szCs w:val="18"/>
                <w:lang w:eastAsia="tr-TR"/>
              </w:rPr>
            </w:pPr>
            <w:r w:rsidRPr="00EB1145">
              <w:rPr>
                <w:rFonts w:ascii="Arial" w:hAnsi="Arial" w:cs="Arial"/>
                <w:color w:val="000000"/>
                <w:sz w:val="18"/>
                <w:szCs w:val="18"/>
                <w:lang w:eastAsia="tr-TR"/>
              </w:rPr>
              <w:t>350.387.083</w:t>
            </w:r>
          </w:p>
        </w:tc>
        <w:tc>
          <w:tcPr>
            <w:tcW w:w="1363" w:type="dxa"/>
            <w:tcBorders>
              <w:top w:val="nil"/>
              <w:left w:val="nil"/>
              <w:bottom w:val="nil"/>
              <w:right w:val="nil"/>
            </w:tcBorders>
            <w:vAlign w:val="bottom"/>
            <w:hideMark/>
          </w:tcPr>
          <w:p w14:paraId="3064BD0E" w14:textId="77777777" w:rsidR="00043459" w:rsidRPr="00EB1145" w:rsidRDefault="00043459" w:rsidP="00EB1145">
            <w:pPr>
              <w:ind w:left="-102"/>
              <w:jc w:val="right"/>
              <w:rPr>
                <w:rFonts w:ascii="Arial" w:hAnsi="Arial" w:cs="Arial"/>
                <w:color w:val="000000"/>
                <w:sz w:val="18"/>
                <w:szCs w:val="18"/>
                <w:lang w:eastAsia="tr-TR"/>
              </w:rPr>
            </w:pPr>
            <w:r w:rsidRPr="00EB1145">
              <w:rPr>
                <w:rFonts w:ascii="Arial" w:hAnsi="Arial" w:cs="Arial"/>
                <w:color w:val="000000"/>
                <w:sz w:val="18"/>
                <w:szCs w:val="18"/>
                <w:lang w:eastAsia="tr-TR"/>
              </w:rPr>
              <w:t>50.251.570</w:t>
            </w:r>
          </w:p>
        </w:tc>
        <w:tc>
          <w:tcPr>
            <w:tcW w:w="1340" w:type="dxa"/>
            <w:tcBorders>
              <w:top w:val="nil"/>
              <w:left w:val="nil"/>
              <w:bottom w:val="nil"/>
              <w:right w:val="nil"/>
            </w:tcBorders>
            <w:vAlign w:val="bottom"/>
            <w:hideMark/>
          </w:tcPr>
          <w:p w14:paraId="23B599AE" w14:textId="77777777" w:rsidR="00043459" w:rsidRPr="00EB1145" w:rsidRDefault="00043459" w:rsidP="00EB1145">
            <w:pPr>
              <w:ind w:left="-102"/>
              <w:jc w:val="right"/>
              <w:rPr>
                <w:rFonts w:ascii="Arial" w:hAnsi="Arial" w:cs="Arial"/>
                <w:color w:val="000000"/>
                <w:sz w:val="18"/>
                <w:szCs w:val="18"/>
                <w:lang w:eastAsia="tr-TR"/>
              </w:rPr>
            </w:pPr>
            <w:r w:rsidRPr="00EB1145">
              <w:rPr>
                <w:rFonts w:ascii="Arial" w:hAnsi="Arial" w:cs="Arial"/>
                <w:color w:val="000000"/>
                <w:sz w:val="18"/>
                <w:szCs w:val="18"/>
                <w:lang w:eastAsia="tr-TR"/>
              </w:rPr>
              <w:t>427.236.317</w:t>
            </w:r>
          </w:p>
        </w:tc>
        <w:tc>
          <w:tcPr>
            <w:tcW w:w="1353" w:type="dxa"/>
            <w:tcBorders>
              <w:top w:val="nil"/>
              <w:left w:val="nil"/>
              <w:bottom w:val="nil"/>
              <w:right w:val="nil"/>
            </w:tcBorders>
            <w:vAlign w:val="bottom"/>
            <w:hideMark/>
          </w:tcPr>
          <w:p w14:paraId="08D568A7" w14:textId="77777777" w:rsidR="00043459" w:rsidRPr="00EB1145" w:rsidRDefault="00043459" w:rsidP="00EB1145">
            <w:pPr>
              <w:ind w:left="-102"/>
              <w:jc w:val="right"/>
              <w:rPr>
                <w:rFonts w:ascii="Arial" w:hAnsi="Arial" w:cs="Arial"/>
                <w:color w:val="000000"/>
                <w:sz w:val="18"/>
                <w:szCs w:val="18"/>
                <w:lang w:eastAsia="tr-TR"/>
              </w:rPr>
            </w:pPr>
            <w:r w:rsidRPr="00EB1145">
              <w:rPr>
                <w:rFonts w:ascii="Arial" w:hAnsi="Arial" w:cs="Arial"/>
                <w:color w:val="000000"/>
                <w:sz w:val="18"/>
                <w:szCs w:val="18"/>
                <w:lang w:eastAsia="tr-TR"/>
              </w:rPr>
              <w:t>139.440.591</w:t>
            </w:r>
          </w:p>
        </w:tc>
      </w:tr>
      <w:tr w:rsidR="00043459" w:rsidRPr="00EB1145" w14:paraId="39986D26" w14:textId="77777777" w:rsidTr="00EB1145">
        <w:trPr>
          <w:trHeight w:val="20"/>
        </w:trPr>
        <w:tc>
          <w:tcPr>
            <w:tcW w:w="3860" w:type="dxa"/>
            <w:tcBorders>
              <w:top w:val="nil"/>
              <w:left w:val="nil"/>
              <w:bottom w:val="nil"/>
              <w:right w:val="nil"/>
            </w:tcBorders>
            <w:vAlign w:val="center"/>
            <w:hideMark/>
          </w:tcPr>
          <w:p w14:paraId="27F00926" w14:textId="7D6D9021" w:rsidR="00043459" w:rsidRPr="00EB1145" w:rsidRDefault="00C11EA6" w:rsidP="00EB1145">
            <w:pPr>
              <w:ind w:right="-38" w:hanging="70"/>
              <w:rPr>
                <w:rFonts w:ascii="Arial" w:hAnsi="Arial" w:cs="Arial"/>
                <w:color w:val="000000"/>
                <w:sz w:val="18"/>
                <w:szCs w:val="18"/>
                <w:lang w:eastAsia="tr-TR"/>
              </w:rPr>
            </w:pPr>
            <w:r w:rsidRPr="00EB1145">
              <w:rPr>
                <w:rFonts w:ascii="Arial" w:hAnsi="Arial" w:cs="Arial"/>
                <w:sz w:val="18"/>
                <w:szCs w:val="18"/>
              </w:rPr>
              <w:t>Financial expenses (-)</w:t>
            </w:r>
          </w:p>
        </w:tc>
        <w:tc>
          <w:tcPr>
            <w:tcW w:w="1440" w:type="dxa"/>
            <w:tcBorders>
              <w:top w:val="nil"/>
              <w:left w:val="nil"/>
              <w:bottom w:val="nil"/>
              <w:right w:val="nil"/>
            </w:tcBorders>
            <w:vAlign w:val="bottom"/>
            <w:hideMark/>
          </w:tcPr>
          <w:p w14:paraId="3E9BB944" w14:textId="77777777" w:rsidR="00043459" w:rsidRPr="00EB1145" w:rsidRDefault="00043459" w:rsidP="00EB1145">
            <w:pPr>
              <w:ind w:left="-102"/>
              <w:jc w:val="right"/>
              <w:rPr>
                <w:rFonts w:ascii="Arial" w:hAnsi="Arial" w:cs="Arial"/>
                <w:color w:val="000000"/>
                <w:sz w:val="18"/>
                <w:szCs w:val="18"/>
                <w:lang w:eastAsia="tr-TR"/>
              </w:rPr>
            </w:pPr>
            <w:r w:rsidRPr="00EB1145">
              <w:rPr>
                <w:rFonts w:ascii="Arial" w:hAnsi="Arial" w:cs="Arial"/>
                <w:color w:val="000000"/>
                <w:sz w:val="18"/>
                <w:szCs w:val="18"/>
                <w:lang w:eastAsia="tr-TR"/>
              </w:rPr>
              <w:t>(537.932.958)</w:t>
            </w:r>
          </w:p>
        </w:tc>
        <w:tc>
          <w:tcPr>
            <w:tcW w:w="1363" w:type="dxa"/>
            <w:tcBorders>
              <w:top w:val="nil"/>
              <w:left w:val="nil"/>
              <w:bottom w:val="nil"/>
              <w:right w:val="nil"/>
            </w:tcBorders>
            <w:vAlign w:val="bottom"/>
            <w:hideMark/>
          </w:tcPr>
          <w:p w14:paraId="771F43F6" w14:textId="77777777" w:rsidR="00043459" w:rsidRPr="00EB1145" w:rsidRDefault="00043459" w:rsidP="00EB1145">
            <w:pPr>
              <w:ind w:left="-102"/>
              <w:jc w:val="right"/>
              <w:rPr>
                <w:rFonts w:ascii="Arial" w:hAnsi="Arial" w:cs="Arial"/>
                <w:color w:val="000000"/>
                <w:sz w:val="18"/>
                <w:szCs w:val="18"/>
                <w:lang w:eastAsia="tr-TR"/>
              </w:rPr>
            </w:pPr>
            <w:r w:rsidRPr="00EB1145">
              <w:rPr>
                <w:rFonts w:ascii="Arial" w:hAnsi="Arial" w:cs="Arial"/>
                <w:color w:val="000000"/>
                <w:sz w:val="18"/>
                <w:szCs w:val="18"/>
                <w:lang w:eastAsia="tr-TR"/>
              </w:rPr>
              <w:t>(114.463.383)</w:t>
            </w:r>
          </w:p>
        </w:tc>
        <w:tc>
          <w:tcPr>
            <w:tcW w:w="1340" w:type="dxa"/>
            <w:tcBorders>
              <w:top w:val="nil"/>
              <w:left w:val="nil"/>
              <w:bottom w:val="nil"/>
              <w:right w:val="nil"/>
            </w:tcBorders>
            <w:vAlign w:val="bottom"/>
            <w:hideMark/>
          </w:tcPr>
          <w:p w14:paraId="057F218B" w14:textId="77777777" w:rsidR="00043459" w:rsidRPr="00EB1145" w:rsidRDefault="00043459" w:rsidP="00EB1145">
            <w:pPr>
              <w:ind w:left="-102"/>
              <w:jc w:val="right"/>
              <w:rPr>
                <w:rFonts w:ascii="Arial" w:hAnsi="Arial" w:cs="Arial"/>
                <w:color w:val="000000"/>
                <w:sz w:val="18"/>
                <w:szCs w:val="18"/>
                <w:lang w:eastAsia="tr-TR"/>
              </w:rPr>
            </w:pPr>
            <w:r w:rsidRPr="00EB1145">
              <w:rPr>
                <w:rFonts w:ascii="Arial" w:hAnsi="Arial" w:cs="Arial"/>
                <w:color w:val="000000"/>
                <w:sz w:val="18"/>
                <w:szCs w:val="18"/>
                <w:lang w:eastAsia="tr-TR"/>
              </w:rPr>
              <w:t>(499.041.539)</w:t>
            </w:r>
          </w:p>
        </w:tc>
        <w:tc>
          <w:tcPr>
            <w:tcW w:w="1353" w:type="dxa"/>
            <w:tcBorders>
              <w:top w:val="nil"/>
              <w:left w:val="nil"/>
              <w:bottom w:val="nil"/>
              <w:right w:val="nil"/>
            </w:tcBorders>
            <w:vAlign w:val="bottom"/>
            <w:hideMark/>
          </w:tcPr>
          <w:p w14:paraId="793677A2" w14:textId="77777777" w:rsidR="00043459" w:rsidRPr="00EB1145" w:rsidRDefault="00043459" w:rsidP="00EB1145">
            <w:pPr>
              <w:ind w:left="-102"/>
              <w:jc w:val="right"/>
              <w:rPr>
                <w:rFonts w:ascii="Arial" w:hAnsi="Arial" w:cs="Arial"/>
                <w:color w:val="000000"/>
                <w:sz w:val="18"/>
                <w:szCs w:val="18"/>
                <w:lang w:eastAsia="tr-TR"/>
              </w:rPr>
            </w:pPr>
            <w:r w:rsidRPr="00EB1145">
              <w:rPr>
                <w:rFonts w:ascii="Arial" w:hAnsi="Arial" w:cs="Arial"/>
                <w:color w:val="000000"/>
                <w:sz w:val="18"/>
                <w:szCs w:val="18"/>
                <w:lang w:eastAsia="tr-TR"/>
              </w:rPr>
              <w:t>(163.170.048)</w:t>
            </w:r>
          </w:p>
        </w:tc>
      </w:tr>
      <w:tr w:rsidR="00043459" w:rsidRPr="00EB1145" w14:paraId="4B0BB085" w14:textId="77777777" w:rsidTr="00EB1145">
        <w:trPr>
          <w:trHeight w:val="20"/>
        </w:trPr>
        <w:tc>
          <w:tcPr>
            <w:tcW w:w="3860" w:type="dxa"/>
            <w:tcBorders>
              <w:top w:val="nil"/>
              <w:left w:val="nil"/>
              <w:bottom w:val="nil"/>
              <w:right w:val="nil"/>
            </w:tcBorders>
            <w:vAlign w:val="center"/>
            <w:hideMark/>
          </w:tcPr>
          <w:p w14:paraId="27A028D7" w14:textId="0F99A0EB" w:rsidR="00043459" w:rsidRPr="00EB1145" w:rsidRDefault="00C11EA6" w:rsidP="00EB1145">
            <w:pPr>
              <w:ind w:right="-38" w:hanging="70"/>
              <w:rPr>
                <w:rFonts w:ascii="Arial" w:hAnsi="Arial" w:cs="Arial"/>
                <w:color w:val="000000"/>
                <w:sz w:val="18"/>
                <w:szCs w:val="18"/>
                <w:lang w:eastAsia="tr-TR"/>
              </w:rPr>
            </w:pPr>
            <w:r w:rsidRPr="00EB1145">
              <w:rPr>
                <w:rFonts w:ascii="Arial" w:hAnsi="Arial" w:cs="Arial"/>
                <w:sz w:val="18"/>
                <w:szCs w:val="18"/>
              </w:rPr>
              <w:t>Monetary gain/(loss) (-)</w:t>
            </w:r>
          </w:p>
        </w:tc>
        <w:tc>
          <w:tcPr>
            <w:tcW w:w="1440" w:type="dxa"/>
            <w:tcBorders>
              <w:top w:val="nil"/>
              <w:left w:val="nil"/>
              <w:bottom w:val="nil"/>
              <w:right w:val="nil"/>
            </w:tcBorders>
            <w:vAlign w:val="bottom"/>
            <w:hideMark/>
          </w:tcPr>
          <w:p w14:paraId="464B985F" w14:textId="77777777" w:rsidR="00043459" w:rsidRPr="00EB1145" w:rsidRDefault="00043459" w:rsidP="00EB1145">
            <w:pPr>
              <w:ind w:left="-102"/>
              <w:jc w:val="right"/>
              <w:rPr>
                <w:rFonts w:ascii="Arial" w:hAnsi="Arial" w:cs="Arial"/>
                <w:color w:val="000000"/>
                <w:sz w:val="18"/>
                <w:szCs w:val="18"/>
                <w:lang w:eastAsia="tr-TR"/>
              </w:rPr>
            </w:pPr>
            <w:r w:rsidRPr="00EB1145">
              <w:rPr>
                <w:rFonts w:ascii="Arial" w:hAnsi="Arial" w:cs="Arial"/>
                <w:color w:val="000000"/>
                <w:sz w:val="18"/>
                <w:szCs w:val="18"/>
                <w:lang w:eastAsia="tr-TR"/>
              </w:rPr>
              <w:t>250.871</w:t>
            </w:r>
          </w:p>
        </w:tc>
        <w:tc>
          <w:tcPr>
            <w:tcW w:w="1363" w:type="dxa"/>
            <w:tcBorders>
              <w:top w:val="nil"/>
              <w:left w:val="nil"/>
              <w:bottom w:val="nil"/>
              <w:right w:val="nil"/>
            </w:tcBorders>
            <w:vAlign w:val="bottom"/>
            <w:hideMark/>
          </w:tcPr>
          <w:p w14:paraId="5D214D4D" w14:textId="77777777" w:rsidR="00043459" w:rsidRPr="00EB1145" w:rsidRDefault="00043459" w:rsidP="00EB1145">
            <w:pPr>
              <w:ind w:left="-102"/>
              <w:jc w:val="right"/>
              <w:rPr>
                <w:rFonts w:ascii="Arial" w:hAnsi="Arial" w:cs="Arial"/>
                <w:color w:val="000000"/>
                <w:sz w:val="18"/>
                <w:szCs w:val="18"/>
                <w:lang w:eastAsia="tr-TR"/>
              </w:rPr>
            </w:pPr>
            <w:r w:rsidRPr="00EB1145">
              <w:rPr>
                <w:rFonts w:ascii="Arial" w:hAnsi="Arial" w:cs="Arial"/>
                <w:color w:val="000000"/>
                <w:sz w:val="18"/>
                <w:szCs w:val="18"/>
                <w:lang w:eastAsia="tr-TR"/>
              </w:rPr>
              <w:t>96.488</w:t>
            </w:r>
          </w:p>
        </w:tc>
        <w:tc>
          <w:tcPr>
            <w:tcW w:w="1340" w:type="dxa"/>
            <w:tcBorders>
              <w:top w:val="nil"/>
              <w:left w:val="nil"/>
              <w:bottom w:val="nil"/>
              <w:right w:val="nil"/>
            </w:tcBorders>
            <w:vAlign w:val="bottom"/>
            <w:hideMark/>
          </w:tcPr>
          <w:p w14:paraId="619F662D" w14:textId="77777777" w:rsidR="00043459" w:rsidRPr="00EB1145" w:rsidRDefault="00043459" w:rsidP="00EB1145">
            <w:pPr>
              <w:ind w:left="-102"/>
              <w:jc w:val="right"/>
              <w:rPr>
                <w:rFonts w:ascii="Arial" w:hAnsi="Arial" w:cs="Arial"/>
                <w:color w:val="000000"/>
                <w:sz w:val="18"/>
                <w:szCs w:val="18"/>
                <w:lang w:eastAsia="tr-TR"/>
              </w:rPr>
            </w:pPr>
            <w:r w:rsidRPr="00EB1145">
              <w:rPr>
                <w:rFonts w:ascii="Arial" w:hAnsi="Arial" w:cs="Arial"/>
                <w:color w:val="000000"/>
                <w:sz w:val="18"/>
                <w:szCs w:val="18"/>
                <w:lang w:eastAsia="tr-TR"/>
              </w:rPr>
              <w:t>(251.979)</w:t>
            </w:r>
          </w:p>
        </w:tc>
        <w:tc>
          <w:tcPr>
            <w:tcW w:w="1353" w:type="dxa"/>
            <w:tcBorders>
              <w:top w:val="nil"/>
              <w:left w:val="nil"/>
              <w:bottom w:val="nil"/>
              <w:right w:val="nil"/>
            </w:tcBorders>
            <w:vAlign w:val="bottom"/>
            <w:hideMark/>
          </w:tcPr>
          <w:p w14:paraId="3B1FB912" w14:textId="77777777" w:rsidR="00043459" w:rsidRPr="00EB1145" w:rsidRDefault="00043459" w:rsidP="00EB1145">
            <w:pPr>
              <w:ind w:left="-102"/>
              <w:jc w:val="right"/>
              <w:rPr>
                <w:rFonts w:ascii="Arial" w:hAnsi="Arial" w:cs="Arial"/>
                <w:color w:val="000000"/>
                <w:sz w:val="18"/>
                <w:szCs w:val="18"/>
                <w:lang w:eastAsia="tr-TR"/>
              </w:rPr>
            </w:pPr>
            <w:r w:rsidRPr="00EB1145">
              <w:rPr>
                <w:rFonts w:ascii="Arial" w:hAnsi="Arial" w:cs="Arial"/>
                <w:color w:val="000000"/>
                <w:sz w:val="18"/>
                <w:szCs w:val="18"/>
                <w:lang w:eastAsia="tr-TR"/>
              </w:rPr>
              <w:t>25.992</w:t>
            </w:r>
          </w:p>
        </w:tc>
      </w:tr>
      <w:tr w:rsidR="00043459" w:rsidRPr="00EB1145" w14:paraId="233FD7F8" w14:textId="77777777" w:rsidTr="00EB1145">
        <w:trPr>
          <w:trHeight w:val="20"/>
        </w:trPr>
        <w:tc>
          <w:tcPr>
            <w:tcW w:w="3860" w:type="dxa"/>
            <w:tcBorders>
              <w:top w:val="nil"/>
              <w:left w:val="nil"/>
              <w:bottom w:val="nil"/>
              <w:right w:val="nil"/>
            </w:tcBorders>
            <w:vAlign w:val="center"/>
            <w:hideMark/>
          </w:tcPr>
          <w:p w14:paraId="1A7FB503" w14:textId="77777777" w:rsidR="00043459" w:rsidRPr="00EB1145" w:rsidRDefault="00043459" w:rsidP="00EB1145">
            <w:pPr>
              <w:ind w:right="-38" w:hanging="70"/>
              <w:jc w:val="right"/>
              <w:rPr>
                <w:rFonts w:ascii="Arial" w:hAnsi="Arial" w:cs="Arial"/>
                <w:color w:val="000000"/>
                <w:sz w:val="18"/>
                <w:szCs w:val="18"/>
                <w:lang w:eastAsia="tr-TR"/>
              </w:rPr>
            </w:pPr>
            <w:r w:rsidRPr="00EB1145">
              <w:rPr>
                <w:rFonts w:ascii="Arial" w:hAnsi="Arial" w:cs="Arial"/>
                <w:color w:val="000000"/>
                <w:sz w:val="18"/>
                <w:szCs w:val="18"/>
                <w:lang w:eastAsia="tr-TR"/>
              </w:rPr>
              <w:t xml:space="preserve"> </w:t>
            </w:r>
          </w:p>
        </w:tc>
        <w:tc>
          <w:tcPr>
            <w:tcW w:w="1440" w:type="dxa"/>
            <w:tcBorders>
              <w:top w:val="nil"/>
              <w:left w:val="nil"/>
              <w:bottom w:val="nil"/>
              <w:right w:val="nil"/>
            </w:tcBorders>
            <w:vAlign w:val="bottom"/>
            <w:hideMark/>
          </w:tcPr>
          <w:p w14:paraId="304FEDA3" w14:textId="77777777" w:rsidR="00043459" w:rsidRPr="00EB1145" w:rsidRDefault="00043459" w:rsidP="00EB1145">
            <w:pPr>
              <w:ind w:left="-102"/>
              <w:jc w:val="right"/>
              <w:rPr>
                <w:rFonts w:ascii="Arial" w:hAnsi="Arial" w:cs="Arial"/>
                <w:color w:val="000000"/>
                <w:sz w:val="18"/>
                <w:szCs w:val="18"/>
                <w:lang w:eastAsia="tr-TR"/>
              </w:rPr>
            </w:pPr>
          </w:p>
        </w:tc>
        <w:tc>
          <w:tcPr>
            <w:tcW w:w="1363" w:type="dxa"/>
            <w:tcBorders>
              <w:top w:val="nil"/>
              <w:left w:val="nil"/>
              <w:bottom w:val="nil"/>
              <w:right w:val="nil"/>
            </w:tcBorders>
            <w:vAlign w:val="bottom"/>
            <w:hideMark/>
          </w:tcPr>
          <w:p w14:paraId="055C4CE0" w14:textId="77777777" w:rsidR="00043459" w:rsidRPr="00EB1145" w:rsidRDefault="00043459" w:rsidP="00EB1145">
            <w:pPr>
              <w:ind w:left="-102"/>
              <w:jc w:val="right"/>
              <w:rPr>
                <w:sz w:val="18"/>
                <w:szCs w:val="18"/>
                <w:lang w:eastAsia="tr-TR"/>
              </w:rPr>
            </w:pPr>
          </w:p>
        </w:tc>
        <w:tc>
          <w:tcPr>
            <w:tcW w:w="1340" w:type="dxa"/>
            <w:tcBorders>
              <w:top w:val="nil"/>
              <w:left w:val="nil"/>
              <w:bottom w:val="nil"/>
              <w:right w:val="nil"/>
            </w:tcBorders>
            <w:vAlign w:val="bottom"/>
            <w:hideMark/>
          </w:tcPr>
          <w:p w14:paraId="40FDEBDE" w14:textId="77777777" w:rsidR="00043459" w:rsidRPr="00EB1145" w:rsidRDefault="00043459" w:rsidP="00EB1145">
            <w:pPr>
              <w:ind w:left="-102"/>
              <w:jc w:val="right"/>
              <w:rPr>
                <w:sz w:val="18"/>
                <w:szCs w:val="18"/>
                <w:lang w:eastAsia="tr-TR"/>
              </w:rPr>
            </w:pPr>
          </w:p>
        </w:tc>
        <w:tc>
          <w:tcPr>
            <w:tcW w:w="1353" w:type="dxa"/>
            <w:tcBorders>
              <w:top w:val="nil"/>
              <w:left w:val="nil"/>
              <w:bottom w:val="nil"/>
              <w:right w:val="nil"/>
            </w:tcBorders>
            <w:vAlign w:val="bottom"/>
            <w:hideMark/>
          </w:tcPr>
          <w:p w14:paraId="684E69DB" w14:textId="77777777" w:rsidR="00043459" w:rsidRPr="00EB1145" w:rsidRDefault="00043459" w:rsidP="00EB1145">
            <w:pPr>
              <w:ind w:left="-102"/>
              <w:jc w:val="right"/>
              <w:rPr>
                <w:sz w:val="18"/>
                <w:szCs w:val="18"/>
                <w:lang w:eastAsia="tr-TR"/>
              </w:rPr>
            </w:pPr>
          </w:p>
        </w:tc>
      </w:tr>
      <w:tr w:rsidR="00043459" w:rsidRPr="00EB1145" w14:paraId="128F11D0" w14:textId="77777777" w:rsidTr="00EB1145">
        <w:trPr>
          <w:trHeight w:val="20"/>
        </w:trPr>
        <w:tc>
          <w:tcPr>
            <w:tcW w:w="3860" w:type="dxa"/>
            <w:tcBorders>
              <w:top w:val="single" w:sz="8" w:space="0" w:color="auto"/>
              <w:left w:val="nil"/>
              <w:bottom w:val="single" w:sz="8" w:space="0" w:color="auto"/>
              <w:right w:val="nil"/>
            </w:tcBorders>
            <w:vAlign w:val="center"/>
            <w:hideMark/>
          </w:tcPr>
          <w:p w14:paraId="634CFDAA" w14:textId="7C13B1FF" w:rsidR="00043459" w:rsidRPr="00EB1145" w:rsidRDefault="00C11EA6" w:rsidP="00EB1145">
            <w:pPr>
              <w:ind w:right="-38" w:hanging="70"/>
              <w:rPr>
                <w:rFonts w:ascii="Arial" w:hAnsi="Arial" w:cs="Arial"/>
                <w:b/>
                <w:bCs/>
                <w:color w:val="000000"/>
                <w:sz w:val="18"/>
                <w:szCs w:val="18"/>
                <w:lang w:eastAsia="tr-TR"/>
              </w:rPr>
            </w:pPr>
            <w:r w:rsidRPr="00EB1145">
              <w:rPr>
                <w:rFonts w:ascii="Arial" w:hAnsi="Arial" w:cs="Arial"/>
                <w:b/>
                <w:bCs/>
                <w:color w:val="000000"/>
                <w:sz w:val="18"/>
                <w:szCs w:val="18"/>
                <w:lang w:eastAsia="en-GB"/>
              </w:rPr>
              <w:t>Profit / (loss) before tax</w:t>
            </w:r>
          </w:p>
        </w:tc>
        <w:tc>
          <w:tcPr>
            <w:tcW w:w="1440" w:type="dxa"/>
            <w:tcBorders>
              <w:top w:val="single" w:sz="8" w:space="0" w:color="auto"/>
              <w:left w:val="nil"/>
              <w:bottom w:val="single" w:sz="8" w:space="0" w:color="auto"/>
              <w:right w:val="nil"/>
            </w:tcBorders>
            <w:vAlign w:val="bottom"/>
            <w:hideMark/>
          </w:tcPr>
          <w:p w14:paraId="1BAC41EB" w14:textId="77777777" w:rsidR="00043459" w:rsidRPr="00EB1145" w:rsidRDefault="00043459" w:rsidP="00EB1145">
            <w:pPr>
              <w:ind w:left="-102"/>
              <w:jc w:val="right"/>
              <w:rPr>
                <w:rFonts w:ascii="Arial" w:hAnsi="Arial" w:cs="Arial"/>
                <w:b/>
                <w:bCs/>
                <w:color w:val="000000"/>
                <w:sz w:val="18"/>
                <w:szCs w:val="18"/>
                <w:lang w:eastAsia="tr-TR"/>
              </w:rPr>
            </w:pPr>
            <w:r w:rsidRPr="00EB1145">
              <w:rPr>
                <w:rFonts w:ascii="Arial" w:hAnsi="Arial" w:cs="Arial"/>
                <w:b/>
                <w:bCs/>
                <w:color w:val="000000"/>
                <w:sz w:val="18"/>
                <w:szCs w:val="18"/>
                <w:lang w:eastAsia="tr-TR"/>
              </w:rPr>
              <w:t>3.076.921.213</w:t>
            </w:r>
          </w:p>
        </w:tc>
        <w:tc>
          <w:tcPr>
            <w:tcW w:w="1363" w:type="dxa"/>
            <w:tcBorders>
              <w:top w:val="single" w:sz="8" w:space="0" w:color="auto"/>
              <w:left w:val="nil"/>
              <w:bottom w:val="single" w:sz="8" w:space="0" w:color="auto"/>
              <w:right w:val="nil"/>
            </w:tcBorders>
            <w:vAlign w:val="bottom"/>
            <w:hideMark/>
          </w:tcPr>
          <w:p w14:paraId="3A69A213" w14:textId="77777777" w:rsidR="00043459" w:rsidRPr="00EB1145" w:rsidRDefault="00043459" w:rsidP="00EB1145">
            <w:pPr>
              <w:ind w:left="-102"/>
              <w:jc w:val="right"/>
              <w:rPr>
                <w:rFonts w:ascii="Arial" w:hAnsi="Arial" w:cs="Arial"/>
                <w:b/>
                <w:bCs/>
                <w:color w:val="000000"/>
                <w:sz w:val="18"/>
                <w:szCs w:val="18"/>
                <w:lang w:eastAsia="tr-TR"/>
              </w:rPr>
            </w:pPr>
            <w:r w:rsidRPr="00EB1145">
              <w:rPr>
                <w:rFonts w:ascii="Arial" w:hAnsi="Arial" w:cs="Arial"/>
                <w:b/>
                <w:bCs/>
                <w:color w:val="000000"/>
                <w:sz w:val="18"/>
                <w:szCs w:val="18"/>
                <w:lang w:eastAsia="tr-TR"/>
              </w:rPr>
              <w:t>2.150.404.370</w:t>
            </w:r>
          </w:p>
        </w:tc>
        <w:tc>
          <w:tcPr>
            <w:tcW w:w="1340" w:type="dxa"/>
            <w:tcBorders>
              <w:top w:val="single" w:sz="8" w:space="0" w:color="auto"/>
              <w:left w:val="nil"/>
              <w:bottom w:val="single" w:sz="8" w:space="0" w:color="auto"/>
              <w:right w:val="nil"/>
            </w:tcBorders>
            <w:vAlign w:val="bottom"/>
            <w:hideMark/>
          </w:tcPr>
          <w:p w14:paraId="017B743E" w14:textId="77777777" w:rsidR="00043459" w:rsidRPr="00EB1145" w:rsidRDefault="00043459" w:rsidP="00EB1145">
            <w:pPr>
              <w:ind w:left="-102"/>
              <w:jc w:val="right"/>
              <w:rPr>
                <w:rFonts w:ascii="Arial" w:hAnsi="Arial" w:cs="Arial"/>
                <w:b/>
                <w:bCs/>
                <w:color w:val="000000"/>
                <w:sz w:val="18"/>
                <w:szCs w:val="18"/>
                <w:lang w:eastAsia="tr-TR"/>
              </w:rPr>
            </w:pPr>
            <w:r w:rsidRPr="00EB1145">
              <w:rPr>
                <w:rFonts w:ascii="Arial" w:hAnsi="Arial" w:cs="Arial"/>
                <w:b/>
                <w:bCs/>
                <w:color w:val="000000"/>
                <w:sz w:val="18"/>
                <w:szCs w:val="18"/>
                <w:lang w:eastAsia="tr-TR"/>
              </w:rPr>
              <w:t>3.545.321.767</w:t>
            </w:r>
          </w:p>
        </w:tc>
        <w:tc>
          <w:tcPr>
            <w:tcW w:w="1353" w:type="dxa"/>
            <w:tcBorders>
              <w:top w:val="single" w:sz="8" w:space="0" w:color="auto"/>
              <w:left w:val="nil"/>
              <w:bottom w:val="single" w:sz="8" w:space="0" w:color="auto"/>
              <w:right w:val="nil"/>
            </w:tcBorders>
            <w:vAlign w:val="bottom"/>
            <w:hideMark/>
          </w:tcPr>
          <w:p w14:paraId="782730FB" w14:textId="77777777" w:rsidR="00043459" w:rsidRPr="00EB1145" w:rsidRDefault="00043459" w:rsidP="00EB1145">
            <w:pPr>
              <w:ind w:left="-102"/>
              <w:jc w:val="right"/>
              <w:rPr>
                <w:rFonts w:ascii="Arial" w:hAnsi="Arial" w:cs="Arial"/>
                <w:b/>
                <w:bCs/>
                <w:color w:val="000000"/>
                <w:sz w:val="18"/>
                <w:szCs w:val="18"/>
                <w:lang w:eastAsia="tr-TR"/>
              </w:rPr>
            </w:pPr>
            <w:r w:rsidRPr="00EB1145">
              <w:rPr>
                <w:rFonts w:ascii="Arial" w:hAnsi="Arial" w:cs="Arial"/>
                <w:b/>
                <w:bCs/>
                <w:color w:val="000000"/>
                <w:sz w:val="18"/>
                <w:szCs w:val="18"/>
                <w:lang w:eastAsia="tr-TR"/>
              </w:rPr>
              <w:t>1.902.625.542</w:t>
            </w:r>
          </w:p>
        </w:tc>
      </w:tr>
    </w:tbl>
    <w:p w14:paraId="0FAADD83" w14:textId="01DCA071" w:rsidR="00EE0975" w:rsidRPr="009375AC" w:rsidRDefault="00EE0975" w:rsidP="009375AC">
      <w:pPr>
        <w:widowControl w:val="0"/>
        <w:tabs>
          <w:tab w:val="decimal" w:pos="3402"/>
          <w:tab w:val="right" w:pos="4536"/>
          <w:tab w:val="decimal" w:pos="5812"/>
          <w:tab w:val="decimal" w:pos="7371"/>
          <w:tab w:val="decimal" w:pos="9072"/>
        </w:tabs>
        <w:contextualSpacing/>
        <w:jc w:val="both"/>
        <w:rPr>
          <w:rFonts w:ascii="Arial" w:hAnsi="Arial" w:cs="Arial"/>
          <w:b/>
          <w:snapToGrid w:val="0"/>
          <w:sz w:val="22"/>
          <w:szCs w:val="22"/>
        </w:rPr>
      </w:pPr>
    </w:p>
    <w:p w14:paraId="1202D577" w14:textId="77777777" w:rsidR="00E41005" w:rsidRPr="009375AC" w:rsidRDefault="00E41005" w:rsidP="009375AC">
      <w:pPr>
        <w:widowControl w:val="0"/>
        <w:tabs>
          <w:tab w:val="decimal" w:pos="3402"/>
          <w:tab w:val="right" w:pos="4536"/>
          <w:tab w:val="decimal" w:pos="5812"/>
          <w:tab w:val="decimal" w:pos="7371"/>
          <w:tab w:val="decimal" w:pos="9072"/>
        </w:tabs>
        <w:contextualSpacing/>
        <w:jc w:val="both"/>
        <w:rPr>
          <w:rFonts w:ascii="Arial" w:hAnsi="Arial" w:cs="Arial"/>
          <w:b/>
          <w:snapToGrid w:val="0"/>
          <w:sz w:val="22"/>
          <w:szCs w:val="22"/>
        </w:rPr>
      </w:pPr>
    </w:p>
    <w:bookmarkEnd w:id="20"/>
    <w:bookmarkEnd w:id="21"/>
    <w:bookmarkEnd w:id="22"/>
    <w:p w14:paraId="2B9852E3" w14:textId="77777777" w:rsidR="00C11EA6" w:rsidRPr="009375AC" w:rsidRDefault="00C11EA6" w:rsidP="009375AC">
      <w:pPr>
        <w:widowControl w:val="0"/>
        <w:tabs>
          <w:tab w:val="left" w:pos="720"/>
          <w:tab w:val="left" w:pos="1482"/>
          <w:tab w:val="decimal" w:pos="7286"/>
          <w:tab w:val="decimal" w:pos="8949"/>
        </w:tabs>
        <w:jc w:val="both"/>
        <w:rPr>
          <w:rFonts w:ascii="Arial" w:hAnsi="Arial" w:cs="Arial"/>
          <w:b/>
          <w:snapToGrid w:val="0"/>
          <w:color w:val="000000"/>
        </w:rPr>
      </w:pPr>
      <w:r w:rsidRPr="009375AC">
        <w:rPr>
          <w:rFonts w:ascii="Arial" w:hAnsi="Arial" w:cs="Arial"/>
          <w:b/>
          <w:snapToGrid w:val="0"/>
          <w:color w:val="000000"/>
        </w:rPr>
        <w:t>NOTE 4 - CASH AND CASH EQUIVALENTS</w:t>
      </w:r>
    </w:p>
    <w:p w14:paraId="7FD119B6" w14:textId="77777777" w:rsidR="00074B07" w:rsidRPr="009375AC" w:rsidRDefault="00074B07" w:rsidP="009375AC">
      <w:pPr>
        <w:widowControl w:val="0"/>
        <w:tabs>
          <w:tab w:val="left" w:pos="720"/>
          <w:tab w:val="left" w:pos="1482"/>
          <w:tab w:val="decimal" w:pos="7286"/>
          <w:tab w:val="decimal" w:pos="8949"/>
        </w:tabs>
        <w:jc w:val="both"/>
        <w:rPr>
          <w:rFonts w:ascii="Arial" w:hAnsi="Arial" w:cs="Arial"/>
          <w:b/>
          <w:snapToGrid w:val="0"/>
          <w:sz w:val="14"/>
          <w:szCs w:val="14"/>
        </w:rPr>
      </w:pPr>
    </w:p>
    <w:tbl>
      <w:tblPr>
        <w:tblW w:w="9034" w:type="dxa"/>
        <w:tblCellMar>
          <w:left w:w="70" w:type="dxa"/>
          <w:right w:w="70" w:type="dxa"/>
        </w:tblCellMar>
        <w:tblLook w:val="04A0" w:firstRow="1" w:lastRow="0" w:firstColumn="1" w:lastColumn="0" w:noHBand="0" w:noVBand="1"/>
      </w:tblPr>
      <w:tblGrid>
        <w:gridCol w:w="5954"/>
        <w:gridCol w:w="1540"/>
        <w:gridCol w:w="1540"/>
      </w:tblGrid>
      <w:tr w:rsidR="00043459" w:rsidRPr="009375AC" w14:paraId="4DB553BC" w14:textId="77777777" w:rsidTr="00043459">
        <w:trPr>
          <w:trHeight w:val="20"/>
        </w:trPr>
        <w:tc>
          <w:tcPr>
            <w:tcW w:w="5954" w:type="dxa"/>
            <w:tcBorders>
              <w:top w:val="single" w:sz="8" w:space="0" w:color="auto"/>
              <w:left w:val="nil"/>
              <w:bottom w:val="single" w:sz="8" w:space="0" w:color="auto"/>
              <w:right w:val="nil"/>
            </w:tcBorders>
            <w:vAlign w:val="center"/>
            <w:hideMark/>
          </w:tcPr>
          <w:p w14:paraId="04AB2C98" w14:textId="77777777" w:rsidR="00043459" w:rsidRPr="009375AC" w:rsidRDefault="00043459" w:rsidP="009375AC">
            <w:pPr>
              <w:jc w:val="right"/>
              <w:rPr>
                <w:rFonts w:ascii="Arial" w:hAnsi="Arial" w:cs="Arial"/>
                <w:color w:val="000000"/>
                <w:lang w:eastAsia="tr-TR"/>
              </w:rPr>
            </w:pPr>
            <w:r w:rsidRPr="009375AC">
              <w:rPr>
                <w:rFonts w:ascii="Arial" w:hAnsi="Arial" w:cs="Arial"/>
                <w:color w:val="000000"/>
                <w:lang w:eastAsia="tr-TR"/>
              </w:rPr>
              <w:t> </w:t>
            </w:r>
          </w:p>
        </w:tc>
        <w:tc>
          <w:tcPr>
            <w:tcW w:w="1540" w:type="dxa"/>
            <w:tcBorders>
              <w:top w:val="single" w:sz="8" w:space="0" w:color="auto"/>
              <w:left w:val="nil"/>
              <w:bottom w:val="single" w:sz="8" w:space="0" w:color="auto"/>
              <w:right w:val="nil"/>
            </w:tcBorders>
            <w:vAlign w:val="center"/>
            <w:hideMark/>
          </w:tcPr>
          <w:p w14:paraId="35DA683C" w14:textId="19CBDF58" w:rsidR="00043459" w:rsidRPr="009375AC" w:rsidRDefault="00043459" w:rsidP="009375AC">
            <w:pPr>
              <w:jc w:val="right"/>
              <w:rPr>
                <w:rFonts w:ascii="Arial" w:hAnsi="Arial" w:cs="Arial"/>
                <w:b/>
                <w:bCs/>
                <w:color w:val="000000"/>
                <w:lang w:eastAsia="tr-TR"/>
              </w:rPr>
            </w:pPr>
            <w:r w:rsidRPr="009375AC">
              <w:rPr>
                <w:rFonts w:ascii="Arial" w:hAnsi="Arial" w:cs="Arial"/>
                <w:b/>
                <w:bCs/>
                <w:color w:val="000000"/>
                <w:lang w:eastAsia="tr-TR"/>
              </w:rPr>
              <w:t xml:space="preserve">30 </w:t>
            </w:r>
            <w:r w:rsidR="00A35327" w:rsidRPr="009375AC">
              <w:rPr>
                <w:rFonts w:ascii="Arial" w:hAnsi="Arial" w:cs="Arial"/>
                <w:b/>
                <w:bCs/>
                <w:color w:val="000000"/>
                <w:lang w:eastAsia="tr-TR"/>
              </w:rPr>
              <w:t>September</w:t>
            </w:r>
            <w:r w:rsidRPr="009375AC">
              <w:rPr>
                <w:rFonts w:ascii="Arial" w:hAnsi="Arial" w:cs="Arial"/>
                <w:b/>
                <w:bCs/>
                <w:color w:val="000000"/>
                <w:lang w:eastAsia="tr-TR"/>
              </w:rPr>
              <w:t xml:space="preserve"> 2025</w:t>
            </w:r>
          </w:p>
        </w:tc>
        <w:tc>
          <w:tcPr>
            <w:tcW w:w="1540" w:type="dxa"/>
            <w:tcBorders>
              <w:top w:val="single" w:sz="8" w:space="0" w:color="auto"/>
              <w:left w:val="nil"/>
              <w:bottom w:val="single" w:sz="8" w:space="0" w:color="auto"/>
              <w:right w:val="nil"/>
            </w:tcBorders>
            <w:vAlign w:val="center"/>
            <w:hideMark/>
          </w:tcPr>
          <w:p w14:paraId="16DD954C" w14:textId="6B3F687F" w:rsidR="00043459" w:rsidRPr="009375AC" w:rsidRDefault="00043459" w:rsidP="009375AC">
            <w:pPr>
              <w:jc w:val="right"/>
              <w:rPr>
                <w:rFonts w:ascii="Arial" w:hAnsi="Arial" w:cs="Arial"/>
                <w:b/>
                <w:bCs/>
                <w:color w:val="000000"/>
                <w:lang w:eastAsia="tr-TR"/>
              </w:rPr>
            </w:pPr>
            <w:r w:rsidRPr="009375AC">
              <w:rPr>
                <w:rFonts w:ascii="Arial" w:hAnsi="Arial" w:cs="Arial"/>
                <w:b/>
                <w:bCs/>
                <w:color w:val="000000"/>
                <w:lang w:eastAsia="tr-TR"/>
              </w:rPr>
              <w:t xml:space="preserve">31 </w:t>
            </w:r>
            <w:r w:rsidR="00A35327" w:rsidRPr="009375AC">
              <w:rPr>
                <w:rFonts w:ascii="Arial" w:hAnsi="Arial" w:cs="Arial"/>
                <w:b/>
                <w:bCs/>
                <w:color w:val="000000"/>
                <w:lang w:eastAsia="tr-TR"/>
              </w:rPr>
              <w:t>December</w:t>
            </w:r>
            <w:r w:rsidRPr="009375AC">
              <w:rPr>
                <w:rFonts w:ascii="Arial" w:hAnsi="Arial" w:cs="Arial"/>
                <w:b/>
                <w:bCs/>
                <w:color w:val="000000"/>
                <w:lang w:eastAsia="tr-TR"/>
              </w:rPr>
              <w:t xml:space="preserve"> 2024</w:t>
            </w:r>
          </w:p>
        </w:tc>
      </w:tr>
      <w:tr w:rsidR="00043459" w:rsidRPr="009375AC" w14:paraId="266E61D2" w14:textId="77777777" w:rsidTr="00043459">
        <w:trPr>
          <w:trHeight w:val="20"/>
        </w:trPr>
        <w:tc>
          <w:tcPr>
            <w:tcW w:w="5954" w:type="dxa"/>
            <w:tcBorders>
              <w:top w:val="nil"/>
              <w:left w:val="nil"/>
              <w:bottom w:val="nil"/>
              <w:right w:val="nil"/>
            </w:tcBorders>
            <w:vAlign w:val="center"/>
            <w:hideMark/>
          </w:tcPr>
          <w:p w14:paraId="405A25F1" w14:textId="77777777" w:rsidR="00043459" w:rsidRPr="009375AC" w:rsidRDefault="00043459" w:rsidP="009375AC">
            <w:pPr>
              <w:jc w:val="right"/>
              <w:rPr>
                <w:rFonts w:ascii="Arial" w:hAnsi="Arial" w:cs="Arial"/>
                <w:b/>
                <w:bCs/>
                <w:color w:val="000000"/>
                <w:lang w:eastAsia="tr-TR"/>
              </w:rPr>
            </w:pPr>
          </w:p>
        </w:tc>
        <w:tc>
          <w:tcPr>
            <w:tcW w:w="1540" w:type="dxa"/>
            <w:tcBorders>
              <w:top w:val="nil"/>
              <w:left w:val="nil"/>
              <w:bottom w:val="nil"/>
              <w:right w:val="nil"/>
            </w:tcBorders>
            <w:vAlign w:val="center"/>
            <w:hideMark/>
          </w:tcPr>
          <w:p w14:paraId="5D6E75CD" w14:textId="77777777" w:rsidR="00043459" w:rsidRPr="009375AC" w:rsidRDefault="00043459" w:rsidP="009375AC">
            <w:pPr>
              <w:jc w:val="right"/>
              <w:rPr>
                <w:lang w:eastAsia="tr-TR"/>
              </w:rPr>
            </w:pPr>
          </w:p>
        </w:tc>
        <w:tc>
          <w:tcPr>
            <w:tcW w:w="1540" w:type="dxa"/>
            <w:tcBorders>
              <w:top w:val="nil"/>
              <w:left w:val="nil"/>
              <w:bottom w:val="nil"/>
              <w:right w:val="nil"/>
            </w:tcBorders>
            <w:vAlign w:val="center"/>
            <w:hideMark/>
          </w:tcPr>
          <w:p w14:paraId="71AA1ED9" w14:textId="77777777" w:rsidR="00043459" w:rsidRPr="009375AC" w:rsidRDefault="00043459" w:rsidP="009375AC">
            <w:pPr>
              <w:jc w:val="right"/>
              <w:rPr>
                <w:lang w:eastAsia="tr-TR"/>
              </w:rPr>
            </w:pPr>
          </w:p>
        </w:tc>
      </w:tr>
      <w:tr w:rsidR="00C11EA6" w:rsidRPr="009375AC" w14:paraId="7BE89566" w14:textId="77777777" w:rsidTr="004A2C9F">
        <w:trPr>
          <w:trHeight w:val="20"/>
        </w:trPr>
        <w:tc>
          <w:tcPr>
            <w:tcW w:w="5954" w:type="dxa"/>
            <w:tcBorders>
              <w:top w:val="nil"/>
              <w:left w:val="nil"/>
              <w:bottom w:val="nil"/>
              <w:right w:val="nil"/>
            </w:tcBorders>
            <w:hideMark/>
          </w:tcPr>
          <w:p w14:paraId="73AB79D8" w14:textId="2B3F8207" w:rsidR="00C11EA6" w:rsidRPr="009375AC" w:rsidRDefault="00C11EA6" w:rsidP="00EB1145">
            <w:pPr>
              <w:ind w:hanging="70"/>
              <w:rPr>
                <w:rFonts w:ascii="Arial" w:hAnsi="Arial" w:cs="Arial"/>
                <w:color w:val="000000"/>
                <w:lang w:eastAsia="tr-TR"/>
              </w:rPr>
            </w:pPr>
            <w:r w:rsidRPr="009375AC">
              <w:rPr>
                <w:rFonts w:ascii="Arial" w:eastAsiaTheme="minorEastAsia" w:hAnsi="Arial" w:cs="Arial"/>
                <w:color w:val="000000"/>
                <w:lang w:eastAsia="tr-TR"/>
              </w:rPr>
              <w:t>Cash</w:t>
            </w:r>
          </w:p>
        </w:tc>
        <w:tc>
          <w:tcPr>
            <w:tcW w:w="1540" w:type="dxa"/>
            <w:tcBorders>
              <w:top w:val="nil"/>
              <w:left w:val="nil"/>
              <w:bottom w:val="nil"/>
              <w:right w:val="nil"/>
            </w:tcBorders>
            <w:vAlign w:val="center"/>
            <w:hideMark/>
          </w:tcPr>
          <w:p w14:paraId="146E5B64" w14:textId="77777777" w:rsidR="00C11EA6" w:rsidRPr="009375AC" w:rsidRDefault="00C11EA6" w:rsidP="009375AC">
            <w:pPr>
              <w:jc w:val="right"/>
              <w:rPr>
                <w:rFonts w:ascii="Arial" w:hAnsi="Arial" w:cs="Arial"/>
                <w:color w:val="000000"/>
                <w:lang w:eastAsia="tr-TR"/>
              </w:rPr>
            </w:pPr>
            <w:r w:rsidRPr="009375AC">
              <w:rPr>
                <w:rFonts w:ascii="Arial" w:hAnsi="Arial" w:cs="Arial"/>
                <w:color w:val="000000"/>
                <w:lang w:eastAsia="tr-TR"/>
              </w:rPr>
              <w:t>4.846.200</w:t>
            </w:r>
          </w:p>
        </w:tc>
        <w:tc>
          <w:tcPr>
            <w:tcW w:w="1540" w:type="dxa"/>
            <w:tcBorders>
              <w:top w:val="nil"/>
              <w:left w:val="nil"/>
              <w:bottom w:val="nil"/>
              <w:right w:val="nil"/>
            </w:tcBorders>
            <w:vAlign w:val="center"/>
            <w:hideMark/>
          </w:tcPr>
          <w:p w14:paraId="68B4D1FC" w14:textId="77777777" w:rsidR="00C11EA6" w:rsidRPr="009375AC" w:rsidRDefault="00C11EA6" w:rsidP="009375AC">
            <w:pPr>
              <w:jc w:val="right"/>
              <w:rPr>
                <w:rFonts w:ascii="Arial" w:hAnsi="Arial" w:cs="Arial"/>
                <w:color w:val="000000"/>
                <w:lang w:eastAsia="tr-TR"/>
              </w:rPr>
            </w:pPr>
            <w:r w:rsidRPr="009375AC">
              <w:rPr>
                <w:rFonts w:ascii="Arial" w:hAnsi="Arial" w:cs="Arial"/>
                <w:color w:val="000000"/>
                <w:lang w:eastAsia="tr-TR"/>
              </w:rPr>
              <w:t>3.405.763</w:t>
            </w:r>
          </w:p>
        </w:tc>
      </w:tr>
      <w:tr w:rsidR="00C11EA6" w:rsidRPr="009375AC" w14:paraId="5B5D33A7" w14:textId="77777777" w:rsidTr="00043459">
        <w:trPr>
          <w:trHeight w:val="20"/>
        </w:trPr>
        <w:tc>
          <w:tcPr>
            <w:tcW w:w="5954" w:type="dxa"/>
            <w:tcBorders>
              <w:top w:val="nil"/>
              <w:left w:val="nil"/>
              <w:bottom w:val="nil"/>
              <w:right w:val="nil"/>
            </w:tcBorders>
            <w:vAlign w:val="center"/>
            <w:hideMark/>
          </w:tcPr>
          <w:p w14:paraId="24B856A1" w14:textId="4E86617F" w:rsidR="00C11EA6" w:rsidRPr="009375AC" w:rsidRDefault="00C11EA6" w:rsidP="00EB1145">
            <w:pPr>
              <w:ind w:hanging="70"/>
              <w:rPr>
                <w:rFonts w:ascii="Arial" w:hAnsi="Arial" w:cs="Arial"/>
                <w:color w:val="000000"/>
                <w:lang w:eastAsia="tr-TR"/>
              </w:rPr>
            </w:pPr>
            <w:r w:rsidRPr="009375AC">
              <w:rPr>
                <w:rFonts w:ascii="Arial" w:eastAsiaTheme="minorEastAsia" w:hAnsi="Arial" w:cs="Arial"/>
                <w:color w:val="000000"/>
                <w:lang w:eastAsia="tr-TR"/>
              </w:rPr>
              <w:t>Banks</w:t>
            </w:r>
          </w:p>
        </w:tc>
        <w:tc>
          <w:tcPr>
            <w:tcW w:w="1540" w:type="dxa"/>
            <w:tcBorders>
              <w:top w:val="nil"/>
              <w:left w:val="nil"/>
              <w:bottom w:val="nil"/>
              <w:right w:val="nil"/>
            </w:tcBorders>
            <w:vAlign w:val="center"/>
            <w:hideMark/>
          </w:tcPr>
          <w:p w14:paraId="4EE0199B" w14:textId="77777777" w:rsidR="00C11EA6" w:rsidRPr="009375AC" w:rsidRDefault="00C11EA6" w:rsidP="009375AC">
            <w:pPr>
              <w:jc w:val="right"/>
              <w:rPr>
                <w:rFonts w:ascii="Arial" w:hAnsi="Arial" w:cs="Arial"/>
                <w:color w:val="000000"/>
                <w:lang w:eastAsia="tr-TR"/>
              </w:rPr>
            </w:pPr>
            <w:r w:rsidRPr="009375AC">
              <w:rPr>
                <w:rFonts w:ascii="Arial" w:hAnsi="Arial" w:cs="Arial"/>
                <w:color w:val="000000"/>
                <w:lang w:eastAsia="tr-TR"/>
              </w:rPr>
              <w:t>4.655.728.839</w:t>
            </w:r>
          </w:p>
        </w:tc>
        <w:tc>
          <w:tcPr>
            <w:tcW w:w="1540" w:type="dxa"/>
            <w:tcBorders>
              <w:top w:val="nil"/>
              <w:left w:val="nil"/>
              <w:bottom w:val="nil"/>
              <w:right w:val="nil"/>
            </w:tcBorders>
            <w:vAlign w:val="center"/>
            <w:hideMark/>
          </w:tcPr>
          <w:p w14:paraId="06433537" w14:textId="77777777" w:rsidR="00C11EA6" w:rsidRPr="009375AC" w:rsidRDefault="00C11EA6" w:rsidP="009375AC">
            <w:pPr>
              <w:jc w:val="right"/>
              <w:rPr>
                <w:rFonts w:ascii="Arial" w:hAnsi="Arial" w:cs="Arial"/>
                <w:color w:val="000000"/>
                <w:lang w:eastAsia="tr-TR"/>
              </w:rPr>
            </w:pPr>
            <w:r w:rsidRPr="009375AC">
              <w:rPr>
                <w:rFonts w:ascii="Arial" w:hAnsi="Arial" w:cs="Arial"/>
                <w:color w:val="000000"/>
                <w:lang w:eastAsia="tr-TR"/>
              </w:rPr>
              <w:t>4.357.589.342</w:t>
            </w:r>
          </w:p>
        </w:tc>
      </w:tr>
      <w:tr w:rsidR="00C11EA6" w:rsidRPr="009375AC" w14:paraId="21E50920" w14:textId="77777777" w:rsidTr="00043459">
        <w:trPr>
          <w:trHeight w:val="20"/>
        </w:trPr>
        <w:tc>
          <w:tcPr>
            <w:tcW w:w="5954" w:type="dxa"/>
            <w:tcBorders>
              <w:top w:val="nil"/>
              <w:left w:val="nil"/>
              <w:bottom w:val="nil"/>
              <w:right w:val="nil"/>
            </w:tcBorders>
            <w:vAlign w:val="center"/>
            <w:hideMark/>
          </w:tcPr>
          <w:p w14:paraId="2193821C" w14:textId="67A53B6F" w:rsidR="00C11EA6" w:rsidRPr="009375AC" w:rsidRDefault="00C11EA6" w:rsidP="00EB1145">
            <w:pPr>
              <w:ind w:hanging="70"/>
              <w:rPr>
                <w:rFonts w:ascii="Arial" w:hAnsi="Arial" w:cs="Arial"/>
                <w:i/>
                <w:iCs/>
                <w:color w:val="000000"/>
                <w:lang w:eastAsia="tr-TR"/>
              </w:rPr>
            </w:pPr>
            <w:r w:rsidRPr="009375AC">
              <w:rPr>
                <w:rFonts w:ascii="Arial" w:hAnsi="Arial" w:cs="Arial"/>
                <w:i/>
                <w:iCs/>
                <w:color w:val="000000"/>
                <w:lang w:eastAsia="tr-TR"/>
              </w:rPr>
              <w:t xml:space="preserve">   - </w:t>
            </w:r>
            <w:r w:rsidRPr="009375AC">
              <w:rPr>
                <w:rFonts w:ascii="Arial" w:eastAsiaTheme="minorEastAsia" w:hAnsi="Arial" w:cs="Arial"/>
                <w:i/>
                <w:iCs/>
                <w:color w:val="000000"/>
                <w:lang w:eastAsia="tr-TR"/>
              </w:rPr>
              <w:t>time deposit</w:t>
            </w:r>
            <w:r w:rsidRPr="009375AC">
              <w:rPr>
                <w:rFonts w:ascii="Arial" w:hAnsi="Arial" w:cs="Arial"/>
                <w:i/>
                <w:iCs/>
                <w:color w:val="000000"/>
                <w:lang w:eastAsia="tr-TR"/>
              </w:rPr>
              <w:t xml:space="preserve"> </w:t>
            </w:r>
          </w:p>
        </w:tc>
        <w:tc>
          <w:tcPr>
            <w:tcW w:w="1540" w:type="dxa"/>
            <w:tcBorders>
              <w:top w:val="nil"/>
              <w:left w:val="nil"/>
              <w:bottom w:val="nil"/>
              <w:right w:val="nil"/>
            </w:tcBorders>
            <w:vAlign w:val="center"/>
            <w:hideMark/>
          </w:tcPr>
          <w:p w14:paraId="32F329FD" w14:textId="77777777" w:rsidR="00C11EA6" w:rsidRPr="009375AC" w:rsidRDefault="00C11EA6" w:rsidP="009375AC">
            <w:pPr>
              <w:jc w:val="right"/>
              <w:rPr>
                <w:rFonts w:ascii="Arial" w:hAnsi="Arial" w:cs="Arial"/>
                <w:i/>
                <w:iCs/>
                <w:color w:val="000000"/>
                <w:lang w:eastAsia="tr-TR"/>
              </w:rPr>
            </w:pPr>
            <w:r w:rsidRPr="009375AC">
              <w:rPr>
                <w:rFonts w:ascii="Arial" w:hAnsi="Arial" w:cs="Arial"/>
                <w:i/>
                <w:iCs/>
                <w:color w:val="000000"/>
                <w:lang w:eastAsia="tr-TR"/>
              </w:rPr>
              <w:t>3.725.924.498</w:t>
            </w:r>
          </w:p>
        </w:tc>
        <w:tc>
          <w:tcPr>
            <w:tcW w:w="1540" w:type="dxa"/>
            <w:tcBorders>
              <w:top w:val="nil"/>
              <w:left w:val="nil"/>
              <w:bottom w:val="nil"/>
              <w:right w:val="nil"/>
            </w:tcBorders>
            <w:vAlign w:val="center"/>
            <w:hideMark/>
          </w:tcPr>
          <w:p w14:paraId="359EA321" w14:textId="77777777" w:rsidR="00C11EA6" w:rsidRPr="009375AC" w:rsidRDefault="00C11EA6" w:rsidP="009375AC">
            <w:pPr>
              <w:jc w:val="right"/>
              <w:rPr>
                <w:rFonts w:ascii="Arial" w:hAnsi="Arial" w:cs="Arial"/>
                <w:i/>
                <w:iCs/>
                <w:color w:val="000000"/>
                <w:lang w:eastAsia="tr-TR"/>
              </w:rPr>
            </w:pPr>
            <w:r w:rsidRPr="009375AC">
              <w:rPr>
                <w:rFonts w:ascii="Arial" w:hAnsi="Arial" w:cs="Arial"/>
                <w:i/>
                <w:iCs/>
                <w:color w:val="000000"/>
                <w:lang w:eastAsia="tr-TR"/>
              </w:rPr>
              <w:t>1.002.516.016</w:t>
            </w:r>
          </w:p>
        </w:tc>
      </w:tr>
      <w:tr w:rsidR="00C11EA6" w:rsidRPr="009375AC" w14:paraId="41B594C6" w14:textId="77777777" w:rsidTr="00043459">
        <w:trPr>
          <w:trHeight w:val="20"/>
        </w:trPr>
        <w:tc>
          <w:tcPr>
            <w:tcW w:w="5954" w:type="dxa"/>
            <w:tcBorders>
              <w:top w:val="nil"/>
              <w:left w:val="nil"/>
              <w:bottom w:val="nil"/>
              <w:right w:val="nil"/>
            </w:tcBorders>
            <w:vAlign w:val="center"/>
            <w:hideMark/>
          </w:tcPr>
          <w:p w14:paraId="6A9BC5D2" w14:textId="3972B226" w:rsidR="00C11EA6" w:rsidRPr="009375AC" w:rsidRDefault="00C11EA6" w:rsidP="00EB1145">
            <w:pPr>
              <w:ind w:hanging="70"/>
              <w:rPr>
                <w:rFonts w:ascii="Arial" w:hAnsi="Arial" w:cs="Arial"/>
                <w:i/>
                <w:iCs/>
                <w:color w:val="000000"/>
                <w:lang w:eastAsia="tr-TR"/>
              </w:rPr>
            </w:pPr>
            <w:r w:rsidRPr="009375AC">
              <w:rPr>
                <w:rFonts w:ascii="Arial" w:hAnsi="Arial" w:cs="Arial"/>
                <w:i/>
                <w:iCs/>
                <w:color w:val="000000"/>
                <w:lang w:eastAsia="tr-TR"/>
              </w:rPr>
              <w:t xml:space="preserve">   - </w:t>
            </w:r>
            <w:r w:rsidRPr="009375AC">
              <w:rPr>
                <w:rFonts w:ascii="Arial" w:eastAsiaTheme="minorEastAsia" w:hAnsi="Arial" w:cs="Arial"/>
                <w:i/>
                <w:iCs/>
                <w:color w:val="000000"/>
                <w:lang w:eastAsia="tr-TR"/>
              </w:rPr>
              <w:t>demand deposit</w:t>
            </w:r>
          </w:p>
        </w:tc>
        <w:tc>
          <w:tcPr>
            <w:tcW w:w="1540" w:type="dxa"/>
            <w:tcBorders>
              <w:top w:val="nil"/>
              <w:left w:val="nil"/>
              <w:bottom w:val="nil"/>
              <w:right w:val="nil"/>
            </w:tcBorders>
            <w:vAlign w:val="center"/>
            <w:hideMark/>
          </w:tcPr>
          <w:p w14:paraId="75010824" w14:textId="77777777" w:rsidR="00C11EA6" w:rsidRPr="009375AC" w:rsidRDefault="00C11EA6" w:rsidP="009375AC">
            <w:pPr>
              <w:jc w:val="right"/>
              <w:rPr>
                <w:rFonts w:ascii="Arial" w:hAnsi="Arial" w:cs="Arial"/>
                <w:i/>
                <w:iCs/>
                <w:color w:val="000000"/>
                <w:lang w:eastAsia="tr-TR"/>
              </w:rPr>
            </w:pPr>
            <w:r w:rsidRPr="009375AC">
              <w:rPr>
                <w:rFonts w:ascii="Arial" w:hAnsi="Arial" w:cs="Arial"/>
                <w:i/>
                <w:iCs/>
                <w:color w:val="000000"/>
                <w:lang w:eastAsia="tr-TR"/>
              </w:rPr>
              <w:t>929.804.341</w:t>
            </w:r>
          </w:p>
        </w:tc>
        <w:tc>
          <w:tcPr>
            <w:tcW w:w="1540" w:type="dxa"/>
            <w:tcBorders>
              <w:top w:val="nil"/>
              <w:left w:val="nil"/>
              <w:bottom w:val="nil"/>
              <w:right w:val="nil"/>
            </w:tcBorders>
            <w:vAlign w:val="center"/>
            <w:hideMark/>
          </w:tcPr>
          <w:p w14:paraId="43A23AC6" w14:textId="77777777" w:rsidR="00C11EA6" w:rsidRPr="009375AC" w:rsidRDefault="00C11EA6" w:rsidP="009375AC">
            <w:pPr>
              <w:jc w:val="right"/>
              <w:rPr>
                <w:rFonts w:ascii="Arial" w:hAnsi="Arial" w:cs="Arial"/>
                <w:i/>
                <w:iCs/>
                <w:color w:val="000000"/>
                <w:lang w:eastAsia="tr-TR"/>
              </w:rPr>
            </w:pPr>
            <w:r w:rsidRPr="009375AC">
              <w:rPr>
                <w:rFonts w:ascii="Arial" w:hAnsi="Arial" w:cs="Arial"/>
                <w:i/>
                <w:iCs/>
                <w:color w:val="000000"/>
                <w:lang w:eastAsia="tr-TR"/>
              </w:rPr>
              <w:t>3.355.073.326</w:t>
            </w:r>
          </w:p>
        </w:tc>
      </w:tr>
      <w:tr w:rsidR="00C11EA6" w:rsidRPr="009375AC" w14:paraId="11ACCA51" w14:textId="77777777" w:rsidTr="00043459">
        <w:trPr>
          <w:trHeight w:val="20"/>
        </w:trPr>
        <w:tc>
          <w:tcPr>
            <w:tcW w:w="5954" w:type="dxa"/>
            <w:tcBorders>
              <w:top w:val="nil"/>
              <w:left w:val="nil"/>
              <w:bottom w:val="nil"/>
              <w:right w:val="nil"/>
            </w:tcBorders>
            <w:vAlign w:val="center"/>
            <w:hideMark/>
          </w:tcPr>
          <w:p w14:paraId="59201804" w14:textId="77777777" w:rsidR="00C11EA6" w:rsidRPr="009375AC" w:rsidRDefault="00C11EA6" w:rsidP="009375AC">
            <w:pPr>
              <w:jc w:val="right"/>
              <w:rPr>
                <w:rFonts w:ascii="Arial" w:hAnsi="Arial" w:cs="Arial"/>
                <w:i/>
                <w:iCs/>
                <w:color w:val="000000"/>
                <w:lang w:eastAsia="tr-TR"/>
              </w:rPr>
            </w:pPr>
          </w:p>
        </w:tc>
        <w:tc>
          <w:tcPr>
            <w:tcW w:w="1540" w:type="dxa"/>
            <w:tcBorders>
              <w:top w:val="nil"/>
              <w:left w:val="nil"/>
              <w:bottom w:val="nil"/>
              <w:right w:val="nil"/>
            </w:tcBorders>
            <w:vAlign w:val="center"/>
            <w:hideMark/>
          </w:tcPr>
          <w:p w14:paraId="3F463482" w14:textId="77777777" w:rsidR="00C11EA6" w:rsidRPr="009375AC" w:rsidRDefault="00C11EA6" w:rsidP="009375AC">
            <w:pPr>
              <w:rPr>
                <w:lang w:eastAsia="tr-TR"/>
              </w:rPr>
            </w:pPr>
          </w:p>
        </w:tc>
        <w:tc>
          <w:tcPr>
            <w:tcW w:w="1540" w:type="dxa"/>
            <w:tcBorders>
              <w:top w:val="nil"/>
              <w:left w:val="nil"/>
              <w:bottom w:val="nil"/>
              <w:right w:val="nil"/>
            </w:tcBorders>
            <w:vAlign w:val="center"/>
            <w:hideMark/>
          </w:tcPr>
          <w:p w14:paraId="03593E04" w14:textId="77777777" w:rsidR="00C11EA6" w:rsidRPr="009375AC" w:rsidRDefault="00C11EA6" w:rsidP="009375AC">
            <w:pPr>
              <w:jc w:val="right"/>
              <w:rPr>
                <w:lang w:eastAsia="tr-TR"/>
              </w:rPr>
            </w:pPr>
          </w:p>
        </w:tc>
      </w:tr>
      <w:tr w:rsidR="00C11EA6" w:rsidRPr="009375AC" w14:paraId="41C98591" w14:textId="77777777" w:rsidTr="00043459">
        <w:trPr>
          <w:trHeight w:val="20"/>
        </w:trPr>
        <w:tc>
          <w:tcPr>
            <w:tcW w:w="5954" w:type="dxa"/>
            <w:tcBorders>
              <w:top w:val="single" w:sz="8" w:space="0" w:color="auto"/>
              <w:left w:val="nil"/>
              <w:bottom w:val="single" w:sz="8" w:space="0" w:color="auto"/>
              <w:right w:val="nil"/>
            </w:tcBorders>
            <w:vAlign w:val="center"/>
            <w:hideMark/>
          </w:tcPr>
          <w:p w14:paraId="2CDA3502" w14:textId="77777777" w:rsidR="00C11EA6" w:rsidRPr="009375AC" w:rsidRDefault="00C11EA6" w:rsidP="009375AC">
            <w:pPr>
              <w:jc w:val="right"/>
              <w:rPr>
                <w:rFonts w:ascii="Arial" w:hAnsi="Arial" w:cs="Arial"/>
                <w:color w:val="000000"/>
                <w:lang w:eastAsia="tr-TR"/>
              </w:rPr>
            </w:pPr>
            <w:r w:rsidRPr="009375AC">
              <w:rPr>
                <w:rFonts w:ascii="Arial" w:hAnsi="Arial" w:cs="Arial"/>
                <w:color w:val="000000"/>
                <w:lang w:eastAsia="tr-TR"/>
              </w:rPr>
              <w:t> </w:t>
            </w:r>
          </w:p>
        </w:tc>
        <w:tc>
          <w:tcPr>
            <w:tcW w:w="1540" w:type="dxa"/>
            <w:tcBorders>
              <w:top w:val="single" w:sz="8" w:space="0" w:color="auto"/>
              <w:left w:val="nil"/>
              <w:bottom w:val="single" w:sz="8" w:space="0" w:color="auto"/>
              <w:right w:val="nil"/>
            </w:tcBorders>
            <w:vAlign w:val="center"/>
            <w:hideMark/>
          </w:tcPr>
          <w:p w14:paraId="4A304E51" w14:textId="77777777" w:rsidR="00C11EA6" w:rsidRPr="009375AC" w:rsidRDefault="00C11EA6" w:rsidP="009375AC">
            <w:pPr>
              <w:jc w:val="right"/>
              <w:rPr>
                <w:rFonts w:ascii="Arial" w:hAnsi="Arial" w:cs="Arial"/>
                <w:b/>
                <w:bCs/>
                <w:color w:val="000000"/>
                <w:lang w:eastAsia="tr-TR"/>
              </w:rPr>
            </w:pPr>
            <w:r w:rsidRPr="009375AC">
              <w:rPr>
                <w:rFonts w:ascii="Arial" w:hAnsi="Arial" w:cs="Arial"/>
                <w:b/>
                <w:bCs/>
                <w:color w:val="000000"/>
                <w:lang w:eastAsia="tr-TR"/>
              </w:rPr>
              <w:t>4.660.575.040</w:t>
            </w:r>
          </w:p>
        </w:tc>
        <w:tc>
          <w:tcPr>
            <w:tcW w:w="1540" w:type="dxa"/>
            <w:tcBorders>
              <w:top w:val="single" w:sz="8" w:space="0" w:color="auto"/>
              <w:left w:val="nil"/>
              <w:bottom w:val="single" w:sz="8" w:space="0" w:color="auto"/>
              <w:right w:val="nil"/>
            </w:tcBorders>
            <w:vAlign w:val="center"/>
            <w:hideMark/>
          </w:tcPr>
          <w:p w14:paraId="3A3942EE" w14:textId="77777777" w:rsidR="00C11EA6" w:rsidRPr="009375AC" w:rsidRDefault="00C11EA6" w:rsidP="009375AC">
            <w:pPr>
              <w:jc w:val="right"/>
              <w:rPr>
                <w:rFonts w:ascii="Arial" w:hAnsi="Arial" w:cs="Arial"/>
                <w:b/>
                <w:bCs/>
                <w:color w:val="000000"/>
                <w:lang w:eastAsia="tr-TR"/>
              </w:rPr>
            </w:pPr>
            <w:r w:rsidRPr="009375AC">
              <w:rPr>
                <w:rFonts w:ascii="Arial" w:hAnsi="Arial" w:cs="Arial"/>
                <w:b/>
                <w:bCs/>
                <w:color w:val="000000"/>
                <w:lang w:eastAsia="tr-TR"/>
              </w:rPr>
              <w:t>4.360.995.105</w:t>
            </w:r>
          </w:p>
        </w:tc>
      </w:tr>
    </w:tbl>
    <w:p w14:paraId="3AC81C62" w14:textId="77777777" w:rsidR="00074B07" w:rsidRPr="009375AC" w:rsidRDefault="00074B07" w:rsidP="009375AC">
      <w:pPr>
        <w:widowControl w:val="0"/>
        <w:tabs>
          <w:tab w:val="left" w:pos="720"/>
          <w:tab w:val="left" w:pos="1482"/>
          <w:tab w:val="decimal" w:pos="7286"/>
          <w:tab w:val="decimal" w:pos="8949"/>
        </w:tabs>
        <w:jc w:val="both"/>
        <w:rPr>
          <w:rFonts w:ascii="Arial" w:hAnsi="Arial" w:cs="Arial"/>
          <w:b/>
          <w:snapToGrid w:val="0"/>
          <w:sz w:val="16"/>
          <w:szCs w:val="16"/>
        </w:rPr>
      </w:pPr>
    </w:p>
    <w:p w14:paraId="30AD027C" w14:textId="77777777" w:rsidR="00493630" w:rsidRPr="009375AC" w:rsidRDefault="000A17E0" w:rsidP="009375AC">
      <w:pPr>
        <w:widowControl w:val="0"/>
        <w:tabs>
          <w:tab w:val="left" w:pos="0"/>
          <w:tab w:val="right" w:pos="7083"/>
          <w:tab w:val="right" w:pos="9085"/>
        </w:tabs>
        <w:jc w:val="both"/>
        <w:rPr>
          <w:rFonts w:ascii="Arial" w:hAnsi="Arial" w:cs="Arial"/>
          <w:spacing w:val="-2"/>
        </w:rPr>
      </w:pPr>
      <w:r w:rsidRPr="009375AC">
        <w:rPr>
          <w:rFonts w:ascii="Arial" w:hAnsi="Arial" w:cs="Arial"/>
          <w:spacing w:val="-2"/>
        </w:rPr>
        <w:t>As of 30 September 2025, the effective interest rates for time deposits are as follows: TL 40.00%-42.00%, Euro 0.75%-2.37%, US Dollar 1.25%-3.25%, Indian Rupee 4.56%-6.70%. (As of 31 December 2024: TL 43.50%-47.00%, Euro 0.1%-2.94%, US Dollar 0.50%-2.50%, Indian Rupee 4.50%-7.25%). As of 30 September 2025, the maturities of time deposits are 1 day for TL and US Dollar, 1-35 days for Euro, and 30-365 days for Indian Rupee (As of 31 December 2024: 1 day for TL and US Dollar, 1-58 days for Euro, 30-365 days for Indian Rupee).</w:t>
      </w:r>
    </w:p>
    <w:p w14:paraId="0E21F674" w14:textId="77777777" w:rsidR="00493630" w:rsidRPr="009375AC" w:rsidRDefault="00493630" w:rsidP="009375AC">
      <w:pPr>
        <w:widowControl w:val="0"/>
        <w:tabs>
          <w:tab w:val="left" w:pos="0"/>
          <w:tab w:val="right" w:pos="7083"/>
          <w:tab w:val="right" w:pos="9085"/>
        </w:tabs>
        <w:jc w:val="both"/>
        <w:rPr>
          <w:rFonts w:ascii="Arial" w:hAnsi="Arial" w:cs="Arial"/>
          <w:spacing w:val="-2"/>
        </w:rPr>
      </w:pPr>
    </w:p>
    <w:p w14:paraId="31DAEA5E" w14:textId="47F87ACF" w:rsidR="00074B07" w:rsidRPr="009375AC" w:rsidRDefault="000A17E0" w:rsidP="009375AC">
      <w:pPr>
        <w:widowControl w:val="0"/>
        <w:tabs>
          <w:tab w:val="left" w:pos="0"/>
          <w:tab w:val="right" w:pos="7083"/>
          <w:tab w:val="right" w:pos="9085"/>
        </w:tabs>
        <w:jc w:val="both"/>
        <w:rPr>
          <w:rFonts w:ascii="Arial" w:hAnsi="Arial" w:cs="Arial"/>
          <w:spacing w:val="-2"/>
        </w:rPr>
      </w:pPr>
      <w:r w:rsidRPr="009375AC">
        <w:rPr>
          <w:rFonts w:ascii="Arial" w:hAnsi="Arial" w:cs="Arial"/>
          <w:spacing w:val="-2"/>
        </w:rPr>
        <w:t xml:space="preserve">The details of cash and cash equivalents presented in the statements of cash flows as of 30 </w:t>
      </w:r>
      <w:r w:rsidR="00493630" w:rsidRPr="009375AC">
        <w:rPr>
          <w:rFonts w:ascii="Arial" w:hAnsi="Arial" w:cs="Arial"/>
          <w:spacing w:val="-2"/>
        </w:rPr>
        <w:t>September</w:t>
      </w:r>
      <w:r w:rsidRPr="009375AC">
        <w:rPr>
          <w:rFonts w:ascii="Arial" w:hAnsi="Arial" w:cs="Arial"/>
          <w:spacing w:val="-2"/>
        </w:rPr>
        <w:t xml:space="preserve"> 2025 and 31 December 2024 are as follows</w:t>
      </w:r>
      <w:r w:rsidR="00493630" w:rsidRPr="009375AC">
        <w:rPr>
          <w:rFonts w:ascii="Arial" w:hAnsi="Arial" w:cs="Arial"/>
          <w:spacing w:val="-2"/>
        </w:rPr>
        <w:t>:</w:t>
      </w:r>
    </w:p>
    <w:p w14:paraId="788CAF6E" w14:textId="77777777" w:rsidR="00493630" w:rsidRPr="009375AC" w:rsidRDefault="00493630" w:rsidP="009375AC">
      <w:pPr>
        <w:widowControl w:val="0"/>
        <w:tabs>
          <w:tab w:val="left" w:pos="0"/>
          <w:tab w:val="right" w:pos="7083"/>
          <w:tab w:val="right" w:pos="9085"/>
        </w:tabs>
        <w:jc w:val="both"/>
        <w:rPr>
          <w:rFonts w:ascii="Arial" w:hAnsi="Arial" w:cs="Arial"/>
          <w:b/>
          <w:snapToGrid w:val="0"/>
          <w:sz w:val="16"/>
          <w:szCs w:val="16"/>
        </w:rPr>
      </w:pPr>
    </w:p>
    <w:tbl>
      <w:tblPr>
        <w:tblW w:w="9072" w:type="dxa"/>
        <w:tblCellMar>
          <w:left w:w="70" w:type="dxa"/>
          <w:right w:w="70" w:type="dxa"/>
        </w:tblCellMar>
        <w:tblLook w:val="04A0" w:firstRow="1" w:lastRow="0" w:firstColumn="1" w:lastColumn="0" w:noHBand="0" w:noVBand="1"/>
      </w:tblPr>
      <w:tblGrid>
        <w:gridCol w:w="5954"/>
        <w:gridCol w:w="1540"/>
        <w:gridCol w:w="1578"/>
      </w:tblGrid>
      <w:tr w:rsidR="00043459" w:rsidRPr="009375AC" w14:paraId="2ABEB092" w14:textId="77777777" w:rsidTr="00EB1145">
        <w:trPr>
          <w:trHeight w:val="20"/>
        </w:trPr>
        <w:tc>
          <w:tcPr>
            <w:tcW w:w="5954" w:type="dxa"/>
            <w:tcBorders>
              <w:top w:val="single" w:sz="8" w:space="0" w:color="auto"/>
              <w:left w:val="nil"/>
              <w:bottom w:val="single" w:sz="8" w:space="0" w:color="auto"/>
              <w:right w:val="nil"/>
            </w:tcBorders>
            <w:vAlign w:val="center"/>
            <w:hideMark/>
          </w:tcPr>
          <w:p w14:paraId="174B7195" w14:textId="77777777" w:rsidR="00043459" w:rsidRPr="009375AC" w:rsidRDefault="00043459" w:rsidP="009375AC">
            <w:pPr>
              <w:rPr>
                <w:color w:val="000000"/>
                <w:lang w:eastAsia="tr-TR"/>
              </w:rPr>
            </w:pPr>
            <w:r w:rsidRPr="009375AC">
              <w:rPr>
                <w:color w:val="000000"/>
                <w:lang w:eastAsia="tr-TR"/>
              </w:rPr>
              <w:t> </w:t>
            </w:r>
          </w:p>
        </w:tc>
        <w:tc>
          <w:tcPr>
            <w:tcW w:w="1540" w:type="dxa"/>
            <w:tcBorders>
              <w:top w:val="single" w:sz="8" w:space="0" w:color="auto"/>
              <w:left w:val="nil"/>
              <w:bottom w:val="single" w:sz="8" w:space="0" w:color="auto"/>
              <w:right w:val="nil"/>
            </w:tcBorders>
            <w:vAlign w:val="center"/>
            <w:hideMark/>
          </w:tcPr>
          <w:p w14:paraId="44510FCF" w14:textId="1E55C979" w:rsidR="00043459" w:rsidRPr="009375AC" w:rsidRDefault="00043459" w:rsidP="00EB1145">
            <w:pPr>
              <w:jc w:val="right"/>
              <w:rPr>
                <w:rFonts w:ascii="Arial" w:hAnsi="Arial" w:cs="Arial"/>
                <w:b/>
                <w:bCs/>
                <w:color w:val="000000"/>
                <w:lang w:eastAsia="tr-TR"/>
              </w:rPr>
            </w:pPr>
            <w:r w:rsidRPr="009375AC">
              <w:rPr>
                <w:rFonts w:ascii="Arial" w:hAnsi="Arial" w:cs="Arial"/>
                <w:b/>
                <w:bCs/>
                <w:color w:val="000000"/>
                <w:lang w:eastAsia="tr-TR"/>
              </w:rPr>
              <w:t xml:space="preserve">30 </w:t>
            </w:r>
            <w:r w:rsidR="00A35327" w:rsidRPr="009375AC">
              <w:rPr>
                <w:rFonts w:ascii="Arial" w:hAnsi="Arial" w:cs="Arial"/>
                <w:b/>
                <w:bCs/>
                <w:color w:val="000000"/>
                <w:lang w:eastAsia="tr-TR"/>
              </w:rPr>
              <w:t>September</w:t>
            </w:r>
            <w:r w:rsidRPr="009375AC">
              <w:rPr>
                <w:rFonts w:ascii="Arial" w:hAnsi="Arial" w:cs="Arial"/>
                <w:b/>
                <w:bCs/>
                <w:color w:val="000000"/>
                <w:lang w:eastAsia="tr-TR"/>
              </w:rPr>
              <w:t xml:space="preserve"> 2025</w:t>
            </w:r>
          </w:p>
        </w:tc>
        <w:tc>
          <w:tcPr>
            <w:tcW w:w="1578" w:type="dxa"/>
            <w:tcBorders>
              <w:top w:val="single" w:sz="8" w:space="0" w:color="auto"/>
              <w:left w:val="nil"/>
              <w:bottom w:val="single" w:sz="8" w:space="0" w:color="auto"/>
              <w:right w:val="nil"/>
            </w:tcBorders>
            <w:vAlign w:val="center"/>
            <w:hideMark/>
          </w:tcPr>
          <w:p w14:paraId="74D85841" w14:textId="4D299578" w:rsidR="00043459" w:rsidRPr="009375AC" w:rsidRDefault="00043459" w:rsidP="00EB1145">
            <w:pPr>
              <w:jc w:val="right"/>
              <w:rPr>
                <w:rFonts w:ascii="Arial" w:hAnsi="Arial" w:cs="Arial"/>
                <w:b/>
                <w:bCs/>
                <w:color w:val="000000"/>
                <w:lang w:eastAsia="tr-TR"/>
              </w:rPr>
            </w:pPr>
            <w:r w:rsidRPr="009375AC">
              <w:rPr>
                <w:rFonts w:ascii="Arial" w:hAnsi="Arial" w:cs="Arial"/>
                <w:b/>
                <w:bCs/>
                <w:color w:val="000000"/>
                <w:lang w:eastAsia="tr-TR"/>
              </w:rPr>
              <w:t xml:space="preserve">31 </w:t>
            </w:r>
            <w:r w:rsidR="00A35327" w:rsidRPr="009375AC">
              <w:rPr>
                <w:rFonts w:ascii="Arial" w:hAnsi="Arial" w:cs="Arial"/>
                <w:b/>
                <w:bCs/>
                <w:color w:val="000000"/>
                <w:lang w:eastAsia="tr-TR"/>
              </w:rPr>
              <w:t>December</w:t>
            </w:r>
            <w:r w:rsidRPr="009375AC">
              <w:rPr>
                <w:rFonts w:ascii="Arial" w:hAnsi="Arial" w:cs="Arial"/>
                <w:b/>
                <w:bCs/>
                <w:color w:val="000000"/>
                <w:lang w:eastAsia="tr-TR"/>
              </w:rPr>
              <w:t xml:space="preserve"> 2024</w:t>
            </w:r>
          </w:p>
        </w:tc>
      </w:tr>
      <w:tr w:rsidR="00043459" w:rsidRPr="009375AC" w14:paraId="2F1F41B3" w14:textId="77777777" w:rsidTr="00EB1145">
        <w:trPr>
          <w:trHeight w:val="20"/>
        </w:trPr>
        <w:tc>
          <w:tcPr>
            <w:tcW w:w="5954" w:type="dxa"/>
            <w:tcBorders>
              <w:top w:val="nil"/>
              <w:left w:val="nil"/>
              <w:bottom w:val="nil"/>
              <w:right w:val="nil"/>
            </w:tcBorders>
            <w:vAlign w:val="center"/>
            <w:hideMark/>
          </w:tcPr>
          <w:p w14:paraId="7088ADB9" w14:textId="77777777" w:rsidR="00043459" w:rsidRPr="009375AC" w:rsidRDefault="00043459" w:rsidP="009375AC">
            <w:pPr>
              <w:rPr>
                <w:rFonts w:ascii="Arial" w:hAnsi="Arial" w:cs="Arial"/>
                <w:b/>
                <w:bCs/>
                <w:color w:val="000000"/>
                <w:lang w:eastAsia="tr-TR"/>
              </w:rPr>
            </w:pPr>
          </w:p>
        </w:tc>
        <w:tc>
          <w:tcPr>
            <w:tcW w:w="1540" w:type="dxa"/>
            <w:tcBorders>
              <w:top w:val="nil"/>
              <w:left w:val="nil"/>
              <w:bottom w:val="nil"/>
              <w:right w:val="nil"/>
            </w:tcBorders>
            <w:vAlign w:val="center"/>
            <w:hideMark/>
          </w:tcPr>
          <w:p w14:paraId="467D867F" w14:textId="77777777" w:rsidR="00043459" w:rsidRPr="009375AC" w:rsidRDefault="00043459" w:rsidP="00EB1145">
            <w:pPr>
              <w:jc w:val="right"/>
              <w:rPr>
                <w:lang w:eastAsia="tr-TR"/>
              </w:rPr>
            </w:pPr>
          </w:p>
        </w:tc>
        <w:tc>
          <w:tcPr>
            <w:tcW w:w="1578" w:type="dxa"/>
            <w:tcBorders>
              <w:top w:val="nil"/>
              <w:left w:val="nil"/>
              <w:bottom w:val="nil"/>
              <w:right w:val="nil"/>
            </w:tcBorders>
            <w:vAlign w:val="center"/>
            <w:hideMark/>
          </w:tcPr>
          <w:p w14:paraId="589D8C61" w14:textId="77777777" w:rsidR="00043459" w:rsidRPr="009375AC" w:rsidRDefault="00043459" w:rsidP="00EB1145">
            <w:pPr>
              <w:jc w:val="right"/>
              <w:rPr>
                <w:lang w:eastAsia="tr-TR"/>
              </w:rPr>
            </w:pPr>
          </w:p>
        </w:tc>
      </w:tr>
      <w:tr w:rsidR="00043459" w:rsidRPr="009375AC" w14:paraId="5FB54C04" w14:textId="77777777" w:rsidTr="00EB1145">
        <w:trPr>
          <w:trHeight w:val="20"/>
        </w:trPr>
        <w:tc>
          <w:tcPr>
            <w:tcW w:w="5954" w:type="dxa"/>
            <w:tcBorders>
              <w:top w:val="nil"/>
              <w:left w:val="nil"/>
              <w:bottom w:val="nil"/>
              <w:right w:val="nil"/>
            </w:tcBorders>
            <w:vAlign w:val="center"/>
            <w:hideMark/>
          </w:tcPr>
          <w:p w14:paraId="5D284F69" w14:textId="2AD47283" w:rsidR="00043459" w:rsidRPr="009375AC" w:rsidRDefault="00C11EA6" w:rsidP="00EB1145">
            <w:pPr>
              <w:ind w:hanging="70"/>
              <w:jc w:val="both"/>
              <w:rPr>
                <w:rFonts w:ascii="Arial" w:hAnsi="Arial" w:cs="Arial"/>
                <w:color w:val="000000"/>
                <w:lang w:eastAsia="tr-TR"/>
              </w:rPr>
            </w:pPr>
            <w:r w:rsidRPr="009375AC">
              <w:rPr>
                <w:rFonts w:ascii="Arial" w:hAnsi="Arial" w:cs="Arial"/>
                <w:color w:val="000000"/>
                <w:lang w:eastAsia="en-GB"/>
              </w:rPr>
              <w:t>Cash on hand and cash at banks</w:t>
            </w:r>
          </w:p>
        </w:tc>
        <w:tc>
          <w:tcPr>
            <w:tcW w:w="1540" w:type="dxa"/>
            <w:tcBorders>
              <w:top w:val="nil"/>
              <w:left w:val="nil"/>
              <w:bottom w:val="nil"/>
              <w:right w:val="nil"/>
            </w:tcBorders>
            <w:vAlign w:val="center"/>
            <w:hideMark/>
          </w:tcPr>
          <w:p w14:paraId="6E7B51BF" w14:textId="77777777" w:rsidR="00043459" w:rsidRPr="009375AC" w:rsidRDefault="00043459" w:rsidP="00EB1145">
            <w:pPr>
              <w:jc w:val="right"/>
              <w:rPr>
                <w:rFonts w:ascii="Arial" w:hAnsi="Arial" w:cs="Arial"/>
                <w:color w:val="000000"/>
                <w:lang w:eastAsia="tr-TR"/>
              </w:rPr>
            </w:pPr>
            <w:r w:rsidRPr="009375AC">
              <w:rPr>
                <w:rFonts w:ascii="Arial" w:hAnsi="Arial" w:cs="Arial"/>
                <w:color w:val="000000"/>
                <w:lang w:eastAsia="tr-TR"/>
              </w:rPr>
              <w:t>4.660.575.040</w:t>
            </w:r>
          </w:p>
        </w:tc>
        <w:tc>
          <w:tcPr>
            <w:tcW w:w="1578" w:type="dxa"/>
            <w:tcBorders>
              <w:top w:val="nil"/>
              <w:left w:val="nil"/>
              <w:bottom w:val="nil"/>
              <w:right w:val="nil"/>
            </w:tcBorders>
            <w:vAlign w:val="center"/>
            <w:hideMark/>
          </w:tcPr>
          <w:p w14:paraId="0BFC0E17" w14:textId="77777777" w:rsidR="00043459" w:rsidRPr="009375AC" w:rsidRDefault="00043459" w:rsidP="00EB1145">
            <w:pPr>
              <w:jc w:val="right"/>
              <w:rPr>
                <w:rFonts w:ascii="Arial" w:hAnsi="Arial" w:cs="Arial"/>
                <w:color w:val="000000"/>
                <w:lang w:eastAsia="tr-TR"/>
              </w:rPr>
            </w:pPr>
            <w:r w:rsidRPr="009375AC">
              <w:rPr>
                <w:rFonts w:ascii="Arial" w:hAnsi="Arial" w:cs="Arial"/>
                <w:color w:val="000000"/>
                <w:lang w:eastAsia="tr-TR"/>
              </w:rPr>
              <w:t>4.360.995.105</w:t>
            </w:r>
          </w:p>
        </w:tc>
      </w:tr>
      <w:tr w:rsidR="00043459" w:rsidRPr="009375AC" w14:paraId="2332924C" w14:textId="77777777" w:rsidTr="00EB1145">
        <w:trPr>
          <w:trHeight w:val="20"/>
        </w:trPr>
        <w:tc>
          <w:tcPr>
            <w:tcW w:w="5954" w:type="dxa"/>
            <w:tcBorders>
              <w:top w:val="nil"/>
              <w:left w:val="nil"/>
              <w:bottom w:val="nil"/>
              <w:right w:val="nil"/>
            </w:tcBorders>
            <w:vAlign w:val="center"/>
            <w:hideMark/>
          </w:tcPr>
          <w:p w14:paraId="4932101E" w14:textId="766C8DD2" w:rsidR="00043459" w:rsidRPr="009375AC" w:rsidRDefault="00C11EA6" w:rsidP="00EB1145">
            <w:pPr>
              <w:ind w:hanging="70"/>
              <w:jc w:val="both"/>
              <w:rPr>
                <w:rFonts w:ascii="Arial" w:hAnsi="Arial" w:cs="Arial"/>
                <w:color w:val="000000"/>
                <w:lang w:eastAsia="tr-TR"/>
              </w:rPr>
            </w:pPr>
            <w:r w:rsidRPr="009375AC">
              <w:rPr>
                <w:rFonts w:ascii="Arial" w:hAnsi="Arial" w:cs="Arial"/>
                <w:color w:val="000000"/>
                <w:lang w:eastAsia="en-GB"/>
              </w:rPr>
              <w:t>Less: Interest accruals</w:t>
            </w:r>
          </w:p>
        </w:tc>
        <w:tc>
          <w:tcPr>
            <w:tcW w:w="1540" w:type="dxa"/>
            <w:tcBorders>
              <w:top w:val="nil"/>
              <w:left w:val="nil"/>
              <w:bottom w:val="nil"/>
              <w:right w:val="nil"/>
            </w:tcBorders>
            <w:vAlign w:val="center"/>
            <w:hideMark/>
          </w:tcPr>
          <w:p w14:paraId="20A1207F" w14:textId="77777777" w:rsidR="00043459" w:rsidRPr="009375AC" w:rsidRDefault="00043459" w:rsidP="00EB1145">
            <w:pPr>
              <w:jc w:val="right"/>
              <w:rPr>
                <w:rFonts w:ascii="Arial" w:hAnsi="Arial" w:cs="Arial"/>
                <w:color w:val="000000"/>
                <w:lang w:eastAsia="tr-TR"/>
              </w:rPr>
            </w:pPr>
            <w:r w:rsidRPr="009375AC">
              <w:rPr>
                <w:rFonts w:ascii="Arial" w:hAnsi="Arial" w:cs="Arial"/>
                <w:color w:val="000000"/>
                <w:lang w:eastAsia="tr-TR"/>
              </w:rPr>
              <w:t>--</w:t>
            </w:r>
          </w:p>
        </w:tc>
        <w:tc>
          <w:tcPr>
            <w:tcW w:w="1578" w:type="dxa"/>
            <w:tcBorders>
              <w:top w:val="nil"/>
              <w:left w:val="nil"/>
              <w:bottom w:val="nil"/>
              <w:right w:val="nil"/>
            </w:tcBorders>
            <w:vAlign w:val="center"/>
            <w:hideMark/>
          </w:tcPr>
          <w:p w14:paraId="60687A8E" w14:textId="77777777" w:rsidR="00043459" w:rsidRPr="009375AC" w:rsidRDefault="00043459" w:rsidP="00EB1145">
            <w:pPr>
              <w:jc w:val="right"/>
              <w:rPr>
                <w:rFonts w:ascii="Arial" w:hAnsi="Arial" w:cs="Arial"/>
                <w:color w:val="000000"/>
                <w:lang w:eastAsia="tr-TR"/>
              </w:rPr>
            </w:pPr>
            <w:r w:rsidRPr="009375AC">
              <w:rPr>
                <w:rFonts w:ascii="Arial" w:hAnsi="Arial" w:cs="Arial"/>
                <w:color w:val="000000"/>
                <w:lang w:eastAsia="tr-TR"/>
              </w:rPr>
              <w:t>(835.281)</w:t>
            </w:r>
          </w:p>
        </w:tc>
      </w:tr>
      <w:tr w:rsidR="00043459" w:rsidRPr="009375AC" w14:paraId="2FF001B7" w14:textId="77777777" w:rsidTr="00EB1145">
        <w:trPr>
          <w:trHeight w:val="20"/>
        </w:trPr>
        <w:tc>
          <w:tcPr>
            <w:tcW w:w="5954" w:type="dxa"/>
            <w:tcBorders>
              <w:top w:val="nil"/>
              <w:left w:val="nil"/>
              <w:bottom w:val="nil"/>
              <w:right w:val="nil"/>
            </w:tcBorders>
            <w:vAlign w:val="center"/>
            <w:hideMark/>
          </w:tcPr>
          <w:p w14:paraId="662338FC" w14:textId="238C55D2" w:rsidR="00043459" w:rsidRPr="009375AC" w:rsidRDefault="00C11EA6" w:rsidP="00EB1145">
            <w:pPr>
              <w:ind w:hanging="70"/>
              <w:jc w:val="both"/>
              <w:rPr>
                <w:rFonts w:ascii="Arial" w:hAnsi="Arial" w:cs="Arial"/>
                <w:color w:val="000000"/>
                <w:lang w:eastAsia="tr-TR"/>
              </w:rPr>
            </w:pPr>
            <w:r w:rsidRPr="009375AC">
              <w:rPr>
                <w:rFonts w:ascii="Arial" w:hAnsi="Arial" w:cs="Arial"/>
                <w:color w:val="000000"/>
                <w:lang w:eastAsia="en-GB"/>
              </w:rPr>
              <w:t>Less: Restricted balances</w:t>
            </w:r>
          </w:p>
        </w:tc>
        <w:tc>
          <w:tcPr>
            <w:tcW w:w="1540" w:type="dxa"/>
            <w:tcBorders>
              <w:top w:val="nil"/>
              <w:left w:val="nil"/>
              <w:bottom w:val="nil"/>
              <w:right w:val="nil"/>
            </w:tcBorders>
            <w:vAlign w:val="center"/>
            <w:hideMark/>
          </w:tcPr>
          <w:p w14:paraId="704E1168" w14:textId="77777777" w:rsidR="00043459" w:rsidRPr="009375AC" w:rsidRDefault="00043459" w:rsidP="00EB1145">
            <w:pPr>
              <w:jc w:val="right"/>
              <w:rPr>
                <w:rFonts w:ascii="Arial" w:hAnsi="Arial" w:cs="Arial"/>
                <w:color w:val="000000"/>
                <w:lang w:eastAsia="tr-TR"/>
              </w:rPr>
            </w:pPr>
            <w:r w:rsidRPr="009375AC">
              <w:rPr>
                <w:rFonts w:ascii="Arial" w:hAnsi="Arial" w:cs="Arial"/>
                <w:color w:val="000000"/>
                <w:lang w:eastAsia="tr-TR"/>
              </w:rPr>
              <w:t>--</w:t>
            </w:r>
          </w:p>
        </w:tc>
        <w:tc>
          <w:tcPr>
            <w:tcW w:w="1578" w:type="dxa"/>
            <w:tcBorders>
              <w:top w:val="nil"/>
              <w:left w:val="nil"/>
              <w:bottom w:val="nil"/>
              <w:right w:val="nil"/>
            </w:tcBorders>
            <w:vAlign w:val="center"/>
            <w:hideMark/>
          </w:tcPr>
          <w:p w14:paraId="7DFEB844" w14:textId="77777777" w:rsidR="00043459" w:rsidRPr="009375AC" w:rsidRDefault="00043459" w:rsidP="00EB1145">
            <w:pPr>
              <w:jc w:val="right"/>
              <w:rPr>
                <w:rFonts w:ascii="Arial" w:hAnsi="Arial" w:cs="Arial"/>
                <w:color w:val="000000"/>
                <w:lang w:eastAsia="tr-TR"/>
              </w:rPr>
            </w:pPr>
            <w:r w:rsidRPr="009375AC">
              <w:rPr>
                <w:rFonts w:ascii="Arial" w:hAnsi="Arial" w:cs="Arial"/>
                <w:color w:val="000000"/>
                <w:lang w:eastAsia="tr-TR"/>
              </w:rPr>
              <w:t>(138.021.569)</w:t>
            </w:r>
          </w:p>
        </w:tc>
      </w:tr>
      <w:tr w:rsidR="00043459" w:rsidRPr="009375AC" w14:paraId="2EDC78E3" w14:textId="77777777" w:rsidTr="00EB1145">
        <w:trPr>
          <w:trHeight w:val="20"/>
        </w:trPr>
        <w:tc>
          <w:tcPr>
            <w:tcW w:w="5954" w:type="dxa"/>
            <w:tcBorders>
              <w:top w:val="nil"/>
              <w:left w:val="nil"/>
              <w:bottom w:val="nil"/>
              <w:right w:val="nil"/>
            </w:tcBorders>
            <w:vAlign w:val="center"/>
            <w:hideMark/>
          </w:tcPr>
          <w:p w14:paraId="257E8A72" w14:textId="77777777" w:rsidR="00043459" w:rsidRPr="009375AC" w:rsidRDefault="00043459" w:rsidP="009375AC">
            <w:pPr>
              <w:jc w:val="right"/>
              <w:rPr>
                <w:rFonts w:ascii="Arial" w:hAnsi="Arial" w:cs="Arial"/>
                <w:i/>
                <w:iCs/>
                <w:color w:val="000000"/>
                <w:lang w:eastAsia="tr-TR"/>
              </w:rPr>
            </w:pPr>
          </w:p>
        </w:tc>
        <w:tc>
          <w:tcPr>
            <w:tcW w:w="1540" w:type="dxa"/>
            <w:tcBorders>
              <w:top w:val="nil"/>
              <w:left w:val="nil"/>
              <w:bottom w:val="nil"/>
              <w:right w:val="nil"/>
            </w:tcBorders>
            <w:vAlign w:val="center"/>
            <w:hideMark/>
          </w:tcPr>
          <w:p w14:paraId="0291FD67" w14:textId="77777777" w:rsidR="00043459" w:rsidRPr="009375AC" w:rsidRDefault="00043459" w:rsidP="00EB1145">
            <w:pPr>
              <w:jc w:val="right"/>
              <w:rPr>
                <w:lang w:eastAsia="tr-TR"/>
              </w:rPr>
            </w:pPr>
          </w:p>
        </w:tc>
        <w:tc>
          <w:tcPr>
            <w:tcW w:w="1578" w:type="dxa"/>
            <w:tcBorders>
              <w:top w:val="nil"/>
              <w:left w:val="nil"/>
              <w:bottom w:val="nil"/>
              <w:right w:val="nil"/>
            </w:tcBorders>
            <w:vAlign w:val="center"/>
            <w:hideMark/>
          </w:tcPr>
          <w:p w14:paraId="35B2FE8F" w14:textId="77777777" w:rsidR="00043459" w:rsidRPr="009375AC" w:rsidRDefault="00043459" w:rsidP="00EB1145">
            <w:pPr>
              <w:jc w:val="right"/>
              <w:rPr>
                <w:lang w:eastAsia="tr-TR"/>
              </w:rPr>
            </w:pPr>
          </w:p>
        </w:tc>
      </w:tr>
      <w:tr w:rsidR="00043459" w:rsidRPr="009375AC" w14:paraId="68E9CCE9" w14:textId="77777777" w:rsidTr="00EB1145">
        <w:trPr>
          <w:trHeight w:val="20"/>
        </w:trPr>
        <w:tc>
          <w:tcPr>
            <w:tcW w:w="5954" w:type="dxa"/>
            <w:tcBorders>
              <w:top w:val="single" w:sz="8" w:space="0" w:color="auto"/>
              <w:left w:val="nil"/>
              <w:bottom w:val="single" w:sz="8" w:space="0" w:color="auto"/>
              <w:right w:val="nil"/>
            </w:tcBorders>
            <w:vAlign w:val="center"/>
            <w:hideMark/>
          </w:tcPr>
          <w:p w14:paraId="5B166B23" w14:textId="77777777" w:rsidR="00043459" w:rsidRPr="009375AC" w:rsidRDefault="00043459" w:rsidP="009375AC">
            <w:pPr>
              <w:jc w:val="both"/>
              <w:rPr>
                <w:rFonts w:ascii="Arial" w:hAnsi="Arial" w:cs="Arial"/>
                <w:b/>
                <w:bCs/>
                <w:color w:val="000000"/>
                <w:lang w:eastAsia="tr-TR"/>
              </w:rPr>
            </w:pPr>
            <w:r w:rsidRPr="009375AC">
              <w:rPr>
                <w:rFonts w:ascii="Arial" w:hAnsi="Arial" w:cs="Arial"/>
                <w:b/>
                <w:bCs/>
                <w:color w:val="000000"/>
                <w:lang w:eastAsia="tr-TR"/>
              </w:rPr>
              <w:t> </w:t>
            </w:r>
          </w:p>
        </w:tc>
        <w:tc>
          <w:tcPr>
            <w:tcW w:w="1540" w:type="dxa"/>
            <w:tcBorders>
              <w:top w:val="single" w:sz="8" w:space="0" w:color="auto"/>
              <w:left w:val="nil"/>
              <w:bottom w:val="single" w:sz="8" w:space="0" w:color="auto"/>
              <w:right w:val="nil"/>
            </w:tcBorders>
            <w:vAlign w:val="center"/>
            <w:hideMark/>
          </w:tcPr>
          <w:p w14:paraId="06191348" w14:textId="77777777" w:rsidR="00043459" w:rsidRPr="009375AC" w:rsidRDefault="00043459" w:rsidP="00EB1145">
            <w:pPr>
              <w:jc w:val="right"/>
              <w:rPr>
                <w:rFonts w:ascii="Arial" w:hAnsi="Arial" w:cs="Arial"/>
                <w:b/>
                <w:bCs/>
                <w:color w:val="000000"/>
                <w:lang w:eastAsia="tr-TR"/>
              </w:rPr>
            </w:pPr>
            <w:r w:rsidRPr="009375AC">
              <w:rPr>
                <w:rFonts w:ascii="Arial" w:hAnsi="Arial" w:cs="Arial"/>
                <w:b/>
                <w:bCs/>
                <w:color w:val="000000"/>
                <w:lang w:eastAsia="tr-TR"/>
              </w:rPr>
              <w:t>4.660.575.040</w:t>
            </w:r>
          </w:p>
        </w:tc>
        <w:tc>
          <w:tcPr>
            <w:tcW w:w="1578" w:type="dxa"/>
            <w:tcBorders>
              <w:top w:val="single" w:sz="8" w:space="0" w:color="auto"/>
              <w:left w:val="nil"/>
              <w:bottom w:val="single" w:sz="8" w:space="0" w:color="auto"/>
              <w:right w:val="nil"/>
            </w:tcBorders>
            <w:vAlign w:val="center"/>
            <w:hideMark/>
          </w:tcPr>
          <w:p w14:paraId="0B056469" w14:textId="77777777" w:rsidR="00043459" w:rsidRPr="009375AC" w:rsidRDefault="00043459" w:rsidP="00EB1145">
            <w:pPr>
              <w:jc w:val="right"/>
              <w:rPr>
                <w:rFonts w:ascii="Arial" w:hAnsi="Arial" w:cs="Arial"/>
                <w:b/>
                <w:bCs/>
                <w:color w:val="000000"/>
                <w:lang w:eastAsia="tr-TR"/>
              </w:rPr>
            </w:pPr>
            <w:r w:rsidRPr="009375AC">
              <w:rPr>
                <w:rFonts w:ascii="Arial" w:hAnsi="Arial" w:cs="Arial"/>
                <w:b/>
                <w:bCs/>
                <w:color w:val="000000"/>
                <w:lang w:eastAsia="tr-TR"/>
              </w:rPr>
              <w:t>4.222.138.255</w:t>
            </w:r>
          </w:p>
        </w:tc>
      </w:tr>
    </w:tbl>
    <w:p w14:paraId="36091EB6" w14:textId="77777777" w:rsidR="002C63EE" w:rsidRPr="009375AC" w:rsidRDefault="002C63EE" w:rsidP="009375AC">
      <w:pPr>
        <w:pStyle w:val="Heading1"/>
        <w:rPr>
          <w:rFonts w:ascii="Arial" w:hAnsi="Arial" w:cs="Arial"/>
          <w:b/>
          <w:sz w:val="16"/>
          <w:szCs w:val="16"/>
          <w:lang w:val="en-GB"/>
        </w:rPr>
      </w:pPr>
    </w:p>
    <w:p w14:paraId="402D4CCC" w14:textId="77777777" w:rsidR="00E41005" w:rsidRPr="009375AC" w:rsidRDefault="00E41005" w:rsidP="009375AC">
      <w:pPr>
        <w:rPr>
          <w:rFonts w:ascii="Arial" w:hAnsi="Arial" w:cs="Arial"/>
          <w:b/>
          <w:snapToGrid w:val="0"/>
          <w:color w:val="000000"/>
        </w:rPr>
      </w:pPr>
      <w:r w:rsidRPr="009375AC">
        <w:rPr>
          <w:rFonts w:ascii="Arial" w:hAnsi="Arial" w:cs="Arial"/>
          <w:b/>
        </w:rPr>
        <w:br w:type="page"/>
      </w:r>
    </w:p>
    <w:p w14:paraId="387E6FAF" w14:textId="77777777" w:rsidR="00171DB6" w:rsidRDefault="00171DB6" w:rsidP="009375AC">
      <w:pPr>
        <w:rPr>
          <w:rFonts w:ascii="Arial" w:hAnsi="Arial" w:cs="Arial"/>
          <w:b/>
          <w:snapToGrid w:val="0"/>
          <w:color w:val="000000"/>
        </w:rPr>
      </w:pPr>
      <w:r w:rsidRPr="009375AC">
        <w:rPr>
          <w:rFonts w:ascii="Arial" w:hAnsi="Arial" w:cs="Arial"/>
          <w:b/>
          <w:snapToGrid w:val="0"/>
          <w:color w:val="000000"/>
        </w:rPr>
        <w:lastRenderedPageBreak/>
        <w:t>NOTE 5 - FINANCIAL INVESTMENTS</w:t>
      </w:r>
    </w:p>
    <w:p w14:paraId="60D87CA9" w14:textId="77777777" w:rsidR="0051540A" w:rsidRPr="009375AC" w:rsidRDefault="0051540A" w:rsidP="009375AC">
      <w:pPr>
        <w:rPr>
          <w:rFonts w:ascii="Arial" w:hAnsi="Arial" w:cs="Arial"/>
          <w:b/>
          <w:snapToGrid w:val="0"/>
          <w:color w:val="000000"/>
        </w:rPr>
      </w:pPr>
    </w:p>
    <w:p w14:paraId="02668459" w14:textId="5F72B9AA" w:rsidR="00AF547C" w:rsidRPr="009375AC" w:rsidRDefault="00AF547C" w:rsidP="009375AC">
      <w:pPr>
        <w:rPr>
          <w:rFonts w:ascii="Arial" w:hAnsi="Arial" w:cs="Arial"/>
          <w:sz w:val="4"/>
          <w:szCs w:val="4"/>
        </w:rPr>
      </w:pPr>
    </w:p>
    <w:p w14:paraId="4F499928" w14:textId="33F7A509" w:rsidR="00AF547C" w:rsidRPr="009375AC" w:rsidRDefault="004B22A0" w:rsidP="009375AC">
      <w:pPr>
        <w:widowControl w:val="0"/>
        <w:tabs>
          <w:tab w:val="left" w:pos="4253"/>
          <w:tab w:val="center" w:pos="5245"/>
          <w:tab w:val="right" w:pos="6237"/>
          <w:tab w:val="left" w:pos="7167"/>
          <w:tab w:val="center" w:pos="8147"/>
          <w:tab w:val="right" w:pos="9072"/>
        </w:tabs>
        <w:jc w:val="both"/>
        <w:rPr>
          <w:rFonts w:ascii="Arial" w:hAnsi="Arial" w:cs="Arial"/>
          <w:b/>
          <w:iCs/>
          <w:snapToGrid w:val="0"/>
        </w:rPr>
      </w:pPr>
      <w:r w:rsidRPr="009375AC">
        <w:rPr>
          <w:rFonts w:ascii="Arial" w:hAnsi="Arial" w:cs="Arial"/>
          <w:b/>
          <w:iCs/>
          <w:snapToGrid w:val="0"/>
        </w:rPr>
        <w:t xml:space="preserve">a) </w:t>
      </w:r>
      <w:r w:rsidR="00567EA5">
        <w:rPr>
          <w:rFonts w:ascii="Arial" w:hAnsi="Arial" w:cs="Arial"/>
          <w:b/>
          <w:iCs/>
          <w:snapToGrid w:val="0"/>
        </w:rPr>
        <w:t>Short-term</w:t>
      </w:r>
      <w:r w:rsidR="0051540A">
        <w:rPr>
          <w:rFonts w:ascii="Arial" w:hAnsi="Arial" w:cs="Arial"/>
          <w:b/>
          <w:iCs/>
          <w:snapToGrid w:val="0"/>
        </w:rPr>
        <w:t xml:space="preserve"> financial investments</w:t>
      </w:r>
    </w:p>
    <w:p w14:paraId="5AAFDB4B" w14:textId="77777777" w:rsidR="00074B07" w:rsidRPr="009375AC" w:rsidRDefault="00074B07" w:rsidP="009375AC">
      <w:pPr>
        <w:rPr>
          <w:rFonts w:ascii="Arial" w:hAnsi="Arial" w:cs="Arial"/>
          <w:sz w:val="10"/>
          <w:szCs w:val="10"/>
        </w:rPr>
      </w:pPr>
    </w:p>
    <w:tbl>
      <w:tblPr>
        <w:tblW w:w="9072" w:type="dxa"/>
        <w:tblCellMar>
          <w:left w:w="70" w:type="dxa"/>
          <w:right w:w="70" w:type="dxa"/>
        </w:tblCellMar>
        <w:tblLook w:val="04A0" w:firstRow="1" w:lastRow="0" w:firstColumn="1" w:lastColumn="0" w:noHBand="0" w:noVBand="1"/>
      </w:tblPr>
      <w:tblGrid>
        <w:gridCol w:w="5812"/>
        <w:gridCol w:w="1559"/>
        <w:gridCol w:w="1701"/>
      </w:tblGrid>
      <w:tr w:rsidR="00043459" w:rsidRPr="009375AC" w14:paraId="19505099" w14:textId="77777777" w:rsidTr="00EB1145">
        <w:trPr>
          <w:trHeight w:val="20"/>
        </w:trPr>
        <w:tc>
          <w:tcPr>
            <w:tcW w:w="5812" w:type="dxa"/>
            <w:tcBorders>
              <w:top w:val="single" w:sz="8" w:space="0" w:color="auto"/>
              <w:left w:val="nil"/>
              <w:bottom w:val="nil"/>
              <w:right w:val="nil"/>
            </w:tcBorders>
            <w:noWrap/>
            <w:vAlign w:val="center"/>
            <w:hideMark/>
          </w:tcPr>
          <w:p w14:paraId="5B761492" w14:textId="77777777" w:rsidR="00043459" w:rsidRPr="009375AC" w:rsidRDefault="00043459" w:rsidP="009375AC">
            <w:pPr>
              <w:rPr>
                <w:rFonts w:ascii="Arial" w:hAnsi="Arial" w:cs="Arial"/>
                <w:color w:val="000000"/>
                <w:lang w:eastAsia="tr-TR"/>
              </w:rPr>
            </w:pPr>
            <w:r w:rsidRPr="009375AC">
              <w:rPr>
                <w:rFonts w:ascii="Arial" w:hAnsi="Arial" w:cs="Arial"/>
                <w:color w:val="000000"/>
                <w:lang w:eastAsia="tr-TR"/>
              </w:rPr>
              <w:t> </w:t>
            </w:r>
          </w:p>
        </w:tc>
        <w:tc>
          <w:tcPr>
            <w:tcW w:w="1559" w:type="dxa"/>
            <w:tcBorders>
              <w:top w:val="single" w:sz="8" w:space="0" w:color="auto"/>
              <w:left w:val="nil"/>
              <w:bottom w:val="single" w:sz="8" w:space="0" w:color="auto"/>
              <w:right w:val="nil"/>
            </w:tcBorders>
            <w:vAlign w:val="center"/>
            <w:hideMark/>
          </w:tcPr>
          <w:p w14:paraId="5C0018E0" w14:textId="28D68D2B" w:rsidR="00043459" w:rsidRPr="009375AC" w:rsidRDefault="00043459" w:rsidP="009375AC">
            <w:pPr>
              <w:jc w:val="right"/>
              <w:rPr>
                <w:rFonts w:ascii="Arial" w:hAnsi="Arial" w:cs="Arial"/>
                <w:b/>
                <w:bCs/>
                <w:color w:val="000000"/>
                <w:lang w:eastAsia="tr-TR"/>
              </w:rPr>
            </w:pPr>
            <w:r w:rsidRPr="009375AC">
              <w:rPr>
                <w:rFonts w:ascii="Arial" w:hAnsi="Arial" w:cs="Arial"/>
                <w:b/>
                <w:bCs/>
                <w:color w:val="000000"/>
                <w:lang w:eastAsia="tr-TR"/>
              </w:rPr>
              <w:t xml:space="preserve">30 </w:t>
            </w:r>
            <w:r w:rsidR="00A35327" w:rsidRPr="009375AC">
              <w:rPr>
                <w:rFonts w:ascii="Arial" w:hAnsi="Arial" w:cs="Arial"/>
                <w:b/>
                <w:bCs/>
                <w:color w:val="000000"/>
                <w:lang w:eastAsia="tr-TR"/>
              </w:rPr>
              <w:t>September</w:t>
            </w:r>
            <w:r w:rsidRPr="009375AC">
              <w:rPr>
                <w:rFonts w:ascii="Arial" w:hAnsi="Arial" w:cs="Arial"/>
                <w:b/>
                <w:bCs/>
                <w:color w:val="000000"/>
                <w:lang w:eastAsia="tr-TR"/>
              </w:rPr>
              <w:t xml:space="preserve"> 2025</w:t>
            </w:r>
          </w:p>
        </w:tc>
        <w:tc>
          <w:tcPr>
            <w:tcW w:w="1701" w:type="dxa"/>
            <w:tcBorders>
              <w:top w:val="single" w:sz="8" w:space="0" w:color="auto"/>
              <w:left w:val="nil"/>
              <w:bottom w:val="single" w:sz="8" w:space="0" w:color="auto"/>
              <w:right w:val="nil"/>
            </w:tcBorders>
            <w:vAlign w:val="center"/>
            <w:hideMark/>
          </w:tcPr>
          <w:p w14:paraId="0AC7428A" w14:textId="7BB59C15" w:rsidR="00043459" w:rsidRPr="009375AC" w:rsidRDefault="00043459" w:rsidP="009375AC">
            <w:pPr>
              <w:jc w:val="right"/>
              <w:rPr>
                <w:rFonts w:ascii="Arial" w:hAnsi="Arial" w:cs="Arial"/>
                <w:b/>
                <w:bCs/>
                <w:color w:val="000000"/>
                <w:lang w:eastAsia="tr-TR"/>
              </w:rPr>
            </w:pPr>
            <w:r w:rsidRPr="009375AC">
              <w:rPr>
                <w:rFonts w:ascii="Arial" w:hAnsi="Arial" w:cs="Arial"/>
                <w:b/>
                <w:bCs/>
                <w:color w:val="000000"/>
                <w:lang w:eastAsia="tr-TR"/>
              </w:rPr>
              <w:t xml:space="preserve">31 </w:t>
            </w:r>
            <w:r w:rsidR="00A35327" w:rsidRPr="009375AC">
              <w:rPr>
                <w:rFonts w:ascii="Arial" w:hAnsi="Arial" w:cs="Arial"/>
                <w:b/>
                <w:bCs/>
                <w:color w:val="000000"/>
                <w:lang w:eastAsia="tr-TR"/>
              </w:rPr>
              <w:t>December</w:t>
            </w:r>
            <w:r w:rsidRPr="009375AC">
              <w:rPr>
                <w:rFonts w:ascii="Arial" w:hAnsi="Arial" w:cs="Arial"/>
                <w:b/>
                <w:bCs/>
                <w:color w:val="000000"/>
                <w:lang w:eastAsia="tr-TR"/>
              </w:rPr>
              <w:t xml:space="preserve"> 2024</w:t>
            </w:r>
          </w:p>
        </w:tc>
      </w:tr>
      <w:tr w:rsidR="00043459" w:rsidRPr="009375AC" w14:paraId="32EF31D1" w14:textId="77777777" w:rsidTr="00EB1145">
        <w:trPr>
          <w:trHeight w:val="20"/>
        </w:trPr>
        <w:tc>
          <w:tcPr>
            <w:tcW w:w="5812" w:type="dxa"/>
            <w:tcBorders>
              <w:top w:val="single" w:sz="8" w:space="0" w:color="auto"/>
              <w:left w:val="nil"/>
              <w:bottom w:val="nil"/>
              <w:right w:val="nil"/>
            </w:tcBorders>
            <w:noWrap/>
            <w:vAlign w:val="center"/>
            <w:hideMark/>
          </w:tcPr>
          <w:p w14:paraId="3930B45B" w14:textId="77777777" w:rsidR="00043459" w:rsidRPr="009375AC" w:rsidRDefault="00043459" w:rsidP="009375AC">
            <w:pPr>
              <w:rPr>
                <w:rFonts w:ascii="Arial" w:hAnsi="Arial" w:cs="Arial"/>
                <w:color w:val="000000"/>
                <w:sz w:val="14"/>
                <w:szCs w:val="14"/>
                <w:lang w:eastAsia="tr-TR"/>
              </w:rPr>
            </w:pPr>
            <w:r w:rsidRPr="009375AC">
              <w:rPr>
                <w:rFonts w:ascii="Arial" w:hAnsi="Arial" w:cs="Arial"/>
                <w:color w:val="000000"/>
                <w:sz w:val="14"/>
                <w:szCs w:val="14"/>
                <w:lang w:eastAsia="tr-TR"/>
              </w:rPr>
              <w:t> </w:t>
            </w:r>
          </w:p>
        </w:tc>
        <w:tc>
          <w:tcPr>
            <w:tcW w:w="1559" w:type="dxa"/>
            <w:tcBorders>
              <w:top w:val="nil"/>
              <w:left w:val="nil"/>
              <w:bottom w:val="nil"/>
              <w:right w:val="nil"/>
            </w:tcBorders>
            <w:noWrap/>
            <w:vAlign w:val="center"/>
            <w:hideMark/>
          </w:tcPr>
          <w:p w14:paraId="1C83D86F" w14:textId="77777777" w:rsidR="00043459" w:rsidRPr="009375AC" w:rsidRDefault="00043459" w:rsidP="009375AC">
            <w:pPr>
              <w:jc w:val="right"/>
              <w:rPr>
                <w:rFonts w:ascii="Arial" w:hAnsi="Arial" w:cs="Arial"/>
                <w:color w:val="000000"/>
                <w:sz w:val="14"/>
                <w:szCs w:val="14"/>
                <w:lang w:eastAsia="tr-TR"/>
              </w:rPr>
            </w:pPr>
            <w:r w:rsidRPr="009375AC">
              <w:rPr>
                <w:rFonts w:ascii="Arial" w:hAnsi="Arial" w:cs="Arial"/>
                <w:color w:val="000000"/>
                <w:sz w:val="14"/>
                <w:szCs w:val="14"/>
                <w:lang w:eastAsia="tr-TR"/>
              </w:rPr>
              <w:t> </w:t>
            </w:r>
          </w:p>
        </w:tc>
        <w:tc>
          <w:tcPr>
            <w:tcW w:w="1701" w:type="dxa"/>
            <w:tcBorders>
              <w:top w:val="nil"/>
              <w:left w:val="nil"/>
              <w:bottom w:val="nil"/>
              <w:right w:val="nil"/>
            </w:tcBorders>
            <w:noWrap/>
            <w:vAlign w:val="center"/>
            <w:hideMark/>
          </w:tcPr>
          <w:p w14:paraId="0912D7D8" w14:textId="77777777" w:rsidR="00043459" w:rsidRPr="009375AC" w:rsidRDefault="00043459" w:rsidP="009375AC">
            <w:pPr>
              <w:jc w:val="right"/>
              <w:rPr>
                <w:rFonts w:ascii="Arial" w:hAnsi="Arial" w:cs="Arial"/>
                <w:color w:val="000000"/>
                <w:sz w:val="14"/>
                <w:szCs w:val="14"/>
                <w:lang w:eastAsia="tr-TR"/>
              </w:rPr>
            </w:pPr>
            <w:r w:rsidRPr="009375AC">
              <w:rPr>
                <w:rFonts w:ascii="Arial" w:hAnsi="Arial" w:cs="Arial"/>
                <w:color w:val="000000"/>
                <w:sz w:val="14"/>
                <w:szCs w:val="14"/>
                <w:lang w:eastAsia="tr-TR"/>
              </w:rPr>
              <w:t> </w:t>
            </w:r>
          </w:p>
        </w:tc>
      </w:tr>
      <w:tr w:rsidR="00171DB6" w:rsidRPr="009375AC" w14:paraId="66C40D40" w14:textId="77777777" w:rsidTr="00EB1145">
        <w:trPr>
          <w:trHeight w:val="20"/>
        </w:trPr>
        <w:tc>
          <w:tcPr>
            <w:tcW w:w="5812" w:type="dxa"/>
            <w:tcBorders>
              <w:top w:val="nil"/>
              <w:left w:val="nil"/>
              <w:bottom w:val="nil"/>
              <w:right w:val="nil"/>
            </w:tcBorders>
            <w:noWrap/>
            <w:vAlign w:val="center"/>
            <w:hideMark/>
          </w:tcPr>
          <w:p w14:paraId="1D56E92F" w14:textId="4767A320" w:rsidR="00171DB6" w:rsidRPr="009375AC" w:rsidRDefault="00171DB6" w:rsidP="009375AC">
            <w:pPr>
              <w:rPr>
                <w:rFonts w:ascii="Arial" w:hAnsi="Arial" w:cs="Arial"/>
                <w:color w:val="000000"/>
                <w:lang w:eastAsia="tr-TR"/>
              </w:rPr>
            </w:pPr>
            <w:r w:rsidRPr="009375AC">
              <w:rPr>
                <w:rFonts w:ascii="Arial" w:hAnsi="Arial" w:cs="Arial"/>
                <w:color w:val="000000"/>
                <w:lang w:eastAsia="en-GB"/>
              </w:rPr>
              <w:t xml:space="preserve">Restricted bank balances </w:t>
            </w:r>
            <w:r w:rsidR="000B0515" w:rsidRPr="009375AC">
              <w:rPr>
                <w:rFonts w:ascii="Arial" w:hAnsi="Arial" w:cs="Arial"/>
                <w:color w:val="000000"/>
                <w:lang w:eastAsia="en-GB"/>
              </w:rPr>
              <w:t>(Between 3 months and 365 days)</w:t>
            </w:r>
          </w:p>
        </w:tc>
        <w:tc>
          <w:tcPr>
            <w:tcW w:w="1559" w:type="dxa"/>
            <w:tcBorders>
              <w:top w:val="nil"/>
              <w:left w:val="nil"/>
              <w:bottom w:val="nil"/>
              <w:right w:val="nil"/>
            </w:tcBorders>
            <w:noWrap/>
            <w:vAlign w:val="center"/>
            <w:hideMark/>
          </w:tcPr>
          <w:p w14:paraId="2A3C63C7" w14:textId="77777777" w:rsidR="00171DB6" w:rsidRPr="009375AC" w:rsidRDefault="00171DB6" w:rsidP="009375AC">
            <w:pPr>
              <w:jc w:val="right"/>
              <w:rPr>
                <w:rFonts w:ascii="Arial" w:hAnsi="Arial" w:cs="Arial"/>
                <w:color w:val="000000"/>
                <w:lang w:eastAsia="tr-TR"/>
              </w:rPr>
            </w:pPr>
            <w:r w:rsidRPr="009375AC">
              <w:rPr>
                <w:rFonts w:ascii="Arial" w:hAnsi="Arial" w:cs="Arial"/>
                <w:color w:val="000000"/>
                <w:lang w:eastAsia="tr-TR"/>
              </w:rPr>
              <w:t>488.390.000</w:t>
            </w:r>
          </w:p>
        </w:tc>
        <w:tc>
          <w:tcPr>
            <w:tcW w:w="1701" w:type="dxa"/>
            <w:tcBorders>
              <w:top w:val="nil"/>
              <w:left w:val="nil"/>
              <w:bottom w:val="nil"/>
              <w:right w:val="nil"/>
            </w:tcBorders>
            <w:noWrap/>
            <w:vAlign w:val="center"/>
            <w:hideMark/>
          </w:tcPr>
          <w:p w14:paraId="69CC8981" w14:textId="401591F5" w:rsidR="00171DB6" w:rsidRPr="009375AC" w:rsidRDefault="00171DB6" w:rsidP="009375AC">
            <w:pPr>
              <w:jc w:val="right"/>
              <w:rPr>
                <w:rFonts w:ascii="Arial" w:hAnsi="Arial" w:cs="Arial"/>
                <w:color w:val="000000"/>
                <w:lang w:eastAsia="tr-TR"/>
              </w:rPr>
            </w:pPr>
            <w:r w:rsidRPr="009375AC">
              <w:rPr>
                <w:rFonts w:ascii="Arial" w:hAnsi="Arial" w:cs="Arial"/>
                <w:color w:val="000000"/>
                <w:lang w:eastAsia="tr-TR"/>
              </w:rPr>
              <w:t>--</w:t>
            </w:r>
          </w:p>
        </w:tc>
      </w:tr>
      <w:tr w:rsidR="00171DB6" w:rsidRPr="009375AC" w14:paraId="621A918D" w14:textId="77777777" w:rsidTr="00EB1145">
        <w:trPr>
          <w:trHeight w:val="20"/>
        </w:trPr>
        <w:tc>
          <w:tcPr>
            <w:tcW w:w="5812" w:type="dxa"/>
            <w:tcBorders>
              <w:top w:val="nil"/>
              <w:left w:val="nil"/>
              <w:bottom w:val="nil"/>
              <w:right w:val="nil"/>
            </w:tcBorders>
            <w:noWrap/>
            <w:vAlign w:val="center"/>
            <w:hideMark/>
          </w:tcPr>
          <w:p w14:paraId="0A3D45F7" w14:textId="573D6794" w:rsidR="00171DB6" w:rsidRPr="009375AC" w:rsidRDefault="00171DB6" w:rsidP="009375AC">
            <w:pPr>
              <w:rPr>
                <w:rFonts w:ascii="Arial" w:hAnsi="Arial" w:cs="Arial"/>
                <w:color w:val="000000"/>
                <w:lang w:eastAsia="tr-TR"/>
              </w:rPr>
            </w:pPr>
            <w:r w:rsidRPr="009375AC">
              <w:rPr>
                <w:rFonts w:ascii="Arial" w:hAnsi="Arial" w:cs="Arial"/>
                <w:color w:val="000000"/>
                <w:lang w:eastAsia="en-GB"/>
              </w:rPr>
              <w:t>Time deposits (Between 3 months and 365 days)</w:t>
            </w:r>
          </w:p>
        </w:tc>
        <w:tc>
          <w:tcPr>
            <w:tcW w:w="1559" w:type="dxa"/>
            <w:tcBorders>
              <w:top w:val="nil"/>
              <w:left w:val="nil"/>
              <w:bottom w:val="nil"/>
              <w:right w:val="nil"/>
            </w:tcBorders>
            <w:noWrap/>
            <w:vAlign w:val="center"/>
            <w:hideMark/>
          </w:tcPr>
          <w:p w14:paraId="6BB1D5EA" w14:textId="77777777" w:rsidR="00171DB6" w:rsidRPr="009375AC" w:rsidRDefault="00171DB6" w:rsidP="009375AC">
            <w:pPr>
              <w:jc w:val="right"/>
              <w:rPr>
                <w:rFonts w:ascii="Arial" w:hAnsi="Arial" w:cs="Arial"/>
                <w:color w:val="000000"/>
                <w:lang w:eastAsia="tr-TR"/>
              </w:rPr>
            </w:pPr>
            <w:r w:rsidRPr="009375AC">
              <w:rPr>
                <w:rFonts w:ascii="Arial" w:hAnsi="Arial" w:cs="Arial"/>
                <w:color w:val="000000"/>
                <w:lang w:eastAsia="tr-TR"/>
              </w:rPr>
              <w:t>180.626.223</w:t>
            </w:r>
          </w:p>
        </w:tc>
        <w:tc>
          <w:tcPr>
            <w:tcW w:w="1701" w:type="dxa"/>
            <w:tcBorders>
              <w:top w:val="nil"/>
              <w:left w:val="nil"/>
              <w:bottom w:val="nil"/>
              <w:right w:val="nil"/>
            </w:tcBorders>
            <w:noWrap/>
            <w:vAlign w:val="center"/>
            <w:hideMark/>
          </w:tcPr>
          <w:p w14:paraId="20687343" w14:textId="77777777" w:rsidR="00171DB6" w:rsidRPr="009375AC" w:rsidRDefault="00171DB6" w:rsidP="009375AC">
            <w:pPr>
              <w:jc w:val="right"/>
              <w:rPr>
                <w:rFonts w:ascii="Arial" w:hAnsi="Arial" w:cs="Arial"/>
                <w:color w:val="000000"/>
                <w:lang w:eastAsia="tr-TR"/>
              </w:rPr>
            </w:pPr>
            <w:r w:rsidRPr="009375AC">
              <w:rPr>
                <w:rFonts w:ascii="Arial" w:hAnsi="Arial" w:cs="Arial"/>
                <w:color w:val="000000"/>
                <w:lang w:eastAsia="tr-TR"/>
              </w:rPr>
              <w:t>525.662.312</w:t>
            </w:r>
          </w:p>
        </w:tc>
      </w:tr>
      <w:tr w:rsidR="00171DB6" w:rsidRPr="009375AC" w14:paraId="64D9D90E" w14:textId="77777777" w:rsidTr="00EB1145">
        <w:trPr>
          <w:trHeight w:val="20"/>
        </w:trPr>
        <w:tc>
          <w:tcPr>
            <w:tcW w:w="5812" w:type="dxa"/>
            <w:tcBorders>
              <w:top w:val="nil"/>
              <w:left w:val="nil"/>
              <w:bottom w:val="single" w:sz="8" w:space="0" w:color="auto"/>
              <w:right w:val="nil"/>
            </w:tcBorders>
            <w:noWrap/>
            <w:vAlign w:val="center"/>
            <w:hideMark/>
          </w:tcPr>
          <w:p w14:paraId="304EC19D" w14:textId="77777777" w:rsidR="00171DB6" w:rsidRPr="009375AC" w:rsidRDefault="00171DB6"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 </w:t>
            </w:r>
          </w:p>
        </w:tc>
        <w:tc>
          <w:tcPr>
            <w:tcW w:w="1559" w:type="dxa"/>
            <w:tcBorders>
              <w:top w:val="nil"/>
              <w:left w:val="nil"/>
              <w:bottom w:val="single" w:sz="8" w:space="0" w:color="auto"/>
              <w:right w:val="nil"/>
            </w:tcBorders>
            <w:noWrap/>
            <w:vAlign w:val="center"/>
            <w:hideMark/>
          </w:tcPr>
          <w:p w14:paraId="58667362" w14:textId="77777777" w:rsidR="00171DB6" w:rsidRPr="009375AC" w:rsidRDefault="00171DB6"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 </w:t>
            </w:r>
          </w:p>
        </w:tc>
        <w:tc>
          <w:tcPr>
            <w:tcW w:w="1701" w:type="dxa"/>
            <w:tcBorders>
              <w:top w:val="nil"/>
              <w:left w:val="nil"/>
              <w:bottom w:val="single" w:sz="8" w:space="0" w:color="auto"/>
              <w:right w:val="nil"/>
            </w:tcBorders>
            <w:noWrap/>
            <w:vAlign w:val="center"/>
            <w:hideMark/>
          </w:tcPr>
          <w:p w14:paraId="6D655E26" w14:textId="77777777" w:rsidR="00171DB6" w:rsidRPr="009375AC" w:rsidRDefault="00171DB6" w:rsidP="009375AC">
            <w:pPr>
              <w:jc w:val="right"/>
              <w:rPr>
                <w:rFonts w:ascii="Arial" w:hAnsi="Arial" w:cs="Arial"/>
                <w:color w:val="000000"/>
                <w:sz w:val="16"/>
                <w:szCs w:val="16"/>
                <w:lang w:eastAsia="tr-TR"/>
              </w:rPr>
            </w:pPr>
            <w:r w:rsidRPr="009375AC">
              <w:rPr>
                <w:rFonts w:ascii="Arial" w:hAnsi="Arial" w:cs="Arial"/>
                <w:color w:val="000000"/>
                <w:sz w:val="16"/>
                <w:szCs w:val="16"/>
                <w:lang w:eastAsia="tr-TR"/>
              </w:rPr>
              <w:t> </w:t>
            </w:r>
          </w:p>
        </w:tc>
      </w:tr>
      <w:tr w:rsidR="00171DB6" w:rsidRPr="009375AC" w14:paraId="2D6E8DB3" w14:textId="77777777" w:rsidTr="00EB1145">
        <w:trPr>
          <w:trHeight w:val="20"/>
        </w:trPr>
        <w:tc>
          <w:tcPr>
            <w:tcW w:w="5812" w:type="dxa"/>
            <w:tcBorders>
              <w:top w:val="nil"/>
              <w:left w:val="nil"/>
              <w:bottom w:val="single" w:sz="8" w:space="0" w:color="auto"/>
              <w:right w:val="nil"/>
            </w:tcBorders>
            <w:noWrap/>
            <w:vAlign w:val="center"/>
            <w:hideMark/>
          </w:tcPr>
          <w:p w14:paraId="1468D4AA" w14:textId="77777777" w:rsidR="00171DB6" w:rsidRPr="009375AC" w:rsidRDefault="00171DB6" w:rsidP="009375AC">
            <w:pPr>
              <w:jc w:val="right"/>
              <w:rPr>
                <w:rFonts w:ascii="Arial" w:hAnsi="Arial" w:cs="Arial"/>
                <w:color w:val="000000"/>
                <w:lang w:eastAsia="tr-TR"/>
              </w:rPr>
            </w:pPr>
            <w:r w:rsidRPr="009375AC">
              <w:rPr>
                <w:rFonts w:ascii="Arial" w:hAnsi="Arial" w:cs="Arial"/>
                <w:color w:val="000000"/>
                <w:lang w:eastAsia="tr-TR"/>
              </w:rPr>
              <w:t> </w:t>
            </w:r>
          </w:p>
        </w:tc>
        <w:tc>
          <w:tcPr>
            <w:tcW w:w="1559" w:type="dxa"/>
            <w:tcBorders>
              <w:top w:val="nil"/>
              <w:left w:val="nil"/>
              <w:bottom w:val="single" w:sz="8" w:space="0" w:color="auto"/>
              <w:right w:val="nil"/>
            </w:tcBorders>
            <w:noWrap/>
            <w:vAlign w:val="center"/>
            <w:hideMark/>
          </w:tcPr>
          <w:p w14:paraId="14B34AC9" w14:textId="77777777" w:rsidR="00171DB6" w:rsidRPr="009375AC" w:rsidRDefault="00171DB6" w:rsidP="009375AC">
            <w:pPr>
              <w:jc w:val="right"/>
              <w:rPr>
                <w:rFonts w:ascii="Arial" w:hAnsi="Arial" w:cs="Arial"/>
                <w:b/>
                <w:bCs/>
                <w:color w:val="000000"/>
                <w:lang w:eastAsia="tr-TR"/>
              </w:rPr>
            </w:pPr>
            <w:r w:rsidRPr="009375AC">
              <w:rPr>
                <w:rFonts w:ascii="Arial" w:hAnsi="Arial" w:cs="Arial"/>
                <w:b/>
                <w:bCs/>
                <w:color w:val="000000"/>
                <w:lang w:eastAsia="tr-TR"/>
              </w:rPr>
              <w:t>669.016.223</w:t>
            </w:r>
          </w:p>
        </w:tc>
        <w:tc>
          <w:tcPr>
            <w:tcW w:w="1701" w:type="dxa"/>
            <w:tcBorders>
              <w:top w:val="nil"/>
              <w:left w:val="nil"/>
              <w:bottom w:val="single" w:sz="8" w:space="0" w:color="auto"/>
              <w:right w:val="nil"/>
            </w:tcBorders>
            <w:noWrap/>
            <w:vAlign w:val="center"/>
            <w:hideMark/>
          </w:tcPr>
          <w:p w14:paraId="3D48D05E" w14:textId="77777777" w:rsidR="00171DB6" w:rsidRPr="009375AC" w:rsidRDefault="00171DB6" w:rsidP="009375AC">
            <w:pPr>
              <w:jc w:val="right"/>
              <w:rPr>
                <w:rFonts w:ascii="Arial" w:hAnsi="Arial" w:cs="Arial"/>
                <w:b/>
                <w:bCs/>
                <w:color w:val="000000"/>
                <w:lang w:eastAsia="tr-TR"/>
              </w:rPr>
            </w:pPr>
            <w:r w:rsidRPr="009375AC">
              <w:rPr>
                <w:rFonts w:ascii="Arial" w:hAnsi="Arial" w:cs="Arial"/>
                <w:b/>
                <w:bCs/>
                <w:color w:val="000000"/>
                <w:lang w:eastAsia="tr-TR"/>
              </w:rPr>
              <w:t>525.662.312</w:t>
            </w:r>
          </w:p>
        </w:tc>
      </w:tr>
    </w:tbl>
    <w:p w14:paraId="2B77089B" w14:textId="77777777" w:rsidR="00346C7E" w:rsidRPr="009375AC" w:rsidRDefault="00346C7E" w:rsidP="009375AC">
      <w:pPr>
        <w:widowControl w:val="0"/>
        <w:ind w:left="426" w:hanging="426"/>
        <w:jc w:val="both"/>
        <w:rPr>
          <w:rFonts w:ascii="Arial" w:hAnsi="Arial" w:cs="Arial"/>
          <w:snapToGrid w:val="0"/>
          <w:sz w:val="14"/>
          <w:szCs w:val="14"/>
        </w:rPr>
      </w:pPr>
    </w:p>
    <w:p w14:paraId="60129C03" w14:textId="3B19B2F3" w:rsidR="002C63EE" w:rsidRPr="009375AC" w:rsidRDefault="004B22A0" w:rsidP="009375AC">
      <w:pPr>
        <w:widowControl w:val="0"/>
        <w:ind w:left="426" w:hanging="426"/>
        <w:jc w:val="both"/>
        <w:rPr>
          <w:rFonts w:ascii="Arial" w:hAnsi="Arial" w:cs="Arial"/>
          <w:snapToGrid w:val="0"/>
          <w:sz w:val="8"/>
          <w:szCs w:val="8"/>
        </w:rPr>
      </w:pPr>
      <w:r w:rsidRPr="009375AC">
        <w:rPr>
          <w:rFonts w:ascii="Arial" w:hAnsi="Arial" w:cs="Arial"/>
          <w:b/>
          <w:snapToGrid w:val="0"/>
        </w:rPr>
        <w:t xml:space="preserve">b) </w:t>
      </w:r>
      <w:r w:rsidR="00567EA5">
        <w:rPr>
          <w:rFonts w:ascii="Arial" w:hAnsi="Arial" w:cs="Arial"/>
          <w:b/>
          <w:snapToGrid w:val="0"/>
        </w:rPr>
        <w:t>Long-term</w:t>
      </w:r>
      <w:r w:rsidR="0051540A">
        <w:rPr>
          <w:rFonts w:ascii="Arial" w:hAnsi="Arial" w:cs="Arial"/>
          <w:b/>
          <w:snapToGrid w:val="0"/>
        </w:rPr>
        <w:t xml:space="preserve"> </w:t>
      </w:r>
      <w:r w:rsidR="0051540A">
        <w:rPr>
          <w:rFonts w:ascii="Arial" w:hAnsi="Arial" w:cs="Arial"/>
          <w:b/>
          <w:iCs/>
          <w:snapToGrid w:val="0"/>
        </w:rPr>
        <w:t>financial investments</w:t>
      </w:r>
    </w:p>
    <w:p w14:paraId="7B9F0B64" w14:textId="77777777" w:rsidR="002C63EE" w:rsidRPr="009375AC" w:rsidRDefault="002C63EE" w:rsidP="009375AC">
      <w:pPr>
        <w:widowControl w:val="0"/>
        <w:ind w:left="426" w:hanging="426"/>
        <w:jc w:val="both"/>
        <w:rPr>
          <w:rFonts w:ascii="Arial" w:hAnsi="Arial" w:cs="Arial"/>
          <w:snapToGrid w:val="0"/>
          <w:sz w:val="4"/>
          <w:szCs w:val="4"/>
        </w:rPr>
      </w:pPr>
    </w:p>
    <w:tbl>
      <w:tblPr>
        <w:tblW w:w="9099" w:type="dxa"/>
        <w:tblCellMar>
          <w:left w:w="70" w:type="dxa"/>
          <w:right w:w="70" w:type="dxa"/>
        </w:tblCellMar>
        <w:tblLook w:val="04A0" w:firstRow="1" w:lastRow="0" w:firstColumn="1" w:lastColumn="0" w:noHBand="0" w:noVBand="1"/>
      </w:tblPr>
      <w:tblGrid>
        <w:gridCol w:w="5812"/>
        <w:gridCol w:w="1551"/>
        <w:gridCol w:w="1736"/>
      </w:tblGrid>
      <w:tr w:rsidR="00043459" w:rsidRPr="009375AC" w14:paraId="7B739D74" w14:textId="77777777" w:rsidTr="00EB1145">
        <w:trPr>
          <w:trHeight w:val="20"/>
        </w:trPr>
        <w:tc>
          <w:tcPr>
            <w:tcW w:w="5812" w:type="dxa"/>
            <w:tcBorders>
              <w:top w:val="single" w:sz="8" w:space="0" w:color="auto"/>
              <w:left w:val="nil"/>
              <w:bottom w:val="single" w:sz="8" w:space="0" w:color="auto"/>
              <w:right w:val="nil"/>
            </w:tcBorders>
            <w:noWrap/>
            <w:vAlign w:val="center"/>
            <w:hideMark/>
          </w:tcPr>
          <w:p w14:paraId="03992A0E" w14:textId="77777777" w:rsidR="00043459" w:rsidRPr="009375AC" w:rsidRDefault="00043459" w:rsidP="009375AC">
            <w:pPr>
              <w:rPr>
                <w:rFonts w:ascii="Arial" w:hAnsi="Arial" w:cs="Arial"/>
                <w:color w:val="000000"/>
                <w:sz w:val="8"/>
                <w:szCs w:val="8"/>
                <w:lang w:eastAsia="tr-TR"/>
              </w:rPr>
            </w:pPr>
            <w:r w:rsidRPr="009375AC">
              <w:rPr>
                <w:rFonts w:ascii="Arial" w:hAnsi="Arial" w:cs="Arial"/>
                <w:color w:val="000000"/>
                <w:lang w:eastAsia="tr-TR"/>
              </w:rPr>
              <w:t> </w:t>
            </w:r>
          </w:p>
        </w:tc>
        <w:tc>
          <w:tcPr>
            <w:tcW w:w="1551" w:type="dxa"/>
            <w:tcBorders>
              <w:top w:val="single" w:sz="8" w:space="0" w:color="auto"/>
              <w:left w:val="nil"/>
              <w:bottom w:val="single" w:sz="8" w:space="0" w:color="auto"/>
              <w:right w:val="nil"/>
            </w:tcBorders>
            <w:vAlign w:val="center"/>
            <w:hideMark/>
          </w:tcPr>
          <w:p w14:paraId="25EEFA55" w14:textId="74275EB2" w:rsidR="00043459" w:rsidRPr="009375AC" w:rsidRDefault="00043459" w:rsidP="009375AC">
            <w:pPr>
              <w:jc w:val="right"/>
              <w:rPr>
                <w:rFonts w:ascii="Arial" w:hAnsi="Arial" w:cs="Arial"/>
                <w:b/>
                <w:bCs/>
                <w:color w:val="000000"/>
                <w:lang w:eastAsia="tr-TR"/>
              </w:rPr>
            </w:pPr>
            <w:r w:rsidRPr="009375AC">
              <w:rPr>
                <w:rFonts w:ascii="Arial" w:hAnsi="Arial" w:cs="Arial"/>
                <w:b/>
                <w:bCs/>
                <w:color w:val="000000"/>
                <w:lang w:eastAsia="tr-TR"/>
              </w:rPr>
              <w:t xml:space="preserve">30 </w:t>
            </w:r>
            <w:r w:rsidR="00A35327" w:rsidRPr="009375AC">
              <w:rPr>
                <w:rFonts w:ascii="Arial" w:hAnsi="Arial" w:cs="Arial"/>
                <w:b/>
                <w:bCs/>
                <w:color w:val="000000"/>
                <w:lang w:eastAsia="tr-TR"/>
              </w:rPr>
              <w:t>September</w:t>
            </w:r>
            <w:r w:rsidRPr="009375AC">
              <w:rPr>
                <w:rFonts w:ascii="Arial" w:hAnsi="Arial" w:cs="Arial"/>
                <w:b/>
                <w:bCs/>
                <w:color w:val="000000"/>
                <w:lang w:eastAsia="tr-TR"/>
              </w:rPr>
              <w:t xml:space="preserve"> 2025</w:t>
            </w:r>
          </w:p>
        </w:tc>
        <w:tc>
          <w:tcPr>
            <w:tcW w:w="1736" w:type="dxa"/>
            <w:tcBorders>
              <w:top w:val="single" w:sz="8" w:space="0" w:color="auto"/>
              <w:left w:val="nil"/>
              <w:bottom w:val="single" w:sz="8" w:space="0" w:color="auto"/>
              <w:right w:val="nil"/>
            </w:tcBorders>
            <w:vAlign w:val="center"/>
            <w:hideMark/>
          </w:tcPr>
          <w:p w14:paraId="5C065EE7" w14:textId="6BA85406" w:rsidR="00043459" w:rsidRPr="009375AC" w:rsidRDefault="00043459" w:rsidP="009375AC">
            <w:pPr>
              <w:jc w:val="right"/>
              <w:rPr>
                <w:rFonts w:ascii="Arial" w:hAnsi="Arial" w:cs="Arial"/>
                <w:b/>
                <w:bCs/>
                <w:color w:val="000000"/>
                <w:lang w:eastAsia="tr-TR"/>
              </w:rPr>
            </w:pPr>
            <w:r w:rsidRPr="009375AC">
              <w:rPr>
                <w:rFonts w:ascii="Arial" w:hAnsi="Arial" w:cs="Arial"/>
                <w:b/>
                <w:bCs/>
                <w:color w:val="000000"/>
                <w:lang w:eastAsia="tr-TR"/>
              </w:rPr>
              <w:t xml:space="preserve">31 </w:t>
            </w:r>
            <w:r w:rsidR="00A35327" w:rsidRPr="009375AC">
              <w:rPr>
                <w:rFonts w:ascii="Arial" w:hAnsi="Arial" w:cs="Arial"/>
                <w:b/>
                <w:bCs/>
                <w:color w:val="000000"/>
                <w:lang w:eastAsia="tr-TR"/>
              </w:rPr>
              <w:t>December</w:t>
            </w:r>
            <w:r w:rsidRPr="009375AC">
              <w:rPr>
                <w:rFonts w:ascii="Arial" w:hAnsi="Arial" w:cs="Arial"/>
                <w:b/>
                <w:bCs/>
                <w:color w:val="000000"/>
                <w:lang w:eastAsia="tr-TR"/>
              </w:rPr>
              <w:t xml:space="preserve"> 2024</w:t>
            </w:r>
          </w:p>
        </w:tc>
      </w:tr>
      <w:tr w:rsidR="00043459" w:rsidRPr="009375AC" w14:paraId="797A9E62" w14:textId="77777777" w:rsidTr="00EB1145">
        <w:trPr>
          <w:trHeight w:val="20"/>
        </w:trPr>
        <w:tc>
          <w:tcPr>
            <w:tcW w:w="5812" w:type="dxa"/>
            <w:tcBorders>
              <w:top w:val="nil"/>
              <w:left w:val="nil"/>
              <w:bottom w:val="nil"/>
              <w:right w:val="nil"/>
            </w:tcBorders>
            <w:noWrap/>
            <w:vAlign w:val="center"/>
            <w:hideMark/>
          </w:tcPr>
          <w:p w14:paraId="1D6C6DAB" w14:textId="77777777" w:rsidR="00043459" w:rsidRPr="009375AC" w:rsidRDefault="00043459" w:rsidP="009375AC">
            <w:pPr>
              <w:jc w:val="right"/>
              <w:rPr>
                <w:rFonts w:ascii="Arial" w:hAnsi="Arial" w:cs="Arial"/>
                <w:b/>
                <w:bCs/>
                <w:color w:val="000000"/>
                <w:sz w:val="6"/>
                <w:szCs w:val="6"/>
                <w:lang w:eastAsia="tr-TR"/>
              </w:rPr>
            </w:pPr>
          </w:p>
        </w:tc>
        <w:tc>
          <w:tcPr>
            <w:tcW w:w="1551" w:type="dxa"/>
            <w:tcBorders>
              <w:top w:val="nil"/>
              <w:left w:val="nil"/>
              <w:bottom w:val="nil"/>
              <w:right w:val="nil"/>
            </w:tcBorders>
            <w:noWrap/>
            <w:vAlign w:val="center"/>
            <w:hideMark/>
          </w:tcPr>
          <w:p w14:paraId="63B7FCC8" w14:textId="77777777" w:rsidR="00043459" w:rsidRPr="009375AC" w:rsidRDefault="00043459" w:rsidP="009375AC">
            <w:pPr>
              <w:rPr>
                <w:lang w:eastAsia="tr-TR"/>
              </w:rPr>
            </w:pPr>
          </w:p>
        </w:tc>
        <w:tc>
          <w:tcPr>
            <w:tcW w:w="1736" w:type="dxa"/>
            <w:tcBorders>
              <w:top w:val="nil"/>
              <w:left w:val="nil"/>
              <w:bottom w:val="nil"/>
              <w:right w:val="nil"/>
            </w:tcBorders>
            <w:noWrap/>
            <w:vAlign w:val="center"/>
            <w:hideMark/>
          </w:tcPr>
          <w:p w14:paraId="24695F52" w14:textId="77777777" w:rsidR="00043459" w:rsidRPr="009375AC" w:rsidRDefault="00043459" w:rsidP="009375AC">
            <w:pPr>
              <w:rPr>
                <w:lang w:eastAsia="tr-TR"/>
              </w:rPr>
            </w:pPr>
          </w:p>
        </w:tc>
      </w:tr>
      <w:tr w:rsidR="00171DB6" w:rsidRPr="009375AC" w14:paraId="0A07746D" w14:textId="77777777" w:rsidTr="00EB1145">
        <w:trPr>
          <w:trHeight w:val="20"/>
        </w:trPr>
        <w:tc>
          <w:tcPr>
            <w:tcW w:w="5812" w:type="dxa"/>
            <w:tcBorders>
              <w:top w:val="nil"/>
              <w:left w:val="nil"/>
              <w:bottom w:val="nil"/>
              <w:right w:val="nil"/>
            </w:tcBorders>
            <w:noWrap/>
            <w:vAlign w:val="center"/>
            <w:hideMark/>
          </w:tcPr>
          <w:p w14:paraId="701B0E62" w14:textId="41F06F43" w:rsidR="00171DB6" w:rsidRPr="009375AC" w:rsidRDefault="000B0515" w:rsidP="009375AC">
            <w:pPr>
              <w:rPr>
                <w:rFonts w:ascii="Arial" w:hAnsi="Arial" w:cs="Arial"/>
                <w:color w:val="000000"/>
                <w:lang w:eastAsia="tr-TR"/>
              </w:rPr>
            </w:pPr>
            <w:r w:rsidRPr="009375AC">
              <w:rPr>
                <w:rFonts w:ascii="Arial" w:hAnsi="Arial" w:cs="Arial"/>
                <w:color w:val="000000"/>
                <w:lang w:eastAsia="en-GB"/>
              </w:rPr>
              <w:t>Restricted bank balances</w:t>
            </w:r>
            <w:r w:rsidR="00171DB6" w:rsidRPr="009375AC">
              <w:rPr>
                <w:rFonts w:ascii="Arial" w:hAnsi="Arial" w:cs="Arial"/>
                <w:color w:val="000000"/>
                <w:lang w:eastAsia="en-GB"/>
              </w:rPr>
              <w:t xml:space="preserve"> </w:t>
            </w:r>
            <w:r w:rsidRPr="009375AC">
              <w:rPr>
                <w:rFonts w:ascii="Arial" w:hAnsi="Arial" w:cs="Arial"/>
                <w:color w:val="000000"/>
                <w:lang w:eastAsia="en-GB"/>
              </w:rPr>
              <w:t>(Longer than 365 days)</w:t>
            </w:r>
            <w:r>
              <w:rPr>
                <w:rFonts w:ascii="Arial" w:hAnsi="Arial" w:cs="Arial"/>
                <w:color w:val="000000"/>
                <w:lang w:eastAsia="en-GB"/>
              </w:rPr>
              <w:t xml:space="preserve"> </w:t>
            </w:r>
            <w:r w:rsidRPr="00043459">
              <w:rPr>
                <w:rFonts w:ascii="Arial" w:hAnsi="Arial" w:cs="Arial"/>
                <w:color w:val="000000"/>
                <w:lang w:val="tr-TR" w:eastAsia="tr-TR"/>
              </w:rPr>
              <w:t>(*)</w:t>
            </w:r>
          </w:p>
        </w:tc>
        <w:tc>
          <w:tcPr>
            <w:tcW w:w="1551" w:type="dxa"/>
            <w:tcBorders>
              <w:top w:val="nil"/>
              <w:left w:val="nil"/>
              <w:bottom w:val="nil"/>
              <w:right w:val="nil"/>
            </w:tcBorders>
            <w:noWrap/>
            <w:vAlign w:val="center"/>
            <w:hideMark/>
          </w:tcPr>
          <w:p w14:paraId="5903BE4F" w14:textId="77777777" w:rsidR="00171DB6" w:rsidRPr="009375AC" w:rsidRDefault="00171DB6" w:rsidP="009375AC">
            <w:pPr>
              <w:jc w:val="right"/>
              <w:rPr>
                <w:rFonts w:ascii="Arial" w:hAnsi="Arial" w:cs="Arial"/>
                <w:color w:val="000000"/>
                <w:lang w:eastAsia="tr-TR"/>
              </w:rPr>
            </w:pPr>
            <w:r w:rsidRPr="009375AC">
              <w:rPr>
                <w:rFonts w:ascii="Arial" w:hAnsi="Arial" w:cs="Arial"/>
                <w:color w:val="000000"/>
                <w:lang w:eastAsia="tr-TR"/>
              </w:rPr>
              <w:t>79.767.397</w:t>
            </w:r>
          </w:p>
        </w:tc>
        <w:tc>
          <w:tcPr>
            <w:tcW w:w="1736" w:type="dxa"/>
            <w:tcBorders>
              <w:top w:val="nil"/>
              <w:left w:val="nil"/>
              <w:bottom w:val="nil"/>
              <w:right w:val="nil"/>
            </w:tcBorders>
            <w:noWrap/>
            <w:vAlign w:val="center"/>
            <w:hideMark/>
          </w:tcPr>
          <w:p w14:paraId="7FA8CE83" w14:textId="77777777" w:rsidR="00171DB6" w:rsidRPr="009375AC" w:rsidRDefault="00171DB6" w:rsidP="009375AC">
            <w:pPr>
              <w:jc w:val="right"/>
              <w:rPr>
                <w:rFonts w:ascii="Arial" w:hAnsi="Arial" w:cs="Arial"/>
                <w:color w:val="000000"/>
                <w:lang w:eastAsia="tr-TR"/>
              </w:rPr>
            </w:pPr>
            <w:r w:rsidRPr="009375AC">
              <w:rPr>
                <w:rFonts w:ascii="Arial" w:hAnsi="Arial" w:cs="Arial"/>
                <w:color w:val="000000"/>
                <w:lang w:eastAsia="tr-TR"/>
              </w:rPr>
              <w:t>58.722.351</w:t>
            </w:r>
          </w:p>
        </w:tc>
      </w:tr>
      <w:tr w:rsidR="00043459" w:rsidRPr="009375AC" w14:paraId="14D28D3B" w14:textId="77777777" w:rsidTr="00EB1145">
        <w:trPr>
          <w:trHeight w:val="20"/>
        </w:trPr>
        <w:tc>
          <w:tcPr>
            <w:tcW w:w="5812" w:type="dxa"/>
            <w:tcBorders>
              <w:top w:val="nil"/>
              <w:left w:val="nil"/>
              <w:bottom w:val="single" w:sz="8" w:space="0" w:color="auto"/>
              <w:right w:val="nil"/>
            </w:tcBorders>
            <w:noWrap/>
            <w:vAlign w:val="center"/>
            <w:hideMark/>
          </w:tcPr>
          <w:p w14:paraId="5B0A1E63" w14:textId="77777777" w:rsidR="00043459" w:rsidRPr="009375AC" w:rsidRDefault="00043459" w:rsidP="009375AC">
            <w:pPr>
              <w:rPr>
                <w:rFonts w:ascii="Arial" w:hAnsi="Arial" w:cs="Arial"/>
                <w:color w:val="000000"/>
                <w:sz w:val="4"/>
                <w:szCs w:val="4"/>
                <w:lang w:eastAsia="tr-TR"/>
              </w:rPr>
            </w:pPr>
            <w:r w:rsidRPr="009375AC">
              <w:rPr>
                <w:rFonts w:ascii="Arial" w:hAnsi="Arial" w:cs="Arial"/>
                <w:color w:val="000000"/>
                <w:lang w:eastAsia="tr-TR"/>
              </w:rPr>
              <w:t> </w:t>
            </w:r>
          </w:p>
        </w:tc>
        <w:tc>
          <w:tcPr>
            <w:tcW w:w="1551" w:type="dxa"/>
            <w:tcBorders>
              <w:top w:val="nil"/>
              <w:left w:val="nil"/>
              <w:bottom w:val="single" w:sz="8" w:space="0" w:color="auto"/>
              <w:right w:val="nil"/>
            </w:tcBorders>
            <w:noWrap/>
            <w:vAlign w:val="center"/>
            <w:hideMark/>
          </w:tcPr>
          <w:p w14:paraId="2E3C9CEC" w14:textId="77777777" w:rsidR="00043459" w:rsidRPr="009375AC" w:rsidRDefault="00043459" w:rsidP="009375AC">
            <w:pPr>
              <w:jc w:val="right"/>
              <w:rPr>
                <w:rFonts w:ascii="Arial" w:hAnsi="Arial" w:cs="Arial"/>
                <w:color w:val="000000"/>
                <w:lang w:eastAsia="tr-TR"/>
              </w:rPr>
            </w:pPr>
            <w:r w:rsidRPr="009375AC">
              <w:rPr>
                <w:rFonts w:ascii="Arial" w:hAnsi="Arial" w:cs="Arial"/>
                <w:color w:val="000000"/>
                <w:lang w:eastAsia="tr-TR"/>
              </w:rPr>
              <w:t> </w:t>
            </w:r>
          </w:p>
        </w:tc>
        <w:tc>
          <w:tcPr>
            <w:tcW w:w="1736" w:type="dxa"/>
            <w:tcBorders>
              <w:top w:val="nil"/>
              <w:left w:val="nil"/>
              <w:bottom w:val="single" w:sz="8" w:space="0" w:color="auto"/>
              <w:right w:val="nil"/>
            </w:tcBorders>
            <w:noWrap/>
            <w:vAlign w:val="center"/>
            <w:hideMark/>
          </w:tcPr>
          <w:p w14:paraId="665CE538" w14:textId="77777777" w:rsidR="00043459" w:rsidRPr="009375AC" w:rsidRDefault="00043459" w:rsidP="009375AC">
            <w:pPr>
              <w:jc w:val="right"/>
              <w:rPr>
                <w:rFonts w:ascii="Arial" w:hAnsi="Arial" w:cs="Arial"/>
                <w:color w:val="000000"/>
                <w:lang w:eastAsia="tr-TR"/>
              </w:rPr>
            </w:pPr>
            <w:r w:rsidRPr="009375AC">
              <w:rPr>
                <w:rFonts w:ascii="Arial" w:hAnsi="Arial" w:cs="Arial"/>
                <w:color w:val="000000"/>
                <w:lang w:eastAsia="tr-TR"/>
              </w:rPr>
              <w:t> </w:t>
            </w:r>
          </w:p>
        </w:tc>
      </w:tr>
      <w:tr w:rsidR="00043459" w:rsidRPr="009375AC" w14:paraId="123417C8" w14:textId="77777777" w:rsidTr="00EB1145">
        <w:trPr>
          <w:trHeight w:val="20"/>
        </w:trPr>
        <w:tc>
          <w:tcPr>
            <w:tcW w:w="5812" w:type="dxa"/>
            <w:tcBorders>
              <w:top w:val="nil"/>
              <w:left w:val="nil"/>
              <w:bottom w:val="single" w:sz="8" w:space="0" w:color="auto"/>
              <w:right w:val="nil"/>
            </w:tcBorders>
            <w:noWrap/>
            <w:vAlign w:val="center"/>
            <w:hideMark/>
          </w:tcPr>
          <w:p w14:paraId="6C80DBE2" w14:textId="77777777" w:rsidR="00043459" w:rsidRPr="009375AC" w:rsidRDefault="00043459" w:rsidP="009375AC">
            <w:pPr>
              <w:rPr>
                <w:rFonts w:ascii="Arial" w:hAnsi="Arial" w:cs="Arial"/>
                <w:color w:val="000000"/>
                <w:sz w:val="10"/>
                <w:szCs w:val="10"/>
                <w:lang w:eastAsia="tr-TR"/>
              </w:rPr>
            </w:pPr>
            <w:r w:rsidRPr="009375AC">
              <w:rPr>
                <w:rFonts w:ascii="Arial" w:hAnsi="Arial" w:cs="Arial"/>
                <w:color w:val="000000"/>
                <w:lang w:eastAsia="tr-TR"/>
              </w:rPr>
              <w:t> </w:t>
            </w:r>
          </w:p>
        </w:tc>
        <w:tc>
          <w:tcPr>
            <w:tcW w:w="1551" w:type="dxa"/>
            <w:tcBorders>
              <w:top w:val="nil"/>
              <w:left w:val="nil"/>
              <w:bottom w:val="single" w:sz="8" w:space="0" w:color="auto"/>
              <w:right w:val="nil"/>
            </w:tcBorders>
            <w:noWrap/>
            <w:vAlign w:val="center"/>
            <w:hideMark/>
          </w:tcPr>
          <w:p w14:paraId="268069EF" w14:textId="77777777" w:rsidR="00043459" w:rsidRPr="009375AC" w:rsidRDefault="00043459" w:rsidP="009375AC">
            <w:pPr>
              <w:jc w:val="right"/>
              <w:rPr>
                <w:rFonts w:ascii="Arial" w:hAnsi="Arial" w:cs="Arial"/>
                <w:b/>
                <w:bCs/>
                <w:color w:val="000000"/>
                <w:lang w:eastAsia="tr-TR"/>
              </w:rPr>
            </w:pPr>
            <w:r w:rsidRPr="009375AC">
              <w:rPr>
                <w:rFonts w:ascii="Arial" w:hAnsi="Arial" w:cs="Arial"/>
                <w:b/>
                <w:bCs/>
                <w:color w:val="000000"/>
                <w:lang w:eastAsia="tr-TR"/>
              </w:rPr>
              <w:t>79.767.397</w:t>
            </w:r>
          </w:p>
        </w:tc>
        <w:tc>
          <w:tcPr>
            <w:tcW w:w="1736" w:type="dxa"/>
            <w:tcBorders>
              <w:top w:val="nil"/>
              <w:left w:val="nil"/>
              <w:bottom w:val="single" w:sz="8" w:space="0" w:color="auto"/>
              <w:right w:val="nil"/>
            </w:tcBorders>
            <w:noWrap/>
            <w:vAlign w:val="center"/>
            <w:hideMark/>
          </w:tcPr>
          <w:p w14:paraId="276CC0FB" w14:textId="77777777" w:rsidR="00043459" w:rsidRPr="009375AC" w:rsidRDefault="00043459" w:rsidP="009375AC">
            <w:pPr>
              <w:jc w:val="right"/>
              <w:rPr>
                <w:rFonts w:ascii="Arial" w:hAnsi="Arial" w:cs="Arial"/>
                <w:b/>
                <w:bCs/>
                <w:color w:val="000000"/>
                <w:lang w:eastAsia="tr-TR"/>
              </w:rPr>
            </w:pPr>
            <w:r w:rsidRPr="009375AC">
              <w:rPr>
                <w:rFonts w:ascii="Arial" w:hAnsi="Arial" w:cs="Arial"/>
                <w:b/>
                <w:bCs/>
                <w:color w:val="000000"/>
                <w:lang w:eastAsia="tr-TR"/>
              </w:rPr>
              <w:t>58.722.351</w:t>
            </w:r>
          </w:p>
        </w:tc>
      </w:tr>
    </w:tbl>
    <w:p w14:paraId="3D499634" w14:textId="77777777" w:rsidR="002C63EE" w:rsidRPr="009375AC" w:rsidRDefault="002C63EE" w:rsidP="009375AC">
      <w:pPr>
        <w:widowControl w:val="0"/>
        <w:ind w:left="426" w:hanging="426"/>
        <w:jc w:val="both"/>
        <w:rPr>
          <w:rFonts w:ascii="Arial" w:hAnsi="Arial" w:cs="Arial"/>
          <w:snapToGrid w:val="0"/>
          <w:sz w:val="14"/>
          <w:szCs w:val="14"/>
        </w:rPr>
      </w:pPr>
    </w:p>
    <w:p w14:paraId="4EE27415" w14:textId="082185C4" w:rsidR="006640D2" w:rsidRPr="009375AC" w:rsidRDefault="00074B07" w:rsidP="009375AC">
      <w:pPr>
        <w:widowControl w:val="0"/>
        <w:ind w:left="567" w:hanging="567"/>
        <w:jc w:val="both"/>
        <w:rPr>
          <w:rFonts w:ascii="Arial" w:hAnsi="Arial" w:cs="Arial"/>
        </w:rPr>
      </w:pPr>
      <w:r w:rsidRPr="009375AC">
        <w:rPr>
          <w:rFonts w:ascii="Arial" w:hAnsi="Arial" w:cs="Arial"/>
          <w:snapToGrid w:val="0"/>
        </w:rPr>
        <w:t xml:space="preserve">(*) </w:t>
      </w:r>
      <w:r w:rsidRPr="009375AC">
        <w:rPr>
          <w:rFonts w:ascii="Arial" w:hAnsi="Arial" w:cs="Arial"/>
          <w:snapToGrid w:val="0"/>
        </w:rPr>
        <w:tab/>
      </w:r>
      <w:r w:rsidR="00171DB6" w:rsidRPr="009375AC">
        <w:rPr>
          <w:rFonts w:ascii="Arial" w:hAnsi="Arial" w:cs="Arial"/>
          <w:snapToGrid w:val="0"/>
        </w:rPr>
        <w:t>The majority of the restricted bank balances consist of collections from customers and amounts obtained within the framework of project financing within the framework of concession agreements signed for the operation of the terminals, and the relevant balances are kept in bank accounts with maturities longer than 3 months and are blocked.</w:t>
      </w:r>
    </w:p>
    <w:p w14:paraId="752F4B8F" w14:textId="77777777" w:rsidR="009247E4" w:rsidRDefault="009247E4" w:rsidP="009375AC">
      <w:pPr>
        <w:widowControl w:val="0"/>
        <w:ind w:left="426" w:hanging="426"/>
        <w:jc w:val="both"/>
        <w:rPr>
          <w:rFonts w:ascii="Arial" w:hAnsi="Arial" w:cs="Arial"/>
          <w:sz w:val="8"/>
          <w:szCs w:val="8"/>
        </w:rPr>
      </w:pPr>
    </w:p>
    <w:p w14:paraId="0B7E052D" w14:textId="77777777" w:rsidR="0051540A" w:rsidRPr="009375AC" w:rsidRDefault="0051540A" w:rsidP="009375AC">
      <w:pPr>
        <w:widowControl w:val="0"/>
        <w:ind w:left="426" w:hanging="426"/>
        <w:jc w:val="both"/>
        <w:rPr>
          <w:rFonts w:ascii="Arial" w:hAnsi="Arial" w:cs="Arial"/>
          <w:sz w:val="8"/>
          <w:szCs w:val="8"/>
        </w:rPr>
      </w:pPr>
    </w:p>
    <w:p w14:paraId="5B6D377C" w14:textId="0BF63B52" w:rsidR="009247E4" w:rsidRPr="009375AC" w:rsidRDefault="004B22A0" w:rsidP="009375AC">
      <w:pPr>
        <w:widowControl w:val="0"/>
        <w:tabs>
          <w:tab w:val="left" w:pos="4253"/>
          <w:tab w:val="center" w:pos="5245"/>
          <w:tab w:val="right" w:pos="6237"/>
          <w:tab w:val="left" w:pos="7167"/>
          <w:tab w:val="center" w:pos="8147"/>
          <w:tab w:val="right" w:pos="9072"/>
        </w:tabs>
        <w:jc w:val="both"/>
        <w:rPr>
          <w:rFonts w:ascii="Arial" w:hAnsi="Arial" w:cs="Arial"/>
          <w:b/>
          <w:iCs/>
          <w:snapToGrid w:val="0"/>
        </w:rPr>
      </w:pPr>
      <w:r w:rsidRPr="009375AC">
        <w:rPr>
          <w:rFonts w:ascii="Arial" w:hAnsi="Arial" w:cs="Arial"/>
          <w:b/>
          <w:iCs/>
          <w:snapToGrid w:val="0"/>
        </w:rPr>
        <w:t xml:space="preserve">c) </w:t>
      </w:r>
      <w:r w:rsidR="00171DB6" w:rsidRPr="009375AC">
        <w:rPr>
          <w:rFonts w:ascii="Arial" w:hAnsi="Arial" w:cs="Arial"/>
          <w:b/>
          <w:iCs/>
          <w:snapToGrid w:val="0"/>
        </w:rPr>
        <w:t>Other financial assets measured by reflecting the fair value difference in profit/loss</w:t>
      </w:r>
    </w:p>
    <w:p w14:paraId="07F66ACA" w14:textId="77777777" w:rsidR="009247E4" w:rsidRPr="009375AC" w:rsidRDefault="009247E4" w:rsidP="009375AC">
      <w:pPr>
        <w:widowControl w:val="0"/>
        <w:tabs>
          <w:tab w:val="left" w:pos="4253"/>
          <w:tab w:val="center" w:pos="5245"/>
          <w:tab w:val="right" w:pos="6237"/>
          <w:tab w:val="left" w:pos="7167"/>
          <w:tab w:val="center" w:pos="8147"/>
          <w:tab w:val="right" w:pos="9072"/>
        </w:tabs>
        <w:jc w:val="both"/>
        <w:rPr>
          <w:rFonts w:ascii="Arial" w:hAnsi="Arial" w:cs="Arial"/>
          <w:sz w:val="10"/>
          <w:szCs w:val="10"/>
        </w:rPr>
      </w:pPr>
    </w:p>
    <w:tbl>
      <w:tblPr>
        <w:tblW w:w="9072" w:type="dxa"/>
        <w:tblLook w:val="04A0" w:firstRow="1" w:lastRow="0" w:firstColumn="1" w:lastColumn="0" w:noHBand="0" w:noVBand="1"/>
      </w:tblPr>
      <w:tblGrid>
        <w:gridCol w:w="3402"/>
        <w:gridCol w:w="1288"/>
        <w:gridCol w:w="1567"/>
        <w:gridCol w:w="1325"/>
        <w:gridCol w:w="1490"/>
      </w:tblGrid>
      <w:tr w:rsidR="009247E4" w:rsidRPr="009375AC" w14:paraId="54D3D144" w14:textId="77777777" w:rsidTr="00EB1145">
        <w:trPr>
          <w:trHeight w:val="113"/>
        </w:trPr>
        <w:tc>
          <w:tcPr>
            <w:tcW w:w="3402" w:type="dxa"/>
            <w:tcBorders>
              <w:top w:val="single" w:sz="4" w:space="0" w:color="auto"/>
              <w:left w:val="nil"/>
              <w:right w:val="nil"/>
            </w:tcBorders>
            <w:vAlign w:val="center"/>
            <w:hideMark/>
          </w:tcPr>
          <w:p w14:paraId="136B7996" w14:textId="77777777" w:rsidR="009247E4" w:rsidRPr="009375AC" w:rsidRDefault="009247E4" w:rsidP="009375AC">
            <w:pPr>
              <w:rPr>
                <w:rFonts w:ascii="Arial" w:hAnsi="Arial" w:cs="Arial"/>
                <w:lang w:eastAsia="en-GB"/>
              </w:rPr>
            </w:pPr>
          </w:p>
        </w:tc>
        <w:tc>
          <w:tcPr>
            <w:tcW w:w="1288" w:type="dxa"/>
            <w:tcBorders>
              <w:top w:val="single" w:sz="4" w:space="0" w:color="auto"/>
              <w:left w:val="nil"/>
              <w:right w:val="nil"/>
            </w:tcBorders>
            <w:vAlign w:val="bottom"/>
            <w:hideMark/>
          </w:tcPr>
          <w:p w14:paraId="587C6575" w14:textId="77777777" w:rsidR="00171DB6" w:rsidRPr="009375AC" w:rsidRDefault="00171DB6" w:rsidP="00EB1145">
            <w:pPr>
              <w:ind w:left="-92"/>
              <w:jc w:val="right"/>
              <w:rPr>
                <w:rFonts w:ascii="Arial" w:hAnsi="Arial" w:cs="Arial"/>
                <w:b/>
                <w:bCs/>
                <w:color w:val="000000"/>
                <w:lang w:eastAsia="en-GB"/>
              </w:rPr>
            </w:pPr>
            <w:r w:rsidRPr="009375AC">
              <w:rPr>
                <w:rFonts w:ascii="Arial" w:hAnsi="Arial" w:cs="Arial"/>
                <w:b/>
                <w:bCs/>
                <w:color w:val="000000"/>
                <w:lang w:eastAsia="en-GB"/>
              </w:rPr>
              <w:t>Percentage</w:t>
            </w:r>
          </w:p>
          <w:p w14:paraId="1D243DCB" w14:textId="374D0DF3" w:rsidR="009247E4" w:rsidRPr="009375AC" w:rsidRDefault="00171DB6" w:rsidP="00EB1145">
            <w:pPr>
              <w:ind w:left="-92"/>
              <w:jc w:val="right"/>
              <w:rPr>
                <w:rFonts w:ascii="Arial" w:hAnsi="Arial" w:cs="Arial"/>
                <w:b/>
                <w:bCs/>
                <w:color w:val="000000"/>
                <w:lang w:eastAsia="en-GB"/>
              </w:rPr>
            </w:pPr>
            <w:r w:rsidRPr="009375AC">
              <w:rPr>
                <w:rFonts w:ascii="Arial" w:hAnsi="Arial" w:cs="Arial"/>
                <w:b/>
                <w:bCs/>
                <w:color w:val="000000"/>
                <w:lang w:eastAsia="en-GB"/>
              </w:rPr>
              <w:t>of shares</w:t>
            </w:r>
          </w:p>
        </w:tc>
        <w:tc>
          <w:tcPr>
            <w:tcW w:w="1567" w:type="dxa"/>
            <w:tcBorders>
              <w:top w:val="single" w:sz="4" w:space="0" w:color="auto"/>
              <w:left w:val="nil"/>
              <w:right w:val="nil"/>
            </w:tcBorders>
            <w:vAlign w:val="bottom"/>
            <w:hideMark/>
          </w:tcPr>
          <w:p w14:paraId="12636778" w14:textId="4179DFE1" w:rsidR="009247E4" w:rsidRPr="009375AC" w:rsidRDefault="009247E4" w:rsidP="00EB1145">
            <w:pPr>
              <w:ind w:left="-92"/>
              <w:jc w:val="right"/>
              <w:rPr>
                <w:rFonts w:ascii="Arial" w:hAnsi="Arial" w:cs="Arial"/>
                <w:b/>
                <w:bCs/>
                <w:color w:val="000000"/>
                <w:lang w:eastAsia="en-GB"/>
              </w:rPr>
            </w:pPr>
            <w:r w:rsidRPr="009375AC">
              <w:rPr>
                <w:rFonts w:ascii="Arial" w:hAnsi="Arial" w:cs="Arial"/>
                <w:b/>
                <w:bCs/>
                <w:color w:val="000000"/>
                <w:lang w:eastAsia="en-GB"/>
              </w:rPr>
              <w:t xml:space="preserve">30 </w:t>
            </w:r>
            <w:r w:rsidR="00A35327" w:rsidRPr="009375AC">
              <w:rPr>
                <w:rFonts w:ascii="Arial" w:hAnsi="Arial" w:cs="Arial"/>
                <w:b/>
                <w:bCs/>
                <w:color w:val="000000"/>
                <w:lang w:eastAsia="en-GB"/>
              </w:rPr>
              <w:t>September</w:t>
            </w:r>
            <w:r w:rsidR="00043459" w:rsidRPr="009375AC">
              <w:rPr>
                <w:rFonts w:ascii="Arial" w:hAnsi="Arial" w:cs="Arial"/>
                <w:b/>
                <w:bCs/>
                <w:color w:val="000000"/>
                <w:lang w:eastAsia="en-GB"/>
              </w:rPr>
              <w:t xml:space="preserve"> </w:t>
            </w:r>
            <w:r w:rsidRPr="009375AC">
              <w:rPr>
                <w:rFonts w:ascii="Arial" w:hAnsi="Arial" w:cs="Arial"/>
                <w:b/>
                <w:bCs/>
                <w:color w:val="000000"/>
                <w:lang w:eastAsia="en-GB"/>
              </w:rPr>
              <w:t>202</w:t>
            </w:r>
            <w:r w:rsidR="00297C59" w:rsidRPr="009375AC">
              <w:rPr>
                <w:rFonts w:ascii="Arial" w:hAnsi="Arial" w:cs="Arial"/>
                <w:b/>
                <w:bCs/>
                <w:color w:val="000000"/>
                <w:lang w:eastAsia="en-GB"/>
              </w:rPr>
              <w:t>5</w:t>
            </w:r>
          </w:p>
        </w:tc>
        <w:tc>
          <w:tcPr>
            <w:tcW w:w="1325" w:type="dxa"/>
            <w:tcBorders>
              <w:top w:val="single" w:sz="4" w:space="0" w:color="auto"/>
              <w:left w:val="nil"/>
              <w:right w:val="nil"/>
            </w:tcBorders>
            <w:vAlign w:val="bottom"/>
            <w:hideMark/>
          </w:tcPr>
          <w:p w14:paraId="4355C282" w14:textId="77777777" w:rsidR="00171DB6" w:rsidRPr="009375AC" w:rsidRDefault="00171DB6" w:rsidP="00EB1145">
            <w:pPr>
              <w:ind w:left="-92"/>
              <w:jc w:val="right"/>
              <w:rPr>
                <w:rFonts w:ascii="Arial" w:hAnsi="Arial" w:cs="Arial"/>
                <w:b/>
                <w:bCs/>
                <w:color w:val="000000"/>
                <w:lang w:eastAsia="en-GB"/>
              </w:rPr>
            </w:pPr>
            <w:r w:rsidRPr="009375AC">
              <w:rPr>
                <w:rFonts w:ascii="Arial" w:hAnsi="Arial" w:cs="Arial"/>
                <w:b/>
                <w:bCs/>
                <w:color w:val="000000"/>
                <w:lang w:eastAsia="en-GB"/>
              </w:rPr>
              <w:t>Percentage</w:t>
            </w:r>
          </w:p>
          <w:p w14:paraId="0A852E74" w14:textId="4C13C04E" w:rsidR="009247E4" w:rsidRPr="009375AC" w:rsidRDefault="00171DB6" w:rsidP="00EB1145">
            <w:pPr>
              <w:ind w:left="-92"/>
              <w:jc w:val="right"/>
              <w:rPr>
                <w:rFonts w:ascii="Arial" w:hAnsi="Arial" w:cs="Arial"/>
                <w:b/>
                <w:bCs/>
                <w:color w:val="000000"/>
                <w:lang w:eastAsia="en-GB"/>
              </w:rPr>
            </w:pPr>
            <w:r w:rsidRPr="009375AC">
              <w:rPr>
                <w:rFonts w:ascii="Arial" w:hAnsi="Arial" w:cs="Arial"/>
                <w:b/>
                <w:bCs/>
                <w:color w:val="000000"/>
                <w:lang w:eastAsia="en-GB"/>
              </w:rPr>
              <w:t>of shares</w:t>
            </w:r>
          </w:p>
        </w:tc>
        <w:tc>
          <w:tcPr>
            <w:tcW w:w="1490" w:type="dxa"/>
            <w:tcBorders>
              <w:top w:val="single" w:sz="4" w:space="0" w:color="auto"/>
              <w:left w:val="nil"/>
              <w:right w:val="nil"/>
            </w:tcBorders>
            <w:vAlign w:val="bottom"/>
            <w:hideMark/>
          </w:tcPr>
          <w:p w14:paraId="3253D309" w14:textId="7854B07E" w:rsidR="009247E4" w:rsidRPr="009375AC" w:rsidRDefault="009247E4" w:rsidP="00EB1145">
            <w:pPr>
              <w:ind w:left="-92"/>
              <w:jc w:val="right"/>
              <w:rPr>
                <w:rFonts w:ascii="Arial" w:hAnsi="Arial" w:cs="Arial"/>
                <w:b/>
                <w:bCs/>
                <w:color w:val="000000"/>
                <w:lang w:eastAsia="en-GB"/>
              </w:rPr>
            </w:pPr>
            <w:r w:rsidRPr="009375AC">
              <w:rPr>
                <w:rFonts w:ascii="Arial" w:hAnsi="Arial" w:cs="Arial"/>
                <w:b/>
                <w:bCs/>
                <w:color w:val="000000"/>
                <w:lang w:eastAsia="en-GB"/>
              </w:rPr>
              <w:t xml:space="preserve">31 </w:t>
            </w:r>
            <w:r w:rsidR="00A35327" w:rsidRPr="009375AC">
              <w:rPr>
                <w:rFonts w:ascii="Arial" w:hAnsi="Arial" w:cs="Arial"/>
                <w:b/>
                <w:bCs/>
                <w:color w:val="000000"/>
                <w:lang w:eastAsia="en-GB"/>
              </w:rPr>
              <w:t>December</w:t>
            </w:r>
            <w:r w:rsidRPr="009375AC">
              <w:rPr>
                <w:rFonts w:ascii="Arial" w:hAnsi="Arial" w:cs="Arial"/>
                <w:b/>
                <w:bCs/>
                <w:color w:val="000000"/>
                <w:lang w:eastAsia="en-GB"/>
              </w:rPr>
              <w:t xml:space="preserve"> 202</w:t>
            </w:r>
            <w:r w:rsidR="00297C59" w:rsidRPr="009375AC">
              <w:rPr>
                <w:rFonts w:ascii="Arial" w:hAnsi="Arial" w:cs="Arial"/>
                <w:b/>
                <w:bCs/>
                <w:color w:val="000000"/>
                <w:lang w:eastAsia="en-GB"/>
              </w:rPr>
              <w:t>4</w:t>
            </w:r>
          </w:p>
        </w:tc>
      </w:tr>
      <w:tr w:rsidR="00D912FE" w:rsidRPr="009375AC" w14:paraId="5090ECBC" w14:textId="77777777" w:rsidTr="00EB1145">
        <w:trPr>
          <w:trHeight w:val="113"/>
        </w:trPr>
        <w:tc>
          <w:tcPr>
            <w:tcW w:w="3402" w:type="dxa"/>
            <w:tcBorders>
              <w:top w:val="single" w:sz="4" w:space="0" w:color="auto"/>
              <w:left w:val="nil"/>
              <w:right w:val="nil"/>
            </w:tcBorders>
            <w:vAlign w:val="center"/>
          </w:tcPr>
          <w:p w14:paraId="54BC13E4" w14:textId="77777777" w:rsidR="00D912FE" w:rsidRPr="009375AC" w:rsidRDefault="00D912FE" w:rsidP="009375AC">
            <w:pPr>
              <w:rPr>
                <w:rFonts w:ascii="Arial" w:hAnsi="Arial" w:cs="Arial"/>
                <w:sz w:val="10"/>
                <w:szCs w:val="10"/>
                <w:lang w:eastAsia="en-GB"/>
              </w:rPr>
            </w:pPr>
          </w:p>
        </w:tc>
        <w:tc>
          <w:tcPr>
            <w:tcW w:w="1288" w:type="dxa"/>
            <w:tcBorders>
              <w:top w:val="single" w:sz="4" w:space="0" w:color="auto"/>
              <w:left w:val="nil"/>
              <w:right w:val="nil"/>
            </w:tcBorders>
            <w:vAlign w:val="bottom"/>
          </w:tcPr>
          <w:p w14:paraId="4E53FA94" w14:textId="77777777" w:rsidR="00D912FE" w:rsidRPr="009375AC" w:rsidRDefault="00D912FE" w:rsidP="00EB1145">
            <w:pPr>
              <w:ind w:left="-92"/>
              <w:jc w:val="right"/>
              <w:rPr>
                <w:rFonts w:ascii="Arial" w:hAnsi="Arial" w:cs="Arial"/>
                <w:b/>
                <w:bCs/>
                <w:color w:val="000000"/>
                <w:lang w:eastAsia="en-GB"/>
              </w:rPr>
            </w:pPr>
          </w:p>
        </w:tc>
        <w:tc>
          <w:tcPr>
            <w:tcW w:w="1567" w:type="dxa"/>
            <w:tcBorders>
              <w:top w:val="single" w:sz="4" w:space="0" w:color="auto"/>
              <w:left w:val="nil"/>
              <w:right w:val="nil"/>
            </w:tcBorders>
            <w:vAlign w:val="bottom"/>
          </w:tcPr>
          <w:p w14:paraId="06C0D710" w14:textId="77777777" w:rsidR="00D912FE" w:rsidRPr="009375AC" w:rsidRDefault="00D912FE" w:rsidP="00EB1145">
            <w:pPr>
              <w:ind w:left="-92"/>
              <w:jc w:val="right"/>
              <w:rPr>
                <w:rFonts w:ascii="Arial" w:hAnsi="Arial" w:cs="Arial"/>
                <w:b/>
                <w:bCs/>
                <w:color w:val="000000"/>
                <w:lang w:eastAsia="en-GB"/>
              </w:rPr>
            </w:pPr>
          </w:p>
        </w:tc>
        <w:tc>
          <w:tcPr>
            <w:tcW w:w="1325" w:type="dxa"/>
            <w:tcBorders>
              <w:top w:val="single" w:sz="4" w:space="0" w:color="auto"/>
              <w:left w:val="nil"/>
              <w:right w:val="nil"/>
            </w:tcBorders>
            <w:vAlign w:val="bottom"/>
          </w:tcPr>
          <w:p w14:paraId="2F072561" w14:textId="77777777" w:rsidR="00D912FE" w:rsidRPr="009375AC" w:rsidRDefault="00D912FE" w:rsidP="00EB1145">
            <w:pPr>
              <w:ind w:left="-92"/>
              <w:jc w:val="right"/>
              <w:rPr>
                <w:rFonts w:ascii="Arial" w:hAnsi="Arial" w:cs="Arial"/>
                <w:b/>
                <w:bCs/>
                <w:color w:val="000000"/>
                <w:lang w:eastAsia="en-GB"/>
              </w:rPr>
            </w:pPr>
          </w:p>
        </w:tc>
        <w:tc>
          <w:tcPr>
            <w:tcW w:w="1490" w:type="dxa"/>
            <w:tcBorders>
              <w:top w:val="single" w:sz="4" w:space="0" w:color="auto"/>
              <w:left w:val="nil"/>
              <w:right w:val="nil"/>
            </w:tcBorders>
            <w:vAlign w:val="bottom"/>
          </w:tcPr>
          <w:p w14:paraId="4031C64A" w14:textId="77777777" w:rsidR="00D912FE" w:rsidRPr="009375AC" w:rsidRDefault="00D912FE" w:rsidP="00EB1145">
            <w:pPr>
              <w:ind w:left="-92"/>
              <w:jc w:val="right"/>
              <w:rPr>
                <w:rFonts w:ascii="Arial" w:hAnsi="Arial" w:cs="Arial"/>
                <w:b/>
                <w:bCs/>
                <w:color w:val="000000"/>
                <w:lang w:eastAsia="en-GB"/>
              </w:rPr>
            </w:pPr>
          </w:p>
        </w:tc>
      </w:tr>
      <w:tr w:rsidR="00297C59" w:rsidRPr="009375AC" w14:paraId="6EC32128" w14:textId="77777777" w:rsidTr="00EB1145">
        <w:trPr>
          <w:trHeight w:val="113"/>
        </w:trPr>
        <w:tc>
          <w:tcPr>
            <w:tcW w:w="3402" w:type="dxa"/>
            <w:tcBorders>
              <w:top w:val="nil"/>
              <w:left w:val="nil"/>
              <w:right w:val="nil"/>
            </w:tcBorders>
            <w:vAlign w:val="center"/>
          </w:tcPr>
          <w:p w14:paraId="375E239F" w14:textId="77777777" w:rsidR="00297C59" w:rsidRPr="009375AC" w:rsidRDefault="00297C59" w:rsidP="009375AC">
            <w:pPr>
              <w:rPr>
                <w:rFonts w:ascii="Arial" w:hAnsi="Arial" w:cs="Arial"/>
                <w:color w:val="000000"/>
                <w:lang w:eastAsia="en-GB"/>
              </w:rPr>
            </w:pPr>
            <w:r w:rsidRPr="009375AC">
              <w:rPr>
                <w:rFonts w:ascii="Arial" w:hAnsi="Arial" w:cs="Arial"/>
                <w:color w:val="000000"/>
                <w:lang w:eastAsia="en-GB"/>
              </w:rPr>
              <w:t>Celebi Shared Services India Private Limited</w:t>
            </w:r>
          </w:p>
        </w:tc>
        <w:tc>
          <w:tcPr>
            <w:tcW w:w="1288" w:type="dxa"/>
            <w:tcBorders>
              <w:top w:val="nil"/>
              <w:left w:val="nil"/>
              <w:right w:val="nil"/>
            </w:tcBorders>
            <w:vAlign w:val="bottom"/>
          </w:tcPr>
          <w:p w14:paraId="318959D0" w14:textId="367E3074" w:rsidR="00297C59" w:rsidRPr="009375AC" w:rsidRDefault="00C37B57" w:rsidP="00EB1145">
            <w:pPr>
              <w:ind w:left="-92"/>
              <w:jc w:val="right"/>
              <w:rPr>
                <w:rFonts w:ascii="Arial" w:hAnsi="Arial" w:cs="Arial"/>
                <w:color w:val="000000"/>
                <w:lang w:eastAsia="en-GB"/>
              </w:rPr>
            </w:pPr>
            <w:r w:rsidRPr="009375AC">
              <w:rPr>
                <w:rFonts w:ascii="Arial" w:hAnsi="Arial" w:cs="Arial"/>
                <w:color w:val="000000"/>
                <w:lang w:eastAsia="en-GB"/>
              </w:rPr>
              <w:t>%100</w:t>
            </w:r>
          </w:p>
        </w:tc>
        <w:tc>
          <w:tcPr>
            <w:tcW w:w="1567" w:type="dxa"/>
            <w:tcBorders>
              <w:top w:val="nil"/>
              <w:left w:val="nil"/>
              <w:right w:val="nil"/>
            </w:tcBorders>
            <w:vAlign w:val="bottom"/>
          </w:tcPr>
          <w:p w14:paraId="7D474C3D" w14:textId="27DEA515" w:rsidR="00297C59" w:rsidRPr="009375AC" w:rsidRDefault="00483AC9" w:rsidP="00EB1145">
            <w:pPr>
              <w:ind w:left="-92"/>
              <w:jc w:val="right"/>
              <w:rPr>
                <w:rFonts w:ascii="Arial" w:hAnsi="Arial" w:cs="Arial"/>
                <w:color w:val="000000"/>
                <w:lang w:eastAsia="en-GB"/>
              </w:rPr>
            </w:pPr>
            <w:r w:rsidRPr="009375AC">
              <w:rPr>
                <w:rFonts w:ascii="Arial" w:hAnsi="Arial" w:cs="Arial"/>
                <w:color w:val="000000"/>
                <w:lang w:eastAsia="en-GB"/>
              </w:rPr>
              <w:t>41.734</w:t>
            </w:r>
          </w:p>
        </w:tc>
        <w:tc>
          <w:tcPr>
            <w:tcW w:w="1325" w:type="dxa"/>
            <w:tcBorders>
              <w:top w:val="nil"/>
              <w:left w:val="nil"/>
              <w:right w:val="nil"/>
            </w:tcBorders>
            <w:vAlign w:val="bottom"/>
          </w:tcPr>
          <w:p w14:paraId="3344AB89" w14:textId="52D97122" w:rsidR="00297C59" w:rsidRPr="009375AC" w:rsidRDefault="00297C59" w:rsidP="00EB1145">
            <w:pPr>
              <w:ind w:left="-92"/>
              <w:jc w:val="right"/>
              <w:rPr>
                <w:rFonts w:ascii="Arial" w:hAnsi="Arial" w:cs="Arial"/>
                <w:color w:val="000000"/>
                <w:lang w:eastAsia="en-GB"/>
              </w:rPr>
            </w:pPr>
            <w:r w:rsidRPr="009375AC">
              <w:rPr>
                <w:rFonts w:ascii="Arial" w:hAnsi="Arial" w:cs="Arial"/>
                <w:color w:val="000000"/>
                <w:lang w:eastAsia="en-GB"/>
              </w:rPr>
              <w:t>%100</w:t>
            </w:r>
          </w:p>
        </w:tc>
        <w:tc>
          <w:tcPr>
            <w:tcW w:w="1490" w:type="dxa"/>
            <w:tcBorders>
              <w:top w:val="nil"/>
              <w:left w:val="nil"/>
              <w:right w:val="nil"/>
            </w:tcBorders>
            <w:vAlign w:val="bottom"/>
          </w:tcPr>
          <w:p w14:paraId="6C75657B" w14:textId="6D7EB9A7" w:rsidR="00297C59" w:rsidRPr="009375AC" w:rsidRDefault="00297C59" w:rsidP="00EB1145">
            <w:pPr>
              <w:ind w:left="-92"/>
              <w:jc w:val="right"/>
              <w:rPr>
                <w:rFonts w:ascii="Arial" w:hAnsi="Arial" w:cs="Arial"/>
                <w:color w:val="000000"/>
                <w:lang w:eastAsia="en-GB"/>
              </w:rPr>
            </w:pPr>
            <w:r w:rsidRPr="009375AC">
              <w:rPr>
                <w:rFonts w:ascii="Arial" w:hAnsi="Arial" w:cs="Arial"/>
                <w:color w:val="000000"/>
                <w:lang w:eastAsia="en-GB"/>
              </w:rPr>
              <w:t>3</w:t>
            </w:r>
            <w:r w:rsidR="003400FC" w:rsidRPr="009375AC">
              <w:rPr>
                <w:rFonts w:ascii="Arial" w:hAnsi="Arial" w:cs="Arial"/>
                <w:color w:val="000000"/>
                <w:lang w:eastAsia="en-GB"/>
              </w:rPr>
              <w:t>7.128</w:t>
            </w:r>
          </w:p>
        </w:tc>
      </w:tr>
      <w:tr w:rsidR="00D912FE" w:rsidRPr="009375AC" w14:paraId="3404FE74" w14:textId="77777777" w:rsidTr="00EB1145">
        <w:trPr>
          <w:trHeight w:val="113"/>
        </w:trPr>
        <w:tc>
          <w:tcPr>
            <w:tcW w:w="3402" w:type="dxa"/>
            <w:tcBorders>
              <w:left w:val="nil"/>
              <w:bottom w:val="single" w:sz="6" w:space="0" w:color="auto"/>
              <w:right w:val="nil"/>
            </w:tcBorders>
            <w:vAlign w:val="center"/>
          </w:tcPr>
          <w:p w14:paraId="03D182B8" w14:textId="77777777" w:rsidR="00D912FE" w:rsidRPr="009375AC" w:rsidRDefault="00D912FE" w:rsidP="009375AC">
            <w:pPr>
              <w:rPr>
                <w:rFonts w:ascii="Arial" w:hAnsi="Arial" w:cs="Arial"/>
                <w:color w:val="000000"/>
                <w:lang w:eastAsia="en-GB"/>
              </w:rPr>
            </w:pPr>
          </w:p>
        </w:tc>
        <w:tc>
          <w:tcPr>
            <w:tcW w:w="1288" w:type="dxa"/>
            <w:tcBorders>
              <w:left w:val="nil"/>
              <w:bottom w:val="single" w:sz="6" w:space="0" w:color="auto"/>
              <w:right w:val="nil"/>
            </w:tcBorders>
            <w:vAlign w:val="bottom"/>
          </w:tcPr>
          <w:p w14:paraId="17906E6A" w14:textId="77777777" w:rsidR="00D912FE" w:rsidRPr="009375AC" w:rsidRDefault="00D912FE" w:rsidP="00EB1145">
            <w:pPr>
              <w:ind w:left="-92"/>
              <w:jc w:val="right"/>
              <w:rPr>
                <w:rFonts w:ascii="Arial" w:hAnsi="Arial" w:cs="Arial"/>
                <w:color w:val="000000"/>
                <w:lang w:eastAsia="en-GB"/>
              </w:rPr>
            </w:pPr>
          </w:p>
        </w:tc>
        <w:tc>
          <w:tcPr>
            <w:tcW w:w="1567" w:type="dxa"/>
            <w:tcBorders>
              <w:left w:val="nil"/>
              <w:bottom w:val="single" w:sz="6" w:space="0" w:color="auto"/>
              <w:right w:val="nil"/>
            </w:tcBorders>
            <w:vAlign w:val="bottom"/>
          </w:tcPr>
          <w:p w14:paraId="1AE89A5F" w14:textId="77777777" w:rsidR="00D912FE" w:rsidRPr="009375AC" w:rsidRDefault="00D912FE" w:rsidP="00EB1145">
            <w:pPr>
              <w:ind w:left="-92"/>
              <w:jc w:val="right"/>
              <w:rPr>
                <w:rFonts w:ascii="Arial" w:hAnsi="Arial" w:cs="Arial"/>
                <w:color w:val="000000"/>
                <w:lang w:eastAsia="en-GB"/>
              </w:rPr>
            </w:pPr>
          </w:p>
        </w:tc>
        <w:tc>
          <w:tcPr>
            <w:tcW w:w="1325" w:type="dxa"/>
            <w:tcBorders>
              <w:left w:val="nil"/>
              <w:bottom w:val="single" w:sz="6" w:space="0" w:color="auto"/>
              <w:right w:val="nil"/>
            </w:tcBorders>
            <w:vAlign w:val="bottom"/>
          </w:tcPr>
          <w:p w14:paraId="6876FB63" w14:textId="77777777" w:rsidR="00D912FE" w:rsidRPr="009375AC" w:rsidRDefault="00D912FE" w:rsidP="00EB1145">
            <w:pPr>
              <w:ind w:left="-92"/>
              <w:jc w:val="right"/>
              <w:rPr>
                <w:rFonts w:ascii="Arial" w:hAnsi="Arial" w:cs="Arial"/>
                <w:color w:val="000000"/>
                <w:lang w:eastAsia="en-GB"/>
              </w:rPr>
            </w:pPr>
          </w:p>
        </w:tc>
        <w:tc>
          <w:tcPr>
            <w:tcW w:w="1490" w:type="dxa"/>
            <w:tcBorders>
              <w:left w:val="nil"/>
              <w:bottom w:val="single" w:sz="6" w:space="0" w:color="auto"/>
              <w:right w:val="nil"/>
            </w:tcBorders>
            <w:vAlign w:val="bottom"/>
          </w:tcPr>
          <w:p w14:paraId="3796ECBE" w14:textId="77777777" w:rsidR="00D912FE" w:rsidRPr="009375AC" w:rsidRDefault="00D912FE" w:rsidP="00EB1145">
            <w:pPr>
              <w:ind w:left="-92"/>
              <w:jc w:val="right"/>
              <w:rPr>
                <w:rFonts w:ascii="Arial" w:hAnsi="Arial" w:cs="Arial"/>
                <w:color w:val="000000"/>
                <w:lang w:eastAsia="en-GB"/>
              </w:rPr>
            </w:pPr>
          </w:p>
        </w:tc>
      </w:tr>
      <w:tr w:rsidR="009247E4" w:rsidRPr="009375AC" w14:paraId="2EBA2F69" w14:textId="77777777" w:rsidTr="00EB1145">
        <w:trPr>
          <w:trHeight w:val="113"/>
        </w:trPr>
        <w:tc>
          <w:tcPr>
            <w:tcW w:w="3402" w:type="dxa"/>
            <w:tcBorders>
              <w:top w:val="single" w:sz="6" w:space="0" w:color="auto"/>
              <w:left w:val="nil"/>
              <w:bottom w:val="single" w:sz="6" w:space="0" w:color="auto"/>
              <w:right w:val="nil"/>
            </w:tcBorders>
            <w:vAlign w:val="center"/>
            <w:hideMark/>
          </w:tcPr>
          <w:p w14:paraId="4EDBF6F0" w14:textId="77777777" w:rsidR="009247E4" w:rsidRPr="009375AC" w:rsidRDefault="009247E4" w:rsidP="009375AC">
            <w:pPr>
              <w:jc w:val="right"/>
              <w:rPr>
                <w:rFonts w:ascii="Arial" w:hAnsi="Arial" w:cs="Arial"/>
                <w:color w:val="000000"/>
                <w:lang w:eastAsia="en-GB"/>
              </w:rPr>
            </w:pPr>
            <w:r w:rsidRPr="009375AC">
              <w:rPr>
                <w:rFonts w:ascii="Arial" w:hAnsi="Arial" w:cs="Arial"/>
                <w:color w:val="000000"/>
                <w:lang w:eastAsia="en-GB"/>
              </w:rPr>
              <w:t> </w:t>
            </w:r>
          </w:p>
        </w:tc>
        <w:tc>
          <w:tcPr>
            <w:tcW w:w="1288" w:type="dxa"/>
            <w:tcBorders>
              <w:top w:val="single" w:sz="6" w:space="0" w:color="auto"/>
              <w:left w:val="nil"/>
              <w:bottom w:val="single" w:sz="6" w:space="0" w:color="auto"/>
              <w:right w:val="nil"/>
            </w:tcBorders>
            <w:vAlign w:val="bottom"/>
          </w:tcPr>
          <w:p w14:paraId="679D3552" w14:textId="77777777" w:rsidR="009247E4" w:rsidRPr="009375AC" w:rsidRDefault="009247E4" w:rsidP="00EB1145">
            <w:pPr>
              <w:ind w:left="-92"/>
              <w:jc w:val="right"/>
              <w:rPr>
                <w:rFonts w:ascii="Arial" w:hAnsi="Arial" w:cs="Arial"/>
                <w:color w:val="000000"/>
                <w:lang w:eastAsia="en-GB"/>
              </w:rPr>
            </w:pPr>
          </w:p>
        </w:tc>
        <w:tc>
          <w:tcPr>
            <w:tcW w:w="1567" w:type="dxa"/>
            <w:tcBorders>
              <w:top w:val="single" w:sz="6" w:space="0" w:color="auto"/>
              <w:left w:val="nil"/>
              <w:bottom w:val="single" w:sz="6" w:space="0" w:color="auto"/>
              <w:right w:val="nil"/>
            </w:tcBorders>
            <w:vAlign w:val="bottom"/>
          </w:tcPr>
          <w:p w14:paraId="1513665B" w14:textId="091446E8" w:rsidR="009247E4" w:rsidRPr="009375AC" w:rsidRDefault="00483AC9" w:rsidP="00EB1145">
            <w:pPr>
              <w:ind w:left="-92"/>
              <w:jc w:val="right"/>
              <w:rPr>
                <w:rFonts w:ascii="Arial" w:hAnsi="Arial" w:cs="Arial"/>
                <w:b/>
                <w:bCs/>
                <w:color w:val="000000"/>
                <w:lang w:eastAsia="en-GB"/>
              </w:rPr>
            </w:pPr>
            <w:r w:rsidRPr="009375AC">
              <w:rPr>
                <w:rFonts w:ascii="Arial" w:hAnsi="Arial" w:cs="Arial"/>
                <w:b/>
                <w:bCs/>
                <w:color w:val="000000"/>
                <w:lang w:eastAsia="en-GB"/>
              </w:rPr>
              <w:t>41.734</w:t>
            </w:r>
          </w:p>
        </w:tc>
        <w:tc>
          <w:tcPr>
            <w:tcW w:w="1325" w:type="dxa"/>
            <w:tcBorders>
              <w:top w:val="single" w:sz="6" w:space="0" w:color="auto"/>
              <w:left w:val="nil"/>
              <w:bottom w:val="single" w:sz="6" w:space="0" w:color="auto"/>
              <w:right w:val="nil"/>
            </w:tcBorders>
            <w:vAlign w:val="bottom"/>
          </w:tcPr>
          <w:p w14:paraId="244A6330" w14:textId="77777777" w:rsidR="009247E4" w:rsidRPr="009375AC" w:rsidRDefault="009247E4" w:rsidP="00EB1145">
            <w:pPr>
              <w:ind w:left="-92"/>
              <w:jc w:val="right"/>
              <w:rPr>
                <w:rFonts w:ascii="Arial" w:hAnsi="Arial" w:cs="Arial"/>
                <w:b/>
                <w:bCs/>
                <w:color w:val="000000"/>
                <w:lang w:eastAsia="en-GB"/>
              </w:rPr>
            </w:pPr>
          </w:p>
        </w:tc>
        <w:tc>
          <w:tcPr>
            <w:tcW w:w="1490" w:type="dxa"/>
            <w:tcBorders>
              <w:top w:val="single" w:sz="6" w:space="0" w:color="auto"/>
              <w:left w:val="nil"/>
              <w:bottom w:val="single" w:sz="6" w:space="0" w:color="auto"/>
              <w:right w:val="nil"/>
            </w:tcBorders>
            <w:vAlign w:val="bottom"/>
          </w:tcPr>
          <w:p w14:paraId="54CBEFC5" w14:textId="3127DBFD" w:rsidR="009247E4" w:rsidRPr="009375AC" w:rsidRDefault="003400FC" w:rsidP="00EB1145">
            <w:pPr>
              <w:ind w:left="-92"/>
              <w:jc w:val="right"/>
              <w:rPr>
                <w:rFonts w:ascii="Arial" w:hAnsi="Arial" w:cs="Arial"/>
                <w:b/>
                <w:bCs/>
                <w:color w:val="000000"/>
                <w:lang w:eastAsia="en-GB"/>
              </w:rPr>
            </w:pPr>
            <w:r w:rsidRPr="009375AC">
              <w:rPr>
                <w:rFonts w:ascii="Arial" w:hAnsi="Arial" w:cs="Arial"/>
                <w:b/>
                <w:bCs/>
                <w:color w:val="000000"/>
                <w:lang w:eastAsia="en-GB"/>
              </w:rPr>
              <w:t>37.128</w:t>
            </w:r>
          </w:p>
        </w:tc>
      </w:tr>
    </w:tbl>
    <w:p w14:paraId="23A6B7DD" w14:textId="0E3939CF" w:rsidR="009247E4" w:rsidRPr="009375AC" w:rsidRDefault="009247E4" w:rsidP="009375AC">
      <w:pPr>
        <w:pStyle w:val="Heading1"/>
        <w:rPr>
          <w:rFonts w:ascii="Arial" w:hAnsi="Arial" w:cs="Arial"/>
          <w:b/>
          <w:sz w:val="20"/>
          <w:lang w:val="en-GB"/>
        </w:rPr>
      </w:pPr>
    </w:p>
    <w:p w14:paraId="29A8B343" w14:textId="77777777" w:rsidR="00171DB6" w:rsidRPr="009375AC" w:rsidRDefault="00171DB6" w:rsidP="009375AC">
      <w:pPr>
        <w:widowControl w:val="0"/>
        <w:tabs>
          <w:tab w:val="left" w:pos="4536"/>
          <w:tab w:val="left" w:pos="5103"/>
          <w:tab w:val="left" w:pos="5812"/>
        </w:tabs>
        <w:jc w:val="both"/>
        <w:rPr>
          <w:rFonts w:ascii="Arial" w:hAnsi="Arial" w:cs="Arial"/>
          <w:b/>
          <w:snapToGrid w:val="0"/>
          <w:color w:val="000000"/>
        </w:rPr>
      </w:pPr>
      <w:r w:rsidRPr="009375AC">
        <w:rPr>
          <w:rFonts w:ascii="Arial" w:hAnsi="Arial" w:cs="Arial"/>
          <w:b/>
          <w:snapToGrid w:val="0"/>
          <w:color w:val="000000"/>
        </w:rPr>
        <w:t>NOTE 6 - INVESTMENTS ACCOUNTED BY USING THE EQUITY METHOD</w:t>
      </w:r>
    </w:p>
    <w:p w14:paraId="4DD166FC" w14:textId="77777777" w:rsidR="00074B07" w:rsidRPr="009375AC" w:rsidRDefault="00074B07" w:rsidP="009375AC">
      <w:pPr>
        <w:widowControl w:val="0"/>
        <w:tabs>
          <w:tab w:val="left" w:pos="4536"/>
          <w:tab w:val="left" w:pos="5103"/>
          <w:tab w:val="left" w:pos="5812"/>
        </w:tabs>
        <w:jc w:val="both"/>
        <w:rPr>
          <w:rFonts w:ascii="Arial" w:hAnsi="Arial" w:cs="Arial"/>
          <w:sz w:val="10"/>
          <w:szCs w:val="10"/>
        </w:rPr>
      </w:pPr>
    </w:p>
    <w:tbl>
      <w:tblPr>
        <w:tblW w:w="9020" w:type="dxa"/>
        <w:tblLook w:val="04A0" w:firstRow="1" w:lastRow="0" w:firstColumn="1" w:lastColumn="0" w:noHBand="0" w:noVBand="1"/>
      </w:tblPr>
      <w:tblGrid>
        <w:gridCol w:w="3374"/>
        <w:gridCol w:w="1304"/>
        <w:gridCol w:w="1559"/>
        <w:gridCol w:w="1418"/>
        <w:gridCol w:w="1365"/>
      </w:tblGrid>
      <w:tr w:rsidR="00074B07" w:rsidRPr="009375AC" w14:paraId="11411E87" w14:textId="77777777" w:rsidTr="00EB1145">
        <w:trPr>
          <w:trHeight w:val="113"/>
        </w:trPr>
        <w:tc>
          <w:tcPr>
            <w:tcW w:w="3374" w:type="dxa"/>
            <w:tcBorders>
              <w:top w:val="single" w:sz="8" w:space="0" w:color="auto"/>
              <w:left w:val="nil"/>
              <w:bottom w:val="single" w:sz="8" w:space="0" w:color="auto"/>
              <w:right w:val="nil"/>
            </w:tcBorders>
            <w:shd w:val="clear" w:color="000000" w:fill="FFFFFF"/>
            <w:noWrap/>
            <w:vAlign w:val="center"/>
            <w:hideMark/>
          </w:tcPr>
          <w:p w14:paraId="7568C11D" w14:textId="77777777" w:rsidR="00074B07" w:rsidRPr="009375AC" w:rsidRDefault="00074B07" w:rsidP="009375AC">
            <w:pPr>
              <w:rPr>
                <w:rFonts w:ascii="Arial" w:hAnsi="Arial" w:cs="Arial"/>
                <w:b/>
                <w:bCs/>
                <w:color w:val="000000"/>
                <w:lang w:eastAsia="en-GB"/>
              </w:rPr>
            </w:pPr>
            <w:r w:rsidRPr="009375AC">
              <w:rPr>
                <w:rFonts w:ascii="Arial" w:hAnsi="Arial" w:cs="Arial"/>
                <w:b/>
                <w:bCs/>
                <w:color w:val="000000"/>
                <w:lang w:eastAsia="en-GB"/>
              </w:rPr>
              <w:t> </w:t>
            </w:r>
          </w:p>
        </w:tc>
        <w:tc>
          <w:tcPr>
            <w:tcW w:w="1304" w:type="dxa"/>
            <w:tcBorders>
              <w:top w:val="single" w:sz="8" w:space="0" w:color="auto"/>
              <w:left w:val="nil"/>
              <w:bottom w:val="single" w:sz="8" w:space="0" w:color="auto"/>
              <w:right w:val="nil"/>
            </w:tcBorders>
            <w:noWrap/>
            <w:vAlign w:val="bottom"/>
            <w:hideMark/>
          </w:tcPr>
          <w:p w14:paraId="5ECBCEC5" w14:textId="77777777" w:rsidR="008116DE" w:rsidRPr="009375AC" w:rsidRDefault="008116DE" w:rsidP="00EB1145">
            <w:pPr>
              <w:ind w:left="-106"/>
              <w:jc w:val="right"/>
              <w:rPr>
                <w:rFonts w:ascii="Arial" w:hAnsi="Arial" w:cs="Arial"/>
                <w:b/>
                <w:bCs/>
                <w:color w:val="000000"/>
                <w:lang w:eastAsia="en-GB"/>
              </w:rPr>
            </w:pPr>
            <w:r w:rsidRPr="009375AC">
              <w:rPr>
                <w:rFonts w:ascii="Arial" w:hAnsi="Arial" w:cs="Arial"/>
                <w:b/>
                <w:bCs/>
                <w:color w:val="000000"/>
                <w:lang w:eastAsia="en-GB"/>
              </w:rPr>
              <w:t>Percentage</w:t>
            </w:r>
          </w:p>
          <w:p w14:paraId="4EC56122" w14:textId="4BC84AFC" w:rsidR="00074B07" w:rsidRPr="009375AC" w:rsidRDefault="008116DE" w:rsidP="00EB1145">
            <w:pPr>
              <w:ind w:left="-106"/>
              <w:jc w:val="right"/>
              <w:rPr>
                <w:rFonts w:ascii="Arial" w:hAnsi="Arial" w:cs="Arial"/>
                <w:b/>
                <w:bCs/>
                <w:color w:val="000000"/>
                <w:lang w:eastAsia="en-GB"/>
              </w:rPr>
            </w:pPr>
            <w:r w:rsidRPr="009375AC">
              <w:rPr>
                <w:rFonts w:ascii="Arial" w:hAnsi="Arial" w:cs="Arial"/>
                <w:b/>
                <w:bCs/>
                <w:color w:val="000000"/>
                <w:lang w:eastAsia="en-GB"/>
              </w:rPr>
              <w:t>of shares %</w:t>
            </w:r>
          </w:p>
        </w:tc>
        <w:tc>
          <w:tcPr>
            <w:tcW w:w="1559" w:type="dxa"/>
            <w:tcBorders>
              <w:top w:val="single" w:sz="8" w:space="0" w:color="auto"/>
              <w:left w:val="nil"/>
              <w:bottom w:val="single" w:sz="8" w:space="0" w:color="auto"/>
              <w:right w:val="nil"/>
            </w:tcBorders>
            <w:shd w:val="clear" w:color="000000" w:fill="FFFFFF"/>
            <w:noWrap/>
            <w:vAlign w:val="bottom"/>
            <w:hideMark/>
          </w:tcPr>
          <w:p w14:paraId="052C28E7" w14:textId="266874A4" w:rsidR="00074B07" w:rsidRPr="009375AC" w:rsidRDefault="00074B07" w:rsidP="00EB1145">
            <w:pPr>
              <w:ind w:left="-106"/>
              <w:jc w:val="right"/>
              <w:rPr>
                <w:rFonts w:ascii="Arial" w:hAnsi="Arial" w:cs="Arial"/>
                <w:b/>
                <w:bCs/>
                <w:color w:val="000000"/>
                <w:lang w:eastAsia="en-GB"/>
              </w:rPr>
            </w:pPr>
            <w:r w:rsidRPr="009375AC">
              <w:rPr>
                <w:rFonts w:ascii="Arial" w:hAnsi="Arial" w:cs="Arial"/>
                <w:b/>
                <w:bCs/>
                <w:color w:val="000000"/>
                <w:lang w:eastAsia="en-GB"/>
              </w:rPr>
              <w:t xml:space="preserve">30 </w:t>
            </w:r>
            <w:r w:rsidR="00A35327" w:rsidRPr="009375AC">
              <w:rPr>
                <w:rFonts w:ascii="Arial" w:hAnsi="Arial" w:cs="Arial"/>
                <w:b/>
                <w:bCs/>
                <w:color w:val="000000"/>
                <w:lang w:eastAsia="en-GB"/>
              </w:rPr>
              <w:t>September</w:t>
            </w:r>
            <w:r w:rsidRPr="009375AC">
              <w:rPr>
                <w:rFonts w:ascii="Arial" w:hAnsi="Arial" w:cs="Arial"/>
                <w:b/>
                <w:bCs/>
                <w:color w:val="000000"/>
                <w:lang w:eastAsia="en-GB"/>
              </w:rPr>
              <w:t xml:space="preserve"> </w:t>
            </w:r>
            <w:r w:rsidR="009E7B52" w:rsidRPr="009375AC">
              <w:rPr>
                <w:rFonts w:ascii="Arial" w:hAnsi="Arial" w:cs="Arial"/>
                <w:b/>
                <w:bCs/>
                <w:color w:val="000000"/>
                <w:lang w:eastAsia="en-GB"/>
              </w:rPr>
              <w:t>202</w:t>
            </w:r>
            <w:r w:rsidR="00297C59" w:rsidRPr="009375AC">
              <w:rPr>
                <w:rFonts w:ascii="Arial" w:hAnsi="Arial" w:cs="Arial"/>
                <w:b/>
                <w:bCs/>
                <w:color w:val="000000"/>
                <w:lang w:eastAsia="en-GB"/>
              </w:rPr>
              <w:t>5</w:t>
            </w:r>
          </w:p>
        </w:tc>
        <w:tc>
          <w:tcPr>
            <w:tcW w:w="1418" w:type="dxa"/>
            <w:tcBorders>
              <w:top w:val="single" w:sz="8" w:space="0" w:color="auto"/>
              <w:left w:val="nil"/>
              <w:bottom w:val="single" w:sz="8" w:space="0" w:color="auto"/>
              <w:right w:val="nil"/>
            </w:tcBorders>
            <w:noWrap/>
            <w:vAlign w:val="bottom"/>
            <w:hideMark/>
          </w:tcPr>
          <w:p w14:paraId="42CADF1A" w14:textId="77777777" w:rsidR="008116DE" w:rsidRPr="009375AC" w:rsidRDefault="008116DE" w:rsidP="00EB1145">
            <w:pPr>
              <w:ind w:left="-106"/>
              <w:jc w:val="right"/>
              <w:rPr>
                <w:rFonts w:ascii="Arial" w:hAnsi="Arial" w:cs="Arial"/>
                <w:b/>
                <w:bCs/>
                <w:color w:val="000000"/>
                <w:lang w:eastAsia="en-GB"/>
              </w:rPr>
            </w:pPr>
            <w:r w:rsidRPr="009375AC">
              <w:rPr>
                <w:rFonts w:ascii="Arial" w:hAnsi="Arial" w:cs="Arial"/>
                <w:b/>
                <w:bCs/>
                <w:color w:val="000000"/>
                <w:lang w:eastAsia="en-GB"/>
              </w:rPr>
              <w:t>Percentage</w:t>
            </w:r>
          </w:p>
          <w:p w14:paraId="0A29C757" w14:textId="7BDDD098" w:rsidR="00074B07" w:rsidRPr="009375AC" w:rsidRDefault="008116DE" w:rsidP="00EB1145">
            <w:pPr>
              <w:ind w:left="-106"/>
              <w:jc w:val="right"/>
              <w:rPr>
                <w:rFonts w:ascii="Arial" w:hAnsi="Arial" w:cs="Arial"/>
                <w:b/>
                <w:bCs/>
                <w:color w:val="000000"/>
                <w:lang w:eastAsia="en-GB"/>
              </w:rPr>
            </w:pPr>
            <w:r w:rsidRPr="009375AC">
              <w:rPr>
                <w:rFonts w:ascii="Arial" w:hAnsi="Arial" w:cs="Arial"/>
                <w:b/>
                <w:bCs/>
                <w:color w:val="000000"/>
                <w:lang w:eastAsia="en-GB"/>
              </w:rPr>
              <w:t>of shares %</w:t>
            </w:r>
          </w:p>
        </w:tc>
        <w:tc>
          <w:tcPr>
            <w:tcW w:w="1365" w:type="dxa"/>
            <w:tcBorders>
              <w:top w:val="single" w:sz="8" w:space="0" w:color="auto"/>
              <w:left w:val="nil"/>
              <w:bottom w:val="single" w:sz="8" w:space="0" w:color="auto"/>
              <w:right w:val="nil"/>
            </w:tcBorders>
            <w:shd w:val="clear" w:color="000000" w:fill="FFFFFF"/>
            <w:noWrap/>
            <w:vAlign w:val="bottom"/>
            <w:hideMark/>
          </w:tcPr>
          <w:p w14:paraId="7FD10887" w14:textId="7DE98030" w:rsidR="00074B07" w:rsidRPr="009375AC" w:rsidRDefault="00074B07" w:rsidP="00EB1145">
            <w:pPr>
              <w:ind w:left="-106"/>
              <w:jc w:val="right"/>
              <w:rPr>
                <w:rFonts w:ascii="Arial" w:hAnsi="Arial" w:cs="Arial"/>
                <w:b/>
                <w:bCs/>
                <w:color w:val="000000"/>
                <w:lang w:eastAsia="en-GB"/>
              </w:rPr>
            </w:pPr>
            <w:r w:rsidRPr="009375AC">
              <w:rPr>
                <w:rFonts w:ascii="Arial" w:hAnsi="Arial" w:cs="Arial"/>
                <w:b/>
                <w:bCs/>
                <w:color w:val="000000"/>
                <w:lang w:eastAsia="en-GB"/>
              </w:rPr>
              <w:t xml:space="preserve">31 </w:t>
            </w:r>
            <w:r w:rsidR="00A35327" w:rsidRPr="009375AC">
              <w:rPr>
                <w:rFonts w:ascii="Arial" w:hAnsi="Arial" w:cs="Arial"/>
                <w:b/>
                <w:bCs/>
                <w:color w:val="000000"/>
                <w:lang w:eastAsia="en-GB"/>
              </w:rPr>
              <w:t>December</w:t>
            </w:r>
            <w:r w:rsidRPr="009375AC">
              <w:rPr>
                <w:rFonts w:ascii="Arial" w:hAnsi="Arial" w:cs="Arial"/>
                <w:b/>
                <w:bCs/>
                <w:color w:val="000000"/>
                <w:lang w:eastAsia="en-GB"/>
              </w:rPr>
              <w:t xml:space="preserve"> </w:t>
            </w:r>
            <w:r w:rsidR="009E7B52" w:rsidRPr="009375AC">
              <w:rPr>
                <w:rFonts w:ascii="Arial" w:hAnsi="Arial" w:cs="Arial"/>
                <w:b/>
                <w:bCs/>
                <w:color w:val="000000"/>
                <w:lang w:eastAsia="en-GB"/>
              </w:rPr>
              <w:t>202</w:t>
            </w:r>
            <w:r w:rsidR="00297C59" w:rsidRPr="009375AC">
              <w:rPr>
                <w:rFonts w:ascii="Arial" w:hAnsi="Arial" w:cs="Arial"/>
                <w:b/>
                <w:bCs/>
                <w:color w:val="000000"/>
                <w:lang w:eastAsia="en-GB"/>
              </w:rPr>
              <w:t>4</w:t>
            </w:r>
          </w:p>
        </w:tc>
      </w:tr>
      <w:tr w:rsidR="00074B07" w:rsidRPr="009375AC" w14:paraId="01725FAC" w14:textId="77777777" w:rsidTr="00EB1145">
        <w:trPr>
          <w:trHeight w:val="113"/>
        </w:trPr>
        <w:tc>
          <w:tcPr>
            <w:tcW w:w="3374" w:type="dxa"/>
            <w:tcBorders>
              <w:top w:val="nil"/>
              <w:left w:val="nil"/>
              <w:bottom w:val="nil"/>
              <w:right w:val="nil"/>
            </w:tcBorders>
            <w:shd w:val="clear" w:color="000000" w:fill="FFFFFF"/>
            <w:noWrap/>
            <w:vAlign w:val="center"/>
            <w:hideMark/>
          </w:tcPr>
          <w:p w14:paraId="0A3CE1B6" w14:textId="77777777" w:rsidR="00074B07" w:rsidRPr="009375AC" w:rsidRDefault="00074B07" w:rsidP="009375AC">
            <w:pPr>
              <w:rPr>
                <w:rFonts w:ascii="Arial" w:hAnsi="Arial" w:cs="Arial"/>
                <w:b/>
                <w:bCs/>
                <w:color w:val="000000"/>
                <w:lang w:eastAsia="en-GB"/>
              </w:rPr>
            </w:pPr>
            <w:r w:rsidRPr="009375AC">
              <w:rPr>
                <w:rFonts w:ascii="Arial" w:hAnsi="Arial" w:cs="Arial"/>
                <w:b/>
                <w:bCs/>
                <w:color w:val="000000"/>
                <w:lang w:eastAsia="en-GB"/>
              </w:rPr>
              <w:t> </w:t>
            </w:r>
          </w:p>
        </w:tc>
        <w:tc>
          <w:tcPr>
            <w:tcW w:w="1304" w:type="dxa"/>
            <w:tcBorders>
              <w:top w:val="nil"/>
              <w:left w:val="nil"/>
              <w:bottom w:val="nil"/>
              <w:right w:val="nil"/>
            </w:tcBorders>
            <w:shd w:val="clear" w:color="000000" w:fill="FFFFFF"/>
            <w:noWrap/>
            <w:vAlign w:val="bottom"/>
            <w:hideMark/>
          </w:tcPr>
          <w:p w14:paraId="5CABAD3A" w14:textId="77777777" w:rsidR="00074B07" w:rsidRPr="009375AC" w:rsidRDefault="00074B07" w:rsidP="00EB1145">
            <w:pPr>
              <w:ind w:left="-106"/>
              <w:jc w:val="right"/>
              <w:rPr>
                <w:rFonts w:ascii="Arial" w:hAnsi="Arial" w:cs="Arial"/>
                <w:b/>
                <w:bCs/>
                <w:color w:val="000000"/>
                <w:lang w:eastAsia="en-GB"/>
              </w:rPr>
            </w:pPr>
            <w:r w:rsidRPr="009375AC">
              <w:rPr>
                <w:rFonts w:ascii="Arial" w:hAnsi="Arial" w:cs="Arial"/>
                <w:b/>
                <w:bCs/>
                <w:color w:val="000000"/>
                <w:lang w:eastAsia="en-GB"/>
              </w:rPr>
              <w:t> </w:t>
            </w:r>
          </w:p>
        </w:tc>
        <w:tc>
          <w:tcPr>
            <w:tcW w:w="1559" w:type="dxa"/>
            <w:tcBorders>
              <w:top w:val="nil"/>
              <w:left w:val="nil"/>
              <w:bottom w:val="nil"/>
              <w:right w:val="nil"/>
            </w:tcBorders>
            <w:shd w:val="clear" w:color="000000" w:fill="FFFFFF"/>
            <w:noWrap/>
            <w:vAlign w:val="bottom"/>
            <w:hideMark/>
          </w:tcPr>
          <w:p w14:paraId="4121670E" w14:textId="77777777" w:rsidR="00074B07" w:rsidRPr="009375AC" w:rsidRDefault="00074B07" w:rsidP="00EB1145">
            <w:pPr>
              <w:ind w:left="-106"/>
              <w:jc w:val="right"/>
              <w:rPr>
                <w:rFonts w:ascii="Arial" w:hAnsi="Arial" w:cs="Arial"/>
                <w:b/>
                <w:bCs/>
                <w:color w:val="000000"/>
                <w:lang w:eastAsia="en-GB"/>
              </w:rPr>
            </w:pPr>
            <w:r w:rsidRPr="009375AC">
              <w:rPr>
                <w:rFonts w:ascii="Arial" w:hAnsi="Arial" w:cs="Arial"/>
                <w:b/>
                <w:bCs/>
                <w:color w:val="000000"/>
                <w:lang w:eastAsia="en-GB"/>
              </w:rPr>
              <w:t> </w:t>
            </w:r>
          </w:p>
        </w:tc>
        <w:tc>
          <w:tcPr>
            <w:tcW w:w="1418" w:type="dxa"/>
            <w:tcBorders>
              <w:top w:val="nil"/>
              <w:left w:val="nil"/>
              <w:bottom w:val="nil"/>
              <w:right w:val="nil"/>
            </w:tcBorders>
            <w:shd w:val="clear" w:color="000000" w:fill="FFFFFF"/>
            <w:noWrap/>
            <w:vAlign w:val="bottom"/>
            <w:hideMark/>
          </w:tcPr>
          <w:p w14:paraId="397B6DE3" w14:textId="77777777" w:rsidR="00074B07" w:rsidRPr="009375AC" w:rsidRDefault="00074B07" w:rsidP="00EB1145">
            <w:pPr>
              <w:ind w:left="-106"/>
              <w:jc w:val="right"/>
              <w:rPr>
                <w:rFonts w:ascii="Arial" w:hAnsi="Arial" w:cs="Arial"/>
                <w:b/>
                <w:bCs/>
                <w:color w:val="000000"/>
                <w:lang w:eastAsia="en-GB"/>
              </w:rPr>
            </w:pPr>
            <w:r w:rsidRPr="009375AC">
              <w:rPr>
                <w:rFonts w:ascii="Arial" w:hAnsi="Arial" w:cs="Arial"/>
                <w:b/>
                <w:bCs/>
                <w:color w:val="000000"/>
                <w:lang w:eastAsia="en-GB"/>
              </w:rPr>
              <w:t> </w:t>
            </w:r>
          </w:p>
        </w:tc>
        <w:tc>
          <w:tcPr>
            <w:tcW w:w="1365" w:type="dxa"/>
            <w:tcBorders>
              <w:top w:val="nil"/>
              <w:left w:val="nil"/>
              <w:bottom w:val="nil"/>
              <w:right w:val="nil"/>
            </w:tcBorders>
            <w:shd w:val="clear" w:color="000000" w:fill="FFFFFF"/>
            <w:noWrap/>
            <w:vAlign w:val="bottom"/>
            <w:hideMark/>
          </w:tcPr>
          <w:p w14:paraId="4F336339" w14:textId="77777777" w:rsidR="00074B07" w:rsidRPr="009375AC" w:rsidRDefault="00074B07" w:rsidP="00EB1145">
            <w:pPr>
              <w:ind w:left="-106"/>
              <w:jc w:val="right"/>
              <w:rPr>
                <w:rFonts w:ascii="Arial" w:hAnsi="Arial" w:cs="Arial"/>
                <w:color w:val="000000"/>
                <w:lang w:eastAsia="en-GB"/>
              </w:rPr>
            </w:pPr>
            <w:r w:rsidRPr="009375AC">
              <w:rPr>
                <w:rFonts w:ascii="Arial" w:hAnsi="Arial" w:cs="Arial"/>
                <w:color w:val="000000"/>
                <w:lang w:eastAsia="en-GB"/>
              </w:rPr>
              <w:t> </w:t>
            </w:r>
          </w:p>
        </w:tc>
      </w:tr>
      <w:tr w:rsidR="00297C59" w:rsidRPr="009375AC" w14:paraId="20B8F879" w14:textId="77777777" w:rsidTr="00EB1145">
        <w:trPr>
          <w:trHeight w:val="113"/>
        </w:trPr>
        <w:tc>
          <w:tcPr>
            <w:tcW w:w="3374" w:type="dxa"/>
            <w:tcBorders>
              <w:top w:val="nil"/>
              <w:left w:val="nil"/>
              <w:bottom w:val="nil"/>
              <w:right w:val="nil"/>
            </w:tcBorders>
            <w:shd w:val="clear" w:color="000000" w:fill="FFFFFF"/>
            <w:noWrap/>
            <w:vAlign w:val="center"/>
          </w:tcPr>
          <w:p w14:paraId="458462BF" w14:textId="77777777" w:rsidR="00297C59" w:rsidRPr="009375AC" w:rsidRDefault="00297C59" w:rsidP="009375AC">
            <w:pPr>
              <w:rPr>
                <w:rFonts w:ascii="Arial" w:hAnsi="Arial" w:cs="Arial"/>
                <w:color w:val="000000"/>
                <w:highlight w:val="yellow"/>
                <w:lang w:eastAsia="en-GB"/>
              </w:rPr>
            </w:pPr>
            <w:r w:rsidRPr="009375AC">
              <w:rPr>
                <w:rFonts w:ascii="Arial" w:hAnsi="Arial" w:cs="Arial"/>
                <w:color w:val="000000"/>
                <w:lang w:eastAsia="en-GB"/>
              </w:rPr>
              <w:t>DASPL</w:t>
            </w:r>
          </w:p>
        </w:tc>
        <w:tc>
          <w:tcPr>
            <w:tcW w:w="1304" w:type="dxa"/>
            <w:tcBorders>
              <w:top w:val="nil"/>
              <w:left w:val="nil"/>
              <w:bottom w:val="nil"/>
              <w:right w:val="nil"/>
            </w:tcBorders>
            <w:shd w:val="clear" w:color="000000" w:fill="FFFFFF"/>
            <w:noWrap/>
            <w:vAlign w:val="bottom"/>
          </w:tcPr>
          <w:p w14:paraId="02CD1C99" w14:textId="058594C8" w:rsidR="00297C59" w:rsidRPr="009375AC" w:rsidRDefault="00441949" w:rsidP="00EB1145">
            <w:pPr>
              <w:ind w:left="-106"/>
              <w:jc w:val="right"/>
              <w:rPr>
                <w:rFonts w:ascii="Arial" w:hAnsi="Arial" w:cs="Arial"/>
                <w:color w:val="000000"/>
                <w:lang w:eastAsia="en-GB"/>
              </w:rPr>
            </w:pPr>
            <w:r w:rsidRPr="009375AC">
              <w:rPr>
                <w:rFonts w:ascii="Arial" w:hAnsi="Arial" w:cs="Arial"/>
                <w:color w:val="000000"/>
                <w:lang w:eastAsia="en-GB"/>
              </w:rPr>
              <w:t>-</w:t>
            </w:r>
            <w:r w:rsidR="00C37B57" w:rsidRPr="009375AC">
              <w:rPr>
                <w:rFonts w:ascii="Arial" w:hAnsi="Arial" w:cs="Arial"/>
                <w:color w:val="000000"/>
                <w:lang w:eastAsia="en-GB"/>
              </w:rPr>
              <w:t>-</w:t>
            </w:r>
          </w:p>
        </w:tc>
        <w:tc>
          <w:tcPr>
            <w:tcW w:w="1559" w:type="dxa"/>
            <w:tcBorders>
              <w:top w:val="nil"/>
              <w:left w:val="nil"/>
              <w:bottom w:val="nil"/>
              <w:right w:val="nil"/>
            </w:tcBorders>
            <w:shd w:val="clear" w:color="000000" w:fill="FFFFFF"/>
            <w:noWrap/>
            <w:vAlign w:val="bottom"/>
          </w:tcPr>
          <w:p w14:paraId="11CEB994" w14:textId="70A982B6" w:rsidR="00297C59" w:rsidRPr="009375AC" w:rsidRDefault="00441949" w:rsidP="00EB1145">
            <w:pPr>
              <w:ind w:left="-106"/>
              <w:jc w:val="right"/>
              <w:rPr>
                <w:rFonts w:ascii="Arial" w:hAnsi="Arial" w:cs="Arial"/>
              </w:rPr>
            </w:pPr>
            <w:r w:rsidRPr="009375AC">
              <w:rPr>
                <w:rFonts w:ascii="Arial" w:hAnsi="Arial" w:cs="Arial"/>
              </w:rPr>
              <w:t>-</w:t>
            </w:r>
            <w:r w:rsidR="00C37B57" w:rsidRPr="009375AC">
              <w:rPr>
                <w:rFonts w:ascii="Arial" w:hAnsi="Arial" w:cs="Arial"/>
              </w:rPr>
              <w:t>-</w:t>
            </w:r>
          </w:p>
        </w:tc>
        <w:tc>
          <w:tcPr>
            <w:tcW w:w="1418" w:type="dxa"/>
            <w:tcBorders>
              <w:top w:val="nil"/>
              <w:left w:val="nil"/>
              <w:bottom w:val="nil"/>
              <w:right w:val="nil"/>
            </w:tcBorders>
            <w:shd w:val="clear" w:color="000000" w:fill="FFFFFF"/>
            <w:noWrap/>
            <w:vAlign w:val="bottom"/>
          </w:tcPr>
          <w:p w14:paraId="42B22BC0" w14:textId="3140D10A" w:rsidR="00297C59" w:rsidRPr="009375AC" w:rsidRDefault="00297C59" w:rsidP="00EB1145">
            <w:pPr>
              <w:ind w:left="-106"/>
              <w:jc w:val="right"/>
              <w:rPr>
                <w:rFonts w:ascii="Arial" w:hAnsi="Arial" w:cs="Arial"/>
                <w:color w:val="000000"/>
                <w:lang w:eastAsia="en-GB"/>
              </w:rPr>
            </w:pPr>
            <w:r w:rsidRPr="009375AC">
              <w:rPr>
                <w:rFonts w:ascii="Arial" w:hAnsi="Arial" w:cs="Arial"/>
                <w:color w:val="000000"/>
                <w:lang w:eastAsia="en-GB"/>
              </w:rPr>
              <w:t>%24,99</w:t>
            </w:r>
          </w:p>
        </w:tc>
        <w:tc>
          <w:tcPr>
            <w:tcW w:w="1365" w:type="dxa"/>
            <w:tcBorders>
              <w:top w:val="nil"/>
              <w:left w:val="nil"/>
              <w:bottom w:val="nil"/>
              <w:right w:val="nil"/>
            </w:tcBorders>
            <w:shd w:val="clear" w:color="000000" w:fill="FFFFFF"/>
            <w:noWrap/>
            <w:vAlign w:val="bottom"/>
          </w:tcPr>
          <w:p w14:paraId="48452C15" w14:textId="29B4CF89" w:rsidR="00297C59" w:rsidRPr="009375AC" w:rsidRDefault="003400FC" w:rsidP="00EB1145">
            <w:pPr>
              <w:ind w:left="-106"/>
              <w:jc w:val="right"/>
              <w:rPr>
                <w:rFonts w:ascii="Arial" w:hAnsi="Arial" w:cs="Arial"/>
                <w:color w:val="000000"/>
                <w:lang w:eastAsia="en-GB"/>
              </w:rPr>
            </w:pPr>
            <w:r w:rsidRPr="009375AC">
              <w:rPr>
                <w:rFonts w:ascii="Arial" w:hAnsi="Arial" w:cs="Arial"/>
              </w:rPr>
              <w:t>31.103.605</w:t>
            </w:r>
          </w:p>
        </w:tc>
      </w:tr>
      <w:tr w:rsidR="00297C59" w:rsidRPr="009375AC" w14:paraId="379B60FD" w14:textId="77777777" w:rsidTr="00EB1145">
        <w:trPr>
          <w:trHeight w:val="113"/>
        </w:trPr>
        <w:tc>
          <w:tcPr>
            <w:tcW w:w="3374" w:type="dxa"/>
            <w:tcBorders>
              <w:top w:val="nil"/>
              <w:left w:val="nil"/>
              <w:bottom w:val="single" w:sz="8" w:space="0" w:color="auto"/>
              <w:right w:val="nil"/>
            </w:tcBorders>
            <w:shd w:val="clear" w:color="000000" w:fill="FFFFFF"/>
            <w:noWrap/>
            <w:vAlign w:val="center"/>
            <w:hideMark/>
          </w:tcPr>
          <w:p w14:paraId="73210170" w14:textId="77777777" w:rsidR="00297C59" w:rsidRPr="009375AC" w:rsidRDefault="00297C59" w:rsidP="009375AC">
            <w:pPr>
              <w:rPr>
                <w:rFonts w:ascii="Arial" w:hAnsi="Arial" w:cs="Arial"/>
                <w:color w:val="000000"/>
                <w:lang w:eastAsia="en-GB"/>
              </w:rPr>
            </w:pPr>
            <w:r w:rsidRPr="009375AC">
              <w:rPr>
                <w:rFonts w:ascii="Arial" w:hAnsi="Arial" w:cs="Arial"/>
                <w:color w:val="000000"/>
                <w:lang w:eastAsia="en-GB"/>
              </w:rPr>
              <w:t> </w:t>
            </w:r>
          </w:p>
        </w:tc>
        <w:tc>
          <w:tcPr>
            <w:tcW w:w="1304" w:type="dxa"/>
            <w:tcBorders>
              <w:top w:val="nil"/>
              <w:left w:val="nil"/>
              <w:bottom w:val="single" w:sz="8" w:space="0" w:color="auto"/>
              <w:right w:val="nil"/>
            </w:tcBorders>
            <w:shd w:val="clear" w:color="000000" w:fill="FFFFFF"/>
            <w:noWrap/>
            <w:vAlign w:val="bottom"/>
          </w:tcPr>
          <w:p w14:paraId="54410A77" w14:textId="77777777" w:rsidR="00297C59" w:rsidRPr="009375AC" w:rsidRDefault="00297C59" w:rsidP="00EB1145">
            <w:pPr>
              <w:ind w:left="-106"/>
              <w:jc w:val="right"/>
              <w:rPr>
                <w:rFonts w:ascii="Arial" w:hAnsi="Arial" w:cs="Arial"/>
                <w:color w:val="000000"/>
                <w:lang w:eastAsia="en-GB"/>
              </w:rPr>
            </w:pPr>
          </w:p>
        </w:tc>
        <w:tc>
          <w:tcPr>
            <w:tcW w:w="1559" w:type="dxa"/>
            <w:tcBorders>
              <w:top w:val="nil"/>
              <w:left w:val="nil"/>
              <w:bottom w:val="single" w:sz="8" w:space="0" w:color="auto"/>
              <w:right w:val="nil"/>
            </w:tcBorders>
            <w:shd w:val="clear" w:color="000000" w:fill="FFFFFF"/>
            <w:noWrap/>
            <w:vAlign w:val="bottom"/>
          </w:tcPr>
          <w:p w14:paraId="5E3B5CE8" w14:textId="77777777" w:rsidR="00297C59" w:rsidRPr="009375AC" w:rsidRDefault="00297C59" w:rsidP="00EB1145">
            <w:pPr>
              <w:ind w:left="-106"/>
              <w:jc w:val="right"/>
              <w:rPr>
                <w:rFonts w:ascii="Arial" w:hAnsi="Arial" w:cs="Arial"/>
                <w:color w:val="000000"/>
                <w:lang w:eastAsia="en-GB"/>
              </w:rPr>
            </w:pPr>
          </w:p>
        </w:tc>
        <w:tc>
          <w:tcPr>
            <w:tcW w:w="1418" w:type="dxa"/>
            <w:tcBorders>
              <w:top w:val="nil"/>
              <w:left w:val="nil"/>
              <w:bottom w:val="single" w:sz="8" w:space="0" w:color="auto"/>
              <w:right w:val="nil"/>
            </w:tcBorders>
            <w:shd w:val="clear" w:color="000000" w:fill="FFFFFF"/>
            <w:noWrap/>
            <w:vAlign w:val="bottom"/>
            <w:hideMark/>
          </w:tcPr>
          <w:p w14:paraId="26681CC8" w14:textId="2339D067" w:rsidR="00297C59" w:rsidRPr="009375AC" w:rsidRDefault="00297C59" w:rsidP="00EB1145">
            <w:pPr>
              <w:ind w:left="-106"/>
              <w:jc w:val="right"/>
              <w:rPr>
                <w:rFonts w:ascii="Arial" w:hAnsi="Arial" w:cs="Arial"/>
                <w:color w:val="000000"/>
                <w:lang w:eastAsia="en-GB"/>
              </w:rPr>
            </w:pPr>
          </w:p>
        </w:tc>
        <w:tc>
          <w:tcPr>
            <w:tcW w:w="1365" w:type="dxa"/>
            <w:tcBorders>
              <w:top w:val="nil"/>
              <w:left w:val="nil"/>
              <w:bottom w:val="single" w:sz="8" w:space="0" w:color="auto"/>
              <w:right w:val="nil"/>
            </w:tcBorders>
            <w:shd w:val="clear" w:color="000000" w:fill="FFFFFF"/>
            <w:noWrap/>
            <w:vAlign w:val="bottom"/>
          </w:tcPr>
          <w:p w14:paraId="0324D8BC" w14:textId="77777777" w:rsidR="00297C59" w:rsidRPr="009375AC" w:rsidRDefault="00297C59" w:rsidP="00EB1145">
            <w:pPr>
              <w:ind w:left="-106"/>
              <w:jc w:val="right"/>
              <w:rPr>
                <w:rFonts w:ascii="Arial" w:hAnsi="Arial" w:cs="Arial"/>
                <w:color w:val="000000"/>
                <w:lang w:eastAsia="en-GB"/>
              </w:rPr>
            </w:pPr>
          </w:p>
        </w:tc>
      </w:tr>
      <w:tr w:rsidR="00297C59" w:rsidRPr="009375AC" w14:paraId="49082ADD" w14:textId="77777777" w:rsidTr="00EB1145">
        <w:trPr>
          <w:trHeight w:val="113"/>
        </w:trPr>
        <w:tc>
          <w:tcPr>
            <w:tcW w:w="3374" w:type="dxa"/>
            <w:tcBorders>
              <w:top w:val="single" w:sz="8" w:space="0" w:color="auto"/>
              <w:left w:val="nil"/>
              <w:bottom w:val="single" w:sz="4" w:space="0" w:color="auto"/>
              <w:right w:val="nil"/>
            </w:tcBorders>
            <w:shd w:val="clear" w:color="000000" w:fill="FFFFFF"/>
            <w:noWrap/>
            <w:vAlign w:val="center"/>
            <w:hideMark/>
          </w:tcPr>
          <w:p w14:paraId="5EE4A8B2" w14:textId="77777777" w:rsidR="00297C59" w:rsidRPr="009375AC" w:rsidRDefault="00297C59" w:rsidP="009375AC">
            <w:pPr>
              <w:rPr>
                <w:rFonts w:ascii="Arial" w:hAnsi="Arial" w:cs="Arial"/>
                <w:b/>
                <w:bCs/>
                <w:color w:val="000000"/>
                <w:lang w:eastAsia="en-GB"/>
              </w:rPr>
            </w:pPr>
            <w:r w:rsidRPr="009375AC">
              <w:rPr>
                <w:rFonts w:ascii="Arial" w:hAnsi="Arial" w:cs="Arial"/>
                <w:b/>
                <w:bCs/>
                <w:color w:val="000000"/>
                <w:lang w:eastAsia="en-GB"/>
              </w:rPr>
              <w:t> </w:t>
            </w:r>
          </w:p>
        </w:tc>
        <w:tc>
          <w:tcPr>
            <w:tcW w:w="1304" w:type="dxa"/>
            <w:tcBorders>
              <w:top w:val="single" w:sz="8" w:space="0" w:color="auto"/>
              <w:left w:val="nil"/>
              <w:bottom w:val="single" w:sz="4" w:space="0" w:color="auto"/>
              <w:right w:val="nil"/>
            </w:tcBorders>
            <w:shd w:val="clear" w:color="000000" w:fill="FFFFFF"/>
            <w:noWrap/>
            <w:vAlign w:val="bottom"/>
          </w:tcPr>
          <w:p w14:paraId="05289CE5" w14:textId="77777777" w:rsidR="00297C59" w:rsidRPr="009375AC" w:rsidRDefault="00297C59" w:rsidP="00EB1145">
            <w:pPr>
              <w:ind w:left="-106"/>
              <w:jc w:val="right"/>
              <w:rPr>
                <w:rFonts w:ascii="Arial" w:hAnsi="Arial" w:cs="Arial"/>
                <w:b/>
                <w:bCs/>
                <w:color w:val="000000"/>
                <w:lang w:eastAsia="en-GB"/>
              </w:rPr>
            </w:pPr>
          </w:p>
        </w:tc>
        <w:tc>
          <w:tcPr>
            <w:tcW w:w="1559" w:type="dxa"/>
            <w:tcBorders>
              <w:top w:val="single" w:sz="8" w:space="0" w:color="auto"/>
              <w:left w:val="nil"/>
              <w:bottom w:val="single" w:sz="4" w:space="0" w:color="auto"/>
              <w:right w:val="nil"/>
            </w:tcBorders>
            <w:shd w:val="clear" w:color="000000" w:fill="FFFFFF"/>
            <w:noWrap/>
            <w:vAlign w:val="bottom"/>
          </w:tcPr>
          <w:p w14:paraId="0217A3B5" w14:textId="320879F4" w:rsidR="00297C59" w:rsidRPr="009375AC" w:rsidRDefault="00441949" w:rsidP="00EB1145">
            <w:pPr>
              <w:ind w:left="-106"/>
              <w:jc w:val="right"/>
              <w:rPr>
                <w:rFonts w:ascii="Arial" w:hAnsi="Arial" w:cs="Arial"/>
                <w:b/>
                <w:bCs/>
                <w:color w:val="000000"/>
                <w:lang w:eastAsia="en-GB"/>
              </w:rPr>
            </w:pPr>
            <w:r w:rsidRPr="009375AC">
              <w:rPr>
                <w:rFonts w:ascii="Arial" w:hAnsi="Arial" w:cs="Arial"/>
                <w:b/>
                <w:bCs/>
                <w:color w:val="000000"/>
                <w:lang w:eastAsia="en-GB"/>
              </w:rPr>
              <w:t>-</w:t>
            </w:r>
            <w:r w:rsidR="00C37B57" w:rsidRPr="009375AC">
              <w:rPr>
                <w:rFonts w:ascii="Arial" w:hAnsi="Arial" w:cs="Arial"/>
                <w:b/>
                <w:bCs/>
                <w:color w:val="000000"/>
                <w:lang w:eastAsia="en-GB"/>
              </w:rPr>
              <w:t>-</w:t>
            </w:r>
          </w:p>
        </w:tc>
        <w:tc>
          <w:tcPr>
            <w:tcW w:w="1418" w:type="dxa"/>
            <w:tcBorders>
              <w:top w:val="single" w:sz="8" w:space="0" w:color="auto"/>
              <w:left w:val="nil"/>
              <w:bottom w:val="single" w:sz="4" w:space="0" w:color="auto"/>
              <w:right w:val="nil"/>
            </w:tcBorders>
            <w:shd w:val="clear" w:color="000000" w:fill="FFFFFF"/>
            <w:noWrap/>
            <w:vAlign w:val="bottom"/>
            <w:hideMark/>
          </w:tcPr>
          <w:p w14:paraId="5FF0182A" w14:textId="77777777" w:rsidR="00297C59" w:rsidRPr="009375AC" w:rsidRDefault="00297C59" w:rsidP="00EB1145">
            <w:pPr>
              <w:ind w:left="-106"/>
              <w:jc w:val="right"/>
              <w:rPr>
                <w:rFonts w:ascii="Arial" w:hAnsi="Arial" w:cs="Arial"/>
                <w:b/>
                <w:color w:val="000000"/>
                <w:lang w:eastAsia="en-GB"/>
              </w:rPr>
            </w:pPr>
          </w:p>
        </w:tc>
        <w:tc>
          <w:tcPr>
            <w:tcW w:w="1365" w:type="dxa"/>
            <w:tcBorders>
              <w:top w:val="single" w:sz="8" w:space="0" w:color="auto"/>
              <w:left w:val="nil"/>
              <w:bottom w:val="single" w:sz="4" w:space="0" w:color="auto"/>
              <w:right w:val="nil"/>
            </w:tcBorders>
            <w:shd w:val="clear" w:color="000000" w:fill="FFFFFF"/>
            <w:noWrap/>
            <w:vAlign w:val="bottom"/>
          </w:tcPr>
          <w:p w14:paraId="18DBF30E" w14:textId="6AED79D0" w:rsidR="00297C59" w:rsidRPr="009375AC" w:rsidRDefault="003400FC" w:rsidP="00EB1145">
            <w:pPr>
              <w:ind w:left="-106"/>
              <w:jc w:val="right"/>
              <w:rPr>
                <w:rFonts w:ascii="Arial" w:hAnsi="Arial" w:cs="Arial"/>
                <w:b/>
                <w:bCs/>
                <w:color w:val="000000"/>
                <w:lang w:eastAsia="en-GB"/>
              </w:rPr>
            </w:pPr>
            <w:r w:rsidRPr="009375AC">
              <w:rPr>
                <w:rFonts w:ascii="Arial" w:hAnsi="Arial" w:cs="Arial"/>
                <w:b/>
                <w:bCs/>
                <w:color w:val="000000"/>
                <w:lang w:eastAsia="en-GB"/>
              </w:rPr>
              <w:t>31.103.605</w:t>
            </w:r>
          </w:p>
        </w:tc>
      </w:tr>
    </w:tbl>
    <w:p w14:paraId="596144C3" w14:textId="77777777" w:rsidR="00074B07" w:rsidRPr="009375AC" w:rsidRDefault="00074B07" w:rsidP="009375AC">
      <w:pPr>
        <w:widowControl w:val="0"/>
        <w:tabs>
          <w:tab w:val="left" w:pos="4536"/>
          <w:tab w:val="left" w:pos="5103"/>
          <w:tab w:val="left" w:pos="5812"/>
        </w:tabs>
        <w:jc w:val="both"/>
        <w:rPr>
          <w:rFonts w:ascii="Arial" w:hAnsi="Arial" w:cs="Arial"/>
          <w:b/>
          <w:snapToGrid w:val="0"/>
          <w:sz w:val="12"/>
          <w:szCs w:val="12"/>
        </w:rPr>
      </w:pPr>
    </w:p>
    <w:p w14:paraId="4E7118D2" w14:textId="68D77A49" w:rsidR="00171DB6" w:rsidRPr="009375AC" w:rsidRDefault="00171DB6" w:rsidP="009375AC">
      <w:pPr>
        <w:widowControl w:val="0"/>
        <w:jc w:val="both"/>
        <w:rPr>
          <w:rFonts w:ascii="Arial" w:hAnsi="Arial" w:cs="Arial"/>
          <w:snapToGrid w:val="0"/>
        </w:rPr>
      </w:pPr>
      <w:r w:rsidRPr="009375AC">
        <w:rPr>
          <w:rFonts w:ascii="Arial" w:hAnsi="Arial" w:cs="Arial"/>
          <w:snapToGrid w:val="0"/>
        </w:rPr>
        <w:t>The movements of investments valued using the equity method for the six-month periods ending 30 September are as follows:</w:t>
      </w:r>
    </w:p>
    <w:p w14:paraId="74038C78" w14:textId="77777777" w:rsidR="00074B07" w:rsidRPr="009375AC" w:rsidRDefault="00074B07" w:rsidP="009375AC">
      <w:pPr>
        <w:widowControl w:val="0"/>
        <w:jc w:val="both"/>
        <w:rPr>
          <w:rFonts w:ascii="Arial" w:hAnsi="Arial" w:cs="Arial"/>
          <w:b/>
          <w:snapToGrid w:val="0"/>
          <w:sz w:val="12"/>
          <w:szCs w:val="12"/>
        </w:rPr>
      </w:pPr>
    </w:p>
    <w:tbl>
      <w:tblPr>
        <w:tblW w:w="9040" w:type="dxa"/>
        <w:tblLook w:val="04A0" w:firstRow="1" w:lastRow="0" w:firstColumn="1" w:lastColumn="0" w:noHBand="0" w:noVBand="1"/>
      </w:tblPr>
      <w:tblGrid>
        <w:gridCol w:w="5387"/>
        <w:gridCol w:w="1843"/>
        <w:gridCol w:w="1810"/>
      </w:tblGrid>
      <w:tr w:rsidR="00074B07" w:rsidRPr="009375AC" w14:paraId="3A3B1F16" w14:textId="77777777" w:rsidTr="00E41005">
        <w:trPr>
          <w:trHeight w:val="113"/>
        </w:trPr>
        <w:tc>
          <w:tcPr>
            <w:tcW w:w="5387" w:type="dxa"/>
            <w:tcBorders>
              <w:top w:val="single" w:sz="8" w:space="0" w:color="auto"/>
              <w:left w:val="nil"/>
              <w:bottom w:val="single" w:sz="8" w:space="0" w:color="auto"/>
              <w:right w:val="nil"/>
            </w:tcBorders>
            <w:noWrap/>
            <w:vAlign w:val="bottom"/>
            <w:hideMark/>
          </w:tcPr>
          <w:p w14:paraId="4730DB05" w14:textId="77777777" w:rsidR="00074B07" w:rsidRPr="009375AC" w:rsidRDefault="00074B07" w:rsidP="009375AC">
            <w:pPr>
              <w:rPr>
                <w:rFonts w:ascii="Arial" w:hAnsi="Arial" w:cs="Arial"/>
                <w:color w:val="000000"/>
                <w:sz w:val="10"/>
                <w:szCs w:val="10"/>
                <w:lang w:eastAsia="en-GB"/>
              </w:rPr>
            </w:pPr>
            <w:r w:rsidRPr="009375AC">
              <w:rPr>
                <w:rFonts w:ascii="Arial" w:hAnsi="Arial" w:cs="Arial"/>
                <w:color w:val="000000"/>
                <w:lang w:eastAsia="en-GB"/>
              </w:rPr>
              <w:t> </w:t>
            </w:r>
          </w:p>
        </w:tc>
        <w:tc>
          <w:tcPr>
            <w:tcW w:w="1843" w:type="dxa"/>
            <w:tcBorders>
              <w:top w:val="single" w:sz="8" w:space="0" w:color="auto"/>
              <w:left w:val="nil"/>
              <w:bottom w:val="single" w:sz="8" w:space="0" w:color="auto"/>
              <w:right w:val="nil"/>
            </w:tcBorders>
            <w:noWrap/>
            <w:vAlign w:val="center"/>
            <w:hideMark/>
          </w:tcPr>
          <w:p w14:paraId="384F195F" w14:textId="6C3BBFAA" w:rsidR="00074B07" w:rsidRPr="009375AC" w:rsidRDefault="00074B07" w:rsidP="009375AC">
            <w:pPr>
              <w:jc w:val="right"/>
              <w:rPr>
                <w:rFonts w:ascii="Arial" w:hAnsi="Arial" w:cs="Arial"/>
                <w:b/>
                <w:bCs/>
                <w:color w:val="000000"/>
                <w:lang w:eastAsia="en-GB"/>
              </w:rPr>
            </w:pPr>
            <w:r w:rsidRPr="009375AC">
              <w:rPr>
                <w:rFonts w:ascii="Arial" w:hAnsi="Arial" w:cs="Arial"/>
                <w:b/>
                <w:bCs/>
                <w:color w:val="000000"/>
                <w:lang w:eastAsia="en-GB"/>
              </w:rPr>
              <w:t xml:space="preserve">30 </w:t>
            </w:r>
            <w:r w:rsidR="00A35327" w:rsidRPr="009375AC">
              <w:rPr>
                <w:rFonts w:ascii="Arial" w:hAnsi="Arial" w:cs="Arial"/>
                <w:b/>
                <w:bCs/>
                <w:color w:val="000000"/>
                <w:lang w:eastAsia="en-GB"/>
              </w:rPr>
              <w:t>September</w:t>
            </w:r>
            <w:r w:rsidRPr="009375AC">
              <w:rPr>
                <w:rFonts w:ascii="Arial" w:hAnsi="Arial" w:cs="Arial"/>
                <w:b/>
                <w:bCs/>
                <w:color w:val="000000"/>
                <w:lang w:eastAsia="en-GB"/>
              </w:rPr>
              <w:t xml:space="preserve"> </w:t>
            </w:r>
            <w:r w:rsidR="009E7B52" w:rsidRPr="009375AC">
              <w:rPr>
                <w:rFonts w:ascii="Arial" w:hAnsi="Arial" w:cs="Arial"/>
                <w:b/>
                <w:bCs/>
                <w:color w:val="000000"/>
                <w:lang w:eastAsia="en-GB"/>
              </w:rPr>
              <w:t>202</w:t>
            </w:r>
            <w:r w:rsidR="00071266" w:rsidRPr="009375AC">
              <w:rPr>
                <w:rFonts w:ascii="Arial" w:hAnsi="Arial" w:cs="Arial"/>
                <w:b/>
                <w:bCs/>
                <w:color w:val="000000"/>
                <w:lang w:eastAsia="en-GB"/>
              </w:rPr>
              <w:t>5</w:t>
            </w:r>
          </w:p>
        </w:tc>
        <w:tc>
          <w:tcPr>
            <w:tcW w:w="1810" w:type="dxa"/>
            <w:tcBorders>
              <w:top w:val="single" w:sz="8" w:space="0" w:color="auto"/>
              <w:left w:val="nil"/>
              <w:bottom w:val="single" w:sz="8" w:space="0" w:color="auto"/>
              <w:right w:val="nil"/>
            </w:tcBorders>
            <w:noWrap/>
            <w:vAlign w:val="center"/>
            <w:hideMark/>
          </w:tcPr>
          <w:p w14:paraId="4D8D2116" w14:textId="43BD75C1" w:rsidR="00074B07" w:rsidRPr="009375AC" w:rsidRDefault="00074B07" w:rsidP="009375AC">
            <w:pPr>
              <w:jc w:val="right"/>
              <w:rPr>
                <w:rFonts w:ascii="Arial" w:hAnsi="Arial" w:cs="Arial"/>
                <w:b/>
                <w:bCs/>
                <w:color w:val="000000"/>
                <w:lang w:eastAsia="en-GB"/>
              </w:rPr>
            </w:pPr>
            <w:r w:rsidRPr="009375AC">
              <w:rPr>
                <w:rFonts w:ascii="Arial" w:hAnsi="Arial" w:cs="Arial"/>
                <w:b/>
                <w:bCs/>
                <w:color w:val="000000"/>
                <w:lang w:eastAsia="en-GB"/>
              </w:rPr>
              <w:t xml:space="preserve">30 </w:t>
            </w:r>
            <w:r w:rsidR="00A35327" w:rsidRPr="009375AC">
              <w:rPr>
                <w:rFonts w:ascii="Arial" w:hAnsi="Arial" w:cs="Arial"/>
                <w:b/>
                <w:bCs/>
                <w:color w:val="000000"/>
                <w:lang w:eastAsia="en-GB"/>
              </w:rPr>
              <w:t>September</w:t>
            </w:r>
            <w:r w:rsidRPr="009375AC">
              <w:rPr>
                <w:rFonts w:ascii="Arial" w:hAnsi="Arial" w:cs="Arial"/>
                <w:b/>
                <w:bCs/>
                <w:color w:val="000000"/>
                <w:lang w:eastAsia="en-GB"/>
              </w:rPr>
              <w:t xml:space="preserve"> </w:t>
            </w:r>
            <w:r w:rsidR="009E7B52" w:rsidRPr="009375AC">
              <w:rPr>
                <w:rFonts w:ascii="Arial" w:hAnsi="Arial" w:cs="Arial"/>
                <w:b/>
                <w:bCs/>
                <w:color w:val="000000"/>
                <w:lang w:eastAsia="en-GB"/>
              </w:rPr>
              <w:t>202</w:t>
            </w:r>
            <w:r w:rsidR="00297C59" w:rsidRPr="009375AC">
              <w:rPr>
                <w:rFonts w:ascii="Arial" w:hAnsi="Arial" w:cs="Arial"/>
                <w:b/>
                <w:bCs/>
                <w:color w:val="000000"/>
                <w:lang w:eastAsia="en-GB"/>
              </w:rPr>
              <w:t>4</w:t>
            </w:r>
          </w:p>
        </w:tc>
      </w:tr>
      <w:tr w:rsidR="00074B07" w:rsidRPr="009375AC" w14:paraId="67556124" w14:textId="77777777" w:rsidTr="00E41005">
        <w:trPr>
          <w:trHeight w:val="113"/>
        </w:trPr>
        <w:tc>
          <w:tcPr>
            <w:tcW w:w="5387" w:type="dxa"/>
            <w:tcBorders>
              <w:top w:val="nil"/>
              <w:left w:val="nil"/>
              <w:bottom w:val="nil"/>
              <w:right w:val="nil"/>
            </w:tcBorders>
            <w:noWrap/>
            <w:vAlign w:val="bottom"/>
            <w:hideMark/>
          </w:tcPr>
          <w:p w14:paraId="09245D85" w14:textId="77777777" w:rsidR="00074B07" w:rsidRPr="009375AC" w:rsidRDefault="00074B07" w:rsidP="009375AC">
            <w:pPr>
              <w:jc w:val="right"/>
              <w:rPr>
                <w:rFonts w:ascii="Arial" w:hAnsi="Arial" w:cs="Arial"/>
                <w:b/>
                <w:bCs/>
                <w:color w:val="000000"/>
                <w:lang w:eastAsia="en-GB"/>
              </w:rPr>
            </w:pPr>
          </w:p>
        </w:tc>
        <w:tc>
          <w:tcPr>
            <w:tcW w:w="1843" w:type="dxa"/>
            <w:tcBorders>
              <w:top w:val="nil"/>
              <w:left w:val="nil"/>
              <w:bottom w:val="nil"/>
              <w:right w:val="nil"/>
            </w:tcBorders>
            <w:noWrap/>
            <w:vAlign w:val="bottom"/>
            <w:hideMark/>
          </w:tcPr>
          <w:p w14:paraId="53247894" w14:textId="77777777" w:rsidR="00074B07" w:rsidRPr="009375AC" w:rsidRDefault="00074B07" w:rsidP="009375AC">
            <w:pPr>
              <w:rPr>
                <w:rFonts w:ascii="Arial" w:hAnsi="Arial" w:cs="Arial"/>
                <w:lang w:eastAsia="en-GB"/>
              </w:rPr>
            </w:pPr>
          </w:p>
        </w:tc>
        <w:tc>
          <w:tcPr>
            <w:tcW w:w="1810" w:type="dxa"/>
            <w:tcBorders>
              <w:top w:val="nil"/>
              <w:left w:val="nil"/>
              <w:bottom w:val="nil"/>
              <w:right w:val="nil"/>
            </w:tcBorders>
            <w:noWrap/>
            <w:vAlign w:val="bottom"/>
            <w:hideMark/>
          </w:tcPr>
          <w:p w14:paraId="3932A79F" w14:textId="77777777" w:rsidR="00074B07" w:rsidRPr="009375AC" w:rsidRDefault="00074B07" w:rsidP="009375AC">
            <w:pPr>
              <w:rPr>
                <w:rFonts w:ascii="Arial" w:hAnsi="Arial" w:cs="Arial"/>
                <w:lang w:eastAsia="en-GB"/>
              </w:rPr>
            </w:pPr>
          </w:p>
        </w:tc>
      </w:tr>
      <w:tr w:rsidR="00297C59" w:rsidRPr="009375AC" w14:paraId="1787827E" w14:textId="77777777" w:rsidTr="00E41005">
        <w:trPr>
          <w:trHeight w:val="113"/>
        </w:trPr>
        <w:tc>
          <w:tcPr>
            <w:tcW w:w="5387" w:type="dxa"/>
            <w:tcBorders>
              <w:top w:val="nil"/>
              <w:left w:val="nil"/>
              <w:bottom w:val="single" w:sz="8" w:space="0" w:color="auto"/>
              <w:right w:val="nil"/>
            </w:tcBorders>
            <w:noWrap/>
            <w:vAlign w:val="center"/>
            <w:hideMark/>
          </w:tcPr>
          <w:p w14:paraId="517C8EE0" w14:textId="0E22E65D" w:rsidR="00297C59" w:rsidRPr="009375AC" w:rsidRDefault="008116DE" w:rsidP="009375AC">
            <w:pPr>
              <w:rPr>
                <w:rFonts w:ascii="Arial" w:hAnsi="Arial" w:cs="Arial"/>
                <w:b/>
                <w:bCs/>
                <w:color w:val="000000"/>
                <w:lang w:eastAsia="en-GB"/>
              </w:rPr>
            </w:pPr>
            <w:r w:rsidRPr="009375AC">
              <w:rPr>
                <w:rFonts w:ascii="Arial" w:hAnsi="Arial" w:cs="Arial"/>
                <w:b/>
                <w:bCs/>
                <w:color w:val="000000"/>
                <w:lang w:eastAsia="en-GB"/>
              </w:rPr>
              <w:t xml:space="preserve">As of </w:t>
            </w:r>
            <w:proofErr w:type="gramStart"/>
            <w:r w:rsidR="00297C59" w:rsidRPr="009375AC">
              <w:rPr>
                <w:rFonts w:ascii="Arial" w:hAnsi="Arial" w:cs="Arial"/>
                <w:b/>
                <w:bCs/>
                <w:color w:val="000000"/>
                <w:lang w:eastAsia="en-GB"/>
              </w:rPr>
              <w:t xml:space="preserve">1 </w:t>
            </w:r>
            <w:r w:rsidR="00194F21" w:rsidRPr="009375AC">
              <w:rPr>
                <w:rFonts w:ascii="Arial" w:hAnsi="Arial" w:cs="Arial"/>
                <w:b/>
                <w:bCs/>
                <w:color w:val="000000"/>
                <w:lang w:eastAsia="en-GB"/>
              </w:rPr>
              <w:t>January</w:t>
            </w:r>
            <w:proofErr w:type="gramEnd"/>
          </w:p>
        </w:tc>
        <w:tc>
          <w:tcPr>
            <w:tcW w:w="1843" w:type="dxa"/>
            <w:tcBorders>
              <w:top w:val="nil"/>
              <w:left w:val="nil"/>
              <w:bottom w:val="single" w:sz="8" w:space="0" w:color="auto"/>
              <w:right w:val="nil"/>
            </w:tcBorders>
            <w:noWrap/>
            <w:vAlign w:val="center"/>
          </w:tcPr>
          <w:p w14:paraId="3281F753" w14:textId="71DE94C1" w:rsidR="00297C59" w:rsidRPr="009375AC" w:rsidRDefault="00014ACF" w:rsidP="009375AC">
            <w:pPr>
              <w:jc w:val="right"/>
              <w:rPr>
                <w:rFonts w:ascii="Arial" w:hAnsi="Arial" w:cs="Arial"/>
                <w:b/>
                <w:bCs/>
                <w:color w:val="000000"/>
              </w:rPr>
            </w:pPr>
            <w:r w:rsidRPr="009375AC">
              <w:rPr>
                <w:rFonts w:ascii="Arial" w:hAnsi="Arial" w:cs="Arial"/>
                <w:b/>
                <w:bCs/>
                <w:color w:val="000000"/>
              </w:rPr>
              <w:t>31.103.605</w:t>
            </w:r>
          </w:p>
        </w:tc>
        <w:tc>
          <w:tcPr>
            <w:tcW w:w="1810" w:type="dxa"/>
            <w:tcBorders>
              <w:top w:val="nil"/>
              <w:left w:val="nil"/>
              <w:bottom w:val="single" w:sz="8" w:space="0" w:color="auto"/>
              <w:right w:val="nil"/>
            </w:tcBorders>
            <w:noWrap/>
            <w:vAlign w:val="center"/>
            <w:hideMark/>
          </w:tcPr>
          <w:p w14:paraId="3EF9FDB9" w14:textId="740B6A5B" w:rsidR="00297C59" w:rsidRPr="009375AC" w:rsidRDefault="00297C59" w:rsidP="009375AC">
            <w:pPr>
              <w:jc w:val="right"/>
              <w:rPr>
                <w:rFonts w:ascii="Arial" w:hAnsi="Arial" w:cs="Arial"/>
                <w:b/>
                <w:color w:val="000000"/>
                <w:lang w:eastAsia="en-GB"/>
              </w:rPr>
            </w:pPr>
            <w:r w:rsidRPr="009375AC">
              <w:rPr>
                <w:rFonts w:ascii="Arial" w:hAnsi="Arial" w:cs="Arial"/>
                <w:b/>
                <w:bCs/>
                <w:color w:val="000000"/>
              </w:rPr>
              <w:t xml:space="preserve">25.998.200    </w:t>
            </w:r>
          </w:p>
        </w:tc>
      </w:tr>
      <w:tr w:rsidR="00297C59" w:rsidRPr="009375AC" w14:paraId="1C371C4A" w14:textId="77777777" w:rsidTr="00E41005">
        <w:trPr>
          <w:trHeight w:val="113"/>
        </w:trPr>
        <w:tc>
          <w:tcPr>
            <w:tcW w:w="5387" w:type="dxa"/>
            <w:tcBorders>
              <w:top w:val="nil"/>
              <w:left w:val="nil"/>
              <w:bottom w:val="nil"/>
              <w:right w:val="nil"/>
            </w:tcBorders>
            <w:noWrap/>
            <w:vAlign w:val="center"/>
          </w:tcPr>
          <w:p w14:paraId="6FEB9B83" w14:textId="5EC33138" w:rsidR="00297C59" w:rsidRPr="009375AC" w:rsidRDefault="00297C59" w:rsidP="009375AC">
            <w:pPr>
              <w:rPr>
                <w:rFonts w:ascii="Arial" w:hAnsi="Arial" w:cs="Arial"/>
                <w:color w:val="000000"/>
                <w:lang w:eastAsia="en-GB"/>
              </w:rPr>
            </w:pPr>
          </w:p>
        </w:tc>
        <w:tc>
          <w:tcPr>
            <w:tcW w:w="1843" w:type="dxa"/>
            <w:tcBorders>
              <w:top w:val="nil"/>
              <w:left w:val="nil"/>
              <w:bottom w:val="nil"/>
              <w:right w:val="nil"/>
            </w:tcBorders>
            <w:noWrap/>
            <w:vAlign w:val="center"/>
          </w:tcPr>
          <w:p w14:paraId="3CB9F2BE" w14:textId="439CB6FD" w:rsidR="00297C59" w:rsidRPr="009375AC" w:rsidRDefault="00297C59" w:rsidP="009375AC">
            <w:pPr>
              <w:jc w:val="right"/>
              <w:rPr>
                <w:rFonts w:ascii="Arial" w:hAnsi="Arial" w:cs="Arial"/>
              </w:rPr>
            </w:pPr>
          </w:p>
        </w:tc>
        <w:tc>
          <w:tcPr>
            <w:tcW w:w="1810" w:type="dxa"/>
            <w:tcBorders>
              <w:top w:val="nil"/>
              <w:left w:val="nil"/>
              <w:bottom w:val="nil"/>
              <w:right w:val="nil"/>
            </w:tcBorders>
            <w:noWrap/>
            <w:vAlign w:val="center"/>
          </w:tcPr>
          <w:p w14:paraId="44A22A21" w14:textId="14536A10" w:rsidR="00297C59" w:rsidRPr="009375AC" w:rsidRDefault="00297C59" w:rsidP="009375AC">
            <w:pPr>
              <w:jc w:val="right"/>
              <w:rPr>
                <w:rFonts w:ascii="Arial" w:hAnsi="Arial" w:cs="Arial"/>
                <w:color w:val="000000"/>
                <w:lang w:eastAsia="en-GB"/>
              </w:rPr>
            </w:pPr>
          </w:p>
        </w:tc>
      </w:tr>
      <w:tr w:rsidR="008116DE" w:rsidRPr="009375AC" w14:paraId="3A61C23B" w14:textId="77777777" w:rsidTr="00E41005">
        <w:trPr>
          <w:trHeight w:val="113"/>
        </w:trPr>
        <w:tc>
          <w:tcPr>
            <w:tcW w:w="5387" w:type="dxa"/>
            <w:tcBorders>
              <w:top w:val="nil"/>
              <w:left w:val="nil"/>
              <w:bottom w:val="nil"/>
              <w:right w:val="nil"/>
            </w:tcBorders>
            <w:noWrap/>
            <w:vAlign w:val="center"/>
            <w:hideMark/>
          </w:tcPr>
          <w:p w14:paraId="44A5DEE9" w14:textId="1F7EB71B" w:rsidR="008116DE" w:rsidRPr="009375AC" w:rsidRDefault="008116DE" w:rsidP="009375AC">
            <w:pPr>
              <w:rPr>
                <w:rFonts w:ascii="Arial" w:hAnsi="Arial" w:cs="Arial"/>
                <w:color w:val="000000"/>
                <w:lang w:eastAsia="en-GB"/>
              </w:rPr>
            </w:pPr>
            <w:r w:rsidRPr="009375AC">
              <w:rPr>
                <w:rFonts w:ascii="Arial" w:hAnsi="Arial" w:cs="Arial"/>
                <w:color w:val="000000"/>
                <w:lang w:eastAsia="en-GB"/>
              </w:rPr>
              <w:t>Shares of profit/loss</w:t>
            </w:r>
          </w:p>
        </w:tc>
        <w:tc>
          <w:tcPr>
            <w:tcW w:w="1843" w:type="dxa"/>
            <w:tcBorders>
              <w:top w:val="nil"/>
              <w:left w:val="nil"/>
              <w:bottom w:val="nil"/>
              <w:right w:val="nil"/>
            </w:tcBorders>
            <w:noWrap/>
            <w:vAlign w:val="center"/>
          </w:tcPr>
          <w:p w14:paraId="2A6560E5" w14:textId="0A3B469B" w:rsidR="008116DE" w:rsidRPr="009375AC" w:rsidRDefault="008116DE" w:rsidP="009375AC">
            <w:pPr>
              <w:jc w:val="right"/>
              <w:rPr>
                <w:rFonts w:ascii="Arial" w:hAnsi="Arial" w:cs="Arial"/>
                <w:color w:val="000000"/>
              </w:rPr>
            </w:pPr>
            <w:r w:rsidRPr="009375AC">
              <w:rPr>
                <w:rFonts w:ascii="Arial" w:hAnsi="Arial" w:cs="Arial"/>
                <w:color w:val="000000"/>
              </w:rPr>
              <w:t>--</w:t>
            </w:r>
          </w:p>
        </w:tc>
        <w:tc>
          <w:tcPr>
            <w:tcW w:w="1810" w:type="dxa"/>
            <w:tcBorders>
              <w:top w:val="nil"/>
              <w:left w:val="nil"/>
              <w:bottom w:val="nil"/>
              <w:right w:val="nil"/>
            </w:tcBorders>
            <w:noWrap/>
            <w:vAlign w:val="center"/>
            <w:hideMark/>
          </w:tcPr>
          <w:p w14:paraId="0E42F947" w14:textId="0611E567" w:rsidR="008116DE" w:rsidRPr="009375AC" w:rsidRDefault="008116DE" w:rsidP="009375AC">
            <w:pPr>
              <w:jc w:val="right"/>
              <w:rPr>
                <w:rFonts w:ascii="Arial" w:hAnsi="Arial" w:cs="Arial"/>
                <w:color w:val="000000"/>
                <w:lang w:eastAsia="en-GB"/>
              </w:rPr>
            </w:pPr>
            <w:r w:rsidRPr="009375AC">
              <w:rPr>
                <w:rFonts w:ascii="Arial" w:hAnsi="Arial" w:cs="Arial"/>
                <w:color w:val="000000"/>
              </w:rPr>
              <w:t>(4.134.420)</w:t>
            </w:r>
          </w:p>
        </w:tc>
      </w:tr>
      <w:tr w:rsidR="008116DE" w:rsidRPr="009375AC" w14:paraId="114E82D8" w14:textId="77777777" w:rsidTr="00E41005">
        <w:trPr>
          <w:trHeight w:val="113"/>
        </w:trPr>
        <w:tc>
          <w:tcPr>
            <w:tcW w:w="5387" w:type="dxa"/>
            <w:tcBorders>
              <w:top w:val="nil"/>
              <w:left w:val="nil"/>
              <w:bottom w:val="nil"/>
              <w:right w:val="nil"/>
            </w:tcBorders>
            <w:noWrap/>
            <w:vAlign w:val="center"/>
          </w:tcPr>
          <w:p w14:paraId="7B6C1C60" w14:textId="3EE5FFC2" w:rsidR="008116DE" w:rsidRPr="009375AC" w:rsidRDefault="008116DE" w:rsidP="009375AC">
            <w:pPr>
              <w:rPr>
                <w:rFonts w:ascii="Arial" w:hAnsi="Arial" w:cs="Arial"/>
                <w:color w:val="000000"/>
                <w:lang w:eastAsia="en-GB"/>
              </w:rPr>
            </w:pPr>
            <w:r w:rsidRPr="009375AC">
              <w:rPr>
                <w:rFonts w:ascii="Arial" w:hAnsi="Arial" w:cs="Arial"/>
                <w:color w:val="000000"/>
                <w:lang w:eastAsia="en-GB"/>
              </w:rPr>
              <w:t>Liquidation</w:t>
            </w:r>
          </w:p>
        </w:tc>
        <w:tc>
          <w:tcPr>
            <w:tcW w:w="1843" w:type="dxa"/>
            <w:tcBorders>
              <w:top w:val="nil"/>
              <w:left w:val="nil"/>
              <w:bottom w:val="nil"/>
              <w:right w:val="nil"/>
            </w:tcBorders>
            <w:noWrap/>
            <w:vAlign w:val="center"/>
          </w:tcPr>
          <w:p w14:paraId="7D8997C4" w14:textId="714ADACF" w:rsidR="008116DE" w:rsidRPr="009375AC" w:rsidRDefault="008116DE" w:rsidP="009375AC">
            <w:pPr>
              <w:jc w:val="right"/>
              <w:rPr>
                <w:rFonts w:ascii="Arial" w:hAnsi="Arial" w:cs="Arial"/>
                <w:color w:val="000000"/>
              </w:rPr>
            </w:pPr>
            <w:r w:rsidRPr="009375AC">
              <w:rPr>
                <w:rFonts w:ascii="Arial" w:hAnsi="Arial" w:cs="Arial"/>
                <w:color w:val="000000"/>
              </w:rPr>
              <w:t>(31.103.605)</w:t>
            </w:r>
          </w:p>
        </w:tc>
        <w:tc>
          <w:tcPr>
            <w:tcW w:w="1810" w:type="dxa"/>
            <w:tcBorders>
              <w:top w:val="nil"/>
              <w:left w:val="nil"/>
              <w:bottom w:val="nil"/>
              <w:right w:val="nil"/>
            </w:tcBorders>
            <w:noWrap/>
            <w:vAlign w:val="center"/>
          </w:tcPr>
          <w:p w14:paraId="22903503" w14:textId="27E8C650" w:rsidR="008116DE" w:rsidRPr="009375AC" w:rsidRDefault="008116DE" w:rsidP="009375AC">
            <w:pPr>
              <w:jc w:val="right"/>
              <w:rPr>
                <w:rFonts w:ascii="Arial" w:hAnsi="Arial" w:cs="Arial"/>
                <w:color w:val="000000"/>
              </w:rPr>
            </w:pPr>
            <w:r w:rsidRPr="009375AC">
              <w:rPr>
                <w:rFonts w:ascii="Arial" w:hAnsi="Arial" w:cs="Arial"/>
                <w:color w:val="000000"/>
              </w:rPr>
              <w:t>-</w:t>
            </w:r>
          </w:p>
        </w:tc>
      </w:tr>
      <w:tr w:rsidR="008116DE" w:rsidRPr="009375AC" w14:paraId="4E4B1A95" w14:textId="77777777" w:rsidTr="00E41005">
        <w:trPr>
          <w:trHeight w:val="113"/>
        </w:trPr>
        <w:tc>
          <w:tcPr>
            <w:tcW w:w="5387" w:type="dxa"/>
            <w:tcBorders>
              <w:top w:val="nil"/>
              <w:left w:val="nil"/>
              <w:bottom w:val="nil"/>
              <w:right w:val="nil"/>
            </w:tcBorders>
            <w:noWrap/>
            <w:vAlign w:val="center"/>
          </w:tcPr>
          <w:p w14:paraId="53651611" w14:textId="234AE711" w:rsidR="008116DE" w:rsidRPr="009375AC" w:rsidRDefault="008116DE" w:rsidP="009375AC">
            <w:pPr>
              <w:rPr>
                <w:rFonts w:ascii="Arial" w:hAnsi="Arial" w:cs="Arial"/>
                <w:color w:val="000000"/>
                <w:lang w:eastAsia="en-GB"/>
              </w:rPr>
            </w:pPr>
            <w:r w:rsidRPr="009375AC">
              <w:rPr>
                <w:rFonts w:ascii="Arial" w:hAnsi="Arial" w:cs="Arial"/>
                <w:color w:val="000000"/>
                <w:lang w:eastAsia="en-GB"/>
              </w:rPr>
              <w:t>Foreign currency translation differences</w:t>
            </w:r>
          </w:p>
        </w:tc>
        <w:tc>
          <w:tcPr>
            <w:tcW w:w="1843" w:type="dxa"/>
            <w:tcBorders>
              <w:top w:val="nil"/>
              <w:left w:val="nil"/>
              <w:bottom w:val="nil"/>
              <w:right w:val="nil"/>
            </w:tcBorders>
            <w:noWrap/>
            <w:vAlign w:val="center"/>
          </w:tcPr>
          <w:p w14:paraId="680C72B3" w14:textId="1F106E4B" w:rsidR="008116DE" w:rsidRPr="009375AC" w:rsidRDefault="008116DE" w:rsidP="009375AC">
            <w:pPr>
              <w:jc w:val="right"/>
              <w:rPr>
                <w:rFonts w:ascii="Arial" w:hAnsi="Arial" w:cs="Arial"/>
                <w:color w:val="000000"/>
              </w:rPr>
            </w:pPr>
            <w:r w:rsidRPr="009375AC">
              <w:rPr>
                <w:rFonts w:ascii="Arial" w:hAnsi="Arial" w:cs="Arial"/>
                <w:color w:val="000000"/>
              </w:rPr>
              <w:t>--</w:t>
            </w:r>
          </w:p>
        </w:tc>
        <w:tc>
          <w:tcPr>
            <w:tcW w:w="1810" w:type="dxa"/>
            <w:tcBorders>
              <w:top w:val="nil"/>
              <w:left w:val="nil"/>
              <w:bottom w:val="nil"/>
              <w:right w:val="nil"/>
            </w:tcBorders>
            <w:noWrap/>
            <w:vAlign w:val="center"/>
          </w:tcPr>
          <w:p w14:paraId="409925C7" w14:textId="78ADB18C" w:rsidR="008116DE" w:rsidRPr="009375AC" w:rsidRDefault="008116DE" w:rsidP="009375AC">
            <w:pPr>
              <w:jc w:val="right"/>
              <w:rPr>
                <w:rFonts w:ascii="Arial" w:hAnsi="Arial" w:cs="Arial"/>
                <w:color w:val="000000"/>
                <w:lang w:eastAsia="en-GB"/>
              </w:rPr>
            </w:pPr>
            <w:r w:rsidRPr="009375AC">
              <w:rPr>
                <w:rFonts w:ascii="Arial" w:hAnsi="Arial" w:cs="Arial"/>
                <w:color w:val="000000"/>
              </w:rPr>
              <w:t>5.171.175</w:t>
            </w:r>
          </w:p>
        </w:tc>
      </w:tr>
      <w:tr w:rsidR="00297C59" w:rsidRPr="009375AC" w14:paraId="4BD48817" w14:textId="77777777" w:rsidTr="00E41005">
        <w:trPr>
          <w:trHeight w:val="113"/>
        </w:trPr>
        <w:tc>
          <w:tcPr>
            <w:tcW w:w="5387" w:type="dxa"/>
            <w:tcBorders>
              <w:top w:val="nil"/>
              <w:left w:val="nil"/>
              <w:bottom w:val="single" w:sz="8" w:space="0" w:color="auto"/>
              <w:right w:val="nil"/>
            </w:tcBorders>
            <w:vAlign w:val="bottom"/>
            <w:hideMark/>
          </w:tcPr>
          <w:p w14:paraId="2B7A9172" w14:textId="77777777" w:rsidR="00297C59" w:rsidRPr="009375AC" w:rsidRDefault="00297C59" w:rsidP="009375AC">
            <w:pPr>
              <w:jc w:val="right"/>
              <w:rPr>
                <w:rFonts w:ascii="Arial" w:hAnsi="Arial" w:cs="Arial"/>
                <w:color w:val="000000"/>
                <w:lang w:eastAsia="en-GB"/>
              </w:rPr>
            </w:pPr>
          </w:p>
        </w:tc>
        <w:tc>
          <w:tcPr>
            <w:tcW w:w="1843" w:type="dxa"/>
            <w:tcBorders>
              <w:top w:val="nil"/>
              <w:left w:val="nil"/>
              <w:bottom w:val="single" w:sz="8" w:space="0" w:color="auto"/>
              <w:right w:val="nil"/>
            </w:tcBorders>
            <w:vAlign w:val="center"/>
          </w:tcPr>
          <w:p w14:paraId="182A8C5F" w14:textId="77777777" w:rsidR="00297C59" w:rsidRPr="009375AC" w:rsidRDefault="00297C59" w:rsidP="009375AC">
            <w:pPr>
              <w:jc w:val="right"/>
              <w:rPr>
                <w:rFonts w:ascii="Arial" w:hAnsi="Arial" w:cs="Arial"/>
                <w:lang w:eastAsia="en-GB"/>
              </w:rPr>
            </w:pPr>
          </w:p>
        </w:tc>
        <w:tc>
          <w:tcPr>
            <w:tcW w:w="1810" w:type="dxa"/>
            <w:tcBorders>
              <w:top w:val="nil"/>
              <w:left w:val="nil"/>
              <w:bottom w:val="single" w:sz="8" w:space="0" w:color="auto"/>
              <w:right w:val="nil"/>
            </w:tcBorders>
            <w:vAlign w:val="center"/>
            <w:hideMark/>
          </w:tcPr>
          <w:p w14:paraId="3357D6B4" w14:textId="77777777" w:rsidR="00297C59" w:rsidRPr="009375AC" w:rsidRDefault="00297C59" w:rsidP="009375AC">
            <w:pPr>
              <w:rPr>
                <w:rFonts w:ascii="Arial" w:hAnsi="Arial" w:cs="Arial"/>
                <w:lang w:eastAsia="en-GB"/>
              </w:rPr>
            </w:pPr>
          </w:p>
        </w:tc>
      </w:tr>
      <w:tr w:rsidR="00297C59" w:rsidRPr="009375AC" w14:paraId="3386F9D9" w14:textId="77777777" w:rsidTr="00E41005">
        <w:trPr>
          <w:trHeight w:val="113"/>
        </w:trPr>
        <w:tc>
          <w:tcPr>
            <w:tcW w:w="5387" w:type="dxa"/>
            <w:tcBorders>
              <w:top w:val="single" w:sz="8" w:space="0" w:color="auto"/>
              <w:left w:val="nil"/>
              <w:bottom w:val="single" w:sz="4" w:space="0" w:color="auto"/>
              <w:right w:val="nil"/>
            </w:tcBorders>
            <w:noWrap/>
            <w:vAlign w:val="center"/>
            <w:hideMark/>
          </w:tcPr>
          <w:p w14:paraId="3375A5E2" w14:textId="3F6E47EF" w:rsidR="00297C59" w:rsidRPr="009375AC" w:rsidRDefault="008116DE" w:rsidP="009375AC">
            <w:pPr>
              <w:rPr>
                <w:rFonts w:ascii="Arial" w:hAnsi="Arial" w:cs="Arial"/>
                <w:b/>
                <w:bCs/>
                <w:color w:val="000000"/>
                <w:lang w:eastAsia="en-GB"/>
              </w:rPr>
            </w:pPr>
            <w:r w:rsidRPr="009375AC">
              <w:rPr>
                <w:rFonts w:ascii="Arial" w:hAnsi="Arial" w:cs="Arial"/>
                <w:b/>
                <w:bCs/>
                <w:color w:val="000000"/>
                <w:lang w:eastAsia="en-GB"/>
              </w:rPr>
              <w:t xml:space="preserve">As of </w:t>
            </w:r>
            <w:proofErr w:type="gramStart"/>
            <w:r w:rsidR="00297C59" w:rsidRPr="009375AC">
              <w:rPr>
                <w:rFonts w:ascii="Arial" w:hAnsi="Arial" w:cs="Arial"/>
                <w:b/>
                <w:bCs/>
                <w:color w:val="000000"/>
                <w:lang w:eastAsia="en-GB"/>
              </w:rPr>
              <w:t xml:space="preserve">30 </w:t>
            </w:r>
            <w:r w:rsidR="00A35327" w:rsidRPr="009375AC">
              <w:rPr>
                <w:rFonts w:ascii="Arial" w:hAnsi="Arial" w:cs="Arial"/>
                <w:b/>
                <w:bCs/>
                <w:color w:val="000000"/>
                <w:lang w:eastAsia="en-GB"/>
              </w:rPr>
              <w:t>September</w:t>
            </w:r>
            <w:proofErr w:type="gramEnd"/>
          </w:p>
        </w:tc>
        <w:tc>
          <w:tcPr>
            <w:tcW w:w="1843" w:type="dxa"/>
            <w:tcBorders>
              <w:top w:val="single" w:sz="8" w:space="0" w:color="auto"/>
              <w:left w:val="nil"/>
              <w:bottom w:val="single" w:sz="4" w:space="0" w:color="auto"/>
              <w:right w:val="nil"/>
            </w:tcBorders>
            <w:noWrap/>
            <w:vAlign w:val="center"/>
          </w:tcPr>
          <w:p w14:paraId="4369AC8A" w14:textId="5463FFBF" w:rsidR="00297C59" w:rsidRPr="009375AC" w:rsidRDefault="00441949" w:rsidP="009375AC">
            <w:pPr>
              <w:jc w:val="right"/>
              <w:rPr>
                <w:rFonts w:ascii="Arial" w:hAnsi="Arial" w:cs="Arial"/>
                <w:b/>
                <w:bCs/>
                <w:color w:val="000000"/>
              </w:rPr>
            </w:pPr>
            <w:r w:rsidRPr="009375AC">
              <w:rPr>
                <w:rFonts w:ascii="Arial" w:hAnsi="Arial" w:cs="Arial"/>
                <w:b/>
                <w:bCs/>
                <w:color w:val="000000"/>
              </w:rPr>
              <w:t>-</w:t>
            </w:r>
            <w:r w:rsidR="00C37B57" w:rsidRPr="009375AC">
              <w:rPr>
                <w:rFonts w:ascii="Arial" w:hAnsi="Arial" w:cs="Arial"/>
                <w:b/>
                <w:bCs/>
                <w:color w:val="000000"/>
              </w:rPr>
              <w:t>-</w:t>
            </w:r>
          </w:p>
        </w:tc>
        <w:tc>
          <w:tcPr>
            <w:tcW w:w="1810" w:type="dxa"/>
            <w:tcBorders>
              <w:top w:val="single" w:sz="8" w:space="0" w:color="auto"/>
              <w:left w:val="nil"/>
              <w:bottom w:val="single" w:sz="4" w:space="0" w:color="auto"/>
              <w:right w:val="nil"/>
            </w:tcBorders>
            <w:noWrap/>
            <w:vAlign w:val="center"/>
            <w:hideMark/>
          </w:tcPr>
          <w:p w14:paraId="480CF104" w14:textId="0B8B6D03" w:rsidR="00297C59" w:rsidRPr="009375AC" w:rsidRDefault="00297C59" w:rsidP="009375AC">
            <w:pPr>
              <w:jc w:val="right"/>
              <w:rPr>
                <w:rFonts w:ascii="Arial" w:hAnsi="Arial" w:cs="Arial"/>
                <w:b/>
                <w:bCs/>
                <w:color w:val="000000"/>
                <w:lang w:eastAsia="en-GB"/>
              </w:rPr>
            </w:pPr>
            <w:r w:rsidRPr="009375AC">
              <w:rPr>
                <w:rFonts w:ascii="Arial" w:hAnsi="Arial" w:cs="Arial"/>
                <w:b/>
                <w:bCs/>
                <w:color w:val="000000"/>
              </w:rPr>
              <w:t xml:space="preserve">27.034.955    </w:t>
            </w:r>
          </w:p>
        </w:tc>
      </w:tr>
    </w:tbl>
    <w:p w14:paraId="0122CF30" w14:textId="04CA61A9" w:rsidR="00E41005" w:rsidRPr="009375AC" w:rsidRDefault="00E41005" w:rsidP="009375AC">
      <w:pPr>
        <w:rPr>
          <w:rFonts w:ascii="Arial" w:hAnsi="Arial" w:cs="Arial"/>
          <w:b/>
          <w:snapToGrid w:val="0"/>
        </w:rPr>
      </w:pPr>
    </w:p>
    <w:p w14:paraId="73742976" w14:textId="77777777" w:rsidR="00EB1145" w:rsidRDefault="00EB1145">
      <w:pPr>
        <w:rPr>
          <w:rFonts w:ascii="Arial" w:hAnsi="Arial" w:cs="Arial"/>
          <w:b/>
          <w:snapToGrid w:val="0"/>
          <w:color w:val="000000"/>
        </w:rPr>
      </w:pPr>
      <w:r>
        <w:rPr>
          <w:rFonts w:ascii="Arial" w:hAnsi="Arial" w:cs="Arial"/>
          <w:b/>
          <w:snapToGrid w:val="0"/>
          <w:color w:val="000000"/>
        </w:rPr>
        <w:br w:type="page"/>
      </w:r>
    </w:p>
    <w:p w14:paraId="2A0F008C" w14:textId="0329BE3F" w:rsidR="008116DE" w:rsidRPr="009375AC" w:rsidRDefault="008116DE" w:rsidP="009375AC">
      <w:pPr>
        <w:widowControl w:val="0"/>
        <w:jc w:val="both"/>
        <w:rPr>
          <w:rFonts w:ascii="Arial" w:hAnsi="Arial" w:cs="Arial"/>
          <w:b/>
          <w:snapToGrid w:val="0"/>
          <w:color w:val="000000"/>
        </w:rPr>
      </w:pPr>
      <w:r w:rsidRPr="009375AC">
        <w:rPr>
          <w:rFonts w:ascii="Arial" w:hAnsi="Arial" w:cs="Arial"/>
          <w:b/>
          <w:snapToGrid w:val="0"/>
          <w:color w:val="000000"/>
        </w:rPr>
        <w:lastRenderedPageBreak/>
        <w:t>NOTE 6 - INVESTMENTS ACCOUNTED BY USING THE EQUITY METHOD (cont’d)</w:t>
      </w:r>
    </w:p>
    <w:p w14:paraId="7D4E7971" w14:textId="77777777" w:rsidR="00633DB1" w:rsidRPr="009375AC" w:rsidRDefault="00633DB1" w:rsidP="009375AC">
      <w:pPr>
        <w:widowControl w:val="0"/>
        <w:jc w:val="both"/>
        <w:rPr>
          <w:rFonts w:ascii="Arial" w:hAnsi="Arial" w:cs="Arial"/>
          <w:b/>
          <w:snapToGrid w:val="0"/>
        </w:rPr>
      </w:pPr>
    </w:p>
    <w:p w14:paraId="47C491E1" w14:textId="77777777" w:rsidR="008116DE" w:rsidRPr="009375AC" w:rsidRDefault="008116DE" w:rsidP="009375AC">
      <w:pPr>
        <w:widowControl w:val="0"/>
        <w:jc w:val="both"/>
        <w:rPr>
          <w:rFonts w:ascii="Arial" w:hAnsi="Arial" w:cs="Arial"/>
          <w:bCs/>
          <w:snapToGrid w:val="0"/>
        </w:rPr>
      </w:pPr>
      <w:r w:rsidRPr="009375AC">
        <w:rPr>
          <w:rFonts w:ascii="Arial" w:hAnsi="Arial" w:cs="Arial"/>
          <w:bCs/>
          <w:snapToGrid w:val="0"/>
        </w:rPr>
        <w:t>Summary financial information of investments valued using the equity method is as follows:</w:t>
      </w:r>
    </w:p>
    <w:p w14:paraId="0C171B03" w14:textId="7038DB24" w:rsidR="00EE0975" w:rsidRPr="009375AC" w:rsidRDefault="00EE0975" w:rsidP="009375AC">
      <w:pPr>
        <w:widowControl w:val="0"/>
        <w:jc w:val="both"/>
        <w:rPr>
          <w:rFonts w:ascii="Arial" w:hAnsi="Arial" w:cs="Arial"/>
          <w:b/>
          <w:snapToGrid w:val="0"/>
        </w:rPr>
      </w:pPr>
    </w:p>
    <w:tbl>
      <w:tblPr>
        <w:tblW w:w="9040" w:type="dxa"/>
        <w:tblLook w:val="04A0" w:firstRow="1" w:lastRow="0" w:firstColumn="1" w:lastColumn="0" w:noHBand="0" w:noVBand="1"/>
      </w:tblPr>
      <w:tblGrid>
        <w:gridCol w:w="4820"/>
        <w:gridCol w:w="2126"/>
        <w:gridCol w:w="2094"/>
      </w:tblGrid>
      <w:tr w:rsidR="00EE0975" w:rsidRPr="009375AC" w14:paraId="353625E2" w14:textId="77777777" w:rsidTr="00EB1145">
        <w:trPr>
          <w:trHeight w:val="113"/>
        </w:trPr>
        <w:tc>
          <w:tcPr>
            <w:tcW w:w="4820" w:type="dxa"/>
            <w:tcBorders>
              <w:top w:val="single" w:sz="8" w:space="0" w:color="auto"/>
              <w:left w:val="nil"/>
              <w:bottom w:val="single" w:sz="8" w:space="0" w:color="auto"/>
              <w:right w:val="nil"/>
            </w:tcBorders>
            <w:noWrap/>
            <w:vAlign w:val="bottom"/>
            <w:hideMark/>
          </w:tcPr>
          <w:p w14:paraId="6D73FDF5" w14:textId="77777777" w:rsidR="00EE0975" w:rsidRPr="009375AC" w:rsidRDefault="00EE0975" w:rsidP="009375AC">
            <w:pPr>
              <w:rPr>
                <w:rFonts w:ascii="Arial" w:hAnsi="Arial" w:cs="Arial"/>
                <w:color w:val="000000"/>
                <w:lang w:eastAsia="en-GB"/>
              </w:rPr>
            </w:pPr>
            <w:r w:rsidRPr="009375AC">
              <w:rPr>
                <w:rFonts w:ascii="Arial" w:hAnsi="Arial" w:cs="Arial"/>
                <w:color w:val="000000"/>
                <w:lang w:eastAsia="en-GB"/>
              </w:rPr>
              <w:t> </w:t>
            </w:r>
          </w:p>
        </w:tc>
        <w:tc>
          <w:tcPr>
            <w:tcW w:w="2126" w:type="dxa"/>
            <w:tcBorders>
              <w:top w:val="single" w:sz="8" w:space="0" w:color="auto"/>
              <w:left w:val="nil"/>
              <w:bottom w:val="single" w:sz="8" w:space="0" w:color="auto"/>
              <w:right w:val="nil"/>
            </w:tcBorders>
            <w:noWrap/>
            <w:vAlign w:val="bottom"/>
            <w:hideMark/>
          </w:tcPr>
          <w:p w14:paraId="15E27EDE" w14:textId="391C2D64" w:rsidR="00EE0975" w:rsidRPr="009375AC" w:rsidRDefault="00EE0975" w:rsidP="009375AC">
            <w:pPr>
              <w:jc w:val="right"/>
              <w:rPr>
                <w:rFonts w:ascii="Arial" w:hAnsi="Arial" w:cs="Arial"/>
                <w:b/>
                <w:bCs/>
                <w:color w:val="000000"/>
                <w:lang w:eastAsia="en-GB"/>
              </w:rPr>
            </w:pPr>
            <w:r w:rsidRPr="009375AC">
              <w:rPr>
                <w:rFonts w:ascii="Arial" w:hAnsi="Arial" w:cs="Arial"/>
                <w:b/>
                <w:bCs/>
                <w:color w:val="000000"/>
                <w:lang w:eastAsia="en-GB"/>
              </w:rPr>
              <w:t xml:space="preserve">30 </w:t>
            </w:r>
            <w:r w:rsidR="00A35327" w:rsidRPr="009375AC">
              <w:rPr>
                <w:rFonts w:ascii="Arial" w:hAnsi="Arial" w:cs="Arial"/>
                <w:b/>
                <w:bCs/>
                <w:color w:val="000000"/>
                <w:lang w:eastAsia="en-GB"/>
              </w:rPr>
              <w:t>September</w:t>
            </w:r>
            <w:r w:rsidRPr="009375AC">
              <w:rPr>
                <w:rFonts w:ascii="Arial" w:hAnsi="Arial" w:cs="Arial"/>
                <w:b/>
                <w:bCs/>
                <w:color w:val="000000"/>
                <w:lang w:eastAsia="en-GB"/>
              </w:rPr>
              <w:t xml:space="preserve"> 202</w:t>
            </w:r>
            <w:r w:rsidR="00297C59" w:rsidRPr="009375AC">
              <w:rPr>
                <w:rFonts w:ascii="Arial" w:hAnsi="Arial" w:cs="Arial"/>
                <w:b/>
                <w:bCs/>
                <w:color w:val="000000"/>
                <w:lang w:eastAsia="en-GB"/>
              </w:rPr>
              <w:t>5</w:t>
            </w:r>
          </w:p>
        </w:tc>
        <w:tc>
          <w:tcPr>
            <w:tcW w:w="2094" w:type="dxa"/>
            <w:tcBorders>
              <w:top w:val="single" w:sz="8" w:space="0" w:color="auto"/>
              <w:left w:val="nil"/>
              <w:bottom w:val="single" w:sz="8" w:space="0" w:color="auto"/>
              <w:right w:val="nil"/>
            </w:tcBorders>
            <w:noWrap/>
            <w:vAlign w:val="bottom"/>
            <w:hideMark/>
          </w:tcPr>
          <w:p w14:paraId="2D29BCA1" w14:textId="2ED366B5" w:rsidR="00EE0975" w:rsidRPr="009375AC" w:rsidRDefault="00EE0975" w:rsidP="009375AC">
            <w:pPr>
              <w:jc w:val="right"/>
              <w:rPr>
                <w:rFonts w:ascii="Arial" w:hAnsi="Arial" w:cs="Arial"/>
                <w:b/>
                <w:bCs/>
                <w:color w:val="000000"/>
                <w:lang w:eastAsia="en-GB"/>
              </w:rPr>
            </w:pPr>
            <w:r w:rsidRPr="009375AC">
              <w:rPr>
                <w:rFonts w:ascii="Arial" w:hAnsi="Arial" w:cs="Arial"/>
                <w:b/>
                <w:bCs/>
                <w:color w:val="000000"/>
                <w:lang w:eastAsia="en-GB"/>
              </w:rPr>
              <w:t xml:space="preserve">31 </w:t>
            </w:r>
            <w:r w:rsidR="00A35327" w:rsidRPr="009375AC">
              <w:rPr>
                <w:rFonts w:ascii="Arial" w:hAnsi="Arial" w:cs="Arial"/>
                <w:b/>
                <w:bCs/>
                <w:color w:val="000000"/>
                <w:lang w:eastAsia="en-GB"/>
              </w:rPr>
              <w:t>December</w:t>
            </w:r>
            <w:r w:rsidRPr="009375AC">
              <w:rPr>
                <w:rFonts w:ascii="Arial" w:hAnsi="Arial" w:cs="Arial"/>
                <w:b/>
                <w:bCs/>
                <w:color w:val="000000"/>
                <w:lang w:eastAsia="en-GB"/>
              </w:rPr>
              <w:t xml:space="preserve"> 202</w:t>
            </w:r>
            <w:r w:rsidR="00297C59" w:rsidRPr="009375AC">
              <w:rPr>
                <w:rFonts w:ascii="Arial" w:hAnsi="Arial" w:cs="Arial"/>
                <w:b/>
                <w:bCs/>
                <w:color w:val="000000"/>
                <w:lang w:eastAsia="en-GB"/>
              </w:rPr>
              <w:t>4</w:t>
            </w:r>
          </w:p>
        </w:tc>
      </w:tr>
      <w:tr w:rsidR="00EE0975" w:rsidRPr="009375AC" w14:paraId="06633E81" w14:textId="77777777" w:rsidTr="00EB1145">
        <w:trPr>
          <w:trHeight w:val="113"/>
        </w:trPr>
        <w:tc>
          <w:tcPr>
            <w:tcW w:w="4820" w:type="dxa"/>
            <w:tcBorders>
              <w:top w:val="nil"/>
              <w:left w:val="nil"/>
              <w:bottom w:val="nil"/>
              <w:right w:val="nil"/>
            </w:tcBorders>
            <w:noWrap/>
            <w:vAlign w:val="bottom"/>
            <w:hideMark/>
          </w:tcPr>
          <w:p w14:paraId="79582E2F" w14:textId="77777777" w:rsidR="00EE0975" w:rsidRPr="009375AC" w:rsidRDefault="00EE0975" w:rsidP="009375AC">
            <w:pPr>
              <w:jc w:val="right"/>
              <w:rPr>
                <w:rFonts w:ascii="Arial" w:hAnsi="Arial" w:cs="Arial"/>
                <w:b/>
                <w:bCs/>
                <w:color w:val="000000"/>
                <w:lang w:eastAsia="en-GB"/>
              </w:rPr>
            </w:pPr>
          </w:p>
        </w:tc>
        <w:tc>
          <w:tcPr>
            <w:tcW w:w="2126" w:type="dxa"/>
            <w:tcBorders>
              <w:top w:val="nil"/>
              <w:left w:val="nil"/>
              <w:bottom w:val="nil"/>
              <w:right w:val="nil"/>
            </w:tcBorders>
            <w:noWrap/>
            <w:vAlign w:val="bottom"/>
            <w:hideMark/>
          </w:tcPr>
          <w:p w14:paraId="46F0AE2B" w14:textId="77777777" w:rsidR="00EE0975" w:rsidRPr="009375AC" w:rsidRDefault="00EE0975" w:rsidP="009375AC">
            <w:pPr>
              <w:rPr>
                <w:rFonts w:ascii="Arial" w:hAnsi="Arial" w:cs="Arial"/>
                <w:lang w:eastAsia="en-GB"/>
              </w:rPr>
            </w:pPr>
          </w:p>
        </w:tc>
        <w:tc>
          <w:tcPr>
            <w:tcW w:w="2094" w:type="dxa"/>
            <w:tcBorders>
              <w:top w:val="nil"/>
              <w:left w:val="nil"/>
              <w:bottom w:val="nil"/>
              <w:right w:val="nil"/>
            </w:tcBorders>
            <w:noWrap/>
            <w:vAlign w:val="bottom"/>
          </w:tcPr>
          <w:p w14:paraId="1A569372" w14:textId="77777777" w:rsidR="00EE0975" w:rsidRPr="009375AC" w:rsidRDefault="00EE0975" w:rsidP="009375AC">
            <w:pPr>
              <w:jc w:val="right"/>
              <w:rPr>
                <w:rFonts w:ascii="Arial" w:hAnsi="Arial" w:cs="Arial"/>
                <w:lang w:eastAsia="en-GB"/>
              </w:rPr>
            </w:pPr>
          </w:p>
        </w:tc>
      </w:tr>
      <w:tr w:rsidR="008116DE" w:rsidRPr="009375AC" w14:paraId="1A9730CC" w14:textId="77777777" w:rsidTr="00EB1145">
        <w:trPr>
          <w:trHeight w:val="113"/>
        </w:trPr>
        <w:tc>
          <w:tcPr>
            <w:tcW w:w="4820" w:type="dxa"/>
            <w:tcBorders>
              <w:top w:val="nil"/>
              <w:left w:val="nil"/>
              <w:bottom w:val="nil"/>
              <w:right w:val="nil"/>
            </w:tcBorders>
            <w:noWrap/>
            <w:hideMark/>
          </w:tcPr>
          <w:p w14:paraId="28619648" w14:textId="1EF187F4" w:rsidR="008116DE" w:rsidRPr="009375AC" w:rsidRDefault="008116DE" w:rsidP="009375AC">
            <w:pPr>
              <w:rPr>
                <w:rFonts w:ascii="Arial" w:hAnsi="Arial" w:cs="Arial"/>
                <w:color w:val="000000"/>
                <w:lang w:eastAsia="en-GB"/>
              </w:rPr>
            </w:pPr>
            <w:r w:rsidRPr="009375AC">
              <w:rPr>
                <w:rFonts w:ascii="Arial" w:hAnsi="Arial" w:cs="Arial"/>
              </w:rPr>
              <w:t>Total Assets</w:t>
            </w:r>
          </w:p>
        </w:tc>
        <w:tc>
          <w:tcPr>
            <w:tcW w:w="2126" w:type="dxa"/>
            <w:tcBorders>
              <w:top w:val="nil"/>
              <w:left w:val="nil"/>
              <w:bottom w:val="nil"/>
              <w:right w:val="nil"/>
            </w:tcBorders>
            <w:noWrap/>
            <w:vAlign w:val="center"/>
          </w:tcPr>
          <w:p w14:paraId="42CF2392" w14:textId="1B572DB0" w:rsidR="008116DE" w:rsidRPr="009375AC" w:rsidRDefault="008116DE" w:rsidP="009375AC">
            <w:pPr>
              <w:jc w:val="right"/>
              <w:rPr>
                <w:rFonts w:ascii="Arial" w:hAnsi="Arial" w:cs="Arial"/>
              </w:rPr>
            </w:pPr>
            <w:r w:rsidRPr="009375AC">
              <w:rPr>
                <w:rFonts w:ascii="Arial" w:hAnsi="Arial" w:cs="Arial"/>
              </w:rPr>
              <w:t>--</w:t>
            </w:r>
          </w:p>
        </w:tc>
        <w:tc>
          <w:tcPr>
            <w:tcW w:w="2094" w:type="dxa"/>
            <w:tcBorders>
              <w:top w:val="nil"/>
              <w:left w:val="nil"/>
              <w:bottom w:val="nil"/>
              <w:right w:val="nil"/>
            </w:tcBorders>
            <w:noWrap/>
            <w:vAlign w:val="bottom"/>
          </w:tcPr>
          <w:p w14:paraId="1F946298" w14:textId="32E6285A" w:rsidR="008116DE" w:rsidRPr="009375AC" w:rsidRDefault="008116DE" w:rsidP="009375AC">
            <w:pPr>
              <w:jc w:val="right"/>
              <w:rPr>
                <w:rFonts w:ascii="Arial" w:hAnsi="Arial" w:cs="Arial"/>
                <w:color w:val="000000"/>
                <w:lang w:eastAsia="en-GB"/>
              </w:rPr>
            </w:pPr>
            <w:r w:rsidRPr="009375AC">
              <w:rPr>
                <w:rFonts w:ascii="Arial" w:hAnsi="Arial" w:cs="Arial"/>
                <w:color w:val="000000"/>
                <w:lang w:eastAsia="en-GB"/>
              </w:rPr>
              <w:t>117.628.488</w:t>
            </w:r>
          </w:p>
        </w:tc>
      </w:tr>
      <w:tr w:rsidR="008116DE" w:rsidRPr="009375AC" w14:paraId="73DB4D63" w14:textId="77777777" w:rsidTr="00EB1145">
        <w:trPr>
          <w:trHeight w:val="113"/>
        </w:trPr>
        <w:tc>
          <w:tcPr>
            <w:tcW w:w="4820" w:type="dxa"/>
            <w:tcBorders>
              <w:top w:val="nil"/>
              <w:left w:val="nil"/>
              <w:bottom w:val="nil"/>
              <w:right w:val="nil"/>
            </w:tcBorders>
            <w:noWrap/>
            <w:hideMark/>
          </w:tcPr>
          <w:p w14:paraId="3537B1D7" w14:textId="212945E6" w:rsidR="008116DE" w:rsidRPr="009375AC" w:rsidRDefault="008116DE" w:rsidP="009375AC">
            <w:pPr>
              <w:rPr>
                <w:rFonts w:ascii="Arial" w:hAnsi="Arial" w:cs="Arial"/>
                <w:color w:val="000000"/>
                <w:lang w:eastAsia="en-GB"/>
              </w:rPr>
            </w:pPr>
            <w:r w:rsidRPr="009375AC">
              <w:rPr>
                <w:rFonts w:ascii="Arial" w:hAnsi="Arial" w:cs="Arial"/>
              </w:rPr>
              <w:t>Total Liabilities</w:t>
            </w:r>
          </w:p>
        </w:tc>
        <w:tc>
          <w:tcPr>
            <w:tcW w:w="2126" w:type="dxa"/>
            <w:tcBorders>
              <w:top w:val="nil"/>
              <w:left w:val="nil"/>
              <w:bottom w:val="nil"/>
              <w:right w:val="nil"/>
            </w:tcBorders>
            <w:noWrap/>
            <w:vAlign w:val="center"/>
          </w:tcPr>
          <w:p w14:paraId="34AE53A2" w14:textId="7A80709B" w:rsidR="008116DE" w:rsidRPr="009375AC" w:rsidRDefault="008116DE" w:rsidP="009375AC">
            <w:pPr>
              <w:jc w:val="right"/>
              <w:rPr>
                <w:rFonts w:ascii="Arial" w:hAnsi="Arial" w:cs="Arial"/>
              </w:rPr>
            </w:pPr>
            <w:r w:rsidRPr="009375AC">
              <w:rPr>
                <w:rFonts w:ascii="Arial" w:hAnsi="Arial" w:cs="Arial"/>
              </w:rPr>
              <w:t>--</w:t>
            </w:r>
          </w:p>
        </w:tc>
        <w:tc>
          <w:tcPr>
            <w:tcW w:w="2094" w:type="dxa"/>
            <w:tcBorders>
              <w:top w:val="nil"/>
              <w:left w:val="nil"/>
              <w:bottom w:val="nil"/>
              <w:right w:val="nil"/>
            </w:tcBorders>
            <w:noWrap/>
            <w:vAlign w:val="bottom"/>
          </w:tcPr>
          <w:p w14:paraId="1ECB2F1E" w14:textId="506A5E86" w:rsidR="008116DE" w:rsidRPr="009375AC" w:rsidRDefault="008116DE" w:rsidP="009375AC">
            <w:pPr>
              <w:jc w:val="right"/>
              <w:rPr>
                <w:rFonts w:ascii="Arial" w:hAnsi="Arial" w:cs="Arial"/>
                <w:color w:val="000000"/>
                <w:lang w:eastAsia="en-GB"/>
              </w:rPr>
            </w:pPr>
            <w:r w:rsidRPr="009375AC">
              <w:rPr>
                <w:rFonts w:ascii="Arial" w:hAnsi="Arial" w:cs="Arial"/>
                <w:color w:val="000000"/>
                <w:lang w:eastAsia="en-GB"/>
              </w:rPr>
              <w:t>11.007.497</w:t>
            </w:r>
          </w:p>
        </w:tc>
      </w:tr>
      <w:tr w:rsidR="00107BED" w:rsidRPr="009375AC" w14:paraId="7EC20071" w14:textId="77777777" w:rsidTr="00EB1145">
        <w:trPr>
          <w:trHeight w:val="113"/>
        </w:trPr>
        <w:tc>
          <w:tcPr>
            <w:tcW w:w="4820" w:type="dxa"/>
            <w:tcBorders>
              <w:top w:val="nil"/>
              <w:left w:val="nil"/>
              <w:bottom w:val="single" w:sz="8" w:space="0" w:color="auto"/>
              <w:right w:val="nil"/>
            </w:tcBorders>
            <w:noWrap/>
            <w:vAlign w:val="bottom"/>
            <w:hideMark/>
          </w:tcPr>
          <w:p w14:paraId="3F34D7B6" w14:textId="77777777" w:rsidR="00107BED" w:rsidRPr="009375AC" w:rsidRDefault="00107BED" w:rsidP="009375AC">
            <w:pPr>
              <w:rPr>
                <w:rFonts w:ascii="Arial" w:hAnsi="Arial" w:cs="Arial"/>
                <w:color w:val="000000"/>
                <w:lang w:eastAsia="en-GB"/>
              </w:rPr>
            </w:pPr>
            <w:r w:rsidRPr="009375AC">
              <w:rPr>
                <w:rFonts w:ascii="Arial" w:hAnsi="Arial" w:cs="Arial"/>
                <w:color w:val="000000"/>
                <w:lang w:eastAsia="en-GB"/>
              </w:rPr>
              <w:t> </w:t>
            </w:r>
          </w:p>
        </w:tc>
        <w:tc>
          <w:tcPr>
            <w:tcW w:w="2126" w:type="dxa"/>
            <w:tcBorders>
              <w:top w:val="nil"/>
              <w:left w:val="nil"/>
              <w:bottom w:val="single" w:sz="8" w:space="0" w:color="auto"/>
              <w:right w:val="nil"/>
            </w:tcBorders>
            <w:noWrap/>
            <w:vAlign w:val="bottom"/>
            <w:hideMark/>
          </w:tcPr>
          <w:p w14:paraId="6944279F" w14:textId="77777777" w:rsidR="00107BED" w:rsidRPr="009375AC" w:rsidRDefault="00107BED" w:rsidP="009375AC">
            <w:pPr>
              <w:rPr>
                <w:rFonts w:ascii="Arial" w:hAnsi="Arial" w:cs="Arial"/>
                <w:color w:val="000000"/>
                <w:lang w:eastAsia="en-GB"/>
              </w:rPr>
            </w:pPr>
            <w:r w:rsidRPr="009375AC">
              <w:rPr>
                <w:rFonts w:ascii="Arial" w:hAnsi="Arial" w:cs="Arial"/>
                <w:color w:val="000000"/>
                <w:lang w:eastAsia="en-GB"/>
              </w:rPr>
              <w:t> </w:t>
            </w:r>
          </w:p>
        </w:tc>
        <w:tc>
          <w:tcPr>
            <w:tcW w:w="2094" w:type="dxa"/>
            <w:tcBorders>
              <w:top w:val="nil"/>
              <w:left w:val="nil"/>
              <w:bottom w:val="single" w:sz="8" w:space="0" w:color="auto"/>
              <w:right w:val="nil"/>
            </w:tcBorders>
            <w:noWrap/>
            <w:vAlign w:val="bottom"/>
            <w:hideMark/>
          </w:tcPr>
          <w:p w14:paraId="76B0FC0A" w14:textId="77777777" w:rsidR="00107BED" w:rsidRPr="009375AC" w:rsidRDefault="00107BED" w:rsidP="009375AC">
            <w:pPr>
              <w:rPr>
                <w:rFonts w:ascii="Arial" w:hAnsi="Arial" w:cs="Arial"/>
                <w:color w:val="000000"/>
                <w:lang w:eastAsia="en-GB"/>
              </w:rPr>
            </w:pPr>
            <w:r w:rsidRPr="009375AC">
              <w:rPr>
                <w:rFonts w:ascii="Arial" w:hAnsi="Arial" w:cs="Arial"/>
                <w:color w:val="000000"/>
                <w:lang w:eastAsia="en-GB"/>
              </w:rPr>
              <w:t> </w:t>
            </w:r>
          </w:p>
        </w:tc>
      </w:tr>
      <w:tr w:rsidR="00297C59" w:rsidRPr="009375AC" w14:paraId="2758CC4A" w14:textId="77777777" w:rsidTr="00EB1145">
        <w:trPr>
          <w:trHeight w:val="113"/>
        </w:trPr>
        <w:tc>
          <w:tcPr>
            <w:tcW w:w="4820" w:type="dxa"/>
            <w:vMerge w:val="restart"/>
            <w:tcBorders>
              <w:top w:val="nil"/>
              <w:left w:val="nil"/>
              <w:bottom w:val="single" w:sz="8" w:space="0" w:color="000000"/>
              <w:right w:val="nil"/>
            </w:tcBorders>
            <w:noWrap/>
            <w:vAlign w:val="bottom"/>
            <w:hideMark/>
          </w:tcPr>
          <w:p w14:paraId="7397F625" w14:textId="77777777" w:rsidR="00297C59" w:rsidRPr="009375AC" w:rsidRDefault="00297C59" w:rsidP="009375AC">
            <w:pPr>
              <w:rPr>
                <w:rFonts w:ascii="Arial" w:hAnsi="Arial" w:cs="Arial"/>
                <w:color w:val="000000"/>
                <w:lang w:eastAsia="en-GB"/>
              </w:rPr>
            </w:pPr>
            <w:r w:rsidRPr="009375AC">
              <w:rPr>
                <w:rFonts w:ascii="Arial" w:hAnsi="Arial" w:cs="Arial"/>
                <w:color w:val="000000"/>
                <w:lang w:eastAsia="en-GB"/>
              </w:rPr>
              <w:t> </w:t>
            </w:r>
          </w:p>
        </w:tc>
        <w:tc>
          <w:tcPr>
            <w:tcW w:w="2126" w:type="dxa"/>
            <w:tcBorders>
              <w:top w:val="nil"/>
              <w:left w:val="nil"/>
              <w:bottom w:val="nil"/>
              <w:right w:val="nil"/>
            </w:tcBorders>
            <w:noWrap/>
            <w:vAlign w:val="bottom"/>
            <w:hideMark/>
          </w:tcPr>
          <w:p w14:paraId="27CAD677" w14:textId="0369C82B" w:rsidR="00297C59" w:rsidRPr="009375AC" w:rsidRDefault="00297C59" w:rsidP="009375AC">
            <w:pPr>
              <w:jc w:val="right"/>
              <w:rPr>
                <w:rFonts w:ascii="Arial" w:hAnsi="Arial" w:cs="Arial"/>
                <w:b/>
                <w:bCs/>
                <w:color w:val="000000"/>
                <w:lang w:eastAsia="en-GB"/>
              </w:rPr>
            </w:pPr>
            <w:r w:rsidRPr="009375AC">
              <w:rPr>
                <w:rFonts w:ascii="Arial" w:hAnsi="Arial" w:cs="Arial"/>
                <w:b/>
                <w:bCs/>
                <w:color w:val="000000"/>
                <w:lang w:eastAsia="en-GB"/>
              </w:rPr>
              <w:t xml:space="preserve">1 </w:t>
            </w:r>
            <w:r w:rsidR="00194F21" w:rsidRPr="009375AC">
              <w:rPr>
                <w:rFonts w:ascii="Arial" w:hAnsi="Arial" w:cs="Arial"/>
                <w:b/>
                <w:bCs/>
                <w:color w:val="000000"/>
                <w:lang w:eastAsia="en-GB"/>
              </w:rPr>
              <w:t>January</w:t>
            </w:r>
            <w:r w:rsidRPr="009375AC">
              <w:rPr>
                <w:rFonts w:ascii="Arial" w:hAnsi="Arial" w:cs="Arial"/>
                <w:b/>
                <w:bCs/>
                <w:color w:val="000000"/>
                <w:lang w:eastAsia="en-GB"/>
              </w:rPr>
              <w:t>-</w:t>
            </w:r>
          </w:p>
        </w:tc>
        <w:tc>
          <w:tcPr>
            <w:tcW w:w="2094" w:type="dxa"/>
            <w:tcBorders>
              <w:top w:val="nil"/>
              <w:left w:val="nil"/>
              <w:bottom w:val="nil"/>
              <w:right w:val="nil"/>
            </w:tcBorders>
            <w:noWrap/>
            <w:vAlign w:val="bottom"/>
            <w:hideMark/>
          </w:tcPr>
          <w:p w14:paraId="2B9251CC" w14:textId="4935D2DD" w:rsidR="00297C59" w:rsidRPr="009375AC" w:rsidRDefault="00297C59" w:rsidP="009375AC">
            <w:pPr>
              <w:jc w:val="right"/>
              <w:rPr>
                <w:rFonts w:ascii="Arial" w:hAnsi="Arial" w:cs="Arial"/>
                <w:b/>
                <w:bCs/>
                <w:color w:val="000000"/>
                <w:lang w:eastAsia="en-GB"/>
              </w:rPr>
            </w:pPr>
            <w:r w:rsidRPr="009375AC">
              <w:rPr>
                <w:rFonts w:ascii="Arial" w:hAnsi="Arial" w:cs="Arial"/>
                <w:b/>
                <w:bCs/>
                <w:color w:val="000000"/>
                <w:lang w:eastAsia="en-GB"/>
              </w:rPr>
              <w:t xml:space="preserve">1 </w:t>
            </w:r>
            <w:r w:rsidR="00194F21" w:rsidRPr="009375AC">
              <w:rPr>
                <w:rFonts w:ascii="Arial" w:hAnsi="Arial" w:cs="Arial"/>
                <w:b/>
                <w:bCs/>
                <w:color w:val="000000"/>
                <w:lang w:eastAsia="en-GB"/>
              </w:rPr>
              <w:t>January</w:t>
            </w:r>
            <w:r w:rsidRPr="009375AC">
              <w:rPr>
                <w:rFonts w:ascii="Arial" w:hAnsi="Arial" w:cs="Arial"/>
                <w:b/>
                <w:bCs/>
                <w:color w:val="000000"/>
                <w:lang w:eastAsia="en-GB"/>
              </w:rPr>
              <w:t>-</w:t>
            </w:r>
          </w:p>
        </w:tc>
      </w:tr>
      <w:tr w:rsidR="00297C59" w:rsidRPr="009375AC" w14:paraId="7ED904B9" w14:textId="77777777" w:rsidTr="00EB1145">
        <w:trPr>
          <w:trHeight w:val="113"/>
        </w:trPr>
        <w:tc>
          <w:tcPr>
            <w:tcW w:w="4820" w:type="dxa"/>
            <w:vMerge/>
            <w:tcBorders>
              <w:top w:val="nil"/>
              <w:left w:val="nil"/>
              <w:bottom w:val="single" w:sz="8" w:space="0" w:color="000000"/>
              <w:right w:val="nil"/>
            </w:tcBorders>
            <w:vAlign w:val="bottom"/>
            <w:hideMark/>
          </w:tcPr>
          <w:p w14:paraId="14A1E9CF" w14:textId="77777777" w:rsidR="00297C59" w:rsidRPr="009375AC" w:rsidRDefault="00297C59" w:rsidP="009375AC">
            <w:pPr>
              <w:rPr>
                <w:rFonts w:ascii="Arial" w:hAnsi="Arial" w:cs="Arial"/>
                <w:color w:val="000000"/>
                <w:lang w:eastAsia="en-GB"/>
              </w:rPr>
            </w:pPr>
          </w:p>
        </w:tc>
        <w:tc>
          <w:tcPr>
            <w:tcW w:w="2126" w:type="dxa"/>
            <w:tcBorders>
              <w:top w:val="nil"/>
              <w:left w:val="nil"/>
              <w:bottom w:val="single" w:sz="8" w:space="0" w:color="auto"/>
              <w:right w:val="nil"/>
            </w:tcBorders>
            <w:noWrap/>
            <w:vAlign w:val="bottom"/>
            <w:hideMark/>
          </w:tcPr>
          <w:p w14:paraId="22936326" w14:textId="4AEDD195" w:rsidR="00297C59" w:rsidRPr="009375AC" w:rsidRDefault="00297C59" w:rsidP="009375AC">
            <w:pPr>
              <w:jc w:val="right"/>
              <w:rPr>
                <w:rFonts w:ascii="Arial" w:hAnsi="Arial" w:cs="Arial"/>
                <w:b/>
                <w:bCs/>
                <w:color w:val="000000"/>
                <w:lang w:eastAsia="en-GB"/>
              </w:rPr>
            </w:pPr>
            <w:r w:rsidRPr="009375AC">
              <w:rPr>
                <w:rFonts w:ascii="Arial" w:hAnsi="Arial" w:cs="Arial"/>
                <w:b/>
                <w:bCs/>
                <w:color w:val="000000"/>
                <w:lang w:eastAsia="en-GB"/>
              </w:rPr>
              <w:t xml:space="preserve">30 </w:t>
            </w:r>
            <w:r w:rsidR="00A35327" w:rsidRPr="009375AC">
              <w:rPr>
                <w:rFonts w:ascii="Arial" w:hAnsi="Arial" w:cs="Arial"/>
                <w:b/>
                <w:bCs/>
                <w:color w:val="000000"/>
                <w:lang w:eastAsia="en-GB"/>
              </w:rPr>
              <w:t>September</w:t>
            </w:r>
            <w:r w:rsidRPr="009375AC">
              <w:rPr>
                <w:rFonts w:ascii="Arial" w:hAnsi="Arial" w:cs="Arial"/>
                <w:b/>
                <w:bCs/>
                <w:color w:val="000000"/>
                <w:lang w:eastAsia="en-GB"/>
              </w:rPr>
              <w:t xml:space="preserve"> 2025</w:t>
            </w:r>
          </w:p>
        </w:tc>
        <w:tc>
          <w:tcPr>
            <w:tcW w:w="2094" w:type="dxa"/>
            <w:tcBorders>
              <w:top w:val="nil"/>
              <w:left w:val="nil"/>
              <w:bottom w:val="single" w:sz="8" w:space="0" w:color="auto"/>
              <w:right w:val="nil"/>
            </w:tcBorders>
            <w:noWrap/>
            <w:vAlign w:val="bottom"/>
            <w:hideMark/>
          </w:tcPr>
          <w:p w14:paraId="0B4F5E15" w14:textId="04B0A4A9" w:rsidR="00297C59" w:rsidRPr="009375AC" w:rsidRDefault="00297C59" w:rsidP="009375AC">
            <w:pPr>
              <w:jc w:val="right"/>
              <w:rPr>
                <w:rFonts w:ascii="Arial" w:hAnsi="Arial" w:cs="Arial"/>
                <w:b/>
                <w:bCs/>
                <w:color w:val="000000"/>
                <w:lang w:eastAsia="en-GB"/>
              </w:rPr>
            </w:pPr>
            <w:r w:rsidRPr="009375AC">
              <w:rPr>
                <w:rFonts w:ascii="Arial" w:hAnsi="Arial" w:cs="Arial"/>
                <w:b/>
                <w:bCs/>
                <w:color w:val="000000"/>
                <w:lang w:eastAsia="en-GB"/>
              </w:rPr>
              <w:t xml:space="preserve">30 </w:t>
            </w:r>
            <w:r w:rsidR="00A35327" w:rsidRPr="009375AC">
              <w:rPr>
                <w:rFonts w:ascii="Arial" w:hAnsi="Arial" w:cs="Arial"/>
                <w:b/>
                <w:bCs/>
                <w:color w:val="000000"/>
                <w:lang w:eastAsia="en-GB"/>
              </w:rPr>
              <w:t>September</w:t>
            </w:r>
            <w:r w:rsidRPr="009375AC">
              <w:rPr>
                <w:rFonts w:ascii="Arial" w:hAnsi="Arial" w:cs="Arial"/>
                <w:b/>
                <w:bCs/>
                <w:color w:val="000000"/>
                <w:lang w:eastAsia="en-GB"/>
              </w:rPr>
              <w:t xml:space="preserve"> 2024</w:t>
            </w:r>
          </w:p>
        </w:tc>
      </w:tr>
      <w:tr w:rsidR="00297C59" w:rsidRPr="009375AC" w14:paraId="5665F34E" w14:textId="77777777" w:rsidTr="00EB1145">
        <w:trPr>
          <w:trHeight w:val="113"/>
        </w:trPr>
        <w:tc>
          <w:tcPr>
            <w:tcW w:w="4820" w:type="dxa"/>
            <w:tcBorders>
              <w:top w:val="nil"/>
              <w:left w:val="nil"/>
              <w:bottom w:val="nil"/>
              <w:right w:val="nil"/>
            </w:tcBorders>
            <w:noWrap/>
            <w:vAlign w:val="bottom"/>
            <w:hideMark/>
          </w:tcPr>
          <w:p w14:paraId="669716C7" w14:textId="77777777" w:rsidR="00297C59" w:rsidRPr="009375AC" w:rsidRDefault="00297C59" w:rsidP="009375AC">
            <w:pPr>
              <w:jc w:val="right"/>
              <w:rPr>
                <w:rFonts w:ascii="Arial" w:hAnsi="Arial" w:cs="Arial"/>
                <w:b/>
                <w:bCs/>
                <w:color w:val="000000"/>
                <w:lang w:eastAsia="en-GB"/>
              </w:rPr>
            </w:pPr>
          </w:p>
        </w:tc>
        <w:tc>
          <w:tcPr>
            <w:tcW w:w="2126" w:type="dxa"/>
            <w:tcBorders>
              <w:top w:val="nil"/>
              <w:left w:val="nil"/>
              <w:bottom w:val="nil"/>
              <w:right w:val="nil"/>
            </w:tcBorders>
            <w:noWrap/>
            <w:vAlign w:val="bottom"/>
            <w:hideMark/>
          </w:tcPr>
          <w:p w14:paraId="4D51CDF2" w14:textId="77777777" w:rsidR="00297C59" w:rsidRPr="009375AC" w:rsidRDefault="00297C59" w:rsidP="009375AC">
            <w:pPr>
              <w:rPr>
                <w:rFonts w:ascii="Arial" w:hAnsi="Arial" w:cs="Arial"/>
                <w:lang w:eastAsia="en-GB"/>
              </w:rPr>
            </w:pPr>
          </w:p>
        </w:tc>
        <w:tc>
          <w:tcPr>
            <w:tcW w:w="2094" w:type="dxa"/>
            <w:tcBorders>
              <w:top w:val="nil"/>
              <w:left w:val="nil"/>
              <w:bottom w:val="nil"/>
              <w:right w:val="nil"/>
            </w:tcBorders>
            <w:noWrap/>
            <w:vAlign w:val="bottom"/>
            <w:hideMark/>
          </w:tcPr>
          <w:p w14:paraId="5656AE34" w14:textId="77777777" w:rsidR="00297C59" w:rsidRPr="009375AC" w:rsidRDefault="00297C59" w:rsidP="009375AC">
            <w:pPr>
              <w:jc w:val="right"/>
              <w:rPr>
                <w:rFonts w:ascii="Arial" w:hAnsi="Arial" w:cs="Arial"/>
                <w:lang w:eastAsia="en-GB"/>
              </w:rPr>
            </w:pPr>
          </w:p>
        </w:tc>
      </w:tr>
      <w:tr w:rsidR="00297C59" w:rsidRPr="009375AC" w14:paraId="144C78BE" w14:textId="77777777" w:rsidTr="00EB1145">
        <w:trPr>
          <w:trHeight w:val="113"/>
        </w:trPr>
        <w:tc>
          <w:tcPr>
            <w:tcW w:w="4820" w:type="dxa"/>
            <w:tcBorders>
              <w:top w:val="nil"/>
              <w:left w:val="nil"/>
              <w:bottom w:val="single" w:sz="8" w:space="0" w:color="auto"/>
              <w:right w:val="nil"/>
            </w:tcBorders>
            <w:noWrap/>
            <w:vAlign w:val="bottom"/>
            <w:hideMark/>
          </w:tcPr>
          <w:p w14:paraId="0F688CE8" w14:textId="5823D38C" w:rsidR="00297C59" w:rsidRPr="009375AC" w:rsidRDefault="008116DE" w:rsidP="009375AC">
            <w:pPr>
              <w:rPr>
                <w:rFonts w:ascii="Arial" w:hAnsi="Arial" w:cs="Arial"/>
                <w:color w:val="000000"/>
                <w:lang w:eastAsia="en-GB"/>
              </w:rPr>
            </w:pPr>
            <w:r w:rsidRPr="009375AC">
              <w:rPr>
                <w:rFonts w:ascii="Arial" w:hAnsi="Arial" w:cs="Arial"/>
                <w:color w:val="000000"/>
                <w:lang w:eastAsia="en-GB"/>
              </w:rPr>
              <w:t>Profit / (Loss) for the Period (*)</w:t>
            </w:r>
          </w:p>
        </w:tc>
        <w:tc>
          <w:tcPr>
            <w:tcW w:w="2126" w:type="dxa"/>
            <w:tcBorders>
              <w:top w:val="nil"/>
              <w:left w:val="nil"/>
              <w:bottom w:val="single" w:sz="8" w:space="0" w:color="auto"/>
              <w:right w:val="nil"/>
            </w:tcBorders>
            <w:noWrap/>
            <w:vAlign w:val="bottom"/>
          </w:tcPr>
          <w:p w14:paraId="38F25362" w14:textId="2C6CE8F0" w:rsidR="00297C59" w:rsidRPr="009375AC" w:rsidRDefault="00441949" w:rsidP="009375AC">
            <w:pPr>
              <w:jc w:val="right"/>
              <w:rPr>
                <w:rFonts w:ascii="Arial" w:hAnsi="Arial" w:cs="Arial"/>
                <w:color w:val="000000"/>
                <w:lang w:eastAsia="en-GB"/>
              </w:rPr>
            </w:pPr>
            <w:r w:rsidRPr="009375AC">
              <w:rPr>
                <w:rFonts w:ascii="Arial" w:hAnsi="Arial" w:cs="Arial"/>
                <w:color w:val="000000"/>
                <w:lang w:eastAsia="en-GB"/>
              </w:rPr>
              <w:t>-</w:t>
            </w:r>
            <w:r w:rsidR="00C37B57" w:rsidRPr="009375AC">
              <w:rPr>
                <w:rFonts w:ascii="Arial" w:hAnsi="Arial" w:cs="Arial"/>
                <w:color w:val="000000"/>
                <w:lang w:eastAsia="en-GB"/>
              </w:rPr>
              <w:t>-</w:t>
            </w:r>
          </w:p>
        </w:tc>
        <w:tc>
          <w:tcPr>
            <w:tcW w:w="2094" w:type="dxa"/>
            <w:tcBorders>
              <w:top w:val="nil"/>
              <w:left w:val="nil"/>
              <w:bottom w:val="single" w:sz="8" w:space="0" w:color="auto"/>
              <w:right w:val="nil"/>
            </w:tcBorders>
            <w:noWrap/>
            <w:vAlign w:val="bottom"/>
          </w:tcPr>
          <w:p w14:paraId="4375ABCC" w14:textId="7712378E" w:rsidR="00297C59" w:rsidRPr="009375AC" w:rsidRDefault="00297C59" w:rsidP="009375AC">
            <w:pPr>
              <w:ind w:left="300"/>
              <w:jc w:val="right"/>
              <w:rPr>
                <w:rFonts w:ascii="Arial" w:hAnsi="Arial" w:cs="Arial"/>
                <w:color w:val="000000"/>
                <w:lang w:eastAsia="en-GB"/>
              </w:rPr>
            </w:pPr>
            <w:r w:rsidRPr="009375AC">
              <w:rPr>
                <w:rFonts w:ascii="Arial" w:hAnsi="Arial" w:cs="Arial"/>
                <w:color w:val="000000"/>
                <w:lang w:eastAsia="en-GB"/>
              </w:rPr>
              <w:t>(16.537.684)</w:t>
            </w:r>
          </w:p>
        </w:tc>
      </w:tr>
    </w:tbl>
    <w:p w14:paraId="54C0DD60" w14:textId="77777777" w:rsidR="00EE0975" w:rsidRPr="009375AC" w:rsidRDefault="00EE0975" w:rsidP="009375AC">
      <w:pPr>
        <w:rPr>
          <w:rFonts w:ascii="Arial" w:hAnsi="Arial" w:cs="Arial"/>
          <w:bCs/>
          <w:snapToGrid w:val="0"/>
        </w:rPr>
      </w:pPr>
    </w:p>
    <w:p w14:paraId="53817150" w14:textId="5F4495DA" w:rsidR="00655151" w:rsidRPr="009375AC" w:rsidRDefault="00EE0975" w:rsidP="009375AC">
      <w:pPr>
        <w:pStyle w:val="Disclaimer"/>
        <w:tabs>
          <w:tab w:val="left" w:pos="567"/>
        </w:tabs>
        <w:spacing w:line="240" w:lineRule="auto"/>
        <w:ind w:left="567" w:hanging="567"/>
        <w:jc w:val="both"/>
        <w:rPr>
          <w:rFonts w:ascii="Arial" w:hAnsi="Arial" w:cs="Arial"/>
          <w:sz w:val="20"/>
        </w:rPr>
      </w:pPr>
      <w:r w:rsidRPr="009375AC">
        <w:rPr>
          <w:rFonts w:ascii="Arial" w:hAnsi="Arial" w:cs="Arial"/>
          <w:sz w:val="20"/>
        </w:rPr>
        <w:t>(*)</w:t>
      </w:r>
      <w:r w:rsidR="00014ACF" w:rsidRPr="009375AC">
        <w:rPr>
          <w:rFonts w:ascii="Arial" w:hAnsi="Arial" w:cs="Arial"/>
          <w:sz w:val="20"/>
        </w:rPr>
        <w:t xml:space="preserve"> </w:t>
      </w:r>
      <w:r w:rsidR="00E41005" w:rsidRPr="009375AC">
        <w:rPr>
          <w:rFonts w:ascii="Arial" w:hAnsi="Arial" w:cs="Arial"/>
          <w:sz w:val="20"/>
        </w:rPr>
        <w:tab/>
      </w:r>
      <w:r w:rsidR="008116DE" w:rsidRPr="009375AC">
        <w:rPr>
          <w:rFonts w:ascii="Arial" w:hAnsi="Arial" w:cs="Arial"/>
          <w:sz w:val="20"/>
        </w:rPr>
        <w:t>As explained in detail in Note 1, the DASPL company was liquidated as of 21 April 2025.</w:t>
      </w:r>
    </w:p>
    <w:p w14:paraId="73572651" w14:textId="77777777" w:rsidR="008116DE" w:rsidRPr="009375AC" w:rsidRDefault="008116DE" w:rsidP="009375AC">
      <w:pPr>
        <w:pStyle w:val="Disclaimer"/>
        <w:tabs>
          <w:tab w:val="left" w:pos="567"/>
        </w:tabs>
        <w:spacing w:line="240" w:lineRule="auto"/>
        <w:ind w:left="567" w:hanging="567"/>
        <w:jc w:val="both"/>
        <w:rPr>
          <w:rFonts w:ascii="Arial" w:hAnsi="Arial" w:cs="Arial"/>
          <w:sz w:val="20"/>
        </w:rPr>
      </w:pPr>
    </w:p>
    <w:p w14:paraId="68F2B55B" w14:textId="77777777" w:rsidR="008116DE" w:rsidRPr="009375AC" w:rsidRDefault="008116DE" w:rsidP="009375AC">
      <w:pPr>
        <w:widowControl w:val="0"/>
        <w:jc w:val="both"/>
        <w:rPr>
          <w:rFonts w:ascii="Arial" w:hAnsi="Arial" w:cs="Arial"/>
        </w:rPr>
      </w:pPr>
      <w:r w:rsidRPr="009375AC">
        <w:rPr>
          <w:rFonts w:ascii="Arial" w:hAnsi="Arial" w:cs="Arial"/>
        </w:rPr>
        <w:t>The security permits required for the company to conduct ground handling and cargo warehouse operations through its subsidiaries in India were revoked by the Bureau of Civil Aviation Security (BCAS) on 15 May 2025. Consequently, the operations of the relevant subsidiaries have been terminated due to the unilateral termination of the concession agreements by the airport authorities, linked to the cancellation of the security permits.</w:t>
      </w:r>
    </w:p>
    <w:p w14:paraId="42246130" w14:textId="77777777" w:rsidR="008116DE" w:rsidRPr="009375AC" w:rsidRDefault="008116DE" w:rsidP="009375AC">
      <w:pPr>
        <w:widowControl w:val="0"/>
        <w:jc w:val="both"/>
        <w:rPr>
          <w:rFonts w:ascii="Arial" w:hAnsi="Arial" w:cs="Arial"/>
          <w:highlight w:val="yellow"/>
        </w:rPr>
      </w:pPr>
    </w:p>
    <w:p w14:paraId="08B15551" w14:textId="77777777" w:rsidR="008116DE" w:rsidRPr="009375AC" w:rsidRDefault="008116DE" w:rsidP="009375AC">
      <w:pPr>
        <w:widowControl w:val="0"/>
        <w:jc w:val="both"/>
        <w:rPr>
          <w:rFonts w:ascii="Arial" w:hAnsi="Arial" w:cs="Arial"/>
        </w:rPr>
      </w:pPr>
      <w:r w:rsidRPr="009375AC">
        <w:rPr>
          <w:rFonts w:ascii="Arial" w:hAnsi="Arial" w:cs="Arial"/>
        </w:rPr>
        <w:t>Following the decision, a legal process has been initiated by the company management concerning the cancellation of security permits with the relevant authorities in India, and the process is still ongoing.</w:t>
      </w:r>
    </w:p>
    <w:p w14:paraId="1622C6F7" w14:textId="77777777" w:rsidR="008116DE" w:rsidRPr="009375AC" w:rsidRDefault="008116DE" w:rsidP="009375AC">
      <w:pPr>
        <w:widowControl w:val="0"/>
        <w:jc w:val="both"/>
        <w:rPr>
          <w:rFonts w:ascii="Arial" w:hAnsi="Arial" w:cs="Arial"/>
        </w:rPr>
      </w:pPr>
      <w:r w:rsidRPr="009375AC">
        <w:rPr>
          <w:rFonts w:ascii="Arial" w:hAnsi="Arial" w:cs="Arial"/>
        </w:rPr>
        <w:t> </w:t>
      </w:r>
    </w:p>
    <w:p w14:paraId="2834E567" w14:textId="4F37B098" w:rsidR="00655151" w:rsidRPr="009375AC" w:rsidRDefault="008116DE" w:rsidP="009375AC">
      <w:pPr>
        <w:widowControl w:val="0"/>
        <w:jc w:val="both"/>
        <w:rPr>
          <w:rFonts w:ascii="Arial" w:hAnsi="Arial" w:cs="Arial"/>
        </w:rPr>
      </w:pPr>
      <w:r w:rsidRPr="009375AC">
        <w:rPr>
          <w:rFonts w:ascii="Arial" w:hAnsi="Arial" w:cs="Arial"/>
        </w:rPr>
        <w:t>The Group has assessed the financial impact of terminating its operations in India as of 15 May 2025, in accordance with the provisions of Turkish Financial Reporting Standards (TFRS), and the income and expense accounts of the aforementioned subsidiaries have been accounted for in the consolidated financial statements under the "Profit/Loss from Discontinued Operations" item starting from the closest date to the relevant date, 30 April 2025.</w:t>
      </w:r>
    </w:p>
    <w:p w14:paraId="51607C10" w14:textId="36D0D0BA" w:rsidR="00850705" w:rsidRPr="009375AC" w:rsidRDefault="00850705" w:rsidP="009375AC">
      <w:pPr>
        <w:rPr>
          <w:rFonts w:ascii="Arial" w:hAnsi="Arial" w:cs="Arial"/>
        </w:rPr>
      </w:pPr>
    </w:p>
    <w:p w14:paraId="57F186B7" w14:textId="2EEF3134" w:rsidR="00EE0975" w:rsidRPr="009375AC" w:rsidRDefault="008116DE" w:rsidP="009375AC">
      <w:pPr>
        <w:rPr>
          <w:rFonts w:ascii="Arial" w:hAnsi="Arial" w:cs="Arial"/>
        </w:rPr>
      </w:pPr>
      <w:r w:rsidRPr="009375AC">
        <w:rPr>
          <w:rFonts w:ascii="Arial" w:hAnsi="Arial" w:cs="Arial"/>
        </w:rPr>
        <w:t>The results of discontinued operations of subsidiaries in India as of 30 September 2025 are as follows.</w:t>
      </w:r>
    </w:p>
    <w:p w14:paraId="767CA129" w14:textId="77777777" w:rsidR="008116DE" w:rsidRPr="009375AC" w:rsidRDefault="008116DE" w:rsidP="009375AC">
      <w:pPr>
        <w:rPr>
          <w:rFonts w:ascii="Arial" w:hAnsi="Arial" w:cs="Arial"/>
          <w:b/>
        </w:rPr>
      </w:pPr>
    </w:p>
    <w:tbl>
      <w:tblPr>
        <w:tblW w:w="9072" w:type="dxa"/>
        <w:tblLook w:val="04A0" w:firstRow="1" w:lastRow="0" w:firstColumn="1" w:lastColumn="0" w:noHBand="0" w:noVBand="1"/>
      </w:tblPr>
      <w:tblGrid>
        <w:gridCol w:w="4920"/>
        <w:gridCol w:w="4152"/>
      </w:tblGrid>
      <w:tr w:rsidR="00DD04D3" w:rsidRPr="009375AC" w14:paraId="48B06917" w14:textId="77777777" w:rsidTr="00850705">
        <w:trPr>
          <w:trHeight w:val="113"/>
        </w:trPr>
        <w:tc>
          <w:tcPr>
            <w:tcW w:w="4920" w:type="dxa"/>
            <w:tcBorders>
              <w:top w:val="single" w:sz="4" w:space="0" w:color="auto"/>
              <w:left w:val="nil"/>
              <w:bottom w:val="nil"/>
              <w:right w:val="nil"/>
            </w:tcBorders>
            <w:vAlign w:val="bottom"/>
            <w:hideMark/>
          </w:tcPr>
          <w:p w14:paraId="02DA0371" w14:textId="77777777" w:rsidR="00DD04D3" w:rsidRPr="009375AC" w:rsidRDefault="00DD04D3" w:rsidP="00604CE6">
            <w:pPr>
              <w:ind w:hanging="110"/>
              <w:rPr>
                <w:rFonts w:ascii="Arial" w:hAnsi="Arial" w:cs="Arial"/>
                <w:sz w:val="18"/>
                <w:szCs w:val="18"/>
                <w:lang w:eastAsia="en-GB"/>
              </w:rPr>
            </w:pPr>
          </w:p>
        </w:tc>
        <w:tc>
          <w:tcPr>
            <w:tcW w:w="4152" w:type="dxa"/>
            <w:tcBorders>
              <w:top w:val="single" w:sz="4" w:space="0" w:color="auto"/>
              <w:left w:val="nil"/>
              <w:bottom w:val="nil"/>
              <w:right w:val="nil"/>
            </w:tcBorders>
            <w:vAlign w:val="center"/>
            <w:hideMark/>
          </w:tcPr>
          <w:p w14:paraId="00C2B543" w14:textId="32BB38FB" w:rsidR="00DD04D3" w:rsidRPr="009375AC" w:rsidRDefault="00DD04D3" w:rsidP="009375AC">
            <w:pPr>
              <w:jc w:val="right"/>
              <w:rPr>
                <w:rFonts w:ascii="Arial" w:hAnsi="Arial" w:cs="Arial"/>
                <w:b/>
                <w:bCs/>
                <w:color w:val="000000"/>
                <w:sz w:val="18"/>
                <w:szCs w:val="18"/>
                <w:lang w:eastAsia="en-GB"/>
              </w:rPr>
            </w:pPr>
            <w:r w:rsidRPr="009375AC">
              <w:rPr>
                <w:rFonts w:ascii="Arial" w:hAnsi="Arial" w:cs="Arial"/>
                <w:b/>
                <w:bCs/>
                <w:color w:val="000000"/>
                <w:sz w:val="18"/>
                <w:szCs w:val="18"/>
                <w:lang w:eastAsia="en-GB"/>
              </w:rPr>
              <w:t xml:space="preserve">1 </w:t>
            </w:r>
            <w:r w:rsidR="00194F21" w:rsidRPr="009375AC">
              <w:rPr>
                <w:rFonts w:ascii="Arial" w:hAnsi="Arial" w:cs="Arial"/>
                <w:b/>
                <w:bCs/>
                <w:color w:val="000000"/>
                <w:sz w:val="18"/>
                <w:szCs w:val="18"/>
                <w:lang w:eastAsia="en-GB"/>
              </w:rPr>
              <w:t>January</w:t>
            </w:r>
            <w:r w:rsidRPr="009375AC">
              <w:rPr>
                <w:rFonts w:ascii="Arial" w:hAnsi="Arial" w:cs="Arial"/>
                <w:b/>
                <w:bCs/>
                <w:color w:val="000000"/>
                <w:sz w:val="18"/>
                <w:szCs w:val="18"/>
                <w:lang w:eastAsia="en-GB"/>
              </w:rPr>
              <w:t xml:space="preserve"> -</w:t>
            </w:r>
          </w:p>
        </w:tc>
      </w:tr>
      <w:tr w:rsidR="00DD04D3" w:rsidRPr="009375AC" w14:paraId="70576281" w14:textId="77777777" w:rsidTr="00850705">
        <w:trPr>
          <w:trHeight w:val="113"/>
        </w:trPr>
        <w:tc>
          <w:tcPr>
            <w:tcW w:w="4920" w:type="dxa"/>
            <w:tcBorders>
              <w:top w:val="nil"/>
              <w:left w:val="nil"/>
              <w:bottom w:val="nil"/>
              <w:right w:val="nil"/>
            </w:tcBorders>
            <w:vAlign w:val="bottom"/>
            <w:hideMark/>
          </w:tcPr>
          <w:p w14:paraId="32BC661A" w14:textId="77777777" w:rsidR="00DD04D3" w:rsidRPr="009375AC" w:rsidRDefault="00DD04D3" w:rsidP="00604CE6">
            <w:pPr>
              <w:ind w:hanging="110"/>
              <w:jc w:val="right"/>
              <w:rPr>
                <w:rFonts w:ascii="Arial" w:hAnsi="Arial" w:cs="Arial"/>
                <w:b/>
                <w:bCs/>
                <w:color w:val="000000"/>
                <w:sz w:val="18"/>
                <w:szCs w:val="18"/>
                <w:lang w:eastAsia="en-GB"/>
              </w:rPr>
            </w:pPr>
          </w:p>
        </w:tc>
        <w:tc>
          <w:tcPr>
            <w:tcW w:w="4152" w:type="dxa"/>
            <w:tcBorders>
              <w:top w:val="nil"/>
              <w:left w:val="nil"/>
              <w:bottom w:val="nil"/>
              <w:right w:val="nil"/>
            </w:tcBorders>
            <w:vAlign w:val="center"/>
            <w:hideMark/>
          </w:tcPr>
          <w:p w14:paraId="00A5B683" w14:textId="1A94CA29" w:rsidR="00DD04D3" w:rsidRPr="009375AC" w:rsidRDefault="00DD04D3" w:rsidP="009375AC">
            <w:pPr>
              <w:jc w:val="right"/>
              <w:rPr>
                <w:rFonts w:ascii="Arial" w:hAnsi="Arial" w:cs="Arial"/>
                <w:b/>
                <w:bCs/>
                <w:color w:val="000000"/>
                <w:sz w:val="18"/>
                <w:szCs w:val="18"/>
                <w:lang w:eastAsia="en-GB"/>
              </w:rPr>
            </w:pPr>
            <w:r w:rsidRPr="009375AC">
              <w:rPr>
                <w:rFonts w:ascii="Arial" w:hAnsi="Arial" w:cs="Arial"/>
                <w:b/>
                <w:bCs/>
                <w:color w:val="000000"/>
                <w:sz w:val="18"/>
                <w:szCs w:val="18"/>
                <w:lang w:eastAsia="en-GB"/>
              </w:rPr>
              <w:t xml:space="preserve">30 </w:t>
            </w:r>
            <w:r w:rsidR="00A35327" w:rsidRPr="009375AC">
              <w:rPr>
                <w:rFonts w:ascii="Arial" w:hAnsi="Arial" w:cs="Arial"/>
                <w:b/>
                <w:bCs/>
                <w:color w:val="000000"/>
                <w:sz w:val="18"/>
                <w:szCs w:val="18"/>
                <w:lang w:eastAsia="en-GB"/>
              </w:rPr>
              <w:t>September</w:t>
            </w:r>
          </w:p>
        </w:tc>
      </w:tr>
      <w:tr w:rsidR="00DD04D3" w:rsidRPr="009375AC" w14:paraId="25A71214" w14:textId="77777777" w:rsidTr="00850705">
        <w:trPr>
          <w:trHeight w:val="113"/>
        </w:trPr>
        <w:tc>
          <w:tcPr>
            <w:tcW w:w="4920" w:type="dxa"/>
            <w:tcBorders>
              <w:top w:val="nil"/>
              <w:left w:val="nil"/>
              <w:bottom w:val="single" w:sz="8" w:space="0" w:color="auto"/>
              <w:right w:val="nil"/>
            </w:tcBorders>
            <w:vAlign w:val="center"/>
            <w:hideMark/>
          </w:tcPr>
          <w:p w14:paraId="636AE16E" w14:textId="77777777" w:rsidR="00DD04D3" w:rsidRPr="009375AC" w:rsidRDefault="00DD04D3" w:rsidP="00604CE6">
            <w:pPr>
              <w:ind w:hanging="110"/>
              <w:jc w:val="center"/>
              <w:rPr>
                <w:rFonts w:ascii="Arial" w:hAnsi="Arial" w:cs="Arial"/>
                <w:b/>
                <w:bCs/>
                <w:color w:val="000000"/>
                <w:sz w:val="18"/>
                <w:szCs w:val="18"/>
                <w:lang w:eastAsia="en-GB"/>
              </w:rPr>
            </w:pPr>
            <w:r w:rsidRPr="009375AC">
              <w:rPr>
                <w:rFonts w:ascii="Arial" w:hAnsi="Arial" w:cs="Arial"/>
                <w:b/>
                <w:bCs/>
                <w:color w:val="000000"/>
                <w:sz w:val="18"/>
                <w:szCs w:val="18"/>
                <w:lang w:eastAsia="en-GB"/>
              </w:rPr>
              <w:t> </w:t>
            </w:r>
          </w:p>
        </w:tc>
        <w:tc>
          <w:tcPr>
            <w:tcW w:w="4152" w:type="dxa"/>
            <w:tcBorders>
              <w:top w:val="nil"/>
              <w:left w:val="nil"/>
              <w:bottom w:val="single" w:sz="8" w:space="0" w:color="auto"/>
              <w:right w:val="nil"/>
            </w:tcBorders>
            <w:vAlign w:val="center"/>
            <w:hideMark/>
          </w:tcPr>
          <w:p w14:paraId="16571400" w14:textId="030B4C96" w:rsidR="00DD04D3" w:rsidRPr="009375AC" w:rsidRDefault="00DD04D3" w:rsidP="009375AC">
            <w:pPr>
              <w:jc w:val="right"/>
              <w:rPr>
                <w:rFonts w:ascii="Arial" w:hAnsi="Arial" w:cs="Arial"/>
                <w:b/>
                <w:bCs/>
                <w:color w:val="000000"/>
                <w:sz w:val="18"/>
                <w:szCs w:val="18"/>
                <w:lang w:eastAsia="en-GB"/>
              </w:rPr>
            </w:pPr>
            <w:r w:rsidRPr="009375AC">
              <w:rPr>
                <w:rFonts w:ascii="Arial" w:hAnsi="Arial" w:cs="Arial"/>
                <w:b/>
                <w:bCs/>
                <w:color w:val="000000"/>
                <w:sz w:val="18"/>
                <w:szCs w:val="18"/>
                <w:lang w:eastAsia="en-GB"/>
              </w:rPr>
              <w:t xml:space="preserve">2025 </w:t>
            </w:r>
            <w:r w:rsidR="008116DE" w:rsidRPr="009375AC">
              <w:rPr>
                <w:rFonts w:ascii="Arial" w:hAnsi="Arial" w:cs="Arial"/>
                <w:b/>
                <w:bCs/>
                <w:color w:val="000000"/>
                <w:sz w:val="18"/>
                <w:szCs w:val="18"/>
                <w:lang w:eastAsia="en-GB"/>
              </w:rPr>
              <w:t>Discontinued Operations</w:t>
            </w:r>
          </w:p>
        </w:tc>
      </w:tr>
      <w:tr w:rsidR="00DD04D3" w:rsidRPr="009375AC" w14:paraId="482898F7" w14:textId="77777777" w:rsidTr="00850705">
        <w:trPr>
          <w:trHeight w:val="113"/>
        </w:trPr>
        <w:tc>
          <w:tcPr>
            <w:tcW w:w="4920" w:type="dxa"/>
            <w:tcBorders>
              <w:top w:val="nil"/>
              <w:left w:val="nil"/>
              <w:bottom w:val="nil"/>
              <w:right w:val="nil"/>
            </w:tcBorders>
            <w:vAlign w:val="center"/>
            <w:hideMark/>
          </w:tcPr>
          <w:p w14:paraId="156D4716" w14:textId="77777777" w:rsidR="00DD04D3" w:rsidRPr="009375AC" w:rsidRDefault="00DD04D3" w:rsidP="00604CE6">
            <w:pPr>
              <w:ind w:hanging="110"/>
              <w:jc w:val="right"/>
              <w:rPr>
                <w:rFonts w:ascii="Arial" w:hAnsi="Arial" w:cs="Arial"/>
                <w:b/>
                <w:bCs/>
                <w:color w:val="000000"/>
                <w:sz w:val="18"/>
                <w:szCs w:val="18"/>
                <w:lang w:eastAsia="en-GB"/>
              </w:rPr>
            </w:pPr>
          </w:p>
        </w:tc>
        <w:tc>
          <w:tcPr>
            <w:tcW w:w="4152" w:type="dxa"/>
            <w:tcBorders>
              <w:top w:val="nil"/>
              <w:left w:val="nil"/>
              <w:bottom w:val="nil"/>
              <w:right w:val="nil"/>
            </w:tcBorders>
            <w:vAlign w:val="center"/>
            <w:hideMark/>
          </w:tcPr>
          <w:p w14:paraId="1C4CC4DA" w14:textId="77777777" w:rsidR="00DD04D3" w:rsidRPr="009375AC" w:rsidRDefault="00DD04D3" w:rsidP="009375AC">
            <w:pPr>
              <w:jc w:val="both"/>
              <w:rPr>
                <w:rFonts w:ascii="Arial" w:hAnsi="Arial" w:cs="Arial"/>
                <w:sz w:val="18"/>
                <w:szCs w:val="18"/>
                <w:lang w:eastAsia="en-GB"/>
              </w:rPr>
            </w:pPr>
          </w:p>
        </w:tc>
      </w:tr>
      <w:tr w:rsidR="008116DE" w:rsidRPr="009375AC" w14:paraId="7A5CC9FD" w14:textId="77777777" w:rsidTr="00043459">
        <w:trPr>
          <w:trHeight w:val="113"/>
        </w:trPr>
        <w:tc>
          <w:tcPr>
            <w:tcW w:w="4920" w:type="dxa"/>
            <w:tcBorders>
              <w:top w:val="nil"/>
              <w:left w:val="nil"/>
              <w:bottom w:val="nil"/>
              <w:right w:val="nil"/>
            </w:tcBorders>
            <w:vAlign w:val="center"/>
            <w:hideMark/>
          </w:tcPr>
          <w:p w14:paraId="5881174B" w14:textId="38A713D3" w:rsidR="008116DE" w:rsidRPr="009375AC" w:rsidRDefault="008116DE" w:rsidP="00604CE6">
            <w:pPr>
              <w:ind w:hanging="110"/>
              <w:jc w:val="both"/>
              <w:rPr>
                <w:rFonts w:ascii="Arial" w:hAnsi="Arial" w:cs="Arial"/>
                <w:color w:val="000000"/>
                <w:sz w:val="18"/>
                <w:szCs w:val="18"/>
                <w:lang w:eastAsia="en-GB"/>
              </w:rPr>
            </w:pPr>
            <w:r w:rsidRPr="009375AC">
              <w:rPr>
                <w:rFonts w:ascii="Arial" w:hAnsi="Arial" w:cs="Arial"/>
                <w:color w:val="000000"/>
                <w:sz w:val="18"/>
                <w:szCs w:val="18"/>
                <w:lang w:eastAsia="en-GB"/>
              </w:rPr>
              <w:t>Revenue</w:t>
            </w:r>
          </w:p>
        </w:tc>
        <w:tc>
          <w:tcPr>
            <w:tcW w:w="4152" w:type="dxa"/>
            <w:tcBorders>
              <w:top w:val="nil"/>
              <w:left w:val="nil"/>
              <w:bottom w:val="nil"/>
              <w:right w:val="nil"/>
            </w:tcBorders>
            <w:vAlign w:val="center"/>
          </w:tcPr>
          <w:p w14:paraId="6B6770BC" w14:textId="714008FC" w:rsidR="008116DE" w:rsidRPr="009375AC" w:rsidRDefault="008116DE" w:rsidP="009375AC">
            <w:pPr>
              <w:jc w:val="right"/>
              <w:rPr>
                <w:rFonts w:ascii="Arial" w:hAnsi="Arial" w:cs="Arial"/>
                <w:color w:val="000000"/>
                <w:sz w:val="18"/>
                <w:szCs w:val="18"/>
                <w:lang w:eastAsia="en-GB"/>
              </w:rPr>
            </w:pPr>
            <w:r w:rsidRPr="009375AC">
              <w:rPr>
                <w:rFonts w:ascii="Arial" w:hAnsi="Arial" w:cs="Arial"/>
                <w:color w:val="000000"/>
                <w:sz w:val="18"/>
                <w:szCs w:val="18"/>
                <w:lang w:eastAsia="en-GB"/>
              </w:rPr>
              <w:t>702.543.625</w:t>
            </w:r>
          </w:p>
        </w:tc>
      </w:tr>
      <w:tr w:rsidR="008116DE" w:rsidRPr="009375AC" w14:paraId="552307E3" w14:textId="77777777" w:rsidTr="00043459">
        <w:trPr>
          <w:trHeight w:val="113"/>
        </w:trPr>
        <w:tc>
          <w:tcPr>
            <w:tcW w:w="4920" w:type="dxa"/>
            <w:tcBorders>
              <w:top w:val="nil"/>
              <w:left w:val="nil"/>
              <w:bottom w:val="nil"/>
              <w:right w:val="nil"/>
            </w:tcBorders>
            <w:vAlign w:val="center"/>
            <w:hideMark/>
          </w:tcPr>
          <w:p w14:paraId="54BDEC1D" w14:textId="157FF41F" w:rsidR="008116DE" w:rsidRPr="009375AC" w:rsidRDefault="008116DE" w:rsidP="00604CE6">
            <w:pPr>
              <w:ind w:hanging="110"/>
              <w:jc w:val="both"/>
              <w:rPr>
                <w:rFonts w:ascii="Arial" w:hAnsi="Arial" w:cs="Arial"/>
                <w:color w:val="000000"/>
                <w:sz w:val="18"/>
                <w:szCs w:val="18"/>
                <w:lang w:eastAsia="en-GB"/>
              </w:rPr>
            </w:pPr>
            <w:r w:rsidRPr="009375AC">
              <w:rPr>
                <w:rFonts w:ascii="Arial" w:hAnsi="Arial" w:cs="Arial"/>
                <w:color w:val="000000"/>
                <w:sz w:val="18"/>
                <w:szCs w:val="18"/>
                <w:lang w:eastAsia="en-GB"/>
              </w:rPr>
              <w:t>Cost of sales (-)</w:t>
            </w:r>
          </w:p>
        </w:tc>
        <w:tc>
          <w:tcPr>
            <w:tcW w:w="4152" w:type="dxa"/>
            <w:tcBorders>
              <w:top w:val="nil"/>
              <w:left w:val="nil"/>
              <w:bottom w:val="nil"/>
              <w:right w:val="nil"/>
            </w:tcBorders>
            <w:vAlign w:val="center"/>
          </w:tcPr>
          <w:p w14:paraId="15180275" w14:textId="63A52BF8" w:rsidR="008116DE" w:rsidRPr="009375AC" w:rsidRDefault="008116DE" w:rsidP="009375AC">
            <w:pPr>
              <w:jc w:val="right"/>
              <w:rPr>
                <w:rFonts w:ascii="Arial" w:hAnsi="Arial" w:cs="Arial"/>
                <w:color w:val="000000"/>
                <w:sz w:val="18"/>
                <w:szCs w:val="18"/>
                <w:lang w:eastAsia="en-GB"/>
              </w:rPr>
            </w:pPr>
            <w:r w:rsidRPr="009375AC">
              <w:rPr>
                <w:rFonts w:ascii="Arial" w:hAnsi="Arial" w:cs="Arial"/>
                <w:color w:val="000000"/>
                <w:sz w:val="18"/>
                <w:szCs w:val="18"/>
                <w:lang w:eastAsia="en-GB"/>
              </w:rPr>
              <w:t>(385.131.822)</w:t>
            </w:r>
          </w:p>
        </w:tc>
      </w:tr>
      <w:tr w:rsidR="008116DE" w:rsidRPr="009375AC" w14:paraId="662801F6" w14:textId="77777777" w:rsidTr="00043459">
        <w:trPr>
          <w:trHeight w:val="113"/>
        </w:trPr>
        <w:tc>
          <w:tcPr>
            <w:tcW w:w="4920" w:type="dxa"/>
            <w:tcBorders>
              <w:top w:val="nil"/>
              <w:left w:val="nil"/>
              <w:bottom w:val="single" w:sz="8" w:space="0" w:color="auto"/>
              <w:right w:val="nil"/>
            </w:tcBorders>
            <w:vAlign w:val="center"/>
            <w:hideMark/>
          </w:tcPr>
          <w:p w14:paraId="3BF270F2" w14:textId="68712CB5" w:rsidR="008116DE" w:rsidRPr="009375AC" w:rsidRDefault="008116DE" w:rsidP="00604CE6">
            <w:pPr>
              <w:ind w:hanging="110"/>
              <w:jc w:val="both"/>
              <w:rPr>
                <w:rFonts w:ascii="Arial" w:hAnsi="Arial" w:cs="Arial"/>
                <w:b/>
                <w:bCs/>
                <w:color w:val="000000"/>
                <w:sz w:val="18"/>
                <w:szCs w:val="18"/>
                <w:lang w:eastAsia="en-GB"/>
              </w:rPr>
            </w:pPr>
            <w:r w:rsidRPr="009375AC">
              <w:rPr>
                <w:rFonts w:ascii="Arial" w:hAnsi="Arial" w:cs="Arial"/>
                <w:b/>
                <w:bCs/>
                <w:color w:val="000000"/>
                <w:sz w:val="18"/>
                <w:szCs w:val="18"/>
                <w:lang w:eastAsia="en-GB"/>
              </w:rPr>
              <w:t>GROSS PROFIT</w:t>
            </w:r>
          </w:p>
        </w:tc>
        <w:tc>
          <w:tcPr>
            <w:tcW w:w="4152" w:type="dxa"/>
            <w:tcBorders>
              <w:top w:val="nil"/>
              <w:left w:val="nil"/>
              <w:bottom w:val="single" w:sz="8" w:space="0" w:color="auto"/>
              <w:right w:val="nil"/>
            </w:tcBorders>
            <w:vAlign w:val="center"/>
          </w:tcPr>
          <w:p w14:paraId="5EE3D9D1" w14:textId="40F7ED99" w:rsidR="008116DE" w:rsidRPr="009375AC" w:rsidRDefault="008116DE" w:rsidP="009375AC">
            <w:pPr>
              <w:jc w:val="right"/>
              <w:rPr>
                <w:rFonts w:ascii="Arial" w:hAnsi="Arial" w:cs="Arial"/>
                <w:b/>
                <w:bCs/>
                <w:color w:val="000000"/>
                <w:sz w:val="18"/>
                <w:szCs w:val="18"/>
                <w:lang w:eastAsia="en-GB"/>
              </w:rPr>
            </w:pPr>
            <w:r w:rsidRPr="009375AC">
              <w:rPr>
                <w:rFonts w:ascii="Arial" w:hAnsi="Arial" w:cs="Arial"/>
                <w:b/>
                <w:bCs/>
                <w:color w:val="000000"/>
                <w:sz w:val="18"/>
                <w:szCs w:val="18"/>
                <w:lang w:eastAsia="en-GB"/>
              </w:rPr>
              <w:t>317.411.803</w:t>
            </w:r>
          </w:p>
        </w:tc>
      </w:tr>
      <w:tr w:rsidR="00DD04D3" w:rsidRPr="009375AC" w14:paraId="1BDF62AD" w14:textId="77777777" w:rsidTr="00043459">
        <w:trPr>
          <w:trHeight w:val="113"/>
        </w:trPr>
        <w:tc>
          <w:tcPr>
            <w:tcW w:w="4920" w:type="dxa"/>
            <w:tcBorders>
              <w:top w:val="nil"/>
              <w:left w:val="nil"/>
              <w:bottom w:val="nil"/>
              <w:right w:val="nil"/>
            </w:tcBorders>
            <w:vAlign w:val="bottom"/>
            <w:hideMark/>
          </w:tcPr>
          <w:p w14:paraId="27E02ECF" w14:textId="77777777" w:rsidR="00DD04D3" w:rsidRPr="009375AC" w:rsidRDefault="00DD04D3" w:rsidP="00604CE6">
            <w:pPr>
              <w:ind w:hanging="110"/>
              <w:jc w:val="right"/>
              <w:rPr>
                <w:rFonts w:ascii="Arial" w:hAnsi="Arial" w:cs="Arial"/>
                <w:b/>
                <w:bCs/>
                <w:color w:val="000000"/>
                <w:sz w:val="18"/>
                <w:szCs w:val="18"/>
                <w:lang w:eastAsia="en-GB"/>
              </w:rPr>
            </w:pPr>
          </w:p>
        </w:tc>
        <w:tc>
          <w:tcPr>
            <w:tcW w:w="4152" w:type="dxa"/>
            <w:tcBorders>
              <w:top w:val="nil"/>
              <w:left w:val="nil"/>
              <w:bottom w:val="nil"/>
              <w:right w:val="nil"/>
            </w:tcBorders>
            <w:vAlign w:val="center"/>
          </w:tcPr>
          <w:p w14:paraId="5E707903" w14:textId="77777777" w:rsidR="00DD04D3" w:rsidRPr="009375AC" w:rsidRDefault="00DD04D3" w:rsidP="009375AC">
            <w:pPr>
              <w:rPr>
                <w:rFonts w:ascii="Arial" w:hAnsi="Arial" w:cs="Arial"/>
                <w:sz w:val="18"/>
                <w:szCs w:val="18"/>
                <w:lang w:eastAsia="en-GB"/>
              </w:rPr>
            </w:pPr>
          </w:p>
        </w:tc>
      </w:tr>
      <w:tr w:rsidR="00722B69" w:rsidRPr="009375AC" w14:paraId="6D7A5DDB" w14:textId="77777777" w:rsidTr="00646366">
        <w:trPr>
          <w:trHeight w:val="113"/>
        </w:trPr>
        <w:tc>
          <w:tcPr>
            <w:tcW w:w="4920" w:type="dxa"/>
            <w:tcBorders>
              <w:top w:val="nil"/>
              <w:left w:val="nil"/>
              <w:bottom w:val="nil"/>
              <w:right w:val="nil"/>
            </w:tcBorders>
            <w:hideMark/>
          </w:tcPr>
          <w:p w14:paraId="63D9409E" w14:textId="227174BF" w:rsidR="00722B69" w:rsidRPr="009375AC" w:rsidRDefault="00722B69" w:rsidP="00604CE6">
            <w:pPr>
              <w:ind w:hanging="110"/>
              <w:jc w:val="both"/>
              <w:rPr>
                <w:rFonts w:ascii="Arial" w:hAnsi="Arial" w:cs="Arial"/>
                <w:color w:val="000000"/>
                <w:sz w:val="18"/>
                <w:szCs w:val="18"/>
                <w:lang w:eastAsia="en-GB"/>
              </w:rPr>
            </w:pPr>
            <w:r w:rsidRPr="009375AC">
              <w:rPr>
                <w:rFonts w:ascii="Arial" w:hAnsi="Arial" w:cs="Arial"/>
                <w:sz w:val="18"/>
                <w:szCs w:val="18"/>
              </w:rPr>
              <w:t>General administrative expenses (-)</w:t>
            </w:r>
          </w:p>
        </w:tc>
        <w:tc>
          <w:tcPr>
            <w:tcW w:w="4152" w:type="dxa"/>
            <w:tcBorders>
              <w:top w:val="nil"/>
              <w:left w:val="nil"/>
              <w:bottom w:val="nil"/>
              <w:right w:val="nil"/>
            </w:tcBorders>
            <w:vAlign w:val="center"/>
          </w:tcPr>
          <w:p w14:paraId="2090C8F7" w14:textId="049FE393" w:rsidR="00722B69" w:rsidRPr="009375AC" w:rsidRDefault="00722B69" w:rsidP="009375AC">
            <w:pPr>
              <w:jc w:val="right"/>
              <w:rPr>
                <w:rFonts w:ascii="Arial" w:hAnsi="Arial" w:cs="Arial"/>
                <w:color w:val="000000"/>
                <w:sz w:val="18"/>
                <w:szCs w:val="18"/>
                <w:lang w:eastAsia="en-GB"/>
              </w:rPr>
            </w:pPr>
            <w:r w:rsidRPr="009375AC">
              <w:rPr>
                <w:rFonts w:ascii="Arial" w:hAnsi="Arial" w:cs="Arial"/>
                <w:color w:val="000000"/>
                <w:sz w:val="18"/>
                <w:szCs w:val="18"/>
                <w:lang w:eastAsia="en-GB"/>
              </w:rPr>
              <w:t>(147.348.134)</w:t>
            </w:r>
          </w:p>
        </w:tc>
      </w:tr>
      <w:tr w:rsidR="00722B69" w:rsidRPr="009375AC" w14:paraId="4D43DBFC" w14:textId="77777777" w:rsidTr="00646366">
        <w:trPr>
          <w:trHeight w:val="113"/>
        </w:trPr>
        <w:tc>
          <w:tcPr>
            <w:tcW w:w="4920" w:type="dxa"/>
            <w:tcBorders>
              <w:top w:val="nil"/>
              <w:left w:val="nil"/>
              <w:bottom w:val="nil"/>
              <w:right w:val="nil"/>
            </w:tcBorders>
            <w:hideMark/>
          </w:tcPr>
          <w:p w14:paraId="0A6F8842" w14:textId="75374C67" w:rsidR="00722B69" w:rsidRPr="009375AC" w:rsidRDefault="00722B69" w:rsidP="00604CE6">
            <w:pPr>
              <w:ind w:hanging="110"/>
              <w:jc w:val="both"/>
              <w:rPr>
                <w:rFonts w:ascii="Arial" w:hAnsi="Arial" w:cs="Arial"/>
                <w:color w:val="000000"/>
                <w:sz w:val="18"/>
                <w:szCs w:val="18"/>
                <w:lang w:eastAsia="en-GB"/>
              </w:rPr>
            </w:pPr>
            <w:r w:rsidRPr="009375AC">
              <w:rPr>
                <w:rFonts w:ascii="Arial" w:hAnsi="Arial" w:cs="Arial"/>
                <w:sz w:val="18"/>
                <w:szCs w:val="18"/>
              </w:rPr>
              <w:t>Other income from operating activities</w:t>
            </w:r>
          </w:p>
        </w:tc>
        <w:tc>
          <w:tcPr>
            <w:tcW w:w="4152" w:type="dxa"/>
            <w:tcBorders>
              <w:top w:val="nil"/>
              <w:left w:val="nil"/>
              <w:bottom w:val="nil"/>
              <w:right w:val="nil"/>
            </w:tcBorders>
            <w:vAlign w:val="center"/>
          </w:tcPr>
          <w:p w14:paraId="73CAFC74" w14:textId="023CBDD7" w:rsidR="00722B69" w:rsidRPr="009375AC" w:rsidRDefault="00722B69" w:rsidP="009375AC">
            <w:pPr>
              <w:jc w:val="right"/>
              <w:rPr>
                <w:rFonts w:ascii="Arial" w:hAnsi="Arial" w:cs="Arial"/>
                <w:color w:val="000000"/>
                <w:sz w:val="18"/>
                <w:szCs w:val="18"/>
                <w:lang w:eastAsia="en-GB"/>
              </w:rPr>
            </w:pPr>
            <w:r w:rsidRPr="009375AC">
              <w:rPr>
                <w:rFonts w:ascii="Arial" w:hAnsi="Arial" w:cs="Arial"/>
                <w:color w:val="000000"/>
                <w:sz w:val="18"/>
                <w:szCs w:val="18"/>
                <w:lang w:eastAsia="en-GB"/>
              </w:rPr>
              <w:t>1.330.224</w:t>
            </w:r>
          </w:p>
        </w:tc>
      </w:tr>
      <w:tr w:rsidR="00722B69" w:rsidRPr="009375AC" w14:paraId="31C1B56C" w14:textId="77777777" w:rsidTr="00646366">
        <w:trPr>
          <w:trHeight w:val="113"/>
        </w:trPr>
        <w:tc>
          <w:tcPr>
            <w:tcW w:w="4920" w:type="dxa"/>
            <w:tcBorders>
              <w:top w:val="nil"/>
              <w:left w:val="nil"/>
              <w:bottom w:val="nil"/>
              <w:right w:val="nil"/>
            </w:tcBorders>
            <w:hideMark/>
          </w:tcPr>
          <w:p w14:paraId="3F5B377A" w14:textId="3AC4B82B" w:rsidR="00722B69" w:rsidRPr="009375AC" w:rsidRDefault="00722B69" w:rsidP="00604CE6">
            <w:pPr>
              <w:ind w:hanging="110"/>
              <w:rPr>
                <w:rFonts w:ascii="Arial" w:hAnsi="Arial" w:cs="Arial"/>
                <w:color w:val="000000"/>
                <w:sz w:val="18"/>
                <w:szCs w:val="18"/>
                <w:lang w:eastAsia="en-GB"/>
              </w:rPr>
            </w:pPr>
            <w:r w:rsidRPr="009375AC">
              <w:rPr>
                <w:rFonts w:ascii="Arial" w:hAnsi="Arial" w:cs="Arial"/>
                <w:sz w:val="18"/>
                <w:szCs w:val="18"/>
              </w:rPr>
              <w:t>Other expenses from operating activities (-)</w:t>
            </w:r>
          </w:p>
        </w:tc>
        <w:tc>
          <w:tcPr>
            <w:tcW w:w="4152" w:type="dxa"/>
            <w:tcBorders>
              <w:top w:val="nil"/>
              <w:left w:val="nil"/>
              <w:bottom w:val="nil"/>
              <w:right w:val="nil"/>
            </w:tcBorders>
            <w:vAlign w:val="center"/>
          </w:tcPr>
          <w:p w14:paraId="296C1080" w14:textId="2F7D3D2A" w:rsidR="00722B69" w:rsidRPr="009375AC" w:rsidRDefault="00722B69" w:rsidP="009375AC">
            <w:pPr>
              <w:jc w:val="right"/>
              <w:rPr>
                <w:rFonts w:ascii="Arial" w:hAnsi="Arial" w:cs="Arial"/>
                <w:color w:val="000000"/>
                <w:sz w:val="18"/>
                <w:szCs w:val="18"/>
                <w:lang w:eastAsia="en-GB"/>
              </w:rPr>
            </w:pPr>
            <w:r w:rsidRPr="009375AC">
              <w:rPr>
                <w:rFonts w:ascii="Arial" w:hAnsi="Arial" w:cs="Arial"/>
                <w:color w:val="000000"/>
                <w:sz w:val="18"/>
                <w:szCs w:val="18"/>
                <w:lang w:eastAsia="en-GB"/>
              </w:rPr>
              <w:t>(883.369)</w:t>
            </w:r>
          </w:p>
        </w:tc>
      </w:tr>
      <w:tr w:rsidR="00722B69" w:rsidRPr="009375AC" w14:paraId="22C56EE3" w14:textId="77777777" w:rsidTr="00646366">
        <w:trPr>
          <w:trHeight w:val="113"/>
        </w:trPr>
        <w:tc>
          <w:tcPr>
            <w:tcW w:w="4920" w:type="dxa"/>
            <w:tcBorders>
              <w:top w:val="nil"/>
              <w:left w:val="nil"/>
              <w:bottom w:val="single" w:sz="8" w:space="0" w:color="auto"/>
              <w:right w:val="nil"/>
            </w:tcBorders>
            <w:hideMark/>
          </w:tcPr>
          <w:p w14:paraId="6F59CF8A" w14:textId="73AC78C6" w:rsidR="00722B69" w:rsidRPr="009375AC" w:rsidRDefault="00722B69" w:rsidP="00604CE6">
            <w:pPr>
              <w:ind w:hanging="110"/>
              <w:rPr>
                <w:rFonts w:ascii="Arial" w:hAnsi="Arial" w:cs="Arial"/>
                <w:b/>
                <w:bCs/>
                <w:color w:val="000000"/>
                <w:sz w:val="18"/>
                <w:szCs w:val="18"/>
                <w:lang w:eastAsia="en-GB"/>
              </w:rPr>
            </w:pPr>
            <w:r w:rsidRPr="009375AC">
              <w:rPr>
                <w:rFonts w:ascii="Arial" w:hAnsi="Arial" w:cs="Arial"/>
                <w:b/>
                <w:bCs/>
                <w:sz w:val="18"/>
                <w:szCs w:val="18"/>
              </w:rPr>
              <w:t>OPERATING PROFIT</w:t>
            </w:r>
          </w:p>
        </w:tc>
        <w:tc>
          <w:tcPr>
            <w:tcW w:w="4152" w:type="dxa"/>
            <w:tcBorders>
              <w:top w:val="nil"/>
              <w:left w:val="nil"/>
              <w:bottom w:val="single" w:sz="8" w:space="0" w:color="auto"/>
              <w:right w:val="nil"/>
            </w:tcBorders>
            <w:vAlign w:val="center"/>
          </w:tcPr>
          <w:p w14:paraId="637BE322" w14:textId="6224B4AB" w:rsidR="00722B69" w:rsidRPr="009375AC" w:rsidRDefault="00722B69" w:rsidP="009375AC">
            <w:pPr>
              <w:jc w:val="right"/>
              <w:rPr>
                <w:rFonts w:ascii="Arial" w:hAnsi="Arial" w:cs="Arial"/>
                <w:b/>
                <w:bCs/>
                <w:color w:val="000000"/>
                <w:sz w:val="18"/>
                <w:szCs w:val="18"/>
                <w:lang w:eastAsia="en-GB"/>
              </w:rPr>
            </w:pPr>
            <w:r w:rsidRPr="009375AC">
              <w:rPr>
                <w:rFonts w:ascii="Arial" w:hAnsi="Arial" w:cs="Arial"/>
                <w:b/>
                <w:bCs/>
                <w:color w:val="000000"/>
                <w:sz w:val="18"/>
                <w:szCs w:val="18"/>
                <w:lang w:eastAsia="en-GB"/>
              </w:rPr>
              <w:t>170.510.524</w:t>
            </w:r>
          </w:p>
        </w:tc>
      </w:tr>
      <w:tr w:rsidR="00722B69" w:rsidRPr="009375AC" w14:paraId="384160F8" w14:textId="77777777" w:rsidTr="00043459">
        <w:trPr>
          <w:trHeight w:val="113"/>
        </w:trPr>
        <w:tc>
          <w:tcPr>
            <w:tcW w:w="4920" w:type="dxa"/>
            <w:tcBorders>
              <w:top w:val="nil"/>
              <w:left w:val="nil"/>
              <w:bottom w:val="nil"/>
              <w:right w:val="nil"/>
            </w:tcBorders>
            <w:vAlign w:val="bottom"/>
            <w:hideMark/>
          </w:tcPr>
          <w:p w14:paraId="0B3BC4A6" w14:textId="77777777" w:rsidR="00722B69" w:rsidRPr="009375AC" w:rsidRDefault="00722B69" w:rsidP="00604CE6">
            <w:pPr>
              <w:ind w:hanging="110"/>
              <w:jc w:val="right"/>
              <w:rPr>
                <w:rFonts w:ascii="Arial" w:hAnsi="Arial" w:cs="Arial"/>
                <w:b/>
                <w:bCs/>
                <w:color w:val="000000"/>
                <w:sz w:val="18"/>
                <w:szCs w:val="18"/>
                <w:lang w:eastAsia="en-GB"/>
              </w:rPr>
            </w:pPr>
          </w:p>
        </w:tc>
        <w:tc>
          <w:tcPr>
            <w:tcW w:w="4152" w:type="dxa"/>
            <w:tcBorders>
              <w:top w:val="nil"/>
              <w:left w:val="nil"/>
              <w:bottom w:val="nil"/>
              <w:right w:val="nil"/>
            </w:tcBorders>
            <w:vAlign w:val="center"/>
          </w:tcPr>
          <w:p w14:paraId="0EF3C10A" w14:textId="77777777" w:rsidR="00722B69" w:rsidRPr="009375AC" w:rsidRDefault="00722B69" w:rsidP="009375AC">
            <w:pPr>
              <w:rPr>
                <w:rFonts w:ascii="Arial" w:hAnsi="Arial" w:cs="Arial"/>
                <w:sz w:val="18"/>
                <w:szCs w:val="18"/>
                <w:lang w:eastAsia="en-GB"/>
              </w:rPr>
            </w:pPr>
          </w:p>
        </w:tc>
      </w:tr>
      <w:tr w:rsidR="00722B69" w:rsidRPr="009375AC" w14:paraId="333029C5" w14:textId="77777777" w:rsidTr="00646366">
        <w:trPr>
          <w:trHeight w:val="113"/>
        </w:trPr>
        <w:tc>
          <w:tcPr>
            <w:tcW w:w="4920" w:type="dxa"/>
            <w:tcBorders>
              <w:top w:val="nil"/>
              <w:left w:val="nil"/>
              <w:bottom w:val="nil"/>
              <w:right w:val="nil"/>
            </w:tcBorders>
            <w:hideMark/>
          </w:tcPr>
          <w:p w14:paraId="3F31D6BF" w14:textId="7BC998CA" w:rsidR="00722B69" w:rsidRPr="009375AC" w:rsidRDefault="00722B69" w:rsidP="00604CE6">
            <w:pPr>
              <w:ind w:hanging="110"/>
              <w:jc w:val="both"/>
              <w:rPr>
                <w:rFonts w:ascii="Arial" w:hAnsi="Arial" w:cs="Arial"/>
                <w:color w:val="000000"/>
                <w:sz w:val="18"/>
                <w:szCs w:val="18"/>
                <w:lang w:eastAsia="en-GB"/>
              </w:rPr>
            </w:pPr>
            <w:r w:rsidRPr="009375AC">
              <w:rPr>
                <w:rFonts w:ascii="Arial" w:hAnsi="Arial" w:cs="Arial"/>
                <w:sz w:val="18"/>
                <w:szCs w:val="18"/>
              </w:rPr>
              <w:t>Income from investing activities</w:t>
            </w:r>
          </w:p>
        </w:tc>
        <w:tc>
          <w:tcPr>
            <w:tcW w:w="4152" w:type="dxa"/>
            <w:tcBorders>
              <w:top w:val="nil"/>
              <w:left w:val="nil"/>
              <w:bottom w:val="nil"/>
              <w:right w:val="nil"/>
            </w:tcBorders>
            <w:vAlign w:val="center"/>
          </w:tcPr>
          <w:p w14:paraId="76083041" w14:textId="5CE004D8" w:rsidR="00722B69" w:rsidRPr="009375AC" w:rsidRDefault="00722B69" w:rsidP="009375AC">
            <w:pPr>
              <w:jc w:val="right"/>
              <w:rPr>
                <w:rFonts w:ascii="Arial" w:hAnsi="Arial" w:cs="Arial"/>
                <w:color w:val="000000"/>
                <w:sz w:val="18"/>
                <w:szCs w:val="18"/>
                <w:lang w:eastAsia="en-GB"/>
              </w:rPr>
            </w:pPr>
            <w:r w:rsidRPr="009375AC">
              <w:rPr>
                <w:rFonts w:ascii="Arial" w:hAnsi="Arial" w:cs="Arial"/>
                <w:color w:val="000000"/>
                <w:sz w:val="18"/>
                <w:szCs w:val="18"/>
                <w:lang w:eastAsia="en-GB"/>
              </w:rPr>
              <w:t>186.904</w:t>
            </w:r>
          </w:p>
        </w:tc>
      </w:tr>
      <w:tr w:rsidR="00722B69" w:rsidRPr="009375AC" w14:paraId="4559E7A0" w14:textId="77777777" w:rsidTr="00646366">
        <w:trPr>
          <w:trHeight w:val="113"/>
        </w:trPr>
        <w:tc>
          <w:tcPr>
            <w:tcW w:w="4920" w:type="dxa"/>
            <w:tcBorders>
              <w:top w:val="nil"/>
              <w:left w:val="nil"/>
              <w:bottom w:val="nil"/>
              <w:right w:val="nil"/>
            </w:tcBorders>
            <w:hideMark/>
          </w:tcPr>
          <w:p w14:paraId="59BF43A8" w14:textId="55E44671" w:rsidR="00722B69" w:rsidRPr="009375AC" w:rsidRDefault="00722B69" w:rsidP="00604CE6">
            <w:pPr>
              <w:ind w:hanging="110"/>
              <w:jc w:val="both"/>
              <w:rPr>
                <w:rFonts w:ascii="Arial" w:hAnsi="Arial" w:cs="Arial"/>
                <w:color w:val="000000"/>
                <w:sz w:val="18"/>
                <w:szCs w:val="18"/>
                <w:lang w:eastAsia="en-GB"/>
              </w:rPr>
            </w:pPr>
            <w:r w:rsidRPr="009375AC">
              <w:rPr>
                <w:rFonts w:ascii="Arial" w:hAnsi="Arial" w:cs="Arial"/>
                <w:sz w:val="18"/>
                <w:szCs w:val="18"/>
              </w:rPr>
              <w:t>Expenses from investing activities (-)</w:t>
            </w:r>
          </w:p>
        </w:tc>
        <w:tc>
          <w:tcPr>
            <w:tcW w:w="4152" w:type="dxa"/>
            <w:tcBorders>
              <w:top w:val="nil"/>
              <w:left w:val="nil"/>
              <w:bottom w:val="nil"/>
              <w:right w:val="nil"/>
            </w:tcBorders>
            <w:vAlign w:val="center"/>
          </w:tcPr>
          <w:p w14:paraId="19935CC0" w14:textId="34D820E4" w:rsidR="00722B69" w:rsidRPr="009375AC" w:rsidRDefault="00722B69" w:rsidP="009375AC">
            <w:pPr>
              <w:jc w:val="right"/>
              <w:rPr>
                <w:rFonts w:ascii="Arial" w:hAnsi="Arial" w:cs="Arial"/>
                <w:color w:val="000000"/>
                <w:sz w:val="18"/>
                <w:szCs w:val="18"/>
                <w:lang w:eastAsia="en-GB"/>
              </w:rPr>
            </w:pPr>
            <w:r w:rsidRPr="009375AC">
              <w:rPr>
                <w:rFonts w:ascii="Arial" w:hAnsi="Arial" w:cs="Arial"/>
                <w:color w:val="000000"/>
                <w:sz w:val="18"/>
                <w:szCs w:val="18"/>
                <w:lang w:eastAsia="en-GB"/>
              </w:rPr>
              <w:t>(154.283)</w:t>
            </w:r>
          </w:p>
        </w:tc>
      </w:tr>
      <w:tr w:rsidR="00722B69" w:rsidRPr="009375AC" w14:paraId="7C5C0C38" w14:textId="77777777" w:rsidTr="00646366">
        <w:trPr>
          <w:trHeight w:val="113"/>
        </w:trPr>
        <w:tc>
          <w:tcPr>
            <w:tcW w:w="4920" w:type="dxa"/>
            <w:tcBorders>
              <w:top w:val="nil"/>
              <w:left w:val="nil"/>
              <w:bottom w:val="single" w:sz="8" w:space="0" w:color="auto"/>
              <w:right w:val="nil"/>
            </w:tcBorders>
            <w:hideMark/>
          </w:tcPr>
          <w:p w14:paraId="2517AF9B" w14:textId="12999A81" w:rsidR="00722B69" w:rsidRPr="009375AC" w:rsidRDefault="00722B69" w:rsidP="00604CE6">
            <w:pPr>
              <w:ind w:hanging="110"/>
              <w:rPr>
                <w:rFonts w:ascii="Arial" w:hAnsi="Arial" w:cs="Arial"/>
                <w:b/>
                <w:bCs/>
                <w:color w:val="000000"/>
                <w:sz w:val="18"/>
                <w:szCs w:val="18"/>
                <w:lang w:eastAsia="en-GB"/>
              </w:rPr>
            </w:pPr>
            <w:r w:rsidRPr="009375AC">
              <w:rPr>
                <w:rFonts w:ascii="Arial" w:hAnsi="Arial" w:cs="Arial"/>
                <w:b/>
                <w:bCs/>
                <w:sz w:val="18"/>
                <w:szCs w:val="18"/>
              </w:rPr>
              <w:t>OPERATING PROFIT BEFORE FINANCE EXPENSE</w:t>
            </w:r>
          </w:p>
        </w:tc>
        <w:tc>
          <w:tcPr>
            <w:tcW w:w="4152" w:type="dxa"/>
            <w:tcBorders>
              <w:top w:val="nil"/>
              <w:left w:val="nil"/>
              <w:bottom w:val="single" w:sz="8" w:space="0" w:color="auto"/>
              <w:right w:val="nil"/>
            </w:tcBorders>
            <w:vAlign w:val="center"/>
          </w:tcPr>
          <w:p w14:paraId="18B895EB" w14:textId="7935BED2" w:rsidR="00722B69" w:rsidRPr="009375AC" w:rsidRDefault="00722B69" w:rsidP="009375AC">
            <w:pPr>
              <w:jc w:val="right"/>
              <w:rPr>
                <w:rFonts w:ascii="Arial" w:hAnsi="Arial" w:cs="Arial"/>
                <w:b/>
                <w:bCs/>
                <w:color w:val="000000"/>
                <w:sz w:val="18"/>
                <w:szCs w:val="18"/>
                <w:lang w:eastAsia="en-GB"/>
              </w:rPr>
            </w:pPr>
            <w:r w:rsidRPr="009375AC">
              <w:rPr>
                <w:rFonts w:ascii="Arial" w:hAnsi="Arial" w:cs="Arial"/>
                <w:b/>
                <w:bCs/>
                <w:color w:val="000000"/>
                <w:sz w:val="18"/>
                <w:szCs w:val="18"/>
                <w:lang w:eastAsia="en-GB"/>
              </w:rPr>
              <w:t>170.543.145</w:t>
            </w:r>
          </w:p>
        </w:tc>
      </w:tr>
      <w:tr w:rsidR="00722B69" w:rsidRPr="009375AC" w14:paraId="2D966FCD" w14:textId="77777777" w:rsidTr="00646366">
        <w:trPr>
          <w:trHeight w:val="113"/>
        </w:trPr>
        <w:tc>
          <w:tcPr>
            <w:tcW w:w="4920" w:type="dxa"/>
            <w:tcBorders>
              <w:top w:val="nil"/>
              <w:left w:val="nil"/>
              <w:bottom w:val="nil"/>
              <w:right w:val="nil"/>
            </w:tcBorders>
            <w:hideMark/>
          </w:tcPr>
          <w:p w14:paraId="724DB4DB" w14:textId="1E276E0E" w:rsidR="00722B69" w:rsidRPr="009375AC" w:rsidRDefault="00722B69" w:rsidP="00604CE6">
            <w:pPr>
              <w:ind w:hanging="110"/>
              <w:jc w:val="both"/>
              <w:rPr>
                <w:rFonts w:ascii="Arial" w:hAnsi="Arial" w:cs="Arial"/>
                <w:color w:val="000000"/>
                <w:sz w:val="18"/>
                <w:szCs w:val="18"/>
                <w:lang w:eastAsia="en-GB"/>
              </w:rPr>
            </w:pPr>
            <w:r w:rsidRPr="009375AC">
              <w:rPr>
                <w:rFonts w:ascii="Arial" w:hAnsi="Arial" w:cs="Arial"/>
                <w:sz w:val="18"/>
                <w:szCs w:val="18"/>
              </w:rPr>
              <w:t>Financing income</w:t>
            </w:r>
          </w:p>
        </w:tc>
        <w:tc>
          <w:tcPr>
            <w:tcW w:w="4152" w:type="dxa"/>
            <w:tcBorders>
              <w:top w:val="nil"/>
              <w:left w:val="nil"/>
              <w:bottom w:val="nil"/>
              <w:right w:val="nil"/>
            </w:tcBorders>
            <w:vAlign w:val="center"/>
          </w:tcPr>
          <w:p w14:paraId="2A2020C8" w14:textId="7ECB9215" w:rsidR="00722B69" w:rsidRPr="009375AC" w:rsidRDefault="00722B69" w:rsidP="009375AC">
            <w:pPr>
              <w:jc w:val="right"/>
              <w:rPr>
                <w:rFonts w:ascii="Arial" w:hAnsi="Arial" w:cs="Arial"/>
                <w:color w:val="000000"/>
                <w:sz w:val="18"/>
                <w:szCs w:val="18"/>
                <w:lang w:eastAsia="en-GB"/>
              </w:rPr>
            </w:pPr>
            <w:r w:rsidRPr="009375AC">
              <w:rPr>
                <w:rFonts w:ascii="Arial" w:hAnsi="Arial" w:cs="Arial"/>
                <w:color w:val="000000"/>
                <w:sz w:val="18"/>
                <w:szCs w:val="18"/>
                <w:lang w:eastAsia="en-GB"/>
              </w:rPr>
              <w:t>36.293.017</w:t>
            </w:r>
          </w:p>
        </w:tc>
      </w:tr>
      <w:tr w:rsidR="00722B69" w:rsidRPr="009375AC" w14:paraId="1F8268DC" w14:textId="77777777" w:rsidTr="00646366">
        <w:trPr>
          <w:trHeight w:val="113"/>
        </w:trPr>
        <w:tc>
          <w:tcPr>
            <w:tcW w:w="4920" w:type="dxa"/>
            <w:tcBorders>
              <w:top w:val="nil"/>
              <w:left w:val="nil"/>
              <w:bottom w:val="nil"/>
              <w:right w:val="nil"/>
            </w:tcBorders>
            <w:hideMark/>
          </w:tcPr>
          <w:p w14:paraId="7F4BC876" w14:textId="00993616" w:rsidR="00722B69" w:rsidRPr="009375AC" w:rsidRDefault="00722B69" w:rsidP="00604CE6">
            <w:pPr>
              <w:ind w:hanging="110"/>
              <w:jc w:val="both"/>
              <w:rPr>
                <w:rFonts w:ascii="Arial" w:hAnsi="Arial" w:cs="Arial"/>
                <w:color w:val="000000"/>
                <w:sz w:val="18"/>
                <w:szCs w:val="18"/>
                <w:lang w:eastAsia="en-GB"/>
              </w:rPr>
            </w:pPr>
            <w:r w:rsidRPr="009375AC">
              <w:rPr>
                <w:rFonts w:ascii="Arial" w:hAnsi="Arial" w:cs="Arial"/>
                <w:sz w:val="18"/>
                <w:szCs w:val="18"/>
              </w:rPr>
              <w:t>Financing expenses (-)</w:t>
            </w:r>
          </w:p>
        </w:tc>
        <w:tc>
          <w:tcPr>
            <w:tcW w:w="4152" w:type="dxa"/>
            <w:tcBorders>
              <w:top w:val="nil"/>
              <w:left w:val="nil"/>
              <w:bottom w:val="nil"/>
              <w:right w:val="nil"/>
            </w:tcBorders>
            <w:vAlign w:val="center"/>
          </w:tcPr>
          <w:p w14:paraId="19565187" w14:textId="402818A1" w:rsidR="00722B69" w:rsidRPr="009375AC" w:rsidRDefault="00722B69" w:rsidP="009375AC">
            <w:pPr>
              <w:jc w:val="right"/>
              <w:rPr>
                <w:rFonts w:ascii="Arial" w:hAnsi="Arial" w:cs="Arial"/>
                <w:color w:val="000000"/>
                <w:sz w:val="18"/>
                <w:szCs w:val="18"/>
                <w:lang w:eastAsia="en-GB"/>
              </w:rPr>
            </w:pPr>
            <w:r w:rsidRPr="009375AC">
              <w:rPr>
                <w:rFonts w:ascii="Arial" w:hAnsi="Arial" w:cs="Arial"/>
                <w:color w:val="000000"/>
                <w:sz w:val="18"/>
                <w:szCs w:val="18"/>
                <w:lang w:eastAsia="en-GB"/>
              </w:rPr>
              <w:t>(64.453.135)</w:t>
            </w:r>
          </w:p>
        </w:tc>
      </w:tr>
      <w:tr w:rsidR="00DD04D3" w:rsidRPr="009375AC" w14:paraId="40E7B14A" w14:textId="77777777" w:rsidTr="00043459">
        <w:trPr>
          <w:trHeight w:val="113"/>
        </w:trPr>
        <w:tc>
          <w:tcPr>
            <w:tcW w:w="4920" w:type="dxa"/>
            <w:tcBorders>
              <w:top w:val="nil"/>
              <w:left w:val="nil"/>
              <w:bottom w:val="single" w:sz="8" w:space="0" w:color="auto"/>
              <w:right w:val="nil"/>
            </w:tcBorders>
            <w:vAlign w:val="center"/>
            <w:hideMark/>
          </w:tcPr>
          <w:p w14:paraId="68FD77F7" w14:textId="77777777" w:rsidR="00DD04D3" w:rsidRPr="009375AC" w:rsidRDefault="00DD04D3" w:rsidP="00604CE6">
            <w:pPr>
              <w:ind w:hanging="110"/>
              <w:jc w:val="both"/>
              <w:rPr>
                <w:rFonts w:ascii="Arial" w:hAnsi="Arial" w:cs="Arial"/>
                <w:color w:val="000000"/>
                <w:sz w:val="18"/>
                <w:szCs w:val="18"/>
                <w:lang w:eastAsia="en-GB"/>
              </w:rPr>
            </w:pPr>
            <w:r w:rsidRPr="009375AC">
              <w:rPr>
                <w:rFonts w:ascii="Arial" w:hAnsi="Arial" w:cs="Arial"/>
                <w:color w:val="000000"/>
                <w:sz w:val="18"/>
                <w:szCs w:val="18"/>
                <w:lang w:eastAsia="en-GB"/>
              </w:rPr>
              <w:t> </w:t>
            </w:r>
          </w:p>
        </w:tc>
        <w:tc>
          <w:tcPr>
            <w:tcW w:w="4152" w:type="dxa"/>
            <w:tcBorders>
              <w:top w:val="nil"/>
              <w:left w:val="nil"/>
              <w:bottom w:val="single" w:sz="8" w:space="0" w:color="auto"/>
              <w:right w:val="nil"/>
            </w:tcBorders>
            <w:vAlign w:val="center"/>
          </w:tcPr>
          <w:p w14:paraId="5EF039D6" w14:textId="6E5C167A" w:rsidR="00DD04D3" w:rsidRPr="009375AC" w:rsidRDefault="00DD04D3" w:rsidP="009375AC">
            <w:pPr>
              <w:jc w:val="right"/>
              <w:rPr>
                <w:rFonts w:ascii="Arial" w:hAnsi="Arial" w:cs="Arial"/>
                <w:color w:val="000000"/>
                <w:sz w:val="18"/>
                <w:szCs w:val="18"/>
                <w:lang w:eastAsia="en-GB"/>
              </w:rPr>
            </w:pPr>
          </w:p>
        </w:tc>
      </w:tr>
      <w:tr w:rsidR="00736B5E" w:rsidRPr="009375AC" w14:paraId="4670A3BA" w14:textId="77777777" w:rsidTr="00043459">
        <w:trPr>
          <w:trHeight w:val="113"/>
        </w:trPr>
        <w:tc>
          <w:tcPr>
            <w:tcW w:w="4920" w:type="dxa"/>
            <w:tcBorders>
              <w:top w:val="nil"/>
              <w:left w:val="nil"/>
              <w:bottom w:val="single" w:sz="8" w:space="0" w:color="auto"/>
              <w:right w:val="nil"/>
            </w:tcBorders>
            <w:vAlign w:val="center"/>
            <w:hideMark/>
          </w:tcPr>
          <w:p w14:paraId="138948F7" w14:textId="3C060803" w:rsidR="00736B5E" w:rsidRPr="009375AC" w:rsidRDefault="00736B5E" w:rsidP="00604CE6">
            <w:pPr>
              <w:ind w:hanging="110"/>
              <w:jc w:val="both"/>
              <w:rPr>
                <w:rFonts w:ascii="Arial" w:hAnsi="Arial" w:cs="Arial"/>
                <w:b/>
                <w:bCs/>
                <w:color w:val="000000"/>
                <w:sz w:val="18"/>
                <w:szCs w:val="18"/>
                <w:lang w:eastAsia="en-GB"/>
              </w:rPr>
            </w:pPr>
            <w:r w:rsidRPr="009375AC">
              <w:rPr>
                <w:rFonts w:ascii="Arial" w:hAnsi="Arial" w:cs="Arial"/>
                <w:b/>
                <w:bCs/>
                <w:color w:val="000000"/>
                <w:sz w:val="18"/>
                <w:szCs w:val="18"/>
                <w:lang w:eastAsia="en-GB"/>
              </w:rPr>
              <w:t>PROFIT BEFORE TAX</w:t>
            </w:r>
          </w:p>
        </w:tc>
        <w:tc>
          <w:tcPr>
            <w:tcW w:w="4152" w:type="dxa"/>
            <w:tcBorders>
              <w:top w:val="nil"/>
              <w:left w:val="nil"/>
              <w:bottom w:val="single" w:sz="8" w:space="0" w:color="auto"/>
              <w:right w:val="nil"/>
            </w:tcBorders>
            <w:vAlign w:val="center"/>
          </w:tcPr>
          <w:p w14:paraId="14C0E07C" w14:textId="2AE412FE" w:rsidR="00736B5E" w:rsidRPr="009375AC" w:rsidRDefault="00736B5E" w:rsidP="009375AC">
            <w:pPr>
              <w:jc w:val="right"/>
              <w:rPr>
                <w:rFonts w:ascii="Arial" w:hAnsi="Arial" w:cs="Arial"/>
                <w:b/>
                <w:bCs/>
                <w:color w:val="000000"/>
                <w:sz w:val="18"/>
                <w:szCs w:val="18"/>
                <w:lang w:eastAsia="en-GB"/>
              </w:rPr>
            </w:pPr>
            <w:r w:rsidRPr="009375AC">
              <w:rPr>
                <w:rFonts w:ascii="Arial" w:hAnsi="Arial" w:cs="Arial"/>
                <w:b/>
                <w:bCs/>
                <w:color w:val="000000"/>
                <w:sz w:val="18"/>
                <w:szCs w:val="18"/>
                <w:lang w:eastAsia="en-GB"/>
              </w:rPr>
              <w:t>142.383.027</w:t>
            </w:r>
          </w:p>
        </w:tc>
      </w:tr>
      <w:tr w:rsidR="00736B5E" w:rsidRPr="009375AC" w14:paraId="1567293E" w14:textId="77777777" w:rsidTr="00043459">
        <w:trPr>
          <w:trHeight w:val="113"/>
        </w:trPr>
        <w:tc>
          <w:tcPr>
            <w:tcW w:w="4920" w:type="dxa"/>
            <w:tcBorders>
              <w:top w:val="nil"/>
              <w:left w:val="nil"/>
              <w:bottom w:val="nil"/>
              <w:right w:val="nil"/>
            </w:tcBorders>
            <w:vAlign w:val="center"/>
            <w:hideMark/>
          </w:tcPr>
          <w:p w14:paraId="6A45F6A0" w14:textId="74140A17" w:rsidR="00736B5E" w:rsidRPr="009375AC" w:rsidRDefault="00736B5E" w:rsidP="00604CE6">
            <w:pPr>
              <w:ind w:hanging="110"/>
              <w:jc w:val="both"/>
              <w:rPr>
                <w:rFonts w:ascii="Arial" w:hAnsi="Arial" w:cs="Arial"/>
                <w:b/>
                <w:bCs/>
                <w:color w:val="000000"/>
                <w:sz w:val="18"/>
                <w:szCs w:val="18"/>
                <w:lang w:eastAsia="en-GB"/>
              </w:rPr>
            </w:pPr>
            <w:r w:rsidRPr="009375AC">
              <w:rPr>
                <w:rFonts w:ascii="Arial" w:hAnsi="Arial" w:cs="Arial"/>
                <w:b/>
                <w:bCs/>
                <w:color w:val="000000"/>
                <w:sz w:val="18"/>
                <w:szCs w:val="18"/>
                <w:lang w:eastAsia="en-GB"/>
              </w:rPr>
              <w:t>Tax expense</w:t>
            </w:r>
          </w:p>
        </w:tc>
        <w:tc>
          <w:tcPr>
            <w:tcW w:w="4152" w:type="dxa"/>
            <w:tcBorders>
              <w:top w:val="nil"/>
              <w:left w:val="nil"/>
              <w:bottom w:val="nil"/>
              <w:right w:val="nil"/>
            </w:tcBorders>
            <w:vAlign w:val="center"/>
          </w:tcPr>
          <w:p w14:paraId="19135316" w14:textId="150EB99C" w:rsidR="00736B5E" w:rsidRPr="009375AC" w:rsidRDefault="00736B5E" w:rsidP="009375AC">
            <w:pPr>
              <w:jc w:val="right"/>
              <w:rPr>
                <w:rFonts w:ascii="Arial" w:hAnsi="Arial" w:cs="Arial"/>
                <w:b/>
                <w:bCs/>
                <w:color w:val="000000"/>
                <w:sz w:val="18"/>
                <w:szCs w:val="18"/>
                <w:lang w:eastAsia="en-GB"/>
              </w:rPr>
            </w:pPr>
            <w:r w:rsidRPr="009375AC">
              <w:rPr>
                <w:rFonts w:ascii="Arial" w:hAnsi="Arial" w:cs="Arial"/>
                <w:b/>
                <w:bCs/>
                <w:color w:val="000000"/>
                <w:sz w:val="18"/>
                <w:szCs w:val="18"/>
                <w:lang w:eastAsia="en-GB"/>
              </w:rPr>
              <w:t>(16.852.938)</w:t>
            </w:r>
          </w:p>
        </w:tc>
      </w:tr>
      <w:tr w:rsidR="00736B5E" w:rsidRPr="009375AC" w14:paraId="262E5373" w14:textId="77777777" w:rsidTr="00043459">
        <w:trPr>
          <w:trHeight w:val="113"/>
        </w:trPr>
        <w:tc>
          <w:tcPr>
            <w:tcW w:w="4920" w:type="dxa"/>
            <w:tcBorders>
              <w:top w:val="nil"/>
              <w:left w:val="nil"/>
              <w:bottom w:val="nil"/>
              <w:right w:val="nil"/>
            </w:tcBorders>
            <w:vAlign w:val="center"/>
            <w:hideMark/>
          </w:tcPr>
          <w:p w14:paraId="31A5F67B" w14:textId="41E414A3" w:rsidR="00736B5E" w:rsidRPr="009375AC" w:rsidRDefault="00736B5E" w:rsidP="00604CE6">
            <w:pPr>
              <w:ind w:hanging="110"/>
              <w:jc w:val="both"/>
              <w:rPr>
                <w:rFonts w:ascii="Arial" w:hAnsi="Arial" w:cs="Arial"/>
                <w:color w:val="000000"/>
                <w:sz w:val="18"/>
                <w:szCs w:val="18"/>
                <w:lang w:eastAsia="en-GB"/>
              </w:rPr>
            </w:pPr>
            <w:r w:rsidRPr="009375AC">
              <w:rPr>
                <w:rFonts w:ascii="Arial" w:hAnsi="Arial" w:cs="Arial"/>
                <w:color w:val="000000"/>
                <w:sz w:val="18"/>
                <w:szCs w:val="18"/>
                <w:lang w:eastAsia="en-GB"/>
              </w:rPr>
              <w:t>Current tax expense</w:t>
            </w:r>
          </w:p>
        </w:tc>
        <w:tc>
          <w:tcPr>
            <w:tcW w:w="4152" w:type="dxa"/>
            <w:tcBorders>
              <w:top w:val="nil"/>
              <w:left w:val="nil"/>
              <w:bottom w:val="nil"/>
              <w:right w:val="nil"/>
            </w:tcBorders>
            <w:vAlign w:val="center"/>
          </w:tcPr>
          <w:p w14:paraId="46EDA70C" w14:textId="24CDA584" w:rsidR="00736B5E" w:rsidRPr="009375AC" w:rsidRDefault="00736B5E" w:rsidP="009375AC">
            <w:pPr>
              <w:jc w:val="right"/>
              <w:rPr>
                <w:rFonts w:ascii="Arial" w:hAnsi="Arial" w:cs="Arial"/>
                <w:color w:val="000000"/>
                <w:sz w:val="18"/>
                <w:szCs w:val="18"/>
                <w:lang w:eastAsia="en-GB"/>
              </w:rPr>
            </w:pPr>
            <w:r w:rsidRPr="009375AC">
              <w:rPr>
                <w:rFonts w:ascii="Arial" w:hAnsi="Arial" w:cs="Arial"/>
                <w:color w:val="000000"/>
                <w:sz w:val="18"/>
                <w:szCs w:val="18"/>
                <w:lang w:eastAsia="en-GB"/>
              </w:rPr>
              <w:t>(16.072.095)</w:t>
            </w:r>
          </w:p>
        </w:tc>
      </w:tr>
      <w:tr w:rsidR="00736B5E" w:rsidRPr="009375AC" w14:paraId="787F0FAD" w14:textId="77777777" w:rsidTr="00043459">
        <w:trPr>
          <w:trHeight w:val="113"/>
        </w:trPr>
        <w:tc>
          <w:tcPr>
            <w:tcW w:w="4920" w:type="dxa"/>
            <w:tcBorders>
              <w:top w:val="nil"/>
              <w:left w:val="nil"/>
              <w:bottom w:val="nil"/>
              <w:right w:val="nil"/>
            </w:tcBorders>
            <w:vAlign w:val="center"/>
            <w:hideMark/>
          </w:tcPr>
          <w:p w14:paraId="5A441F51" w14:textId="09439D8C" w:rsidR="00736B5E" w:rsidRPr="009375AC" w:rsidRDefault="00736B5E" w:rsidP="00604CE6">
            <w:pPr>
              <w:ind w:hanging="110"/>
              <w:jc w:val="both"/>
              <w:rPr>
                <w:rFonts w:ascii="Arial" w:hAnsi="Arial" w:cs="Arial"/>
                <w:color w:val="000000"/>
                <w:sz w:val="18"/>
                <w:szCs w:val="18"/>
                <w:lang w:eastAsia="en-GB"/>
              </w:rPr>
            </w:pPr>
            <w:r w:rsidRPr="009375AC">
              <w:rPr>
                <w:rFonts w:ascii="Arial" w:hAnsi="Arial" w:cs="Arial"/>
                <w:color w:val="000000"/>
                <w:sz w:val="18"/>
                <w:szCs w:val="18"/>
                <w:lang w:eastAsia="en-GB"/>
              </w:rPr>
              <w:t>Deferred tax income/(expense)</w:t>
            </w:r>
          </w:p>
        </w:tc>
        <w:tc>
          <w:tcPr>
            <w:tcW w:w="4152" w:type="dxa"/>
            <w:tcBorders>
              <w:top w:val="nil"/>
              <w:left w:val="nil"/>
              <w:bottom w:val="nil"/>
              <w:right w:val="nil"/>
            </w:tcBorders>
            <w:vAlign w:val="center"/>
          </w:tcPr>
          <w:p w14:paraId="02725DA4" w14:textId="5F22A48B" w:rsidR="00736B5E" w:rsidRPr="009375AC" w:rsidRDefault="00736B5E" w:rsidP="009375AC">
            <w:pPr>
              <w:jc w:val="right"/>
              <w:rPr>
                <w:rFonts w:ascii="Arial" w:hAnsi="Arial" w:cs="Arial"/>
                <w:color w:val="000000"/>
                <w:sz w:val="18"/>
                <w:szCs w:val="18"/>
                <w:lang w:eastAsia="en-GB"/>
              </w:rPr>
            </w:pPr>
            <w:r w:rsidRPr="009375AC">
              <w:rPr>
                <w:rFonts w:ascii="Arial" w:hAnsi="Arial" w:cs="Arial"/>
                <w:color w:val="000000"/>
                <w:sz w:val="18"/>
                <w:szCs w:val="18"/>
                <w:lang w:eastAsia="en-GB"/>
              </w:rPr>
              <w:t>(780.843)</w:t>
            </w:r>
          </w:p>
        </w:tc>
      </w:tr>
      <w:tr w:rsidR="00DD04D3" w:rsidRPr="009375AC" w14:paraId="4BB26328" w14:textId="77777777" w:rsidTr="00043459">
        <w:trPr>
          <w:trHeight w:val="113"/>
        </w:trPr>
        <w:tc>
          <w:tcPr>
            <w:tcW w:w="4920" w:type="dxa"/>
            <w:tcBorders>
              <w:top w:val="nil"/>
              <w:left w:val="nil"/>
              <w:bottom w:val="single" w:sz="8" w:space="0" w:color="auto"/>
              <w:right w:val="nil"/>
            </w:tcBorders>
            <w:vAlign w:val="center"/>
            <w:hideMark/>
          </w:tcPr>
          <w:p w14:paraId="3D895B68" w14:textId="77777777" w:rsidR="00DD04D3" w:rsidRPr="009375AC" w:rsidRDefault="00DD04D3" w:rsidP="00604CE6">
            <w:pPr>
              <w:ind w:hanging="110"/>
              <w:jc w:val="both"/>
              <w:rPr>
                <w:rFonts w:ascii="Arial" w:hAnsi="Arial" w:cs="Arial"/>
                <w:color w:val="000000"/>
                <w:sz w:val="18"/>
                <w:szCs w:val="18"/>
                <w:lang w:eastAsia="en-GB"/>
              </w:rPr>
            </w:pPr>
            <w:r w:rsidRPr="009375AC">
              <w:rPr>
                <w:rFonts w:ascii="Arial" w:hAnsi="Arial" w:cs="Arial"/>
                <w:color w:val="000000"/>
                <w:sz w:val="18"/>
                <w:szCs w:val="18"/>
                <w:lang w:eastAsia="en-GB"/>
              </w:rPr>
              <w:t> </w:t>
            </w:r>
          </w:p>
        </w:tc>
        <w:tc>
          <w:tcPr>
            <w:tcW w:w="4152" w:type="dxa"/>
            <w:tcBorders>
              <w:top w:val="nil"/>
              <w:left w:val="nil"/>
              <w:bottom w:val="single" w:sz="8" w:space="0" w:color="auto"/>
              <w:right w:val="nil"/>
            </w:tcBorders>
            <w:vAlign w:val="center"/>
          </w:tcPr>
          <w:p w14:paraId="5984836A" w14:textId="556A340F" w:rsidR="00DD04D3" w:rsidRPr="009375AC" w:rsidRDefault="00DD04D3" w:rsidP="009375AC">
            <w:pPr>
              <w:jc w:val="right"/>
              <w:rPr>
                <w:rFonts w:ascii="Arial" w:hAnsi="Arial" w:cs="Arial"/>
                <w:color w:val="000000"/>
                <w:sz w:val="18"/>
                <w:szCs w:val="18"/>
                <w:lang w:eastAsia="en-GB"/>
              </w:rPr>
            </w:pPr>
          </w:p>
        </w:tc>
      </w:tr>
      <w:tr w:rsidR="00736B5E" w:rsidRPr="009375AC" w14:paraId="38077F1F" w14:textId="77777777" w:rsidTr="00043459">
        <w:trPr>
          <w:trHeight w:val="113"/>
        </w:trPr>
        <w:tc>
          <w:tcPr>
            <w:tcW w:w="4920" w:type="dxa"/>
            <w:tcBorders>
              <w:top w:val="nil"/>
              <w:left w:val="nil"/>
              <w:bottom w:val="single" w:sz="8" w:space="0" w:color="auto"/>
              <w:right w:val="nil"/>
            </w:tcBorders>
            <w:vAlign w:val="center"/>
            <w:hideMark/>
          </w:tcPr>
          <w:p w14:paraId="1592D3B8" w14:textId="1B1C97DF" w:rsidR="00736B5E" w:rsidRPr="009375AC" w:rsidRDefault="00736B5E" w:rsidP="00604CE6">
            <w:pPr>
              <w:ind w:hanging="110"/>
              <w:jc w:val="both"/>
              <w:rPr>
                <w:rFonts w:ascii="Arial" w:hAnsi="Arial" w:cs="Arial"/>
                <w:b/>
                <w:bCs/>
                <w:color w:val="000000"/>
                <w:sz w:val="18"/>
                <w:szCs w:val="18"/>
                <w:lang w:eastAsia="en-GB"/>
              </w:rPr>
            </w:pPr>
            <w:r w:rsidRPr="009375AC">
              <w:rPr>
                <w:rFonts w:ascii="Arial" w:hAnsi="Arial" w:cs="Arial"/>
                <w:b/>
                <w:bCs/>
                <w:color w:val="000000"/>
                <w:sz w:val="18"/>
                <w:szCs w:val="18"/>
                <w:lang w:eastAsia="en-GB"/>
              </w:rPr>
              <w:t>PROFIT FOR THE PERIOD</w:t>
            </w:r>
          </w:p>
        </w:tc>
        <w:tc>
          <w:tcPr>
            <w:tcW w:w="4152" w:type="dxa"/>
            <w:tcBorders>
              <w:top w:val="nil"/>
              <w:left w:val="nil"/>
              <w:bottom w:val="single" w:sz="8" w:space="0" w:color="auto"/>
              <w:right w:val="nil"/>
            </w:tcBorders>
            <w:vAlign w:val="center"/>
          </w:tcPr>
          <w:p w14:paraId="3CD0F9AF" w14:textId="487E78FD" w:rsidR="00736B5E" w:rsidRPr="009375AC" w:rsidRDefault="00736B5E" w:rsidP="009375AC">
            <w:pPr>
              <w:jc w:val="right"/>
              <w:rPr>
                <w:rFonts w:ascii="Arial" w:hAnsi="Arial" w:cs="Arial"/>
                <w:b/>
                <w:bCs/>
                <w:color w:val="000000"/>
                <w:sz w:val="18"/>
                <w:szCs w:val="18"/>
                <w:lang w:eastAsia="en-GB"/>
              </w:rPr>
            </w:pPr>
            <w:r w:rsidRPr="009375AC">
              <w:rPr>
                <w:rFonts w:ascii="Arial" w:hAnsi="Arial" w:cs="Arial"/>
                <w:b/>
                <w:bCs/>
                <w:color w:val="000000"/>
                <w:sz w:val="18"/>
                <w:szCs w:val="18"/>
                <w:lang w:eastAsia="en-GB"/>
              </w:rPr>
              <w:t>125.530.089</w:t>
            </w:r>
          </w:p>
        </w:tc>
      </w:tr>
    </w:tbl>
    <w:p w14:paraId="0AEEB644" w14:textId="77777777" w:rsidR="00604CE6" w:rsidRDefault="00604CE6">
      <w:pPr>
        <w:rPr>
          <w:rFonts w:ascii="Arial" w:hAnsi="Arial" w:cs="Arial"/>
          <w:b/>
        </w:rPr>
      </w:pPr>
      <w:r>
        <w:rPr>
          <w:rFonts w:ascii="Arial" w:hAnsi="Arial" w:cs="Arial"/>
          <w:b/>
        </w:rPr>
        <w:br w:type="page"/>
      </w:r>
    </w:p>
    <w:p w14:paraId="357658C6" w14:textId="77777777" w:rsidR="00990730" w:rsidRPr="009375AC" w:rsidRDefault="00990730" w:rsidP="009375AC">
      <w:pPr>
        <w:widowControl w:val="0"/>
        <w:tabs>
          <w:tab w:val="left" w:pos="720"/>
          <w:tab w:val="left" w:pos="1482"/>
          <w:tab w:val="decimal" w:pos="7286"/>
          <w:tab w:val="decimal" w:pos="8949"/>
        </w:tabs>
        <w:jc w:val="both"/>
        <w:rPr>
          <w:rFonts w:ascii="Arial" w:hAnsi="Arial" w:cs="Arial"/>
          <w:b/>
        </w:rPr>
      </w:pPr>
      <w:r w:rsidRPr="009375AC">
        <w:rPr>
          <w:rFonts w:ascii="Arial" w:hAnsi="Arial" w:cs="Arial"/>
          <w:b/>
        </w:rPr>
        <w:lastRenderedPageBreak/>
        <w:t>NOTE 7 – SHORT-TERM AND LONG-TERM BORROWINGS</w:t>
      </w:r>
    </w:p>
    <w:p w14:paraId="150D8BEA" w14:textId="77777777" w:rsidR="00074B07" w:rsidRPr="009375AC" w:rsidRDefault="00074B07" w:rsidP="009375AC">
      <w:pPr>
        <w:widowControl w:val="0"/>
        <w:tabs>
          <w:tab w:val="left" w:pos="720"/>
          <w:tab w:val="left" w:pos="1482"/>
          <w:tab w:val="decimal" w:pos="7286"/>
          <w:tab w:val="decimal" w:pos="8949"/>
        </w:tabs>
        <w:jc w:val="both"/>
        <w:rPr>
          <w:rFonts w:ascii="Arial" w:hAnsi="Arial" w:cs="Arial"/>
          <w:b/>
          <w:snapToGrid w:val="0"/>
          <w:sz w:val="14"/>
          <w:szCs w:val="14"/>
        </w:rPr>
      </w:pPr>
    </w:p>
    <w:p w14:paraId="14CABA74" w14:textId="77777777" w:rsidR="00990730" w:rsidRPr="00604CE6" w:rsidRDefault="00990730" w:rsidP="009375AC">
      <w:pPr>
        <w:widowControl w:val="0"/>
        <w:tabs>
          <w:tab w:val="right" w:pos="5103"/>
          <w:tab w:val="decimal" w:pos="7088"/>
          <w:tab w:val="decimal" w:pos="9072"/>
        </w:tabs>
        <w:autoSpaceDE w:val="0"/>
        <w:autoSpaceDN w:val="0"/>
        <w:adjustRightInd w:val="0"/>
        <w:rPr>
          <w:rFonts w:ascii="Arial" w:hAnsi="Arial" w:cs="Arial"/>
          <w:b/>
          <w:iCs/>
        </w:rPr>
      </w:pPr>
      <w:r w:rsidRPr="00604CE6">
        <w:rPr>
          <w:rFonts w:ascii="Arial" w:hAnsi="Arial" w:cs="Arial"/>
          <w:b/>
          <w:iCs/>
        </w:rPr>
        <w:t>a) Short-term borrowings</w:t>
      </w:r>
    </w:p>
    <w:p w14:paraId="4F87D592" w14:textId="2B732B30" w:rsidR="00074B07" w:rsidRPr="00604CE6" w:rsidRDefault="00074B07" w:rsidP="009375AC">
      <w:pPr>
        <w:widowControl w:val="0"/>
        <w:tabs>
          <w:tab w:val="right" w:pos="5103"/>
          <w:tab w:val="decimal" w:pos="7088"/>
          <w:tab w:val="decimal" w:pos="9072"/>
        </w:tabs>
        <w:rPr>
          <w:rFonts w:ascii="Arial" w:hAnsi="Arial" w:cs="Arial"/>
        </w:rPr>
      </w:pPr>
    </w:p>
    <w:tbl>
      <w:tblPr>
        <w:tblW w:w="9072" w:type="dxa"/>
        <w:tblLook w:val="04A0" w:firstRow="1" w:lastRow="0" w:firstColumn="1" w:lastColumn="0" w:noHBand="0" w:noVBand="1"/>
      </w:tblPr>
      <w:tblGrid>
        <w:gridCol w:w="4678"/>
        <w:gridCol w:w="1701"/>
        <w:gridCol w:w="1292"/>
        <w:gridCol w:w="1401"/>
      </w:tblGrid>
      <w:tr w:rsidR="00B56957" w:rsidRPr="00604CE6" w14:paraId="7AC981E4" w14:textId="77777777" w:rsidTr="00604CE6">
        <w:trPr>
          <w:trHeight w:val="20"/>
        </w:trPr>
        <w:tc>
          <w:tcPr>
            <w:tcW w:w="4678" w:type="dxa"/>
            <w:tcBorders>
              <w:top w:val="single" w:sz="4" w:space="0" w:color="auto"/>
              <w:left w:val="nil"/>
              <w:bottom w:val="single" w:sz="4" w:space="0" w:color="auto"/>
              <w:right w:val="nil"/>
            </w:tcBorders>
            <w:vAlign w:val="bottom"/>
          </w:tcPr>
          <w:p w14:paraId="3DD88A61" w14:textId="77777777" w:rsidR="00B56957" w:rsidRPr="00604CE6" w:rsidRDefault="00B56957" w:rsidP="009375AC">
            <w:pPr>
              <w:rPr>
                <w:rFonts w:ascii="Arial" w:hAnsi="Arial" w:cs="Arial"/>
                <w:color w:val="000000"/>
                <w:lang w:eastAsia="en-GB"/>
              </w:rPr>
            </w:pPr>
          </w:p>
        </w:tc>
        <w:tc>
          <w:tcPr>
            <w:tcW w:w="1701" w:type="dxa"/>
            <w:tcBorders>
              <w:top w:val="single" w:sz="4" w:space="0" w:color="auto"/>
              <w:left w:val="nil"/>
              <w:bottom w:val="single" w:sz="4" w:space="0" w:color="auto"/>
              <w:right w:val="nil"/>
            </w:tcBorders>
            <w:vAlign w:val="bottom"/>
          </w:tcPr>
          <w:p w14:paraId="37417232" w14:textId="77777777" w:rsidR="00B56957" w:rsidRPr="00604CE6" w:rsidRDefault="00B56957" w:rsidP="009375AC">
            <w:pPr>
              <w:jc w:val="right"/>
              <w:rPr>
                <w:rFonts w:ascii="Arial" w:hAnsi="Arial" w:cs="Arial"/>
                <w:b/>
                <w:bCs/>
                <w:color w:val="000000"/>
                <w:lang w:eastAsia="en-GB"/>
              </w:rPr>
            </w:pPr>
          </w:p>
        </w:tc>
        <w:tc>
          <w:tcPr>
            <w:tcW w:w="2693" w:type="dxa"/>
            <w:gridSpan w:val="2"/>
            <w:tcBorders>
              <w:top w:val="single" w:sz="4" w:space="0" w:color="auto"/>
              <w:left w:val="nil"/>
              <w:bottom w:val="single" w:sz="4" w:space="0" w:color="auto"/>
              <w:right w:val="nil"/>
            </w:tcBorders>
            <w:vAlign w:val="bottom"/>
          </w:tcPr>
          <w:p w14:paraId="38219121" w14:textId="2E145C5D" w:rsidR="00B56957" w:rsidRPr="00604CE6" w:rsidRDefault="00B56957" w:rsidP="009375AC">
            <w:pPr>
              <w:jc w:val="right"/>
              <w:rPr>
                <w:rFonts w:ascii="Arial" w:hAnsi="Arial" w:cs="Arial"/>
                <w:b/>
                <w:bCs/>
                <w:color w:val="000000"/>
                <w:lang w:eastAsia="en-GB"/>
              </w:rPr>
            </w:pPr>
            <w:r w:rsidRPr="00604CE6">
              <w:rPr>
                <w:rFonts w:ascii="Arial" w:hAnsi="Arial" w:cs="Arial"/>
                <w:b/>
                <w:bCs/>
                <w:color w:val="000000"/>
                <w:lang w:eastAsia="en-GB"/>
              </w:rPr>
              <w:t xml:space="preserve">30 </w:t>
            </w:r>
            <w:r w:rsidR="00A35327" w:rsidRPr="00604CE6">
              <w:rPr>
                <w:rFonts w:ascii="Arial" w:hAnsi="Arial" w:cs="Arial"/>
                <w:b/>
                <w:bCs/>
                <w:color w:val="000000"/>
                <w:lang w:eastAsia="en-GB"/>
              </w:rPr>
              <w:t>September</w:t>
            </w:r>
            <w:r w:rsidR="00043459" w:rsidRPr="00604CE6">
              <w:rPr>
                <w:rFonts w:ascii="Arial" w:hAnsi="Arial" w:cs="Arial"/>
                <w:b/>
                <w:bCs/>
                <w:color w:val="000000"/>
                <w:lang w:eastAsia="en-GB"/>
              </w:rPr>
              <w:t xml:space="preserve"> </w:t>
            </w:r>
            <w:r w:rsidRPr="00604CE6">
              <w:rPr>
                <w:rFonts w:ascii="Arial" w:hAnsi="Arial" w:cs="Arial"/>
                <w:b/>
                <w:bCs/>
                <w:color w:val="000000"/>
                <w:lang w:eastAsia="en-GB"/>
              </w:rPr>
              <w:t>202</w:t>
            </w:r>
            <w:r w:rsidR="00297C59" w:rsidRPr="00604CE6">
              <w:rPr>
                <w:rFonts w:ascii="Arial" w:hAnsi="Arial" w:cs="Arial"/>
                <w:b/>
                <w:bCs/>
                <w:color w:val="000000"/>
                <w:lang w:eastAsia="en-GB"/>
              </w:rPr>
              <w:t>5</w:t>
            </w:r>
          </w:p>
        </w:tc>
      </w:tr>
      <w:tr w:rsidR="00990730" w:rsidRPr="00604CE6" w14:paraId="30B462E4" w14:textId="77777777" w:rsidTr="00604CE6">
        <w:trPr>
          <w:trHeight w:val="20"/>
        </w:trPr>
        <w:tc>
          <w:tcPr>
            <w:tcW w:w="4678" w:type="dxa"/>
            <w:tcBorders>
              <w:top w:val="single" w:sz="4" w:space="0" w:color="auto"/>
              <w:left w:val="nil"/>
              <w:bottom w:val="single" w:sz="4" w:space="0" w:color="auto"/>
              <w:right w:val="nil"/>
            </w:tcBorders>
            <w:vAlign w:val="bottom"/>
            <w:hideMark/>
          </w:tcPr>
          <w:p w14:paraId="2531A86B" w14:textId="4E55299D" w:rsidR="00990730" w:rsidRPr="00604CE6" w:rsidRDefault="00990730" w:rsidP="009375AC">
            <w:pPr>
              <w:rPr>
                <w:rFonts w:ascii="Arial" w:hAnsi="Arial" w:cs="Arial"/>
                <w:color w:val="000000"/>
                <w:lang w:eastAsia="en-GB"/>
              </w:rPr>
            </w:pPr>
            <w:r w:rsidRPr="00604CE6">
              <w:rPr>
                <w:rFonts w:ascii="Arial" w:hAnsi="Arial" w:cs="Arial"/>
                <w:b/>
                <w:bCs/>
                <w:i/>
                <w:iCs/>
                <w:color w:val="000000"/>
                <w:lang w:eastAsia="en-GB"/>
              </w:rPr>
              <w:t>Short-term loans:</w:t>
            </w:r>
          </w:p>
        </w:tc>
        <w:tc>
          <w:tcPr>
            <w:tcW w:w="1701" w:type="dxa"/>
            <w:tcBorders>
              <w:top w:val="single" w:sz="4" w:space="0" w:color="auto"/>
              <w:left w:val="nil"/>
              <w:bottom w:val="single" w:sz="4" w:space="0" w:color="auto"/>
              <w:right w:val="nil"/>
            </w:tcBorders>
            <w:vAlign w:val="bottom"/>
            <w:hideMark/>
          </w:tcPr>
          <w:p w14:paraId="7D16C7F1" w14:textId="11740506" w:rsidR="00990730" w:rsidRPr="00604CE6" w:rsidRDefault="00990730" w:rsidP="009375AC">
            <w:pPr>
              <w:jc w:val="right"/>
              <w:rPr>
                <w:rFonts w:ascii="Arial" w:hAnsi="Arial" w:cs="Arial"/>
                <w:b/>
                <w:bCs/>
                <w:color w:val="000000"/>
                <w:lang w:eastAsia="en-GB"/>
              </w:rPr>
            </w:pPr>
            <w:r w:rsidRPr="00604CE6">
              <w:rPr>
                <w:rFonts w:ascii="Arial" w:hAnsi="Arial" w:cs="Arial"/>
                <w:b/>
                <w:bCs/>
                <w:color w:val="000000"/>
                <w:lang w:eastAsia="en-GB"/>
              </w:rPr>
              <w:t>Effective interest rate (%)</w:t>
            </w:r>
          </w:p>
        </w:tc>
        <w:tc>
          <w:tcPr>
            <w:tcW w:w="1292" w:type="dxa"/>
            <w:tcBorders>
              <w:top w:val="single" w:sz="4" w:space="0" w:color="auto"/>
              <w:left w:val="nil"/>
              <w:bottom w:val="single" w:sz="4" w:space="0" w:color="auto"/>
              <w:right w:val="nil"/>
            </w:tcBorders>
            <w:vAlign w:val="bottom"/>
            <w:hideMark/>
          </w:tcPr>
          <w:p w14:paraId="0CE5BD12" w14:textId="77777777" w:rsidR="00990730" w:rsidRPr="00604CE6" w:rsidRDefault="00990730" w:rsidP="009375AC">
            <w:pPr>
              <w:jc w:val="right"/>
              <w:rPr>
                <w:rFonts w:ascii="Arial" w:hAnsi="Arial" w:cs="Arial"/>
                <w:b/>
                <w:bCs/>
                <w:color w:val="000000"/>
                <w:lang w:eastAsia="en-GB"/>
              </w:rPr>
            </w:pPr>
            <w:r w:rsidRPr="00604CE6">
              <w:rPr>
                <w:rFonts w:ascii="Arial" w:hAnsi="Arial" w:cs="Arial"/>
                <w:b/>
                <w:bCs/>
                <w:color w:val="000000"/>
                <w:lang w:eastAsia="en-GB"/>
              </w:rPr>
              <w:t>Original</w:t>
            </w:r>
          </w:p>
          <w:p w14:paraId="6E0155CB" w14:textId="6493008D" w:rsidR="00990730" w:rsidRPr="00604CE6" w:rsidRDefault="00990730" w:rsidP="009375AC">
            <w:pPr>
              <w:jc w:val="right"/>
              <w:rPr>
                <w:rFonts w:ascii="Arial" w:hAnsi="Arial" w:cs="Arial"/>
                <w:b/>
                <w:bCs/>
                <w:color w:val="000000"/>
                <w:lang w:eastAsia="en-GB"/>
              </w:rPr>
            </w:pPr>
            <w:r w:rsidRPr="00604CE6">
              <w:rPr>
                <w:rFonts w:ascii="Arial" w:hAnsi="Arial" w:cs="Arial"/>
                <w:b/>
                <w:bCs/>
                <w:color w:val="000000"/>
                <w:lang w:eastAsia="en-GB"/>
              </w:rPr>
              <w:t>amount</w:t>
            </w:r>
          </w:p>
        </w:tc>
        <w:tc>
          <w:tcPr>
            <w:tcW w:w="1401" w:type="dxa"/>
            <w:tcBorders>
              <w:top w:val="single" w:sz="4" w:space="0" w:color="auto"/>
              <w:left w:val="nil"/>
              <w:bottom w:val="single" w:sz="4" w:space="0" w:color="auto"/>
              <w:right w:val="nil"/>
            </w:tcBorders>
            <w:vAlign w:val="bottom"/>
            <w:hideMark/>
          </w:tcPr>
          <w:p w14:paraId="444546A8" w14:textId="77777777" w:rsidR="00990730" w:rsidRPr="00604CE6" w:rsidRDefault="00990730" w:rsidP="009375AC">
            <w:pPr>
              <w:jc w:val="right"/>
              <w:rPr>
                <w:rFonts w:ascii="Arial" w:hAnsi="Arial" w:cs="Arial"/>
                <w:b/>
                <w:bCs/>
                <w:color w:val="000000"/>
                <w:lang w:eastAsia="en-GB"/>
              </w:rPr>
            </w:pPr>
            <w:r w:rsidRPr="00604CE6">
              <w:rPr>
                <w:rFonts w:ascii="Arial" w:hAnsi="Arial" w:cs="Arial"/>
                <w:b/>
                <w:bCs/>
                <w:color w:val="000000"/>
                <w:lang w:eastAsia="en-GB"/>
              </w:rPr>
              <w:t>TL</w:t>
            </w:r>
          </w:p>
        </w:tc>
      </w:tr>
      <w:tr w:rsidR="00990730" w:rsidRPr="00604CE6" w14:paraId="2EBE6CA3" w14:textId="77777777" w:rsidTr="00604CE6">
        <w:trPr>
          <w:trHeight w:val="20"/>
        </w:trPr>
        <w:tc>
          <w:tcPr>
            <w:tcW w:w="4678" w:type="dxa"/>
            <w:tcBorders>
              <w:top w:val="single" w:sz="4" w:space="0" w:color="auto"/>
              <w:left w:val="nil"/>
              <w:right w:val="nil"/>
            </w:tcBorders>
            <w:vAlign w:val="bottom"/>
          </w:tcPr>
          <w:p w14:paraId="7A50AE92" w14:textId="77777777" w:rsidR="00990730" w:rsidRPr="00604CE6" w:rsidRDefault="00990730" w:rsidP="009375AC">
            <w:pPr>
              <w:rPr>
                <w:rFonts w:ascii="Arial" w:hAnsi="Arial" w:cs="Arial"/>
                <w:color w:val="000000"/>
                <w:lang w:eastAsia="en-GB"/>
              </w:rPr>
            </w:pPr>
          </w:p>
        </w:tc>
        <w:tc>
          <w:tcPr>
            <w:tcW w:w="1701" w:type="dxa"/>
            <w:tcBorders>
              <w:top w:val="single" w:sz="4" w:space="0" w:color="auto"/>
              <w:left w:val="nil"/>
              <w:right w:val="nil"/>
            </w:tcBorders>
            <w:vAlign w:val="bottom"/>
          </w:tcPr>
          <w:p w14:paraId="0446114A" w14:textId="77777777" w:rsidR="00990730" w:rsidRPr="00604CE6" w:rsidRDefault="00990730" w:rsidP="009375AC">
            <w:pPr>
              <w:jc w:val="right"/>
              <w:rPr>
                <w:rFonts w:ascii="Arial" w:hAnsi="Arial" w:cs="Arial"/>
                <w:color w:val="000000"/>
                <w:lang w:eastAsia="en-GB"/>
              </w:rPr>
            </w:pPr>
          </w:p>
        </w:tc>
        <w:tc>
          <w:tcPr>
            <w:tcW w:w="1292" w:type="dxa"/>
            <w:tcBorders>
              <w:top w:val="single" w:sz="4" w:space="0" w:color="auto"/>
              <w:left w:val="nil"/>
              <w:right w:val="nil"/>
            </w:tcBorders>
            <w:vAlign w:val="bottom"/>
          </w:tcPr>
          <w:p w14:paraId="0F11F184" w14:textId="77777777" w:rsidR="00990730" w:rsidRPr="00604CE6" w:rsidRDefault="00990730" w:rsidP="009375AC">
            <w:pPr>
              <w:jc w:val="right"/>
              <w:rPr>
                <w:rFonts w:ascii="Arial" w:hAnsi="Arial" w:cs="Arial"/>
                <w:color w:val="000000"/>
                <w:lang w:eastAsia="en-GB"/>
              </w:rPr>
            </w:pPr>
          </w:p>
        </w:tc>
        <w:tc>
          <w:tcPr>
            <w:tcW w:w="1401" w:type="dxa"/>
            <w:tcBorders>
              <w:top w:val="single" w:sz="4" w:space="0" w:color="auto"/>
              <w:left w:val="nil"/>
              <w:right w:val="nil"/>
            </w:tcBorders>
            <w:vAlign w:val="bottom"/>
          </w:tcPr>
          <w:p w14:paraId="3E6B202E" w14:textId="77777777" w:rsidR="00990730" w:rsidRPr="00604CE6" w:rsidRDefault="00990730" w:rsidP="009375AC">
            <w:pPr>
              <w:jc w:val="right"/>
              <w:rPr>
                <w:rFonts w:ascii="Arial" w:hAnsi="Arial" w:cs="Arial"/>
                <w:lang w:eastAsia="en-GB"/>
              </w:rPr>
            </w:pPr>
          </w:p>
        </w:tc>
      </w:tr>
      <w:tr w:rsidR="00990730" w:rsidRPr="00604CE6" w14:paraId="60B8EA0C" w14:textId="77777777" w:rsidTr="00604CE6">
        <w:trPr>
          <w:trHeight w:val="20"/>
        </w:trPr>
        <w:tc>
          <w:tcPr>
            <w:tcW w:w="4678" w:type="dxa"/>
            <w:tcBorders>
              <w:top w:val="nil"/>
              <w:left w:val="nil"/>
              <w:right w:val="nil"/>
            </w:tcBorders>
            <w:vAlign w:val="bottom"/>
          </w:tcPr>
          <w:p w14:paraId="3C9FBAEA" w14:textId="577F14C0" w:rsidR="00990730" w:rsidRPr="00604CE6" w:rsidRDefault="00990730" w:rsidP="009375AC">
            <w:pPr>
              <w:rPr>
                <w:rFonts w:ascii="Arial" w:hAnsi="Arial" w:cs="Arial"/>
                <w:color w:val="000000"/>
                <w:lang w:eastAsia="en-GB"/>
              </w:rPr>
            </w:pPr>
            <w:r w:rsidRPr="00604CE6">
              <w:rPr>
                <w:rFonts w:ascii="Arial" w:hAnsi="Arial" w:cs="Arial"/>
                <w:color w:val="000000"/>
                <w:lang w:eastAsia="en-GB"/>
              </w:rPr>
              <w:t>INR borrowings</w:t>
            </w:r>
            <w:r w:rsidRPr="00604CE6">
              <w:rPr>
                <w:rFonts w:ascii="Arial" w:hAnsi="Arial" w:cs="Arial"/>
                <w:color w:val="000000"/>
                <w:highlight w:val="yellow"/>
                <w:lang w:eastAsia="en-GB"/>
              </w:rPr>
              <w:t xml:space="preserve">                                                                              </w:t>
            </w:r>
          </w:p>
        </w:tc>
        <w:tc>
          <w:tcPr>
            <w:tcW w:w="1701" w:type="dxa"/>
            <w:tcBorders>
              <w:top w:val="nil"/>
              <w:left w:val="nil"/>
              <w:right w:val="nil"/>
            </w:tcBorders>
            <w:vAlign w:val="bottom"/>
          </w:tcPr>
          <w:p w14:paraId="56D2677E" w14:textId="3BB272F5" w:rsidR="00990730" w:rsidRPr="00604CE6" w:rsidRDefault="00990730" w:rsidP="009375AC">
            <w:pPr>
              <w:jc w:val="right"/>
              <w:rPr>
                <w:rFonts w:ascii="Arial" w:hAnsi="Arial" w:cs="Arial"/>
                <w:color w:val="000000"/>
                <w:lang w:eastAsia="en-GB"/>
              </w:rPr>
            </w:pPr>
            <w:r w:rsidRPr="00604CE6">
              <w:rPr>
                <w:rFonts w:ascii="Arial" w:hAnsi="Arial" w:cs="Arial"/>
                <w:color w:val="000000"/>
                <w:lang w:eastAsia="en-GB"/>
              </w:rPr>
              <w:t>10,60</w:t>
            </w:r>
          </w:p>
        </w:tc>
        <w:tc>
          <w:tcPr>
            <w:tcW w:w="1292" w:type="dxa"/>
            <w:tcBorders>
              <w:top w:val="nil"/>
              <w:left w:val="nil"/>
              <w:right w:val="nil"/>
            </w:tcBorders>
            <w:vAlign w:val="bottom"/>
          </w:tcPr>
          <w:p w14:paraId="60D9275C" w14:textId="73C1CFF6" w:rsidR="00990730" w:rsidRPr="00604CE6" w:rsidRDefault="00990730" w:rsidP="009375AC">
            <w:pPr>
              <w:jc w:val="right"/>
              <w:rPr>
                <w:rFonts w:ascii="Arial" w:hAnsi="Arial" w:cs="Arial"/>
              </w:rPr>
            </w:pPr>
          </w:p>
        </w:tc>
        <w:tc>
          <w:tcPr>
            <w:tcW w:w="1401" w:type="dxa"/>
            <w:tcBorders>
              <w:top w:val="nil"/>
              <w:left w:val="nil"/>
              <w:right w:val="nil"/>
            </w:tcBorders>
            <w:vAlign w:val="center"/>
          </w:tcPr>
          <w:p w14:paraId="05C7E56B" w14:textId="176CFC5F" w:rsidR="00990730" w:rsidRPr="00604CE6" w:rsidRDefault="00990730" w:rsidP="009375AC">
            <w:pPr>
              <w:jc w:val="right"/>
              <w:rPr>
                <w:rFonts w:ascii="Arial" w:hAnsi="Arial" w:cs="Arial"/>
              </w:rPr>
            </w:pPr>
            <w:r w:rsidRPr="00604CE6">
              <w:rPr>
                <w:rFonts w:ascii="Arial" w:hAnsi="Arial" w:cs="Arial"/>
                <w:color w:val="000000"/>
              </w:rPr>
              <w:t>368.031.610</w:t>
            </w:r>
          </w:p>
        </w:tc>
      </w:tr>
      <w:tr w:rsidR="00990730" w:rsidRPr="00604CE6" w14:paraId="6D33D38D" w14:textId="77777777" w:rsidTr="00604CE6">
        <w:trPr>
          <w:trHeight w:val="20"/>
        </w:trPr>
        <w:tc>
          <w:tcPr>
            <w:tcW w:w="4678" w:type="dxa"/>
            <w:tcBorders>
              <w:top w:val="nil"/>
              <w:left w:val="nil"/>
              <w:right w:val="nil"/>
            </w:tcBorders>
            <w:vAlign w:val="bottom"/>
            <w:hideMark/>
          </w:tcPr>
          <w:p w14:paraId="3BFC69E3" w14:textId="175B6A0C" w:rsidR="00990730" w:rsidRPr="00604CE6" w:rsidRDefault="00990730" w:rsidP="009375AC">
            <w:pPr>
              <w:rPr>
                <w:rFonts w:ascii="Arial" w:hAnsi="Arial" w:cs="Arial"/>
                <w:color w:val="000000"/>
                <w:lang w:eastAsia="en-GB"/>
              </w:rPr>
            </w:pPr>
            <w:r w:rsidRPr="00604CE6">
              <w:rPr>
                <w:rFonts w:ascii="Arial" w:hAnsi="Arial" w:cs="Arial"/>
                <w:color w:val="000000"/>
                <w:lang w:eastAsia="en-GB"/>
              </w:rPr>
              <w:t>EUR borrowings</w:t>
            </w:r>
          </w:p>
        </w:tc>
        <w:tc>
          <w:tcPr>
            <w:tcW w:w="1701" w:type="dxa"/>
            <w:tcBorders>
              <w:top w:val="nil"/>
              <w:left w:val="nil"/>
              <w:right w:val="nil"/>
            </w:tcBorders>
            <w:vAlign w:val="bottom"/>
          </w:tcPr>
          <w:p w14:paraId="5D76EE66" w14:textId="1240E2CB" w:rsidR="00990730" w:rsidRPr="00604CE6" w:rsidRDefault="00990730" w:rsidP="009375AC">
            <w:pPr>
              <w:jc w:val="right"/>
              <w:rPr>
                <w:rFonts w:ascii="Arial" w:hAnsi="Arial" w:cs="Arial"/>
                <w:color w:val="000000"/>
                <w:lang w:eastAsia="en-GB"/>
              </w:rPr>
            </w:pPr>
            <w:r w:rsidRPr="00604CE6">
              <w:rPr>
                <w:rFonts w:ascii="Arial" w:hAnsi="Arial" w:cs="Arial"/>
                <w:color w:val="000000"/>
                <w:lang w:eastAsia="en-GB"/>
              </w:rPr>
              <w:t>5,17-7,25</w:t>
            </w:r>
          </w:p>
        </w:tc>
        <w:tc>
          <w:tcPr>
            <w:tcW w:w="1292" w:type="dxa"/>
            <w:tcBorders>
              <w:top w:val="nil"/>
              <w:left w:val="nil"/>
              <w:right w:val="nil"/>
            </w:tcBorders>
            <w:vAlign w:val="bottom"/>
          </w:tcPr>
          <w:p w14:paraId="36A49D17" w14:textId="6D540E65" w:rsidR="00990730" w:rsidRPr="00604CE6" w:rsidRDefault="00990730" w:rsidP="009375AC">
            <w:pPr>
              <w:jc w:val="right"/>
              <w:rPr>
                <w:rFonts w:ascii="Arial" w:hAnsi="Arial" w:cs="Arial"/>
              </w:rPr>
            </w:pPr>
          </w:p>
        </w:tc>
        <w:tc>
          <w:tcPr>
            <w:tcW w:w="1401" w:type="dxa"/>
            <w:tcBorders>
              <w:top w:val="nil"/>
              <w:left w:val="nil"/>
              <w:right w:val="nil"/>
            </w:tcBorders>
            <w:vAlign w:val="center"/>
          </w:tcPr>
          <w:p w14:paraId="642B539E" w14:textId="52F9603C" w:rsidR="00990730" w:rsidRPr="00604CE6" w:rsidRDefault="00990730" w:rsidP="009375AC">
            <w:pPr>
              <w:jc w:val="right"/>
              <w:rPr>
                <w:rFonts w:ascii="Arial" w:hAnsi="Arial" w:cs="Arial"/>
                <w:highlight w:val="yellow"/>
              </w:rPr>
            </w:pPr>
            <w:r w:rsidRPr="00604CE6">
              <w:rPr>
                <w:rFonts w:ascii="Arial" w:hAnsi="Arial" w:cs="Arial"/>
                <w:color w:val="000000"/>
              </w:rPr>
              <w:t>277.767.908</w:t>
            </w:r>
          </w:p>
        </w:tc>
      </w:tr>
      <w:tr w:rsidR="00990730" w:rsidRPr="00604CE6" w14:paraId="0CC81EA4" w14:textId="77777777" w:rsidTr="00604CE6">
        <w:trPr>
          <w:trHeight w:val="20"/>
        </w:trPr>
        <w:tc>
          <w:tcPr>
            <w:tcW w:w="4678" w:type="dxa"/>
            <w:tcBorders>
              <w:top w:val="nil"/>
              <w:left w:val="nil"/>
              <w:right w:val="nil"/>
            </w:tcBorders>
            <w:vAlign w:val="bottom"/>
            <w:hideMark/>
          </w:tcPr>
          <w:p w14:paraId="61D8FBF6" w14:textId="02BA64BE" w:rsidR="00990730" w:rsidRPr="00604CE6" w:rsidRDefault="00990730" w:rsidP="009375AC">
            <w:pPr>
              <w:rPr>
                <w:rFonts w:ascii="Arial" w:hAnsi="Arial" w:cs="Arial"/>
                <w:color w:val="000000"/>
                <w:lang w:eastAsia="en-GB"/>
              </w:rPr>
            </w:pPr>
            <w:r w:rsidRPr="00604CE6">
              <w:rPr>
                <w:rFonts w:ascii="Arial" w:hAnsi="Arial" w:cs="Arial"/>
                <w:color w:val="000000"/>
                <w:lang w:eastAsia="en-GB"/>
              </w:rPr>
              <w:t>IDR borrowings</w:t>
            </w:r>
          </w:p>
        </w:tc>
        <w:tc>
          <w:tcPr>
            <w:tcW w:w="1701" w:type="dxa"/>
            <w:tcBorders>
              <w:top w:val="nil"/>
              <w:left w:val="nil"/>
              <w:right w:val="nil"/>
            </w:tcBorders>
            <w:vAlign w:val="bottom"/>
          </w:tcPr>
          <w:p w14:paraId="5C46F677" w14:textId="243573AA" w:rsidR="00990730" w:rsidRPr="00604CE6" w:rsidRDefault="00990730" w:rsidP="009375AC">
            <w:pPr>
              <w:jc w:val="right"/>
              <w:rPr>
                <w:rFonts w:ascii="Arial" w:hAnsi="Arial" w:cs="Arial"/>
                <w:lang w:eastAsia="en-GB"/>
              </w:rPr>
            </w:pPr>
            <w:r w:rsidRPr="00604CE6">
              <w:rPr>
                <w:rFonts w:ascii="Arial" w:hAnsi="Arial" w:cs="Arial"/>
                <w:lang w:eastAsia="en-GB"/>
              </w:rPr>
              <w:t>2,11</w:t>
            </w:r>
          </w:p>
        </w:tc>
        <w:tc>
          <w:tcPr>
            <w:tcW w:w="1292" w:type="dxa"/>
            <w:tcBorders>
              <w:top w:val="nil"/>
              <w:left w:val="nil"/>
              <w:right w:val="nil"/>
            </w:tcBorders>
            <w:vAlign w:val="bottom"/>
          </w:tcPr>
          <w:p w14:paraId="296A14DD" w14:textId="4CB9269C" w:rsidR="00990730" w:rsidRPr="00604CE6" w:rsidRDefault="00990730" w:rsidP="009375AC">
            <w:pPr>
              <w:jc w:val="right"/>
              <w:rPr>
                <w:rFonts w:ascii="Arial" w:hAnsi="Arial" w:cs="Arial"/>
                <w:lang w:eastAsia="en-GB"/>
              </w:rPr>
            </w:pPr>
          </w:p>
        </w:tc>
        <w:tc>
          <w:tcPr>
            <w:tcW w:w="1401" w:type="dxa"/>
            <w:tcBorders>
              <w:top w:val="nil"/>
              <w:left w:val="nil"/>
              <w:right w:val="nil"/>
            </w:tcBorders>
            <w:vAlign w:val="center"/>
          </w:tcPr>
          <w:p w14:paraId="65AF2FC2" w14:textId="13EF5FC4" w:rsidR="00990730" w:rsidRPr="00604CE6" w:rsidRDefault="00990730" w:rsidP="009375AC">
            <w:pPr>
              <w:jc w:val="right"/>
              <w:rPr>
                <w:rFonts w:ascii="Arial" w:hAnsi="Arial" w:cs="Arial"/>
                <w:lang w:eastAsia="en-GB"/>
              </w:rPr>
            </w:pPr>
            <w:r w:rsidRPr="00604CE6">
              <w:rPr>
                <w:rFonts w:ascii="Arial" w:hAnsi="Arial" w:cs="Arial"/>
                <w:color w:val="000000"/>
              </w:rPr>
              <w:t>8.991.499</w:t>
            </w:r>
          </w:p>
        </w:tc>
      </w:tr>
      <w:tr w:rsidR="00990730" w:rsidRPr="00604CE6" w14:paraId="796FC9B8" w14:textId="77777777" w:rsidTr="00604CE6">
        <w:trPr>
          <w:trHeight w:val="20"/>
        </w:trPr>
        <w:tc>
          <w:tcPr>
            <w:tcW w:w="4678" w:type="dxa"/>
            <w:tcBorders>
              <w:left w:val="nil"/>
              <w:bottom w:val="single" w:sz="4" w:space="0" w:color="auto"/>
              <w:right w:val="nil"/>
            </w:tcBorders>
            <w:vAlign w:val="bottom"/>
          </w:tcPr>
          <w:p w14:paraId="5B04AB1E" w14:textId="77777777" w:rsidR="00990730" w:rsidRPr="00604CE6" w:rsidRDefault="00990730" w:rsidP="009375AC">
            <w:pPr>
              <w:rPr>
                <w:rFonts w:ascii="Arial" w:hAnsi="Arial" w:cs="Arial"/>
                <w:color w:val="000000"/>
                <w:lang w:eastAsia="en-GB"/>
              </w:rPr>
            </w:pPr>
          </w:p>
        </w:tc>
        <w:tc>
          <w:tcPr>
            <w:tcW w:w="1701" w:type="dxa"/>
            <w:tcBorders>
              <w:left w:val="nil"/>
              <w:bottom w:val="single" w:sz="4" w:space="0" w:color="auto"/>
              <w:right w:val="nil"/>
            </w:tcBorders>
            <w:vAlign w:val="bottom"/>
          </w:tcPr>
          <w:p w14:paraId="5D25835A" w14:textId="77777777" w:rsidR="00990730" w:rsidRPr="00604CE6" w:rsidRDefault="00990730" w:rsidP="009375AC">
            <w:pPr>
              <w:jc w:val="right"/>
              <w:rPr>
                <w:rFonts w:ascii="Arial" w:hAnsi="Arial" w:cs="Arial"/>
                <w:lang w:eastAsia="en-GB"/>
              </w:rPr>
            </w:pPr>
          </w:p>
        </w:tc>
        <w:tc>
          <w:tcPr>
            <w:tcW w:w="1292" w:type="dxa"/>
            <w:tcBorders>
              <w:left w:val="nil"/>
              <w:bottom w:val="single" w:sz="4" w:space="0" w:color="auto"/>
              <w:right w:val="nil"/>
            </w:tcBorders>
            <w:vAlign w:val="bottom"/>
          </w:tcPr>
          <w:p w14:paraId="032CEB4A" w14:textId="77777777" w:rsidR="00990730" w:rsidRPr="00604CE6" w:rsidRDefault="00990730" w:rsidP="009375AC">
            <w:pPr>
              <w:jc w:val="right"/>
              <w:rPr>
                <w:rFonts w:ascii="Arial" w:hAnsi="Arial" w:cs="Arial"/>
                <w:lang w:eastAsia="en-GB"/>
              </w:rPr>
            </w:pPr>
          </w:p>
        </w:tc>
        <w:tc>
          <w:tcPr>
            <w:tcW w:w="1401" w:type="dxa"/>
            <w:tcBorders>
              <w:left w:val="nil"/>
              <w:bottom w:val="single" w:sz="4" w:space="0" w:color="auto"/>
              <w:right w:val="nil"/>
            </w:tcBorders>
            <w:vAlign w:val="center"/>
          </w:tcPr>
          <w:p w14:paraId="6D4B3652" w14:textId="6139A0C4" w:rsidR="00990730" w:rsidRPr="00604CE6" w:rsidRDefault="00990730" w:rsidP="009375AC">
            <w:pPr>
              <w:jc w:val="right"/>
              <w:rPr>
                <w:rFonts w:ascii="Arial" w:hAnsi="Arial" w:cs="Arial"/>
                <w:lang w:eastAsia="en-GB"/>
              </w:rPr>
            </w:pPr>
            <w:r w:rsidRPr="00604CE6">
              <w:rPr>
                <w:rFonts w:ascii="Arial" w:hAnsi="Arial" w:cs="Arial"/>
                <w:color w:val="000000"/>
              </w:rPr>
              <w:t> </w:t>
            </w:r>
          </w:p>
        </w:tc>
      </w:tr>
      <w:tr w:rsidR="00990730" w:rsidRPr="00604CE6" w14:paraId="1D23D47A" w14:textId="77777777" w:rsidTr="00604CE6">
        <w:trPr>
          <w:trHeight w:val="20"/>
        </w:trPr>
        <w:tc>
          <w:tcPr>
            <w:tcW w:w="4678" w:type="dxa"/>
            <w:tcBorders>
              <w:top w:val="single" w:sz="4" w:space="0" w:color="auto"/>
              <w:left w:val="nil"/>
              <w:bottom w:val="double" w:sz="4" w:space="0" w:color="auto"/>
              <w:right w:val="nil"/>
            </w:tcBorders>
            <w:vAlign w:val="bottom"/>
          </w:tcPr>
          <w:p w14:paraId="6937E677" w14:textId="71C9802C" w:rsidR="00990730" w:rsidRPr="00604CE6" w:rsidRDefault="00990730" w:rsidP="009375AC">
            <w:pPr>
              <w:rPr>
                <w:rFonts w:ascii="Arial" w:hAnsi="Arial" w:cs="Arial"/>
                <w:color w:val="000000"/>
                <w:lang w:eastAsia="en-GB"/>
              </w:rPr>
            </w:pPr>
            <w:r w:rsidRPr="00604CE6">
              <w:rPr>
                <w:rFonts w:ascii="Arial" w:hAnsi="Arial" w:cs="Arial"/>
                <w:b/>
                <w:bCs/>
                <w:color w:val="000000"/>
                <w:lang w:eastAsia="en-GB"/>
              </w:rPr>
              <w:t>Total short-term loans</w:t>
            </w:r>
          </w:p>
        </w:tc>
        <w:tc>
          <w:tcPr>
            <w:tcW w:w="1701" w:type="dxa"/>
            <w:tcBorders>
              <w:top w:val="single" w:sz="4" w:space="0" w:color="auto"/>
              <w:left w:val="nil"/>
              <w:bottom w:val="double" w:sz="4" w:space="0" w:color="auto"/>
              <w:right w:val="nil"/>
            </w:tcBorders>
            <w:vAlign w:val="bottom"/>
          </w:tcPr>
          <w:p w14:paraId="209145C3" w14:textId="77777777" w:rsidR="00990730" w:rsidRPr="00604CE6" w:rsidRDefault="00990730" w:rsidP="009375AC">
            <w:pPr>
              <w:jc w:val="right"/>
              <w:rPr>
                <w:rFonts w:ascii="Arial" w:hAnsi="Arial" w:cs="Arial"/>
                <w:lang w:eastAsia="en-GB"/>
              </w:rPr>
            </w:pPr>
          </w:p>
        </w:tc>
        <w:tc>
          <w:tcPr>
            <w:tcW w:w="1292" w:type="dxa"/>
            <w:tcBorders>
              <w:top w:val="single" w:sz="4" w:space="0" w:color="auto"/>
              <w:left w:val="nil"/>
              <w:bottom w:val="double" w:sz="4" w:space="0" w:color="auto"/>
              <w:right w:val="nil"/>
            </w:tcBorders>
            <w:vAlign w:val="bottom"/>
          </w:tcPr>
          <w:p w14:paraId="002E1E37" w14:textId="77777777" w:rsidR="00990730" w:rsidRPr="00604CE6" w:rsidRDefault="00990730" w:rsidP="009375AC">
            <w:pPr>
              <w:jc w:val="right"/>
              <w:rPr>
                <w:rFonts w:ascii="Arial" w:hAnsi="Arial" w:cs="Arial"/>
                <w:lang w:eastAsia="en-GB"/>
              </w:rPr>
            </w:pPr>
          </w:p>
        </w:tc>
        <w:tc>
          <w:tcPr>
            <w:tcW w:w="1401" w:type="dxa"/>
            <w:tcBorders>
              <w:top w:val="single" w:sz="4" w:space="0" w:color="auto"/>
              <w:left w:val="nil"/>
              <w:bottom w:val="double" w:sz="4" w:space="0" w:color="auto"/>
              <w:right w:val="nil"/>
            </w:tcBorders>
            <w:vAlign w:val="center"/>
          </w:tcPr>
          <w:p w14:paraId="0449C554" w14:textId="0313C050" w:rsidR="00990730" w:rsidRPr="00604CE6" w:rsidRDefault="00990730" w:rsidP="009375AC">
            <w:pPr>
              <w:jc w:val="right"/>
              <w:rPr>
                <w:rFonts w:ascii="Arial" w:hAnsi="Arial" w:cs="Arial"/>
                <w:lang w:eastAsia="en-GB"/>
              </w:rPr>
            </w:pPr>
            <w:r w:rsidRPr="00604CE6">
              <w:rPr>
                <w:rFonts w:ascii="Arial" w:hAnsi="Arial" w:cs="Arial"/>
                <w:b/>
                <w:bCs/>
                <w:color w:val="000000"/>
              </w:rPr>
              <w:t>654.791.017</w:t>
            </w:r>
          </w:p>
        </w:tc>
      </w:tr>
    </w:tbl>
    <w:p w14:paraId="4E33AE88" w14:textId="77777777" w:rsidR="00DF5A52" w:rsidRPr="00604CE6" w:rsidRDefault="00DF5A52" w:rsidP="009375AC">
      <w:pPr>
        <w:widowControl w:val="0"/>
        <w:tabs>
          <w:tab w:val="right" w:pos="5103"/>
          <w:tab w:val="decimal" w:pos="7088"/>
          <w:tab w:val="decimal" w:pos="9072"/>
        </w:tabs>
        <w:rPr>
          <w:rFonts w:ascii="Arial" w:hAnsi="Arial" w:cs="Arial"/>
        </w:rPr>
      </w:pPr>
    </w:p>
    <w:tbl>
      <w:tblPr>
        <w:tblW w:w="5000" w:type="pct"/>
        <w:tblLayout w:type="fixed"/>
        <w:tblLook w:val="04A0" w:firstRow="1" w:lastRow="0" w:firstColumn="1" w:lastColumn="0" w:noHBand="0" w:noVBand="1"/>
      </w:tblPr>
      <w:tblGrid>
        <w:gridCol w:w="4679"/>
        <w:gridCol w:w="1700"/>
        <w:gridCol w:w="1277"/>
        <w:gridCol w:w="1415"/>
      </w:tblGrid>
      <w:tr w:rsidR="0094206E" w:rsidRPr="00604CE6" w14:paraId="7627DCED" w14:textId="77777777" w:rsidTr="00990730">
        <w:trPr>
          <w:trHeight w:val="20"/>
        </w:trPr>
        <w:tc>
          <w:tcPr>
            <w:tcW w:w="2579" w:type="pct"/>
            <w:tcBorders>
              <w:top w:val="nil"/>
              <w:left w:val="nil"/>
              <w:bottom w:val="single" w:sz="4" w:space="0" w:color="auto"/>
              <w:right w:val="nil"/>
            </w:tcBorders>
            <w:noWrap/>
            <w:vAlign w:val="bottom"/>
          </w:tcPr>
          <w:p w14:paraId="7C99A341" w14:textId="156C60B3" w:rsidR="0094206E" w:rsidRPr="00604CE6" w:rsidRDefault="0094206E" w:rsidP="009375AC">
            <w:pPr>
              <w:rPr>
                <w:rFonts w:ascii="Arial" w:hAnsi="Arial" w:cs="Arial"/>
                <w:color w:val="000000"/>
                <w:lang w:eastAsia="en-GB"/>
              </w:rPr>
            </w:pPr>
          </w:p>
        </w:tc>
        <w:tc>
          <w:tcPr>
            <w:tcW w:w="937" w:type="pct"/>
            <w:tcBorders>
              <w:top w:val="nil"/>
              <w:left w:val="nil"/>
              <w:bottom w:val="single" w:sz="4" w:space="0" w:color="auto"/>
              <w:right w:val="nil"/>
            </w:tcBorders>
          </w:tcPr>
          <w:p w14:paraId="76DD1318" w14:textId="77777777" w:rsidR="0094206E" w:rsidRPr="00604CE6" w:rsidRDefault="0094206E" w:rsidP="009375AC">
            <w:pPr>
              <w:jc w:val="right"/>
              <w:rPr>
                <w:rFonts w:ascii="Arial" w:hAnsi="Arial" w:cs="Arial"/>
                <w:b/>
                <w:bCs/>
                <w:color w:val="000000"/>
                <w:lang w:eastAsia="en-GB"/>
              </w:rPr>
            </w:pPr>
          </w:p>
        </w:tc>
        <w:tc>
          <w:tcPr>
            <w:tcW w:w="1484" w:type="pct"/>
            <w:gridSpan w:val="2"/>
            <w:tcBorders>
              <w:top w:val="nil"/>
              <w:left w:val="nil"/>
              <w:bottom w:val="single" w:sz="4" w:space="0" w:color="auto"/>
              <w:right w:val="nil"/>
            </w:tcBorders>
            <w:noWrap/>
            <w:vAlign w:val="bottom"/>
          </w:tcPr>
          <w:p w14:paraId="2FE81985" w14:textId="43345F9F" w:rsidR="0094206E" w:rsidRPr="00604CE6" w:rsidRDefault="0094206E" w:rsidP="009375AC">
            <w:pPr>
              <w:jc w:val="right"/>
              <w:rPr>
                <w:rFonts w:ascii="Arial" w:hAnsi="Arial" w:cs="Arial"/>
                <w:highlight w:val="yellow"/>
              </w:rPr>
            </w:pPr>
            <w:r w:rsidRPr="00604CE6">
              <w:rPr>
                <w:rFonts w:ascii="Arial" w:hAnsi="Arial" w:cs="Arial"/>
                <w:b/>
                <w:bCs/>
                <w:color w:val="000000"/>
                <w:lang w:eastAsia="en-GB"/>
              </w:rPr>
              <w:t xml:space="preserve">30 </w:t>
            </w:r>
            <w:r w:rsidR="00A35327" w:rsidRPr="00604CE6">
              <w:rPr>
                <w:rFonts w:ascii="Arial" w:hAnsi="Arial" w:cs="Arial"/>
                <w:b/>
                <w:bCs/>
                <w:color w:val="000000"/>
                <w:lang w:eastAsia="en-GB"/>
              </w:rPr>
              <w:t>September</w:t>
            </w:r>
            <w:r w:rsidR="00043459" w:rsidRPr="00604CE6">
              <w:rPr>
                <w:rFonts w:ascii="Arial" w:hAnsi="Arial" w:cs="Arial"/>
                <w:b/>
                <w:bCs/>
                <w:color w:val="000000"/>
                <w:lang w:eastAsia="en-GB"/>
              </w:rPr>
              <w:t xml:space="preserve"> </w:t>
            </w:r>
            <w:r w:rsidRPr="00604CE6">
              <w:rPr>
                <w:rFonts w:ascii="Arial" w:hAnsi="Arial" w:cs="Arial"/>
                <w:b/>
                <w:bCs/>
                <w:color w:val="000000"/>
                <w:lang w:eastAsia="en-GB"/>
              </w:rPr>
              <w:t>202</w:t>
            </w:r>
            <w:r w:rsidR="00297C59" w:rsidRPr="00604CE6">
              <w:rPr>
                <w:rFonts w:ascii="Arial" w:hAnsi="Arial" w:cs="Arial"/>
                <w:b/>
                <w:bCs/>
                <w:color w:val="000000"/>
                <w:lang w:eastAsia="en-GB"/>
              </w:rPr>
              <w:t>5</w:t>
            </w:r>
          </w:p>
        </w:tc>
      </w:tr>
      <w:tr w:rsidR="00990730" w:rsidRPr="00604CE6" w14:paraId="3BB2C271" w14:textId="77777777" w:rsidTr="00990730">
        <w:trPr>
          <w:trHeight w:val="20"/>
        </w:trPr>
        <w:tc>
          <w:tcPr>
            <w:tcW w:w="2579" w:type="pct"/>
            <w:tcBorders>
              <w:top w:val="single" w:sz="4" w:space="0" w:color="auto"/>
              <w:left w:val="nil"/>
              <w:bottom w:val="single" w:sz="4" w:space="0" w:color="auto"/>
              <w:right w:val="nil"/>
            </w:tcBorders>
            <w:noWrap/>
            <w:vAlign w:val="bottom"/>
          </w:tcPr>
          <w:p w14:paraId="4222AEAD" w14:textId="698075FD" w:rsidR="00990730" w:rsidRPr="00604CE6" w:rsidRDefault="00990730" w:rsidP="009375AC">
            <w:pPr>
              <w:rPr>
                <w:rFonts w:ascii="Arial" w:hAnsi="Arial" w:cs="Arial"/>
                <w:color w:val="000000"/>
                <w:highlight w:val="yellow"/>
                <w:lang w:eastAsia="en-GB"/>
              </w:rPr>
            </w:pPr>
            <w:r w:rsidRPr="00604CE6">
              <w:rPr>
                <w:rFonts w:ascii="Arial" w:hAnsi="Arial" w:cs="Arial"/>
                <w:b/>
                <w:i/>
              </w:rPr>
              <w:t>Short-term lease obligations:</w:t>
            </w:r>
          </w:p>
        </w:tc>
        <w:tc>
          <w:tcPr>
            <w:tcW w:w="937" w:type="pct"/>
            <w:tcBorders>
              <w:top w:val="single" w:sz="4" w:space="0" w:color="auto"/>
              <w:left w:val="nil"/>
              <w:bottom w:val="single" w:sz="4" w:space="0" w:color="auto"/>
              <w:right w:val="nil"/>
            </w:tcBorders>
            <w:vAlign w:val="bottom"/>
          </w:tcPr>
          <w:p w14:paraId="1EBB6E8D" w14:textId="6CDF254A" w:rsidR="00990730" w:rsidRPr="00604CE6" w:rsidRDefault="00990730" w:rsidP="009375AC">
            <w:pPr>
              <w:ind w:left="-93"/>
              <w:jc w:val="right"/>
              <w:rPr>
                <w:rFonts w:ascii="Arial" w:hAnsi="Arial" w:cs="Arial"/>
                <w:b/>
                <w:bCs/>
                <w:color w:val="000000"/>
                <w:lang w:eastAsia="en-GB"/>
              </w:rPr>
            </w:pPr>
            <w:r w:rsidRPr="00604CE6">
              <w:rPr>
                <w:rFonts w:ascii="Arial" w:hAnsi="Arial" w:cs="Arial"/>
                <w:b/>
                <w:bCs/>
                <w:color w:val="000000"/>
                <w:lang w:eastAsia="en-GB"/>
              </w:rPr>
              <w:t>Effective interest rate (%)</w:t>
            </w:r>
          </w:p>
        </w:tc>
        <w:tc>
          <w:tcPr>
            <w:tcW w:w="704" w:type="pct"/>
            <w:tcBorders>
              <w:top w:val="single" w:sz="4" w:space="0" w:color="auto"/>
              <w:left w:val="nil"/>
              <w:bottom w:val="single" w:sz="4" w:space="0" w:color="auto"/>
              <w:right w:val="nil"/>
            </w:tcBorders>
            <w:noWrap/>
            <w:vAlign w:val="bottom"/>
          </w:tcPr>
          <w:p w14:paraId="590A9965" w14:textId="77777777" w:rsidR="00990730" w:rsidRPr="00604CE6" w:rsidRDefault="00990730" w:rsidP="009375AC">
            <w:pPr>
              <w:jc w:val="right"/>
              <w:rPr>
                <w:rFonts w:ascii="Arial" w:hAnsi="Arial" w:cs="Arial"/>
                <w:b/>
                <w:bCs/>
                <w:color w:val="000000"/>
                <w:lang w:eastAsia="en-GB"/>
              </w:rPr>
            </w:pPr>
            <w:r w:rsidRPr="00604CE6">
              <w:rPr>
                <w:rFonts w:ascii="Arial" w:hAnsi="Arial" w:cs="Arial"/>
                <w:b/>
                <w:bCs/>
                <w:color w:val="000000"/>
                <w:lang w:eastAsia="en-GB"/>
              </w:rPr>
              <w:t>Original</w:t>
            </w:r>
          </w:p>
          <w:p w14:paraId="47940813" w14:textId="06ABA4A4" w:rsidR="00990730" w:rsidRPr="00604CE6" w:rsidRDefault="00990730" w:rsidP="009375AC">
            <w:pPr>
              <w:jc w:val="right"/>
              <w:rPr>
                <w:rFonts w:ascii="Arial" w:hAnsi="Arial" w:cs="Arial"/>
              </w:rPr>
            </w:pPr>
            <w:r w:rsidRPr="00604CE6">
              <w:rPr>
                <w:rFonts w:ascii="Arial" w:hAnsi="Arial" w:cs="Arial"/>
                <w:b/>
                <w:bCs/>
                <w:color w:val="000000"/>
                <w:lang w:eastAsia="en-GB"/>
              </w:rPr>
              <w:t>amount</w:t>
            </w:r>
          </w:p>
        </w:tc>
        <w:tc>
          <w:tcPr>
            <w:tcW w:w="780" w:type="pct"/>
            <w:tcBorders>
              <w:top w:val="single" w:sz="4" w:space="0" w:color="auto"/>
              <w:left w:val="nil"/>
              <w:bottom w:val="single" w:sz="4" w:space="0" w:color="auto"/>
              <w:right w:val="nil"/>
            </w:tcBorders>
            <w:noWrap/>
            <w:vAlign w:val="bottom"/>
          </w:tcPr>
          <w:p w14:paraId="1506A9F4" w14:textId="41D4A28A" w:rsidR="00990730" w:rsidRPr="00604CE6" w:rsidRDefault="00990730" w:rsidP="009375AC">
            <w:pPr>
              <w:ind w:left="-108"/>
              <w:jc w:val="right"/>
              <w:rPr>
                <w:rFonts w:ascii="Arial" w:hAnsi="Arial" w:cs="Arial"/>
              </w:rPr>
            </w:pPr>
            <w:r w:rsidRPr="00604CE6">
              <w:rPr>
                <w:rFonts w:ascii="Arial" w:hAnsi="Arial" w:cs="Arial"/>
                <w:b/>
                <w:bCs/>
                <w:color w:val="000000"/>
                <w:lang w:eastAsia="en-GB"/>
              </w:rPr>
              <w:t>TL</w:t>
            </w:r>
          </w:p>
        </w:tc>
      </w:tr>
      <w:tr w:rsidR="00990730" w:rsidRPr="00604CE6" w14:paraId="33F727CB" w14:textId="77777777" w:rsidTr="00990730">
        <w:trPr>
          <w:trHeight w:val="20"/>
        </w:trPr>
        <w:tc>
          <w:tcPr>
            <w:tcW w:w="2579" w:type="pct"/>
            <w:tcBorders>
              <w:top w:val="single" w:sz="4" w:space="0" w:color="auto"/>
              <w:left w:val="nil"/>
              <w:bottom w:val="nil"/>
              <w:right w:val="nil"/>
            </w:tcBorders>
            <w:noWrap/>
            <w:vAlign w:val="bottom"/>
          </w:tcPr>
          <w:p w14:paraId="2B527CCA" w14:textId="0953F7FF" w:rsidR="00990730" w:rsidRPr="00604CE6" w:rsidRDefault="00990730" w:rsidP="009375AC">
            <w:pPr>
              <w:widowControl w:val="0"/>
              <w:tabs>
                <w:tab w:val="right" w:pos="5103"/>
                <w:tab w:val="decimal" w:pos="7088"/>
                <w:tab w:val="decimal" w:pos="9072"/>
              </w:tabs>
              <w:autoSpaceDE w:val="0"/>
              <w:autoSpaceDN w:val="0"/>
              <w:adjustRightInd w:val="0"/>
              <w:rPr>
                <w:rFonts w:ascii="Arial" w:hAnsi="Arial" w:cs="Arial"/>
                <w:b/>
                <w:i/>
              </w:rPr>
            </w:pPr>
          </w:p>
        </w:tc>
        <w:tc>
          <w:tcPr>
            <w:tcW w:w="937" w:type="pct"/>
            <w:tcBorders>
              <w:top w:val="single" w:sz="4" w:space="0" w:color="auto"/>
              <w:left w:val="nil"/>
              <w:bottom w:val="nil"/>
              <w:right w:val="nil"/>
            </w:tcBorders>
          </w:tcPr>
          <w:p w14:paraId="0F68A548" w14:textId="77777777" w:rsidR="00990730" w:rsidRPr="00604CE6" w:rsidRDefault="00990730" w:rsidP="009375AC">
            <w:pPr>
              <w:ind w:left="-93"/>
              <w:jc w:val="right"/>
              <w:rPr>
                <w:rFonts w:ascii="Arial" w:hAnsi="Arial" w:cs="Arial"/>
              </w:rPr>
            </w:pPr>
          </w:p>
        </w:tc>
        <w:tc>
          <w:tcPr>
            <w:tcW w:w="704" w:type="pct"/>
            <w:tcBorders>
              <w:top w:val="single" w:sz="4" w:space="0" w:color="auto"/>
              <w:left w:val="nil"/>
              <w:bottom w:val="nil"/>
              <w:right w:val="nil"/>
            </w:tcBorders>
            <w:noWrap/>
            <w:vAlign w:val="bottom"/>
          </w:tcPr>
          <w:p w14:paraId="168A1AAA" w14:textId="178CCB87" w:rsidR="00990730" w:rsidRPr="00604CE6" w:rsidRDefault="00990730" w:rsidP="009375AC">
            <w:pPr>
              <w:jc w:val="right"/>
              <w:rPr>
                <w:rFonts w:ascii="Arial" w:hAnsi="Arial" w:cs="Arial"/>
              </w:rPr>
            </w:pPr>
          </w:p>
        </w:tc>
        <w:tc>
          <w:tcPr>
            <w:tcW w:w="780" w:type="pct"/>
            <w:tcBorders>
              <w:top w:val="single" w:sz="4" w:space="0" w:color="auto"/>
              <w:left w:val="nil"/>
              <w:bottom w:val="nil"/>
              <w:right w:val="nil"/>
            </w:tcBorders>
            <w:noWrap/>
            <w:vAlign w:val="bottom"/>
          </w:tcPr>
          <w:p w14:paraId="4B2DB7F6" w14:textId="77777777" w:rsidR="00990730" w:rsidRPr="00604CE6" w:rsidRDefault="00990730" w:rsidP="009375AC">
            <w:pPr>
              <w:ind w:left="-108"/>
              <w:jc w:val="right"/>
              <w:rPr>
                <w:rFonts w:ascii="Arial" w:hAnsi="Arial" w:cs="Arial"/>
              </w:rPr>
            </w:pPr>
          </w:p>
        </w:tc>
      </w:tr>
      <w:tr w:rsidR="00990730" w:rsidRPr="00604CE6" w14:paraId="666EDDB1" w14:textId="77777777" w:rsidTr="00990730">
        <w:trPr>
          <w:trHeight w:val="20"/>
        </w:trPr>
        <w:tc>
          <w:tcPr>
            <w:tcW w:w="2579" w:type="pct"/>
            <w:tcBorders>
              <w:top w:val="nil"/>
              <w:left w:val="nil"/>
              <w:bottom w:val="nil"/>
              <w:right w:val="nil"/>
            </w:tcBorders>
            <w:noWrap/>
            <w:vAlign w:val="bottom"/>
          </w:tcPr>
          <w:p w14:paraId="1060EE86" w14:textId="01B452C8" w:rsidR="00990730" w:rsidRPr="00604CE6" w:rsidRDefault="00990730" w:rsidP="009375AC">
            <w:pPr>
              <w:rPr>
                <w:rFonts w:ascii="Arial" w:hAnsi="Arial" w:cs="Arial"/>
                <w:color w:val="000000"/>
                <w:lang w:eastAsia="en-GB"/>
              </w:rPr>
            </w:pPr>
            <w:r w:rsidRPr="00604CE6">
              <w:rPr>
                <w:rFonts w:ascii="Arial" w:hAnsi="Arial" w:cs="Arial"/>
                <w:color w:val="000000"/>
                <w:lang w:eastAsia="en-GB"/>
              </w:rPr>
              <w:t xml:space="preserve">EUR finance lease obligation                                                          </w:t>
            </w:r>
          </w:p>
        </w:tc>
        <w:tc>
          <w:tcPr>
            <w:tcW w:w="937" w:type="pct"/>
            <w:tcBorders>
              <w:top w:val="nil"/>
              <w:left w:val="nil"/>
              <w:bottom w:val="nil"/>
              <w:right w:val="nil"/>
            </w:tcBorders>
          </w:tcPr>
          <w:p w14:paraId="64197B53" w14:textId="2422E10F" w:rsidR="00990730" w:rsidRPr="00604CE6" w:rsidRDefault="00990730" w:rsidP="009375AC">
            <w:pPr>
              <w:ind w:left="-93"/>
              <w:jc w:val="right"/>
              <w:rPr>
                <w:rFonts w:ascii="Arial" w:hAnsi="Arial" w:cs="Arial"/>
              </w:rPr>
            </w:pPr>
            <w:r w:rsidRPr="00604CE6">
              <w:rPr>
                <w:rFonts w:ascii="Arial" w:hAnsi="Arial" w:cs="Arial"/>
              </w:rPr>
              <w:t>1,90-6,24</w:t>
            </w:r>
          </w:p>
        </w:tc>
        <w:tc>
          <w:tcPr>
            <w:tcW w:w="704" w:type="pct"/>
            <w:tcBorders>
              <w:top w:val="nil"/>
              <w:left w:val="nil"/>
              <w:bottom w:val="nil"/>
              <w:right w:val="nil"/>
            </w:tcBorders>
            <w:noWrap/>
            <w:vAlign w:val="bottom"/>
          </w:tcPr>
          <w:p w14:paraId="71AB5754" w14:textId="5D5785A1" w:rsidR="00990730" w:rsidRPr="00604CE6" w:rsidRDefault="00990730" w:rsidP="009375AC">
            <w:pPr>
              <w:jc w:val="right"/>
              <w:rPr>
                <w:rFonts w:ascii="Arial" w:hAnsi="Arial" w:cs="Arial"/>
              </w:rPr>
            </w:pPr>
          </w:p>
        </w:tc>
        <w:tc>
          <w:tcPr>
            <w:tcW w:w="780" w:type="pct"/>
            <w:tcBorders>
              <w:top w:val="nil"/>
              <w:left w:val="nil"/>
              <w:bottom w:val="nil"/>
              <w:right w:val="nil"/>
            </w:tcBorders>
            <w:noWrap/>
            <w:vAlign w:val="center"/>
          </w:tcPr>
          <w:p w14:paraId="55422AC0" w14:textId="4F2F684F" w:rsidR="00990730" w:rsidRPr="00604CE6" w:rsidRDefault="00990730" w:rsidP="009375AC">
            <w:pPr>
              <w:ind w:left="-108"/>
              <w:jc w:val="right"/>
              <w:rPr>
                <w:rFonts w:ascii="Arial" w:hAnsi="Arial" w:cs="Arial"/>
              </w:rPr>
            </w:pPr>
            <w:r w:rsidRPr="00604CE6">
              <w:rPr>
                <w:rFonts w:ascii="Arial" w:hAnsi="Arial" w:cs="Arial"/>
                <w:color w:val="000000"/>
              </w:rPr>
              <w:t>556.159.262</w:t>
            </w:r>
          </w:p>
        </w:tc>
      </w:tr>
      <w:tr w:rsidR="00990730" w:rsidRPr="00604CE6" w14:paraId="0AA16E4B" w14:textId="77777777" w:rsidTr="00990730">
        <w:trPr>
          <w:trHeight w:val="20"/>
        </w:trPr>
        <w:tc>
          <w:tcPr>
            <w:tcW w:w="2579" w:type="pct"/>
            <w:tcBorders>
              <w:top w:val="nil"/>
              <w:left w:val="nil"/>
              <w:bottom w:val="nil"/>
              <w:right w:val="nil"/>
            </w:tcBorders>
            <w:noWrap/>
            <w:vAlign w:val="bottom"/>
          </w:tcPr>
          <w:p w14:paraId="7BA8E276" w14:textId="73DCDA89" w:rsidR="00990730" w:rsidRPr="00604CE6" w:rsidRDefault="00990730" w:rsidP="009375AC">
            <w:pPr>
              <w:rPr>
                <w:rFonts w:ascii="Arial" w:hAnsi="Arial" w:cs="Arial"/>
                <w:color w:val="000000"/>
                <w:lang w:eastAsia="en-GB"/>
              </w:rPr>
            </w:pPr>
            <w:r w:rsidRPr="00604CE6">
              <w:rPr>
                <w:rFonts w:ascii="Arial" w:hAnsi="Arial" w:cs="Arial"/>
                <w:color w:val="000000"/>
                <w:lang w:eastAsia="en-GB"/>
              </w:rPr>
              <w:t xml:space="preserve">INR finance lease obligation                                                           </w:t>
            </w:r>
          </w:p>
        </w:tc>
        <w:tc>
          <w:tcPr>
            <w:tcW w:w="937" w:type="pct"/>
            <w:tcBorders>
              <w:top w:val="nil"/>
              <w:left w:val="nil"/>
              <w:bottom w:val="nil"/>
              <w:right w:val="nil"/>
            </w:tcBorders>
          </w:tcPr>
          <w:p w14:paraId="649DF0B0" w14:textId="33877499" w:rsidR="00990730" w:rsidRPr="00604CE6" w:rsidRDefault="00990730" w:rsidP="009375AC">
            <w:pPr>
              <w:ind w:left="-93"/>
              <w:jc w:val="right"/>
              <w:rPr>
                <w:rFonts w:ascii="Arial" w:hAnsi="Arial" w:cs="Arial"/>
              </w:rPr>
            </w:pPr>
            <w:r w:rsidRPr="00604CE6">
              <w:rPr>
                <w:rFonts w:ascii="Arial" w:hAnsi="Arial" w:cs="Arial"/>
              </w:rPr>
              <w:t>7,95-9,75</w:t>
            </w:r>
          </w:p>
        </w:tc>
        <w:tc>
          <w:tcPr>
            <w:tcW w:w="704" w:type="pct"/>
            <w:tcBorders>
              <w:top w:val="nil"/>
              <w:left w:val="nil"/>
              <w:bottom w:val="nil"/>
              <w:right w:val="nil"/>
            </w:tcBorders>
            <w:noWrap/>
            <w:vAlign w:val="bottom"/>
          </w:tcPr>
          <w:p w14:paraId="1904D104" w14:textId="01AE6C99" w:rsidR="00990730" w:rsidRPr="00604CE6" w:rsidRDefault="00990730" w:rsidP="009375AC">
            <w:pPr>
              <w:jc w:val="right"/>
              <w:rPr>
                <w:rFonts w:ascii="Arial" w:hAnsi="Arial" w:cs="Arial"/>
              </w:rPr>
            </w:pPr>
          </w:p>
        </w:tc>
        <w:tc>
          <w:tcPr>
            <w:tcW w:w="780" w:type="pct"/>
            <w:tcBorders>
              <w:top w:val="nil"/>
              <w:left w:val="nil"/>
              <w:bottom w:val="nil"/>
              <w:right w:val="nil"/>
            </w:tcBorders>
            <w:noWrap/>
            <w:vAlign w:val="center"/>
          </w:tcPr>
          <w:p w14:paraId="68D33B93" w14:textId="6156D682" w:rsidR="00990730" w:rsidRPr="00604CE6" w:rsidRDefault="00990730" w:rsidP="009375AC">
            <w:pPr>
              <w:ind w:left="-108"/>
              <w:jc w:val="right"/>
              <w:rPr>
                <w:rFonts w:ascii="Arial" w:hAnsi="Arial" w:cs="Arial"/>
              </w:rPr>
            </w:pPr>
            <w:r w:rsidRPr="00604CE6">
              <w:rPr>
                <w:rFonts w:ascii="Arial" w:hAnsi="Arial" w:cs="Arial"/>
                <w:color w:val="000000"/>
              </w:rPr>
              <w:t>883.834.157</w:t>
            </w:r>
          </w:p>
        </w:tc>
      </w:tr>
      <w:tr w:rsidR="00990730" w:rsidRPr="00604CE6" w14:paraId="7441B801" w14:textId="77777777" w:rsidTr="00990730">
        <w:trPr>
          <w:trHeight w:val="20"/>
        </w:trPr>
        <w:tc>
          <w:tcPr>
            <w:tcW w:w="2579" w:type="pct"/>
            <w:tcBorders>
              <w:top w:val="nil"/>
              <w:left w:val="nil"/>
              <w:bottom w:val="nil"/>
              <w:right w:val="nil"/>
            </w:tcBorders>
            <w:noWrap/>
          </w:tcPr>
          <w:p w14:paraId="72537997" w14:textId="17C4053F" w:rsidR="00990730" w:rsidRPr="00604CE6" w:rsidRDefault="00990730" w:rsidP="009375AC">
            <w:pPr>
              <w:rPr>
                <w:rFonts w:ascii="Arial" w:hAnsi="Arial" w:cs="Arial"/>
                <w:color w:val="000000"/>
                <w:lang w:eastAsia="en-GB"/>
              </w:rPr>
            </w:pPr>
            <w:r w:rsidRPr="006B545F">
              <w:rPr>
                <w:rFonts w:ascii="Arial" w:hAnsi="Arial" w:cs="Arial"/>
                <w:color w:val="000000"/>
                <w:lang w:eastAsia="en-GB"/>
              </w:rPr>
              <w:t xml:space="preserve">TL finance lease obligation                                                         </w:t>
            </w:r>
          </w:p>
        </w:tc>
        <w:tc>
          <w:tcPr>
            <w:tcW w:w="937" w:type="pct"/>
            <w:tcBorders>
              <w:top w:val="nil"/>
              <w:left w:val="nil"/>
              <w:bottom w:val="nil"/>
              <w:right w:val="nil"/>
            </w:tcBorders>
          </w:tcPr>
          <w:p w14:paraId="7936793E" w14:textId="4A72B1FC" w:rsidR="00990730" w:rsidRPr="00604CE6" w:rsidRDefault="00990730" w:rsidP="009375AC">
            <w:pPr>
              <w:ind w:left="-93"/>
              <w:jc w:val="right"/>
              <w:rPr>
                <w:rFonts w:ascii="Arial" w:hAnsi="Arial" w:cs="Arial"/>
              </w:rPr>
            </w:pPr>
            <w:r w:rsidRPr="00604CE6">
              <w:rPr>
                <w:rFonts w:ascii="Arial" w:hAnsi="Arial" w:cs="Arial"/>
              </w:rPr>
              <w:t>15,87-28,00</w:t>
            </w:r>
          </w:p>
        </w:tc>
        <w:tc>
          <w:tcPr>
            <w:tcW w:w="704" w:type="pct"/>
            <w:tcBorders>
              <w:top w:val="nil"/>
              <w:left w:val="nil"/>
              <w:bottom w:val="nil"/>
              <w:right w:val="nil"/>
            </w:tcBorders>
            <w:noWrap/>
            <w:vAlign w:val="bottom"/>
          </w:tcPr>
          <w:p w14:paraId="076C7BB0" w14:textId="1B88EDC5" w:rsidR="00990730" w:rsidRPr="00604CE6" w:rsidRDefault="00990730" w:rsidP="009375AC">
            <w:pPr>
              <w:jc w:val="right"/>
              <w:rPr>
                <w:rFonts w:ascii="Arial" w:hAnsi="Arial" w:cs="Arial"/>
                <w:highlight w:val="yellow"/>
              </w:rPr>
            </w:pPr>
          </w:p>
        </w:tc>
        <w:tc>
          <w:tcPr>
            <w:tcW w:w="780" w:type="pct"/>
            <w:tcBorders>
              <w:top w:val="nil"/>
              <w:left w:val="nil"/>
              <w:bottom w:val="nil"/>
              <w:right w:val="nil"/>
            </w:tcBorders>
            <w:noWrap/>
            <w:vAlign w:val="center"/>
          </w:tcPr>
          <w:p w14:paraId="67D1BCB7" w14:textId="7AD98852" w:rsidR="00990730" w:rsidRPr="00604CE6" w:rsidRDefault="00990730" w:rsidP="009375AC">
            <w:pPr>
              <w:ind w:left="-108"/>
              <w:jc w:val="right"/>
              <w:rPr>
                <w:rFonts w:ascii="Arial" w:hAnsi="Arial" w:cs="Arial"/>
                <w:highlight w:val="yellow"/>
                <w:lang w:eastAsia="en-GB"/>
              </w:rPr>
            </w:pPr>
            <w:r w:rsidRPr="00604CE6">
              <w:rPr>
                <w:rFonts w:ascii="Arial" w:hAnsi="Arial" w:cs="Arial"/>
                <w:color w:val="000000"/>
              </w:rPr>
              <w:t>97.990.216</w:t>
            </w:r>
          </w:p>
        </w:tc>
      </w:tr>
      <w:tr w:rsidR="00990730" w:rsidRPr="00604CE6" w14:paraId="03495625" w14:textId="77777777" w:rsidTr="00990730">
        <w:trPr>
          <w:trHeight w:val="20"/>
        </w:trPr>
        <w:tc>
          <w:tcPr>
            <w:tcW w:w="2579" w:type="pct"/>
            <w:tcBorders>
              <w:top w:val="nil"/>
              <w:left w:val="nil"/>
              <w:bottom w:val="nil"/>
              <w:right w:val="nil"/>
            </w:tcBorders>
            <w:noWrap/>
          </w:tcPr>
          <w:p w14:paraId="183D046A" w14:textId="5978270A" w:rsidR="00990730" w:rsidRPr="00604CE6" w:rsidRDefault="00990730" w:rsidP="009375AC">
            <w:pPr>
              <w:rPr>
                <w:rFonts w:ascii="Arial" w:hAnsi="Arial" w:cs="Arial"/>
                <w:color w:val="000000"/>
                <w:lang w:eastAsia="en-GB"/>
              </w:rPr>
            </w:pPr>
            <w:r w:rsidRPr="006B545F">
              <w:rPr>
                <w:rFonts w:ascii="Arial" w:hAnsi="Arial" w:cs="Arial"/>
                <w:color w:val="000000"/>
                <w:lang w:eastAsia="en-GB"/>
              </w:rPr>
              <w:t xml:space="preserve">HUF finance lease obligation                                                             </w:t>
            </w:r>
          </w:p>
        </w:tc>
        <w:tc>
          <w:tcPr>
            <w:tcW w:w="937" w:type="pct"/>
            <w:tcBorders>
              <w:top w:val="nil"/>
              <w:left w:val="nil"/>
              <w:bottom w:val="nil"/>
              <w:right w:val="nil"/>
            </w:tcBorders>
          </w:tcPr>
          <w:p w14:paraId="679A5F75" w14:textId="4A0AFA24" w:rsidR="00990730" w:rsidRPr="00604CE6" w:rsidRDefault="00990730" w:rsidP="009375AC">
            <w:pPr>
              <w:ind w:left="-93"/>
              <w:jc w:val="right"/>
              <w:rPr>
                <w:rFonts w:ascii="Arial" w:hAnsi="Arial" w:cs="Arial"/>
              </w:rPr>
            </w:pPr>
            <w:r w:rsidRPr="00604CE6">
              <w:rPr>
                <w:rFonts w:ascii="Arial" w:hAnsi="Arial" w:cs="Arial"/>
              </w:rPr>
              <w:t>2,00-12,10</w:t>
            </w:r>
          </w:p>
        </w:tc>
        <w:tc>
          <w:tcPr>
            <w:tcW w:w="704" w:type="pct"/>
            <w:tcBorders>
              <w:top w:val="nil"/>
              <w:left w:val="nil"/>
              <w:bottom w:val="nil"/>
              <w:right w:val="nil"/>
            </w:tcBorders>
            <w:noWrap/>
            <w:vAlign w:val="bottom"/>
          </w:tcPr>
          <w:p w14:paraId="77DF0855" w14:textId="6F165D48" w:rsidR="00990730" w:rsidRPr="00604CE6" w:rsidRDefault="00990730" w:rsidP="009375AC">
            <w:pPr>
              <w:jc w:val="right"/>
              <w:rPr>
                <w:rFonts w:ascii="Arial" w:hAnsi="Arial" w:cs="Arial"/>
                <w:highlight w:val="yellow"/>
              </w:rPr>
            </w:pPr>
          </w:p>
        </w:tc>
        <w:tc>
          <w:tcPr>
            <w:tcW w:w="780" w:type="pct"/>
            <w:tcBorders>
              <w:top w:val="nil"/>
              <w:left w:val="nil"/>
              <w:bottom w:val="nil"/>
              <w:right w:val="nil"/>
            </w:tcBorders>
            <w:noWrap/>
            <w:vAlign w:val="center"/>
          </w:tcPr>
          <w:p w14:paraId="424F9D10" w14:textId="38C881E7" w:rsidR="00990730" w:rsidRPr="00604CE6" w:rsidRDefault="00990730" w:rsidP="009375AC">
            <w:pPr>
              <w:ind w:left="-108"/>
              <w:jc w:val="right"/>
              <w:rPr>
                <w:rFonts w:ascii="Arial" w:hAnsi="Arial" w:cs="Arial"/>
                <w:highlight w:val="yellow"/>
              </w:rPr>
            </w:pPr>
            <w:r w:rsidRPr="00604CE6">
              <w:rPr>
                <w:rFonts w:ascii="Arial" w:hAnsi="Arial" w:cs="Arial"/>
                <w:color w:val="000000"/>
              </w:rPr>
              <w:t>166.378.250</w:t>
            </w:r>
          </w:p>
        </w:tc>
      </w:tr>
      <w:tr w:rsidR="00990730" w:rsidRPr="00604CE6" w14:paraId="084DB6C2" w14:textId="77777777" w:rsidTr="00990730">
        <w:trPr>
          <w:trHeight w:val="20"/>
        </w:trPr>
        <w:tc>
          <w:tcPr>
            <w:tcW w:w="2579" w:type="pct"/>
            <w:tcBorders>
              <w:top w:val="nil"/>
              <w:left w:val="nil"/>
              <w:bottom w:val="nil"/>
              <w:right w:val="nil"/>
            </w:tcBorders>
            <w:noWrap/>
            <w:vAlign w:val="bottom"/>
          </w:tcPr>
          <w:p w14:paraId="2F7A6910" w14:textId="77777777" w:rsidR="00990730" w:rsidRPr="00604CE6" w:rsidRDefault="00990730" w:rsidP="009375AC">
            <w:pPr>
              <w:rPr>
                <w:rFonts w:ascii="Arial" w:hAnsi="Arial" w:cs="Arial"/>
                <w:color w:val="000000"/>
                <w:lang w:eastAsia="en-GB"/>
              </w:rPr>
            </w:pPr>
          </w:p>
        </w:tc>
        <w:tc>
          <w:tcPr>
            <w:tcW w:w="937" w:type="pct"/>
            <w:tcBorders>
              <w:top w:val="nil"/>
              <w:left w:val="nil"/>
              <w:bottom w:val="nil"/>
              <w:right w:val="nil"/>
            </w:tcBorders>
          </w:tcPr>
          <w:p w14:paraId="29BC4A7F" w14:textId="77777777" w:rsidR="00990730" w:rsidRPr="00604CE6" w:rsidRDefault="00990730" w:rsidP="009375AC">
            <w:pPr>
              <w:ind w:left="-93"/>
              <w:jc w:val="right"/>
              <w:rPr>
                <w:rFonts w:ascii="Arial" w:hAnsi="Arial" w:cs="Arial"/>
                <w:highlight w:val="yellow"/>
                <w:lang w:eastAsia="en-GB"/>
              </w:rPr>
            </w:pPr>
          </w:p>
        </w:tc>
        <w:tc>
          <w:tcPr>
            <w:tcW w:w="704" w:type="pct"/>
            <w:tcBorders>
              <w:top w:val="nil"/>
              <w:left w:val="nil"/>
              <w:bottom w:val="nil"/>
              <w:right w:val="nil"/>
            </w:tcBorders>
            <w:noWrap/>
            <w:vAlign w:val="bottom"/>
          </w:tcPr>
          <w:p w14:paraId="061D5752" w14:textId="284CEA11" w:rsidR="00990730" w:rsidRPr="00604CE6" w:rsidRDefault="00990730" w:rsidP="009375AC">
            <w:pPr>
              <w:jc w:val="right"/>
              <w:rPr>
                <w:rFonts w:ascii="Arial" w:hAnsi="Arial" w:cs="Arial"/>
                <w:highlight w:val="yellow"/>
                <w:lang w:eastAsia="en-GB"/>
              </w:rPr>
            </w:pPr>
          </w:p>
        </w:tc>
        <w:tc>
          <w:tcPr>
            <w:tcW w:w="780" w:type="pct"/>
            <w:tcBorders>
              <w:top w:val="nil"/>
              <w:left w:val="nil"/>
              <w:bottom w:val="nil"/>
              <w:right w:val="nil"/>
            </w:tcBorders>
            <w:noWrap/>
            <w:vAlign w:val="center"/>
          </w:tcPr>
          <w:p w14:paraId="2EAB9A5D" w14:textId="77777777" w:rsidR="00990730" w:rsidRPr="00604CE6" w:rsidRDefault="00990730" w:rsidP="009375AC">
            <w:pPr>
              <w:ind w:left="-108"/>
              <w:jc w:val="right"/>
              <w:rPr>
                <w:rFonts w:ascii="Arial" w:hAnsi="Arial" w:cs="Arial"/>
                <w:highlight w:val="yellow"/>
                <w:lang w:eastAsia="en-GB"/>
              </w:rPr>
            </w:pPr>
          </w:p>
        </w:tc>
      </w:tr>
      <w:tr w:rsidR="00990730" w:rsidRPr="00604CE6" w14:paraId="43712D57" w14:textId="77777777" w:rsidTr="00990730">
        <w:trPr>
          <w:trHeight w:val="20"/>
        </w:trPr>
        <w:tc>
          <w:tcPr>
            <w:tcW w:w="2579" w:type="pct"/>
            <w:tcBorders>
              <w:top w:val="single" w:sz="8" w:space="0" w:color="auto"/>
              <w:left w:val="nil"/>
              <w:bottom w:val="single" w:sz="8" w:space="0" w:color="auto"/>
              <w:right w:val="nil"/>
            </w:tcBorders>
            <w:noWrap/>
            <w:vAlign w:val="bottom"/>
            <w:hideMark/>
          </w:tcPr>
          <w:p w14:paraId="2868E334" w14:textId="1EE91968" w:rsidR="00990730" w:rsidRPr="00604CE6" w:rsidRDefault="00990730" w:rsidP="009375AC">
            <w:pPr>
              <w:rPr>
                <w:rFonts w:ascii="Arial" w:hAnsi="Arial" w:cs="Arial"/>
                <w:color w:val="000000"/>
                <w:lang w:eastAsia="en-GB"/>
              </w:rPr>
            </w:pPr>
            <w:r w:rsidRPr="00604CE6">
              <w:rPr>
                <w:rFonts w:ascii="Arial" w:hAnsi="Arial" w:cs="Arial"/>
                <w:b/>
                <w:bCs/>
                <w:color w:val="000000"/>
                <w:lang w:eastAsia="en-GB"/>
              </w:rPr>
              <w:t>Total short-term finance lease obligations</w:t>
            </w:r>
          </w:p>
        </w:tc>
        <w:tc>
          <w:tcPr>
            <w:tcW w:w="937" w:type="pct"/>
            <w:tcBorders>
              <w:top w:val="single" w:sz="8" w:space="0" w:color="auto"/>
              <w:left w:val="nil"/>
              <w:bottom w:val="single" w:sz="8" w:space="0" w:color="auto"/>
              <w:right w:val="nil"/>
            </w:tcBorders>
          </w:tcPr>
          <w:p w14:paraId="2A2A3318" w14:textId="77777777" w:rsidR="00990730" w:rsidRPr="00604CE6" w:rsidRDefault="00990730" w:rsidP="009375AC">
            <w:pPr>
              <w:ind w:left="-93"/>
              <w:jc w:val="right"/>
              <w:rPr>
                <w:rFonts w:ascii="Arial" w:hAnsi="Arial" w:cs="Arial"/>
                <w:highlight w:val="yellow"/>
                <w:lang w:eastAsia="en-GB"/>
              </w:rPr>
            </w:pPr>
          </w:p>
        </w:tc>
        <w:tc>
          <w:tcPr>
            <w:tcW w:w="704" w:type="pct"/>
            <w:tcBorders>
              <w:top w:val="single" w:sz="8" w:space="0" w:color="auto"/>
              <w:left w:val="nil"/>
              <w:bottom w:val="single" w:sz="8" w:space="0" w:color="auto"/>
              <w:right w:val="nil"/>
            </w:tcBorders>
            <w:noWrap/>
            <w:vAlign w:val="bottom"/>
          </w:tcPr>
          <w:p w14:paraId="5AE11A9B" w14:textId="3782A615" w:rsidR="00990730" w:rsidRPr="00604CE6" w:rsidRDefault="00990730" w:rsidP="009375AC">
            <w:pPr>
              <w:jc w:val="right"/>
              <w:rPr>
                <w:rFonts w:ascii="Arial" w:hAnsi="Arial" w:cs="Arial"/>
                <w:highlight w:val="yellow"/>
                <w:lang w:eastAsia="en-GB"/>
              </w:rPr>
            </w:pPr>
          </w:p>
        </w:tc>
        <w:tc>
          <w:tcPr>
            <w:tcW w:w="780" w:type="pct"/>
            <w:tcBorders>
              <w:top w:val="single" w:sz="8" w:space="0" w:color="auto"/>
              <w:left w:val="nil"/>
              <w:bottom w:val="single" w:sz="8" w:space="0" w:color="auto"/>
              <w:right w:val="nil"/>
            </w:tcBorders>
            <w:noWrap/>
            <w:vAlign w:val="center"/>
          </w:tcPr>
          <w:p w14:paraId="08C6888D" w14:textId="61E4D1D9" w:rsidR="00990730" w:rsidRPr="00604CE6" w:rsidRDefault="00990730" w:rsidP="009375AC">
            <w:pPr>
              <w:ind w:left="-108"/>
              <w:jc w:val="right"/>
              <w:rPr>
                <w:rFonts w:ascii="Arial" w:hAnsi="Arial" w:cs="Arial"/>
                <w:b/>
                <w:bCs/>
                <w:highlight w:val="yellow"/>
              </w:rPr>
            </w:pPr>
            <w:r w:rsidRPr="00604CE6">
              <w:rPr>
                <w:rFonts w:ascii="Arial" w:hAnsi="Arial" w:cs="Arial"/>
                <w:b/>
                <w:bCs/>
                <w:color w:val="000000"/>
              </w:rPr>
              <w:t>1.704.361.884</w:t>
            </w:r>
          </w:p>
        </w:tc>
      </w:tr>
    </w:tbl>
    <w:p w14:paraId="67E52B35" w14:textId="7A233F33" w:rsidR="00850705" w:rsidRPr="00604CE6" w:rsidRDefault="00850705" w:rsidP="009375AC">
      <w:pPr>
        <w:widowControl w:val="0"/>
        <w:tabs>
          <w:tab w:val="right" w:pos="5103"/>
          <w:tab w:val="decimal" w:pos="7088"/>
          <w:tab w:val="decimal" w:pos="9072"/>
        </w:tabs>
        <w:autoSpaceDE w:val="0"/>
        <w:autoSpaceDN w:val="0"/>
        <w:adjustRightInd w:val="0"/>
        <w:rPr>
          <w:rFonts w:ascii="Arial" w:hAnsi="Arial" w:cs="Arial"/>
          <w:b/>
          <w:i/>
        </w:rPr>
      </w:pPr>
    </w:p>
    <w:tbl>
      <w:tblPr>
        <w:tblW w:w="9072" w:type="dxa"/>
        <w:tblLook w:val="04A0" w:firstRow="1" w:lastRow="0" w:firstColumn="1" w:lastColumn="0" w:noHBand="0" w:noVBand="1"/>
      </w:tblPr>
      <w:tblGrid>
        <w:gridCol w:w="4617"/>
        <w:gridCol w:w="1713"/>
        <w:gridCol w:w="1246"/>
        <w:gridCol w:w="1496"/>
      </w:tblGrid>
      <w:tr w:rsidR="00B56957" w:rsidRPr="00604CE6" w14:paraId="592BCADC" w14:textId="77777777" w:rsidTr="00604CE6">
        <w:trPr>
          <w:trHeight w:val="20"/>
        </w:trPr>
        <w:tc>
          <w:tcPr>
            <w:tcW w:w="4617" w:type="dxa"/>
            <w:tcBorders>
              <w:top w:val="single" w:sz="4" w:space="0" w:color="auto"/>
              <w:left w:val="nil"/>
              <w:bottom w:val="single" w:sz="4" w:space="0" w:color="auto"/>
              <w:right w:val="nil"/>
            </w:tcBorders>
            <w:vAlign w:val="bottom"/>
          </w:tcPr>
          <w:p w14:paraId="6B5441CE" w14:textId="77777777" w:rsidR="00B56957" w:rsidRPr="00604CE6" w:rsidRDefault="00B56957" w:rsidP="009375AC">
            <w:pPr>
              <w:rPr>
                <w:rFonts w:ascii="Arial" w:hAnsi="Arial" w:cs="Arial"/>
                <w:color w:val="000000"/>
                <w:lang w:eastAsia="en-GB"/>
              </w:rPr>
            </w:pPr>
          </w:p>
        </w:tc>
        <w:tc>
          <w:tcPr>
            <w:tcW w:w="1713" w:type="dxa"/>
            <w:tcBorders>
              <w:top w:val="single" w:sz="4" w:space="0" w:color="auto"/>
              <w:left w:val="nil"/>
              <w:bottom w:val="single" w:sz="4" w:space="0" w:color="auto"/>
              <w:right w:val="nil"/>
            </w:tcBorders>
            <w:vAlign w:val="bottom"/>
          </w:tcPr>
          <w:p w14:paraId="1A6D69FC" w14:textId="77777777" w:rsidR="00B56957" w:rsidRPr="00604CE6" w:rsidRDefault="00B56957" w:rsidP="009375AC">
            <w:pPr>
              <w:jc w:val="right"/>
              <w:rPr>
                <w:rFonts w:ascii="Arial" w:hAnsi="Arial" w:cs="Arial"/>
                <w:b/>
                <w:bCs/>
                <w:color w:val="000000"/>
                <w:lang w:eastAsia="en-GB"/>
              </w:rPr>
            </w:pPr>
          </w:p>
        </w:tc>
        <w:tc>
          <w:tcPr>
            <w:tcW w:w="2742" w:type="dxa"/>
            <w:gridSpan w:val="2"/>
            <w:tcBorders>
              <w:top w:val="single" w:sz="4" w:space="0" w:color="auto"/>
              <w:left w:val="nil"/>
              <w:bottom w:val="single" w:sz="4" w:space="0" w:color="auto"/>
              <w:right w:val="nil"/>
            </w:tcBorders>
            <w:vAlign w:val="bottom"/>
          </w:tcPr>
          <w:p w14:paraId="579062D1" w14:textId="3994280A" w:rsidR="00B56957" w:rsidRPr="00604CE6" w:rsidRDefault="00B56957" w:rsidP="009375AC">
            <w:pPr>
              <w:jc w:val="right"/>
              <w:rPr>
                <w:rFonts w:ascii="Arial" w:hAnsi="Arial" w:cs="Arial"/>
                <w:b/>
                <w:bCs/>
                <w:color w:val="000000"/>
                <w:lang w:eastAsia="en-GB"/>
              </w:rPr>
            </w:pPr>
            <w:r w:rsidRPr="00604CE6">
              <w:rPr>
                <w:rFonts w:ascii="Arial" w:hAnsi="Arial" w:cs="Arial"/>
                <w:b/>
                <w:bCs/>
                <w:color w:val="000000"/>
                <w:lang w:eastAsia="en-GB"/>
              </w:rPr>
              <w:t xml:space="preserve">30 </w:t>
            </w:r>
            <w:r w:rsidR="00A35327" w:rsidRPr="00604CE6">
              <w:rPr>
                <w:rFonts w:ascii="Arial" w:hAnsi="Arial" w:cs="Arial"/>
                <w:b/>
                <w:bCs/>
                <w:color w:val="000000"/>
                <w:lang w:eastAsia="en-GB"/>
              </w:rPr>
              <w:t>September</w:t>
            </w:r>
            <w:r w:rsidRPr="00604CE6">
              <w:rPr>
                <w:rFonts w:ascii="Arial" w:hAnsi="Arial" w:cs="Arial"/>
                <w:b/>
                <w:bCs/>
                <w:color w:val="000000"/>
                <w:lang w:eastAsia="en-GB"/>
              </w:rPr>
              <w:t xml:space="preserve"> 202</w:t>
            </w:r>
            <w:r w:rsidR="00297C59" w:rsidRPr="00604CE6">
              <w:rPr>
                <w:rFonts w:ascii="Arial" w:hAnsi="Arial" w:cs="Arial"/>
                <w:b/>
                <w:bCs/>
                <w:color w:val="000000"/>
                <w:lang w:eastAsia="en-GB"/>
              </w:rPr>
              <w:t>5</w:t>
            </w:r>
          </w:p>
        </w:tc>
      </w:tr>
      <w:tr w:rsidR="00990730" w:rsidRPr="00604CE6" w14:paraId="378556DB" w14:textId="77777777" w:rsidTr="00604CE6">
        <w:trPr>
          <w:trHeight w:val="20"/>
        </w:trPr>
        <w:tc>
          <w:tcPr>
            <w:tcW w:w="4617" w:type="dxa"/>
            <w:tcBorders>
              <w:top w:val="single" w:sz="4" w:space="0" w:color="auto"/>
              <w:left w:val="nil"/>
              <w:bottom w:val="single" w:sz="4" w:space="0" w:color="auto"/>
              <w:right w:val="nil"/>
            </w:tcBorders>
            <w:vAlign w:val="bottom"/>
            <w:hideMark/>
          </w:tcPr>
          <w:p w14:paraId="284FF472" w14:textId="2F109D71" w:rsidR="00990730" w:rsidRPr="00604CE6" w:rsidRDefault="00990730" w:rsidP="009375AC">
            <w:pPr>
              <w:rPr>
                <w:rFonts w:ascii="Arial" w:hAnsi="Arial" w:cs="Arial"/>
                <w:color w:val="000000"/>
                <w:lang w:eastAsia="en-GB"/>
              </w:rPr>
            </w:pPr>
            <w:r w:rsidRPr="00604CE6">
              <w:rPr>
                <w:rFonts w:ascii="Arial" w:hAnsi="Arial" w:cs="Arial"/>
                <w:b/>
                <w:i/>
                <w:snapToGrid w:val="0"/>
              </w:rPr>
              <w:t>Short-term portion of long-term borrowings:</w:t>
            </w:r>
          </w:p>
        </w:tc>
        <w:tc>
          <w:tcPr>
            <w:tcW w:w="1713" w:type="dxa"/>
            <w:tcBorders>
              <w:top w:val="single" w:sz="4" w:space="0" w:color="auto"/>
              <w:left w:val="nil"/>
              <w:bottom w:val="single" w:sz="4" w:space="0" w:color="auto"/>
              <w:right w:val="nil"/>
            </w:tcBorders>
            <w:vAlign w:val="bottom"/>
            <w:hideMark/>
          </w:tcPr>
          <w:p w14:paraId="1E61829F" w14:textId="296553F5" w:rsidR="00990730" w:rsidRPr="00604CE6" w:rsidRDefault="00990730" w:rsidP="009375AC">
            <w:pPr>
              <w:jc w:val="right"/>
              <w:rPr>
                <w:rFonts w:ascii="Arial" w:hAnsi="Arial" w:cs="Arial"/>
                <w:b/>
                <w:bCs/>
                <w:color w:val="000000"/>
                <w:lang w:eastAsia="en-GB"/>
              </w:rPr>
            </w:pPr>
            <w:r w:rsidRPr="00604CE6">
              <w:rPr>
                <w:rFonts w:ascii="Arial" w:hAnsi="Arial" w:cs="Arial"/>
                <w:b/>
                <w:bCs/>
                <w:color w:val="000000"/>
                <w:lang w:eastAsia="en-GB"/>
              </w:rPr>
              <w:t>Effective interest rate (%)</w:t>
            </w:r>
          </w:p>
        </w:tc>
        <w:tc>
          <w:tcPr>
            <w:tcW w:w="1246" w:type="dxa"/>
            <w:tcBorders>
              <w:top w:val="single" w:sz="4" w:space="0" w:color="auto"/>
              <w:left w:val="nil"/>
              <w:bottom w:val="single" w:sz="4" w:space="0" w:color="auto"/>
              <w:right w:val="nil"/>
            </w:tcBorders>
            <w:vAlign w:val="bottom"/>
            <w:hideMark/>
          </w:tcPr>
          <w:p w14:paraId="0EEE7E7C" w14:textId="77777777" w:rsidR="00990730" w:rsidRPr="00604CE6" w:rsidRDefault="00990730" w:rsidP="009375AC">
            <w:pPr>
              <w:jc w:val="right"/>
              <w:rPr>
                <w:rFonts w:ascii="Arial" w:hAnsi="Arial" w:cs="Arial"/>
                <w:b/>
                <w:bCs/>
                <w:color w:val="000000"/>
                <w:lang w:eastAsia="en-GB"/>
              </w:rPr>
            </w:pPr>
            <w:r w:rsidRPr="00604CE6">
              <w:rPr>
                <w:rFonts w:ascii="Arial" w:hAnsi="Arial" w:cs="Arial"/>
                <w:b/>
                <w:bCs/>
                <w:color w:val="000000"/>
                <w:lang w:eastAsia="en-GB"/>
              </w:rPr>
              <w:t>Original</w:t>
            </w:r>
          </w:p>
          <w:p w14:paraId="1DDCD2FF" w14:textId="6E7726DF" w:rsidR="00990730" w:rsidRPr="00604CE6" w:rsidRDefault="00990730" w:rsidP="009375AC">
            <w:pPr>
              <w:jc w:val="right"/>
              <w:rPr>
                <w:rFonts w:ascii="Arial" w:hAnsi="Arial" w:cs="Arial"/>
                <w:b/>
                <w:bCs/>
                <w:color w:val="000000"/>
                <w:lang w:eastAsia="en-GB"/>
              </w:rPr>
            </w:pPr>
            <w:r w:rsidRPr="00604CE6">
              <w:rPr>
                <w:rFonts w:ascii="Arial" w:hAnsi="Arial" w:cs="Arial"/>
                <w:b/>
                <w:bCs/>
                <w:color w:val="000000"/>
                <w:lang w:eastAsia="en-GB"/>
              </w:rPr>
              <w:t>amount</w:t>
            </w:r>
          </w:p>
        </w:tc>
        <w:tc>
          <w:tcPr>
            <w:tcW w:w="1496" w:type="dxa"/>
            <w:tcBorders>
              <w:top w:val="single" w:sz="4" w:space="0" w:color="auto"/>
              <w:left w:val="nil"/>
              <w:bottom w:val="single" w:sz="4" w:space="0" w:color="auto"/>
              <w:right w:val="nil"/>
            </w:tcBorders>
            <w:vAlign w:val="bottom"/>
            <w:hideMark/>
          </w:tcPr>
          <w:p w14:paraId="3B97542F" w14:textId="13884BE3" w:rsidR="00990730" w:rsidRPr="00604CE6" w:rsidRDefault="00990730" w:rsidP="009375AC">
            <w:pPr>
              <w:jc w:val="right"/>
              <w:rPr>
                <w:rFonts w:ascii="Arial" w:hAnsi="Arial" w:cs="Arial"/>
                <w:b/>
                <w:bCs/>
                <w:color w:val="000000"/>
                <w:lang w:eastAsia="en-GB"/>
              </w:rPr>
            </w:pPr>
            <w:r w:rsidRPr="00604CE6">
              <w:rPr>
                <w:rFonts w:ascii="Arial" w:hAnsi="Arial" w:cs="Arial"/>
                <w:b/>
                <w:bCs/>
                <w:color w:val="000000"/>
                <w:lang w:eastAsia="en-GB"/>
              </w:rPr>
              <w:t>TL</w:t>
            </w:r>
          </w:p>
        </w:tc>
      </w:tr>
      <w:tr w:rsidR="00074B07" w:rsidRPr="00604CE6" w14:paraId="664A5BE2" w14:textId="77777777" w:rsidTr="00604CE6">
        <w:trPr>
          <w:trHeight w:val="20"/>
        </w:trPr>
        <w:tc>
          <w:tcPr>
            <w:tcW w:w="6330" w:type="dxa"/>
            <w:gridSpan w:val="2"/>
            <w:tcBorders>
              <w:top w:val="single" w:sz="4" w:space="0" w:color="auto"/>
              <w:left w:val="nil"/>
              <w:bottom w:val="nil"/>
              <w:right w:val="nil"/>
            </w:tcBorders>
            <w:vAlign w:val="bottom"/>
            <w:hideMark/>
          </w:tcPr>
          <w:p w14:paraId="1161E9DA" w14:textId="0397DDE8" w:rsidR="00074B07" w:rsidRPr="00604CE6" w:rsidRDefault="00074B07" w:rsidP="009375AC">
            <w:pPr>
              <w:rPr>
                <w:rFonts w:ascii="Arial" w:hAnsi="Arial" w:cs="Arial"/>
                <w:b/>
                <w:bCs/>
                <w:i/>
                <w:iCs/>
                <w:color w:val="000000"/>
                <w:lang w:eastAsia="en-GB"/>
              </w:rPr>
            </w:pPr>
          </w:p>
        </w:tc>
        <w:tc>
          <w:tcPr>
            <w:tcW w:w="1246" w:type="dxa"/>
            <w:tcBorders>
              <w:top w:val="single" w:sz="4" w:space="0" w:color="auto"/>
              <w:left w:val="nil"/>
              <w:bottom w:val="nil"/>
              <w:right w:val="nil"/>
            </w:tcBorders>
            <w:vAlign w:val="bottom"/>
            <w:hideMark/>
          </w:tcPr>
          <w:p w14:paraId="7454FEF3" w14:textId="77777777" w:rsidR="00074B07" w:rsidRPr="00604CE6" w:rsidRDefault="00074B07" w:rsidP="009375AC">
            <w:pPr>
              <w:rPr>
                <w:rFonts w:ascii="Arial" w:hAnsi="Arial" w:cs="Arial"/>
                <w:b/>
                <w:bCs/>
                <w:i/>
                <w:iCs/>
                <w:color w:val="000000"/>
                <w:lang w:eastAsia="en-GB"/>
              </w:rPr>
            </w:pPr>
          </w:p>
        </w:tc>
        <w:tc>
          <w:tcPr>
            <w:tcW w:w="1496" w:type="dxa"/>
            <w:tcBorders>
              <w:top w:val="single" w:sz="4" w:space="0" w:color="auto"/>
              <w:left w:val="nil"/>
              <w:bottom w:val="nil"/>
              <w:right w:val="nil"/>
            </w:tcBorders>
            <w:vAlign w:val="bottom"/>
            <w:hideMark/>
          </w:tcPr>
          <w:p w14:paraId="7BC5974D" w14:textId="77777777" w:rsidR="00074B07" w:rsidRPr="00604CE6" w:rsidRDefault="00074B07" w:rsidP="009375AC">
            <w:pPr>
              <w:jc w:val="right"/>
              <w:rPr>
                <w:rFonts w:ascii="Arial" w:hAnsi="Arial" w:cs="Arial"/>
                <w:lang w:eastAsia="en-GB"/>
              </w:rPr>
            </w:pPr>
          </w:p>
        </w:tc>
      </w:tr>
      <w:tr w:rsidR="00990730" w:rsidRPr="00604CE6" w14:paraId="59371AA2" w14:textId="77777777" w:rsidTr="00604CE6">
        <w:trPr>
          <w:trHeight w:val="20"/>
        </w:trPr>
        <w:tc>
          <w:tcPr>
            <w:tcW w:w="4617" w:type="dxa"/>
            <w:tcBorders>
              <w:top w:val="nil"/>
              <w:left w:val="nil"/>
              <w:bottom w:val="nil"/>
              <w:right w:val="nil"/>
            </w:tcBorders>
            <w:vAlign w:val="bottom"/>
          </w:tcPr>
          <w:p w14:paraId="4DB3D121" w14:textId="598C6EF5" w:rsidR="00990730" w:rsidRPr="00604CE6" w:rsidRDefault="00990730" w:rsidP="009375AC">
            <w:pPr>
              <w:rPr>
                <w:rFonts w:ascii="Arial" w:hAnsi="Arial" w:cs="Arial"/>
                <w:color w:val="000000"/>
                <w:lang w:eastAsia="en-GB"/>
              </w:rPr>
            </w:pPr>
            <w:r w:rsidRPr="00604CE6">
              <w:rPr>
                <w:rFonts w:ascii="Arial" w:hAnsi="Arial" w:cs="Arial"/>
                <w:color w:val="000000"/>
                <w:lang w:eastAsia="en-GB"/>
              </w:rPr>
              <w:t>EUR borrowings</w:t>
            </w:r>
          </w:p>
        </w:tc>
        <w:tc>
          <w:tcPr>
            <w:tcW w:w="1713" w:type="dxa"/>
            <w:tcBorders>
              <w:top w:val="nil"/>
              <w:left w:val="nil"/>
              <w:bottom w:val="nil"/>
              <w:right w:val="nil"/>
            </w:tcBorders>
            <w:vAlign w:val="bottom"/>
          </w:tcPr>
          <w:p w14:paraId="066ACBA3" w14:textId="3ECE2E93" w:rsidR="00990730" w:rsidRPr="00604CE6" w:rsidRDefault="00990730" w:rsidP="009375AC">
            <w:pPr>
              <w:ind w:left="-370" w:firstLine="255"/>
              <w:jc w:val="right"/>
              <w:rPr>
                <w:rFonts w:ascii="Arial" w:hAnsi="Arial" w:cs="Arial"/>
                <w:color w:val="000000"/>
                <w:lang w:eastAsia="en-GB"/>
              </w:rPr>
            </w:pPr>
            <w:r w:rsidRPr="00604CE6">
              <w:rPr>
                <w:rFonts w:ascii="Arial" w:hAnsi="Arial" w:cs="Arial"/>
                <w:color w:val="000000"/>
                <w:lang w:eastAsia="en-GB"/>
              </w:rPr>
              <w:t>6,23-7,24</w:t>
            </w:r>
          </w:p>
        </w:tc>
        <w:tc>
          <w:tcPr>
            <w:tcW w:w="1246" w:type="dxa"/>
            <w:tcBorders>
              <w:top w:val="nil"/>
              <w:left w:val="nil"/>
              <w:bottom w:val="nil"/>
              <w:right w:val="nil"/>
            </w:tcBorders>
            <w:vAlign w:val="bottom"/>
          </w:tcPr>
          <w:p w14:paraId="4A12EE3A" w14:textId="3FA5535F" w:rsidR="00990730" w:rsidRPr="00604CE6" w:rsidRDefault="00990730" w:rsidP="009375AC">
            <w:pPr>
              <w:jc w:val="right"/>
              <w:rPr>
                <w:rFonts w:ascii="Arial" w:hAnsi="Arial" w:cs="Arial"/>
                <w:color w:val="000000"/>
                <w:lang w:eastAsia="en-GB"/>
              </w:rPr>
            </w:pPr>
          </w:p>
        </w:tc>
        <w:tc>
          <w:tcPr>
            <w:tcW w:w="1496" w:type="dxa"/>
            <w:tcBorders>
              <w:top w:val="nil"/>
              <w:left w:val="nil"/>
              <w:bottom w:val="nil"/>
              <w:right w:val="nil"/>
            </w:tcBorders>
            <w:vAlign w:val="center"/>
          </w:tcPr>
          <w:p w14:paraId="534A01E2" w14:textId="57D6DE09" w:rsidR="00990730" w:rsidRPr="00604CE6" w:rsidRDefault="00990730" w:rsidP="009375AC">
            <w:pPr>
              <w:jc w:val="right"/>
              <w:rPr>
                <w:rFonts w:ascii="Arial" w:hAnsi="Arial" w:cs="Arial"/>
                <w:color w:val="000000"/>
                <w:lang w:eastAsia="en-GB"/>
              </w:rPr>
            </w:pPr>
            <w:r w:rsidRPr="00604CE6">
              <w:rPr>
                <w:rFonts w:ascii="Arial" w:hAnsi="Arial" w:cs="Arial"/>
                <w:color w:val="000000"/>
              </w:rPr>
              <w:t>1.571.752.459</w:t>
            </w:r>
          </w:p>
        </w:tc>
      </w:tr>
      <w:tr w:rsidR="00990730" w:rsidRPr="00604CE6" w14:paraId="53E53102" w14:textId="77777777" w:rsidTr="00604CE6">
        <w:trPr>
          <w:trHeight w:val="20"/>
        </w:trPr>
        <w:tc>
          <w:tcPr>
            <w:tcW w:w="4617" w:type="dxa"/>
            <w:tcBorders>
              <w:top w:val="nil"/>
              <w:left w:val="nil"/>
              <w:bottom w:val="nil"/>
              <w:right w:val="nil"/>
            </w:tcBorders>
            <w:vAlign w:val="bottom"/>
          </w:tcPr>
          <w:p w14:paraId="3205A965" w14:textId="67209177" w:rsidR="00990730" w:rsidRPr="00604CE6" w:rsidRDefault="00990730" w:rsidP="009375AC">
            <w:pPr>
              <w:rPr>
                <w:rFonts w:ascii="Arial" w:hAnsi="Arial" w:cs="Arial"/>
                <w:color w:val="000000"/>
                <w:lang w:eastAsia="en-GB"/>
              </w:rPr>
            </w:pPr>
            <w:r w:rsidRPr="00604CE6">
              <w:rPr>
                <w:rFonts w:ascii="Arial" w:hAnsi="Arial" w:cs="Arial"/>
                <w:color w:val="000000"/>
                <w:lang w:eastAsia="en-GB"/>
              </w:rPr>
              <w:t>INR borrowings</w:t>
            </w:r>
          </w:p>
        </w:tc>
        <w:tc>
          <w:tcPr>
            <w:tcW w:w="1713" w:type="dxa"/>
            <w:tcBorders>
              <w:top w:val="nil"/>
              <w:left w:val="nil"/>
              <w:bottom w:val="nil"/>
              <w:right w:val="nil"/>
            </w:tcBorders>
            <w:vAlign w:val="bottom"/>
          </w:tcPr>
          <w:p w14:paraId="1E405ACA" w14:textId="53C0B580" w:rsidR="00990730" w:rsidRPr="00604CE6" w:rsidRDefault="00990730" w:rsidP="009375AC">
            <w:pPr>
              <w:ind w:left="-370" w:firstLine="255"/>
              <w:jc w:val="right"/>
              <w:rPr>
                <w:rFonts w:ascii="Arial" w:hAnsi="Arial" w:cs="Arial"/>
                <w:color w:val="000000"/>
                <w:lang w:eastAsia="en-GB"/>
              </w:rPr>
            </w:pPr>
            <w:r w:rsidRPr="00604CE6">
              <w:rPr>
                <w:rFonts w:ascii="Arial" w:hAnsi="Arial" w:cs="Arial"/>
                <w:color w:val="000000"/>
                <w:lang w:eastAsia="en-GB"/>
              </w:rPr>
              <w:t>7,68-10,60</w:t>
            </w:r>
          </w:p>
        </w:tc>
        <w:tc>
          <w:tcPr>
            <w:tcW w:w="1246" w:type="dxa"/>
            <w:tcBorders>
              <w:top w:val="nil"/>
              <w:left w:val="nil"/>
              <w:bottom w:val="nil"/>
              <w:right w:val="nil"/>
            </w:tcBorders>
            <w:vAlign w:val="bottom"/>
          </w:tcPr>
          <w:p w14:paraId="25E7BBB8" w14:textId="447C2DB1" w:rsidR="00990730" w:rsidRPr="00604CE6" w:rsidRDefault="00990730" w:rsidP="009375AC">
            <w:pPr>
              <w:jc w:val="right"/>
              <w:rPr>
                <w:rFonts w:ascii="Arial" w:hAnsi="Arial" w:cs="Arial"/>
                <w:color w:val="000000"/>
                <w:highlight w:val="yellow"/>
                <w:lang w:eastAsia="en-GB"/>
              </w:rPr>
            </w:pPr>
          </w:p>
        </w:tc>
        <w:tc>
          <w:tcPr>
            <w:tcW w:w="1496" w:type="dxa"/>
            <w:tcBorders>
              <w:top w:val="nil"/>
              <w:left w:val="nil"/>
              <w:bottom w:val="nil"/>
              <w:right w:val="nil"/>
            </w:tcBorders>
            <w:vAlign w:val="center"/>
          </w:tcPr>
          <w:p w14:paraId="46194E7F" w14:textId="475D0DB9" w:rsidR="00990730" w:rsidRPr="00604CE6" w:rsidRDefault="00990730" w:rsidP="009375AC">
            <w:pPr>
              <w:jc w:val="right"/>
              <w:rPr>
                <w:rFonts w:ascii="Arial" w:hAnsi="Arial" w:cs="Arial"/>
                <w:color w:val="000000"/>
                <w:highlight w:val="yellow"/>
                <w:lang w:eastAsia="en-GB"/>
              </w:rPr>
            </w:pPr>
            <w:r w:rsidRPr="00604CE6">
              <w:rPr>
                <w:rFonts w:ascii="Arial" w:hAnsi="Arial" w:cs="Arial"/>
                <w:color w:val="000000"/>
              </w:rPr>
              <w:t>131.900.573</w:t>
            </w:r>
          </w:p>
        </w:tc>
      </w:tr>
      <w:tr w:rsidR="00990730" w:rsidRPr="00604CE6" w14:paraId="0B29C186" w14:textId="77777777" w:rsidTr="00604CE6">
        <w:trPr>
          <w:trHeight w:val="20"/>
        </w:trPr>
        <w:tc>
          <w:tcPr>
            <w:tcW w:w="4617" w:type="dxa"/>
            <w:tcBorders>
              <w:top w:val="nil"/>
              <w:left w:val="nil"/>
              <w:bottom w:val="nil"/>
              <w:right w:val="nil"/>
            </w:tcBorders>
            <w:vAlign w:val="bottom"/>
          </w:tcPr>
          <w:p w14:paraId="4206CE43" w14:textId="387451B1" w:rsidR="00990730" w:rsidRPr="00604CE6" w:rsidRDefault="00990730" w:rsidP="009375AC">
            <w:pPr>
              <w:rPr>
                <w:rFonts w:ascii="Arial" w:hAnsi="Arial" w:cs="Arial"/>
                <w:color w:val="000000"/>
                <w:lang w:eastAsia="en-GB"/>
              </w:rPr>
            </w:pPr>
            <w:r w:rsidRPr="00604CE6">
              <w:rPr>
                <w:rFonts w:ascii="Arial" w:hAnsi="Arial" w:cs="Arial"/>
                <w:color w:val="000000"/>
                <w:lang w:eastAsia="en-GB"/>
              </w:rPr>
              <w:t>IDR borrowings</w:t>
            </w:r>
            <w:r w:rsidRPr="00604CE6">
              <w:rPr>
                <w:rFonts w:ascii="Arial" w:hAnsi="Arial" w:cs="Arial"/>
                <w:color w:val="000000"/>
                <w:lang w:eastAsia="en-GB"/>
              </w:rPr>
              <w:tab/>
            </w:r>
          </w:p>
        </w:tc>
        <w:tc>
          <w:tcPr>
            <w:tcW w:w="1713" w:type="dxa"/>
            <w:tcBorders>
              <w:top w:val="nil"/>
              <w:left w:val="nil"/>
              <w:bottom w:val="nil"/>
              <w:right w:val="nil"/>
            </w:tcBorders>
            <w:vAlign w:val="bottom"/>
          </w:tcPr>
          <w:p w14:paraId="1A23B563" w14:textId="0854335A" w:rsidR="00990730" w:rsidRPr="00604CE6" w:rsidRDefault="00990730" w:rsidP="009375AC">
            <w:pPr>
              <w:ind w:left="-370" w:firstLine="255"/>
              <w:jc w:val="right"/>
              <w:rPr>
                <w:rFonts w:ascii="Arial" w:hAnsi="Arial" w:cs="Arial"/>
                <w:color w:val="000000"/>
                <w:lang w:eastAsia="en-GB"/>
              </w:rPr>
            </w:pPr>
            <w:r w:rsidRPr="00604CE6">
              <w:rPr>
                <w:rFonts w:ascii="Arial" w:hAnsi="Arial" w:cs="Arial"/>
                <w:color w:val="000000"/>
                <w:lang w:eastAsia="en-GB"/>
              </w:rPr>
              <w:t>9,35</w:t>
            </w:r>
          </w:p>
        </w:tc>
        <w:tc>
          <w:tcPr>
            <w:tcW w:w="1246" w:type="dxa"/>
            <w:tcBorders>
              <w:top w:val="nil"/>
              <w:left w:val="nil"/>
              <w:bottom w:val="nil"/>
              <w:right w:val="nil"/>
            </w:tcBorders>
            <w:vAlign w:val="bottom"/>
          </w:tcPr>
          <w:p w14:paraId="66F250A8" w14:textId="6AF1B265" w:rsidR="00990730" w:rsidRPr="00604CE6" w:rsidRDefault="00990730" w:rsidP="009375AC">
            <w:pPr>
              <w:jc w:val="right"/>
              <w:rPr>
                <w:rFonts w:ascii="Arial" w:hAnsi="Arial" w:cs="Arial"/>
                <w:color w:val="000000"/>
                <w:highlight w:val="yellow"/>
                <w:lang w:eastAsia="en-GB"/>
              </w:rPr>
            </w:pPr>
          </w:p>
        </w:tc>
        <w:tc>
          <w:tcPr>
            <w:tcW w:w="1496" w:type="dxa"/>
            <w:tcBorders>
              <w:top w:val="nil"/>
              <w:left w:val="nil"/>
              <w:bottom w:val="nil"/>
              <w:right w:val="nil"/>
            </w:tcBorders>
            <w:vAlign w:val="center"/>
          </w:tcPr>
          <w:p w14:paraId="790D37FC" w14:textId="6AD64A95" w:rsidR="00990730" w:rsidRPr="00604CE6" w:rsidRDefault="00990730" w:rsidP="009375AC">
            <w:pPr>
              <w:jc w:val="right"/>
              <w:rPr>
                <w:rFonts w:ascii="Arial" w:hAnsi="Arial" w:cs="Arial"/>
                <w:color w:val="000000"/>
                <w:highlight w:val="yellow"/>
                <w:lang w:eastAsia="en-GB"/>
              </w:rPr>
            </w:pPr>
            <w:r w:rsidRPr="00604CE6">
              <w:rPr>
                <w:rFonts w:ascii="Arial" w:hAnsi="Arial" w:cs="Arial"/>
                <w:color w:val="000000"/>
              </w:rPr>
              <w:t>662.769</w:t>
            </w:r>
          </w:p>
        </w:tc>
      </w:tr>
      <w:tr w:rsidR="00990730" w:rsidRPr="00604CE6" w14:paraId="6455008D" w14:textId="77777777" w:rsidTr="00604CE6">
        <w:trPr>
          <w:trHeight w:val="20"/>
        </w:trPr>
        <w:tc>
          <w:tcPr>
            <w:tcW w:w="7576" w:type="dxa"/>
            <w:gridSpan w:val="3"/>
            <w:tcBorders>
              <w:top w:val="single" w:sz="4" w:space="0" w:color="auto"/>
              <w:left w:val="nil"/>
              <w:bottom w:val="single" w:sz="8" w:space="0" w:color="auto"/>
              <w:right w:val="nil"/>
            </w:tcBorders>
            <w:vAlign w:val="bottom"/>
          </w:tcPr>
          <w:p w14:paraId="57328AEC" w14:textId="172AEA10" w:rsidR="00990730" w:rsidRPr="00604CE6" w:rsidRDefault="00990730" w:rsidP="009375AC">
            <w:pPr>
              <w:rPr>
                <w:rFonts w:ascii="Arial" w:hAnsi="Arial" w:cs="Arial"/>
                <w:color w:val="000000"/>
                <w:lang w:eastAsia="en-GB"/>
              </w:rPr>
            </w:pPr>
            <w:r w:rsidRPr="00604CE6">
              <w:rPr>
                <w:rFonts w:ascii="Arial" w:hAnsi="Arial" w:cs="Arial"/>
                <w:b/>
                <w:bCs/>
                <w:color w:val="000000"/>
                <w:lang w:eastAsia="en-GB"/>
              </w:rPr>
              <w:t>Total short-term portion of long-term borrowings</w:t>
            </w:r>
          </w:p>
        </w:tc>
        <w:tc>
          <w:tcPr>
            <w:tcW w:w="1496" w:type="dxa"/>
            <w:tcBorders>
              <w:top w:val="single" w:sz="4" w:space="0" w:color="auto"/>
              <w:left w:val="nil"/>
              <w:bottom w:val="single" w:sz="8" w:space="0" w:color="auto"/>
              <w:right w:val="nil"/>
            </w:tcBorders>
            <w:vAlign w:val="center"/>
          </w:tcPr>
          <w:p w14:paraId="490873F3" w14:textId="37910F16" w:rsidR="00990730" w:rsidRPr="00604CE6" w:rsidRDefault="00990730" w:rsidP="009375AC">
            <w:pPr>
              <w:jc w:val="right"/>
              <w:rPr>
                <w:rFonts w:ascii="Arial" w:hAnsi="Arial" w:cs="Arial"/>
                <w:b/>
                <w:bCs/>
              </w:rPr>
            </w:pPr>
            <w:r w:rsidRPr="00604CE6">
              <w:rPr>
                <w:rFonts w:ascii="Arial" w:hAnsi="Arial" w:cs="Arial"/>
                <w:b/>
                <w:bCs/>
                <w:color w:val="000000"/>
              </w:rPr>
              <w:t>1.704.315.801</w:t>
            </w:r>
          </w:p>
        </w:tc>
      </w:tr>
      <w:tr w:rsidR="00043459" w:rsidRPr="00604CE6" w14:paraId="00526E20" w14:textId="77777777" w:rsidTr="00604CE6">
        <w:trPr>
          <w:trHeight w:val="20"/>
        </w:trPr>
        <w:tc>
          <w:tcPr>
            <w:tcW w:w="4617" w:type="dxa"/>
            <w:tcBorders>
              <w:top w:val="nil"/>
              <w:left w:val="nil"/>
              <w:bottom w:val="nil"/>
              <w:right w:val="nil"/>
            </w:tcBorders>
            <w:vAlign w:val="bottom"/>
            <w:hideMark/>
          </w:tcPr>
          <w:p w14:paraId="2C0301CF" w14:textId="77777777" w:rsidR="00043459" w:rsidRPr="00604CE6" w:rsidRDefault="00043459" w:rsidP="009375AC">
            <w:pPr>
              <w:jc w:val="right"/>
              <w:rPr>
                <w:rFonts w:ascii="Arial" w:hAnsi="Arial" w:cs="Arial"/>
                <w:b/>
                <w:bCs/>
                <w:color w:val="000000"/>
                <w:lang w:eastAsia="en-GB"/>
              </w:rPr>
            </w:pPr>
          </w:p>
        </w:tc>
        <w:tc>
          <w:tcPr>
            <w:tcW w:w="1713" w:type="dxa"/>
            <w:tcBorders>
              <w:top w:val="nil"/>
              <w:left w:val="nil"/>
              <w:bottom w:val="nil"/>
              <w:right w:val="nil"/>
            </w:tcBorders>
            <w:vAlign w:val="center"/>
          </w:tcPr>
          <w:p w14:paraId="0A691AD9" w14:textId="77777777" w:rsidR="00043459" w:rsidRPr="00604CE6" w:rsidRDefault="00043459" w:rsidP="009375AC">
            <w:pPr>
              <w:jc w:val="right"/>
              <w:rPr>
                <w:rFonts w:ascii="Arial" w:hAnsi="Arial" w:cs="Arial"/>
                <w:lang w:eastAsia="en-GB"/>
              </w:rPr>
            </w:pPr>
          </w:p>
        </w:tc>
        <w:tc>
          <w:tcPr>
            <w:tcW w:w="1246" w:type="dxa"/>
            <w:tcBorders>
              <w:top w:val="nil"/>
              <w:left w:val="nil"/>
              <w:bottom w:val="nil"/>
              <w:right w:val="nil"/>
            </w:tcBorders>
            <w:vAlign w:val="bottom"/>
          </w:tcPr>
          <w:p w14:paraId="7D37B698" w14:textId="77777777" w:rsidR="00043459" w:rsidRPr="00604CE6" w:rsidRDefault="00043459" w:rsidP="009375AC">
            <w:pPr>
              <w:jc w:val="right"/>
              <w:rPr>
                <w:rFonts w:ascii="Arial" w:hAnsi="Arial" w:cs="Arial"/>
                <w:lang w:eastAsia="en-GB"/>
              </w:rPr>
            </w:pPr>
          </w:p>
        </w:tc>
        <w:tc>
          <w:tcPr>
            <w:tcW w:w="1496" w:type="dxa"/>
            <w:tcBorders>
              <w:top w:val="nil"/>
              <w:left w:val="nil"/>
              <w:bottom w:val="nil"/>
              <w:right w:val="nil"/>
            </w:tcBorders>
            <w:vAlign w:val="bottom"/>
          </w:tcPr>
          <w:p w14:paraId="5D64D529" w14:textId="77777777" w:rsidR="00043459" w:rsidRPr="00604CE6" w:rsidRDefault="00043459" w:rsidP="009375AC">
            <w:pPr>
              <w:jc w:val="right"/>
              <w:rPr>
                <w:rFonts w:ascii="Arial" w:hAnsi="Arial" w:cs="Arial"/>
                <w:lang w:eastAsia="en-GB"/>
              </w:rPr>
            </w:pPr>
          </w:p>
        </w:tc>
      </w:tr>
      <w:tr w:rsidR="00990730" w:rsidRPr="00604CE6" w14:paraId="657CA8FC" w14:textId="77777777" w:rsidTr="00604CE6">
        <w:trPr>
          <w:trHeight w:val="20"/>
        </w:trPr>
        <w:tc>
          <w:tcPr>
            <w:tcW w:w="4617" w:type="dxa"/>
            <w:tcBorders>
              <w:top w:val="single" w:sz="8" w:space="0" w:color="auto"/>
              <w:left w:val="nil"/>
              <w:bottom w:val="single" w:sz="8" w:space="0" w:color="auto"/>
              <w:right w:val="nil"/>
            </w:tcBorders>
            <w:vAlign w:val="bottom"/>
            <w:hideMark/>
          </w:tcPr>
          <w:p w14:paraId="75576823" w14:textId="4523B9C0" w:rsidR="00990730" w:rsidRPr="00604CE6" w:rsidRDefault="00990730" w:rsidP="009375AC">
            <w:pPr>
              <w:rPr>
                <w:rFonts w:ascii="Arial" w:hAnsi="Arial" w:cs="Arial"/>
                <w:b/>
                <w:bCs/>
                <w:color w:val="000000"/>
                <w:lang w:eastAsia="en-GB"/>
              </w:rPr>
            </w:pPr>
            <w:r w:rsidRPr="00604CE6">
              <w:rPr>
                <w:rFonts w:ascii="Arial" w:hAnsi="Arial" w:cs="Arial"/>
                <w:b/>
                <w:bCs/>
                <w:color w:val="000000"/>
                <w:lang w:eastAsia="en-GB"/>
              </w:rPr>
              <w:t>Total short-term borrowings:</w:t>
            </w:r>
          </w:p>
        </w:tc>
        <w:tc>
          <w:tcPr>
            <w:tcW w:w="1713" w:type="dxa"/>
            <w:tcBorders>
              <w:top w:val="single" w:sz="8" w:space="0" w:color="auto"/>
              <w:left w:val="nil"/>
              <w:bottom w:val="single" w:sz="8" w:space="0" w:color="auto"/>
              <w:right w:val="nil"/>
            </w:tcBorders>
            <w:vAlign w:val="center"/>
          </w:tcPr>
          <w:p w14:paraId="3542EE7E" w14:textId="731E39E0" w:rsidR="00990730" w:rsidRPr="00604CE6" w:rsidRDefault="00990730" w:rsidP="009375AC">
            <w:pPr>
              <w:jc w:val="right"/>
              <w:rPr>
                <w:rFonts w:ascii="Arial" w:hAnsi="Arial" w:cs="Arial"/>
                <w:color w:val="000000"/>
                <w:lang w:eastAsia="en-GB"/>
              </w:rPr>
            </w:pPr>
          </w:p>
        </w:tc>
        <w:tc>
          <w:tcPr>
            <w:tcW w:w="1246" w:type="dxa"/>
            <w:tcBorders>
              <w:top w:val="single" w:sz="8" w:space="0" w:color="auto"/>
              <w:left w:val="nil"/>
              <w:bottom w:val="single" w:sz="8" w:space="0" w:color="auto"/>
              <w:right w:val="nil"/>
            </w:tcBorders>
            <w:vAlign w:val="center"/>
          </w:tcPr>
          <w:p w14:paraId="63C42FAA" w14:textId="2EB68441" w:rsidR="00990730" w:rsidRPr="00604CE6" w:rsidRDefault="00990730" w:rsidP="009375AC">
            <w:pPr>
              <w:jc w:val="right"/>
              <w:rPr>
                <w:rFonts w:ascii="Arial" w:hAnsi="Arial" w:cs="Arial"/>
                <w:color w:val="000000"/>
                <w:lang w:eastAsia="en-GB"/>
              </w:rPr>
            </w:pPr>
          </w:p>
        </w:tc>
        <w:tc>
          <w:tcPr>
            <w:tcW w:w="1496" w:type="dxa"/>
            <w:tcBorders>
              <w:top w:val="single" w:sz="8" w:space="0" w:color="auto"/>
              <w:left w:val="nil"/>
              <w:bottom w:val="single" w:sz="8" w:space="0" w:color="auto"/>
              <w:right w:val="nil"/>
            </w:tcBorders>
            <w:vAlign w:val="center"/>
          </w:tcPr>
          <w:p w14:paraId="78656911" w14:textId="63A0E678" w:rsidR="00990730" w:rsidRPr="00604CE6" w:rsidRDefault="00990730" w:rsidP="009375AC">
            <w:pPr>
              <w:jc w:val="right"/>
              <w:rPr>
                <w:rFonts w:ascii="Arial" w:hAnsi="Arial" w:cs="Arial"/>
                <w:b/>
                <w:bCs/>
              </w:rPr>
            </w:pPr>
            <w:r w:rsidRPr="00604CE6">
              <w:rPr>
                <w:rFonts w:ascii="Arial" w:hAnsi="Arial" w:cs="Arial"/>
                <w:b/>
                <w:bCs/>
                <w:color w:val="000000"/>
              </w:rPr>
              <w:t>4.063.468.702</w:t>
            </w:r>
          </w:p>
        </w:tc>
      </w:tr>
    </w:tbl>
    <w:p w14:paraId="59EA9092" w14:textId="6A644E64" w:rsidR="00E41005" w:rsidRPr="009375AC" w:rsidRDefault="00E41005" w:rsidP="009375AC">
      <w:pPr>
        <w:rPr>
          <w:rFonts w:ascii="Arial" w:hAnsi="Arial" w:cs="Arial"/>
          <w:b/>
          <w:snapToGrid w:val="0"/>
        </w:rPr>
      </w:pPr>
    </w:p>
    <w:p w14:paraId="56B9D3CF" w14:textId="77777777" w:rsidR="00990730" w:rsidRPr="009375AC" w:rsidRDefault="00990730" w:rsidP="009375AC">
      <w:pPr>
        <w:rPr>
          <w:rFonts w:ascii="Arial" w:hAnsi="Arial" w:cs="Arial"/>
          <w:b/>
          <w:iCs/>
          <w:snapToGrid w:val="0"/>
          <w:color w:val="000000" w:themeColor="text1"/>
        </w:rPr>
      </w:pPr>
      <w:r w:rsidRPr="009375AC">
        <w:rPr>
          <w:rFonts w:ascii="Arial" w:hAnsi="Arial" w:cs="Arial"/>
          <w:b/>
          <w:iCs/>
          <w:snapToGrid w:val="0"/>
          <w:color w:val="000000" w:themeColor="text1"/>
        </w:rPr>
        <w:t>b) Long-term borrowings</w:t>
      </w:r>
    </w:p>
    <w:p w14:paraId="3E7F7A7F" w14:textId="77777777" w:rsidR="009247E4" w:rsidRPr="009375AC" w:rsidRDefault="009247E4" w:rsidP="009375AC">
      <w:pPr>
        <w:rPr>
          <w:rFonts w:ascii="Arial" w:hAnsi="Arial" w:cs="Arial"/>
          <w:b/>
          <w:snapToGrid w:val="0"/>
        </w:rPr>
      </w:pPr>
    </w:p>
    <w:tbl>
      <w:tblPr>
        <w:tblW w:w="9099" w:type="dxa"/>
        <w:tblLook w:val="04A0" w:firstRow="1" w:lastRow="0" w:firstColumn="1" w:lastColumn="0" w:noHBand="0" w:noVBand="1"/>
      </w:tblPr>
      <w:tblGrid>
        <w:gridCol w:w="4678"/>
        <w:gridCol w:w="1701"/>
        <w:gridCol w:w="1180"/>
        <w:gridCol w:w="1540"/>
      </w:tblGrid>
      <w:tr w:rsidR="00B56957" w:rsidRPr="009375AC" w14:paraId="001F616A" w14:textId="77777777" w:rsidTr="00604CE6">
        <w:trPr>
          <w:trHeight w:val="113"/>
        </w:trPr>
        <w:tc>
          <w:tcPr>
            <w:tcW w:w="4678" w:type="dxa"/>
            <w:tcBorders>
              <w:top w:val="single" w:sz="4" w:space="0" w:color="auto"/>
              <w:left w:val="nil"/>
              <w:bottom w:val="single" w:sz="4" w:space="0" w:color="auto"/>
              <w:right w:val="nil"/>
            </w:tcBorders>
            <w:noWrap/>
            <w:vAlign w:val="bottom"/>
            <w:hideMark/>
          </w:tcPr>
          <w:p w14:paraId="5742212C" w14:textId="77777777" w:rsidR="00B56957" w:rsidRPr="009375AC" w:rsidRDefault="00B56957" w:rsidP="009375AC">
            <w:pPr>
              <w:ind w:hanging="110"/>
              <w:rPr>
                <w:rFonts w:ascii="Arial" w:hAnsi="Arial" w:cs="Arial"/>
                <w:lang w:eastAsia="en-GB"/>
              </w:rPr>
            </w:pPr>
          </w:p>
        </w:tc>
        <w:tc>
          <w:tcPr>
            <w:tcW w:w="1701" w:type="dxa"/>
            <w:tcBorders>
              <w:top w:val="single" w:sz="4" w:space="0" w:color="auto"/>
              <w:left w:val="nil"/>
              <w:bottom w:val="single" w:sz="4" w:space="0" w:color="auto"/>
              <w:right w:val="nil"/>
            </w:tcBorders>
            <w:noWrap/>
            <w:vAlign w:val="bottom"/>
            <w:hideMark/>
          </w:tcPr>
          <w:p w14:paraId="1EFF7C03" w14:textId="77777777" w:rsidR="00B56957" w:rsidRPr="009375AC" w:rsidRDefault="00B56957" w:rsidP="009375AC">
            <w:pPr>
              <w:jc w:val="right"/>
              <w:rPr>
                <w:rFonts w:ascii="Arial" w:hAnsi="Arial" w:cs="Arial"/>
                <w:b/>
                <w:bCs/>
                <w:color w:val="000000"/>
                <w:lang w:eastAsia="en-GB"/>
              </w:rPr>
            </w:pPr>
          </w:p>
        </w:tc>
        <w:tc>
          <w:tcPr>
            <w:tcW w:w="2720" w:type="dxa"/>
            <w:gridSpan w:val="2"/>
            <w:tcBorders>
              <w:top w:val="single" w:sz="4" w:space="0" w:color="auto"/>
              <w:left w:val="nil"/>
              <w:bottom w:val="single" w:sz="4" w:space="0" w:color="auto"/>
              <w:right w:val="nil"/>
            </w:tcBorders>
            <w:noWrap/>
            <w:vAlign w:val="bottom"/>
            <w:hideMark/>
          </w:tcPr>
          <w:p w14:paraId="600A244C" w14:textId="7DBA63E5" w:rsidR="00B56957" w:rsidRPr="009375AC" w:rsidRDefault="00B56957" w:rsidP="009375AC">
            <w:pPr>
              <w:jc w:val="right"/>
              <w:rPr>
                <w:rFonts w:ascii="Arial" w:hAnsi="Arial" w:cs="Arial"/>
                <w:color w:val="000000"/>
                <w:lang w:eastAsia="en-GB"/>
              </w:rPr>
            </w:pPr>
            <w:r w:rsidRPr="009375AC">
              <w:rPr>
                <w:rFonts w:ascii="Arial" w:hAnsi="Arial" w:cs="Arial"/>
                <w:b/>
                <w:bCs/>
                <w:color w:val="000000"/>
                <w:lang w:eastAsia="en-GB"/>
              </w:rPr>
              <w:t xml:space="preserve">30 </w:t>
            </w:r>
            <w:r w:rsidR="00A35327" w:rsidRPr="009375AC">
              <w:rPr>
                <w:rFonts w:ascii="Arial" w:hAnsi="Arial" w:cs="Arial"/>
                <w:b/>
                <w:bCs/>
                <w:color w:val="000000"/>
                <w:lang w:eastAsia="en-GB"/>
              </w:rPr>
              <w:t>September</w:t>
            </w:r>
            <w:r w:rsidRPr="009375AC">
              <w:rPr>
                <w:rFonts w:ascii="Arial" w:hAnsi="Arial" w:cs="Arial"/>
                <w:b/>
                <w:bCs/>
                <w:color w:val="000000"/>
                <w:lang w:eastAsia="en-GB"/>
              </w:rPr>
              <w:t xml:space="preserve"> 202</w:t>
            </w:r>
            <w:r w:rsidR="00297C59" w:rsidRPr="009375AC">
              <w:rPr>
                <w:rFonts w:ascii="Arial" w:hAnsi="Arial" w:cs="Arial"/>
                <w:b/>
                <w:bCs/>
                <w:color w:val="000000"/>
                <w:lang w:eastAsia="en-GB"/>
              </w:rPr>
              <w:t>5</w:t>
            </w:r>
            <w:r w:rsidRPr="009375AC">
              <w:rPr>
                <w:rFonts w:ascii="Arial" w:hAnsi="Arial" w:cs="Arial"/>
                <w:color w:val="000000"/>
                <w:lang w:eastAsia="en-GB"/>
              </w:rPr>
              <w:t> </w:t>
            </w:r>
          </w:p>
        </w:tc>
      </w:tr>
      <w:tr w:rsidR="00604CE6" w:rsidRPr="009375AC" w14:paraId="7B39E68C" w14:textId="77777777" w:rsidTr="00604CE6">
        <w:trPr>
          <w:trHeight w:val="113"/>
        </w:trPr>
        <w:tc>
          <w:tcPr>
            <w:tcW w:w="4678" w:type="dxa"/>
            <w:tcBorders>
              <w:top w:val="single" w:sz="4" w:space="0" w:color="auto"/>
              <w:left w:val="nil"/>
              <w:right w:val="nil"/>
            </w:tcBorders>
            <w:noWrap/>
            <w:vAlign w:val="bottom"/>
            <w:hideMark/>
          </w:tcPr>
          <w:p w14:paraId="4EE8BEE7" w14:textId="1251822F" w:rsidR="00604CE6" w:rsidRPr="009375AC" w:rsidRDefault="00604CE6" w:rsidP="009375AC">
            <w:pPr>
              <w:ind w:hanging="110"/>
              <w:rPr>
                <w:rFonts w:ascii="Arial" w:hAnsi="Arial" w:cs="Arial"/>
                <w:b/>
                <w:i/>
                <w:iCs/>
                <w:color w:val="000000"/>
                <w:lang w:eastAsia="en-GB"/>
              </w:rPr>
            </w:pPr>
            <w:r w:rsidRPr="009375AC">
              <w:rPr>
                <w:rFonts w:ascii="Arial" w:hAnsi="Arial" w:cs="Arial"/>
                <w:b/>
                <w:bCs/>
                <w:i/>
                <w:iCs/>
                <w:color w:val="000000"/>
                <w:lang w:eastAsia="en-GB"/>
              </w:rPr>
              <w:t>Long-term loans:</w:t>
            </w:r>
          </w:p>
        </w:tc>
        <w:tc>
          <w:tcPr>
            <w:tcW w:w="1701" w:type="dxa"/>
            <w:tcBorders>
              <w:top w:val="single" w:sz="4" w:space="0" w:color="auto"/>
              <w:left w:val="nil"/>
              <w:right w:val="nil"/>
            </w:tcBorders>
            <w:noWrap/>
            <w:hideMark/>
          </w:tcPr>
          <w:p w14:paraId="51F081E1" w14:textId="1EFA5045" w:rsidR="00604CE6" w:rsidRPr="009375AC" w:rsidRDefault="00604CE6" w:rsidP="009375AC">
            <w:pPr>
              <w:jc w:val="right"/>
              <w:rPr>
                <w:rFonts w:ascii="Arial" w:hAnsi="Arial" w:cs="Arial"/>
                <w:b/>
                <w:bCs/>
                <w:color w:val="000000"/>
                <w:lang w:eastAsia="en-GB"/>
              </w:rPr>
            </w:pPr>
            <w:r w:rsidRPr="009375AC">
              <w:rPr>
                <w:rFonts w:ascii="Arial" w:hAnsi="Arial" w:cs="Arial"/>
                <w:b/>
                <w:bCs/>
                <w:color w:val="000000"/>
                <w:lang w:eastAsia="en-GB"/>
              </w:rPr>
              <w:t>Effective interest rate (%)</w:t>
            </w:r>
          </w:p>
        </w:tc>
        <w:tc>
          <w:tcPr>
            <w:tcW w:w="1180" w:type="dxa"/>
            <w:tcBorders>
              <w:top w:val="single" w:sz="4" w:space="0" w:color="auto"/>
              <w:left w:val="nil"/>
              <w:right w:val="nil"/>
            </w:tcBorders>
            <w:noWrap/>
            <w:vAlign w:val="bottom"/>
            <w:hideMark/>
          </w:tcPr>
          <w:p w14:paraId="01AD0BED" w14:textId="77777777" w:rsidR="00604CE6" w:rsidRPr="009375AC" w:rsidRDefault="00604CE6" w:rsidP="009375AC">
            <w:pPr>
              <w:jc w:val="right"/>
              <w:rPr>
                <w:rFonts w:ascii="Arial" w:hAnsi="Arial" w:cs="Arial"/>
                <w:b/>
                <w:bCs/>
                <w:color w:val="000000"/>
                <w:lang w:eastAsia="en-GB"/>
              </w:rPr>
            </w:pPr>
            <w:r w:rsidRPr="009375AC">
              <w:rPr>
                <w:rFonts w:ascii="Arial" w:hAnsi="Arial" w:cs="Arial"/>
                <w:b/>
                <w:bCs/>
                <w:color w:val="000000"/>
                <w:lang w:eastAsia="en-GB"/>
              </w:rPr>
              <w:t>Original</w:t>
            </w:r>
          </w:p>
          <w:p w14:paraId="12B3746D" w14:textId="66AF2124" w:rsidR="00604CE6" w:rsidRPr="009375AC" w:rsidRDefault="00604CE6" w:rsidP="009375AC">
            <w:pPr>
              <w:jc w:val="right"/>
              <w:rPr>
                <w:rFonts w:ascii="Arial" w:hAnsi="Arial" w:cs="Arial"/>
                <w:b/>
                <w:bCs/>
                <w:color w:val="000000"/>
                <w:lang w:eastAsia="en-GB"/>
              </w:rPr>
            </w:pPr>
            <w:r w:rsidRPr="009375AC">
              <w:rPr>
                <w:rFonts w:ascii="Arial" w:hAnsi="Arial" w:cs="Arial"/>
                <w:b/>
                <w:bCs/>
                <w:color w:val="000000"/>
                <w:lang w:eastAsia="en-GB"/>
              </w:rPr>
              <w:t>amount</w:t>
            </w:r>
          </w:p>
        </w:tc>
        <w:tc>
          <w:tcPr>
            <w:tcW w:w="1540" w:type="dxa"/>
            <w:tcBorders>
              <w:top w:val="single" w:sz="4" w:space="0" w:color="auto"/>
              <w:left w:val="nil"/>
              <w:right w:val="nil"/>
            </w:tcBorders>
            <w:noWrap/>
            <w:vAlign w:val="bottom"/>
            <w:hideMark/>
          </w:tcPr>
          <w:p w14:paraId="09862B5B" w14:textId="77777777" w:rsidR="00604CE6" w:rsidRPr="009375AC" w:rsidRDefault="00604CE6" w:rsidP="009375AC">
            <w:pPr>
              <w:jc w:val="right"/>
              <w:rPr>
                <w:rFonts w:ascii="Arial" w:hAnsi="Arial" w:cs="Arial"/>
                <w:b/>
                <w:bCs/>
                <w:color w:val="000000"/>
                <w:lang w:eastAsia="en-GB"/>
              </w:rPr>
            </w:pPr>
            <w:r w:rsidRPr="009375AC">
              <w:rPr>
                <w:rFonts w:ascii="Arial" w:hAnsi="Arial" w:cs="Arial"/>
                <w:b/>
                <w:bCs/>
                <w:color w:val="000000"/>
                <w:lang w:eastAsia="en-GB"/>
              </w:rPr>
              <w:t>TL</w:t>
            </w:r>
          </w:p>
        </w:tc>
      </w:tr>
      <w:tr w:rsidR="00990730" w:rsidRPr="009375AC" w14:paraId="6DC46FBF" w14:textId="77777777" w:rsidTr="00604CE6">
        <w:trPr>
          <w:trHeight w:val="113"/>
        </w:trPr>
        <w:tc>
          <w:tcPr>
            <w:tcW w:w="4678" w:type="dxa"/>
            <w:tcBorders>
              <w:top w:val="single" w:sz="4" w:space="0" w:color="auto"/>
              <w:left w:val="nil"/>
              <w:bottom w:val="nil"/>
              <w:right w:val="nil"/>
            </w:tcBorders>
            <w:noWrap/>
            <w:vAlign w:val="bottom"/>
            <w:hideMark/>
          </w:tcPr>
          <w:p w14:paraId="708032AC" w14:textId="77777777" w:rsidR="00990730" w:rsidRPr="009375AC" w:rsidRDefault="00990730" w:rsidP="009375AC">
            <w:pPr>
              <w:ind w:hanging="110"/>
              <w:jc w:val="right"/>
              <w:rPr>
                <w:rFonts w:ascii="Arial" w:hAnsi="Arial" w:cs="Arial"/>
                <w:b/>
                <w:bCs/>
                <w:color w:val="000000"/>
                <w:lang w:eastAsia="en-GB"/>
              </w:rPr>
            </w:pPr>
          </w:p>
        </w:tc>
        <w:tc>
          <w:tcPr>
            <w:tcW w:w="1701" w:type="dxa"/>
            <w:tcBorders>
              <w:top w:val="single" w:sz="4" w:space="0" w:color="auto"/>
              <w:left w:val="nil"/>
              <w:bottom w:val="nil"/>
              <w:right w:val="nil"/>
            </w:tcBorders>
            <w:noWrap/>
            <w:vAlign w:val="bottom"/>
            <w:hideMark/>
          </w:tcPr>
          <w:p w14:paraId="0124DD36" w14:textId="77777777" w:rsidR="00990730" w:rsidRPr="009375AC" w:rsidRDefault="00990730" w:rsidP="009375AC">
            <w:pPr>
              <w:jc w:val="right"/>
              <w:rPr>
                <w:rFonts w:ascii="Arial" w:hAnsi="Arial" w:cs="Arial"/>
                <w:lang w:eastAsia="en-GB"/>
              </w:rPr>
            </w:pPr>
          </w:p>
        </w:tc>
        <w:tc>
          <w:tcPr>
            <w:tcW w:w="1180" w:type="dxa"/>
            <w:tcBorders>
              <w:top w:val="single" w:sz="4" w:space="0" w:color="auto"/>
              <w:left w:val="nil"/>
              <w:bottom w:val="nil"/>
              <w:right w:val="nil"/>
            </w:tcBorders>
            <w:noWrap/>
            <w:vAlign w:val="bottom"/>
            <w:hideMark/>
          </w:tcPr>
          <w:p w14:paraId="7E47034E" w14:textId="77777777" w:rsidR="00990730" w:rsidRPr="009375AC" w:rsidRDefault="00990730" w:rsidP="009375AC">
            <w:pPr>
              <w:jc w:val="right"/>
              <w:rPr>
                <w:rFonts w:ascii="Arial" w:hAnsi="Arial" w:cs="Arial"/>
                <w:lang w:eastAsia="en-GB"/>
              </w:rPr>
            </w:pPr>
          </w:p>
        </w:tc>
        <w:tc>
          <w:tcPr>
            <w:tcW w:w="1540" w:type="dxa"/>
            <w:tcBorders>
              <w:top w:val="single" w:sz="4" w:space="0" w:color="auto"/>
              <w:left w:val="nil"/>
              <w:bottom w:val="nil"/>
              <w:right w:val="nil"/>
            </w:tcBorders>
            <w:noWrap/>
            <w:vAlign w:val="bottom"/>
            <w:hideMark/>
          </w:tcPr>
          <w:p w14:paraId="0556CB5D" w14:textId="77777777" w:rsidR="00990730" w:rsidRPr="009375AC" w:rsidRDefault="00990730" w:rsidP="009375AC">
            <w:pPr>
              <w:jc w:val="right"/>
              <w:rPr>
                <w:rFonts w:ascii="Arial" w:hAnsi="Arial" w:cs="Arial"/>
                <w:lang w:eastAsia="en-GB"/>
              </w:rPr>
            </w:pPr>
          </w:p>
        </w:tc>
      </w:tr>
      <w:tr w:rsidR="00990730" w:rsidRPr="009375AC" w14:paraId="6F5DCC98" w14:textId="77777777" w:rsidTr="00604CE6">
        <w:trPr>
          <w:trHeight w:val="113"/>
        </w:trPr>
        <w:tc>
          <w:tcPr>
            <w:tcW w:w="4678" w:type="dxa"/>
            <w:tcBorders>
              <w:top w:val="nil"/>
              <w:left w:val="nil"/>
              <w:bottom w:val="nil"/>
              <w:right w:val="nil"/>
            </w:tcBorders>
            <w:noWrap/>
            <w:vAlign w:val="bottom"/>
          </w:tcPr>
          <w:p w14:paraId="23FFDEBC" w14:textId="3EEDF67E" w:rsidR="00990730" w:rsidRPr="009375AC" w:rsidRDefault="00990730" w:rsidP="009375AC">
            <w:pPr>
              <w:ind w:hanging="110"/>
              <w:rPr>
                <w:rFonts w:ascii="Arial" w:hAnsi="Arial" w:cs="Arial"/>
                <w:color w:val="000000"/>
                <w:lang w:eastAsia="en-GB"/>
              </w:rPr>
            </w:pPr>
            <w:r w:rsidRPr="009375AC">
              <w:rPr>
                <w:rFonts w:ascii="Arial" w:hAnsi="Arial" w:cs="Arial"/>
                <w:color w:val="000000"/>
                <w:lang w:eastAsia="en-GB"/>
              </w:rPr>
              <w:t>IDR Borrowings</w:t>
            </w:r>
          </w:p>
        </w:tc>
        <w:tc>
          <w:tcPr>
            <w:tcW w:w="1701" w:type="dxa"/>
            <w:tcBorders>
              <w:top w:val="nil"/>
              <w:left w:val="nil"/>
              <w:bottom w:val="nil"/>
              <w:right w:val="nil"/>
            </w:tcBorders>
            <w:noWrap/>
            <w:vAlign w:val="bottom"/>
          </w:tcPr>
          <w:p w14:paraId="2A109EF3" w14:textId="001379BA" w:rsidR="00990730" w:rsidRPr="009375AC" w:rsidRDefault="00990730" w:rsidP="009375AC">
            <w:pPr>
              <w:jc w:val="right"/>
              <w:rPr>
                <w:rFonts w:ascii="Arial" w:hAnsi="Arial" w:cs="Arial"/>
                <w:color w:val="000000"/>
                <w:lang w:eastAsia="en-GB"/>
              </w:rPr>
            </w:pPr>
            <w:r w:rsidRPr="009375AC">
              <w:rPr>
                <w:rFonts w:ascii="Arial" w:hAnsi="Arial" w:cs="Arial"/>
                <w:color w:val="000000"/>
                <w:lang w:eastAsia="en-GB"/>
              </w:rPr>
              <w:t>9,35</w:t>
            </w:r>
          </w:p>
        </w:tc>
        <w:tc>
          <w:tcPr>
            <w:tcW w:w="1180" w:type="dxa"/>
            <w:tcBorders>
              <w:top w:val="nil"/>
              <w:left w:val="nil"/>
              <w:bottom w:val="nil"/>
              <w:right w:val="nil"/>
            </w:tcBorders>
            <w:noWrap/>
            <w:vAlign w:val="bottom"/>
          </w:tcPr>
          <w:p w14:paraId="5AAEA326" w14:textId="473F6404" w:rsidR="00990730" w:rsidRPr="009375AC" w:rsidRDefault="00990730" w:rsidP="009375AC">
            <w:pPr>
              <w:jc w:val="right"/>
              <w:rPr>
                <w:rFonts w:ascii="Arial" w:hAnsi="Arial" w:cs="Arial"/>
                <w:color w:val="000000"/>
                <w:lang w:eastAsia="en-GB"/>
              </w:rPr>
            </w:pPr>
          </w:p>
        </w:tc>
        <w:tc>
          <w:tcPr>
            <w:tcW w:w="1540" w:type="dxa"/>
            <w:tcBorders>
              <w:top w:val="nil"/>
              <w:left w:val="nil"/>
              <w:bottom w:val="nil"/>
              <w:right w:val="nil"/>
            </w:tcBorders>
            <w:noWrap/>
            <w:vAlign w:val="center"/>
          </w:tcPr>
          <w:p w14:paraId="78B5BE98" w14:textId="73093D46" w:rsidR="00990730" w:rsidRPr="009375AC" w:rsidRDefault="00990730" w:rsidP="009375AC">
            <w:pPr>
              <w:jc w:val="right"/>
              <w:rPr>
                <w:rFonts w:ascii="Arial" w:hAnsi="Arial" w:cs="Arial"/>
                <w:color w:val="000000"/>
                <w:lang w:eastAsia="en-GB"/>
              </w:rPr>
            </w:pPr>
            <w:r w:rsidRPr="009375AC">
              <w:rPr>
                <w:rFonts w:ascii="Arial" w:hAnsi="Arial" w:cs="Arial"/>
                <w:color w:val="000000"/>
              </w:rPr>
              <w:t>425.167.500</w:t>
            </w:r>
          </w:p>
        </w:tc>
      </w:tr>
      <w:tr w:rsidR="00990730" w:rsidRPr="009375AC" w14:paraId="17CA30C6" w14:textId="77777777" w:rsidTr="00604CE6">
        <w:trPr>
          <w:trHeight w:val="113"/>
        </w:trPr>
        <w:tc>
          <w:tcPr>
            <w:tcW w:w="4678" w:type="dxa"/>
            <w:tcBorders>
              <w:top w:val="nil"/>
              <w:left w:val="nil"/>
              <w:bottom w:val="nil"/>
              <w:right w:val="nil"/>
            </w:tcBorders>
            <w:noWrap/>
            <w:vAlign w:val="bottom"/>
          </w:tcPr>
          <w:p w14:paraId="6131BE2F" w14:textId="0DD4FDDD" w:rsidR="00990730" w:rsidRPr="009375AC" w:rsidRDefault="00990730" w:rsidP="009375AC">
            <w:pPr>
              <w:ind w:hanging="110"/>
              <w:rPr>
                <w:rFonts w:ascii="Arial" w:hAnsi="Arial" w:cs="Arial"/>
                <w:color w:val="000000"/>
                <w:lang w:eastAsia="en-GB"/>
              </w:rPr>
            </w:pPr>
            <w:r w:rsidRPr="009375AC">
              <w:rPr>
                <w:rFonts w:ascii="Arial" w:hAnsi="Arial" w:cs="Arial"/>
                <w:color w:val="000000"/>
                <w:lang w:eastAsia="en-GB"/>
              </w:rPr>
              <w:t>EUR Borrowings</w:t>
            </w:r>
          </w:p>
        </w:tc>
        <w:tc>
          <w:tcPr>
            <w:tcW w:w="1701" w:type="dxa"/>
            <w:tcBorders>
              <w:top w:val="nil"/>
              <w:left w:val="nil"/>
              <w:bottom w:val="nil"/>
              <w:right w:val="nil"/>
            </w:tcBorders>
            <w:noWrap/>
            <w:vAlign w:val="bottom"/>
          </w:tcPr>
          <w:p w14:paraId="4C59F04F" w14:textId="1A652F4A" w:rsidR="00990730" w:rsidRPr="009375AC" w:rsidRDefault="00990730" w:rsidP="009375AC">
            <w:pPr>
              <w:jc w:val="right"/>
              <w:rPr>
                <w:rFonts w:ascii="Arial" w:hAnsi="Arial" w:cs="Arial"/>
                <w:color w:val="000000"/>
                <w:lang w:eastAsia="en-GB"/>
              </w:rPr>
            </w:pPr>
            <w:r w:rsidRPr="009375AC">
              <w:rPr>
                <w:rFonts w:ascii="Arial" w:hAnsi="Arial" w:cs="Arial"/>
                <w:color w:val="000000"/>
                <w:lang w:eastAsia="en-GB"/>
              </w:rPr>
              <w:t>6,23-7,24</w:t>
            </w:r>
          </w:p>
        </w:tc>
        <w:tc>
          <w:tcPr>
            <w:tcW w:w="1180" w:type="dxa"/>
            <w:tcBorders>
              <w:top w:val="nil"/>
              <w:left w:val="nil"/>
              <w:bottom w:val="nil"/>
              <w:right w:val="nil"/>
            </w:tcBorders>
            <w:noWrap/>
            <w:vAlign w:val="bottom"/>
          </w:tcPr>
          <w:p w14:paraId="3164DB5F" w14:textId="0CB6C962" w:rsidR="00990730" w:rsidRPr="009375AC" w:rsidRDefault="00990730" w:rsidP="009375AC">
            <w:pPr>
              <w:jc w:val="right"/>
              <w:rPr>
                <w:rFonts w:ascii="Arial" w:hAnsi="Arial" w:cs="Arial"/>
                <w:color w:val="000000"/>
                <w:lang w:eastAsia="en-GB"/>
              </w:rPr>
            </w:pPr>
          </w:p>
        </w:tc>
        <w:tc>
          <w:tcPr>
            <w:tcW w:w="1540" w:type="dxa"/>
            <w:tcBorders>
              <w:top w:val="nil"/>
              <w:left w:val="nil"/>
              <w:bottom w:val="nil"/>
              <w:right w:val="nil"/>
            </w:tcBorders>
            <w:noWrap/>
            <w:vAlign w:val="center"/>
          </w:tcPr>
          <w:p w14:paraId="054088BB" w14:textId="121E994C" w:rsidR="00990730" w:rsidRPr="009375AC" w:rsidRDefault="00990730" w:rsidP="009375AC">
            <w:pPr>
              <w:jc w:val="right"/>
              <w:rPr>
                <w:rFonts w:ascii="Arial" w:hAnsi="Arial" w:cs="Arial"/>
                <w:color w:val="000000"/>
                <w:lang w:eastAsia="en-GB"/>
              </w:rPr>
            </w:pPr>
            <w:r w:rsidRPr="009375AC">
              <w:rPr>
                <w:rFonts w:ascii="Arial" w:hAnsi="Arial" w:cs="Arial"/>
                <w:color w:val="000000"/>
              </w:rPr>
              <w:t>3.089.509.625</w:t>
            </w:r>
          </w:p>
        </w:tc>
      </w:tr>
      <w:tr w:rsidR="00990730" w:rsidRPr="009375AC" w14:paraId="0065EF96" w14:textId="77777777" w:rsidTr="00604CE6">
        <w:trPr>
          <w:trHeight w:val="113"/>
        </w:trPr>
        <w:tc>
          <w:tcPr>
            <w:tcW w:w="4678" w:type="dxa"/>
            <w:tcBorders>
              <w:top w:val="nil"/>
              <w:left w:val="nil"/>
              <w:bottom w:val="single" w:sz="8" w:space="0" w:color="auto"/>
              <w:right w:val="nil"/>
            </w:tcBorders>
            <w:noWrap/>
            <w:vAlign w:val="bottom"/>
            <w:hideMark/>
          </w:tcPr>
          <w:p w14:paraId="15A37EBA" w14:textId="77777777" w:rsidR="00990730" w:rsidRPr="009375AC" w:rsidRDefault="00990730" w:rsidP="009375AC">
            <w:pPr>
              <w:ind w:hanging="110"/>
              <w:rPr>
                <w:rFonts w:ascii="Arial" w:hAnsi="Arial" w:cs="Arial"/>
                <w:color w:val="000000"/>
                <w:lang w:eastAsia="en-GB"/>
              </w:rPr>
            </w:pPr>
            <w:r w:rsidRPr="009375AC">
              <w:rPr>
                <w:rFonts w:ascii="Arial" w:hAnsi="Arial" w:cs="Arial"/>
                <w:color w:val="000000"/>
                <w:lang w:eastAsia="en-GB"/>
              </w:rPr>
              <w:t> </w:t>
            </w:r>
          </w:p>
        </w:tc>
        <w:tc>
          <w:tcPr>
            <w:tcW w:w="1701" w:type="dxa"/>
            <w:tcBorders>
              <w:top w:val="nil"/>
              <w:left w:val="nil"/>
              <w:bottom w:val="single" w:sz="8" w:space="0" w:color="auto"/>
              <w:right w:val="nil"/>
            </w:tcBorders>
            <w:noWrap/>
            <w:vAlign w:val="bottom"/>
          </w:tcPr>
          <w:p w14:paraId="3C416D47" w14:textId="77777777" w:rsidR="00990730" w:rsidRPr="009375AC" w:rsidRDefault="00990730" w:rsidP="009375AC">
            <w:pPr>
              <w:jc w:val="right"/>
              <w:rPr>
                <w:rFonts w:ascii="Arial" w:hAnsi="Arial" w:cs="Arial"/>
                <w:color w:val="000000"/>
                <w:lang w:eastAsia="en-GB"/>
              </w:rPr>
            </w:pPr>
          </w:p>
        </w:tc>
        <w:tc>
          <w:tcPr>
            <w:tcW w:w="1180" w:type="dxa"/>
            <w:tcBorders>
              <w:top w:val="nil"/>
              <w:left w:val="nil"/>
              <w:bottom w:val="single" w:sz="8" w:space="0" w:color="auto"/>
              <w:right w:val="nil"/>
            </w:tcBorders>
            <w:noWrap/>
            <w:vAlign w:val="bottom"/>
          </w:tcPr>
          <w:p w14:paraId="350A101D" w14:textId="77777777" w:rsidR="00990730" w:rsidRPr="009375AC" w:rsidRDefault="00990730" w:rsidP="009375AC">
            <w:pPr>
              <w:jc w:val="right"/>
              <w:rPr>
                <w:rFonts w:ascii="Arial" w:hAnsi="Arial" w:cs="Arial"/>
                <w:color w:val="000000"/>
                <w:highlight w:val="yellow"/>
                <w:lang w:eastAsia="en-GB"/>
              </w:rPr>
            </w:pPr>
          </w:p>
        </w:tc>
        <w:tc>
          <w:tcPr>
            <w:tcW w:w="1540" w:type="dxa"/>
            <w:tcBorders>
              <w:top w:val="nil"/>
              <w:left w:val="nil"/>
              <w:bottom w:val="single" w:sz="8" w:space="0" w:color="auto"/>
              <w:right w:val="nil"/>
            </w:tcBorders>
            <w:noWrap/>
            <w:vAlign w:val="center"/>
          </w:tcPr>
          <w:p w14:paraId="5E1901C6" w14:textId="3AEBB6CD" w:rsidR="00990730" w:rsidRPr="009375AC" w:rsidRDefault="00990730" w:rsidP="009375AC">
            <w:pPr>
              <w:jc w:val="right"/>
              <w:rPr>
                <w:rFonts w:ascii="Arial" w:hAnsi="Arial" w:cs="Arial"/>
                <w:color w:val="000000"/>
                <w:highlight w:val="yellow"/>
                <w:lang w:eastAsia="en-GB"/>
              </w:rPr>
            </w:pPr>
            <w:r w:rsidRPr="009375AC">
              <w:rPr>
                <w:rFonts w:ascii="Arial" w:hAnsi="Arial" w:cs="Arial"/>
                <w:color w:val="000000"/>
              </w:rPr>
              <w:t> </w:t>
            </w:r>
          </w:p>
        </w:tc>
      </w:tr>
      <w:tr w:rsidR="00990730" w:rsidRPr="009375AC" w14:paraId="463BAD64" w14:textId="77777777" w:rsidTr="00604CE6">
        <w:trPr>
          <w:trHeight w:val="113"/>
        </w:trPr>
        <w:tc>
          <w:tcPr>
            <w:tcW w:w="4678" w:type="dxa"/>
            <w:tcBorders>
              <w:top w:val="nil"/>
              <w:left w:val="nil"/>
              <w:bottom w:val="single" w:sz="8" w:space="0" w:color="auto"/>
              <w:right w:val="nil"/>
            </w:tcBorders>
            <w:noWrap/>
            <w:vAlign w:val="bottom"/>
            <w:hideMark/>
          </w:tcPr>
          <w:p w14:paraId="61A4FB1F" w14:textId="77777777" w:rsidR="00990730" w:rsidRPr="009375AC" w:rsidRDefault="00990730" w:rsidP="009375AC">
            <w:pPr>
              <w:ind w:hanging="110"/>
              <w:rPr>
                <w:rFonts w:ascii="Arial" w:hAnsi="Arial" w:cs="Arial"/>
                <w:color w:val="000000"/>
                <w:lang w:eastAsia="en-GB"/>
              </w:rPr>
            </w:pPr>
            <w:r w:rsidRPr="009375AC">
              <w:rPr>
                <w:rFonts w:ascii="Arial" w:hAnsi="Arial" w:cs="Arial"/>
                <w:color w:val="000000"/>
                <w:lang w:eastAsia="en-GB"/>
              </w:rPr>
              <w:t> </w:t>
            </w:r>
          </w:p>
        </w:tc>
        <w:tc>
          <w:tcPr>
            <w:tcW w:w="1701" w:type="dxa"/>
            <w:tcBorders>
              <w:top w:val="nil"/>
              <w:left w:val="nil"/>
              <w:bottom w:val="single" w:sz="8" w:space="0" w:color="auto"/>
              <w:right w:val="nil"/>
            </w:tcBorders>
            <w:noWrap/>
            <w:vAlign w:val="bottom"/>
          </w:tcPr>
          <w:p w14:paraId="1142C5DC" w14:textId="77777777" w:rsidR="00990730" w:rsidRPr="009375AC" w:rsidRDefault="00990730" w:rsidP="009375AC">
            <w:pPr>
              <w:jc w:val="right"/>
              <w:rPr>
                <w:rFonts w:ascii="Arial" w:hAnsi="Arial" w:cs="Arial"/>
                <w:color w:val="000000"/>
                <w:lang w:eastAsia="en-GB"/>
              </w:rPr>
            </w:pPr>
          </w:p>
        </w:tc>
        <w:tc>
          <w:tcPr>
            <w:tcW w:w="1180" w:type="dxa"/>
            <w:tcBorders>
              <w:top w:val="nil"/>
              <w:left w:val="nil"/>
              <w:bottom w:val="single" w:sz="8" w:space="0" w:color="auto"/>
              <w:right w:val="nil"/>
            </w:tcBorders>
            <w:noWrap/>
            <w:vAlign w:val="bottom"/>
          </w:tcPr>
          <w:p w14:paraId="49AD3282" w14:textId="77777777" w:rsidR="00990730" w:rsidRPr="009375AC" w:rsidRDefault="00990730" w:rsidP="009375AC">
            <w:pPr>
              <w:jc w:val="right"/>
              <w:rPr>
                <w:rFonts w:ascii="Arial" w:hAnsi="Arial" w:cs="Arial"/>
                <w:color w:val="000000"/>
                <w:highlight w:val="yellow"/>
                <w:lang w:eastAsia="en-GB"/>
              </w:rPr>
            </w:pPr>
          </w:p>
        </w:tc>
        <w:tc>
          <w:tcPr>
            <w:tcW w:w="1540" w:type="dxa"/>
            <w:tcBorders>
              <w:top w:val="nil"/>
              <w:left w:val="nil"/>
              <w:bottom w:val="single" w:sz="8" w:space="0" w:color="auto"/>
              <w:right w:val="nil"/>
            </w:tcBorders>
            <w:noWrap/>
            <w:vAlign w:val="center"/>
          </w:tcPr>
          <w:p w14:paraId="147777CD" w14:textId="02AA0E84" w:rsidR="00990730" w:rsidRPr="009375AC" w:rsidRDefault="00990730" w:rsidP="009375AC">
            <w:pPr>
              <w:jc w:val="right"/>
              <w:rPr>
                <w:rFonts w:ascii="Arial" w:hAnsi="Arial" w:cs="Arial"/>
                <w:b/>
                <w:bCs/>
                <w:highlight w:val="yellow"/>
              </w:rPr>
            </w:pPr>
            <w:r w:rsidRPr="009375AC">
              <w:rPr>
                <w:rFonts w:ascii="Arial" w:hAnsi="Arial" w:cs="Arial"/>
                <w:b/>
                <w:bCs/>
                <w:color w:val="000000"/>
              </w:rPr>
              <w:t>3.514.677.125</w:t>
            </w:r>
          </w:p>
        </w:tc>
      </w:tr>
    </w:tbl>
    <w:p w14:paraId="5EE09B43" w14:textId="155D2768" w:rsidR="00604CE6" w:rsidRDefault="00604CE6" w:rsidP="009375AC">
      <w:pPr>
        <w:widowControl w:val="0"/>
        <w:tabs>
          <w:tab w:val="right" w:pos="5103"/>
          <w:tab w:val="decimal" w:pos="7088"/>
          <w:tab w:val="decimal" w:pos="9072"/>
        </w:tabs>
        <w:autoSpaceDE w:val="0"/>
        <w:autoSpaceDN w:val="0"/>
        <w:adjustRightInd w:val="0"/>
        <w:rPr>
          <w:rFonts w:ascii="Arial" w:hAnsi="Arial" w:cs="Arial"/>
          <w:b/>
          <w:i/>
        </w:rPr>
      </w:pPr>
    </w:p>
    <w:p w14:paraId="31BD7FCC" w14:textId="77777777" w:rsidR="00604CE6" w:rsidRDefault="00604CE6">
      <w:pPr>
        <w:rPr>
          <w:rFonts w:ascii="Arial" w:hAnsi="Arial" w:cs="Arial"/>
          <w:b/>
          <w:i/>
        </w:rPr>
      </w:pPr>
      <w:r>
        <w:rPr>
          <w:rFonts w:ascii="Arial" w:hAnsi="Arial" w:cs="Arial"/>
          <w:b/>
          <w:i/>
        </w:rPr>
        <w:br w:type="page"/>
      </w:r>
    </w:p>
    <w:p w14:paraId="4DDC85BB" w14:textId="77777777" w:rsidR="00604CE6" w:rsidRPr="009375AC" w:rsidRDefault="00604CE6" w:rsidP="00604CE6">
      <w:pPr>
        <w:widowControl w:val="0"/>
        <w:tabs>
          <w:tab w:val="left" w:pos="720"/>
          <w:tab w:val="left" w:pos="1482"/>
          <w:tab w:val="decimal" w:pos="7286"/>
          <w:tab w:val="decimal" w:pos="8949"/>
        </w:tabs>
        <w:jc w:val="both"/>
        <w:rPr>
          <w:rFonts w:ascii="Arial" w:hAnsi="Arial" w:cs="Arial"/>
          <w:b/>
        </w:rPr>
      </w:pPr>
      <w:r w:rsidRPr="009375AC">
        <w:rPr>
          <w:rFonts w:ascii="Arial" w:hAnsi="Arial" w:cs="Arial"/>
          <w:b/>
        </w:rPr>
        <w:lastRenderedPageBreak/>
        <w:t>NOTE 7 – SHORT-TERM AND LONG-TERM BORROWINGS (cont’d)</w:t>
      </w:r>
    </w:p>
    <w:p w14:paraId="5D761053" w14:textId="77777777" w:rsidR="00CB7C22" w:rsidRPr="009375AC" w:rsidRDefault="00CB7C22" w:rsidP="009375AC">
      <w:pPr>
        <w:widowControl w:val="0"/>
        <w:tabs>
          <w:tab w:val="right" w:pos="5103"/>
          <w:tab w:val="decimal" w:pos="7088"/>
          <w:tab w:val="decimal" w:pos="9072"/>
        </w:tabs>
        <w:autoSpaceDE w:val="0"/>
        <w:autoSpaceDN w:val="0"/>
        <w:adjustRightInd w:val="0"/>
        <w:rPr>
          <w:rFonts w:ascii="Arial" w:hAnsi="Arial" w:cs="Arial"/>
          <w:b/>
          <w:i/>
        </w:rPr>
      </w:pPr>
    </w:p>
    <w:tbl>
      <w:tblPr>
        <w:tblW w:w="9071" w:type="dxa"/>
        <w:tblLook w:val="04A0" w:firstRow="1" w:lastRow="0" w:firstColumn="1" w:lastColumn="0" w:noHBand="0" w:noVBand="1"/>
      </w:tblPr>
      <w:tblGrid>
        <w:gridCol w:w="4111"/>
        <w:gridCol w:w="1743"/>
        <w:gridCol w:w="1610"/>
        <w:gridCol w:w="1607"/>
      </w:tblGrid>
      <w:tr w:rsidR="0094206E" w:rsidRPr="009375AC" w14:paraId="3BCFA376" w14:textId="77777777" w:rsidTr="00604CE6">
        <w:trPr>
          <w:trHeight w:val="20"/>
        </w:trPr>
        <w:tc>
          <w:tcPr>
            <w:tcW w:w="4111" w:type="dxa"/>
            <w:tcBorders>
              <w:top w:val="nil"/>
              <w:left w:val="nil"/>
              <w:bottom w:val="single" w:sz="4" w:space="0" w:color="auto"/>
              <w:right w:val="nil"/>
            </w:tcBorders>
            <w:noWrap/>
            <w:vAlign w:val="bottom"/>
          </w:tcPr>
          <w:p w14:paraId="69B147DB" w14:textId="36BB988D" w:rsidR="0094206E" w:rsidRPr="009375AC" w:rsidRDefault="0094206E" w:rsidP="009375AC">
            <w:pPr>
              <w:ind w:hanging="110"/>
              <w:rPr>
                <w:rFonts w:ascii="Arial" w:hAnsi="Arial" w:cs="Arial"/>
                <w:color w:val="000000"/>
                <w:lang w:eastAsia="en-GB"/>
              </w:rPr>
            </w:pPr>
          </w:p>
        </w:tc>
        <w:tc>
          <w:tcPr>
            <w:tcW w:w="1743" w:type="dxa"/>
            <w:tcBorders>
              <w:top w:val="nil"/>
              <w:left w:val="nil"/>
              <w:bottom w:val="single" w:sz="4" w:space="0" w:color="auto"/>
              <w:right w:val="nil"/>
            </w:tcBorders>
            <w:vAlign w:val="bottom"/>
          </w:tcPr>
          <w:p w14:paraId="46788D3A" w14:textId="77777777" w:rsidR="0094206E" w:rsidRPr="009375AC" w:rsidRDefault="0094206E" w:rsidP="009375AC">
            <w:pPr>
              <w:jc w:val="right"/>
              <w:rPr>
                <w:rFonts w:ascii="Arial" w:hAnsi="Arial" w:cs="Arial"/>
                <w:highlight w:val="yellow"/>
              </w:rPr>
            </w:pPr>
          </w:p>
        </w:tc>
        <w:tc>
          <w:tcPr>
            <w:tcW w:w="3217" w:type="dxa"/>
            <w:gridSpan w:val="2"/>
            <w:tcBorders>
              <w:top w:val="nil"/>
              <w:left w:val="nil"/>
              <w:bottom w:val="single" w:sz="4" w:space="0" w:color="auto"/>
              <w:right w:val="nil"/>
            </w:tcBorders>
            <w:noWrap/>
            <w:vAlign w:val="bottom"/>
          </w:tcPr>
          <w:p w14:paraId="1DFADBD1" w14:textId="30B87CC1" w:rsidR="0094206E" w:rsidRPr="009375AC" w:rsidRDefault="0094206E" w:rsidP="009375AC">
            <w:pPr>
              <w:jc w:val="right"/>
              <w:rPr>
                <w:rFonts w:ascii="Arial" w:hAnsi="Arial" w:cs="Arial"/>
                <w:highlight w:val="yellow"/>
              </w:rPr>
            </w:pPr>
            <w:r w:rsidRPr="009375AC">
              <w:rPr>
                <w:rFonts w:ascii="Arial" w:hAnsi="Arial" w:cs="Arial"/>
                <w:b/>
                <w:bCs/>
                <w:color w:val="000000"/>
                <w:lang w:eastAsia="en-GB"/>
              </w:rPr>
              <w:t xml:space="preserve">30 </w:t>
            </w:r>
            <w:r w:rsidR="00A35327" w:rsidRPr="009375AC">
              <w:rPr>
                <w:rFonts w:ascii="Arial" w:hAnsi="Arial" w:cs="Arial"/>
                <w:b/>
                <w:bCs/>
                <w:color w:val="000000"/>
                <w:lang w:eastAsia="en-GB"/>
              </w:rPr>
              <w:t>September</w:t>
            </w:r>
            <w:r w:rsidRPr="009375AC">
              <w:rPr>
                <w:rFonts w:ascii="Arial" w:hAnsi="Arial" w:cs="Arial"/>
                <w:b/>
                <w:bCs/>
                <w:color w:val="000000"/>
                <w:lang w:eastAsia="en-GB"/>
              </w:rPr>
              <w:t xml:space="preserve"> 202</w:t>
            </w:r>
            <w:r w:rsidR="00297C59" w:rsidRPr="009375AC">
              <w:rPr>
                <w:rFonts w:ascii="Arial" w:hAnsi="Arial" w:cs="Arial"/>
                <w:b/>
                <w:bCs/>
                <w:color w:val="000000"/>
                <w:lang w:eastAsia="en-GB"/>
              </w:rPr>
              <w:t>5</w:t>
            </w:r>
          </w:p>
        </w:tc>
      </w:tr>
      <w:tr w:rsidR="00990730" w:rsidRPr="009375AC" w14:paraId="10125B2D" w14:textId="77777777" w:rsidTr="00604CE6">
        <w:trPr>
          <w:trHeight w:val="20"/>
        </w:trPr>
        <w:tc>
          <w:tcPr>
            <w:tcW w:w="4111" w:type="dxa"/>
            <w:tcBorders>
              <w:top w:val="single" w:sz="4" w:space="0" w:color="auto"/>
              <w:left w:val="nil"/>
              <w:bottom w:val="single" w:sz="4" w:space="0" w:color="auto"/>
              <w:right w:val="nil"/>
            </w:tcBorders>
            <w:noWrap/>
            <w:vAlign w:val="bottom"/>
          </w:tcPr>
          <w:p w14:paraId="6305C4A7" w14:textId="5392E553" w:rsidR="00990730" w:rsidRPr="009375AC" w:rsidRDefault="00990730" w:rsidP="009375AC">
            <w:pPr>
              <w:ind w:right="-103" w:hanging="110"/>
              <w:rPr>
                <w:rFonts w:ascii="Arial" w:hAnsi="Arial" w:cs="Arial"/>
                <w:color w:val="000000"/>
                <w:lang w:eastAsia="en-GB"/>
              </w:rPr>
            </w:pPr>
            <w:r w:rsidRPr="009375AC">
              <w:rPr>
                <w:rFonts w:ascii="Arial" w:hAnsi="Arial" w:cs="Arial"/>
                <w:b/>
                <w:i/>
                <w:snapToGrid w:val="0"/>
              </w:rPr>
              <w:t>Long-term lease obligations</w:t>
            </w:r>
            <w:r w:rsidRPr="009375AC">
              <w:rPr>
                <w:rFonts w:ascii="Arial" w:hAnsi="Arial" w:cs="Arial"/>
                <w:b/>
                <w:i/>
              </w:rPr>
              <w:t>:</w:t>
            </w:r>
          </w:p>
        </w:tc>
        <w:tc>
          <w:tcPr>
            <w:tcW w:w="1743" w:type="dxa"/>
            <w:tcBorders>
              <w:top w:val="single" w:sz="4" w:space="0" w:color="auto"/>
              <w:left w:val="nil"/>
              <w:bottom w:val="single" w:sz="4" w:space="0" w:color="auto"/>
              <w:right w:val="nil"/>
            </w:tcBorders>
            <w:vAlign w:val="bottom"/>
          </w:tcPr>
          <w:p w14:paraId="5404FB7C" w14:textId="77777777" w:rsidR="00990730" w:rsidRPr="009375AC" w:rsidRDefault="00990730" w:rsidP="009375AC">
            <w:pPr>
              <w:jc w:val="right"/>
              <w:rPr>
                <w:rFonts w:ascii="Arial" w:hAnsi="Arial" w:cs="Arial"/>
                <w:b/>
                <w:bCs/>
                <w:color w:val="000000"/>
                <w:lang w:eastAsia="en-GB"/>
              </w:rPr>
            </w:pPr>
            <w:r w:rsidRPr="009375AC">
              <w:rPr>
                <w:rFonts w:ascii="Arial" w:hAnsi="Arial" w:cs="Arial"/>
                <w:b/>
                <w:bCs/>
                <w:color w:val="000000"/>
                <w:lang w:eastAsia="en-GB"/>
              </w:rPr>
              <w:t>Effective</w:t>
            </w:r>
          </w:p>
          <w:p w14:paraId="2D6F459C" w14:textId="5E309BA3" w:rsidR="00990730" w:rsidRPr="009375AC" w:rsidRDefault="00990730" w:rsidP="009375AC">
            <w:pPr>
              <w:ind w:left="-107"/>
              <w:jc w:val="right"/>
              <w:rPr>
                <w:rFonts w:ascii="Arial" w:hAnsi="Arial" w:cs="Arial"/>
                <w:b/>
                <w:bCs/>
                <w:color w:val="000000"/>
                <w:lang w:eastAsia="en-GB"/>
              </w:rPr>
            </w:pPr>
            <w:r w:rsidRPr="009375AC">
              <w:rPr>
                <w:rFonts w:ascii="Arial" w:hAnsi="Arial" w:cs="Arial"/>
                <w:b/>
                <w:bCs/>
                <w:color w:val="000000"/>
                <w:lang w:eastAsia="en-GB"/>
              </w:rPr>
              <w:t>interest rate (%)</w:t>
            </w:r>
          </w:p>
        </w:tc>
        <w:tc>
          <w:tcPr>
            <w:tcW w:w="1610" w:type="dxa"/>
            <w:tcBorders>
              <w:top w:val="single" w:sz="4" w:space="0" w:color="auto"/>
              <w:left w:val="nil"/>
              <w:bottom w:val="single" w:sz="4" w:space="0" w:color="auto"/>
              <w:right w:val="nil"/>
            </w:tcBorders>
            <w:noWrap/>
            <w:vAlign w:val="bottom"/>
          </w:tcPr>
          <w:p w14:paraId="3F6E9F1C" w14:textId="77777777" w:rsidR="00990730" w:rsidRPr="009375AC" w:rsidRDefault="00990730" w:rsidP="009375AC">
            <w:pPr>
              <w:jc w:val="right"/>
              <w:rPr>
                <w:rFonts w:ascii="Arial" w:hAnsi="Arial" w:cs="Arial"/>
                <w:b/>
                <w:bCs/>
                <w:color w:val="000000"/>
                <w:lang w:eastAsia="en-GB"/>
              </w:rPr>
            </w:pPr>
            <w:r w:rsidRPr="009375AC">
              <w:rPr>
                <w:rFonts w:ascii="Arial" w:hAnsi="Arial" w:cs="Arial"/>
                <w:b/>
                <w:bCs/>
                <w:color w:val="000000"/>
                <w:lang w:eastAsia="en-GB"/>
              </w:rPr>
              <w:t>Original</w:t>
            </w:r>
          </w:p>
          <w:p w14:paraId="6F5633F9" w14:textId="11DAC9EB" w:rsidR="00990730" w:rsidRPr="009375AC" w:rsidRDefault="00990730" w:rsidP="009375AC">
            <w:pPr>
              <w:ind w:left="-173"/>
              <w:jc w:val="right"/>
              <w:rPr>
                <w:rFonts w:ascii="Arial" w:hAnsi="Arial" w:cs="Arial"/>
                <w:highlight w:val="yellow"/>
              </w:rPr>
            </w:pPr>
            <w:r w:rsidRPr="009375AC">
              <w:rPr>
                <w:rFonts w:ascii="Arial" w:hAnsi="Arial" w:cs="Arial"/>
                <w:b/>
                <w:bCs/>
                <w:color w:val="000000"/>
                <w:lang w:eastAsia="en-GB"/>
              </w:rPr>
              <w:t>amount</w:t>
            </w:r>
          </w:p>
        </w:tc>
        <w:tc>
          <w:tcPr>
            <w:tcW w:w="1607" w:type="dxa"/>
            <w:tcBorders>
              <w:top w:val="single" w:sz="4" w:space="0" w:color="auto"/>
              <w:left w:val="nil"/>
              <w:bottom w:val="single" w:sz="4" w:space="0" w:color="auto"/>
              <w:right w:val="nil"/>
            </w:tcBorders>
            <w:noWrap/>
            <w:vAlign w:val="bottom"/>
          </w:tcPr>
          <w:p w14:paraId="5914DA95" w14:textId="46BFDFD7" w:rsidR="00990730" w:rsidRPr="009375AC" w:rsidRDefault="00990730" w:rsidP="009375AC">
            <w:pPr>
              <w:ind w:left="-137"/>
              <w:jc w:val="right"/>
              <w:rPr>
                <w:rFonts w:ascii="Arial" w:hAnsi="Arial" w:cs="Arial"/>
                <w:highlight w:val="yellow"/>
              </w:rPr>
            </w:pPr>
            <w:r w:rsidRPr="009375AC">
              <w:rPr>
                <w:rFonts w:ascii="Arial" w:hAnsi="Arial" w:cs="Arial"/>
                <w:b/>
                <w:bCs/>
                <w:color w:val="000000"/>
                <w:lang w:eastAsia="en-GB"/>
              </w:rPr>
              <w:t>TL</w:t>
            </w:r>
          </w:p>
        </w:tc>
      </w:tr>
      <w:tr w:rsidR="00990730" w:rsidRPr="009375AC" w14:paraId="1374A5AF" w14:textId="77777777" w:rsidTr="00604CE6">
        <w:trPr>
          <w:trHeight w:val="20"/>
        </w:trPr>
        <w:tc>
          <w:tcPr>
            <w:tcW w:w="4111" w:type="dxa"/>
            <w:tcBorders>
              <w:top w:val="single" w:sz="4" w:space="0" w:color="auto"/>
              <w:left w:val="nil"/>
              <w:bottom w:val="nil"/>
              <w:right w:val="nil"/>
            </w:tcBorders>
            <w:noWrap/>
            <w:vAlign w:val="bottom"/>
          </w:tcPr>
          <w:p w14:paraId="0D1A322C" w14:textId="77777777" w:rsidR="00990730" w:rsidRPr="009375AC" w:rsidRDefault="00990730" w:rsidP="009375AC">
            <w:pPr>
              <w:ind w:right="-103" w:hanging="110"/>
              <w:rPr>
                <w:rFonts w:ascii="Arial" w:hAnsi="Arial" w:cs="Arial"/>
                <w:color w:val="000000"/>
                <w:lang w:eastAsia="en-GB"/>
              </w:rPr>
            </w:pPr>
          </w:p>
        </w:tc>
        <w:tc>
          <w:tcPr>
            <w:tcW w:w="1743" w:type="dxa"/>
            <w:tcBorders>
              <w:top w:val="single" w:sz="4" w:space="0" w:color="auto"/>
              <w:left w:val="nil"/>
              <w:bottom w:val="nil"/>
              <w:right w:val="nil"/>
            </w:tcBorders>
            <w:vAlign w:val="bottom"/>
          </w:tcPr>
          <w:p w14:paraId="22E94CA5" w14:textId="77777777" w:rsidR="00990730" w:rsidRPr="009375AC" w:rsidRDefault="00990730" w:rsidP="009375AC">
            <w:pPr>
              <w:ind w:left="-107"/>
              <w:jc w:val="right"/>
              <w:rPr>
                <w:rFonts w:ascii="Arial" w:hAnsi="Arial" w:cs="Arial"/>
                <w:highlight w:val="yellow"/>
              </w:rPr>
            </w:pPr>
          </w:p>
        </w:tc>
        <w:tc>
          <w:tcPr>
            <w:tcW w:w="1610" w:type="dxa"/>
            <w:tcBorders>
              <w:top w:val="single" w:sz="4" w:space="0" w:color="auto"/>
              <w:left w:val="nil"/>
              <w:bottom w:val="nil"/>
              <w:right w:val="nil"/>
            </w:tcBorders>
            <w:noWrap/>
            <w:vAlign w:val="bottom"/>
          </w:tcPr>
          <w:p w14:paraId="41037769" w14:textId="20CE3C3A" w:rsidR="00990730" w:rsidRPr="009375AC" w:rsidRDefault="00990730" w:rsidP="009375AC">
            <w:pPr>
              <w:ind w:left="-173"/>
              <w:jc w:val="right"/>
              <w:rPr>
                <w:rFonts w:ascii="Arial" w:hAnsi="Arial" w:cs="Arial"/>
                <w:highlight w:val="yellow"/>
              </w:rPr>
            </w:pPr>
          </w:p>
        </w:tc>
        <w:tc>
          <w:tcPr>
            <w:tcW w:w="1607" w:type="dxa"/>
            <w:tcBorders>
              <w:top w:val="single" w:sz="4" w:space="0" w:color="auto"/>
              <w:left w:val="nil"/>
              <w:bottom w:val="nil"/>
              <w:right w:val="nil"/>
            </w:tcBorders>
            <w:noWrap/>
            <w:vAlign w:val="bottom"/>
          </w:tcPr>
          <w:p w14:paraId="3D08BE2D" w14:textId="77777777" w:rsidR="00990730" w:rsidRPr="009375AC" w:rsidRDefault="00990730" w:rsidP="009375AC">
            <w:pPr>
              <w:ind w:left="-137"/>
              <w:jc w:val="right"/>
              <w:rPr>
                <w:rFonts w:ascii="Arial" w:hAnsi="Arial" w:cs="Arial"/>
                <w:highlight w:val="yellow"/>
              </w:rPr>
            </w:pPr>
          </w:p>
        </w:tc>
      </w:tr>
      <w:tr w:rsidR="00990730" w:rsidRPr="009375AC" w14:paraId="12ABDE46" w14:textId="77777777" w:rsidTr="00604CE6">
        <w:trPr>
          <w:trHeight w:val="20"/>
        </w:trPr>
        <w:tc>
          <w:tcPr>
            <w:tcW w:w="4111" w:type="dxa"/>
            <w:tcBorders>
              <w:top w:val="nil"/>
              <w:left w:val="nil"/>
              <w:bottom w:val="nil"/>
              <w:right w:val="nil"/>
            </w:tcBorders>
            <w:noWrap/>
            <w:vAlign w:val="center"/>
          </w:tcPr>
          <w:p w14:paraId="1C5CC105" w14:textId="2348754C" w:rsidR="00990730" w:rsidRPr="009375AC" w:rsidRDefault="00990730" w:rsidP="009375AC">
            <w:pPr>
              <w:ind w:right="-103" w:hanging="110"/>
              <w:rPr>
                <w:rFonts w:ascii="Arial" w:hAnsi="Arial" w:cs="Arial"/>
                <w:color w:val="000000"/>
                <w:lang w:eastAsia="en-GB"/>
              </w:rPr>
            </w:pPr>
            <w:r w:rsidRPr="009375AC">
              <w:rPr>
                <w:rFonts w:ascii="Arial" w:hAnsi="Arial" w:cs="Arial"/>
                <w:color w:val="000000"/>
                <w:lang w:eastAsia="tr-TR"/>
              </w:rPr>
              <w:t xml:space="preserve">EUR lease obligations                                                                     </w:t>
            </w:r>
          </w:p>
        </w:tc>
        <w:tc>
          <w:tcPr>
            <w:tcW w:w="1743" w:type="dxa"/>
            <w:tcBorders>
              <w:top w:val="nil"/>
              <w:left w:val="nil"/>
              <w:bottom w:val="nil"/>
              <w:right w:val="nil"/>
            </w:tcBorders>
            <w:vAlign w:val="bottom"/>
          </w:tcPr>
          <w:p w14:paraId="655C23CB" w14:textId="7BCF46A7" w:rsidR="00990730" w:rsidRPr="009375AC" w:rsidRDefault="00990730" w:rsidP="009375AC">
            <w:pPr>
              <w:ind w:left="-107"/>
              <w:jc w:val="right"/>
              <w:rPr>
                <w:rFonts w:ascii="Arial" w:hAnsi="Arial" w:cs="Arial"/>
                <w:color w:val="000000"/>
                <w:lang w:eastAsia="en-GB"/>
              </w:rPr>
            </w:pPr>
            <w:r w:rsidRPr="009375AC">
              <w:rPr>
                <w:rFonts w:ascii="Arial" w:hAnsi="Arial" w:cs="Arial"/>
                <w:color w:val="000000"/>
                <w:lang w:eastAsia="en-GB"/>
              </w:rPr>
              <w:t>1,90-6,24</w:t>
            </w:r>
          </w:p>
        </w:tc>
        <w:tc>
          <w:tcPr>
            <w:tcW w:w="1610" w:type="dxa"/>
            <w:tcBorders>
              <w:top w:val="nil"/>
              <w:left w:val="nil"/>
              <w:bottom w:val="nil"/>
              <w:right w:val="nil"/>
            </w:tcBorders>
            <w:noWrap/>
            <w:vAlign w:val="bottom"/>
          </w:tcPr>
          <w:p w14:paraId="2D65A114" w14:textId="4770C847" w:rsidR="00990730" w:rsidRPr="009375AC" w:rsidRDefault="00990730" w:rsidP="009375AC">
            <w:pPr>
              <w:ind w:left="-173"/>
              <w:jc w:val="right"/>
              <w:rPr>
                <w:rFonts w:ascii="Arial" w:hAnsi="Arial" w:cs="Arial"/>
                <w:highlight w:val="yellow"/>
              </w:rPr>
            </w:pPr>
          </w:p>
        </w:tc>
        <w:tc>
          <w:tcPr>
            <w:tcW w:w="1607" w:type="dxa"/>
            <w:tcBorders>
              <w:top w:val="nil"/>
              <w:left w:val="nil"/>
              <w:bottom w:val="nil"/>
              <w:right w:val="nil"/>
            </w:tcBorders>
            <w:noWrap/>
            <w:vAlign w:val="center"/>
          </w:tcPr>
          <w:p w14:paraId="2EE141F3" w14:textId="643E4F94" w:rsidR="00990730" w:rsidRPr="009375AC" w:rsidRDefault="00990730" w:rsidP="009375AC">
            <w:pPr>
              <w:ind w:left="-137"/>
              <w:jc w:val="right"/>
              <w:rPr>
                <w:rFonts w:ascii="Arial" w:hAnsi="Arial" w:cs="Arial"/>
                <w:highlight w:val="yellow"/>
              </w:rPr>
            </w:pPr>
            <w:r w:rsidRPr="009375AC">
              <w:rPr>
                <w:rFonts w:ascii="Arial" w:hAnsi="Arial" w:cs="Arial"/>
                <w:color w:val="000000"/>
              </w:rPr>
              <w:t>3.071.376.752</w:t>
            </w:r>
          </w:p>
        </w:tc>
      </w:tr>
      <w:tr w:rsidR="00990730" w:rsidRPr="009375AC" w14:paraId="628D6EA3" w14:textId="77777777" w:rsidTr="00604CE6">
        <w:trPr>
          <w:trHeight w:val="20"/>
        </w:trPr>
        <w:tc>
          <w:tcPr>
            <w:tcW w:w="4111" w:type="dxa"/>
            <w:tcBorders>
              <w:top w:val="nil"/>
              <w:left w:val="nil"/>
              <w:bottom w:val="nil"/>
              <w:right w:val="nil"/>
            </w:tcBorders>
            <w:noWrap/>
            <w:vAlign w:val="center"/>
          </w:tcPr>
          <w:p w14:paraId="0AD0848F" w14:textId="068A529F" w:rsidR="00990730" w:rsidRPr="009375AC" w:rsidRDefault="00990730" w:rsidP="009375AC">
            <w:pPr>
              <w:ind w:right="-103" w:hanging="110"/>
              <w:rPr>
                <w:rFonts w:ascii="Arial" w:hAnsi="Arial" w:cs="Arial"/>
                <w:color w:val="000000"/>
                <w:lang w:eastAsia="en-GB"/>
              </w:rPr>
            </w:pPr>
            <w:r w:rsidRPr="009375AC">
              <w:rPr>
                <w:rFonts w:ascii="Arial" w:hAnsi="Arial" w:cs="Arial"/>
                <w:color w:val="000000"/>
                <w:lang w:eastAsia="tr-TR"/>
              </w:rPr>
              <w:t>TL lease obligations</w:t>
            </w:r>
          </w:p>
        </w:tc>
        <w:tc>
          <w:tcPr>
            <w:tcW w:w="1743" w:type="dxa"/>
            <w:tcBorders>
              <w:top w:val="nil"/>
              <w:left w:val="nil"/>
              <w:bottom w:val="nil"/>
              <w:right w:val="nil"/>
            </w:tcBorders>
            <w:vAlign w:val="bottom"/>
          </w:tcPr>
          <w:p w14:paraId="202BFFD7" w14:textId="00FCD2DF" w:rsidR="00990730" w:rsidRPr="009375AC" w:rsidRDefault="00990730" w:rsidP="009375AC">
            <w:pPr>
              <w:ind w:left="-107"/>
              <w:jc w:val="right"/>
              <w:rPr>
                <w:rFonts w:ascii="Arial" w:hAnsi="Arial" w:cs="Arial"/>
                <w:lang w:eastAsia="en-GB"/>
              </w:rPr>
            </w:pPr>
            <w:r w:rsidRPr="009375AC">
              <w:rPr>
                <w:rFonts w:ascii="Arial" w:hAnsi="Arial" w:cs="Arial"/>
                <w:lang w:eastAsia="en-GB"/>
              </w:rPr>
              <w:t>15,87-28,00</w:t>
            </w:r>
          </w:p>
        </w:tc>
        <w:tc>
          <w:tcPr>
            <w:tcW w:w="1610" w:type="dxa"/>
            <w:tcBorders>
              <w:top w:val="nil"/>
              <w:left w:val="nil"/>
              <w:bottom w:val="nil"/>
              <w:right w:val="nil"/>
            </w:tcBorders>
            <w:noWrap/>
            <w:vAlign w:val="bottom"/>
          </w:tcPr>
          <w:p w14:paraId="7C7A1559" w14:textId="4CC019A5" w:rsidR="00990730" w:rsidRPr="009375AC" w:rsidRDefault="00990730" w:rsidP="009375AC">
            <w:pPr>
              <w:ind w:left="-173"/>
              <w:jc w:val="right"/>
              <w:rPr>
                <w:rFonts w:ascii="Arial" w:hAnsi="Arial" w:cs="Arial"/>
                <w:highlight w:val="yellow"/>
                <w:lang w:eastAsia="en-GB"/>
              </w:rPr>
            </w:pPr>
          </w:p>
        </w:tc>
        <w:tc>
          <w:tcPr>
            <w:tcW w:w="1607" w:type="dxa"/>
            <w:tcBorders>
              <w:top w:val="nil"/>
              <w:left w:val="nil"/>
              <w:bottom w:val="nil"/>
              <w:right w:val="nil"/>
            </w:tcBorders>
            <w:noWrap/>
            <w:vAlign w:val="center"/>
          </w:tcPr>
          <w:p w14:paraId="7291E865" w14:textId="50FB5469" w:rsidR="00990730" w:rsidRPr="009375AC" w:rsidRDefault="00990730" w:rsidP="009375AC">
            <w:pPr>
              <w:ind w:left="-137"/>
              <w:jc w:val="right"/>
              <w:rPr>
                <w:rFonts w:ascii="Arial" w:hAnsi="Arial" w:cs="Arial"/>
                <w:highlight w:val="yellow"/>
                <w:lang w:eastAsia="en-GB"/>
              </w:rPr>
            </w:pPr>
            <w:r w:rsidRPr="009375AC">
              <w:rPr>
                <w:rFonts w:ascii="Arial" w:hAnsi="Arial" w:cs="Arial"/>
                <w:color w:val="000000"/>
              </w:rPr>
              <w:t>99.857.303</w:t>
            </w:r>
          </w:p>
        </w:tc>
      </w:tr>
      <w:tr w:rsidR="00990730" w:rsidRPr="009375AC" w14:paraId="6CDB5C2B" w14:textId="77777777" w:rsidTr="00604CE6">
        <w:trPr>
          <w:trHeight w:val="20"/>
        </w:trPr>
        <w:tc>
          <w:tcPr>
            <w:tcW w:w="4111" w:type="dxa"/>
            <w:tcBorders>
              <w:top w:val="nil"/>
              <w:left w:val="nil"/>
              <w:bottom w:val="nil"/>
              <w:right w:val="nil"/>
            </w:tcBorders>
            <w:noWrap/>
            <w:vAlign w:val="bottom"/>
          </w:tcPr>
          <w:p w14:paraId="6A1AE331" w14:textId="51D44AFB" w:rsidR="00990730" w:rsidRPr="009375AC" w:rsidRDefault="00990730" w:rsidP="009375AC">
            <w:pPr>
              <w:ind w:right="-103" w:hanging="110"/>
              <w:rPr>
                <w:rFonts w:ascii="Arial" w:hAnsi="Arial" w:cs="Arial"/>
                <w:color w:val="000000"/>
                <w:lang w:eastAsia="en-GB"/>
              </w:rPr>
            </w:pPr>
            <w:r w:rsidRPr="009375AC">
              <w:rPr>
                <w:rFonts w:ascii="Arial" w:hAnsi="Arial" w:cs="Arial"/>
                <w:color w:val="000000"/>
                <w:lang w:eastAsia="tr-TR"/>
              </w:rPr>
              <w:t>HUF lease obligations</w:t>
            </w:r>
          </w:p>
        </w:tc>
        <w:tc>
          <w:tcPr>
            <w:tcW w:w="1743" w:type="dxa"/>
            <w:tcBorders>
              <w:top w:val="nil"/>
              <w:left w:val="nil"/>
              <w:bottom w:val="nil"/>
              <w:right w:val="nil"/>
            </w:tcBorders>
            <w:vAlign w:val="bottom"/>
          </w:tcPr>
          <w:p w14:paraId="28690AA9" w14:textId="36E2D677" w:rsidR="00990730" w:rsidRPr="009375AC" w:rsidRDefault="00990730" w:rsidP="009375AC">
            <w:pPr>
              <w:ind w:left="-107"/>
              <w:jc w:val="right"/>
              <w:rPr>
                <w:rFonts w:ascii="Arial" w:hAnsi="Arial" w:cs="Arial"/>
              </w:rPr>
            </w:pPr>
            <w:r w:rsidRPr="009375AC">
              <w:rPr>
                <w:rFonts w:ascii="Arial" w:hAnsi="Arial" w:cs="Arial"/>
              </w:rPr>
              <w:t>2,00-12,10</w:t>
            </w:r>
          </w:p>
        </w:tc>
        <w:tc>
          <w:tcPr>
            <w:tcW w:w="1610" w:type="dxa"/>
            <w:tcBorders>
              <w:top w:val="nil"/>
              <w:left w:val="nil"/>
              <w:bottom w:val="nil"/>
              <w:right w:val="nil"/>
            </w:tcBorders>
            <w:noWrap/>
            <w:vAlign w:val="bottom"/>
          </w:tcPr>
          <w:p w14:paraId="248AC3B1" w14:textId="00A49E38" w:rsidR="00990730" w:rsidRPr="009375AC" w:rsidRDefault="00990730" w:rsidP="009375AC">
            <w:pPr>
              <w:ind w:left="-173"/>
              <w:jc w:val="right"/>
              <w:rPr>
                <w:rFonts w:ascii="Arial" w:hAnsi="Arial" w:cs="Arial"/>
              </w:rPr>
            </w:pPr>
          </w:p>
        </w:tc>
        <w:tc>
          <w:tcPr>
            <w:tcW w:w="1607" w:type="dxa"/>
            <w:tcBorders>
              <w:top w:val="nil"/>
              <w:left w:val="nil"/>
              <w:bottom w:val="nil"/>
              <w:right w:val="nil"/>
            </w:tcBorders>
            <w:noWrap/>
            <w:vAlign w:val="center"/>
          </w:tcPr>
          <w:p w14:paraId="7A821E8F" w14:textId="014527A3" w:rsidR="00990730" w:rsidRPr="009375AC" w:rsidRDefault="00990730" w:rsidP="009375AC">
            <w:pPr>
              <w:ind w:left="-137"/>
              <w:jc w:val="right"/>
              <w:rPr>
                <w:rFonts w:ascii="Arial" w:hAnsi="Arial" w:cs="Arial"/>
                <w:highlight w:val="yellow"/>
              </w:rPr>
            </w:pPr>
            <w:r w:rsidRPr="009375AC">
              <w:rPr>
                <w:rFonts w:ascii="Arial" w:hAnsi="Arial" w:cs="Arial"/>
                <w:color w:val="000000"/>
              </w:rPr>
              <w:t>489.548.346</w:t>
            </w:r>
          </w:p>
        </w:tc>
      </w:tr>
      <w:tr w:rsidR="00990730" w:rsidRPr="009375AC" w14:paraId="11A11750" w14:textId="77777777" w:rsidTr="00604CE6">
        <w:trPr>
          <w:trHeight w:val="20"/>
        </w:trPr>
        <w:tc>
          <w:tcPr>
            <w:tcW w:w="4111" w:type="dxa"/>
            <w:tcBorders>
              <w:top w:val="nil"/>
              <w:left w:val="nil"/>
              <w:bottom w:val="nil"/>
              <w:right w:val="nil"/>
            </w:tcBorders>
            <w:noWrap/>
            <w:vAlign w:val="bottom"/>
          </w:tcPr>
          <w:p w14:paraId="66DA5E78" w14:textId="77777777" w:rsidR="00990730" w:rsidRPr="009375AC" w:rsidRDefault="00990730" w:rsidP="009375AC">
            <w:pPr>
              <w:ind w:right="-103" w:hanging="110"/>
              <w:rPr>
                <w:rFonts w:ascii="Arial" w:hAnsi="Arial" w:cs="Arial"/>
                <w:color w:val="000000"/>
                <w:lang w:eastAsia="en-GB"/>
              </w:rPr>
            </w:pPr>
          </w:p>
        </w:tc>
        <w:tc>
          <w:tcPr>
            <w:tcW w:w="1743" w:type="dxa"/>
            <w:tcBorders>
              <w:top w:val="nil"/>
              <w:left w:val="nil"/>
              <w:bottom w:val="nil"/>
              <w:right w:val="nil"/>
            </w:tcBorders>
            <w:vAlign w:val="bottom"/>
          </w:tcPr>
          <w:p w14:paraId="5AB4798F" w14:textId="77777777" w:rsidR="00990730" w:rsidRPr="009375AC" w:rsidRDefault="00990730" w:rsidP="009375AC">
            <w:pPr>
              <w:ind w:left="-107"/>
              <w:jc w:val="right"/>
              <w:rPr>
                <w:rFonts w:ascii="Arial" w:hAnsi="Arial" w:cs="Arial"/>
                <w:highlight w:val="yellow"/>
                <w:lang w:eastAsia="en-GB"/>
              </w:rPr>
            </w:pPr>
          </w:p>
        </w:tc>
        <w:tc>
          <w:tcPr>
            <w:tcW w:w="1610" w:type="dxa"/>
            <w:tcBorders>
              <w:top w:val="nil"/>
              <w:left w:val="nil"/>
              <w:bottom w:val="nil"/>
              <w:right w:val="nil"/>
            </w:tcBorders>
            <w:noWrap/>
            <w:vAlign w:val="bottom"/>
          </w:tcPr>
          <w:p w14:paraId="62671A14" w14:textId="60CAAF50" w:rsidR="00990730" w:rsidRPr="009375AC" w:rsidRDefault="00990730" w:rsidP="009375AC">
            <w:pPr>
              <w:ind w:left="-173"/>
              <w:jc w:val="right"/>
              <w:rPr>
                <w:rFonts w:ascii="Arial" w:hAnsi="Arial" w:cs="Arial"/>
                <w:highlight w:val="yellow"/>
                <w:lang w:eastAsia="en-GB"/>
              </w:rPr>
            </w:pPr>
          </w:p>
        </w:tc>
        <w:tc>
          <w:tcPr>
            <w:tcW w:w="1607" w:type="dxa"/>
            <w:tcBorders>
              <w:top w:val="nil"/>
              <w:left w:val="nil"/>
              <w:bottom w:val="nil"/>
              <w:right w:val="nil"/>
            </w:tcBorders>
            <w:noWrap/>
            <w:vAlign w:val="center"/>
          </w:tcPr>
          <w:p w14:paraId="28604E1B" w14:textId="77777777" w:rsidR="00990730" w:rsidRPr="009375AC" w:rsidRDefault="00990730" w:rsidP="009375AC">
            <w:pPr>
              <w:ind w:left="-137"/>
              <w:jc w:val="right"/>
              <w:rPr>
                <w:rFonts w:ascii="Arial" w:hAnsi="Arial" w:cs="Arial"/>
                <w:highlight w:val="yellow"/>
                <w:lang w:eastAsia="en-GB"/>
              </w:rPr>
            </w:pPr>
          </w:p>
        </w:tc>
      </w:tr>
      <w:tr w:rsidR="00990730" w:rsidRPr="009375AC" w14:paraId="2CFDC543" w14:textId="77777777" w:rsidTr="00604CE6">
        <w:trPr>
          <w:trHeight w:val="20"/>
        </w:trPr>
        <w:tc>
          <w:tcPr>
            <w:tcW w:w="4111" w:type="dxa"/>
            <w:tcBorders>
              <w:top w:val="single" w:sz="8" w:space="0" w:color="auto"/>
              <w:left w:val="nil"/>
              <w:bottom w:val="single" w:sz="8" w:space="0" w:color="auto"/>
              <w:right w:val="nil"/>
            </w:tcBorders>
            <w:noWrap/>
            <w:vAlign w:val="bottom"/>
            <w:hideMark/>
          </w:tcPr>
          <w:p w14:paraId="6C07FFB2" w14:textId="28F5BD05" w:rsidR="00990730" w:rsidRPr="009375AC" w:rsidRDefault="00990730" w:rsidP="009375AC">
            <w:pPr>
              <w:ind w:right="-103" w:hanging="110"/>
              <w:rPr>
                <w:rFonts w:ascii="Arial" w:hAnsi="Arial" w:cs="Arial"/>
                <w:b/>
                <w:color w:val="000000"/>
                <w:lang w:eastAsia="en-GB"/>
              </w:rPr>
            </w:pPr>
            <w:r w:rsidRPr="009375AC">
              <w:rPr>
                <w:rFonts w:ascii="Arial" w:hAnsi="Arial" w:cs="Arial"/>
                <w:b/>
                <w:bCs/>
                <w:color w:val="000000"/>
                <w:lang w:eastAsia="en-GB"/>
              </w:rPr>
              <w:t>Total payables from long-term leases</w:t>
            </w:r>
          </w:p>
        </w:tc>
        <w:tc>
          <w:tcPr>
            <w:tcW w:w="1743" w:type="dxa"/>
            <w:tcBorders>
              <w:top w:val="single" w:sz="8" w:space="0" w:color="auto"/>
              <w:left w:val="nil"/>
              <w:bottom w:val="single" w:sz="8" w:space="0" w:color="auto"/>
              <w:right w:val="nil"/>
            </w:tcBorders>
            <w:vAlign w:val="bottom"/>
          </w:tcPr>
          <w:p w14:paraId="4D80B165" w14:textId="77777777" w:rsidR="00990730" w:rsidRPr="009375AC" w:rsidRDefault="00990730" w:rsidP="009375AC">
            <w:pPr>
              <w:ind w:left="-107"/>
              <w:jc w:val="right"/>
              <w:rPr>
                <w:rFonts w:ascii="Arial" w:hAnsi="Arial" w:cs="Arial"/>
                <w:color w:val="000000"/>
                <w:highlight w:val="yellow"/>
                <w:lang w:eastAsia="en-GB"/>
              </w:rPr>
            </w:pPr>
          </w:p>
        </w:tc>
        <w:tc>
          <w:tcPr>
            <w:tcW w:w="1610" w:type="dxa"/>
            <w:tcBorders>
              <w:top w:val="single" w:sz="8" w:space="0" w:color="auto"/>
              <w:left w:val="nil"/>
              <w:bottom w:val="single" w:sz="8" w:space="0" w:color="auto"/>
              <w:right w:val="nil"/>
            </w:tcBorders>
            <w:noWrap/>
            <w:vAlign w:val="bottom"/>
          </w:tcPr>
          <w:p w14:paraId="09E9533E" w14:textId="58A8598F" w:rsidR="00990730" w:rsidRPr="009375AC" w:rsidRDefault="00990730" w:rsidP="009375AC">
            <w:pPr>
              <w:ind w:left="-173"/>
              <w:jc w:val="right"/>
              <w:rPr>
                <w:rFonts w:ascii="Arial" w:hAnsi="Arial" w:cs="Arial"/>
                <w:color w:val="000000"/>
                <w:highlight w:val="yellow"/>
                <w:lang w:eastAsia="en-GB"/>
              </w:rPr>
            </w:pPr>
          </w:p>
        </w:tc>
        <w:tc>
          <w:tcPr>
            <w:tcW w:w="1607" w:type="dxa"/>
            <w:tcBorders>
              <w:top w:val="single" w:sz="8" w:space="0" w:color="auto"/>
              <w:left w:val="nil"/>
              <w:bottom w:val="single" w:sz="8" w:space="0" w:color="auto"/>
              <w:right w:val="nil"/>
            </w:tcBorders>
            <w:noWrap/>
            <w:vAlign w:val="center"/>
          </w:tcPr>
          <w:p w14:paraId="572B2380" w14:textId="1F8EE195" w:rsidR="00990730" w:rsidRPr="009375AC" w:rsidRDefault="00990730" w:rsidP="009375AC">
            <w:pPr>
              <w:ind w:left="-137"/>
              <w:jc w:val="right"/>
              <w:rPr>
                <w:rFonts w:ascii="Arial" w:hAnsi="Arial" w:cs="Arial"/>
                <w:b/>
                <w:bCs/>
                <w:highlight w:val="yellow"/>
              </w:rPr>
            </w:pPr>
            <w:r w:rsidRPr="009375AC">
              <w:rPr>
                <w:rFonts w:ascii="Arial" w:hAnsi="Arial" w:cs="Arial"/>
                <w:b/>
                <w:bCs/>
                <w:color w:val="000000"/>
              </w:rPr>
              <w:t>3.660.782.401</w:t>
            </w:r>
          </w:p>
        </w:tc>
      </w:tr>
      <w:tr w:rsidR="00990730" w:rsidRPr="009375AC" w14:paraId="64B9823F" w14:textId="77777777" w:rsidTr="00604CE6">
        <w:trPr>
          <w:trHeight w:val="20"/>
        </w:trPr>
        <w:tc>
          <w:tcPr>
            <w:tcW w:w="4111" w:type="dxa"/>
            <w:tcBorders>
              <w:top w:val="single" w:sz="8" w:space="0" w:color="auto"/>
              <w:left w:val="nil"/>
              <w:bottom w:val="single" w:sz="8" w:space="0" w:color="auto"/>
              <w:right w:val="nil"/>
            </w:tcBorders>
            <w:noWrap/>
            <w:vAlign w:val="bottom"/>
          </w:tcPr>
          <w:p w14:paraId="4879F268" w14:textId="77777777" w:rsidR="00990730" w:rsidRPr="009375AC" w:rsidRDefault="00990730" w:rsidP="009375AC">
            <w:pPr>
              <w:ind w:right="-103" w:hanging="110"/>
              <w:rPr>
                <w:rFonts w:ascii="Arial" w:hAnsi="Arial" w:cs="Arial"/>
                <w:b/>
                <w:color w:val="000000"/>
                <w:lang w:eastAsia="en-GB"/>
              </w:rPr>
            </w:pPr>
          </w:p>
        </w:tc>
        <w:tc>
          <w:tcPr>
            <w:tcW w:w="1743" w:type="dxa"/>
            <w:tcBorders>
              <w:top w:val="single" w:sz="8" w:space="0" w:color="auto"/>
              <w:left w:val="nil"/>
              <w:bottom w:val="single" w:sz="8" w:space="0" w:color="auto"/>
              <w:right w:val="nil"/>
            </w:tcBorders>
            <w:vAlign w:val="bottom"/>
          </w:tcPr>
          <w:p w14:paraId="09554D43" w14:textId="77777777" w:rsidR="00990730" w:rsidRPr="009375AC" w:rsidRDefault="00990730" w:rsidP="009375AC">
            <w:pPr>
              <w:ind w:left="-107"/>
              <w:jc w:val="right"/>
              <w:rPr>
                <w:rFonts w:ascii="Arial" w:hAnsi="Arial" w:cs="Arial"/>
                <w:color w:val="000000"/>
                <w:highlight w:val="yellow"/>
                <w:lang w:eastAsia="en-GB"/>
              </w:rPr>
            </w:pPr>
          </w:p>
        </w:tc>
        <w:tc>
          <w:tcPr>
            <w:tcW w:w="1610" w:type="dxa"/>
            <w:tcBorders>
              <w:top w:val="single" w:sz="8" w:space="0" w:color="auto"/>
              <w:left w:val="nil"/>
              <w:bottom w:val="single" w:sz="8" w:space="0" w:color="auto"/>
              <w:right w:val="nil"/>
            </w:tcBorders>
            <w:noWrap/>
            <w:vAlign w:val="bottom"/>
          </w:tcPr>
          <w:p w14:paraId="2881AFC6" w14:textId="77777777" w:rsidR="00990730" w:rsidRPr="009375AC" w:rsidRDefault="00990730" w:rsidP="009375AC">
            <w:pPr>
              <w:ind w:left="-173"/>
              <w:jc w:val="right"/>
              <w:rPr>
                <w:rFonts w:ascii="Arial" w:hAnsi="Arial" w:cs="Arial"/>
                <w:color w:val="000000"/>
                <w:highlight w:val="yellow"/>
                <w:lang w:eastAsia="en-GB"/>
              </w:rPr>
            </w:pPr>
          </w:p>
        </w:tc>
        <w:tc>
          <w:tcPr>
            <w:tcW w:w="1607" w:type="dxa"/>
            <w:tcBorders>
              <w:top w:val="single" w:sz="8" w:space="0" w:color="auto"/>
              <w:left w:val="nil"/>
              <w:bottom w:val="single" w:sz="8" w:space="0" w:color="auto"/>
              <w:right w:val="nil"/>
            </w:tcBorders>
            <w:noWrap/>
            <w:vAlign w:val="bottom"/>
          </w:tcPr>
          <w:p w14:paraId="12410DC2" w14:textId="77777777" w:rsidR="00990730" w:rsidRPr="009375AC" w:rsidRDefault="00990730" w:rsidP="009375AC">
            <w:pPr>
              <w:ind w:left="-137"/>
              <w:jc w:val="right"/>
              <w:rPr>
                <w:rFonts w:ascii="Arial" w:hAnsi="Arial" w:cs="Arial"/>
                <w:b/>
                <w:bCs/>
              </w:rPr>
            </w:pPr>
          </w:p>
        </w:tc>
      </w:tr>
      <w:tr w:rsidR="00990730" w:rsidRPr="009375AC" w14:paraId="2158C4A8" w14:textId="77777777" w:rsidTr="00604CE6">
        <w:trPr>
          <w:trHeight w:val="20"/>
        </w:trPr>
        <w:tc>
          <w:tcPr>
            <w:tcW w:w="4111" w:type="dxa"/>
            <w:tcBorders>
              <w:top w:val="nil"/>
              <w:left w:val="nil"/>
              <w:bottom w:val="single" w:sz="8" w:space="0" w:color="auto"/>
              <w:right w:val="nil"/>
            </w:tcBorders>
            <w:noWrap/>
            <w:vAlign w:val="bottom"/>
            <w:hideMark/>
          </w:tcPr>
          <w:p w14:paraId="6C9C4389" w14:textId="726BA43B" w:rsidR="00990730" w:rsidRPr="009375AC" w:rsidRDefault="00990730" w:rsidP="009375AC">
            <w:pPr>
              <w:ind w:right="-103" w:hanging="110"/>
              <w:rPr>
                <w:rFonts w:ascii="Arial" w:hAnsi="Arial" w:cs="Arial"/>
                <w:color w:val="000000"/>
                <w:lang w:eastAsia="en-GB"/>
              </w:rPr>
            </w:pPr>
            <w:r w:rsidRPr="009375AC">
              <w:rPr>
                <w:rFonts w:ascii="Arial" w:hAnsi="Arial" w:cs="Arial"/>
                <w:b/>
                <w:bCs/>
                <w:color w:val="000000"/>
                <w:lang w:eastAsia="en-GB"/>
              </w:rPr>
              <w:t>Total long-term borrowings</w:t>
            </w:r>
          </w:p>
        </w:tc>
        <w:tc>
          <w:tcPr>
            <w:tcW w:w="1743" w:type="dxa"/>
            <w:tcBorders>
              <w:top w:val="nil"/>
              <w:left w:val="nil"/>
              <w:bottom w:val="single" w:sz="8" w:space="0" w:color="auto"/>
              <w:right w:val="nil"/>
            </w:tcBorders>
            <w:vAlign w:val="bottom"/>
          </w:tcPr>
          <w:p w14:paraId="6102E272" w14:textId="77777777" w:rsidR="00990730" w:rsidRPr="009375AC" w:rsidRDefault="00990730" w:rsidP="009375AC">
            <w:pPr>
              <w:ind w:left="-107"/>
              <w:jc w:val="right"/>
              <w:rPr>
                <w:rFonts w:ascii="Arial" w:hAnsi="Arial" w:cs="Arial"/>
                <w:color w:val="000000"/>
                <w:lang w:eastAsia="en-GB"/>
              </w:rPr>
            </w:pPr>
          </w:p>
        </w:tc>
        <w:tc>
          <w:tcPr>
            <w:tcW w:w="1610" w:type="dxa"/>
            <w:tcBorders>
              <w:top w:val="nil"/>
              <w:left w:val="nil"/>
              <w:bottom w:val="single" w:sz="8" w:space="0" w:color="auto"/>
              <w:right w:val="nil"/>
            </w:tcBorders>
            <w:noWrap/>
            <w:vAlign w:val="bottom"/>
          </w:tcPr>
          <w:p w14:paraId="41D7C69F" w14:textId="31B75349" w:rsidR="00990730" w:rsidRPr="009375AC" w:rsidRDefault="00990730" w:rsidP="009375AC">
            <w:pPr>
              <w:ind w:left="-173"/>
              <w:jc w:val="right"/>
              <w:rPr>
                <w:rFonts w:ascii="Arial" w:hAnsi="Arial" w:cs="Arial"/>
                <w:color w:val="000000"/>
                <w:lang w:eastAsia="en-GB"/>
              </w:rPr>
            </w:pPr>
          </w:p>
        </w:tc>
        <w:tc>
          <w:tcPr>
            <w:tcW w:w="1607" w:type="dxa"/>
            <w:tcBorders>
              <w:top w:val="nil"/>
              <w:left w:val="nil"/>
              <w:bottom w:val="single" w:sz="8" w:space="0" w:color="auto"/>
              <w:right w:val="nil"/>
            </w:tcBorders>
            <w:noWrap/>
            <w:vAlign w:val="center"/>
          </w:tcPr>
          <w:p w14:paraId="0DEB9250" w14:textId="7CDB99B6" w:rsidR="00990730" w:rsidRPr="009375AC" w:rsidRDefault="00990730" w:rsidP="009375AC">
            <w:pPr>
              <w:ind w:left="-137"/>
              <w:jc w:val="right"/>
              <w:rPr>
                <w:rFonts w:ascii="Arial" w:hAnsi="Arial" w:cs="Arial"/>
                <w:color w:val="000000"/>
                <w:highlight w:val="yellow"/>
                <w:lang w:eastAsia="en-GB"/>
              </w:rPr>
            </w:pPr>
            <w:r w:rsidRPr="009375AC">
              <w:rPr>
                <w:rFonts w:ascii="Arial" w:hAnsi="Arial" w:cs="Arial"/>
                <w:b/>
                <w:bCs/>
                <w:color w:val="000000"/>
              </w:rPr>
              <w:t>7.175.459.527</w:t>
            </w:r>
          </w:p>
        </w:tc>
      </w:tr>
      <w:tr w:rsidR="00990730" w:rsidRPr="009375AC" w14:paraId="76DB61DB" w14:textId="77777777" w:rsidTr="00604CE6">
        <w:trPr>
          <w:trHeight w:val="20"/>
        </w:trPr>
        <w:tc>
          <w:tcPr>
            <w:tcW w:w="4111" w:type="dxa"/>
            <w:tcBorders>
              <w:top w:val="single" w:sz="8" w:space="0" w:color="auto"/>
              <w:left w:val="nil"/>
              <w:bottom w:val="single" w:sz="8" w:space="0" w:color="auto"/>
              <w:right w:val="nil"/>
            </w:tcBorders>
            <w:noWrap/>
            <w:vAlign w:val="bottom"/>
          </w:tcPr>
          <w:p w14:paraId="2910A662" w14:textId="268859F4" w:rsidR="00990730" w:rsidRPr="009375AC" w:rsidRDefault="00990730" w:rsidP="009375AC">
            <w:pPr>
              <w:ind w:right="-103" w:hanging="110"/>
              <w:rPr>
                <w:rFonts w:ascii="Arial" w:hAnsi="Arial" w:cs="Arial"/>
                <w:b/>
                <w:bCs/>
                <w:color w:val="000000"/>
                <w:lang w:eastAsia="en-GB"/>
              </w:rPr>
            </w:pPr>
            <w:r w:rsidRPr="009375AC">
              <w:rPr>
                <w:rFonts w:ascii="Arial" w:hAnsi="Arial" w:cs="Arial"/>
                <w:color w:val="000000"/>
                <w:lang w:eastAsia="en-GB"/>
              </w:rPr>
              <w:t> </w:t>
            </w:r>
          </w:p>
        </w:tc>
        <w:tc>
          <w:tcPr>
            <w:tcW w:w="1743" w:type="dxa"/>
            <w:tcBorders>
              <w:top w:val="single" w:sz="8" w:space="0" w:color="auto"/>
              <w:left w:val="nil"/>
              <w:bottom w:val="single" w:sz="8" w:space="0" w:color="auto"/>
              <w:right w:val="nil"/>
            </w:tcBorders>
            <w:vAlign w:val="bottom"/>
          </w:tcPr>
          <w:p w14:paraId="7ECBBF29" w14:textId="77777777" w:rsidR="00990730" w:rsidRPr="009375AC" w:rsidRDefault="00990730" w:rsidP="009375AC">
            <w:pPr>
              <w:ind w:left="-107"/>
              <w:jc w:val="right"/>
              <w:rPr>
                <w:rFonts w:ascii="Arial" w:hAnsi="Arial" w:cs="Arial"/>
                <w:color w:val="000000"/>
                <w:lang w:eastAsia="en-GB"/>
              </w:rPr>
            </w:pPr>
          </w:p>
        </w:tc>
        <w:tc>
          <w:tcPr>
            <w:tcW w:w="1610" w:type="dxa"/>
            <w:tcBorders>
              <w:top w:val="single" w:sz="8" w:space="0" w:color="auto"/>
              <w:left w:val="nil"/>
              <w:bottom w:val="single" w:sz="8" w:space="0" w:color="auto"/>
              <w:right w:val="nil"/>
            </w:tcBorders>
            <w:noWrap/>
            <w:vAlign w:val="bottom"/>
          </w:tcPr>
          <w:p w14:paraId="69719402" w14:textId="77777777" w:rsidR="00990730" w:rsidRPr="009375AC" w:rsidRDefault="00990730" w:rsidP="009375AC">
            <w:pPr>
              <w:ind w:left="-173"/>
              <w:jc w:val="right"/>
              <w:rPr>
                <w:rFonts w:ascii="Arial" w:hAnsi="Arial" w:cs="Arial"/>
                <w:color w:val="000000"/>
                <w:lang w:eastAsia="en-GB"/>
              </w:rPr>
            </w:pPr>
          </w:p>
        </w:tc>
        <w:tc>
          <w:tcPr>
            <w:tcW w:w="1607" w:type="dxa"/>
            <w:tcBorders>
              <w:top w:val="single" w:sz="8" w:space="0" w:color="auto"/>
              <w:left w:val="nil"/>
              <w:bottom w:val="single" w:sz="8" w:space="0" w:color="auto"/>
              <w:right w:val="nil"/>
            </w:tcBorders>
            <w:noWrap/>
            <w:vAlign w:val="center"/>
          </w:tcPr>
          <w:p w14:paraId="45480457" w14:textId="0FA4D22E" w:rsidR="00990730" w:rsidRPr="009375AC" w:rsidRDefault="00990730" w:rsidP="009375AC">
            <w:pPr>
              <w:ind w:left="-137"/>
              <w:jc w:val="right"/>
              <w:rPr>
                <w:rFonts w:ascii="Arial" w:hAnsi="Arial" w:cs="Arial"/>
                <w:b/>
                <w:bCs/>
                <w:color w:val="000000"/>
                <w:highlight w:val="yellow"/>
                <w:lang w:eastAsia="en-GB"/>
              </w:rPr>
            </w:pPr>
            <w:r w:rsidRPr="009375AC">
              <w:rPr>
                <w:rFonts w:ascii="Arial" w:hAnsi="Arial" w:cs="Arial"/>
                <w:color w:val="000000"/>
              </w:rPr>
              <w:t> </w:t>
            </w:r>
          </w:p>
        </w:tc>
      </w:tr>
      <w:tr w:rsidR="00990730" w:rsidRPr="009375AC" w14:paraId="11E3B22E" w14:textId="77777777" w:rsidTr="00604CE6">
        <w:trPr>
          <w:trHeight w:val="20"/>
        </w:trPr>
        <w:tc>
          <w:tcPr>
            <w:tcW w:w="4111" w:type="dxa"/>
            <w:tcBorders>
              <w:top w:val="single" w:sz="8" w:space="0" w:color="auto"/>
              <w:left w:val="nil"/>
              <w:bottom w:val="single" w:sz="4" w:space="0" w:color="auto"/>
              <w:right w:val="nil"/>
            </w:tcBorders>
            <w:noWrap/>
            <w:vAlign w:val="bottom"/>
            <w:hideMark/>
          </w:tcPr>
          <w:p w14:paraId="657D2058" w14:textId="231EA888" w:rsidR="00990730" w:rsidRPr="009375AC" w:rsidRDefault="00990730" w:rsidP="009375AC">
            <w:pPr>
              <w:ind w:right="-103" w:hanging="110"/>
              <w:rPr>
                <w:rFonts w:ascii="Arial" w:hAnsi="Arial" w:cs="Arial"/>
                <w:b/>
                <w:bCs/>
                <w:color w:val="000000"/>
                <w:lang w:eastAsia="en-GB"/>
              </w:rPr>
            </w:pPr>
            <w:r w:rsidRPr="009375AC">
              <w:rPr>
                <w:rFonts w:ascii="Arial" w:hAnsi="Arial" w:cs="Arial"/>
                <w:b/>
                <w:bCs/>
                <w:color w:val="000000"/>
                <w:lang w:eastAsia="en-GB"/>
              </w:rPr>
              <w:t>Total borrowings</w:t>
            </w:r>
          </w:p>
        </w:tc>
        <w:tc>
          <w:tcPr>
            <w:tcW w:w="1743" w:type="dxa"/>
            <w:tcBorders>
              <w:top w:val="single" w:sz="8" w:space="0" w:color="auto"/>
              <w:left w:val="nil"/>
              <w:bottom w:val="single" w:sz="4" w:space="0" w:color="auto"/>
              <w:right w:val="nil"/>
            </w:tcBorders>
            <w:vAlign w:val="bottom"/>
          </w:tcPr>
          <w:p w14:paraId="543CA9DE" w14:textId="77777777" w:rsidR="00990730" w:rsidRPr="009375AC" w:rsidRDefault="00990730" w:rsidP="009375AC">
            <w:pPr>
              <w:ind w:left="-107"/>
              <w:jc w:val="right"/>
              <w:rPr>
                <w:rFonts w:ascii="Arial" w:hAnsi="Arial" w:cs="Arial"/>
                <w:b/>
                <w:bCs/>
                <w:color w:val="000000"/>
                <w:lang w:eastAsia="en-GB"/>
              </w:rPr>
            </w:pPr>
          </w:p>
        </w:tc>
        <w:tc>
          <w:tcPr>
            <w:tcW w:w="1610" w:type="dxa"/>
            <w:tcBorders>
              <w:top w:val="single" w:sz="8" w:space="0" w:color="auto"/>
              <w:left w:val="nil"/>
              <w:bottom w:val="single" w:sz="4" w:space="0" w:color="auto"/>
              <w:right w:val="nil"/>
            </w:tcBorders>
            <w:noWrap/>
            <w:vAlign w:val="bottom"/>
          </w:tcPr>
          <w:p w14:paraId="0C4EBC78" w14:textId="46B621D4" w:rsidR="00990730" w:rsidRPr="009375AC" w:rsidRDefault="00990730" w:rsidP="009375AC">
            <w:pPr>
              <w:ind w:left="-173"/>
              <w:jc w:val="right"/>
              <w:rPr>
                <w:rFonts w:ascii="Arial" w:hAnsi="Arial" w:cs="Arial"/>
                <w:b/>
                <w:bCs/>
                <w:color w:val="000000"/>
                <w:lang w:eastAsia="en-GB"/>
              </w:rPr>
            </w:pPr>
          </w:p>
        </w:tc>
        <w:tc>
          <w:tcPr>
            <w:tcW w:w="1607" w:type="dxa"/>
            <w:tcBorders>
              <w:top w:val="single" w:sz="8" w:space="0" w:color="auto"/>
              <w:left w:val="nil"/>
              <w:bottom w:val="single" w:sz="4" w:space="0" w:color="auto"/>
              <w:right w:val="nil"/>
            </w:tcBorders>
            <w:noWrap/>
            <w:vAlign w:val="center"/>
          </w:tcPr>
          <w:p w14:paraId="43A0FBAB" w14:textId="02D2B378" w:rsidR="00990730" w:rsidRPr="009375AC" w:rsidRDefault="00990730" w:rsidP="009375AC">
            <w:pPr>
              <w:jc w:val="right"/>
              <w:rPr>
                <w:rFonts w:ascii="Arial" w:hAnsi="Arial" w:cs="Arial"/>
                <w:b/>
                <w:bCs/>
                <w:color w:val="000000"/>
                <w:lang w:eastAsia="en-GB"/>
              </w:rPr>
            </w:pPr>
            <w:r w:rsidRPr="009375AC">
              <w:rPr>
                <w:rFonts w:ascii="Arial" w:hAnsi="Arial" w:cs="Arial"/>
                <w:b/>
                <w:bCs/>
                <w:color w:val="000000"/>
              </w:rPr>
              <w:t>10.836.241.928</w:t>
            </w:r>
          </w:p>
        </w:tc>
      </w:tr>
    </w:tbl>
    <w:p w14:paraId="5CE92B6D" w14:textId="77777777" w:rsidR="001B0D00" w:rsidRPr="009375AC" w:rsidRDefault="001B0D00" w:rsidP="009375AC">
      <w:pPr>
        <w:rPr>
          <w:rFonts w:ascii="Arial" w:hAnsi="Arial" w:cs="Arial"/>
          <w:b/>
        </w:rPr>
      </w:pPr>
    </w:p>
    <w:p w14:paraId="6DE888E4" w14:textId="77777777" w:rsidR="00990730" w:rsidRPr="009375AC" w:rsidRDefault="00990730" w:rsidP="009375AC">
      <w:pPr>
        <w:widowControl w:val="0"/>
        <w:tabs>
          <w:tab w:val="right" w:pos="5103"/>
          <w:tab w:val="decimal" w:pos="7088"/>
          <w:tab w:val="decimal" w:pos="9072"/>
        </w:tabs>
        <w:autoSpaceDE w:val="0"/>
        <w:autoSpaceDN w:val="0"/>
        <w:adjustRightInd w:val="0"/>
        <w:rPr>
          <w:rFonts w:ascii="Arial" w:hAnsi="Arial" w:cs="Arial"/>
          <w:b/>
          <w:iCs/>
        </w:rPr>
      </w:pPr>
      <w:r w:rsidRPr="009375AC">
        <w:rPr>
          <w:rFonts w:ascii="Arial" w:hAnsi="Arial" w:cs="Arial"/>
          <w:b/>
          <w:iCs/>
        </w:rPr>
        <w:t>a) Short-term borrowings</w:t>
      </w:r>
    </w:p>
    <w:p w14:paraId="275B16FC" w14:textId="7933754A" w:rsidR="00D241EB" w:rsidRPr="009375AC" w:rsidRDefault="00D241EB" w:rsidP="009375AC">
      <w:pPr>
        <w:widowControl w:val="0"/>
        <w:tabs>
          <w:tab w:val="right" w:pos="5103"/>
          <w:tab w:val="decimal" w:pos="7088"/>
          <w:tab w:val="decimal" w:pos="9072"/>
        </w:tabs>
        <w:autoSpaceDE w:val="0"/>
        <w:autoSpaceDN w:val="0"/>
        <w:adjustRightInd w:val="0"/>
        <w:rPr>
          <w:rFonts w:ascii="Arial" w:hAnsi="Arial" w:cs="Arial"/>
          <w:b/>
          <w:i/>
        </w:rPr>
      </w:pPr>
    </w:p>
    <w:tbl>
      <w:tblPr>
        <w:tblW w:w="9043" w:type="dxa"/>
        <w:tblLook w:val="04A0" w:firstRow="1" w:lastRow="0" w:firstColumn="1" w:lastColumn="0" w:noHBand="0" w:noVBand="1"/>
      </w:tblPr>
      <w:tblGrid>
        <w:gridCol w:w="4088"/>
        <w:gridCol w:w="1763"/>
        <w:gridCol w:w="1624"/>
        <w:gridCol w:w="1568"/>
      </w:tblGrid>
      <w:tr w:rsidR="00604CE6" w:rsidRPr="009375AC" w14:paraId="29B8C166" w14:textId="77777777" w:rsidTr="008A69E4">
        <w:trPr>
          <w:trHeight w:val="20"/>
        </w:trPr>
        <w:tc>
          <w:tcPr>
            <w:tcW w:w="4088" w:type="dxa"/>
            <w:tcBorders>
              <w:top w:val="single" w:sz="4" w:space="0" w:color="auto"/>
              <w:left w:val="nil"/>
              <w:bottom w:val="single" w:sz="4" w:space="0" w:color="auto"/>
              <w:right w:val="nil"/>
            </w:tcBorders>
            <w:noWrap/>
            <w:vAlign w:val="bottom"/>
            <w:hideMark/>
          </w:tcPr>
          <w:p w14:paraId="4D39F596" w14:textId="77777777" w:rsidR="00604CE6" w:rsidRPr="009375AC" w:rsidRDefault="00604CE6" w:rsidP="009375AC">
            <w:pPr>
              <w:ind w:hanging="110"/>
              <w:rPr>
                <w:rFonts w:ascii="Arial" w:hAnsi="Arial" w:cs="Arial"/>
                <w:lang w:eastAsia="en-GB"/>
              </w:rPr>
            </w:pPr>
          </w:p>
        </w:tc>
        <w:tc>
          <w:tcPr>
            <w:tcW w:w="1763" w:type="dxa"/>
            <w:tcBorders>
              <w:top w:val="single" w:sz="4" w:space="0" w:color="auto"/>
              <w:left w:val="nil"/>
              <w:bottom w:val="single" w:sz="4" w:space="0" w:color="auto"/>
              <w:right w:val="nil"/>
            </w:tcBorders>
            <w:noWrap/>
            <w:vAlign w:val="bottom"/>
            <w:hideMark/>
          </w:tcPr>
          <w:p w14:paraId="438F5C60" w14:textId="77777777" w:rsidR="00604CE6" w:rsidRPr="009375AC" w:rsidRDefault="00604CE6" w:rsidP="009375AC">
            <w:pPr>
              <w:ind w:left="-108"/>
              <w:jc w:val="right"/>
              <w:rPr>
                <w:rFonts w:ascii="Arial" w:hAnsi="Arial" w:cs="Arial"/>
                <w:b/>
                <w:bCs/>
                <w:color w:val="000000"/>
                <w:lang w:eastAsia="en-GB"/>
              </w:rPr>
            </w:pPr>
          </w:p>
        </w:tc>
        <w:tc>
          <w:tcPr>
            <w:tcW w:w="3192" w:type="dxa"/>
            <w:gridSpan w:val="2"/>
            <w:tcBorders>
              <w:top w:val="single" w:sz="4" w:space="0" w:color="auto"/>
              <w:left w:val="nil"/>
              <w:bottom w:val="single" w:sz="4" w:space="0" w:color="auto"/>
              <w:right w:val="nil"/>
            </w:tcBorders>
            <w:noWrap/>
            <w:vAlign w:val="bottom"/>
            <w:hideMark/>
          </w:tcPr>
          <w:p w14:paraId="04A42F57" w14:textId="1AAD9420" w:rsidR="00604CE6" w:rsidRPr="009375AC" w:rsidRDefault="00604CE6" w:rsidP="009375AC">
            <w:pPr>
              <w:ind w:left="-108"/>
              <w:jc w:val="right"/>
              <w:rPr>
                <w:rFonts w:ascii="Arial" w:hAnsi="Arial" w:cs="Arial"/>
                <w:color w:val="000000"/>
                <w:lang w:eastAsia="en-GB"/>
              </w:rPr>
            </w:pPr>
            <w:r w:rsidRPr="009375AC">
              <w:rPr>
                <w:rFonts w:ascii="Arial" w:hAnsi="Arial" w:cs="Arial"/>
                <w:b/>
                <w:bCs/>
                <w:color w:val="000000"/>
                <w:lang w:eastAsia="en-GB"/>
              </w:rPr>
              <w:t>31 December 2024</w:t>
            </w:r>
          </w:p>
        </w:tc>
      </w:tr>
      <w:tr w:rsidR="00990730" w:rsidRPr="009375AC" w14:paraId="0B3ECACA" w14:textId="77777777" w:rsidTr="00604CE6">
        <w:trPr>
          <w:trHeight w:val="20"/>
        </w:trPr>
        <w:tc>
          <w:tcPr>
            <w:tcW w:w="4088" w:type="dxa"/>
            <w:tcBorders>
              <w:top w:val="single" w:sz="4" w:space="0" w:color="auto"/>
              <w:left w:val="nil"/>
              <w:bottom w:val="single" w:sz="4" w:space="0" w:color="auto"/>
              <w:right w:val="nil"/>
            </w:tcBorders>
            <w:vAlign w:val="bottom"/>
            <w:hideMark/>
          </w:tcPr>
          <w:p w14:paraId="2FE020A6" w14:textId="2D58BF3E" w:rsidR="00990730" w:rsidRPr="009375AC" w:rsidRDefault="00990730" w:rsidP="009375AC">
            <w:pPr>
              <w:ind w:hanging="110"/>
              <w:rPr>
                <w:rFonts w:ascii="Arial" w:hAnsi="Arial" w:cs="Arial"/>
                <w:color w:val="000000"/>
                <w:lang w:eastAsia="en-GB"/>
              </w:rPr>
            </w:pPr>
            <w:r w:rsidRPr="009375AC">
              <w:rPr>
                <w:rFonts w:ascii="Arial" w:hAnsi="Arial" w:cs="Arial"/>
                <w:b/>
                <w:bCs/>
                <w:i/>
                <w:iCs/>
                <w:color w:val="000000"/>
                <w:lang w:eastAsia="en-GB"/>
              </w:rPr>
              <w:t>Short-term loans:</w:t>
            </w:r>
          </w:p>
        </w:tc>
        <w:tc>
          <w:tcPr>
            <w:tcW w:w="1763" w:type="dxa"/>
            <w:tcBorders>
              <w:top w:val="single" w:sz="4" w:space="0" w:color="auto"/>
              <w:left w:val="nil"/>
              <w:bottom w:val="single" w:sz="4" w:space="0" w:color="auto"/>
              <w:right w:val="nil"/>
            </w:tcBorders>
            <w:vAlign w:val="bottom"/>
            <w:hideMark/>
          </w:tcPr>
          <w:p w14:paraId="4E8B2AE6" w14:textId="77777777" w:rsidR="00990730" w:rsidRPr="009375AC" w:rsidRDefault="00990730" w:rsidP="009375AC">
            <w:pPr>
              <w:jc w:val="right"/>
              <w:rPr>
                <w:rFonts w:ascii="Arial" w:hAnsi="Arial" w:cs="Arial"/>
                <w:b/>
                <w:bCs/>
                <w:color w:val="000000"/>
                <w:lang w:eastAsia="en-GB"/>
              </w:rPr>
            </w:pPr>
            <w:r w:rsidRPr="009375AC">
              <w:rPr>
                <w:rFonts w:ascii="Arial" w:hAnsi="Arial" w:cs="Arial"/>
                <w:b/>
                <w:bCs/>
                <w:color w:val="000000"/>
                <w:lang w:eastAsia="en-GB"/>
              </w:rPr>
              <w:t>Effective</w:t>
            </w:r>
          </w:p>
          <w:p w14:paraId="44515BCB" w14:textId="4BF9A3E1" w:rsidR="00990730" w:rsidRPr="009375AC" w:rsidRDefault="00990730" w:rsidP="009375AC">
            <w:pPr>
              <w:jc w:val="right"/>
              <w:rPr>
                <w:rFonts w:ascii="Arial" w:hAnsi="Arial" w:cs="Arial"/>
                <w:b/>
                <w:bCs/>
                <w:color w:val="000000"/>
                <w:lang w:eastAsia="en-GB"/>
              </w:rPr>
            </w:pPr>
            <w:r w:rsidRPr="009375AC">
              <w:rPr>
                <w:rFonts w:ascii="Arial" w:hAnsi="Arial" w:cs="Arial"/>
                <w:b/>
                <w:bCs/>
                <w:color w:val="000000"/>
                <w:lang w:eastAsia="en-GB"/>
              </w:rPr>
              <w:t>interest rate (%)</w:t>
            </w:r>
          </w:p>
        </w:tc>
        <w:tc>
          <w:tcPr>
            <w:tcW w:w="1624" w:type="dxa"/>
            <w:tcBorders>
              <w:top w:val="single" w:sz="4" w:space="0" w:color="auto"/>
              <w:left w:val="nil"/>
              <w:bottom w:val="single" w:sz="4" w:space="0" w:color="auto"/>
              <w:right w:val="nil"/>
            </w:tcBorders>
            <w:vAlign w:val="bottom"/>
            <w:hideMark/>
          </w:tcPr>
          <w:p w14:paraId="21E6C433" w14:textId="77777777" w:rsidR="00990730" w:rsidRPr="009375AC" w:rsidRDefault="00990730" w:rsidP="009375AC">
            <w:pPr>
              <w:jc w:val="right"/>
              <w:rPr>
                <w:rFonts w:ascii="Arial" w:hAnsi="Arial" w:cs="Arial"/>
                <w:b/>
                <w:bCs/>
                <w:color w:val="000000"/>
                <w:lang w:eastAsia="en-GB"/>
              </w:rPr>
            </w:pPr>
            <w:r w:rsidRPr="009375AC">
              <w:rPr>
                <w:rFonts w:ascii="Arial" w:hAnsi="Arial" w:cs="Arial"/>
                <w:b/>
                <w:bCs/>
                <w:color w:val="000000"/>
                <w:lang w:eastAsia="en-GB"/>
              </w:rPr>
              <w:t>Original</w:t>
            </w:r>
          </w:p>
          <w:p w14:paraId="003B4C46" w14:textId="2D01A87A" w:rsidR="00990730" w:rsidRPr="009375AC" w:rsidRDefault="00990730" w:rsidP="009375AC">
            <w:pPr>
              <w:jc w:val="right"/>
              <w:rPr>
                <w:rFonts w:ascii="Arial" w:hAnsi="Arial" w:cs="Arial"/>
                <w:b/>
                <w:bCs/>
                <w:color w:val="000000"/>
                <w:lang w:eastAsia="en-GB"/>
              </w:rPr>
            </w:pPr>
            <w:r w:rsidRPr="009375AC">
              <w:rPr>
                <w:rFonts w:ascii="Arial" w:hAnsi="Arial" w:cs="Arial"/>
                <w:b/>
                <w:bCs/>
                <w:color w:val="000000"/>
                <w:lang w:eastAsia="en-GB"/>
              </w:rPr>
              <w:t>amount</w:t>
            </w:r>
          </w:p>
        </w:tc>
        <w:tc>
          <w:tcPr>
            <w:tcW w:w="1568" w:type="dxa"/>
            <w:tcBorders>
              <w:top w:val="single" w:sz="4" w:space="0" w:color="auto"/>
              <w:left w:val="nil"/>
              <w:bottom w:val="single" w:sz="4" w:space="0" w:color="auto"/>
              <w:right w:val="nil"/>
            </w:tcBorders>
            <w:vAlign w:val="bottom"/>
            <w:hideMark/>
          </w:tcPr>
          <w:p w14:paraId="7DE9BE84" w14:textId="77777777" w:rsidR="00990730" w:rsidRPr="009375AC" w:rsidRDefault="00990730" w:rsidP="009375AC">
            <w:pPr>
              <w:jc w:val="right"/>
              <w:rPr>
                <w:rFonts w:ascii="Arial" w:hAnsi="Arial" w:cs="Arial"/>
                <w:b/>
                <w:bCs/>
                <w:color w:val="000000"/>
                <w:lang w:eastAsia="en-GB"/>
              </w:rPr>
            </w:pPr>
            <w:r w:rsidRPr="009375AC">
              <w:rPr>
                <w:rFonts w:ascii="Arial" w:hAnsi="Arial" w:cs="Arial"/>
                <w:b/>
                <w:bCs/>
                <w:color w:val="000000"/>
                <w:lang w:eastAsia="en-GB"/>
              </w:rPr>
              <w:t>TL</w:t>
            </w:r>
          </w:p>
        </w:tc>
      </w:tr>
      <w:tr w:rsidR="00990730" w:rsidRPr="009375AC" w14:paraId="10DACC2B" w14:textId="77777777" w:rsidTr="00604CE6">
        <w:trPr>
          <w:trHeight w:val="20"/>
        </w:trPr>
        <w:tc>
          <w:tcPr>
            <w:tcW w:w="4088" w:type="dxa"/>
            <w:tcBorders>
              <w:top w:val="nil"/>
              <w:left w:val="nil"/>
              <w:bottom w:val="nil"/>
              <w:right w:val="nil"/>
            </w:tcBorders>
            <w:vAlign w:val="bottom"/>
          </w:tcPr>
          <w:p w14:paraId="6F306C63" w14:textId="2119B2F4" w:rsidR="00990730" w:rsidRPr="009375AC" w:rsidRDefault="00990730" w:rsidP="009375AC">
            <w:pPr>
              <w:ind w:hanging="110"/>
              <w:rPr>
                <w:rFonts w:ascii="Arial" w:hAnsi="Arial" w:cs="Arial"/>
                <w:color w:val="000000"/>
                <w:lang w:eastAsia="en-GB"/>
              </w:rPr>
            </w:pPr>
          </w:p>
        </w:tc>
        <w:tc>
          <w:tcPr>
            <w:tcW w:w="1763" w:type="dxa"/>
            <w:tcBorders>
              <w:top w:val="nil"/>
              <w:left w:val="nil"/>
              <w:bottom w:val="nil"/>
              <w:right w:val="nil"/>
            </w:tcBorders>
            <w:vAlign w:val="bottom"/>
          </w:tcPr>
          <w:p w14:paraId="2FBB0DAC" w14:textId="0BC1B3C1" w:rsidR="00990730" w:rsidRPr="009375AC" w:rsidRDefault="00990730" w:rsidP="009375AC">
            <w:pPr>
              <w:jc w:val="right"/>
              <w:rPr>
                <w:rFonts w:ascii="Arial" w:hAnsi="Arial" w:cs="Arial"/>
                <w:color w:val="000000"/>
                <w:lang w:eastAsia="en-GB"/>
              </w:rPr>
            </w:pPr>
          </w:p>
        </w:tc>
        <w:tc>
          <w:tcPr>
            <w:tcW w:w="1624" w:type="dxa"/>
            <w:tcBorders>
              <w:top w:val="nil"/>
              <w:left w:val="nil"/>
              <w:bottom w:val="nil"/>
              <w:right w:val="nil"/>
            </w:tcBorders>
            <w:vAlign w:val="bottom"/>
          </w:tcPr>
          <w:p w14:paraId="36085521" w14:textId="30DF90C5" w:rsidR="00990730" w:rsidRPr="009375AC" w:rsidRDefault="00990730" w:rsidP="009375AC">
            <w:pPr>
              <w:jc w:val="right"/>
              <w:rPr>
                <w:rFonts w:ascii="Arial" w:hAnsi="Arial" w:cs="Arial"/>
              </w:rPr>
            </w:pPr>
          </w:p>
        </w:tc>
        <w:tc>
          <w:tcPr>
            <w:tcW w:w="1568" w:type="dxa"/>
            <w:tcBorders>
              <w:top w:val="nil"/>
              <w:left w:val="nil"/>
              <w:bottom w:val="nil"/>
              <w:right w:val="nil"/>
            </w:tcBorders>
            <w:vAlign w:val="bottom"/>
          </w:tcPr>
          <w:p w14:paraId="78B69E10" w14:textId="2C1EB3AC" w:rsidR="00990730" w:rsidRPr="009375AC" w:rsidRDefault="00990730" w:rsidP="009375AC">
            <w:pPr>
              <w:jc w:val="right"/>
              <w:rPr>
                <w:rFonts w:ascii="Arial" w:hAnsi="Arial" w:cs="Arial"/>
                <w:highlight w:val="yellow"/>
              </w:rPr>
            </w:pPr>
          </w:p>
        </w:tc>
      </w:tr>
      <w:tr w:rsidR="00990730" w:rsidRPr="009375AC" w14:paraId="7CC5FD27" w14:textId="77777777" w:rsidTr="00604CE6">
        <w:trPr>
          <w:trHeight w:val="20"/>
        </w:trPr>
        <w:tc>
          <w:tcPr>
            <w:tcW w:w="4088" w:type="dxa"/>
            <w:tcBorders>
              <w:top w:val="nil"/>
              <w:left w:val="nil"/>
              <w:bottom w:val="nil"/>
              <w:right w:val="nil"/>
            </w:tcBorders>
          </w:tcPr>
          <w:p w14:paraId="46D14B89" w14:textId="7EC3C119" w:rsidR="00990730" w:rsidRPr="009375AC" w:rsidRDefault="00990730" w:rsidP="009375AC">
            <w:pPr>
              <w:ind w:hanging="110"/>
              <w:rPr>
                <w:rFonts w:ascii="Arial" w:hAnsi="Arial" w:cs="Arial"/>
                <w:color w:val="000000"/>
                <w:lang w:eastAsia="en-GB"/>
              </w:rPr>
            </w:pPr>
            <w:r w:rsidRPr="009375AC">
              <w:rPr>
                <w:rFonts w:ascii="Arial" w:hAnsi="Arial" w:cs="Arial"/>
              </w:rPr>
              <w:t xml:space="preserve">INR borrowings                                                                             </w:t>
            </w:r>
          </w:p>
        </w:tc>
        <w:tc>
          <w:tcPr>
            <w:tcW w:w="1763" w:type="dxa"/>
            <w:tcBorders>
              <w:top w:val="nil"/>
              <w:left w:val="nil"/>
              <w:bottom w:val="nil"/>
              <w:right w:val="nil"/>
            </w:tcBorders>
            <w:vAlign w:val="bottom"/>
          </w:tcPr>
          <w:p w14:paraId="664B9A16" w14:textId="3B17A6CB" w:rsidR="00990730" w:rsidRPr="009375AC" w:rsidRDefault="00990730" w:rsidP="009375AC">
            <w:pPr>
              <w:jc w:val="right"/>
              <w:rPr>
                <w:rFonts w:ascii="Arial" w:hAnsi="Arial" w:cs="Arial"/>
                <w:color w:val="000000"/>
                <w:lang w:eastAsia="en-GB"/>
              </w:rPr>
            </w:pPr>
            <w:r w:rsidRPr="009375AC">
              <w:rPr>
                <w:rFonts w:ascii="Arial" w:hAnsi="Arial" w:cs="Arial"/>
                <w:color w:val="000000"/>
                <w:lang w:eastAsia="en-GB"/>
              </w:rPr>
              <w:t>10,60</w:t>
            </w:r>
          </w:p>
        </w:tc>
        <w:tc>
          <w:tcPr>
            <w:tcW w:w="1624" w:type="dxa"/>
            <w:tcBorders>
              <w:top w:val="nil"/>
              <w:left w:val="nil"/>
              <w:bottom w:val="nil"/>
              <w:right w:val="nil"/>
            </w:tcBorders>
            <w:vAlign w:val="bottom"/>
          </w:tcPr>
          <w:p w14:paraId="7D633D97" w14:textId="135AA032" w:rsidR="00990730" w:rsidRPr="009375AC" w:rsidRDefault="00990730" w:rsidP="009375AC">
            <w:pPr>
              <w:jc w:val="right"/>
              <w:rPr>
                <w:rFonts w:ascii="Arial" w:hAnsi="Arial" w:cs="Arial"/>
              </w:rPr>
            </w:pPr>
            <w:r w:rsidRPr="009375AC">
              <w:rPr>
                <w:rFonts w:ascii="Arial" w:hAnsi="Arial" w:cs="Arial"/>
              </w:rPr>
              <w:t>40.078.797</w:t>
            </w:r>
          </w:p>
        </w:tc>
        <w:tc>
          <w:tcPr>
            <w:tcW w:w="1568" w:type="dxa"/>
            <w:tcBorders>
              <w:top w:val="nil"/>
              <w:left w:val="nil"/>
              <w:bottom w:val="nil"/>
              <w:right w:val="nil"/>
            </w:tcBorders>
            <w:vAlign w:val="bottom"/>
          </w:tcPr>
          <w:p w14:paraId="633ED6DE" w14:textId="7849D041" w:rsidR="00990730" w:rsidRPr="009375AC" w:rsidRDefault="00990730" w:rsidP="009375AC">
            <w:pPr>
              <w:jc w:val="right"/>
              <w:rPr>
                <w:rFonts w:ascii="Arial" w:hAnsi="Arial" w:cs="Arial"/>
                <w:highlight w:val="yellow"/>
              </w:rPr>
            </w:pPr>
            <w:r w:rsidRPr="009375AC">
              <w:rPr>
                <w:rFonts w:ascii="Arial" w:hAnsi="Arial" w:cs="Arial"/>
              </w:rPr>
              <w:t>16.533.706</w:t>
            </w:r>
          </w:p>
        </w:tc>
      </w:tr>
      <w:tr w:rsidR="00990730" w:rsidRPr="009375AC" w14:paraId="103AC803" w14:textId="77777777" w:rsidTr="00604CE6">
        <w:trPr>
          <w:trHeight w:val="20"/>
        </w:trPr>
        <w:tc>
          <w:tcPr>
            <w:tcW w:w="4088" w:type="dxa"/>
            <w:tcBorders>
              <w:top w:val="nil"/>
              <w:left w:val="nil"/>
              <w:bottom w:val="nil"/>
              <w:right w:val="nil"/>
            </w:tcBorders>
          </w:tcPr>
          <w:p w14:paraId="427642F0" w14:textId="7929A917" w:rsidR="00990730" w:rsidRPr="009375AC" w:rsidRDefault="00990730" w:rsidP="009375AC">
            <w:pPr>
              <w:ind w:hanging="110"/>
              <w:rPr>
                <w:rFonts w:ascii="Arial" w:hAnsi="Arial" w:cs="Arial"/>
                <w:color w:val="000000"/>
                <w:lang w:eastAsia="en-GB"/>
              </w:rPr>
            </w:pPr>
            <w:r w:rsidRPr="009375AC">
              <w:rPr>
                <w:rFonts w:ascii="Arial" w:hAnsi="Arial" w:cs="Arial"/>
              </w:rPr>
              <w:t>EUR borrowings</w:t>
            </w:r>
          </w:p>
        </w:tc>
        <w:tc>
          <w:tcPr>
            <w:tcW w:w="1763" w:type="dxa"/>
            <w:tcBorders>
              <w:top w:val="nil"/>
              <w:left w:val="nil"/>
              <w:bottom w:val="nil"/>
              <w:right w:val="nil"/>
            </w:tcBorders>
            <w:vAlign w:val="center"/>
          </w:tcPr>
          <w:p w14:paraId="4DF2D5D1" w14:textId="0B48F5F3" w:rsidR="00990730" w:rsidRPr="009375AC" w:rsidRDefault="00990730" w:rsidP="009375AC">
            <w:pPr>
              <w:jc w:val="right"/>
              <w:rPr>
                <w:rFonts w:ascii="Arial" w:hAnsi="Arial" w:cs="Arial"/>
                <w:color w:val="000000"/>
                <w:lang w:eastAsia="en-GB"/>
              </w:rPr>
            </w:pPr>
            <w:r w:rsidRPr="009375AC">
              <w:rPr>
                <w:rFonts w:ascii="Arial" w:hAnsi="Arial" w:cs="Arial"/>
                <w:color w:val="000000"/>
                <w:lang w:eastAsia="en-GB"/>
              </w:rPr>
              <w:t>5,17-7,25</w:t>
            </w:r>
          </w:p>
        </w:tc>
        <w:tc>
          <w:tcPr>
            <w:tcW w:w="1624" w:type="dxa"/>
            <w:tcBorders>
              <w:top w:val="nil"/>
              <w:left w:val="nil"/>
              <w:bottom w:val="nil"/>
              <w:right w:val="nil"/>
            </w:tcBorders>
          </w:tcPr>
          <w:p w14:paraId="78018A97" w14:textId="09102F17" w:rsidR="00990730" w:rsidRPr="009375AC" w:rsidRDefault="00990730" w:rsidP="009375AC">
            <w:pPr>
              <w:jc w:val="right"/>
              <w:rPr>
                <w:rFonts w:ascii="Arial" w:hAnsi="Arial" w:cs="Arial"/>
              </w:rPr>
            </w:pPr>
            <w:r w:rsidRPr="009375AC">
              <w:rPr>
                <w:rFonts w:ascii="Arial" w:hAnsi="Arial" w:cs="Arial"/>
              </w:rPr>
              <w:t>26.800.000</w:t>
            </w:r>
          </w:p>
        </w:tc>
        <w:tc>
          <w:tcPr>
            <w:tcW w:w="1568" w:type="dxa"/>
            <w:tcBorders>
              <w:top w:val="nil"/>
              <w:left w:val="nil"/>
              <w:bottom w:val="nil"/>
              <w:right w:val="nil"/>
            </w:tcBorders>
          </w:tcPr>
          <w:p w14:paraId="6E2EB09F" w14:textId="4CEB4797" w:rsidR="00990730" w:rsidRPr="009375AC" w:rsidRDefault="00990730" w:rsidP="009375AC">
            <w:pPr>
              <w:jc w:val="right"/>
              <w:rPr>
                <w:rFonts w:ascii="Arial" w:hAnsi="Arial" w:cs="Arial"/>
              </w:rPr>
            </w:pPr>
            <w:r w:rsidRPr="009375AC">
              <w:rPr>
                <w:rFonts w:ascii="Arial" w:hAnsi="Arial" w:cs="Arial"/>
              </w:rPr>
              <w:t>986.304.320</w:t>
            </w:r>
          </w:p>
        </w:tc>
      </w:tr>
      <w:tr w:rsidR="00990730" w:rsidRPr="009375AC" w14:paraId="6BE321E3" w14:textId="77777777" w:rsidTr="00604CE6">
        <w:trPr>
          <w:trHeight w:val="20"/>
        </w:trPr>
        <w:tc>
          <w:tcPr>
            <w:tcW w:w="4088" w:type="dxa"/>
            <w:tcBorders>
              <w:top w:val="nil"/>
              <w:left w:val="nil"/>
              <w:bottom w:val="single" w:sz="4" w:space="0" w:color="auto"/>
              <w:right w:val="nil"/>
            </w:tcBorders>
            <w:vAlign w:val="bottom"/>
            <w:hideMark/>
          </w:tcPr>
          <w:p w14:paraId="34D746F1" w14:textId="77777777" w:rsidR="00990730" w:rsidRPr="009375AC" w:rsidRDefault="00990730" w:rsidP="009375AC">
            <w:pPr>
              <w:ind w:hanging="110"/>
              <w:jc w:val="right"/>
              <w:rPr>
                <w:rFonts w:ascii="Arial" w:hAnsi="Arial" w:cs="Arial"/>
                <w:color w:val="000000"/>
                <w:lang w:eastAsia="en-GB"/>
              </w:rPr>
            </w:pPr>
          </w:p>
        </w:tc>
        <w:tc>
          <w:tcPr>
            <w:tcW w:w="1763" w:type="dxa"/>
            <w:tcBorders>
              <w:top w:val="nil"/>
              <w:left w:val="nil"/>
              <w:bottom w:val="single" w:sz="4" w:space="0" w:color="auto"/>
              <w:right w:val="nil"/>
            </w:tcBorders>
            <w:vAlign w:val="bottom"/>
          </w:tcPr>
          <w:p w14:paraId="41C963AB" w14:textId="77777777" w:rsidR="00990730" w:rsidRPr="009375AC" w:rsidRDefault="00990730" w:rsidP="009375AC">
            <w:pPr>
              <w:jc w:val="right"/>
              <w:rPr>
                <w:rFonts w:ascii="Arial" w:hAnsi="Arial" w:cs="Arial"/>
                <w:lang w:eastAsia="en-GB"/>
              </w:rPr>
            </w:pPr>
          </w:p>
        </w:tc>
        <w:tc>
          <w:tcPr>
            <w:tcW w:w="1624" w:type="dxa"/>
            <w:tcBorders>
              <w:top w:val="nil"/>
              <w:left w:val="nil"/>
              <w:bottom w:val="single" w:sz="4" w:space="0" w:color="auto"/>
              <w:right w:val="nil"/>
            </w:tcBorders>
            <w:vAlign w:val="bottom"/>
          </w:tcPr>
          <w:p w14:paraId="660161F9" w14:textId="77777777" w:rsidR="00990730" w:rsidRPr="009375AC" w:rsidRDefault="00990730" w:rsidP="009375AC">
            <w:pPr>
              <w:jc w:val="right"/>
              <w:rPr>
                <w:rFonts w:ascii="Arial" w:hAnsi="Arial" w:cs="Arial"/>
                <w:lang w:eastAsia="en-GB"/>
              </w:rPr>
            </w:pPr>
          </w:p>
        </w:tc>
        <w:tc>
          <w:tcPr>
            <w:tcW w:w="1568" w:type="dxa"/>
            <w:tcBorders>
              <w:top w:val="nil"/>
              <w:left w:val="nil"/>
              <w:bottom w:val="single" w:sz="4" w:space="0" w:color="auto"/>
              <w:right w:val="nil"/>
            </w:tcBorders>
            <w:vAlign w:val="bottom"/>
          </w:tcPr>
          <w:p w14:paraId="5E1878E7" w14:textId="77777777" w:rsidR="00990730" w:rsidRPr="009375AC" w:rsidRDefault="00990730" w:rsidP="009375AC">
            <w:pPr>
              <w:jc w:val="right"/>
              <w:rPr>
                <w:rFonts w:ascii="Arial" w:hAnsi="Arial" w:cs="Arial"/>
                <w:highlight w:val="yellow"/>
                <w:lang w:eastAsia="en-GB"/>
              </w:rPr>
            </w:pPr>
          </w:p>
        </w:tc>
      </w:tr>
      <w:tr w:rsidR="00990730" w:rsidRPr="009375AC" w14:paraId="08F5EB76" w14:textId="77777777" w:rsidTr="00604CE6">
        <w:trPr>
          <w:trHeight w:val="20"/>
        </w:trPr>
        <w:tc>
          <w:tcPr>
            <w:tcW w:w="7475" w:type="dxa"/>
            <w:gridSpan w:val="3"/>
            <w:tcBorders>
              <w:top w:val="single" w:sz="4" w:space="0" w:color="auto"/>
              <w:left w:val="nil"/>
              <w:bottom w:val="single" w:sz="8" w:space="0" w:color="auto"/>
              <w:right w:val="nil"/>
            </w:tcBorders>
            <w:vAlign w:val="bottom"/>
          </w:tcPr>
          <w:p w14:paraId="0397F7DB" w14:textId="780FCECE" w:rsidR="00990730" w:rsidRPr="009375AC" w:rsidRDefault="00990730" w:rsidP="009375AC">
            <w:pPr>
              <w:ind w:hanging="110"/>
              <w:rPr>
                <w:rFonts w:ascii="Arial" w:hAnsi="Arial" w:cs="Arial"/>
                <w:color w:val="000000"/>
                <w:lang w:eastAsia="en-GB"/>
              </w:rPr>
            </w:pPr>
            <w:r w:rsidRPr="009375AC">
              <w:rPr>
                <w:rFonts w:ascii="Arial" w:hAnsi="Arial" w:cs="Arial"/>
                <w:b/>
                <w:bCs/>
                <w:color w:val="000000"/>
                <w:lang w:eastAsia="en-GB"/>
              </w:rPr>
              <w:t>Total short-term loans</w:t>
            </w:r>
          </w:p>
        </w:tc>
        <w:tc>
          <w:tcPr>
            <w:tcW w:w="1568" w:type="dxa"/>
            <w:tcBorders>
              <w:top w:val="single" w:sz="4" w:space="0" w:color="auto"/>
              <w:left w:val="nil"/>
              <w:bottom w:val="single" w:sz="8" w:space="0" w:color="auto"/>
              <w:right w:val="nil"/>
            </w:tcBorders>
            <w:vAlign w:val="bottom"/>
          </w:tcPr>
          <w:p w14:paraId="780C3FBB" w14:textId="48A9A0F1" w:rsidR="00990730" w:rsidRPr="009375AC" w:rsidRDefault="00990730" w:rsidP="009375AC">
            <w:pPr>
              <w:jc w:val="right"/>
              <w:rPr>
                <w:rFonts w:ascii="Arial" w:hAnsi="Arial" w:cs="Arial"/>
                <w:b/>
                <w:bCs/>
                <w:highlight w:val="yellow"/>
              </w:rPr>
            </w:pPr>
            <w:r w:rsidRPr="009375AC">
              <w:rPr>
                <w:rFonts w:ascii="Arial" w:hAnsi="Arial" w:cs="Arial"/>
                <w:b/>
                <w:bCs/>
              </w:rPr>
              <w:t>1.002.838.026</w:t>
            </w:r>
          </w:p>
        </w:tc>
      </w:tr>
    </w:tbl>
    <w:p w14:paraId="5D56D187" w14:textId="77777777" w:rsidR="00D857C8" w:rsidRPr="009375AC" w:rsidRDefault="00D857C8" w:rsidP="009375AC">
      <w:pPr>
        <w:widowControl w:val="0"/>
        <w:tabs>
          <w:tab w:val="right" w:pos="5103"/>
          <w:tab w:val="decimal" w:pos="7088"/>
          <w:tab w:val="decimal" w:pos="9072"/>
        </w:tabs>
        <w:rPr>
          <w:rFonts w:ascii="Arial" w:hAnsi="Arial" w:cs="Arial"/>
        </w:rPr>
      </w:pPr>
    </w:p>
    <w:tbl>
      <w:tblPr>
        <w:tblW w:w="9043" w:type="dxa"/>
        <w:tblLook w:val="04A0" w:firstRow="1" w:lastRow="0" w:firstColumn="1" w:lastColumn="0" w:noHBand="0" w:noVBand="1"/>
      </w:tblPr>
      <w:tblGrid>
        <w:gridCol w:w="4116"/>
        <w:gridCol w:w="1749"/>
        <w:gridCol w:w="1610"/>
        <w:gridCol w:w="1568"/>
      </w:tblGrid>
      <w:tr w:rsidR="00C72A77" w:rsidRPr="009375AC" w14:paraId="54C20743" w14:textId="77777777" w:rsidTr="00604CE6">
        <w:trPr>
          <w:trHeight w:val="20"/>
        </w:trPr>
        <w:tc>
          <w:tcPr>
            <w:tcW w:w="4116" w:type="dxa"/>
            <w:tcBorders>
              <w:top w:val="single" w:sz="4" w:space="0" w:color="auto"/>
              <w:left w:val="nil"/>
              <w:bottom w:val="single" w:sz="4" w:space="0" w:color="auto"/>
              <w:right w:val="nil"/>
            </w:tcBorders>
            <w:noWrap/>
            <w:vAlign w:val="bottom"/>
          </w:tcPr>
          <w:p w14:paraId="2FC1AB5A" w14:textId="77777777" w:rsidR="00C72A77" w:rsidRPr="009375AC" w:rsidRDefault="00C72A77" w:rsidP="009375AC">
            <w:pPr>
              <w:ind w:hanging="110"/>
              <w:rPr>
                <w:rFonts w:ascii="Arial" w:hAnsi="Arial" w:cs="Arial"/>
                <w:b/>
                <w:bCs/>
                <w:lang w:eastAsia="en-GB"/>
              </w:rPr>
            </w:pPr>
          </w:p>
        </w:tc>
        <w:tc>
          <w:tcPr>
            <w:tcW w:w="1749" w:type="dxa"/>
            <w:tcBorders>
              <w:top w:val="single" w:sz="4" w:space="0" w:color="auto"/>
              <w:left w:val="nil"/>
              <w:bottom w:val="single" w:sz="4" w:space="0" w:color="auto"/>
              <w:right w:val="nil"/>
            </w:tcBorders>
            <w:vAlign w:val="bottom"/>
          </w:tcPr>
          <w:p w14:paraId="3710D394" w14:textId="77777777" w:rsidR="00C72A77" w:rsidRPr="009375AC" w:rsidRDefault="00C72A77" w:rsidP="009375AC">
            <w:pPr>
              <w:jc w:val="right"/>
              <w:rPr>
                <w:rFonts w:ascii="Arial" w:hAnsi="Arial" w:cs="Arial"/>
                <w:b/>
                <w:bCs/>
                <w:lang w:eastAsia="en-GB"/>
              </w:rPr>
            </w:pPr>
          </w:p>
        </w:tc>
        <w:tc>
          <w:tcPr>
            <w:tcW w:w="3178" w:type="dxa"/>
            <w:gridSpan w:val="2"/>
            <w:tcBorders>
              <w:top w:val="single" w:sz="4" w:space="0" w:color="auto"/>
              <w:left w:val="nil"/>
              <w:bottom w:val="single" w:sz="4" w:space="0" w:color="auto"/>
              <w:right w:val="nil"/>
            </w:tcBorders>
            <w:noWrap/>
            <w:vAlign w:val="bottom"/>
          </w:tcPr>
          <w:p w14:paraId="6AA8473E" w14:textId="0DC37CB2" w:rsidR="00C72A77" w:rsidRPr="009375AC" w:rsidRDefault="00C72A77" w:rsidP="009375AC">
            <w:pPr>
              <w:jc w:val="right"/>
              <w:rPr>
                <w:rFonts w:ascii="Arial" w:hAnsi="Arial" w:cs="Arial"/>
                <w:b/>
                <w:bCs/>
                <w:lang w:eastAsia="en-GB"/>
              </w:rPr>
            </w:pPr>
            <w:r w:rsidRPr="009375AC">
              <w:rPr>
                <w:rFonts w:ascii="Arial" w:hAnsi="Arial" w:cs="Arial"/>
                <w:b/>
                <w:bCs/>
                <w:lang w:eastAsia="en-GB"/>
              </w:rPr>
              <w:t xml:space="preserve">31 </w:t>
            </w:r>
            <w:r w:rsidR="00A35327" w:rsidRPr="009375AC">
              <w:rPr>
                <w:rFonts w:ascii="Arial" w:hAnsi="Arial" w:cs="Arial"/>
                <w:b/>
                <w:bCs/>
                <w:lang w:eastAsia="en-GB"/>
              </w:rPr>
              <w:t>December</w:t>
            </w:r>
            <w:r w:rsidRPr="009375AC">
              <w:rPr>
                <w:rFonts w:ascii="Arial" w:hAnsi="Arial" w:cs="Arial"/>
                <w:b/>
                <w:bCs/>
                <w:lang w:eastAsia="en-GB"/>
              </w:rPr>
              <w:t xml:space="preserve"> 2024</w:t>
            </w:r>
          </w:p>
        </w:tc>
      </w:tr>
      <w:tr w:rsidR="00990730" w:rsidRPr="009375AC" w14:paraId="46523942" w14:textId="77777777" w:rsidTr="00604CE6">
        <w:trPr>
          <w:trHeight w:val="20"/>
        </w:trPr>
        <w:tc>
          <w:tcPr>
            <w:tcW w:w="4116" w:type="dxa"/>
            <w:tcBorders>
              <w:top w:val="single" w:sz="4" w:space="0" w:color="auto"/>
              <w:left w:val="nil"/>
              <w:bottom w:val="single" w:sz="4" w:space="0" w:color="auto"/>
              <w:right w:val="nil"/>
            </w:tcBorders>
            <w:noWrap/>
            <w:vAlign w:val="bottom"/>
          </w:tcPr>
          <w:p w14:paraId="329D8B34" w14:textId="20B38D96" w:rsidR="00990730" w:rsidRPr="009375AC" w:rsidRDefault="00990730" w:rsidP="009375AC">
            <w:pPr>
              <w:widowControl w:val="0"/>
              <w:tabs>
                <w:tab w:val="right" w:pos="5103"/>
                <w:tab w:val="decimal" w:pos="7088"/>
                <w:tab w:val="decimal" w:pos="9072"/>
              </w:tabs>
              <w:autoSpaceDE w:val="0"/>
              <w:autoSpaceDN w:val="0"/>
              <w:adjustRightInd w:val="0"/>
              <w:ind w:right="-111" w:hanging="110"/>
              <w:rPr>
                <w:rFonts w:ascii="Arial" w:hAnsi="Arial" w:cs="Arial"/>
                <w:b/>
                <w:i/>
              </w:rPr>
            </w:pPr>
            <w:r w:rsidRPr="009375AC">
              <w:rPr>
                <w:rFonts w:ascii="Arial" w:hAnsi="Arial" w:cs="Arial"/>
                <w:b/>
                <w:i/>
              </w:rPr>
              <w:t>Short-term finance lease obligations:</w:t>
            </w:r>
          </w:p>
        </w:tc>
        <w:tc>
          <w:tcPr>
            <w:tcW w:w="1749" w:type="dxa"/>
            <w:tcBorders>
              <w:top w:val="single" w:sz="4" w:space="0" w:color="auto"/>
              <w:left w:val="nil"/>
              <w:bottom w:val="single" w:sz="4" w:space="0" w:color="auto"/>
              <w:right w:val="nil"/>
            </w:tcBorders>
            <w:vAlign w:val="bottom"/>
          </w:tcPr>
          <w:p w14:paraId="065F9812" w14:textId="77777777" w:rsidR="00990730" w:rsidRPr="009375AC" w:rsidRDefault="00990730" w:rsidP="009375AC">
            <w:pPr>
              <w:jc w:val="right"/>
              <w:rPr>
                <w:rFonts w:ascii="Arial" w:hAnsi="Arial" w:cs="Arial"/>
                <w:b/>
                <w:bCs/>
                <w:color w:val="000000"/>
                <w:lang w:eastAsia="en-GB"/>
              </w:rPr>
            </w:pPr>
            <w:r w:rsidRPr="009375AC">
              <w:rPr>
                <w:rFonts w:ascii="Arial" w:hAnsi="Arial" w:cs="Arial"/>
                <w:b/>
                <w:bCs/>
                <w:color w:val="000000"/>
                <w:lang w:eastAsia="en-GB"/>
              </w:rPr>
              <w:t>Effective</w:t>
            </w:r>
          </w:p>
          <w:p w14:paraId="3E62E7CD" w14:textId="1C59A07D" w:rsidR="00990730" w:rsidRPr="009375AC" w:rsidRDefault="00990730" w:rsidP="009375AC">
            <w:pPr>
              <w:ind w:left="-114"/>
              <w:jc w:val="right"/>
              <w:rPr>
                <w:rFonts w:ascii="Arial" w:hAnsi="Arial" w:cs="Arial"/>
                <w:b/>
                <w:bCs/>
                <w:lang w:eastAsia="en-GB"/>
              </w:rPr>
            </w:pPr>
            <w:r w:rsidRPr="009375AC">
              <w:rPr>
                <w:rFonts w:ascii="Arial" w:hAnsi="Arial" w:cs="Arial"/>
                <w:b/>
                <w:bCs/>
                <w:color w:val="000000"/>
                <w:lang w:eastAsia="en-GB"/>
              </w:rPr>
              <w:t>interest rate (%)</w:t>
            </w:r>
          </w:p>
        </w:tc>
        <w:tc>
          <w:tcPr>
            <w:tcW w:w="1610" w:type="dxa"/>
            <w:tcBorders>
              <w:top w:val="single" w:sz="4" w:space="0" w:color="auto"/>
              <w:left w:val="nil"/>
              <w:bottom w:val="single" w:sz="4" w:space="0" w:color="auto"/>
              <w:right w:val="nil"/>
            </w:tcBorders>
            <w:noWrap/>
            <w:vAlign w:val="bottom"/>
          </w:tcPr>
          <w:p w14:paraId="149A762B" w14:textId="77777777" w:rsidR="00990730" w:rsidRPr="009375AC" w:rsidRDefault="00990730" w:rsidP="009375AC">
            <w:pPr>
              <w:jc w:val="right"/>
              <w:rPr>
                <w:rFonts w:ascii="Arial" w:hAnsi="Arial" w:cs="Arial"/>
                <w:b/>
                <w:bCs/>
                <w:color w:val="000000"/>
                <w:lang w:eastAsia="en-GB"/>
              </w:rPr>
            </w:pPr>
            <w:r w:rsidRPr="009375AC">
              <w:rPr>
                <w:rFonts w:ascii="Arial" w:hAnsi="Arial" w:cs="Arial"/>
                <w:b/>
                <w:bCs/>
                <w:color w:val="000000"/>
                <w:lang w:eastAsia="en-GB"/>
              </w:rPr>
              <w:t>Original</w:t>
            </w:r>
          </w:p>
          <w:p w14:paraId="60F21903" w14:textId="04B40CEB" w:rsidR="00990730" w:rsidRPr="009375AC" w:rsidRDefault="00990730" w:rsidP="009375AC">
            <w:pPr>
              <w:ind w:left="-106"/>
              <w:jc w:val="right"/>
              <w:rPr>
                <w:rFonts w:ascii="Arial" w:hAnsi="Arial" w:cs="Arial"/>
                <w:b/>
                <w:bCs/>
                <w:lang w:eastAsia="en-GB"/>
              </w:rPr>
            </w:pPr>
            <w:r w:rsidRPr="009375AC">
              <w:rPr>
                <w:rFonts w:ascii="Arial" w:hAnsi="Arial" w:cs="Arial"/>
                <w:b/>
                <w:bCs/>
                <w:color w:val="000000"/>
                <w:lang w:eastAsia="en-GB"/>
              </w:rPr>
              <w:t>amount</w:t>
            </w:r>
          </w:p>
        </w:tc>
        <w:tc>
          <w:tcPr>
            <w:tcW w:w="1568" w:type="dxa"/>
            <w:tcBorders>
              <w:top w:val="single" w:sz="4" w:space="0" w:color="auto"/>
              <w:left w:val="nil"/>
              <w:bottom w:val="single" w:sz="4" w:space="0" w:color="auto"/>
              <w:right w:val="nil"/>
            </w:tcBorders>
            <w:noWrap/>
            <w:vAlign w:val="bottom"/>
          </w:tcPr>
          <w:p w14:paraId="6E838355" w14:textId="77777777" w:rsidR="00990730" w:rsidRPr="009375AC" w:rsidRDefault="00990730" w:rsidP="009375AC">
            <w:pPr>
              <w:ind w:left="-92"/>
              <w:jc w:val="right"/>
              <w:rPr>
                <w:rFonts w:ascii="Arial" w:hAnsi="Arial" w:cs="Arial"/>
                <w:b/>
                <w:bCs/>
                <w:lang w:eastAsia="en-GB"/>
              </w:rPr>
            </w:pPr>
            <w:r w:rsidRPr="009375AC">
              <w:rPr>
                <w:rFonts w:ascii="Arial" w:hAnsi="Arial" w:cs="Arial"/>
                <w:b/>
                <w:bCs/>
                <w:lang w:eastAsia="en-GB"/>
              </w:rPr>
              <w:t>TL</w:t>
            </w:r>
          </w:p>
        </w:tc>
      </w:tr>
      <w:tr w:rsidR="00990730" w:rsidRPr="009375AC" w14:paraId="6CDE88F1" w14:textId="77777777" w:rsidTr="00604CE6">
        <w:trPr>
          <w:trHeight w:val="20"/>
        </w:trPr>
        <w:tc>
          <w:tcPr>
            <w:tcW w:w="4116" w:type="dxa"/>
            <w:tcBorders>
              <w:top w:val="single" w:sz="4" w:space="0" w:color="auto"/>
              <w:left w:val="nil"/>
              <w:bottom w:val="nil"/>
              <w:right w:val="nil"/>
            </w:tcBorders>
            <w:noWrap/>
            <w:vAlign w:val="bottom"/>
          </w:tcPr>
          <w:p w14:paraId="5B6B69AC" w14:textId="77777777" w:rsidR="00990730" w:rsidRPr="009375AC" w:rsidRDefault="00990730" w:rsidP="009375AC">
            <w:pPr>
              <w:ind w:right="-111" w:hanging="110"/>
              <w:rPr>
                <w:rFonts w:ascii="Arial" w:hAnsi="Arial" w:cs="Arial"/>
                <w:b/>
                <w:bCs/>
                <w:lang w:eastAsia="en-GB"/>
              </w:rPr>
            </w:pPr>
          </w:p>
        </w:tc>
        <w:tc>
          <w:tcPr>
            <w:tcW w:w="1749" w:type="dxa"/>
            <w:tcBorders>
              <w:top w:val="single" w:sz="4" w:space="0" w:color="auto"/>
              <w:left w:val="nil"/>
              <w:bottom w:val="nil"/>
              <w:right w:val="nil"/>
            </w:tcBorders>
            <w:vAlign w:val="bottom"/>
          </w:tcPr>
          <w:p w14:paraId="49C5A381" w14:textId="77777777" w:rsidR="00990730" w:rsidRPr="009375AC" w:rsidRDefault="00990730" w:rsidP="009375AC">
            <w:pPr>
              <w:ind w:left="-114"/>
              <w:jc w:val="right"/>
              <w:rPr>
                <w:rFonts w:ascii="Arial" w:hAnsi="Arial" w:cs="Arial"/>
                <w:b/>
                <w:bCs/>
                <w:lang w:eastAsia="en-GB"/>
              </w:rPr>
            </w:pPr>
          </w:p>
        </w:tc>
        <w:tc>
          <w:tcPr>
            <w:tcW w:w="1610" w:type="dxa"/>
            <w:tcBorders>
              <w:top w:val="single" w:sz="4" w:space="0" w:color="auto"/>
              <w:left w:val="nil"/>
              <w:bottom w:val="nil"/>
              <w:right w:val="nil"/>
            </w:tcBorders>
            <w:noWrap/>
            <w:vAlign w:val="bottom"/>
          </w:tcPr>
          <w:p w14:paraId="42C1DD60" w14:textId="7363767E" w:rsidR="00990730" w:rsidRPr="009375AC" w:rsidRDefault="00990730" w:rsidP="009375AC">
            <w:pPr>
              <w:ind w:left="-106"/>
              <w:jc w:val="right"/>
              <w:rPr>
                <w:rFonts w:ascii="Arial" w:hAnsi="Arial" w:cs="Arial"/>
                <w:b/>
                <w:bCs/>
                <w:lang w:eastAsia="en-GB"/>
              </w:rPr>
            </w:pPr>
          </w:p>
        </w:tc>
        <w:tc>
          <w:tcPr>
            <w:tcW w:w="1568" w:type="dxa"/>
            <w:tcBorders>
              <w:top w:val="single" w:sz="4" w:space="0" w:color="auto"/>
              <w:left w:val="nil"/>
              <w:bottom w:val="nil"/>
              <w:right w:val="nil"/>
            </w:tcBorders>
            <w:noWrap/>
            <w:vAlign w:val="bottom"/>
          </w:tcPr>
          <w:p w14:paraId="22568950" w14:textId="77777777" w:rsidR="00990730" w:rsidRPr="009375AC" w:rsidRDefault="00990730" w:rsidP="009375AC">
            <w:pPr>
              <w:ind w:left="-92"/>
              <w:jc w:val="right"/>
              <w:rPr>
                <w:rFonts w:ascii="Arial" w:hAnsi="Arial" w:cs="Arial"/>
                <w:b/>
                <w:bCs/>
                <w:lang w:eastAsia="en-GB"/>
              </w:rPr>
            </w:pPr>
          </w:p>
        </w:tc>
      </w:tr>
      <w:tr w:rsidR="00990730" w:rsidRPr="009375AC" w14:paraId="0C7D18D4" w14:textId="77777777" w:rsidTr="00604CE6">
        <w:trPr>
          <w:trHeight w:val="20"/>
        </w:trPr>
        <w:tc>
          <w:tcPr>
            <w:tcW w:w="4116" w:type="dxa"/>
            <w:tcBorders>
              <w:top w:val="nil"/>
              <w:left w:val="nil"/>
              <w:bottom w:val="nil"/>
              <w:right w:val="nil"/>
            </w:tcBorders>
            <w:noWrap/>
            <w:vAlign w:val="center"/>
          </w:tcPr>
          <w:p w14:paraId="30387F50" w14:textId="2F9A3A5F" w:rsidR="00990730" w:rsidRPr="009375AC" w:rsidRDefault="00990730" w:rsidP="009375AC">
            <w:pPr>
              <w:ind w:right="-111" w:hanging="110"/>
              <w:rPr>
                <w:rFonts w:ascii="Arial" w:hAnsi="Arial" w:cs="Arial"/>
                <w:color w:val="000000"/>
                <w:lang w:eastAsia="en-GB"/>
              </w:rPr>
            </w:pPr>
            <w:r w:rsidRPr="009375AC">
              <w:rPr>
                <w:rFonts w:ascii="Arial" w:hAnsi="Arial" w:cs="Arial"/>
                <w:color w:val="000000"/>
                <w:lang w:eastAsia="en-GB"/>
              </w:rPr>
              <w:t xml:space="preserve">INR finance lease obligation                                                           </w:t>
            </w:r>
          </w:p>
        </w:tc>
        <w:tc>
          <w:tcPr>
            <w:tcW w:w="1749" w:type="dxa"/>
            <w:tcBorders>
              <w:top w:val="nil"/>
              <w:left w:val="nil"/>
              <w:bottom w:val="nil"/>
              <w:right w:val="nil"/>
            </w:tcBorders>
            <w:vAlign w:val="bottom"/>
          </w:tcPr>
          <w:p w14:paraId="2DD78B95" w14:textId="3D8BE34A" w:rsidR="00990730" w:rsidRPr="009375AC" w:rsidRDefault="00990730" w:rsidP="009375AC">
            <w:pPr>
              <w:ind w:left="-114"/>
              <w:jc w:val="right"/>
              <w:rPr>
                <w:rFonts w:ascii="Arial" w:hAnsi="Arial" w:cs="Arial"/>
              </w:rPr>
            </w:pPr>
            <w:r w:rsidRPr="009375AC">
              <w:rPr>
                <w:rFonts w:ascii="Arial" w:hAnsi="Arial" w:cs="Arial"/>
              </w:rPr>
              <w:t>7,95-9,75</w:t>
            </w:r>
          </w:p>
        </w:tc>
        <w:tc>
          <w:tcPr>
            <w:tcW w:w="1610" w:type="dxa"/>
            <w:tcBorders>
              <w:top w:val="nil"/>
              <w:left w:val="nil"/>
              <w:bottom w:val="nil"/>
              <w:right w:val="nil"/>
            </w:tcBorders>
            <w:noWrap/>
            <w:vAlign w:val="bottom"/>
          </w:tcPr>
          <w:p w14:paraId="0278D9FC" w14:textId="3354F191" w:rsidR="00990730" w:rsidRPr="009375AC" w:rsidRDefault="00990730" w:rsidP="009375AC">
            <w:pPr>
              <w:ind w:left="-106"/>
              <w:jc w:val="right"/>
              <w:rPr>
                <w:rFonts w:ascii="Arial" w:hAnsi="Arial" w:cs="Arial"/>
                <w:highlight w:val="yellow"/>
              </w:rPr>
            </w:pPr>
            <w:r w:rsidRPr="009375AC">
              <w:rPr>
                <w:rFonts w:ascii="Arial" w:hAnsi="Arial" w:cs="Arial"/>
              </w:rPr>
              <w:t>184.901.137</w:t>
            </w:r>
          </w:p>
        </w:tc>
        <w:tc>
          <w:tcPr>
            <w:tcW w:w="1568" w:type="dxa"/>
            <w:tcBorders>
              <w:top w:val="nil"/>
              <w:left w:val="nil"/>
              <w:bottom w:val="nil"/>
              <w:right w:val="nil"/>
            </w:tcBorders>
            <w:noWrap/>
            <w:vAlign w:val="bottom"/>
          </w:tcPr>
          <w:p w14:paraId="714F5BAE" w14:textId="4BF69695" w:rsidR="00990730" w:rsidRPr="009375AC" w:rsidRDefault="00990730" w:rsidP="009375AC">
            <w:pPr>
              <w:ind w:left="-92"/>
              <w:jc w:val="right"/>
              <w:rPr>
                <w:rFonts w:ascii="Arial" w:hAnsi="Arial" w:cs="Arial"/>
                <w:highlight w:val="yellow"/>
              </w:rPr>
            </w:pPr>
            <w:r w:rsidRPr="009375AC">
              <w:rPr>
                <w:rFonts w:ascii="Arial" w:hAnsi="Arial" w:cs="Arial"/>
              </w:rPr>
              <w:t>76.277.266</w:t>
            </w:r>
          </w:p>
        </w:tc>
      </w:tr>
      <w:tr w:rsidR="00990730" w:rsidRPr="009375AC" w14:paraId="4D33D683" w14:textId="77777777" w:rsidTr="00604CE6">
        <w:trPr>
          <w:trHeight w:val="20"/>
        </w:trPr>
        <w:tc>
          <w:tcPr>
            <w:tcW w:w="4116" w:type="dxa"/>
            <w:tcBorders>
              <w:top w:val="nil"/>
              <w:left w:val="nil"/>
              <w:bottom w:val="nil"/>
              <w:right w:val="nil"/>
            </w:tcBorders>
            <w:noWrap/>
            <w:vAlign w:val="center"/>
          </w:tcPr>
          <w:p w14:paraId="1C025687" w14:textId="798B240B" w:rsidR="00990730" w:rsidRPr="009375AC" w:rsidRDefault="00990730" w:rsidP="009375AC">
            <w:pPr>
              <w:ind w:right="-111" w:hanging="110"/>
              <w:rPr>
                <w:rFonts w:ascii="Arial" w:hAnsi="Arial" w:cs="Arial"/>
                <w:color w:val="000000"/>
                <w:lang w:eastAsia="en-GB"/>
              </w:rPr>
            </w:pPr>
            <w:r w:rsidRPr="009375AC">
              <w:rPr>
                <w:rFonts w:ascii="Arial" w:hAnsi="Arial" w:cs="Arial"/>
                <w:color w:val="000000"/>
                <w:lang w:eastAsia="en-GB"/>
              </w:rPr>
              <w:t xml:space="preserve">EUR finance lease obligation                                                          </w:t>
            </w:r>
          </w:p>
        </w:tc>
        <w:tc>
          <w:tcPr>
            <w:tcW w:w="1749" w:type="dxa"/>
            <w:tcBorders>
              <w:top w:val="nil"/>
              <w:left w:val="nil"/>
              <w:bottom w:val="nil"/>
              <w:right w:val="nil"/>
            </w:tcBorders>
            <w:vAlign w:val="bottom"/>
          </w:tcPr>
          <w:p w14:paraId="20BE3FDA" w14:textId="0CDEC0A9" w:rsidR="00990730" w:rsidRPr="009375AC" w:rsidRDefault="00990730" w:rsidP="009375AC">
            <w:pPr>
              <w:ind w:left="-114"/>
              <w:jc w:val="right"/>
              <w:rPr>
                <w:rFonts w:ascii="Arial" w:hAnsi="Arial" w:cs="Arial"/>
              </w:rPr>
            </w:pPr>
            <w:r w:rsidRPr="009375AC">
              <w:rPr>
                <w:rFonts w:ascii="Arial" w:hAnsi="Arial" w:cs="Arial"/>
              </w:rPr>
              <w:t>1,90-6,24</w:t>
            </w:r>
          </w:p>
        </w:tc>
        <w:tc>
          <w:tcPr>
            <w:tcW w:w="1610" w:type="dxa"/>
            <w:tcBorders>
              <w:top w:val="nil"/>
              <w:left w:val="nil"/>
              <w:bottom w:val="nil"/>
              <w:right w:val="nil"/>
            </w:tcBorders>
            <w:noWrap/>
            <w:vAlign w:val="bottom"/>
          </w:tcPr>
          <w:p w14:paraId="3DA45A9F" w14:textId="2FC14125" w:rsidR="00990730" w:rsidRPr="009375AC" w:rsidRDefault="00990730" w:rsidP="009375AC">
            <w:pPr>
              <w:ind w:left="-106"/>
              <w:jc w:val="right"/>
              <w:rPr>
                <w:rFonts w:ascii="Arial" w:hAnsi="Arial" w:cs="Arial"/>
              </w:rPr>
            </w:pPr>
            <w:r w:rsidRPr="009375AC">
              <w:rPr>
                <w:rFonts w:ascii="Arial" w:hAnsi="Arial" w:cs="Arial"/>
              </w:rPr>
              <w:t>14.670.077</w:t>
            </w:r>
          </w:p>
        </w:tc>
        <w:tc>
          <w:tcPr>
            <w:tcW w:w="1568" w:type="dxa"/>
            <w:tcBorders>
              <w:top w:val="nil"/>
              <w:left w:val="nil"/>
              <w:bottom w:val="nil"/>
              <w:right w:val="nil"/>
            </w:tcBorders>
            <w:noWrap/>
            <w:vAlign w:val="bottom"/>
          </w:tcPr>
          <w:p w14:paraId="65356A17" w14:textId="450AD777" w:rsidR="00990730" w:rsidRPr="009375AC" w:rsidRDefault="00990730" w:rsidP="009375AC">
            <w:pPr>
              <w:ind w:left="-92"/>
              <w:jc w:val="right"/>
              <w:rPr>
                <w:rFonts w:ascii="Arial" w:hAnsi="Arial" w:cs="Arial"/>
              </w:rPr>
            </w:pPr>
            <w:r w:rsidRPr="009375AC">
              <w:rPr>
                <w:rFonts w:ascii="Arial" w:hAnsi="Arial" w:cs="Arial"/>
              </w:rPr>
              <w:t>539.894.060</w:t>
            </w:r>
          </w:p>
        </w:tc>
      </w:tr>
      <w:tr w:rsidR="00990730" w:rsidRPr="009375AC" w14:paraId="7FFA525B" w14:textId="77777777" w:rsidTr="00604CE6">
        <w:trPr>
          <w:trHeight w:val="20"/>
        </w:trPr>
        <w:tc>
          <w:tcPr>
            <w:tcW w:w="4116" w:type="dxa"/>
            <w:tcBorders>
              <w:top w:val="nil"/>
              <w:left w:val="nil"/>
              <w:bottom w:val="nil"/>
              <w:right w:val="nil"/>
            </w:tcBorders>
            <w:noWrap/>
            <w:vAlign w:val="center"/>
          </w:tcPr>
          <w:p w14:paraId="60477B65" w14:textId="20AFDEC3" w:rsidR="00990730" w:rsidRPr="009375AC" w:rsidRDefault="00990730" w:rsidP="009375AC">
            <w:pPr>
              <w:ind w:right="-111" w:hanging="110"/>
              <w:rPr>
                <w:rFonts w:ascii="Arial" w:hAnsi="Arial" w:cs="Arial"/>
                <w:color w:val="000000"/>
                <w:lang w:eastAsia="en-GB"/>
              </w:rPr>
            </w:pPr>
            <w:r w:rsidRPr="009375AC">
              <w:rPr>
                <w:rFonts w:ascii="Arial" w:hAnsi="Arial" w:cs="Arial"/>
                <w:color w:val="000000"/>
                <w:lang w:eastAsia="en-GB"/>
              </w:rPr>
              <w:t xml:space="preserve">TL finance lease obligation                                                         </w:t>
            </w:r>
          </w:p>
        </w:tc>
        <w:tc>
          <w:tcPr>
            <w:tcW w:w="1749" w:type="dxa"/>
            <w:tcBorders>
              <w:top w:val="nil"/>
              <w:left w:val="nil"/>
              <w:bottom w:val="nil"/>
              <w:right w:val="nil"/>
            </w:tcBorders>
            <w:vAlign w:val="bottom"/>
          </w:tcPr>
          <w:p w14:paraId="1698EFE0" w14:textId="5BE3BA85" w:rsidR="00990730" w:rsidRPr="009375AC" w:rsidRDefault="00990730" w:rsidP="009375AC">
            <w:pPr>
              <w:ind w:left="-114"/>
              <w:jc w:val="right"/>
              <w:rPr>
                <w:rFonts w:ascii="Arial" w:hAnsi="Arial" w:cs="Arial"/>
              </w:rPr>
            </w:pPr>
            <w:r w:rsidRPr="009375AC">
              <w:rPr>
                <w:rFonts w:ascii="Arial" w:hAnsi="Arial" w:cs="Arial"/>
              </w:rPr>
              <w:t>15,87-28,00</w:t>
            </w:r>
          </w:p>
        </w:tc>
        <w:tc>
          <w:tcPr>
            <w:tcW w:w="1610" w:type="dxa"/>
            <w:tcBorders>
              <w:top w:val="nil"/>
              <w:left w:val="nil"/>
              <w:bottom w:val="nil"/>
              <w:right w:val="nil"/>
            </w:tcBorders>
            <w:noWrap/>
            <w:vAlign w:val="bottom"/>
          </w:tcPr>
          <w:p w14:paraId="3155AD1B" w14:textId="4CE4E81E" w:rsidR="00990730" w:rsidRPr="009375AC" w:rsidRDefault="00990730" w:rsidP="009375AC">
            <w:pPr>
              <w:ind w:left="-106"/>
              <w:jc w:val="right"/>
              <w:rPr>
                <w:rFonts w:ascii="Arial" w:hAnsi="Arial" w:cs="Arial"/>
                <w:highlight w:val="yellow"/>
              </w:rPr>
            </w:pPr>
            <w:r w:rsidRPr="009375AC">
              <w:rPr>
                <w:rFonts w:ascii="Arial" w:hAnsi="Arial" w:cs="Arial"/>
              </w:rPr>
              <w:t>37.996.926</w:t>
            </w:r>
          </w:p>
        </w:tc>
        <w:tc>
          <w:tcPr>
            <w:tcW w:w="1568" w:type="dxa"/>
            <w:tcBorders>
              <w:top w:val="nil"/>
              <w:left w:val="nil"/>
              <w:bottom w:val="nil"/>
              <w:right w:val="nil"/>
            </w:tcBorders>
            <w:noWrap/>
            <w:vAlign w:val="bottom"/>
          </w:tcPr>
          <w:p w14:paraId="3EDEAF5D" w14:textId="500D077B" w:rsidR="00990730" w:rsidRPr="009375AC" w:rsidRDefault="00990730" w:rsidP="009375AC">
            <w:pPr>
              <w:ind w:left="-92"/>
              <w:jc w:val="right"/>
              <w:rPr>
                <w:rFonts w:ascii="Arial" w:hAnsi="Arial" w:cs="Arial"/>
                <w:highlight w:val="yellow"/>
                <w:lang w:eastAsia="en-GB"/>
              </w:rPr>
            </w:pPr>
            <w:r w:rsidRPr="009375AC">
              <w:rPr>
                <w:rFonts w:ascii="Arial" w:hAnsi="Arial" w:cs="Arial"/>
                <w:lang w:eastAsia="en-GB"/>
              </w:rPr>
              <w:t>37.996.926</w:t>
            </w:r>
          </w:p>
        </w:tc>
      </w:tr>
      <w:tr w:rsidR="00990730" w:rsidRPr="009375AC" w14:paraId="1D3175AA" w14:textId="77777777" w:rsidTr="00604CE6">
        <w:trPr>
          <w:trHeight w:val="20"/>
        </w:trPr>
        <w:tc>
          <w:tcPr>
            <w:tcW w:w="4116" w:type="dxa"/>
            <w:tcBorders>
              <w:top w:val="nil"/>
              <w:left w:val="nil"/>
              <w:bottom w:val="nil"/>
              <w:right w:val="nil"/>
            </w:tcBorders>
            <w:noWrap/>
            <w:vAlign w:val="center"/>
          </w:tcPr>
          <w:p w14:paraId="41366984" w14:textId="562E9566" w:rsidR="00990730" w:rsidRPr="009375AC" w:rsidRDefault="00990730" w:rsidP="009375AC">
            <w:pPr>
              <w:ind w:right="-111" w:hanging="110"/>
              <w:rPr>
                <w:rFonts w:ascii="Arial" w:hAnsi="Arial" w:cs="Arial"/>
                <w:color w:val="000000"/>
                <w:lang w:eastAsia="en-GB"/>
              </w:rPr>
            </w:pPr>
            <w:r w:rsidRPr="009375AC">
              <w:rPr>
                <w:rFonts w:ascii="Arial" w:hAnsi="Arial" w:cs="Arial"/>
                <w:color w:val="000000"/>
                <w:lang w:eastAsia="en-GB"/>
              </w:rPr>
              <w:t xml:space="preserve">HUF finance lease obligation                                                             </w:t>
            </w:r>
          </w:p>
        </w:tc>
        <w:tc>
          <w:tcPr>
            <w:tcW w:w="1749" w:type="dxa"/>
            <w:tcBorders>
              <w:top w:val="nil"/>
              <w:left w:val="nil"/>
              <w:bottom w:val="nil"/>
              <w:right w:val="nil"/>
            </w:tcBorders>
            <w:vAlign w:val="bottom"/>
          </w:tcPr>
          <w:p w14:paraId="52780266" w14:textId="7CE47190" w:rsidR="00990730" w:rsidRPr="009375AC" w:rsidRDefault="00990730" w:rsidP="009375AC">
            <w:pPr>
              <w:ind w:left="-114"/>
              <w:jc w:val="right"/>
              <w:rPr>
                <w:rFonts w:ascii="Arial" w:hAnsi="Arial" w:cs="Arial"/>
              </w:rPr>
            </w:pPr>
            <w:r w:rsidRPr="009375AC">
              <w:rPr>
                <w:rFonts w:ascii="Arial" w:hAnsi="Arial" w:cs="Arial"/>
              </w:rPr>
              <w:t>2,00-12,10</w:t>
            </w:r>
          </w:p>
        </w:tc>
        <w:tc>
          <w:tcPr>
            <w:tcW w:w="1610" w:type="dxa"/>
            <w:tcBorders>
              <w:top w:val="nil"/>
              <w:left w:val="nil"/>
              <w:bottom w:val="nil"/>
              <w:right w:val="nil"/>
            </w:tcBorders>
            <w:noWrap/>
            <w:vAlign w:val="bottom"/>
          </w:tcPr>
          <w:p w14:paraId="5F7ABB8D" w14:textId="065A2279" w:rsidR="00990730" w:rsidRPr="009375AC" w:rsidRDefault="00990730" w:rsidP="009375AC">
            <w:pPr>
              <w:ind w:left="-106"/>
              <w:jc w:val="right"/>
              <w:rPr>
                <w:rFonts w:ascii="Arial" w:hAnsi="Arial" w:cs="Arial"/>
                <w:highlight w:val="yellow"/>
              </w:rPr>
            </w:pPr>
            <w:r w:rsidRPr="009375AC">
              <w:rPr>
                <w:rFonts w:ascii="Arial" w:hAnsi="Arial" w:cs="Arial"/>
              </w:rPr>
              <w:t>61.057.708</w:t>
            </w:r>
          </w:p>
        </w:tc>
        <w:tc>
          <w:tcPr>
            <w:tcW w:w="1568" w:type="dxa"/>
            <w:tcBorders>
              <w:top w:val="nil"/>
              <w:left w:val="nil"/>
              <w:bottom w:val="nil"/>
              <w:right w:val="nil"/>
            </w:tcBorders>
            <w:noWrap/>
            <w:vAlign w:val="bottom"/>
          </w:tcPr>
          <w:p w14:paraId="0279FED2" w14:textId="021A67D6" w:rsidR="00990730" w:rsidRPr="009375AC" w:rsidRDefault="00990730" w:rsidP="009375AC">
            <w:pPr>
              <w:ind w:left="-92"/>
              <w:jc w:val="right"/>
              <w:rPr>
                <w:rFonts w:ascii="Arial" w:hAnsi="Arial" w:cs="Arial"/>
                <w:highlight w:val="yellow"/>
              </w:rPr>
            </w:pPr>
            <w:r w:rsidRPr="009375AC">
              <w:rPr>
                <w:rFonts w:ascii="Arial" w:hAnsi="Arial" w:cs="Arial"/>
              </w:rPr>
              <w:t>5.461.612</w:t>
            </w:r>
          </w:p>
        </w:tc>
      </w:tr>
      <w:tr w:rsidR="00990730" w:rsidRPr="009375AC" w14:paraId="6C14C755" w14:textId="77777777" w:rsidTr="00604CE6">
        <w:trPr>
          <w:trHeight w:val="20"/>
        </w:trPr>
        <w:tc>
          <w:tcPr>
            <w:tcW w:w="4116" w:type="dxa"/>
            <w:tcBorders>
              <w:top w:val="nil"/>
              <w:left w:val="nil"/>
              <w:bottom w:val="nil"/>
              <w:right w:val="nil"/>
            </w:tcBorders>
            <w:noWrap/>
            <w:vAlign w:val="bottom"/>
          </w:tcPr>
          <w:p w14:paraId="0D7BB728" w14:textId="77777777" w:rsidR="00990730" w:rsidRPr="009375AC" w:rsidRDefault="00990730" w:rsidP="009375AC">
            <w:pPr>
              <w:ind w:right="-111" w:hanging="110"/>
              <w:rPr>
                <w:rFonts w:ascii="Arial" w:hAnsi="Arial" w:cs="Arial"/>
                <w:color w:val="000000"/>
                <w:lang w:eastAsia="en-GB"/>
              </w:rPr>
            </w:pPr>
          </w:p>
        </w:tc>
        <w:tc>
          <w:tcPr>
            <w:tcW w:w="1749" w:type="dxa"/>
            <w:tcBorders>
              <w:top w:val="nil"/>
              <w:left w:val="nil"/>
              <w:bottom w:val="nil"/>
              <w:right w:val="nil"/>
            </w:tcBorders>
            <w:vAlign w:val="bottom"/>
          </w:tcPr>
          <w:p w14:paraId="7A0D0484" w14:textId="77777777" w:rsidR="00990730" w:rsidRPr="009375AC" w:rsidRDefault="00990730" w:rsidP="009375AC">
            <w:pPr>
              <w:ind w:left="-114"/>
              <w:jc w:val="right"/>
              <w:rPr>
                <w:rFonts w:ascii="Arial" w:hAnsi="Arial" w:cs="Arial"/>
                <w:highlight w:val="yellow"/>
                <w:lang w:eastAsia="en-GB"/>
              </w:rPr>
            </w:pPr>
          </w:p>
        </w:tc>
        <w:tc>
          <w:tcPr>
            <w:tcW w:w="1610" w:type="dxa"/>
            <w:tcBorders>
              <w:top w:val="nil"/>
              <w:left w:val="nil"/>
              <w:bottom w:val="nil"/>
              <w:right w:val="nil"/>
            </w:tcBorders>
            <w:noWrap/>
            <w:vAlign w:val="bottom"/>
          </w:tcPr>
          <w:p w14:paraId="5E2E2D15" w14:textId="6100E2E3" w:rsidR="00990730" w:rsidRPr="009375AC" w:rsidRDefault="00990730" w:rsidP="009375AC">
            <w:pPr>
              <w:ind w:left="-106"/>
              <w:jc w:val="right"/>
              <w:rPr>
                <w:rFonts w:ascii="Arial" w:hAnsi="Arial" w:cs="Arial"/>
                <w:highlight w:val="yellow"/>
                <w:lang w:eastAsia="en-GB"/>
              </w:rPr>
            </w:pPr>
          </w:p>
        </w:tc>
        <w:tc>
          <w:tcPr>
            <w:tcW w:w="1568" w:type="dxa"/>
            <w:tcBorders>
              <w:top w:val="nil"/>
              <w:left w:val="nil"/>
              <w:bottom w:val="nil"/>
              <w:right w:val="nil"/>
            </w:tcBorders>
            <w:noWrap/>
            <w:vAlign w:val="bottom"/>
          </w:tcPr>
          <w:p w14:paraId="2C845745" w14:textId="77777777" w:rsidR="00990730" w:rsidRPr="009375AC" w:rsidRDefault="00990730" w:rsidP="009375AC">
            <w:pPr>
              <w:ind w:left="-92"/>
              <w:jc w:val="right"/>
              <w:rPr>
                <w:rFonts w:ascii="Arial" w:hAnsi="Arial" w:cs="Arial"/>
                <w:highlight w:val="yellow"/>
                <w:lang w:eastAsia="en-GB"/>
              </w:rPr>
            </w:pPr>
          </w:p>
        </w:tc>
      </w:tr>
      <w:tr w:rsidR="00990730" w:rsidRPr="009375AC" w14:paraId="464F176E" w14:textId="77777777" w:rsidTr="00604CE6">
        <w:trPr>
          <w:trHeight w:val="20"/>
        </w:trPr>
        <w:tc>
          <w:tcPr>
            <w:tcW w:w="4116" w:type="dxa"/>
            <w:tcBorders>
              <w:top w:val="single" w:sz="8" w:space="0" w:color="auto"/>
              <w:left w:val="nil"/>
              <w:bottom w:val="single" w:sz="8" w:space="0" w:color="auto"/>
              <w:right w:val="nil"/>
            </w:tcBorders>
            <w:noWrap/>
            <w:vAlign w:val="bottom"/>
            <w:hideMark/>
          </w:tcPr>
          <w:p w14:paraId="742FFCD7" w14:textId="353A7281" w:rsidR="00990730" w:rsidRPr="009375AC" w:rsidRDefault="00990730" w:rsidP="009375AC">
            <w:pPr>
              <w:ind w:right="-111" w:hanging="110"/>
              <w:rPr>
                <w:rFonts w:ascii="Arial" w:hAnsi="Arial" w:cs="Arial"/>
                <w:color w:val="000000"/>
                <w:lang w:eastAsia="en-GB"/>
              </w:rPr>
            </w:pPr>
            <w:r w:rsidRPr="009375AC">
              <w:rPr>
                <w:rFonts w:ascii="Arial" w:hAnsi="Arial" w:cs="Arial"/>
                <w:b/>
                <w:bCs/>
                <w:color w:val="000000"/>
                <w:lang w:eastAsia="en-GB"/>
              </w:rPr>
              <w:t>Total short-term finance lease obligations</w:t>
            </w:r>
          </w:p>
        </w:tc>
        <w:tc>
          <w:tcPr>
            <w:tcW w:w="1749" w:type="dxa"/>
            <w:tcBorders>
              <w:top w:val="single" w:sz="8" w:space="0" w:color="auto"/>
              <w:left w:val="nil"/>
              <w:bottom w:val="single" w:sz="8" w:space="0" w:color="auto"/>
              <w:right w:val="nil"/>
            </w:tcBorders>
            <w:vAlign w:val="bottom"/>
          </w:tcPr>
          <w:p w14:paraId="3C5C845F" w14:textId="77777777" w:rsidR="00990730" w:rsidRPr="009375AC" w:rsidRDefault="00990730" w:rsidP="009375AC">
            <w:pPr>
              <w:ind w:left="-114"/>
              <w:jc w:val="right"/>
              <w:rPr>
                <w:rFonts w:ascii="Arial" w:hAnsi="Arial" w:cs="Arial"/>
                <w:highlight w:val="yellow"/>
                <w:lang w:eastAsia="en-GB"/>
              </w:rPr>
            </w:pPr>
          </w:p>
        </w:tc>
        <w:tc>
          <w:tcPr>
            <w:tcW w:w="1610" w:type="dxa"/>
            <w:tcBorders>
              <w:top w:val="single" w:sz="8" w:space="0" w:color="auto"/>
              <w:left w:val="nil"/>
              <w:bottom w:val="single" w:sz="8" w:space="0" w:color="auto"/>
              <w:right w:val="nil"/>
            </w:tcBorders>
            <w:noWrap/>
            <w:vAlign w:val="bottom"/>
          </w:tcPr>
          <w:p w14:paraId="7003B2C6" w14:textId="607324ED" w:rsidR="00990730" w:rsidRPr="009375AC" w:rsidRDefault="00990730" w:rsidP="009375AC">
            <w:pPr>
              <w:ind w:left="-106"/>
              <w:jc w:val="right"/>
              <w:rPr>
                <w:rFonts w:ascii="Arial" w:hAnsi="Arial" w:cs="Arial"/>
                <w:highlight w:val="yellow"/>
                <w:lang w:eastAsia="en-GB"/>
              </w:rPr>
            </w:pPr>
          </w:p>
        </w:tc>
        <w:tc>
          <w:tcPr>
            <w:tcW w:w="1568" w:type="dxa"/>
            <w:tcBorders>
              <w:top w:val="single" w:sz="8" w:space="0" w:color="auto"/>
              <w:left w:val="nil"/>
              <w:bottom w:val="single" w:sz="8" w:space="0" w:color="auto"/>
              <w:right w:val="nil"/>
            </w:tcBorders>
            <w:noWrap/>
            <w:vAlign w:val="bottom"/>
          </w:tcPr>
          <w:p w14:paraId="58EE3AB5" w14:textId="22266401" w:rsidR="00990730" w:rsidRPr="009375AC" w:rsidRDefault="00990730" w:rsidP="009375AC">
            <w:pPr>
              <w:ind w:left="-92"/>
              <w:jc w:val="right"/>
              <w:rPr>
                <w:rFonts w:ascii="Arial" w:hAnsi="Arial" w:cs="Arial"/>
                <w:b/>
                <w:bCs/>
                <w:highlight w:val="yellow"/>
              </w:rPr>
            </w:pPr>
            <w:r w:rsidRPr="009375AC">
              <w:rPr>
                <w:rFonts w:ascii="Arial" w:hAnsi="Arial" w:cs="Arial"/>
                <w:b/>
                <w:bCs/>
              </w:rPr>
              <w:t>659.629.864</w:t>
            </w:r>
          </w:p>
        </w:tc>
      </w:tr>
    </w:tbl>
    <w:p w14:paraId="00D789B9" w14:textId="22282F63" w:rsidR="00850705" w:rsidRPr="009375AC" w:rsidRDefault="00850705" w:rsidP="009375AC">
      <w:pPr>
        <w:rPr>
          <w:rFonts w:ascii="Arial" w:hAnsi="Arial" w:cs="Arial"/>
          <w:b/>
          <w:bCs/>
          <w:i/>
          <w:iCs/>
          <w:color w:val="000000"/>
          <w:sz w:val="18"/>
          <w:szCs w:val="18"/>
          <w:lang w:eastAsia="en-GB"/>
        </w:rPr>
      </w:pPr>
    </w:p>
    <w:tbl>
      <w:tblPr>
        <w:tblW w:w="9010" w:type="dxa"/>
        <w:tblLook w:val="04A0" w:firstRow="1" w:lastRow="0" w:firstColumn="1" w:lastColumn="0" w:noHBand="0" w:noVBand="1"/>
      </w:tblPr>
      <w:tblGrid>
        <w:gridCol w:w="4111"/>
        <w:gridCol w:w="187"/>
        <w:gridCol w:w="1514"/>
        <w:gridCol w:w="1701"/>
        <w:gridCol w:w="1497"/>
      </w:tblGrid>
      <w:tr w:rsidR="00CB79B8" w:rsidRPr="00604CE6" w14:paraId="55AB9C2C" w14:textId="77777777" w:rsidTr="00604CE6">
        <w:trPr>
          <w:trHeight w:val="20"/>
        </w:trPr>
        <w:tc>
          <w:tcPr>
            <w:tcW w:w="4111" w:type="dxa"/>
            <w:tcBorders>
              <w:top w:val="single" w:sz="4" w:space="0" w:color="auto"/>
              <w:left w:val="nil"/>
              <w:bottom w:val="single" w:sz="4" w:space="0" w:color="auto"/>
              <w:right w:val="nil"/>
            </w:tcBorders>
            <w:vAlign w:val="bottom"/>
          </w:tcPr>
          <w:p w14:paraId="68D9D972" w14:textId="77777777" w:rsidR="00CB79B8" w:rsidRPr="00604CE6" w:rsidRDefault="00CB79B8" w:rsidP="009375AC">
            <w:pPr>
              <w:ind w:hanging="110"/>
              <w:rPr>
                <w:rFonts w:ascii="Arial" w:hAnsi="Arial" w:cs="Arial"/>
                <w:color w:val="000000"/>
                <w:lang w:eastAsia="en-GB"/>
              </w:rPr>
            </w:pPr>
          </w:p>
        </w:tc>
        <w:tc>
          <w:tcPr>
            <w:tcW w:w="1701" w:type="dxa"/>
            <w:gridSpan w:val="2"/>
            <w:tcBorders>
              <w:top w:val="single" w:sz="4" w:space="0" w:color="auto"/>
              <w:left w:val="nil"/>
              <w:bottom w:val="single" w:sz="4" w:space="0" w:color="auto"/>
              <w:right w:val="nil"/>
            </w:tcBorders>
            <w:vAlign w:val="bottom"/>
          </w:tcPr>
          <w:p w14:paraId="0877DD6F" w14:textId="77777777" w:rsidR="00CB79B8" w:rsidRPr="00604CE6" w:rsidRDefault="00CB79B8" w:rsidP="009375AC">
            <w:pPr>
              <w:jc w:val="right"/>
              <w:rPr>
                <w:rFonts w:ascii="Arial" w:hAnsi="Arial" w:cs="Arial"/>
                <w:b/>
                <w:bCs/>
                <w:color w:val="000000"/>
                <w:lang w:eastAsia="en-GB"/>
              </w:rPr>
            </w:pPr>
          </w:p>
        </w:tc>
        <w:tc>
          <w:tcPr>
            <w:tcW w:w="3198" w:type="dxa"/>
            <w:gridSpan w:val="2"/>
            <w:tcBorders>
              <w:top w:val="single" w:sz="4" w:space="0" w:color="auto"/>
              <w:left w:val="nil"/>
              <w:bottom w:val="single" w:sz="4" w:space="0" w:color="auto"/>
              <w:right w:val="nil"/>
            </w:tcBorders>
            <w:vAlign w:val="bottom"/>
          </w:tcPr>
          <w:p w14:paraId="797697D4" w14:textId="78321585" w:rsidR="00CB79B8" w:rsidRPr="00604CE6" w:rsidRDefault="00CB79B8" w:rsidP="009375AC">
            <w:pPr>
              <w:jc w:val="right"/>
              <w:rPr>
                <w:rFonts w:ascii="Arial" w:hAnsi="Arial" w:cs="Arial"/>
                <w:b/>
                <w:bCs/>
                <w:color w:val="000000"/>
                <w:lang w:eastAsia="en-GB"/>
              </w:rPr>
            </w:pPr>
            <w:r w:rsidRPr="00604CE6">
              <w:rPr>
                <w:rFonts w:ascii="Arial" w:hAnsi="Arial" w:cs="Arial"/>
                <w:b/>
                <w:bCs/>
                <w:color w:val="000000"/>
                <w:lang w:eastAsia="en-GB"/>
              </w:rPr>
              <w:t xml:space="preserve">31 </w:t>
            </w:r>
            <w:r w:rsidR="00A35327" w:rsidRPr="00604CE6">
              <w:rPr>
                <w:rFonts w:ascii="Arial" w:hAnsi="Arial" w:cs="Arial"/>
                <w:b/>
                <w:bCs/>
                <w:color w:val="000000"/>
                <w:lang w:eastAsia="en-GB"/>
              </w:rPr>
              <w:t>December</w:t>
            </w:r>
            <w:r w:rsidRPr="00604CE6">
              <w:rPr>
                <w:rFonts w:ascii="Arial" w:hAnsi="Arial" w:cs="Arial"/>
                <w:b/>
                <w:bCs/>
                <w:color w:val="000000"/>
                <w:lang w:eastAsia="en-GB"/>
              </w:rPr>
              <w:t xml:space="preserve"> 202</w:t>
            </w:r>
            <w:r w:rsidR="00297C59" w:rsidRPr="00604CE6">
              <w:rPr>
                <w:rFonts w:ascii="Arial" w:hAnsi="Arial" w:cs="Arial"/>
                <w:b/>
                <w:bCs/>
                <w:color w:val="000000"/>
                <w:lang w:eastAsia="en-GB"/>
              </w:rPr>
              <w:t>4</w:t>
            </w:r>
          </w:p>
        </w:tc>
      </w:tr>
      <w:tr w:rsidR="00990730" w:rsidRPr="00604CE6" w14:paraId="16072346" w14:textId="77777777" w:rsidTr="00604CE6">
        <w:trPr>
          <w:trHeight w:val="20"/>
        </w:trPr>
        <w:tc>
          <w:tcPr>
            <w:tcW w:w="4111" w:type="dxa"/>
            <w:tcBorders>
              <w:top w:val="single" w:sz="4" w:space="0" w:color="auto"/>
              <w:left w:val="nil"/>
              <w:bottom w:val="single" w:sz="4" w:space="0" w:color="auto"/>
              <w:right w:val="nil"/>
            </w:tcBorders>
            <w:vAlign w:val="bottom"/>
            <w:hideMark/>
          </w:tcPr>
          <w:p w14:paraId="33931D13" w14:textId="15BE4747" w:rsidR="00990730" w:rsidRPr="00604CE6" w:rsidRDefault="00990730" w:rsidP="009375AC">
            <w:pPr>
              <w:ind w:hanging="110"/>
              <w:rPr>
                <w:rFonts w:ascii="Arial" w:hAnsi="Arial" w:cs="Arial"/>
                <w:color w:val="000000"/>
                <w:lang w:eastAsia="en-GB"/>
              </w:rPr>
            </w:pPr>
            <w:r w:rsidRPr="00604CE6">
              <w:rPr>
                <w:rFonts w:ascii="Arial" w:hAnsi="Arial" w:cs="Arial"/>
                <w:b/>
                <w:i/>
                <w:snapToGrid w:val="0"/>
              </w:rPr>
              <w:t>Short-term portion of long-term borrowings:</w:t>
            </w:r>
          </w:p>
        </w:tc>
        <w:tc>
          <w:tcPr>
            <w:tcW w:w="1701" w:type="dxa"/>
            <w:gridSpan w:val="2"/>
            <w:tcBorders>
              <w:top w:val="single" w:sz="4" w:space="0" w:color="auto"/>
              <w:left w:val="nil"/>
              <w:bottom w:val="single" w:sz="4" w:space="0" w:color="auto"/>
              <w:right w:val="nil"/>
            </w:tcBorders>
            <w:vAlign w:val="bottom"/>
            <w:hideMark/>
          </w:tcPr>
          <w:p w14:paraId="06177B36" w14:textId="77777777" w:rsidR="00990730" w:rsidRPr="00604CE6" w:rsidRDefault="00990730" w:rsidP="009375AC">
            <w:pPr>
              <w:jc w:val="right"/>
              <w:rPr>
                <w:rFonts w:ascii="Arial" w:hAnsi="Arial" w:cs="Arial"/>
                <w:b/>
                <w:bCs/>
                <w:color w:val="000000"/>
                <w:lang w:eastAsia="en-GB"/>
              </w:rPr>
            </w:pPr>
            <w:r w:rsidRPr="00604CE6">
              <w:rPr>
                <w:rFonts w:ascii="Arial" w:hAnsi="Arial" w:cs="Arial"/>
                <w:b/>
                <w:bCs/>
                <w:color w:val="000000"/>
                <w:lang w:eastAsia="en-GB"/>
              </w:rPr>
              <w:t>Effective</w:t>
            </w:r>
          </w:p>
          <w:p w14:paraId="2DCF3A9E" w14:textId="4DDE6BB5" w:rsidR="00990730" w:rsidRPr="00604CE6" w:rsidRDefault="00990730" w:rsidP="00604CE6">
            <w:pPr>
              <w:ind w:left="-157"/>
              <w:jc w:val="right"/>
              <w:rPr>
                <w:rFonts w:ascii="Arial" w:hAnsi="Arial" w:cs="Arial"/>
                <w:b/>
                <w:bCs/>
                <w:color w:val="000000"/>
                <w:lang w:eastAsia="en-GB"/>
              </w:rPr>
            </w:pPr>
            <w:r w:rsidRPr="00604CE6">
              <w:rPr>
                <w:rFonts w:ascii="Arial" w:hAnsi="Arial" w:cs="Arial"/>
                <w:b/>
                <w:bCs/>
                <w:color w:val="000000"/>
                <w:lang w:eastAsia="en-GB"/>
              </w:rPr>
              <w:t>interest rate (%)</w:t>
            </w:r>
          </w:p>
        </w:tc>
        <w:tc>
          <w:tcPr>
            <w:tcW w:w="1701" w:type="dxa"/>
            <w:tcBorders>
              <w:top w:val="single" w:sz="4" w:space="0" w:color="auto"/>
              <w:left w:val="nil"/>
              <w:bottom w:val="single" w:sz="4" w:space="0" w:color="auto"/>
              <w:right w:val="nil"/>
            </w:tcBorders>
            <w:vAlign w:val="bottom"/>
            <w:hideMark/>
          </w:tcPr>
          <w:p w14:paraId="5186ACA9" w14:textId="77777777" w:rsidR="00990730" w:rsidRPr="00604CE6" w:rsidRDefault="00990730" w:rsidP="009375AC">
            <w:pPr>
              <w:jc w:val="right"/>
              <w:rPr>
                <w:rFonts w:ascii="Arial" w:hAnsi="Arial" w:cs="Arial"/>
                <w:b/>
                <w:bCs/>
                <w:color w:val="000000"/>
                <w:lang w:eastAsia="en-GB"/>
              </w:rPr>
            </w:pPr>
            <w:r w:rsidRPr="00604CE6">
              <w:rPr>
                <w:rFonts w:ascii="Arial" w:hAnsi="Arial" w:cs="Arial"/>
                <w:b/>
                <w:bCs/>
                <w:color w:val="000000"/>
                <w:lang w:eastAsia="en-GB"/>
              </w:rPr>
              <w:t>Original</w:t>
            </w:r>
          </w:p>
          <w:p w14:paraId="02089BA4" w14:textId="369AA26A" w:rsidR="00990730" w:rsidRPr="00604CE6" w:rsidRDefault="00990730" w:rsidP="009375AC">
            <w:pPr>
              <w:jc w:val="right"/>
              <w:rPr>
                <w:rFonts w:ascii="Arial" w:hAnsi="Arial" w:cs="Arial"/>
                <w:b/>
                <w:bCs/>
                <w:color w:val="000000"/>
                <w:lang w:eastAsia="en-GB"/>
              </w:rPr>
            </w:pPr>
            <w:r w:rsidRPr="00604CE6">
              <w:rPr>
                <w:rFonts w:ascii="Arial" w:hAnsi="Arial" w:cs="Arial"/>
                <w:b/>
                <w:bCs/>
                <w:color w:val="000000"/>
                <w:lang w:eastAsia="en-GB"/>
              </w:rPr>
              <w:t>amount</w:t>
            </w:r>
          </w:p>
        </w:tc>
        <w:tc>
          <w:tcPr>
            <w:tcW w:w="1497" w:type="dxa"/>
            <w:tcBorders>
              <w:top w:val="single" w:sz="4" w:space="0" w:color="auto"/>
              <w:left w:val="nil"/>
              <w:bottom w:val="single" w:sz="4" w:space="0" w:color="auto"/>
              <w:right w:val="nil"/>
            </w:tcBorders>
            <w:vAlign w:val="bottom"/>
            <w:hideMark/>
          </w:tcPr>
          <w:p w14:paraId="1F4786B2" w14:textId="77777777" w:rsidR="00990730" w:rsidRPr="00604CE6" w:rsidRDefault="00990730" w:rsidP="009375AC">
            <w:pPr>
              <w:jc w:val="right"/>
              <w:rPr>
                <w:rFonts w:ascii="Arial" w:hAnsi="Arial" w:cs="Arial"/>
                <w:b/>
                <w:bCs/>
                <w:color w:val="000000"/>
                <w:lang w:eastAsia="en-GB"/>
              </w:rPr>
            </w:pPr>
            <w:r w:rsidRPr="00604CE6">
              <w:rPr>
                <w:rFonts w:ascii="Arial" w:hAnsi="Arial" w:cs="Arial"/>
                <w:b/>
                <w:bCs/>
                <w:color w:val="000000"/>
                <w:lang w:eastAsia="en-GB"/>
              </w:rPr>
              <w:t>TL</w:t>
            </w:r>
          </w:p>
        </w:tc>
      </w:tr>
      <w:tr w:rsidR="00990730" w:rsidRPr="00604CE6" w14:paraId="6AF8C264" w14:textId="77777777" w:rsidTr="00604CE6">
        <w:trPr>
          <w:trHeight w:val="20"/>
        </w:trPr>
        <w:tc>
          <w:tcPr>
            <w:tcW w:w="5812" w:type="dxa"/>
            <w:gridSpan w:val="3"/>
            <w:tcBorders>
              <w:top w:val="single" w:sz="4" w:space="0" w:color="auto"/>
              <w:left w:val="nil"/>
              <w:bottom w:val="nil"/>
              <w:right w:val="nil"/>
            </w:tcBorders>
            <w:vAlign w:val="bottom"/>
            <w:hideMark/>
          </w:tcPr>
          <w:p w14:paraId="2AE0FF49" w14:textId="77777777" w:rsidR="00990730" w:rsidRPr="00604CE6" w:rsidRDefault="00990730" w:rsidP="009375AC">
            <w:pPr>
              <w:ind w:hanging="110"/>
              <w:rPr>
                <w:rFonts w:ascii="Arial" w:hAnsi="Arial" w:cs="Arial"/>
                <w:b/>
                <w:bCs/>
                <w:i/>
                <w:iCs/>
                <w:color w:val="000000"/>
                <w:lang w:eastAsia="en-GB"/>
              </w:rPr>
            </w:pPr>
          </w:p>
        </w:tc>
        <w:tc>
          <w:tcPr>
            <w:tcW w:w="1701" w:type="dxa"/>
            <w:tcBorders>
              <w:top w:val="single" w:sz="4" w:space="0" w:color="auto"/>
              <w:left w:val="nil"/>
              <w:bottom w:val="nil"/>
              <w:right w:val="nil"/>
            </w:tcBorders>
            <w:vAlign w:val="bottom"/>
            <w:hideMark/>
          </w:tcPr>
          <w:p w14:paraId="14AE589B" w14:textId="77777777" w:rsidR="00990730" w:rsidRPr="00604CE6" w:rsidRDefault="00990730" w:rsidP="009375AC">
            <w:pPr>
              <w:rPr>
                <w:rFonts w:ascii="Arial" w:hAnsi="Arial" w:cs="Arial"/>
                <w:b/>
                <w:bCs/>
                <w:i/>
                <w:iCs/>
                <w:color w:val="000000"/>
                <w:lang w:eastAsia="en-GB"/>
              </w:rPr>
            </w:pPr>
          </w:p>
        </w:tc>
        <w:tc>
          <w:tcPr>
            <w:tcW w:w="1497" w:type="dxa"/>
            <w:tcBorders>
              <w:top w:val="single" w:sz="4" w:space="0" w:color="auto"/>
              <w:left w:val="nil"/>
              <w:bottom w:val="nil"/>
              <w:right w:val="nil"/>
            </w:tcBorders>
            <w:vAlign w:val="bottom"/>
            <w:hideMark/>
          </w:tcPr>
          <w:p w14:paraId="7F89F7EA" w14:textId="77777777" w:rsidR="00990730" w:rsidRPr="00604CE6" w:rsidRDefault="00990730" w:rsidP="009375AC">
            <w:pPr>
              <w:jc w:val="right"/>
              <w:rPr>
                <w:rFonts w:ascii="Arial" w:hAnsi="Arial" w:cs="Arial"/>
                <w:lang w:eastAsia="en-GB"/>
              </w:rPr>
            </w:pPr>
          </w:p>
        </w:tc>
      </w:tr>
      <w:tr w:rsidR="00990730" w:rsidRPr="00604CE6" w14:paraId="155A7E46" w14:textId="77777777" w:rsidTr="00604CE6">
        <w:trPr>
          <w:trHeight w:val="20"/>
        </w:trPr>
        <w:tc>
          <w:tcPr>
            <w:tcW w:w="4298" w:type="dxa"/>
            <w:gridSpan w:val="2"/>
            <w:tcBorders>
              <w:top w:val="nil"/>
              <w:left w:val="nil"/>
              <w:bottom w:val="nil"/>
              <w:right w:val="nil"/>
            </w:tcBorders>
            <w:vAlign w:val="bottom"/>
          </w:tcPr>
          <w:p w14:paraId="6446763B" w14:textId="03B5A011" w:rsidR="00990730" w:rsidRPr="00604CE6" w:rsidRDefault="00990730" w:rsidP="009375AC">
            <w:pPr>
              <w:ind w:hanging="110"/>
              <w:rPr>
                <w:rFonts w:ascii="Arial" w:hAnsi="Arial" w:cs="Arial"/>
                <w:color w:val="000000"/>
                <w:lang w:eastAsia="en-GB"/>
              </w:rPr>
            </w:pPr>
            <w:r w:rsidRPr="00604CE6">
              <w:rPr>
                <w:rFonts w:ascii="Arial" w:hAnsi="Arial" w:cs="Arial"/>
                <w:color w:val="000000"/>
                <w:lang w:eastAsia="en-GB"/>
              </w:rPr>
              <w:t>EUR borrowings</w:t>
            </w:r>
          </w:p>
        </w:tc>
        <w:tc>
          <w:tcPr>
            <w:tcW w:w="1514" w:type="dxa"/>
            <w:tcBorders>
              <w:top w:val="nil"/>
              <w:left w:val="nil"/>
              <w:bottom w:val="nil"/>
              <w:right w:val="nil"/>
            </w:tcBorders>
            <w:vAlign w:val="bottom"/>
          </w:tcPr>
          <w:p w14:paraId="7E3291AB" w14:textId="00CC2372" w:rsidR="00990730" w:rsidRPr="00604CE6" w:rsidRDefault="00990730" w:rsidP="009375AC">
            <w:pPr>
              <w:ind w:left="-355" w:firstLine="240"/>
              <w:jc w:val="right"/>
              <w:rPr>
                <w:rFonts w:ascii="Arial" w:hAnsi="Arial" w:cs="Arial"/>
                <w:color w:val="000000"/>
                <w:highlight w:val="yellow"/>
                <w:lang w:eastAsia="en-GB"/>
              </w:rPr>
            </w:pPr>
            <w:r w:rsidRPr="00604CE6">
              <w:rPr>
                <w:rFonts w:ascii="Arial" w:hAnsi="Arial" w:cs="Arial"/>
                <w:color w:val="000000"/>
                <w:lang w:eastAsia="en-GB"/>
              </w:rPr>
              <w:t>6,23-7,24</w:t>
            </w:r>
          </w:p>
        </w:tc>
        <w:tc>
          <w:tcPr>
            <w:tcW w:w="1701" w:type="dxa"/>
            <w:tcBorders>
              <w:top w:val="nil"/>
              <w:left w:val="nil"/>
              <w:bottom w:val="nil"/>
              <w:right w:val="nil"/>
            </w:tcBorders>
            <w:vAlign w:val="bottom"/>
          </w:tcPr>
          <w:p w14:paraId="750B3DF6" w14:textId="6DA527E1" w:rsidR="00990730" w:rsidRPr="00604CE6" w:rsidRDefault="00990730" w:rsidP="009375AC">
            <w:pPr>
              <w:jc w:val="right"/>
              <w:rPr>
                <w:rFonts w:ascii="Arial" w:hAnsi="Arial" w:cs="Arial"/>
                <w:color w:val="000000"/>
                <w:highlight w:val="yellow"/>
                <w:lang w:eastAsia="en-GB"/>
              </w:rPr>
            </w:pPr>
            <w:r w:rsidRPr="00604CE6">
              <w:rPr>
                <w:rFonts w:ascii="Arial" w:hAnsi="Arial" w:cs="Arial"/>
                <w:color w:val="000000"/>
                <w:lang w:eastAsia="en-GB"/>
              </w:rPr>
              <w:t>9.691.176</w:t>
            </w:r>
          </w:p>
        </w:tc>
        <w:tc>
          <w:tcPr>
            <w:tcW w:w="1497" w:type="dxa"/>
            <w:tcBorders>
              <w:top w:val="nil"/>
              <w:left w:val="nil"/>
              <w:bottom w:val="nil"/>
              <w:right w:val="nil"/>
            </w:tcBorders>
            <w:vAlign w:val="bottom"/>
          </w:tcPr>
          <w:p w14:paraId="4B54F57C" w14:textId="28CAF373" w:rsidR="00990730" w:rsidRPr="00604CE6" w:rsidRDefault="00990730" w:rsidP="009375AC">
            <w:pPr>
              <w:jc w:val="right"/>
              <w:rPr>
                <w:rFonts w:ascii="Arial" w:hAnsi="Arial" w:cs="Arial"/>
                <w:color w:val="000000"/>
                <w:highlight w:val="yellow"/>
                <w:lang w:eastAsia="en-GB"/>
              </w:rPr>
            </w:pPr>
            <w:r w:rsidRPr="00604CE6">
              <w:rPr>
                <w:rFonts w:ascii="Arial" w:hAnsi="Arial" w:cs="Arial"/>
                <w:color w:val="000000"/>
                <w:lang w:eastAsia="en-GB"/>
              </w:rPr>
              <w:t>356.658.536</w:t>
            </w:r>
          </w:p>
        </w:tc>
      </w:tr>
      <w:tr w:rsidR="00990730" w:rsidRPr="00604CE6" w14:paraId="083C6C33" w14:textId="77777777" w:rsidTr="00604CE6">
        <w:trPr>
          <w:trHeight w:val="20"/>
        </w:trPr>
        <w:tc>
          <w:tcPr>
            <w:tcW w:w="4298" w:type="dxa"/>
            <w:gridSpan w:val="2"/>
            <w:tcBorders>
              <w:top w:val="nil"/>
              <w:left w:val="nil"/>
              <w:bottom w:val="nil"/>
              <w:right w:val="nil"/>
            </w:tcBorders>
            <w:vAlign w:val="bottom"/>
          </w:tcPr>
          <w:p w14:paraId="4BAB104E" w14:textId="1584C72B" w:rsidR="00990730" w:rsidRPr="00604CE6" w:rsidRDefault="00990730" w:rsidP="009375AC">
            <w:pPr>
              <w:ind w:hanging="110"/>
              <w:rPr>
                <w:rFonts w:ascii="Arial" w:hAnsi="Arial" w:cs="Arial"/>
                <w:color w:val="000000"/>
                <w:lang w:eastAsia="en-GB"/>
              </w:rPr>
            </w:pPr>
            <w:r w:rsidRPr="00604CE6">
              <w:rPr>
                <w:rFonts w:ascii="Arial" w:hAnsi="Arial" w:cs="Arial"/>
                <w:color w:val="000000"/>
                <w:lang w:eastAsia="en-GB"/>
              </w:rPr>
              <w:t>INR borrowings</w:t>
            </w:r>
          </w:p>
        </w:tc>
        <w:tc>
          <w:tcPr>
            <w:tcW w:w="1514" w:type="dxa"/>
            <w:tcBorders>
              <w:top w:val="nil"/>
              <w:left w:val="nil"/>
              <w:bottom w:val="nil"/>
              <w:right w:val="nil"/>
            </w:tcBorders>
            <w:vAlign w:val="bottom"/>
          </w:tcPr>
          <w:p w14:paraId="7C9D681C" w14:textId="196FB2F8" w:rsidR="00990730" w:rsidRPr="00604CE6" w:rsidRDefault="00990730" w:rsidP="009375AC">
            <w:pPr>
              <w:ind w:left="-355" w:firstLine="240"/>
              <w:jc w:val="right"/>
              <w:rPr>
                <w:rFonts w:ascii="Arial" w:hAnsi="Arial" w:cs="Arial"/>
                <w:color w:val="000000"/>
                <w:highlight w:val="yellow"/>
                <w:lang w:eastAsia="en-GB"/>
              </w:rPr>
            </w:pPr>
            <w:r w:rsidRPr="00604CE6">
              <w:rPr>
                <w:rFonts w:ascii="Arial" w:hAnsi="Arial" w:cs="Arial"/>
                <w:color w:val="000000"/>
                <w:lang w:eastAsia="en-GB"/>
              </w:rPr>
              <w:t>7,68-10,60</w:t>
            </w:r>
          </w:p>
        </w:tc>
        <w:tc>
          <w:tcPr>
            <w:tcW w:w="1701" w:type="dxa"/>
            <w:tcBorders>
              <w:top w:val="nil"/>
              <w:left w:val="nil"/>
              <w:bottom w:val="nil"/>
              <w:right w:val="nil"/>
            </w:tcBorders>
            <w:vAlign w:val="bottom"/>
          </w:tcPr>
          <w:p w14:paraId="3DAFE9F7" w14:textId="770CDC1F" w:rsidR="00990730" w:rsidRPr="00604CE6" w:rsidRDefault="00990730" w:rsidP="009375AC">
            <w:pPr>
              <w:jc w:val="right"/>
              <w:rPr>
                <w:rFonts w:ascii="Arial" w:hAnsi="Arial" w:cs="Arial"/>
                <w:color w:val="000000"/>
                <w:highlight w:val="yellow"/>
                <w:lang w:eastAsia="en-GB"/>
              </w:rPr>
            </w:pPr>
            <w:r w:rsidRPr="00604CE6">
              <w:rPr>
                <w:rFonts w:ascii="Arial" w:hAnsi="Arial" w:cs="Arial"/>
                <w:color w:val="000000"/>
                <w:lang w:eastAsia="en-GB"/>
              </w:rPr>
              <w:t>676.866.325</w:t>
            </w:r>
          </w:p>
        </w:tc>
        <w:tc>
          <w:tcPr>
            <w:tcW w:w="1497" w:type="dxa"/>
            <w:tcBorders>
              <w:top w:val="nil"/>
              <w:left w:val="nil"/>
              <w:bottom w:val="nil"/>
              <w:right w:val="nil"/>
            </w:tcBorders>
            <w:vAlign w:val="bottom"/>
          </w:tcPr>
          <w:p w14:paraId="20AF82DF" w14:textId="10E1BC91" w:rsidR="00990730" w:rsidRPr="00604CE6" w:rsidRDefault="00990730" w:rsidP="009375AC">
            <w:pPr>
              <w:jc w:val="right"/>
              <w:rPr>
                <w:rFonts w:ascii="Arial" w:hAnsi="Arial" w:cs="Arial"/>
                <w:color w:val="000000"/>
                <w:highlight w:val="yellow"/>
                <w:lang w:eastAsia="en-GB"/>
              </w:rPr>
            </w:pPr>
            <w:r w:rsidRPr="00604CE6">
              <w:rPr>
                <w:rFonts w:ascii="Arial" w:hAnsi="Arial" w:cs="Arial"/>
                <w:color w:val="000000"/>
                <w:lang w:eastAsia="en-GB"/>
              </w:rPr>
              <w:t>279.227.665</w:t>
            </w:r>
          </w:p>
        </w:tc>
      </w:tr>
      <w:tr w:rsidR="00990730" w:rsidRPr="00604CE6" w14:paraId="113A6920" w14:textId="77777777" w:rsidTr="00604CE6">
        <w:trPr>
          <w:trHeight w:val="20"/>
        </w:trPr>
        <w:tc>
          <w:tcPr>
            <w:tcW w:w="4298" w:type="dxa"/>
            <w:gridSpan w:val="2"/>
            <w:tcBorders>
              <w:top w:val="nil"/>
              <w:left w:val="nil"/>
              <w:bottom w:val="nil"/>
              <w:right w:val="nil"/>
            </w:tcBorders>
            <w:vAlign w:val="center"/>
          </w:tcPr>
          <w:p w14:paraId="110F8313" w14:textId="2F01717F" w:rsidR="00990730" w:rsidRPr="00604CE6" w:rsidRDefault="00990730" w:rsidP="009375AC">
            <w:pPr>
              <w:ind w:hanging="110"/>
              <w:rPr>
                <w:rFonts w:ascii="Arial" w:hAnsi="Arial" w:cs="Arial"/>
                <w:color w:val="000000"/>
                <w:lang w:eastAsia="en-GB"/>
              </w:rPr>
            </w:pPr>
            <w:r w:rsidRPr="00604CE6">
              <w:rPr>
                <w:rFonts w:ascii="Arial" w:hAnsi="Arial" w:cs="Arial"/>
                <w:color w:val="000000"/>
                <w:lang w:eastAsia="en-GB"/>
              </w:rPr>
              <w:t xml:space="preserve">Interest expense accrual – EUR               </w:t>
            </w:r>
          </w:p>
        </w:tc>
        <w:tc>
          <w:tcPr>
            <w:tcW w:w="1514" w:type="dxa"/>
            <w:tcBorders>
              <w:top w:val="nil"/>
              <w:left w:val="nil"/>
              <w:bottom w:val="nil"/>
              <w:right w:val="nil"/>
            </w:tcBorders>
            <w:vAlign w:val="bottom"/>
          </w:tcPr>
          <w:p w14:paraId="1B241944" w14:textId="77777777" w:rsidR="00990730" w:rsidRPr="00604CE6" w:rsidRDefault="00990730" w:rsidP="009375AC">
            <w:pPr>
              <w:ind w:left="600"/>
              <w:jc w:val="right"/>
              <w:rPr>
                <w:rFonts w:ascii="Arial" w:hAnsi="Arial" w:cs="Arial"/>
                <w:color w:val="000000"/>
                <w:highlight w:val="yellow"/>
                <w:lang w:eastAsia="en-GB"/>
              </w:rPr>
            </w:pPr>
          </w:p>
        </w:tc>
        <w:tc>
          <w:tcPr>
            <w:tcW w:w="1701" w:type="dxa"/>
            <w:tcBorders>
              <w:top w:val="nil"/>
              <w:left w:val="nil"/>
              <w:bottom w:val="nil"/>
              <w:right w:val="nil"/>
            </w:tcBorders>
            <w:vAlign w:val="bottom"/>
          </w:tcPr>
          <w:p w14:paraId="52EA035E" w14:textId="19E0EC29" w:rsidR="00990730" w:rsidRPr="00604CE6" w:rsidRDefault="00990730" w:rsidP="009375AC">
            <w:pPr>
              <w:jc w:val="right"/>
              <w:rPr>
                <w:rFonts w:ascii="Arial" w:hAnsi="Arial" w:cs="Arial"/>
                <w:color w:val="000000"/>
                <w:lang w:eastAsia="en-GB"/>
              </w:rPr>
            </w:pPr>
            <w:r w:rsidRPr="00604CE6">
              <w:rPr>
                <w:rFonts w:ascii="Arial" w:hAnsi="Arial" w:cs="Arial"/>
                <w:color w:val="000000"/>
                <w:lang w:eastAsia="en-GB"/>
              </w:rPr>
              <w:t>1.114.114</w:t>
            </w:r>
          </w:p>
        </w:tc>
        <w:tc>
          <w:tcPr>
            <w:tcW w:w="1497" w:type="dxa"/>
            <w:tcBorders>
              <w:top w:val="nil"/>
              <w:left w:val="nil"/>
              <w:bottom w:val="nil"/>
              <w:right w:val="nil"/>
            </w:tcBorders>
            <w:vAlign w:val="bottom"/>
          </w:tcPr>
          <w:p w14:paraId="769019CB" w14:textId="6311A05E" w:rsidR="00990730" w:rsidRPr="00604CE6" w:rsidRDefault="00990730" w:rsidP="009375AC">
            <w:pPr>
              <w:jc w:val="right"/>
              <w:rPr>
                <w:rFonts w:ascii="Arial" w:hAnsi="Arial" w:cs="Arial"/>
                <w:color w:val="000000"/>
                <w:lang w:eastAsia="en-GB"/>
              </w:rPr>
            </w:pPr>
            <w:r w:rsidRPr="00604CE6">
              <w:rPr>
                <w:rFonts w:ascii="Arial" w:hAnsi="Arial" w:cs="Arial"/>
                <w:color w:val="000000"/>
                <w:lang w:eastAsia="en-GB"/>
              </w:rPr>
              <w:t>41.002.060</w:t>
            </w:r>
          </w:p>
        </w:tc>
      </w:tr>
      <w:tr w:rsidR="00990730" w:rsidRPr="00604CE6" w14:paraId="36FB8517" w14:textId="77777777" w:rsidTr="00604CE6">
        <w:trPr>
          <w:trHeight w:val="20"/>
        </w:trPr>
        <w:tc>
          <w:tcPr>
            <w:tcW w:w="4298" w:type="dxa"/>
            <w:gridSpan w:val="2"/>
            <w:tcBorders>
              <w:top w:val="nil"/>
              <w:left w:val="nil"/>
              <w:bottom w:val="nil"/>
              <w:right w:val="nil"/>
            </w:tcBorders>
            <w:vAlign w:val="center"/>
          </w:tcPr>
          <w:p w14:paraId="08DFA527" w14:textId="74C7EC03" w:rsidR="00990730" w:rsidRPr="00604CE6" w:rsidRDefault="00990730" w:rsidP="009375AC">
            <w:pPr>
              <w:ind w:hanging="110"/>
              <w:rPr>
                <w:rFonts w:ascii="Arial" w:hAnsi="Arial" w:cs="Arial"/>
                <w:color w:val="000000"/>
                <w:lang w:eastAsia="en-GB"/>
              </w:rPr>
            </w:pPr>
            <w:r w:rsidRPr="00604CE6">
              <w:rPr>
                <w:rFonts w:ascii="Arial" w:hAnsi="Arial" w:cs="Arial"/>
                <w:color w:val="000000"/>
                <w:lang w:eastAsia="en-GB"/>
              </w:rPr>
              <w:t>Interest expense accrual –INR</w:t>
            </w:r>
          </w:p>
        </w:tc>
        <w:tc>
          <w:tcPr>
            <w:tcW w:w="1514" w:type="dxa"/>
            <w:tcBorders>
              <w:top w:val="nil"/>
              <w:left w:val="nil"/>
              <w:bottom w:val="nil"/>
              <w:right w:val="nil"/>
            </w:tcBorders>
            <w:vAlign w:val="bottom"/>
          </w:tcPr>
          <w:p w14:paraId="06CF894F" w14:textId="77777777" w:rsidR="00990730" w:rsidRPr="00604CE6" w:rsidRDefault="00990730" w:rsidP="009375AC">
            <w:pPr>
              <w:ind w:left="600"/>
              <w:jc w:val="right"/>
              <w:rPr>
                <w:rFonts w:ascii="Arial" w:hAnsi="Arial" w:cs="Arial"/>
                <w:color w:val="000000"/>
                <w:highlight w:val="yellow"/>
                <w:lang w:eastAsia="en-GB"/>
              </w:rPr>
            </w:pPr>
          </w:p>
        </w:tc>
        <w:tc>
          <w:tcPr>
            <w:tcW w:w="1701" w:type="dxa"/>
            <w:tcBorders>
              <w:top w:val="nil"/>
              <w:left w:val="nil"/>
              <w:bottom w:val="nil"/>
              <w:right w:val="nil"/>
            </w:tcBorders>
            <w:vAlign w:val="bottom"/>
          </w:tcPr>
          <w:p w14:paraId="62D361C1" w14:textId="077EFB6D" w:rsidR="00990730" w:rsidRPr="00604CE6" w:rsidRDefault="00990730" w:rsidP="009375AC">
            <w:pPr>
              <w:jc w:val="right"/>
              <w:rPr>
                <w:rFonts w:ascii="Arial" w:hAnsi="Arial" w:cs="Arial"/>
                <w:color w:val="000000"/>
                <w:lang w:eastAsia="en-GB"/>
              </w:rPr>
            </w:pPr>
            <w:r w:rsidRPr="00604CE6">
              <w:rPr>
                <w:rFonts w:ascii="Arial" w:hAnsi="Arial" w:cs="Arial"/>
                <w:color w:val="000000"/>
                <w:lang w:eastAsia="en-GB"/>
              </w:rPr>
              <w:t>3.728.417</w:t>
            </w:r>
          </w:p>
        </w:tc>
        <w:tc>
          <w:tcPr>
            <w:tcW w:w="1497" w:type="dxa"/>
            <w:tcBorders>
              <w:top w:val="nil"/>
              <w:left w:val="nil"/>
              <w:bottom w:val="nil"/>
              <w:right w:val="nil"/>
            </w:tcBorders>
            <w:vAlign w:val="bottom"/>
          </w:tcPr>
          <w:p w14:paraId="625A22F2" w14:textId="026CB772" w:rsidR="00990730" w:rsidRPr="00604CE6" w:rsidRDefault="00990730" w:rsidP="009375AC">
            <w:pPr>
              <w:jc w:val="right"/>
              <w:rPr>
                <w:rFonts w:ascii="Arial" w:hAnsi="Arial" w:cs="Arial"/>
                <w:color w:val="000000"/>
                <w:lang w:eastAsia="en-GB"/>
              </w:rPr>
            </w:pPr>
            <w:r w:rsidRPr="00604CE6">
              <w:rPr>
                <w:rFonts w:ascii="Arial" w:hAnsi="Arial" w:cs="Arial"/>
                <w:color w:val="000000"/>
                <w:lang w:eastAsia="en-GB"/>
              </w:rPr>
              <w:t>1.538.084</w:t>
            </w:r>
          </w:p>
        </w:tc>
      </w:tr>
      <w:tr w:rsidR="00990730" w:rsidRPr="00604CE6" w14:paraId="2D69D3C5" w14:textId="77777777" w:rsidTr="00604CE6">
        <w:trPr>
          <w:trHeight w:val="20"/>
        </w:trPr>
        <w:tc>
          <w:tcPr>
            <w:tcW w:w="4298" w:type="dxa"/>
            <w:gridSpan w:val="2"/>
            <w:tcBorders>
              <w:top w:val="nil"/>
              <w:left w:val="nil"/>
              <w:bottom w:val="single" w:sz="4" w:space="0" w:color="auto"/>
              <w:right w:val="nil"/>
            </w:tcBorders>
            <w:vAlign w:val="bottom"/>
            <w:hideMark/>
          </w:tcPr>
          <w:p w14:paraId="6A2DA1C3" w14:textId="77777777" w:rsidR="00990730" w:rsidRPr="00604CE6" w:rsidRDefault="00990730" w:rsidP="009375AC">
            <w:pPr>
              <w:ind w:hanging="110"/>
              <w:rPr>
                <w:rFonts w:ascii="Arial" w:hAnsi="Arial" w:cs="Arial"/>
                <w:color w:val="000000"/>
                <w:lang w:eastAsia="en-GB"/>
              </w:rPr>
            </w:pPr>
          </w:p>
        </w:tc>
        <w:tc>
          <w:tcPr>
            <w:tcW w:w="1514" w:type="dxa"/>
            <w:tcBorders>
              <w:top w:val="nil"/>
              <w:left w:val="nil"/>
              <w:bottom w:val="single" w:sz="4" w:space="0" w:color="auto"/>
              <w:right w:val="nil"/>
            </w:tcBorders>
            <w:vAlign w:val="bottom"/>
          </w:tcPr>
          <w:p w14:paraId="73A3B0F2" w14:textId="77777777" w:rsidR="00990730" w:rsidRPr="00604CE6" w:rsidRDefault="00990730" w:rsidP="009375AC">
            <w:pPr>
              <w:jc w:val="right"/>
              <w:rPr>
                <w:rFonts w:ascii="Arial" w:hAnsi="Arial" w:cs="Arial"/>
                <w:lang w:eastAsia="en-GB"/>
              </w:rPr>
            </w:pPr>
          </w:p>
        </w:tc>
        <w:tc>
          <w:tcPr>
            <w:tcW w:w="1701" w:type="dxa"/>
            <w:tcBorders>
              <w:top w:val="nil"/>
              <w:left w:val="nil"/>
              <w:bottom w:val="single" w:sz="4" w:space="0" w:color="auto"/>
              <w:right w:val="nil"/>
            </w:tcBorders>
            <w:vAlign w:val="bottom"/>
          </w:tcPr>
          <w:p w14:paraId="69C81E76" w14:textId="77777777" w:rsidR="00990730" w:rsidRPr="00604CE6" w:rsidRDefault="00990730" w:rsidP="009375AC">
            <w:pPr>
              <w:jc w:val="right"/>
              <w:rPr>
                <w:rFonts w:ascii="Arial" w:hAnsi="Arial" w:cs="Arial"/>
                <w:lang w:eastAsia="en-GB"/>
              </w:rPr>
            </w:pPr>
          </w:p>
        </w:tc>
        <w:tc>
          <w:tcPr>
            <w:tcW w:w="1497" w:type="dxa"/>
            <w:tcBorders>
              <w:top w:val="nil"/>
              <w:left w:val="nil"/>
              <w:bottom w:val="single" w:sz="4" w:space="0" w:color="auto"/>
              <w:right w:val="nil"/>
            </w:tcBorders>
            <w:vAlign w:val="bottom"/>
          </w:tcPr>
          <w:p w14:paraId="3D457A19" w14:textId="77777777" w:rsidR="00990730" w:rsidRPr="00604CE6" w:rsidRDefault="00990730" w:rsidP="009375AC">
            <w:pPr>
              <w:jc w:val="right"/>
              <w:rPr>
                <w:rFonts w:ascii="Arial" w:hAnsi="Arial" w:cs="Arial"/>
                <w:lang w:eastAsia="en-GB"/>
              </w:rPr>
            </w:pPr>
          </w:p>
        </w:tc>
      </w:tr>
      <w:tr w:rsidR="00990730" w:rsidRPr="00604CE6" w14:paraId="2E2E638E" w14:textId="77777777" w:rsidTr="00604CE6">
        <w:trPr>
          <w:trHeight w:val="20"/>
        </w:trPr>
        <w:tc>
          <w:tcPr>
            <w:tcW w:w="7513" w:type="dxa"/>
            <w:gridSpan w:val="4"/>
            <w:tcBorders>
              <w:top w:val="single" w:sz="4" w:space="0" w:color="auto"/>
              <w:left w:val="nil"/>
              <w:bottom w:val="single" w:sz="8" w:space="0" w:color="auto"/>
              <w:right w:val="nil"/>
            </w:tcBorders>
            <w:vAlign w:val="bottom"/>
          </w:tcPr>
          <w:p w14:paraId="4FEDF95E" w14:textId="51DA1679" w:rsidR="00990730" w:rsidRPr="00604CE6" w:rsidRDefault="00990730" w:rsidP="009375AC">
            <w:pPr>
              <w:ind w:hanging="110"/>
              <w:rPr>
                <w:rFonts w:ascii="Arial" w:hAnsi="Arial" w:cs="Arial"/>
                <w:color w:val="000000"/>
                <w:lang w:eastAsia="en-GB"/>
              </w:rPr>
            </w:pPr>
            <w:r w:rsidRPr="00604CE6">
              <w:rPr>
                <w:rFonts w:ascii="Arial" w:hAnsi="Arial" w:cs="Arial"/>
                <w:b/>
                <w:bCs/>
                <w:color w:val="000000"/>
                <w:lang w:eastAsia="en-GB"/>
              </w:rPr>
              <w:t>Total short-term portion of long-term borrowings</w:t>
            </w:r>
          </w:p>
        </w:tc>
        <w:tc>
          <w:tcPr>
            <w:tcW w:w="1497" w:type="dxa"/>
            <w:tcBorders>
              <w:top w:val="single" w:sz="4" w:space="0" w:color="auto"/>
              <w:left w:val="nil"/>
              <w:bottom w:val="single" w:sz="8" w:space="0" w:color="auto"/>
              <w:right w:val="nil"/>
            </w:tcBorders>
            <w:vAlign w:val="bottom"/>
          </w:tcPr>
          <w:p w14:paraId="77846BF4" w14:textId="02055B3D" w:rsidR="00990730" w:rsidRPr="00604CE6" w:rsidRDefault="00990730" w:rsidP="009375AC">
            <w:pPr>
              <w:jc w:val="right"/>
              <w:rPr>
                <w:rFonts w:ascii="Arial" w:hAnsi="Arial" w:cs="Arial"/>
                <w:b/>
                <w:bCs/>
              </w:rPr>
            </w:pPr>
            <w:r w:rsidRPr="00604CE6">
              <w:rPr>
                <w:rFonts w:ascii="Arial" w:hAnsi="Arial" w:cs="Arial"/>
                <w:b/>
                <w:bCs/>
              </w:rPr>
              <w:t>678.426.345</w:t>
            </w:r>
          </w:p>
        </w:tc>
      </w:tr>
      <w:tr w:rsidR="00990730" w:rsidRPr="00604CE6" w14:paraId="3A6A1AB0" w14:textId="77777777" w:rsidTr="00604CE6">
        <w:trPr>
          <w:trHeight w:val="20"/>
        </w:trPr>
        <w:tc>
          <w:tcPr>
            <w:tcW w:w="4298" w:type="dxa"/>
            <w:gridSpan w:val="2"/>
            <w:tcBorders>
              <w:top w:val="nil"/>
              <w:left w:val="nil"/>
              <w:bottom w:val="nil"/>
              <w:right w:val="nil"/>
            </w:tcBorders>
            <w:vAlign w:val="bottom"/>
            <w:hideMark/>
          </w:tcPr>
          <w:p w14:paraId="44AE186D" w14:textId="77777777" w:rsidR="00990730" w:rsidRPr="00604CE6" w:rsidRDefault="00990730" w:rsidP="009375AC">
            <w:pPr>
              <w:ind w:hanging="110"/>
              <w:jc w:val="right"/>
              <w:rPr>
                <w:rFonts w:ascii="Arial" w:hAnsi="Arial" w:cs="Arial"/>
                <w:b/>
                <w:bCs/>
                <w:color w:val="000000"/>
                <w:lang w:eastAsia="en-GB"/>
              </w:rPr>
            </w:pPr>
          </w:p>
        </w:tc>
        <w:tc>
          <w:tcPr>
            <w:tcW w:w="1514" w:type="dxa"/>
            <w:tcBorders>
              <w:top w:val="nil"/>
              <w:left w:val="nil"/>
              <w:bottom w:val="nil"/>
              <w:right w:val="nil"/>
            </w:tcBorders>
            <w:vAlign w:val="bottom"/>
          </w:tcPr>
          <w:p w14:paraId="65EBDF44" w14:textId="77777777" w:rsidR="00990730" w:rsidRPr="00604CE6" w:rsidRDefault="00990730" w:rsidP="009375AC">
            <w:pPr>
              <w:jc w:val="right"/>
              <w:rPr>
                <w:rFonts w:ascii="Arial" w:hAnsi="Arial" w:cs="Arial"/>
                <w:lang w:eastAsia="en-GB"/>
              </w:rPr>
            </w:pPr>
          </w:p>
        </w:tc>
        <w:tc>
          <w:tcPr>
            <w:tcW w:w="1701" w:type="dxa"/>
            <w:tcBorders>
              <w:top w:val="nil"/>
              <w:left w:val="nil"/>
              <w:bottom w:val="nil"/>
              <w:right w:val="nil"/>
            </w:tcBorders>
            <w:vAlign w:val="bottom"/>
          </w:tcPr>
          <w:p w14:paraId="24E13375" w14:textId="77777777" w:rsidR="00990730" w:rsidRPr="00604CE6" w:rsidRDefault="00990730" w:rsidP="009375AC">
            <w:pPr>
              <w:jc w:val="right"/>
              <w:rPr>
                <w:rFonts w:ascii="Arial" w:hAnsi="Arial" w:cs="Arial"/>
                <w:lang w:eastAsia="en-GB"/>
              </w:rPr>
            </w:pPr>
          </w:p>
        </w:tc>
        <w:tc>
          <w:tcPr>
            <w:tcW w:w="1497" w:type="dxa"/>
            <w:tcBorders>
              <w:top w:val="nil"/>
              <w:left w:val="nil"/>
              <w:bottom w:val="nil"/>
              <w:right w:val="nil"/>
            </w:tcBorders>
            <w:vAlign w:val="bottom"/>
          </w:tcPr>
          <w:p w14:paraId="6E7FDDBA" w14:textId="77777777" w:rsidR="00990730" w:rsidRPr="00604CE6" w:rsidRDefault="00990730" w:rsidP="009375AC">
            <w:pPr>
              <w:jc w:val="right"/>
              <w:rPr>
                <w:rFonts w:ascii="Arial" w:hAnsi="Arial" w:cs="Arial"/>
                <w:lang w:eastAsia="en-GB"/>
              </w:rPr>
            </w:pPr>
          </w:p>
        </w:tc>
      </w:tr>
      <w:tr w:rsidR="00990730" w:rsidRPr="00604CE6" w14:paraId="3FB0D145" w14:textId="77777777" w:rsidTr="00604CE6">
        <w:trPr>
          <w:trHeight w:val="20"/>
        </w:trPr>
        <w:tc>
          <w:tcPr>
            <w:tcW w:w="4298" w:type="dxa"/>
            <w:gridSpan w:val="2"/>
            <w:tcBorders>
              <w:top w:val="single" w:sz="8" w:space="0" w:color="auto"/>
              <w:left w:val="nil"/>
              <w:bottom w:val="single" w:sz="8" w:space="0" w:color="auto"/>
              <w:right w:val="nil"/>
            </w:tcBorders>
            <w:vAlign w:val="bottom"/>
            <w:hideMark/>
          </w:tcPr>
          <w:p w14:paraId="138E9DFE" w14:textId="428BF1BA" w:rsidR="00990730" w:rsidRPr="00604CE6" w:rsidRDefault="00990730" w:rsidP="009375AC">
            <w:pPr>
              <w:ind w:hanging="110"/>
              <w:rPr>
                <w:rFonts w:ascii="Arial" w:hAnsi="Arial" w:cs="Arial"/>
                <w:b/>
                <w:bCs/>
                <w:color w:val="000000"/>
                <w:lang w:eastAsia="en-GB"/>
              </w:rPr>
            </w:pPr>
            <w:r w:rsidRPr="00604CE6">
              <w:rPr>
                <w:rFonts w:ascii="Arial" w:hAnsi="Arial" w:cs="Arial"/>
                <w:b/>
                <w:bCs/>
                <w:color w:val="000000"/>
                <w:lang w:eastAsia="en-GB"/>
              </w:rPr>
              <w:t>Total short-term borrowings:</w:t>
            </w:r>
          </w:p>
        </w:tc>
        <w:tc>
          <w:tcPr>
            <w:tcW w:w="1514" w:type="dxa"/>
            <w:tcBorders>
              <w:top w:val="single" w:sz="8" w:space="0" w:color="auto"/>
              <w:left w:val="nil"/>
              <w:bottom w:val="single" w:sz="8" w:space="0" w:color="auto"/>
              <w:right w:val="nil"/>
            </w:tcBorders>
            <w:vAlign w:val="bottom"/>
          </w:tcPr>
          <w:p w14:paraId="614FDAC2" w14:textId="77777777" w:rsidR="00990730" w:rsidRPr="00604CE6" w:rsidRDefault="00990730" w:rsidP="009375AC">
            <w:pPr>
              <w:jc w:val="right"/>
              <w:rPr>
                <w:rFonts w:ascii="Arial" w:hAnsi="Arial" w:cs="Arial"/>
                <w:color w:val="000000"/>
                <w:lang w:eastAsia="en-GB"/>
              </w:rPr>
            </w:pPr>
          </w:p>
        </w:tc>
        <w:tc>
          <w:tcPr>
            <w:tcW w:w="1701" w:type="dxa"/>
            <w:tcBorders>
              <w:top w:val="single" w:sz="8" w:space="0" w:color="auto"/>
              <w:left w:val="nil"/>
              <w:bottom w:val="single" w:sz="8" w:space="0" w:color="auto"/>
              <w:right w:val="nil"/>
            </w:tcBorders>
            <w:vAlign w:val="bottom"/>
          </w:tcPr>
          <w:p w14:paraId="4F883B3D" w14:textId="77777777" w:rsidR="00990730" w:rsidRPr="00604CE6" w:rsidRDefault="00990730" w:rsidP="009375AC">
            <w:pPr>
              <w:jc w:val="right"/>
              <w:rPr>
                <w:rFonts w:ascii="Arial" w:hAnsi="Arial" w:cs="Arial"/>
                <w:color w:val="000000"/>
                <w:lang w:eastAsia="en-GB"/>
              </w:rPr>
            </w:pPr>
          </w:p>
        </w:tc>
        <w:tc>
          <w:tcPr>
            <w:tcW w:w="1497" w:type="dxa"/>
            <w:tcBorders>
              <w:top w:val="single" w:sz="8" w:space="0" w:color="auto"/>
              <w:left w:val="nil"/>
              <w:bottom w:val="single" w:sz="8" w:space="0" w:color="auto"/>
              <w:right w:val="nil"/>
            </w:tcBorders>
            <w:vAlign w:val="bottom"/>
          </w:tcPr>
          <w:p w14:paraId="3855692E" w14:textId="200D568D" w:rsidR="00990730" w:rsidRPr="00604CE6" w:rsidRDefault="00990730" w:rsidP="009375AC">
            <w:pPr>
              <w:jc w:val="right"/>
              <w:rPr>
                <w:rFonts w:ascii="Arial" w:hAnsi="Arial" w:cs="Arial"/>
                <w:b/>
                <w:bCs/>
              </w:rPr>
            </w:pPr>
            <w:r w:rsidRPr="00604CE6">
              <w:rPr>
                <w:rFonts w:ascii="Arial" w:hAnsi="Arial" w:cs="Arial"/>
                <w:b/>
                <w:bCs/>
              </w:rPr>
              <w:t>2.340.894.235</w:t>
            </w:r>
          </w:p>
        </w:tc>
      </w:tr>
    </w:tbl>
    <w:p w14:paraId="77213ADB" w14:textId="63353E69" w:rsidR="00604CE6" w:rsidRDefault="00604CE6" w:rsidP="009375AC">
      <w:pPr>
        <w:rPr>
          <w:rFonts w:ascii="Arial" w:hAnsi="Arial" w:cs="Arial"/>
          <w:b/>
          <w:iCs/>
          <w:snapToGrid w:val="0"/>
          <w:color w:val="000000" w:themeColor="text1"/>
        </w:rPr>
      </w:pPr>
    </w:p>
    <w:p w14:paraId="0CA82A60" w14:textId="77777777" w:rsidR="00604CE6" w:rsidRDefault="00604CE6">
      <w:pPr>
        <w:rPr>
          <w:rFonts w:ascii="Arial" w:hAnsi="Arial" w:cs="Arial"/>
          <w:b/>
          <w:iCs/>
          <w:snapToGrid w:val="0"/>
          <w:color w:val="000000" w:themeColor="text1"/>
        </w:rPr>
      </w:pPr>
      <w:r>
        <w:rPr>
          <w:rFonts w:ascii="Arial" w:hAnsi="Arial" w:cs="Arial"/>
          <w:b/>
          <w:iCs/>
          <w:snapToGrid w:val="0"/>
          <w:color w:val="000000" w:themeColor="text1"/>
        </w:rPr>
        <w:br w:type="page"/>
      </w:r>
    </w:p>
    <w:p w14:paraId="2A6E59C7" w14:textId="77777777" w:rsidR="00604CE6" w:rsidRPr="009375AC" w:rsidRDefault="00604CE6" w:rsidP="00604CE6">
      <w:pPr>
        <w:widowControl w:val="0"/>
        <w:tabs>
          <w:tab w:val="left" w:pos="720"/>
          <w:tab w:val="left" w:pos="1482"/>
          <w:tab w:val="decimal" w:pos="7286"/>
          <w:tab w:val="decimal" w:pos="8949"/>
        </w:tabs>
        <w:jc w:val="both"/>
        <w:rPr>
          <w:rFonts w:ascii="Arial" w:hAnsi="Arial" w:cs="Arial"/>
          <w:b/>
        </w:rPr>
      </w:pPr>
      <w:r w:rsidRPr="009375AC">
        <w:rPr>
          <w:rFonts w:ascii="Arial" w:hAnsi="Arial" w:cs="Arial"/>
          <w:b/>
        </w:rPr>
        <w:lastRenderedPageBreak/>
        <w:t>NOTE 7 – SHORT-TERM AND LONG-TERM BORROWINGS (cont’d)</w:t>
      </w:r>
    </w:p>
    <w:p w14:paraId="001C92B8" w14:textId="77777777" w:rsidR="00C72A77" w:rsidRPr="009375AC" w:rsidRDefault="00C72A77" w:rsidP="009375AC">
      <w:pPr>
        <w:rPr>
          <w:rFonts w:ascii="Arial" w:hAnsi="Arial" w:cs="Arial"/>
          <w:b/>
          <w:iCs/>
          <w:snapToGrid w:val="0"/>
          <w:color w:val="000000" w:themeColor="text1"/>
        </w:rPr>
      </w:pPr>
    </w:p>
    <w:p w14:paraId="619019D1" w14:textId="77777777" w:rsidR="00990730" w:rsidRPr="009375AC" w:rsidRDefault="00990730" w:rsidP="009375AC">
      <w:pPr>
        <w:rPr>
          <w:rFonts w:ascii="Arial" w:hAnsi="Arial" w:cs="Arial"/>
          <w:b/>
          <w:iCs/>
          <w:snapToGrid w:val="0"/>
          <w:color w:val="000000" w:themeColor="text1"/>
        </w:rPr>
      </w:pPr>
      <w:r w:rsidRPr="009375AC">
        <w:rPr>
          <w:rFonts w:ascii="Arial" w:hAnsi="Arial" w:cs="Arial"/>
          <w:b/>
          <w:iCs/>
          <w:snapToGrid w:val="0"/>
          <w:color w:val="000000" w:themeColor="text1"/>
        </w:rPr>
        <w:t>b) Long-term borrowings</w:t>
      </w:r>
    </w:p>
    <w:p w14:paraId="11901C5E" w14:textId="77777777" w:rsidR="00EE0975" w:rsidRPr="009375AC" w:rsidRDefault="00EE0975" w:rsidP="009375AC">
      <w:pPr>
        <w:rPr>
          <w:rFonts w:ascii="Arial" w:hAnsi="Arial" w:cs="Arial"/>
          <w:b/>
          <w:i/>
          <w:snapToGrid w:val="0"/>
          <w:color w:val="000000" w:themeColor="text1"/>
          <w:sz w:val="14"/>
          <w:szCs w:val="14"/>
        </w:rPr>
      </w:pPr>
    </w:p>
    <w:tbl>
      <w:tblPr>
        <w:tblW w:w="9055" w:type="dxa"/>
        <w:tblLook w:val="04A0" w:firstRow="1" w:lastRow="0" w:firstColumn="1" w:lastColumn="0" w:noHBand="0" w:noVBand="1"/>
      </w:tblPr>
      <w:tblGrid>
        <w:gridCol w:w="3901"/>
        <w:gridCol w:w="2053"/>
        <w:gridCol w:w="1559"/>
        <w:gridCol w:w="1542"/>
      </w:tblGrid>
      <w:tr w:rsidR="00CB79B8" w:rsidRPr="009375AC" w14:paraId="0D07567E" w14:textId="77777777" w:rsidTr="008D2E20">
        <w:trPr>
          <w:trHeight w:val="20"/>
        </w:trPr>
        <w:tc>
          <w:tcPr>
            <w:tcW w:w="3901" w:type="dxa"/>
            <w:tcBorders>
              <w:top w:val="single" w:sz="4" w:space="0" w:color="auto"/>
              <w:left w:val="nil"/>
              <w:bottom w:val="single" w:sz="4" w:space="0" w:color="auto"/>
              <w:right w:val="nil"/>
            </w:tcBorders>
            <w:noWrap/>
            <w:vAlign w:val="bottom"/>
            <w:hideMark/>
          </w:tcPr>
          <w:p w14:paraId="601F2806" w14:textId="77777777" w:rsidR="00CB79B8" w:rsidRPr="009375AC" w:rsidRDefault="00CB79B8" w:rsidP="009375AC">
            <w:pPr>
              <w:ind w:hanging="110"/>
              <w:rPr>
                <w:rFonts w:ascii="Arial" w:hAnsi="Arial" w:cs="Arial"/>
                <w:lang w:eastAsia="en-GB"/>
              </w:rPr>
            </w:pPr>
          </w:p>
        </w:tc>
        <w:tc>
          <w:tcPr>
            <w:tcW w:w="2053" w:type="dxa"/>
            <w:tcBorders>
              <w:top w:val="single" w:sz="4" w:space="0" w:color="auto"/>
              <w:left w:val="nil"/>
              <w:bottom w:val="single" w:sz="4" w:space="0" w:color="auto"/>
              <w:right w:val="nil"/>
            </w:tcBorders>
            <w:noWrap/>
            <w:vAlign w:val="bottom"/>
            <w:hideMark/>
          </w:tcPr>
          <w:p w14:paraId="264F69D0" w14:textId="77777777" w:rsidR="00CB79B8" w:rsidRPr="009375AC" w:rsidRDefault="00CB79B8" w:rsidP="009375AC">
            <w:pPr>
              <w:jc w:val="right"/>
              <w:rPr>
                <w:rFonts w:ascii="Arial" w:hAnsi="Arial" w:cs="Arial"/>
                <w:b/>
                <w:bCs/>
                <w:color w:val="000000"/>
                <w:lang w:eastAsia="en-GB"/>
              </w:rPr>
            </w:pPr>
          </w:p>
        </w:tc>
        <w:tc>
          <w:tcPr>
            <w:tcW w:w="3101" w:type="dxa"/>
            <w:gridSpan w:val="2"/>
            <w:tcBorders>
              <w:top w:val="single" w:sz="4" w:space="0" w:color="auto"/>
              <w:left w:val="nil"/>
              <w:bottom w:val="single" w:sz="4" w:space="0" w:color="auto"/>
              <w:right w:val="nil"/>
            </w:tcBorders>
            <w:noWrap/>
            <w:vAlign w:val="bottom"/>
            <w:hideMark/>
          </w:tcPr>
          <w:p w14:paraId="4F9B1F29" w14:textId="5B954634" w:rsidR="00CB79B8" w:rsidRPr="009375AC" w:rsidRDefault="00CB79B8" w:rsidP="009375AC">
            <w:pPr>
              <w:jc w:val="right"/>
              <w:rPr>
                <w:rFonts w:ascii="Arial" w:hAnsi="Arial" w:cs="Arial"/>
                <w:color w:val="000000"/>
                <w:lang w:eastAsia="en-GB"/>
              </w:rPr>
            </w:pPr>
            <w:r w:rsidRPr="009375AC">
              <w:rPr>
                <w:rFonts w:ascii="Arial" w:hAnsi="Arial" w:cs="Arial"/>
                <w:b/>
                <w:bCs/>
                <w:color w:val="000000"/>
                <w:lang w:eastAsia="en-GB"/>
              </w:rPr>
              <w:t xml:space="preserve">31 </w:t>
            </w:r>
            <w:r w:rsidR="00A35327" w:rsidRPr="009375AC">
              <w:rPr>
                <w:rFonts w:ascii="Arial" w:hAnsi="Arial" w:cs="Arial"/>
                <w:b/>
                <w:bCs/>
                <w:color w:val="000000"/>
                <w:lang w:eastAsia="en-GB"/>
              </w:rPr>
              <w:t>December</w:t>
            </w:r>
            <w:r w:rsidRPr="009375AC">
              <w:rPr>
                <w:rFonts w:ascii="Arial" w:hAnsi="Arial" w:cs="Arial"/>
                <w:b/>
                <w:bCs/>
                <w:color w:val="000000"/>
                <w:lang w:eastAsia="en-GB"/>
              </w:rPr>
              <w:t xml:space="preserve"> 202</w:t>
            </w:r>
            <w:r w:rsidR="00297C59" w:rsidRPr="009375AC">
              <w:rPr>
                <w:rFonts w:ascii="Arial" w:hAnsi="Arial" w:cs="Arial"/>
                <w:b/>
                <w:bCs/>
                <w:color w:val="000000"/>
                <w:lang w:eastAsia="en-GB"/>
              </w:rPr>
              <w:t>4</w:t>
            </w:r>
          </w:p>
        </w:tc>
      </w:tr>
      <w:tr w:rsidR="00990730" w:rsidRPr="009375AC" w14:paraId="5E57F8C9" w14:textId="77777777" w:rsidTr="00E651D7">
        <w:trPr>
          <w:trHeight w:val="20"/>
        </w:trPr>
        <w:tc>
          <w:tcPr>
            <w:tcW w:w="3901" w:type="dxa"/>
            <w:vMerge w:val="restart"/>
            <w:tcBorders>
              <w:top w:val="single" w:sz="4" w:space="0" w:color="auto"/>
              <w:left w:val="nil"/>
              <w:right w:val="nil"/>
            </w:tcBorders>
            <w:noWrap/>
            <w:vAlign w:val="bottom"/>
            <w:hideMark/>
          </w:tcPr>
          <w:p w14:paraId="6D8DD725" w14:textId="08D014B6" w:rsidR="00990730" w:rsidRPr="009375AC" w:rsidRDefault="004757AE" w:rsidP="009375AC">
            <w:pPr>
              <w:ind w:hanging="110"/>
              <w:rPr>
                <w:rFonts w:ascii="Arial" w:hAnsi="Arial" w:cs="Arial"/>
                <w:b/>
                <w:i/>
                <w:iCs/>
                <w:color w:val="000000"/>
                <w:lang w:eastAsia="en-GB"/>
              </w:rPr>
            </w:pPr>
            <w:r w:rsidRPr="009375AC">
              <w:rPr>
                <w:rFonts w:ascii="Arial" w:hAnsi="Arial" w:cs="Arial"/>
                <w:b/>
                <w:bCs/>
                <w:i/>
                <w:iCs/>
                <w:color w:val="000000"/>
                <w:lang w:eastAsia="en-GB"/>
              </w:rPr>
              <w:t>Long-term loans</w:t>
            </w:r>
            <w:r w:rsidRPr="009375AC">
              <w:rPr>
                <w:rFonts w:ascii="Arial" w:hAnsi="Arial" w:cs="Arial"/>
                <w:b/>
                <w:i/>
                <w:iCs/>
                <w:color w:val="000000"/>
                <w:lang w:eastAsia="en-GB"/>
              </w:rPr>
              <w:t>:</w:t>
            </w:r>
          </w:p>
        </w:tc>
        <w:tc>
          <w:tcPr>
            <w:tcW w:w="2053" w:type="dxa"/>
            <w:tcBorders>
              <w:top w:val="single" w:sz="4" w:space="0" w:color="auto"/>
              <w:left w:val="nil"/>
              <w:right w:val="nil"/>
            </w:tcBorders>
            <w:noWrap/>
            <w:hideMark/>
          </w:tcPr>
          <w:p w14:paraId="75838932" w14:textId="2122B530" w:rsidR="00990730" w:rsidRPr="009375AC" w:rsidRDefault="00990730" w:rsidP="009375AC">
            <w:pPr>
              <w:jc w:val="right"/>
              <w:rPr>
                <w:rFonts w:ascii="Arial" w:hAnsi="Arial" w:cs="Arial"/>
                <w:b/>
                <w:bCs/>
                <w:color w:val="000000"/>
                <w:lang w:eastAsia="en-GB"/>
              </w:rPr>
            </w:pPr>
            <w:r w:rsidRPr="009375AC">
              <w:rPr>
                <w:rFonts w:ascii="Arial" w:hAnsi="Arial" w:cs="Arial"/>
                <w:b/>
                <w:bCs/>
                <w:color w:val="000000"/>
                <w:sz w:val="18"/>
                <w:szCs w:val="18"/>
                <w:lang w:eastAsia="en-GB"/>
              </w:rPr>
              <w:t>Effective</w:t>
            </w:r>
          </w:p>
        </w:tc>
        <w:tc>
          <w:tcPr>
            <w:tcW w:w="1559" w:type="dxa"/>
            <w:vMerge w:val="restart"/>
            <w:tcBorders>
              <w:top w:val="single" w:sz="4" w:space="0" w:color="auto"/>
              <w:left w:val="nil"/>
              <w:right w:val="nil"/>
            </w:tcBorders>
            <w:noWrap/>
            <w:vAlign w:val="bottom"/>
            <w:hideMark/>
          </w:tcPr>
          <w:p w14:paraId="306C38E1" w14:textId="77777777" w:rsidR="00990730" w:rsidRPr="009375AC" w:rsidRDefault="00990730" w:rsidP="009375AC">
            <w:pPr>
              <w:jc w:val="right"/>
              <w:rPr>
                <w:rFonts w:ascii="Arial" w:hAnsi="Arial" w:cs="Arial"/>
                <w:b/>
                <w:bCs/>
                <w:color w:val="000000"/>
                <w:sz w:val="18"/>
                <w:szCs w:val="18"/>
                <w:lang w:eastAsia="en-GB"/>
              </w:rPr>
            </w:pPr>
            <w:r w:rsidRPr="009375AC">
              <w:rPr>
                <w:rFonts w:ascii="Arial" w:hAnsi="Arial" w:cs="Arial"/>
                <w:b/>
                <w:bCs/>
                <w:color w:val="000000"/>
                <w:sz w:val="18"/>
                <w:szCs w:val="18"/>
                <w:lang w:eastAsia="en-GB"/>
              </w:rPr>
              <w:t>Original</w:t>
            </w:r>
          </w:p>
          <w:p w14:paraId="52332C96" w14:textId="42CEE708" w:rsidR="00990730" w:rsidRPr="009375AC" w:rsidRDefault="00990730" w:rsidP="009375AC">
            <w:pPr>
              <w:jc w:val="right"/>
              <w:rPr>
                <w:rFonts w:ascii="Arial" w:hAnsi="Arial" w:cs="Arial"/>
                <w:b/>
                <w:bCs/>
                <w:color w:val="000000"/>
                <w:lang w:eastAsia="en-GB"/>
              </w:rPr>
            </w:pPr>
            <w:r w:rsidRPr="009375AC">
              <w:rPr>
                <w:rFonts w:ascii="Arial" w:hAnsi="Arial" w:cs="Arial"/>
                <w:b/>
                <w:bCs/>
                <w:color w:val="000000"/>
                <w:sz w:val="18"/>
                <w:szCs w:val="18"/>
                <w:lang w:eastAsia="en-GB"/>
              </w:rPr>
              <w:t>amount</w:t>
            </w:r>
          </w:p>
        </w:tc>
        <w:tc>
          <w:tcPr>
            <w:tcW w:w="1542" w:type="dxa"/>
            <w:vMerge w:val="restart"/>
            <w:tcBorders>
              <w:top w:val="single" w:sz="4" w:space="0" w:color="auto"/>
              <w:left w:val="nil"/>
              <w:right w:val="nil"/>
            </w:tcBorders>
            <w:noWrap/>
            <w:vAlign w:val="bottom"/>
            <w:hideMark/>
          </w:tcPr>
          <w:p w14:paraId="10426637" w14:textId="77777777" w:rsidR="00990730" w:rsidRPr="009375AC" w:rsidRDefault="00990730" w:rsidP="009375AC">
            <w:pPr>
              <w:jc w:val="right"/>
              <w:rPr>
                <w:rFonts w:ascii="Arial" w:hAnsi="Arial" w:cs="Arial"/>
                <w:b/>
                <w:bCs/>
                <w:color w:val="000000"/>
                <w:lang w:eastAsia="en-GB"/>
              </w:rPr>
            </w:pPr>
            <w:r w:rsidRPr="009375AC">
              <w:rPr>
                <w:rFonts w:ascii="Arial" w:hAnsi="Arial" w:cs="Arial"/>
                <w:b/>
                <w:bCs/>
                <w:color w:val="000000"/>
                <w:lang w:eastAsia="en-GB"/>
              </w:rPr>
              <w:t>TL</w:t>
            </w:r>
          </w:p>
        </w:tc>
      </w:tr>
      <w:tr w:rsidR="00990730" w:rsidRPr="009375AC" w14:paraId="7F68FD84" w14:textId="77777777" w:rsidTr="00E651D7">
        <w:trPr>
          <w:trHeight w:val="20"/>
        </w:trPr>
        <w:tc>
          <w:tcPr>
            <w:tcW w:w="3901" w:type="dxa"/>
            <w:vMerge/>
            <w:tcBorders>
              <w:left w:val="nil"/>
              <w:bottom w:val="single" w:sz="4" w:space="0" w:color="auto"/>
              <w:right w:val="nil"/>
            </w:tcBorders>
            <w:vAlign w:val="bottom"/>
            <w:hideMark/>
          </w:tcPr>
          <w:p w14:paraId="6FF028AF" w14:textId="77777777" w:rsidR="00990730" w:rsidRPr="009375AC" w:rsidRDefault="00990730" w:rsidP="009375AC">
            <w:pPr>
              <w:ind w:hanging="110"/>
              <w:rPr>
                <w:rFonts w:ascii="Arial" w:hAnsi="Arial" w:cs="Arial"/>
                <w:color w:val="000000"/>
                <w:lang w:eastAsia="en-GB"/>
              </w:rPr>
            </w:pPr>
          </w:p>
        </w:tc>
        <w:tc>
          <w:tcPr>
            <w:tcW w:w="2053" w:type="dxa"/>
            <w:tcBorders>
              <w:left w:val="nil"/>
              <w:bottom w:val="single" w:sz="4" w:space="0" w:color="auto"/>
              <w:right w:val="nil"/>
            </w:tcBorders>
            <w:noWrap/>
            <w:hideMark/>
          </w:tcPr>
          <w:p w14:paraId="6B55B077" w14:textId="13E95645" w:rsidR="00990730" w:rsidRPr="009375AC" w:rsidRDefault="00990730" w:rsidP="009375AC">
            <w:pPr>
              <w:jc w:val="right"/>
              <w:rPr>
                <w:rFonts w:ascii="Arial" w:hAnsi="Arial" w:cs="Arial"/>
                <w:b/>
                <w:bCs/>
                <w:color w:val="000000"/>
                <w:lang w:eastAsia="en-GB"/>
              </w:rPr>
            </w:pPr>
            <w:r w:rsidRPr="009375AC">
              <w:rPr>
                <w:rFonts w:ascii="Arial" w:hAnsi="Arial" w:cs="Arial"/>
                <w:b/>
                <w:bCs/>
                <w:color w:val="000000"/>
                <w:sz w:val="18"/>
                <w:szCs w:val="18"/>
                <w:lang w:eastAsia="en-GB"/>
              </w:rPr>
              <w:t>interest rate (%)</w:t>
            </w:r>
          </w:p>
        </w:tc>
        <w:tc>
          <w:tcPr>
            <w:tcW w:w="1559" w:type="dxa"/>
            <w:vMerge/>
            <w:tcBorders>
              <w:left w:val="nil"/>
              <w:bottom w:val="single" w:sz="4" w:space="0" w:color="auto"/>
              <w:right w:val="nil"/>
            </w:tcBorders>
            <w:vAlign w:val="bottom"/>
            <w:hideMark/>
          </w:tcPr>
          <w:p w14:paraId="515FBED7" w14:textId="77777777" w:rsidR="00990730" w:rsidRPr="009375AC" w:rsidRDefault="00990730" w:rsidP="009375AC">
            <w:pPr>
              <w:jc w:val="right"/>
              <w:rPr>
                <w:rFonts w:ascii="Arial" w:hAnsi="Arial" w:cs="Arial"/>
                <w:b/>
                <w:bCs/>
                <w:color w:val="000000"/>
                <w:lang w:eastAsia="en-GB"/>
              </w:rPr>
            </w:pPr>
          </w:p>
        </w:tc>
        <w:tc>
          <w:tcPr>
            <w:tcW w:w="1542" w:type="dxa"/>
            <w:vMerge/>
            <w:tcBorders>
              <w:left w:val="nil"/>
              <w:bottom w:val="single" w:sz="4" w:space="0" w:color="auto"/>
              <w:right w:val="nil"/>
            </w:tcBorders>
            <w:vAlign w:val="bottom"/>
            <w:hideMark/>
          </w:tcPr>
          <w:p w14:paraId="61291073" w14:textId="77777777" w:rsidR="00990730" w:rsidRPr="009375AC" w:rsidRDefault="00990730" w:rsidP="009375AC">
            <w:pPr>
              <w:jc w:val="right"/>
              <w:rPr>
                <w:rFonts w:ascii="Arial" w:hAnsi="Arial" w:cs="Arial"/>
                <w:b/>
                <w:bCs/>
                <w:color w:val="000000"/>
                <w:lang w:eastAsia="en-GB"/>
              </w:rPr>
            </w:pPr>
          </w:p>
        </w:tc>
      </w:tr>
      <w:tr w:rsidR="00CB79B8" w:rsidRPr="009375AC" w14:paraId="327CA987" w14:textId="77777777" w:rsidTr="008D2E20">
        <w:trPr>
          <w:trHeight w:val="20"/>
        </w:trPr>
        <w:tc>
          <w:tcPr>
            <w:tcW w:w="3901" w:type="dxa"/>
            <w:tcBorders>
              <w:top w:val="single" w:sz="4" w:space="0" w:color="auto"/>
              <w:left w:val="nil"/>
              <w:bottom w:val="nil"/>
              <w:right w:val="nil"/>
            </w:tcBorders>
            <w:noWrap/>
            <w:vAlign w:val="bottom"/>
            <w:hideMark/>
          </w:tcPr>
          <w:p w14:paraId="79D2A6D0" w14:textId="77777777" w:rsidR="00CB79B8" w:rsidRPr="009375AC" w:rsidRDefault="00CB79B8" w:rsidP="009375AC">
            <w:pPr>
              <w:ind w:hanging="110"/>
              <w:jc w:val="right"/>
              <w:rPr>
                <w:rFonts w:ascii="Arial" w:hAnsi="Arial" w:cs="Arial"/>
                <w:b/>
                <w:bCs/>
                <w:color w:val="000000"/>
                <w:sz w:val="12"/>
                <w:szCs w:val="12"/>
                <w:lang w:eastAsia="en-GB"/>
              </w:rPr>
            </w:pPr>
          </w:p>
        </w:tc>
        <w:tc>
          <w:tcPr>
            <w:tcW w:w="2053" w:type="dxa"/>
            <w:tcBorders>
              <w:top w:val="single" w:sz="4" w:space="0" w:color="auto"/>
              <w:left w:val="nil"/>
              <w:bottom w:val="nil"/>
              <w:right w:val="nil"/>
            </w:tcBorders>
            <w:noWrap/>
            <w:vAlign w:val="bottom"/>
            <w:hideMark/>
          </w:tcPr>
          <w:p w14:paraId="21566F21" w14:textId="77777777" w:rsidR="00CB79B8" w:rsidRPr="009375AC" w:rsidRDefault="00CB79B8" w:rsidP="009375AC">
            <w:pPr>
              <w:jc w:val="right"/>
              <w:rPr>
                <w:rFonts w:ascii="Arial" w:hAnsi="Arial" w:cs="Arial"/>
                <w:sz w:val="12"/>
                <w:szCs w:val="12"/>
                <w:lang w:eastAsia="en-GB"/>
              </w:rPr>
            </w:pPr>
          </w:p>
        </w:tc>
        <w:tc>
          <w:tcPr>
            <w:tcW w:w="1559" w:type="dxa"/>
            <w:tcBorders>
              <w:top w:val="single" w:sz="4" w:space="0" w:color="auto"/>
              <w:left w:val="nil"/>
              <w:bottom w:val="nil"/>
              <w:right w:val="nil"/>
            </w:tcBorders>
            <w:noWrap/>
            <w:vAlign w:val="bottom"/>
            <w:hideMark/>
          </w:tcPr>
          <w:p w14:paraId="0BF1F851" w14:textId="77777777" w:rsidR="00CB79B8" w:rsidRPr="009375AC" w:rsidRDefault="00CB79B8" w:rsidP="009375AC">
            <w:pPr>
              <w:jc w:val="right"/>
              <w:rPr>
                <w:rFonts w:ascii="Arial" w:hAnsi="Arial" w:cs="Arial"/>
                <w:sz w:val="12"/>
                <w:szCs w:val="12"/>
                <w:lang w:eastAsia="en-GB"/>
              </w:rPr>
            </w:pPr>
          </w:p>
        </w:tc>
        <w:tc>
          <w:tcPr>
            <w:tcW w:w="1542" w:type="dxa"/>
            <w:tcBorders>
              <w:top w:val="single" w:sz="4" w:space="0" w:color="auto"/>
              <w:left w:val="nil"/>
              <w:bottom w:val="nil"/>
              <w:right w:val="nil"/>
            </w:tcBorders>
            <w:noWrap/>
            <w:vAlign w:val="bottom"/>
            <w:hideMark/>
          </w:tcPr>
          <w:p w14:paraId="5CCFFF29" w14:textId="77777777" w:rsidR="00CB79B8" w:rsidRPr="009375AC" w:rsidRDefault="00CB79B8" w:rsidP="009375AC">
            <w:pPr>
              <w:jc w:val="right"/>
              <w:rPr>
                <w:rFonts w:ascii="Arial" w:hAnsi="Arial" w:cs="Arial"/>
                <w:sz w:val="12"/>
                <w:szCs w:val="12"/>
                <w:lang w:eastAsia="en-GB"/>
              </w:rPr>
            </w:pPr>
          </w:p>
        </w:tc>
      </w:tr>
      <w:tr w:rsidR="00CB79B8" w:rsidRPr="009375AC" w14:paraId="231D5837" w14:textId="77777777" w:rsidTr="00CB79B8">
        <w:trPr>
          <w:trHeight w:val="20"/>
        </w:trPr>
        <w:tc>
          <w:tcPr>
            <w:tcW w:w="3901" w:type="dxa"/>
            <w:tcBorders>
              <w:top w:val="nil"/>
              <w:left w:val="nil"/>
              <w:bottom w:val="nil"/>
              <w:right w:val="nil"/>
            </w:tcBorders>
            <w:noWrap/>
            <w:vAlign w:val="bottom"/>
          </w:tcPr>
          <w:p w14:paraId="73806D84" w14:textId="1CA15469" w:rsidR="00CB79B8" w:rsidRPr="009375AC" w:rsidRDefault="004757AE" w:rsidP="009375AC">
            <w:pPr>
              <w:ind w:hanging="110"/>
              <w:rPr>
                <w:rFonts w:ascii="Arial" w:hAnsi="Arial" w:cs="Arial"/>
                <w:color w:val="000000"/>
                <w:lang w:eastAsia="en-GB"/>
              </w:rPr>
            </w:pPr>
            <w:r w:rsidRPr="009375AC">
              <w:rPr>
                <w:rFonts w:ascii="Arial" w:hAnsi="Arial" w:cs="Arial"/>
                <w:color w:val="000000"/>
                <w:lang w:eastAsia="tr-TR"/>
              </w:rPr>
              <w:t>EUR Borrowings</w:t>
            </w:r>
          </w:p>
        </w:tc>
        <w:tc>
          <w:tcPr>
            <w:tcW w:w="2053" w:type="dxa"/>
            <w:tcBorders>
              <w:top w:val="nil"/>
              <w:left w:val="nil"/>
              <w:bottom w:val="nil"/>
              <w:right w:val="nil"/>
            </w:tcBorders>
            <w:noWrap/>
            <w:vAlign w:val="bottom"/>
          </w:tcPr>
          <w:p w14:paraId="20F65A1D" w14:textId="35D716F9" w:rsidR="00CB79B8" w:rsidRPr="009375AC" w:rsidRDefault="008B58DA" w:rsidP="009375AC">
            <w:pPr>
              <w:jc w:val="right"/>
              <w:rPr>
                <w:rFonts w:ascii="Arial" w:hAnsi="Arial" w:cs="Arial"/>
                <w:color w:val="000000"/>
                <w:lang w:eastAsia="en-GB"/>
              </w:rPr>
            </w:pPr>
            <w:r w:rsidRPr="009375AC">
              <w:rPr>
                <w:rFonts w:ascii="Arial" w:hAnsi="Arial" w:cs="Arial"/>
                <w:color w:val="000000"/>
                <w:lang w:eastAsia="en-GB"/>
              </w:rPr>
              <w:t>6,23-7,24</w:t>
            </w:r>
          </w:p>
        </w:tc>
        <w:tc>
          <w:tcPr>
            <w:tcW w:w="1559" w:type="dxa"/>
            <w:tcBorders>
              <w:top w:val="nil"/>
              <w:left w:val="nil"/>
              <w:bottom w:val="nil"/>
              <w:right w:val="nil"/>
            </w:tcBorders>
            <w:noWrap/>
            <w:vAlign w:val="bottom"/>
          </w:tcPr>
          <w:p w14:paraId="25EBD970" w14:textId="0BFDDC53" w:rsidR="00CB79B8" w:rsidRPr="009375AC" w:rsidRDefault="008B58DA" w:rsidP="009375AC">
            <w:pPr>
              <w:jc w:val="right"/>
              <w:rPr>
                <w:rFonts w:ascii="Arial" w:hAnsi="Arial" w:cs="Arial"/>
                <w:color w:val="000000"/>
                <w:lang w:eastAsia="en-GB"/>
              </w:rPr>
            </w:pPr>
            <w:r w:rsidRPr="009375AC">
              <w:rPr>
                <w:rFonts w:ascii="Arial" w:hAnsi="Arial" w:cs="Arial"/>
                <w:color w:val="000000"/>
                <w:lang w:eastAsia="en-GB"/>
              </w:rPr>
              <w:t>32.775.000</w:t>
            </w:r>
          </w:p>
        </w:tc>
        <w:tc>
          <w:tcPr>
            <w:tcW w:w="1542" w:type="dxa"/>
            <w:tcBorders>
              <w:top w:val="nil"/>
              <w:left w:val="nil"/>
              <w:bottom w:val="nil"/>
              <w:right w:val="nil"/>
            </w:tcBorders>
            <w:noWrap/>
            <w:vAlign w:val="bottom"/>
          </w:tcPr>
          <w:p w14:paraId="64015B6D" w14:textId="1938B32F" w:rsidR="00CB79B8" w:rsidRPr="009375AC" w:rsidRDefault="008B58DA" w:rsidP="009375AC">
            <w:pPr>
              <w:jc w:val="right"/>
              <w:rPr>
                <w:rFonts w:ascii="Arial" w:hAnsi="Arial" w:cs="Arial"/>
                <w:color w:val="000000"/>
                <w:lang w:eastAsia="en-GB"/>
              </w:rPr>
            </w:pPr>
            <w:r w:rsidRPr="009375AC">
              <w:rPr>
                <w:rFonts w:ascii="Arial" w:hAnsi="Arial" w:cs="Arial"/>
                <w:color w:val="000000"/>
                <w:lang w:eastAsia="en-GB"/>
              </w:rPr>
              <w:t>1.206.198.660</w:t>
            </w:r>
          </w:p>
        </w:tc>
      </w:tr>
      <w:tr w:rsidR="00CB79B8" w:rsidRPr="009375AC" w14:paraId="02D2EA83" w14:textId="77777777" w:rsidTr="00CB79B8">
        <w:trPr>
          <w:trHeight w:val="20"/>
        </w:trPr>
        <w:tc>
          <w:tcPr>
            <w:tcW w:w="3901" w:type="dxa"/>
            <w:tcBorders>
              <w:top w:val="nil"/>
              <w:left w:val="nil"/>
              <w:bottom w:val="nil"/>
              <w:right w:val="nil"/>
            </w:tcBorders>
            <w:noWrap/>
            <w:vAlign w:val="bottom"/>
          </w:tcPr>
          <w:p w14:paraId="37CDF3DF" w14:textId="5FB977F9" w:rsidR="00CB79B8" w:rsidRPr="009375AC" w:rsidRDefault="004757AE" w:rsidP="009375AC">
            <w:pPr>
              <w:ind w:hanging="110"/>
              <w:rPr>
                <w:rFonts w:ascii="Arial" w:hAnsi="Arial" w:cs="Arial"/>
                <w:color w:val="000000"/>
                <w:lang w:eastAsia="en-GB"/>
              </w:rPr>
            </w:pPr>
            <w:r w:rsidRPr="009375AC">
              <w:rPr>
                <w:rFonts w:ascii="Arial" w:hAnsi="Arial" w:cs="Arial"/>
                <w:color w:val="000000"/>
                <w:lang w:eastAsia="tr-TR"/>
              </w:rPr>
              <w:t>INR Borrowings</w:t>
            </w:r>
          </w:p>
        </w:tc>
        <w:tc>
          <w:tcPr>
            <w:tcW w:w="2053" w:type="dxa"/>
            <w:tcBorders>
              <w:top w:val="nil"/>
              <w:left w:val="nil"/>
              <w:bottom w:val="nil"/>
              <w:right w:val="nil"/>
            </w:tcBorders>
            <w:noWrap/>
            <w:vAlign w:val="bottom"/>
          </w:tcPr>
          <w:p w14:paraId="73118D32" w14:textId="5739294F" w:rsidR="00CB79B8" w:rsidRPr="009375AC" w:rsidRDefault="008B58DA" w:rsidP="009375AC">
            <w:pPr>
              <w:jc w:val="right"/>
              <w:rPr>
                <w:rFonts w:ascii="Arial" w:hAnsi="Arial" w:cs="Arial"/>
                <w:color w:val="000000"/>
                <w:lang w:eastAsia="en-GB"/>
              </w:rPr>
            </w:pPr>
            <w:r w:rsidRPr="009375AC">
              <w:rPr>
                <w:rFonts w:ascii="Arial" w:hAnsi="Arial" w:cs="Arial"/>
                <w:color w:val="000000"/>
                <w:lang w:eastAsia="en-GB"/>
              </w:rPr>
              <w:t>7,68-10,60</w:t>
            </w:r>
          </w:p>
        </w:tc>
        <w:tc>
          <w:tcPr>
            <w:tcW w:w="1559" w:type="dxa"/>
            <w:tcBorders>
              <w:top w:val="nil"/>
              <w:left w:val="nil"/>
              <w:bottom w:val="nil"/>
              <w:right w:val="nil"/>
            </w:tcBorders>
            <w:noWrap/>
            <w:vAlign w:val="bottom"/>
          </w:tcPr>
          <w:p w14:paraId="0362B98B" w14:textId="3B0B6ACA" w:rsidR="00CB79B8" w:rsidRPr="009375AC" w:rsidRDefault="008B58DA" w:rsidP="009375AC">
            <w:pPr>
              <w:jc w:val="right"/>
              <w:rPr>
                <w:rFonts w:ascii="Arial" w:hAnsi="Arial" w:cs="Arial"/>
                <w:color w:val="000000"/>
                <w:lang w:eastAsia="en-GB"/>
              </w:rPr>
            </w:pPr>
            <w:r w:rsidRPr="009375AC">
              <w:rPr>
                <w:rFonts w:ascii="Arial" w:hAnsi="Arial" w:cs="Arial"/>
                <w:color w:val="000000"/>
                <w:lang w:eastAsia="en-GB"/>
              </w:rPr>
              <w:t>1.204.573.709</w:t>
            </w:r>
          </w:p>
        </w:tc>
        <w:tc>
          <w:tcPr>
            <w:tcW w:w="1542" w:type="dxa"/>
            <w:tcBorders>
              <w:top w:val="nil"/>
              <w:left w:val="nil"/>
              <w:bottom w:val="nil"/>
              <w:right w:val="nil"/>
            </w:tcBorders>
            <w:noWrap/>
            <w:vAlign w:val="bottom"/>
          </w:tcPr>
          <w:p w14:paraId="7D74BF11" w14:textId="2AF39EAA" w:rsidR="00CB79B8" w:rsidRPr="009375AC" w:rsidRDefault="008B58DA" w:rsidP="009375AC">
            <w:pPr>
              <w:jc w:val="right"/>
              <w:rPr>
                <w:rFonts w:ascii="Arial" w:hAnsi="Arial" w:cs="Arial"/>
                <w:color w:val="000000"/>
                <w:lang w:eastAsia="en-GB"/>
              </w:rPr>
            </w:pPr>
            <w:r w:rsidRPr="009375AC">
              <w:rPr>
                <w:rFonts w:ascii="Arial" w:hAnsi="Arial" w:cs="Arial"/>
                <w:color w:val="000000"/>
                <w:lang w:eastAsia="en-GB"/>
              </w:rPr>
              <w:t>496.922.792</w:t>
            </w:r>
          </w:p>
        </w:tc>
      </w:tr>
      <w:tr w:rsidR="00CB79B8" w:rsidRPr="009375AC" w14:paraId="0F5EE5F4" w14:textId="77777777" w:rsidTr="008D2E20">
        <w:trPr>
          <w:trHeight w:val="20"/>
        </w:trPr>
        <w:tc>
          <w:tcPr>
            <w:tcW w:w="3901" w:type="dxa"/>
            <w:tcBorders>
              <w:top w:val="nil"/>
              <w:left w:val="nil"/>
              <w:bottom w:val="single" w:sz="8" w:space="0" w:color="auto"/>
              <w:right w:val="nil"/>
            </w:tcBorders>
            <w:noWrap/>
            <w:vAlign w:val="bottom"/>
            <w:hideMark/>
          </w:tcPr>
          <w:p w14:paraId="707B5677" w14:textId="77777777" w:rsidR="00CB79B8" w:rsidRPr="009375AC" w:rsidRDefault="00CB79B8" w:rsidP="009375AC">
            <w:pPr>
              <w:ind w:hanging="110"/>
              <w:rPr>
                <w:rFonts w:ascii="Arial" w:hAnsi="Arial" w:cs="Arial"/>
                <w:color w:val="000000"/>
                <w:sz w:val="12"/>
                <w:szCs w:val="12"/>
                <w:lang w:eastAsia="en-GB"/>
              </w:rPr>
            </w:pPr>
            <w:r w:rsidRPr="009375AC">
              <w:rPr>
                <w:rFonts w:ascii="Arial" w:hAnsi="Arial" w:cs="Arial"/>
                <w:color w:val="000000"/>
                <w:sz w:val="12"/>
                <w:szCs w:val="12"/>
                <w:lang w:eastAsia="en-GB"/>
              </w:rPr>
              <w:t> </w:t>
            </w:r>
          </w:p>
        </w:tc>
        <w:tc>
          <w:tcPr>
            <w:tcW w:w="2053" w:type="dxa"/>
            <w:tcBorders>
              <w:top w:val="nil"/>
              <w:left w:val="nil"/>
              <w:bottom w:val="single" w:sz="8" w:space="0" w:color="auto"/>
              <w:right w:val="nil"/>
            </w:tcBorders>
            <w:noWrap/>
            <w:vAlign w:val="bottom"/>
          </w:tcPr>
          <w:p w14:paraId="46B0F9E2" w14:textId="77777777" w:rsidR="00CB79B8" w:rsidRPr="009375AC" w:rsidRDefault="00CB79B8" w:rsidP="009375AC">
            <w:pPr>
              <w:jc w:val="right"/>
              <w:rPr>
                <w:rFonts w:ascii="Arial" w:hAnsi="Arial" w:cs="Arial"/>
                <w:color w:val="000000"/>
                <w:sz w:val="12"/>
                <w:szCs w:val="12"/>
                <w:lang w:eastAsia="en-GB"/>
              </w:rPr>
            </w:pPr>
          </w:p>
        </w:tc>
        <w:tc>
          <w:tcPr>
            <w:tcW w:w="1559" w:type="dxa"/>
            <w:tcBorders>
              <w:top w:val="nil"/>
              <w:left w:val="nil"/>
              <w:bottom w:val="single" w:sz="8" w:space="0" w:color="auto"/>
              <w:right w:val="nil"/>
            </w:tcBorders>
            <w:noWrap/>
            <w:vAlign w:val="bottom"/>
          </w:tcPr>
          <w:p w14:paraId="0E6F3E2D" w14:textId="77777777" w:rsidR="00CB79B8" w:rsidRPr="009375AC" w:rsidRDefault="00CB79B8" w:rsidP="009375AC">
            <w:pPr>
              <w:jc w:val="right"/>
              <w:rPr>
                <w:rFonts w:ascii="Arial" w:hAnsi="Arial" w:cs="Arial"/>
                <w:color w:val="000000"/>
                <w:sz w:val="12"/>
                <w:szCs w:val="12"/>
                <w:highlight w:val="yellow"/>
                <w:lang w:eastAsia="en-GB"/>
              </w:rPr>
            </w:pPr>
          </w:p>
        </w:tc>
        <w:tc>
          <w:tcPr>
            <w:tcW w:w="1542" w:type="dxa"/>
            <w:tcBorders>
              <w:top w:val="nil"/>
              <w:left w:val="nil"/>
              <w:bottom w:val="single" w:sz="8" w:space="0" w:color="auto"/>
              <w:right w:val="nil"/>
            </w:tcBorders>
            <w:noWrap/>
            <w:vAlign w:val="bottom"/>
          </w:tcPr>
          <w:p w14:paraId="5CB10D7A" w14:textId="77777777" w:rsidR="00CB79B8" w:rsidRPr="009375AC" w:rsidRDefault="00CB79B8" w:rsidP="009375AC">
            <w:pPr>
              <w:jc w:val="right"/>
              <w:rPr>
                <w:rFonts w:ascii="Arial" w:hAnsi="Arial" w:cs="Arial"/>
                <w:color w:val="000000"/>
                <w:sz w:val="12"/>
                <w:szCs w:val="12"/>
                <w:highlight w:val="yellow"/>
                <w:lang w:eastAsia="en-GB"/>
              </w:rPr>
            </w:pPr>
          </w:p>
        </w:tc>
      </w:tr>
      <w:tr w:rsidR="00CB79B8" w:rsidRPr="009375AC" w14:paraId="5982987D" w14:textId="77777777" w:rsidTr="008D2E20">
        <w:trPr>
          <w:trHeight w:val="20"/>
        </w:trPr>
        <w:tc>
          <w:tcPr>
            <w:tcW w:w="3901" w:type="dxa"/>
            <w:tcBorders>
              <w:top w:val="nil"/>
              <w:left w:val="nil"/>
              <w:bottom w:val="single" w:sz="8" w:space="0" w:color="auto"/>
              <w:right w:val="nil"/>
            </w:tcBorders>
            <w:noWrap/>
            <w:vAlign w:val="bottom"/>
            <w:hideMark/>
          </w:tcPr>
          <w:p w14:paraId="46A872F2" w14:textId="77777777" w:rsidR="00CB79B8" w:rsidRPr="009375AC" w:rsidRDefault="00CB79B8" w:rsidP="009375AC">
            <w:pPr>
              <w:ind w:hanging="110"/>
              <w:rPr>
                <w:rFonts w:ascii="Arial" w:hAnsi="Arial" w:cs="Arial"/>
                <w:color w:val="000000"/>
                <w:lang w:eastAsia="en-GB"/>
              </w:rPr>
            </w:pPr>
            <w:r w:rsidRPr="009375AC">
              <w:rPr>
                <w:rFonts w:ascii="Arial" w:hAnsi="Arial" w:cs="Arial"/>
                <w:color w:val="000000"/>
                <w:lang w:eastAsia="en-GB"/>
              </w:rPr>
              <w:t> </w:t>
            </w:r>
          </w:p>
        </w:tc>
        <w:tc>
          <w:tcPr>
            <w:tcW w:w="2053" w:type="dxa"/>
            <w:tcBorders>
              <w:top w:val="nil"/>
              <w:left w:val="nil"/>
              <w:bottom w:val="single" w:sz="8" w:space="0" w:color="auto"/>
              <w:right w:val="nil"/>
            </w:tcBorders>
            <w:noWrap/>
            <w:vAlign w:val="bottom"/>
          </w:tcPr>
          <w:p w14:paraId="474E7552" w14:textId="77777777" w:rsidR="00CB79B8" w:rsidRPr="009375AC" w:rsidRDefault="00CB79B8" w:rsidP="009375AC">
            <w:pPr>
              <w:jc w:val="right"/>
              <w:rPr>
                <w:rFonts w:ascii="Arial" w:hAnsi="Arial" w:cs="Arial"/>
                <w:color w:val="000000"/>
                <w:lang w:eastAsia="en-GB"/>
              </w:rPr>
            </w:pPr>
          </w:p>
        </w:tc>
        <w:tc>
          <w:tcPr>
            <w:tcW w:w="1559" w:type="dxa"/>
            <w:tcBorders>
              <w:top w:val="nil"/>
              <w:left w:val="nil"/>
              <w:bottom w:val="single" w:sz="8" w:space="0" w:color="auto"/>
              <w:right w:val="nil"/>
            </w:tcBorders>
            <w:noWrap/>
            <w:vAlign w:val="bottom"/>
          </w:tcPr>
          <w:p w14:paraId="27F7A89A" w14:textId="77777777" w:rsidR="00CB79B8" w:rsidRPr="009375AC" w:rsidRDefault="00CB79B8" w:rsidP="009375AC">
            <w:pPr>
              <w:jc w:val="right"/>
              <w:rPr>
                <w:rFonts w:ascii="Arial" w:hAnsi="Arial" w:cs="Arial"/>
                <w:color w:val="000000"/>
                <w:highlight w:val="yellow"/>
                <w:lang w:eastAsia="en-GB"/>
              </w:rPr>
            </w:pPr>
          </w:p>
        </w:tc>
        <w:tc>
          <w:tcPr>
            <w:tcW w:w="1542" w:type="dxa"/>
            <w:tcBorders>
              <w:top w:val="nil"/>
              <w:left w:val="nil"/>
              <w:bottom w:val="single" w:sz="8" w:space="0" w:color="auto"/>
              <w:right w:val="nil"/>
            </w:tcBorders>
            <w:noWrap/>
            <w:vAlign w:val="bottom"/>
          </w:tcPr>
          <w:p w14:paraId="630BDF4E" w14:textId="0A62FD93" w:rsidR="00CB79B8" w:rsidRPr="009375AC" w:rsidRDefault="008B58DA" w:rsidP="009375AC">
            <w:pPr>
              <w:jc w:val="right"/>
              <w:rPr>
                <w:rFonts w:ascii="Arial" w:hAnsi="Arial" w:cs="Arial"/>
                <w:b/>
                <w:bCs/>
                <w:highlight w:val="yellow"/>
              </w:rPr>
            </w:pPr>
            <w:r w:rsidRPr="009375AC">
              <w:rPr>
                <w:rFonts w:ascii="Arial" w:hAnsi="Arial" w:cs="Arial"/>
                <w:b/>
                <w:bCs/>
              </w:rPr>
              <w:t>1.703.121.452</w:t>
            </w:r>
          </w:p>
        </w:tc>
      </w:tr>
    </w:tbl>
    <w:p w14:paraId="5D5E3601" w14:textId="77777777" w:rsidR="00D857C8" w:rsidRPr="009375AC" w:rsidRDefault="00D857C8" w:rsidP="009375AC">
      <w:pPr>
        <w:widowControl w:val="0"/>
        <w:tabs>
          <w:tab w:val="right" w:pos="5103"/>
          <w:tab w:val="decimal" w:pos="7088"/>
          <w:tab w:val="decimal" w:pos="9072"/>
        </w:tabs>
        <w:autoSpaceDE w:val="0"/>
        <w:autoSpaceDN w:val="0"/>
        <w:adjustRightInd w:val="0"/>
        <w:rPr>
          <w:rFonts w:ascii="Arial" w:hAnsi="Arial" w:cs="Arial"/>
          <w:b/>
          <w:i/>
          <w:sz w:val="12"/>
          <w:szCs w:val="12"/>
        </w:rPr>
      </w:pPr>
    </w:p>
    <w:tbl>
      <w:tblPr>
        <w:tblW w:w="9072" w:type="dxa"/>
        <w:tblLook w:val="04A0" w:firstRow="1" w:lastRow="0" w:firstColumn="1" w:lastColumn="0" w:noHBand="0" w:noVBand="1"/>
      </w:tblPr>
      <w:tblGrid>
        <w:gridCol w:w="4111"/>
        <w:gridCol w:w="1843"/>
        <w:gridCol w:w="1559"/>
        <w:gridCol w:w="1559"/>
      </w:tblGrid>
      <w:tr w:rsidR="00CB79B8" w:rsidRPr="00604CE6" w14:paraId="5F04D10C" w14:textId="77777777" w:rsidTr="00604CE6">
        <w:trPr>
          <w:trHeight w:val="137"/>
        </w:trPr>
        <w:tc>
          <w:tcPr>
            <w:tcW w:w="4111" w:type="dxa"/>
            <w:tcBorders>
              <w:top w:val="nil"/>
              <w:left w:val="nil"/>
              <w:bottom w:val="single" w:sz="4" w:space="0" w:color="auto"/>
              <w:right w:val="nil"/>
            </w:tcBorders>
            <w:noWrap/>
            <w:vAlign w:val="center"/>
          </w:tcPr>
          <w:p w14:paraId="20B68FF1" w14:textId="77777777" w:rsidR="00CB79B8" w:rsidRPr="00604CE6" w:rsidRDefault="00CB79B8" w:rsidP="009375AC">
            <w:pPr>
              <w:ind w:hanging="110"/>
              <w:rPr>
                <w:rFonts w:ascii="Arial" w:hAnsi="Arial" w:cs="Arial"/>
                <w:color w:val="000000"/>
                <w:lang w:eastAsia="en-GB"/>
              </w:rPr>
            </w:pPr>
          </w:p>
        </w:tc>
        <w:tc>
          <w:tcPr>
            <w:tcW w:w="1843" w:type="dxa"/>
            <w:tcBorders>
              <w:top w:val="nil"/>
              <w:left w:val="nil"/>
              <w:bottom w:val="single" w:sz="4" w:space="0" w:color="auto"/>
              <w:right w:val="nil"/>
            </w:tcBorders>
          </w:tcPr>
          <w:p w14:paraId="16BCCDD8" w14:textId="77777777" w:rsidR="00CB79B8" w:rsidRPr="00604CE6" w:rsidRDefault="00CB79B8" w:rsidP="009375AC">
            <w:pPr>
              <w:jc w:val="right"/>
              <w:rPr>
                <w:rFonts w:ascii="Arial" w:hAnsi="Arial" w:cs="Arial"/>
                <w:highlight w:val="yellow"/>
              </w:rPr>
            </w:pPr>
          </w:p>
        </w:tc>
        <w:tc>
          <w:tcPr>
            <w:tcW w:w="3118" w:type="dxa"/>
            <w:gridSpan w:val="2"/>
            <w:tcBorders>
              <w:top w:val="nil"/>
              <w:left w:val="nil"/>
              <w:bottom w:val="single" w:sz="4" w:space="0" w:color="auto"/>
              <w:right w:val="nil"/>
            </w:tcBorders>
            <w:noWrap/>
            <w:vAlign w:val="bottom"/>
          </w:tcPr>
          <w:p w14:paraId="6431A145" w14:textId="5946FD14" w:rsidR="00CB79B8" w:rsidRPr="00604CE6" w:rsidRDefault="00CB79B8" w:rsidP="009375AC">
            <w:pPr>
              <w:jc w:val="right"/>
              <w:rPr>
                <w:rFonts w:ascii="Arial" w:hAnsi="Arial" w:cs="Arial"/>
                <w:highlight w:val="yellow"/>
              </w:rPr>
            </w:pPr>
            <w:r w:rsidRPr="00604CE6">
              <w:rPr>
                <w:rFonts w:ascii="Arial" w:hAnsi="Arial" w:cs="Arial"/>
                <w:b/>
                <w:bCs/>
                <w:color w:val="000000"/>
                <w:lang w:eastAsia="en-GB"/>
              </w:rPr>
              <w:t xml:space="preserve">31 </w:t>
            </w:r>
            <w:r w:rsidR="00A35327" w:rsidRPr="00604CE6">
              <w:rPr>
                <w:rFonts w:ascii="Arial" w:hAnsi="Arial" w:cs="Arial"/>
                <w:b/>
                <w:bCs/>
                <w:color w:val="000000"/>
                <w:lang w:eastAsia="en-GB"/>
              </w:rPr>
              <w:t>December</w:t>
            </w:r>
            <w:r w:rsidRPr="00604CE6">
              <w:rPr>
                <w:rFonts w:ascii="Arial" w:hAnsi="Arial" w:cs="Arial"/>
                <w:b/>
                <w:bCs/>
                <w:color w:val="000000"/>
                <w:lang w:eastAsia="en-GB"/>
              </w:rPr>
              <w:t xml:space="preserve"> 202</w:t>
            </w:r>
            <w:r w:rsidR="00297C59" w:rsidRPr="00604CE6">
              <w:rPr>
                <w:rFonts w:ascii="Arial" w:hAnsi="Arial" w:cs="Arial"/>
                <w:b/>
                <w:bCs/>
                <w:color w:val="000000"/>
                <w:lang w:eastAsia="en-GB"/>
              </w:rPr>
              <w:t>4</w:t>
            </w:r>
          </w:p>
        </w:tc>
      </w:tr>
      <w:tr w:rsidR="004757AE" w:rsidRPr="00604CE6" w14:paraId="036FE7E9" w14:textId="77777777" w:rsidTr="00604CE6">
        <w:trPr>
          <w:trHeight w:val="137"/>
        </w:trPr>
        <w:tc>
          <w:tcPr>
            <w:tcW w:w="4111" w:type="dxa"/>
            <w:tcBorders>
              <w:top w:val="single" w:sz="4" w:space="0" w:color="auto"/>
              <w:left w:val="nil"/>
              <w:bottom w:val="single" w:sz="4" w:space="0" w:color="auto"/>
              <w:right w:val="nil"/>
            </w:tcBorders>
            <w:noWrap/>
            <w:vAlign w:val="bottom"/>
          </w:tcPr>
          <w:p w14:paraId="56D4924C" w14:textId="3D60D4AE" w:rsidR="004757AE" w:rsidRPr="00604CE6" w:rsidRDefault="004757AE" w:rsidP="00604CE6">
            <w:pPr>
              <w:ind w:hanging="110"/>
              <w:rPr>
                <w:rFonts w:ascii="Arial" w:hAnsi="Arial" w:cs="Arial"/>
                <w:color w:val="000000"/>
                <w:lang w:eastAsia="en-GB"/>
              </w:rPr>
            </w:pPr>
            <w:r w:rsidRPr="00604CE6">
              <w:rPr>
                <w:rFonts w:ascii="Arial" w:hAnsi="Arial" w:cs="Arial"/>
                <w:b/>
                <w:i/>
                <w:snapToGrid w:val="0"/>
              </w:rPr>
              <w:t>Long-term lease obligations</w:t>
            </w:r>
            <w:r w:rsidRPr="00604CE6">
              <w:rPr>
                <w:rFonts w:ascii="Arial" w:hAnsi="Arial" w:cs="Arial"/>
                <w:b/>
                <w:i/>
              </w:rPr>
              <w:t>:</w:t>
            </w:r>
          </w:p>
        </w:tc>
        <w:tc>
          <w:tcPr>
            <w:tcW w:w="1843" w:type="dxa"/>
            <w:tcBorders>
              <w:top w:val="single" w:sz="4" w:space="0" w:color="auto"/>
              <w:left w:val="nil"/>
              <w:bottom w:val="single" w:sz="4" w:space="0" w:color="auto"/>
              <w:right w:val="nil"/>
            </w:tcBorders>
            <w:vAlign w:val="bottom"/>
          </w:tcPr>
          <w:p w14:paraId="3409073D" w14:textId="77777777" w:rsidR="004757AE" w:rsidRPr="00604CE6" w:rsidRDefault="004757AE" w:rsidP="009375AC">
            <w:pPr>
              <w:jc w:val="right"/>
              <w:rPr>
                <w:rFonts w:ascii="Arial" w:hAnsi="Arial" w:cs="Arial"/>
                <w:b/>
                <w:bCs/>
                <w:color w:val="000000"/>
                <w:lang w:eastAsia="en-GB"/>
              </w:rPr>
            </w:pPr>
            <w:r w:rsidRPr="00604CE6">
              <w:rPr>
                <w:rFonts w:ascii="Arial" w:hAnsi="Arial" w:cs="Arial"/>
                <w:b/>
                <w:bCs/>
                <w:color w:val="000000"/>
                <w:lang w:eastAsia="en-GB"/>
              </w:rPr>
              <w:t>Effective</w:t>
            </w:r>
          </w:p>
          <w:p w14:paraId="33FD5EC1" w14:textId="59678BFF" w:rsidR="004757AE" w:rsidRPr="00604CE6" w:rsidRDefault="004757AE" w:rsidP="009375AC">
            <w:pPr>
              <w:ind w:left="-102"/>
              <w:jc w:val="right"/>
              <w:rPr>
                <w:rFonts w:ascii="Arial" w:hAnsi="Arial" w:cs="Arial"/>
                <w:b/>
                <w:bCs/>
                <w:color w:val="000000"/>
                <w:lang w:eastAsia="en-GB"/>
              </w:rPr>
            </w:pPr>
            <w:r w:rsidRPr="00604CE6">
              <w:rPr>
                <w:rFonts w:ascii="Arial" w:hAnsi="Arial" w:cs="Arial"/>
                <w:b/>
                <w:bCs/>
                <w:color w:val="000000"/>
                <w:lang w:eastAsia="en-GB"/>
              </w:rPr>
              <w:t>interest rate (%)</w:t>
            </w:r>
          </w:p>
        </w:tc>
        <w:tc>
          <w:tcPr>
            <w:tcW w:w="1559" w:type="dxa"/>
            <w:tcBorders>
              <w:top w:val="single" w:sz="4" w:space="0" w:color="auto"/>
              <w:left w:val="nil"/>
              <w:bottom w:val="single" w:sz="4" w:space="0" w:color="auto"/>
              <w:right w:val="nil"/>
            </w:tcBorders>
            <w:noWrap/>
            <w:vAlign w:val="bottom"/>
          </w:tcPr>
          <w:p w14:paraId="3593C215" w14:textId="77777777" w:rsidR="004757AE" w:rsidRPr="00604CE6" w:rsidRDefault="004757AE" w:rsidP="009375AC">
            <w:pPr>
              <w:jc w:val="right"/>
              <w:rPr>
                <w:rFonts w:ascii="Arial" w:hAnsi="Arial" w:cs="Arial"/>
                <w:b/>
                <w:bCs/>
                <w:color w:val="000000"/>
                <w:lang w:eastAsia="en-GB"/>
              </w:rPr>
            </w:pPr>
            <w:r w:rsidRPr="00604CE6">
              <w:rPr>
                <w:rFonts w:ascii="Arial" w:hAnsi="Arial" w:cs="Arial"/>
                <w:b/>
                <w:bCs/>
                <w:color w:val="000000"/>
                <w:lang w:eastAsia="en-GB"/>
              </w:rPr>
              <w:t>Original</w:t>
            </w:r>
          </w:p>
          <w:p w14:paraId="1A28D03B" w14:textId="0089658B" w:rsidR="004757AE" w:rsidRPr="00604CE6" w:rsidRDefault="004757AE" w:rsidP="009375AC">
            <w:pPr>
              <w:jc w:val="right"/>
              <w:rPr>
                <w:rFonts w:ascii="Arial" w:hAnsi="Arial" w:cs="Arial"/>
                <w:highlight w:val="yellow"/>
              </w:rPr>
            </w:pPr>
            <w:r w:rsidRPr="00604CE6">
              <w:rPr>
                <w:rFonts w:ascii="Arial" w:hAnsi="Arial" w:cs="Arial"/>
                <w:b/>
                <w:bCs/>
                <w:color w:val="000000"/>
                <w:lang w:eastAsia="en-GB"/>
              </w:rPr>
              <w:t>amount</w:t>
            </w:r>
          </w:p>
        </w:tc>
        <w:tc>
          <w:tcPr>
            <w:tcW w:w="1559" w:type="dxa"/>
            <w:tcBorders>
              <w:top w:val="single" w:sz="4" w:space="0" w:color="auto"/>
              <w:left w:val="nil"/>
              <w:bottom w:val="single" w:sz="4" w:space="0" w:color="auto"/>
              <w:right w:val="nil"/>
            </w:tcBorders>
            <w:noWrap/>
            <w:vAlign w:val="bottom"/>
          </w:tcPr>
          <w:p w14:paraId="2AC9312A" w14:textId="01A87CE6" w:rsidR="004757AE" w:rsidRPr="00604CE6" w:rsidRDefault="004757AE" w:rsidP="009375AC">
            <w:pPr>
              <w:jc w:val="right"/>
              <w:rPr>
                <w:rFonts w:ascii="Arial" w:hAnsi="Arial" w:cs="Arial"/>
                <w:highlight w:val="yellow"/>
              </w:rPr>
            </w:pPr>
            <w:r w:rsidRPr="00604CE6">
              <w:rPr>
                <w:rFonts w:ascii="Arial" w:hAnsi="Arial" w:cs="Arial"/>
                <w:b/>
                <w:bCs/>
                <w:color w:val="000000"/>
                <w:lang w:eastAsia="en-GB"/>
              </w:rPr>
              <w:t>TL</w:t>
            </w:r>
          </w:p>
        </w:tc>
      </w:tr>
      <w:tr w:rsidR="004757AE" w:rsidRPr="00604CE6" w14:paraId="1FBA50C4" w14:textId="77777777" w:rsidTr="00604CE6">
        <w:trPr>
          <w:trHeight w:val="137"/>
        </w:trPr>
        <w:tc>
          <w:tcPr>
            <w:tcW w:w="4111" w:type="dxa"/>
            <w:tcBorders>
              <w:top w:val="single" w:sz="4" w:space="0" w:color="auto"/>
              <w:left w:val="nil"/>
              <w:bottom w:val="nil"/>
              <w:right w:val="nil"/>
            </w:tcBorders>
            <w:noWrap/>
            <w:vAlign w:val="center"/>
          </w:tcPr>
          <w:p w14:paraId="77208C57" w14:textId="77777777" w:rsidR="004757AE" w:rsidRPr="00604CE6" w:rsidRDefault="004757AE" w:rsidP="009375AC">
            <w:pPr>
              <w:ind w:hanging="110"/>
              <w:rPr>
                <w:rFonts w:ascii="Arial" w:hAnsi="Arial" w:cs="Arial"/>
                <w:color w:val="000000"/>
                <w:lang w:eastAsia="en-GB"/>
              </w:rPr>
            </w:pPr>
          </w:p>
        </w:tc>
        <w:tc>
          <w:tcPr>
            <w:tcW w:w="1843" w:type="dxa"/>
            <w:tcBorders>
              <w:top w:val="single" w:sz="4" w:space="0" w:color="auto"/>
              <w:left w:val="nil"/>
              <w:bottom w:val="nil"/>
              <w:right w:val="nil"/>
            </w:tcBorders>
          </w:tcPr>
          <w:p w14:paraId="36B4D660" w14:textId="77777777" w:rsidR="004757AE" w:rsidRPr="00604CE6" w:rsidRDefault="004757AE" w:rsidP="009375AC">
            <w:pPr>
              <w:ind w:left="-102"/>
              <w:jc w:val="right"/>
              <w:rPr>
                <w:rFonts w:ascii="Arial" w:hAnsi="Arial" w:cs="Arial"/>
                <w:highlight w:val="yellow"/>
              </w:rPr>
            </w:pPr>
          </w:p>
        </w:tc>
        <w:tc>
          <w:tcPr>
            <w:tcW w:w="1559" w:type="dxa"/>
            <w:tcBorders>
              <w:top w:val="single" w:sz="4" w:space="0" w:color="auto"/>
              <w:left w:val="nil"/>
              <w:bottom w:val="nil"/>
              <w:right w:val="nil"/>
            </w:tcBorders>
            <w:noWrap/>
            <w:vAlign w:val="bottom"/>
          </w:tcPr>
          <w:p w14:paraId="5290E296" w14:textId="77777777" w:rsidR="004757AE" w:rsidRPr="00604CE6" w:rsidRDefault="004757AE" w:rsidP="009375AC">
            <w:pPr>
              <w:jc w:val="right"/>
              <w:rPr>
                <w:rFonts w:ascii="Arial" w:hAnsi="Arial" w:cs="Arial"/>
                <w:highlight w:val="yellow"/>
              </w:rPr>
            </w:pPr>
          </w:p>
        </w:tc>
        <w:tc>
          <w:tcPr>
            <w:tcW w:w="1559" w:type="dxa"/>
            <w:tcBorders>
              <w:top w:val="single" w:sz="4" w:space="0" w:color="auto"/>
              <w:left w:val="nil"/>
              <w:bottom w:val="nil"/>
              <w:right w:val="nil"/>
            </w:tcBorders>
            <w:noWrap/>
            <w:vAlign w:val="bottom"/>
          </w:tcPr>
          <w:p w14:paraId="1B5179CC" w14:textId="77777777" w:rsidR="004757AE" w:rsidRPr="00604CE6" w:rsidRDefault="004757AE" w:rsidP="009375AC">
            <w:pPr>
              <w:jc w:val="right"/>
              <w:rPr>
                <w:rFonts w:ascii="Arial" w:hAnsi="Arial" w:cs="Arial"/>
                <w:highlight w:val="yellow"/>
              </w:rPr>
            </w:pPr>
          </w:p>
        </w:tc>
      </w:tr>
      <w:tr w:rsidR="004757AE" w:rsidRPr="00604CE6" w14:paraId="1DFBB62E" w14:textId="77777777" w:rsidTr="00604CE6">
        <w:trPr>
          <w:trHeight w:val="137"/>
        </w:trPr>
        <w:tc>
          <w:tcPr>
            <w:tcW w:w="4111" w:type="dxa"/>
            <w:tcBorders>
              <w:top w:val="nil"/>
              <w:left w:val="nil"/>
              <w:bottom w:val="nil"/>
              <w:right w:val="nil"/>
            </w:tcBorders>
            <w:noWrap/>
            <w:vAlign w:val="center"/>
          </w:tcPr>
          <w:p w14:paraId="49B937E2" w14:textId="176A22BA" w:rsidR="004757AE" w:rsidRPr="00604CE6" w:rsidRDefault="004757AE" w:rsidP="009375AC">
            <w:pPr>
              <w:ind w:hanging="110"/>
              <w:rPr>
                <w:rFonts w:ascii="Arial" w:hAnsi="Arial" w:cs="Arial"/>
                <w:color w:val="000000"/>
                <w:lang w:eastAsia="en-GB"/>
              </w:rPr>
            </w:pPr>
            <w:r w:rsidRPr="00604CE6">
              <w:rPr>
                <w:rFonts w:ascii="Arial" w:hAnsi="Arial" w:cs="Arial"/>
                <w:color w:val="000000"/>
                <w:lang w:eastAsia="tr-TR"/>
              </w:rPr>
              <w:t xml:space="preserve">EUR lease obligations                                                                     </w:t>
            </w:r>
          </w:p>
        </w:tc>
        <w:tc>
          <w:tcPr>
            <w:tcW w:w="1843" w:type="dxa"/>
            <w:tcBorders>
              <w:top w:val="nil"/>
              <w:left w:val="nil"/>
              <w:bottom w:val="nil"/>
              <w:right w:val="nil"/>
            </w:tcBorders>
          </w:tcPr>
          <w:p w14:paraId="61A1BA48" w14:textId="52A8CFB4" w:rsidR="004757AE" w:rsidRPr="00604CE6" w:rsidRDefault="004757AE" w:rsidP="009375AC">
            <w:pPr>
              <w:ind w:left="-102"/>
              <w:jc w:val="right"/>
              <w:rPr>
                <w:rFonts w:ascii="Arial" w:hAnsi="Arial" w:cs="Arial"/>
                <w:color w:val="000000"/>
                <w:lang w:eastAsia="en-GB"/>
              </w:rPr>
            </w:pPr>
            <w:r w:rsidRPr="00604CE6">
              <w:rPr>
                <w:rFonts w:ascii="Arial" w:hAnsi="Arial" w:cs="Arial"/>
                <w:color w:val="000000"/>
                <w:lang w:eastAsia="en-GB"/>
              </w:rPr>
              <w:t>1,90-6,24</w:t>
            </w:r>
          </w:p>
        </w:tc>
        <w:tc>
          <w:tcPr>
            <w:tcW w:w="1559" w:type="dxa"/>
            <w:tcBorders>
              <w:top w:val="nil"/>
              <w:left w:val="nil"/>
              <w:bottom w:val="nil"/>
              <w:right w:val="nil"/>
            </w:tcBorders>
            <w:noWrap/>
          </w:tcPr>
          <w:p w14:paraId="14744C8D" w14:textId="3134FBE4" w:rsidR="004757AE" w:rsidRPr="00604CE6" w:rsidRDefault="004757AE" w:rsidP="009375AC">
            <w:pPr>
              <w:jc w:val="right"/>
              <w:rPr>
                <w:rFonts w:ascii="Arial" w:hAnsi="Arial" w:cs="Arial"/>
                <w:highlight w:val="yellow"/>
              </w:rPr>
            </w:pPr>
            <w:r w:rsidRPr="00604CE6">
              <w:rPr>
                <w:rFonts w:ascii="Arial" w:hAnsi="Arial" w:cs="Arial"/>
                <w:color w:val="000000"/>
                <w:lang w:eastAsia="en-GB"/>
              </w:rPr>
              <w:t>54.059.342</w:t>
            </w:r>
          </w:p>
        </w:tc>
        <w:tc>
          <w:tcPr>
            <w:tcW w:w="1559" w:type="dxa"/>
            <w:tcBorders>
              <w:top w:val="nil"/>
              <w:left w:val="nil"/>
              <w:bottom w:val="nil"/>
              <w:right w:val="nil"/>
            </w:tcBorders>
            <w:noWrap/>
          </w:tcPr>
          <w:p w14:paraId="4CA98262" w14:textId="58B028F4" w:rsidR="004757AE" w:rsidRPr="00604CE6" w:rsidRDefault="004757AE" w:rsidP="009375AC">
            <w:pPr>
              <w:jc w:val="right"/>
              <w:rPr>
                <w:rFonts w:ascii="Arial" w:hAnsi="Arial" w:cs="Arial"/>
                <w:highlight w:val="yellow"/>
              </w:rPr>
            </w:pPr>
            <w:r w:rsidRPr="00604CE6">
              <w:rPr>
                <w:rFonts w:ascii="Arial" w:hAnsi="Arial" w:cs="Arial"/>
                <w:color w:val="000000"/>
                <w:lang w:eastAsia="en-GB"/>
              </w:rPr>
              <w:t>1.989.513.539</w:t>
            </w:r>
          </w:p>
        </w:tc>
      </w:tr>
      <w:tr w:rsidR="004757AE" w:rsidRPr="00604CE6" w14:paraId="7C109E2D" w14:textId="77777777" w:rsidTr="00604CE6">
        <w:trPr>
          <w:trHeight w:val="137"/>
        </w:trPr>
        <w:tc>
          <w:tcPr>
            <w:tcW w:w="4111" w:type="dxa"/>
            <w:tcBorders>
              <w:top w:val="nil"/>
              <w:left w:val="nil"/>
              <w:bottom w:val="nil"/>
              <w:right w:val="nil"/>
            </w:tcBorders>
            <w:noWrap/>
            <w:vAlign w:val="center"/>
          </w:tcPr>
          <w:p w14:paraId="5C88CE9D" w14:textId="1C401DB0" w:rsidR="004757AE" w:rsidRPr="00604CE6" w:rsidRDefault="004757AE" w:rsidP="009375AC">
            <w:pPr>
              <w:ind w:hanging="110"/>
              <w:rPr>
                <w:rFonts w:ascii="Arial" w:hAnsi="Arial" w:cs="Arial"/>
                <w:color w:val="000000"/>
                <w:lang w:eastAsia="en-GB"/>
              </w:rPr>
            </w:pPr>
            <w:r w:rsidRPr="00604CE6">
              <w:rPr>
                <w:rFonts w:ascii="Arial" w:hAnsi="Arial" w:cs="Arial"/>
                <w:color w:val="000000"/>
                <w:lang w:eastAsia="tr-TR"/>
              </w:rPr>
              <w:t xml:space="preserve">INR lease obligations                                           </w:t>
            </w:r>
          </w:p>
        </w:tc>
        <w:tc>
          <w:tcPr>
            <w:tcW w:w="1843" w:type="dxa"/>
            <w:tcBorders>
              <w:top w:val="nil"/>
              <w:left w:val="nil"/>
              <w:bottom w:val="nil"/>
              <w:right w:val="nil"/>
            </w:tcBorders>
          </w:tcPr>
          <w:p w14:paraId="076B36F4" w14:textId="33BBE8A4" w:rsidR="004757AE" w:rsidRPr="00604CE6" w:rsidRDefault="004757AE" w:rsidP="009375AC">
            <w:pPr>
              <w:ind w:left="-102"/>
              <w:jc w:val="right"/>
              <w:rPr>
                <w:rFonts w:ascii="Arial" w:hAnsi="Arial" w:cs="Arial"/>
              </w:rPr>
            </w:pPr>
            <w:r w:rsidRPr="00604CE6">
              <w:rPr>
                <w:rFonts w:ascii="Arial" w:hAnsi="Arial" w:cs="Arial"/>
              </w:rPr>
              <w:t>7,95-9,75</w:t>
            </w:r>
          </w:p>
        </w:tc>
        <w:tc>
          <w:tcPr>
            <w:tcW w:w="1559" w:type="dxa"/>
            <w:tcBorders>
              <w:top w:val="nil"/>
              <w:left w:val="nil"/>
              <w:bottom w:val="nil"/>
              <w:right w:val="nil"/>
            </w:tcBorders>
            <w:noWrap/>
          </w:tcPr>
          <w:p w14:paraId="3727E0EB" w14:textId="4AD8B8B7" w:rsidR="004757AE" w:rsidRPr="00604CE6" w:rsidRDefault="004757AE" w:rsidP="009375AC">
            <w:pPr>
              <w:jc w:val="right"/>
              <w:rPr>
                <w:rFonts w:ascii="Arial" w:hAnsi="Arial" w:cs="Arial"/>
              </w:rPr>
            </w:pPr>
            <w:r w:rsidRPr="00604CE6">
              <w:rPr>
                <w:rFonts w:ascii="Arial" w:hAnsi="Arial" w:cs="Arial"/>
              </w:rPr>
              <w:t>967.364.996</w:t>
            </w:r>
          </w:p>
        </w:tc>
        <w:tc>
          <w:tcPr>
            <w:tcW w:w="1559" w:type="dxa"/>
            <w:tcBorders>
              <w:top w:val="nil"/>
              <w:left w:val="nil"/>
              <w:bottom w:val="nil"/>
              <w:right w:val="nil"/>
            </w:tcBorders>
            <w:noWrap/>
          </w:tcPr>
          <w:p w14:paraId="0FEC6CA5" w14:textId="773315D9" w:rsidR="004757AE" w:rsidRPr="00604CE6" w:rsidRDefault="004757AE" w:rsidP="009375AC">
            <w:pPr>
              <w:jc w:val="right"/>
              <w:rPr>
                <w:rFonts w:ascii="Arial" w:hAnsi="Arial" w:cs="Arial"/>
              </w:rPr>
            </w:pPr>
            <w:r w:rsidRPr="00604CE6">
              <w:rPr>
                <w:rFonts w:ascii="Arial" w:hAnsi="Arial" w:cs="Arial"/>
              </w:rPr>
              <w:t>399.067.082</w:t>
            </w:r>
          </w:p>
        </w:tc>
      </w:tr>
      <w:tr w:rsidR="004757AE" w:rsidRPr="00604CE6" w14:paraId="5B07ECE9" w14:textId="77777777" w:rsidTr="00604CE6">
        <w:trPr>
          <w:trHeight w:val="137"/>
        </w:trPr>
        <w:tc>
          <w:tcPr>
            <w:tcW w:w="4111" w:type="dxa"/>
            <w:tcBorders>
              <w:top w:val="nil"/>
              <w:left w:val="nil"/>
              <w:bottom w:val="nil"/>
              <w:right w:val="nil"/>
            </w:tcBorders>
            <w:noWrap/>
            <w:vAlign w:val="center"/>
          </w:tcPr>
          <w:p w14:paraId="249112F2" w14:textId="6B7EA493" w:rsidR="004757AE" w:rsidRPr="00604CE6" w:rsidRDefault="004757AE" w:rsidP="009375AC">
            <w:pPr>
              <w:ind w:hanging="110"/>
              <w:rPr>
                <w:rFonts w:ascii="Arial" w:hAnsi="Arial" w:cs="Arial"/>
                <w:color w:val="000000"/>
                <w:lang w:eastAsia="en-GB"/>
              </w:rPr>
            </w:pPr>
            <w:r w:rsidRPr="00604CE6">
              <w:rPr>
                <w:rFonts w:ascii="Arial" w:hAnsi="Arial" w:cs="Arial"/>
                <w:color w:val="000000"/>
                <w:lang w:eastAsia="tr-TR"/>
              </w:rPr>
              <w:t>TL lease obligations</w:t>
            </w:r>
          </w:p>
        </w:tc>
        <w:tc>
          <w:tcPr>
            <w:tcW w:w="1843" w:type="dxa"/>
            <w:tcBorders>
              <w:top w:val="nil"/>
              <w:left w:val="nil"/>
              <w:bottom w:val="nil"/>
              <w:right w:val="nil"/>
            </w:tcBorders>
          </w:tcPr>
          <w:p w14:paraId="6C908549" w14:textId="1B3D0962" w:rsidR="004757AE" w:rsidRPr="00604CE6" w:rsidRDefault="004757AE" w:rsidP="009375AC">
            <w:pPr>
              <w:ind w:left="-102"/>
              <w:jc w:val="right"/>
              <w:rPr>
                <w:rFonts w:ascii="Arial" w:hAnsi="Arial" w:cs="Arial"/>
                <w:lang w:eastAsia="en-GB"/>
              </w:rPr>
            </w:pPr>
            <w:r w:rsidRPr="00604CE6">
              <w:rPr>
                <w:rFonts w:ascii="Arial" w:hAnsi="Arial" w:cs="Arial"/>
                <w:lang w:eastAsia="en-GB"/>
              </w:rPr>
              <w:t>15,87-28,00</w:t>
            </w:r>
          </w:p>
        </w:tc>
        <w:tc>
          <w:tcPr>
            <w:tcW w:w="1559" w:type="dxa"/>
            <w:tcBorders>
              <w:top w:val="nil"/>
              <w:left w:val="nil"/>
              <w:bottom w:val="nil"/>
              <w:right w:val="nil"/>
            </w:tcBorders>
            <w:noWrap/>
          </w:tcPr>
          <w:p w14:paraId="7F562446" w14:textId="0F9DB604" w:rsidR="004757AE" w:rsidRPr="00604CE6" w:rsidRDefault="004757AE" w:rsidP="009375AC">
            <w:pPr>
              <w:jc w:val="right"/>
              <w:rPr>
                <w:rFonts w:ascii="Arial" w:hAnsi="Arial" w:cs="Arial"/>
                <w:highlight w:val="yellow"/>
                <w:lang w:eastAsia="en-GB"/>
              </w:rPr>
            </w:pPr>
            <w:r w:rsidRPr="00604CE6">
              <w:rPr>
                <w:rFonts w:ascii="Arial" w:hAnsi="Arial" w:cs="Arial"/>
                <w:lang w:eastAsia="en-GB"/>
              </w:rPr>
              <w:t>42.790.918</w:t>
            </w:r>
          </w:p>
        </w:tc>
        <w:tc>
          <w:tcPr>
            <w:tcW w:w="1559" w:type="dxa"/>
            <w:tcBorders>
              <w:top w:val="nil"/>
              <w:left w:val="nil"/>
              <w:bottom w:val="nil"/>
              <w:right w:val="nil"/>
            </w:tcBorders>
            <w:noWrap/>
          </w:tcPr>
          <w:p w14:paraId="26BA7ADB" w14:textId="305C80E2" w:rsidR="004757AE" w:rsidRPr="00604CE6" w:rsidRDefault="004757AE" w:rsidP="009375AC">
            <w:pPr>
              <w:jc w:val="right"/>
              <w:rPr>
                <w:rFonts w:ascii="Arial" w:hAnsi="Arial" w:cs="Arial"/>
                <w:highlight w:val="yellow"/>
                <w:lang w:eastAsia="en-GB"/>
              </w:rPr>
            </w:pPr>
            <w:r w:rsidRPr="00604CE6">
              <w:rPr>
                <w:rFonts w:ascii="Arial" w:hAnsi="Arial" w:cs="Arial"/>
                <w:lang w:eastAsia="en-GB"/>
              </w:rPr>
              <w:t>42.790.918</w:t>
            </w:r>
          </w:p>
        </w:tc>
      </w:tr>
      <w:tr w:rsidR="004757AE" w:rsidRPr="00604CE6" w14:paraId="6B4AF504" w14:textId="77777777" w:rsidTr="00604CE6">
        <w:trPr>
          <w:trHeight w:val="137"/>
        </w:trPr>
        <w:tc>
          <w:tcPr>
            <w:tcW w:w="4111" w:type="dxa"/>
            <w:tcBorders>
              <w:top w:val="nil"/>
              <w:left w:val="nil"/>
              <w:bottom w:val="nil"/>
              <w:right w:val="nil"/>
            </w:tcBorders>
            <w:noWrap/>
            <w:vAlign w:val="center"/>
          </w:tcPr>
          <w:p w14:paraId="5A18A02D" w14:textId="695972D9" w:rsidR="004757AE" w:rsidRPr="00604CE6" w:rsidRDefault="004757AE" w:rsidP="009375AC">
            <w:pPr>
              <w:ind w:hanging="110"/>
              <w:rPr>
                <w:rFonts w:ascii="Arial" w:hAnsi="Arial" w:cs="Arial"/>
                <w:color w:val="000000"/>
                <w:lang w:eastAsia="en-GB"/>
              </w:rPr>
            </w:pPr>
            <w:r w:rsidRPr="006B545F">
              <w:rPr>
                <w:rFonts w:ascii="Arial" w:hAnsi="Arial" w:cs="Arial"/>
                <w:color w:val="000000"/>
                <w:lang w:eastAsia="tr-TR"/>
              </w:rPr>
              <w:t>HUF finance lease obligation</w:t>
            </w:r>
          </w:p>
        </w:tc>
        <w:tc>
          <w:tcPr>
            <w:tcW w:w="1843" w:type="dxa"/>
            <w:tcBorders>
              <w:top w:val="nil"/>
              <w:left w:val="nil"/>
              <w:bottom w:val="nil"/>
              <w:right w:val="nil"/>
            </w:tcBorders>
          </w:tcPr>
          <w:p w14:paraId="7DC5D003" w14:textId="67C9383D" w:rsidR="004757AE" w:rsidRPr="00604CE6" w:rsidRDefault="004757AE" w:rsidP="009375AC">
            <w:pPr>
              <w:ind w:left="-102"/>
              <w:jc w:val="right"/>
              <w:rPr>
                <w:rFonts w:ascii="Arial" w:hAnsi="Arial" w:cs="Arial"/>
              </w:rPr>
            </w:pPr>
            <w:r w:rsidRPr="00604CE6">
              <w:rPr>
                <w:rFonts w:ascii="Arial" w:hAnsi="Arial" w:cs="Arial"/>
              </w:rPr>
              <w:t>2,00-12,10</w:t>
            </w:r>
          </w:p>
        </w:tc>
        <w:tc>
          <w:tcPr>
            <w:tcW w:w="1559" w:type="dxa"/>
            <w:tcBorders>
              <w:top w:val="nil"/>
              <w:left w:val="nil"/>
              <w:bottom w:val="nil"/>
              <w:right w:val="nil"/>
            </w:tcBorders>
            <w:noWrap/>
          </w:tcPr>
          <w:p w14:paraId="28C9F1FC" w14:textId="2D7F69B5" w:rsidR="004757AE" w:rsidRPr="00604CE6" w:rsidRDefault="004757AE" w:rsidP="009375AC">
            <w:pPr>
              <w:jc w:val="right"/>
              <w:rPr>
                <w:rFonts w:ascii="Arial" w:hAnsi="Arial" w:cs="Arial"/>
              </w:rPr>
            </w:pPr>
            <w:r w:rsidRPr="00604CE6">
              <w:rPr>
                <w:rFonts w:ascii="Arial" w:hAnsi="Arial" w:cs="Arial"/>
              </w:rPr>
              <w:t>58.247.200</w:t>
            </w:r>
          </w:p>
        </w:tc>
        <w:tc>
          <w:tcPr>
            <w:tcW w:w="1559" w:type="dxa"/>
            <w:tcBorders>
              <w:top w:val="nil"/>
              <w:left w:val="nil"/>
              <w:bottom w:val="nil"/>
              <w:right w:val="nil"/>
            </w:tcBorders>
            <w:noWrap/>
          </w:tcPr>
          <w:p w14:paraId="665523CA" w14:textId="0C070DAA" w:rsidR="004757AE" w:rsidRPr="00604CE6" w:rsidRDefault="004757AE" w:rsidP="009375AC">
            <w:pPr>
              <w:jc w:val="right"/>
              <w:rPr>
                <w:rFonts w:ascii="Arial" w:hAnsi="Arial" w:cs="Arial"/>
                <w:highlight w:val="yellow"/>
              </w:rPr>
            </w:pPr>
            <w:r w:rsidRPr="00604CE6">
              <w:rPr>
                <w:rFonts w:ascii="Arial" w:hAnsi="Arial" w:cs="Arial"/>
              </w:rPr>
              <w:t>5.210.212</w:t>
            </w:r>
          </w:p>
        </w:tc>
      </w:tr>
      <w:tr w:rsidR="009E7BDC" w:rsidRPr="00604CE6" w14:paraId="7A2DDE99" w14:textId="77777777" w:rsidTr="00604CE6">
        <w:trPr>
          <w:trHeight w:val="97"/>
        </w:trPr>
        <w:tc>
          <w:tcPr>
            <w:tcW w:w="4111" w:type="dxa"/>
            <w:tcBorders>
              <w:top w:val="nil"/>
              <w:left w:val="nil"/>
              <w:bottom w:val="nil"/>
              <w:right w:val="nil"/>
            </w:tcBorders>
            <w:noWrap/>
            <w:vAlign w:val="center"/>
          </w:tcPr>
          <w:p w14:paraId="35A6853A" w14:textId="77777777" w:rsidR="009E7BDC" w:rsidRPr="00604CE6" w:rsidRDefault="009E7BDC" w:rsidP="009375AC">
            <w:pPr>
              <w:ind w:hanging="110"/>
              <w:rPr>
                <w:rFonts w:ascii="Arial" w:hAnsi="Arial" w:cs="Arial"/>
                <w:color w:val="000000"/>
                <w:lang w:eastAsia="en-GB"/>
              </w:rPr>
            </w:pPr>
          </w:p>
        </w:tc>
        <w:tc>
          <w:tcPr>
            <w:tcW w:w="1843" w:type="dxa"/>
            <w:tcBorders>
              <w:top w:val="nil"/>
              <w:left w:val="nil"/>
              <w:bottom w:val="nil"/>
              <w:right w:val="nil"/>
            </w:tcBorders>
          </w:tcPr>
          <w:p w14:paraId="5051D5C4" w14:textId="77777777" w:rsidR="009E7BDC" w:rsidRPr="00604CE6" w:rsidRDefault="009E7BDC" w:rsidP="009375AC">
            <w:pPr>
              <w:ind w:left="-102"/>
              <w:jc w:val="right"/>
              <w:rPr>
                <w:rFonts w:ascii="Arial" w:hAnsi="Arial" w:cs="Arial"/>
                <w:highlight w:val="yellow"/>
                <w:lang w:eastAsia="en-GB"/>
              </w:rPr>
            </w:pPr>
          </w:p>
        </w:tc>
        <w:tc>
          <w:tcPr>
            <w:tcW w:w="1559" w:type="dxa"/>
            <w:tcBorders>
              <w:top w:val="nil"/>
              <w:left w:val="nil"/>
              <w:bottom w:val="nil"/>
              <w:right w:val="nil"/>
            </w:tcBorders>
            <w:noWrap/>
            <w:vAlign w:val="bottom"/>
          </w:tcPr>
          <w:p w14:paraId="6E8295EB" w14:textId="77777777" w:rsidR="009E7BDC" w:rsidRPr="00604CE6" w:rsidRDefault="009E7BDC" w:rsidP="009375AC">
            <w:pPr>
              <w:jc w:val="right"/>
              <w:rPr>
                <w:rFonts w:ascii="Arial" w:hAnsi="Arial" w:cs="Arial"/>
                <w:highlight w:val="yellow"/>
                <w:lang w:eastAsia="en-GB"/>
              </w:rPr>
            </w:pPr>
          </w:p>
        </w:tc>
        <w:tc>
          <w:tcPr>
            <w:tcW w:w="1559" w:type="dxa"/>
            <w:tcBorders>
              <w:top w:val="nil"/>
              <w:left w:val="nil"/>
              <w:bottom w:val="nil"/>
              <w:right w:val="nil"/>
            </w:tcBorders>
            <w:noWrap/>
            <w:vAlign w:val="bottom"/>
          </w:tcPr>
          <w:p w14:paraId="22BE50C8" w14:textId="77777777" w:rsidR="009E7BDC" w:rsidRPr="00604CE6" w:rsidRDefault="009E7BDC" w:rsidP="009375AC">
            <w:pPr>
              <w:jc w:val="right"/>
              <w:rPr>
                <w:rFonts w:ascii="Arial" w:hAnsi="Arial" w:cs="Arial"/>
                <w:highlight w:val="yellow"/>
                <w:lang w:eastAsia="en-GB"/>
              </w:rPr>
            </w:pPr>
          </w:p>
        </w:tc>
      </w:tr>
      <w:tr w:rsidR="004757AE" w:rsidRPr="00604CE6" w14:paraId="2F50F1DA" w14:textId="77777777" w:rsidTr="00604CE6">
        <w:trPr>
          <w:trHeight w:val="137"/>
        </w:trPr>
        <w:tc>
          <w:tcPr>
            <w:tcW w:w="4111" w:type="dxa"/>
            <w:tcBorders>
              <w:top w:val="single" w:sz="8" w:space="0" w:color="auto"/>
              <w:left w:val="nil"/>
              <w:bottom w:val="single" w:sz="8" w:space="0" w:color="auto"/>
              <w:right w:val="nil"/>
            </w:tcBorders>
            <w:noWrap/>
            <w:vAlign w:val="center"/>
            <w:hideMark/>
          </w:tcPr>
          <w:p w14:paraId="4CC17A88" w14:textId="353DDE91" w:rsidR="004757AE" w:rsidRPr="00604CE6" w:rsidRDefault="004757AE" w:rsidP="009375AC">
            <w:pPr>
              <w:ind w:hanging="110"/>
              <w:rPr>
                <w:rFonts w:ascii="Arial" w:hAnsi="Arial" w:cs="Arial"/>
                <w:b/>
                <w:color w:val="000000"/>
                <w:lang w:eastAsia="en-GB"/>
              </w:rPr>
            </w:pPr>
            <w:r w:rsidRPr="00604CE6">
              <w:rPr>
                <w:rFonts w:ascii="Arial" w:hAnsi="Arial" w:cs="Arial"/>
                <w:b/>
                <w:bCs/>
                <w:color w:val="000000"/>
                <w:lang w:eastAsia="en-GB"/>
              </w:rPr>
              <w:t>Total payables from long-term leases</w:t>
            </w:r>
          </w:p>
        </w:tc>
        <w:tc>
          <w:tcPr>
            <w:tcW w:w="1843" w:type="dxa"/>
            <w:tcBorders>
              <w:top w:val="single" w:sz="8" w:space="0" w:color="auto"/>
              <w:left w:val="nil"/>
              <w:bottom w:val="single" w:sz="8" w:space="0" w:color="auto"/>
              <w:right w:val="nil"/>
            </w:tcBorders>
          </w:tcPr>
          <w:p w14:paraId="3586A36D" w14:textId="77777777" w:rsidR="004757AE" w:rsidRPr="00604CE6" w:rsidRDefault="004757AE" w:rsidP="009375AC">
            <w:pPr>
              <w:ind w:left="-102"/>
              <w:jc w:val="right"/>
              <w:rPr>
                <w:rFonts w:ascii="Arial" w:hAnsi="Arial" w:cs="Arial"/>
                <w:color w:val="000000"/>
                <w:highlight w:val="yellow"/>
                <w:lang w:eastAsia="en-GB"/>
              </w:rPr>
            </w:pPr>
          </w:p>
        </w:tc>
        <w:tc>
          <w:tcPr>
            <w:tcW w:w="1559" w:type="dxa"/>
            <w:tcBorders>
              <w:top w:val="single" w:sz="8" w:space="0" w:color="auto"/>
              <w:left w:val="nil"/>
              <w:bottom w:val="single" w:sz="8" w:space="0" w:color="auto"/>
              <w:right w:val="nil"/>
            </w:tcBorders>
            <w:noWrap/>
            <w:vAlign w:val="bottom"/>
          </w:tcPr>
          <w:p w14:paraId="09385548" w14:textId="77777777" w:rsidR="004757AE" w:rsidRPr="00604CE6" w:rsidRDefault="004757AE" w:rsidP="009375AC">
            <w:pPr>
              <w:jc w:val="right"/>
              <w:rPr>
                <w:rFonts w:ascii="Arial" w:hAnsi="Arial" w:cs="Arial"/>
                <w:color w:val="000000"/>
                <w:highlight w:val="yellow"/>
                <w:lang w:eastAsia="en-GB"/>
              </w:rPr>
            </w:pPr>
          </w:p>
        </w:tc>
        <w:tc>
          <w:tcPr>
            <w:tcW w:w="1559" w:type="dxa"/>
            <w:tcBorders>
              <w:top w:val="single" w:sz="8" w:space="0" w:color="auto"/>
              <w:left w:val="nil"/>
              <w:bottom w:val="single" w:sz="8" w:space="0" w:color="auto"/>
              <w:right w:val="nil"/>
            </w:tcBorders>
            <w:noWrap/>
            <w:vAlign w:val="bottom"/>
          </w:tcPr>
          <w:p w14:paraId="512C65F9" w14:textId="05A3DC1F" w:rsidR="004757AE" w:rsidRPr="00604CE6" w:rsidRDefault="004757AE" w:rsidP="009375AC">
            <w:pPr>
              <w:jc w:val="right"/>
              <w:rPr>
                <w:rFonts w:ascii="Arial" w:hAnsi="Arial" w:cs="Arial"/>
                <w:b/>
                <w:bCs/>
                <w:highlight w:val="yellow"/>
              </w:rPr>
            </w:pPr>
            <w:r w:rsidRPr="00604CE6">
              <w:rPr>
                <w:rFonts w:ascii="Arial" w:hAnsi="Arial" w:cs="Arial"/>
                <w:b/>
                <w:bCs/>
              </w:rPr>
              <w:t>2.436.581.751</w:t>
            </w:r>
          </w:p>
        </w:tc>
      </w:tr>
      <w:tr w:rsidR="004757AE" w:rsidRPr="00604CE6" w14:paraId="062A5514" w14:textId="77777777" w:rsidTr="00604CE6">
        <w:trPr>
          <w:trHeight w:val="137"/>
        </w:trPr>
        <w:tc>
          <w:tcPr>
            <w:tcW w:w="4111" w:type="dxa"/>
            <w:tcBorders>
              <w:top w:val="single" w:sz="8" w:space="0" w:color="auto"/>
              <w:left w:val="nil"/>
              <w:bottom w:val="single" w:sz="8" w:space="0" w:color="auto"/>
              <w:right w:val="nil"/>
            </w:tcBorders>
            <w:noWrap/>
            <w:vAlign w:val="center"/>
          </w:tcPr>
          <w:p w14:paraId="4F5AFD5B" w14:textId="77777777" w:rsidR="004757AE" w:rsidRPr="00604CE6" w:rsidRDefault="004757AE" w:rsidP="009375AC">
            <w:pPr>
              <w:ind w:hanging="110"/>
              <w:rPr>
                <w:rFonts w:ascii="Arial" w:hAnsi="Arial" w:cs="Arial"/>
                <w:b/>
                <w:color w:val="000000"/>
                <w:lang w:eastAsia="en-GB"/>
              </w:rPr>
            </w:pPr>
          </w:p>
        </w:tc>
        <w:tc>
          <w:tcPr>
            <w:tcW w:w="1843" w:type="dxa"/>
            <w:tcBorders>
              <w:top w:val="single" w:sz="8" w:space="0" w:color="auto"/>
              <w:left w:val="nil"/>
              <w:bottom w:val="single" w:sz="8" w:space="0" w:color="auto"/>
              <w:right w:val="nil"/>
            </w:tcBorders>
            <w:vAlign w:val="center"/>
          </w:tcPr>
          <w:p w14:paraId="70B658A2" w14:textId="77777777" w:rsidR="004757AE" w:rsidRPr="00604CE6" w:rsidRDefault="004757AE" w:rsidP="009375AC">
            <w:pPr>
              <w:ind w:left="-102"/>
              <w:jc w:val="right"/>
              <w:rPr>
                <w:rFonts w:ascii="Arial" w:hAnsi="Arial" w:cs="Arial"/>
                <w:color w:val="000000"/>
                <w:highlight w:val="yellow"/>
                <w:lang w:eastAsia="en-GB"/>
              </w:rPr>
            </w:pPr>
          </w:p>
        </w:tc>
        <w:tc>
          <w:tcPr>
            <w:tcW w:w="1559" w:type="dxa"/>
            <w:tcBorders>
              <w:top w:val="single" w:sz="8" w:space="0" w:color="auto"/>
              <w:left w:val="nil"/>
              <w:bottom w:val="single" w:sz="8" w:space="0" w:color="auto"/>
              <w:right w:val="nil"/>
            </w:tcBorders>
            <w:noWrap/>
          </w:tcPr>
          <w:p w14:paraId="1E73311F" w14:textId="77777777" w:rsidR="004757AE" w:rsidRPr="00604CE6" w:rsidRDefault="004757AE" w:rsidP="009375AC">
            <w:pPr>
              <w:jc w:val="right"/>
              <w:rPr>
                <w:rFonts w:ascii="Arial" w:hAnsi="Arial" w:cs="Arial"/>
                <w:color w:val="000000"/>
                <w:highlight w:val="yellow"/>
                <w:lang w:eastAsia="en-GB"/>
              </w:rPr>
            </w:pPr>
          </w:p>
        </w:tc>
        <w:tc>
          <w:tcPr>
            <w:tcW w:w="1559" w:type="dxa"/>
            <w:tcBorders>
              <w:top w:val="single" w:sz="8" w:space="0" w:color="auto"/>
              <w:left w:val="nil"/>
              <w:bottom w:val="single" w:sz="8" w:space="0" w:color="auto"/>
              <w:right w:val="nil"/>
            </w:tcBorders>
            <w:noWrap/>
            <w:vAlign w:val="bottom"/>
          </w:tcPr>
          <w:p w14:paraId="443025E3" w14:textId="77777777" w:rsidR="004757AE" w:rsidRPr="00604CE6" w:rsidRDefault="004757AE" w:rsidP="009375AC">
            <w:pPr>
              <w:jc w:val="right"/>
              <w:rPr>
                <w:rFonts w:ascii="Arial" w:hAnsi="Arial" w:cs="Arial"/>
                <w:b/>
                <w:bCs/>
              </w:rPr>
            </w:pPr>
          </w:p>
        </w:tc>
      </w:tr>
      <w:tr w:rsidR="004757AE" w:rsidRPr="00604CE6" w14:paraId="208AC804" w14:textId="77777777" w:rsidTr="00604CE6">
        <w:trPr>
          <w:trHeight w:val="137"/>
        </w:trPr>
        <w:tc>
          <w:tcPr>
            <w:tcW w:w="4111" w:type="dxa"/>
            <w:tcBorders>
              <w:top w:val="single" w:sz="8" w:space="0" w:color="auto"/>
              <w:left w:val="nil"/>
              <w:bottom w:val="single" w:sz="8" w:space="0" w:color="auto"/>
              <w:right w:val="nil"/>
            </w:tcBorders>
            <w:noWrap/>
            <w:vAlign w:val="center"/>
            <w:hideMark/>
          </w:tcPr>
          <w:p w14:paraId="210E8B0D" w14:textId="339ABD37" w:rsidR="004757AE" w:rsidRPr="00604CE6" w:rsidRDefault="004757AE" w:rsidP="009375AC">
            <w:pPr>
              <w:ind w:hanging="110"/>
              <w:rPr>
                <w:rFonts w:ascii="Arial" w:hAnsi="Arial" w:cs="Arial"/>
                <w:b/>
                <w:bCs/>
                <w:color w:val="000000"/>
                <w:lang w:eastAsia="en-GB"/>
              </w:rPr>
            </w:pPr>
            <w:r w:rsidRPr="00604CE6">
              <w:rPr>
                <w:rFonts w:ascii="Arial" w:hAnsi="Arial" w:cs="Arial"/>
                <w:b/>
                <w:bCs/>
                <w:color w:val="000000"/>
                <w:lang w:eastAsia="en-GB"/>
              </w:rPr>
              <w:t>Total long-term borrowings</w:t>
            </w:r>
          </w:p>
        </w:tc>
        <w:tc>
          <w:tcPr>
            <w:tcW w:w="1843" w:type="dxa"/>
            <w:tcBorders>
              <w:top w:val="single" w:sz="8" w:space="0" w:color="auto"/>
              <w:left w:val="nil"/>
              <w:bottom w:val="single" w:sz="8" w:space="0" w:color="auto"/>
              <w:right w:val="nil"/>
            </w:tcBorders>
          </w:tcPr>
          <w:p w14:paraId="45F940B2" w14:textId="77777777" w:rsidR="004757AE" w:rsidRPr="00604CE6" w:rsidRDefault="004757AE" w:rsidP="009375AC">
            <w:pPr>
              <w:ind w:left="-102"/>
              <w:jc w:val="right"/>
              <w:rPr>
                <w:rFonts w:ascii="Arial" w:hAnsi="Arial" w:cs="Arial"/>
                <w:color w:val="000000"/>
                <w:lang w:eastAsia="en-GB"/>
              </w:rPr>
            </w:pPr>
          </w:p>
        </w:tc>
        <w:tc>
          <w:tcPr>
            <w:tcW w:w="1559" w:type="dxa"/>
            <w:tcBorders>
              <w:top w:val="single" w:sz="8" w:space="0" w:color="auto"/>
              <w:left w:val="nil"/>
              <w:bottom w:val="single" w:sz="8" w:space="0" w:color="auto"/>
              <w:right w:val="nil"/>
            </w:tcBorders>
            <w:noWrap/>
            <w:vAlign w:val="bottom"/>
          </w:tcPr>
          <w:p w14:paraId="0633D7BE" w14:textId="77777777" w:rsidR="004757AE" w:rsidRPr="00604CE6" w:rsidRDefault="004757AE" w:rsidP="009375AC">
            <w:pPr>
              <w:jc w:val="right"/>
              <w:rPr>
                <w:rFonts w:ascii="Arial" w:hAnsi="Arial" w:cs="Arial"/>
                <w:color w:val="000000"/>
                <w:lang w:eastAsia="en-GB"/>
              </w:rPr>
            </w:pPr>
          </w:p>
        </w:tc>
        <w:tc>
          <w:tcPr>
            <w:tcW w:w="1559" w:type="dxa"/>
            <w:tcBorders>
              <w:top w:val="single" w:sz="8" w:space="0" w:color="auto"/>
              <w:left w:val="nil"/>
              <w:bottom w:val="single" w:sz="8" w:space="0" w:color="auto"/>
              <w:right w:val="nil"/>
            </w:tcBorders>
            <w:noWrap/>
            <w:vAlign w:val="bottom"/>
          </w:tcPr>
          <w:p w14:paraId="0DE836CB" w14:textId="1020C6BF" w:rsidR="004757AE" w:rsidRPr="00604CE6" w:rsidRDefault="004757AE" w:rsidP="009375AC">
            <w:pPr>
              <w:jc w:val="right"/>
              <w:rPr>
                <w:rFonts w:ascii="Arial" w:hAnsi="Arial" w:cs="Arial"/>
                <w:b/>
                <w:bCs/>
                <w:color w:val="000000"/>
                <w:highlight w:val="yellow"/>
                <w:lang w:eastAsia="en-GB"/>
              </w:rPr>
            </w:pPr>
            <w:r w:rsidRPr="00604CE6">
              <w:rPr>
                <w:rFonts w:ascii="Arial" w:hAnsi="Arial" w:cs="Arial"/>
                <w:b/>
                <w:bCs/>
                <w:color w:val="000000"/>
                <w:lang w:eastAsia="en-GB"/>
              </w:rPr>
              <w:t>4.139.703.203</w:t>
            </w:r>
          </w:p>
        </w:tc>
      </w:tr>
      <w:tr w:rsidR="004757AE" w:rsidRPr="00604CE6" w14:paraId="3006A14E" w14:textId="77777777" w:rsidTr="00604CE6">
        <w:trPr>
          <w:trHeight w:val="137"/>
        </w:trPr>
        <w:tc>
          <w:tcPr>
            <w:tcW w:w="4111" w:type="dxa"/>
            <w:tcBorders>
              <w:top w:val="nil"/>
              <w:left w:val="nil"/>
              <w:bottom w:val="single" w:sz="8" w:space="0" w:color="auto"/>
              <w:right w:val="nil"/>
            </w:tcBorders>
            <w:noWrap/>
            <w:vAlign w:val="center"/>
            <w:hideMark/>
          </w:tcPr>
          <w:p w14:paraId="0727F2C2" w14:textId="55F6E49A" w:rsidR="004757AE" w:rsidRPr="00604CE6" w:rsidRDefault="004757AE" w:rsidP="009375AC">
            <w:pPr>
              <w:ind w:hanging="110"/>
              <w:rPr>
                <w:rFonts w:ascii="Arial" w:hAnsi="Arial" w:cs="Arial"/>
                <w:color w:val="000000"/>
                <w:lang w:eastAsia="en-GB"/>
              </w:rPr>
            </w:pPr>
            <w:r w:rsidRPr="00604CE6">
              <w:rPr>
                <w:rFonts w:ascii="Arial" w:hAnsi="Arial" w:cs="Arial"/>
                <w:color w:val="000000"/>
                <w:lang w:eastAsia="en-GB"/>
              </w:rPr>
              <w:t> </w:t>
            </w:r>
          </w:p>
        </w:tc>
        <w:tc>
          <w:tcPr>
            <w:tcW w:w="1843" w:type="dxa"/>
            <w:tcBorders>
              <w:top w:val="nil"/>
              <w:left w:val="nil"/>
              <w:bottom w:val="single" w:sz="8" w:space="0" w:color="auto"/>
              <w:right w:val="nil"/>
            </w:tcBorders>
          </w:tcPr>
          <w:p w14:paraId="2298C3E3" w14:textId="77777777" w:rsidR="004757AE" w:rsidRPr="00604CE6" w:rsidRDefault="004757AE" w:rsidP="009375AC">
            <w:pPr>
              <w:ind w:left="-102"/>
              <w:jc w:val="right"/>
              <w:rPr>
                <w:rFonts w:ascii="Arial" w:hAnsi="Arial" w:cs="Arial"/>
                <w:color w:val="000000"/>
                <w:lang w:eastAsia="en-GB"/>
              </w:rPr>
            </w:pPr>
          </w:p>
        </w:tc>
        <w:tc>
          <w:tcPr>
            <w:tcW w:w="1559" w:type="dxa"/>
            <w:tcBorders>
              <w:top w:val="nil"/>
              <w:left w:val="nil"/>
              <w:bottom w:val="single" w:sz="8" w:space="0" w:color="auto"/>
              <w:right w:val="nil"/>
            </w:tcBorders>
            <w:noWrap/>
            <w:vAlign w:val="bottom"/>
          </w:tcPr>
          <w:p w14:paraId="599F92E9" w14:textId="77777777" w:rsidR="004757AE" w:rsidRPr="00604CE6" w:rsidRDefault="004757AE" w:rsidP="009375AC">
            <w:pPr>
              <w:jc w:val="right"/>
              <w:rPr>
                <w:rFonts w:ascii="Arial" w:hAnsi="Arial" w:cs="Arial"/>
                <w:color w:val="000000"/>
                <w:lang w:eastAsia="en-GB"/>
              </w:rPr>
            </w:pPr>
          </w:p>
        </w:tc>
        <w:tc>
          <w:tcPr>
            <w:tcW w:w="1559" w:type="dxa"/>
            <w:tcBorders>
              <w:top w:val="nil"/>
              <w:left w:val="nil"/>
              <w:bottom w:val="single" w:sz="8" w:space="0" w:color="auto"/>
              <w:right w:val="nil"/>
            </w:tcBorders>
            <w:noWrap/>
            <w:vAlign w:val="bottom"/>
          </w:tcPr>
          <w:p w14:paraId="59D3DE5E" w14:textId="77777777" w:rsidR="004757AE" w:rsidRPr="00604CE6" w:rsidRDefault="004757AE" w:rsidP="009375AC">
            <w:pPr>
              <w:jc w:val="right"/>
              <w:rPr>
                <w:rFonts w:ascii="Arial" w:hAnsi="Arial" w:cs="Arial"/>
                <w:color w:val="000000"/>
                <w:highlight w:val="yellow"/>
                <w:lang w:eastAsia="en-GB"/>
              </w:rPr>
            </w:pPr>
          </w:p>
        </w:tc>
      </w:tr>
      <w:tr w:rsidR="004757AE" w:rsidRPr="00604CE6" w14:paraId="0CE2131A" w14:textId="77777777" w:rsidTr="00604CE6">
        <w:trPr>
          <w:trHeight w:val="137"/>
        </w:trPr>
        <w:tc>
          <w:tcPr>
            <w:tcW w:w="4111" w:type="dxa"/>
            <w:tcBorders>
              <w:top w:val="single" w:sz="8" w:space="0" w:color="auto"/>
              <w:left w:val="nil"/>
              <w:bottom w:val="single" w:sz="4" w:space="0" w:color="auto"/>
              <w:right w:val="nil"/>
            </w:tcBorders>
            <w:noWrap/>
            <w:vAlign w:val="center"/>
            <w:hideMark/>
          </w:tcPr>
          <w:p w14:paraId="0966E90F" w14:textId="2E3F85EF" w:rsidR="004757AE" w:rsidRPr="00604CE6" w:rsidRDefault="004757AE" w:rsidP="009375AC">
            <w:pPr>
              <w:ind w:hanging="110"/>
              <w:rPr>
                <w:rFonts w:ascii="Arial" w:hAnsi="Arial" w:cs="Arial"/>
                <w:b/>
                <w:bCs/>
                <w:color w:val="000000"/>
                <w:lang w:eastAsia="en-GB"/>
              </w:rPr>
            </w:pPr>
            <w:r w:rsidRPr="00604CE6">
              <w:rPr>
                <w:rFonts w:ascii="Arial" w:hAnsi="Arial" w:cs="Arial"/>
                <w:b/>
                <w:bCs/>
                <w:color w:val="000000"/>
                <w:lang w:eastAsia="en-GB"/>
              </w:rPr>
              <w:t>Total borrowings</w:t>
            </w:r>
          </w:p>
        </w:tc>
        <w:tc>
          <w:tcPr>
            <w:tcW w:w="1843" w:type="dxa"/>
            <w:tcBorders>
              <w:top w:val="single" w:sz="8" w:space="0" w:color="auto"/>
              <w:left w:val="nil"/>
              <w:bottom w:val="single" w:sz="4" w:space="0" w:color="auto"/>
              <w:right w:val="nil"/>
            </w:tcBorders>
          </w:tcPr>
          <w:p w14:paraId="4C078F02" w14:textId="77777777" w:rsidR="004757AE" w:rsidRPr="00604CE6" w:rsidRDefault="004757AE" w:rsidP="009375AC">
            <w:pPr>
              <w:ind w:left="-102"/>
              <w:jc w:val="right"/>
              <w:rPr>
                <w:rFonts w:ascii="Arial" w:hAnsi="Arial" w:cs="Arial"/>
                <w:color w:val="000000"/>
                <w:lang w:eastAsia="en-GB"/>
              </w:rPr>
            </w:pPr>
          </w:p>
        </w:tc>
        <w:tc>
          <w:tcPr>
            <w:tcW w:w="1559" w:type="dxa"/>
            <w:tcBorders>
              <w:top w:val="single" w:sz="8" w:space="0" w:color="auto"/>
              <w:left w:val="nil"/>
              <w:bottom w:val="single" w:sz="4" w:space="0" w:color="auto"/>
              <w:right w:val="nil"/>
            </w:tcBorders>
            <w:noWrap/>
            <w:vAlign w:val="bottom"/>
          </w:tcPr>
          <w:p w14:paraId="59062028" w14:textId="77777777" w:rsidR="004757AE" w:rsidRPr="00604CE6" w:rsidRDefault="004757AE" w:rsidP="009375AC">
            <w:pPr>
              <w:jc w:val="right"/>
              <w:rPr>
                <w:rFonts w:ascii="Arial" w:hAnsi="Arial" w:cs="Arial"/>
                <w:color w:val="000000"/>
                <w:lang w:eastAsia="en-GB"/>
              </w:rPr>
            </w:pPr>
          </w:p>
        </w:tc>
        <w:tc>
          <w:tcPr>
            <w:tcW w:w="1559" w:type="dxa"/>
            <w:tcBorders>
              <w:top w:val="single" w:sz="8" w:space="0" w:color="auto"/>
              <w:left w:val="nil"/>
              <w:bottom w:val="single" w:sz="4" w:space="0" w:color="auto"/>
              <w:right w:val="nil"/>
            </w:tcBorders>
            <w:noWrap/>
            <w:vAlign w:val="bottom"/>
          </w:tcPr>
          <w:p w14:paraId="5B0C95F7" w14:textId="54754F8C" w:rsidR="004757AE" w:rsidRPr="00604CE6" w:rsidRDefault="004757AE" w:rsidP="009375AC">
            <w:pPr>
              <w:jc w:val="right"/>
              <w:rPr>
                <w:rFonts w:ascii="Arial" w:hAnsi="Arial" w:cs="Arial"/>
                <w:b/>
                <w:bCs/>
                <w:highlight w:val="yellow"/>
              </w:rPr>
            </w:pPr>
            <w:r w:rsidRPr="00604CE6">
              <w:rPr>
                <w:rFonts w:ascii="Arial" w:hAnsi="Arial" w:cs="Arial"/>
                <w:b/>
                <w:bCs/>
                <w:color w:val="000000"/>
              </w:rPr>
              <w:t>6.480.597.438</w:t>
            </w:r>
          </w:p>
        </w:tc>
      </w:tr>
    </w:tbl>
    <w:p w14:paraId="4D14C802" w14:textId="296B353F" w:rsidR="00442C00" w:rsidRPr="009375AC" w:rsidRDefault="00442C00" w:rsidP="009375AC">
      <w:pPr>
        <w:widowControl w:val="0"/>
        <w:tabs>
          <w:tab w:val="left" w:pos="7676"/>
        </w:tabs>
        <w:jc w:val="both"/>
        <w:rPr>
          <w:rFonts w:ascii="Arial" w:hAnsi="Arial" w:cs="Arial"/>
        </w:rPr>
      </w:pPr>
    </w:p>
    <w:p w14:paraId="5B7B6F57" w14:textId="77777777" w:rsidR="00CB79B8" w:rsidRPr="009375AC" w:rsidRDefault="00CB79B8" w:rsidP="009375AC">
      <w:pPr>
        <w:widowControl w:val="0"/>
        <w:tabs>
          <w:tab w:val="left" w:pos="7676"/>
        </w:tabs>
        <w:jc w:val="both"/>
        <w:rPr>
          <w:rFonts w:ascii="Arial" w:hAnsi="Arial" w:cs="Arial"/>
        </w:rPr>
      </w:pPr>
    </w:p>
    <w:p w14:paraId="2285986F" w14:textId="77777777" w:rsidR="004757AE" w:rsidRPr="009375AC" w:rsidRDefault="004757AE" w:rsidP="009375AC">
      <w:pPr>
        <w:widowControl w:val="0"/>
        <w:tabs>
          <w:tab w:val="left" w:pos="7676"/>
        </w:tabs>
        <w:jc w:val="both"/>
        <w:rPr>
          <w:rFonts w:ascii="Arial" w:hAnsi="Arial" w:cs="Arial"/>
          <w:b/>
        </w:rPr>
      </w:pPr>
      <w:r w:rsidRPr="009375AC">
        <w:rPr>
          <w:rFonts w:ascii="Arial" w:hAnsi="Arial" w:cs="Arial"/>
          <w:b/>
        </w:rPr>
        <w:t>NOTE 8 - TRADE RECEIVABLES AND PAYABLES</w:t>
      </w:r>
    </w:p>
    <w:p w14:paraId="5D493ECC" w14:textId="77777777" w:rsidR="00AE7A69" w:rsidRPr="009375AC" w:rsidRDefault="00AE7A69" w:rsidP="009375AC">
      <w:pPr>
        <w:widowControl w:val="0"/>
        <w:tabs>
          <w:tab w:val="left" w:pos="7676"/>
        </w:tabs>
        <w:jc w:val="both"/>
        <w:rPr>
          <w:rFonts w:ascii="Arial" w:hAnsi="Arial" w:cs="Arial"/>
          <w:b/>
          <w:sz w:val="16"/>
          <w:szCs w:val="16"/>
        </w:rPr>
      </w:pPr>
    </w:p>
    <w:p w14:paraId="70340B77" w14:textId="77777777" w:rsidR="004757AE" w:rsidRPr="009375AC" w:rsidRDefault="004757AE" w:rsidP="009375AC">
      <w:pPr>
        <w:widowControl w:val="0"/>
        <w:tabs>
          <w:tab w:val="left" w:pos="4928"/>
          <w:tab w:val="left" w:pos="5633"/>
          <w:tab w:val="left" w:pos="6839"/>
          <w:tab w:val="left" w:pos="7333"/>
        </w:tabs>
        <w:autoSpaceDE w:val="0"/>
        <w:autoSpaceDN w:val="0"/>
        <w:adjustRightInd w:val="0"/>
        <w:jc w:val="both"/>
        <w:rPr>
          <w:rFonts w:ascii="Arial" w:hAnsi="Arial" w:cs="Arial"/>
          <w:b/>
        </w:rPr>
      </w:pPr>
      <w:r w:rsidRPr="009375AC">
        <w:rPr>
          <w:rFonts w:ascii="Arial" w:hAnsi="Arial" w:cs="Arial"/>
          <w:b/>
        </w:rPr>
        <w:t>a) Short-term trade receivables</w:t>
      </w:r>
    </w:p>
    <w:p w14:paraId="6CE7018A" w14:textId="77777777" w:rsidR="00AE7A69" w:rsidRPr="009375AC" w:rsidRDefault="00AE7A69" w:rsidP="009375AC">
      <w:pPr>
        <w:widowControl w:val="0"/>
        <w:tabs>
          <w:tab w:val="left" w:pos="7676"/>
        </w:tabs>
        <w:jc w:val="both"/>
        <w:rPr>
          <w:rFonts w:ascii="Arial" w:hAnsi="Arial" w:cs="Arial"/>
          <w:b/>
          <w:sz w:val="16"/>
          <w:szCs w:val="16"/>
        </w:rPr>
      </w:pPr>
    </w:p>
    <w:tbl>
      <w:tblPr>
        <w:tblW w:w="9072" w:type="dxa"/>
        <w:tblLook w:val="04A0" w:firstRow="1" w:lastRow="0" w:firstColumn="1" w:lastColumn="0" w:noHBand="0" w:noVBand="1"/>
      </w:tblPr>
      <w:tblGrid>
        <w:gridCol w:w="5387"/>
        <w:gridCol w:w="1984"/>
        <w:gridCol w:w="1701"/>
      </w:tblGrid>
      <w:tr w:rsidR="00E56487" w:rsidRPr="009375AC" w14:paraId="05F11F33" w14:textId="77777777">
        <w:trPr>
          <w:trHeight w:val="113"/>
        </w:trPr>
        <w:tc>
          <w:tcPr>
            <w:tcW w:w="5387" w:type="dxa"/>
            <w:tcBorders>
              <w:top w:val="single" w:sz="4" w:space="0" w:color="auto"/>
              <w:left w:val="nil"/>
              <w:bottom w:val="single" w:sz="4" w:space="0" w:color="auto"/>
              <w:right w:val="nil"/>
            </w:tcBorders>
            <w:vAlign w:val="center"/>
            <w:hideMark/>
          </w:tcPr>
          <w:p w14:paraId="189DE727" w14:textId="77777777" w:rsidR="00E56487" w:rsidRPr="009375AC" w:rsidRDefault="00E56487" w:rsidP="009375AC">
            <w:pPr>
              <w:ind w:hanging="110"/>
              <w:rPr>
                <w:rFonts w:ascii="Arial" w:hAnsi="Arial" w:cs="Arial"/>
                <w:lang w:eastAsia="en-GB"/>
              </w:rPr>
            </w:pPr>
          </w:p>
        </w:tc>
        <w:tc>
          <w:tcPr>
            <w:tcW w:w="1984" w:type="dxa"/>
            <w:tcBorders>
              <w:top w:val="single" w:sz="4" w:space="0" w:color="auto"/>
              <w:left w:val="nil"/>
              <w:bottom w:val="single" w:sz="4" w:space="0" w:color="auto"/>
              <w:right w:val="nil"/>
            </w:tcBorders>
            <w:vAlign w:val="center"/>
            <w:hideMark/>
          </w:tcPr>
          <w:p w14:paraId="7CB9700C" w14:textId="210D7CD6" w:rsidR="00E56487" w:rsidRPr="009375AC" w:rsidRDefault="00E56487" w:rsidP="009375AC">
            <w:pPr>
              <w:jc w:val="right"/>
              <w:rPr>
                <w:rFonts w:ascii="Arial" w:hAnsi="Arial" w:cs="Arial"/>
                <w:b/>
                <w:bCs/>
                <w:color w:val="000000"/>
                <w:lang w:eastAsia="en-GB"/>
              </w:rPr>
            </w:pPr>
            <w:r w:rsidRPr="009375AC">
              <w:rPr>
                <w:rFonts w:ascii="Arial" w:hAnsi="Arial" w:cs="Arial"/>
                <w:b/>
                <w:bCs/>
                <w:color w:val="000000"/>
              </w:rPr>
              <w:t xml:space="preserve">30 </w:t>
            </w:r>
            <w:r w:rsidR="00A35327" w:rsidRPr="009375AC">
              <w:rPr>
                <w:rFonts w:ascii="Arial" w:hAnsi="Arial" w:cs="Arial"/>
                <w:b/>
                <w:bCs/>
                <w:color w:val="000000"/>
              </w:rPr>
              <w:t>September</w:t>
            </w:r>
            <w:r w:rsidRPr="009375AC">
              <w:rPr>
                <w:rFonts w:ascii="Arial" w:hAnsi="Arial" w:cs="Arial"/>
                <w:b/>
                <w:bCs/>
                <w:color w:val="000000"/>
              </w:rPr>
              <w:t xml:space="preserve"> 2025</w:t>
            </w:r>
          </w:p>
        </w:tc>
        <w:tc>
          <w:tcPr>
            <w:tcW w:w="1701" w:type="dxa"/>
            <w:tcBorders>
              <w:top w:val="single" w:sz="4" w:space="0" w:color="auto"/>
              <w:left w:val="nil"/>
              <w:bottom w:val="single" w:sz="4" w:space="0" w:color="auto"/>
              <w:right w:val="nil"/>
            </w:tcBorders>
            <w:vAlign w:val="center"/>
            <w:hideMark/>
          </w:tcPr>
          <w:p w14:paraId="710C74FE" w14:textId="0FDEA85A" w:rsidR="00E56487" w:rsidRPr="009375AC" w:rsidRDefault="00E56487" w:rsidP="009375AC">
            <w:pPr>
              <w:jc w:val="right"/>
              <w:rPr>
                <w:rFonts w:ascii="Arial" w:hAnsi="Arial" w:cs="Arial"/>
                <w:b/>
                <w:bCs/>
                <w:color w:val="000000"/>
                <w:lang w:eastAsia="en-GB"/>
              </w:rPr>
            </w:pPr>
            <w:r w:rsidRPr="009375AC">
              <w:rPr>
                <w:rFonts w:ascii="Arial" w:hAnsi="Arial" w:cs="Arial"/>
                <w:b/>
                <w:bCs/>
                <w:color w:val="000000"/>
                <w:lang w:eastAsia="en-GB"/>
              </w:rPr>
              <w:t xml:space="preserve">31 </w:t>
            </w:r>
            <w:r w:rsidR="00A35327" w:rsidRPr="009375AC">
              <w:rPr>
                <w:rFonts w:ascii="Arial" w:hAnsi="Arial" w:cs="Arial"/>
                <w:b/>
                <w:bCs/>
                <w:color w:val="000000"/>
                <w:lang w:eastAsia="en-GB"/>
              </w:rPr>
              <w:t>December</w:t>
            </w:r>
            <w:r w:rsidRPr="009375AC">
              <w:rPr>
                <w:rFonts w:ascii="Arial" w:hAnsi="Arial" w:cs="Arial"/>
                <w:b/>
                <w:bCs/>
                <w:color w:val="000000"/>
                <w:lang w:eastAsia="en-GB"/>
              </w:rPr>
              <w:t xml:space="preserve"> 2024</w:t>
            </w:r>
          </w:p>
        </w:tc>
      </w:tr>
      <w:tr w:rsidR="00E56487" w:rsidRPr="009375AC" w14:paraId="6B7A9FB4" w14:textId="77777777">
        <w:trPr>
          <w:trHeight w:val="113"/>
        </w:trPr>
        <w:tc>
          <w:tcPr>
            <w:tcW w:w="5387" w:type="dxa"/>
            <w:tcBorders>
              <w:top w:val="single" w:sz="4" w:space="0" w:color="auto"/>
              <w:left w:val="nil"/>
              <w:bottom w:val="nil"/>
              <w:right w:val="nil"/>
            </w:tcBorders>
            <w:vAlign w:val="center"/>
            <w:hideMark/>
          </w:tcPr>
          <w:p w14:paraId="0E46A2CD" w14:textId="77777777" w:rsidR="00E56487" w:rsidRPr="009375AC" w:rsidRDefault="00E56487" w:rsidP="009375AC">
            <w:pPr>
              <w:ind w:hanging="110"/>
              <w:rPr>
                <w:rFonts w:ascii="Arial" w:hAnsi="Arial" w:cs="Arial"/>
                <w:b/>
                <w:bCs/>
                <w:color w:val="000000"/>
                <w:sz w:val="16"/>
                <w:szCs w:val="16"/>
                <w:lang w:eastAsia="en-GB"/>
              </w:rPr>
            </w:pPr>
          </w:p>
        </w:tc>
        <w:tc>
          <w:tcPr>
            <w:tcW w:w="1984" w:type="dxa"/>
            <w:tcBorders>
              <w:top w:val="single" w:sz="4" w:space="0" w:color="auto"/>
              <w:left w:val="nil"/>
              <w:bottom w:val="nil"/>
              <w:right w:val="nil"/>
            </w:tcBorders>
            <w:vAlign w:val="center"/>
            <w:hideMark/>
          </w:tcPr>
          <w:p w14:paraId="46E03996" w14:textId="77777777" w:rsidR="00E56487" w:rsidRPr="009375AC" w:rsidRDefault="00E56487" w:rsidP="009375AC">
            <w:pPr>
              <w:rPr>
                <w:rFonts w:ascii="Arial" w:hAnsi="Arial" w:cs="Arial"/>
                <w:b/>
                <w:bCs/>
                <w:color w:val="000000"/>
                <w:sz w:val="16"/>
                <w:szCs w:val="16"/>
                <w:lang w:eastAsia="en-GB"/>
              </w:rPr>
            </w:pPr>
          </w:p>
        </w:tc>
        <w:tc>
          <w:tcPr>
            <w:tcW w:w="1701" w:type="dxa"/>
            <w:tcBorders>
              <w:top w:val="single" w:sz="4" w:space="0" w:color="auto"/>
              <w:left w:val="nil"/>
              <w:bottom w:val="nil"/>
              <w:right w:val="nil"/>
            </w:tcBorders>
            <w:vAlign w:val="center"/>
            <w:hideMark/>
          </w:tcPr>
          <w:p w14:paraId="230E024A" w14:textId="77777777" w:rsidR="00E56487" w:rsidRPr="009375AC" w:rsidRDefault="00E56487" w:rsidP="009375AC">
            <w:pPr>
              <w:jc w:val="right"/>
              <w:rPr>
                <w:rFonts w:ascii="Arial" w:hAnsi="Arial" w:cs="Arial"/>
                <w:sz w:val="16"/>
                <w:szCs w:val="16"/>
                <w:lang w:eastAsia="en-GB"/>
              </w:rPr>
            </w:pPr>
          </w:p>
        </w:tc>
      </w:tr>
      <w:tr w:rsidR="004757AE" w:rsidRPr="009375AC" w14:paraId="65B4DD87" w14:textId="77777777" w:rsidTr="00E24E36">
        <w:trPr>
          <w:trHeight w:val="113"/>
        </w:trPr>
        <w:tc>
          <w:tcPr>
            <w:tcW w:w="5387" w:type="dxa"/>
            <w:tcBorders>
              <w:top w:val="nil"/>
              <w:left w:val="nil"/>
              <w:bottom w:val="nil"/>
              <w:right w:val="nil"/>
            </w:tcBorders>
            <w:vAlign w:val="center"/>
            <w:hideMark/>
          </w:tcPr>
          <w:p w14:paraId="5A4DBFE3" w14:textId="695DCB0B" w:rsidR="004757AE" w:rsidRPr="009375AC" w:rsidRDefault="004757AE" w:rsidP="009375AC">
            <w:pPr>
              <w:ind w:hanging="110"/>
              <w:rPr>
                <w:rFonts w:ascii="Arial" w:hAnsi="Arial" w:cs="Arial"/>
                <w:color w:val="000000"/>
                <w:lang w:eastAsia="en-GB"/>
              </w:rPr>
            </w:pPr>
            <w:r w:rsidRPr="009375AC">
              <w:rPr>
                <w:rFonts w:ascii="Arial" w:hAnsi="Arial" w:cs="Arial"/>
                <w:color w:val="000000"/>
                <w:lang w:eastAsia="en-GB"/>
              </w:rPr>
              <w:t>Trade receivables from third parties</w:t>
            </w:r>
          </w:p>
        </w:tc>
        <w:tc>
          <w:tcPr>
            <w:tcW w:w="1984" w:type="dxa"/>
            <w:tcBorders>
              <w:top w:val="nil"/>
              <w:left w:val="nil"/>
              <w:bottom w:val="nil"/>
              <w:right w:val="nil"/>
            </w:tcBorders>
            <w:vAlign w:val="center"/>
          </w:tcPr>
          <w:p w14:paraId="73C75F46" w14:textId="38745912" w:rsidR="004757AE" w:rsidRPr="009375AC" w:rsidRDefault="004757AE" w:rsidP="009375AC">
            <w:pPr>
              <w:jc w:val="right"/>
              <w:rPr>
                <w:rFonts w:ascii="Arial" w:hAnsi="Arial" w:cs="Arial"/>
                <w:color w:val="000000"/>
                <w:highlight w:val="yellow"/>
                <w:lang w:eastAsia="en-GB"/>
              </w:rPr>
            </w:pPr>
            <w:r w:rsidRPr="009375AC">
              <w:rPr>
                <w:rFonts w:ascii="Arial" w:hAnsi="Arial" w:cs="Arial"/>
                <w:color w:val="000000"/>
              </w:rPr>
              <w:t>2.240.906.675</w:t>
            </w:r>
          </w:p>
        </w:tc>
        <w:tc>
          <w:tcPr>
            <w:tcW w:w="1701" w:type="dxa"/>
            <w:tcBorders>
              <w:top w:val="nil"/>
              <w:left w:val="nil"/>
              <w:bottom w:val="nil"/>
              <w:right w:val="nil"/>
            </w:tcBorders>
          </w:tcPr>
          <w:p w14:paraId="429EEB47" w14:textId="3C7CE2CF" w:rsidR="004757AE" w:rsidRPr="009375AC" w:rsidRDefault="004757AE" w:rsidP="009375AC">
            <w:pPr>
              <w:jc w:val="right"/>
              <w:rPr>
                <w:rFonts w:ascii="Arial" w:hAnsi="Arial" w:cs="Arial"/>
                <w:color w:val="000000"/>
                <w:lang w:eastAsia="en-GB"/>
              </w:rPr>
            </w:pPr>
            <w:r w:rsidRPr="009375AC">
              <w:rPr>
                <w:rFonts w:ascii="Arial" w:hAnsi="Arial" w:cs="Arial"/>
                <w:color w:val="000000"/>
                <w:lang w:eastAsia="en-GB"/>
              </w:rPr>
              <w:t>2.195.169.876</w:t>
            </w:r>
          </w:p>
        </w:tc>
      </w:tr>
      <w:tr w:rsidR="004757AE" w:rsidRPr="009375AC" w14:paraId="528BB562" w14:textId="77777777" w:rsidTr="00E24E36">
        <w:trPr>
          <w:trHeight w:val="113"/>
        </w:trPr>
        <w:tc>
          <w:tcPr>
            <w:tcW w:w="5387" w:type="dxa"/>
            <w:tcBorders>
              <w:top w:val="nil"/>
              <w:left w:val="nil"/>
              <w:bottom w:val="nil"/>
              <w:right w:val="nil"/>
            </w:tcBorders>
            <w:vAlign w:val="center"/>
            <w:hideMark/>
          </w:tcPr>
          <w:p w14:paraId="66A382F8" w14:textId="052D4526" w:rsidR="004757AE" w:rsidRPr="009375AC" w:rsidRDefault="004757AE" w:rsidP="009375AC">
            <w:pPr>
              <w:ind w:hanging="110"/>
              <w:rPr>
                <w:rFonts w:ascii="Arial" w:hAnsi="Arial" w:cs="Arial"/>
                <w:color w:val="000000"/>
                <w:lang w:eastAsia="en-GB"/>
              </w:rPr>
            </w:pPr>
            <w:r w:rsidRPr="009375AC">
              <w:rPr>
                <w:rFonts w:ascii="Arial" w:hAnsi="Arial" w:cs="Arial"/>
                <w:color w:val="000000"/>
                <w:lang w:eastAsia="en-GB"/>
              </w:rPr>
              <w:t>Less: Provision for impairment</w:t>
            </w:r>
          </w:p>
        </w:tc>
        <w:tc>
          <w:tcPr>
            <w:tcW w:w="1984" w:type="dxa"/>
            <w:tcBorders>
              <w:top w:val="nil"/>
              <w:left w:val="nil"/>
              <w:bottom w:val="nil"/>
              <w:right w:val="nil"/>
            </w:tcBorders>
            <w:vAlign w:val="center"/>
          </w:tcPr>
          <w:p w14:paraId="29E458C2" w14:textId="4FFB5467" w:rsidR="004757AE" w:rsidRPr="009375AC" w:rsidRDefault="004757AE" w:rsidP="009375AC">
            <w:pPr>
              <w:jc w:val="right"/>
              <w:rPr>
                <w:rFonts w:ascii="Arial" w:hAnsi="Arial" w:cs="Arial"/>
                <w:color w:val="000000"/>
                <w:highlight w:val="yellow"/>
                <w:lang w:eastAsia="en-GB"/>
              </w:rPr>
            </w:pPr>
            <w:r w:rsidRPr="009375AC">
              <w:rPr>
                <w:rFonts w:ascii="Arial" w:hAnsi="Arial" w:cs="Arial"/>
                <w:color w:val="000000"/>
              </w:rPr>
              <w:t>(74.186.285)</w:t>
            </w:r>
          </w:p>
        </w:tc>
        <w:tc>
          <w:tcPr>
            <w:tcW w:w="1701" w:type="dxa"/>
            <w:tcBorders>
              <w:top w:val="nil"/>
              <w:left w:val="nil"/>
              <w:bottom w:val="nil"/>
              <w:right w:val="nil"/>
            </w:tcBorders>
          </w:tcPr>
          <w:p w14:paraId="382DDD33" w14:textId="1E1603FB" w:rsidR="004757AE" w:rsidRPr="009375AC" w:rsidRDefault="004757AE" w:rsidP="009375AC">
            <w:pPr>
              <w:jc w:val="right"/>
              <w:rPr>
                <w:rFonts w:ascii="Arial" w:hAnsi="Arial" w:cs="Arial"/>
                <w:color w:val="000000"/>
                <w:lang w:eastAsia="en-GB"/>
              </w:rPr>
            </w:pPr>
            <w:r w:rsidRPr="009375AC">
              <w:rPr>
                <w:rFonts w:ascii="Arial" w:hAnsi="Arial" w:cs="Arial"/>
                <w:color w:val="000000"/>
                <w:lang w:eastAsia="en-GB"/>
              </w:rPr>
              <w:t>(207.238.629)</w:t>
            </w:r>
          </w:p>
        </w:tc>
      </w:tr>
      <w:tr w:rsidR="004757AE" w:rsidRPr="009375AC" w14:paraId="759EFBE1" w14:textId="77777777">
        <w:trPr>
          <w:trHeight w:val="113"/>
        </w:trPr>
        <w:tc>
          <w:tcPr>
            <w:tcW w:w="5387" w:type="dxa"/>
            <w:tcBorders>
              <w:top w:val="nil"/>
              <w:left w:val="nil"/>
              <w:bottom w:val="nil"/>
              <w:right w:val="nil"/>
            </w:tcBorders>
            <w:vAlign w:val="center"/>
            <w:hideMark/>
          </w:tcPr>
          <w:p w14:paraId="54BA51DC" w14:textId="77777777" w:rsidR="004757AE" w:rsidRPr="009375AC" w:rsidRDefault="004757AE" w:rsidP="009375AC">
            <w:pPr>
              <w:ind w:hanging="110"/>
              <w:jc w:val="right"/>
              <w:rPr>
                <w:rFonts w:ascii="Arial" w:hAnsi="Arial" w:cs="Arial"/>
                <w:color w:val="000000"/>
                <w:sz w:val="16"/>
                <w:szCs w:val="16"/>
                <w:lang w:eastAsia="en-GB"/>
              </w:rPr>
            </w:pPr>
          </w:p>
        </w:tc>
        <w:tc>
          <w:tcPr>
            <w:tcW w:w="1984" w:type="dxa"/>
            <w:tcBorders>
              <w:top w:val="nil"/>
              <w:left w:val="nil"/>
              <w:bottom w:val="nil"/>
              <w:right w:val="nil"/>
            </w:tcBorders>
            <w:vAlign w:val="center"/>
          </w:tcPr>
          <w:p w14:paraId="0AE335EC" w14:textId="77777777" w:rsidR="004757AE" w:rsidRPr="009375AC" w:rsidRDefault="004757AE" w:rsidP="009375AC">
            <w:pPr>
              <w:jc w:val="right"/>
              <w:rPr>
                <w:rFonts w:ascii="Arial" w:hAnsi="Arial" w:cs="Arial"/>
                <w:b/>
                <w:sz w:val="16"/>
                <w:szCs w:val="16"/>
                <w:highlight w:val="yellow"/>
                <w:lang w:eastAsia="en-GB"/>
              </w:rPr>
            </w:pPr>
          </w:p>
        </w:tc>
        <w:tc>
          <w:tcPr>
            <w:tcW w:w="1701" w:type="dxa"/>
            <w:tcBorders>
              <w:top w:val="nil"/>
              <w:left w:val="nil"/>
              <w:bottom w:val="nil"/>
              <w:right w:val="nil"/>
            </w:tcBorders>
            <w:vAlign w:val="center"/>
          </w:tcPr>
          <w:p w14:paraId="49985FC6" w14:textId="77777777" w:rsidR="004757AE" w:rsidRPr="009375AC" w:rsidRDefault="004757AE" w:rsidP="009375AC">
            <w:pPr>
              <w:jc w:val="right"/>
              <w:rPr>
                <w:rFonts w:ascii="Arial" w:hAnsi="Arial" w:cs="Arial"/>
                <w:b/>
                <w:sz w:val="16"/>
                <w:szCs w:val="16"/>
                <w:lang w:eastAsia="en-GB"/>
              </w:rPr>
            </w:pPr>
          </w:p>
        </w:tc>
      </w:tr>
      <w:tr w:rsidR="004757AE" w:rsidRPr="009375AC" w14:paraId="7F50BAB6" w14:textId="77777777">
        <w:trPr>
          <w:trHeight w:val="113"/>
        </w:trPr>
        <w:tc>
          <w:tcPr>
            <w:tcW w:w="5387" w:type="dxa"/>
            <w:tcBorders>
              <w:top w:val="single" w:sz="8" w:space="0" w:color="auto"/>
              <w:left w:val="nil"/>
              <w:bottom w:val="single" w:sz="8" w:space="0" w:color="auto"/>
              <w:right w:val="nil"/>
            </w:tcBorders>
            <w:vAlign w:val="center"/>
            <w:hideMark/>
          </w:tcPr>
          <w:p w14:paraId="6F31D57B" w14:textId="25CCFC79" w:rsidR="004757AE" w:rsidRPr="009375AC" w:rsidRDefault="004757AE" w:rsidP="009375AC">
            <w:pPr>
              <w:ind w:hanging="110"/>
              <w:rPr>
                <w:rFonts w:ascii="Arial" w:hAnsi="Arial" w:cs="Arial"/>
                <w:b/>
                <w:bCs/>
                <w:color w:val="000000"/>
                <w:lang w:eastAsia="en-GB"/>
              </w:rPr>
            </w:pPr>
            <w:r w:rsidRPr="009375AC">
              <w:rPr>
                <w:rFonts w:ascii="Arial" w:hAnsi="Arial" w:cs="Arial"/>
                <w:b/>
                <w:bCs/>
                <w:color w:val="000000"/>
                <w:lang w:eastAsia="en-GB"/>
              </w:rPr>
              <w:t>Trade receivables from third parties (net)</w:t>
            </w:r>
          </w:p>
        </w:tc>
        <w:tc>
          <w:tcPr>
            <w:tcW w:w="1984" w:type="dxa"/>
            <w:tcBorders>
              <w:top w:val="single" w:sz="8" w:space="0" w:color="auto"/>
              <w:left w:val="nil"/>
              <w:bottom w:val="single" w:sz="8" w:space="0" w:color="auto"/>
              <w:right w:val="nil"/>
            </w:tcBorders>
            <w:vAlign w:val="center"/>
          </w:tcPr>
          <w:p w14:paraId="65D7BB81" w14:textId="5BE916D1" w:rsidR="004757AE" w:rsidRPr="009375AC" w:rsidRDefault="004757AE" w:rsidP="009375AC">
            <w:pPr>
              <w:jc w:val="right"/>
              <w:rPr>
                <w:rFonts w:ascii="Arial" w:hAnsi="Arial" w:cs="Arial"/>
                <w:b/>
                <w:bCs/>
                <w:color w:val="000000"/>
                <w:highlight w:val="yellow"/>
                <w:lang w:eastAsia="en-GB"/>
              </w:rPr>
            </w:pPr>
            <w:r w:rsidRPr="009375AC">
              <w:rPr>
                <w:rFonts w:ascii="Arial" w:hAnsi="Arial" w:cs="Arial"/>
                <w:b/>
                <w:bCs/>
                <w:color w:val="000000"/>
              </w:rPr>
              <w:t>2.166.720.390</w:t>
            </w:r>
          </w:p>
        </w:tc>
        <w:tc>
          <w:tcPr>
            <w:tcW w:w="1701" w:type="dxa"/>
            <w:tcBorders>
              <w:top w:val="single" w:sz="8" w:space="0" w:color="auto"/>
              <w:left w:val="nil"/>
              <w:bottom w:val="single" w:sz="8" w:space="0" w:color="auto"/>
              <w:right w:val="nil"/>
            </w:tcBorders>
            <w:vAlign w:val="center"/>
          </w:tcPr>
          <w:p w14:paraId="20412C64" w14:textId="4DA3736C" w:rsidR="004757AE" w:rsidRPr="009375AC" w:rsidRDefault="004757AE" w:rsidP="009375AC">
            <w:pPr>
              <w:jc w:val="right"/>
              <w:rPr>
                <w:rFonts w:ascii="Arial" w:hAnsi="Arial" w:cs="Arial"/>
                <w:b/>
                <w:bCs/>
                <w:color w:val="000000"/>
                <w:lang w:eastAsia="en-GB"/>
              </w:rPr>
            </w:pPr>
            <w:r w:rsidRPr="009375AC">
              <w:rPr>
                <w:rFonts w:ascii="Arial" w:hAnsi="Arial" w:cs="Arial"/>
                <w:b/>
                <w:bCs/>
                <w:color w:val="000000"/>
                <w:lang w:eastAsia="en-GB"/>
              </w:rPr>
              <w:t>1.987.931.247</w:t>
            </w:r>
          </w:p>
        </w:tc>
      </w:tr>
      <w:tr w:rsidR="004757AE" w:rsidRPr="009375AC" w14:paraId="4C5E4833" w14:textId="77777777">
        <w:trPr>
          <w:trHeight w:val="113"/>
        </w:trPr>
        <w:tc>
          <w:tcPr>
            <w:tcW w:w="5387" w:type="dxa"/>
            <w:tcBorders>
              <w:top w:val="nil"/>
              <w:left w:val="nil"/>
              <w:bottom w:val="nil"/>
              <w:right w:val="nil"/>
            </w:tcBorders>
            <w:vAlign w:val="center"/>
            <w:hideMark/>
          </w:tcPr>
          <w:p w14:paraId="5717D5C5" w14:textId="77777777" w:rsidR="004757AE" w:rsidRPr="009375AC" w:rsidRDefault="004757AE" w:rsidP="009375AC">
            <w:pPr>
              <w:ind w:hanging="110"/>
              <w:jc w:val="right"/>
              <w:rPr>
                <w:rFonts w:ascii="Arial" w:hAnsi="Arial" w:cs="Arial"/>
                <w:b/>
                <w:bCs/>
                <w:color w:val="000000"/>
                <w:sz w:val="16"/>
                <w:szCs w:val="16"/>
                <w:lang w:eastAsia="en-GB"/>
              </w:rPr>
            </w:pPr>
          </w:p>
        </w:tc>
        <w:tc>
          <w:tcPr>
            <w:tcW w:w="1984" w:type="dxa"/>
            <w:tcBorders>
              <w:top w:val="nil"/>
              <w:left w:val="nil"/>
              <w:bottom w:val="nil"/>
              <w:right w:val="nil"/>
            </w:tcBorders>
            <w:vAlign w:val="center"/>
          </w:tcPr>
          <w:p w14:paraId="4870D7EF" w14:textId="77777777" w:rsidR="004757AE" w:rsidRPr="009375AC" w:rsidRDefault="004757AE" w:rsidP="009375AC">
            <w:pPr>
              <w:jc w:val="right"/>
              <w:rPr>
                <w:rFonts w:ascii="Arial" w:hAnsi="Arial" w:cs="Arial"/>
                <w:sz w:val="16"/>
                <w:szCs w:val="16"/>
                <w:highlight w:val="yellow"/>
                <w:lang w:eastAsia="en-GB"/>
              </w:rPr>
            </w:pPr>
          </w:p>
        </w:tc>
        <w:tc>
          <w:tcPr>
            <w:tcW w:w="1701" w:type="dxa"/>
            <w:tcBorders>
              <w:top w:val="nil"/>
              <w:left w:val="nil"/>
              <w:bottom w:val="nil"/>
              <w:right w:val="nil"/>
            </w:tcBorders>
            <w:vAlign w:val="center"/>
          </w:tcPr>
          <w:p w14:paraId="2C18BED9" w14:textId="77777777" w:rsidR="004757AE" w:rsidRPr="009375AC" w:rsidRDefault="004757AE" w:rsidP="009375AC">
            <w:pPr>
              <w:jc w:val="right"/>
              <w:rPr>
                <w:rFonts w:ascii="Arial" w:hAnsi="Arial" w:cs="Arial"/>
                <w:sz w:val="16"/>
                <w:szCs w:val="16"/>
                <w:lang w:eastAsia="en-GB"/>
              </w:rPr>
            </w:pPr>
          </w:p>
        </w:tc>
      </w:tr>
      <w:tr w:rsidR="004757AE" w:rsidRPr="009375AC" w14:paraId="28A602E7" w14:textId="77777777">
        <w:trPr>
          <w:trHeight w:val="113"/>
        </w:trPr>
        <w:tc>
          <w:tcPr>
            <w:tcW w:w="5387" w:type="dxa"/>
            <w:tcBorders>
              <w:top w:val="nil"/>
              <w:left w:val="nil"/>
              <w:bottom w:val="nil"/>
              <w:right w:val="nil"/>
            </w:tcBorders>
            <w:vAlign w:val="center"/>
            <w:hideMark/>
          </w:tcPr>
          <w:p w14:paraId="58049D4D" w14:textId="1464E90A" w:rsidR="004757AE" w:rsidRPr="009375AC" w:rsidRDefault="004757AE" w:rsidP="009375AC">
            <w:pPr>
              <w:ind w:hanging="110"/>
              <w:rPr>
                <w:rFonts w:ascii="Arial" w:hAnsi="Arial" w:cs="Arial"/>
                <w:bCs/>
                <w:color w:val="000000"/>
                <w:lang w:eastAsia="en-GB"/>
              </w:rPr>
            </w:pPr>
            <w:r w:rsidRPr="009375AC">
              <w:rPr>
                <w:rFonts w:ascii="Arial" w:hAnsi="Arial" w:cs="Arial"/>
                <w:bCs/>
                <w:color w:val="000000"/>
                <w:lang w:eastAsia="en-GB"/>
              </w:rPr>
              <w:t>Trade receivables from related parties (Note 25)</w:t>
            </w:r>
          </w:p>
        </w:tc>
        <w:tc>
          <w:tcPr>
            <w:tcW w:w="1984" w:type="dxa"/>
            <w:tcBorders>
              <w:top w:val="nil"/>
              <w:left w:val="nil"/>
              <w:bottom w:val="nil"/>
              <w:right w:val="nil"/>
            </w:tcBorders>
            <w:vAlign w:val="center"/>
          </w:tcPr>
          <w:p w14:paraId="44136578" w14:textId="441943AD" w:rsidR="004757AE" w:rsidRPr="009375AC" w:rsidRDefault="004757AE" w:rsidP="009375AC">
            <w:pPr>
              <w:jc w:val="right"/>
              <w:rPr>
                <w:rFonts w:ascii="Arial" w:hAnsi="Arial" w:cs="Arial"/>
                <w:color w:val="000000"/>
                <w:highlight w:val="yellow"/>
                <w:lang w:eastAsia="en-GB"/>
              </w:rPr>
            </w:pPr>
            <w:r w:rsidRPr="009375AC">
              <w:rPr>
                <w:rFonts w:ascii="Arial" w:hAnsi="Arial" w:cs="Arial"/>
                <w:color w:val="000000"/>
              </w:rPr>
              <w:t>--</w:t>
            </w:r>
          </w:p>
        </w:tc>
        <w:tc>
          <w:tcPr>
            <w:tcW w:w="1701" w:type="dxa"/>
            <w:tcBorders>
              <w:top w:val="nil"/>
              <w:left w:val="nil"/>
              <w:bottom w:val="nil"/>
              <w:right w:val="nil"/>
            </w:tcBorders>
            <w:vAlign w:val="center"/>
          </w:tcPr>
          <w:p w14:paraId="372885E9" w14:textId="128FDBC4" w:rsidR="004757AE" w:rsidRPr="009375AC" w:rsidRDefault="004757AE" w:rsidP="009375AC">
            <w:pPr>
              <w:jc w:val="right"/>
              <w:rPr>
                <w:rFonts w:ascii="Arial" w:hAnsi="Arial" w:cs="Arial"/>
                <w:color w:val="000000"/>
                <w:lang w:eastAsia="en-GB"/>
              </w:rPr>
            </w:pPr>
            <w:r w:rsidRPr="009375AC">
              <w:rPr>
                <w:rFonts w:ascii="Arial" w:hAnsi="Arial" w:cs="Arial"/>
                <w:color w:val="000000"/>
                <w:lang w:eastAsia="en-GB"/>
              </w:rPr>
              <w:t>3.343.182</w:t>
            </w:r>
          </w:p>
        </w:tc>
      </w:tr>
      <w:tr w:rsidR="004757AE" w:rsidRPr="009375AC" w14:paraId="4440196C" w14:textId="77777777">
        <w:trPr>
          <w:trHeight w:val="113"/>
        </w:trPr>
        <w:tc>
          <w:tcPr>
            <w:tcW w:w="5387" w:type="dxa"/>
            <w:tcBorders>
              <w:top w:val="nil"/>
              <w:left w:val="nil"/>
              <w:bottom w:val="single" w:sz="8" w:space="0" w:color="auto"/>
              <w:right w:val="nil"/>
            </w:tcBorders>
            <w:vAlign w:val="center"/>
            <w:hideMark/>
          </w:tcPr>
          <w:p w14:paraId="03CA27CC" w14:textId="63DDA96C" w:rsidR="004757AE" w:rsidRPr="009375AC" w:rsidRDefault="004757AE" w:rsidP="009375AC">
            <w:pPr>
              <w:ind w:hanging="110"/>
              <w:jc w:val="right"/>
              <w:rPr>
                <w:rFonts w:ascii="Arial" w:hAnsi="Arial" w:cs="Arial"/>
                <w:color w:val="000000"/>
                <w:sz w:val="16"/>
                <w:szCs w:val="16"/>
                <w:lang w:eastAsia="en-GB"/>
              </w:rPr>
            </w:pPr>
            <w:r w:rsidRPr="009375AC">
              <w:rPr>
                <w:rFonts w:ascii="Arial" w:hAnsi="Arial" w:cs="Arial"/>
                <w:color w:val="000000"/>
                <w:sz w:val="16"/>
                <w:szCs w:val="16"/>
                <w:lang w:eastAsia="en-GB"/>
              </w:rPr>
              <w:t> </w:t>
            </w:r>
          </w:p>
        </w:tc>
        <w:tc>
          <w:tcPr>
            <w:tcW w:w="1984" w:type="dxa"/>
            <w:tcBorders>
              <w:top w:val="nil"/>
              <w:left w:val="nil"/>
              <w:bottom w:val="single" w:sz="8" w:space="0" w:color="auto"/>
              <w:right w:val="nil"/>
            </w:tcBorders>
            <w:vAlign w:val="center"/>
          </w:tcPr>
          <w:p w14:paraId="7D656258" w14:textId="18462B7A" w:rsidR="004757AE" w:rsidRPr="009375AC" w:rsidRDefault="004757AE" w:rsidP="009375AC">
            <w:pPr>
              <w:jc w:val="right"/>
              <w:rPr>
                <w:rFonts w:ascii="Arial" w:hAnsi="Arial" w:cs="Arial"/>
                <w:color w:val="000000"/>
                <w:sz w:val="16"/>
                <w:szCs w:val="16"/>
                <w:highlight w:val="yellow"/>
                <w:lang w:eastAsia="en-GB"/>
              </w:rPr>
            </w:pPr>
            <w:r w:rsidRPr="009375AC">
              <w:rPr>
                <w:rFonts w:ascii="Arial" w:hAnsi="Arial" w:cs="Arial"/>
                <w:color w:val="000000"/>
                <w:sz w:val="16"/>
                <w:szCs w:val="16"/>
              </w:rPr>
              <w:t> </w:t>
            </w:r>
          </w:p>
        </w:tc>
        <w:tc>
          <w:tcPr>
            <w:tcW w:w="1701" w:type="dxa"/>
            <w:tcBorders>
              <w:top w:val="nil"/>
              <w:left w:val="nil"/>
              <w:bottom w:val="single" w:sz="8" w:space="0" w:color="auto"/>
              <w:right w:val="nil"/>
            </w:tcBorders>
            <w:vAlign w:val="center"/>
          </w:tcPr>
          <w:p w14:paraId="357AD4BD" w14:textId="77777777" w:rsidR="004757AE" w:rsidRPr="009375AC" w:rsidRDefault="004757AE" w:rsidP="009375AC">
            <w:pPr>
              <w:jc w:val="right"/>
              <w:rPr>
                <w:rFonts w:ascii="Arial" w:hAnsi="Arial" w:cs="Arial"/>
                <w:color w:val="000000"/>
                <w:sz w:val="16"/>
                <w:szCs w:val="16"/>
                <w:lang w:eastAsia="en-GB"/>
              </w:rPr>
            </w:pPr>
          </w:p>
        </w:tc>
      </w:tr>
      <w:tr w:rsidR="004757AE" w:rsidRPr="009375AC" w14:paraId="02BC498D" w14:textId="77777777">
        <w:trPr>
          <w:trHeight w:val="113"/>
        </w:trPr>
        <w:tc>
          <w:tcPr>
            <w:tcW w:w="5387" w:type="dxa"/>
            <w:tcBorders>
              <w:top w:val="single" w:sz="8" w:space="0" w:color="auto"/>
              <w:left w:val="nil"/>
              <w:bottom w:val="single" w:sz="4" w:space="0" w:color="auto"/>
              <w:right w:val="nil"/>
            </w:tcBorders>
            <w:vAlign w:val="center"/>
            <w:hideMark/>
          </w:tcPr>
          <w:p w14:paraId="6A1C1801" w14:textId="6B4D4EBA" w:rsidR="004757AE" w:rsidRPr="009375AC" w:rsidRDefault="004757AE" w:rsidP="009375AC">
            <w:pPr>
              <w:ind w:hanging="110"/>
              <w:rPr>
                <w:rFonts w:ascii="Arial" w:hAnsi="Arial" w:cs="Arial"/>
                <w:b/>
                <w:bCs/>
                <w:color w:val="000000"/>
                <w:lang w:eastAsia="en-GB"/>
              </w:rPr>
            </w:pPr>
            <w:r w:rsidRPr="009375AC">
              <w:rPr>
                <w:rFonts w:ascii="Arial" w:hAnsi="Arial" w:cs="Arial"/>
                <w:b/>
                <w:bCs/>
                <w:color w:val="000000"/>
                <w:lang w:eastAsia="en-GB"/>
              </w:rPr>
              <w:t>Total short-term trade receivables</w:t>
            </w:r>
          </w:p>
        </w:tc>
        <w:tc>
          <w:tcPr>
            <w:tcW w:w="1984" w:type="dxa"/>
            <w:tcBorders>
              <w:top w:val="single" w:sz="8" w:space="0" w:color="auto"/>
              <w:left w:val="nil"/>
              <w:bottom w:val="single" w:sz="4" w:space="0" w:color="auto"/>
              <w:right w:val="nil"/>
            </w:tcBorders>
            <w:vAlign w:val="center"/>
          </w:tcPr>
          <w:p w14:paraId="52D1BB0C" w14:textId="35A68A09" w:rsidR="004757AE" w:rsidRPr="009375AC" w:rsidRDefault="004757AE" w:rsidP="009375AC">
            <w:pPr>
              <w:jc w:val="right"/>
              <w:rPr>
                <w:rFonts w:ascii="Arial" w:hAnsi="Arial" w:cs="Arial"/>
                <w:b/>
                <w:bCs/>
                <w:color w:val="000000"/>
                <w:highlight w:val="yellow"/>
                <w:lang w:eastAsia="en-GB"/>
              </w:rPr>
            </w:pPr>
            <w:r w:rsidRPr="009375AC">
              <w:rPr>
                <w:rFonts w:ascii="Arial" w:hAnsi="Arial" w:cs="Arial"/>
                <w:b/>
                <w:bCs/>
                <w:color w:val="000000"/>
              </w:rPr>
              <w:t>2.166.720.390</w:t>
            </w:r>
          </w:p>
        </w:tc>
        <w:tc>
          <w:tcPr>
            <w:tcW w:w="1701" w:type="dxa"/>
            <w:tcBorders>
              <w:top w:val="single" w:sz="8" w:space="0" w:color="auto"/>
              <w:left w:val="nil"/>
              <w:bottom w:val="single" w:sz="4" w:space="0" w:color="auto"/>
              <w:right w:val="nil"/>
            </w:tcBorders>
            <w:vAlign w:val="center"/>
          </w:tcPr>
          <w:p w14:paraId="5301AFA6" w14:textId="33EEA667" w:rsidR="004757AE" w:rsidRPr="009375AC" w:rsidRDefault="004757AE" w:rsidP="009375AC">
            <w:pPr>
              <w:jc w:val="right"/>
              <w:rPr>
                <w:rFonts w:ascii="Arial" w:hAnsi="Arial" w:cs="Arial"/>
                <w:b/>
                <w:bCs/>
                <w:color w:val="000000"/>
                <w:lang w:eastAsia="en-GB"/>
              </w:rPr>
            </w:pPr>
            <w:r w:rsidRPr="009375AC">
              <w:rPr>
                <w:rFonts w:ascii="Arial" w:hAnsi="Arial" w:cs="Arial"/>
                <w:b/>
                <w:bCs/>
                <w:color w:val="000000"/>
                <w:lang w:eastAsia="en-GB"/>
              </w:rPr>
              <w:t>1.991.274.429</w:t>
            </w:r>
          </w:p>
        </w:tc>
      </w:tr>
    </w:tbl>
    <w:p w14:paraId="0E65AAF4" w14:textId="790A3A14" w:rsidR="00850705" w:rsidRPr="009375AC" w:rsidRDefault="00850705" w:rsidP="009375AC">
      <w:pPr>
        <w:widowControl w:val="0"/>
        <w:tabs>
          <w:tab w:val="left" w:pos="0"/>
          <w:tab w:val="left" w:pos="72"/>
          <w:tab w:val="left" w:pos="144"/>
          <w:tab w:val="left" w:pos="216"/>
          <w:tab w:val="right" w:pos="4820"/>
          <w:tab w:val="right" w:pos="6946"/>
          <w:tab w:val="right" w:pos="7938"/>
          <w:tab w:val="right" w:pos="8647"/>
          <w:tab w:val="right" w:pos="9072"/>
        </w:tabs>
        <w:jc w:val="both"/>
        <w:rPr>
          <w:rFonts w:ascii="Arial" w:hAnsi="Arial" w:cs="Arial"/>
          <w:color w:val="000000" w:themeColor="text1"/>
          <w:spacing w:val="-2"/>
        </w:rPr>
      </w:pPr>
    </w:p>
    <w:p w14:paraId="18630123" w14:textId="77777777" w:rsidR="00850705" w:rsidRPr="009375AC" w:rsidRDefault="00850705" w:rsidP="009375AC">
      <w:pPr>
        <w:rPr>
          <w:rFonts w:ascii="Arial" w:hAnsi="Arial" w:cs="Arial"/>
          <w:color w:val="000000" w:themeColor="text1"/>
          <w:spacing w:val="-2"/>
        </w:rPr>
      </w:pPr>
      <w:r w:rsidRPr="009375AC">
        <w:rPr>
          <w:rFonts w:ascii="Arial" w:hAnsi="Arial" w:cs="Arial"/>
          <w:color w:val="000000" w:themeColor="text1"/>
          <w:spacing w:val="-2"/>
        </w:rPr>
        <w:br w:type="page"/>
      </w:r>
    </w:p>
    <w:p w14:paraId="09977608" w14:textId="77777777" w:rsidR="004757AE" w:rsidRPr="009375AC" w:rsidRDefault="004757AE" w:rsidP="009375AC">
      <w:pPr>
        <w:widowControl w:val="0"/>
        <w:tabs>
          <w:tab w:val="left" w:pos="0"/>
          <w:tab w:val="left" w:pos="72"/>
          <w:tab w:val="left" w:pos="144"/>
          <w:tab w:val="left" w:pos="216"/>
          <w:tab w:val="right" w:pos="4820"/>
          <w:tab w:val="right" w:pos="6946"/>
          <w:tab w:val="right" w:pos="7938"/>
          <w:tab w:val="right" w:pos="8647"/>
          <w:tab w:val="right" w:pos="9072"/>
        </w:tabs>
        <w:jc w:val="both"/>
        <w:rPr>
          <w:rFonts w:ascii="Arial" w:hAnsi="Arial" w:cs="Arial"/>
          <w:b/>
        </w:rPr>
      </w:pPr>
      <w:r w:rsidRPr="009375AC">
        <w:rPr>
          <w:rFonts w:ascii="Arial" w:hAnsi="Arial" w:cs="Arial"/>
          <w:b/>
        </w:rPr>
        <w:lastRenderedPageBreak/>
        <w:t>NOTE 8 - TRADE RECEIVABLES AND PAYABLES (cont’d)</w:t>
      </w:r>
    </w:p>
    <w:p w14:paraId="67350B95" w14:textId="77777777" w:rsidR="00B65790" w:rsidRPr="009375AC" w:rsidRDefault="00B65790" w:rsidP="009375AC">
      <w:pPr>
        <w:widowControl w:val="0"/>
        <w:tabs>
          <w:tab w:val="left" w:pos="0"/>
          <w:tab w:val="left" w:pos="72"/>
          <w:tab w:val="left" w:pos="144"/>
          <w:tab w:val="left" w:pos="216"/>
          <w:tab w:val="right" w:pos="4820"/>
          <w:tab w:val="right" w:pos="6946"/>
          <w:tab w:val="right" w:pos="7938"/>
          <w:tab w:val="right" w:pos="8647"/>
          <w:tab w:val="right" w:pos="9072"/>
        </w:tabs>
        <w:jc w:val="both"/>
        <w:rPr>
          <w:rFonts w:ascii="Arial" w:hAnsi="Arial" w:cs="Arial"/>
          <w:color w:val="000000" w:themeColor="text1"/>
          <w:spacing w:val="-2"/>
        </w:rPr>
      </w:pPr>
    </w:p>
    <w:p w14:paraId="75CE6F47" w14:textId="77777777" w:rsidR="004757AE" w:rsidRPr="009375AC" w:rsidRDefault="004757AE" w:rsidP="009375AC">
      <w:pPr>
        <w:rPr>
          <w:rFonts w:ascii="Arial" w:hAnsi="Arial" w:cs="Arial"/>
          <w:color w:val="000000" w:themeColor="text1"/>
          <w:spacing w:val="-2"/>
        </w:rPr>
      </w:pPr>
      <w:r w:rsidRPr="009375AC">
        <w:rPr>
          <w:rFonts w:ascii="Arial" w:hAnsi="Arial" w:cs="Arial"/>
          <w:color w:val="000000" w:themeColor="text1"/>
          <w:spacing w:val="-2"/>
        </w:rPr>
        <w:t>Movements of provision for doubtful receivables during the accounting periods are as follows:</w:t>
      </w:r>
    </w:p>
    <w:p w14:paraId="7F497438" w14:textId="77777777" w:rsidR="00074B07" w:rsidRPr="009375AC" w:rsidRDefault="00074B07" w:rsidP="009375AC">
      <w:pPr>
        <w:rPr>
          <w:rFonts w:ascii="Arial" w:hAnsi="Arial" w:cs="Arial"/>
        </w:rPr>
      </w:pPr>
    </w:p>
    <w:tbl>
      <w:tblPr>
        <w:tblW w:w="9040" w:type="dxa"/>
        <w:tblLook w:val="04A0" w:firstRow="1" w:lastRow="0" w:firstColumn="1" w:lastColumn="0" w:noHBand="0" w:noVBand="1"/>
      </w:tblPr>
      <w:tblGrid>
        <w:gridCol w:w="5387"/>
        <w:gridCol w:w="1953"/>
        <w:gridCol w:w="1700"/>
      </w:tblGrid>
      <w:tr w:rsidR="00B8459E" w:rsidRPr="009375AC" w14:paraId="1DA87ACA" w14:textId="77777777" w:rsidTr="00B56957">
        <w:trPr>
          <w:trHeight w:val="113"/>
        </w:trPr>
        <w:tc>
          <w:tcPr>
            <w:tcW w:w="5387" w:type="dxa"/>
            <w:tcBorders>
              <w:top w:val="single" w:sz="4" w:space="0" w:color="auto"/>
              <w:left w:val="nil"/>
              <w:bottom w:val="single" w:sz="4" w:space="0" w:color="auto"/>
              <w:right w:val="nil"/>
            </w:tcBorders>
            <w:vAlign w:val="bottom"/>
            <w:hideMark/>
          </w:tcPr>
          <w:p w14:paraId="628867FB" w14:textId="77777777" w:rsidR="00B8459E" w:rsidRPr="009375AC" w:rsidRDefault="00B8459E" w:rsidP="009375AC">
            <w:pPr>
              <w:ind w:hanging="110"/>
              <w:rPr>
                <w:rFonts w:ascii="Arial" w:hAnsi="Arial" w:cs="Arial"/>
                <w:lang w:eastAsia="en-GB"/>
              </w:rPr>
            </w:pPr>
          </w:p>
        </w:tc>
        <w:tc>
          <w:tcPr>
            <w:tcW w:w="1953" w:type="dxa"/>
            <w:tcBorders>
              <w:top w:val="single" w:sz="4" w:space="0" w:color="auto"/>
              <w:left w:val="nil"/>
              <w:bottom w:val="single" w:sz="4" w:space="0" w:color="auto"/>
              <w:right w:val="nil"/>
            </w:tcBorders>
            <w:vAlign w:val="center"/>
            <w:hideMark/>
          </w:tcPr>
          <w:p w14:paraId="260A0218" w14:textId="1053ADFF" w:rsidR="00B8459E" w:rsidRPr="009375AC" w:rsidRDefault="00B8459E" w:rsidP="009375AC">
            <w:pPr>
              <w:jc w:val="right"/>
              <w:rPr>
                <w:rFonts w:ascii="Arial" w:hAnsi="Arial" w:cs="Arial"/>
                <w:b/>
                <w:bCs/>
                <w:color w:val="000000"/>
                <w:lang w:eastAsia="en-GB"/>
              </w:rPr>
            </w:pPr>
            <w:r w:rsidRPr="009375AC">
              <w:rPr>
                <w:rFonts w:ascii="Arial" w:hAnsi="Arial" w:cs="Arial"/>
                <w:b/>
                <w:bCs/>
                <w:color w:val="000000"/>
              </w:rPr>
              <w:t xml:space="preserve">30 </w:t>
            </w:r>
            <w:r w:rsidR="00A35327" w:rsidRPr="009375AC">
              <w:rPr>
                <w:rFonts w:ascii="Arial" w:hAnsi="Arial" w:cs="Arial"/>
                <w:b/>
                <w:bCs/>
                <w:color w:val="000000"/>
              </w:rPr>
              <w:t>September</w:t>
            </w:r>
            <w:r w:rsidRPr="009375AC">
              <w:rPr>
                <w:rFonts w:ascii="Arial" w:hAnsi="Arial" w:cs="Arial"/>
                <w:b/>
                <w:bCs/>
                <w:color w:val="000000"/>
              </w:rPr>
              <w:t xml:space="preserve"> 2025</w:t>
            </w:r>
          </w:p>
        </w:tc>
        <w:tc>
          <w:tcPr>
            <w:tcW w:w="1700" w:type="dxa"/>
            <w:tcBorders>
              <w:top w:val="single" w:sz="4" w:space="0" w:color="auto"/>
              <w:left w:val="nil"/>
              <w:bottom w:val="single" w:sz="4" w:space="0" w:color="auto"/>
              <w:right w:val="nil"/>
            </w:tcBorders>
            <w:vAlign w:val="center"/>
            <w:hideMark/>
          </w:tcPr>
          <w:p w14:paraId="68FF1A7F" w14:textId="366784D4" w:rsidR="00B8459E" w:rsidRPr="009375AC" w:rsidRDefault="00B8459E" w:rsidP="009375AC">
            <w:pPr>
              <w:ind w:left="-79"/>
              <w:jc w:val="right"/>
              <w:rPr>
                <w:rFonts w:ascii="Arial" w:hAnsi="Arial" w:cs="Arial"/>
                <w:b/>
                <w:bCs/>
                <w:color w:val="000000"/>
                <w:lang w:eastAsia="en-GB"/>
              </w:rPr>
            </w:pPr>
            <w:r w:rsidRPr="009375AC">
              <w:rPr>
                <w:rFonts w:ascii="Arial" w:hAnsi="Arial" w:cs="Arial"/>
                <w:b/>
                <w:bCs/>
                <w:color w:val="000000"/>
                <w:lang w:eastAsia="en-GB"/>
              </w:rPr>
              <w:t xml:space="preserve">30 </w:t>
            </w:r>
            <w:r w:rsidR="00A35327" w:rsidRPr="009375AC">
              <w:rPr>
                <w:rFonts w:ascii="Arial" w:hAnsi="Arial" w:cs="Arial"/>
                <w:b/>
                <w:bCs/>
                <w:color w:val="000000"/>
                <w:lang w:eastAsia="en-GB"/>
              </w:rPr>
              <w:t>September</w:t>
            </w:r>
            <w:r w:rsidRPr="009375AC">
              <w:rPr>
                <w:rFonts w:ascii="Arial" w:hAnsi="Arial" w:cs="Arial"/>
                <w:b/>
                <w:bCs/>
                <w:color w:val="000000"/>
                <w:lang w:eastAsia="en-GB"/>
              </w:rPr>
              <w:t xml:space="preserve"> 2024</w:t>
            </w:r>
          </w:p>
        </w:tc>
      </w:tr>
      <w:tr w:rsidR="00604CE6" w:rsidRPr="009375AC" w14:paraId="655E4DA6" w14:textId="77777777" w:rsidTr="003701E4">
        <w:trPr>
          <w:trHeight w:val="113"/>
        </w:trPr>
        <w:tc>
          <w:tcPr>
            <w:tcW w:w="5387" w:type="dxa"/>
            <w:tcBorders>
              <w:top w:val="nil"/>
              <w:left w:val="nil"/>
              <w:bottom w:val="nil"/>
              <w:right w:val="nil"/>
            </w:tcBorders>
            <w:vAlign w:val="center"/>
          </w:tcPr>
          <w:p w14:paraId="7316ECDC" w14:textId="77777777" w:rsidR="00604CE6" w:rsidRPr="009375AC" w:rsidRDefault="00604CE6" w:rsidP="009375AC">
            <w:pPr>
              <w:ind w:hanging="110"/>
              <w:rPr>
                <w:rFonts w:ascii="Arial" w:hAnsi="Arial" w:cs="Arial"/>
                <w:color w:val="000000"/>
                <w:lang w:eastAsia="en-GB"/>
              </w:rPr>
            </w:pPr>
          </w:p>
        </w:tc>
        <w:tc>
          <w:tcPr>
            <w:tcW w:w="1953" w:type="dxa"/>
            <w:tcBorders>
              <w:top w:val="nil"/>
              <w:left w:val="nil"/>
              <w:bottom w:val="nil"/>
              <w:right w:val="nil"/>
            </w:tcBorders>
            <w:vAlign w:val="center"/>
          </w:tcPr>
          <w:p w14:paraId="5189B446" w14:textId="77777777" w:rsidR="00604CE6" w:rsidRPr="009375AC" w:rsidRDefault="00604CE6" w:rsidP="009375AC">
            <w:pPr>
              <w:jc w:val="right"/>
              <w:rPr>
                <w:rFonts w:ascii="Arial" w:hAnsi="Arial" w:cs="Arial"/>
                <w:color w:val="000000"/>
              </w:rPr>
            </w:pPr>
          </w:p>
        </w:tc>
        <w:tc>
          <w:tcPr>
            <w:tcW w:w="1700" w:type="dxa"/>
            <w:tcBorders>
              <w:top w:val="nil"/>
              <w:left w:val="nil"/>
              <w:bottom w:val="nil"/>
              <w:right w:val="nil"/>
            </w:tcBorders>
            <w:vAlign w:val="center"/>
          </w:tcPr>
          <w:p w14:paraId="2AD5C11D" w14:textId="77777777" w:rsidR="00604CE6" w:rsidRPr="009375AC" w:rsidRDefault="00604CE6" w:rsidP="009375AC">
            <w:pPr>
              <w:jc w:val="right"/>
              <w:rPr>
                <w:rFonts w:ascii="Arial" w:hAnsi="Arial" w:cs="Arial"/>
                <w:color w:val="000000"/>
              </w:rPr>
            </w:pPr>
          </w:p>
        </w:tc>
      </w:tr>
      <w:tr w:rsidR="004757AE" w:rsidRPr="009375AC" w14:paraId="0A2002AF" w14:textId="77777777" w:rsidTr="003701E4">
        <w:trPr>
          <w:trHeight w:val="113"/>
        </w:trPr>
        <w:tc>
          <w:tcPr>
            <w:tcW w:w="5387" w:type="dxa"/>
            <w:tcBorders>
              <w:top w:val="nil"/>
              <w:left w:val="nil"/>
              <w:bottom w:val="nil"/>
              <w:right w:val="nil"/>
            </w:tcBorders>
            <w:vAlign w:val="center"/>
            <w:hideMark/>
          </w:tcPr>
          <w:p w14:paraId="523ADC4C" w14:textId="551AACD1" w:rsidR="004757AE" w:rsidRPr="009375AC" w:rsidRDefault="004757AE" w:rsidP="009375AC">
            <w:pPr>
              <w:ind w:hanging="110"/>
              <w:rPr>
                <w:rFonts w:ascii="Arial" w:hAnsi="Arial" w:cs="Arial"/>
                <w:color w:val="000000"/>
                <w:lang w:eastAsia="en-GB"/>
              </w:rPr>
            </w:pPr>
            <w:r w:rsidRPr="009375AC">
              <w:rPr>
                <w:rFonts w:ascii="Arial" w:hAnsi="Arial" w:cs="Arial"/>
                <w:color w:val="000000"/>
                <w:lang w:eastAsia="en-GB"/>
              </w:rPr>
              <w:t>Opening balance</w:t>
            </w:r>
          </w:p>
        </w:tc>
        <w:tc>
          <w:tcPr>
            <w:tcW w:w="1953" w:type="dxa"/>
            <w:tcBorders>
              <w:top w:val="nil"/>
              <w:left w:val="nil"/>
              <w:bottom w:val="nil"/>
              <w:right w:val="nil"/>
            </w:tcBorders>
            <w:vAlign w:val="center"/>
          </w:tcPr>
          <w:p w14:paraId="372222EE" w14:textId="29C00F6B" w:rsidR="004757AE" w:rsidRPr="009375AC" w:rsidRDefault="004757AE" w:rsidP="009375AC">
            <w:pPr>
              <w:jc w:val="right"/>
              <w:rPr>
                <w:rFonts w:ascii="Arial" w:hAnsi="Arial" w:cs="Arial"/>
                <w:color w:val="000000"/>
                <w:lang w:eastAsia="en-GB"/>
              </w:rPr>
            </w:pPr>
            <w:r w:rsidRPr="009375AC">
              <w:rPr>
                <w:rFonts w:ascii="Arial" w:hAnsi="Arial" w:cs="Arial"/>
                <w:color w:val="000000"/>
              </w:rPr>
              <w:t>207.238.629</w:t>
            </w:r>
          </w:p>
        </w:tc>
        <w:tc>
          <w:tcPr>
            <w:tcW w:w="1700" w:type="dxa"/>
            <w:tcBorders>
              <w:top w:val="nil"/>
              <w:left w:val="nil"/>
              <w:bottom w:val="nil"/>
              <w:right w:val="nil"/>
            </w:tcBorders>
            <w:vAlign w:val="center"/>
            <w:hideMark/>
          </w:tcPr>
          <w:p w14:paraId="33A2DDB4" w14:textId="31B582BF" w:rsidR="004757AE" w:rsidRPr="009375AC" w:rsidRDefault="004757AE" w:rsidP="009375AC">
            <w:pPr>
              <w:jc w:val="right"/>
              <w:rPr>
                <w:rFonts w:ascii="Arial" w:hAnsi="Arial" w:cs="Arial"/>
                <w:color w:val="000000"/>
                <w:lang w:eastAsia="en-GB"/>
              </w:rPr>
            </w:pPr>
            <w:r w:rsidRPr="009375AC">
              <w:rPr>
                <w:rFonts w:ascii="Arial" w:hAnsi="Arial" w:cs="Arial"/>
                <w:color w:val="000000"/>
              </w:rPr>
              <w:t>170.963.628</w:t>
            </w:r>
          </w:p>
        </w:tc>
      </w:tr>
      <w:tr w:rsidR="004757AE" w:rsidRPr="009375AC" w14:paraId="2888370A" w14:textId="77777777" w:rsidTr="002717D6">
        <w:trPr>
          <w:trHeight w:val="113"/>
        </w:trPr>
        <w:tc>
          <w:tcPr>
            <w:tcW w:w="5387" w:type="dxa"/>
            <w:tcBorders>
              <w:top w:val="nil"/>
              <w:left w:val="nil"/>
              <w:bottom w:val="nil"/>
              <w:right w:val="nil"/>
            </w:tcBorders>
          </w:tcPr>
          <w:p w14:paraId="0913A136" w14:textId="6375CE7B" w:rsidR="004757AE" w:rsidRPr="009375AC" w:rsidRDefault="004757AE" w:rsidP="009375AC">
            <w:pPr>
              <w:ind w:hanging="110"/>
              <w:rPr>
                <w:rFonts w:ascii="Arial" w:hAnsi="Arial" w:cs="Arial"/>
                <w:color w:val="000000"/>
                <w:lang w:eastAsia="en-GB"/>
              </w:rPr>
            </w:pPr>
            <w:r w:rsidRPr="009375AC">
              <w:rPr>
                <w:rFonts w:ascii="Arial" w:hAnsi="Arial" w:cs="Arial"/>
              </w:rPr>
              <w:t>Additional provisions in current period</w:t>
            </w:r>
          </w:p>
        </w:tc>
        <w:tc>
          <w:tcPr>
            <w:tcW w:w="1953" w:type="dxa"/>
            <w:tcBorders>
              <w:top w:val="nil"/>
              <w:left w:val="nil"/>
              <w:bottom w:val="nil"/>
              <w:right w:val="nil"/>
            </w:tcBorders>
            <w:vAlign w:val="center"/>
          </w:tcPr>
          <w:p w14:paraId="511C397B" w14:textId="01590112" w:rsidR="004757AE" w:rsidRPr="009375AC" w:rsidRDefault="004757AE" w:rsidP="009375AC">
            <w:pPr>
              <w:jc w:val="right"/>
              <w:rPr>
                <w:rFonts w:ascii="Arial" w:hAnsi="Arial" w:cs="Arial"/>
                <w:color w:val="000000"/>
                <w:lang w:eastAsia="en-GB"/>
              </w:rPr>
            </w:pPr>
            <w:r w:rsidRPr="009375AC">
              <w:rPr>
                <w:rFonts w:ascii="Arial" w:hAnsi="Arial" w:cs="Arial"/>
                <w:color w:val="000000"/>
              </w:rPr>
              <w:t>(13.322.602)</w:t>
            </w:r>
          </w:p>
        </w:tc>
        <w:tc>
          <w:tcPr>
            <w:tcW w:w="1700" w:type="dxa"/>
            <w:tcBorders>
              <w:top w:val="nil"/>
              <w:left w:val="nil"/>
              <w:bottom w:val="nil"/>
              <w:right w:val="nil"/>
            </w:tcBorders>
            <w:vAlign w:val="center"/>
          </w:tcPr>
          <w:p w14:paraId="42D60B9C" w14:textId="26A8149B" w:rsidR="004757AE" w:rsidRPr="009375AC" w:rsidRDefault="004757AE" w:rsidP="009375AC">
            <w:pPr>
              <w:jc w:val="right"/>
              <w:rPr>
                <w:rFonts w:ascii="Arial" w:hAnsi="Arial" w:cs="Arial"/>
                <w:color w:val="000000"/>
                <w:lang w:eastAsia="en-GB"/>
              </w:rPr>
            </w:pPr>
            <w:r w:rsidRPr="009375AC">
              <w:rPr>
                <w:rFonts w:ascii="Arial" w:hAnsi="Arial" w:cs="Arial"/>
                <w:color w:val="000000"/>
              </w:rPr>
              <w:t>17.493.599</w:t>
            </w:r>
          </w:p>
        </w:tc>
      </w:tr>
      <w:tr w:rsidR="004757AE" w:rsidRPr="009375AC" w14:paraId="65D3348B" w14:textId="77777777" w:rsidTr="002717D6">
        <w:trPr>
          <w:trHeight w:val="113"/>
        </w:trPr>
        <w:tc>
          <w:tcPr>
            <w:tcW w:w="5387" w:type="dxa"/>
            <w:tcBorders>
              <w:top w:val="nil"/>
              <w:left w:val="nil"/>
              <w:bottom w:val="nil"/>
              <w:right w:val="nil"/>
            </w:tcBorders>
          </w:tcPr>
          <w:p w14:paraId="0CB44C88" w14:textId="5E667978" w:rsidR="004757AE" w:rsidRPr="009375AC" w:rsidRDefault="004757AE" w:rsidP="009375AC">
            <w:pPr>
              <w:ind w:hanging="110"/>
              <w:rPr>
                <w:rFonts w:ascii="Arial" w:hAnsi="Arial" w:cs="Arial"/>
                <w:color w:val="000000"/>
                <w:lang w:eastAsia="en-GB"/>
              </w:rPr>
            </w:pPr>
            <w:r w:rsidRPr="009375AC">
              <w:rPr>
                <w:rFonts w:ascii="Arial" w:hAnsi="Arial" w:cs="Arial"/>
              </w:rPr>
              <w:t>Foreign currency translation differences</w:t>
            </w:r>
          </w:p>
        </w:tc>
        <w:tc>
          <w:tcPr>
            <w:tcW w:w="1953" w:type="dxa"/>
            <w:tcBorders>
              <w:top w:val="nil"/>
              <w:left w:val="nil"/>
              <w:bottom w:val="nil"/>
              <w:right w:val="nil"/>
            </w:tcBorders>
            <w:vAlign w:val="center"/>
          </w:tcPr>
          <w:p w14:paraId="7BE8C556" w14:textId="3B9F0B2E" w:rsidR="004757AE" w:rsidRPr="009375AC" w:rsidRDefault="004757AE" w:rsidP="009375AC">
            <w:pPr>
              <w:jc w:val="right"/>
              <w:rPr>
                <w:rFonts w:ascii="Arial" w:hAnsi="Arial" w:cs="Arial"/>
                <w:color w:val="000000"/>
                <w:lang w:eastAsia="en-GB"/>
              </w:rPr>
            </w:pPr>
            <w:r w:rsidRPr="009375AC">
              <w:rPr>
                <w:rFonts w:ascii="Arial" w:hAnsi="Arial" w:cs="Arial"/>
                <w:color w:val="000000"/>
              </w:rPr>
              <w:t>72.834.308</w:t>
            </w:r>
          </w:p>
        </w:tc>
        <w:tc>
          <w:tcPr>
            <w:tcW w:w="1700" w:type="dxa"/>
            <w:tcBorders>
              <w:top w:val="nil"/>
              <w:left w:val="nil"/>
              <w:bottom w:val="nil"/>
              <w:right w:val="nil"/>
            </w:tcBorders>
            <w:vAlign w:val="center"/>
          </w:tcPr>
          <w:p w14:paraId="2BE75C78" w14:textId="2EF2BAB4" w:rsidR="004757AE" w:rsidRPr="009375AC" w:rsidRDefault="004757AE" w:rsidP="009375AC">
            <w:pPr>
              <w:jc w:val="right"/>
              <w:rPr>
                <w:rFonts w:ascii="Arial" w:hAnsi="Arial" w:cs="Arial"/>
                <w:color w:val="000000"/>
                <w:lang w:eastAsia="en-GB"/>
              </w:rPr>
            </w:pPr>
            <w:r w:rsidRPr="009375AC">
              <w:rPr>
                <w:rFonts w:ascii="Arial" w:hAnsi="Arial" w:cs="Arial"/>
                <w:color w:val="000000"/>
              </w:rPr>
              <w:t>19.539.903</w:t>
            </w:r>
          </w:p>
        </w:tc>
      </w:tr>
      <w:tr w:rsidR="004757AE" w:rsidRPr="009375AC" w14:paraId="1A728FBA" w14:textId="77777777" w:rsidTr="002717D6">
        <w:trPr>
          <w:trHeight w:val="113"/>
        </w:trPr>
        <w:tc>
          <w:tcPr>
            <w:tcW w:w="5387" w:type="dxa"/>
            <w:tcBorders>
              <w:top w:val="nil"/>
              <w:left w:val="nil"/>
              <w:bottom w:val="nil"/>
              <w:right w:val="nil"/>
            </w:tcBorders>
          </w:tcPr>
          <w:p w14:paraId="7293A73D" w14:textId="177941D3" w:rsidR="004757AE" w:rsidRPr="009375AC" w:rsidRDefault="004757AE" w:rsidP="009375AC">
            <w:pPr>
              <w:ind w:hanging="110"/>
              <w:rPr>
                <w:rFonts w:ascii="Arial" w:hAnsi="Arial" w:cs="Arial"/>
                <w:color w:val="000000"/>
                <w:lang w:eastAsia="en-GB"/>
              </w:rPr>
            </w:pPr>
            <w:proofErr w:type="gramStart"/>
            <w:r w:rsidRPr="009375AC">
              <w:rPr>
                <w:rFonts w:ascii="Arial" w:hAnsi="Arial" w:cs="Arial"/>
              </w:rPr>
              <w:t>Written-off</w:t>
            </w:r>
            <w:proofErr w:type="gramEnd"/>
            <w:r w:rsidRPr="009375AC">
              <w:rPr>
                <w:rFonts w:ascii="Arial" w:hAnsi="Arial" w:cs="Arial"/>
              </w:rPr>
              <w:t xml:space="preserve"> of uncollectible receivables</w:t>
            </w:r>
          </w:p>
        </w:tc>
        <w:tc>
          <w:tcPr>
            <w:tcW w:w="1953" w:type="dxa"/>
            <w:tcBorders>
              <w:top w:val="nil"/>
              <w:left w:val="nil"/>
              <w:bottom w:val="nil"/>
              <w:right w:val="nil"/>
            </w:tcBorders>
            <w:vAlign w:val="center"/>
          </w:tcPr>
          <w:p w14:paraId="2583BAD6" w14:textId="4E6408B2" w:rsidR="004757AE" w:rsidRPr="009375AC" w:rsidRDefault="004757AE" w:rsidP="009375AC">
            <w:pPr>
              <w:jc w:val="right"/>
              <w:rPr>
                <w:rFonts w:ascii="Arial" w:hAnsi="Arial" w:cs="Arial"/>
                <w:color w:val="000000"/>
                <w:lang w:eastAsia="en-GB"/>
              </w:rPr>
            </w:pPr>
            <w:r w:rsidRPr="009375AC">
              <w:rPr>
                <w:rFonts w:ascii="Arial" w:hAnsi="Arial" w:cs="Arial"/>
                <w:color w:val="000000"/>
              </w:rPr>
              <w:t>(192.564.050)</w:t>
            </w:r>
          </w:p>
        </w:tc>
        <w:tc>
          <w:tcPr>
            <w:tcW w:w="1700" w:type="dxa"/>
            <w:tcBorders>
              <w:top w:val="nil"/>
              <w:left w:val="nil"/>
              <w:bottom w:val="nil"/>
              <w:right w:val="nil"/>
            </w:tcBorders>
            <w:vAlign w:val="center"/>
          </w:tcPr>
          <w:p w14:paraId="49A357F8" w14:textId="33FF858F" w:rsidR="004757AE" w:rsidRPr="009375AC" w:rsidRDefault="004757AE" w:rsidP="009375AC">
            <w:pPr>
              <w:jc w:val="right"/>
              <w:rPr>
                <w:rFonts w:ascii="Arial" w:hAnsi="Arial" w:cs="Arial"/>
                <w:color w:val="000000"/>
                <w:lang w:eastAsia="en-GB"/>
              </w:rPr>
            </w:pPr>
            <w:r w:rsidRPr="009375AC">
              <w:rPr>
                <w:rFonts w:ascii="Arial" w:hAnsi="Arial" w:cs="Arial"/>
                <w:color w:val="000000"/>
              </w:rPr>
              <w:t>889.806</w:t>
            </w:r>
          </w:p>
        </w:tc>
      </w:tr>
      <w:tr w:rsidR="00B8459E" w:rsidRPr="009375AC" w14:paraId="51AF70E9" w14:textId="77777777" w:rsidTr="00B56957">
        <w:trPr>
          <w:trHeight w:val="113"/>
        </w:trPr>
        <w:tc>
          <w:tcPr>
            <w:tcW w:w="5387" w:type="dxa"/>
            <w:tcBorders>
              <w:top w:val="nil"/>
              <w:left w:val="nil"/>
              <w:bottom w:val="single" w:sz="8" w:space="0" w:color="auto"/>
              <w:right w:val="nil"/>
            </w:tcBorders>
            <w:vAlign w:val="center"/>
            <w:hideMark/>
          </w:tcPr>
          <w:p w14:paraId="380082C0" w14:textId="77777777" w:rsidR="00B8459E" w:rsidRPr="009375AC" w:rsidRDefault="00B8459E" w:rsidP="009375AC">
            <w:pPr>
              <w:ind w:hanging="110"/>
              <w:rPr>
                <w:rFonts w:ascii="Arial" w:hAnsi="Arial" w:cs="Arial"/>
                <w:color w:val="000000"/>
                <w:lang w:eastAsia="en-GB"/>
              </w:rPr>
            </w:pPr>
            <w:r w:rsidRPr="009375AC">
              <w:rPr>
                <w:rFonts w:ascii="Arial" w:hAnsi="Arial" w:cs="Arial"/>
                <w:color w:val="000000"/>
                <w:lang w:eastAsia="en-GB"/>
              </w:rPr>
              <w:t> </w:t>
            </w:r>
          </w:p>
        </w:tc>
        <w:tc>
          <w:tcPr>
            <w:tcW w:w="1953" w:type="dxa"/>
            <w:tcBorders>
              <w:top w:val="nil"/>
              <w:left w:val="nil"/>
              <w:bottom w:val="single" w:sz="8" w:space="0" w:color="auto"/>
              <w:right w:val="nil"/>
            </w:tcBorders>
            <w:vAlign w:val="center"/>
          </w:tcPr>
          <w:p w14:paraId="06A4D1BA" w14:textId="38671348" w:rsidR="00B8459E" w:rsidRPr="009375AC" w:rsidRDefault="00B8459E" w:rsidP="009375AC">
            <w:pPr>
              <w:jc w:val="right"/>
              <w:rPr>
                <w:rFonts w:ascii="Arial" w:hAnsi="Arial" w:cs="Arial"/>
                <w:color w:val="000000"/>
                <w:highlight w:val="yellow"/>
                <w:lang w:eastAsia="en-GB"/>
              </w:rPr>
            </w:pPr>
            <w:r w:rsidRPr="009375AC">
              <w:rPr>
                <w:rFonts w:ascii="Arial" w:hAnsi="Arial" w:cs="Arial"/>
                <w:color w:val="000000"/>
              </w:rPr>
              <w:t> </w:t>
            </w:r>
          </w:p>
        </w:tc>
        <w:tc>
          <w:tcPr>
            <w:tcW w:w="1700" w:type="dxa"/>
            <w:tcBorders>
              <w:top w:val="nil"/>
              <w:left w:val="nil"/>
              <w:bottom w:val="single" w:sz="8" w:space="0" w:color="auto"/>
              <w:right w:val="nil"/>
            </w:tcBorders>
            <w:vAlign w:val="center"/>
            <w:hideMark/>
          </w:tcPr>
          <w:p w14:paraId="7C0E751A" w14:textId="6CB39BEF" w:rsidR="00B8459E" w:rsidRPr="009375AC" w:rsidRDefault="00B8459E" w:rsidP="009375AC">
            <w:pPr>
              <w:jc w:val="right"/>
              <w:rPr>
                <w:rFonts w:ascii="Arial" w:hAnsi="Arial" w:cs="Arial"/>
                <w:color w:val="000000"/>
                <w:lang w:eastAsia="en-GB"/>
              </w:rPr>
            </w:pPr>
            <w:r w:rsidRPr="009375AC">
              <w:rPr>
                <w:rFonts w:ascii="Arial" w:hAnsi="Arial" w:cs="Arial"/>
                <w:color w:val="000000"/>
              </w:rPr>
              <w:t> </w:t>
            </w:r>
          </w:p>
        </w:tc>
      </w:tr>
      <w:tr w:rsidR="00B8459E" w:rsidRPr="009375AC" w14:paraId="26A727C7" w14:textId="77777777" w:rsidTr="00B56957">
        <w:trPr>
          <w:trHeight w:val="113"/>
        </w:trPr>
        <w:tc>
          <w:tcPr>
            <w:tcW w:w="5387" w:type="dxa"/>
            <w:tcBorders>
              <w:top w:val="nil"/>
              <w:left w:val="nil"/>
              <w:bottom w:val="single" w:sz="8" w:space="0" w:color="auto"/>
              <w:right w:val="nil"/>
            </w:tcBorders>
            <w:vAlign w:val="center"/>
            <w:hideMark/>
          </w:tcPr>
          <w:p w14:paraId="528B8E42" w14:textId="677D79E1" w:rsidR="00B8459E" w:rsidRPr="009375AC" w:rsidRDefault="004757AE" w:rsidP="009375AC">
            <w:pPr>
              <w:ind w:hanging="110"/>
              <w:rPr>
                <w:rFonts w:ascii="Arial" w:hAnsi="Arial" w:cs="Arial"/>
                <w:b/>
                <w:bCs/>
                <w:color w:val="000000"/>
                <w:lang w:eastAsia="en-GB"/>
              </w:rPr>
            </w:pPr>
            <w:r w:rsidRPr="009375AC">
              <w:rPr>
                <w:rFonts w:ascii="Arial" w:hAnsi="Arial" w:cs="Arial"/>
                <w:b/>
                <w:bCs/>
                <w:color w:val="000000"/>
                <w:lang w:eastAsia="en-GB"/>
              </w:rPr>
              <w:t>Closing Balance</w:t>
            </w:r>
          </w:p>
        </w:tc>
        <w:tc>
          <w:tcPr>
            <w:tcW w:w="1953" w:type="dxa"/>
            <w:tcBorders>
              <w:top w:val="nil"/>
              <w:left w:val="nil"/>
              <w:bottom w:val="single" w:sz="8" w:space="0" w:color="auto"/>
              <w:right w:val="nil"/>
            </w:tcBorders>
            <w:vAlign w:val="center"/>
          </w:tcPr>
          <w:p w14:paraId="4EDD5E3B" w14:textId="082F30D7" w:rsidR="00B8459E" w:rsidRPr="009375AC" w:rsidRDefault="00B8459E" w:rsidP="009375AC">
            <w:pPr>
              <w:jc w:val="right"/>
              <w:rPr>
                <w:rFonts w:ascii="Arial" w:hAnsi="Arial" w:cs="Arial"/>
                <w:b/>
                <w:bCs/>
                <w:color w:val="000000"/>
                <w:highlight w:val="yellow"/>
                <w:lang w:eastAsia="en-GB"/>
              </w:rPr>
            </w:pPr>
            <w:r w:rsidRPr="009375AC">
              <w:rPr>
                <w:rFonts w:ascii="Arial" w:hAnsi="Arial" w:cs="Arial"/>
                <w:b/>
                <w:bCs/>
                <w:color w:val="000000"/>
              </w:rPr>
              <w:t>74.186.28</w:t>
            </w:r>
            <w:r w:rsidR="00225827" w:rsidRPr="009375AC">
              <w:rPr>
                <w:rFonts w:ascii="Arial" w:hAnsi="Arial" w:cs="Arial"/>
                <w:b/>
                <w:bCs/>
                <w:color w:val="000000"/>
              </w:rPr>
              <w:t>5</w:t>
            </w:r>
          </w:p>
        </w:tc>
        <w:tc>
          <w:tcPr>
            <w:tcW w:w="1700" w:type="dxa"/>
            <w:tcBorders>
              <w:top w:val="nil"/>
              <w:left w:val="nil"/>
              <w:bottom w:val="single" w:sz="8" w:space="0" w:color="auto"/>
              <w:right w:val="nil"/>
            </w:tcBorders>
            <w:vAlign w:val="center"/>
            <w:hideMark/>
          </w:tcPr>
          <w:p w14:paraId="1D74D8A0" w14:textId="4EE804E2" w:rsidR="00B8459E" w:rsidRPr="009375AC" w:rsidRDefault="00B8459E" w:rsidP="009375AC">
            <w:pPr>
              <w:jc w:val="right"/>
              <w:rPr>
                <w:rFonts w:ascii="Arial" w:hAnsi="Arial" w:cs="Arial"/>
                <w:b/>
                <w:bCs/>
                <w:color w:val="000000"/>
                <w:lang w:eastAsia="en-GB"/>
              </w:rPr>
            </w:pPr>
            <w:r w:rsidRPr="009375AC">
              <w:rPr>
                <w:rFonts w:ascii="Arial" w:hAnsi="Arial" w:cs="Arial"/>
                <w:b/>
                <w:bCs/>
                <w:color w:val="000000"/>
              </w:rPr>
              <w:t>208.886.936</w:t>
            </w:r>
          </w:p>
        </w:tc>
      </w:tr>
    </w:tbl>
    <w:p w14:paraId="76CC2178" w14:textId="0AEF3031" w:rsidR="00C72A77" w:rsidRPr="009375AC" w:rsidRDefault="00C72A77" w:rsidP="009375AC">
      <w:pPr>
        <w:widowControl w:val="0"/>
        <w:tabs>
          <w:tab w:val="left" w:pos="4928"/>
          <w:tab w:val="left" w:pos="5633"/>
          <w:tab w:val="left" w:pos="6839"/>
          <w:tab w:val="left" w:pos="7333"/>
        </w:tabs>
        <w:autoSpaceDE w:val="0"/>
        <w:autoSpaceDN w:val="0"/>
        <w:adjustRightInd w:val="0"/>
        <w:jc w:val="both"/>
        <w:rPr>
          <w:rFonts w:ascii="Arial" w:hAnsi="Arial" w:cs="Arial"/>
          <w:b/>
          <w:sz w:val="16"/>
          <w:szCs w:val="16"/>
        </w:rPr>
      </w:pPr>
    </w:p>
    <w:p w14:paraId="0EC30605" w14:textId="77777777" w:rsidR="004757AE" w:rsidRPr="009375AC" w:rsidRDefault="004757AE" w:rsidP="009375AC">
      <w:pPr>
        <w:widowControl w:val="0"/>
        <w:tabs>
          <w:tab w:val="left" w:pos="4928"/>
          <w:tab w:val="left" w:pos="5633"/>
          <w:tab w:val="left" w:pos="6839"/>
          <w:tab w:val="left" w:pos="7333"/>
        </w:tabs>
        <w:autoSpaceDE w:val="0"/>
        <w:autoSpaceDN w:val="0"/>
        <w:adjustRightInd w:val="0"/>
        <w:jc w:val="both"/>
        <w:rPr>
          <w:rFonts w:ascii="Arial" w:hAnsi="Arial" w:cs="Arial"/>
          <w:b/>
        </w:rPr>
      </w:pPr>
      <w:r w:rsidRPr="009375AC">
        <w:rPr>
          <w:rFonts w:ascii="Arial" w:hAnsi="Arial" w:cs="Arial"/>
          <w:b/>
        </w:rPr>
        <w:t>b) Short-term trade payables</w:t>
      </w:r>
    </w:p>
    <w:p w14:paraId="1F691CDE" w14:textId="77777777" w:rsidR="00074B07" w:rsidRPr="009375AC" w:rsidRDefault="00074B07" w:rsidP="009375AC">
      <w:pPr>
        <w:widowControl w:val="0"/>
        <w:tabs>
          <w:tab w:val="left" w:pos="4928"/>
          <w:tab w:val="left" w:pos="5633"/>
          <w:tab w:val="left" w:pos="6839"/>
          <w:tab w:val="left" w:pos="7333"/>
        </w:tabs>
        <w:autoSpaceDE w:val="0"/>
        <w:autoSpaceDN w:val="0"/>
        <w:adjustRightInd w:val="0"/>
        <w:jc w:val="both"/>
        <w:rPr>
          <w:rFonts w:ascii="Arial" w:hAnsi="Arial" w:cs="Arial"/>
          <w:b/>
          <w:sz w:val="16"/>
          <w:szCs w:val="16"/>
        </w:rPr>
      </w:pPr>
    </w:p>
    <w:tbl>
      <w:tblPr>
        <w:tblW w:w="9040" w:type="dxa"/>
        <w:tblLook w:val="04A0" w:firstRow="1" w:lastRow="0" w:firstColumn="1" w:lastColumn="0" w:noHBand="0" w:noVBand="1"/>
      </w:tblPr>
      <w:tblGrid>
        <w:gridCol w:w="5529"/>
        <w:gridCol w:w="1811"/>
        <w:gridCol w:w="1700"/>
      </w:tblGrid>
      <w:tr w:rsidR="00D857C8" w:rsidRPr="009375AC" w14:paraId="0E37F0B2" w14:textId="77777777" w:rsidTr="00B56957">
        <w:trPr>
          <w:trHeight w:val="113"/>
        </w:trPr>
        <w:tc>
          <w:tcPr>
            <w:tcW w:w="5529" w:type="dxa"/>
            <w:tcBorders>
              <w:top w:val="single" w:sz="4" w:space="0" w:color="auto"/>
              <w:left w:val="nil"/>
              <w:bottom w:val="single" w:sz="4" w:space="0" w:color="auto"/>
              <w:right w:val="nil"/>
            </w:tcBorders>
            <w:vAlign w:val="center"/>
            <w:hideMark/>
          </w:tcPr>
          <w:p w14:paraId="58B2EE09" w14:textId="77777777" w:rsidR="00D857C8" w:rsidRPr="009375AC" w:rsidRDefault="00D857C8" w:rsidP="009375AC">
            <w:pPr>
              <w:ind w:hanging="110"/>
              <w:rPr>
                <w:rFonts w:ascii="Arial" w:hAnsi="Arial" w:cs="Arial"/>
                <w:lang w:eastAsia="en-GB"/>
              </w:rPr>
            </w:pPr>
          </w:p>
        </w:tc>
        <w:tc>
          <w:tcPr>
            <w:tcW w:w="1811" w:type="dxa"/>
            <w:tcBorders>
              <w:top w:val="single" w:sz="4" w:space="0" w:color="auto"/>
              <w:left w:val="nil"/>
              <w:bottom w:val="single" w:sz="4" w:space="0" w:color="auto"/>
              <w:right w:val="nil"/>
            </w:tcBorders>
            <w:vAlign w:val="center"/>
            <w:hideMark/>
          </w:tcPr>
          <w:p w14:paraId="6362B4DF" w14:textId="3991AD3B" w:rsidR="00D857C8" w:rsidRPr="009375AC" w:rsidRDefault="00D857C8" w:rsidP="009375AC">
            <w:pPr>
              <w:jc w:val="right"/>
              <w:rPr>
                <w:rFonts w:ascii="Arial" w:hAnsi="Arial" w:cs="Arial"/>
                <w:b/>
                <w:bCs/>
                <w:color w:val="000000"/>
                <w:lang w:eastAsia="en-GB"/>
              </w:rPr>
            </w:pPr>
            <w:r w:rsidRPr="009375AC">
              <w:rPr>
                <w:rFonts w:ascii="Arial" w:hAnsi="Arial" w:cs="Arial"/>
                <w:b/>
                <w:bCs/>
                <w:color w:val="000000"/>
                <w:lang w:eastAsia="en-GB"/>
              </w:rPr>
              <w:t xml:space="preserve">30 </w:t>
            </w:r>
            <w:r w:rsidR="00A35327" w:rsidRPr="009375AC">
              <w:rPr>
                <w:rFonts w:ascii="Arial" w:hAnsi="Arial" w:cs="Arial"/>
                <w:b/>
                <w:bCs/>
                <w:color w:val="000000"/>
                <w:lang w:eastAsia="en-GB"/>
              </w:rPr>
              <w:t>September</w:t>
            </w:r>
            <w:r w:rsidRPr="009375AC">
              <w:rPr>
                <w:rFonts w:ascii="Arial" w:hAnsi="Arial" w:cs="Arial"/>
                <w:b/>
                <w:bCs/>
                <w:color w:val="000000"/>
                <w:lang w:eastAsia="en-GB"/>
              </w:rPr>
              <w:t xml:space="preserve"> 202</w:t>
            </w:r>
            <w:r w:rsidR="002A5105" w:rsidRPr="009375AC">
              <w:rPr>
                <w:rFonts w:ascii="Arial" w:hAnsi="Arial" w:cs="Arial"/>
                <w:b/>
                <w:bCs/>
                <w:color w:val="000000"/>
                <w:lang w:eastAsia="en-GB"/>
              </w:rPr>
              <w:t>5</w:t>
            </w:r>
          </w:p>
        </w:tc>
        <w:tc>
          <w:tcPr>
            <w:tcW w:w="1700" w:type="dxa"/>
            <w:tcBorders>
              <w:top w:val="single" w:sz="4" w:space="0" w:color="auto"/>
              <w:left w:val="nil"/>
              <w:bottom w:val="single" w:sz="4" w:space="0" w:color="auto"/>
              <w:right w:val="nil"/>
            </w:tcBorders>
            <w:vAlign w:val="center"/>
            <w:hideMark/>
          </w:tcPr>
          <w:p w14:paraId="5CC1B48A" w14:textId="08FAC5DB" w:rsidR="00D857C8" w:rsidRPr="009375AC" w:rsidRDefault="00D857C8" w:rsidP="009375AC">
            <w:pPr>
              <w:jc w:val="right"/>
              <w:rPr>
                <w:rFonts w:ascii="Arial" w:hAnsi="Arial" w:cs="Arial"/>
                <w:b/>
                <w:bCs/>
                <w:color w:val="000000"/>
                <w:lang w:eastAsia="en-GB"/>
              </w:rPr>
            </w:pPr>
            <w:r w:rsidRPr="009375AC">
              <w:rPr>
                <w:rFonts w:ascii="Arial" w:hAnsi="Arial" w:cs="Arial"/>
                <w:b/>
                <w:bCs/>
                <w:color w:val="000000"/>
                <w:lang w:eastAsia="en-GB"/>
              </w:rPr>
              <w:t xml:space="preserve">31 </w:t>
            </w:r>
            <w:r w:rsidR="00A35327" w:rsidRPr="009375AC">
              <w:rPr>
                <w:rFonts w:ascii="Arial" w:hAnsi="Arial" w:cs="Arial"/>
                <w:b/>
                <w:bCs/>
                <w:color w:val="000000"/>
                <w:lang w:eastAsia="en-GB"/>
              </w:rPr>
              <w:t>December</w:t>
            </w:r>
            <w:r w:rsidRPr="009375AC">
              <w:rPr>
                <w:rFonts w:ascii="Arial" w:hAnsi="Arial" w:cs="Arial"/>
                <w:b/>
                <w:bCs/>
                <w:color w:val="000000"/>
                <w:lang w:eastAsia="en-GB"/>
              </w:rPr>
              <w:t xml:space="preserve"> 202</w:t>
            </w:r>
            <w:r w:rsidR="002A5105" w:rsidRPr="009375AC">
              <w:rPr>
                <w:rFonts w:ascii="Arial" w:hAnsi="Arial" w:cs="Arial"/>
                <w:b/>
                <w:bCs/>
                <w:color w:val="000000"/>
                <w:lang w:eastAsia="en-GB"/>
              </w:rPr>
              <w:t>4</w:t>
            </w:r>
          </w:p>
        </w:tc>
      </w:tr>
      <w:tr w:rsidR="00D857C8" w:rsidRPr="009375AC" w14:paraId="3122243B" w14:textId="77777777" w:rsidTr="00B56957">
        <w:trPr>
          <w:trHeight w:val="113"/>
        </w:trPr>
        <w:tc>
          <w:tcPr>
            <w:tcW w:w="5529" w:type="dxa"/>
            <w:tcBorders>
              <w:top w:val="single" w:sz="4" w:space="0" w:color="auto"/>
              <w:left w:val="nil"/>
              <w:bottom w:val="nil"/>
              <w:right w:val="nil"/>
            </w:tcBorders>
            <w:vAlign w:val="center"/>
            <w:hideMark/>
          </w:tcPr>
          <w:p w14:paraId="131998FC" w14:textId="77777777" w:rsidR="00D857C8" w:rsidRPr="009375AC" w:rsidRDefault="00D857C8" w:rsidP="009375AC">
            <w:pPr>
              <w:ind w:hanging="110"/>
              <w:jc w:val="right"/>
              <w:rPr>
                <w:rFonts w:ascii="Arial" w:hAnsi="Arial" w:cs="Arial"/>
                <w:b/>
                <w:bCs/>
                <w:color w:val="000000"/>
                <w:lang w:eastAsia="en-GB"/>
              </w:rPr>
            </w:pPr>
          </w:p>
        </w:tc>
        <w:tc>
          <w:tcPr>
            <w:tcW w:w="1811" w:type="dxa"/>
            <w:tcBorders>
              <w:top w:val="single" w:sz="4" w:space="0" w:color="auto"/>
              <w:left w:val="nil"/>
              <w:bottom w:val="nil"/>
              <w:right w:val="nil"/>
            </w:tcBorders>
            <w:vAlign w:val="center"/>
            <w:hideMark/>
          </w:tcPr>
          <w:p w14:paraId="580EB77D" w14:textId="77777777" w:rsidR="00D857C8" w:rsidRPr="009375AC" w:rsidRDefault="00D857C8" w:rsidP="009375AC">
            <w:pPr>
              <w:jc w:val="right"/>
              <w:rPr>
                <w:rFonts w:ascii="Arial" w:hAnsi="Arial" w:cs="Arial"/>
                <w:lang w:eastAsia="en-GB"/>
              </w:rPr>
            </w:pPr>
          </w:p>
        </w:tc>
        <w:tc>
          <w:tcPr>
            <w:tcW w:w="1700" w:type="dxa"/>
            <w:tcBorders>
              <w:top w:val="single" w:sz="4" w:space="0" w:color="auto"/>
              <w:left w:val="nil"/>
              <w:bottom w:val="nil"/>
              <w:right w:val="nil"/>
            </w:tcBorders>
            <w:vAlign w:val="center"/>
            <w:hideMark/>
          </w:tcPr>
          <w:p w14:paraId="47A21C3D" w14:textId="77777777" w:rsidR="00D857C8" w:rsidRPr="009375AC" w:rsidRDefault="00D857C8" w:rsidP="009375AC">
            <w:pPr>
              <w:jc w:val="right"/>
              <w:rPr>
                <w:rFonts w:ascii="Arial" w:hAnsi="Arial" w:cs="Arial"/>
                <w:lang w:eastAsia="en-GB"/>
              </w:rPr>
            </w:pPr>
          </w:p>
        </w:tc>
      </w:tr>
      <w:tr w:rsidR="004757AE" w:rsidRPr="009375AC" w14:paraId="3DBDD149" w14:textId="77777777" w:rsidTr="009D7BC7">
        <w:trPr>
          <w:trHeight w:val="113"/>
        </w:trPr>
        <w:tc>
          <w:tcPr>
            <w:tcW w:w="5529" w:type="dxa"/>
            <w:tcBorders>
              <w:top w:val="nil"/>
              <w:left w:val="nil"/>
              <w:bottom w:val="nil"/>
              <w:right w:val="nil"/>
            </w:tcBorders>
            <w:vAlign w:val="center"/>
            <w:hideMark/>
          </w:tcPr>
          <w:p w14:paraId="05D4BDA2" w14:textId="3B1149B8" w:rsidR="004757AE" w:rsidRPr="009375AC" w:rsidRDefault="004757AE" w:rsidP="009375AC">
            <w:pPr>
              <w:ind w:hanging="110"/>
              <w:rPr>
                <w:rFonts w:ascii="Arial" w:hAnsi="Arial" w:cs="Arial"/>
                <w:color w:val="000000"/>
                <w:lang w:eastAsia="en-GB"/>
              </w:rPr>
            </w:pPr>
            <w:r w:rsidRPr="009375AC">
              <w:rPr>
                <w:rFonts w:ascii="Arial" w:hAnsi="Arial" w:cs="Arial"/>
                <w:color w:val="000000"/>
                <w:lang w:eastAsia="en-GB"/>
              </w:rPr>
              <w:t>Trade payables to third parties</w:t>
            </w:r>
          </w:p>
        </w:tc>
        <w:tc>
          <w:tcPr>
            <w:tcW w:w="1811" w:type="dxa"/>
            <w:tcBorders>
              <w:top w:val="nil"/>
              <w:left w:val="nil"/>
              <w:bottom w:val="nil"/>
              <w:right w:val="nil"/>
            </w:tcBorders>
            <w:vAlign w:val="center"/>
          </w:tcPr>
          <w:p w14:paraId="4D7BAD4B" w14:textId="2783E2F0" w:rsidR="004757AE" w:rsidRPr="009375AC" w:rsidRDefault="004757AE" w:rsidP="009375AC">
            <w:pPr>
              <w:jc w:val="right"/>
              <w:rPr>
                <w:rFonts w:ascii="Arial" w:hAnsi="Arial" w:cs="Arial"/>
                <w:color w:val="000000"/>
                <w:highlight w:val="yellow"/>
                <w:lang w:eastAsia="en-GB"/>
              </w:rPr>
            </w:pPr>
            <w:r w:rsidRPr="009375AC">
              <w:rPr>
                <w:rFonts w:ascii="Arial" w:hAnsi="Arial" w:cs="Arial"/>
                <w:color w:val="000000"/>
              </w:rPr>
              <w:t>1.153.430.810</w:t>
            </w:r>
          </w:p>
        </w:tc>
        <w:tc>
          <w:tcPr>
            <w:tcW w:w="1700" w:type="dxa"/>
            <w:tcBorders>
              <w:top w:val="nil"/>
              <w:left w:val="nil"/>
              <w:bottom w:val="nil"/>
              <w:right w:val="nil"/>
            </w:tcBorders>
          </w:tcPr>
          <w:p w14:paraId="1CB3EDFD" w14:textId="29F6EDEA" w:rsidR="004757AE" w:rsidRPr="009375AC" w:rsidRDefault="004757AE" w:rsidP="009375AC">
            <w:pPr>
              <w:autoSpaceDE w:val="0"/>
              <w:autoSpaceDN w:val="0"/>
              <w:adjustRightInd w:val="0"/>
              <w:jc w:val="right"/>
              <w:rPr>
                <w:rFonts w:ascii="Arial" w:hAnsi="Arial" w:cs="Arial"/>
                <w:color w:val="000000"/>
                <w:lang w:eastAsia="en-GB"/>
              </w:rPr>
            </w:pPr>
            <w:r w:rsidRPr="009375AC">
              <w:rPr>
                <w:rFonts w:ascii="Arial" w:hAnsi="Arial" w:cs="Arial"/>
                <w:color w:val="000000"/>
                <w:lang w:eastAsia="en-GB"/>
              </w:rPr>
              <w:t>1.336.616.341</w:t>
            </w:r>
          </w:p>
        </w:tc>
      </w:tr>
      <w:tr w:rsidR="004757AE" w:rsidRPr="009375AC" w14:paraId="6E060FFD" w14:textId="77777777" w:rsidTr="009D7BC7">
        <w:trPr>
          <w:trHeight w:val="113"/>
        </w:trPr>
        <w:tc>
          <w:tcPr>
            <w:tcW w:w="5529" w:type="dxa"/>
            <w:tcBorders>
              <w:top w:val="nil"/>
              <w:left w:val="nil"/>
              <w:bottom w:val="nil"/>
              <w:right w:val="nil"/>
            </w:tcBorders>
            <w:vAlign w:val="center"/>
            <w:hideMark/>
          </w:tcPr>
          <w:p w14:paraId="3612B736" w14:textId="14190F74" w:rsidR="004757AE" w:rsidRPr="009375AC" w:rsidRDefault="004757AE" w:rsidP="009375AC">
            <w:pPr>
              <w:ind w:hanging="110"/>
              <w:rPr>
                <w:rFonts w:ascii="Arial" w:hAnsi="Arial" w:cs="Arial"/>
                <w:color w:val="000000"/>
                <w:lang w:eastAsia="en-GB"/>
              </w:rPr>
            </w:pPr>
            <w:r w:rsidRPr="009375AC">
              <w:rPr>
                <w:rFonts w:ascii="Arial" w:hAnsi="Arial" w:cs="Arial"/>
                <w:color w:val="000000"/>
                <w:lang w:eastAsia="en-GB"/>
              </w:rPr>
              <w:t>Accrued liabilities</w:t>
            </w:r>
          </w:p>
        </w:tc>
        <w:tc>
          <w:tcPr>
            <w:tcW w:w="1811" w:type="dxa"/>
            <w:tcBorders>
              <w:top w:val="nil"/>
              <w:left w:val="nil"/>
              <w:bottom w:val="nil"/>
              <w:right w:val="nil"/>
            </w:tcBorders>
            <w:vAlign w:val="center"/>
          </w:tcPr>
          <w:p w14:paraId="070B565B" w14:textId="3D615B47" w:rsidR="004757AE" w:rsidRPr="009375AC" w:rsidRDefault="004757AE" w:rsidP="009375AC">
            <w:pPr>
              <w:jc w:val="right"/>
              <w:rPr>
                <w:rFonts w:ascii="Arial" w:hAnsi="Arial" w:cs="Arial"/>
                <w:color w:val="000000"/>
                <w:highlight w:val="yellow"/>
                <w:lang w:eastAsia="en-GB"/>
              </w:rPr>
            </w:pPr>
            <w:r w:rsidRPr="009375AC">
              <w:rPr>
                <w:rFonts w:ascii="Arial" w:hAnsi="Arial" w:cs="Arial"/>
                <w:color w:val="000000"/>
              </w:rPr>
              <w:t>445.247.583</w:t>
            </w:r>
          </w:p>
        </w:tc>
        <w:tc>
          <w:tcPr>
            <w:tcW w:w="1700" w:type="dxa"/>
            <w:tcBorders>
              <w:top w:val="nil"/>
              <w:left w:val="nil"/>
              <w:bottom w:val="nil"/>
              <w:right w:val="nil"/>
            </w:tcBorders>
          </w:tcPr>
          <w:p w14:paraId="58FC9C53" w14:textId="0111FA55" w:rsidR="004757AE" w:rsidRPr="009375AC" w:rsidRDefault="004757AE" w:rsidP="009375AC">
            <w:pPr>
              <w:autoSpaceDE w:val="0"/>
              <w:autoSpaceDN w:val="0"/>
              <w:adjustRightInd w:val="0"/>
              <w:jc w:val="right"/>
              <w:rPr>
                <w:rFonts w:ascii="Arial" w:hAnsi="Arial" w:cs="Arial"/>
                <w:color w:val="000000"/>
                <w:lang w:eastAsia="en-GB"/>
              </w:rPr>
            </w:pPr>
            <w:r w:rsidRPr="009375AC">
              <w:rPr>
                <w:rFonts w:ascii="Arial" w:hAnsi="Arial" w:cs="Arial"/>
                <w:color w:val="000000"/>
                <w:lang w:eastAsia="en-GB"/>
              </w:rPr>
              <w:t>233.018.991</w:t>
            </w:r>
          </w:p>
        </w:tc>
      </w:tr>
      <w:tr w:rsidR="004757AE" w:rsidRPr="009375AC" w14:paraId="52388BDE" w14:textId="77777777" w:rsidTr="00B56957">
        <w:trPr>
          <w:trHeight w:val="113"/>
        </w:trPr>
        <w:tc>
          <w:tcPr>
            <w:tcW w:w="5529" w:type="dxa"/>
            <w:tcBorders>
              <w:top w:val="nil"/>
              <w:left w:val="nil"/>
              <w:bottom w:val="single" w:sz="4" w:space="0" w:color="auto"/>
              <w:right w:val="nil"/>
            </w:tcBorders>
            <w:vAlign w:val="center"/>
            <w:hideMark/>
          </w:tcPr>
          <w:p w14:paraId="79A05611" w14:textId="77777777" w:rsidR="004757AE" w:rsidRPr="009375AC" w:rsidRDefault="004757AE" w:rsidP="009375AC">
            <w:pPr>
              <w:ind w:hanging="110"/>
              <w:jc w:val="right"/>
              <w:rPr>
                <w:rFonts w:ascii="Arial" w:hAnsi="Arial" w:cs="Arial"/>
                <w:color w:val="000000"/>
                <w:lang w:eastAsia="en-GB"/>
              </w:rPr>
            </w:pPr>
          </w:p>
        </w:tc>
        <w:tc>
          <w:tcPr>
            <w:tcW w:w="1811" w:type="dxa"/>
            <w:tcBorders>
              <w:top w:val="nil"/>
              <w:left w:val="nil"/>
              <w:bottom w:val="single" w:sz="4" w:space="0" w:color="auto"/>
              <w:right w:val="nil"/>
            </w:tcBorders>
            <w:vAlign w:val="center"/>
          </w:tcPr>
          <w:p w14:paraId="1712BF71" w14:textId="5AF774BB" w:rsidR="004757AE" w:rsidRPr="009375AC" w:rsidRDefault="004757AE" w:rsidP="009375AC">
            <w:pPr>
              <w:jc w:val="right"/>
              <w:rPr>
                <w:rFonts w:ascii="Arial" w:hAnsi="Arial" w:cs="Arial"/>
                <w:highlight w:val="yellow"/>
                <w:lang w:eastAsia="en-GB"/>
              </w:rPr>
            </w:pPr>
            <w:r w:rsidRPr="009375AC">
              <w:rPr>
                <w:rFonts w:ascii="Arial" w:hAnsi="Arial" w:cs="Arial"/>
                <w:color w:val="000000"/>
              </w:rPr>
              <w:t> </w:t>
            </w:r>
          </w:p>
        </w:tc>
        <w:tc>
          <w:tcPr>
            <w:tcW w:w="1700" w:type="dxa"/>
            <w:tcBorders>
              <w:top w:val="nil"/>
              <w:left w:val="nil"/>
              <w:bottom w:val="single" w:sz="4" w:space="0" w:color="auto"/>
              <w:right w:val="nil"/>
            </w:tcBorders>
            <w:vAlign w:val="center"/>
          </w:tcPr>
          <w:p w14:paraId="45470FDE" w14:textId="77777777" w:rsidR="004757AE" w:rsidRPr="009375AC" w:rsidRDefault="004757AE" w:rsidP="009375AC">
            <w:pPr>
              <w:autoSpaceDE w:val="0"/>
              <w:autoSpaceDN w:val="0"/>
              <w:adjustRightInd w:val="0"/>
              <w:jc w:val="right"/>
              <w:rPr>
                <w:rFonts w:ascii="Arial" w:eastAsiaTheme="minorEastAsia" w:hAnsi="Arial" w:cs="Arial"/>
                <w:color w:val="000000"/>
                <w:lang w:eastAsia="tr-TR"/>
              </w:rPr>
            </w:pPr>
          </w:p>
        </w:tc>
      </w:tr>
      <w:tr w:rsidR="004757AE" w:rsidRPr="009375AC" w14:paraId="380D4813" w14:textId="77777777" w:rsidTr="009D7BC7">
        <w:trPr>
          <w:trHeight w:val="113"/>
        </w:trPr>
        <w:tc>
          <w:tcPr>
            <w:tcW w:w="5529" w:type="dxa"/>
            <w:tcBorders>
              <w:top w:val="single" w:sz="4" w:space="0" w:color="auto"/>
              <w:left w:val="nil"/>
              <w:bottom w:val="single" w:sz="4" w:space="0" w:color="auto"/>
              <w:right w:val="nil"/>
            </w:tcBorders>
            <w:vAlign w:val="center"/>
            <w:hideMark/>
          </w:tcPr>
          <w:p w14:paraId="5E5AA3C8" w14:textId="68DDF9CE" w:rsidR="004757AE" w:rsidRPr="009375AC" w:rsidRDefault="004757AE" w:rsidP="009375AC">
            <w:pPr>
              <w:ind w:hanging="110"/>
              <w:rPr>
                <w:rFonts w:ascii="Arial" w:hAnsi="Arial" w:cs="Arial"/>
                <w:b/>
                <w:bCs/>
                <w:color w:val="000000"/>
                <w:lang w:eastAsia="en-GB"/>
              </w:rPr>
            </w:pPr>
            <w:r w:rsidRPr="009375AC">
              <w:rPr>
                <w:rFonts w:ascii="Arial" w:hAnsi="Arial" w:cs="Arial"/>
                <w:b/>
                <w:bCs/>
                <w:color w:val="000000"/>
                <w:lang w:eastAsia="en-GB"/>
              </w:rPr>
              <w:t>Total trade payables to third parties</w:t>
            </w:r>
          </w:p>
        </w:tc>
        <w:tc>
          <w:tcPr>
            <w:tcW w:w="1811" w:type="dxa"/>
            <w:tcBorders>
              <w:top w:val="single" w:sz="4" w:space="0" w:color="auto"/>
              <w:left w:val="nil"/>
              <w:bottom w:val="single" w:sz="4" w:space="0" w:color="auto"/>
              <w:right w:val="nil"/>
            </w:tcBorders>
            <w:vAlign w:val="center"/>
          </w:tcPr>
          <w:p w14:paraId="564A0B38" w14:textId="32259EF3" w:rsidR="004757AE" w:rsidRPr="009375AC" w:rsidRDefault="004757AE" w:rsidP="009375AC">
            <w:pPr>
              <w:jc w:val="right"/>
              <w:rPr>
                <w:rFonts w:ascii="Arial" w:hAnsi="Arial" w:cs="Arial"/>
                <w:b/>
                <w:bCs/>
                <w:color w:val="000000"/>
                <w:highlight w:val="yellow"/>
                <w:lang w:eastAsia="en-GB"/>
              </w:rPr>
            </w:pPr>
            <w:r w:rsidRPr="009375AC">
              <w:rPr>
                <w:rFonts w:ascii="Arial" w:hAnsi="Arial" w:cs="Arial"/>
                <w:b/>
                <w:bCs/>
                <w:color w:val="000000"/>
              </w:rPr>
              <w:t>1.598.678.393</w:t>
            </w:r>
          </w:p>
        </w:tc>
        <w:tc>
          <w:tcPr>
            <w:tcW w:w="1700" w:type="dxa"/>
            <w:tcBorders>
              <w:top w:val="single" w:sz="4" w:space="0" w:color="auto"/>
              <w:left w:val="nil"/>
              <w:bottom w:val="single" w:sz="4" w:space="0" w:color="auto"/>
              <w:right w:val="nil"/>
            </w:tcBorders>
          </w:tcPr>
          <w:p w14:paraId="719D3BD5" w14:textId="29BD2FED" w:rsidR="004757AE" w:rsidRPr="009375AC" w:rsidRDefault="004757AE" w:rsidP="009375AC">
            <w:pPr>
              <w:autoSpaceDE w:val="0"/>
              <w:autoSpaceDN w:val="0"/>
              <w:adjustRightInd w:val="0"/>
              <w:jc w:val="right"/>
              <w:rPr>
                <w:rFonts w:ascii="Arial" w:hAnsi="Arial" w:cs="Arial"/>
                <w:b/>
                <w:bCs/>
                <w:color w:val="000000"/>
                <w:lang w:eastAsia="en-GB"/>
              </w:rPr>
            </w:pPr>
            <w:r w:rsidRPr="009375AC">
              <w:rPr>
                <w:rFonts w:ascii="Arial" w:hAnsi="Arial" w:cs="Arial"/>
                <w:b/>
                <w:bCs/>
                <w:color w:val="000000"/>
                <w:lang w:eastAsia="en-GB"/>
              </w:rPr>
              <w:t>1.569.635.332</w:t>
            </w:r>
          </w:p>
        </w:tc>
      </w:tr>
      <w:tr w:rsidR="004757AE" w:rsidRPr="009375AC" w14:paraId="72A328F0" w14:textId="77777777" w:rsidTr="00B56957">
        <w:trPr>
          <w:trHeight w:val="113"/>
        </w:trPr>
        <w:tc>
          <w:tcPr>
            <w:tcW w:w="5529" w:type="dxa"/>
            <w:tcBorders>
              <w:top w:val="single" w:sz="4" w:space="0" w:color="auto"/>
              <w:left w:val="nil"/>
              <w:bottom w:val="nil"/>
              <w:right w:val="nil"/>
            </w:tcBorders>
            <w:vAlign w:val="center"/>
            <w:hideMark/>
          </w:tcPr>
          <w:p w14:paraId="7092D7BE" w14:textId="77777777" w:rsidR="004757AE" w:rsidRPr="009375AC" w:rsidRDefault="004757AE" w:rsidP="009375AC">
            <w:pPr>
              <w:ind w:hanging="110"/>
              <w:jc w:val="right"/>
              <w:rPr>
                <w:rFonts w:ascii="Arial" w:hAnsi="Arial" w:cs="Arial"/>
                <w:b/>
                <w:bCs/>
                <w:color w:val="000000"/>
                <w:lang w:eastAsia="en-GB"/>
              </w:rPr>
            </w:pPr>
          </w:p>
        </w:tc>
        <w:tc>
          <w:tcPr>
            <w:tcW w:w="1811" w:type="dxa"/>
            <w:tcBorders>
              <w:top w:val="single" w:sz="4" w:space="0" w:color="auto"/>
              <w:left w:val="nil"/>
              <w:bottom w:val="nil"/>
              <w:right w:val="nil"/>
            </w:tcBorders>
            <w:vAlign w:val="center"/>
          </w:tcPr>
          <w:p w14:paraId="4C6B81DE" w14:textId="77777777" w:rsidR="004757AE" w:rsidRPr="009375AC" w:rsidRDefault="004757AE" w:rsidP="009375AC">
            <w:pPr>
              <w:jc w:val="right"/>
              <w:rPr>
                <w:rFonts w:ascii="Arial" w:hAnsi="Arial" w:cs="Arial"/>
                <w:highlight w:val="yellow"/>
                <w:lang w:eastAsia="en-GB"/>
              </w:rPr>
            </w:pPr>
          </w:p>
        </w:tc>
        <w:tc>
          <w:tcPr>
            <w:tcW w:w="1700" w:type="dxa"/>
            <w:tcBorders>
              <w:top w:val="single" w:sz="4" w:space="0" w:color="auto"/>
              <w:left w:val="nil"/>
              <w:bottom w:val="nil"/>
              <w:right w:val="nil"/>
            </w:tcBorders>
            <w:vAlign w:val="center"/>
          </w:tcPr>
          <w:p w14:paraId="53620693" w14:textId="77777777" w:rsidR="004757AE" w:rsidRPr="009375AC" w:rsidRDefault="004757AE" w:rsidP="009375AC">
            <w:pPr>
              <w:autoSpaceDE w:val="0"/>
              <w:autoSpaceDN w:val="0"/>
              <w:adjustRightInd w:val="0"/>
              <w:jc w:val="right"/>
              <w:rPr>
                <w:rFonts w:ascii="Arial" w:eastAsiaTheme="minorEastAsia" w:hAnsi="Arial" w:cs="Arial"/>
                <w:b/>
                <w:bCs/>
                <w:color w:val="000000"/>
                <w:lang w:eastAsia="tr-TR"/>
              </w:rPr>
            </w:pPr>
          </w:p>
        </w:tc>
      </w:tr>
      <w:tr w:rsidR="004757AE" w:rsidRPr="009375AC" w14:paraId="791F8BA4" w14:textId="77777777" w:rsidTr="009D7BC7">
        <w:trPr>
          <w:trHeight w:val="113"/>
        </w:trPr>
        <w:tc>
          <w:tcPr>
            <w:tcW w:w="5529" w:type="dxa"/>
            <w:tcBorders>
              <w:top w:val="nil"/>
              <w:left w:val="nil"/>
              <w:bottom w:val="nil"/>
              <w:right w:val="nil"/>
            </w:tcBorders>
            <w:vAlign w:val="center"/>
            <w:hideMark/>
          </w:tcPr>
          <w:p w14:paraId="786682D5" w14:textId="77B4FDA7" w:rsidR="004757AE" w:rsidRPr="009375AC" w:rsidRDefault="004757AE" w:rsidP="009375AC">
            <w:pPr>
              <w:ind w:hanging="110"/>
              <w:rPr>
                <w:rFonts w:ascii="Arial" w:hAnsi="Arial" w:cs="Arial"/>
                <w:bCs/>
                <w:color w:val="000000"/>
                <w:lang w:eastAsia="en-GB"/>
              </w:rPr>
            </w:pPr>
            <w:r w:rsidRPr="009375AC">
              <w:rPr>
                <w:rFonts w:ascii="Arial" w:hAnsi="Arial" w:cs="Arial"/>
                <w:bCs/>
                <w:color w:val="000000"/>
                <w:lang w:eastAsia="en-GB"/>
              </w:rPr>
              <w:t>Due to related parties (Note 25)</w:t>
            </w:r>
          </w:p>
        </w:tc>
        <w:tc>
          <w:tcPr>
            <w:tcW w:w="1811" w:type="dxa"/>
            <w:tcBorders>
              <w:top w:val="nil"/>
              <w:left w:val="nil"/>
              <w:bottom w:val="nil"/>
              <w:right w:val="nil"/>
            </w:tcBorders>
            <w:vAlign w:val="center"/>
          </w:tcPr>
          <w:p w14:paraId="0FB62B21" w14:textId="50D6EE3F" w:rsidR="004757AE" w:rsidRPr="009375AC" w:rsidRDefault="004757AE" w:rsidP="009375AC">
            <w:pPr>
              <w:jc w:val="right"/>
              <w:rPr>
                <w:rFonts w:ascii="Arial" w:hAnsi="Arial" w:cs="Arial"/>
                <w:color w:val="000000"/>
                <w:highlight w:val="yellow"/>
                <w:lang w:eastAsia="en-GB"/>
              </w:rPr>
            </w:pPr>
            <w:r w:rsidRPr="009375AC">
              <w:rPr>
                <w:rFonts w:ascii="Arial" w:hAnsi="Arial" w:cs="Arial"/>
                <w:color w:val="000000"/>
              </w:rPr>
              <w:t>158.567.201</w:t>
            </w:r>
          </w:p>
        </w:tc>
        <w:tc>
          <w:tcPr>
            <w:tcW w:w="1700" w:type="dxa"/>
            <w:tcBorders>
              <w:top w:val="nil"/>
              <w:left w:val="nil"/>
              <w:bottom w:val="nil"/>
              <w:right w:val="nil"/>
            </w:tcBorders>
          </w:tcPr>
          <w:p w14:paraId="5AA14D4E" w14:textId="59E44E8B" w:rsidR="004757AE" w:rsidRPr="009375AC" w:rsidRDefault="004757AE" w:rsidP="009375AC">
            <w:pPr>
              <w:autoSpaceDE w:val="0"/>
              <w:autoSpaceDN w:val="0"/>
              <w:adjustRightInd w:val="0"/>
              <w:jc w:val="right"/>
              <w:rPr>
                <w:rFonts w:ascii="Arial" w:hAnsi="Arial" w:cs="Arial"/>
                <w:color w:val="000000"/>
                <w:lang w:eastAsia="en-GB"/>
              </w:rPr>
            </w:pPr>
            <w:r w:rsidRPr="009375AC">
              <w:rPr>
                <w:rFonts w:ascii="Arial" w:hAnsi="Arial" w:cs="Arial"/>
                <w:color w:val="000000"/>
                <w:lang w:eastAsia="en-GB"/>
              </w:rPr>
              <w:t>134.920.876</w:t>
            </w:r>
          </w:p>
        </w:tc>
      </w:tr>
      <w:tr w:rsidR="004757AE" w:rsidRPr="009375AC" w14:paraId="403AFC06" w14:textId="77777777" w:rsidTr="00B56957">
        <w:trPr>
          <w:trHeight w:val="113"/>
        </w:trPr>
        <w:tc>
          <w:tcPr>
            <w:tcW w:w="5529" w:type="dxa"/>
            <w:tcBorders>
              <w:top w:val="nil"/>
              <w:left w:val="nil"/>
              <w:bottom w:val="single" w:sz="4" w:space="0" w:color="auto"/>
              <w:right w:val="nil"/>
            </w:tcBorders>
            <w:vAlign w:val="center"/>
            <w:hideMark/>
          </w:tcPr>
          <w:p w14:paraId="4A3CF868" w14:textId="78EBF09B" w:rsidR="004757AE" w:rsidRPr="009375AC" w:rsidRDefault="004757AE" w:rsidP="009375AC">
            <w:pPr>
              <w:ind w:hanging="110"/>
              <w:jc w:val="right"/>
              <w:rPr>
                <w:rFonts w:ascii="Arial" w:hAnsi="Arial" w:cs="Arial"/>
                <w:color w:val="000000"/>
                <w:lang w:eastAsia="en-GB"/>
              </w:rPr>
            </w:pPr>
            <w:r w:rsidRPr="009375AC">
              <w:rPr>
                <w:rFonts w:ascii="Arial" w:hAnsi="Arial" w:cs="Arial"/>
                <w:color w:val="000000"/>
                <w:lang w:eastAsia="en-GB"/>
              </w:rPr>
              <w:t> </w:t>
            </w:r>
          </w:p>
        </w:tc>
        <w:tc>
          <w:tcPr>
            <w:tcW w:w="1811" w:type="dxa"/>
            <w:tcBorders>
              <w:top w:val="nil"/>
              <w:left w:val="nil"/>
              <w:bottom w:val="single" w:sz="4" w:space="0" w:color="auto"/>
              <w:right w:val="nil"/>
            </w:tcBorders>
            <w:vAlign w:val="center"/>
          </w:tcPr>
          <w:p w14:paraId="201281EE" w14:textId="607EBFD3" w:rsidR="004757AE" w:rsidRPr="009375AC" w:rsidRDefault="004757AE" w:rsidP="009375AC">
            <w:pPr>
              <w:jc w:val="right"/>
              <w:rPr>
                <w:rFonts w:ascii="Arial" w:hAnsi="Arial" w:cs="Arial"/>
                <w:color w:val="000000"/>
                <w:highlight w:val="yellow"/>
                <w:lang w:eastAsia="en-GB"/>
              </w:rPr>
            </w:pPr>
            <w:r w:rsidRPr="009375AC">
              <w:rPr>
                <w:rFonts w:ascii="Arial" w:hAnsi="Arial" w:cs="Arial"/>
                <w:color w:val="000000"/>
              </w:rPr>
              <w:t> </w:t>
            </w:r>
          </w:p>
        </w:tc>
        <w:tc>
          <w:tcPr>
            <w:tcW w:w="1700" w:type="dxa"/>
            <w:tcBorders>
              <w:top w:val="nil"/>
              <w:left w:val="nil"/>
              <w:bottom w:val="single" w:sz="4" w:space="0" w:color="auto"/>
              <w:right w:val="nil"/>
            </w:tcBorders>
            <w:vAlign w:val="center"/>
          </w:tcPr>
          <w:p w14:paraId="010F3A44" w14:textId="77777777" w:rsidR="004757AE" w:rsidRPr="009375AC" w:rsidRDefault="004757AE" w:rsidP="009375AC">
            <w:pPr>
              <w:autoSpaceDE w:val="0"/>
              <w:autoSpaceDN w:val="0"/>
              <w:adjustRightInd w:val="0"/>
              <w:jc w:val="right"/>
              <w:rPr>
                <w:rFonts w:ascii="Arial" w:eastAsiaTheme="minorEastAsia" w:hAnsi="Arial" w:cs="Arial"/>
                <w:color w:val="000000"/>
                <w:lang w:eastAsia="tr-TR"/>
              </w:rPr>
            </w:pPr>
          </w:p>
        </w:tc>
      </w:tr>
      <w:tr w:rsidR="004757AE" w:rsidRPr="009375AC" w14:paraId="635AB461" w14:textId="77777777" w:rsidTr="009D7BC7">
        <w:trPr>
          <w:trHeight w:val="113"/>
        </w:trPr>
        <w:tc>
          <w:tcPr>
            <w:tcW w:w="5529" w:type="dxa"/>
            <w:tcBorders>
              <w:top w:val="single" w:sz="4" w:space="0" w:color="auto"/>
              <w:left w:val="nil"/>
              <w:bottom w:val="single" w:sz="4" w:space="0" w:color="auto"/>
              <w:right w:val="nil"/>
            </w:tcBorders>
            <w:vAlign w:val="center"/>
            <w:hideMark/>
          </w:tcPr>
          <w:p w14:paraId="31E34A4C" w14:textId="0635D94B" w:rsidR="004757AE" w:rsidRPr="009375AC" w:rsidRDefault="004757AE" w:rsidP="009375AC">
            <w:pPr>
              <w:ind w:hanging="110"/>
              <w:rPr>
                <w:rFonts w:ascii="Arial" w:hAnsi="Arial" w:cs="Arial"/>
                <w:b/>
                <w:bCs/>
                <w:color w:val="000000"/>
                <w:lang w:eastAsia="en-GB"/>
              </w:rPr>
            </w:pPr>
            <w:r w:rsidRPr="009375AC">
              <w:rPr>
                <w:rFonts w:ascii="Arial" w:hAnsi="Arial" w:cs="Arial"/>
                <w:b/>
                <w:bCs/>
                <w:color w:val="000000"/>
                <w:lang w:eastAsia="en-GB"/>
              </w:rPr>
              <w:t>Total short-term trade payables</w:t>
            </w:r>
          </w:p>
        </w:tc>
        <w:tc>
          <w:tcPr>
            <w:tcW w:w="1811" w:type="dxa"/>
            <w:tcBorders>
              <w:top w:val="single" w:sz="4" w:space="0" w:color="auto"/>
              <w:left w:val="nil"/>
              <w:bottom w:val="single" w:sz="4" w:space="0" w:color="auto"/>
              <w:right w:val="nil"/>
            </w:tcBorders>
            <w:vAlign w:val="center"/>
          </w:tcPr>
          <w:p w14:paraId="77A61BEC" w14:textId="6F1C3A39" w:rsidR="004757AE" w:rsidRPr="009375AC" w:rsidRDefault="004757AE" w:rsidP="009375AC">
            <w:pPr>
              <w:jc w:val="right"/>
              <w:rPr>
                <w:rFonts w:ascii="Arial" w:hAnsi="Arial" w:cs="Arial"/>
                <w:b/>
                <w:bCs/>
                <w:color w:val="000000"/>
                <w:highlight w:val="yellow"/>
                <w:lang w:eastAsia="en-GB"/>
              </w:rPr>
            </w:pPr>
            <w:r w:rsidRPr="009375AC">
              <w:rPr>
                <w:rFonts w:ascii="Arial" w:hAnsi="Arial" w:cs="Arial"/>
                <w:b/>
                <w:bCs/>
                <w:color w:val="000000"/>
              </w:rPr>
              <w:t>1.757.245.594</w:t>
            </w:r>
          </w:p>
        </w:tc>
        <w:tc>
          <w:tcPr>
            <w:tcW w:w="1700" w:type="dxa"/>
            <w:tcBorders>
              <w:top w:val="single" w:sz="4" w:space="0" w:color="auto"/>
              <w:left w:val="nil"/>
              <w:bottom w:val="single" w:sz="4" w:space="0" w:color="auto"/>
              <w:right w:val="nil"/>
            </w:tcBorders>
          </w:tcPr>
          <w:p w14:paraId="3A8A3687" w14:textId="26A61FB9" w:rsidR="004757AE" w:rsidRPr="009375AC" w:rsidRDefault="004757AE" w:rsidP="009375AC">
            <w:pPr>
              <w:jc w:val="right"/>
              <w:rPr>
                <w:rFonts w:ascii="Arial" w:hAnsi="Arial" w:cs="Arial"/>
                <w:b/>
                <w:bCs/>
                <w:color w:val="000000"/>
                <w:lang w:eastAsia="en-GB"/>
              </w:rPr>
            </w:pPr>
            <w:r w:rsidRPr="009375AC">
              <w:rPr>
                <w:rFonts w:ascii="Arial" w:hAnsi="Arial" w:cs="Arial"/>
                <w:b/>
                <w:bCs/>
                <w:color w:val="000000"/>
                <w:lang w:eastAsia="en-GB"/>
              </w:rPr>
              <w:t>1.704.556.208</w:t>
            </w:r>
          </w:p>
        </w:tc>
      </w:tr>
    </w:tbl>
    <w:p w14:paraId="1F3380F0" w14:textId="77777777" w:rsidR="00D857C8" w:rsidRPr="009375AC" w:rsidRDefault="00D857C8" w:rsidP="009375AC">
      <w:pPr>
        <w:widowControl w:val="0"/>
        <w:tabs>
          <w:tab w:val="left" w:pos="4928"/>
          <w:tab w:val="left" w:pos="5633"/>
          <w:tab w:val="left" w:pos="6839"/>
          <w:tab w:val="left" w:pos="7333"/>
        </w:tabs>
        <w:autoSpaceDE w:val="0"/>
        <w:autoSpaceDN w:val="0"/>
        <w:adjustRightInd w:val="0"/>
        <w:jc w:val="both"/>
        <w:rPr>
          <w:rFonts w:ascii="Arial" w:hAnsi="Arial" w:cs="Arial"/>
          <w:b/>
        </w:rPr>
      </w:pPr>
    </w:p>
    <w:p w14:paraId="3B0FA260" w14:textId="77777777" w:rsidR="00C72A77" w:rsidRPr="009375AC" w:rsidRDefault="00C72A77" w:rsidP="009375AC">
      <w:pPr>
        <w:widowControl w:val="0"/>
        <w:tabs>
          <w:tab w:val="left" w:pos="4928"/>
          <w:tab w:val="left" w:pos="5633"/>
          <w:tab w:val="left" w:pos="6839"/>
          <w:tab w:val="left" w:pos="7333"/>
        </w:tabs>
        <w:autoSpaceDE w:val="0"/>
        <w:autoSpaceDN w:val="0"/>
        <w:adjustRightInd w:val="0"/>
        <w:jc w:val="both"/>
        <w:rPr>
          <w:rFonts w:ascii="Arial" w:hAnsi="Arial" w:cs="Arial"/>
          <w:b/>
        </w:rPr>
      </w:pPr>
    </w:p>
    <w:p w14:paraId="0927F9AF" w14:textId="77777777" w:rsidR="004757AE" w:rsidRPr="009375AC" w:rsidRDefault="004757AE" w:rsidP="009375AC">
      <w:pPr>
        <w:widowControl w:val="0"/>
        <w:tabs>
          <w:tab w:val="left" w:pos="4928"/>
          <w:tab w:val="left" w:pos="5633"/>
          <w:tab w:val="left" w:pos="6839"/>
          <w:tab w:val="left" w:pos="7333"/>
        </w:tabs>
        <w:autoSpaceDE w:val="0"/>
        <w:autoSpaceDN w:val="0"/>
        <w:adjustRightInd w:val="0"/>
        <w:jc w:val="both"/>
        <w:rPr>
          <w:rFonts w:ascii="Arial" w:hAnsi="Arial" w:cs="Arial"/>
          <w:b/>
          <w:snapToGrid w:val="0"/>
          <w:color w:val="000000"/>
        </w:rPr>
      </w:pPr>
      <w:r w:rsidRPr="009375AC">
        <w:rPr>
          <w:rFonts w:ascii="Arial" w:hAnsi="Arial" w:cs="Arial"/>
          <w:b/>
          <w:snapToGrid w:val="0"/>
          <w:color w:val="000000"/>
        </w:rPr>
        <w:t>NOTE 9 - OTHER RECEIVABLES AND PAYABLES</w:t>
      </w:r>
    </w:p>
    <w:p w14:paraId="0DF68A61" w14:textId="77777777" w:rsidR="007E6215" w:rsidRPr="009375AC" w:rsidRDefault="007E6215" w:rsidP="009375AC">
      <w:pPr>
        <w:widowControl w:val="0"/>
        <w:tabs>
          <w:tab w:val="left" w:pos="4928"/>
          <w:tab w:val="left" w:pos="5633"/>
          <w:tab w:val="left" w:pos="6839"/>
          <w:tab w:val="left" w:pos="7333"/>
        </w:tabs>
        <w:autoSpaceDE w:val="0"/>
        <w:autoSpaceDN w:val="0"/>
        <w:adjustRightInd w:val="0"/>
        <w:jc w:val="both"/>
        <w:rPr>
          <w:rFonts w:ascii="Arial" w:hAnsi="Arial" w:cs="Arial"/>
          <w:b/>
        </w:rPr>
      </w:pPr>
    </w:p>
    <w:p w14:paraId="6BBB4D0D" w14:textId="77777777" w:rsidR="004757AE" w:rsidRPr="009375AC" w:rsidRDefault="004757AE" w:rsidP="009375AC">
      <w:pPr>
        <w:rPr>
          <w:rFonts w:ascii="Arial" w:hAnsi="Arial" w:cs="Arial"/>
          <w:b/>
          <w:bCs/>
          <w:color w:val="000000"/>
          <w:lang w:eastAsia="en-GB"/>
        </w:rPr>
      </w:pPr>
      <w:r w:rsidRPr="009375AC">
        <w:rPr>
          <w:rFonts w:ascii="Arial" w:hAnsi="Arial" w:cs="Arial"/>
          <w:b/>
          <w:bCs/>
          <w:color w:val="000000"/>
          <w:lang w:eastAsia="en-GB"/>
        </w:rPr>
        <w:t>a) Short-term other receivables</w:t>
      </w:r>
    </w:p>
    <w:p w14:paraId="09D0004D" w14:textId="77777777" w:rsidR="009D5479" w:rsidRPr="009375AC" w:rsidRDefault="009D5479" w:rsidP="009375AC">
      <w:pPr>
        <w:rPr>
          <w:rFonts w:ascii="Arial" w:hAnsi="Arial" w:cs="Arial"/>
          <w:b/>
          <w:bCs/>
          <w:color w:val="000000"/>
          <w:lang w:eastAsia="en-GB"/>
        </w:rPr>
      </w:pPr>
    </w:p>
    <w:tbl>
      <w:tblPr>
        <w:tblW w:w="9072" w:type="dxa"/>
        <w:tblLook w:val="04A0" w:firstRow="1" w:lastRow="0" w:firstColumn="1" w:lastColumn="0" w:noHBand="0" w:noVBand="1"/>
      </w:tblPr>
      <w:tblGrid>
        <w:gridCol w:w="5528"/>
        <w:gridCol w:w="1843"/>
        <w:gridCol w:w="1701"/>
      </w:tblGrid>
      <w:tr w:rsidR="00B8459E" w:rsidRPr="009375AC" w14:paraId="3F064A17" w14:textId="77777777" w:rsidTr="007F27B0">
        <w:trPr>
          <w:trHeight w:val="113"/>
        </w:trPr>
        <w:tc>
          <w:tcPr>
            <w:tcW w:w="5528" w:type="dxa"/>
            <w:tcBorders>
              <w:top w:val="single" w:sz="4" w:space="0" w:color="auto"/>
              <w:left w:val="nil"/>
              <w:bottom w:val="single" w:sz="4" w:space="0" w:color="auto"/>
              <w:right w:val="nil"/>
            </w:tcBorders>
            <w:vAlign w:val="center"/>
            <w:hideMark/>
          </w:tcPr>
          <w:p w14:paraId="0BA83EA7" w14:textId="77777777" w:rsidR="00B8459E" w:rsidRPr="009375AC" w:rsidRDefault="00B8459E" w:rsidP="00604CE6">
            <w:pPr>
              <w:ind w:hanging="110"/>
              <w:rPr>
                <w:rFonts w:ascii="Arial" w:hAnsi="Arial" w:cs="Arial"/>
                <w:lang w:eastAsia="en-GB"/>
              </w:rPr>
            </w:pPr>
          </w:p>
        </w:tc>
        <w:tc>
          <w:tcPr>
            <w:tcW w:w="1843" w:type="dxa"/>
            <w:tcBorders>
              <w:top w:val="single" w:sz="4" w:space="0" w:color="auto"/>
              <w:left w:val="nil"/>
              <w:bottom w:val="single" w:sz="4" w:space="0" w:color="auto"/>
              <w:right w:val="nil"/>
            </w:tcBorders>
            <w:vAlign w:val="center"/>
            <w:hideMark/>
          </w:tcPr>
          <w:p w14:paraId="50783461" w14:textId="7D4731E0" w:rsidR="00B8459E" w:rsidRPr="009375AC" w:rsidRDefault="00B8459E" w:rsidP="009375AC">
            <w:pPr>
              <w:jc w:val="right"/>
              <w:rPr>
                <w:rFonts w:ascii="Arial" w:hAnsi="Arial" w:cs="Arial"/>
                <w:b/>
                <w:bCs/>
                <w:color w:val="000000"/>
                <w:highlight w:val="yellow"/>
                <w:lang w:eastAsia="en-GB"/>
              </w:rPr>
            </w:pPr>
            <w:r w:rsidRPr="009375AC">
              <w:rPr>
                <w:rFonts w:ascii="Arial" w:hAnsi="Arial" w:cs="Arial"/>
                <w:b/>
                <w:bCs/>
                <w:color w:val="000000"/>
              </w:rPr>
              <w:t xml:space="preserve">30 </w:t>
            </w:r>
            <w:r w:rsidR="00A35327" w:rsidRPr="009375AC">
              <w:rPr>
                <w:rFonts w:ascii="Arial" w:hAnsi="Arial" w:cs="Arial"/>
                <w:b/>
                <w:bCs/>
                <w:color w:val="000000"/>
              </w:rPr>
              <w:t>September</w:t>
            </w:r>
            <w:r w:rsidRPr="009375AC">
              <w:rPr>
                <w:rFonts w:ascii="Arial" w:hAnsi="Arial" w:cs="Arial"/>
                <w:b/>
                <w:bCs/>
                <w:color w:val="000000"/>
              </w:rPr>
              <w:t xml:space="preserve"> 2025</w:t>
            </w:r>
          </w:p>
        </w:tc>
        <w:tc>
          <w:tcPr>
            <w:tcW w:w="1701" w:type="dxa"/>
            <w:tcBorders>
              <w:top w:val="single" w:sz="4" w:space="0" w:color="auto"/>
              <w:left w:val="nil"/>
              <w:bottom w:val="single" w:sz="4" w:space="0" w:color="auto"/>
              <w:right w:val="nil"/>
            </w:tcBorders>
            <w:vAlign w:val="center"/>
          </w:tcPr>
          <w:p w14:paraId="2E7E516B" w14:textId="670FEFEC" w:rsidR="00B8459E" w:rsidRPr="009375AC" w:rsidRDefault="00B8459E" w:rsidP="009375AC">
            <w:pPr>
              <w:jc w:val="right"/>
              <w:rPr>
                <w:rFonts w:ascii="Arial" w:hAnsi="Arial" w:cs="Arial"/>
                <w:b/>
                <w:bCs/>
                <w:color w:val="000000"/>
                <w:lang w:eastAsia="en-GB"/>
              </w:rPr>
            </w:pPr>
            <w:r w:rsidRPr="009375AC">
              <w:rPr>
                <w:rFonts w:ascii="Arial" w:hAnsi="Arial" w:cs="Arial"/>
                <w:b/>
                <w:bCs/>
                <w:color w:val="000000"/>
                <w:lang w:eastAsia="en-GB"/>
              </w:rPr>
              <w:t xml:space="preserve">31 </w:t>
            </w:r>
            <w:r w:rsidR="00A35327" w:rsidRPr="009375AC">
              <w:rPr>
                <w:rFonts w:ascii="Arial" w:hAnsi="Arial" w:cs="Arial"/>
                <w:b/>
                <w:bCs/>
                <w:color w:val="000000"/>
                <w:lang w:eastAsia="en-GB"/>
              </w:rPr>
              <w:t>December</w:t>
            </w:r>
            <w:r w:rsidRPr="009375AC">
              <w:rPr>
                <w:rFonts w:ascii="Arial" w:hAnsi="Arial" w:cs="Arial"/>
                <w:b/>
                <w:bCs/>
                <w:color w:val="000000"/>
                <w:lang w:eastAsia="en-GB"/>
              </w:rPr>
              <w:t xml:space="preserve"> 2024</w:t>
            </w:r>
          </w:p>
        </w:tc>
      </w:tr>
      <w:tr w:rsidR="00B8459E" w:rsidRPr="009375AC" w14:paraId="0F34435B" w14:textId="77777777" w:rsidTr="00D323FA">
        <w:trPr>
          <w:trHeight w:val="113"/>
        </w:trPr>
        <w:tc>
          <w:tcPr>
            <w:tcW w:w="5528" w:type="dxa"/>
            <w:tcBorders>
              <w:top w:val="single" w:sz="4" w:space="0" w:color="auto"/>
              <w:left w:val="nil"/>
              <w:bottom w:val="nil"/>
              <w:right w:val="nil"/>
            </w:tcBorders>
            <w:vAlign w:val="center"/>
            <w:hideMark/>
          </w:tcPr>
          <w:p w14:paraId="754C42F7" w14:textId="77777777" w:rsidR="00B8459E" w:rsidRPr="009375AC" w:rsidRDefault="00B8459E" w:rsidP="00604CE6">
            <w:pPr>
              <w:ind w:hanging="110"/>
              <w:jc w:val="right"/>
              <w:rPr>
                <w:rFonts w:ascii="Arial" w:hAnsi="Arial" w:cs="Arial"/>
                <w:b/>
                <w:bCs/>
                <w:color w:val="000000"/>
                <w:lang w:eastAsia="en-GB"/>
              </w:rPr>
            </w:pPr>
          </w:p>
        </w:tc>
        <w:tc>
          <w:tcPr>
            <w:tcW w:w="1843" w:type="dxa"/>
            <w:tcBorders>
              <w:top w:val="single" w:sz="4" w:space="0" w:color="auto"/>
              <w:left w:val="nil"/>
              <w:bottom w:val="nil"/>
              <w:right w:val="nil"/>
            </w:tcBorders>
            <w:vAlign w:val="center"/>
            <w:hideMark/>
          </w:tcPr>
          <w:p w14:paraId="32CB7AF9" w14:textId="77777777" w:rsidR="00B8459E" w:rsidRPr="009375AC" w:rsidRDefault="00B8459E" w:rsidP="009375AC">
            <w:pPr>
              <w:jc w:val="right"/>
              <w:rPr>
                <w:rFonts w:ascii="Arial" w:hAnsi="Arial" w:cs="Arial"/>
                <w:lang w:eastAsia="en-GB"/>
              </w:rPr>
            </w:pPr>
          </w:p>
        </w:tc>
        <w:tc>
          <w:tcPr>
            <w:tcW w:w="1701" w:type="dxa"/>
            <w:tcBorders>
              <w:top w:val="single" w:sz="4" w:space="0" w:color="auto"/>
              <w:left w:val="nil"/>
              <w:bottom w:val="nil"/>
              <w:right w:val="nil"/>
            </w:tcBorders>
            <w:vAlign w:val="center"/>
          </w:tcPr>
          <w:p w14:paraId="43397B19" w14:textId="77777777" w:rsidR="00B8459E" w:rsidRPr="009375AC" w:rsidRDefault="00B8459E" w:rsidP="009375AC">
            <w:pPr>
              <w:jc w:val="right"/>
              <w:rPr>
                <w:rFonts w:ascii="Arial" w:hAnsi="Arial" w:cs="Arial"/>
                <w:lang w:eastAsia="en-GB"/>
              </w:rPr>
            </w:pPr>
          </w:p>
        </w:tc>
      </w:tr>
      <w:tr w:rsidR="004757AE" w:rsidRPr="009375AC" w14:paraId="121FA8DD" w14:textId="77777777" w:rsidTr="00053826">
        <w:trPr>
          <w:trHeight w:val="113"/>
        </w:trPr>
        <w:tc>
          <w:tcPr>
            <w:tcW w:w="5528" w:type="dxa"/>
            <w:tcBorders>
              <w:top w:val="nil"/>
              <w:left w:val="nil"/>
              <w:bottom w:val="nil"/>
              <w:right w:val="nil"/>
            </w:tcBorders>
            <w:vAlign w:val="center"/>
          </w:tcPr>
          <w:p w14:paraId="3114E1AD" w14:textId="4D2E2912" w:rsidR="004757AE" w:rsidRPr="009375AC" w:rsidRDefault="004757AE" w:rsidP="00604CE6">
            <w:pPr>
              <w:ind w:hanging="110"/>
              <w:rPr>
                <w:rFonts w:ascii="Arial" w:hAnsi="Arial" w:cs="Arial"/>
                <w:color w:val="000000"/>
                <w:lang w:eastAsia="en-GB"/>
              </w:rPr>
            </w:pPr>
            <w:r w:rsidRPr="009375AC">
              <w:rPr>
                <w:rFonts w:ascii="Arial" w:hAnsi="Arial" w:cs="Arial"/>
                <w:color w:val="000000"/>
                <w:lang w:eastAsia="en-GB"/>
              </w:rPr>
              <w:t xml:space="preserve">Airline tax </w:t>
            </w:r>
          </w:p>
        </w:tc>
        <w:tc>
          <w:tcPr>
            <w:tcW w:w="1843" w:type="dxa"/>
            <w:tcBorders>
              <w:top w:val="nil"/>
              <w:left w:val="nil"/>
              <w:bottom w:val="nil"/>
              <w:right w:val="nil"/>
            </w:tcBorders>
            <w:vAlign w:val="center"/>
          </w:tcPr>
          <w:p w14:paraId="5D4705D7" w14:textId="0A3487DF" w:rsidR="004757AE" w:rsidRPr="009375AC" w:rsidRDefault="004757AE" w:rsidP="009375AC">
            <w:pPr>
              <w:jc w:val="right"/>
              <w:rPr>
                <w:rFonts w:ascii="Arial" w:hAnsi="Arial" w:cs="Arial"/>
                <w:color w:val="000000"/>
                <w:highlight w:val="yellow"/>
                <w:lang w:eastAsia="en-GB"/>
              </w:rPr>
            </w:pPr>
            <w:r w:rsidRPr="009375AC">
              <w:rPr>
                <w:rFonts w:ascii="Arial" w:hAnsi="Arial" w:cs="Arial"/>
                <w:color w:val="000000"/>
                <w:lang w:eastAsia="en-GB"/>
              </w:rPr>
              <w:t>--</w:t>
            </w:r>
          </w:p>
        </w:tc>
        <w:tc>
          <w:tcPr>
            <w:tcW w:w="1701" w:type="dxa"/>
            <w:tcBorders>
              <w:top w:val="nil"/>
              <w:left w:val="nil"/>
              <w:bottom w:val="nil"/>
              <w:right w:val="nil"/>
            </w:tcBorders>
          </w:tcPr>
          <w:p w14:paraId="08B7E6D8" w14:textId="1FC82EC0" w:rsidR="004757AE" w:rsidRPr="009375AC" w:rsidRDefault="004757AE" w:rsidP="009375AC">
            <w:pPr>
              <w:jc w:val="right"/>
              <w:rPr>
                <w:rFonts w:ascii="Arial" w:hAnsi="Arial" w:cs="Arial"/>
                <w:color w:val="000000"/>
                <w:lang w:eastAsia="en-GB"/>
              </w:rPr>
            </w:pPr>
            <w:r w:rsidRPr="009375AC">
              <w:rPr>
                <w:rFonts w:ascii="Arial" w:hAnsi="Arial" w:cs="Arial"/>
              </w:rPr>
              <w:t>120.016.251</w:t>
            </w:r>
          </w:p>
        </w:tc>
      </w:tr>
      <w:tr w:rsidR="004757AE" w:rsidRPr="009375AC" w14:paraId="6D288F2B" w14:textId="77777777" w:rsidTr="00053826">
        <w:trPr>
          <w:trHeight w:val="113"/>
        </w:trPr>
        <w:tc>
          <w:tcPr>
            <w:tcW w:w="5528" w:type="dxa"/>
            <w:tcBorders>
              <w:top w:val="nil"/>
              <w:left w:val="nil"/>
              <w:bottom w:val="nil"/>
              <w:right w:val="nil"/>
            </w:tcBorders>
            <w:vAlign w:val="center"/>
          </w:tcPr>
          <w:p w14:paraId="5050E233" w14:textId="052E8F58" w:rsidR="004757AE" w:rsidRPr="009375AC" w:rsidRDefault="004757AE" w:rsidP="00604CE6">
            <w:pPr>
              <w:ind w:hanging="110"/>
              <w:rPr>
                <w:rFonts w:ascii="Arial" w:hAnsi="Arial" w:cs="Arial"/>
                <w:color w:val="000000"/>
                <w:lang w:eastAsia="en-GB"/>
              </w:rPr>
            </w:pPr>
            <w:r w:rsidRPr="009375AC">
              <w:rPr>
                <w:rFonts w:ascii="Arial" w:hAnsi="Arial" w:cs="Arial"/>
                <w:color w:val="000000"/>
                <w:lang w:eastAsia="en-GB"/>
              </w:rPr>
              <w:t>Deposits and guarantees given</w:t>
            </w:r>
            <w:r w:rsidR="008A6866">
              <w:rPr>
                <w:rFonts w:ascii="Arial" w:hAnsi="Arial" w:cs="Arial"/>
                <w:color w:val="000000"/>
                <w:lang w:eastAsia="en-GB"/>
              </w:rPr>
              <w:t xml:space="preserve"> </w:t>
            </w:r>
            <w:r w:rsidR="008A6866" w:rsidRPr="009375AC">
              <w:rPr>
                <w:rFonts w:ascii="Arial" w:hAnsi="Arial" w:cs="Arial"/>
                <w:color w:val="000000"/>
                <w:lang w:eastAsia="en-GB"/>
              </w:rPr>
              <w:t>(*)</w:t>
            </w:r>
          </w:p>
        </w:tc>
        <w:tc>
          <w:tcPr>
            <w:tcW w:w="1843" w:type="dxa"/>
            <w:tcBorders>
              <w:top w:val="nil"/>
              <w:left w:val="nil"/>
              <w:bottom w:val="nil"/>
              <w:right w:val="nil"/>
            </w:tcBorders>
            <w:vAlign w:val="center"/>
          </w:tcPr>
          <w:p w14:paraId="6E6142AC" w14:textId="24B2C0D6" w:rsidR="004757AE" w:rsidRPr="009375AC" w:rsidRDefault="004757AE" w:rsidP="009375AC">
            <w:pPr>
              <w:jc w:val="right"/>
              <w:rPr>
                <w:rFonts w:ascii="Arial" w:hAnsi="Arial" w:cs="Arial"/>
                <w:color w:val="000000"/>
                <w:lang w:eastAsia="en-GB"/>
              </w:rPr>
            </w:pPr>
            <w:r w:rsidRPr="009375AC">
              <w:rPr>
                <w:rFonts w:ascii="Arial" w:hAnsi="Arial" w:cs="Arial"/>
                <w:color w:val="000000"/>
              </w:rPr>
              <w:t>1.232.299.505</w:t>
            </w:r>
          </w:p>
        </w:tc>
        <w:tc>
          <w:tcPr>
            <w:tcW w:w="1701" w:type="dxa"/>
            <w:tcBorders>
              <w:top w:val="nil"/>
              <w:left w:val="nil"/>
              <w:bottom w:val="nil"/>
              <w:right w:val="nil"/>
            </w:tcBorders>
          </w:tcPr>
          <w:p w14:paraId="2447AF9B" w14:textId="0D55FEA0" w:rsidR="004757AE" w:rsidRPr="009375AC" w:rsidRDefault="004757AE" w:rsidP="009375AC">
            <w:pPr>
              <w:jc w:val="right"/>
              <w:rPr>
                <w:rFonts w:ascii="Arial" w:hAnsi="Arial" w:cs="Arial"/>
              </w:rPr>
            </w:pPr>
            <w:r w:rsidRPr="009375AC">
              <w:rPr>
                <w:rFonts w:ascii="Arial" w:hAnsi="Arial" w:cs="Arial"/>
                <w:color w:val="000000"/>
                <w:lang w:eastAsia="en-GB"/>
              </w:rPr>
              <w:t>78.951.480</w:t>
            </w:r>
          </w:p>
        </w:tc>
      </w:tr>
      <w:tr w:rsidR="004757AE" w:rsidRPr="009375AC" w14:paraId="61845E2D" w14:textId="77777777" w:rsidTr="00053826">
        <w:trPr>
          <w:trHeight w:val="113"/>
        </w:trPr>
        <w:tc>
          <w:tcPr>
            <w:tcW w:w="5528" w:type="dxa"/>
            <w:tcBorders>
              <w:top w:val="nil"/>
              <w:left w:val="nil"/>
              <w:bottom w:val="nil"/>
              <w:right w:val="nil"/>
            </w:tcBorders>
            <w:vAlign w:val="center"/>
          </w:tcPr>
          <w:p w14:paraId="64046F18" w14:textId="20868539" w:rsidR="004757AE" w:rsidRPr="009375AC" w:rsidRDefault="004757AE" w:rsidP="00604CE6">
            <w:pPr>
              <w:ind w:hanging="110"/>
              <w:rPr>
                <w:rFonts w:ascii="Arial" w:hAnsi="Arial" w:cs="Arial"/>
                <w:color w:val="000000"/>
                <w:lang w:eastAsia="en-GB"/>
              </w:rPr>
            </w:pPr>
            <w:r w:rsidRPr="009375AC">
              <w:rPr>
                <w:rFonts w:ascii="Arial" w:hAnsi="Arial" w:cs="Arial"/>
                <w:color w:val="000000"/>
                <w:lang w:eastAsia="en-GB"/>
              </w:rPr>
              <w:t>Receivables from tax office</w:t>
            </w:r>
          </w:p>
        </w:tc>
        <w:tc>
          <w:tcPr>
            <w:tcW w:w="1843" w:type="dxa"/>
            <w:tcBorders>
              <w:top w:val="nil"/>
              <w:left w:val="nil"/>
              <w:bottom w:val="nil"/>
              <w:right w:val="nil"/>
            </w:tcBorders>
            <w:vAlign w:val="center"/>
          </w:tcPr>
          <w:p w14:paraId="3C0804DF" w14:textId="2D19142F" w:rsidR="004757AE" w:rsidRPr="009375AC" w:rsidRDefault="004757AE" w:rsidP="009375AC">
            <w:pPr>
              <w:jc w:val="right"/>
              <w:rPr>
                <w:rFonts w:ascii="Arial" w:hAnsi="Arial" w:cs="Arial"/>
                <w:color w:val="000000"/>
                <w:highlight w:val="yellow"/>
                <w:lang w:eastAsia="en-GB"/>
              </w:rPr>
            </w:pPr>
            <w:r w:rsidRPr="009375AC">
              <w:rPr>
                <w:rFonts w:ascii="Arial" w:hAnsi="Arial" w:cs="Arial"/>
                <w:color w:val="000000"/>
              </w:rPr>
              <w:t>279.506.849</w:t>
            </w:r>
          </w:p>
        </w:tc>
        <w:tc>
          <w:tcPr>
            <w:tcW w:w="1701" w:type="dxa"/>
            <w:tcBorders>
              <w:top w:val="nil"/>
              <w:left w:val="nil"/>
              <w:bottom w:val="nil"/>
              <w:right w:val="nil"/>
            </w:tcBorders>
          </w:tcPr>
          <w:p w14:paraId="1AAFB375" w14:textId="5FB04F90" w:rsidR="004757AE" w:rsidRPr="009375AC" w:rsidRDefault="004757AE" w:rsidP="009375AC">
            <w:pPr>
              <w:jc w:val="right"/>
              <w:rPr>
                <w:rFonts w:ascii="Arial" w:hAnsi="Arial" w:cs="Arial"/>
                <w:color w:val="000000"/>
                <w:lang w:eastAsia="en-GB"/>
              </w:rPr>
            </w:pPr>
            <w:r w:rsidRPr="009375AC">
              <w:rPr>
                <w:rFonts w:ascii="Arial" w:hAnsi="Arial" w:cs="Arial"/>
                <w:color w:val="000000"/>
                <w:lang w:eastAsia="en-GB"/>
              </w:rPr>
              <w:t>73.304.230</w:t>
            </w:r>
          </w:p>
        </w:tc>
      </w:tr>
      <w:tr w:rsidR="004757AE" w:rsidRPr="009375AC" w14:paraId="14B984F8" w14:textId="77777777" w:rsidTr="00053826">
        <w:trPr>
          <w:trHeight w:val="113"/>
        </w:trPr>
        <w:tc>
          <w:tcPr>
            <w:tcW w:w="5528" w:type="dxa"/>
            <w:tcBorders>
              <w:top w:val="nil"/>
              <w:left w:val="nil"/>
              <w:bottom w:val="nil"/>
              <w:right w:val="nil"/>
            </w:tcBorders>
            <w:vAlign w:val="center"/>
          </w:tcPr>
          <w:p w14:paraId="5FB8C047" w14:textId="319D43E8" w:rsidR="004757AE" w:rsidRPr="009375AC" w:rsidRDefault="004757AE" w:rsidP="00604CE6">
            <w:pPr>
              <w:ind w:hanging="110"/>
              <w:rPr>
                <w:rFonts w:ascii="Arial" w:hAnsi="Arial" w:cs="Arial"/>
                <w:color w:val="000000"/>
                <w:lang w:eastAsia="en-GB"/>
              </w:rPr>
            </w:pPr>
            <w:r w:rsidRPr="009375AC">
              <w:rPr>
                <w:rFonts w:ascii="Arial" w:hAnsi="Arial" w:cs="Arial"/>
                <w:color w:val="000000"/>
                <w:lang w:eastAsia="en-GB"/>
              </w:rPr>
              <w:t>Other miscellaneous receivables</w:t>
            </w:r>
          </w:p>
        </w:tc>
        <w:tc>
          <w:tcPr>
            <w:tcW w:w="1843" w:type="dxa"/>
            <w:tcBorders>
              <w:top w:val="nil"/>
              <w:left w:val="nil"/>
              <w:bottom w:val="nil"/>
              <w:right w:val="nil"/>
            </w:tcBorders>
            <w:vAlign w:val="center"/>
          </w:tcPr>
          <w:p w14:paraId="7EFCFAD2" w14:textId="3B608594" w:rsidR="004757AE" w:rsidRPr="009375AC" w:rsidRDefault="004757AE" w:rsidP="009375AC">
            <w:pPr>
              <w:jc w:val="right"/>
              <w:rPr>
                <w:rFonts w:ascii="Arial" w:hAnsi="Arial" w:cs="Arial"/>
                <w:color w:val="000000"/>
                <w:highlight w:val="yellow"/>
                <w:lang w:eastAsia="en-GB"/>
              </w:rPr>
            </w:pPr>
            <w:r w:rsidRPr="009375AC">
              <w:rPr>
                <w:rFonts w:ascii="Arial" w:hAnsi="Arial" w:cs="Arial"/>
                <w:color w:val="000000"/>
              </w:rPr>
              <w:t>42.308.565</w:t>
            </w:r>
          </w:p>
        </w:tc>
        <w:tc>
          <w:tcPr>
            <w:tcW w:w="1701" w:type="dxa"/>
            <w:tcBorders>
              <w:top w:val="nil"/>
              <w:left w:val="nil"/>
              <w:bottom w:val="nil"/>
              <w:right w:val="nil"/>
            </w:tcBorders>
          </w:tcPr>
          <w:p w14:paraId="4A2F5415" w14:textId="2E69BE73" w:rsidR="004757AE" w:rsidRPr="009375AC" w:rsidRDefault="004757AE" w:rsidP="009375AC">
            <w:pPr>
              <w:jc w:val="right"/>
              <w:rPr>
                <w:rFonts w:ascii="Arial" w:hAnsi="Arial" w:cs="Arial"/>
                <w:color w:val="000000"/>
                <w:lang w:eastAsia="en-GB"/>
              </w:rPr>
            </w:pPr>
            <w:r w:rsidRPr="009375AC">
              <w:rPr>
                <w:rFonts w:ascii="Arial" w:hAnsi="Arial" w:cs="Arial"/>
                <w:color w:val="000000"/>
                <w:lang w:eastAsia="en-GB"/>
              </w:rPr>
              <w:t>22.284.753</w:t>
            </w:r>
          </w:p>
        </w:tc>
      </w:tr>
      <w:tr w:rsidR="004757AE" w:rsidRPr="009375AC" w14:paraId="240DC333" w14:textId="77777777" w:rsidTr="00053826">
        <w:trPr>
          <w:trHeight w:val="113"/>
        </w:trPr>
        <w:tc>
          <w:tcPr>
            <w:tcW w:w="5528" w:type="dxa"/>
            <w:tcBorders>
              <w:top w:val="nil"/>
              <w:left w:val="nil"/>
              <w:bottom w:val="single" w:sz="4" w:space="0" w:color="auto"/>
              <w:right w:val="nil"/>
            </w:tcBorders>
            <w:vAlign w:val="center"/>
          </w:tcPr>
          <w:p w14:paraId="387C0BEE" w14:textId="77777777" w:rsidR="004757AE" w:rsidRPr="009375AC" w:rsidRDefault="004757AE" w:rsidP="00604CE6">
            <w:pPr>
              <w:ind w:hanging="110"/>
              <w:rPr>
                <w:rFonts w:ascii="Arial" w:hAnsi="Arial" w:cs="Arial"/>
                <w:color w:val="000000"/>
                <w:lang w:eastAsia="en-GB"/>
              </w:rPr>
            </w:pPr>
          </w:p>
        </w:tc>
        <w:tc>
          <w:tcPr>
            <w:tcW w:w="1843" w:type="dxa"/>
            <w:tcBorders>
              <w:top w:val="nil"/>
              <w:left w:val="nil"/>
              <w:bottom w:val="single" w:sz="4" w:space="0" w:color="auto"/>
              <w:right w:val="nil"/>
            </w:tcBorders>
            <w:vAlign w:val="center"/>
          </w:tcPr>
          <w:p w14:paraId="09E27451" w14:textId="00F16559" w:rsidR="004757AE" w:rsidRPr="009375AC" w:rsidRDefault="004757AE" w:rsidP="009375AC">
            <w:pPr>
              <w:jc w:val="right"/>
              <w:rPr>
                <w:rFonts w:ascii="Arial" w:hAnsi="Arial" w:cs="Arial"/>
                <w:color w:val="000000"/>
                <w:lang w:eastAsia="en-GB"/>
              </w:rPr>
            </w:pPr>
            <w:r w:rsidRPr="009375AC">
              <w:rPr>
                <w:rFonts w:ascii="Arial" w:hAnsi="Arial" w:cs="Arial"/>
                <w:color w:val="000000"/>
              </w:rPr>
              <w:t> </w:t>
            </w:r>
          </w:p>
        </w:tc>
        <w:tc>
          <w:tcPr>
            <w:tcW w:w="1701" w:type="dxa"/>
            <w:tcBorders>
              <w:top w:val="nil"/>
              <w:left w:val="nil"/>
              <w:bottom w:val="single" w:sz="4" w:space="0" w:color="auto"/>
              <w:right w:val="nil"/>
            </w:tcBorders>
          </w:tcPr>
          <w:p w14:paraId="4F950C82" w14:textId="77777777" w:rsidR="004757AE" w:rsidRPr="009375AC" w:rsidRDefault="004757AE" w:rsidP="009375AC">
            <w:pPr>
              <w:jc w:val="right"/>
              <w:rPr>
                <w:rFonts w:ascii="Arial" w:hAnsi="Arial" w:cs="Arial"/>
              </w:rPr>
            </w:pPr>
          </w:p>
        </w:tc>
      </w:tr>
      <w:tr w:rsidR="004757AE" w:rsidRPr="009375AC" w14:paraId="49A44A6A" w14:textId="77777777" w:rsidTr="00053826">
        <w:trPr>
          <w:trHeight w:val="113"/>
        </w:trPr>
        <w:tc>
          <w:tcPr>
            <w:tcW w:w="5528" w:type="dxa"/>
            <w:tcBorders>
              <w:top w:val="single" w:sz="4" w:space="0" w:color="auto"/>
              <w:left w:val="nil"/>
              <w:bottom w:val="single" w:sz="4" w:space="0" w:color="auto"/>
              <w:right w:val="nil"/>
            </w:tcBorders>
          </w:tcPr>
          <w:p w14:paraId="38AC7F9D" w14:textId="164CF442" w:rsidR="004757AE" w:rsidRPr="009375AC" w:rsidRDefault="004757AE" w:rsidP="00604CE6">
            <w:pPr>
              <w:ind w:hanging="110"/>
              <w:rPr>
                <w:rFonts w:ascii="Arial" w:hAnsi="Arial" w:cs="Arial"/>
                <w:color w:val="000000"/>
                <w:lang w:eastAsia="en-GB"/>
              </w:rPr>
            </w:pPr>
            <w:r w:rsidRPr="009375AC">
              <w:rPr>
                <w:rFonts w:ascii="Arial" w:eastAsiaTheme="minorEastAsia" w:hAnsi="Arial" w:cs="Arial"/>
                <w:b/>
                <w:bCs/>
                <w:color w:val="000000"/>
                <w:lang w:eastAsia="tr-TR"/>
              </w:rPr>
              <w:t>Other short-term receivables from third parties</w:t>
            </w:r>
          </w:p>
        </w:tc>
        <w:tc>
          <w:tcPr>
            <w:tcW w:w="1843" w:type="dxa"/>
            <w:tcBorders>
              <w:top w:val="single" w:sz="4" w:space="0" w:color="auto"/>
              <w:left w:val="nil"/>
              <w:bottom w:val="single" w:sz="4" w:space="0" w:color="auto"/>
              <w:right w:val="nil"/>
            </w:tcBorders>
            <w:vAlign w:val="center"/>
          </w:tcPr>
          <w:p w14:paraId="4CA875B6" w14:textId="1F24DEFD" w:rsidR="004757AE" w:rsidRPr="009375AC" w:rsidRDefault="004757AE" w:rsidP="009375AC">
            <w:pPr>
              <w:jc w:val="right"/>
              <w:rPr>
                <w:rFonts w:ascii="Arial" w:hAnsi="Arial" w:cs="Arial"/>
                <w:b/>
                <w:bCs/>
                <w:color w:val="000000"/>
                <w:lang w:eastAsia="en-GB"/>
              </w:rPr>
            </w:pPr>
            <w:r w:rsidRPr="009375AC">
              <w:rPr>
                <w:rFonts w:ascii="Arial" w:hAnsi="Arial" w:cs="Arial"/>
                <w:b/>
                <w:bCs/>
                <w:color w:val="000000"/>
              </w:rPr>
              <w:t>1.554.114.919</w:t>
            </w:r>
          </w:p>
        </w:tc>
        <w:tc>
          <w:tcPr>
            <w:tcW w:w="1701" w:type="dxa"/>
            <w:tcBorders>
              <w:top w:val="single" w:sz="4" w:space="0" w:color="auto"/>
              <w:left w:val="nil"/>
              <w:bottom w:val="single" w:sz="4" w:space="0" w:color="auto"/>
              <w:right w:val="nil"/>
            </w:tcBorders>
          </w:tcPr>
          <w:p w14:paraId="75B8B27D" w14:textId="0ADE98B7" w:rsidR="004757AE" w:rsidRPr="009375AC" w:rsidRDefault="004757AE" w:rsidP="009375AC">
            <w:pPr>
              <w:jc w:val="right"/>
              <w:rPr>
                <w:rFonts w:ascii="Arial" w:hAnsi="Arial" w:cs="Arial"/>
              </w:rPr>
            </w:pPr>
            <w:r w:rsidRPr="009375AC">
              <w:rPr>
                <w:rFonts w:ascii="Arial" w:hAnsi="Arial" w:cs="Arial"/>
                <w:b/>
                <w:bCs/>
              </w:rPr>
              <w:t>294.556.714</w:t>
            </w:r>
          </w:p>
        </w:tc>
      </w:tr>
      <w:tr w:rsidR="004757AE" w:rsidRPr="009375AC" w14:paraId="7E71CFF0" w14:textId="77777777" w:rsidTr="00D323FA">
        <w:trPr>
          <w:trHeight w:val="113"/>
        </w:trPr>
        <w:tc>
          <w:tcPr>
            <w:tcW w:w="5528" w:type="dxa"/>
            <w:tcBorders>
              <w:top w:val="single" w:sz="4" w:space="0" w:color="auto"/>
              <w:left w:val="nil"/>
              <w:bottom w:val="nil"/>
              <w:right w:val="nil"/>
            </w:tcBorders>
          </w:tcPr>
          <w:p w14:paraId="5307F3B0" w14:textId="77777777" w:rsidR="004757AE" w:rsidRPr="009375AC" w:rsidRDefault="004757AE" w:rsidP="00604CE6">
            <w:pPr>
              <w:ind w:hanging="110"/>
              <w:rPr>
                <w:rFonts w:ascii="Arial" w:hAnsi="Arial" w:cs="Arial"/>
                <w:color w:val="000000"/>
                <w:lang w:eastAsia="en-GB"/>
              </w:rPr>
            </w:pPr>
          </w:p>
        </w:tc>
        <w:tc>
          <w:tcPr>
            <w:tcW w:w="1843" w:type="dxa"/>
            <w:tcBorders>
              <w:top w:val="single" w:sz="4" w:space="0" w:color="auto"/>
              <w:left w:val="nil"/>
              <w:bottom w:val="nil"/>
              <w:right w:val="nil"/>
            </w:tcBorders>
          </w:tcPr>
          <w:p w14:paraId="731C89F4" w14:textId="77777777" w:rsidR="004757AE" w:rsidRPr="009375AC" w:rsidRDefault="004757AE" w:rsidP="009375AC">
            <w:pPr>
              <w:jc w:val="right"/>
              <w:rPr>
                <w:rFonts w:ascii="Arial" w:hAnsi="Arial" w:cs="Arial"/>
                <w:color w:val="000000"/>
                <w:lang w:eastAsia="en-GB"/>
              </w:rPr>
            </w:pPr>
          </w:p>
        </w:tc>
        <w:tc>
          <w:tcPr>
            <w:tcW w:w="1701" w:type="dxa"/>
            <w:tcBorders>
              <w:top w:val="single" w:sz="4" w:space="0" w:color="auto"/>
              <w:left w:val="nil"/>
              <w:bottom w:val="nil"/>
              <w:right w:val="nil"/>
            </w:tcBorders>
          </w:tcPr>
          <w:p w14:paraId="28E54416" w14:textId="77777777" w:rsidR="004757AE" w:rsidRPr="009375AC" w:rsidRDefault="004757AE" w:rsidP="009375AC">
            <w:pPr>
              <w:jc w:val="right"/>
              <w:rPr>
                <w:rFonts w:ascii="Arial" w:hAnsi="Arial" w:cs="Arial"/>
              </w:rPr>
            </w:pPr>
          </w:p>
        </w:tc>
      </w:tr>
      <w:tr w:rsidR="004757AE" w:rsidRPr="009375AC" w14:paraId="7687BEFA" w14:textId="77777777" w:rsidTr="00D323FA">
        <w:trPr>
          <w:trHeight w:val="113"/>
        </w:trPr>
        <w:tc>
          <w:tcPr>
            <w:tcW w:w="5528" w:type="dxa"/>
            <w:tcBorders>
              <w:top w:val="nil"/>
              <w:left w:val="nil"/>
              <w:bottom w:val="nil"/>
              <w:right w:val="nil"/>
            </w:tcBorders>
            <w:vAlign w:val="center"/>
          </w:tcPr>
          <w:p w14:paraId="31003B7E" w14:textId="2E4380AC" w:rsidR="004757AE" w:rsidRPr="009375AC" w:rsidRDefault="004757AE" w:rsidP="00604CE6">
            <w:pPr>
              <w:ind w:hanging="110"/>
              <w:rPr>
                <w:rFonts w:ascii="Arial" w:hAnsi="Arial" w:cs="Arial"/>
                <w:color w:val="000000"/>
                <w:lang w:eastAsia="en-GB"/>
              </w:rPr>
            </w:pPr>
            <w:r w:rsidRPr="009375AC">
              <w:rPr>
                <w:rFonts w:ascii="Arial" w:hAnsi="Arial" w:cs="Arial"/>
                <w:color w:val="000000"/>
                <w:lang w:eastAsia="en-GB"/>
              </w:rPr>
              <w:t>Other receivables from related parties (Note 25)</w:t>
            </w:r>
          </w:p>
        </w:tc>
        <w:tc>
          <w:tcPr>
            <w:tcW w:w="1843" w:type="dxa"/>
            <w:tcBorders>
              <w:top w:val="nil"/>
              <w:left w:val="nil"/>
              <w:bottom w:val="nil"/>
              <w:right w:val="nil"/>
            </w:tcBorders>
          </w:tcPr>
          <w:p w14:paraId="70F71A47" w14:textId="038E976D" w:rsidR="004757AE" w:rsidRPr="009375AC" w:rsidRDefault="004757AE" w:rsidP="009375AC">
            <w:pPr>
              <w:jc w:val="right"/>
              <w:rPr>
                <w:rFonts w:ascii="Arial" w:hAnsi="Arial" w:cs="Arial"/>
                <w:color w:val="000000"/>
                <w:lang w:eastAsia="en-GB"/>
              </w:rPr>
            </w:pPr>
            <w:r w:rsidRPr="009375AC">
              <w:rPr>
                <w:rFonts w:ascii="Arial" w:hAnsi="Arial" w:cs="Arial"/>
                <w:color w:val="000000"/>
                <w:lang w:eastAsia="en-GB"/>
              </w:rPr>
              <w:t>302.952.088</w:t>
            </w:r>
          </w:p>
        </w:tc>
        <w:tc>
          <w:tcPr>
            <w:tcW w:w="1701" w:type="dxa"/>
            <w:tcBorders>
              <w:top w:val="nil"/>
              <w:left w:val="nil"/>
              <w:bottom w:val="nil"/>
              <w:right w:val="nil"/>
            </w:tcBorders>
          </w:tcPr>
          <w:p w14:paraId="52B7F6E6" w14:textId="56A0363C" w:rsidR="004757AE" w:rsidRPr="009375AC" w:rsidRDefault="004757AE" w:rsidP="009375AC">
            <w:pPr>
              <w:jc w:val="right"/>
              <w:rPr>
                <w:rFonts w:ascii="Arial" w:hAnsi="Arial" w:cs="Arial"/>
              </w:rPr>
            </w:pPr>
            <w:r w:rsidRPr="009375AC">
              <w:rPr>
                <w:rFonts w:ascii="Arial" w:hAnsi="Arial" w:cs="Arial"/>
              </w:rPr>
              <w:t>409.800.617</w:t>
            </w:r>
          </w:p>
        </w:tc>
      </w:tr>
      <w:tr w:rsidR="004757AE" w:rsidRPr="009375AC" w14:paraId="2BA4D720" w14:textId="77777777" w:rsidTr="00D323FA">
        <w:trPr>
          <w:trHeight w:val="113"/>
        </w:trPr>
        <w:tc>
          <w:tcPr>
            <w:tcW w:w="5528" w:type="dxa"/>
            <w:tcBorders>
              <w:top w:val="nil"/>
              <w:left w:val="nil"/>
              <w:bottom w:val="single" w:sz="4" w:space="0" w:color="auto"/>
              <w:right w:val="nil"/>
            </w:tcBorders>
            <w:vAlign w:val="center"/>
          </w:tcPr>
          <w:p w14:paraId="40F4DD40" w14:textId="77777777" w:rsidR="004757AE" w:rsidRPr="009375AC" w:rsidRDefault="004757AE" w:rsidP="00604CE6">
            <w:pPr>
              <w:ind w:hanging="110"/>
              <w:rPr>
                <w:rFonts w:ascii="Arial" w:hAnsi="Arial" w:cs="Arial"/>
                <w:color w:val="000000"/>
                <w:lang w:eastAsia="en-GB"/>
              </w:rPr>
            </w:pPr>
          </w:p>
        </w:tc>
        <w:tc>
          <w:tcPr>
            <w:tcW w:w="1843" w:type="dxa"/>
            <w:tcBorders>
              <w:top w:val="nil"/>
              <w:left w:val="nil"/>
              <w:bottom w:val="single" w:sz="4" w:space="0" w:color="auto"/>
              <w:right w:val="nil"/>
            </w:tcBorders>
          </w:tcPr>
          <w:p w14:paraId="0CD8BD64" w14:textId="77777777" w:rsidR="004757AE" w:rsidRPr="009375AC" w:rsidRDefault="004757AE" w:rsidP="009375AC">
            <w:pPr>
              <w:jc w:val="right"/>
              <w:rPr>
                <w:rFonts w:ascii="Arial" w:hAnsi="Arial" w:cs="Arial"/>
                <w:color w:val="000000"/>
                <w:lang w:eastAsia="en-GB"/>
              </w:rPr>
            </w:pPr>
          </w:p>
        </w:tc>
        <w:tc>
          <w:tcPr>
            <w:tcW w:w="1701" w:type="dxa"/>
            <w:tcBorders>
              <w:top w:val="nil"/>
              <w:left w:val="nil"/>
              <w:bottom w:val="single" w:sz="4" w:space="0" w:color="auto"/>
              <w:right w:val="nil"/>
            </w:tcBorders>
          </w:tcPr>
          <w:p w14:paraId="71E65056" w14:textId="77777777" w:rsidR="004757AE" w:rsidRPr="009375AC" w:rsidRDefault="004757AE" w:rsidP="009375AC">
            <w:pPr>
              <w:jc w:val="right"/>
              <w:rPr>
                <w:rFonts w:ascii="Arial" w:hAnsi="Arial" w:cs="Arial"/>
              </w:rPr>
            </w:pPr>
          </w:p>
        </w:tc>
      </w:tr>
      <w:tr w:rsidR="004757AE" w:rsidRPr="009375AC" w14:paraId="1F3EBF0C" w14:textId="77777777" w:rsidTr="00D323FA">
        <w:trPr>
          <w:trHeight w:val="113"/>
        </w:trPr>
        <w:tc>
          <w:tcPr>
            <w:tcW w:w="5528" w:type="dxa"/>
            <w:tcBorders>
              <w:top w:val="single" w:sz="4" w:space="0" w:color="auto"/>
              <w:left w:val="nil"/>
              <w:bottom w:val="single" w:sz="4" w:space="0" w:color="auto"/>
              <w:right w:val="nil"/>
            </w:tcBorders>
          </w:tcPr>
          <w:p w14:paraId="73E92A7B" w14:textId="5A3EBA65" w:rsidR="004757AE" w:rsidRPr="009375AC" w:rsidRDefault="004757AE" w:rsidP="00604CE6">
            <w:pPr>
              <w:ind w:hanging="110"/>
              <w:rPr>
                <w:rFonts w:ascii="Arial" w:hAnsi="Arial" w:cs="Arial"/>
                <w:color w:val="000000"/>
                <w:lang w:eastAsia="en-GB"/>
              </w:rPr>
            </w:pPr>
            <w:r w:rsidRPr="009375AC">
              <w:rPr>
                <w:rFonts w:ascii="Arial" w:eastAsiaTheme="minorEastAsia" w:hAnsi="Arial" w:cs="Arial"/>
                <w:b/>
                <w:bCs/>
                <w:color w:val="000000"/>
                <w:lang w:eastAsia="tr-TR"/>
              </w:rPr>
              <w:t>Total short-term other receivables</w:t>
            </w:r>
          </w:p>
        </w:tc>
        <w:tc>
          <w:tcPr>
            <w:tcW w:w="1843" w:type="dxa"/>
            <w:tcBorders>
              <w:top w:val="single" w:sz="4" w:space="0" w:color="auto"/>
              <w:left w:val="nil"/>
              <w:bottom w:val="single" w:sz="4" w:space="0" w:color="auto"/>
              <w:right w:val="nil"/>
            </w:tcBorders>
          </w:tcPr>
          <w:p w14:paraId="1D94A3E9" w14:textId="6E681A9C" w:rsidR="004757AE" w:rsidRPr="009375AC" w:rsidRDefault="004757AE" w:rsidP="009375AC">
            <w:pPr>
              <w:jc w:val="right"/>
              <w:rPr>
                <w:rFonts w:ascii="Arial" w:hAnsi="Arial" w:cs="Arial"/>
                <w:b/>
                <w:bCs/>
                <w:color w:val="000000"/>
                <w:highlight w:val="yellow"/>
                <w:lang w:eastAsia="en-GB"/>
              </w:rPr>
            </w:pPr>
            <w:r w:rsidRPr="009375AC">
              <w:rPr>
                <w:rFonts w:ascii="Arial" w:hAnsi="Arial" w:cs="Arial"/>
                <w:b/>
                <w:bCs/>
                <w:color w:val="000000"/>
                <w:lang w:eastAsia="en-GB"/>
              </w:rPr>
              <w:t>567.296.827</w:t>
            </w:r>
          </w:p>
        </w:tc>
        <w:tc>
          <w:tcPr>
            <w:tcW w:w="1701" w:type="dxa"/>
            <w:tcBorders>
              <w:top w:val="single" w:sz="4" w:space="0" w:color="auto"/>
              <w:left w:val="nil"/>
              <w:bottom w:val="single" w:sz="4" w:space="0" w:color="auto"/>
              <w:right w:val="nil"/>
            </w:tcBorders>
          </w:tcPr>
          <w:p w14:paraId="6A60D0FF" w14:textId="5B4D7ABB" w:rsidR="004757AE" w:rsidRPr="009375AC" w:rsidRDefault="004757AE" w:rsidP="009375AC">
            <w:pPr>
              <w:jc w:val="right"/>
              <w:rPr>
                <w:rFonts w:ascii="Arial" w:hAnsi="Arial" w:cs="Arial"/>
              </w:rPr>
            </w:pPr>
            <w:r w:rsidRPr="009375AC">
              <w:rPr>
                <w:rFonts w:ascii="Arial" w:eastAsiaTheme="minorEastAsia" w:hAnsi="Arial" w:cs="Arial"/>
                <w:b/>
                <w:bCs/>
                <w:color w:val="000000"/>
                <w:lang w:eastAsia="tr-TR"/>
              </w:rPr>
              <w:t>704.357.331</w:t>
            </w:r>
          </w:p>
        </w:tc>
      </w:tr>
    </w:tbl>
    <w:p w14:paraId="27239B6C" w14:textId="77777777" w:rsidR="009D5479" w:rsidRPr="009375AC" w:rsidRDefault="009D5479" w:rsidP="009375AC">
      <w:pPr>
        <w:rPr>
          <w:rFonts w:ascii="Arial" w:hAnsi="Arial" w:cs="Arial"/>
          <w:b/>
          <w:bCs/>
          <w:color w:val="000000"/>
          <w:sz w:val="16"/>
          <w:szCs w:val="16"/>
          <w:lang w:eastAsia="en-GB"/>
        </w:rPr>
      </w:pPr>
    </w:p>
    <w:p w14:paraId="5F3B688F" w14:textId="6E91C36D" w:rsidR="00850705" w:rsidRPr="009375AC" w:rsidRDefault="00850705" w:rsidP="009375AC">
      <w:pPr>
        <w:rPr>
          <w:rFonts w:ascii="Arial" w:eastAsiaTheme="minorHAnsi" w:hAnsi="Arial" w:cs="Arial"/>
          <w:color w:val="000000"/>
          <w:sz w:val="16"/>
          <w:szCs w:val="16"/>
          <w:highlight w:val="yellow"/>
        </w:rPr>
      </w:pPr>
      <w:r w:rsidRPr="009375AC">
        <w:rPr>
          <w:rFonts w:ascii="Arial" w:hAnsi="Arial" w:cs="Arial"/>
          <w:sz w:val="16"/>
          <w:szCs w:val="16"/>
          <w:highlight w:val="yellow"/>
        </w:rPr>
        <w:br w:type="page"/>
      </w:r>
    </w:p>
    <w:p w14:paraId="0E902EB3" w14:textId="77777777" w:rsidR="004757AE" w:rsidRPr="009375AC" w:rsidRDefault="004757AE" w:rsidP="009375AC">
      <w:pPr>
        <w:pStyle w:val="Default"/>
        <w:ind w:left="426" w:hanging="426"/>
        <w:jc w:val="both"/>
        <w:rPr>
          <w:rFonts w:ascii="Arial" w:eastAsia="Times New Roman" w:hAnsi="Arial" w:cs="Arial"/>
          <w:b/>
          <w:snapToGrid w:val="0"/>
          <w:sz w:val="20"/>
          <w:szCs w:val="20"/>
          <w:lang w:val="en-GB"/>
        </w:rPr>
      </w:pPr>
      <w:r w:rsidRPr="009375AC">
        <w:rPr>
          <w:rFonts w:ascii="Arial" w:eastAsia="Times New Roman" w:hAnsi="Arial" w:cs="Arial"/>
          <w:b/>
          <w:snapToGrid w:val="0"/>
          <w:sz w:val="20"/>
          <w:szCs w:val="20"/>
          <w:lang w:val="en-GB"/>
        </w:rPr>
        <w:lastRenderedPageBreak/>
        <w:t>NOTE 9 - OTHER RECEIVABLES AND PAYABLES (cont’d)</w:t>
      </w:r>
    </w:p>
    <w:p w14:paraId="69031EDC" w14:textId="77777777" w:rsidR="0021707A" w:rsidRPr="009375AC" w:rsidRDefault="0021707A" w:rsidP="009375AC">
      <w:pPr>
        <w:pStyle w:val="Default"/>
        <w:ind w:left="426" w:hanging="426"/>
        <w:jc w:val="both"/>
        <w:rPr>
          <w:rFonts w:ascii="Arial" w:hAnsi="Arial" w:cs="Arial"/>
          <w:sz w:val="16"/>
          <w:szCs w:val="16"/>
          <w:highlight w:val="yellow"/>
          <w:lang w:val="en-GB"/>
        </w:rPr>
      </w:pPr>
    </w:p>
    <w:p w14:paraId="779F71E3" w14:textId="77777777" w:rsidR="004757AE" w:rsidRPr="009375AC" w:rsidRDefault="004757AE" w:rsidP="009375AC">
      <w:pPr>
        <w:rPr>
          <w:rFonts w:ascii="Arial" w:hAnsi="Arial" w:cs="Arial"/>
          <w:b/>
          <w:bCs/>
          <w:color w:val="000000"/>
          <w:lang w:eastAsia="en-GB"/>
        </w:rPr>
      </w:pPr>
      <w:r w:rsidRPr="009375AC">
        <w:rPr>
          <w:rFonts w:ascii="Arial" w:hAnsi="Arial" w:cs="Arial"/>
          <w:b/>
          <w:bCs/>
          <w:color w:val="000000"/>
          <w:lang w:eastAsia="en-GB"/>
        </w:rPr>
        <w:t>b) Other long-term receivables</w:t>
      </w:r>
    </w:p>
    <w:p w14:paraId="7DFAAC11" w14:textId="77777777" w:rsidR="00074B07" w:rsidRPr="009375AC" w:rsidRDefault="00074B07" w:rsidP="009375AC">
      <w:pPr>
        <w:rPr>
          <w:rFonts w:ascii="Arial" w:hAnsi="Arial" w:cs="Arial"/>
          <w:b/>
          <w:bCs/>
          <w:color w:val="000000"/>
          <w:lang w:eastAsia="en-GB"/>
        </w:rPr>
      </w:pPr>
    </w:p>
    <w:tbl>
      <w:tblPr>
        <w:tblW w:w="9072" w:type="dxa"/>
        <w:tblLook w:val="04A0" w:firstRow="1" w:lastRow="0" w:firstColumn="1" w:lastColumn="0" w:noHBand="0" w:noVBand="1"/>
      </w:tblPr>
      <w:tblGrid>
        <w:gridCol w:w="5529"/>
        <w:gridCol w:w="1842"/>
        <w:gridCol w:w="1701"/>
      </w:tblGrid>
      <w:tr w:rsidR="00D85993" w:rsidRPr="009375AC" w14:paraId="677B0733" w14:textId="77777777" w:rsidTr="00C72A77">
        <w:trPr>
          <w:trHeight w:val="113"/>
        </w:trPr>
        <w:tc>
          <w:tcPr>
            <w:tcW w:w="5529" w:type="dxa"/>
            <w:tcBorders>
              <w:top w:val="single" w:sz="4" w:space="0" w:color="auto"/>
              <w:left w:val="nil"/>
              <w:bottom w:val="single" w:sz="4" w:space="0" w:color="auto"/>
              <w:right w:val="nil"/>
            </w:tcBorders>
            <w:vAlign w:val="center"/>
            <w:hideMark/>
          </w:tcPr>
          <w:p w14:paraId="14A80E3A" w14:textId="77777777" w:rsidR="00D85993" w:rsidRPr="009375AC" w:rsidRDefault="00D85993" w:rsidP="00604CE6">
            <w:pPr>
              <w:ind w:left="-70"/>
              <w:rPr>
                <w:rFonts w:ascii="Arial" w:hAnsi="Arial" w:cs="Arial"/>
                <w:lang w:eastAsia="en-GB"/>
              </w:rPr>
            </w:pPr>
          </w:p>
        </w:tc>
        <w:tc>
          <w:tcPr>
            <w:tcW w:w="1842" w:type="dxa"/>
            <w:tcBorders>
              <w:top w:val="single" w:sz="4" w:space="0" w:color="auto"/>
              <w:left w:val="nil"/>
              <w:bottom w:val="single" w:sz="4" w:space="0" w:color="auto"/>
              <w:right w:val="nil"/>
            </w:tcBorders>
            <w:vAlign w:val="center"/>
            <w:hideMark/>
          </w:tcPr>
          <w:p w14:paraId="0E3678E7" w14:textId="5D89BDD3" w:rsidR="00D85993" w:rsidRPr="009375AC" w:rsidRDefault="00D85993" w:rsidP="009375AC">
            <w:pPr>
              <w:jc w:val="right"/>
              <w:rPr>
                <w:rFonts w:ascii="Arial" w:hAnsi="Arial" w:cs="Arial"/>
                <w:b/>
                <w:bCs/>
                <w:color w:val="000000"/>
                <w:lang w:eastAsia="en-GB"/>
              </w:rPr>
            </w:pPr>
            <w:r w:rsidRPr="009375AC">
              <w:rPr>
                <w:rFonts w:ascii="Arial" w:hAnsi="Arial" w:cs="Arial"/>
                <w:b/>
                <w:bCs/>
                <w:color w:val="000000"/>
                <w:lang w:eastAsia="en-GB"/>
              </w:rPr>
              <w:t xml:space="preserve">30 </w:t>
            </w:r>
            <w:r w:rsidR="00A35327" w:rsidRPr="009375AC">
              <w:rPr>
                <w:rFonts w:ascii="Arial" w:hAnsi="Arial" w:cs="Arial"/>
                <w:b/>
                <w:bCs/>
                <w:color w:val="000000"/>
                <w:lang w:eastAsia="en-GB"/>
              </w:rPr>
              <w:t>September</w:t>
            </w:r>
            <w:r w:rsidR="00C078FD" w:rsidRPr="009375AC">
              <w:rPr>
                <w:rFonts w:ascii="Arial" w:hAnsi="Arial" w:cs="Arial"/>
                <w:b/>
                <w:bCs/>
                <w:color w:val="000000"/>
                <w:lang w:eastAsia="en-GB"/>
              </w:rPr>
              <w:t xml:space="preserve"> </w:t>
            </w:r>
            <w:r w:rsidR="009E7B52" w:rsidRPr="009375AC">
              <w:rPr>
                <w:rFonts w:ascii="Arial" w:hAnsi="Arial" w:cs="Arial"/>
                <w:b/>
                <w:bCs/>
                <w:color w:val="000000"/>
                <w:lang w:eastAsia="en-GB"/>
              </w:rPr>
              <w:t>202</w:t>
            </w:r>
            <w:r w:rsidR="002A5105" w:rsidRPr="009375AC">
              <w:rPr>
                <w:rFonts w:ascii="Arial" w:hAnsi="Arial" w:cs="Arial"/>
                <w:b/>
                <w:bCs/>
                <w:color w:val="000000"/>
                <w:lang w:eastAsia="en-GB"/>
              </w:rPr>
              <w:t>5</w:t>
            </w:r>
          </w:p>
        </w:tc>
        <w:tc>
          <w:tcPr>
            <w:tcW w:w="1701" w:type="dxa"/>
            <w:tcBorders>
              <w:top w:val="single" w:sz="4" w:space="0" w:color="auto"/>
              <w:left w:val="nil"/>
              <w:bottom w:val="single" w:sz="4" w:space="0" w:color="auto"/>
              <w:right w:val="nil"/>
            </w:tcBorders>
            <w:vAlign w:val="center"/>
            <w:hideMark/>
          </w:tcPr>
          <w:p w14:paraId="5AC8E160" w14:textId="284FC6D4" w:rsidR="00D85993" w:rsidRPr="009375AC" w:rsidRDefault="00D85993" w:rsidP="009375AC">
            <w:pPr>
              <w:jc w:val="right"/>
              <w:rPr>
                <w:rFonts w:ascii="Arial" w:hAnsi="Arial" w:cs="Arial"/>
                <w:b/>
                <w:bCs/>
                <w:color w:val="000000"/>
                <w:lang w:eastAsia="en-GB"/>
              </w:rPr>
            </w:pPr>
            <w:r w:rsidRPr="009375AC">
              <w:rPr>
                <w:rFonts w:ascii="Arial" w:hAnsi="Arial" w:cs="Arial"/>
                <w:b/>
                <w:bCs/>
                <w:color w:val="000000"/>
                <w:lang w:eastAsia="en-GB"/>
              </w:rPr>
              <w:t xml:space="preserve">31 </w:t>
            </w:r>
            <w:r w:rsidR="00A35327" w:rsidRPr="009375AC">
              <w:rPr>
                <w:rFonts w:ascii="Arial" w:hAnsi="Arial" w:cs="Arial"/>
                <w:b/>
                <w:bCs/>
                <w:color w:val="000000"/>
                <w:lang w:eastAsia="en-GB"/>
              </w:rPr>
              <w:t>December</w:t>
            </w:r>
            <w:r w:rsidRPr="009375AC">
              <w:rPr>
                <w:rFonts w:ascii="Arial" w:hAnsi="Arial" w:cs="Arial"/>
                <w:b/>
                <w:bCs/>
                <w:color w:val="000000"/>
                <w:lang w:eastAsia="en-GB"/>
              </w:rPr>
              <w:t xml:space="preserve"> </w:t>
            </w:r>
            <w:r w:rsidR="009E7B52" w:rsidRPr="009375AC">
              <w:rPr>
                <w:rFonts w:ascii="Arial" w:hAnsi="Arial" w:cs="Arial"/>
                <w:b/>
                <w:bCs/>
                <w:color w:val="000000"/>
                <w:lang w:eastAsia="en-GB"/>
              </w:rPr>
              <w:t>202</w:t>
            </w:r>
            <w:r w:rsidR="002A5105" w:rsidRPr="009375AC">
              <w:rPr>
                <w:rFonts w:ascii="Arial" w:hAnsi="Arial" w:cs="Arial"/>
                <w:b/>
                <w:bCs/>
                <w:color w:val="000000"/>
                <w:lang w:eastAsia="en-GB"/>
              </w:rPr>
              <w:t>4</w:t>
            </w:r>
          </w:p>
        </w:tc>
      </w:tr>
      <w:tr w:rsidR="00C210D9" w:rsidRPr="009375AC" w14:paraId="42464A69" w14:textId="77777777" w:rsidTr="00C72A77">
        <w:trPr>
          <w:trHeight w:val="113"/>
        </w:trPr>
        <w:tc>
          <w:tcPr>
            <w:tcW w:w="5529" w:type="dxa"/>
            <w:tcBorders>
              <w:top w:val="single" w:sz="4" w:space="0" w:color="auto"/>
              <w:left w:val="nil"/>
              <w:right w:val="nil"/>
            </w:tcBorders>
            <w:vAlign w:val="center"/>
          </w:tcPr>
          <w:p w14:paraId="0781FAE3" w14:textId="549B6051" w:rsidR="00C210D9" w:rsidRPr="009375AC" w:rsidRDefault="00C210D9" w:rsidP="00604CE6">
            <w:pPr>
              <w:ind w:left="-70"/>
              <w:rPr>
                <w:rFonts w:ascii="Arial" w:hAnsi="Arial" w:cs="Arial"/>
                <w:lang w:eastAsia="en-GB"/>
              </w:rPr>
            </w:pPr>
          </w:p>
        </w:tc>
        <w:tc>
          <w:tcPr>
            <w:tcW w:w="1842" w:type="dxa"/>
            <w:tcBorders>
              <w:top w:val="single" w:sz="4" w:space="0" w:color="auto"/>
              <w:left w:val="nil"/>
              <w:right w:val="nil"/>
            </w:tcBorders>
          </w:tcPr>
          <w:p w14:paraId="20828DD7" w14:textId="7C3C334B" w:rsidR="00C210D9" w:rsidRPr="009375AC" w:rsidRDefault="00C210D9" w:rsidP="009375AC">
            <w:pPr>
              <w:jc w:val="right"/>
              <w:rPr>
                <w:rFonts w:ascii="Arial" w:hAnsi="Arial" w:cs="Arial"/>
                <w:b/>
                <w:bCs/>
                <w:color w:val="000000"/>
                <w:lang w:eastAsia="en-GB"/>
              </w:rPr>
            </w:pPr>
          </w:p>
        </w:tc>
        <w:tc>
          <w:tcPr>
            <w:tcW w:w="1701" w:type="dxa"/>
            <w:tcBorders>
              <w:top w:val="single" w:sz="4" w:space="0" w:color="auto"/>
              <w:left w:val="nil"/>
              <w:right w:val="nil"/>
            </w:tcBorders>
            <w:vAlign w:val="center"/>
          </w:tcPr>
          <w:p w14:paraId="4B882D7F" w14:textId="792ADB8F" w:rsidR="00C210D9" w:rsidRPr="009375AC" w:rsidRDefault="00C210D9" w:rsidP="009375AC">
            <w:pPr>
              <w:jc w:val="right"/>
              <w:rPr>
                <w:rFonts w:ascii="Arial" w:hAnsi="Arial" w:cs="Arial"/>
                <w:b/>
                <w:bCs/>
                <w:color w:val="000000"/>
                <w:lang w:eastAsia="en-GB"/>
              </w:rPr>
            </w:pPr>
          </w:p>
        </w:tc>
      </w:tr>
      <w:tr w:rsidR="004757AE" w:rsidRPr="009375AC" w14:paraId="72C6C98B" w14:textId="77777777" w:rsidTr="006A71B0">
        <w:trPr>
          <w:trHeight w:val="113"/>
        </w:trPr>
        <w:tc>
          <w:tcPr>
            <w:tcW w:w="5529" w:type="dxa"/>
            <w:tcBorders>
              <w:left w:val="nil"/>
              <w:right w:val="nil"/>
            </w:tcBorders>
            <w:vAlign w:val="center"/>
          </w:tcPr>
          <w:p w14:paraId="7B859F98" w14:textId="4370B81A" w:rsidR="004757AE" w:rsidRPr="009375AC" w:rsidRDefault="004757AE" w:rsidP="00604CE6">
            <w:pPr>
              <w:ind w:left="-70"/>
              <w:rPr>
                <w:rFonts w:ascii="Arial" w:hAnsi="Arial" w:cs="Arial"/>
                <w:color w:val="000000"/>
                <w:lang w:eastAsia="en-GB"/>
              </w:rPr>
            </w:pPr>
            <w:r w:rsidRPr="009375AC">
              <w:rPr>
                <w:rFonts w:ascii="Arial" w:hAnsi="Arial" w:cs="Arial"/>
                <w:color w:val="000000"/>
                <w:lang w:eastAsia="en-GB"/>
              </w:rPr>
              <w:t>Deposits and guarantees given (*)</w:t>
            </w:r>
          </w:p>
        </w:tc>
        <w:tc>
          <w:tcPr>
            <w:tcW w:w="1842" w:type="dxa"/>
            <w:tcBorders>
              <w:left w:val="nil"/>
              <w:right w:val="nil"/>
            </w:tcBorders>
            <w:vAlign w:val="center"/>
          </w:tcPr>
          <w:p w14:paraId="50489403" w14:textId="267995BB" w:rsidR="004757AE" w:rsidRPr="009375AC" w:rsidRDefault="004757AE" w:rsidP="009375AC">
            <w:pPr>
              <w:jc w:val="right"/>
              <w:rPr>
                <w:rFonts w:ascii="Arial" w:hAnsi="Arial" w:cs="Arial"/>
              </w:rPr>
            </w:pPr>
            <w:r w:rsidRPr="009375AC">
              <w:rPr>
                <w:rFonts w:ascii="Arial" w:hAnsi="Arial" w:cs="Arial"/>
                <w:color w:val="000000"/>
              </w:rPr>
              <w:t>635.798.979</w:t>
            </w:r>
          </w:p>
        </w:tc>
        <w:tc>
          <w:tcPr>
            <w:tcW w:w="1701" w:type="dxa"/>
            <w:tcBorders>
              <w:left w:val="nil"/>
              <w:right w:val="nil"/>
            </w:tcBorders>
          </w:tcPr>
          <w:p w14:paraId="0B63126E" w14:textId="5A6CDD98" w:rsidR="004757AE" w:rsidRPr="009375AC" w:rsidRDefault="004757AE" w:rsidP="009375AC">
            <w:pPr>
              <w:jc w:val="right"/>
              <w:rPr>
                <w:rFonts w:ascii="Arial" w:hAnsi="Arial" w:cs="Arial"/>
              </w:rPr>
            </w:pPr>
            <w:r w:rsidRPr="009375AC">
              <w:rPr>
                <w:rFonts w:ascii="Arial" w:hAnsi="Arial" w:cs="Arial"/>
                <w:color w:val="000000"/>
                <w:lang w:eastAsia="en-GB"/>
              </w:rPr>
              <w:t>927.575.984</w:t>
            </w:r>
          </w:p>
        </w:tc>
      </w:tr>
      <w:tr w:rsidR="004757AE" w:rsidRPr="009375AC" w14:paraId="63830B27" w14:textId="77777777" w:rsidTr="006A71B0">
        <w:trPr>
          <w:trHeight w:val="113"/>
        </w:trPr>
        <w:tc>
          <w:tcPr>
            <w:tcW w:w="5529" w:type="dxa"/>
            <w:tcBorders>
              <w:left w:val="nil"/>
              <w:right w:val="nil"/>
            </w:tcBorders>
            <w:vAlign w:val="center"/>
          </w:tcPr>
          <w:p w14:paraId="01A755DC" w14:textId="2040E2DF" w:rsidR="004757AE" w:rsidRPr="009375AC" w:rsidRDefault="004757AE" w:rsidP="00604CE6">
            <w:pPr>
              <w:ind w:left="-70"/>
              <w:rPr>
                <w:rFonts w:ascii="Arial" w:hAnsi="Arial" w:cs="Arial"/>
                <w:color w:val="000000"/>
                <w:lang w:eastAsia="en-GB"/>
              </w:rPr>
            </w:pPr>
            <w:r w:rsidRPr="009375AC">
              <w:rPr>
                <w:rFonts w:ascii="Arial" w:hAnsi="Arial" w:cs="Arial"/>
                <w:color w:val="000000"/>
                <w:lang w:eastAsia="en-GB"/>
              </w:rPr>
              <w:t xml:space="preserve">Other </w:t>
            </w:r>
          </w:p>
        </w:tc>
        <w:tc>
          <w:tcPr>
            <w:tcW w:w="1842" w:type="dxa"/>
            <w:tcBorders>
              <w:left w:val="nil"/>
              <w:right w:val="nil"/>
            </w:tcBorders>
            <w:vAlign w:val="center"/>
          </w:tcPr>
          <w:p w14:paraId="0B9596E4" w14:textId="58B573E4" w:rsidR="004757AE" w:rsidRPr="009375AC" w:rsidRDefault="004757AE" w:rsidP="009375AC">
            <w:pPr>
              <w:jc w:val="right"/>
              <w:rPr>
                <w:rFonts w:ascii="Arial" w:hAnsi="Arial" w:cs="Arial"/>
              </w:rPr>
            </w:pPr>
            <w:r w:rsidRPr="009375AC">
              <w:rPr>
                <w:rFonts w:ascii="Arial" w:hAnsi="Arial" w:cs="Arial"/>
              </w:rPr>
              <w:t>--</w:t>
            </w:r>
          </w:p>
        </w:tc>
        <w:tc>
          <w:tcPr>
            <w:tcW w:w="1701" w:type="dxa"/>
            <w:tcBorders>
              <w:left w:val="nil"/>
              <w:right w:val="nil"/>
            </w:tcBorders>
          </w:tcPr>
          <w:p w14:paraId="04CA64A0" w14:textId="598C0FED" w:rsidR="004757AE" w:rsidRPr="009375AC" w:rsidRDefault="004757AE" w:rsidP="009375AC">
            <w:pPr>
              <w:jc w:val="right"/>
              <w:rPr>
                <w:rFonts w:ascii="Arial" w:hAnsi="Arial" w:cs="Arial"/>
              </w:rPr>
            </w:pPr>
            <w:r w:rsidRPr="009375AC">
              <w:rPr>
                <w:rFonts w:ascii="Arial" w:hAnsi="Arial" w:cs="Arial"/>
                <w:color w:val="000000"/>
                <w:lang w:eastAsia="en-GB"/>
              </w:rPr>
              <w:t>2.429.181</w:t>
            </w:r>
          </w:p>
        </w:tc>
      </w:tr>
      <w:tr w:rsidR="00C078FD" w:rsidRPr="009375AC" w14:paraId="2B498B2F" w14:textId="77777777" w:rsidTr="006A71B0">
        <w:trPr>
          <w:trHeight w:val="113"/>
        </w:trPr>
        <w:tc>
          <w:tcPr>
            <w:tcW w:w="5529" w:type="dxa"/>
            <w:tcBorders>
              <w:left w:val="nil"/>
              <w:right w:val="nil"/>
            </w:tcBorders>
            <w:vAlign w:val="center"/>
          </w:tcPr>
          <w:p w14:paraId="77B8C049" w14:textId="77777777" w:rsidR="00C078FD" w:rsidRPr="009375AC" w:rsidRDefault="00C078FD" w:rsidP="00604CE6">
            <w:pPr>
              <w:ind w:left="-70"/>
              <w:rPr>
                <w:rFonts w:ascii="Arial" w:hAnsi="Arial" w:cs="Arial"/>
                <w:color w:val="000000"/>
                <w:lang w:eastAsia="en-GB"/>
              </w:rPr>
            </w:pPr>
          </w:p>
        </w:tc>
        <w:tc>
          <w:tcPr>
            <w:tcW w:w="1842" w:type="dxa"/>
            <w:tcBorders>
              <w:left w:val="nil"/>
              <w:right w:val="nil"/>
            </w:tcBorders>
            <w:vAlign w:val="center"/>
          </w:tcPr>
          <w:p w14:paraId="05B5A5A3" w14:textId="77777777" w:rsidR="00C078FD" w:rsidRPr="009375AC" w:rsidRDefault="00C078FD" w:rsidP="009375AC">
            <w:pPr>
              <w:jc w:val="right"/>
              <w:rPr>
                <w:rFonts w:ascii="Arial" w:hAnsi="Arial" w:cs="Arial"/>
              </w:rPr>
            </w:pPr>
          </w:p>
        </w:tc>
        <w:tc>
          <w:tcPr>
            <w:tcW w:w="1701" w:type="dxa"/>
            <w:tcBorders>
              <w:left w:val="nil"/>
              <w:bottom w:val="single" w:sz="4" w:space="0" w:color="auto"/>
              <w:right w:val="nil"/>
            </w:tcBorders>
          </w:tcPr>
          <w:p w14:paraId="24A00E19" w14:textId="77777777" w:rsidR="00C078FD" w:rsidRPr="009375AC" w:rsidRDefault="00C078FD" w:rsidP="009375AC">
            <w:pPr>
              <w:jc w:val="right"/>
              <w:rPr>
                <w:rFonts w:ascii="Arial" w:hAnsi="Arial" w:cs="Arial"/>
              </w:rPr>
            </w:pPr>
          </w:p>
        </w:tc>
      </w:tr>
      <w:tr w:rsidR="00C078FD" w:rsidRPr="009375AC" w14:paraId="7DEC66D2" w14:textId="77777777" w:rsidTr="006A71B0">
        <w:tblPrEx>
          <w:tblCellMar>
            <w:left w:w="70" w:type="dxa"/>
            <w:right w:w="70" w:type="dxa"/>
          </w:tblCellMar>
          <w:tblLook w:val="0000" w:firstRow="0" w:lastRow="0" w:firstColumn="0" w:lastColumn="0" w:noHBand="0" w:noVBand="0"/>
        </w:tblPrEx>
        <w:trPr>
          <w:trHeight w:val="226"/>
        </w:trPr>
        <w:tc>
          <w:tcPr>
            <w:tcW w:w="5529" w:type="dxa"/>
            <w:tcBorders>
              <w:top w:val="single" w:sz="4" w:space="0" w:color="auto"/>
              <w:left w:val="nil"/>
              <w:bottom w:val="single" w:sz="4" w:space="0" w:color="auto"/>
              <w:right w:val="nil"/>
            </w:tcBorders>
          </w:tcPr>
          <w:p w14:paraId="63C24A9B" w14:textId="4C7FAC78" w:rsidR="00C078FD" w:rsidRPr="009375AC" w:rsidRDefault="004757AE" w:rsidP="00604CE6">
            <w:pPr>
              <w:autoSpaceDE w:val="0"/>
              <w:autoSpaceDN w:val="0"/>
              <w:adjustRightInd w:val="0"/>
              <w:ind w:left="-70"/>
              <w:rPr>
                <w:rFonts w:ascii="Arial" w:eastAsiaTheme="minorEastAsia" w:hAnsi="Arial" w:cs="Arial"/>
                <w:b/>
                <w:color w:val="000000"/>
                <w:lang w:eastAsia="tr-TR"/>
              </w:rPr>
            </w:pPr>
            <w:r w:rsidRPr="009375AC">
              <w:rPr>
                <w:rFonts w:ascii="Arial" w:eastAsiaTheme="minorEastAsia" w:hAnsi="Arial" w:cs="Arial"/>
                <w:b/>
                <w:color w:val="000000"/>
                <w:lang w:eastAsia="tr-TR"/>
              </w:rPr>
              <w:t>Other long-term receivables from third parties</w:t>
            </w:r>
          </w:p>
        </w:tc>
        <w:tc>
          <w:tcPr>
            <w:tcW w:w="1842" w:type="dxa"/>
            <w:tcBorders>
              <w:top w:val="single" w:sz="4" w:space="0" w:color="auto"/>
              <w:left w:val="nil"/>
              <w:bottom w:val="single" w:sz="4" w:space="0" w:color="auto"/>
              <w:right w:val="nil"/>
            </w:tcBorders>
            <w:vAlign w:val="center"/>
          </w:tcPr>
          <w:p w14:paraId="2FB4FFAA" w14:textId="56835E61" w:rsidR="00C078FD" w:rsidRPr="009375AC" w:rsidRDefault="00C078FD" w:rsidP="009375AC">
            <w:pPr>
              <w:jc w:val="right"/>
              <w:rPr>
                <w:rFonts w:ascii="Arial" w:hAnsi="Arial" w:cs="Arial"/>
                <w:b/>
                <w:bCs/>
                <w:highlight w:val="yellow"/>
              </w:rPr>
            </w:pPr>
            <w:r w:rsidRPr="009375AC">
              <w:rPr>
                <w:rFonts w:ascii="Arial" w:hAnsi="Arial" w:cs="Arial"/>
                <w:b/>
                <w:bCs/>
                <w:color w:val="000000"/>
              </w:rPr>
              <w:t>635.798.979</w:t>
            </w:r>
          </w:p>
        </w:tc>
        <w:tc>
          <w:tcPr>
            <w:tcW w:w="1701" w:type="dxa"/>
            <w:tcBorders>
              <w:top w:val="single" w:sz="4" w:space="0" w:color="auto"/>
              <w:left w:val="nil"/>
              <w:bottom w:val="single" w:sz="4" w:space="0" w:color="auto"/>
              <w:right w:val="nil"/>
            </w:tcBorders>
          </w:tcPr>
          <w:p w14:paraId="4DC0F10D" w14:textId="24517DE6" w:rsidR="00C078FD" w:rsidRPr="009375AC" w:rsidRDefault="00C078FD" w:rsidP="009375AC">
            <w:pPr>
              <w:autoSpaceDE w:val="0"/>
              <w:autoSpaceDN w:val="0"/>
              <w:adjustRightInd w:val="0"/>
              <w:jc w:val="right"/>
              <w:rPr>
                <w:rFonts w:ascii="Arial" w:eastAsiaTheme="minorEastAsia" w:hAnsi="Arial" w:cs="Arial"/>
                <w:b/>
                <w:bCs/>
                <w:color w:val="000000"/>
                <w:lang w:eastAsia="tr-TR"/>
              </w:rPr>
            </w:pPr>
            <w:r w:rsidRPr="009375AC">
              <w:rPr>
                <w:rFonts w:ascii="Arial" w:hAnsi="Arial" w:cs="Arial"/>
                <w:b/>
                <w:bCs/>
              </w:rPr>
              <w:t>930.005.165</w:t>
            </w:r>
          </w:p>
        </w:tc>
      </w:tr>
      <w:tr w:rsidR="009E7BDC" w:rsidRPr="009375AC" w14:paraId="03D08F56" w14:textId="77777777" w:rsidTr="00C72A77">
        <w:tblPrEx>
          <w:tblCellMar>
            <w:left w:w="70" w:type="dxa"/>
            <w:right w:w="70" w:type="dxa"/>
          </w:tblCellMar>
          <w:tblLook w:val="0000" w:firstRow="0" w:lastRow="0" w:firstColumn="0" w:lastColumn="0" w:noHBand="0" w:noVBand="0"/>
        </w:tblPrEx>
        <w:trPr>
          <w:trHeight w:val="226"/>
        </w:trPr>
        <w:tc>
          <w:tcPr>
            <w:tcW w:w="5529" w:type="dxa"/>
            <w:tcBorders>
              <w:top w:val="nil"/>
              <w:left w:val="nil"/>
              <w:bottom w:val="nil"/>
              <w:right w:val="nil"/>
            </w:tcBorders>
            <w:vAlign w:val="center"/>
          </w:tcPr>
          <w:p w14:paraId="71318417" w14:textId="77777777" w:rsidR="009E7BDC" w:rsidRPr="009375AC" w:rsidRDefault="009E7BDC" w:rsidP="00604CE6">
            <w:pPr>
              <w:autoSpaceDE w:val="0"/>
              <w:autoSpaceDN w:val="0"/>
              <w:adjustRightInd w:val="0"/>
              <w:ind w:left="-70"/>
              <w:rPr>
                <w:rFonts w:ascii="Arial" w:hAnsi="Arial" w:cs="Arial"/>
                <w:color w:val="000000"/>
                <w:lang w:eastAsia="en-GB"/>
              </w:rPr>
            </w:pPr>
          </w:p>
        </w:tc>
        <w:tc>
          <w:tcPr>
            <w:tcW w:w="1842" w:type="dxa"/>
            <w:tcBorders>
              <w:top w:val="nil"/>
              <w:left w:val="nil"/>
              <w:bottom w:val="nil"/>
              <w:right w:val="nil"/>
            </w:tcBorders>
            <w:vAlign w:val="center"/>
          </w:tcPr>
          <w:p w14:paraId="13A565A9" w14:textId="77777777" w:rsidR="009E7BDC" w:rsidRPr="009375AC" w:rsidRDefault="009E7BDC" w:rsidP="009375AC">
            <w:pPr>
              <w:autoSpaceDE w:val="0"/>
              <w:autoSpaceDN w:val="0"/>
              <w:adjustRightInd w:val="0"/>
              <w:jc w:val="right"/>
              <w:rPr>
                <w:rFonts w:ascii="Arial" w:eastAsiaTheme="minorEastAsia" w:hAnsi="Arial" w:cs="Arial"/>
                <w:bCs/>
                <w:color w:val="000000"/>
                <w:highlight w:val="yellow"/>
                <w:lang w:eastAsia="tr-TR"/>
              </w:rPr>
            </w:pPr>
          </w:p>
        </w:tc>
        <w:tc>
          <w:tcPr>
            <w:tcW w:w="1701" w:type="dxa"/>
            <w:tcBorders>
              <w:top w:val="nil"/>
              <w:left w:val="nil"/>
              <w:bottom w:val="nil"/>
              <w:right w:val="nil"/>
            </w:tcBorders>
            <w:vAlign w:val="center"/>
          </w:tcPr>
          <w:p w14:paraId="4B39CF3F" w14:textId="77777777" w:rsidR="009E7BDC" w:rsidRPr="009375AC" w:rsidRDefault="009E7BDC" w:rsidP="009375AC">
            <w:pPr>
              <w:autoSpaceDE w:val="0"/>
              <w:autoSpaceDN w:val="0"/>
              <w:adjustRightInd w:val="0"/>
              <w:jc w:val="right"/>
              <w:rPr>
                <w:rFonts w:ascii="Arial" w:hAnsi="Arial" w:cs="Arial"/>
                <w:color w:val="000000"/>
                <w:lang w:eastAsia="en-GB"/>
              </w:rPr>
            </w:pPr>
          </w:p>
        </w:tc>
      </w:tr>
      <w:tr w:rsidR="004757AE" w:rsidRPr="009375AC" w14:paraId="3A067D57" w14:textId="77777777" w:rsidTr="006D602F">
        <w:tblPrEx>
          <w:tblCellMar>
            <w:left w:w="70" w:type="dxa"/>
            <w:right w:w="70" w:type="dxa"/>
          </w:tblCellMar>
          <w:tblLook w:val="0000" w:firstRow="0" w:lastRow="0" w:firstColumn="0" w:lastColumn="0" w:noHBand="0" w:noVBand="0"/>
        </w:tblPrEx>
        <w:trPr>
          <w:trHeight w:val="226"/>
        </w:trPr>
        <w:tc>
          <w:tcPr>
            <w:tcW w:w="5529" w:type="dxa"/>
            <w:tcBorders>
              <w:top w:val="nil"/>
              <w:left w:val="nil"/>
              <w:bottom w:val="nil"/>
              <w:right w:val="nil"/>
            </w:tcBorders>
            <w:vAlign w:val="center"/>
          </w:tcPr>
          <w:p w14:paraId="73179BD9" w14:textId="10040DCF" w:rsidR="004757AE" w:rsidRPr="009375AC" w:rsidRDefault="004757AE" w:rsidP="00604CE6">
            <w:pPr>
              <w:autoSpaceDE w:val="0"/>
              <w:autoSpaceDN w:val="0"/>
              <w:adjustRightInd w:val="0"/>
              <w:ind w:left="-70"/>
              <w:rPr>
                <w:rFonts w:ascii="Arial" w:eastAsiaTheme="minorEastAsia" w:hAnsi="Arial" w:cs="Arial"/>
                <w:bCs/>
                <w:color w:val="000000"/>
                <w:lang w:eastAsia="tr-TR"/>
              </w:rPr>
            </w:pPr>
            <w:r w:rsidRPr="009375AC">
              <w:rPr>
                <w:rFonts w:ascii="Arial" w:hAnsi="Arial" w:cs="Arial"/>
                <w:color w:val="000000"/>
                <w:lang w:eastAsia="en-GB"/>
              </w:rPr>
              <w:t>Other receivables from related parties (Note 25)</w:t>
            </w:r>
          </w:p>
        </w:tc>
        <w:tc>
          <w:tcPr>
            <w:tcW w:w="1842" w:type="dxa"/>
            <w:tcBorders>
              <w:top w:val="nil"/>
              <w:left w:val="nil"/>
              <w:bottom w:val="nil"/>
              <w:right w:val="nil"/>
            </w:tcBorders>
            <w:vAlign w:val="center"/>
          </w:tcPr>
          <w:p w14:paraId="6BC2CA37" w14:textId="7EE24513" w:rsidR="004757AE" w:rsidRPr="009375AC" w:rsidRDefault="004757AE" w:rsidP="009375AC">
            <w:pPr>
              <w:jc w:val="right"/>
              <w:rPr>
                <w:rFonts w:ascii="Arial" w:hAnsi="Arial" w:cs="Arial"/>
                <w:highlight w:val="yellow"/>
              </w:rPr>
            </w:pPr>
            <w:r w:rsidRPr="009375AC">
              <w:rPr>
                <w:rFonts w:ascii="Arial" w:hAnsi="Arial" w:cs="Arial"/>
                <w:color w:val="000000"/>
              </w:rPr>
              <w:t>1.067.561.884</w:t>
            </w:r>
          </w:p>
        </w:tc>
        <w:tc>
          <w:tcPr>
            <w:tcW w:w="1701" w:type="dxa"/>
            <w:tcBorders>
              <w:top w:val="nil"/>
              <w:left w:val="nil"/>
              <w:bottom w:val="nil"/>
              <w:right w:val="nil"/>
            </w:tcBorders>
          </w:tcPr>
          <w:p w14:paraId="2AD49FE2" w14:textId="6557962A" w:rsidR="004757AE" w:rsidRPr="009375AC" w:rsidRDefault="004757AE" w:rsidP="009375AC">
            <w:pPr>
              <w:autoSpaceDE w:val="0"/>
              <w:autoSpaceDN w:val="0"/>
              <w:adjustRightInd w:val="0"/>
              <w:jc w:val="right"/>
              <w:rPr>
                <w:rFonts w:ascii="Arial" w:eastAsiaTheme="minorEastAsia" w:hAnsi="Arial" w:cs="Arial"/>
                <w:bCs/>
                <w:color w:val="000000"/>
                <w:lang w:eastAsia="tr-TR"/>
              </w:rPr>
            </w:pPr>
            <w:r w:rsidRPr="009375AC">
              <w:rPr>
                <w:rFonts w:ascii="Arial" w:hAnsi="Arial" w:cs="Arial"/>
              </w:rPr>
              <w:t>809.652.800</w:t>
            </w:r>
          </w:p>
        </w:tc>
      </w:tr>
      <w:tr w:rsidR="004757AE" w:rsidRPr="009375AC" w14:paraId="5DD09042" w14:textId="77777777" w:rsidTr="006D602F">
        <w:tblPrEx>
          <w:tblCellMar>
            <w:left w:w="70" w:type="dxa"/>
            <w:right w:w="70" w:type="dxa"/>
          </w:tblCellMar>
          <w:tblLook w:val="0000" w:firstRow="0" w:lastRow="0" w:firstColumn="0" w:lastColumn="0" w:noHBand="0" w:noVBand="0"/>
        </w:tblPrEx>
        <w:trPr>
          <w:trHeight w:val="226"/>
        </w:trPr>
        <w:tc>
          <w:tcPr>
            <w:tcW w:w="5529" w:type="dxa"/>
            <w:tcBorders>
              <w:top w:val="nil"/>
              <w:left w:val="nil"/>
              <w:bottom w:val="nil"/>
              <w:right w:val="nil"/>
            </w:tcBorders>
            <w:vAlign w:val="center"/>
          </w:tcPr>
          <w:p w14:paraId="26033D16" w14:textId="77777777" w:rsidR="004757AE" w:rsidRPr="009375AC" w:rsidRDefault="004757AE" w:rsidP="00604CE6">
            <w:pPr>
              <w:autoSpaceDE w:val="0"/>
              <w:autoSpaceDN w:val="0"/>
              <w:adjustRightInd w:val="0"/>
              <w:ind w:left="-70"/>
              <w:rPr>
                <w:rFonts w:ascii="Arial" w:hAnsi="Arial" w:cs="Arial"/>
                <w:color w:val="000000"/>
                <w:lang w:eastAsia="en-GB"/>
              </w:rPr>
            </w:pPr>
          </w:p>
        </w:tc>
        <w:tc>
          <w:tcPr>
            <w:tcW w:w="1842" w:type="dxa"/>
            <w:tcBorders>
              <w:top w:val="nil"/>
              <w:left w:val="nil"/>
              <w:bottom w:val="nil"/>
              <w:right w:val="nil"/>
            </w:tcBorders>
            <w:vAlign w:val="center"/>
          </w:tcPr>
          <w:p w14:paraId="654B3D99" w14:textId="77777777" w:rsidR="004757AE" w:rsidRPr="009375AC" w:rsidRDefault="004757AE" w:rsidP="009375AC">
            <w:pPr>
              <w:jc w:val="right"/>
              <w:rPr>
                <w:rFonts w:ascii="Arial" w:hAnsi="Arial" w:cs="Arial"/>
                <w:highlight w:val="yellow"/>
              </w:rPr>
            </w:pPr>
          </w:p>
        </w:tc>
        <w:tc>
          <w:tcPr>
            <w:tcW w:w="1701" w:type="dxa"/>
            <w:tcBorders>
              <w:top w:val="nil"/>
              <w:left w:val="nil"/>
              <w:bottom w:val="nil"/>
              <w:right w:val="nil"/>
            </w:tcBorders>
          </w:tcPr>
          <w:p w14:paraId="1286F0CC" w14:textId="77777777" w:rsidR="004757AE" w:rsidRPr="009375AC" w:rsidRDefault="004757AE" w:rsidP="009375AC">
            <w:pPr>
              <w:autoSpaceDE w:val="0"/>
              <w:autoSpaceDN w:val="0"/>
              <w:adjustRightInd w:val="0"/>
              <w:jc w:val="right"/>
              <w:rPr>
                <w:rFonts w:ascii="Arial" w:hAnsi="Arial" w:cs="Arial"/>
                <w:color w:val="000000"/>
                <w:lang w:eastAsia="en-GB"/>
              </w:rPr>
            </w:pPr>
          </w:p>
        </w:tc>
      </w:tr>
      <w:tr w:rsidR="004757AE" w:rsidRPr="009375AC" w14:paraId="5C3F2785" w14:textId="77777777" w:rsidTr="006D602F">
        <w:tblPrEx>
          <w:tblCellMar>
            <w:left w:w="70" w:type="dxa"/>
            <w:right w:w="70" w:type="dxa"/>
          </w:tblCellMar>
          <w:tblLook w:val="0000" w:firstRow="0" w:lastRow="0" w:firstColumn="0" w:lastColumn="0" w:noHBand="0" w:noVBand="0"/>
        </w:tblPrEx>
        <w:trPr>
          <w:trHeight w:val="226"/>
        </w:trPr>
        <w:tc>
          <w:tcPr>
            <w:tcW w:w="5529" w:type="dxa"/>
            <w:tcBorders>
              <w:top w:val="single" w:sz="6" w:space="0" w:color="auto"/>
              <w:left w:val="nil"/>
              <w:bottom w:val="single" w:sz="4" w:space="0" w:color="auto"/>
              <w:right w:val="nil"/>
            </w:tcBorders>
          </w:tcPr>
          <w:p w14:paraId="253B1F20" w14:textId="3DF14B0F" w:rsidR="004757AE" w:rsidRPr="009375AC" w:rsidRDefault="004757AE" w:rsidP="00604CE6">
            <w:pPr>
              <w:autoSpaceDE w:val="0"/>
              <w:autoSpaceDN w:val="0"/>
              <w:adjustRightInd w:val="0"/>
              <w:ind w:left="-70"/>
              <w:rPr>
                <w:rFonts w:ascii="Arial" w:eastAsiaTheme="minorEastAsia" w:hAnsi="Arial" w:cs="Arial"/>
                <w:b/>
                <w:bCs/>
                <w:color w:val="000000"/>
                <w:lang w:eastAsia="tr-TR"/>
              </w:rPr>
            </w:pPr>
            <w:r w:rsidRPr="009375AC">
              <w:rPr>
                <w:rFonts w:ascii="Arial" w:eastAsiaTheme="minorEastAsia" w:hAnsi="Arial" w:cs="Arial"/>
                <w:b/>
                <w:bCs/>
                <w:color w:val="000000"/>
                <w:lang w:eastAsia="tr-TR"/>
              </w:rPr>
              <w:t>Total long-term other receivables</w:t>
            </w:r>
          </w:p>
        </w:tc>
        <w:tc>
          <w:tcPr>
            <w:tcW w:w="1842" w:type="dxa"/>
            <w:tcBorders>
              <w:top w:val="single" w:sz="6" w:space="0" w:color="auto"/>
              <w:left w:val="nil"/>
              <w:bottom w:val="single" w:sz="4" w:space="0" w:color="auto"/>
              <w:right w:val="nil"/>
            </w:tcBorders>
            <w:vAlign w:val="center"/>
          </w:tcPr>
          <w:p w14:paraId="6825DEB9" w14:textId="7117E5C3" w:rsidR="004757AE" w:rsidRPr="009375AC" w:rsidRDefault="004757AE" w:rsidP="009375AC">
            <w:pPr>
              <w:tabs>
                <w:tab w:val="left" w:pos="326"/>
                <w:tab w:val="right" w:pos="1702"/>
              </w:tabs>
              <w:autoSpaceDE w:val="0"/>
              <w:autoSpaceDN w:val="0"/>
              <w:adjustRightInd w:val="0"/>
              <w:jc w:val="right"/>
              <w:rPr>
                <w:rFonts w:ascii="Arial" w:eastAsiaTheme="minorEastAsia" w:hAnsi="Arial" w:cs="Arial"/>
                <w:b/>
                <w:bCs/>
                <w:color w:val="000000"/>
                <w:highlight w:val="yellow"/>
                <w:lang w:eastAsia="tr-TR"/>
              </w:rPr>
            </w:pPr>
            <w:r w:rsidRPr="009375AC">
              <w:rPr>
                <w:rFonts w:ascii="Arial" w:hAnsi="Arial" w:cs="Arial"/>
                <w:b/>
                <w:bCs/>
                <w:color w:val="000000"/>
              </w:rPr>
              <w:t>1.703.360.863</w:t>
            </w:r>
          </w:p>
        </w:tc>
        <w:tc>
          <w:tcPr>
            <w:tcW w:w="1701" w:type="dxa"/>
            <w:tcBorders>
              <w:top w:val="single" w:sz="6" w:space="0" w:color="auto"/>
              <w:left w:val="nil"/>
              <w:bottom w:val="single" w:sz="4" w:space="0" w:color="auto"/>
              <w:right w:val="nil"/>
            </w:tcBorders>
          </w:tcPr>
          <w:p w14:paraId="0FDE3FB8" w14:textId="6C28B4E4" w:rsidR="004757AE" w:rsidRPr="009375AC" w:rsidRDefault="004757AE" w:rsidP="009375AC">
            <w:pPr>
              <w:autoSpaceDE w:val="0"/>
              <w:autoSpaceDN w:val="0"/>
              <w:adjustRightInd w:val="0"/>
              <w:jc w:val="right"/>
              <w:rPr>
                <w:rFonts w:ascii="Arial" w:eastAsiaTheme="minorEastAsia" w:hAnsi="Arial" w:cs="Arial"/>
                <w:b/>
                <w:bCs/>
                <w:color w:val="000000"/>
                <w:lang w:eastAsia="tr-TR"/>
              </w:rPr>
            </w:pPr>
            <w:r w:rsidRPr="009375AC">
              <w:rPr>
                <w:rFonts w:ascii="Arial" w:eastAsiaTheme="minorEastAsia" w:hAnsi="Arial" w:cs="Arial"/>
                <w:b/>
                <w:bCs/>
                <w:color w:val="000000"/>
                <w:lang w:eastAsia="tr-TR"/>
              </w:rPr>
              <w:t>1.739.657.965</w:t>
            </w:r>
          </w:p>
        </w:tc>
      </w:tr>
    </w:tbl>
    <w:p w14:paraId="1F130729" w14:textId="77777777" w:rsidR="00D857C8" w:rsidRPr="009375AC" w:rsidRDefault="00D857C8" w:rsidP="009375AC">
      <w:pPr>
        <w:pStyle w:val="Default"/>
        <w:ind w:left="567" w:hanging="567"/>
        <w:jc w:val="both"/>
        <w:rPr>
          <w:rFonts w:ascii="Arial" w:hAnsi="Arial" w:cs="Arial"/>
          <w:sz w:val="20"/>
          <w:szCs w:val="20"/>
          <w:lang w:val="en-GB"/>
        </w:rPr>
      </w:pPr>
    </w:p>
    <w:p w14:paraId="3215D36C" w14:textId="1AECD876" w:rsidR="00E7109C" w:rsidRPr="009375AC" w:rsidRDefault="00074B07" w:rsidP="009375AC">
      <w:pPr>
        <w:pStyle w:val="Default"/>
        <w:ind w:left="567" w:hanging="567"/>
        <w:jc w:val="both"/>
        <w:rPr>
          <w:rFonts w:ascii="Arial" w:hAnsi="Arial" w:cs="Arial"/>
          <w:sz w:val="20"/>
          <w:szCs w:val="20"/>
          <w:lang w:val="en-GB"/>
        </w:rPr>
      </w:pPr>
      <w:r w:rsidRPr="009375AC">
        <w:rPr>
          <w:rFonts w:ascii="Arial" w:hAnsi="Arial" w:cs="Arial"/>
          <w:sz w:val="20"/>
          <w:szCs w:val="20"/>
          <w:lang w:val="en-GB"/>
        </w:rPr>
        <w:t>(*)</w:t>
      </w:r>
      <w:r w:rsidRPr="009375AC">
        <w:rPr>
          <w:rFonts w:ascii="Arial" w:hAnsi="Arial" w:cs="Arial"/>
          <w:sz w:val="20"/>
          <w:szCs w:val="20"/>
          <w:lang w:val="en-GB"/>
        </w:rPr>
        <w:tab/>
      </w:r>
      <w:r w:rsidR="00E7109C" w:rsidRPr="009375AC">
        <w:rPr>
          <w:rFonts w:ascii="Arial" w:hAnsi="Arial" w:cs="Arial"/>
          <w:sz w:val="20"/>
          <w:szCs w:val="20"/>
          <w:lang w:val="en-GB"/>
        </w:rPr>
        <w:t xml:space="preserve">The majority of the relevant amount consists of the amounts provided to the Group's subsidiaries in India, namely CASI, Celebi Delhi Cargo, and Celebi Nas, which are 176.014.481 TL, 836.408.117 TL, and 478.263.503 TL, respectively, as of 30 </w:t>
      </w:r>
      <w:r w:rsidR="00BA5269">
        <w:rPr>
          <w:rFonts w:ascii="Arial" w:hAnsi="Arial" w:cs="Arial"/>
          <w:sz w:val="20"/>
          <w:szCs w:val="20"/>
          <w:lang w:val="en-GB"/>
        </w:rPr>
        <w:t>September</w:t>
      </w:r>
      <w:r w:rsidR="00E7109C" w:rsidRPr="009375AC">
        <w:rPr>
          <w:rFonts w:ascii="Arial" w:hAnsi="Arial" w:cs="Arial"/>
          <w:sz w:val="20"/>
          <w:szCs w:val="20"/>
          <w:lang w:val="en-GB"/>
        </w:rPr>
        <w:t xml:space="preserve"> 2025. As of 31 December 2024, the deposits made to local authorities and companies amount to 130.076.674 TL, 329.348.851 TL, and 430.848.837 TL, respectively.</w:t>
      </w:r>
    </w:p>
    <w:p w14:paraId="5BAB2055" w14:textId="0A5CB120" w:rsidR="00C72A77" w:rsidRPr="009375AC" w:rsidRDefault="00C72A77" w:rsidP="009375AC">
      <w:pPr>
        <w:pStyle w:val="Default"/>
        <w:ind w:left="567" w:hanging="567"/>
        <w:jc w:val="both"/>
        <w:rPr>
          <w:rFonts w:ascii="Arial" w:hAnsi="Arial" w:cs="Arial"/>
          <w:b/>
          <w:lang w:val="en-GB"/>
        </w:rPr>
      </w:pPr>
    </w:p>
    <w:p w14:paraId="61C55160" w14:textId="4111A171" w:rsidR="00074B07" w:rsidRPr="009375AC" w:rsidRDefault="007E6215" w:rsidP="009375AC">
      <w:pPr>
        <w:widowControl w:val="0"/>
        <w:tabs>
          <w:tab w:val="left" w:pos="567"/>
          <w:tab w:val="right" w:pos="7088"/>
          <w:tab w:val="right" w:pos="9072"/>
        </w:tabs>
        <w:ind w:left="567" w:hanging="567"/>
        <w:jc w:val="both"/>
        <w:rPr>
          <w:rFonts w:ascii="Arial" w:hAnsi="Arial" w:cs="Arial"/>
          <w:b/>
        </w:rPr>
      </w:pPr>
      <w:r w:rsidRPr="009375AC">
        <w:rPr>
          <w:rFonts w:ascii="Arial" w:hAnsi="Arial" w:cs="Arial"/>
          <w:b/>
        </w:rPr>
        <w:t>c</w:t>
      </w:r>
      <w:r w:rsidR="004B22A0" w:rsidRPr="009375AC">
        <w:rPr>
          <w:rFonts w:ascii="Arial" w:hAnsi="Arial" w:cs="Arial"/>
          <w:b/>
        </w:rPr>
        <w:t xml:space="preserve">) </w:t>
      </w:r>
      <w:r w:rsidR="00E7109C" w:rsidRPr="009375AC">
        <w:rPr>
          <w:rFonts w:ascii="Arial" w:hAnsi="Arial" w:cs="Arial"/>
          <w:b/>
        </w:rPr>
        <w:t>Other short-term payables</w:t>
      </w:r>
    </w:p>
    <w:p w14:paraId="69CFAC1C" w14:textId="77777777" w:rsidR="00074B07" w:rsidRPr="009375AC" w:rsidRDefault="00074B07" w:rsidP="009375AC">
      <w:pPr>
        <w:widowControl w:val="0"/>
        <w:tabs>
          <w:tab w:val="left" w:pos="1562"/>
        </w:tabs>
        <w:ind w:left="540" w:hanging="540"/>
        <w:jc w:val="both"/>
        <w:rPr>
          <w:rFonts w:ascii="Arial" w:hAnsi="Arial" w:cs="Arial"/>
        </w:rPr>
      </w:pPr>
    </w:p>
    <w:tbl>
      <w:tblPr>
        <w:tblW w:w="9072" w:type="dxa"/>
        <w:tblLook w:val="04A0" w:firstRow="1" w:lastRow="0" w:firstColumn="1" w:lastColumn="0" w:noHBand="0" w:noVBand="1"/>
      </w:tblPr>
      <w:tblGrid>
        <w:gridCol w:w="4820"/>
        <w:gridCol w:w="2268"/>
        <w:gridCol w:w="1984"/>
      </w:tblGrid>
      <w:tr w:rsidR="00C078FD" w:rsidRPr="009375AC" w14:paraId="1EA169E9" w14:textId="77777777" w:rsidTr="00604CE6">
        <w:trPr>
          <w:trHeight w:val="20"/>
        </w:trPr>
        <w:tc>
          <w:tcPr>
            <w:tcW w:w="4820" w:type="dxa"/>
            <w:tcBorders>
              <w:top w:val="single" w:sz="4" w:space="0" w:color="auto"/>
              <w:left w:val="nil"/>
              <w:bottom w:val="single" w:sz="4" w:space="0" w:color="auto"/>
              <w:right w:val="nil"/>
            </w:tcBorders>
            <w:vAlign w:val="center"/>
            <w:hideMark/>
          </w:tcPr>
          <w:p w14:paraId="5F0A9F03" w14:textId="77777777" w:rsidR="00C078FD" w:rsidRPr="009375AC" w:rsidRDefault="00C078FD" w:rsidP="009375AC">
            <w:pPr>
              <w:rPr>
                <w:rFonts w:ascii="Arial" w:hAnsi="Arial" w:cs="Arial"/>
                <w:lang w:eastAsia="en-GB"/>
              </w:rPr>
            </w:pPr>
          </w:p>
        </w:tc>
        <w:tc>
          <w:tcPr>
            <w:tcW w:w="2268" w:type="dxa"/>
            <w:tcBorders>
              <w:top w:val="single" w:sz="4" w:space="0" w:color="auto"/>
              <w:left w:val="nil"/>
              <w:bottom w:val="single" w:sz="4" w:space="0" w:color="auto"/>
              <w:right w:val="nil"/>
            </w:tcBorders>
            <w:vAlign w:val="center"/>
            <w:hideMark/>
          </w:tcPr>
          <w:p w14:paraId="3583250F" w14:textId="2544E8FB" w:rsidR="00C078FD" w:rsidRPr="009375AC" w:rsidRDefault="00C078FD" w:rsidP="009375AC">
            <w:pPr>
              <w:ind w:right="-1"/>
              <w:jc w:val="right"/>
              <w:rPr>
                <w:rFonts w:ascii="Arial" w:hAnsi="Arial" w:cs="Arial"/>
                <w:b/>
                <w:bCs/>
                <w:color w:val="000000"/>
                <w:lang w:eastAsia="en-GB"/>
              </w:rPr>
            </w:pPr>
            <w:r w:rsidRPr="009375AC">
              <w:rPr>
                <w:rFonts w:ascii="Arial" w:hAnsi="Arial" w:cs="Arial"/>
                <w:b/>
                <w:bCs/>
                <w:color w:val="000000"/>
              </w:rPr>
              <w:t xml:space="preserve">30 </w:t>
            </w:r>
            <w:r w:rsidR="00A35327" w:rsidRPr="009375AC">
              <w:rPr>
                <w:rFonts w:ascii="Arial" w:hAnsi="Arial" w:cs="Arial"/>
                <w:b/>
                <w:bCs/>
                <w:color w:val="000000"/>
              </w:rPr>
              <w:t>September</w:t>
            </w:r>
            <w:r w:rsidRPr="009375AC">
              <w:rPr>
                <w:rFonts w:ascii="Arial" w:hAnsi="Arial" w:cs="Arial"/>
                <w:b/>
                <w:bCs/>
                <w:color w:val="000000"/>
              </w:rPr>
              <w:t xml:space="preserve"> 2025</w:t>
            </w:r>
          </w:p>
        </w:tc>
        <w:tc>
          <w:tcPr>
            <w:tcW w:w="1984" w:type="dxa"/>
            <w:tcBorders>
              <w:top w:val="single" w:sz="4" w:space="0" w:color="auto"/>
              <w:left w:val="nil"/>
              <w:bottom w:val="single" w:sz="4" w:space="0" w:color="auto"/>
              <w:right w:val="nil"/>
            </w:tcBorders>
            <w:vAlign w:val="center"/>
            <w:hideMark/>
          </w:tcPr>
          <w:p w14:paraId="03318AAB" w14:textId="79D9494B" w:rsidR="00C078FD" w:rsidRPr="009375AC" w:rsidRDefault="00C078FD" w:rsidP="009375AC">
            <w:pPr>
              <w:jc w:val="right"/>
              <w:rPr>
                <w:rFonts w:ascii="Arial" w:hAnsi="Arial" w:cs="Arial"/>
                <w:b/>
                <w:bCs/>
                <w:color w:val="000000"/>
                <w:lang w:eastAsia="en-GB"/>
              </w:rPr>
            </w:pPr>
            <w:r w:rsidRPr="009375AC">
              <w:rPr>
                <w:rFonts w:ascii="Arial" w:hAnsi="Arial" w:cs="Arial"/>
                <w:b/>
                <w:bCs/>
                <w:color w:val="000000"/>
                <w:lang w:eastAsia="en-GB"/>
              </w:rPr>
              <w:t xml:space="preserve">31 </w:t>
            </w:r>
            <w:r w:rsidR="00A35327" w:rsidRPr="009375AC">
              <w:rPr>
                <w:rFonts w:ascii="Arial" w:hAnsi="Arial" w:cs="Arial"/>
                <w:b/>
                <w:bCs/>
                <w:color w:val="000000"/>
                <w:lang w:eastAsia="en-GB"/>
              </w:rPr>
              <w:t>December</w:t>
            </w:r>
            <w:r w:rsidRPr="009375AC">
              <w:rPr>
                <w:rFonts w:ascii="Arial" w:hAnsi="Arial" w:cs="Arial"/>
                <w:b/>
                <w:bCs/>
                <w:color w:val="000000"/>
                <w:lang w:eastAsia="en-GB"/>
              </w:rPr>
              <w:t xml:space="preserve"> 2024</w:t>
            </w:r>
          </w:p>
        </w:tc>
      </w:tr>
      <w:tr w:rsidR="00C078FD" w:rsidRPr="009375AC" w14:paraId="24839E7B" w14:textId="77777777" w:rsidTr="00604CE6">
        <w:trPr>
          <w:trHeight w:val="20"/>
        </w:trPr>
        <w:tc>
          <w:tcPr>
            <w:tcW w:w="4820" w:type="dxa"/>
            <w:tcBorders>
              <w:top w:val="single" w:sz="4" w:space="0" w:color="auto"/>
              <w:left w:val="nil"/>
              <w:bottom w:val="nil"/>
              <w:right w:val="nil"/>
            </w:tcBorders>
            <w:vAlign w:val="center"/>
            <w:hideMark/>
          </w:tcPr>
          <w:p w14:paraId="3168D46F" w14:textId="77777777" w:rsidR="00C078FD" w:rsidRPr="009375AC" w:rsidRDefault="00C078FD" w:rsidP="009375AC">
            <w:pPr>
              <w:jc w:val="right"/>
              <w:rPr>
                <w:rFonts w:ascii="Arial" w:hAnsi="Arial" w:cs="Arial"/>
                <w:b/>
                <w:bCs/>
                <w:color w:val="000000"/>
                <w:lang w:eastAsia="en-GB"/>
              </w:rPr>
            </w:pPr>
          </w:p>
        </w:tc>
        <w:tc>
          <w:tcPr>
            <w:tcW w:w="2268" w:type="dxa"/>
            <w:tcBorders>
              <w:top w:val="single" w:sz="4" w:space="0" w:color="auto"/>
              <w:left w:val="nil"/>
              <w:bottom w:val="nil"/>
              <w:right w:val="nil"/>
            </w:tcBorders>
            <w:vAlign w:val="center"/>
            <w:hideMark/>
          </w:tcPr>
          <w:p w14:paraId="1DAA6711" w14:textId="77777777" w:rsidR="00C078FD" w:rsidRPr="009375AC" w:rsidRDefault="00C078FD" w:rsidP="009375AC">
            <w:pPr>
              <w:ind w:right="-1"/>
              <w:rPr>
                <w:rFonts w:ascii="Arial" w:hAnsi="Arial" w:cs="Arial"/>
                <w:lang w:eastAsia="en-GB"/>
              </w:rPr>
            </w:pPr>
          </w:p>
        </w:tc>
        <w:tc>
          <w:tcPr>
            <w:tcW w:w="1984" w:type="dxa"/>
            <w:tcBorders>
              <w:top w:val="single" w:sz="4" w:space="0" w:color="auto"/>
              <w:left w:val="nil"/>
              <w:bottom w:val="nil"/>
              <w:right w:val="nil"/>
            </w:tcBorders>
            <w:vAlign w:val="center"/>
            <w:hideMark/>
          </w:tcPr>
          <w:p w14:paraId="2D40A841" w14:textId="77777777" w:rsidR="00C078FD" w:rsidRPr="009375AC" w:rsidRDefault="00C078FD" w:rsidP="009375AC">
            <w:pPr>
              <w:jc w:val="right"/>
              <w:rPr>
                <w:rFonts w:ascii="Arial" w:hAnsi="Arial" w:cs="Arial"/>
                <w:lang w:eastAsia="en-GB"/>
              </w:rPr>
            </w:pPr>
          </w:p>
        </w:tc>
      </w:tr>
      <w:tr w:rsidR="00E7109C" w:rsidRPr="009375AC" w14:paraId="1746389B" w14:textId="77777777" w:rsidTr="00604CE6">
        <w:trPr>
          <w:trHeight w:val="20"/>
        </w:trPr>
        <w:tc>
          <w:tcPr>
            <w:tcW w:w="4820" w:type="dxa"/>
            <w:tcBorders>
              <w:top w:val="nil"/>
              <w:left w:val="nil"/>
              <w:right w:val="nil"/>
            </w:tcBorders>
            <w:vAlign w:val="center"/>
            <w:hideMark/>
          </w:tcPr>
          <w:p w14:paraId="6863987E" w14:textId="316E258F" w:rsidR="00E7109C" w:rsidRPr="009375AC" w:rsidRDefault="00E7109C" w:rsidP="009375AC">
            <w:pPr>
              <w:rPr>
                <w:rFonts w:ascii="Arial" w:hAnsi="Arial" w:cs="Arial"/>
                <w:color w:val="000000"/>
                <w:lang w:eastAsia="en-GB"/>
              </w:rPr>
            </w:pPr>
            <w:r w:rsidRPr="009375AC">
              <w:rPr>
                <w:rFonts w:ascii="Arial" w:hAnsi="Arial" w:cs="Arial"/>
                <w:color w:val="000000"/>
                <w:lang w:eastAsia="en-GB"/>
              </w:rPr>
              <w:t>Deposits and guarantees received</w:t>
            </w:r>
          </w:p>
        </w:tc>
        <w:tc>
          <w:tcPr>
            <w:tcW w:w="2268" w:type="dxa"/>
            <w:tcBorders>
              <w:top w:val="nil"/>
              <w:left w:val="nil"/>
              <w:right w:val="nil"/>
            </w:tcBorders>
            <w:vAlign w:val="center"/>
          </w:tcPr>
          <w:p w14:paraId="4FDE025F" w14:textId="174F596C" w:rsidR="00E7109C" w:rsidRPr="009375AC" w:rsidRDefault="00E7109C" w:rsidP="009375AC">
            <w:pPr>
              <w:jc w:val="right"/>
              <w:rPr>
                <w:rFonts w:ascii="Arial" w:hAnsi="Arial" w:cs="Arial"/>
              </w:rPr>
            </w:pPr>
            <w:r w:rsidRPr="009375AC">
              <w:rPr>
                <w:rFonts w:ascii="Arial" w:hAnsi="Arial" w:cs="Arial"/>
                <w:color w:val="000000"/>
              </w:rPr>
              <w:t>161.981.351</w:t>
            </w:r>
          </w:p>
        </w:tc>
        <w:tc>
          <w:tcPr>
            <w:tcW w:w="1984" w:type="dxa"/>
            <w:tcBorders>
              <w:top w:val="nil"/>
              <w:left w:val="nil"/>
              <w:right w:val="nil"/>
            </w:tcBorders>
          </w:tcPr>
          <w:p w14:paraId="130DE63C" w14:textId="4D212EF0" w:rsidR="00E7109C" w:rsidRPr="009375AC" w:rsidRDefault="00E7109C" w:rsidP="009375AC">
            <w:pPr>
              <w:jc w:val="right"/>
              <w:rPr>
                <w:rFonts w:ascii="Arial" w:hAnsi="Arial" w:cs="Arial"/>
              </w:rPr>
            </w:pPr>
            <w:r w:rsidRPr="009375AC">
              <w:rPr>
                <w:rFonts w:ascii="Arial" w:hAnsi="Arial" w:cs="Arial"/>
              </w:rPr>
              <w:t>213.446.789</w:t>
            </w:r>
          </w:p>
        </w:tc>
      </w:tr>
      <w:tr w:rsidR="00E7109C" w:rsidRPr="009375AC" w14:paraId="0E3770A5" w14:textId="77777777" w:rsidTr="00604CE6">
        <w:trPr>
          <w:trHeight w:val="20"/>
        </w:trPr>
        <w:tc>
          <w:tcPr>
            <w:tcW w:w="4820" w:type="dxa"/>
            <w:tcBorders>
              <w:top w:val="nil"/>
              <w:left w:val="nil"/>
              <w:right w:val="nil"/>
            </w:tcBorders>
            <w:vAlign w:val="center"/>
          </w:tcPr>
          <w:p w14:paraId="59423E7F" w14:textId="484E368E" w:rsidR="00E7109C" w:rsidRPr="009375AC" w:rsidRDefault="00E7109C" w:rsidP="009375AC">
            <w:pPr>
              <w:rPr>
                <w:rFonts w:ascii="Arial" w:hAnsi="Arial" w:cs="Arial"/>
                <w:color w:val="000000"/>
                <w:lang w:eastAsia="en-GB"/>
              </w:rPr>
            </w:pPr>
            <w:r w:rsidRPr="009375AC">
              <w:rPr>
                <w:rFonts w:ascii="Arial" w:hAnsi="Arial" w:cs="Arial"/>
                <w:color w:val="000000"/>
                <w:lang w:eastAsia="en-GB"/>
              </w:rPr>
              <w:t>Other short-term payables</w:t>
            </w:r>
          </w:p>
        </w:tc>
        <w:tc>
          <w:tcPr>
            <w:tcW w:w="2268" w:type="dxa"/>
            <w:tcBorders>
              <w:top w:val="nil"/>
              <w:left w:val="nil"/>
              <w:right w:val="nil"/>
            </w:tcBorders>
            <w:vAlign w:val="center"/>
          </w:tcPr>
          <w:p w14:paraId="5D647C34" w14:textId="09871806" w:rsidR="00E7109C" w:rsidRPr="009375AC" w:rsidRDefault="00E7109C" w:rsidP="009375AC">
            <w:pPr>
              <w:jc w:val="right"/>
              <w:rPr>
                <w:rFonts w:ascii="Arial" w:hAnsi="Arial" w:cs="Arial"/>
              </w:rPr>
            </w:pPr>
            <w:r w:rsidRPr="009375AC">
              <w:rPr>
                <w:rFonts w:ascii="Arial" w:hAnsi="Arial" w:cs="Arial"/>
                <w:color w:val="000000"/>
              </w:rPr>
              <w:t>44.865.540</w:t>
            </w:r>
          </w:p>
        </w:tc>
        <w:tc>
          <w:tcPr>
            <w:tcW w:w="1984" w:type="dxa"/>
            <w:tcBorders>
              <w:top w:val="nil"/>
              <w:left w:val="nil"/>
              <w:right w:val="nil"/>
            </w:tcBorders>
          </w:tcPr>
          <w:p w14:paraId="72FDD092" w14:textId="0D12896D" w:rsidR="00E7109C" w:rsidRPr="009375AC" w:rsidRDefault="00E7109C" w:rsidP="009375AC">
            <w:pPr>
              <w:jc w:val="right"/>
              <w:rPr>
                <w:rFonts w:ascii="Arial" w:hAnsi="Arial" w:cs="Arial"/>
              </w:rPr>
            </w:pPr>
            <w:r w:rsidRPr="009375AC">
              <w:rPr>
                <w:rFonts w:ascii="Arial" w:hAnsi="Arial" w:cs="Arial"/>
              </w:rPr>
              <w:t>112.437.362</w:t>
            </w:r>
          </w:p>
        </w:tc>
      </w:tr>
      <w:tr w:rsidR="00C078FD" w:rsidRPr="009375AC" w14:paraId="5E3E5BD8" w14:textId="77777777" w:rsidTr="00604CE6">
        <w:trPr>
          <w:trHeight w:val="20"/>
        </w:trPr>
        <w:tc>
          <w:tcPr>
            <w:tcW w:w="4820" w:type="dxa"/>
            <w:tcBorders>
              <w:top w:val="nil"/>
              <w:left w:val="nil"/>
              <w:bottom w:val="single" w:sz="4" w:space="0" w:color="auto"/>
              <w:right w:val="nil"/>
            </w:tcBorders>
            <w:vAlign w:val="center"/>
          </w:tcPr>
          <w:p w14:paraId="1BE2AE4A" w14:textId="77777777" w:rsidR="00C078FD" w:rsidRPr="009375AC" w:rsidRDefault="00C078FD" w:rsidP="009375AC">
            <w:pPr>
              <w:rPr>
                <w:rFonts w:ascii="Arial" w:hAnsi="Arial" w:cs="Arial"/>
                <w:color w:val="000000"/>
                <w:lang w:eastAsia="en-GB"/>
              </w:rPr>
            </w:pPr>
          </w:p>
        </w:tc>
        <w:tc>
          <w:tcPr>
            <w:tcW w:w="2268" w:type="dxa"/>
            <w:tcBorders>
              <w:top w:val="nil"/>
              <w:left w:val="nil"/>
              <w:bottom w:val="single" w:sz="4" w:space="0" w:color="auto"/>
              <w:right w:val="nil"/>
            </w:tcBorders>
            <w:vAlign w:val="center"/>
          </w:tcPr>
          <w:p w14:paraId="62450813" w14:textId="1EB14824" w:rsidR="00C078FD" w:rsidRPr="009375AC" w:rsidRDefault="00C078FD" w:rsidP="009375AC">
            <w:pPr>
              <w:jc w:val="right"/>
              <w:rPr>
                <w:rFonts w:ascii="Arial" w:hAnsi="Arial" w:cs="Arial"/>
              </w:rPr>
            </w:pPr>
            <w:r w:rsidRPr="009375AC">
              <w:rPr>
                <w:rFonts w:ascii="Arial" w:hAnsi="Arial" w:cs="Arial"/>
                <w:color w:val="000000"/>
              </w:rPr>
              <w:t> </w:t>
            </w:r>
          </w:p>
        </w:tc>
        <w:tc>
          <w:tcPr>
            <w:tcW w:w="1984" w:type="dxa"/>
            <w:tcBorders>
              <w:top w:val="nil"/>
              <w:left w:val="nil"/>
              <w:bottom w:val="single" w:sz="4" w:space="0" w:color="auto"/>
              <w:right w:val="nil"/>
            </w:tcBorders>
            <w:vAlign w:val="center"/>
          </w:tcPr>
          <w:p w14:paraId="0D53ADC7" w14:textId="77777777" w:rsidR="00C078FD" w:rsidRPr="009375AC" w:rsidRDefault="00C078FD" w:rsidP="009375AC">
            <w:pPr>
              <w:jc w:val="right"/>
              <w:rPr>
                <w:rFonts w:ascii="Arial" w:hAnsi="Arial" w:cs="Arial"/>
              </w:rPr>
            </w:pPr>
          </w:p>
        </w:tc>
      </w:tr>
      <w:tr w:rsidR="00C078FD" w:rsidRPr="009375AC" w14:paraId="5A002123" w14:textId="77777777" w:rsidTr="00604CE6">
        <w:trPr>
          <w:trHeight w:val="20"/>
        </w:trPr>
        <w:tc>
          <w:tcPr>
            <w:tcW w:w="4820" w:type="dxa"/>
            <w:tcBorders>
              <w:top w:val="single" w:sz="4" w:space="0" w:color="auto"/>
              <w:left w:val="nil"/>
              <w:bottom w:val="single" w:sz="4" w:space="0" w:color="auto"/>
              <w:right w:val="nil"/>
            </w:tcBorders>
            <w:vAlign w:val="center"/>
            <w:hideMark/>
          </w:tcPr>
          <w:p w14:paraId="19566249" w14:textId="2C26A65D" w:rsidR="00C078FD" w:rsidRPr="009375AC" w:rsidRDefault="00E7109C" w:rsidP="009375AC">
            <w:pPr>
              <w:autoSpaceDE w:val="0"/>
              <w:autoSpaceDN w:val="0"/>
              <w:adjustRightInd w:val="0"/>
              <w:rPr>
                <w:rFonts w:ascii="Arial" w:eastAsiaTheme="minorEastAsia" w:hAnsi="Arial" w:cs="Arial"/>
                <w:b/>
                <w:bCs/>
                <w:color w:val="000000"/>
                <w:lang w:eastAsia="tr-TR"/>
              </w:rPr>
            </w:pPr>
            <w:r w:rsidRPr="009375AC">
              <w:rPr>
                <w:rFonts w:ascii="Arial" w:eastAsiaTheme="minorEastAsia" w:hAnsi="Arial" w:cs="Arial"/>
                <w:b/>
                <w:bCs/>
                <w:color w:val="000000"/>
                <w:lang w:eastAsia="tr-TR"/>
              </w:rPr>
              <w:t>Total other short-term payables</w:t>
            </w:r>
          </w:p>
        </w:tc>
        <w:tc>
          <w:tcPr>
            <w:tcW w:w="2268" w:type="dxa"/>
            <w:tcBorders>
              <w:top w:val="single" w:sz="4" w:space="0" w:color="auto"/>
              <w:left w:val="nil"/>
              <w:bottom w:val="single" w:sz="4" w:space="0" w:color="auto"/>
              <w:right w:val="nil"/>
            </w:tcBorders>
            <w:vAlign w:val="center"/>
          </w:tcPr>
          <w:p w14:paraId="220544D1" w14:textId="57C029AA" w:rsidR="00C078FD" w:rsidRPr="009375AC" w:rsidRDefault="00C078FD" w:rsidP="009375AC">
            <w:pPr>
              <w:jc w:val="right"/>
              <w:rPr>
                <w:rFonts w:ascii="Arial" w:hAnsi="Arial" w:cs="Arial"/>
                <w:b/>
                <w:bCs/>
              </w:rPr>
            </w:pPr>
            <w:r w:rsidRPr="009375AC">
              <w:rPr>
                <w:rFonts w:ascii="Arial" w:hAnsi="Arial" w:cs="Arial"/>
                <w:b/>
                <w:bCs/>
                <w:color w:val="000000"/>
              </w:rPr>
              <w:t>206.846.891</w:t>
            </w:r>
          </w:p>
        </w:tc>
        <w:tc>
          <w:tcPr>
            <w:tcW w:w="1984" w:type="dxa"/>
            <w:tcBorders>
              <w:top w:val="single" w:sz="4" w:space="0" w:color="auto"/>
              <w:left w:val="nil"/>
              <w:bottom w:val="single" w:sz="4" w:space="0" w:color="auto"/>
              <w:right w:val="nil"/>
            </w:tcBorders>
          </w:tcPr>
          <w:p w14:paraId="3F2DC58A" w14:textId="1B2EE514" w:rsidR="00C078FD" w:rsidRPr="009375AC" w:rsidRDefault="00C078FD" w:rsidP="009375AC">
            <w:pPr>
              <w:jc w:val="right"/>
              <w:rPr>
                <w:rFonts w:ascii="Arial" w:hAnsi="Arial" w:cs="Arial"/>
                <w:b/>
                <w:bCs/>
              </w:rPr>
            </w:pPr>
            <w:r w:rsidRPr="009375AC">
              <w:rPr>
                <w:rFonts w:ascii="Arial" w:hAnsi="Arial" w:cs="Arial"/>
                <w:b/>
                <w:bCs/>
              </w:rPr>
              <w:t>325.884.151</w:t>
            </w:r>
          </w:p>
        </w:tc>
      </w:tr>
    </w:tbl>
    <w:p w14:paraId="52042C08" w14:textId="77777777" w:rsidR="00074B07" w:rsidRPr="009375AC" w:rsidRDefault="00074B07" w:rsidP="009375AC">
      <w:pPr>
        <w:widowControl w:val="0"/>
        <w:tabs>
          <w:tab w:val="left" w:pos="1562"/>
        </w:tabs>
        <w:ind w:left="540" w:hanging="540"/>
        <w:jc w:val="both"/>
        <w:rPr>
          <w:rFonts w:ascii="Arial" w:hAnsi="Arial" w:cs="Arial"/>
        </w:rPr>
      </w:pPr>
    </w:p>
    <w:p w14:paraId="6A909434" w14:textId="0A8B57EA" w:rsidR="00074B07" w:rsidRPr="009375AC" w:rsidRDefault="007E6215" w:rsidP="009375AC">
      <w:pPr>
        <w:tabs>
          <w:tab w:val="left" w:pos="3420"/>
        </w:tabs>
        <w:jc w:val="both"/>
        <w:rPr>
          <w:rFonts w:ascii="Arial" w:hAnsi="Arial" w:cs="Arial"/>
          <w:b/>
          <w:bCs/>
          <w:color w:val="000000"/>
          <w:lang w:eastAsia="en-GB"/>
        </w:rPr>
      </w:pPr>
      <w:r w:rsidRPr="009375AC">
        <w:rPr>
          <w:rFonts w:ascii="Arial" w:hAnsi="Arial" w:cs="Arial"/>
          <w:b/>
          <w:bCs/>
          <w:color w:val="000000"/>
          <w:lang w:eastAsia="en-GB"/>
        </w:rPr>
        <w:t>d</w:t>
      </w:r>
      <w:r w:rsidR="004B22A0" w:rsidRPr="009375AC">
        <w:rPr>
          <w:rFonts w:ascii="Arial" w:hAnsi="Arial" w:cs="Arial"/>
          <w:b/>
          <w:bCs/>
          <w:color w:val="000000"/>
          <w:lang w:eastAsia="en-GB"/>
        </w:rPr>
        <w:t xml:space="preserve">) </w:t>
      </w:r>
      <w:r w:rsidR="00E7109C" w:rsidRPr="009375AC">
        <w:rPr>
          <w:rFonts w:ascii="Arial" w:hAnsi="Arial" w:cs="Arial"/>
          <w:b/>
          <w:bCs/>
          <w:color w:val="000000"/>
          <w:lang w:eastAsia="en-GB"/>
        </w:rPr>
        <w:t>Other long-term payables</w:t>
      </w:r>
    </w:p>
    <w:p w14:paraId="47926C53" w14:textId="77777777" w:rsidR="00074B07" w:rsidRPr="009375AC" w:rsidRDefault="00074B07" w:rsidP="009375AC">
      <w:pPr>
        <w:tabs>
          <w:tab w:val="left" w:pos="3420"/>
        </w:tabs>
        <w:jc w:val="both"/>
        <w:rPr>
          <w:rFonts w:ascii="Arial" w:hAnsi="Arial" w:cs="Arial"/>
        </w:rPr>
      </w:pPr>
    </w:p>
    <w:tbl>
      <w:tblPr>
        <w:tblW w:w="9040" w:type="dxa"/>
        <w:tblLook w:val="04A0" w:firstRow="1" w:lastRow="0" w:firstColumn="1" w:lastColumn="0" w:noHBand="0" w:noVBand="1"/>
      </w:tblPr>
      <w:tblGrid>
        <w:gridCol w:w="5103"/>
        <w:gridCol w:w="1980"/>
        <w:gridCol w:w="1957"/>
      </w:tblGrid>
      <w:tr w:rsidR="00074B07" w:rsidRPr="009375AC" w14:paraId="32076E14" w14:textId="77777777" w:rsidTr="00604CE6">
        <w:trPr>
          <w:trHeight w:val="210"/>
        </w:trPr>
        <w:tc>
          <w:tcPr>
            <w:tcW w:w="5103" w:type="dxa"/>
            <w:tcBorders>
              <w:top w:val="single" w:sz="4" w:space="0" w:color="auto"/>
              <w:left w:val="nil"/>
              <w:bottom w:val="single" w:sz="4" w:space="0" w:color="auto"/>
              <w:right w:val="nil"/>
            </w:tcBorders>
            <w:noWrap/>
            <w:vAlign w:val="bottom"/>
            <w:hideMark/>
          </w:tcPr>
          <w:p w14:paraId="57529966" w14:textId="77777777" w:rsidR="00074B07" w:rsidRPr="009375AC" w:rsidRDefault="00074B07" w:rsidP="009375AC">
            <w:pPr>
              <w:rPr>
                <w:rFonts w:ascii="Arial" w:hAnsi="Arial" w:cs="Arial"/>
                <w:lang w:eastAsia="en-GB"/>
              </w:rPr>
            </w:pPr>
          </w:p>
        </w:tc>
        <w:tc>
          <w:tcPr>
            <w:tcW w:w="1980" w:type="dxa"/>
            <w:tcBorders>
              <w:top w:val="single" w:sz="4" w:space="0" w:color="auto"/>
              <w:left w:val="nil"/>
              <w:bottom w:val="single" w:sz="4" w:space="0" w:color="auto"/>
              <w:right w:val="nil"/>
            </w:tcBorders>
            <w:noWrap/>
            <w:vAlign w:val="center"/>
            <w:hideMark/>
          </w:tcPr>
          <w:p w14:paraId="16D3B174" w14:textId="315E5E29" w:rsidR="00074B07" w:rsidRPr="009375AC" w:rsidRDefault="00074B07" w:rsidP="00604CE6">
            <w:pPr>
              <w:ind w:left="-107"/>
              <w:jc w:val="right"/>
              <w:rPr>
                <w:rFonts w:ascii="Arial" w:hAnsi="Arial" w:cs="Arial"/>
                <w:b/>
                <w:bCs/>
                <w:color w:val="000000"/>
                <w:lang w:eastAsia="en-GB"/>
              </w:rPr>
            </w:pPr>
            <w:r w:rsidRPr="009375AC">
              <w:rPr>
                <w:rFonts w:ascii="Arial" w:hAnsi="Arial" w:cs="Arial"/>
                <w:b/>
                <w:bCs/>
                <w:color w:val="000000"/>
                <w:lang w:eastAsia="en-GB"/>
              </w:rPr>
              <w:t xml:space="preserve">30 </w:t>
            </w:r>
            <w:r w:rsidR="00A35327" w:rsidRPr="009375AC">
              <w:rPr>
                <w:rFonts w:ascii="Arial" w:hAnsi="Arial" w:cs="Arial"/>
                <w:b/>
                <w:bCs/>
                <w:color w:val="000000"/>
                <w:lang w:eastAsia="en-GB"/>
              </w:rPr>
              <w:t>September</w:t>
            </w:r>
            <w:r w:rsidRPr="009375AC">
              <w:rPr>
                <w:rFonts w:ascii="Arial" w:hAnsi="Arial" w:cs="Arial"/>
                <w:b/>
                <w:bCs/>
                <w:color w:val="000000"/>
                <w:lang w:eastAsia="en-GB"/>
              </w:rPr>
              <w:t xml:space="preserve"> </w:t>
            </w:r>
            <w:r w:rsidR="009E7B52" w:rsidRPr="009375AC">
              <w:rPr>
                <w:rFonts w:ascii="Arial" w:hAnsi="Arial" w:cs="Arial"/>
                <w:b/>
                <w:bCs/>
                <w:color w:val="000000"/>
                <w:lang w:eastAsia="en-GB"/>
              </w:rPr>
              <w:t>202</w:t>
            </w:r>
            <w:r w:rsidR="002A5105" w:rsidRPr="009375AC">
              <w:rPr>
                <w:rFonts w:ascii="Arial" w:hAnsi="Arial" w:cs="Arial"/>
                <w:b/>
                <w:bCs/>
                <w:color w:val="000000"/>
                <w:lang w:eastAsia="en-GB"/>
              </w:rPr>
              <w:t>5</w:t>
            </w:r>
          </w:p>
        </w:tc>
        <w:tc>
          <w:tcPr>
            <w:tcW w:w="1957" w:type="dxa"/>
            <w:tcBorders>
              <w:top w:val="single" w:sz="4" w:space="0" w:color="auto"/>
              <w:left w:val="nil"/>
              <w:bottom w:val="single" w:sz="4" w:space="0" w:color="auto"/>
              <w:right w:val="nil"/>
            </w:tcBorders>
            <w:vAlign w:val="center"/>
            <w:hideMark/>
          </w:tcPr>
          <w:p w14:paraId="524B68FC" w14:textId="18F54D7A" w:rsidR="00074B07" w:rsidRPr="009375AC" w:rsidRDefault="00074B07" w:rsidP="00604CE6">
            <w:pPr>
              <w:ind w:left="-107"/>
              <w:jc w:val="right"/>
              <w:rPr>
                <w:rFonts w:ascii="Arial" w:hAnsi="Arial" w:cs="Arial"/>
                <w:b/>
                <w:bCs/>
                <w:color w:val="000000"/>
                <w:lang w:eastAsia="en-GB"/>
              </w:rPr>
            </w:pPr>
            <w:r w:rsidRPr="009375AC">
              <w:rPr>
                <w:rFonts w:ascii="Arial" w:hAnsi="Arial" w:cs="Arial"/>
                <w:b/>
                <w:bCs/>
                <w:color w:val="000000"/>
                <w:lang w:eastAsia="en-GB"/>
              </w:rPr>
              <w:t xml:space="preserve">31 </w:t>
            </w:r>
            <w:r w:rsidR="00A35327" w:rsidRPr="009375AC">
              <w:rPr>
                <w:rFonts w:ascii="Arial" w:hAnsi="Arial" w:cs="Arial"/>
                <w:b/>
                <w:bCs/>
                <w:color w:val="000000"/>
                <w:lang w:eastAsia="en-GB"/>
              </w:rPr>
              <w:t>December</w:t>
            </w:r>
            <w:r w:rsidRPr="009375AC">
              <w:rPr>
                <w:rFonts w:ascii="Arial" w:hAnsi="Arial" w:cs="Arial"/>
                <w:b/>
                <w:bCs/>
                <w:color w:val="000000"/>
                <w:lang w:eastAsia="en-GB"/>
              </w:rPr>
              <w:t xml:space="preserve"> </w:t>
            </w:r>
            <w:r w:rsidR="009E7B52" w:rsidRPr="009375AC">
              <w:rPr>
                <w:rFonts w:ascii="Arial" w:hAnsi="Arial" w:cs="Arial"/>
                <w:b/>
                <w:bCs/>
                <w:color w:val="000000"/>
                <w:lang w:eastAsia="en-GB"/>
              </w:rPr>
              <w:t>202</w:t>
            </w:r>
            <w:r w:rsidR="002A5105" w:rsidRPr="009375AC">
              <w:rPr>
                <w:rFonts w:ascii="Arial" w:hAnsi="Arial" w:cs="Arial"/>
                <w:b/>
                <w:bCs/>
                <w:color w:val="000000"/>
                <w:lang w:eastAsia="en-GB"/>
              </w:rPr>
              <w:t>4</w:t>
            </w:r>
          </w:p>
        </w:tc>
      </w:tr>
      <w:tr w:rsidR="00020B8E" w:rsidRPr="009375AC" w14:paraId="53D638AC" w14:textId="77777777" w:rsidTr="00604CE6">
        <w:trPr>
          <w:trHeight w:val="210"/>
        </w:trPr>
        <w:tc>
          <w:tcPr>
            <w:tcW w:w="5103" w:type="dxa"/>
            <w:tcBorders>
              <w:top w:val="single" w:sz="4" w:space="0" w:color="auto"/>
              <w:left w:val="nil"/>
              <w:right w:val="nil"/>
            </w:tcBorders>
            <w:noWrap/>
            <w:vAlign w:val="bottom"/>
          </w:tcPr>
          <w:p w14:paraId="68F53AE4" w14:textId="77777777" w:rsidR="00020B8E" w:rsidRPr="009375AC" w:rsidRDefault="00020B8E" w:rsidP="009375AC">
            <w:pPr>
              <w:rPr>
                <w:rFonts w:ascii="Arial" w:hAnsi="Arial" w:cs="Arial"/>
                <w:lang w:eastAsia="en-GB"/>
              </w:rPr>
            </w:pPr>
          </w:p>
        </w:tc>
        <w:tc>
          <w:tcPr>
            <w:tcW w:w="1980" w:type="dxa"/>
            <w:tcBorders>
              <w:top w:val="single" w:sz="4" w:space="0" w:color="auto"/>
              <w:left w:val="nil"/>
              <w:right w:val="nil"/>
            </w:tcBorders>
            <w:noWrap/>
            <w:vAlign w:val="center"/>
          </w:tcPr>
          <w:p w14:paraId="22E12402" w14:textId="77777777" w:rsidR="00020B8E" w:rsidRPr="009375AC" w:rsidRDefault="00020B8E" w:rsidP="00604CE6">
            <w:pPr>
              <w:ind w:left="-107"/>
              <w:jc w:val="right"/>
              <w:rPr>
                <w:rFonts w:ascii="Arial" w:hAnsi="Arial" w:cs="Arial"/>
                <w:b/>
                <w:bCs/>
                <w:color w:val="000000"/>
                <w:lang w:eastAsia="en-GB"/>
              </w:rPr>
            </w:pPr>
          </w:p>
        </w:tc>
        <w:tc>
          <w:tcPr>
            <w:tcW w:w="1957" w:type="dxa"/>
            <w:tcBorders>
              <w:top w:val="single" w:sz="4" w:space="0" w:color="auto"/>
              <w:left w:val="nil"/>
              <w:right w:val="nil"/>
            </w:tcBorders>
            <w:vAlign w:val="center"/>
          </w:tcPr>
          <w:p w14:paraId="322F18C6" w14:textId="77777777" w:rsidR="00020B8E" w:rsidRPr="009375AC" w:rsidRDefault="00020B8E" w:rsidP="00604CE6">
            <w:pPr>
              <w:ind w:left="-107"/>
              <w:jc w:val="right"/>
              <w:rPr>
                <w:rFonts w:ascii="Arial" w:hAnsi="Arial" w:cs="Arial"/>
                <w:b/>
                <w:bCs/>
                <w:color w:val="000000"/>
                <w:lang w:eastAsia="en-GB"/>
              </w:rPr>
            </w:pPr>
          </w:p>
        </w:tc>
      </w:tr>
      <w:tr w:rsidR="00C078FD" w:rsidRPr="009375AC" w14:paraId="18EA8054" w14:textId="77777777" w:rsidTr="00604CE6">
        <w:trPr>
          <w:trHeight w:val="210"/>
        </w:trPr>
        <w:tc>
          <w:tcPr>
            <w:tcW w:w="5103" w:type="dxa"/>
            <w:tcBorders>
              <w:top w:val="nil"/>
              <w:left w:val="nil"/>
              <w:bottom w:val="nil"/>
              <w:right w:val="nil"/>
            </w:tcBorders>
            <w:noWrap/>
            <w:vAlign w:val="center"/>
            <w:hideMark/>
          </w:tcPr>
          <w:p w14:paraId="6216C9A2" w14:textId="2CF2310C" w:rsidR="00C078FD" w:rsidRPr="009375AC" w:rsidRDefault="00E7109C" w:rsidP="009375AC">
            <w:pPr>
              <w:rPr>
                <w:rFonts w:ascii="Arial" w:hAnsi="Arial" w:cs="Arial"/>
                <w:color w:val="000000"/>
                <w:lang w:eastAsia="en-GB"/>
              </w:rPr>
            </w:pPr>
            <w:r w:rsidRPr="009375AC">
              <w:rPr>
                <w:rFonts w:ascii="Arial" w:hAnsi="Arial" w:cs="Arial"/>
                <w:color w:val="000000"/>
                <w:lang w:eastAsia="en-GB"/>
              </w:rPr>
              <w:t>Deposits and guarantees received</w:t>
            </w:r>
          </w:p>
        </w:tc>
        <w:tc>
          <w:tcPr>
            <w:tcW w:w="1980" w:type="dxa"/>
            <w:tcBorders>
              <w:top w:val="nil"/>
              <w:left w:val="nil"/>
              <w:bottom w:val="nil"/>
              <w:right w:val="nil"/>
            </w:tcBorders>
            <w:noWrap/>
            <w:vAlign w:val="center"/>
          </w:tcPr>
          <w:p w14:paraId="1F4239EC" w14:textId="3203758D" w:rsidR="00C078FD" w:rsidRPr="009375AC" w:rsidRDefault="00C078FD" w:rsidP="00604CE6">
            <w:pPr>
              <w:ind w:left="-107"/>
              <w:jc w:val="right"/>
              <w:rPr>
                <w:rFonts w:ascii="Arial" w:hAnsi="Arial" w:cs="Arial"/>
              </w:rPr>
            </w:pPr>
            <w:r w:rsidRPr="009375AC">
              <w:rPr>
                <w:rFonts w:ascii="Arial" w:hAnsi="Arial" w:cs="Arial"/>
                <w:color w:val="000000"/>
              </w:rPr>
              <w:t>3.953.277</w:t>
            </w:r>
          </w:p>
        </w:tc>
        <w:tc>
          <w:tcPr>
            <w:tcW w:w="1957" w:type="dxa"/>
            <w:tcBorders>
              <w:top w:val="nil"/>
              <w:left w:val="nil"/>
              <w:bottom w:val="nil"/>
              <w:right w:val="nil"/>
            </w:tcBorders>
            <w:vAlign w:val="center"/>
          </w:tcPr>
          <w:p w14:paraId="4AB4E60E" w14:textId="279E73FF" w:rsidR="00C078FD" w:rsidRPr="009375AC" w:rsidRDefault="00C078FD" w:rsidP="00604CE6">
            <w:pPr>
              <w:ind w:left="-107"/>
              <w:jc w:val="right"/>
              <w:rPr>
                <w:rFonts w:ascii="Arial" w:hAnsi="Arial" w:cs="Arial"/>
                <w:color w:val="000000"/>
                <w:lang w:eastAsia="en-GB"/>
              </w:rPr>
            </w:pPr>
            <w:r w:rsidRPr="009375AC">
              <w:rPr>
                <w:rFonts w:ascii="Arial" w:hAnsi="Arial" w:cs="Arial"/>
              </w:rPr>
              <w:t>85.493.190</w:t>
            </w:r>
          </w:p>
        </w:tc>
      </w:tr>
      <w:tr w:rsidR="00C078FD" w:rsidRPr="009375AC" w14:paraId="68C3101A" w14:textId="77777777" w:rsidTr="00604CE6">
        <w:trPr>
          <w:trHeight w:val="210"/>
        </w:trPr>
        <w:tc>
          <w:tcPr>
            <w:tcW w:w="5103" w:type="dxa"/>
            <w:tcBorders>
              <w:top w:val="nil"/>
              <w:left w:val="nil"/>
              <w:bottom w:val="single" w:sz="4" w:space="0" w:color="auto"/>
              <w:right w:val="nil"/>
            </w:tcBorders>
            <w:noWrap/>
            <w:vAlign w:val="center"/>
            <w:hideMark/>
          </w:tcPr>
          <w:p w14:paraId="7749D6CD" w14:textId="77777777" w:rsidR="00C078FD" w:rsidRPr="009375AC" w:rsidRDefault="00C078FD" w:rsidP="009375AC">
            <w:pPr>
              <w:jc w:val="right"/>
              <w:rPr>
                <w:rFonts w:ascii="Arial" w:hAnsi="Arial" w:cs="Arial"/>
                <w:color w:val="000000"/>
                <w:lang w:eastAsia="en-GB"/>
              </w:rPr>
            </w:pPr>
          </w:p>
        </w:tc>
        <w:tc>
          <w:tcPr>
            <w:tcW w:w="1980" w:type="dxa"/>
            <w:tcBorders>
              <w:top w:val="nil"/>
              <w:left w:val="nil"/>
              <w:bottom w:val="single" w:sz="4" w:space="0" w:color="auto"/>
              <w:right w:val="nil"/>
            </w:tcBorders>
            <w:noWrap/>
            <w:vAlign w:val="center"/>
          </w:tcPr>
          <w:p w14:paraId="66C270D4" w14:textId="1CAD7B69" w:rsidR="00C078FD" w:rsidRPr="009375AC" w:rsidRDefault="00C078FD" w:rsidP="00604CE6">
            <w:pPr>
              <w:ind w:left="-107"/>
              <w:jc w:val="right"/>
              <w:rPr>
                <w:rFonts w:ascii="Arial" w:hAnsi="Arial" w:cs="Arial"/>
              </w:rPr>
            </w:pPr>
            <w:r w:rsidRPr="009375AC">
              <w:rPr>
                <w:rFonts w:ascii="Arial" w:hAnsi="Arial" w:cs="Arial"/>
                <w:color w:val="000000"/>
              </w:rPr>
              <w:t> </w:t>
            </w:r>
          </w:p>
        </w:tc>
        <w:tc>
          <w:tcPr>
            <w:tcW w:w="1957" w:type="dxa"/>
            <w:tcBorders>
              <w:top w:val="nil"/>
              <w:left w:val="nil"/>
              <w:bottom w:val="single" w:sz="4" w:space="0" w:color="auto"/>
              <w:right w:val="nil"/>
            </w:tcBorders>
            <w:vAlign w:val="center"/>
          </w:tcPr>
          <w:p w14:paraId="4C6F66AE" w14:textId="77777777" w:rsidR="00C078FD" w:rsidRPr="009375AC" w:rsidRDefault="00C078FD" w:rsidP="00604CE6">
            <w:pPr>
              <w:ind w:left="-107"/>
              <w:jc w:val="right"/>
              <w:rPr>
                <w:rFonts w:ascii="Arial" w:hAnsi="Arial" w:cs="Arial"/>
                <w:color w:val="000000"/>
                <w:lang w:eastAsia="en-GB"/>
              </w:rPr>
            </w:pPr>
          </w:p>
        </w:tc>
      </w:tr>
      <w:tr w:rsidR="00C078FD" w:rsidRPr="009375AC" w14:paraId="0131E601" w14:textId="77777777" w:rsidTr="00604CE6">
        <w:trPr>
          <w:trHeight w:val="210"/>
        </w:trPr>
        <w:tc>
          <w:tcPr>
            <w:tcW w:w="5103" w:type="dxa"/>
            <w:tcBorders>
              <w:top w:val="single" w:sz="4" w:space="0" w:color="auto"/>
              <w:left w:val="nil"/>
              <w:bottom w:val="single" w:sz="4" w:space="0" w:color="auto"/>
              <w:right w:val="nil"/>
            </w:tcBorders>
            <w:noWrap/>
            <w:vAlign w:val="center"/>
            <w:hideMark/>
          </w:tcPr>
          <w:p w14:paraId="1E4DAF0E" w14:textId="77777777" w:rsidR="00C078FD" w:rsidRPr="009375AC" w:rsidRDefault="00C078FD" w:rsidP="009375AC">
            <w:pPr>
              <w:rPr>
                <w:rFonts w:ascii="Arial" w:hAnsi="Arial" w:cs="Arial"/>
                <w:b/>
                <w:bCs/>
                <w:color w:val="000000"/>
                <w:lang w:eastAsia="en-GB"/>
              </w:rPr>
            </w:pPr>
            <w:r w:rsidRPr="009375AC">
              <w:rPr>
                <w:rFonts w:ascii="Arial" w:hAnsi="Arial" w:cs="Arial"/>
                <w:b/>
                <w:bCs/>
                <w:color w:val="000000"/>
                <w:lang w:eastAsia="en-GB"/>
              </w:rPr>
              <w:t> </w:t>
            </w:r>
          </w:p>
        </w:tc>
        <w:tc>
          <w:tcPr>
            <w:tcW w:w="1980" w:type="dxa"/>
            <w:tcBorders>
              <w:top w:val="single" w:sz="4" w:space="0" w:color="auto"/>
              <w:left w:val="nil"/>
              <w:bottom w:val="single" w:sz="4" w:space="0" w:color="auto"/>
              <w:right w:val="nil"/>
            </w:tcBorders>
            <w:noWrap/>
            <w:vAlign w:val="center"/>
          </w:tcPr>
          <w:p w14:paraId="25417E5C" w14:textId="0EEB3267" w:rsidR="00C078FD" w:rsidRPr="009375AC" w:rsidRDefault="00C078FD" w:rsidP="00604CE6">
            <w:pPr>
              <w:ind w:left="-107"/>
              <w:jc w:val="right"/>
              <w:rPr>
                <w:rFonts w:ascii="Arial" w:hAnsi="Arial" w:cs="Arial"/>
                <w:b/>
                <w:bCs/>
              </w:rPr>
            </w:pPr>
            <w:r w:rsidRPr="009375AC">
              <w:rPr>
                <w:rFonts w:ascii="Arial" w:hAnsi="Arial" w:cs="Arial"/>
                <w:b/>
                <w:bCs/>
                <w:color w:val="000000"/>
              </w:rPr>
              <w:t>3.953.277</w:t>
            </w:r>
          </w:p>
        </w:tc>
        <w:tc>
          <w:tcPr>
            <w:tcW w:w="1957" w:type="dxa"/>
            <w:tcBorders>
              <w:top w:val="single" w:sz="4" w:space="0" w:color="auto"/>
              <w:left w:val="nil"/>
              <w:bottom w:val="single" w:sz="4" w:space="0" w:color="auto"/>
              <w:right w:val="nil"/>
            </w:tcBorders>
            <w:vAlign w:val="center"/>
          </w:tcPr>
          <w:p w14:paraId="5C9953D4" w14:textId="04D4C772" w:rsidR="00C078FD" w:rsidRPr="009375AC" w:rsidRDefault="00C078FD" w:rsidP="00604CE6">
            <w:pPr>
              <w:ind w:left="-107"/>
              <w:jc w:val="right"/>
              <w:rPr>
                <w:rFonts w:ascii="Arial" w:hAnsi="Arial" w:cs="Arial"/>
                <w:b/>
                <w:bCs/>
                <w:color w:val="000000"/>
                <w:lang w:eastAsia="en-GB"/>
              </w:rPr>
            </w:pPr>
            <w:r w:rsidRPr="009375AC">
              <w:rPr>
                <w:rFonts w:ascii="Arial" w:hAnsi="Arial" w:cs="Arial"/>
                <w:b/>
                <w:bCs/>
              </w:rPr>
              <w:t>85.493.190</w:t>
            </w:r>
          </w:p>
        </w:tc>
      </w:tr>
    </w:tbl>
    <w:p w14:paraId="72515CBF" w14:textId="77777777" w:rsidR="00074B07" w:rsidRDefault="00074B07" w:rsidP="009375AC">
      <w:pPr>
        <w:widowControl w:val="0"/>
        <w:rPr>
          <w:rFonts w:ascii="Arial" w:hAnsi="Arial" w:cs="Arial"/>
        </w:rPr>
      </w:pPr>
    </w:p>
    <w:p w14:paraId="7A0E217F" w14:textId="77777777" w:rsidR="00604CE6" w:rsidRPr="009375AC" w:rsidRDefault="00604CE6" w:rsidP="009375AC">
      <w:pPr>
        <w:widowControl w:val="0"/>
        <w:rPr>
          <w:rFonts w:ascii="Arial" w:hAnsi="Arial" w:cs="Arial"/>
        </w:rPr>
      </w:pPr>
    </w:p>
    <w:p w14:paraId="13E144CF" w14:textId="77777777" w:rsidR="00E7109C" w:rsidRPr="009375AC" w:rsidRDefault="00E7109C" w:rsidP="009375AC">
      <w:pPr>
        <w:widowControl w:val="0"/>
        <w:rPr>
          <w:rFonts w:ascii="Arial" w:hAnsi="Arial" w:cs="Arial"/>
          <w:b/>
          <w:snapToGrid w:val="0"/>
          <w:color w:val="000000"/>
        </w:rPr>
      </w:pPr>
      <w:r w:rsidRPr="009375AC">
        <w:rPr>
          <w:rFonts w:ascii="Arial" w:hAnsi="Arial" w:cs="Arial"/>
          <w:b/>
          <w:snapToGrid w:val="0"/>
          <w:color w:val="000000"/>
        </w:rPr>
        <w:t>NOTE 10 – INVENTORIES</w:t>
      </w:r>
    </w:p>
    <w:p w14:paraId="1D1CA368" w14:textId="77777777" w:rsidR="00074B07" w:rsidRPr="009375AC" w:rsidRDefault="00074B07" w:rsidP="009375AC">
      <w:pPr>
        <w:widowControl w:val="0"/>
        <w:rPr>
          <w:rFonts w:ascii="Arial" w:hAnsi="Arial" w:cs="Arial"/>
        </w:rPr>
      </w:pPr>
    </w:p>
    <w:tbl>
      <w:tblPr>
        <w:tblW w:w="9057" w:type="dxa"/>
        <w:tblLook w:val="04A0" w:firstRow="1" w:lastRow="0" w:firstColumn="1" w:lastColumn="0" w:noHBand="0" w:noVBand="1"/>
      </w:tblPr>
      <w:tblGrid>
        <w:gridCol w:w="5124"/>
        <w:gridCol w:w="1953"/>
        <w:gridCol w:w="1980"/>
      </w:tblGrid>
      <w:tr w:rsidR="00C078FD" w:rsidRPr="009375AC" w14:paraId="159D3415" w14:textId="77777777" w:rsidTr="00604CE6">
        <w:trPr>
          <w:trHeight w:val="113"/>
        </w:trPr>
        <w:tc>
          <w:tcPr>
            <w:tcW w:w="5124" w:type="dxa"/>
            <w:tcBorders>
              <w:top w:val="single" w:sz="4" w:space="0" w:color="auto"/>
              <w:left w:val="nil"/>
              <w:bottom w:val="single" w:sz="4" w:space="0" w:color="auto"/>
              <w:right w:val="nil"/>
            </w:tcBorders>
            <w:vAlign w:val="center"/>
            <w:hideMark/>
          </w:tcPr>
          <w:p w14:paraId="6EB588DF" w14:textId="77777777" w:rsidR="00C078FD" w:rsidRPr="009375AC" w:rsidRDefault="00C078FD" w:rsidP="009375AC">
            <w:pPr>
              <w:rPr>
                <w:rFonts w:ascii="Arial" w:hAnsi="Arial" w:cs="Arial"/>
                <w:lang w:eastAsia="en-GB"/>
              </w:rPr>
            </w:pPr>
          </w:p>
        </w:tc>
        <w:tc>
          <w:tcPr>
            <w:tcW w:w="1953" w:type="dxa"/>
            <w:tcBorders>
              <w:top w:val="single" w:sz="4" w:space="0" w:color="auto"/>
              <w:left w:val="nil"/>
              <w:bottom w:val="single" w:sz="4" w:space="0" w:color="auto"/>
              <w:right w:val="nil"/>
            </w:tcBorders>
            <w:vAlign w:val="center"/>
            <w:hideMark/>
          </w:tcPr>
          <w:p w14:paraId="4550C6C7" w14:textId="4F501F5D" w:rsidR="00C078FD" w:rsidRPr="009375AC" w:rsidRDefault="00C078FD" w:rsidP="00604CE6">
            <w:pPr>
              <w:ind w:left="-127"/>
              <w:jc w:val="right"/>
              <w:rPr>
                <w:rFonts w:ascii="Arial" w:hAnsi="Arial" w:cs="Arial"/>
                <w:b/>
                <w:bCs/>
                <w:color w:val="000000"/>
                <w:lang w:eastAsia="en-GB"/>
              </w:rPr>
            </w:pPr>
            <w:r w:rsidRPr="009375AC">
              <w:rPr>
                <w:rFonts w:ascii="Arial" w:hAnsi="Arial" w:cs="Arial"/>
                <w:b/>
                <w:bCs/>
                <w:color w:val="000000"/>
              </w:rPr>
              <w:t xml:space="preserve">30 </w:t>
            </w:r>
            <w:r w:rsidR="00A35327" w:rsidRPr="009375AC">
              <w:rPr>
                <w:rFonts w:ascii="Arial" w:hAnsi="Arial" w:cs="Arial"/>
                <w:b/>
                <w:bCs/>
                <w:color w:val="000000"/>
              </w:rPr>
              <w:t>September</w:t>
            </w:r>
            <w:r w:rsidRPr="009375AC">
              <w:rPr>
                <w:rFonts w:ascii="Arial" w:hAnsi="Arial" w:cs="Arial"/>
                <w:b/>
                <w:bCs/>
                <w:color w:val="000000"/>
              </w:rPr>
              <w:t xml:space="preserve"> 2025</w:t>
            </w:r>
          </w:p>
        </w:tc>
        <w:tc>
          <w:tcPr>
            <w:tcW w:w="1980" w:type="dxa"/>
            <w:tcBorders>
              <w:top w:val="single" w:sz="4" w:space="0" w:color="auto"/>
              <w:left w:val="nil"/>
              <w:bottom w:val="single" w:sz="4" w:space="0" w:color="auto"/>
              <w:right w:val="nil"/>
            </w:tcBorders>
            <w:vAlign w:val="center"/>
            <w:hideMark/>
          </w:tcPr>
          <w:p w14:paraId="46E68C32" w14:textId="34C4E069" w:rsidR="00C078FD" w:rsidRPr="009375AC" w:rsidRDefault="00C078FD" w:rsidP="009375AC">
            <w:pPr>
              <w:jc w:val="right"/>
              <w:rPr>
                <w:rFonts w:ascii="Arial" w:hAnsi="Arial" w:cs="Arial"/>
                <w:b/>
                <w:bCs/>
                <w:color w:val="000000"/>
                <w:lang w:eastAsia="en-GB"/>
              </w:rPr>
            </w:pPr>
            <w:r w:rsidRPr="009375AC">
              <w:rPr>
                <w:rFonts w:ascii="Arial" w:hAnsi="Arial" w:cs="Arial"/>
                <w:b/>
                <w:bCs/>
                <w:color w:val="000000"/>
                <w:lang w:eastAsia="en-GB"/>
              </w:rPr>
              <w:t xml:space="preserve">31 </w:t>
            </w:r>
            <w:r w:rsidR="00A35327" w:rsidRPr="009375AC">
              <w:rPr>
                <w:rFonts w:ascii="Arial" w:hAnsi="Arial" w:cs="Arial"/>
                <w:b/>
                <w:bCs/>
                <w:color w:val="000000"/>
                <w:lang w:eastAsia="en-GB"/>
              </w:rPr>
              <w:t>December</w:t>
            </w:r>
            <w:r w:rsidRPr="009375AC">
              <w:rPr>
                <w:rFonts w:ascii="Arial" w:hAnsi="Arial" w:cs="Arial"/>
                <w:b/>
                <w:bCs/>
                <w:color w:val="000000"/>
                <w:lang w:eastAsia="en-GB"/>
              </w:rPr>
              <w:t xml:space="preserve"> 2024</w:t>
            </w:r>
          </w:p>
        </w:tc>
      </w:tr>
      <w:tr w:rsidR="00C078FD" w:rsidRPr="009375AC" w14:paraId="24D901E3" w14:textId="77777777" w:rsidTr="00604CE6">
        <w:trPr>
          <w:trHeight w:val="113"/>
        </w:trPr>
        <w:tc>
          <w:tcPr>
            <w:tcW w:w="5124" w:type="dxa"/>
            <w:tcBorders>
              <w:top w:val="single" w:sz="4" w:space="0" w:color="auto"/>
              <w:left w:val="nil"/>
              <w:bottom w:val="nil"/>
              <w:right w:val="nil"/>
            </w:tcBorders>
            <w:vAlign w:val="center"/>
            <w:hideMark/>
          </w:tcPr>
          <w:p w14:paraId="4AE3BBE8" w14:textId="77777777" w:rsidR="00C078FD" w:rsidRPr="009375AC" w:rsidRDefault="00C078FD" w:rsidP="009375AC">
            <w:pPr>
              <w:jc w:val="right"/>
              <w:rPr>
                <w:rFonts w:ascii="Arial" w:hAnsi="Arial" w:cs="Arial"/>
                <w:b/>
                <w:bCs/>
                <w:color w:val="000000"/>
                <w:lang w:eastAsia="en-GB"/>
              </w:rPr>
            </w:pPr>
          </w:p>
        </w:tc>
        <w:tc>
          <w:tcPr>
            <w:tcW w:w="1953" w:type="dxa"/>
            <w:tcBorders>
              <w:top w:val="single" w:sz="4" w:space="0" w:color="auto"/>
              <w:left w:val="nil"/>
              <w:bottom w:val="nil"/>
              <w:right w:val="nil"/>
            </w:tcBorders>
            <w:vAlign w:val="center"/>
            <w:hideMark/>
          </w:tcPr>
          <w:p w14:paraId="1DAC888D" w14:textId="77777777" w:rsidR="00C078FD" w:rsidRPr="009375AC" w:rsidRDefault="00C078FD" w:rsidP="009375AC">
            <w:pPr>
              <w:rPr>
                <w:rFonts w:ascii="Arial" w:hAnsi="Arial" w:cs="Arial"/>
                <w:lang w:eastAsia="en-GB"/>
              </w:rPr>
            </w:pPr>
          </w:p>
        </w:tc>
        <w:tc>
          <w:tcPr>
            <w:tcW w:w="1980" w:type="dxa"/>
            <w:tcBorders>
              <w:top w:val="single" w:sz="4" w:space="0" w:color="auto"/>
              <w:left w:val="nil"/>
              <w:bottom w:val="nil"/>
              <w:right w:val="nil"/>
            </w:tcBorders>
            <w:vAlign w:val="center"/>
            <w:hideMark/>
          </w:tcPr>
          <w:p w14:paraId="7EFF57D2" w14:textId="77777777" w:rsidR="00C078FD" w:rsidRPr="009375AC" w:rsidRDefault="00C078FD" w:rsidP="009375AC">
            <w:pPr>
              <w:jc w:val="right"/>
              <w:rPr>
                <w:rFonts w:ascii="Arial" w:hAnsi="Arial" w:cs="Arial"/>
                <w:lang w:eastAsia="en-GB"/>
              </w:rPr>
            </w:pPr>
          </w:p>
        </w:tc>
      </w:tr>
      <w:tr w:rsidR="00E7109C" w:rsidRPr="009375AC" w14:paraId="757F36D9" w14:textId="77777777" w:rsidTr="00604CE6">
        <w:trPr>
          <w:trHeight w:val="113"/>
        </w:trPr>
        <w:tc>
          <w:tcPr>
            <w:tcW w:w="5124" w:type="dxa"/>
            <w:tcBorders>
              <w:top w:val="nil"/>
              <w:left w:val="nil"/>
              <w:bottom w:val="nil"/>
              <w:right w:val="nil"/>
            </w:tcBorders>
            <w:hideMark/>
          </w:tcPr>
          <w:p w14:paraId="342A18D7" w14:textId="73FCD9E5" w:rsidR="00E7109C" w:rsidRPr="009375AC" w:rsidRDefault="00E7109C" w:rsidP="009375AC">
            <w:pPr>
              <w:rPr>
                <w:rFonts w:ascii="Arial" w:hAnsi="Arial" w:cs="Arial"/>
                <w:color w:val="000000"/>
                <w:lang w:eastAsia="en-GB"/>
              </w:rPr>
            </w:pPr>
            <w:r w:rsidRPr="009375AC">
              <w:rPr>
                <w:rFonts w:ascii="Arial" w:hAnsi="Arial" w:cs="Arial"/>
              </w:rPr>
              <w:t>Trade goods</w:t>
            </w:r>
          </w:p>
        </w:tc>
        <w:tc>
          <w:tcPr>
            <w:tcW w:w="1953" w:type="dxa"/>
            <w:tcBorders>
              <w:top w:val="nil"/>
              <w:left w:val="nil"/>
              <w:bottom w:val="nil"/>
              <w:right w:val="nil"/>
            </w:tcBorders>
            <w:vAlign w:val="center"/>
          </w:tcPr>
          <w:p w14:paraId="4E07AC7F" w14:textId="78914AE2" w:rsidR="00E7109C" w:rsidRPr="009375AC" w:rsidRDefault="00E7109C" w:rsidP="009375AC">
            <w:pPr>
              <w:jc w:val="right"/>
              <w:rPr>
                <w:rFonts w:ascii="Arial" w:hAnsi="Arial" w:cs="Arial"/>
                <w:color w:val="000000"/>
                <w:lang w:eastAsia="en-GB"/>
              </w:rPr>
            </w:pPr>
            <w:r w:rsidRPr="009375AC">
              <w:rPr>
                <w:rFonts w:ascii="Arial" w:hAnsi="Arial" w:cs="Arial"/>
                <w:color w:val="000000"/>
              </w:rPr>
              <w:t>17.887.211</w:t>
            </w:r>
          </w:p>
        </w:tc>
        <w:tc>
          <w:tcPr>
            <w:tcW w:w="1980" w:type="dxa"/>
            <w:tcBorders>
              <w:top w:val="nil"/>
              <w:left w:val="nil"/>
              <w:bottom w:val="nil"/>
              <w:right w:val="nil"/>
            </w:tcBorders>
          </w:tcPr>
          <w:p w14:paraId="17716D6A" w14:textId="066AEAA4" w:rsidR="00E7109C" w:rsidRPr="009375AC" w:rsidRDefault="00E7109C" w:rsidP="009375AC">
            <w:pPr>
              <w:jc w:val="right"/>
              <w:rPr>
                <w:rFonts w:ascii="Arial" w:hAnsi="Arial" w:cs="Arial"/>
                <w:color w:val="000000"/>
                <w:lang w:eastAsia="en-GB"/>
              </w:rPr>
            </w:pPr>
            <w:r w:rsidRPr="009375AC">
              <w:rPr>
                <w:rFonts w:ascii="Arial" w:hAnsi="Arial" w:cs="Arial"/>
                <w:color w:val="000000"/>
                <w:lang w:eastAsia="en-GB"/>
              </w:rPr>
              <w:t>35.865.110</w:t>
            </w:r>
          </w:p>
        </w:tc>
      </w:tr>
      <w:tr w:rsidR="00E7109C" w:rsidRPr="009375AC" w14:paraId="5CCFCE11" w14:textId="77777777" w:rsidTr="00604CE6">
        <w:trPr>
          <w:trHeight w:val="113"/>
        </w:trPr>
        <w:tc>
          <w:tcPr>
            <w:tcW w:w="5124" w:type="dxa"/>
            <w:tcBorders>
              <w:top w:val="nil"/>
              <w:left w:val="nil"/>
              <w:bottom w:val="nil"/>
              <w:right w:val="nil"/>
            </w:tcBorders>
            <w:hideMark/>
          </w:tcPr>
          <w:p w14:paraId="2C681DA4" w14:textId="229B4A12" w:rsidR="00E7109C" w:rsidRPr="009375AC" w:rsidRDefault="00E7109C" w:rsidP="009375AC">
            <w:pPr>
              <w:rPr>
                <w:rFonts w:ascii="Arial" w:hAnsi="Arial" w:cs="Arial"/>
                <w:color w:val="000000"/>
                <w:lang w:eastAsia="en-GB"/>
              </w:rPr>
            </w:pPr>
            <w:r w:rsidRPr="009375AC">
              <w:rPr>
                <w:rFonts w:ascii="Arial" w:hAnsi="Arial" w:cs="Arial"/>
              </w:rPr>
              <w:t>Other inventories (*)</w:t>
            </w:r>
          </w:p>
        </w:tc>
        <w:tc>
          <w:tcPr>
            <w:tcW w:w="1953" w:type="dxa"/>
            <w:tcBorders>
              <w:top w:val="nil"/>
              <w:left w:val="nil"/>
              <w:bottom w:val="nil"/>
              <w:right w:val="nil"/>
            </w:tcBorders>
            <w:vAlign w:val="center"/>
          </w:tcPr>
          <w:p w14:paraId="3145EB54" w14:textId="1097E6D1" w:rsidR="00E7109C" w:rsidRPr="009375AC" w:rsidRDefault="00E7109C" w:rsidP="009375AC">
            <w:pPr>
              <w:jc w:val="right"/>
              <w:rPr>
                <w:rFonts w:ascii="Arial" w:hAnsi="Arial" w:cs="Arial"/>
                <w:color w:val="000000"/>
                <w:lang w:eastAsia="en-GB"/>
              </w:rPr>
            </w:pPr>
            <w:r w:rsidRPr="009375AC">
              <w:rPr>
                <w:rFonts w:ascii="Arial" w:hAnsi="Arial" w:cs="Arial"/>
                <w:color w:val="000000"/>
              </w:rPr>
              <w:t>198.274.836</w:t>
            </w:r>
          </w:p>
        </w:tc>
        <w:tc>
          <w:tcPr>
            <w:tcW w:w="1980" w:type="dxa"/>
            <w:tcBorders>
              <w:top w:val="nil"/>
              <w:left w:val="nil"/>
              <w:bottom w:val="nil"/>
              <w:right w:val="nil"/>
            </w:tcBorders>
          </w:tcPr>
          <w:p w14:paraId="6261CBAE" w14:textId="4EB84A1A" w:rsidR="00E7109C" w:rsidRPr="009375AC" w:rsidRDefault="00E7109C" w:rsidP="009375AC">
            <w:pPr>
              <w:jc w:val="right"/>
              <w:rPr>
                <w:rFonts w:ascii="Arial" w:hAnsi="Arial" w:cs="Arial"/>
                <w:color w:val="000000"/>
                <w:lang w:eastAsia="en-GB"/>
              </w:rPr>
            </w:pPr>
            <w:r w:rsidRPr="009375AC">
              <w:rPr>
                <w:rFonts w:ascii="Arial" w:hAnsi="Arial" w:cs="Arial"/>
                <w:color w:val="000000"/>
                <w:lang w:eastAsia="en-GB"/>
              </w:rPr>
              <w:t>118.359.884</w:t>
            </w:r>
          </w:p>
        </w:tc>
      </w:tr>
      <w:tr w:rsidR="00C078FD" w:rsidRPr="009375AC" w14:paraId="7576F1D5" w14:textId="77777777" w:rsidTr="00604CE6">
        <w:trPr>
          <w:trHeight w:val="113"/>
        </w:trPr>
        <w:tc>
          <w:tcPr>
            <w:tcW w:w="5124" w:type="dxa"/>
            <w:tcBorders>
              <w:top w:val="nil"/>
              <w:left w:val="nil"/>
              <w:bottom w:val="single" w:sz="4" w:space="0" w:color="auto"/>
              <w:right w:val="nil"/>
            </w:tcBorders>
            <w:vAlign w:val="center"/>
            <w:hideMark/>
          </w:tcPr>
          <w:p w14:paraId="2B2145AF" w14:textId="77777777" w:rsidR="00C078FD" w:rsidRPr="009375AC" w:rsidRDefault="00C078FD" w:rsidP="009375AC">
            <w:pPr>
              <w:rPr>
                <w:rFonts w:ascii="Arial" w:hAnsi="Arial" w:cs="Arial"/>
                <w:color w:val="000000"/>
                <w:lang w:eastAsia="en-GB"/>
              </w:rPr>
            </w:pPr>
            <w:r w:rsidRPr="009375AC">
              <w:rPr>
                <w:rFonts w:ascii="Arial" w:hAnsi="Arial" w:cs="Arial"/>
                <w:color w:val="000000"/>
                <w:lang w:eastAsia="en-GB"/>
              </w:rPr>
              <w:t> </w:t>
            </w:r>
          </w:p>
        </w:tc>
        <w:tc>
          <w:tcPr>
            <w:tcW w:w="1953" w:type="dxa"/>
            <w:tcBorders>
              <w:top w:val="nil"/>
              <w:left w:val="nil"/>
              <w:bottom w:val="single" w:sz="4" w:space="0" w:color="auto"/>
              <w:right w:val="nil"/>
            </w:tcBorders>
            <w:vAlign w:val="center"/>
          </w:tcPr>
          <w:p w14:paraId="367B0671" w14:textId="2E7E871D" w:rsidR="00C078FD" w:rsidRPr="009375AC" w:rsidRDefault="00C078FD" w:rsidP="009375AC">
            <w:pPr>
              <w:jc w:val="right"/>
              <w:rPr>
                <w:rFonts w:ascii="Arial" w:hAnsi="Arial" w:cs="Arial"/>
                <w:color w:val="000000"/>
                <w:lang w:eastAsia="en-GB"/>
              </w:rPr>
            </w:pPr>
            <w:r w:rsidRPr="009375AC">
              <w:rPr>
                <w:rFonts w:ascii="Arial" w:hAnsi="Arial" w:cs="Arial"/>
                <w:color w:val="000000"/>
              </w:rPr>
              <w:t> </w:t>
            </w:r>
          </w:p>
        </w:tc>
        <w:tc>
          <w:tcPr>
            <w:tcW w:w="1980" w:type="dxa"/>
            <w:tcBorders>
              <w:top w:val="nil"/>
              <w:left w:val="nil"/>
              <w:bottom w:val="single" w:sz="4" w:space="0" w:color="auto"/>
              <w:right w:val="nil"/>
            </w:tcBorders>
            <w:vAlign w:val="center"/>
          </w:tcPr>
          <w:p w14:paraId="28B2FBE9" w14:textId="77777777" w:rsidR="00C078FD" w:rsidRPr="009375AC" w:rsidRDefault="00C078FD" w:rsidP="009375AC">
            <w:pPr>
              <w:jc w:val="right"/>
              <w:rPr>
                <w:rFonts w:ascii="Arial" w:hAnsi="Arial" w:cs="Arial"/>
                <w:color w:val="000000"/>
                <w:lang w:eastAsia="en-GB"/>
              </w:rPr>
            </w:pPr>
          </w:p>
        </w:tc>
      </w:tr>
      <w:tr w:rsidR="00C078FD" w:rsidRPr="009375AC" w14:paraId="1E1858C3" w14:textId="77777777" w:rsidTr="00604CE6">
        <w:trPr>
          <w:trHeight w:val="113"/>
        </w:trPr>
        <w:tc>
          <w:tcPr>
            <w:tcW w:w="5124" w:type="dxa"/>
            <w:tcBorders>
              <w:top w:val="single" w:sz="4" w:space="0" w:color="auto"/>
              <w:left w:val="nil"/>
              <w:bottom w:val="single" w:sz="4" w:space="0" w:color="auto"/>
              <w:right w:val="nil"/>
            </w:tcBorders>
            <w:vAlign w:val="center"/>
            <w:hideMark/>
          </w:tcPr>
          <w:p w14:paraId="6F287090" w14:textId="77777777" w:rsidR="00C078FD" w:rsidRPr="009375AC" w:rsidRDefault="00C078FD" w:rsidP="009375AC">
            <w:pPr>
              <w:rPr>
                <w:rFonts w:ascii="Arial" w:hAnsi="Arial" w:cs="Arial"/>
                <w:color w:val="000000"/>
                <w:lang w:eastAsia="en-GB"/>
              </w:rPr>
            </w:pPr>
            <w:r w:rsidRPr="009375AC">
              <w:rPr>
                <w:rFonts w:ascii="Arial" w:hAnsi="Arial" w:cs="Arial"/>
                <w:color w:val="000000"/>
                <w:lang w:eastAsia="en-GB"/>
              </w:rPr>
              <w:t> </w:t>
            </w:r>
          </w:p>
        </w:tc>
        <w:tc>
          <w:tcPr>
            <w:tcW w:w="1953" w:type="dxa"/>
            <w:tcBorders>
              <w:top w:val="single" w:sz="4" w:space="0" w:color="auto"/>
              <w:left w:val="nil"/>
              <w:bottom w:val="single" w:sz="4" w:space="0" w:color="auto"/>
              <w:right w:val="nil"/>
            </w:tcBorders>
            <w:vAlign w:val="center"/>
          </w:tcPr>
          <w:p w14:paraId="7D732BA3" w14:textId="21C67DAE" w:rsidR="00C078FD" w:rsidRPr="009375AC" w:rsidRDefault="00C078FD" w:rsidP="009375AC">
            <w:pPr>
              <w:jc w:val="right"/>
              <w:rPr>
                <w:rFonts w:ascii="Arial" w:hAnsi="Arial" w:cs="Arial"/>
                <w:b/>
                <w:bCs/>
                <w:color w:val="000000"/>
                <w:lang w:eastAsia="en-GB"/>
              </w:rPr>
            </w:pPr>
            <w:r w:rsidRPr="009375AC">
              <w:rPr>
                <w:rFonts w:ascii="Arial" w:hAnsi="Arial" w:cs="Arial"/>
                <w:b/>
                <w:bCs/>
                <w:color w:val="000000"/>
              </w:rPr>
              <w:t>216.162.048</w:t>
            </w:r>
          </w:p>
        </w:tc>
        <w:tc>
          <w:tcPr>
            <w:tcW w:w="1980" w:type="dxa"/>
            <w:tcBorders>
              <w:top w:val="single" w:sz="4" w:space="0" w:color="auto"/>
              <w:left w:val="nil"/>
              <w:bottom w:val="single" w:sz="4" w:space="0" w:color="auto"/>
              <w:right w:val="nil"/>
            </w:tcBorders>
            <w:vAlign w:val="center"/>
          </w:tcPr>
          <w:p w14:paraId="465DF8A3" w14:textId="0EFFADF3" w:rsidR="00C078FD" w:rsidRPr="009375AC" w:rsidRDefault="00C078FD" w:rsidP="009375AC">
            <w:pPr>
              <w:jc w:val="right"/>
              <w:rPr>
                <w:rFonts w:ascii="Arial" w:hAnsi="Arial" w:cs="Arial"/>
                <w:b/>
                <w:bCs/>
                <w:color w:val="000000"/>
                <w:lang w:eastAsia="en-GB"/>
              </w:rPr>
            </w:pPr>
            <w:r w:rsidRPr="009375AC">
              <w:rPr>
                <w:rFonts w:ascii="Arial" w:hAnsi="Arial" w:cs="Arial"/>
                <w:b/>
                <w:bCs/>
              </w:rPr>
              <w:t>154.224.994</w:t>
            </w:r>
          </w:p>
        </w:tc>
      </w:tr>
    </w:tbl>
    <w:p w14:paraId="2711F89F" w14:textId="77777777" w:rsidR="00074B07" w:rsidRPr="009375AC" w:rsidRDefault="00074B07" w:rsidP="009375AC">
      <w:pPr>
        <w:widowControl w:val="0"/>
        <w:tabs>
          <w:tab w:val="right" w:pos="9072"/>
        </w:tabs>
        <w:rPr>
          <w:rFonts w:ascii="Arial" w:hAnsi="Arial" w:cs="Arial"/>
        </w:rPr>
      </w:pPr>
    </w:p>
    <w:p w14:paraId="777BC60C" w14:textId="19834DD4" w:rsidR="00074B07" w:rsidRPr="009375AC" w:rsidRDefault="00074B07" w:rsidP="009375AC">
      <w:pPr>
        <w:widowControl w:val="0"/>
        <w:ind w:left="567" w:right="-1" w:hanging="567"/>
        <w:jc w:val="both"/>
        <w:rPr>
          <w:rFonts w:ascii="Arial" w:hAnsi="Arial" w:cs="Arial"/>
          <w:color w:val="000000" w:themeColor="text1"/>
        </w:rPr>
        <w:sectPr w:rsidR="00074B07" w:rsidRPr="009375AC" w:rsidSect="00F6131E">
          <w:headerReference w:type="even" r:id="rId42"/>
          <w:headerReference w:type="default" r:id="rId43"/>
          <w:footerReference w:type="default" r:id="rId44"/>
          <w:headerReference w:type="first" r:id="rId45"/>
          <w:type w:val="nextColumn"/>
          <w:pgSz w:w="11907" w:h="16840" w:code="9"/>
          <w:pgMar w:top="1418" w:right="1418" w:bottom="1418" w:left="1418" w:header="709" w:footer="709" w:gutter="0"/>
          <w:paperSrc w:first="15" w:other="15"/>
          <w:cols w:space="708"/>
          <w:noEndnote/>
        </w:sectPr>
      </w:pPr>
      <w:r w:rsidRPr="009375AC">
        <w:rPr>
          <w:rFonts w:ascii="Arial" w:hAnsi="Arial" w:cs="Arial"/>
          <w:color w:val="000000" w:themeColor="text1"/>
        </w:rPr>
        <w:t>(*)</w:t>
      </w:r>
      <w:r w:rsidR="0058730E" w:rsidRPr="009375AC">
        <w:rPr>
          <w:rFonts w:ascii="Arial" w:hAnsi="Arial" w:cs="Arial"/>
          <w:color w:val="000000" w:themeColor="text1"/>
        </w:rPr>
        <w:t xml:space="preserve"> </w:t>
      </w:r>
      <w:r w:rsidR="00C72A77" w:rsidRPr="009375AC">
        <w:rPr>
          <w:rFonts w:ascii="Arial" w:hAnsi="Arial" w:cs="Arial"/>
          <w:color w:val="000000" w:themeColor="text1"/>
        </w:rPr>
        <w:tab/>
      </w:r>
      <w:r w:rsidR="00E7109C" w:rsidRPr="009375AC">
        <w:rPr>
          <w:rFonts w:ascii="Arial" w:hAnsi="Arial" w:cs="Arial"/>
          <w:color w:val="000000" w:themeColor="text1"/>
        </w:rPr>
        <w:t>Other inventories include fuel oil, baggage sticker, boarding passes, clothes and spare parts.</w:t>
      </w:r>
    </w:p>
    <w:p w14:paraId="64CA1074" w14:textId="77777777" w:rsidR="00E7109C" w:rsidRPr="009375AC" w:rsidRDefault="00E7109C" w:rsidP="009375AC">
      <w:pPr>
        <w:widowControl w:val="0"/>
        <w:rPr>
          <w:rFonts w:ascii="Arial" w:hAnsi="Arial" w:cs="Arial"/>
          <w:b/>
          <w:snapToGrid w:val="0"/>
          <w:color w:val="000000"/>
        </w:rPr>
      </w:pPr>
      <w:r w:rsidRPr="009375AC">
        <w:rPr>
          <w:rFonts w:ascii="Arial" w:hAnsi="Arial" w:cs="Arial"/>
          <w:b/>
          <w:snapToGrid w:val="0"/>
          <w:color w:val="000000"/>
        </w:rPr>
        <w:lastRenderedPageBreak/>
        <w:t>NOTE 11 - PROPERTY, PLANT AND EQUIPMENT</w:t>
      </w:r>
    </w:p>
    <w:p w14:paraId="0C71E023" w14:textId="77777777" w:rsidR="00074B07" w:rsidRPr="009375AC" w:rsidRDefault="00074B07" w:rsidP="009375AC">
      <w:pPr>
        <w:widowControl w:val="0"/>
        <w:rPr>
          <w:rFonts w:ascii="Arial" w:hAnsi="Arial" w:cs="Arial"/>
        </w:rPr>
      </w:pPr>
    </w:p>
    <w:p w14:paraId="0C85D873" w14:textId="501C7D9E" w:rsidR="003D5838" w:rsidRPr="009375AC" w:rsidRDefault="00E7109C" w:rsidP="009375AC">
      <w:pPr>
        <w:pStyle w:val="body0"/>
        <w:widowControl w:val="0"/>
        <w:tabs>
          <w:tab w:val="right" w:pos="4253"/>
          <w:tab w:val="right" w:pos="5954"/>
          <w:tab w:val="right" w:pos="7938"/>
          <w:tab w:val="right" w:pos="9639"/>
          <w:tab w:val="right" w:pos="11624"/>
          <w:tab w:val="right" w:pos="14034"/>
        </w:tabs>
        <w:spacing w:after="0" w:line="240" w:lineRule="auto"/>
        <w:rPr>
          <w:rFonts w:ascii="Arial" w:hAnsi="Arial" w:cs="Arial"/>
          <w:sz w:val="20"/>
          <w:szCs w:val="20"/>
          <w:lang w:val="en-GB"/>
        </w:rPr>
      </w:pPr>
      <w:r w:rsidRPr="009375AC">
        <w:rPr>
          <w:rFonts w:ascii="Arial" w:hAnsi="Arial" w:cs="Arial"/>
          <w:sz w:val="20"/>
          <w:szCs w:val="20"/>
          <w:lang w:val="en-GB"/>
        </w:rPr>
        <w:t>Movements in property, plant and equipment for the period ended on 30 September 2025 are as follows:</w:t>
      </w:r>
    </w:p>
    <w:p w14:paraId="37229CBB" w14:textId="77777777" w:rsidR="00E7109C" w:rsidRPr="009375AC" w:rsidRDefault="00E7109C" w:rsidP="009375AC">
      <w:pPr>
        <w:pStyle w:val="body0"/>
        <w:widowControl w:val="0"/>
        <w:tabs>
          <w:tab w:val="right" w:pos="4253"/>
          <w:tab w:val="right" w:pos="5954"/>
          <w:tab w:val="right" w:pos="7938"/>
          <w:tab w:val="right" w:pos="9639"/>
          <w:tab w:val="right" w:pos="11624"/>
          <w:tab w:val="right" w:pos="14034"/>
        </w:tabs>
        <w:spacing w:after="0" w:line="240" w:lineRule="auto"/>
        <w:rPr>
          <w:rFonts w:ascii="Arial" w:hAnsi="Arial" w:cs="Arial"/>
          <w:sz w:val="20"/>
          <w:szCs w:val="20"/>
          <w:lang w:val="en-GB"/>
        </w:rPr>
      </w:pPr>
    </w:p>
    <w:tbl>
      <w:tblPr>
        <w:tblW w:w="5000" w:type="pct"/>
        <w:tblLook w:val="04A0" w:firstRow="1" w:lastRow="0" w:firstColumn="1" w:lastColumn="0" w:noHBand="0" w:noVBand="1"/>
      </w:tblPr>
      <w:tblGrid>
        <w:gridCol w:w="3569"/>
        <w:gridCol w:w="1651"/>
        <w:gridCol w:w="1496"/>
        <w:gridCol w:w="1351"/>
        <w:gridCol w:w="1462"/>
        <w:gridCol w:w="2446"/>
        <w:gridCol w:w="2029"/>
      </w:tblGrid>
      <w:tr w:rsidR="00E7109C" w:rsidRPr="009375AC" w14:paraId="2C984FC1" w14:textId="77777777" w:rsidTr="00604CE6">
        <w:trPr>
          <w:trHeight w:val="20"/>
        </w:trPr>
        <w:tc>
          <w:tcPr>
            <w:tcW w:w="1296" w:type="pct"/>
            <w:vMerge w:val="restart"/>
            <w:tcBorders>
              <w:top w:val="single" w:sz="8" w:space="0" w:color="auto"/>
              <w:left w:val="nil"/>
              <w:bottom w:val="single" w:sz="8" w:space="0" w:color="000000"/>
              <w:right w:val="nil"/>
            </w:tcBorders>
            <w:noWrap/>
            <w:vAlign w:val="bottom"/>
            <w:hideMark/>
          </w:tcPr>
          <w:p w14:paraId="10E6A3A4" w14:textId="77777777" w:rsidR="00E7109C" w:rsidRPr="009375AC" w:rsidRDefault="00E7109C" w:rsidP="009375AC">
            <w:pPr>
              <w:ind w:hanging="110"/>
              <w:rPr>
                <w:rFonts w:ascii="Arial" w:hAnsi="Arial" w:cs="Arial"/>
                <w:color w:val="000000"/>
                <w:lang w:eastAsia="en-GB"/>
              </w:rPr>
            </w:pPr>
            <w:r w:rsidRPr="009375AC">
              <w:rPr>
                <w:rFonts w:ascii="Arial" w:hAnsi="Arial" w:cs="Arial"/>
                <w:color w:val="000000"/>
                <w:lang w:eastAsia="en-GB"/>
              </w:rPr>
              <w:t> </w:t>
            </w:r>
          </w:p>
        </w:tc>
        <w:tc>
          <w:tcPr>
            <w:tcW w:w="581" w:type="pct"/>
            <w:tcBorders>
              <w:top w:val="single" w:sz="8" w:space="0" w:color="auto"/>
              <w:left w:val="nil"/>
              <w:bottom w:val="nil"/>
              <w:right w:val="nil"/>
            </w:tcBorders>
            <w:noWrap/>
            <w:vAlign w:val="bottom"/>
            <w:hideMark/>
          </w:tcPr>
          <w:p w14:paraId="7B208E03" w14:textId="6DC7AFD0" w:rsidR="00E7109C" w:rsidRPr="009375AC" w:rsidRDefault="00E7109C" w:rsidP="009375AC">
            <w:pPr>
              <w:jc w:val="right"/>
              <w:rPr>
                <w:rFonts w:ascii="Arial" w:hAnsi="Arial" w:cs="Arial"/>
                <w:b/>
                <w:bCs/>
                <w:color w:val="000000"/>
                <w:lang w:eastAsia="en-GB"/>
              </w:rPr>
            </w:pPr>
            <w:r w:rsidRPr="009375AC">
              <w:rPr>
                <w:rFonts w:ascii="Arial" w:hAnsi="Arial" w:cs="Arial"/>
                <w:b/>
                <w:bCs/>
                <w:color w:val="000000"/>
                <w:lang w:eastAsia="en-GB"/>
              </w:rPr>
              <w:t>Opening</w:t>
            </w:r>
          </w:p>
        </w:tc>
        <w:tc>
          <w:tcPr>
            <w:tcW w:w="526" w:type="pct"/>
            <w:vMerge w:val="restart"/>
            <w:tcBorders>
              <w:top w:val="single" w:sz="8" w:space="0" w:color="auto"/>
              <w:left w:val="nil"/>
              <w:bottom w:val="single" w:sz="8" w:space="0" w:color="000000"/>
              <w:right w:val="nil"/>
            </w:tcBorders>
            <w:noWrap/>
            <w:vAlign w:val="bottom"/>
            <w:hideMark/>
          </w:tcPr>
          <w:p w14:paraId="2AF4F537" w14:textId="34FD3CDE" w:rsidR="00E7109C" w:rsidRPr="009375AC" w:rsidRDefault="00E7109C" w:rsidP="009375AC">
            <w:pPr>
              <w:jc w:val="right"/>
              <w:rPr>
                <w:rFonts w:ascii="Arial" w:hAnsi="Arial" w:cs="Arial"/>
                <w:b/>
                <w:bCs/>
                <w:color w:val="000000"/>
                <w:lang w:eastAsia="en-GB"/>
              </w:rPr>
            </w:pPr>
            <w:r w:rsidRPr="009375AC">
              <w:rPr>
                <w:rFonts w:ascii="Arial" w:hAnsi="Arial" w:cs="Arial"/>
                <w:b/>
                <w:bCs/>
                <w:color w:val="000000"/>
                <w:lang w:eastAsia="en-GB"/>
              </w:rPr>
              <w:t>Additions</w:t>
            </w:r>
          </w:p>
        </w:tc>
        <w:tc>
          <w:tcPr>
            <w:tcW w:w="475" w:type="pct"/>
            <w:vMerge w:val="restart"/>
            <w:tcBorders>
              <w:top w:val="single" w:sz="8" w:space="0" w:color="auto"/>
              <w:left w:val="nil"/>
              <w:bottom w:val="single" w:sz="8" w:space="0" w:color="000000"/>
              <w:right w:val="nil"/>
            </w:tcBorders>
            <w:noWrap/>
            <w:vAlign w:val="bottom"/>
            <w:hideMark/>
          </w:tcPr>
          <w:p w14:paraId="126FF6A8" w14:textId="63FF41E8" w:rsidR="00E7109C" w:rsidRPr="009375AC" w:rsidRDefault="00E7109C" w:rsidP="009375AC">
            <w:pPr>
              <w:jc w:val="right"/>
              <w:rPr>
                <w:rFonts w:ascii="Arial" w:hAnsi="Arial" w:cs="Arial"/>
                <w:b/>
                <w:bCs/>
                <w:color w:val="000000"/>
                <w:lang w:eastAsia="en-GB"/>
              </w:rPr>
            </w:pPr>
            <w:r w:rsidRPr="009375AC">
              <w:rPr>
                <w:rFonts w:ascii="Arial" w:hAnsi="Arial" w:cs="Arial"/>
                <w:b/>
                <w:bCs/>
                <w:color w:val="000000"/>
                <w:lang w:eastAsia="en-GB"/>
              </w:rPr>
              <w:t>Disposals</w:t>
            </w:r>
          </w:p>
        </w:tc>
        <w:tc>
          <w:tcPr>
            <w:tcW w:w="514" w:type="pct"/>
            <w:tcBorders>
              <w:top w:val="single" w:sz="8" w:space="0" w:color="auto"/>
              <w:left w:val="nil"/>
              <w:bottom w:val="nil"/>
              <w:right w:val="nil"/>
            </w:tcBorders>
            <w:vAlign w:val="bottom"/>
            <w:hideMark/>
          </w:tcPr>
          <w:p w14:paraId="6C563CEE" w14:textId="072BDFF9" w:rsidR="00E7109C" w:rsidRPr="009375AC" w:rsidRDefault="00E7109C" w:rsidP="009375AC">
            <w:pPr>
              <w:jc w:val="right"/>
              <w:rPr>
                <w:rFonts w:ascii="Arial" w:hAnsi="Arial" w:cs="Arial"/>
                <w:b/>
                <w:bCs/>
                <w:color w:val="000000"/>
                <w:lang w:eastAsia="en-GB"/>
              </w:rPr>
            </w:pPr>
          </w:p>
        </w:tc>
        <w:tc>
          <w:tcPr>
            <w:tcW w:w="895" w:type="pct"/>
            <w:tcBorders>
              <w:top w:val="single" w:sz="8" w:space="0" w:color="auto"/>
              <w:left w:val="nil"/>
              <w:bottom w:val="nil"/>
              <w:right w:val="nil"/>
            </w:tcBorders>
            <w:noWrap/>
            <w:hideMark/>
          </w:tcPr>
          <w:p w14:paraId="436C759D" w14:textId="48335CC1" w:rsidR="00E7109C" w:rsidRPr="009375AC" w:rsidRDefault="00E7109C" w:rsidP="009375AC">
            <w:pPr>
              <w:jc w:val="right"/>
              <w:rPr>
                <w:rFonts w:ascii="Arial" w:hAnsi="Arial" w:cs="Arial"/>
                <w:b/>
                <w:bCs/>
                <w:color w:val="000000"/>
                <w:lang w:eastAsia="en-GB"/>
              </w:rPr>
            </w:pPr>
            <w:r w:rsidRPr="009375AC">
              <w:rPr>
                <w:rFonts w:ascii="Arial" w:hAnsi="Arial" w:cs="Arial"/>
                <w:b/>
                <w:bCs/>
              </w:rPr>
              <w:t>Foreign currency</w:t>
            </w:r>
          </w:p>
        </w:tc>
        <w:tc>
          <w:tcPr>
            <w:tcW w:w="713" w:type="pct"/>
            <w:tcBorders>
              <w:top w:val="single" w:sz="8" w:space="0" w:color="auto"/>
              <w:left w:val="nil"/>
              <w:bottom w:val="nil"/>
              <w:right w:val="nil"/>
            </w:tcBorders>
            <w:noWrap/>
            <w:vAlign w:val="bottom"/>
            <w:hideMark/>
          </w:tcPr>
          <w:p w14:paraId="32E8EB51" w14:textId="4175105C" w:rsidR="00E7109C" w:rsidRPr="009375AC" w:rsidRDefault="00E7109C" w:rsidP="009375AC">
            <w:pPr>
              <w:jc w:val="right"/>
              <w:rPr>
                <w:rFonts w:ascii="Arial" w:hAnsi="Arial" w:cs="Arial"/>
                <w:b/>
                <w:bCs/>
                <w:color w:val="000000"/>
                <w:lang w:eastAsia="en-GB"/>
              </w:rPr>
            </w:pPr>
            <w:r w:rsidRPr="009375AC">
              <w:rPr>
                <w:rFonts w:ascii="Arial" w:hAnsi="Arial" w:cs="Arial"/>
                <w:b/>
                <w:bCs/>
                <w:color w:val="000000"/>
                <w:lang w:eastAsia="en-GB"/>
              </w:rPr>
              <w:t>Closing</w:t>
            </w:r>
          </w:p>
        </w:tc>
      </w:tr>
      <w:tr w:rsidR="00E7109C" w:rsidRPr="009375AC" w14:paraId="72C042F3" w14:textId="77777777" w:rsidTr="00604CE6">
        <w:trPr>
          <w:trHeight w:val="20"/>
        </w:trPr>
        <w:tc>
          <w:tcPr>
            <w:tcW w:w="1296" w:type="pct"/>
            <w:vMerge/>
            <w:tcBorders>
              <w:top w:val="single" w:sz="8" w:space="0" w:color="auto"/>
              <w:left w:val="nil"/>
              <w:bottom w:val="single" w:sz="8" w:space="0" w:color="000000"/>
              <w:right w:val="nil"/>
            </w:tcBorders>
            <w:vAlign w:val="bottom"/>
            <w:hideMark/>
          </w:tcPr>
          <w:p w14:paraId="6A3863F8" w14:textId="77777777" w:rsidR="00E7109C" w:rsidRPr="009375AC" w:rsidRDefault="00E7109C" w:rsidP="009375AC">
            <w:pPr>
              <w:ind w:hanging="110"/>
              <w:rPr>
                <w:rFonts w:ascii="Arial" w:hAnsi="Arial" w:cs="Arial"/>
                <w:color w:val="000000"/>
                <w:lang w:eastAsia="en-GB"/>
              </w:rPr>
            </w:pPr>
          </w:p>
        </w:tc>
        <w:tc>
          <w:tcPr>
            <w:tcW w:w="581" w:type="pct"/>
            <w:tcBorders>
              <w:top w:val="nil"/>
              <w:left w:val="nil"/>
              <w:bottom w:val="single" w:sz="8" w:space="0" w:color="auto"/>
              <w:right w:val="nil"/>
            </w:tcBorders>
            <w:noWrap/>
            <w:vAlign w:val="bottom"/>
            <w:hideMark/>
          </w:tcPr>
          <w:p w14:paraId="10601E87" w14:textId="4BDA7397" w:rsidR="00E7109C" w:rsidRPr="009375AC" w:rsidRDefault="00E7109C" w:rsidP="009375AC">
            <w:pPr>
              <w:jc w:val="right"/>
              <w:rPr>
                <w:rFonts w:ascii="Arial" w:hAnsi="Arial" w:cs="Arial"/>
                <w:b/>
                <w:bCs/>
                <w:color w:val="000000"/>
                <w:lang w:eastAsia="en-GB"/>
              </w:rPr>
            </w:pPr>
            <w:r w:rsidRPr="009375AC">
              <w:rPr>
                <w:rFonts w:ascii="Arial" w:hAnsi="Arial" w:cs="Arial"/>
                <w:b/>
                <w:bCs/>
                <w:color w:val="000000"/>
                <w:lang w:eastAsia="en-GB"/>
              </w:rPr>
              <w:t>1 January 2025</w:t>
            </w:r>
          </w:p>
        </w:tc>
        <w:tc>
          <w:tcPr>
            <w:tcW w:w="526" w:type="pct"/>
            <w:vMerge/>
            <w:tcBorders>
              <w:top w:val="single" w:sz="8" w:space="0" w:color="auto"/>
              <w:left w:val="nil"/>
              <w:bottom w:val="single" w:sz="8" w:space="0" w:color="000000"/>
              <w:right w:val="nil"/>
            </w:tcBorders>
            <w:vAlign w:val="bottom"/>
            <w:hideMark/>
          </w:tcPr>
          <w:p w14:paraId="527FD711" w14:textId="77777777" w:rsidR="00E7109C" w:rsidRPr="009375AC" w:rsidRDefault="00E7109C" w:rsidP="009375AC">
            <w:pPr>
              <w:jc w:val="right"/>
              <w:rPr>
                <w:rFonts w:ascii="Arial" w:hAnsi="Arial" w:cs="Arial"/>
                <w:b/>
                <w:bCs/>
                <w:color w:val="000000"/>
                <w:lang w:eastAsia="en-GB"/>
              </w:rPr>
            </w:pPr>
          </w:p>
        </w:tc>
        <w:tc>
          <w:tcPr>
            <w:tcW w:w="475" w:type="pct"/>
            <w:vMerge/>
            <w:tcBorders>
              <w:top w:val="single" w:sz="8" w:space="0" w:color="auto"/>
              <w:left w:val="nil"/>
              <w:bottom w:val="single" w:sz="8" w:space="0" w:color="000000"/>
              <w:right w:val="nil"/>
            </w:tcBorders>
            <w:vAlign w:val="bottom"/>
            <w:hideMark/>
          </w:tcPr>
          <w:p w14:paraId="0D6A7F98" w14:textId="77777777" w:rsidR="00E7109C" w:rsidRPr="009375AC" w:rsidRDefault="00E7109C" w:rsidP="009375AC">
            <w:pPr>
              <w:jc w:val="right"/>
              <w:rPr>
                <w:rFonts w:ascii="Arial" w:hAnsi="Arial" w:cs="Arial"/>
                <w:b/>
                <w:bCs/>
                <w:color w:val="000000"/>
                <w:lang w:eastAsia="en-GB"/>
              </w:rPr>
            </w:pPr>
          </w:p>
        </w:tc>
        <w:tc>
          <w:tcPr>
            <w:tcW w:w="514" w:type="pct"/>
            <w:tcBorders>
              <w:top w:val="nil"/>
              <w:left w:val="nil"/>
              <w:bottom w:val="single" w:sz="8" w:space="0" w:color="auto"/>
              <w:right w:val="nil"/>
            </w:tcBorders>
            <w:vAlign w:val="bottom"/>
            <w:hideMark/>
          </w:tcPr>
          <w:p w14:paraId="49ADAA95" w14:textId="42129A90" w:rsidR="00E7109C" w:rsidRPr="009375AC" w:rsidRDefault="00E7109C" w:rsidP="009375AC">
            <w:pPr>
              <w:jc w:val="right"/>
              <w:rPr>
                <w:rFonts w:ascii="Arial" w:hAnsi="Arial" w:cs="Arial"/>
                <w:b/>
                <w:bCs/>
                <w:color w:val="000000"/>
                <w:lang w:eastAsia="en-GB"/>
              </w:rPr>
            </w:pPr>
            <w:r w:rsidRPr="009375AC">
              <w:rPr>
                <w:rFonts w:ascii="Arial" w:hAnsi="Arial" w:cs="Arial"/>
                <w:b/>
                <w:bCs/>
                <w:color w:val="000000"/>
                <w:lang w:eastAsia="en-GB"/>
              </w:rPr>
              <w:t>Transfers</w:t>
            </w:r>
          </w:p>
        </w:tc>
        <w:tc>
          <w:tcPr>
            <w:tcW w:w="895" w:type="pct"/>
            <w:tcBorders>
              <w:top w:val="nil"/>
              <w:left w:val="nil"/>
              <w:bottom w:val="single" w:sz="8" w:space="0" w:color="auto"/>
              <w:right w:val="nil"/>
            </w:tcBorders>
            <w:noWrap/>
            <w:hideMark/>
          </w:tcPr>
          <w:p w14:paraId="2675F118" w14:textId="7B49F661" w:rsidR="00E7109C" w:rsidRPr="00604CE6" w:rsidRDefault="00E7109C" w:rsidP="00604CE6">
            <w:pPr>
              <w:jc w:val="right"/>
              <w:rPr>
                <w:rFonts w:ascii="Arial" w:hAnsi="Arial" w:cs="Arial"/>
                <w:b/>
                <w:bCs/>
              </w:rPr>
            </w:pPr>
            <w:r w:rsidRPr="009375AC">
              <w:rPr>
                <w:rFonts w:ascii="Arial" w:hAnsi="Arial" w:cs="Arial"/>
                <w:b/>
                <w:bCs/>
              </w:rPr>
              <w:t>translation differences</w:t>
            </w:r>
          </w:p>
        </w:tc>
        <w:tc>
          <w:tcPr>
            <w:tcW w:w="713" w:type="pct"/>
            <w:tcBorders>
              <w:top w:val="nil"/>
              <w:left w:val="nil"/>
              <w:bottom w:val="single" w:sz="8" w:space="0" w:color="auto"/>
              <w:right w:val="nil"/>
            </w:tcBorders>
            <w:noWrap/>
            <w:vAlign w:val="bottom"/>
            <w:hideMark/>
          </w:tcPr>
          <w:p w14:paraId="15AEECD4" w14:textId="512D4AE4" w:rsidR="00E7109C" w:rsidRPr="009375AC" w:rsidRDefault="00E7109C" w:rsidP="009375AC">
            <w:pPr>
              <w:jc w:val="right"/>
              <w:rPr>
                <w:rFonts w:ascii="Arial" w:hAnsi="Arial" w:cs="Arial"/>
                <w:b/>
                <w:bCs/>
                <w:color w:val="000000"/>
                <w:lang w:eastAsia="en-GB"/>
              </w:rPr>
            </w:pPr>
            <w:r w:rsidRPr="009375AC">
              <w:rPr>
                <w:rFonts w:ascii="Arial" w:hAnsi="Arial" w:cs="Arial"/>
                <w:b/>
                <w:bCs/>
                <w:color w:val="000000"/>
                <w:lang w:eastAsia="en-GB"/>
              </w:rPr>
              <w:t>30 September 2025</w:t>
            </w:r>
          </w:p>
        </w:tc>
      </w:tr>
      <w:tr w:rsidR="00547E43" w:rsidRPr="009375AC" w14:paraId="202216CE" w14:textId="77777777" w:rsidTr="00604CE6">
        <w:trPr>
          <w:trHeight w:val="20"/>
        </w:trPr>
        <w:tc>
          <w:tcPr>
            <w:tcW w:w="1296" w:type="pct"/>
            <w:tcBorders>
              <w:top w:val="nil"/>
              <w:left w:val="nil"/>
              <w:bottom w:val="nil"/>
              <w:right w:val="nil"/>
            </w:tcBorders>
            <w:noWrap/>
            <w:vAlign w:val="bottom"/>
            <w:hideMark/>
          </w:tcPr>
          <w:p w14:paraId="54D55E7C" w14:textId="77777777" w:rsidR="00547E43" w:rsidRPr="009375AC" w:rsidRDefault="00547E43" w:rsidP="009375AC">
            <w:pPr>
              <w:ind w:hanging="110"/>
              <w:jc w:val="right"/>
              <w:rPr>
                <w:rFonts w:ascii="Arial" w:hAnsi="Arial" w:cs="Arial"/>
                <w:b/>
                <w:bCs/>
                <w:color w:val="000000"/>
                <w:lang w:eastAsia="en-GB"/>
              </w:rPr>
            </w:pPr>
          </w:p>
        </w:tc>
        <w:tc>
          <w:tcPr>
            <w:tcW w:w="581" w:type="pct"/>
            <w:tcBorders>
              <w:top w:val="nil"/>
              <w:left w:val="nil"/>
              <w:bottom w:val="nil"/>
              <w:right w:val="nil"/>
            </w:tcBorders>
            <w:noWrap/>
            <w:vAlign w:val="bottom"/>
            <w:hideMark/>
          </w:tcPr>
          <w:p w14:paraId="18969EC7" w14:textId="77777777" w:rsidR="00547E43" w:rsidRPr="009375AC" w:rsidRDefault="00547E43" w:rsidP="009375AC">
            <w:pPr>
              <w:jc w:val="right"/>
              <w:rPr>
                <w:rFonts w:ascii="Arial" w:hAnsi="Arial" w:cs="Arial"/>
                <w:lang w:eastAsia="en-GB"/>
              </w:rPr>
            </w:pPr>
          </w:p>
        </w:tc>
        <w:tc>
          <w:tcPr>
            <w:tcW w:w="526" w:type="pct"/>
            <w:tcBorders>
              <w:top w:val="nil"/>
              <w:left w:val="nil"/>
              <w:bottom w:val="nil"/>
              <w:right w:val="nil"/>
            </w:tcBorders>
            <w:noWrap/>
            <w:vAlign w:val="bottom"/>
            <w:hideMark/>
          </w:tcPr>
          <w:p w14:paraId="65560910" w14:textId="77777777" w:rsidR="00547E43" w:rsidRPr="009375AC" w:rsidRDefault="00547E43" w:rsidP="009375AC">
            <w:pPr>
              <w:jc w:val="right"/>
              <w:rPr>
                <w:rFonts w:ascii="Arial" w:hAnsi="Arial" w:cs="Arial"/>
                <w:lang w:eastAsia="en-GB"/>
              </w:rPr>
            </w:pPr>
          </w:p>
        </w:tc>
        <w:tc>
          <w:tcPr>
            <w:tcW w:w="475" w:type="pct"/>
            <w:tcBorders>
              <w:top w:val="nil"/>
              <w:left w:val="nil"/>
              <w:bottom w:val="nil"/>
              <w:right w:val="nil"/>
            </w:tcBorders>
            <w:noWrap/>
            <w:vAlign w:val="bottom"/>
            <w:hideMark/>
          </w:tcPr>
          <w:p w14:paraId="30A6A3AC" w14:textId="77777777" w:rsidR="00547E43" w:rsidRPr="009375AC" w:rsidRDefault="00547E43" w:rsidP="009375AC">
            <w:pPr>
              <w:jc w:val="right"/>
              <w:rPr>
                <w:rFonts w:ascii="Arial" w:hAnsi="Arial" w:cs="Arial"/>
                <w:lang w:eastAsia="en-GB"/>
              </w:rPr>
            </w:pPr>
          </w:p>
        </w:tc>
        <w:tc>
          <w:tcPr>
            <w:tcW w:w="514" w:type="pct"/>
            <w:tcBorders>
              <w:top w:val="nil"/>
              <w:left w:val="nil"/>
              <w:bottom w:val="nil"/>
              <w:right w:val="nil"/>
            </w:tcBorders>
            <w:vAlign w:val="bottom"/>
            <w:hideMark/>
          </w:tcPr>
          <w:p w14:paraId="03E1D6CE" w14:textId="6C9F50E7" w:rsidR="00547E43" w:rsidRPr="009375AC" w:rsidRDefault="00547E43" w:rsidP="009375AC">
            <w:pPr>
              <w:jc w:val="right"/>
              <w:rPr>
                <w:rFonts w:ascii="Arial" w:hAnsi="Arial" w:cs="Arial"/>
                <w:lang w:eastAsia="en-GB"/>
              </w:rPr>
            </w:pPr>
          </w:p>
        </w:tc>
        <w:tc>
          <w:tcPr>
            <w:tcW w:w="895" w:type="pct"/>
            <w:tcBorders>
              <w:top w:val="nil"/>
              <w:left w:val="nil"/>
              <w:bottom w:val="nil"/>
              <w:right w:val="nil"/>
            </w:tcBorders>
            <w:noWrap/>
            <w:vAlign w:val="bottom"/>
            <w:hideMark/>
          </w:tcPr>
          <w:p w14:paraId="09FA3DBC" w14:textId="77777777" w:rsidR="00547E43" w:rsidRPr="009375AC" w:rsidRDefault="00547E43" w:rsidP="009375AC">
            <w:pPr>
              <w:jc w:val="right"/>
              <w:rPr>
                <w:rFonts w:ascii="Arial" w:hAnsi="Arial" w:cs="Arial"/>
                <w:lang w:eastAsia="en-GB"/>
              </w:rPr>
            </w:pPr>
          </w:p>
        </w:tc>
        <w:tc>
          <w:tcPr>
            <w:tcW w:w="713" w:type="pct"/>
            <w:tcBorders>
              <w:top w:val="nil"/>
              <w:left w:val="nil"/>
              <w:bottom w:val="nil"/>
              <w:right w:val="nil"/>
            </w:tcBorders>
            <w:noWrap/>
            <w:vAlign w:val="bottom"/>
            <w:hideMark/>
          </w:tcPr>
          <w:p w14:paraId="601EFECE" w14:textId="77777777" w:rsidR="00547E43" w:rsidRPr="009375AC" w:rsidRDefault="00547E43" w:rsidP="009375AC">
            <w:pPr>
              <w:jc w:val="right"/>
              <w:rPr>
                <w:rFonts w:ascii="Arial" w:hAnsi="Arial" w:cs="Arial"/>
                <w:lang w:eastAsia="en-GB"/>
              </w:rPr>
            </w:pPr>
          </w:p>
        </w:tc>
      </w:tr>
      <w:tr w:rsidR="00E7109C" w:rsidRPr="009375AC" w14:paraId="744BF21F" w14:textId="77777777" w:rsidTr="00604CE6">
        <w:trPr>
          <w:trHeight w:val="20"/>
        </w:trPr>
        <w:tc>
          <w:tcPr>
            <w:tcW w:w="1296" w:type="pct"/>
            <w:tcBorders>
              <w:top w:val="nil"/>
              <w:left w:val="nil"/>
              <w:bottom w:val="nil"/>
              <w:right w:val="nil"/>
            </w:tcBorders>
            <w:noWrap/>
            <w:vAlign w:val="bottom"/>
            <w:hideMark/>
          </w:tcPr>
          <w:p w14:paraId="56D19AE0" w14:textId="7CC07A8C" w:rsidR="00E7109C" w:rsidRPr="009375AC" w:rsidRDefault="00E7109C" w:rsidP="009375AC">
            <w:pPr>
              <w:ind w:hanging="110"/>
              <w:rPr>
                <w:rFonts w:ascii="Arial" w:hAnsi="Arial" w:cs="Arial"/>
                <w:b/>
                <w:bCs/>
                <w:color w:val="000000"/>
                <w:lang w:eastAsia="en-GB"/>
              </w:rPr>
            </w:pPr>
            <w:r w:rsidRPr="009375AC">
              <w:rPr>
                <w:rFonts w:ascii="Arial" w:hAnsi="Arial" w:cs="Arial"/>
                <w:b/>
                <w:bCs/>
                <w:color w:val="000000"/>
                <w:lang w:eastAsia="en-GB"/>
              </w:rPr>
              <w:t>Cost</w:t>
            </w:r>
          </w:p>
        </w:tc>
        <w:tc>
          <w:tcPr>
            <w:tcW w:w="581" w:type="pct"/>
            <w:tcBorders>
              <w:top w:val="nil"/>
              <w:left w:val="nil"/>
              <w:bottom w:val="nil"/>
              <w:right w:val="nil"/>
            </w:tcBorders>
            <w:noWrap/>
            <w:vAlign w:val="bottom"/>
            <w:hideMark/>
          </w:tcPr>
          <w:p w14:paraId="422F6C80" w14:textId="77777777" w:rsidR="00E7109C" w:rsidRPr="009375AC" w:rsidRDefault="00E7109C" w:rsidP="009375AC">
            <w:pPr>
              <w:jc w:val="right"/>
              <w:rPr>
                <w:rFonts w:ascii="Arial" w:hAnsi="Arial" w:cs="Arial"/>
                <w:b/>
                <w:bCs/>
                <w:color w:val="000000"/>
                <w:lang w:eastAsia="en-GB"/>
              </w:rPr>
            </w:pPr>
          </w:p>
        </w:tc>
        <w:tc>
          <w:tcPr>
            <w:tcW w:w="526" w:type="pct"/>
            <w:tcBorders>
              <w:top w:val="nil"/>
              <w:left w:val="nil"/>
              <w:bottom w:val="nil"/>
              <w:right w:val="nil"/>
            </w:tcBorders>
            <w:noWrap/>
            <w:vAlign w:val="bottom"/>
            <w:hideMark/>
          </w:tcPr>
          <w:p w14:paraId="30623E45" w14:textId="77777777" w:rsidR="00E7109C" w:rsidRPr="009375AC" w:rsidRDefault="00E7109C" w:rsidP="009375AC">
            <w:pPr>
              <w:jc w:val="right"/>
              <w:rPr>
                <w:rFonts w:ascii="Arial" w:hAnsi="Arial" w:cs="Arial"/>
                <w:lang w:eastAsia="en-GB"/>
              </w:rPr>
            </w:pPr>
          </w:p>
        </w:tc>
        <w:tc>
          <w:tcPr>
            <w:tcW w:w="475" w:type="pct"/>
            <w:tcBorders>
              <w:top w:val="nil"/>
              <w:left w:val="nil"/>
              <w:bottom w:val="nil"/>
              <w:right w:val="nil"/>
            </w:tcBorders>
            <w:noWrap/>
            <w:vAlign w:val="bottom"/>
            <w:hideMark/>
          </w:tcPr>
          <w:p w14:paraId="43FBB9C1" w14:textId="77777777" w:rsidR="00E7109C" w:rsidRPr="009375AC" w:rsidRDefault="00E7109C" w:rsidP="009375AC">
            <w:pPr>
              <w:jc w:val="right"/>
              <w:rPr>
                <w:rFonts w:ascii="Arial" w:hAnsi="Arial" w:cs="Arial"/>
                <w:lang w:eastAsia="en-GB"/>
              </w:rPr>
            </w:pPr>
          </w:p>
        </w:tc>
        <w:tc>
          <w:tcPr>
            <w:tcW w:w="514" w:type="pct"/>
            <w:tcBorders>
              <w:top w:val="nil"/>
              <w:left w:val="nil"/>
              <w:bottom w:val="nil"/>
              <w:right w:val="nil"/>
            </w:tcBorders>
            <w:vAlign w:val="bottom"/>
            <w:hideMark/>
          </w:tcPr>
          <w:p w14:paraId="2B11EF0A" w14:textId="232B961E" w:rsidR="00E7109C" w:rsidRPr="009375AC" w:rsidRDefault="00E7109C" w:rsidP="009375AC">
            <w:pPr>
              <w:jc w:val="right"/>
              <w:rPr>
                <w:rFonts w:ascii="Arial" w:hAnsi="Arial" w:cs="Arial"/>
                <w:lang w:eastAsia="en-GB"/>
              </w:rPr>
            </w:pPr>
          </w:p>
        </w:tc>
        <w:tc>
          <w:tcPr>
            <w:tcW w:w="895" w:type="pct"/>
            <w:tcBorders>
              <w:top w:val="nil"/>
              <w:left w:val="nil"/>
              <w:bottom w:val="nil"/>
              <w:right w:val="nil"/>
            </w:tcBorders>
            <w:noWrap/>
            <w:vAlign w:val="bottom"/>
            <w:hideMark/>
          </w:tcPr>
          <w:p w14:paraId="6A0C28DF" w14:textId="77777777" w:rsidR="00E7109C" w:rsidRPr="009375AC" w:rsidRDefault="00E7109C" w:rsidP="009375AC">
            <w:pPr>
              <w:jc w:val="right"/>
              <w:rPr>
                <w:rFonts w:ascii="Arial" w:hAnsi="Arial" w:cs="Arial"/>
                <w:lang w:eastAsia="en-GB"/>
              </w:rPr>
            </w:pPr>
          </w:p>
        </w:tc>
        <w:tc>
          <w:tcPr>
            <w:tcW w:w="713" w:type="pct"/>
            <w:tcBorders>
              <w:top w:val="nil"/>
              <w:left w:val="nil"/>
              <w:bottom w:val="nil"/>
              <w:right w:val="nil"/>
            </w:tcBorders>
            <w:noWrap/>
            <w:vAlign w:val="bottom"/>
            <w:hideMark/>
          </w:tcPr>
          <w:p w14:paraId="6F88F5D5" w14:textId="77777777" w:rsidR="00E7109C" w:rsidRPr="009375AC" w:rsidRDefault="00E7109C" w:rsidP="009375AC">
            <w:pPr>
              <w:jc w:val="right"/>
              <w:rPr>
                <w:rFonts w:ascii="Arial" w:hAnsi="Arial" w:cs="Arial"/>
                <w:lang w:eastAsia="en-GB"/>
              </w:rPr>
            </w:pPr>
          </w:p>
        </w:tc>
      </w:tr>
      <w:tr w:rsidR="00E7109C" w:rsidRPr="009375AC" w14:paraId="3D342040" w14:textId="77777777" w:rsidTr="00604CE6">
        <w:trPr>
          <w:trHeight w:val="20"/>
        </w:trPr>
        <w:tc>
          <w:tcPr>
            <w:tcW w:w="1296" w:type="pct"/>
            <w:tcBorders>
              <w:top w:val="nil"/>
              <w:left w:val="nil"/>
              <w:bottom w:val="nil"/>
              <w:right w:val="nil"/>
            </w:tcBorders>
            <w:noWrap/>
            <w:vAlign w:val="bottom"/>
            <w:hideMark/>
          </w:tcPr>
          <w:p w14:paraId="2094984F" w14:textId="15008ECE" w:rsidR="00E7109C" w:rsidRPr="009375AC" w:rsidRDefault="00E7109C" w:rsidP="009375AC">
            <w:pPr>
              <w:ind w:hanging="110"/>
              <w:rPr>
                <w:rFonts w:ascii="Arial" w:hAnsi="Arial" w:cs="Arial"/>
                <w:color w:val="000000"/>
                <w:lang w:eastAsia="en-GB"/>
              </w:rPr>
            </w:pPr>
            <w:r w:rsidRPr="009375AC">
              <w:rPr>
                <w:rFonts w:ascii="Arial" w:hAnsi="Arial" w:cs="Arial"/>
                <w:color w:val="000000"/>
                <w:lang w:eastAsia="en-GB"/>
              </w:rPr>
              <w:t>Plant, machinery and equipment</w:t>
            </w:r>
          </w:p>
        </w:tc>
        <w:tc>
          <w:tcPr>
            <w:tcW w:w="581" w:type="pct"/>
            <w:tcBorders>
              <w:top w:val="nil"/>
              <w:left w:val="nil"/>
              <w:bottom w:val="nil"/>
              <w:right w:val="nil"/>
            </w:tcBorders>
            <w:noWrap/>
            <w:vAlign w:val="center"/>
          </w:tcPr>
          <w:p w14:paraId="7FA3CAB7" w14:textId="00F78960" w:rsidR="00E7109C" w:rsidRPr="009375AC" w:rsidRDefault="00E7109C" w:rsidP="009375AC">
            <w:pPr>
              <w:autoSpaceDE w:val="0"/>
              <w:autoSpaceDN w:val="0"/>
              <w:adjustRightInd w:val="0"/>
              <w:jc w:val="right"/>
              <w:rPr>
                <w:rFonts w:ascii="Arial" w:eastAsiaTheme="minorEastAsia" w:hAnsi="Arial" w:cs="Arial"/>
                <w:color w:val="000000"/>
                <w:lang w:eastAsia="tr-TR"/>
              </w:rPr>
            </w:pPr>
            <w:r w:rsidRPr="009375AC">
              <w:rPr>
                <w:rFonts w:ascii="Arial" w:hAnsi="Arial" w:cs="Arial"/>
                <w:color w:val="000000"/>
              </w:rPr>
              <w:t>4.202.385.215</w:t>
            </w:r>
          </w:p>
        </w:tc>
        <w:tc>
          <w:tcPr>
            <w:tcW w:w="526" w:type="pct"/>
            <w:tcBorders>
              <w:top w:val="nil"/>
              <w:left w:val="nil"/>
              <w:bottom w:val="nil"/>
              <w:right w:val="nil"/>
            </w:tcBorders>
            <w:noWrap/>
            <w:vAlign w:val="center"/>
          </w:tcPr>
          <w:p w14:paraId="49A4BB47" w14:textId="308CF633" w:rsidR="00E7109C" w:rsidRPr="009375AC" w:rsidRDefault="00E7109C" w:rsidP="009375AC">
            <w:pPr>
              <w:jc w:val="right"/>
              <w:rPr>
                <w:rFonts w:ascii="Arial" w:hAnsi="Arial" w:cs="Arial"/>
                <w:color w:val="000000"/>
                <w:lang w:eastAsia="en-GB"/>
              </w:rPr>
            </w:pPr>
            <w:r w:rsidRPr="009375AC">
              <w:rPr>
                <w:rFonts w:ascii="Arial" w:hAnsi="Arial" w:cs="Arial"/>
                <w:color w:val="000000"/>
              </w:rPr>
              <w:t>340.053.237</w:t>
            </w:r>
          </w:p>
        </w:tc>
        <w:tc>
          <w:tcPr>
            <w:tcW w:w="475" w:type="pct"/>
            <w:tcBorders>
              <w:top w:val="nil"/>
              <w:left w:val="nil"/>
              <w:bottom w:val="nil"/>
              <w:right w:val="nil"/>
            </w:tcBorders>
            <w:noWrap/>
            <w:vAlign w:val="center"/>
          </w:tcPr>
          <w:p w14:paraId="4FB162BE" w14:textId="360BE994" w:rsidR="00E7109C" w:rsidRPr="009375AC" w:rsidRDefault="00E7109C" w:rsidP="009375AC">
            <w:pPr>
              <w:jc w:val="right"/>
              <w:rPr>
                <w:rFonts w:ascii="Arial" w:hAnsi="Arial" w:cs="Arial"/>
                <w:color w:val="000000"/>
                <w:lang w:eastAsia="en-GB"/>
              </w:rPr>
            </w:pPr>
            <w:r w:rsidRPr="009375AC">
              <w:rPr>
                <w:rFonts w:ascii="Arial" w:hAnsi="Arial" w:cs="Arial"/>
                <w:color w:val="000000"/>
              </w:rPr>
              <w:t>(12.627.336)</w:t>
            </w:r>
          </w:p>
        </w:tc>
        <w:tc>
          <w:tcPr>
            <w:tcW w:w="514" w:type="pct"/>
            <w:tcBorders>
              <w:top w:val="nil"/>
              <w:left w:val="nil"/>
              <w:bottom w:val="nil"/>
              <w:right w:val="nil"/>
            </w:tcBorders>
            <w:vAlign w:val="center"/>
          </w:tcPr>
          <w:p w14:paraId="6325E598" w14:textId="37120874" w:rsidR="00E7109C" w:rsidRPr="009375AC" w:rsidRDefault="00E7109C" w:rsidP="009375AC">
            <w:pPr>
              <w:jc w:val="right"/>
              <w:rPr>
                <w:rFonts w:ascii="Arial" w:hAnsi="Arial" w:cs="Arial"/>
                <w:color w:val="000000"/>
                <w:lang w:eastAsia="en-GB"/>
              </w:rPr>
            </w:pPr>
            <w:r w:rsidRPr="009375AC">
              <w:rPr>
                <w:rFonts w:ascii="Arial" w:hAnsi="Arial" w:cs="Arial"/>
                <w:color w:val="000000"/>
              </w:rPr>
              <w:t>452.106.936</w:t>
            </w:r>
          </w:p>
        </w:tc>
        <w:tc>
          <w:tcPr>
            <w:tcW w:w="895" w:type="pct"/>
            <w:tcBorders>
              <w:top w:val="nil"/>
              <w:left w:val="nil"/>
              <w:bottom w:val="nil"/>
              <w:right w:val="nil"/>
            </w:tcBorders>
            <w:noWrap/>
            <w:vAlign w:val="center"/>
          </w:tcPr>
          <w:p w14:paraId="3FE5D880" w14:textId="7306AAA3" w:rsidR="00E7109C" w:rsidRPr="009375AC" w:rsidRDefault="00E7109C" w:rsidP="009375AC">
            <w:pPr>
              <w:jc w:val="right"/>
              <w:rPr>
                <w:rFonts w:ascii="Arial" w:hAnsi="Arial" w:cs="Arial"/>
                <w:color w:val="000000"/>
                <w:lang w:eastAsia="en-GB"/>
              </w:rPr>
            </w:pPr>
            <w:r w:rsidRPr="009375AC">
              <w:rPr>
                <w:rFonts w:ascii="Arial" w:hAnsi="Arial" w:cs="Arial"/>
                <w:color w:val="000000"/>
              </w:rPr>
              <w:t>1.139.825.773</w:t>
            </w:r>
          </w:p>
        </w:tc>
        <w:tc>
          <w:tcPr>
            <w:tcW w:w="713" w:type="pct"/>
            <w:tcBorders>
              <w:top w:val="nil"/>
              <w:left w:val="nil"/>
              <w:bottom w:val="nil"/>
              <w:right w:val="nil"/>
            </w:tcBorders>
            <w:noWrap/>
            <w:vAlign w:val="center"/>
          </w:tcPr>
          <w:p w14:paraId="6FAF8FFF" w14:textId="165C1C4F" w:rsidR="00E7109C" w:rsidRPr="009375AC" w:rsidRDefault="00E7109C" w:rsidP="009375AC">
            <w:pPr>
              <w:jc w:val="right"/>
              <w:rPr>
                <w:rFonts w:ascii="Arial" w:hAnsi="Arial" w:cs="Arial"/>
                <w:color w:val="000000"/>
                <w:lang w:eastAsia="en-GB"/>
              </w:rPr>
            </w:pPr>
            <w:r w:rsidRPr="009375AC">
              <w:rPr>
                <w:rFonts w:ascii="Arial" w:hAnsi="Arial" w:cs="Arial"/>
                <w:color w:val="000000"/>
              </w:rPr>
              <w:t>6.121.743.826</w:t>
            </w:r>
          </w:p>
        </w:tc>
      </w:tr>
      <w:tr w:rsidR="00E7109C" w:rsidRPr="009375AC" w14:paraId="20824371" w14:textId="77777777" w:rsidTr="00604CE6">
        <w:trPr>
          <w:trHeight w:val="20"/>
        </w:trPr>
        <w:tc>
          <w:tcPr>
            <w:tcW w:w="1296" w:type="pct"/>
            <w:tcBorders>
              <w:top w:val="nil"/>
              <w:left w:val="nil"/>
              <w:bottom w:val="nil"/>
              <w:right w:val="nil"/>
            </w:tcBorders>
            <w:noWrap/>
            <w:vAlign w:val="bottom"/>
            <w:hideMark/>
          </w:tcPr>
          <w:p w14:paraId="13C5FF69" w14:textId="4D482F6B" w:rsidR="00E7109C" w:rsidRPr="009375AC" w:rsidRDefault="00E7109C" w:rsidP="009375AC">
            <w:pPr>
              <w:ind w:hanging="110"/>
              <w:rPr>
                <w:rFonts w:ascii="Arial" w:hAnsi="Arial" w:cs="Arial"/>
                <w:color w:val="000000"/>
                <w:lang w:eastAsia="en-GB"/>
              </w:rPr>
            </w:pPr>
            <w:r w:rsidRPr="009375AC">
              <w:rPr>
                <w:rFonts w:ascii="Arial" w:hAnsi="Arial" w:cs="Arial"/>
                <w:color w:val="000000"/>
                <w:lang w:eastAsia="en-GB"/>
              </w:rPr>
              <w:t>Motor vehicles</w:t>
            </w:r>
          </w:p>
        </w:tc>
        <w:tc>
          <w:tcPr>
            <w:tcW w:w="581" w:type="pct"/>
            <w:tcBorders>
              <w:top w:val="nil"/>
              <w:left w:val="nil"/>
              <w:bottom w:val="nil"/>
              <w:right w:val="nil"/>
            </w:tcBorders>
            <w:noWrap/>
            <w:vAlign w:val="center"/>
          </w:tcPr>
          <w:p w14:paraId="2DE40F8D" w14:textId="0D492D90" w:rsidR="00E7109C" w:rsidRPr="009375AC" w:rsidRDefault="00E7109C" w:rsidP="009375AC">
            <w:pPr>
              <w:autoSpaceDE w:val="0"/>
              <w:autoSpaceDN w:val="0"/>
              <w:adjustRightInd w:val="0"/>
              <w:jc w:val="right"/>
              <w:rPr>
                <w:rFonts w:ascii="Arial" w:eastAsiaTheme="minorEastAsia" w:hAnsi="Arial" w:cs="Arial"/>
                <w:color w:val="000000"/>
                <w:lang w:eastAsia="tr-TR"/>
              </w:rPr>
            </w:pPr>
            <w:r w:rsidRPr="009375AC">
              <w:rPr>
                <w:rFonts w:ascii="Arial" w:hAnsi="Arial" w:cs="Arial"/>
                <w:color w:val="000000"/>
              </w:rPr>
              <w:t>754.420.159</w:t>
            </w:r>
          </w:p>
        </w:tc>
        <w:tc>
          <w:tcPr>
            <w:tcW w:w="526" w:type="pct"/>
            <w:tcBorders>
              <w:top w:val="nil"/>
              <w:left w:val="nil"/>
              <w:bottom w:val="nil"/>
              <w:right w:val="nil"/>
            </w:tcBorders>
            <w:noWrap/>
            <w:vAlign w:val="center"/>
          </w:tcPr>
          <w:p w14:paraId="213554BD" w14:textId="14FB9560" w:rsidR="00E7109C" w:rsidRPr="009375AC" w:rsidRDefault="00E7109C" w:rsidP="009375AC">
            <w:pPr>
              <w:jc w:val="right"/>
              <w:rPr>
                <w:rFonts w:ascii="Arial" w:hAnsi="Arial" w:cs="Arial"/>
                <w:color w:val="000000"/>
                <w:lang w:eastAsia="en-GB"/>
              </w:rPr>
            </w:pPr>
            <w:r w:rsidRPr="009375AC">
              <w:rPr>
                <w:rFonts w:ascii="Arial" w:hAnsi="Arial" w:cs="Arial"/>
                <w:color w:val="000000"/>
              </w:rPr>
              <w:t>156.610.525</w:t>
            </w:r>
          </w:p>
        </w:tc>
        <w:tc>
          <w:tcPr>
            <w:tcW w:w="475" w:type="pct"/>
            <w:tcBorders>
              <w:top w:val="nil"/>
              <w:left w:val="nil"/>
              <w:bottom w:val="nil"/>
              <w:right w:val="nil"/>
            </w:tcBorders>
            <w:noWrap/>
            <w:vAlign w:val="center"/>
          </w:tcPr>
          <w:p w14:paraId="16009933" w14:textId="5E25422E" w:rsidR="00E7109C" w:rsidRPr="009375AC" w:rsidRDefault="00E7109C" w:rsidP="009375AC">
            <w:pPr>
              <w:jc w:val="right"/>
              <w:rPr>
                <w:rFonts w:ascii="Arial" w:hAnsi="Arial" w:cs="Arial"/>
                <w:color w:val="000000"/>
                <w:lang w:eastAsia="en-GB"/>
              </w:rPr>
            </w:pPr>
            <w:r w:rsidRPr="009375AC">
              <w:rPr>
                <w:rFonts w:ascii="Arial" w:hAnsi="Arial" w:cs="Arial"/>
                <w:color w:val="000000"/>
              </w:rPr>
              <w:t>(289.178)</w:t>
            </w:r>
          </w:p>
        </w:tc>
        <w:tc>
          <w:tcPr>
            <w:tcW w:w="514" w:type="pct"/>
            <w:tcBorders>
              <w:top w:val="nil"/>
              <w:left w:val="nil"/>
              <w:bottom w:val="nil"/>
              <w:right w:val="nil"/>
            </w:tcBorders>
            <w:vAlign w:val="center"/>
          </w:tcPr>
          <w:p w14:paraId="3001F865" w14:textId="0D038DCD" w:rsidR="00E7109C" w:rsidRPr="009375AC" w:rsidRDefault="00E7109C" w:rsidP="009375AC">
            <w:pPr>
              <w:jc w:val="right"/>
              <w:rPr>
                <w:rFonts w:ascii="Arial" w:hAnsi="Arial" w:cs="Arial"/>
                <w:color w:val="000000"/>
                <w:lang w:eastAsia="en-GB"/>
              </w:rPr>
            </w:pPr>
            <w:r w:rsidRPr="009375AC">
              <w:rPr>
                <w:rFonts w:ascii="Arial" w:hAnsi="Arial" w:cs="Arial"/>
                <w:color w:val="000000"/>
              </w:rPr>
              <w:t>(8.598.167)</w:t>
            </w:r>
          </w:p>
        </w:tc>
        <w:tc>
          <w:tcPr>
            <w:tcW w:w="895" w:type="pct"/>
            <w:tcBorders>
              <w:top w:val="nil"/>
              <w:left w:val="nil"/>
              <w:bottom w:val="nil"/>
              <w:right w:val="nil"/>
            </w:tcBorders>
            <w:noWrap/>
            <w:vAlign w:val="center"/>
          </w:tcPr>
          <w:p w14:paraId="56A2FD60" w14:textId="74B07BF9" w:rsidR="00E7109C" w:rsidRPr="009375AC" w:rsidRDefault="00E7109C" w:rsidP="009375AC">
            <w:pPr>
              <w:jc w:val="right"/>
              <w:rPr>
                <w:rFonts w:ascii="Arial" w:hAnsi="Arial" w:cs="Arial"/>
                <w:color w:val="000000"/>
                <w:lang w:eastAsia="en-GB"/>
              </w:rPr>
            </w:pPr>
            <w:r w:rsidRPr="009375AC">
              <w:rPr>
                <w:rFonts w:ascii="Arial" w:hAnsi="Arial" w:cs="Arial"/>
                <w:color w:val="000000"/>
              </w:rPr>
              <w:t>189.152.435</w:t>
            </w:r>
          </w:p>
        </w:tc>
        <w:tc>
          <w:tcPr>
            <w:tcW w:w="713" w:type="pct"/>
            <w:tcBorders>
              <w:top w:val="nil"/>
              <w:left w:val="nil"/>
              <w:bottom w:val="nil"/>
              <w:right w:val="nil"/>
            </w:tcBorders>
            <w:noWrap/>
            <w:vAlign w:val="center"/>
          </w:tcPr>
          <w:p w14:paraId="45DF3F0A" w14:textId="228D297E" w:rsidR="00E7109C" w:rsidRPr="009375AC" w:rsidRDefault="00E7109C" w:rsidP="009375AC">
            <w:pPr>
              <w:jc w:val="right"/>
              <w:rPr>
                <w:rFonts w:ascii="Arial" w:hAnsi="Arial" w:cs="Arial"/>
                <w:color w:val="000000"/>
                <w:lang w:eastAsia="en-GB"/>
              </w:rPr>
            </w:pPr>
            <w:r w:rsidRPr="009375AC">
              <w:rPr>
                <w:rFonts w:ascii="Arial" w:hAnsi="Arial" w:cs="Arial"/>
                <w:color w:val="000000"/>
              </w:rPr>
              <w:t>1.091.295.774</w:t>
            </w:r>
          </w:p>
        </w:tc>
      </w:tr>
      <w:tr w:rsidR="00E7109C" w:rsidRPr="009375AC" w14:paraId="49C95FB8" w14:textId="77777777" w:rsidTr="00604CE6">
        <w:trPr>
          <w:trHeight w:val="20"/>
        </w:trPr>
        <w:tc>
          <w:tcPr>
            <w:tcW w:w="1296" w:type="pct"/>
            <w:tcBorders>
              <w:top w:val="nil"/>
              <w:left w:val="nil"/>
              <w:bottom w:val="nil"/>
              <w:right w:val="nil"/>
            </w:tcBorders>
            <w:noWrap/>
            <w:vAlign w:val="bottom"/>
            <w:hideMark/>
          </w:tcPr>
          <w:p w14:paraId="4062139A" w14:textId="497AC2CE" w:rsidR="00E7109C" w:rsidRPr="009375AC" w:rsidRDefault="00E7109C" w:rsidP="009375AC">
            <w:pPr>
              <w:ind w:hanging="110"/>
              <w:rPr>
                <w:rFonts w:ascii="Arial" w:hAnsi="Arial" w:cs="Arial"/>
                <w:color w:val="000000"/>
                <w:lang w:eastAsia="en-GB"/>
              </w:rPr>
            </w:pPr>
            <w:r w:rsidRPr="009375AC">
              <w:rPr>
                <w:rFonts w:ascii="Arial" w:hAnsi="Arial" w:cs="Arial"/>
                <w:color w:val="000000"/>
                <w:lang w:eastAsia="en-GB"/>
              </w:rPr>
              <w:t>Furniture and fixtures</w:t>
            </w:r>
          </w:p>
        </w:tc>
        <w:tc>
          <w:tcPr>
            <w:tcW w:w="581" w:type="pct"/>
            <w:tcBorders>
              <w:top w:val="nil"/>
              <w:left w:val="nil"/>
              <w:bottom w:val="nil"/>
              <w:right w:val="nil"/>
            </w:tcBorders>
            <w:noWrap/>
            <w:vAlign w:val="center"/>
          </w:tcPr>
          <w:p w14:paraId="0D96D4B6" w14:textId="15C1CFAC" w:rsidR="00E7109C" w:rsidRPr="009375AC" w:rsidRDefault="00E7109C" w:rsidP="009375AC">
            <w:pPr>
              <w:autoSpaceDE w:val="0"/>
              <w:autoSpaceDN w:val="0"/>
              <w:adjustRightInd w:val="0"/>
              <w:jc w:val="right"/>
              <w:rPr>
                <w:rFonts w:ascii="Arial" w:eastAsiaTheme="minorEastAsia" w:hAnsi="Arial" w:cs="Arial"/>
                <w:color w:val="000000"/>
                <w:lang w:eastAsia="tr-TR"/>
              </w:rPr>
            </w:pPr>
            <w:r w:rsidRPr="009375AC">
              <w:rPr>
                <w:rFonts w:ascii="Arial" w:hAnsi="Arial" w:cs="Arial"/>
                <w:color w:val="000000"/>
              </w:rPr>
              <w:t>392.111.992</w:t>
            </w:r>
          </w:p>
        </w:tc>
        <w:tc>
          <w:tcPr>
            <w:tcW w:w="526" w:type="pct"/>
            <w:tcBorders>
              <w:top w:val="nil"/>
              <w:left w:val="nil"/>
              <w:bottom w:val="nil"/>
              <w:right w:val="nil"/>
            </w:tcBorders>
            <w:noWrap/>
            <w:vAlign w:val="center"/>
          </w:tcPr>
          <w:p w14:paraId="6E6B14D1" w14:textId="4DD1E07E" w:rsidR="00E7109C" w:rsidRPr="009375AC" w:rsidRDefault="00E7109C" w:rsidP="009375AC">
            <w:pPr>
              <w:jc w:val="right"/>
              <w:rPr>
                <w:rFonts w:ascii="Arial" w:hAnsi="Arial" w:cs="Arial"/>
                <w:color w:val="000000"/>
                <w:lang w:eastAsia="en-GB"/>
              </w:rPr>
            </w:pPr>
            <w:r w:rsidRPr="009375AC">
              <w:rPr>
                <w:rFonts w:ascii="Arial" w:hAnsi="Arial" w:cs="Arial"/>
                <w:color w:val="000000"/>
              </w:rPr>
              <w:t>49.619.601</w:t>
            </w:r>
          </w:p>
        </w:tc>
        <w:tc>
          <w:tcPr>
            <w:tcW w:w="475" w:type="pct"/>
            <w:tcBorders>
              <w:top w:val="nil"/>
              <w:left w:val="nil"/>
              <w:bottom w:val="nil"/>
              <w:right w:val="nil"/>
            </w:tcBorders>
            <w:noWrap/>
            <w:vAlign w:val="center"/>
          </w:tcPr>
          <w:p w14:paraId="1D0A99CD" w14:textId="558DDF1D" w:rsidR="00E7109C" w:rsidRPr="009375AC" w:rsidRDefault="00E7109C" w:rsidP="009375AC">
            <w:pPr>
              <w:jc w:val="right"/>
              <w:rPr>
                <w:rFonts w:ascii="Arial" w:hAnsi="Arial" w:cs="Arial"/>
                <w:color w:val="000000"/>
                <w:lang w:eastAsia="en-GB"/>
              </w:rPr>
            </w:pPr>
            <w:r w:rsidRPr="009375AC">
              <w:rPr>
                <w:rFonts w:ascii="Arial" w:hAnsi="Arial" w:cs="Arial"/>
                <w:color w:val="000000"/>
              </w:rPr>
              <w:t>(1.252.813)</w:t>
            </w:r>
          </w:p>
        </w:tc>
        <w:tc>
          <w:tcPr>
            <w:tcW w:w="514" w:type="pct"/>
            <w:tcBorders>
              <w:top w:val="nil"/>
              <w:left w:val="nil"/>
              <w:bottom w:val="nil"/>
              <w:right w:val="nil"/>
            </w:tcBorders>
            <w:vAlign w:val="center"/>
          </w:tcPr>
          <w:p w14:paraId="3ABB1B53" w14:textId="4B48B8F7" w:rsidR="00E7109C" w:rsidRPr="009375AC" w:rsidRDefault="00E7109C" w:rsidP="009375AC">
            <w:pPr>
              <w:jc w:val="right"/>
              <w:rPr>
                <w:rFonts w:ascii="Arial" w:hAnsi="Arial" w:cs="Arial"/>
                <w:color w:val="000000"/>
                <w:lang w:eastAsia="en-GB"/>
              </w:rPr>
            </w:pPr>
            <w:r w:rsidRPr="009375AC">
              <w:rPr>
                <w:rFonts w:ascii="Arial" w:hAnsi="Arial" w:cs="Arial"/>
                <w:color w:val="000000"/>
              </w:rPr>
              <w:t>618.311</w:t>
            </w:r>
          </w:p>
        </w:tc>
        <w:tc>
          <w:tcPr>
            <w:tcW w:w="895" w:type="pct"/>
            <w:tcBorders>
              <w:top w:val="nil"/>
              <w:left w:val="nil"/>
              <w:bottom w:val="nil"/>
              <w:right w:val="nil"/>
            </w:tcBorders>
            <w:noWrap/>
            <w:vAlign w:val="center"/>
          </w:tcPr>
          <w:p w14:paraId="37140E6D" w14:textId="786B8349" w:rsidR="00E7109C" w:rsidRPr="009375AC" w:rsidRDefault="00E7109C" w:rsidP="009375AC">
            <w:pPr>
              <w:jc w:val="right"/>
              <w:rPr>
                <w:rFonts w:ascii="Arial" w:hAnsi="Arial" w:cs="Arial"/>
                <w:color w:val="000000"/>
                <w:lang w:eastAsia="en-GB"/>
              </w:rPr>
            </w:pPr>
            <w:r w:rsidRPr="009375AC">
              <w:rPr>
                <w:rFonts w:ascii="Arial" w:hAnsi="Arial" w:cs="Arial"/>
                <w:color w:val="000000"/>
              </w:rPr>
              <w:t>113.199.142</w:t>
            </w:r>
          </w:p>
        </w:tc>
        <w:tc>
          <w:tcPr>
            <w:tcW w:w="713" w:type="pct"/>
            <w:tcBorders>
              <w:top w:val="nil"/>
              <w:left w:val="nil"/>
              <w:bottom w:val="nil"/>
              <w:right w:val="nil"/>
            </w:tcBorders>
            <w:noWrap/>
            <w:vAlign w:val="center"/>
          </w:tcPr>
          <w:p w14:paraId="177A4C2F" w14:textId="25D8A134" w:rsidR="00E7109C" w:rsidRPr="009375AC" w:rsidRDefault="00E7109C" w:rsidP="009375AC">
            <w:pPr>
              <w:jc w:val="right"/>
              <w:rPr>
                <w:rFonts w:ascii="Arial" w:hAnsi="Arial" w:cs="Arial"/>
                <w:color w:val="000000"/>
                <w:lang w:eastAsia="en-GB"/>
              </w:rPr>
            </w:pPr>
            <w:r w:rsidRPr="009375AC">
              <w:rPr>
                <w:rFonts w:ascii="Arial" w:hAnsi="Arial" w:cs="Arial"/>
                <w:color w:val="000000"/>
              </w:rPr>
              <w:t>554.296.234</w:t>
            </w:r>
          </w:p>
        </w:tc>
      </w:tr>
      <w:tr w:rsidR="00E7109C" w:rsidRPr="009375AC" w14:paraId="5FC376AB" w14:textId="77777777" w:rsidTr="00604CE6">
        <w:trPr>
          <w:trHeight w:val="20"/>
        </w:trPr>
        <w:tc>
          <w:tcPr>
            <w:tcW w:w="1296" w:type="pct"/>
            <w:tcBorders>
              <w:top w:val="nil"/>
              <w:left w:val="nil"/>
              <w:bottom w:val="nil"/>
              <w:right w:val="nil"/>
            </w:tcBorders>
            <w:noWrap/>
            <w:vAlign w:val="bottom"/>
            <w:hideMark/>
          </w:tcPr>
          <w:p w14:paraId="4D69FBF8" w14:textId="06627AA1" w:rsidR="00E7109C" w:rsidRPr="009375AC" w:rsidRDefault="00E7109C" w:rsidP="009375AC">
            <w:pPr>
              <w:ind w:hanging="110"/>
              <w:rPr>
                <w:rFonts w:ascii="Arial" w:hAnsi="Arial" w:cs="Arial"/>
                <w:color w:val="000000"/>
                <w:lang w:eastAsia="en-GB"/>
              </w:rPr>
            </w:pPr>
            <w:r w:rsidRPr="009375AC">
              <w:rPr>
                <w:rFonts w:ascii="Arial" w:hAnsi="Arial" w:cs="Arial"/>
                <w:color w:val="000000"/>
                <w:lang w:eastAsia="en-GB"/>
              </w:rPr>
              <w:t>Leasehold improvements</w:t>
            </w:r>
          </w:p>
        </w:tc>
        <w:tc>
          <w:tcPr>
            <w:tcW w:w="581" w:type="pct"/>
            <w:tcBorders>
              <w:top w:val="nil"/>
              <w:left w:val="nil"/>
              <w:bottom w:val="nil"/>
              <w:right w:val="nil"/>
            </w:tcBorders>
            <w:noWrap/>
            <w:vAlign w:val="center"/>
          </w:tcPr>
          <w:p w14:paraId="75F44909" w14:textId="46CE7649" w:rsidR="00E7109C" w:rsidRPr="009375AC" w:rsidRDefault="00E7109C" w:rsidP="009375AC">
            <w:pPr>
              <w:autoSpaceDE w:val="0"/>
              <w:autoSpaceDN w:val="0"/>
              <w:adjustRightInd w:val="0"/>
              <w:jc w:val="right"/>
              <w:rPr>
                <w:rFonts w:ascii="Arial" w:eastAsiaTheme="minorEastAsia" w:hAnsi="Arial" w:cs="Arial"/>
                <w:color w:val="000000"/>
                <w:lang w:eastAsia="tr-TR"/>
              </w:rPr>
            </w:pPr>
            <w:r w:rsidRPr="009375AC">
              <w:rPr>
                <w:rFonts w:ascii="Arial" w:hAnsi="Arial" w:cs="Arial"/>
                <w:color w:val="000000"/>
              </w:rPr>
              <w:t>1.190.913.972</w:t>
            </w:r>
          </w:p>
        </w:tc>
        <w:tc>
          <w:tcPr>
            <w:tcW w:w="526" w:type="pct"/>
            <w:tcBorders>
              <w:top w:val="nil"/>
              <w:left w:val="nil"/>
              <w:bottom w:val="nil"/>
              <w:right w:val="nil"/>
            </w:tcBorders>
            <w:noWrap/>
            <w:vAlign w:val="center"/>
          </w:tcPr>
          <w:p w14:paraId="37A2C659" w14:textId="2F124A42" w:rsidR="00E7109C" w:rsidRPr="009375AC" w:rsidRDefault="00E7109C" w:rsidP="009375AC">
            <w:pPr>
              <w:jc w:val="right"/>
              <w:rPr>
                <w:rFonts w:ascii="Arial" w:hAnsi="Arial" w:cs="Arial"/>
                <w:color w:val="000000"/>
                <w:lang w:eastAsia="en-GB"/>
              </w:rPr>
            </w:pPr>
            <w:r w:rsidRPr="009375AC">
              <w:rPr>
                <w:rFonts w:ascii="Arial" w:hAnsi="Arial" w:cs="Arial"/>
                <w:color w:val="000000"/>
              </w:rPr>
              <w:t>66.193.535</w:t>
            </w:r>
          </w:p>
        </w:tc>
        <w:tc>
          <w:tcPr>
            <w:tcW w:w="475" w:type="pct"/>
            <w:tcBorders>
              <w:top w:val="nil"/>
              <w:left w:val="nil"/>
              <w:bottom w:val="nil"/>
              <w:right w:val="nil"/>
            </w:tcBorders>
            <w:noWrap/>
            <w:vAlign w:val="center"/>
          </w:tcPr>
          <w:p w14:paraId="7AA00358" w14:textId="75C8D984" w:rsidR="00E7109C" w:rsidRPr="009375AC" w:rsidRDefault="00E7109C" w:rsidP="009375AC">
            <w:pPr>
              <w:jc w:val="right"/>
              <w:rPr>
                <w:rFonts w:ascii="Arial" w:hAnsi="Arial" w:cs="Arial"/>
                <w:color w:val="000000"/>
                <w:lang w:eastAsia="en-GB"/>
              </w:rPr>
            </w:pPr>
            <w:r w:rsidRPr="009375AC">
              <w:rPr>
                <w:rFonts w:ascii="Arial" w:hAnsi="Arial" w:cs="Arial"/>
                <w:color w:val="000000"/>
              </w:rPr>
              <w:t>--</w:t>
            </w:r>
          </w:p>
        </w:tc>
        <w:tc>
          <w:tcPr>
            <w:tcW w:w="514" w:type="pct"/>
            <w:tcBorders>
              <w:top w:val="nil"/>
              <w:left w:val="nil"/>
              <w:bottom w:val="nil"/>
              <w:right w:val="nil"/>
            </w:tcBorders>
            <w:vAlign w:val="center"/>
          </w:tcPr>
          <w:p w14:paraId="67AD3DF4" w14:textId="01F6FC8E" w:rsidR="00E7109C" w:rsidRPr="009375AC" w:rsidRDefault="00E7109C" w:rsidP="009375AC">
            <w:pPr>
              <w:jc w:val="right"/>
              <w:rPr>
                <w:rFonts w:ascii="Arial" w:hAnsi="Arial" w:cs="Arial"/>
                <w:color w:val="000000"/>
                <w:lang w:eastAsia="en-GB"/>
              </w:rPr>
            </w:pPr>
            <w:r w:rsidRPr="009375AC">
              <w:rPr>
                <w:rFonts w:ascii="Arial" w:hAnsi="Arial" w:cs="Arial"/>
                <w:color w:val="000000"/>
              </w:rPr>
              <w:t>51.212.829</w:t>
            </w:r>
          </w:p>
        </w:tc>
        <w:tc>
          <w:tcPr>
            <w:tcW w:w="895" w:type="pct"/>
            <w:tcBorders>
              <w:top w:val="nil"/>
              <w:left w:val="nil"/>
              <w:bottom w:val="nil"/>
              <w:right w:val="nil"/>
            </w:tcBorders>
            <w:noWrap/>
            <w:vAlign w:val="center"/>
          </w:tcPr>
          <w:p w14:paraId="7C2EA48F" w14:textId="6D33AF45" w:rsidR="00E7109C" w:rsidRPr="009375AC" w:rsidRDefault="00E7109C" w:rsidP="009375AC">
            <w:pPr>
              <w:jc w:val="right"/>
              <w:rPr>
                <w:rFonts w:ascii="Arial" w:hAnsi="Arial" w:cs="Arial"/>
                <w:color w:val="000000"/>
                <w:lang w:eastAsia="en-GB"/>
              </w:rPr>
            </w:pPr>
            <w:r w:rsidRPr="009375AC">
              <w:rPr>
                <w:rFonts w:ascii="Arial" w:hAnsi="Arial" w:cs="Arial"/>
                <w:color w:val="000000"/>
              </w:rPr>
              <w:t>293.242.121</w:t>
            </w:r>
          </w:p>
        </w:tc>
        <w:tc>
          <w:tcPr>
            <w:tcW w:w="713" w:type="pct"/>
            <w:tcBorders>
              <w:top w:val="nil"/>
              <w:left w:val="nil"/>
              <w:bottom w:val="nil"/>
              <w:right w:val="nil"/>
            </w:tcBorders>
            <w:noWrap/>
            <w:vAlign w:val="center"/>
          </w:tcPr>
          <w:p w14:paraId="246C09DF" w14:textId="7CD3488C" w:rsidR="00E7109C" w:rsidRPr="009375AC" w:rsidRDefault="00E7109C" w:rsidP="009375AC">
            <w:pPr>
              <w:jc w:val="right"/>
              <w:rPr>
                <w:rFonts w:ascii="Arial" w:hAnsi="Arial" w:cs="Arial"/>
                <w:color w:val="000000"/>
                <w:lang w:eastAsia="en-GB"/>
              </w:rPr>
            </w:pPr>
            <w:r w:rsidRPr="009375AC">
              <w:rPr>
                <w:rFonts w:ascii="Arial" w:hAnsi="Arial" w:cs="Arial"/>
                <w:color w:val="000000"/>
              </w:rPr>
              <w:t>1.601.562.457</w:t>
            </w:r>
          </w:p>
        </w:tc>
      </w:tr>
      <w:tr w:rsidR="00E7109C" w:rsidRPr="009375AC" w14:paraId="46F0009B" w14:textId="77777777" w:rsidTr="00604CE6">
        <w:trPr>
          <w:trHeight w:val="20"/>
        </w:trPr>
        <w:tc>
          <w:tcPr>
            <w:tcW w:w="1296" w:type="pct"/>
            <w:tcBorders>
              <w:top w:val="nil"/>
              <w:left w:val="nil"/>
              <w:bottom w:val="nil"/>
              <w:right w:val="nil"/>
            </w:tcBorders>
            <w:noWrap/>
            <w:vAlign w:val="bottom"/>
            <w:hideMark/>
          </w:tcPr>
          <w:p w14:paraId="68AC62F9" w14:textId="2C708498" w:rsidR="00E7109C" w:rsidRPr="009375AC" w:rsidRDefault="00E7109C" w:rsidP="009375AC">
            <w:pPr>
              <w:ind w:hanging="110"/>
              <w:rPr>
                <w:rFonts w:ascii="Arial" w:hAnsi="Arial" w:cs="Arial"/>
                <w:color w:val="000000"/>
                <w:lang w:eastAsia="en-GB"/>
              </w:rPr>
            </w:pPr>
            <w:r w:rsidRPr="009375AC">
              <w:rPr>
                <w:rFonts w:ascii="Arial" w:hAnsi="Arial" w:cs="Arial"/>
                <w:color w:val="000000"/>
                <w:lang w:eastAsia="en-GB"/>
              </w:rPr>
              <w:t>Construction in progress</w:t>
            </w:r>
          </w:p>
        </w:tc>
        <w:tc>
          <w:tcPr>
            <w:tcW w:w="581" w:type="pct"/>
            <w:tcBorders>
              <w:top w:val="nil"/>
              <w:left w:val="nil"/>
              <w:bottom w:val="nil"/>
              <w:right w:val="nil"/>
            </w:tcBorders>
            <w:noWrap/>
            <w:vAlign w:val="center"/>
          </w:tcPr>
          <w:p w14:paraId="385DD707" w14:textId="397E084F" w:rsidR="00E7109C" w:rsidRPr="009375AC" w:rsidRDefault="00E7109C" w:rsidP="009375AC">
            <w:pPr>
              <w:autoSpaceDE w:val="0"/>
              <w:autoSpaceDN w:val="0"/>
              <w:adjustRightInd w:val="0"/>
              <w:jc w:val="right"/>
              <w:rPr>
                <w:rFonts w:ascii="Arial" w:eastAsiaTheme="minorEastAsia" w:hAnsi="Arial" w:cs="Arial"/>
                <w:color w:val="000000"/>
                <w:lang w:eastAsia="tr-TR"/>
              </w:rPr>
            </w:pPr>
            <w:r w:rsidRPr="009375AC">
              <w:rPr>
                <w:rFonts w:ascii="Arial" w:hAnsi="Arial" w:cs="Arial"/>
                <w:color w:val="000000"/>
              </w:rPr>
              <w:t>179.163.758</w:t>
            </w:r>
          </w:p>
        </w:tc>
        <w:tc>
          <w:tcPr>
            <w:tcW w:w="526" w:type="pct"/>
            <w:tcBorders>
              <w:top w:val="nil"/>
              <w:left w:val="nil"/>
              <w:bottom w:val="nil"/>
              <w:right w:val="nil"/>
            </w:tcBorders>
            <w:noWrap/>
            <w:vAlign w:val="center"/>
          </w:tcPr>
          <w:p w14:paraId="030F08F4" w14:textId="43D6A629" w:rsidR="00E7109C" w:rsidRPr="009375AC" w:rsidRDefault="00E7109C" w:rsidP="009375AC">
            <w:pPr>
              <w:jc w:val="right"/>
              <w:rPr>
                <w:rFonts w:ascii="Arial" w:hAnsi="Arial" w:cs="Arial"/>
                <w:color w:val="000000"/>
                <w:lang w:eastAsia="en-GB"/>
              </w:rPr>
            </w:pPr>
            <w:r w:rsidRPr="009375AC">
              <w:rPr>
                <w:rFonts w:ascii="Arial" w:hAnsi="Arial" w:cs="Arial"/>
                <w:color w:val="000000"/>
              </w:rPr>
              <w:t>843.303.390</w:t>
            </w:r>
          </w:p>
        </w:tc>
        <w:tc>
          <w:tcPr>
            <w:tcW w:w="475" w:type="pct"/>
            <w:tcBorders>
              <w:top w:val="nil"/>
              <w:left w:val="nil"/>
              <w:bottom w:val="nil"/>
              <w:right w:val="nil"/>
            </w:tcBorders>
            <w:noWrap/>
            <w:vAlign w:val="center"/>
          </w:tcPr>
          <w:p w14:paraId="72D73135" w14:textId="58583FCA" w:rsidR="00E7109C" w:rsidRPr="009375AC" w:rsidRDefault="00E7109C" w:rsidP="009375AC">
            <w:pPr>
              <w:jc w:val="right"/>
              <w:rPr>
                <w:rFonts w:ascii="Arial" w:hAnsi="Arial" w:cs="Arial"/>
                <w:color w:val="000000"/>
                <w:lang w:eastAsia="en-GB"/>
              </w:rPr>
            </w:pPr>
            <w:r w:rsidRPr="009375AC">
              <w:rPr>
                <w:rFonts w:ascii="Arial" w:hAnsi="Arial" w:cs="Arial"/>
                <w:color w:val="000000"/>
              </w:rPr>
              <w:t>--</w:t>
            </w:r>
          </w:p>
        </w:tc>
        <w:tc>
          <w:tcPr>
            <w:tcW w:w="514" w:type="pct"/>
            <w:tcBorders>
              <w:top w:val="nil"/>
              <w:left w:val="nil"/>
              <w:bottom w:val="nil"/>
              <w:right w:val="nil"/>
            </w:tcBorders>
            <w:vAlign w:val="center"/>
          </w:tcPr>
          <w:p w14:paraId="4487C3C7" w14:textId="64208225" w:rsidR="00E7109C" w:rsidRPr="009375AC" w:rsidRDefault="00E7109C" w:rsidP="009375AC">
            <w:pPr>
              <w:jc w:val="right"/>
              <w:rPr>
                <w:rFonts w:ascii="Arial" w:hAnsi="Arial" w:cs="Arial"/>
                <w:color w:val="000000"/>
                <w:lang w:eastAsia="en-GB"/>
              </w:rPr>
            </w:pPr>
            <w:r w:rsidRPr="009375AC">
              <w:rPr>
                <w:rFonts w:ascii="Arial" w:hAnsi="Arial" w:cs="Arial"/>
                <w:color w:val="000000"/>
              </w:rPr>
              <w:t>(495.339.909)</w:t>
            </w:r>
          </w:p>
        </w:tc>
        <w:tc>
          <w:tcPr>
            <w:tcW w:w="895" w:type="pct"/>
            <w:tcBorders>
              <w:top w:val="nil"/>
              <w:left w:val="nil"/>
              <w:bottom w:val="nil"/>
              <w:right w:val="nil"/>
            </w:tcBorders>
            <w:noWrap/>
            <w:vAlign w:val="center"/>
          </w:tcPr>
          <w:p w14:paraId="276E8E13" w14:textId="4BA84C43" w:rsidR="00E7109C" w:rsidRPr="009375AC" w:rsidRDefault="00E7109C" w:rsidP="009375AC">
            <w:pPr>
              <w:jc w:val="right"/>
              <w:rPr>
                <w:rFonts w:ascii="Arial" w:hAnsi="Arial" w:cs="Arial"/>
                <w:color w:val="000000"/>
                <w:lang w:eastAsia="en-GB"/>
              </w:rPr>
            </w:pPr>
            <w:r w:rsidRPr="009375AC">
              <w:rPr>
                <w:rFonts w:ascii="Arial" w:hAnsi="Arial" w:cs="Arial"/>
                <w:color w:val="000000"/>
              </w:rPr>
              <w:t>(299.371.560)</w:t>
            </w:r>
          </w:p>
        </w:tc>
        <w:tc>
          <w:tcPr>
            <w:tcW w:w="713" w:type="pct"/>
            <w:tcBorders>
              <w:top w:val="nil"/>
              <w:left w:val="nil"/>
              <w:bottom w:val="nil"/>
              <w:right w:val="nil"/>
            </w:tcBorders>
            <w:noWrap/>
            <w:vAlign w:val="center"/>
          </w:tcPr>
          <w:p w14:paraId="574D2E24" w14:textId="3368174A" w:rsidR="00E7109C" w:rsidRPr="009375AC" w:rsidRDefault="00E7109C" w:rsidP="009375AC">
            <w:pPr>
              <w:jc w:val="right"/>
              <w:rPr>
                <w:rFonts w:ascii="Arial" w:hAnsi="Arial" w:cs="Arial"/>
                <w:color w:val="000000"/>
                <w:lang w:eastAsia="en-GB"/>
              </w:rPr>
            </w:pPr>
            <w:r w:rsidRPr="009375AC">
              <w:rPr>
                <w:rFonts w:ascii="Arial" w:hAnsi="Arial" w:cs="Arial"/>
                <w:color w:val="000000"/>
              </w:rPr>
              <w:t>227.755.679</w:t>
            </w:r>
          </w:p>
        </w:tc>
      </w:tr>
      <w:tr w:rsidR="00E7109C" w:rsidRPr="009375AC" w14:paraId="6D8AA386" w14:textId="77777777" w:rsidTr="00604CE6">
        <w:trPr>
          <w:trHeight w:val="20"/>
        </w:trPr>
        <w:tc>
          <w:tcPr>
            <w:tcW w:w="1296" w:type="pct"/>
            <w:tcBorders>
              <w:top w:val="nil"/>
              <w:left w:val="nil"/>
              <w:bottom w:val="single" w:sz="8" w:space="0" w:color="auto"/>
              <w:right w:val="nil"/>
            </w:tcBorders>
            <w:noWrap/>
            <w:vAlign w:val="bottom"/>
            <w:hideMark/>
          </w:tcPr>
          <w:p w14:paraId="005418DF" w14:textId="2FBB5444" w:rsidR="00E7109C" w:rsidRPr="009375AC" w:rsidRDefault="00E7109C" w:rsidP="009375AC">
            <w:pPr>
              <w:ind w:hanging="110"/>
              <w:rPr>
                <w:rFonts w:ascii="Arial" w:hAnsi="Arial" w:cs="Arial"/>
                <w:color w:val="000000"/>
                <w:lang w:eastAsia="en-GB"/>
              </w:rPr>
            </w:pPr>
            <w:r w:rsidRPr="009375AC">
              <w:rPr>
                <w:rFonts w:ascii="Arial" w:hAnsi="Arial" w:cs="Arial"/>
                <w:color w:val="000000"/>
                <w:lang w:eastAsia="en-GB"/>
              </w:rPr>
              <w:t> </w:t>
            </w:r>
          </w:p>
        </w:tc>
        <w:tc>
          <w:tcPr>
            <w:tcW w:w="581" w:type="pct"/>
            <w:tcBorders>
              <w:top w:val="nil"/>
              <w:left w:val="nil"/>
              <w:bottom w:val="single" w:sz="8" w:space="0" w:color="auto"/>
              <w:right w:val="nil"/>
            </w:tcBorders>
            <w:noWrap/>
            <w:vAlign w:val="center"/>
          </w:tcPr>
          <w:p w14:paraId="354ADF54" w14:textId="3B5241C2" w:rsidR="00E7109C" w:rsidRPr="009375AC" w:rsidRDefault="00E7109C" w:rsidP="009375AC">
            <w:pPr>
              <w:autoSpaceDE w:val="0"/>
              <w:autoSpaceDN w:val="0"/>
              <w:adjustRightInd w:val="0"/>
              <w:jc w:val="right"/>
              <w:rPr>
                <w:rFonts w:ascii="Arial" w:eastAsiaTheme="minorEastAsia" w:hAnsi="Arial" w:cs="Arial"/>
                <w:color w:val="000000"/>
                <w:lang w:eastAsia="tr-TR"/>
              </w:rPr>
            </w:pPr>
            <w:r w:rsidRPr="009375AC">
              <w:rPr>
                <w:rFonts w:ascii="Arial" w:hAnsi="Arial" w:cs="Arial"/>
                <w:color w:val="000000"/>
              </w:rPr>
              <w:t> </w:t>
            </w:r>
          </w:p>
        </w:tc>
        <w:tc>
          <w:tcPr>
            <w:tcW w:w="526" w:type="pct"/>
            <w:tcBorders>
              <w:top w:val="nil"/>
              <w:left w:val="nil"/>
              <w:bottom w:val="single" w:sz="8" w:space="0" w:color="auto"/>
              <w:right w:val="nil"/>
            </w:tcBorders>
            <w:noWrap/>
            <w:vAlign w:val="center"/>
          </w:tcPr>
          <w:p w14:paraId="14667BD3" w14:textId="5DB17B14" w:rsidR="00E7109C" w:rsidRPr="009375AC" w:rsidRDefault="00E7109C" w:rsidP="009375AC">
            <w:pPr>
              <w:jc w:val="right"/>
              <w:rPr>
                <w:rFonts w:ascii="Arial" w:hAnsi="Arial" w:cs="Arial"/>
                <w:color w:val="000000"/>
                <w:lang w:eastAsia="en-GB"/>
              </w:rPr>
            </w:pPr>
            <w:r w:rsidRPr="009375AC">
              <w:rPr>
                <w:rFonts w:ascii="Arial" w:hAnsi="Arial" w:cs="Arial"/>
                <w:color w:val="000000"/>
              </w:rPr>
              <w:t> </w:t>
            </w:r>
          </w:p>
        </w:tc>
        <w:tc>
          <w:tcPr>
            <w:tcW w:w="475" w:type="pct"/>
            <w:tcBorders>
              <w:top w:val="nil"/>
              <w:left w:val="nil"/>
              <w:bottom w:val="single" w:sz="8" w:space="0" w:color="auto"/>
              <w:right w:val="nil"/>
            </w:tcBorders>
            <w:noWrap/>
            <w:vAlign w:val="center"/>
          </w:tcPr>
          <w:p w14:paraId="3AA91B81" w14:textId="7CCB92AB" w:rsidR="00E7109C" w:rsidRPr="009375AC" w:rsidRDefault="00E7109C" w:rsidP="009375AC">
            <w:pPr>
              <w:jc w:val="right"/>
              <w:rPr>
                <w:rFonts w:ascii="Arial" w:hAnsi="Arial" w:cs="Arial"/>
                <w:color w:val="000000"/>
                <w:lang w:eastAsia="en-GB"/>
              </w:rPr>
            </w:pPr>
            <w:r w:rsidRPr="009375AC">
              <w:rPr>
                <w:rFonts w:ascii="Arial" w:hAnsi="Arial" w:cs="Arial"/>
                <w:color w:val="000000"/>
              </w:rPr>
              <w:t> </w:t>
            </w:r>
          </w:p>
        </w:tc>
        <w:tc>
          <w:tcPr>
            <w:tcW w:w="514" w:type="pct"/>
            <w:tcBorders>
              <w:top w:val="nil"/>
              <w:left w:val="nil"/>
              <w:bottom w:val="single" w:sz="8" w:space="0" w:color="auto"/>
              <w:right w:val="nil"/>
            </w:tcBorders>
            <w:vAlign w:val="center"/>
          </w:tcPr>
          <w:p w14:paraId="0490F324" w14:textId="28C6933F" w:rsidR="00E7109C" w:rsidRPr="009375AC" w:rsidRDefault="00E7109C" w:rsidP="009375AC">
            <w:pPr>
              <w:jc w:val="right"/>
              <w:rPr>
                <w:rFonts w:ascii="Arial" w:hAnsi="Arial" w:cs="Arial"/>
                <w:color w:val="000000"/>
                <w:lang w:eastAsia="en-GB"/>
              </w:rPr>
            </w:pPr>
            <w:r w:rsidRPr="009375AC">
              <w:rPr>
                <w:rFonts w:ascii="Arial" w:hAnsi="Arial" w:cs="Arial"/>
                <w:color w:val="000000"/>
              </w:rPr>
              <w:t> </w:t>
            </w:r>
          </w:p>
        </w:tc>
        <w:tc>
          <w:tcPr>
            <w:tcW w:w="895" w:type="pct"/>
            <w:tcBorders>
              <w:top w:val="nil"/>
              <w:left w:val="nil"/>
              <w:bottom w:val="single" w:sz="8" w:space="0" w:color="auto"/>
              <w:right w:val="nil"/>
            </w:tcBorders>
            <w:noWrap/>
            <w:vAlign w:val="center"/>
          </w:tcPr>
          <w:p w14:paraId="47CC664C" w14:textId="650BABBB" w:rsidR="00E7109C" w:rsidRPr="009375AC" w:rsidRDefault="00E7109C" w:rsidP="009375AC">
            <w:pPr>
              <w:jc w:val="right"/>
              <w:rPr>
                <w:rFonts w:ascii="Arial" w:hAnsi="Arial" w:cs="Arial"/>
                <w:color w:val="000000"/>
                <w:lang w:eastAsia="en-GB"/>
              </w:rPr>
            </w:pPr>
            <w:r w:rsidRPr="009375AC">
              <w:rPr>
                <w:rFonts w:ascii="Arial" w:hAnsi="Arial" w:cs="Arial"/>
                <w:color w:val="000000"/>
              </w:rPr>
              <w:t> </w:t>
            </w:r>
          </w:p>
        </w:tc>
        <w:tc>
          <w:tcPr>
            <w:tcW w:w="713" w:type="pct"/>
            <w:tcBorders>
              <w:top w:val="nil"/>
              <w:left w:val="nil"/>
              <w:bottom w:val="single" w:sz="8" w:space="0" w:color="auto"/>
              <w:right w:val="nil"/>
            </w:tcBorders>
            <w:noWrap/>
            <w:vAlign w:val="center"/>
          </w:tcPr>
          <w:p w14:paraId="077D509F" w14:textId="0BC80897" w:rsidR="00E7109C" w:rsidRPr="009375AC" w:rsidRDefault="00E7109C" w:rsidP="009375AC">
            <w:pPr>
              <w:jc w:val="right"/>
              <w:rPr>
                <w:rFonts w:ascii="Arial" w:hAnsi="Arial" w:cs="Arial"/>
                <w:color w:val="000000"/>
                <w:lang w:eastAsia="en-GB"/>
              </w:rPr>
            </w:pPr>
            <w:r w:rsidRPr="009375AC">
              <w:rPr>
                <w:rFonts w:ascii="Arial" w:hAnsi="Arial" w:cs="Arial"/>
                <w:color w:val="000000"/>
              </w:rPr>
              <w:t> </w:t>
            </w:r>
          </w:p>
        </w:tc>
      </w:tr>
      <w:tr w:rsidR="00E7109C" w:rsidRPr="009375AC" w14:paraId="131753DA" w14:textId="77777777" w:rsidTr="00604CE6">
        <w:trPr>
          <w:trHeight w:val="20"/>
        </w:trPr>
        <w:tc>
          <w:tcPr>
            <w:tcW w:w="1296" w:type="pct"/>
            <w:tcBorders>
              <w:top w:val="nil"/>
              <w:left w:val="nil"/>
              <w:bottom w:val="single" w:sz="8" w:space="0" w:color="auto"/>
              <w:right w:val="nil"/>
            </w:tcBorders>
            <w:noWrap/>
            <w:vAlign w:val="bottom"/>
            <w:hideMark/>
          </w:tcPr>
          <w:p w14:paraId="7AB03B9F" w14:textId="4D5AE71B" w:rsidR="00E7109C" w:rsidRPr="009375AC" w:rsidRDefault="00E7109C" w:rsidP="009375AC">
            <w:pPr>
              <w:ind w:hanging="110"/>
              <w:rPr>
                <w:rFonts w:ascii="Arial" w:hAnsi="Arial" w:cs="Arial"/>
                <w:color w:val="000000"/>
                <w:lang w:eastAsia="en-GB"/>
              </w:rPr>
            </w:pPr>
            <w:r w:rsidRPr="009375AC">
              <w:rPr>
                <w:rFonts w:ascii="Arial" w:hAnsi="Arial" w:cs="Arial"/>
                <w:color w:val="000000"/>
                <w:lang w:eastAsia="en-GB"/>
              </w:rPr>
              <w:t> </w:t>
            </w:r>
          </w:p>
        </w:tc>
        <w:tc>
          <w:tcPr>
            <w:tcW w:w="581" w:type="pct"/>
            <w:tcBorders>
              <w:top w:val="nil"/>
              <w:left w:val="nil"/>
              <w:bottom w:val="single" w:sz="8" w:space="0" w:color="auto"/>
              <w:right w:val="nil"/>
            </w:tcBorders>
            <w:noWrap/>
            <w:vAlign w:val="center"/>
          </w:tcPr>
          <w:p w14:paraId="55EC2AFC" w14:textId="1EB5F404" w:rsidR="00E7109C" w:rsidRPr="009375AC" w:rsidRDefault="00E7109C" w:rsidP="009375AC">
            <w:pPr>
              <w:autoSpaceDE w:val="0"/>
              <w:autoSpaceDN w:val="0"/>
              <w:adjustRightInd w:val="0"/>
              <w:jc w:val="right"/>
              <w:rPr>
                <w:rFonts w:ascii="Arial" w:eastAsiaTheme="minorEastAsia" w:hAnsi="Arial" w:cs="Arial"/>
                <w:b/>
                <w:bCs/>
                <w:color w:val="000000"/>
                <w:lang w:eastAsia="tr-TR"/>
              </w:rPr>
            </w:pPr>
            <w:r w:rsidRPr="009375AC">
              <w:rPr>
                <w:rFonts w:ascii="Arial" w:hAnsi="Arial" w:cs="Arial"/>
                <w:b/>
                <w:bCs/>
                <w:color w:val="000000"/>
              </w:rPr>
              <w:t>6.718.995.096</w:t>
            </w:r>
          </w:p>
        </w:tc>
        <w:tc>
          <w:tcPr>
            <w:tcW w:w="526" w:type="pct"/>
            <w:tcBorders>
              <w:top w:val="nil"/>
              <w:left w:val="nil"/>
              <w:bottom w:val="single" w:sz="8" w:space="0" w:color="auto"/>
              <w:right w:val="nil"/>
            </w:tcBorders>
            <w:noWrap/>
            <w:vAlign w:val="center"/>
          </w:tcPr>
          <w:p w14:paraId="6039F8DC" w14:textId="7CDA1959" w:rsidR="00E7109C" w:rsidRPr="009375AC" w:rsidRDefault="00E7109C" w:rsidP="009375AC">
            <w:pPr>
              <w:jc w:val="right"/>
              <w:rPr>
                <w:rFonts w:ascii="Arial" w:hAnsi="Arial" w:cs="Arial"/>
                <w:b/>
                <w:bCs/>
              </w:rPr>
            </w:pPr>
            <w:r w:rsidRPr="009375AC">
              <w:rPr>
                <w:rFonts w:ascii="Arial" w:hAnsi="Arial" w:cs="Arial"/>
                <w:b/>
                <w:bCs/>
                <w:color w:val="000000"/>
              </w:rPr>
              <w:t>1.455.780.288</w:t>
            </w:r>
          </w:p>
        </w:tc>
        <w:tc>
          <w:tcPr>
            <w:tcW w:w="475" w:type="pct"/>
            <w:tcBorders>
              <w:top w:val="nil"/>
              <w:left w:val="nil"/>
              <w:bottom w:val="single" w:sz="8" w:space="0" w:color="auto"/>
              <w:right w:val="nil"/>
            </w:tcBorders>
            <w:noWrap/>
            <w:vAlign w:val="center"/>
          </w:tcPr>
          <w:p w14:paraId="2B0CFEAB" w14:textId="63CC6685" w:rsidR="00E7109C" w:rsidRPr="009375AC" w:rsidRDefault="00E7109C" w:rsidP="009375AC">
            <w:pPr>
              <w:jc w:val="right"/>
              <w:rPr>
                <w:rFonts w:ascii="Arial" w:hAnsi="Arial" w:cs="Arial"/>
                <w:b/>
                <w:bCs/>
              </w:rPr>
            </w:pPr>
            <w:r w:rsidRPr="009375AC">
              <w:rPr>
                <w:rFonts w:ascii="Arial" w:hAnsi="Arial" w:cs="Arial"/>
                <w:b/>
                <w:bCs/>
                <w:color w:val="000000"/>
              </w:rPr>
              <w:t>(14.169.327)</w:t>
            </w:r>
          </w:p>
        </w:tc>
        <w:tc>
          <w:tcPr>
            <w:tcW w:w="514" w:type="pct"/>
            <w:tcBorders>
              <w:top w:val="nil"/>
              <w:left w:val="nil"/>
              <w:bottom w:val="single" w:sz="8" w:space="0" w:color="auto"/>
              <w:right w:val="nil"/>
            </w:tcBorders>
            <w:noWrap/>
            <w:vAlign w:val="center"/>
          </w:tcPr>
          <w:p w14:paraId="2C92AB6E" w14:textId="655F76D3" w:rsidR="00E7109C" w:rsidRPr="009375AC" w:rsidRDefault="00E7109C" w:rsidP="009375AC">
            <w:pPr>
              <w:jc w:val="right"/>
              <w:rPr>
                <w:rFonts w:ascii="Arial" w:hAnsi="Arial" w:cs="Arial"/>
                <w:b/>
                <w:bCs/>
                <w:color w:val="000000"/>
                <w:lang w:eastAsia="en-GB"/>
              </w:rPr>
            </w:pPr>
            <w:r w:rsidRPr="009375AC">
              <w:rPr>
                <w:rFonts w:ascii="Arial" w:hAnsi="Arial" w:cs="Arial"/>
                <w:b/>
                <w:bCs/>
                <w:color w:val="000000"/>
              </w:rPr>
              <w:t xml:space="preserve">-- </w:t>
            </w:r>
          </w:p>
        </w:tc>
        <w:tc>
          <w:tcPr>
            <w:tcW w:w="895" w:type="pct"/>
            <w:tcBorders>
              <w:top w:val="nil"/>
              <w:left w:val="nil"/>
              <w:bottom w:val="single" w:sz="8" w:space="0" w:color="auto"/>
              <w:right w:val="nil"/>
            </w:tcBorders>
            <w:noWrap/>
            <w:vAlign w:val="center"/>
          </w:tcPr>
          <w:p w14:paraId="11C7757A" w14:textId="40B67860" w:rsidR="00E7109C" w:rsidRPr="009375AC" w:rsidRDefault="00E7109C" w:rsidP="009375AC">
            <w:pPr>
              <w:jc w:val="right"/>
              <w:rPr>
                <w:rFonts w:ascii="Arial" w:hAnsi="Arial" w:cs="Arial"/>
                <w:b/>
                <w:bCs/>
                <w:color w:val="000000"/>
                <w:lang w:eastAsia="en-GB"/>
              </w:rPr>
            </w:pPr>
            <w:r w:rsidRPr="009375AC">
              <w:rPr>
                <w:rFonts w:ascii="Arial" w:hAnsi="Arial" w:cs="Arial"/>
                <w:b/>
                <w:bCs/>
                <w:color w:val="000000"/>
              </w:rPr>
              <w:t>1.436.047.911</w:t>
            </w:r>
          </w:p>
        </w:tc>
        <w:tc>
          <w:tcPr>
            <w:tcW w:w="713" w:type="pct"/>
            <w:tcBorders>
              <w:top w:val="nil"/>
              <w:left w:val="nil"/>
              <w:bottom w:val="single" w:sz="8" w:space="0" w:color="auto"/>
              <w:right w:val="nil"/>
            </w:tcBorders>
            <w:noWrap/>
            <w:vAlign w:val="center"/>
          </w:tcPr>
          <w:p w14:paraId="2BF28CFB" w14:textId="4F948A8D" w:rsidR="00E7109C" w:rsidRPr="009375AC" w:rsidRDefault="00E7109C" w:rsidP="009375AC">
            <w:pPr>
              <w:jc w:val="right"/>
              <w:rPr>
                <w:rFonts w:ascii="Arial" w:hAnsi="Arial" w:cs="Arial"/>
                <w:b/>
                <w:bCs/>
                <w:color w:val="000000"/>
                <w:lang w:eastAsia="en-GB"/>
              </w:rPr>
            </w:pPr>
            <w:r w:rsidRPr="009375AC">
              <w:rPr>
                <w:rFonts w:ascii="Arial" w:hAnsi="Arial" w:cs="Arial"/>
                <w:b/>
                <w:bCs/>
                <w:color w:val="000000"/>
              </w:rPr>
              <w:t>9.596.653.970</w:t>
            </w:r>
          </w:p>
        </w:tc>
      </w:tr>
      <w:tr w:rsidR="00E7109C" w:rsidRPr="009375AC" w14:paraId="36F7A26E" w14:textId="77777777" w:rsidTr="00604CE6">
        <w:trPr>
          <w:trHeight w:val="20"/>
        </w:trPr>
        <w:tc>
          <w:tcPr>
            <w:tcW w:w="1296" w:type="pct"/>
            <w:tcBorders>
              <w:top w:val="nil"/>
              <w:left w:val="nil"/>
              <w:bottom w:val="nil"/>
              <w:right w:val="nil"/>
            </w:tcBorders>
            <w:noWrap/>
            <w:vAlign w:val="bottom"/>
            <w:hideMark/>
          </w:tcPr>
          <w:p w14:paraId="00F87D6F" w14:textId="77777777" w:rsidR="00E7109C" w:rsidRPr="009375AC" w:rsidRDefault="00E7109C" w:rsidP="009375AC">
            <w:pPr>
              <w:ind w:hanging="110"/>
              <w:jc w:val="right"/>
              <w:rPr>
                <w:rFonts w:ascii="Arial" w:hAnsi="Arial" w:cs="Arial"/>
                <w:b/>
                <w:bCs/>
                <w:color w:val="000000"/>
                <w:lang w:eastAsia="en-GB"/>
              </w:rPr>
            </w:pPr>
          </w:p>
        </w:tc>
        <w:tc>
          <w:tcPr>
            <w:tcW w:w="581" w:type="pct"/>
            <w:tcBorders>
              <w:top w:val="nil"/>
              <w:left w:val="nil"/>
              <w:bottom w:val="nil"/>
              <w:right w:val="nil"/>
            </w:tcBorders>
            <w:noWrap/>
            <w:vAlign w:val="center"/>
          </w:tcPr>
          <w:p w14:paraId="57F0B762" w14:textId="77777777" w:rsidR="00E7109C" w:rsidRPr="009375AC" w:rsidRDefault="00E7109C" w:rsidP="009375AC">
            <w:pPr>
              <w:autoSpaceDE w:val="0"/>
              <w:autoSpaceDN w:val="0"/>
              <w:adjustRightInd w:val="0"/>
              <w:jc w:val="right"/>
              <w:rPr>
                <w:rFonts w:ascii="Arial" w:eastAsiaTheme="minorEastAsia" w:hAnsi="Arial" w:cs="Arial"/>
                <w:color w:val="000000"/>
                <w:lang w:eastAsia="tr-TR"/>
              </w:rPr>
            </w:pPr>
          </w:p>
        </w:tc>
        <w:tc>
          <w:tcPr>
            <w:tcW w:w="526" w:type="pct"/>
            <w:tcBorders>
              <w:top w:val="nil"/>
              <w:left w:val="nil"/>
              <w:bottom w:val="nil"/>
              <w:right w:val="nil"/>
            </w:tcBorders>
            <w:noWrap/>
            <w:vAlign w:val="center"/>
          </w:tcPr>
          <w:p w14:paraId="48B7FCF3" w14:textId="77777777" w:rsidR="00E7109C" w:rsidRPr="009375AC" w:rsidRDefault="00E7109C" w:rsidP="009375AC">
            <w:pPr>
              <w:jc w:val="right"/>
              <w:rPr>
                <w:rFonts w:ascii="Arial" w:hAnsi="Arial" w:cs="Arial"/>
                <w:lang w:eastAsia="en-GB"/>
              </w:rPr>
            </w:pPr>
          </w:p>
        </w:tc>
        <w:tc>
          <w:tcPr>
            <w:tcW w:w="475" w:type="pct"/>
            <w:tcBorders>
              <w:top w:val="nil"/>
              <w:left w:val="nil"/>
              <w:bottom w:val="nil"/>
              <w:right w:val="nil"/>
            </w:tcBorders>
            <w:noWrap/>
            <w:vAlign w:val="center"/>
          </w:tcPr>
          <w:p w14:paraId="556FCD1E" w14:textId="77777777" w:rsidR="00E7109C" w:rsidRPr="009375AC" w:rsidRDefault="00E7109C" w:rsidP="009375AC">
            <w:pPr>
              <w:jc w:val="right"/>
              <w:rPr>
                <w:rFonts w:ascii="Arial" w:hAnsi="Arial" w:cs="Arial"/>
                <w:lang w:eastAsia="en-GB"/>
              </w:rPr>
            </w:pPr>
          </w:p>
        </w:tc>
        <w:tc>
          <w:tcPr>
            <w:tcW w:w="514" w:type="pct"/>
            <w:tcBorders>
              <w:top w:val="nil"/>
              <w:left w:val="nil"/>
              <w:bottom w:val="nil"/>
              <w:right w:val="nil"/>
            </w:tcBorders>
            <w:vAlign w:val="center"/>
          </w:tcPr>
          <w:p w14:paraId="3D1CE5BE" w14:textId="23D61BA7" w:rsidR="00E7109C" w:rsidRPr="009375AC" w:rsidRDefault="00E7109C" w:rsidP="009375AC">
            <w:pPr>
              <w:jc w:val="right"/>
              <w:rPr>
                <w:rFonts w:ascii="Arial" w:hAnsi="Arial" w:cs="Arial"/>
                <w:lang w:eastAsia="en-GB"/>
              </w:rPr>
            </w:pPr>
          </w:p>
        </w:tc>
        <w:tc>
          <w:tcPr>
            <w:tcW w:w="895" w:type="pct"/>
            <w:tcBorders>
              <w:top w:val="nil"/>
              <w:left w:val="nil"/>
              <w:bottom w:val="nil"/>
              <w:right w:val="nil"/>
            </w:tcBorders>
            <w:noWrap/>
            <w:vAlign w:val="center"/>
          </w:tcPr>
          <w:p w14:paraId="18A68ECE" w14:textId="77777777" w:rsidR="00E7109C" w:rsidRPr="009375AC" w:rsidRDefault="00E7109C" w:rsidP="009375AC">
            <w:pPr>
              <w:jc w:val="right"/>
              <w:rPr>
                <w:rFonts w:ascii="Arial" w:hAnsi="Arial" w:cs="Arial"/>
                <w:lang w:eastAsia="en-GB"/>
              </w:rPr>
            </w:pPr>
          </w:p>
        </w:tc>
        <w:tc>
          <w:tcPr>
            <w:tcW w:w="713" w:type="pct"/>
            <w:tcBorders>
              <w:top w:val="nil"/>
              <w:left w:val="nil"/>
              <w:bottom w:val="nil"/>
              <w:right w:val="nil"/>
            </w:tcBorders>
            <w:noWrap/>
            <w:vAlign w:val="center"/>
          </w:tcPr>
          <w:p w14:paraId="48C13413" w14:textId="77777777" w:rsidR="00E7109C" w:rsidRPr="009375AC" w:rsidRDefault="00E7109C" w:rsidP="009375AC">
            <w:pPr>
              <w:jc w:val="right"/>
              <w:rPr>
                <w:rFonts w:ascii="Arial" w:hAnsi="Arial" w:cs="Arial"/>
                <w:lang w:eastAsia="en-GB"/>
              </w:rPr>
            </w:pPr>
          </w:p>
        </w:tc>
      </w:tr>
      <w:tr w:rsidR="00E7109C" w:rsidRPr="009375AC" w14:paraId="2CE73AA8" w14:textId="77777777" w:rsidTr="00604CE6">
        <w:trPr>
          <w:trHeight w:val="20"/>
        </w:trPr>
        <w:tc>
          <w:tcPr>
            <w:tcW w:w="1296" w:type="pct"/>
            <w:tcBorders>
              <w:top w:val="nil"/>
              <w:left w:val="nil"/>
              <w:bottom w:val="nil"/>
              <w:right w:val="nil"/>
            </w:tcBorders>
            <w:noWrap/>
            <w:vAlign w:val="bottom"/>
            <w:hideMark/>
          </w:tcPr>
          <w:p w14:paraId="551F3485" w14:textId="22319900" w:rsidR="00E7109C" w:rsidRPr="009375AC" w:rsidRDefault="00E7109C" w:rsidP="009375AC">
            <w:pPr>
              <w:ind w:hanging="110"/>
              <w:rPr>
                <w:rFonts w:ascii="Arial" w:hAnsi="Arial" w:cs="Arial"/>
                <w:b/>
                <w:bCs/>
                <w:color w:val="000000"/>
                <w:lang w:eastAsia="en-GB"/>
              </w:rPr>
            </w:pPr>
            <w:r w:rsidRPr="009375AC">
              <w:rPr>
                <w:rFonts w:ascii="Arial" w:hAnsi="Arial" w:cs="Arial"/>
                <w:b/>
                <w:bCs/>
                <w:color w:val="000000"/>
                <w:lang w:eastAsia="en-GB"/>
              </w:rPr>
              <w:t>Accumulated depreciation</w:t>
            </w:r>
          </w:p>
        </w:tc>
        <w:tc>
          <w:tcPr>
            <w:tcW w:w="581" w:type="pct"/>
            <w:tcBorders>
              <w:top w:val="nil"/>
              <w:left w:val="nil"/>
              <w:bottom w:val="nil"/>
              <w:right w:val="nil"/>
            </w:tcBorders>
            <w:noWrap/>
            <w:vAlign w:val="center"/>
          </w:tcPr>
          <w:p w14:paraId="292EB500" w14:textId="160C57DF" w:rsidR="00E7109C" w:rsidRPr="009375AC" w:rsidRDefault="00E7109C" w:rsidP="009375AC">
            <w:pPr>
              <w:autoSpaceDE w:val="0"/>
              <w:autoSpaceDN w:val="0"/>
              <w:adjustRightInd w:val="0"/>
              <w:jc w:val="right"/>
              <w:rPr>
                <w:rFonts w:ascii="Arial" w:eastAsiaTheme="minorEastAsia" w:hAnsi="Arial" w:cs="Arial"/>
                <w:color w:val="000000"/>
                <w:lang w:eastAsia="tr-TR"/>
              </w:rPr>
            </w:pPr>
          </w:p>
        </w:tc>
        <w:tc>
          <w:tcPr>
            <w:tcW w:w="526" w:type="pct"/>
            <w:tcBorders>
              <w:top w:val="nil"/>
              <w:left w:val="nil"/>
              <w:bottom w:val="nil"/>
              <w:right w:val="nil"/>
            </w:tcBorders>
            <w:noWrap/>
            <w:vAlign w:val="center"/>
          </w:tcPr>
          <w:p w14:paraId="7FE27CF0" w14:textId="7C63A70B" w:rsidR="00E7109C" w:rsidRPr="009375AC" w:rsidRDefault="00E7109C" w:rsidP="009375AC">
            <w:pPr>
              <w:jc w:val="right"/>
              <w:rPr>
                <w:rFonts w:ascii="Arial" w:hAnsi="Arial" w:cs="Arial"/>
                <w:lang w:eastAsia="en-GB"/>
              </w:rPr>
            </w:pPr>
          </w:p>
        </w:tc>
        <w:tc>
          <w:tcPr>
            <w:tcW w:w="475" w:type="pct"/>
            <w:tcBorders>
              <w:top w:val="nil"/>
              <w:left w:val="nil"/>
              <w:bottom w:val="nil"/>
              <w:right w:val="nil"/>
            </w:tcBorders>
            <w:noWrap/>
            <w:vAlign w:val="center"/>
          </w:tcPr>
          <w:p w14:paraId="2EE00F61" w14:textId="543E7D8F" w:rsidR="00E7109C" w:rsidRPr="009375AC" w:rsidRDefault="00E7109C" w:rsidP="009375AC">
            <w:pPr>
              <w:jc w:val="right"/>
              <w:rPr>
                <w:rFonts w:ascii="Arial" w:hAnsi="Arial" w:cs="Arial"/>
                <w:lang w:eastAsia="en-GB"/>
              </w:rPr>
            </w:pPr>
          </w:p>
        </w:tc>
        <w:tc>
          <w:tcPr>
            <w:tcW w:w="514" w:type="pct"/>
            <w:tcBorders>
              <w:top w:val="nil"/>
              <w:left w:val="nil"/>
              <w:bottom w:val="nil"/>
              <w:right w:val="nil"/>
            </w:tcBorders>
            <w:vAlign w:val="center"/>
          </w:tcPr>
          <w:p w14:paraId="64BAD061" w14:textId="6E194355" w:rsidR="00E7109C" w:rsidRPr="009375AC" w:rsidRDefault="00E7109C" w:rsidP="009375AC">
            <w:pPr>
              <w:jc w:val="right"/>
              <w:rPr>
                <w:rFonts w:ascii="Arial" w:hAnsi="Arial" w:cs="Arial"/>
                <w:lang w:eastAsia="en-GB"/>
              </w:rPr>
            </w:pPr>
          </w:p>
        </w:tc>
        <w:tc>
          <w:tcPr>
            <w:tcW w:w="895" w:type="pct"/>
            <w:tcBorders>
              <w:top w:val="nil"/>
              <w:left w:val="nil"/>
              <w:bottom w:val="nil"/>
              <w:right w:val="nil"/>
            </w:tcBorders>
            <w:noWrap/>
            <w:vAlign w:val="center"/>
          </w:tcPr>
          <w:p w14:paraId="6DD918C4" w14:textId="4672E743" w:rsidR="00E7109C" w:rsidRPr="009375AC" w:rsidRDefault="00E7109C" w:rsidP="009375AC">
            <w:pPr>
              <w:jc w:val="right"/>
              <w:rPr>
                <w:rFonts w:ascii="Arial" w:hAnsi="Arial" w:cs="Arial"/>
                <w:lang w:eastAsia="en-GB"/>
              </w:rPr>
            </w:pPr>
          </w:p>
        </w:tc>
        <w:tc>
          <w:tcPr>
            <w:tcW w:w="713" w:type="pct"/>
            <w:tcBorders>
              <w:top w:val="nil"/>
              <w:left w:val="nil"/>
              <w:bottom w:val="nil"/>
              <w:right w:val="nil"/>
            </w:tcBorders>
            <w:noWrap/>
            <w:vAlign w:val="center"/>
          </w:tcPr>
          <w:p w14:paraId="3C97F6E3" w14:textId="7D79D87B" w:rsidR="00E7109C" w:rsidRPr="009375AC" w:rsidRDefault="00E7109C" w:rsidP="009375AC">
            <w:pPr>
              <w:jc w:val="right"/>
              <w:rPr>
                <w:rFonts w:ascii="Arial" w:hAnsi="Arial" w:cs="Arial"/>
                <w:lang w:eastAsia="en-GB"/>
              </w:rPr>
            </w:pPr>
          </w:p>
        </w:tc>
      </w:tr>
      <w:tr w:rsidR="00E7109C" w:rsidRPr="009375AC" w14:paraId="1AC81222" w14:textId="77777777" w:rsidTr="00604CE6">
        <w:trPr>
          <w:trHeight w:val="20"/>
        </w:trPr>
        <w:tc>
          <w:tcPr>
            <w:tcW w:w="1296" w:type="pct"/>
            <w:tcBorders>
              <w:top w:val="nil"/>
              <w:left w:val="nil"/>
              <w:bottom w:val="nil"/>
              <w:right w:val="nil"/>
            </w:tcBorders>
            <w:noWrap/>
            <w:vAlign w:val="bottom"/>
            <w:hideMark/>
          </w:tcPr>
          <w:p w14:paraId="3DC210DA" w14:textId="6FD53ABF" w:rsidR="00E7109C" w:rsidRPr="009375AC" w:rsidRDefault="00E7109C" w:rsidP="009375AC">
            <w:pPr>
              <w:ind w:hanging="110"/>
              <w:rPr>
                <w:rFonts w:ascii="Arial" w:hAnsi="Arial" w:cs="Arial"/>
                <w:color w:val="000000"/>
                <w:lang w:eastAsia="en-GB"/>
              </w:rPr>
            </w:pPr>
            <w:r w:rsidRPr="009375AC">
              <w:rPr>
                <w:rFonts w:ascii="Arial" w:hAnsi="Arial" w:cs="Arial"/>
                <w:color w:val="000000"/>
                <w:lang w:eastAsia="en-GB"/>
              </w:rPr>
              <w:t>Plant, machinery and equipment</w:t>
            </w:r>
          </w:p>
        </w:tc>
        <w:tc>
          <w:tcPr>
            <w:tcW w:w="581" w:type="pct"/>
            <w:tcBorders>
              <w:top w:val="nil"/>
              <w:left w:val="nil"/>
              <w:bottom w:val="nil"/>
              <w:right w:val="nil"/>
            </w:tcBorders>
            <w:noWrap/>
            <w:vAlign w:val="center"/>
          </w:tcPr>
          <w:p w14:paraId="590D6285" w14:textId="1D346019" w:rsidR="00E7109C" w:rsidRPr="009375AC" w:rsidRDefault="00E7109C" w:rsidP="009375AC">
            <w:pPr>
              <w:jc w:val="right"/>
              <w:rPr>
                <w:rFonts w:ascii="Arial" w:hAnsi="Arial" w:cs="Arial"/>
              </w:rPr>
            </w:pPr>
            <w:r w:rsidRPr="009375AC">
              <w:rPr>
                <w:rFonts w:ascii="Arial" w:hAnsi="Arial" w:cs="Arial"/>
                <w:color w:val="000000"/>
              </w:rPr>
              <w:t>(2.103.103.163)</w:t>
            </w:r>
          </w:p>
        </w:tc>
        <w:tc>
          <w:tcPr>
            <w:tcW w:w="526" w:type="pct"/>
            <w:tcBorders>
              <w:top w:val="nil"/>
              <w:left w:val="nil"/>
              <w:bottom w:val="nil"/>
              <w:right w:val="nil"/>
            </w:tcBorders>
            <w:noWrap/>
            <w:vAlign w:val="center"/>
          </w:tcPr>
          <w:p w14:paraId="718974A9" w14:textId="1DDB3D86" w:rsidR="00E7109C" w:rsidRPr="009375AC" w:rsidRDefault="00E7109C" w:rsidP="009375AC">
            <w:pPr>
              <w:jc w:val="right"/>
              <w:rPr>
                <w:rFonts w:ascii="Arial" w:hAnsi="Arial" w:cs="Arial"/>
                <w:color w:val="000000"/>
                <w:lang w:eastAsia="en-GB"/>
              </w:rPr>
            </w:pPr>
            <w:r w:rsidRPr="009375AC">
              <w:rPr>
                <w:rFonts w:ascii="Arial" w:hAnsi="Arial" w:cs="Arial"/>
                <w:color w:val="000000"/>
              </w:rPr>
              <w:t>(258.232.069)</w:t>
            </w:r>
          </w:p>
        </w:tc>
        <w:tc>
          <w:tcPr>
            <w:tcW w:w="475" w:type="pct"/>
            <w:tcBorders>
              <w:top w:val="nil"/>
              <w:left w:val="nil"/>
              <w:bottom w:val="nil"/>
              <w:right w:val="nil"/>
            </w:tcBorders>
            <w:noWrap/>
            <w:vAlign w:val="center"/>
          </w:tcPr>
          <w:p w14:paraId="414D6A43" w14:textId="25E84569" w:rsidR="00E7109C" w:rsidRPr="009375AC" w:rsidRDefault="00E7109C" w:rsidP="009375AC">
            <w:pPr>
              <w:jc w:val="right"/>
              <w:rPr>
                <w:rFonts w:ascii="Arial" w:hAnsi="Arial" w:cs="Arial"/>
                <w:color w:val="000000"/>
                <w:lang w:eastAsia="en-GB"/>
              </w:rPr>
            </w:pPr>
            <w:r w:rsidRPr="009375AC">
              <w:rPr>
                <w:rFonts w:ascii="Arial" w:hAnsi="Arial" w:cs="Arial"/>
                <w:color w:val="000000"/>
              </w:rPr>
              <w:t>11.344.755</w:t>
            </w:r>
          </w:p>
        </w:tc>
        <w:tc>
          <w:tcPr>
            <w:tcW w:w="514" w:type="pct"/>
            <w:tcBorders>
              <w:top w:val="nil"/>
              <w:left w:val="nil"/>
              <w:bottom w:val="nil"/>
              <w:right w:val="nil"/>
            </w:tcBorders>
            <w:vAlign w:val="center"/>
          </w:tcPr>
          <w:p w14:paraId="51F25159" w14:textId="63E702AE" w:rsidR="00E7109C" w:rsidRPr="009375AC" w:rsidRDefault="00E7109C" w:rsidP="009375AC">
            <w:pPr>
              <w:jc w:val="right"/>
              <w:rPr>
                <w:rFonts w:ascii="Arial" w:hAnsi="Arial" w:cs="Arial"/>
                <w:color w:val="000000"/>
                <w:lang w:eastAsia="en-GB"/>
              </w:rPr>
            </w:pPr>
            <w:r w:rsidRPr="009375AC">
              <w:rPr>
                <w:rFonts w:ascii="Arial" w:hAnsi="Arial" w:cs="Arial"/>
                <w:color w:val="000000"/>
              </w:rPr>
              <w:t>--</w:t>
            </w:r>
          </w:p>
        </w:tc>
        <w:tc>
          <w:tcPr>
            <w:tcW w:w="895" w:type="pct"/>
            <w:tcBorders>
              <w:top w:val="nil"/>
              <w:left w:val="nil"/>
              <w:bottom w:val="nil"/>
              <w:right w:val="nil"/>
            </w:tcBorders>
            <w:noWrap/>
            <w:vAlign w:val="center"/>
          </w:tcPr>
          <w:p w14:paraId="5827A856" w14:textId="0A8AE809" w:rsidR="00E7109C" w:rsidRPr="009375AC" w:rsidRDefault="00E7109C" w:rsidP="009375AC">
            <w:pPr>
              <w:jc w:val="right"/>
              <w:rPr>
                <w:rFonts w:ascii="Arial" w:hAnsi="Arial" w:cs="Arial"/>
                <w:color w:val="000000"/>
                <w:lang w:eastAsia="en-GB"/>
              </w:rPr>
            </w:pPr>
            <w:r w:rsidRPr="009375AC">
              <w:rPr>
                <w:rFonts w:ascii="Arial" w:hAnsi="Arial" w:cs="Arial"/>
                <w:color w:val="000000"/>
              </w:rPr>
              <w:t>(465.970.189)</w:t>
            </w:r>
          </w:p>
        </w:tc>
        <w:tc>
          <w:tcPr>
            <w:tcW w:w="713" w:type="pct"/>
            <w:tcBorders>
              <w:top w:val="nil"/>
              <w:left w:val="nil"/>
              <w:bottom w:val="nil"/>
              <w:right w:val="nil"/>
            </w:tcBorders>
            <w:noWrap/>
            <w:vAlign w:val="center"/>
          </w:tcPr>
          <w:p w14:paraId="0471BF64" w14:textId="7069E04F" w:rsidR="00E7109C" w:rsidRPr="009375AC" w:rsidRDefault="00E7109C" w:rsidP="009375AC">
            <w:pPr>
              <w:jc w:val="right"/>
              <w:rPr>
                <w:rFonts w:ascii="Arial" w:hAnsi="Arial" w:cs="Arial"/>
                <w:color w:val="000000"/>
                <w:lang w:eastAsia="en-GB"/>
              </w:rPr>
            </w:pPr>
            <w:r w:rsidRPr="009375AC">
              <w:rPr>
                <w:rFonts w:ascii="Arial" w:hAnsi="Arial" w:cs="Arial"/>
                <w:color w:val="000000"/>
              </w:rPr>
              <w:t>(2.815.960.666)</w:t>
            </w:r>
          </w:p>
        </w:tc>
      </w:tr>
      <w:tr w:rsidR="00E7109C" w:rsidRPr="009375AC" w14:paraId="361653E0" w14:textId="77777777" w:rsidTr="00604CE6">
        <w:trPr>
          <w:trHeight w:val="20"/>
        </w:trPr>
        <w:tc>
          <w:tcPr>
            <w:tcW w:w="1296" w:type="pct"/>
            <w:tcBorders>
              <w:top w:val="nil"/>
              <w:left w:val="nil"/>
              <w:bottom w:val="nil"/>
              <w:right w:val="nil"/>
            </w:tcBorders>
            <w:noWrap/>
            <w:vAlign w:val="bottom"/>
            <w:hideMark/>
          </w:tcPr>
          <w:p w14:paraId="086C5BAD" w14:textId="26F0816A" w:rsidR="00E7109C" w:rsidRPr="009375AC" w:rsidRDefault="00E7109C" w:rsidP="009375AC">
            <w:pPr>
              <w:ind w:hanging="110"/>
              <w:rPr>
                <w:rFonts w:ascii="Arial" w:hAnsi="Arial" w:cs="Arial"/>
                <w:color w:val="000000"/>
                <w:lang w:eastAsia="en-GB"/>
              </w:rPr>
            </w:pPr>
            <w:r w:rsidRPr="009375AC">
              <w:rPr>
                <w:rFonts w:ascii="Arial" w:hAnsi="Arial" w:cs="Arial"/>
                <w:color w:val="000000"/>
                <w:lang w:eastAsia="en-GB"/>
              </w:rPr>
              <w:t>Motor vehicles</w:t>
            </w:r>
          </w:p>
        </w:tc>
        <w:tc>
          <w:tcPr>
            <w:tcW w:w="581" w:type="pct"/>
            <w:tcBorders>
              <w:top w:val="nil"/>
              <w:left w:val="nil"/>
              <w:bottom w:val="nil"/>
              <w:right w:val="nil"/>
            </w:tcBorders>
            <w:noWrap/>
            <w:vAlign w:val="center"/>
          </w:tcPr>
          <w:p w14:paraId="4005AD9A" w14:textId="2CA5D9D7" w:rsidR="00E7109C" w:rsidRPr="009375AC" w:rsidRDefault="00E7109C" w:rsidP="009375AC">
            <w:pPr>
              <w:jc w:val="right"/>
              <w:rPr>
                <w:rFonts w:ascii="Arial" w:hAnsi="Arial" w:cs="Arial"/>
              </w:rPr>
            </w:pPr>
            <w:r w:rsidRPr="009375AC">
              <w:rPr>
                <w:rFonts w:ascii="Arial" w:hAnsi="Arial" w:cs="Arial"/>
                <w:color w:val="000000"/>
              </w:rPr>
              <w:t>(427.007.388)</w:t>
            </w:r>
          </w:p>
        </w:tc>
        <w:tc>
          <w:tcPr>
            <w:tcW w:w="526" w:type="pct"/>
            <w:tcBorders>
              <w:top w:val="nil"/>
              <w:left w:val="nil"/>
              <w:bottom w:val="nil"/>
              <w:right w:val="nil"/>
            </w:tcBorders>
            <w:noWrap/>
            <w:vAlign w:val="center"/>
          </w:tcPr>
          <w:p w14:paraId="34E1B7CD" w14:textId="1168C4C1" w:rsidR="00E7109C" w:rsidRPr="009375AC" w:rsidRDefault="00E7109C" w:rsidP="009375AC">
            <w:pPr>
              <w:jc w:val="right"/>
              <w:rPr>
                <w:rFonts w:ascii="Arial" w:hAnsi="Arial" w:cs="Arial"/>
                <w:color w:val="000000"/>
                <w:lang w:eastAsia="en-GB"/>
              </w:rPr>
            </w:pPr>
            <w:r w:rsidRPr="009375AC">
              <w:rPr>
                <w:rFonts w:ascii="Arial" w:hAnsi="Arial" w:cs="Arial"/>
                <w:color w:val="000000"/>
              </w:rPr>
              <w:t>(54.104.480)</w:t>
            </w:r>
          </w:p>
        </w:tc>
        <w:tc>
          <w:tcPr>
            <w:tcW w:w="475" w:type="pct"/>
            <w:tcBorders>
              <w:top w:val="nil"/>
              <w:left w:val="nil"/>
              <w:bottom w:val="nil"/>
              <w:right w:val="nil"/>
            </w:tcBorders>
            <w:noWrap/>
            <w:vAlign w:val="center"/>
          </w:tcPr>
          <w:p w14:paraId="5254F88E" w14:textId="22E90ACF" w:rsidR="00E7109C" w:rsidRPr="009375AC" w:rsidRDefault="00E7109C" w:rsidP="009375AC">
            <w:pPr>
              <w:jc w:val="right"/>
              <w:rPr>
                <w:rFonts w:ascii="Arial" w:hAnsi="Arial" w:cs="Arial"/>
                <w:color w:val="000000"/>
                <w:lang w:eastAsia="en-GB"/>
              </w:rPr>
            </w:pPr>
            <w:r w:rsidRPr="009375AC">
              <w:rPr>
                <w:rFonts w:ascii="Arial" w:hAnsi="Arial" w:cs="Arial"/>
                <w:color w:val="000000"/>
              </w:rPr>
              <w:t>--</w:t>
            </w:r>
          </w:p>
        </w:tc>
        <w:tc>
          <w:tcPr>
            <w:tcW w:w="514" w:type="pct"/>
            <w:tcBorders>
              <w:top w:val="nil"/>
              <w:left w:val="nil"/>
              <w:bottom w:val="nil"/>
              <w:right w:val="nil"/>
            </w:tcBorders>
            <w:vAlign w:val="center"/>
          </w:tcPr>
          <w:p w14:paraId="20D04B8F" w14:textId="293827F2" w:rsidR="00E7109C" w:rsidRPr="009375AC" w:rsidRDefault="00E7109C" w:rsidP="009375AC">
            <w:pPr>
              <w:jc w:val="right"/>
              <w:rPr>
                <w:rFonts w:ascii="Arial" w:hAnsi="Arial" w:cs="Arial"/>
                <w:color w:val="000000"/>
                <w:lang w:eastAsia="en-GB"/>
              </w:rPr>
            </w:pPr>
            <w:r w:rsidRPr="009375AC">
              <w:rPr>
                <w:rFonts w:ascii="Arial" w:hAnsi="Arial" w:cs="Arial"/>
                <w:color w:val="000000"/>
              </w:rPr>
              <w:t>--</w:t>
            </w:r>
          </w:p>
        </w:tc>
        <w:tc>
          <w:tcPr>
            <w:tcW w:w="895" w:type="pct"/>
            <w:tcBorders>
              <w:top w:val="nil"/>
              <w:left w:val="nil"/>
              <w:bottom w:val="nil"/>
              <w:right w:val="nil"/>
            </w:tcBorders>
            <w:noWrap/>
            <w:vAlign w:val="center"/>
          </w:tcPr>
          <w:p w14:paraId="71EF7CF8" w14:textId="27004BDC" w:rsidR="00E7109C" w:rsidRPr="009375AC" w:rsidRDefault="00E7109C" w:rsidP="009375AC">
            <w:pPr>
              <w:jc w:val="right"/>
              <w:rPr>
                <w:rFonts w:ascii="Arial" w:hAnsi="Arial" w:cs="Arial"/>
                <w:color w:val="000000"/>
                <w:lang w:eastAsia="en-GB"/>
              </w:rPr>
            </w:pPr>
            <w:r w:rsidRPr="009375AC">
              <w:rPr>
                <w:rFonts w:ascii="Arial" w:hAnsi="Arial" w:cs="Arial"/>
                <w:color w:val="000000"/>
              </w:rPr>
              <w:t>(97.629.527)</w:t>
            </w:r>
          </w:p>
        </w:tc>
        <w:tc>
          <w:tcPr>
            <w:tcW w:w="713" w:type="pct"/>
            <w:tcBorders>
              <w:top w:val="nil"/>
              <w:left w:val="nil"/>
              <w:bottom w:val="nil"/>
              <w:right w:val="nil"/>
            </w:tcBorders>
            <w:noWrap/>
            <w:vAlign w:val="center"/>
          </w:tcPr>
          <w:p w14:paraId="0B9A3600" w14:textId="104CDE99" w:rsidR="00E7109C" w:rsidRPr="009375AC" w:rsidRDefault="00E7109C" w:rsidP="009375AC">
            <w:pPr>
              <w:jc w:val="right"/>
              <w:rPr>
                <w:rFonts w:ascii="Arial" w:hAnsi="Arial" w:cs="Arial"/>
                <w:color w:val="000000"/>
                <w:lang w:eastAsia="en-GB"/>
              </w:rPr>
            </w:pPr>
            <w:r w:rsidRPr="009375AC">
              <w:rPr>
                <w:rFonts w:ascii="Arial" w:hAnsi="Arial" w:cs="Arial"/>
                <w:color w:val="000000"/>
              </w:rPr>
              <w:t>(578.741.395)</w:t>
            </w:r>
          </w:p>
        </w:tc>
      </w:tr>
      <w:tr w:rsidR="00E7109C" w:rsidRPr="009375AC" w14:paraId="48667F76" w14:textId="77777777" w:rsidTr="00604CE6">
        <w:trPr>
          <w:trHeight w:val="20"/>
        </w:trPr>
        <w:tc>
          <w:tcPr>
            <w:tcW w:w="1296" w:type="pct"/>
            <w:tcBorders>
              <w:top w:val="nil"/>
              <w:left w:val="nil"/>
              <w:right w:val="nil"/>
            </w:tcBorders>
            <w:noWrap/>
            <w:vAlign w:val="bottom"/>
            <w:hideMark/>
          </w:tcPr>
          <w:p w14:paraId="119C82DB" w14:textId="17A4B29B" w:rsidR="00E7109C" w:rsidRPr="009375AC" w:rsidRDefault="00E7109C" w:rsidP="009375AC">
            <w:pPr>
              <w:ind w:hanging="110"/>
              <w:rPr>
                <w:rFonts w:ascii="Arial" w:hAnsi="Arial" w:cs="Arial"/>
                <w:color w:val="000000"/>
                <w:lang w:eastAsia="en-GB"/>
              </w:rPr>
            </w:pPr>
            <w:r w:rsidRPr="009375AC">
              <w:rPr>
                <w:rFonts w:ascii="Arial" w:hAnsi="Arial" w:cs="Arial"/>
                <w:color w:val="000000"/>
                <w:lang w:eastAsia="en-GB"/>
              </w:rPr>
              <w:t>Furniture and fixtures</w:t>
            </w:r>
          </w:p>
        </w:tc>
        <w:tc>
          <w:tcPr>
            <w:tcW w:w="581" w:type="pct"/>
            <w:tcBorders>
              <w:top w:val="nil"/>
              <w:left w:val="nil"/>
              <w:right w:val="nil"/>
            </w:tcBorders>
            <w:noWrap/>
            <w:vAlign w:val="center"/>
          </w:tcPr>
          <w:p w14:paraId="3C54D42A" w14:textId="6EEA7ED6" w:rsidR="00E7109C" w:rsidRPr="009375AC" w:rsidRDefault="00E7109C" w:rsidP="009375AC">
            <w:pPr>
              <w:jc w:val="right"/>
              <w:rPr>
                <w:rFonts w:ascii="Arial" w:hAnsi="Arial" w:cs="Arial"/>
              </w:rPr>
            </w:pPr>
            <w:r w:rsidRPr="009375AC">
              <w:rPr>
                <w:rFonts w:ascii="Arial" w:hAnsi="Arial" w:cs="Arial"/>
                <w:color w:val="000000"/>
              </w:rPr>
              <w:t>(231.309.580)</w:t>
            </w:r>
          </w:p>
        </w:tc>
        <w:tc>
          <w:tcPr>
            <w:tcW w:w="526" w:type="pct"/>
            <w:tcBorders>
              <w:top w:val="nil"/>
              <w:left w:val="nil"/>
              <w:right w:val="nil"/>
            </w:tcBorders>
            <w:noWrap/>
            <w:vAlign w:val="center"/>
          </w:tcPr>
          <w:p w14:paraId="1D5C2979" w14:textId="5DE3A294" w:rsidR="00E7109C" w:rsidRPr="009375AC" w:rsidRDefault="00E7109C" w:rsidP="009375AC">
            <w:pPr>
              <w:jc w:val="right"/>
              <w:rPr>
                <w:rFonts w:ascii="Arial" w:hAnsi="Arial" w:cs="Arial"/>
                <w:color w:val="000000"/>
                <w:lang w:eastAsia="en-GB"/>
              </w:rPr>
            </w:pPr>
            <w:r w:rsidRPr="009375AC">
              <w:rPr>
                <w:rFonts w:ascii="Arial" w:hAnsi="Arial" w:cs="Arial"/>
                <w:color w:val="000000"/>
              </w:rPr>
              <w:t>(52.163.448)</w:t>
            </w:r>
          </w:p>
        </w:tc>
        <w:tc>
          <w:tcPr>
            <w:tcW w:w="475" w:type="pct"/>
            <w:tcBorders>
              <w:top w:val="nil"/>
              <w:left w:val="nil"/>
              <w:right w:val="nil"/>
            </w:tcBorders>
            <w:noWrap/>
            <w:vAlign w:val="center"/>
          </w:tcPr>
          <w:p w14:paraId="73AFD51B" w14:textId="51E1FEF3" w:rsidR="00E7109C" w:rsidRPr="009375AC" w:rsidRDefault="00E7109C" w:rsidP="009375AC">
            <w:pPr>
              <w:jc w:val="right"/>
              <w:rPr>
                <w:rFonts w:ascii="Arial" w:hAnsi="Arial" w:cs="Arial"/>
                <w:color w:val="000000"/>
                <w:lang w:eastAsia="en-GB"/>
              </w:rPr>
            </w:pPr>
            <w:r w:rsidRPr="009375AC">
              <w:rPr>
                <w:rFonts w:ascii="Arial" w:hAnsi="Arial" w:cs="Arial"/>
                <w:color w:val="000000"/>
              </w:rPr>
              <w:t>1.010.550</w:t>
            </w:r>
          </w:p>
        </w:tc>
        <w:tc>
          <w:tcPr>
            <w:tcW w:w="514" w:type="pct"/>
            <w:tcBorders>
              <w:top w:val="nil"/>
              <w:left w:val="nil"/>
              <w:right w:val="nil"/>
            </w:tcBorders>
            <w:vAlign w:val="center"/>
          </w:tcPr>
          <w:p w14:paraId="3B8F57F5" w14:textId="7D6AD282" w:rsidR="00E7109C" w:rsidRPr="009375AC" w:rsidRDefault="00E7109C" w:rsidP="009375AC">
            <w:pPr>
              <w:jc w:val="right"/>
              <w:rPr>
                <w:rFonts w:ascii="Arial" w:hAnsi="Arial" w:cs="Arial"/>
                <w:color w:val="000000"/>
                <w:lang w:eastAsia="en-GB"/>
              </w:rPr>
            </w:pPr>
            <w:r w:rsidRPr="009375AC">
              <w:rPr>
                <w:rFonts w:ascii="Arial" w:hAnsi="Arial" w:cs="Arial"/>
                <w:color w:val="000000"/>
              </w:rPr>
              <w:t>--</w:t>
            </w:r>
          </w:p>
        </w:tc>
        <w:tc>
          <w:tcPr>
            <w:tcW w:w="895" w:type="pct"/>
            <w:tcBorders>
              <w:top w:val="nil"/>
              <w:left w:val="nil"/>
              <w:right w:val="nil"/>
            </w:tcBorders>
            <w:noWrap/>
            <w:vAlign w:val="center"/>
          </w:tcPr>
          <w:p w14:paraId="052E2242" w14:textId="477B1261" w:rsidR="00E7109C" w:rsidRPr="009375AC" w:rsidRDefault="00E7109C" w:rsidP="009375AC">
            <w:pPr>
              <w:jc w:val="right"/>
              <w:rPr>
                <w:rFonts w:ascii="Arial" w:hAnsi="Arial" w:cs="Arial"/>
                <w:color w:val="000000"/>
                <w:lang w:eastAsia="en-GB"/>
              </w:rPr>
            </w:pPr>
            <w:r w:rsidRPr="009375AC">
              <w:rPr>
                <w:rFonts w:ascii="Arial" w:hAnsi="Arial" w:cs="Arial"/>
                <w:color w:val="000000"/>
              </w:rPr>
              <w:t>(94.127.006)</w:t>
            </w:r>
          </w:p>
        </w:tc>
        <w:tc>
          <w:tcPr>
            <w:tcW w:w="713" w:type="pct"/>
            <w:tcBorders>
              <w:top w:val="nil"/>
              <w:left w:val="nil"/>
              <w:right w:val="nil"/>
            </w:tcBorders>
            <w:noWrap/>
            <w:vAlign w:val="center"/>
          </w:tcPr>
          <w:p w14:paraId="55E4DFB1" w14:textId="6C94C179" w:rsidR="00E7109C" w:rsidRPr="009375AC" w:rsidRDefault="00E7109C" w:rsidP="009375AC">
            <w:pPr>
              <w:jc w:val="right"/>
              <w:rPr>
                <w:rFonts w:ascii="Arial" w:hAnsi="Arial" w:cs="Arial"/>
                <w:color w:val="000000"/>
                <w:lang w:eastAsia="en-GB"/>
              </w:rPr>
            </w:pPr>
            <w:r w:rsidRPr="009375AC">
              <w:rPr>
                <w:rFonts w:ascii="Arial" w:hAnsi="Arial" w:cs="Arial"/>
                <w:color w:val="000000"/>
              </w:rPr>
              <w:t>(376.589.483)</w:t>
            </w:r>
          </w:p>
        </w:tc>
      </w:tr>
      <w:tr w:rsidR="00E7109C" w:rsidRPr="009375AC" w14:paraId="6535E114" w14:textId="77777777" w:rsidTr="00604CE6">
        <w:trPr>
          <w:trHeight w:val="20"/>
        </w:trPr>
        <w:tc>
          <w:tcPr>
            <w:tcW w:w="1296" w:type="pct"/>
            <w:tcBorders>
              <w:top w:val="nil"/>
              <w:left w:val="nil"/>
              <w:right w:val="nil"/>
            </w:tcBorders>
            <w:noWrap/>
            <w:vAlign w:val="bottom"/>
            <w:hideMark/>
          </w:tcPr>
          <w:p w14:paraId="1F34BCDE" w14:textId="41B85059" w:rsidR="00E7109C" w:rsidRPr="009375AC" w:rsidRDefault="00E7109C" w:rsidP="009375AC">
            <w:pPr>
              <w:ind w:hanging="110"/>
              <w:rPr>
                <w:rFonts w:ascii="Arial" w:hAnsi="Arial" w:cs="Arial"/>
                <w:color w:val="000000"/>
                <w:lang w:eastAsia="en-GB"/>
              </w:rPr>
            </w:pPr>
            <w:r w:rsidRPr="009375AC">
              <w:rPr>
                <w:rFonts w:ascii="Arial" w:hAnsi="Arial" w:cs="Arial"/>
                <w:color w:val="000000"/>
                <w:lang w:eastAsia="en-GB"/>
              </w:rPr>
              <w:t>Leasehold improvements</w:t>
            </w:r>
          </w:p>
        </w:tc>
        <w:tc>
          <w:tcPr>
            <w:tcW w:w="581" w:type="pct"/>
            <w:tcBorders>
              <w:top w:val="nil"/>
              <w:left w:val="nil"/>
              <w:right w:val="nil"/>
            </w:tcBorders>
            <w:noWrap/>
            <w:vAlign w:val="center"/>
          </w:tcPr>
          <w:p w14:paraId="453E52CF" w14:textId="2410782A" w:rsidR="00E7109C" w:rsidRPr="009375AC" w:rsidRDefault="00E7109C" w:rsidP="009375AC">
            <w:pPr>
              <w:jc w:val="right"/>
              <w:rPr>
                <w:rFonts w:ascii="Arial" w:hAnsi="Arial" w:cs="Arial"/>
              </w:rPr>
            </w:pPr>
            <w:r w:rsidRPr="009375AC">
              <w:rPr>
                <w:rFonts w:ascii="Arial" w:hAnsi="Arial" w:cs="Arial"/>
                <w:color w:val="000000"/>
              </w:rPr>
              <w:t>(363.635.061)</w:t>
            </w:r>
          </w:p>
        </w:tc>
        <w:tc>
          <w:tcPr>
            <w:tcW w:w="526" w:type="pct"/>
            <w:tcBorders>
              <w:top w:val="nil"/>
              <w:left w:val="nil"/>
              <w:right w:val="nil"/>
            </w:tcBorders>
            <w:noWrap/>
            <w:vAlign w:val="center"/>
          </w:tcPr>
          <w:p w14:paraId="02FBB7F4" w14:textId="4748F970" w:rsidR="00E7109C" w:rsidRPr="009375AC" w:rsidRDefault="00E7109C" w:rsidP="009375AC">
            <w:pPr>
              <w:jc w:val="right"/>
              <w:rPr>
                <w:rFonts w:ascii="Arial" w:hAnsi="Arial" w:cs="Arial"/>
                <w:color w:val="000000"/>
                <w:lang w:eastAsia="en-GB"/>
              </w:rPr>
            </w:pPr>
            <w:r w:rsidRPr="009375AC">
              <w:rPr>
                <w:rFonts w:ascii="Arial" w:hAnsi="Arial" w:cs="Arial"/>
                <w:color w:val="000000"/>
              </w:rPr>
              <w:t>(54.563.691)</w:t>
            </w:r>
          </w:p>
        </w:tc>
        <w:tc>
          <w:tcPr>
            <w:tcW w:w="475" w:type="pct"/>
            <w:tcBorders>
              <w:top w:val="nil"/>
              <w:left w:val="nil"/>
              <w:right w:val="nil"/>
            </w:tcBorders>
            <w:noWrap/>
            <w:vAlign w:val="center"/>
          </w:tcPr>
          <w:p w14:paraId="0DCCBC92" w14:textId="7BD4B368" w:rsidR="00E7109C" w:rsidRPr="009375AC" w:rsidRDefault="00E7109C" w:rsidP="009375AC">
            <w:pPr>
              <w:jc w:val="right"/>
              <w:rPr>
                <w:rFonts w:ascii="Arial" w:hAnsi="Arial" w:cs="Arial"/>
                <w:color w:val="000000"/>
                <w:lang w:eastAsia="en-GB"/>
              </w:rPr>
            </w:pPr>
            <w:r w:rsidRPr="009375AC">
              <w:rPr>
                <w:rFonts w:ascii="Arial" w:hAnsi="Arial" w:cs="Arial"/>
                <w:color w:val="000000"/>
              </w:rPr>
              <w:t>--</w:t>
            </w:r>
          </w:p>
        </w:tc>
        <w:tc>
          <w:tcPr>
            <w:tcW w:w="514" w:type="pct"/>
            <w:tcBorders>
              <w:top w:val="nil"/>
              <w:left w:val="nil"/>
              <w:right w:val="nil"/>
            </w:tcBorders>
            <w:vAlign w:val="center"/>
          </w:tcPr>
          <w:p w14:paraId="026AF7F9" w14:textId="1A333129" w:rsidR="00E7109C" w:rsidRPr="009375AC" w:rsidRDefault="00E7109C" w:rsidP="009375AC">
            <w:pPr>
              <w:jc w:val="right"/>
              <w:rPr>
                <w:rFonts w:ascii="Arial" w:hAnsi="Arial" w:cs="Arial"/>
                <w:color w:val="000000"/>
                <w:lang w:eastAsia="en-GB"/>
              </w:rPr>
            </w:pPr>
            <w:r w:rsidRPr="009375AC">
              <w:rPr>
                <w:rFonts w:ascii="Arial" w:hAnsi="Arial" w:cs="Arial"/>
                <w:color w:val="000000"/>
              </w:rPr>
              <w:t>--</w:t>
            </w:r>
          </w:p>
        </w:tc>
        <w:tc>
          <w:tcPr>
            <w:tcW w:w="895" w:type="pct"/>
            <w:tcBorders>
              <w:top w:val="nil"/>
              <w:left w:val="nil"/>
              <w:right w:val="nil"/>
            </w:tcBorders>
            <w:noWrap/>
            <w:vAlign w:val="center"/>
          </w:tcPr>
          <w:p w14:paraId="5CB7C826" w14:textId="505EA996" w:rsidR="00E7109C" w:rsidRPr="009375AC" w:rsidRDefault="00E7109C" w:rsidP="009375AC">
            <w:pPr>
              <w:jc w:val="right"/>
              <w:rPr>
                <w:rFonts w:ascii="Arial" w:hAnsi="Arial" w:cs="Arial"/>
                <w:color w:val="000000"/>
                <w:lang w:eastAsia="en-GB"/>
              </w:rPr>
            </w:pPr>
            <w:r w:rsidRPr="009375AC">
              <w:rPr>
                <w:rFonts w:ascii="Arial" w:hAnsi="Arial" w:cs="Arial"/>
                <w:color w:val="000000"/>
              </w:rPr>
              <w:t>(98.458.157)</w:t>
            </w:r>
          </w:p>
        </w:tc>
        <w:tc>
          <w:tcPr>
            <w:tcW w:w="713" w:type="pct"/>
            <w:tcBorders>
              <w:top w:val="nil"/>
              <w:left w:val="nil"/>
              <w:right w:val="nil"/>
            </w:tcBorders>
            <w:noWrap/>
            <w:vAlign w:val="center"/>
          </w:tcPr>
          <w:p w14:paraId="11863898" w14:textId="4A0E9416" w:rsidR="00E7109C" w:rsidRPr="009375AC" w:rsidRDefault="00E7109C" w:rsidP="009375AC">
            <w:pPr>
              <w:jc w:val="right"/>
              <w:rPr>
                <w:rFonts w:ascii="Arial" w:hAnsi="Arial" w:cs="Arial"/>
                <w:color w:val="000000"/>
                <w:lang w:eastAsia="en-GB"/>
              </w:rPr>
            </w:pPr>
            <w:r w:rsidRPr="009375AC">
              <w:rPr>
                <w:rFonts w:ascii="Arial" w:hAnsi="Arial" w:cs="Arial"/>
                <w:color w:val="000000"/>
              </w:rPr>
              <w:t>(516.656.909)</w:t>
            </w:r>
          </w:p>
        </w:tc>
      </w:tr>
      <w:tr w:rsidR="00A7311F" w:rsidRPr="009375AC" w14:paraId="57902DBF" w14:textId="77777777" w:rsidTr="00604CE6">
        <w:trPr>
          <w:trHeight w:val="20"/>
        </w:trPr>
        <w:tc>
          <w:tcPr>
            <w:tcW w:w="1296" w:type="pct"/>
            <w:tcBorders>
              <w:left w:val="nil"/>
              <w:bottom w:val="single" w:sz="8" w:space="0" w:color="auto"/>
              <w:right w:val="nil"/>
            </w:tcBorders>
            <w:noWrap/>
            <w:vAlign w:val="bottom"/>
          </w:tcPr>
          <w:p w14:paraId="1EBBE27A" w14:textId="77777777" w:rsidR="00A7311F" w:rsidRPr="009375AC" w:rsidRDefault="00A7311F" w:rsidP="009375AC">
            <w:pPr>
              <w:ind w:hanging="110"/>
              <w:rPr>
                <w:rFonts w:ascii="Arial" w:hAnsi="Arial" w:cs="Arial"/>
                <w:color w:val="000000"/>
                <w:lang w:eastAsia="en-GB"/>
              </w:rPr>
            </w:pPr>
          </w:p>
        </w:tc>
        <w:tc>
          <w:tcPr>
            <w:tcW w:w="581" w:type="pct"/>
            <w:tcBorders>
              <w:left w:val="nil"/>
              <w:bottom w:val="single" w:sz="8" w:space="0" w:color="auto"/>
              <w:right w:val="nil"/>
            </w:tcBorders>
            <w:noWrap/>
            <w:vAlign w:val="center"/>
          </w:tcPr>
          <w:p w14:paraId="28EC3711" w14:textId="2C53F872" w:rsidR="00A7311F" w:rsidRPr="009375AC" w:rsidRDefault="00A7311F" w:rsidP="009375AC">
            <w:pPr>
              <w:jc w:val="right"/>
              <w:rPr>
                <w:rFonts w:ascii="Arial" w:hAnsi="Arial" w:cs="Arial"/>
              </w:rPr>
            </w:pPr>
            <w:r w:rsidRPr="009375AC">
              <w:rPr>
                <w:rFonts w:ascii="Arial" w:hAnsi="Arial" w:cs="Arial"/>
                <w:color w:val="000000"/>
              </w:rPr>
              <w:t> </w:t>
            </w:r>
          </w:p>
        </w:tc>
        <w:tc>
          <w:tcPr>
            <w:tcW w:w="526" w:type="pct"/>
            <w:tcBorders>
              <w:left w:val="nil"/>
              <w:bottom w:val="single" w:sz="8" w:space="0" w:color="auto"/>
              <w:right w:val="nil"/>
            </w:tcBorders>
            <w:noWrap/>
            <w:vAlign w:val="center"/>
          </w:tcPr>
          <w:p w14:paraId="09094B5D" w14:textId="2C6EE8D5" w:rsidR="00A7311F" w:rsidRPr="009375AC" w:rsidRDefault="00A7311F" w:rsidP="009375AC">
            <w:pPr>
              <w:jc w:val="right"/>
              <w:rPr>
                <w:rFonts w:ascii="Arial" w:hAnsi="Arial" w:cs="Arial"/>
              </w:rPr>
            </w:pPr>
            <w:r w:rsidRPr="009375AC">
              <w:rPr>
                <w:rFonts w:ascii="Arial" w:hAnsi="Arial" w:cs="Arial"/>
                <w:color w:val="000000"/>
              </w:rPr>
              <w:t> </w:t>
            </w:r>
          </w:p>
        </w:tc>
        <w:tc>
          <w:tcPr>
            <w:tcW w:w="475" w:type="pct"/>
            <w:tcBorders>
              <w:left w:val="nil"/>
              <w:bottom w:val="single" w:sz="8" w:space="0" w:color="auto"/>
              <w:right w:val="nil"/>
            </w:tcBorders>
            <w:noWrap/>
            <w:vAlign w:val="center"/>
          </w:tcPr>
          <w:p w14:paraId="449CED80" w14:textId="35E70ECB" w:rsidR="00A7311F" w:rsidRPr="009375AC" w:rsidRDefault="00A7311F" w:rsidP="009375AC">
            <w:pPr>
              <w:jc w:val="right"/>
              <w:rPr>
                <w:rFonts w:ascii="Arial" w:hAnsi="Arial" w:cs="Arial"/>
              </w:rPr>
            </w:pPr>
            <w:r w:rsidRPr="009375AC">
              <w:rPr>
                <w:rFonts w:ascii="Arial" w:hAnsi="Arial" w:cs="Arial"/>
                <w:color w:val="000000"/>
              </w:rPr>
              <w:t> </w:t>
            </w:r>
          </w:p>
        </w:tc>
        <w:tc>
          <w:tcPr>
            <w:tcW w:w="514" w:type="pct"/>
            <w:tcBorders>
              <w:left w:val="nil"/>
              <w:bottom w:val="single" w:sz="8" w:space="0" w:color="auto"/>
              <w:right w:val="nil"/>
            </w:tcBorders>
            <w:vAlign w:val="center"/>
          </w:tcPr>
          <w:p w14:paraId="5350229D" w14:textId="7C2F4C4C" w:rsidR="00A7311F" w:rsidRPr="009375AC" w:rsidRDefault="00A7311F" w:rsidP="009375AC">
            <w:pPr>
              <w:jc w:val="right"/>
              <w:rPr>
                <w:rFonts w:ascii="Arial" w:hAnsi="Arial" w:cs="Arial"/>
              </w:rPr>
            </w:pPr>
            <w:r w:rsidRPr="009375AC">
              <w:rPr>
                <w:rFonts w:ascii="Arial" w:hAnsi="Arial" w:cs="Arial"/>
                <w:color w:val="000000"/>
              </w:rPr>
              <w:t> </w:t>
            </w:r>
          </w:p>
        </w:tc>
        <w:tc>
          <w:tcPr>
            <w:tcW w:w="895" w:type="pct"/>
            <w:tcBorders>
              <w:left w:val="nil"/>
              <w:bottom w:val="single" w:sz="8" w:space="0" w:color="auto"/>
              <w:right w:val="nil"/>
            </w:tcBorders>
            <w:noWrap/>
            <w:vAlign w:val="center"/>
          </w:tcPr>
          <w:p w14:paraId="444CB614" w14:textId="3D8EF58C" w:rsidR="00A7311F" w:rsidRPr="009375AC" w:rsidRDefault="00A7311F" w:rsidP="009375AC">
            <w:pPr>
              <w:jc w:val="right"/>
              <w:rPr>
                <w:rFonts w:ascii="Arial" w:hAnsi="Arial" w:cs="Arial"/>
              </w:rPr>
            </w:pPr>
            <w:r w:rsidRPr="009375AC">
              <w:rPr>
                <w:rFonts w:ascii="Arial" w:hAnsi="Arial" w:cs="Arial"/>
                <w:color w:val="000000"/>
              </w:rPr>
              <w:t> </w:t>
            </w:r>
          </w:p>
        </w:tc>
        <w:tc>
          <w:tcPr>
            <w:tcW w:w="713" w:type="pct"/>
            <w:tcBorders>
              <w:left w:val="nil"/>
              <w:bottom w:val="single" w:sz="8" w:space="0" w:color="auto"/>
              <w:right w:val="nil"/>
            </w:tcBorders>
            <w:noWrap/>
            <w:vAlign w:val="center"/>
          </w:tcPr>
          <w:p w14:paraId="4DF1FD53" w14:textId="306ED21A" w:rsidR="00A7311F" w:rsidRPr="009375AC" w:rsidRDefault="00A7311F" w:rsidP="009375AC">
            <w:pPr>
              <w:jc w:val="right"/>
              <w:rPr>
                <w:rFonts w:ascii="Arial" w:hAnsi="Arial" w:cs="Arial"/>
              </w:rPr>
            </w:pPr>
            <w:r w:rsidRPr="009375AC">
              <w:rPr>
                <w:rFonts w:ascii="Arial" w:hAnsi="Arial" w:cs="Arial"/>
                <w:color w:val="000000"/>
              </w:rPr>
              <w:t> </w:t>
            </w:r>
          </w:p>
        </w:tc>
      </w:tr>
      <w:tr w:rsidR="00A7311F" w:rsidRPr="009375AC" w14:paraId="1238CF8E" w14:textId="77777777" w:rsidTr="00604CE6">
        <w:trPr>
          <w:trHeight w:val="20"/>
        </w:trPr>
        <w:tc>
          <w:tcPr>
            <w:tcW w:w="1296" w:type="pct"/>
            <w:tcBorders>
              <w:top w:val="nil"/>
              <w:left w:val="nil"/>
              <w:bottom w:val="single" w:sz="4" w:space="0" w:color="auto"/>
              <w:right w:val="nil"/>
            </w:tcBorders>
            <w:noWrap/>
            <w:vAlign w:val="bottom"/>
            <w:hideMark/>
          </w:tcPr>
          <w:p w14:paraId="5F08AF81" w14:textId="77777777" w:rsidR="00A7311F" w:rsidRPr="009375AC" w:rsidRDefault="00A7311F" w:rsidP="009375AC">
            <w:pPr>
              <w:ind w:hanging="110"/>
              <w:jc w:val="right"/>
              <w:rPr>
                <w:rFonts w:ascii="Arial" w:hAnsi="Arial" w:cs="Arial"/>
                <w:b/>
                <w:bCs/>
                <w:color w:val="000000"/>
                <w:lang w:eastAsia="en-GB"/>
              </w:rPr>
            </w:pPr>
          </w:p>
        </w:tc>
        <w:tc>
          <w:tcPr>
            <w:tcW w:w="581" w:type="pct"/>
            <w:tcBorders>
              <w:top w:val="nil"/>
              <w:left w:val="nil"/>
              <w:bottom w:val="single" w:sz="4" w:space="0" w:color="auto"/>
              <w:right w:val="nil"/>
            </w:tcBorders>
            <w:noWrap/>
            <w:vAlign w:val="center"/>
          </w:tcPr>
          <w:p w14:paraId="6B41CFA3" w14:textId="72F8A2AA" w:rsidR="00A7311F" w:rsidRPr="009375AC" w:rsidRDefault="00A7311F" w:rsidP="009375AC">
            <w:pPr>
              <w:autoSpaceDE w:val="0"/>
              <w:autoSpaceDN w:val="0"/>
              <w:adjustRightInd w:val="0"/>
              <w:jc w:val="right"/>
              <w:rPr>
                <w:rFonts w:ascii="Arial" w:eastAsiaTheme="minorEastAsia" w:hAnsi="Arial" w:cs="Arial"/>
                <w:b/>
                <w:bCs/>
                <w:color w:val="000000"/>
                <w:lang w:eastAsia="tr-TR"/>
              </w:rPr>
            </w:pPr>
            <w:r w:rsidRPr="009375AC">
              <w:rPr>
                <w:rFonts w:ascii="Arial" w:hAnsi="Arial" w:cs="Arial"/>
                <w:b/>
                <w:bCs/>
                <w:color w:val="000000"/>
              </w:rPr>
              <w:t>(3.125.055.192)</w:t>
            </w:r>
          </w:p>
        </w:tc>
        <w:tc>
          <w:tcPr>
            <w:tcW w:w="526" w:type="pct"/>
            <w:tcBorders>
              <w:top w:val="nil"/>
              <w:left w:val="nil"/>
              <w:bottom w:val="single" w:sz="4" w:space="0" w:color="auto"/>
              <w:right w:val="nil"/>
            </w:tcBorders>
            <w:noWrap/>
            <w:vAlign w:val="center"/>
          </w:tcPr>
          <w:p w14:paraId="56C79002" w14:textId="5C83691F" w:rsidR="00A7311F" w:rsidRPr="009375AC" w:rsidRDefault="00A7311F" w:rsidP="009375AC">
            <w:pPr>
              <w:jc w:val="right"/>
              <w:rPr>
                <w:rFonts w:ascii="Arial" w:hAnsi="Arial" w:cs="Arial"/>
                <w:b/>
                <w:bCs/>
                <w:lang w:eastAsia="en-GB"/>
              </w:rPr>
            </w:pPr>
            <w:r w:rsidRPr="009375AC">
              <w:rPr>
                <w:rFonts w:ascii="Arial" w:hAnsi="Arial" w:cs="Arial"/>
                <w:b/>
                <w:bCs/>
                <w:color w:val="000000"/>
              </w:rPr>
              <w:t>(419.063.688)</w:t>
            </w:r>
          </w:p>
        </w:tc>
        <w:tc>
          <w:tcPr>
            <w:tcW w:w="475" w:type="pct"/>
            <w:tcBorders>
              <w:top w:val="nil"/>
              <w:left w:val="nil"/>
              <w:bottom w:val="single" w:sz="4" w:space="0" w:color="auto"/>
              <w:right w:val="nil"/>
            </w:tcBorders>
            <w:noWrap/>
            <w:vAlign w:val="center"/>
          </w:tcPr>
          <w:p w14:paraId="40EC76DE" w14:textId="0A624F51" w:rsidR="00A7311F" w:rsidRPr="009375AC" w:rsidRDefault="00A7311F" w:rsidP="009375AC">
            <w:pPr>
              <w:jc w:val="right"/>
              <w:rPr>
                <w:rFonts w:ascii="Arial" w:hAnsi="Arial" w:cs="Arial"/>
                <w:b/>
                <w:bCs/>
                <w:lang w:eastAsia="en-GB"/>
              </w:rPr>
            </w:pPr>
            <w:r w:rsidRPr="009375AC">
              <w:rPr>
                <w:rFonts w:ascii="Arial" w:hAnsi="Arial" w:cs="Arial"/>
                <w:b/>
                <w:bCs/>
                <w:color w:val="000000"/>
              </w:rPr>
              <w:t>12.355.306</w:t>
            </w:r>
          </w:p>
        </w:tc>
        <w:tc>
          <w:tcPr>
            <w:tcW w:w="514" w:type="pct"/>
            <w:tcBorders>
              <w:top w:val="nil"/>
              <w:left w:val="nil"/>
              <w:bottom w:val="single" w:sz="4" w:space="0" w:color="auto"/>
              <w:right w:val="nil"/>
            </w:tcBorders>
            <w:vAlign w:val="center"/>
          </w:tcPr>
          <w:p w14:paraId="4A98E9D4" w14:textId="4EDE1BB4" w:rsidR="00A7311F" w:rsidRPr="009375AC" w:rsidRDefault="00A7311F" w:rsidP="009375AC">
            <w:pPr>
              <w:jc w:val="right"/>
              <w:rPr>
                <w:rFonts w:ascii="Arial" w:hAnsi="Arial" w:cs="Arial"/>
                <w:b/>
                <w:bCs/>
                <w:lang w:eastAsia="en-GB"/>
              </w:rPr>
            </w:pPr>
            <w:r w:rsidRPr="009375AC">
              <w:rPr>
                <w:rFonts w:ascii="Arial" w:hAnsi="Arial" w:cs="Arial"/>
                <w:b/>
                <w:bCs/>
                <w:color w:val="000000"/>
              </w:rPr>
              <w:t>--</w:t>
            </w:r>
          </w:p>
        </w:tc>
        <w:tc>
          <w:tcPr>
            <w:tcW w:w="895" w:type="pct"/>
            <w:tcBorders>
              <w:top w:val="nil"/>
              <w:left w:val="nil"/>
              <w:bottom w:val="single" w:sz="4" w:space="0" w:color="auto"/>
              <w:right w:val="nil"/>
            </w:tcBorders>
            <w:noWrap/>
            <w:vAlign w:val="center"/>
          </w:tcPr>
          <w:p w14:paraId="674F5948" w14:textId="6C9C09D4" w:rsidR="00A7311F" w:rsidRPr="009375AC" w:rsidRDefault="00A7311F" w:rsidP="009375AC">
            <w:pPr>
              <w:jc w:val="right"/>
              <w:rPr>
                <w:rFonts w:ascii="Arial" w:hAnsi="Arial" w:cs="Arial"/>
                <w:b/>
                <w:bCs/>
                <w:lang w:eastAsia="en-GB"/>
              </w:rPr>
            </w:pPr>
            <w:r w:rsidRPr="009375AC">
              <w:rPr>
                <w:rFonts w:ascii="Arial" w:hAnsi="Arial" w:cs="Arial"/>
                <w:b/>
                <w:bCs/>
                <w:color w:val="000000"/>
              </w:rPr>
              <w:t>(756.184.878)</w:t>
            </w:r>
          </w:p>
        </w:tc>
        <w:tc>
          <w:tcPr>
            <w:tcW w:w="713" w:type="pct"/>
            <w:tcBorders>
              <w:top w:val="nil"/>
              <w:left w:val="nil"/>
              <w:bottom w:val="single" w:sz="4" w:space="0" w:color="auto"/>
              <w:right w:val="nil"/>
            </w:tcBorders>
            <w:noWrap/>
            <w:vAlign w:val="center"/>
          </w:tcPr>
          <w:p w14:paraId="6A21153E" w14:textId="4D4C3448" w:rsidR="00A7311F" w:rsidRPr="009375AC" w:rsidRDefault="00A7311F" w:rsidP="009375AC">
            <w:pPr>
              <w:jc w:val="right"/>
              <w:rPr>
                <w:rFonts w:ascii="Arial" w:hAnsi="Arial" w:cs="Arial"/>
                <w:b/>
                <w:bCs/>
                <w:lang w:eastAsia="en-GB"/>
              </w:rPr>
            </w:pPr>
            <w:r w:rsidRPr="009375AC">
              <w:rPr>
                <w:rFonts w:ascii="Arial" w:hAnsi="Arial" w:cs="Arial"/>
                <w:b/>
                <w:bCs/>
                <w:color w:val="000000"/>
              </w:rPr>
              <w:t>(4.287.948.452)</w:t>
            </w:r>
          </w:p>
        </w:tc>
      </w:tr>
      <w:tr w:rsidR="00A7311F" w:rsidRPr="009375AC" w14:paraId="78814432" w14:textId="77777777" w:rsidTr="00604CE6">
        <w:trPr>
          <w:trHeight w:val="20"/>
        </w:trPr>
        <w:tc>
          <w:tcPr>
            <w:tcW w:w="1296" w:type="pct"/>
            <w:tcBorders>
              <w:top w:val="nil"/>
              <w:left w:val="nil"/>
              <w:bottom w:val="single" w:sz="4" w:space="0" w:color="auto"/>
              <w:right w:val="nil"/>
            </w:tcBorders>
            <w:noWrap/>
            <w:vAlign w:val="bottom"/>
          </w:tcPr>
          <w:p w14:paraId="287F40DF" w14:textId="77777777" w:rsidR="00A7311F" w:rsidRPr="009375AC" w:rsidRDefault="00A7311F" w:rsidP="009375AC">
            <w:pPr>
              <w:ind w:hanging="110"/>
              <w:jc w:val="right"/>
              <w:rPr>
                <w:rFonts w:ascii="Arial" w:hAnsi="Arial" w:cs="Arial"/>
                <w:b/>
                <w:bCs/>
                <w:color w:val="000000"/>
                <w:lang w:eastAsia="en-GB"/>
              </w:rPr>
            </w:pPr>
          </w:p>
        </w:tc>
        <w:tc>
          <w:tcPr>
            <w:tcW w:w="581" w:type="pct"/>
            <w:tcBorders>
              <w:top w:val="nil"/>
              <w:left w:val="nil"/>
              <w:bottom w:val="single" w:sz="4" w:space="0" w:color="auto"/>
              <w:right w:val="nil"/>
            </w:tcBorders>
            <w:noWrap/>
            <w:vAlign w:val="center"/>
          </w:tcPr>
          <w:p w14:paraId="34E86D06" w14:textId="7F7E9E8C" w:rsidR="00A7311F" w:rsidRPr="009375AC" w:rsidRDefault="00A7311F" w:rsidP="009375AC">
            <w:pPr>
              <w:autoSpaceDE w:val="0"/>
              <w:autoSpaceDN w:val="0"/>
              <w:adjustRightInd w:val="0"/>
              <w:jc w:val="right"/>
              <w:rPr>
                <w:rFonts w:ascii="Arial" w:eastAsiaTheme="minorEastAsia" w:hAnsi="Arial" w:cs="Arial"/>
                <w:b/>
                <w:bCs/>
                <w:color w:val="000000"/>
                <w:lang w:eastAsia="tr-TR"/>
              </w:rPr>
            </w:pPr>
            <w:r w:rsidRPr="009375AC">
              <w:rPr>
                <w:rFonts w:ascii="Arial" w:hAnsi="Arial" w:cs="Arial"/>
                <w:b/>
                <w:bCs/>
                <w:color w:val="000000"/>
              </w:rPr>
              <w:t> </w:t>
            </w:r>
          </w:p>
        </w:tc>
        <w:tc>
          <w:tcPr>
            <w:tcW w:w="526" w:type="pct"/>
            <w:tcBorders>
              <w:top w:val="nil"/>
              <w:left w:val="nil"/>
              <w:bottom w:val="single" w:sz="4" w:space="0" w:color="auto"/>
              <w:right w:val="nil"/>
            </w:tcBorders>
            <w:noWrap/>
            <w:vAlign w:val="center"/>
          </w:tcPr>
          <w:p w14:paraId="53AB59FE" w14:textId="37954C62" w:rsidR="00A7311F" w:rsidRPr="009375AC" w:rsidRDefault="00A7311F" w:rsidP="009375AC">
            <w:pPr>
              <w:jc w:val="right"/>
              <w:rPr>
                <w:rFonts w:ascii="Arial" w:hAnsi="Arial" w:cs="Arial"/>
                <w:b/>
                <w:lang w:eastAsia="en-GB"/>
              </w:rPr>
            </w:pPr>
            <w:r w:rsidRPr="009375AC">
              <w:rPr>
                <w:rFonts w:ascii="Arial" w:hAnsi="Arial" w:cs="Arial"/>
                <w:b/>
                <w:bCs/>
                <w:color w:val="000000"/>
              </w:rPr>
              <w:t> </w:t>
            </w:r>
          </w:p>
        </w:tc>
        <w:tc>
          <w:tcPr>
            <w:tcW w:w="475" w:type="pct"/>
            <w:tcBorders>
              <w:top w:val="nil"/>
              <w:left w:val="nil"/>
              <w:bottom w:val="single" w:sz="4" w:space="0" w:color="auto"/>
              <w:right w:val="nil"/>
            </w:tcBorders>
            <w:noWrap/>
            <w:vAlign w:val="center"/>
          </w:tcPr>
          <w:p w14:paraId="6FA844CE" w14:textId="75A01840" w:rsidR="00A7311F" w:rsidRPr="009375AC" w:rsidRDefault="00A7311F" w:rsidP="009375AC">
            <w:pPr>
              <w:jc w:val="right"/>
              <w:rPr>
                <w:rFonts w:ascii="Arial" w:hAnsi="Arial" w:cs="Arial"/>
                <w:b/>
                <w:bCs/>
                <w:lang w:eastAsia="en-GB"/>
              </w:rPr>
            </w:pPr>
            <w:r w:rsidRPr="009375AC">
              <w:rPr>
                <w:rFonts w:ascii="Arial" w:hAnsi="Arial" w:cs="Arial"/>
                <w:b/>
                <w:bCs/>
                <w:color w:val="000000"/>
              </w:rPr>
              <w:t> </w:t>
            </w:r>
          </w:p>
        </w:tc>
        <w:tc>
          <w:tcPr>
            <w:tcW w:w="514" w:type="pct"/>
            <w:tcBorders>
              <w:top w:val="nil"/>
              <w:left w:val="nil"/>
              <w:bottom w:val="single" w:sz="4" w:space="0" w:color="auto"/>
              <w:right w:val="nil"/>
            </w:tcBorders>
            <w:vAlign w:val="center"/>
          </w:tcPr>
          <w:p w14:paraId="25648361" w14:textId="19CF487D" w:rsidR="00A7311F" w:rsidRPr="009375AC" w:rsidRDefault="00A7311F" w:rsidP="009375AC">
            <w:pPr>
              <w:jc w:val="right"/>
              <w:rPr>
                <w:rFonts w:ascii="Arial" w:hAnsi="Arial" w:cs="Arial"/>
                <w:b/>
                <w:bCs/>
                <w:lang w:eastAsia="en-GB"/>
              </w:rPr>
            </w:pPr>
            <w:r w:rsidRPr="009375AC">
              <w:rPr>
                <w:rFonts w:ascii="Arial" w:hAnsi="Arial" w:cs="Arial"/>
                <w:b/>
                <w:bCs/>
                <w:color w:val="000000"/>
              </w:rPr>
              <w:t> </w:t>
            </w:r>
          </w:p>
        </w:tc>
        <w:tc>
          <w:tcPr>
            <w:tcW w:w="895" w:type="pct"/>
            <w:tcBorders>
              <w:top w:val="nil"/>
              <w:left w:val="nil"/>
              <w:bottom w:val="single" w:sz="4" w:space="0" w:color="auto"/>
              <w:right w:val="nil"/>
            </w:tcBorders>
            <w:noWrap/>
            <w:vAlign w:val="center"/>
          </w:tcPr>
          <w:p w14:paraId="1C10F37C" w14:textId="401C92FD" w:rsidR="00A7311F" w:rsidRPr="009375AC" w:rsidRDefault="00A7311F" w:rsidP="009375AC">
            <w:pPr>
              <w:jc w:val="right"/>
              <w:rPr>
                <w:rFonts w:ascii="Arial" w:hAnsi="Arial" w:cs="Arial"/>
                <w:b/>
                <w:bCs/>
                <w:lang w:eastAsia="en-GB"/>
              </w:rPr>
            </w:pPr>
            <w:r w:rsidRPr="009375AC">
              <w:rPr>
                <w:rFonts w:ascii="Arial" w:hAnsi="Arial" w:cs="Arial"/>
                <w:b/>
                <w:bCs/>
                <w:color w:val="000000"/>
              </w:rPr>
              <w:t> </w:t>
            </w:r>
          </w:p>
        </w:tc>
        <w:tc>
          <w:tcPr>
            <w:tcW w:w="713" w:type="pct"/>
            <w:tcBorders>
              <w:top w:val="nil"/>
              <w:left w:val="nil"/>
              <w:bottom w:val="single" w:sz="4" w:space="0" w:color="auto"/>
              <w:right w:val="nil"/>
            </w:tcBorders>
            <w:noWrap/>
            <w:vAlign w:val="center"/>
          </w:tcPr>
          <w:p w14:paraId="5159AE51" w14:textId="233FDADD" w:rsidR="00A7311F" w:rsidRPr="009375AC" w:rsidRDefault="00A7311F" w:rsidP="009375AC">
            <w:pPr>
              <w:jc w:val="right"/>
              <w:rPr>
                <w:rFonts w:ascii="Arial" w:hAnsi="Arial" w:cs="Arial"/>
                <w:b/>
                <w:bCs/>
                <w:lang w:eastAsia="en-GB"/>
              </w:rPr>
            </w:pPr>
            <w:r w:rsidRPr="009375AC">
              <w:rPr>
                <w:rFonts w:ascii="Arial" w:hAnsi="Arial" w:cs="Arial"/>
                <w:b/>
                <w:bCs/>
                <w:color w:val="000000"/>
              </w:rPr>
              <w:t> </w:t>
            </w:r>
          </w:p>
        </w:tc>
      </w:tr>
      <w:tr w:rsidR="00A7311F" w:rsidRPr="009375AC" w14:paraId="4E8090B4" w14:textId="77777777" w:rsidTr="00604CE6">
        <w:trPr>
          <w:trHeight w:val="20"/>
        </w:trPr>
        <w:tc>
          <w:tcPr>
            <w:tcW w:w="1296" w:type="pct"/>
            <w:tcBorders>
              <w:top w:val="single" w:sz="4" w:space="0" w:color="auto"/>
              <w:left w:val="nil"/>
              <w:bottom w:val="single" w:sz="12" w:space="0" w:color="auto"/>
              <w:right w:val="nil"/>
            </w:tcBorders>
            <w:noWrap/>
            <w:vAlign w:val="bottom"/>
            <w:hideMark/>
          </w:tcPr>
          <w:p w14:paraId="12222C27" w14:textId="1687CF84" w:rsidR="00A7311F" w:rsidRPr="009375AC" w:rsidRDefault="00E7109C" w:rsidP="009375AC">
            <w:pPr>
              <w:ind w:hanging="110"/>
              <w:rPr>
                <w:rFonts w:ascii="Arial" w:hAnsi="Arial" w:cs="Arial"/>
                <w:b/>
                <w:bCs/>
                <w:color w:val="000000"/>
                <w:lang w:eastAsia="en-GB"/>
              </w:rPr>
            </w:pPr>
            <w:r w:rsidRPr="009375AC">
              <w:rPr>
                <w:rFonts w:ascii="Arial" w:hAnsi="Arial" w:cs="Arial"/>
                <w:b/>
                <w:bCs/>
                <w:color w:val="000000"/>
                <w:lang w:eastAsia="en-GB"/>
              </w:rPr>
              <w:t>Net book value</w:t>
            </w:r>
          </w:p>
        </w:tc>
        <w:tc>
          <w:tcPr>
            <w:tcW w:w="581" w:type="pct"/>
            <w:tcBorders>
              <w:top w:val="single" w:sz="4" w:space="0" w:color="auto"/>
              <w:left w:val="nil"/>
              <w:bottom w:val="single" w:sz="12" w:space="0" w:color="auto"/>
              <w:right w:val="nil"/>
            </w:tcBorders>
            <w:noWrap/>
            <w:vAlign w:val="center"/>
          </w:tcPr>
          <w:p w14:paraId="44047C8E" w14:textId="42363B7D" w:rsidR="00A7311F" w:rsidRPr="009375AC" w:rsidRDefault="00A7311F" w:rsidP="009375AC">
            <w:pPr>
              <w:autoSpaceDE w:val="0"/>
              <w:autoSpaceDN w:val="0"/>
              <w:adjustRightInd w:val="0"/>
              <w:jc w:val="right"/>
              <w:rPr>
                <w:rFonts w:ascii="Arial" w:eastAsiaTheme="minorEastAsia" w:hAnsi="Arial" w:cs="Arial"/>
                <w:b/>
                <w:bCs/>
                <w:color w:val="000000"/>
                <w:lang w:eastAsia="tr-TR"/>
              </w:rPr>
            </w:pPr>
            <w:r w:rsidRPr="009375AC">
              <w:rPr>
                <w:rFonts w:ascii="Arial" w:hAnsi="Arial" w:cs="Arial"/>
                <w:b/>
                <w:bCs/>
                <w:color w:val="000000"/>
              </w:rPr>
              <w:t>3.593.939.904</w:t>
            </w:r>
          </w:p>
        </w:tc>
        <w:tc>
          <w:tcPr>
            <w:tcW w:w="526" w:type="pct"/>
            <w:tcBorders>
              <w:top w:val="single" w:sz="4" w:space="0" w:color="auto"/>
              <w:left w:val="nil"/>
              <w:bottom w:val="single" w:sz="12" w:space="0" w:color="auto"/>
              <w:right w:val="nil"/>
            </w:tcBorders>
            <w:noWrap/>
            <w:vAlign w:val="center"/>
          </w:tcPr>
          <w:p w14:paraId="7B2B29C0" w14:textId="359513D6" w:rsidR="00A7311F" w:rsidRPr="009375AC" w:rsidRDefault="00A7311F" w:rsidP="009375AC">
            <w:pPr>
              <w:jc w:val="right"/>
              <w:rPr>
                <w:rFonts w:ascii="Arial" w:hAnsi="Arial" w:cs="Arial"/>
                <w:b/>
                <w:bCs/>
                <w:color w:val="000000"/>
                <w:lang w:eastAsia="en-GB"/>
              </w:rPr>
            </w:pPr>
            <w:r w:rsidRPr="009375AC">
              <w:rPr>
                <w:rFonts w:ascii="Arial" w:hAnsi="Arial" w:cs="Arial"/>
                <w:b/>
                <w:bCs/>
                <w:color w:val="000000"/>
              </w:rPr>
              <w:t> </w:t>
            </w:r>
          </w:p>
        </w:tc>
        <w:tc>
          <w:tcPr>
            <w:tcW w:w="475" w:type="pct"/>
            <w:tcBorders>
              <w:top w:val="single" w:sz="4" w:space="0" w:color="auto"/>
              <w:left w:val="nil"/>
              <w:bottom w:val="single" w:sz="12" w:space="0" w:color="auto"/>
              <w:right w:val="nil"/>
            </w:tcBorders>
            <w:noWrap/>
            <w:vAlign w:val="center"/>
          </w:tcPr>
          <w:p w14:paraId="41EDA69B" w14:textId="3326C206" w:rsidR="00A7311F" w:rsidRPr="009375AC" w:rsidRDefault="00A7311F" w:rsidP="009375AC">
            <w:pPr>
              <w:jc w:val="right"/>
              <w:rPr>
                <w:rFonts w:ascii="Arial" w:hAnsi="Arial" w:cs="Arial"/>
                <w:b/>
                <w:bCs/>
                <w:color w:val="000000"/>
                <w:lang w:eastAsia="en-GB"/>
              </w:rPr>
            </w:pPr>
            <w:r w:rsidRPr="009375AC">
              <w:rPr>
                <w:rFonts w:ascii="Arial" w:hAnsi="Arial" w:cs="Arial"/>
                <w:b/>
                <w:bCs/>
                <w:color w:val="000000"/>
              </w:rPr>
              <w:t> </w:t>
            </w:r>
          </w:p>
        </w:tc>
        <w:tc>
          <w:tcPr>
            <w:tcW w:w="514" w:type="pct"/>
            <w:tcBorders>
              <w:top w:val="single" w:sz="4" w:space="0" w:color="auto"/>
              <w:left w:val="nil"/>
              <w:bottom w:val="single" w:sz="12" w:space="0" w:color="auto"/>
              <w:right w:val="nil"/>
            </w:tcBorders>
            <w:vAlign w:val="center"/>
          </w:tcPr>
          <w:p w14:paraId="551D6BE3" w14:textId="70EE2C61" w:rsidR="00A7311F" w:rsidRPr="009375AC" w:rsidRDefault="00A7311F" w:rsidP="009375AC">
            <w:pPr>
              <w:jc w:val="right"/>
              <w:rPr>
                <w:rFonts w:ascii="Arial" w:hAnsi="Arial" w:cs="Arial"/>
                <w:b/>
                <w:bCs/>
                <w:color w:val="000000"/>
                <w:lang w:eastAsia="en-GB"/>
              </w:rPr>
            </w:pPr>
            <w:r w:rsidRPr="009375AC">
              <w:rPr>
                <w:rFonts w:ascii="Arial" w:hAnsi="Arial" w:cs="Arial"/>
                <w:b/>
                <w:bCs/>
                <w:color w:val="000000"/>
              </w:rPr>
              <w:t> </w:t>
            </w:r>
          </w:p>
        </w:tc>
        <w:tc>
          <w:tcPr>
            <w:tcW w:w="895" w:type="pct"/>
            <w:tcBorders>
              <w:top w:val="single" w:sz="4" w:space="0" w:color="auto"/>
              <w:left w:val="nil"/>
              <w:bottom w:val="single" w:sz="12" w:space="0" w:color="auto"/>
              <w:right w:val="nil"/>
            </w:tcBorders>
            <w:noWrap/>
            <w:vAlign w:val="center"/>
          </w:tcPr>
          <w:p w14:paraId="64C0CCAA" w14:textId="7C297B06" w:rsidR="00A7311F" w:rsidRPr="009375AC" w:rsidRDefault="00A7311F" w:rsidP="009375AC">
            <w:pPr>
              <w:jc w:val="right"/>
              <w:rPr>
                <w:rFonts w:ascii="Arial" w:hAnsi="Arial" w:cs="Arial"/>
                <w:b/>
                <w:bCs/>
                <w:color w:val="000000"/>
                <w:lang w:eastAsia="en-GB"/>
              </w:rPr>
            </w:pPr>
            <w:r w:rsidRPr="009375AC">
              <w:rPr>
                <w:rFonts w:ascii="Arial" w:hAnsi="Arial" w:cs="Arial"/>
                <w:b/>
                <w:bCs/>
                <w:color w:val="000000"/>
              </w:rPr>
              <w:t> </w:t>
            </w:r>
          </w:p>
        </w:tc>
        <w:tc>
          <w:tcPr>
            <w:tcW w:w="713" w:type="pct"/>
            <w:tcBorders>
              <w:top w:val="single" w:sz="4" w:space="0" w:color="auto"/>
              <w:left w:val="nil"/>
              <w:bottom w:val="single" w:sz="12" w:space="0" w:color="auto"/>
              <w:right w:val="nil"/>
            </w:tcBorders>
            <w:noWrap/>
            <w:vAlign w:val="center"/>
          </w:tcPr>
          <w:p w14:paraId="5378707F" w14:textId="5E0640DE" w:rsidR="00A7311F" w:rsidRPr="009375AC" w:rsidRDefault="00A7311F" w:rsidP="009375AC">
            <w:pPr>
              <w:jc w:val="right"/>
              <w:rPr>
                <w:rFonts w:ascii="Arial" w:hAnsi="Arial" w:cs="Arial"/>
                <w:b/>
                <w:bCs/>
                <w:color w:val="000000"/>
                <w:lang w:eastAsia="en-GB"/>
              </w:rPr>
            </w:pPr>
            <w:r w:rsidRPr="009375AC">
              <w:rPr>
                <w:rFonts w:ascii="Arial" w:hAnsi="Arial" w:cs="Arial"/>
                <w:b/>
                <w:bCs/>
                <w:color w:val="000000"/>
              </w:rPr>
              <w:t>5.308.705.518</w:t>
            </w:r>
          </w:p>
        </w:tc>
      </w:tr>
    </w:tbl>
    <w:p w14:paraId="249DC66A" w14:textId="622C6A65" w:rsidR="002B7BD5" w:rsidRPr="009375AC" w:rsidRDefault="002B7BD5" w:rsidP="009375AC">
      <w:pPr>
        <w:jc w:val="both"/>
        <w:rPr>
          <w:rFonts w:ascii="Arial" w:hAnsi="Arial" w:cs="Arial"/>
        </w:rPr>
      </w:pPr>
    </w:p>
    <w:p w14:paraId="2D98C487" w14:textId="1FC71D67" w:rsidR="00074B07" w:rsidRPr="009375AC" w:rsidRDefault="00E17118" w:rsidP="009375AC">
      <w:pPr>
        <w:rPr>
          <w:rFonts w:ascii="Arial" w:hAnsi="Arial" w:cs="Arial"/>
          <w:b/>
        </w:rPr>
      </w:pPr>
      <w:r w:rsidRPr="009375AC">
        <w:rPr>
          <w:rFonts w:ascii="Arial" w:hAnsi="Arial" w:cs="Arial"/>
          <w:b/>
        </w:rPr>
        <w:t> </w:t>
      </w:r>
    </w:p>
    <w:p w14:paraId="0AF398CB" w14:textId="77777777" w:rsidR="00547E43" w:rsidRPr="009375AC" w:rsidRDefault="00547E43" w:rsidP="009375AC">
      <w:pPr>
        <w:rPr>
          <w:rFonts w:ascii="Arial" w:hAnsi="Arial" w:cs="Arial"/>
          <w:b/>
        </w:rPr>
      </w:pPr>
    </w:p>
    <w:p w14:paraId="590AA987" w14:textId="77777777" w:rsidR="00547E43" w:rsidRPr="009375AC" w:rsidRDefault="00547E43" w:rsidP="009375AC">
      <w:pPr>
        <w:rPr>
          <w:rFonts w:ascii="Arial" w:hAnsi="Arial" w:cs="Arial"/>
          <w:b/>
        </w:rPr>
      </w:pPr>
    </w:p>
    <w:p w14:paraId="441705AC" w14:textId="759C09A5" w:rsidR="00C72A77" w:rsidRPr="009375AC" w:rsidRDefault="00C72A77" w:rsidP="009375AC">
      <w:pPr>
        <w:rPr>
          <w:rFonts w:ascii="Arial" w:hAnsi="Arial" w:cs="Arial"/>
          <w:b/>
        </w:rPr>
      </w:pPr>
      <w:r w:rsidRPr="009375AC">
        <w:rPr>
          <w:rFonts w:ascii="Arial" w:hAnsi="Arial" w:cs="Arial"/>
          <w:b/>
        </w:rPr>
        <w:br w:type="page"/>
      </w:r>
    </w:p>
    <w:p w14:paraId="0A9B9D8F" w14:textId="77777777" w:rsidR="00493630" w:rsidRPr="009375AC" w:rsidRDefault="00493630" w:rsidP="009375AC">
      <w:pPr>
        <w:rPr>
          <w:rFonts w:ascii="Arial" w:hAnsi="Arial" w:cs="Arial"/>
          <w:b/>
        </w:rPr>
      </w:pPr>
    </w:p>
    <w:p w14:paraId="390FBEC9" w14:textId="7772CFD2" w:rsidR="00493630" w:rsidRPr="009375AC" w:rsidRDefault="00493630" w:rsidP="009375AC">
      <w:pPr>
        <w:rPr>
          <w:rFonts w:ascii="Arial" w:hAnsi="Arial" w:cs="Arial"/>
          <w:b/>
        </w:rPr>
      </w:pPr>
      <w:r w:rsidRPr="009375AC">
        <w:rPr>
          <w:rFonts w:ascii="Arial" w:hAnsi="Arial" w:cs="Arial"/>
          <w:b/>
        </w:rPr>
        <w:t>NOTE 11 - PROPERTY, PLANT AND EQUIPMENT (cont’d)</w:t>
      </w:r>
    </w:p>
    <w:p w14:paraId="2F7DA709" w14:textId="77777777" w:rsidR="00074B07" w:rsidRPr="009375AC" w:rsidRDefault="00074B07" w:rsidP="009375AC">
      <w:pPr>
        <w:rPr>
          <w:rFonts w:ascii="Arial" w:hAnsi="Arial" w:cs="Arial"/>
          <w:b/>
        </w:rPr>
      </w:pPr>
    </w:p>
    <w:p w14:paraId="0A883B10" w14:textId="37003A7A" w:rsidR="00E7109C" w:rsidRPr="009375AC" w:rsidRDefault="00E7109C" w:rsidP="009375AC">
      <w:pPr>
        <w:pStyle w:val="body0"/>
        <w:widowControl w:val="0"/>
        <w:tabs>
          <w:tab w:val="right" w:pos="4253"/>
          <w:tab w:val="right" w:pos="5954"/>
          <w:tab w:val="right" w:pos="7938"/>
          <w:tab w:val="right" w:pos="9639"/>
          <w:tab w:val="right" w:pos="11624"/>
          <w:tab w:val="right" w:pos="14034"/>
        </w:tabs>
        <w:spacing w:after="0" w:line="240" w:lineRule="auto"/>
        <w:rPr>
          <w:rFonts w:ascii="Arial" w:hAnsi="Arial" w:cs="Arial"/>
          <w:sz w:val="20"/>
          <w:szCs w:val="20"/>
          <w:lang w:val="en-GB"/>
        </w:rPr>
      </w:pPr>
      <w:r w:rsidRPr="009375AC">
        <w:rPr>
          <w:rFonts w:ascii="Arial" w:hAnsi="Arial" w:cs="Arial"/>
          <w:sz w:val="20"/>
          <w:szCs w:val="20"/>
          <w:lang w:val="en-GB"/>
        </w:rPr>
        <w:t>Movements in property, plant and equipment for the period ended on 30 September 2024 are as follows:</w:t>
      </w:r>
    </w:p>
    <w:p w14:paraId="40F5D429" w14:textId="49C6A3B2" w:rsidR="00922B97" w:rsidRPr="009375AC" w:rsidRDefault="00922B97" w:rsidP="009375AC">
      <w:pPr>
        <w:jc w:val="both"/>
        <w:rPr>
          <w:rFonts w:ascii="Arial" w:hAnsi="Arial" w:cs="Arial"/>
        </w:rPr>
      </w:pPr>
    </w:p>
    <w:tbl>
      <w:tblPr>
        <w:tblW w:w="14034" w:type="dxa"/>
        <w:tblLook w:val="04A0" w:firstRow="1" w:lastRow="0" w:firstColumn="1" w:lastColumn="0" w:noHBand="0" w:noVBand="1"/>
      </w:tblPr>
      <w:tblGrid>
        <w:gridCol w:w="3119"/>
        <w:gridCol w:w="1684"/>
        <w:gridCol w:w="1633"/>
        <w:gridCol w:w="1475"/>
        <w:gridCol w:w="1587"/>
        <w:gridCol w:w="2409"/>
        <w:gridCol w:w="2127"/>
      </w:tblGrid>
      <w:tr w:rsidR="00E7109C" w:rsidRPr="009375AC" w14:paraId="2F3C9DA7" w14:textId="77777777" w:rsidTr="00604CE6">
        <w:trPr>
          <w:trHeight w:val="20"/>
        </w:trPr>
        <w:tc>
          <w:tcPr>
            <w:tcW w:w="3119" w:type="dxa"/>
            <w:vMerge w:val="restart"/>
            <w:tcBorders>
              <w:top w:val="single" w:sz="8" w:space="0" w:color="auto"/>
              <w:left w:val="nil"/>
              <w:bottom w:val="single" w:sz="8" w:space="0" w:color="000000"/>
              <w:right w:val="nil"/>
            </w:tcBorders>
            <w:noWrap/>
            <w:vAlign w:val="bottom"/>
            <w:hideMark/>
          </w:tcPr>
          <w:p w14:paraId="505D5DCF" w14:textId="77777777" w:rsidR="00E7109C" w:rsidRPr="009375AC" w:rsidRDefault="00E7109C" w:rsidP="009375AC">
            <w:pPr>
              <w:ind w:hanging="110"/>
              <w:rPr>
                <w:rFonts w:ascii="Arial" w:hAnsi="Arial" w:cs="Arial"/>
                <w:color w:val="000000"/>
                <w:lang w:eastAsia="en-GB"/>
              </w:rPr>
            </w:pPr>
            <w:r w:rsidRPr="009375AC">
              <w:rPr>
                <w:rFonts w:ascii="Arial" w:hAnsi="Arial" w:cs="Arial"/>
                <w:color w:val="000000"/>
                <w:lang w:eastAsia="en-GB"/>
              </w:rPr>
              <w:t> </w:t>
            </w:r>
          </w:p>
        </w:tc>
        <w:tc>
          <w:tcPr>
            <w:tcW w:w="1684" w:type="dxa"/>
            <w:tcBorders>
              <w:top w:val="single" w:sz="8" w:space="0" w:color="auto"/>
              <w:left w:val="nil"/>
              <w:bottom w:val="nil"/>
              <w:right w:val="nil"/>
            </w:tcBorders>
            <w:noWrap/>
            <w:vAlign w:val="bottom"/>
            <w:hideMark/>
          </w:tcPr>
          <w:p w14:paraId="28E4BD9F" w14:textId="64C25873" w:rsidR="00E7109C" w:rsidRPr="009375AC" w:rsidRDefault="00E7109C" w:rsidP="009375AC">
            <w:pPr>
              <w:jc w:val="right"/>
              <w:rPr>
                <w:rFonts w:ascii="Arial" w:hAnsi="Arial" w:cs="Arial"/>
                <w:b/>
                <w:bCs/>
                <w:color w:val="000000"/>
                <w:lang w:eastAsia="en-GB"/>
              </w:rPr>
            </w:pPr>
            <w:r w:rsidRPr="009375AC">
              <w:rPr>
                <w:rFonts w:ascii="Arial" w:hAnsi="Arial" w:cs="Arial"/>
                <w:b/>
                <w:bCs/>
                <w:color w:val="000000"/>
                <w:lang w:eastAsia="en-GB"/>
              </w:rPr>
              <w:t>Opening</w:t>
            </w:r>
          </w:p>
        </w:tc>
        <w:tc>
          <w:tcPr>
            <w:tcW w:w="1633" w:type="dxa"/>
            <w:vMerge w:val="restart"/>
            <w:tcBorders>
              <w:top w:val="single" w:sz="8" w:space="0" w:color="auto"/>
              <w:left w:val="nil"/>
              <w:bottom w:val="single" w:sz="8" w:space="0" w:color="000000"/>
              <w:right w:val="nil"/>
            </w:tcBorders>
            <w:noWrap/>
            <w:vAlign w:val="bottom"/>
            <w:hideMark/>
          </w:tcPr>
          <w:p w14:paraId="6A4B340E" w14:textId="2C3232E6" w:rsidR="00E7109C" w:rsidRPr="009375AC" w:rsidRDefault="00E7109C" w:rsidP="009375AC">
            <w:pPr>
              <w:jc w:val="right"/>
              <w:rPr>
                <w:rFonts w:ascii="Arial" w:hAnsi="Arial" w:cs="Arial"/>
                <w:b/>
                <w:bCs/>
                <w:color w:val="000000"/>
                <w:lang w:eastAsia="en-GB"/>
              </w:rPr>
            </w:pPr>
            <w:r w:rsidRPr="009375AC">
              <w:rPr>
                <w:rFonts w:ascii="Arial" w:hAnsi="Arial" w:cs="Arial"/>
                <w:b/>
                <w:bCs/>
                <w:color w:val="000000"/>
                <w:lang w:eastAsia="en-GB"/>
              </w:rPr>
              <w:t>Additions</w:t>
            </w:r>
          </w:p>
        </w:tc>
        <w:tc>
          <w:tcPr>
            <w:tcW w:w="1475" w:type="dxa"/>
            <w:vMerge w:val="restart"/>
            <w:tcBorders>
              <w:top w:val="single" w:sz="8" w:space="0" w:color="auto"/>
              <w:left w:val="nil"/>
              <w:bottom w:val="single" w:sz="8" w:space="0" w:color="000000"/>
              <w:right w:val="nil"/>
            </w:tcBorders>
            <w:noWrap/>
            <w:vAlign w:val="bottom"/>
            <w:hideMark/>
          </w:tcPr>
          <w:p w14:paraId="6218FF3C" w14:textId="0FDF77CD" w:rsidR="00E7109C" w:rsidRPr="009375AC" w:rsidRDefault="00E7109C" w:rsidP="009375AC">
            <w:pPr>
              <w:jc w:val="right"/>
              <w:rPr>
                <w:rFonts w:ascii="Arial" w:hAnsi="Arial" w:cs="Arial"/>
                <w:b/>
                <w:bCs/>
                <w:color w:val="000000"/>
                <w:lang w:eastAsia="en-GB"/>
              </w:rPr>
            </w:pPr>
            <w:r w:rsidRPr="009375AC">
              <w:rPr>
                <w:rFonts w:ascii="Arial" w:hAnsi="Arial" w:cs="Arial"/>
                <w:b/>
                <w:bCs/>
                <w:color w:val="000000"/>
                <w:lang w:eastAsia="en-GB"/>
              </w:rPr>
              <w:t>Disposals</w:t>
            </w:r>
          </w:p>
        </w:tc>
        <w:tc>
          <w:tcPr>
            <w:tcW w:w="1587" w:type="dxa"/>
            <w:tcBorders>
              <w:top w:val="single" w:sz="8" w:space="0" w:color="auto"/>
              <w:left w:val="nil"/>
              <w:bottom w:val="nil"/>
              <w:right w:val="nil"/>
            </w:tcBorders>
            <w:vAlign w:val="bottom"/>
            <w:hideMark/>
          </w:tcPr>
          <w:p w14:paraId="74048E30" w14:textId="7ACEF0D5" w:rsidR="00E7109C" w:rsidRPr="009375AC" w:rsidRDefault="00E7109C" w:rsidP="009375AC">
            <w:pPr>
              <w:jc w:val="right"/>
              <w:rPr>
                <w:rFonts w:ascii="Arial" w:hAnsi="Arial" w:cs="Arial"/>
                <w:b/>
                <w:bCs/>
                <w:color w:val="000000"/>
                <w:lang w:eastAsia="en-GB"/>
              </w:rPr>
            </w:pPr>
          </w:p>
        </w:tc>
        <w:tc>
          <w:tcPr>
            <w:tcW w:w="2409" w:type="dxa"/>
            <w:tcBorders>
              <w:top w:val="single" w:sz="8" w:space="0" w:color="auto"/>
              <w:left w:val="nil"/>
              <w:bottom w:val="nil"/>
              <w:right w:val="nil"/>
            </w:tcBorders>
            <w:noWrap/>
            <w:hideMark/>
          </w:tcPr>
          <w:p w14:paraId="6DCFCF21" w14:textId="25EF0C8A" w:rsidR="00E7109C" w:rsidRPr="009375AC" w:rsidRDefault="00E7109C" w:rsidP="009375AC">
            <w:pPr>
              <w:jc w:val="right"/>
              <w:rPr>
                <w:rFonts w:ascii="Arial" w:hAnsi="Arial" w:cs="Arial"/>
                <w:b/>
                <w:bCs/>
                <w:color w:val="000000"/>
                <w:lang w:eastAsia="en-GB"/>
              </w:rPr>
            </w:pPr>
            <w:r w:rsidRPr="009375AC">
              <w:rPr>
                <w:rFonts w:ascii="Arial" w:hAnsi="Arial" w:cs="Arial"/>
                <w:b/>
                <w:bCs/>
              </w:rPr>
              <w:t>Foreign currency</w:t>
            </w:r>
          </w:p>
        </w:tc>
        <w:tc>
          <w:tcPr>
            <w:tcW w:w="2127" w:type="dxa"/>
            <w:tcBorders>
              <w:top w:val="single" w:sz="8" w:space="0" w:color="auto"/>
              <w:left w:val="nil"/>
              <w:bottom w:val="nil"/>
              <w:right w:val="nil"/>
            </w:tcBorders>
            <w:noWrap/>
            <w:vAlign w:val="bottom"/>
            <w:hideMark/>
          </w:tcPr>
          <w:p w14:paraId="584A2364" w14:textId="2400124B" w:rsidR="00E7109C" w:rsidRPr="009375AC" w:rsidRDefault="00E7109C" w:rsidP="009375AC">
            <w:pPr>
              <w:jc w:val="right"/>
              <w:rPr>
                <w:rFonts w:ascii="Arial" w:hAnsi="Arial" w:cs="Arial"/>
                <w:b/>
                <w:bCs/>
                <w:color w:val="000000"/>
                <w:lang w:eastAsia="en-GB"/>
              </w:rPr>
            </w:pPr>
            <w:r w:rsidRPr="009375AC">
              <w:rPr>
                <w:rFonts w:ascii="Arial" w:hAnsi="Arial" w:cs="Arial"/>
                <w:b/>
                <w:bCs/>
                <w:color w:val="000000"/>
                <w:lang w:eastAsia="en-GB"/>
              </w:rPr>
              <w:t>Closing</w:t>
            </w:r>
          </w:p>
        </w:tc>
      </w:tr>
      <w:tr w:rsidR="00E7109C" w:rsidRPr="009375AC" w14:paraId="7676C849" w14:textId="77777777" w:rsidTr="00604CE6">
        <w:trPr>
          <w:trHeight w:val="20"/>
        </w:trPr>
        <w:tc>
          <w:tcPr>
            <w:tcW w:w="3119" w:type="dxa"/>
            <w:vMerge/>
            <w:tcBorders>
              <w:top w:val="single" w:sz="8" w:space="0" w:color="auto"/>
              <w:left w:val="nil"/>
              <w:bottom w:val="single" w:sz="8" w:space="0" w:color="000000"/>
              <w:right w:val="nil"/>
            </w:tcBorders>
            <w:vAlign w:val="bottom"/>
            <w:hideMark/>
          </w:tcPr>
          <w:p w14:paraId="4378DFD7" w14:textId="77777777" w:rsidR="00E7109C" w:rsidRPr="009375AC" w:rsidRDefault="00E7109C" w:rsidP="009375AC">
            <w:pPr>
              <w:ind w:hanging="110"/>
              <w:rPr>
                <w:rFonts w:ascii="Arial" w:hAnsi="Arial" w:cs="Arial"/>
                <w:color w:val="000000"/>
                <w:lang w:eastAsia="en-GB"/>
              </w:rPr>
            </w:pPr>
          </w:p>
        </w:tc>
        <w:tc>
          <w:tcPr>
            <w:tcW w:w="1684" w:type="dxa"/>
            <w:tcBorders>
              <w:top w:val="nil"/>
              <w:left w:val="nil"/>
              <w:bottom w:val="single" w:sz="8" w:space="0" w:color="auto"/>
              <w:right w:val="nil"/>
            </w:tcBorders>
            <w:noWrap/>
            <w:vAlign w:val="bottom"/>
            <w:hideMark/>
          </w:tcPr>
          <w:p w14:paraId="0F302296" w14:textId="50C49C37" w:rsidR="00E7109C" w:rsidRPr="009375AC" w:rsidRDefault="00E7109C" w:rsidP="009375AC">
            <w:pPr>
              <w:jc w:val="right"/>
              <w:rPr>
                <w:rFonts w:ascii="Arial" w:hAnsi="Arial" w:cs="Arial"/>
                <w:b/>
                <w:bCs/>
                <w:color w:val="000000"/>
                <w:lang w:eastAsia="en-GB"/>
              </w:rPr>
            </w:pPr>
            <w:r w:rsidRPr="009375AC">
              <w:rPr>
                <w:rFonts w:ascii="Arial" w:hAnsi="Arial" w:cs="Arial"/>
                <w:b/>
                <w:bCs/>
                <w:color w:val="000000"/>
                <w:lang w:eastAsia="en-GB"/>
              </w:rPr>
              <w:t>1 January 2024</w:t>
            </w:r>
          </w:p>
        </w:tc>
        <w:tc>
          <w:tcPr>
            <w:tcW w:w="1633" w:type="dxa"/>
            <w:vMerge/>
            <w:tcBorders>
              <w:top w:val="single" w:sz="8" w:space="0" w:color="auto"/>
              <w:left w:val="nil"/>
              <w:bottom w:val="single" w:sz="8" w:space="0" w:color="000000"/>
              <w:right w:val="nil"/>
            </w:tcBorders>
            <w:vAlign w:val="bottom"/>
            <w:hideMark/>
          </w:tcPr>
          <w:p w14:paraId="44AB820C" w14:textId="77777777" w:rsidR="00E7109C" w:rsidRPr="009375AC" w:rsidRDefault="00E7109C" w:rsidP="009375AC">
            <w:pPr>
              <w:jc w:val="right"/>
              <w:rPr>
                <w:rFonts w:ascii="Arial" w:hAnsi="Arial" w:cs="Arial"/>
                <w:b/>
                <w:bCs/>
                <w:color w:val="000000"/>
                <w:lang w:eastAsia="en-GB"/>
              </w:rPr>
            </w:pPr>
          </w:p>
        </w:tc>
        <w:tc>
          <w:tcPr>
            <w:tcW w:w="1475" w:type="dxa"/>
            <w:vMerge/>
            <w:tcBorders>
              <w:top w:val="single" w:sz="8" w:space="0" w:color="auto"/>
              <w:left w:val="nil"/>
              <w:bottom w:val="single" w:sz="8" w:space="0" w:color="000000"/>
              <w:right w:val="nil"/>
            </w:tcBorders>
            <w:vAlign w:val="bottom"/>
            <w:hideMark/>
          </w:tcPr>
          <w:p w14:paraId="02A8F0FD" w14:textId="77777777" w:rsidR="00E7109C" w:rsidRPr="009375AC" w:rsidRDefault="00E7109C" w:rsidP="009375AC">
            <w:pPr>
              <w:jc w:val="right"/>
              <w:rPr>
                <w:rFonts w:ascii="Arial" w:hAnsi="Arial" w:cs="Arial"/>
                <w:b/>
                <w:bCs/>
                <w:color w:val="000000"/>
                <w:lang w:eastAsia="en-GB"/>
              </w:rPr>
            </w:pPr>
          </w:p>
        </w:tc>
        <w:tc>
          <w:tcPr>
            <w:tcW w:w="1587" w:type="dxa"/>
            <w:tcBorders>
              <w:top w:val="nil"/>
              <w:left w:val="nil"/>
              <w:bottom w:val="single" w:sz="8" w:space="0" w:color="auto"/>
              <w:right w:val="nil"/>
            </w:tcBorders>
            <w:vAlign w:val="bottom"/>
            <w:hideMark/>
          </w:tcPr>
          <w:p w14:paraId="2631B93B" w14:textId="690859E0" w:rsidR="00E7109C" w:rsidRPr="009375AC" w:rsidRDefault="00E7109C" w:rsidP="009375AC">
            <w:pPr>
              <w:jc w:val="right"/>
              <w:rPr>
                <w:rFonts w:ascii="Arial" w:hAnsi="Arial" w:cs="Arial"/>
                <w:b/>
                <w:bCs/>
                <w:color w:val="000000"/>
                <w:lang w:eastAsia="en-GB"/>
              </w:rPr>
            </w:pPr>
            <w:r w:rsidRPr="009375AC">
              <w:rPr>
                <w:rFonts w:ascii="Arial" w:hAnsi="Arial" w:cs="Arial"/>
                <w:b/>
                <w:bCs/>
                <w:color w:val="000000"/>
                <w:lang w:eastAsia="en-GB"/>
              </w:rPr>
              <w:t>Transfers</w:t>
            </w:r>
          </w:p>
        </w:tc>
        <w:tc>
          <w:tcPr>
            <w:tcW w:w="2409" w:type="dxa"/>
            <w:tcBorders>
              <w:top w:val="nil"/>
              <w:left w:val="nil"/>
              <w:bottom w:val="single" w:sz="8" w:space="0" w:color="auto"/>
              <w:right w:val="nil"/>
            </w:tcBorders>
            <w:noWrap/>
            <w:hideMark/>
          </w:tcPr>
          <w:p w14:paraId="5C9BE36D" w14:textId="2DAA1BCB" w:rsidR="00E7109C" w:rsidRPr="00604CE6" w:rsidRDefault="00E7109C" w:rsidP="00604CE6">
            <w:pPr>
              <w:jc w:val="right"/>
              <w:rPr>
                <w:rFonts w:ascii="Arial" w:hAnsi="Arial" w:cs="Arial"/>
                <w:b/>
                <w:bCs/>
              </w:rPr>
            </w:pPr>
            <w:r w:rsidRPr="009375AC">
              <w:rPr>
                <w:rFonts w:ascii="Arial" w:hAnsi="Arial" w:cs="Arial"/>
                <w:b/>
                <w:bCs/>
              </w:rPr>
              <w:t>translation differences</w:t>
            </w:r>
          </w:p>
        </w:tc>
        <w:tc>
          <w:tcPr>
            <w:tcW w:w="2127" w:type="dxa"/>
            <w:tcBorders>
              <w:top w:val="nil"/>
              <w:left w:val="nil"/>
              <w:bottom w:val="single" w:sz="8" w:space="0" w:color="auto"/>
              <w:right w:val="nil"/>
            </w:tcBorders>
            <w:noWrap/>
            <w:vAlign w:val="bottom"/>
            <w:hideMark/>
          </w:tcPr>
          <w:p w14:paraId="6370B904" w14:textId="07AAADE6" w:rsidR="00E7109C" w:rsidRPr="009375AC" w:rsidRDefault="00E7109C" w:rsidP="009375AC">
            <w:pPr>
              <w:jc w:val="right"/>
              <w:rPr>
                <w:rFonts w:ascii="Arial" w:hAnsi="Arial" w:cs="Arial"/>
                <w:b/>
                <w:bCs/>
                <w:color w:val="000000"/>
                <w:lang w:eastAsia="en-GB"/>
              </w:rPr>
            </w:pPr>
            <w:r w:rsidRPr="009375AC">
              <w:rPr>
                <w:rFonts w:ascii="Arial" w:hAnsi="Arial" w:cs="Arial"/>
                <w:b/>
                <w:bCs/>
                <w:color w:val="000000"/>
                <w:lang w:eastAsia="en-GB"/>
              </w:rPr>
              <w:t>30 September 2024</w:t>
            </w:r>
          </w:p>
        </w:tc>
      </w:tr>
      <w:tr w:rsidR="00C210D9" w:rsidRPr="009375AC" w14:paraId="41C4EF6B" w14:textId="77777777" w:rsidTr="00604CE6">
        <w:trPr>
          <w:trHeight w:val="20"/>
        </w:trPr>
        <w:tc>
          <w:tcPr>
            <w:tcW w:w="3119" w:type="dxa"/>
            <w:tcBorders>
              <w:top w:val="nil"/>
              <w:left w:val="nil"/>
              <w:bottom w:val="nil"/>
              <w:right w:val="nil"/>
            </w:tcBorders>
            <w:noWrap/>
            <w:vAlign w:val="bottom"/>
            <w:hideMark/>
          </w:tcPr>
          <w:p w14:paraId="45EE7FB2" w14:textId="77777777" w:rsidR="00C210D9" w:rsidRPr="009375AC" w:rsidRDefault="00C210D9" w:rsidP="009375AC">
            <w:pPr>
              <w:ind w:hanging="110"/>
              <w:jc w:val="right"/>
              <w:rPr>
                <w:rFonts w:ascii="Arial" w:hAnsi="Arial" w:cs="Arial"/>
                <w:b/>
                <w:bCs/>
                <w:color w:val="000000"/>
                <w:lang w:eastAsia="en-GB"/>
              </w:rPr>
            </w:pPr>
          </w:p>
        </w:tc>
        <w:tc>
          <w:tcPr>
            <w:tcW w:w="1684" w:type="dxa"/>
            <w:tcBorders>
              <w:top w:val="nil"/>
              <w:left w:val="nil"/>
              <w:bottom w:val="nil"/>
              <w:right w:val="nil"/>
            </w:tcBorders>
            <w:noWrap/>
            <w:vAlign w:val="bottom"/>
            <w:hideMark/>
          </w:tcPr>
          <w:p w14:paraId="69A5AE25" w14:textId="77777777" w:rsidR="00C210D9" w:rsidRPr="009375AC" w:rsidRDefault="00C210D9" w:rsidP="009375AC">
            <w:pPr>
              <w:jc w:val="right"/>
              <w:rPr>
                <w:rFonts w:ascii="Arial" w:hAnsi="Arial" w:cs="Arial"/>
                <w:lang w:eastAsia="en-GB"/>
              </w:rPr>
            </w:pPr>
          </w:p>
        </w:tc>
        <w:tc>
          <w:tcPr>
            <w:tcW w:w="1633" w:type="dxa"/>
            <w:tcBorders>
              <w:top w:val="nil"/>
              <w:left w:val="nil"/>
              <w:bottom w:val="nil"/>
              <w:right w:val="nil"/>
            </w:tcBorders>
            <w:noWrap/>
            <w:vAlign w:val="bottom"/>
            <w:hideMark/>
          </w:tcPr>
          <w:p w14:paraId="1416C385" w14:textId="77777777" w:rsidR="00C210D9" w:rsidRPr="009375AC" w:rsidRDefault="00C210D9" w:rsidP="009375AC">
            <w:pPr>
              <w:jc w:val="right"/>
              <w:rPr>
                <w:rFonts w:ascii="Arial" w:hAnsi="Arial" w:cs="Arial"/>
                <w:lang w:eastAsia="en-GB"/>
              </w:rPr>
            </w:pPr>
          </w:p>
        </w:tc>
        <w:tc>
          <w:tcPr>
            <w:tcW w:w="1475" w:type="dxa"/>
            <w:tcBorders>
              <w:top w:val="nil"/>
              <w:left w:val="nil"/>
              <w:bottom w:val="nil"/>
              <w:right w:val="nil"/>
            </w:tcBorders>
            <w:noWrap/>
            <w:vAlign w:val="bottom"/>
            <w:hideMark/>
          </w:tcPr>
          <w:p w14:paraId="48578561" w14:textId="77777777" w:rsidR="00C210D9" w:rsidRPr="009375AC" w:rsidRDefault="00C210D9" w:rsidP="009375AC">
            <w:pPr>
              <w:jc w:val="right"/>
              <w:rPr>
                <w:rFonts w:ascii="Arial" w:hAnsi="Arial" w:cs="Arial"/>
                <w:lang w:eastAsia="en-GB"/>
              </w:rPr>
            </w:pPr>
          </w:p>
        </w:tc>
        <w:tc>
          <w:tcPr>
            <w:tcW w:w="1587" w:type="dxa"/>
            <w:tcBorders>
              <w:top w:val="nil"/>
              <w:left w:val="nil"/>
              <w:bottom w:val="nil"/>
              <w:right w:val="nil"/>
            </w:tcBorders>
            <w:vAlign w:val="bottom"/>
            <w:hideMark/>
          </w:tcPr>
          <w:p w14:paraId="60A4BFB1" w14:textId="77777777" w:rsidR="00C210D9" w:rsidRPr="009375AC" w:rsidRDefault="00C210D9" w:rsidP="009375AC">
            <w:pPr>
              <w:jc w:val="right"/>
              <w:rPr>
                <w:rFonts w:ascii="Arial" w:hAnsi="Arial" w:cs="Arial"/>
                <w:lang w:eastAsia="en-GB"/>
              </w:rPr>
            </w:pPr>
          </w:p>
        </w:tc>
        <w:tc>
          <w:tcPr>
            <w:tcW w:w="2409" w:type="dxa"/>
            <w:tcBorders>
              <w:top w:val="nil"/>
              <w:left w:val="nil"/>
              <w:bottom w:val="nil"/>
              <w:right w:val="nil"/>
            </w:tcBorders>
            <w:noWrap/>
            <w:vAlign w:val="bottom"/>
            <w:hideMark/>
          </w:tcPr>
          <w:p w14:paraId="2B5AC0E5" w14:textId="77777777" w:rsidR="00C210D9" w:rsidRPr="009375AC" w:rsidRDefault="00C210D9" w:rsidP="009375AC">
            <w:pPr>
              <w:jc w:val="right"/>
              <w:rPr>
                <w:rFonts w:ascii="Arial" w:hAnsi="Arial" w:cs="Arial"/>
                <w:lang w:eastAsia="en-GB"/>
              </w:rPr>
            </w:pPr>
          </w:p>
        </w:tc>
        <w:tc>
          <w:tcPr>
            <w:tcW w:w="2127" w:type="dxa"/>
            <w:tcBorders>
              <w:top w:val="nil"/>
              <w:left w:val="nil"/>
              <w:bottom w:val="nil"/>
              <w:right w:val="nil"/>
            </w:tcBorders>
            <w:noWrap/>
            <w:vAlign w:val="bottom"/>
            <w:hideMark/>
          </w:tcPr>
          <w:p w14:paraId="53A6D1A1" w14:textId="77777777" w:rsidR="00C210D9" w:rsidRPr="009375AC" w:rsidRDefault="00C210D9" w:rsidP="009375AC">
            <w:pPr>
              <w:jc w:val="right"/>
              <w:rPr>
                <w:rFonts w:ascii="Arial" w:hAnsi="Arial" w:cs="Arial"/>
                <w:lang w:eastAsia="en-GB"/>
              </w:rPr>
            </w:pPr>
          </w:p>
        </w:tc>
      </w:tr>
      <w:tr w:rsidR="00E7109C" w:rsidRPr="009375AC" w14:paraId="50C6225C" w14:textId="77777777" w:rsidTr="00604CE6">
        <w:trPr>
          <w:trHeight w:val="20"/>
        </w:trPr>
        <w:tc>
          <w:tcPr>
            <w:tcW w:w="3119" w:type="dxa"/>
            <w:tcBorders>
              <w:top w:val="nil"/>
              <w:left w:val="nil"/>
              <w:bottom w:val="nil"/>
              <w:right w:val="nil"/>
            </w:tcBorders>
            <w:noWrap/>
            <w:vAlign w:val="bottom"/>
            <w:hideMark/>
          </w:tcPr>
          <w:p w14:paraId="3B21C539" w14:textId="2E3D7A4E" w:rsidR="00E7109C" w:rsidRPr="009375AC" w:rsidRDefault="00E7109C" w:rsidP="009375AC">
            <w:pPr>
              <w:ind w:hanging="110"/>
              <w:rPr>
                <w:rFonts w:ascii="Arial" w:hAnsi="Arial" w:cs="Arial"/>
                <w:b/>
                <w:bCs/>
                <w:color w:val="000000"/>
                <w:lang w:eastAsia="en-GB"/>
              </w:rPr>
            </w:pPr>
            <w:r w:rsidRPr="009375AC">
              <w:rPr>
                <w:rFonts w:ascii="Arial" w:hAnsi="Arial" w:cs="Arial"/>
                <w:b/>
                <w:bCs/>
                <w:color w:val="000000"/>
                <w:lang w:eastAsia="en-GB"/>
              </w:rPr>
              <w:t>Cost</w:t>
            </w:r>
          </w:p>
        </w:tc>
        <w:tc>
          <w:tcPr>
            <w:tcW w:w="1684" w:type="dxa"/>
            <w:tcBorders>
              <w:top w:val="nil"/>
              <w:left w:val="nil"/>
              <w:bottom w:val="nil"/>
              <w:right w:val="nil"/>
            </w:tcBorders>
            <w:noWrap/>
            <w:vAlign w:val="bottom"/>
            <w:hideMark/>
          </w:tcPr>
          <w:p w14:paraId="1997DE05" w14:textId="77777777" w:rsidR="00E7109C" w:rsidRPr="009375AC" w:rsidRDefault="00E7109C" w:rsidP="009375AC">
            <w:pPr>
              <w:jc w:val="right"/>
              <w:rPr>
                <w:rFonts w:ascii="Arial" w:hAnsi="Arial" w:cs="Arial"/>
                <w:b/>
                <w:bCs/>
                <w:color w:val="000000"/>
                <w:lang w:eastAsia="en-GB"/>
              </w:rPr>
            </w:pPr>
          </w:p>
        </w:tc>
        <w:tc>
          <w:tcPr>
            <w:tcW w:w="1633" w:type="dxa"/>
            <w:tcBorders>
              <w:top w:val="nil"/>
              <w:left w:val="nil"/>
              <w:bottom w:val="nil"/>
              <w:right w:val="nil"/>
            </w:tcBorders>
            <w:noWrap/>
            <w:vAlign w:val="bottom"/>
            <w:hideMark/>
          </w:tcPr>
          <w:p w14:paraId="722D3623" w14:textId="77777777" w:rsidR="00E7109C" w:rsidRPr="009375AC" w:rsidRDefault="00E7109C" w:rsidP="009375AC">
            <w:pPr>
              <w:jc w:val="right"/>
              <w:rPr>
                <w:rFonts w:ascii="Arial" w:hAnsi="Arial" w:cs="Arial"/>
                <w:lang w:eastAsia="en-GB"/>
              </w:rPr>
            </w:pPr>
          </w:p>
        </w:tc>
        <w:tc>
          <w:tcPr>
            <w:tcW w:w="1475" w:type="dxa"/>
            <w:tcBorders>
              <w:top w:val="nil"/>
              <w:left w:val="nil"/>
              <w:bottom w:val="nil"/>
              <w:right w:val="nil"/>
            </w:tcBorders>
            <w:noWrap/>
            <w:vAlign w:val="bottom"/>
            <w:hideMark/>
          </w:tcPr>
          <w:p w14:paraId="4B82D221" w14:textId="77777777" w:rsidR="00E7109C" w:rsidRPr="009375AC" w:rsidRDefault="00E7109C" w:rsidP="009375AC">
            <w:pPr>
              <w:jc w:val="right"/>
              <w:rPr>
                <w:rFonts w:ascii="Arial" w:hAnsi="Arial" w:cs="Arial"/>
                <w:lang w:eastAsia="en-GB"/>
              </w:rPr>
            </w:pPr>
          </w:p>
        </w:tc>
        <w:tc>
          <w:tcPr>
            <w:tcW w:w="1587" w:type="dxa"/>
            <w:tcBorders>
              <w:top w:val="nil"/>
              <w:left w:val="nil"/>
              <w:bottom w:val="nil"/>
              <w:right w:val="nil"/>
            </w:tcBorders>
            <w:vAlign w:val="bottom"/>
            <w:hideMark/>
          </w:tcPr>
          <w:p w14:paraId="74C407BD" w14:textId="77777777" w:rsidR="00E7109C" w:rsidRPr="009375AC" w:rsidRDefault="00E7109C" w:rsidP="009375AC">
            <w:pPr>
              <w:jc w:val="right"/>
              <w:rPr>
                <w:rFonts w:ascii="Arial" w:hAnsi="Arial" w:cs="Arial"/>
                <w:lang w:eastAsia="en-GB"/>
              </w:rPr>
            </w:pPr>
          </w:p>
        </w:tc>
        <w:tc>
          <w:tcPr>
            <w:tcW w:w="2409" w:type="dxa"/>
            <w:tcBorders>
              <w:top w:val="nil"/>
              <w:left w:val="nil"/>
              <w:bottom w:val="nil"/>
              <w:right w:val="nil"/>
            </w:tcBorders>
            <w:noWrap/>
            <w:vAlign w:val="bottom"/>
            <w:hideMark/>
          </w:tcPr>
          <w:p w14:paraId="1F69D001" w14:textId="77777777" w:rsidR="00E7109C" w:rsidRPr="009375AC" w:rsidRDefault="00E7109C" w:rsidP="009375AC">
            <w:pPr>
              <w:jc w:val="right"/>
              <w:rPr>
                <w:rFonts w:ascii="Arial" w:hAnsi="Arial" w:cs="Arial"/>
                <w:lang w:eastAsia="en-GB"/>
              </w:rPr>
            </w:pPr>
          </w:p>
        </w:tc>
        <w:tc>
          <w:tcPr>
            <w:tcW w:w="2127" w:type="dxa"/>
            <w:tcBorders>
              <w:top w:val="nil"/>
              <w:left w:val="nil"/>
              <w:bottom w:val="nil"/>
              <w:right w:val="nil"/>
            </w:tcBorders>
            <w:noWrap/>
            <w:vAlign w:val="bottom"/>
            <w:hideMark/>
          </w:tcPr>
          <w:p w14:paraId="395D7108" w14:textId="77777777" w:rsidR="00E7109C" w:rsidRPr="009375AC" w:rsidRDefault="00E7109C" w:rsidP="009375AC">
            <w:pPr>
              <w:jc w:val="right"/>
              <w:rPr>
                <w:rFonts w:ascii="Arial" w:hAnsi="Arial" w:cs="Arial"/>
                <w:lang w:eastAsia="en-GB"/>
              </w:rPr>
            </w:pPr>
          </w:p>
        </w:tc>
      </w:tr>
      <w:tr w:rsidR="00E7109C" w:rsidRPr="009375AC" w14:paraId="6D1D2FAA" w14:textId="77777777" w:rsidTr="00604CE6">
        <w:trPr>
          <w:trHeight w:val="20"/>
        </w:trPr>
        <w:tc>
          <w:tcPr>
            <w:tcW w:w="3119" w:type="dxa"/>
            <w:tcBorders>
              <w:top w:val="nil"/>
              <w:left w:val="nil"/>
              <w:bottom w:val="nil"/>
              <w:right w:val="nil"/>
            </w:tcBorders>
            <w:noWrap/>
            <w:vAlign w:val="bottom"/>
            <w:hideMark/>
          </w:tcPr>
          <w:p w14:paraId="5C21172F" w14:textId="4CF6315C" w:rsidR="00E7109C" w:rsidRPr="009375AC" w:rsidRDefault="00E7109C" w:rsidP="009375AC">
            <w:pPr>
              <w:ind w:hanging="110"/>
              <w:rPr>
                <w:rFonts w:ascii="Arial" w:hAnsi="Arial" w:cs="Arial"/>
                <w:color w:val="000000"/>
                <w:lang w:eastAsia="en-GB"/>
              </w:rPr>
            </w:pPr>
            <w:r w:rsidRPr="009375AC">
              <w:rPr>
                <w:rFonts w:ascii="Arial" w:hAnsi="Arial" w:cs="Arial"/>
                <w:color w:val="000000"/>
                <w:lang w:eastAsia="en-GB"/>
              </w:rPr>
              <w:t>Plant, machinery and equipment</w:t>
            </w:r>
          </w:p>
        </w:tc>
        <w:tc>
          <w:tcPr>
            <w:tcW w:w="1684" w:type="dxa"/>
            <w:tcBorders>
              <w:top w:val="nil"/>
              <w:left w:val="nil"/>
              <w:bottom w:val="nil"/>
              <w:right w:val="nil"/>
            </w:tcBorders>
            <w:noWrap/>
            <w:vAlign w:val="center"/>
          </w:tcPr>
          <w:p w14:paraId="7C835843" w14:textId="2F0FB739" w:rsidR="00E7109C" w:rsidRPr="009375AC" w:rsidRDefault="00E7109C" w:rsidP="009375AC">
            <w:pPr>
              <w:autoSpaceDE w:val="0"/>
              <w:autoSpaceDN w:val="0"/>
              <w:adjustRightInd w:val="0"/>
              <w:jc w:val="right"/>
              <w:rPr>
                <w:rFonts w:ascii="Arial" w:eastAsiaTheme="minorEastAsia" w:hAnsi="Arial" w:cs="Arial"/>
                <w:color w:val="000000"/>
                <w:lang w:eastAsia="tr-TR"/>
              </w:rPr>
            </w:pPr>
            <w:r w:rsidRPr="009375AC">
              <w:rPr>
                <w:rFonts w:ascii="Arial" w:hAnsi="Arial" w:cs="Arial"/>
                <w:color w:val="000000"/>
              </w:rPr>
              <w:t>2.755.861.609</w:t>
            </w:r>
          </w:p>
        </w:tc>
        <w:tc>
          <w:tcPr>
            <w:tcW w:w="1633" w:type="dxa"/>
            <w:tcBorders>
              <w:top w:val="nil"/>
              <w:left w:val="nil"/>
              <w:bottom w:val="nil"/>
              <w:right w:val="nil"/>
            </w:tcBorders>
            <w:noWrap/>
            <w:vAlign w:val="center"/>
          </w:tcPr>
          <w:p w14:paraId="55DDFBA6" w14:textId="35396F25" w:rsidR="00E7109C" w:rsidRPr="009375AC" w:rsidRDefault="00E7109C" w:rsidP="009375AC">
            <w:pPr>
              <w:jc w:val="right"/>
              <w:rPr>
                <w:rFonts w:ascii="Arial" w:hAnsi="Arial" w:cs="Arial"/>
                <w:color w:val="000000"/>
                <w:highlight w:val="yellow"/>
                <w:lang w:eastAsia="en-GB"/>
              </w:rPr>
            </w:pPr>
            <w:r w:rsidRPr="009375AC">
              <w:rPr>
                <w:rFonts w:ascii="Arial" w:hAnsi="Arial" w:cs="Arial"/>
                <w:color w:val="000000"/>
              </w:rPr>
              <w:t>238.601.248</w:t>
            </w:r>
          </w:p>
        </w:tc>
        <w:tc>
          <w:tcPr>
            <w:tcW w:w="1475" w:type="dxa"/>
            <w:tcBorders>
              <w:top w:val="nil"/>
              <w:left w:val="nil"/>
              <w:bottom w:val="nil"/>
              <w:right w:val="nil"/>
            </w:tcBorders>
            <w:noWrap/>
            <w:vAlign w:val="center"/>
          </w:tcPr>
          <w:p w14:paraId="400BEC24" w14:textId="2BE3E9F2" w:rsidR="00E7109C" w:rsidRPr="009375AC" w:rsidRDefault="00E7109C" w:rsidP="009375AC">
            <w:pPr>
              <w:jc w:val="right"/>
              <w:rPr>
                <w:rFonts w:ascii="Arial" w:hAnsi="Arial" w:cs="Arial"/>
                <w:color w:val="000000"/>
                <w:highlight w:val="yellow"/>
                <w:lang w:eastAsia="en-GB"/>
              </w:rPr>
            </w:pPr>
            <w:r w:rsidRPr="009375AC">
              <w:rPr>
                <w:rFonts w:ascii="Arial" w:hAnsi="Arial" w:cs="Arial"/>
                <w:color w:val="000000"/>
              </w:rPr>
              <w:t>(62.454.818)</w:t>
            </w:r>
          </w:p>
        </w:tc>
        <w:tc>
          <w:tcPr>
            <w:tcW w:w="1587" w:type="dxa"/>
            <w:tcBorders>
              <w:top w:val="nil"/>
              <w:left w:val="nil"/>
              <w:bottom w:val="nil"/>
              <w:right w:val="nil"/>
            </w:tcBorders>
            <w:vAlign w:val="center"/>
          </w:tcPr>
          <w:p w14:paraId="246EFCF1" w14:textId="52976234" w:rsidR="00E7109C" w:rsidRPr="009375AC" w:rsidRDefault="00E7109C" w:rsidP="009375AC">
            <w:pPr>
              <w:jc w:val="right"/>
              <w:rPr>
                <w:rFonts w:ascii="Arial" w:hAnsi="Arial" w:cs="Arial"/>
                <w:color w:val="000000"/>
                <w:highlight w:val="yellow"/>
                <w:lang w:eastAsia="en-GB"/>
              </w:rPr>
            </w:pPr>
            <w:r w:rsidRPr="009375AC">
              <w:rPr>
                <w:rFonts w:ascii="Arial" w:hAnsi="Arial" w:cs="Arial"/>
                <w:color w:val="000000"/>
              </w:rPr>
              <w:t>493.322.734</w:t>
            </w:r>
          </w:p>
        </w:tc>
        <w:tc>
          <w:tcPr>
            <w:tcW w:w="2409" w:type="dxa"/>
            <w:tcBorders>
              <w:top w:val="nil"/>
              <w:left w:val="nil"/>
              <w:bottom w:val="nil"/>
              <w:right w:val="nil"/>
            </w:tcBorders>
            <w:noWrap/>
            <w:vAlign w:val="center"/>
          </w:tcPr>
          <w:p w14:paraId="50EA778D" w14:textId="3D7E0EDD" w:rsidR="00E7109C" w:rsidRPr="009375AC" w:rsidRDefault="00E7109C" w:rsidP="009375AC">
            <w:pPr>
              <w:jc w:val="right"/>
              <w:rPr>
                <w:rFonts w:ascii="Arial" w:hAnsi="Arial" w:cs="Arial"/>
                <w:color w:val="000000"/>
                <w:highlight w:val="yellow"/>
                <w:lang w:eastAsia="en-GB"/>
              </w:rPr>
            </w:pPr>
            <w:r w:rsidRPr="009375AC">
              <w:rPr>
                <w:rFonts w:ascii="Arial" w:hAnsi="Arial" w:cs="Arial"/>
                <w:color w:val="000000"/>
              </w:rPr>
              <w:t>537.588.662</w:t>
            </w:r>
          </w:p>
        </w:tc>
        <w:tc>
          <w:tcPr>
            <w:tcW w:w="2127" w:type="dxa"/>
            <w:tcBorders>
              <w:top w:val="nil"/>
              <w:left w:val="nil"/>
              <w:bottom w:val="nil"/>
              <w:right w:val="nil"/>
            </w:tcBorders>
            <w:noWrap/>
            <w:vAlign w:val="center"/>
          </w:tcPr>
          <w:p w14:paraId="4DF9396F" w14:textId="1668445F" w:rsidR="00E7109C" w:rsidRPr="009375AC" w:rsidRDefault="00E7109C" w:rsidP="009375AC">
            <w:pPr>
              <w:jc w:val="right"/>
              <w:rPr>
                <w:rFonts w:ascii="Arial" w:hAnsi="Arial" w:cs="Arial"/>
                <w:color w:val="000000"/>
                <w:highlight w:val="yellow"/>
                <w:lang w:eastAsia="en-GB"/>
              </w:rPr>
            </w:pPr>
            <w:r w:rsidRPr="009375AC">
              <w:rPr>
                <w:rFonts w:ascii="Arial" w:hAnsi="Arial" w:cs="Arial"/>
                <w:color w:val="000000"/>
              </w:rPr>
              <w:t>3.962.919.435</w:t>
            </w:r>
          </w:p>
        </w:tc>
      </w:tr>
      <w:tr w:rsidR="00E7109C" w:rsidRPr="009375AC" w14:paraId="255CC141" w14:textId="77777777" w:rsidTr="00604CE6">
        <w:trPr>
          <w:trHeight w:val="20"/>
        </w:trPr>
        <w:tc>
          <w:tcPr>
            <w:tcW w:w="3119" w:type="dxa"/>
            <w:tcBorders>
              <w:top w:val="nil"/>
              <w:left w:val="nil"/>
              <w:bottom w:val="nil"/>
              <w:right w:val="nil"/>
            </w:tcBorders>
            <w:noWrap/>
            <w:vAlign w:val="bottom"/>
            <w:hideMark/>
          </w:tcPr>
          <w:p w14:paraId="13BA6C85" w14:textId="24C8FF06" w:rsidR="00E7109C" w:rsidRPr="009375AC" w:rsidRDefault="00E7109C" w:rsidP="009375AC">
            <w:pPr>
              <w:ind w:hanging="110"/>
              <w:rPr>
                <w:rFonts w:ascii="Arial" w:hAnsi="Arial" w:cs="Arial"/>
                <w:color w:val="000000"/>
                <w:lang w:eastAsia="en-GB"/>
              </w:rPr>
            </w:pPr>
            <w:r w:rsidRPr="009375AC">
              <w:rPr>
                <w:rFonts w:ascii="Arial" w:hAnsi="Arial" w:cs="Arial"/>
                <w:color w:val="000000"/>
                <w:lang w:eastAsia="en-GB"/>
              </w:rPr>
              <w:t>Motor vehicles</w:t>
            </w:r>
          </w:p>
        </w:tc>
        <w:tc>
          <w:tcPr>
            <w:tcW w:w="1684" w:type="dxa"/>
            <w:tcBorders>
              <w:top w:val="nil"/>
              <w:left w:val="nil"/>
              <w:bottom w:val="nil"/>
              <w:right w:val="nil"/>
            </w:tcBorders>
            <w:noWrap/>
            <w:vAlign w:val="center"/>
          </w:tcPr>
          <w:p w14:paraId="71E1E32F" w14:textId="427E2776" w:rsidR="00E7109C" w:rsidRPr="009375AC" w:rsidRDefault="00E7109C" w:rsidP="009375AC">
            <w:pPr>
              <w:autoSpaceDE w:val="0"/>
              <w:autoSpaceDN w:val="0"/>
              <w:adjustRightInd w:val="0"/>
              <w:jc w:val="right"/>
              <w:rPr>
                <w:rFonts w:ascii="Arial" w:eastAsiaTheme="minorEastAsia" w:hAnsi="Arial" w:cs="Arial"/>
                <w:color w:val="000000"/>
                <w:lang w:eastAsia="tr-TR"/>
              </w:rPr>
            </w:pPr>
            <w:r w:rsidRPr="009375AC">
              <w:rPr>
                <w:rFonts w:ascii="Arial" w:hAnsi="Arial" w:cs="Arial"/>
                <w:color w:val="000000"/>
              </w:rPr>
              <w:t>616.285.009</w:t>
            </w:r>
          </w:p>
        </w:tc>
        <w:tc>
          <w:tcPr>
            <w:tcW w:w="1633" w:type="dxa"/>
            <w:tcBorders>
              <w:top w:val="nil"/>
              <w:left w:val="nil"/>
              <w:bottom w:val="nil"/>
              <w:right w:val="nil"/>
            </w:tcBorders>
            <w:noWrap/>
            <w:vAlign w:val="center"/>
          </w:tcPr>
          <w:p w14:paraId="01D57D1C" w14:textId="6CD708FA" w:rsidR="00E7109C" w:rsidRPr="009375AC" w:rsidRDefault="00E7109C" w:rsidP="009375AC">
            <w:pPr>
              <w:jc w:val="right"/>
              <w:rPr>
                <w:rFonts w:ascii="Arial" w:hAnsi="Arial" w:cs="Arial"/>
                <w:color w:val="000000"/>
                <w:highlight w:val="yellow"/>
                <w:lang w:eastAsia="en-GB"/>
              </w:rPr>
            </w:pPr>
            <w:r w:rsidRPr="009375AC">
              <w:rPr>
                <w:rFonts w:ascii="Arial" w:hAnsi="Arial" w:cs="Arial"/>
                <w:color w:val="000000"/>
              </w:rPr>
              <w:t>10.533.374</w:t>
            </w:r>
          </w:p>
        </w:tc>
        <w:tc>
          <w:tcPr>
            <w:tcW w:w="1475" w:type="dxa"/>
            <w:tcBorders>
              <w:top w:val="nil"/>
              <w:left w:val="nil"/>
              <w:bottom w:val="nil"/>
              <w:right w:val="nil"/>
            </w:tcBorders>
            <w:noWrap/>
            <w:vAlign w:val="center"/>
          </w:tcPr>
          <w:p w14:paraId="762D5889" w14:textId="264ECC00" w:rsidR="00E7109C" w:rsidRPr="009375AC" w:rsidRDefault="00E7109C" w:rsidP="009375AC">
            <w:pPr>
              <w:jc w:val="right"/>
              <w:rPr>
                <w:rFonts w:ascii="Arial" w:hAnsi="Arial" w:cs="Arial"/>
                <w:color w:val="000000"/>
                <w:highlight w:val="yellow"/>
                <w:lang w:eastAsia="en-GB"/>
              </w:rPr>
            </w:pPr>
            <w:r w:rsidRPr="009375AC">
              <w:rPr>
                <w:rFonts w:ascii="Arial" w:hAnsi="Arial" w:cs="Arial"/>
                <w:color w:val="000000"/>
              </w:rPr>
              <w:t>(1.675.324)</w:t>
            </w:r>
          </w:p>
        </w:tc>
        <w:tc>
          <w:tcPr>
            <w:tcW w:w="1587" w:type="dxa"/>
            <w:tcBorders>
              <w:top w:val="nil"/>
              <w:left w:val="nil"/>
              <w:bottom w:val="nil"/>
              <w:right w:val="nil"/>
            </w:tcBorders>
            <w:vAlign w:val="center"/>
          </w:tcPr>
          <w:p w14:paraId="44AA76E8" w14:textId="47CAD5D8" w:rsidR="00E7109C" w:rsidRPr="009375AC" w:rsidRDefault="00E7109C" w:rsidP="009375AC">
            <w:pPr>
              <w:jc w:val="right"/>
              <w:rPr>
                <w:rFonts w:ascii="Arial" w:hAnsi="Arial" w:cs="Arial"/>
                <w:color w:val="000000"/>
                <w:highlight w:val="yellow"/>
                <w:lang w:eastAsia="en-GB"/>
              </w:rPr>
            </w:pPr>
            <w:r w:rsidRPr="009375AC">
              <w:rPr>
                <w:rFonts w:ascii="Arial" w:hAnsi="Arial" w:cs="Arial"/>
                <w:color w:val="000000"/>
              </w:rPr>
              <w:t>22.242.467</w:t>
            </w:r>
          </w:p>
        </w:tc>
        <w:tc>
          <w:tcPr>
            <w:tcW w:w="2409" w:type="dxa"/>
            <w:tcBorders>
              <w:top w:val="nil"/>
              <w:left w:val="nil"/>
              <w:bottom w:val="nil"/>
              <w:right w:val="nil"/>
            </w:tcBorders>
            <w:noWrap/>
            <w:vAlign w:val="center"/>
          </w:tcPr>
          <w:p w14:paraId="5AA08BDB" w14:textId="37F6AD47" w:rsidR="00E7109C" w:rsidRPr="009375AC" w:rsidRDefault="00E7109C" w:rsidP="009375AC">
            <w:pPr>
              <w:jc w:val="right"/>
              <w:rPr>
                <w:rFonts w:ascii="Arial" w:hAnsi="Arial" w:cs="Arial"/>
                <w:color w:val="000000"/>
                <w:highlight w:val="yellow"/>
                <w:lang w:eastAsia="en-GB"/>
              </w:rPr>
            </w:pPr>
            <w:r w:rsidRPr="009375AC">
              <w:rPr>
                <w:rFonts w:ascii="Arial" w:hAnsi="Arial" w:cs="Arial"/>
                <w:color w:val="000000"/>
              </w:rPr>
              <w:t>107.850.467</w:t>
            </w:r>
          </w:p>
        </w:tc>
        <w:tc>
          <w:tcPr>
            <w:tcW w:w="2127" w:type="dxa"/>
            <w:tcBorders>
              <w:top w:val="nil"/>
              <w:left w:val="nil"/>
              <w:bottom w:val="nil"/>
              <w:right w:val="nil"/>
            </w:tcBorders>
            <w:noWrap/>
            <w:vAlign w:val="center"/>
          </w:tcPr>
          <w:p w14:paraId="5C2227C6" w14:textId="11CA6935" w:rsidR="00E7109C" w:rsidRPr="009375AC" w:rsidRDefault="00E7109C" w:rsidP="009375AC">
            <w:pPr>
              <w:jc w:val="right"/>
              <w:rPr>
                <w:rFonts w:ascii="Arial" w:hAnsi="Arial" w:cs="Arial"/>
                <w:color w:val="000000"/>
                <w:highlight w:val="yellow"/>
                <w:lang w:eastAsia="en-GB"/>
              </w:rPr>
            </w:pPr>
            <w:r w:rsidRPr="009375AC">
              <w:rPr>
                <w:rFonts w:ascii="Arial" w:hAnsi="Arial" w:cs="Arial"/>
                <w:color w:val="000000"/>
              </w:rPr>
              <w:t>755.235.993</w:t>
            </w:r>
          </w:p>
        </w:tc>
      </w:tr>
      <w:tr w:rsidR="00E7109C" w:rsidRPr="009375AC" w14:paraId="2A34E6C0" w14:textId="77777777" w:rsidTr="00604CE6">
        <w:trPr>
          <w:trHeight w:val="20"/>
        </w:trPr>
        <w:tc>
          <w:tcPr>
            <w:tcW w:w="3119" w:type="dxa"/>
            <w:tcBorders>
              <w:top w:val="nil"/>
              <w:left w:val="nil"/>
              <w:bottom w:val="nil"/>
              <w:right w:val="nil"/>
            </w:tcBorders>
            <w:noWrap/>
            <w:vAlign w:val="bottom"/>
            <w:hideMark/>
          </w:tcPr>
          <w:p w14:paraId="726EAAC9" w14:textId="7F5AB719" w:rsidR="00E7109C" w:rsidRPr="009375AC" w:rsidRDefault="00E7109C" w:rsidP="009375AC">
            <w:pPr>
              <w:ind w:hanging="110"/>
              <w:rPr>
                <w:rFonts w:ascii="Arial" w:hAnsi="Arial" w:cs="Arial"/>
                <w:color w:val="000000"/>
                <w:lang w:eastAsia="en-GB"/>
              </w:rPr>
            </w:pPr>
            <w:r w:rsidRPr="009375AC">
              <w:rPr>
                <w:rFonts w:ascii="Arial" w:hAnsi="Arial" w:cs="Arial"/>
                <w:color w:val="000000"/>
                <w:lang w:eastAsia="en-GB"/>
              </w:rPr>
              <w:t>Furniture and fixtures</w:t>
            </w:r>
          </w:p>
        </w:tc>
        <w:tc>
          <w:tcPr>
            <w:tcW w:w="1684" w:type="dxa"/>
            <w:tcBorders>
              <w:top w:val="nil"/>
              <w:left w:val="nil"/>
              <w:bottom w:val="nil"/>
              <w:right w:val="nil"/>
            </w:tcBorders>
            <w:noWrap/>
            <w:vAlign w:val="center"/>
          </w:tcPr>
          <w:p w14:paraId="1A9AC880" w14:textId="4001C1A6" w:rsidR="00E7109C" w:rsidRPr="009375AC" w:rsidRDefault="00E7109C" w:rsidP="009375AC">
            <w:pPr>
              <w:autoSpaceDE w:val="0"/>
              <w:autoSpaceDN w:val="0"/>
              <w:adjustRightInd w:val="0"/>
              <w:jc w:val="right"/>
              <w:rPr>
                <w:rFonts w:ascii="Arial" w:eastAsiaTheme="minorEastAsia" w:hAnsi="Arial" w:cs="Arial"/>
                <w:color w:val="000000"/>
                <w:lang w:eastAsia="tr-TR"/>
              </w:rPr>
            </w:pPr>
            <w:r w:rsidRPr="009375AC">
              <w:rPr>
                <w:rFonts w:ascii="Arial" w:hAnsi="Arial" w:cs="Arial"/>
                <w:color w:val="000000"/>
              </w:rPr>
              <w:t>288.033.831</w:t>
            </w:r>
          </w:p>
        </w:tc>
        <w:tc>
          <w:tcPr>
            <w:tcW w:w="1633" w:type="dxa"/>
            <w:tcBorders>
              <w:top w:val="nil"/>
              <w:left w:val="nil"/>
              <w:bottom w:val="nil"/>
              <w:right w:val="nil"/>
            </w:tcBorders>
            <w:noWrap/>
            <w:vAlign w:val="center"/>
          </w:tcPr>
          <w:p w14:paraId="3F0A8422" w14:textId="1E460C59" w:rsidR="00E7109C" w:rsidRPr="009375AC" w:rsidRDefault="00E7109C" w:rsidP="009375AC">
            <w:pPr>
              <w:jc w:val="right"/>
              <w:rPr>
                <w:rFonts w:ascii="Arial" w:hAnsi="Arial" w:cs="Arial"/>
                <w:color w:val="000000"/>
                <w:highlight w:val="yellow"/>
                <w:lang w:eastAsia="en-GB"/>
              </w:rPr>
            </w:pPr>
            <w:r w:rsidRPr="009375AC">
              <w:rPr>
                <w:rFonts w:ascii="Arial" w:hAnsi="Arial" w:cs="Arial"/>
                <w:color w:val="000000"/>
              </w:rPr>
              <w:t>36.358.496</w:t>
            </w:r>
          </w:p>
        </w:tc>
        <w:tc>
          <w:tcPr>
            <w:tcW w:w="1475" w:type="dxa"/>
            <w:tcBorders>
              <w:top w:val="nil"/>
              <w:left w:val="nil"/>
              <w:bottom w:val="nil"/>
              <w:right w:val="nil"/>
            </w:tcBorders>
            <w:noWrap/>
            <w:vAlign w:val="center"/>
          </w:tcPr>
          <w:p w14:paraId="117BD795" w14:textId="420BD9C6" w:rsidR="00E7109C" w:rsidRPr="009375AC" w:rsidRDefault="00E7109C" w:rsidP="009375AC">
            <w:pPr>
              <w:jc w:val="right"/>
              <w:rPr>
                <w:rFonts w:ascii="Arial" w:hAnsi="Arial" w:cs="Arial"/>
                <w:color w:val="000000"/>
                <w:highlight w:val="yellow"/>
                <w:lang w:eastAsia="en-GB"/>
              </w:rPr>
            </w:pPr>
            <w:r w:rsidRPr="009375AC">
              <w:rPr>
                <w:rFonts w:ascii="Arial" w:hAnsi="Arial" w:cs="Arial"/>
                <w:color w:val="000000"/>
              </w:rPr>
              <w:t>(2.991.346)</w:t>
            </w:r>
          </w:p>
        </w:tc>
        <w:tc>
          <w:tcPr>
            <w:tcW w:w="1587" w:type="dxa"/>
            <w:tcBorders>
              <w:top w:val="nil"/>
              <w:left w:val="nil"/>
              <w:bottom w:val="nil"/>
              <w:right w:val="nil"/>
            </w:tcBorders>
            <w:vAlign w:val="center"/>
          </w:tcPr>
          <w:p w14:paraId="570A30B1" w14:textId="4C782521" w:rsidR="00E7109C" w:rsidRPr="009375AC" w:rsidRDefault="00E7109C" w:rsidP="009375AC">
            <w:pPr>
              <w:jc w:val="right"/>
              <w:rPr>
                <w:rFonts w:ascii="Arial" w:hAnsi="Arial" w:cs="Arial"/>
                <w:color w:val="000000"/>
                <w:highlight w:val="yellow"/>
                <w:lang w:eastAsia="en-GB"/>
              </w:rPr>
            </w:pPr>
            <w:r w:rsidRPr="009375AC">
              <w:rPr>
                <w:rFonts w:ascii="Arial" w:hAnsi="Arial" w:cs="Arial"/>
                <w:color w:val="000000"/>
              </w:rPr>
              <w:t>4.500.959</w:t>
            </w:r>
          </w:p>
        </w:tc>
        <w:tc>
          <w:tcPr>
            <w:tcW w:w="2409" w:type="dxa"/>
            <w:tcBorders>
              <w:top w:val="nil"/>
              <w:left w:val="nil"/>
              <w:bottom w:val="nil"/>
              <w:right w:val="nil"/>
            </w:tcBorders>
            <w:noWrap/>
            <w:vAlign w:val="center"/>
          </w:tcPr>
          <w:p w14:paraId="3CFACDAB" w14:textId="704E2173" w:rsidR="00E7109C" w:rsidRPr="009375AC" w:rsidRDefault="00E7109C" w:rsidP="009375AC">
            <w:pPr>
              <w:jc w:val="right"/>
              <w:rPr>
                <w:rFonts w:ascii="Arial" w:hAnsi="Arial" w:cs="Arial"/>
                <w:color w:val="000000"/>
                <w:highlight w:val="yellow"/>
                <w:lang w:eastAsia="en-GB"/>
              </w:rPr>
            </w:pPr>
            <w:r w:rsidRPr="009375AC">
              <w:rPr>
                <w:rFonts w:ascii="Arial" w:hAnsi="Arial" w:cs="Arial"/>
                <w:color w:val="000000"/>
              </w:rPr>
              <w:t>56.513.587</w:t>
            </w:r>
          </w:p>
        </w:tc>
        <w:tc>
          <w:tcPr>
            <w:tcW w:w="2127" w:type="dxa"/>
            <w:tcBorders>
              <w:top w:val="nil"/>
              <w:left w:val="nil"/>
              <w:bottom w:val="nil"/>
              <w:right w:val="nil"/>
            </w:tcBorders>
            <w:noWrap/>
            <w:vAlign w:val="center"/>
          </w:tcPr>
          <w:p w14:paraId="7CB0EB04" w14:textId="69159000" w:rsidR="00E7109C" w:rsidRPr="009375AC" w:rsidRDefault="00E7109C" w:rsidP="009375AC">
            <w:pPr>
              <w:jc w:val="right"/>
              <w:rPr>
                <w:rFonts w:ascii="Arial" w:hAnsi="Arial" w:cs="Arial"/>
                <w:color w:val="000000"/>
                <w:highlight w:val="yellow"/>
                <w:lang w:eastAsia="en-GB"/>
              </w:rPr>
            </w:pPr>
            <w:r w:rsidRPr="009375AC">
              <w:rPr>
                <w:rFonts w:ascii="Arial" w:hAnsi="Arial" w:cs="Arial"/>
                <w:color w:val="000000"/>
              </w:rPr>
              <w:t>382.415.527</w:t>
            </w:r>
          </w:p>
        </w:tc>
      </w:tr>
      <w:tr w:rsidR="00E7109C" w:rsidRPr="009375AC" w14:paraId="3D7733C5" w14:textId="77777777" w:rsidTr="00604CE6">
        <w:trPr>
          <w:trHeight w:val="20"/>
        </w:trPr>
        <w:tc>
          <w:tcPr>
            <w:tcW w:w="3119" w:type="dxa"/>
            <w:tcBorders>
              <w:top w:val="nil"/>
              <w:left w:val="nil"/>
              <w:bottom w:val="nil"/>
              <w:right w:val="nil"/>
            </w:tcBorders>
            <w:noWrap/>
            <w:vAlign w:val="bottom"/>
            <w:hideMark/>
          </w:tcPr>
          <w:p w14:paraId="4A85159D" w14:textId="6D96ABC8" w:rsidR="00E7109C" w:rsidRPr="009375AC" w:rsidRDefault="00E7109C" w:rsidP="009375AC">
            <w:pPr>
              <w:ind w:hanging="110"/>
              <w:rPr>
                <w:rFonts w:ascii="Arial" w:hAnsi="Arial" w:cs="Arial"/>
                <w:color w:val="000000"/>
                <w:lang w:eastAsia="en-GB"/>
              </w:rPr>
            </w:pPr>
            <w:r w:rsidRPr="009375AC">
              <w:rPr>
                <w:rFonts w:ascii="Arial" w:hAnsi="Arial" w:cs="Arial"/>
                <w:color w:val="000000"/>
                <w:lang w:eastAsia="en-GB"/>
              </w:rPr>
              <w:t>Leasehold improvements</w:t>
            </w:r>
          </w:p>
        </w:tc>
        <w:tc>
          <w:tcPr>
            <w:tcW w:w="1684" w:type="dxa"/>
            <w:tcBorders>
              <w:top w:val="nil"/>
              <w:left w:val="nil"/>
              <w:bottom w:val="nil"/>
              <w:right w:val="nil"/>
            </w:tcBorders>
            <w:noWrap/>
            <w:vAlign w:val="center"/>
          </w:tcPr>
          <w:p w14:paraId="6E9AF4E9" w14:textId="369F0265" w:rsidR="00E7109C" w:rsidRPr="009375AC" w:rsidRDefault="00E7109C" w:rsidP="009375AC">
            <w:pPr>
              <w:autoSpaceDE w:val="0"/>
              <w:autoSpaceDN w:val="0"/>
              <w:adjustRightInd w:val="0"/>
              <w:jc w:val="right"/>
              <w:rPr>
                <w:rFonts w:ascii="Arial" w:eastAsiaTheme="minorEastAsia" w:hAnsi="Arial" w:cs="Arial"/>
                <w:color w:val="000000"/>
                <w:lang w:eastAsia="tr-TR"/>
              </w:rPr>
            </w:pPr>
            <w:r w:rsidRPr="009375AC">
              <w:rPr>
                <w:rFonts w:ascii="Arial" w:hAnsi="Arial" w:cs="Arial"/>
                <w:color w:val="000000"/>
              </w:rPr>
              <w:t>926.935.091</w:t>
            </w:r>
          </w:p>
        </w:tc>
        <w:tc>
          <w:tcPr>
            <w:tcW w:w="1633" w:type="dxa"/>
            <w:tcBorders>
              <w:top w:val="nil"/>
              <w:left w:val="nil"/>
              <w:bottom w:val="nil"/>
              <w:right w:val="nil"/>
            </w:tcBorders>
            <w:noWrap/>
            <w:vAlign w:val="center"/>
          </w:tcPr>
          <w:p w14:paraId="49B2766C" w14:textId="5EE429A6" w:rsidR="00E7109C" w:rsidRPr="009375AC" w:rsidRDefault="00E7109C" w:rsidP="009375AC">
            <w:pPr>
              <w:jc w:val="right"/>
              <w:rPr>
                <w:rFonts w:ascii="Arial" w:hAnsi="Arial" w:cs="Arial"/>
                <w:color w:val="000000"/>
                <w:highlight w:val="yellow"/>
                <w:lang w:eastAsia="en-GB"/>
              </w:rPr>
            </w:pPr>
            <w:r w:rsidRPr="009375AC">
              <w:rPr>
                <w:rFonts w:ascii="Arial" w:hAnsi="Arial" w:cs="Arial"/>
                <w:color w:val="000000"/>
              </w:rPr>
              <w:t>61.368.909</w:t>
            </w:r>
          </w:p>
        </w:tc>
        <w:tc>
          <w:tcPr>
            <w:tcW w:w="1475" w:type="dxa"/>
            <w:tcBorders>
              <w:top w:val="nil"/>
              <w:left w:val="nil"/>
              <w:bottom w:val="nil"/>
              <w:right w:val="nil"/>
            </w:tcBorders>
            <w:noWrap/>
            <w:vAlign w:val="center"/>
          </w:tcPr>
          <w:p w14:paraId="5E75D6BD" w14:textId="1E1685BC" w:rsidR="00E7109C" w:rsidRPr="009375AC" w:rsidRDefault="00E7109C" w:rsidP="009375AC">
            <w:pPr>
              <w:jc w:val="right"/>
              <w:rPr>
                <w:rFonts w:ascii="Arial" w:hAnsi="Arial" w:cs="Arial"/>
                <w:color w:val="000000"/>
                <w:lang w:eastAsia="en-GB"/>
              </w:rPr>
            </w:pPr>
            <w:r w:rsidRPr="009375AC">
              <w:rPr>
                <w:rFonts w:ascii="Arial" w:hAnsi="Arial" w:cs="Arial"/>
                <w:color w:val="000000"/>
              </w:rPr>
              <w:t>(3.478.214)</w:t>
            </w:r>
          </w:p>
        </w:tc>
        <w:tc>
          <w:tcPr>
            <w:tcW w:w="1587" w:type="dxa"/>
            <w:tcBorders>
              <w:top w:val="nil"/>
              <w:left w:val="nil"/>
              <w:bottom w:val="nil"/>
              <w:right w:val="nil"/>
            </w:tcBorders>
            <w:vAlign w:val="center"/>
          </w:tcPr>
          <w:p w14:paraId="69BBF1C4" w14:textId="056FE86F" w:rsidR="00E7109C" w:rsidRPr="009375AC" w:rsidRDefault="00E7109C" w:rsidP="009375AC">
            <w:pPr>
              <w:jc w:val="right"/>
              <w:rPr>
                <w:rFonts w:ascii="Arial" w:hAnsi="Arial" w:cs="Arial"/>
                <w:color w:val="000000"/>
                <w:highlight w:val="yellow"/>
                <w:lang w:eastAsia="en-GB"/>
              </w:rPr>
            </w:pPr>
            <w:r w:rsidRPr="009375AC">
              <w:rPr>
                <w:rFonts w:ascii="Arial" w:hAnsi="Arial" w:cs="Arial"/>
                <w:color w:val="000000"/>
              </w:rPr>
              <w:t>35.283.107</w:t>
            </w:r>
          </w:p>
        </w:tc>
        <w:tc>
          <w:tcPr>
            <w:tcW w:w="2409" w:type="dxa"/>
            <w:tcBorders>
              <w:top w:val="nil"/>
              <w:left w:val="nil"/>
              <w:bottom w:val="nil"/>
              <w:right w:val="nil"/>
            </w:tcBorders>
            <w:noWrap/>
            <w:vAlign w:val="center"/>
          </w:tcPr>
          <w:p w14:paraId="6A36D5A0" w14:textId="48D06794" w:rsidR="00E7109C" w:rsidRPr="009375AC" w:rsidRDefault="00E7109C" w:rsidP="009375AC">
            <w:pPr>
              <w:jc w:val="right"/>
              <w:rPr>
                <w:rFonts w:ascii="Arial" w:hAnsi="Arial" w:cs="Arial"/>
                <w:color w:val="000000"/>
                <w:highlight w:val="yellow"/>
                <w:lang w:eastAsia="en-GB"/>
              </w:rPr>
            </w:pPr>
            <w:r w:rsidRPr="009375AC">
              <w:rPr>
                <w:rFonts w:ascii="Arial" w:hAnsi="Arial" w:cs="Arial"/>
                <w:color w:val="000000"/>
              </w:rPr>
              <w:t>165.726.361</w:t>
            </w:r>
          </w:p>
        </w:tc>
        <w:tc>
          <w:tcPr>
            <w:tcW w:w="2127" w:type="dxa"/>
            <w:tcBorders>
              <w:top w:val="nil"/>
              <w:left w:val="nil"/>
              <w:bottom w:val="nil"/>
              <w:right w:val="nil"/>
            </w:tcBorders>
            <w:noWrap/>
            <w:vAlign w:val="center"/>
          </w:tcPr>
          <w:p w14:paraId="54AE4AC4" w14:textId="0A59F892" w:rsidR="00E7109C" w:rsidRPr="009375AC" w:rsidRDefault="00E7109C" w:rsidP="009375AC">
            <w:pPr>
              <w:jc w:val="right"/>
              <w:rPr>
                <w:rFonts w:ascii="Arial" w:hAnsi="Arial" w:cs="Arial"/>
                <w:color w:val="000000"/>
                <w:highlight w:val="yellow"/>
                <w:lang w:eastAsia="en-GB"/>
              </w:rPr>
            </w:pPr>
            <w:r w:rsidRPr="009375AC">
              <w:rPr>
                <w:rFonts w:ascii="Arial" w:hAnsi="Arial" w:cs="Arial"/>
                <w:color w:val="000000"/>
              </w:rPr>
              <w:t>1.185.835.254</w:t>
            </w:r>
          </w:p>
        </w:tc>
      </w:tr>
      <w:tr w:rsidR="00E7109C" w:rsidRPr="009375AC" w14:paraId="385747C7" w14:textId="77777777" w:rsidTr="00604CE6">
        <w:trPr>
          <w:trHeight w:val="20"/>
        </w:trPr>
        <w:tc>
          <w:tcPr>
            <w:tcW w:w="3119" w:type="dxa"/>
            <w:tcBorders>
              <w:top w:val="nil"/>
              <w:left w:val="nil"/>
              <w:bottom w:val="nil"/>
              <w:right w:val="nil"/>
            </w:tcBorders>
            <w:noWrap/>
            <w:vAlign w:val="bottom"/>
            <w:hideMark/>
          </w:tcPr>
          <w:p w14:paraId="2109DBFE" w14:textId="372DC45B" w:rsidR="00E7109C" w:rsidRPr="009375AC" w:rsidRDefault="00E7109C" w:rsidP="009375AC">
            <w:pPr>
              <w:ind w:hanging="110"/>
              <w:rPr>
                <w:rFonts w:ascii="Arial" w:hAnsi="Arial" w:cs="Arial"/>
                <w:color w:val="000000"/>
                <w:lang w:eastAsia="en-GB"/>
              </w:rPr>
            </w:pPr>
            <w:r w:rsidRPr="009375AC">
              <w:rPr>
                <w:rFonts w:ascii="Arial" w:hAnsi="Arial" w:cs="Arial"/>
                <w:color w:val="000000"/>
                <w:lang w:eastAsia="en-GB"/>
              </w:rPr>
              <w:t>Construction in progress</w:t>
            </w:r>
          </w:p>
        </w:tc>
        <w:tc>
          <w:tcPr>
            <w:tcW w:w="1684" w:type="dxa"/>
            <w:tcBorders>
              <w:top w:val="nil"/>
              <w:left w:val="nil"/>
              <w:bottom w:val="nil"/>
              <w:right w:val="nil"/>
            </w:tcBorders>
            <w:noWrap/>
            <w:vAlign w:val="center"/>
          </w:tcPr>
          <w:p w14:paraId="1249676F" w14:textId="2E330C51" w:rsidR="00E7109C" w:rsidRPr="009375AC" w:rsidRDefault="00E7109C" w:rsidP="009375AC">
            <w:pPr>
              <w:autoSpaceDE w:val="0"/>
              <w:autoSpaceDN w:val="0"/>
              <w:adjustRightInd w:val="0"/>
              <w:jc w:val="right"/>
              <w:rPr>
                <w:rFonts w:ascii="Arial" w:eastAsiaTheme="minorEastAsia" w:hAnsi="Arial" w:cs="Arial"/>
                <w:color w:val="000000"/>
                <w:lang w:eastAsia="tr-TR"/>
              </w:rPr>
            </w:pPr>
            <w:r w:rsidRPr="009375AC">
              <w:rPr>
                <w:rFonts w:ascii="Arial" w:hAnsi="Arial" w:cs="Arial"/>
                <w:color w:val="000000"/>
              </w:rPr>
              <w:t>111.619.899</w:t>
            </w:r>
          </w:p>
        </w:tc>
        <w:tc>
          <w:tcPr>
            <w:tcW w:w="1633" w:type="dxa"/>
            <w:tcBorders>
              <w:top w:val="nil"/>
              <w:left w:val="nil"/>
              <w:bottom w:val="nil"/>
              <w:right w:val="nil"/>
            </w:tcBorders>
            <w:noWrap/>
            <w:vAlign w:val="center"/>
          </w:tcPr>
          <w:p w14:paraId="2511BDBB" w14:textId="0E5F48C8" w:rsidR="00E7109C" w:rsidRPr="009375AC" w:rsidRDefault="00E7109C" w:rsidP="009375AC">
            <w:pPr>
              <w:jc w:val="right"/>
              <w:rPr>
                <w:rFonts w:ascii="Arial" w:hAnsi="Arial" w:cs="Arial"/>
                <w:color w:val="000000"/>
                <w:highlight w:val="yellow"/>
                <w:lang w:eastAsia="en-GB"/>
              </w:rPr>
            </w:pPr>
            <w:r w:rsidRPr="009375AC">
              <w:rPr>
                <w:rFonts w:ascii="Arial" w:hAnsi="Arial" w:cs="Arial"/>
                <w:color w:val="000000"/>
              </w:rPr>
              <w:t>633.565.398</w:t>
            </w:r>
          </w:p>
        </w:tc>
        <w:tc>
          <w:tcPr>
            <w:tcW w:w="1475" w:type="dxa"/>
            <w:tcBorders>
              <w:top w:val="nil"/>
              <w:left w:val="nil"/>
              <w:bottom w:val="nil"/>
              <w:right w:val="nil"/>
            </w:tcBorders>
            <w:noWrap/>
            <w:vAlign w:val="center"/>
          </w:tcPr>
          <w:p w14:paraId="34A86F73" w14:textId="50B1F144" w:rsidR="00E7109C" w:rsidRPr="009375AC" w:rsidRDefault="00E7109C" w:rsidP="009375AC">
            <w:pPr>
              <w:jc w:val="right"/>
              <w:rPr>
                <w:rFonts w:ascii="Arial" w:hAnsi="Arial" w:cs="Arial"/>
                <w:color w:val="000000"/>
                <w:lang w:eastAsia="en-GB"/>
              </w:rPr>
            </w:pPr>
            <w:r w:rsidRPr="009375AC">
              <w:rPr>
                <w:rFonts w:ascii="Arial" w:hAnsi="Arial" w:cs="Arial"/>
                <w:color w:val="000000"/>
              </w:rPr>
              <w:t xml:space="preserve">--   </w:t>
            </w:r>
          </w:p>
        </w:tc>
        <w:tc>
          <w:tcPr>
            <w:tcW w:w="1587" w:type="dxa"/>
            <w:tcBorders>
              <w:top w:val="nil"/>
              <w:left w:val="nil"/>
              <w:bottom w:val="nil"/>
              <w:right w:val="nil"/>
            </w:tcBorders>
            <w:vAlign w:val="center"/>
          </w:tcPr>
          <w:p w14:paraId="3CC85150" w14:textId="65DE7270" w:rsidR="00E7109C" w:rsidRPr="009375AC" w:rsidRDefault="00E7109C" w:rsidP="009375AC">
            <w:pPr>
              <w:jc w:val="right"/>
              <w:rPr>
                <w:rFonts w:ascii="Arial" w:hAnsi="Arial" w:cs="Arial"/>
                <w:color w:val="000000"/>
                <w:highlight w:val="yellow"/>
                <w:lang w:eastAsia="en-GB"/>
              </w:rPr>
            </w:pPr>
            <w:r w:rsidRPr="009375AC">
              <w:rPr>
                <w:rFonts w:ascii="Arial" w:hAnsi="Arial" w:cs="Arial"/>
                <w:color w:val="000000"/>
              </w:rPr>
              <w:t>(555.349.267)</w:t>
            </w:r>
          </w:p>
        </w:tc>
        <w:tc>
          <w:tcPr>
            <w:tcW w:w="2409" w:type="dxa"/>
            <w:tcBorders>
              <w:top w:val="nil"/>
              <w:left w:val="nil"/>
              <w:bottom w:val="nil"/>
              <w:right w:val="nil"/>
            </w:tcBorders>
            <w:noWrap/>
            <w:vAlign w:val="center"/>
          </w:tcPr>
          <w:p w14:paraId="6BE44F4A" w14:textId="2099D382" w:rsidR="00E7109C" w:rsidRPr="009375AC" w:rsidRDefault="00E7109C" w:rsidP="009375AC">
            <w:pPr>
              <w:jc w:val="right"/>
              <w:rPr>
                <w:rFonts w:ascii="Arial" w:hAnsi="Arial" w:cs="Arial"/>
                <w:color w:val="000000"/>
                <w:highlight w:val="yellow"/>
                <w:lang w:eastAsia="en-GB"/>
              </w:rPr>
            </w:pPr>
            <w:r w:rsidRPr="009375AC">
              <w:rPr>
                <w:rFonts w:ascii="Arial" w:hAnsi="Arial" w:cs="Arial"/>
                <w:color w:val="000000"/>
              </w:rPr>
              <w:t>(51.710.753)</w:t>
            </w:r>
          </w:p>
        </w:tc>
        <w:tc>
          <w:tcPr>
            <w:tcW w:w="2127" w:type="dxa"/>
            <w:tcBorders>
              <w:top w:val="nil"/>
              <w:left w:val="nil"/>
              <w:bottom w:val="nil"/>
              <w:right w:val="nil"/>
            </w:tcBorders>
            <w:noWrap/>
            <w:vAlign w:val="center"/>
          </w:tcPr>
          <w:p w14:paraId="30C2B2EF" w14:textId="555C537D" w:rsidR="00E7109C" w:rsidRPr="009375AC" w:rsidRDefault="00E7109C" w:rsidP="009375AC">
            <w:pPr>
              <w:jc w:val="right"/>
              <w:rPr>
                <w:rFonts w:ascii="Arial" w:hAnsi="Arial" w:cs="Arial"/>
                <w:color w:val="000000"/>
                <w:highlight w:val="yellow"/>
                <w:lang w:eastAsia="en-GB"/>
              </w:rPr>
            </w:pPr>
            <w:r w:rsidRPr="009375AC">
              <w:rPr>
                <w:rFonts w:ascii="Arial" w:hAnsi="Arial" w:cs="Arial"/>
                <w:color w:val="000000"/>
              </w:rPr>
              <w:t>138.125.277</w:t>
            </w:r>
          </w:p>
        </w:tc>
      </w:tr>
      <w:tr w:rsidR="00E7109C" w:rsidRPr="009375AC" w14:paraId="33160E1D" w14:textId="77777777" w:rsidTr="00604CE6">
        <w:trPr>
          <w:trHeight w:val="20"/>
        </w:trPr>
        <w:tc>
          <w:tcPr>
            <w:tcW w:w="3119" w:type="dxa"/>
            <w:tcBorders>
              <w:top w:val="nil"/>
              <w:left w:val="nil"/>
              <w:bottom w:val="single" w:sz="8" w:space="0" w:color="auto"/>
              <w:right w:val="nil"/>
            </w:tcBorders>
            <w:noWrap/>
            <w:vAlign w:val="bottom"/>
            <w:hideMark/>
          </w:tcPr>
          <w:p w14:paraId="076965AD" w14:textId="3B04574A" w:rsidR="00E7109C" w:rsidRPr="009375AC" w:rsidRDefault="00E7109C" w:rsidP="009375AC">
            <w:pPr>
              <w:ind w:hanging="110"/>
              <w:rPr>
                <w:rFonts w:ascii="Arial" w:hAnsi="Arial" w:cs="Arial"/>
                <w:color w:val="000000"/>
                <w:lang w:eastAsia="en-GB"/>
              </w:rPr>
            </w:pPr>
            <w:r w:rsidRPr="009375AC">
              <w:rPr>
                <w:rFonts w:ascii="Arial" w:hAnsi="Arial" w:cs="Arial"/>
                <w:color w:val="000000"/>
                <w:lang w:eastAsia="en-GB"/>
              </w:rPr>
              <w:t> </w:t>
            </w:r>
          </w:p>
        </w:tc>
        <w:tc>
          <w:tcPr>
            <w:tcW w:w="1684" w:type="dxa"/>
            <w:tcBorders>
              <w:top w:val="nil"/>
              <w:left w:val="nil"/>
              <w:bottom w:val="single" w:sz="8" w:space="0" w:color="auto"/>
              <w:right w:val="nil"/>
            </w:tcBorders>
            <w:noWrap/>
            <w:vAlign w:val="center"/>
          </w:tcPr>
          <w:p w14:paraId="716E6327" w14:textId="51FBD26D" w:rsidR="00E7109C" w:rsidRPr="009375AC" w:rsidRDefault="00E7109C" w:rsidP="009375AC">
            <w:pPr>
              <w:autoSpaceDE w:val="0"/>
              <w:autoSpaceDN w:val="0"/>
              <w:adjustRightInd w:val="0"/>
              <w:jc w:val="right"/>
              <w:rPr>
                <w:rFonts w:ascii="Arial" w:eastAsiaTheme="minorEastAsia" w:hAnsi="Arial" w:cs="Arial"/>
                <w:color w:val="000000"/>
                <w:lang w:eastAsia="tr-TR"/>
              </w:rPr>
            </w:pPr>
            <w:r w:rsidRPr="009375AC">
              <w:rPr>
                <w:rFonts w:ascii="Arial" w:hAnsi="Arial" w:cs="Arial"/>
                <w:color w:val="000000"/>
              </w:rPr>
              <w:t> </w:t>
            </w:r>
          </w:p>
        </w:tc>
        <w:tc>
          <w:tcPr>
            <w:tcW w:w="1633" w:type="dxa"/>
            <w:tcBorders>
              <w:top w:val="nil"/>
              <w:left w:val="nil"/>
              <w:bottom w:val="single" w:sz="8" w:space="0" w:color="auto"/>
              <w:right w:val="nil"/>
            </w:tcBorders>
            <w:noWrap/>
            <w:vAlign w:val="center"/>
          </w:tcPr>
          <w:p w14:paraId="32DED00C" w14:textId="44C48EA4" w:rsidR="00E7109C" w:rsidRPr="009375AC" w:rsidRDefault="00E7109C" w:rsidP="009375AC">
            <w:pPr>
              <w:jc w:val="right"/>
              <w:rPr>
                <w:rFonts w:ascii="Arial" w:hAnsi="Arial" w:cs="Arial"/>
                <w:color w:val="000000"/>
                <w:highlight w:val="yellow"/>
                <w:lang w:eastAsia="en-GB"/>
              </w:rPr>
            </w:pPr>
            <w:r w:rsidRPr="009375AC">
              <w:rPr>
                <w:rFonts w:ascii="Arial" w:hAnsi="Arial" w:cs="Arial"/>
                <w:color w:val="000000"/>
              </w:rPr>
              <w:t> </w:t>
            </w:r>
          </w:p>
        </w:tc>
        <w:tc>
          <w:tcPr>
            <w:tcW w:w="1475" w:type="dxa"/>
            <w:tcBorders>
              <w:top w:val="nil"/>
              <w:left w:val="nil"/>
              <w:bottom w:val="single" w:sz="8" w:space="0" w:color="auto"/>
              <w:right w:val="nil"/>
            </w:tcBorders>
            <w:noWrap/>
            <w:vAlign w:val="center"/>
          </w:tcPr>
          <w:p w14:paraId="28E02005" w14:textId="43A10AC3" w:rsidR="00E7109C" w:rsidRPr="009375AC" w:rsidRDefault="00E7109C" w:rsidP="009375AC">
            <w:pPr>
              <w:jc w:val="right"/>
              <w:rPr>
                <w:rFonts w:ascii="Arial" w:hAnsi="Arial" w:cs="Arial"/>
                <w:color w:val="000000"/>
                <w:highlight w:val="yellow"/>
                <w:lang w:eastAsia="en-GB"/>
              </w:rPr>
            </w:pPr>
            <w:r w:rsidRPr="009375AC">
              <w:rPr>
                <w:rFonts w:ascii="Arial" w:hAnsi="Arial" w:cs="Arial"/>
                <w:color w:val="000000"/>
              </w:rPr>
              <w:t> </w:t>
            </w:r>
          </w:p>
        </w:tc>
        <w:tc>
          <w:tcPr>
            <w:tcW w:w="1587" w:type="dxa"/>
            <w:tcBorders>
              <w:top w:val="nil"/>
              <w:left w:val="nil"/>
              <w:bottom w:val="single" w:sz="8" w:space="0" w:color="auto"/>
              <w:right w:val="nil"/>
            </w:tcBorders>
            <w:vAlign w:val="center"/>
          </w:tcPr>
          <w:p w14:paraId="39393A7B" w14:textId="1426A4DF" w:rsidR="00E7109C" w:rsidRPr="009375AC" w:rsidRDefault="00E7109C" w:rsidP="009375AC">
            <w:pPr>
              <w:jc w:val="right"/>
              <w:rPr>
                <w:rFonts w:ascii="Arial" w:hAnsi="Arial" w:cs="Arial"/>
                <w:color w:val="000000"/>
                <w:highlight w:val="yellow"/>
                <w:lang w:eastAsia="en-GB"/>
              </w:rPr>
            </w:pPr>
            <w:r w:rsidRPr="009375AC">
              <w:rPr>
                <w:rFonts w:ascii="Arial" w:hAnsi="Arial" w:cs="Arial"/>
                <w:color w:val="000000"/>
              </w:rPr>
              <w:t> </w:t>
            </w:r>
          </w:p>
        </w:tc>
        <w:tc>
          <w:tcPr>
            <w:tcW w:w="2409" w:type="dxa"/>
            <w:tcBorders>
              <w:top w:val="nil"/>
              <w:left w:val="nil"/>
              <w:bottom w:val="single" w:sz="8" w:space="0" w:color="auto"/>
              <w:right w:val="nil"/>
            </w:tcBorders>
            <w:noWrap/>
            <w:vAlign w:val="center"/>
          </w:tcPr>
          <w:p w14:paraId="63855247" w14:textId="298FC42C" w:rsidR="00E7109C" w:rsidRPr="009375AC" w:rsidRDefault="00E7109C" w:rsidP="009375AC">
            <w:pPr>
              <w:jc w:val="right"/>
              <w:rPr>
                <w:rFonts w:ascii="Arial" w:hAnsi="Arial" w:cs="Arial"/>
                <w:color w:val="000000"/>
                <w:highlight w:val="yellow"/>
                <w:lang w:eastAsia="en-GB"/>
              </w:rPr>
            </w:pPr>
            <w:r w:rsidRPr="009375AC">
              <w:rPr>
                <w:rFonts w:ascii="Arial" w:hAnsi="Arial" w:cs="Arial"/>
                <w:color w:val="000000"/>
              </w:rPr>
              <w:t> </w:t>
            </w:r>
          </w:p>
        </w:tc>
        <w:tc>
          <w:tcPr>
            <w:tcW w:w="2127" w:type="dxa"/>
            <w:tcBorders>
              <w:top w:val="nil"/>
              <w:left w:val="nil"/>
              <w:bottom w:val="single" w:sz="8" w:space="0" w:color="auto"/>
              <w:right w:val="nil"/>
            </w:tcBorders>
            <w:noWrap/>
            <w:vAlign w:val="center"/>
          </w:tcPr>
          <w:p w14:paraId="0CB26695" w14:textId="0B659891" w:rsidR="00E7109C" w:rsidRPr="009375AC" w:rsidRDefault="00E7109C" w:rsidP="009375AC">
            <w:pPr>
              <w:jc w:val="right"/>
              <w:rPr>
                <w:rFonts w:ascii="Arial" w:hAnsi="Arial" w:cs="Arial"/>
                <w:color w:val="000000"/>
                <w:highlight w:val="yellow"/>
                <w:lang w:eastAsia="en-GB"/>
              </w:rPr>
            </w:pPr>
            <w:r w:rsidRPr="009375AC">
              <w:rPr>
                <w:rFonts w:ascii="Arial" w:hAnsi="Arial" w:cs="Arial"/>
                <w:color w:val="000000"/>
              </w:rPr>
              <w:t> </w:t>
            </w:r>
          </w:p>
        </w:tc>
      </w:tr>
      <w:tr w:rsidR="00E7109C" w:rsidRPr="009375AC" w14:paraId="3D28A207" w14:textId="77777777" w:rsidTr="00604CE6">
        <w:trPr>
          <w:trHeight w:val="20"/>
        </w:trPr>
        <w:tc>
          <w:tcPr>
            <w:tcW w:w="3119" w:type="dxa"/>
            <w:tcBorders>
              <w:top w:val="nil"/>
              <w:left w:val="nil"/>
              <w:bottom w:val="single" w:sz="8" w:space="0" w:color="auto"/>
              <w:right w:val="nil"/>
            </w:tcBorders>
            <w:noWrap/>
            <w:vAlign w:val="bottom"/>
            <w:hideMark/>
          </w:tcPr>
          <w:p w14:paraId="702839E9" w14:textId="708BF300" w:rsidR="00E7109C" w:rsidRPr="009375AC" w:rsidRDefault="00E7109C" w:rsidP="009375AC">
            <w:pPr>
              <w:ind w:hanging="110"/>
              <w:rPr>
                <w:rFonts w:ascii="Arial" w:hAnsi="Arial" w:cs="Arial"/>
                <w:color w:val="000000"/>
                <w:lang w:eastAsia="en-GB"/>
              </w:rPr>
            </w:pPr>
            <w:r w:rsidRPr="009375AC">
              <w:rPr>
                <w:rFonts w:ascii="Arial" w:hAnsi="Arial" w:cs="Arial"/>
                <w:color w:val="000000"/>
                <w:lang w:eastAsia="en-GB"/>
              </w:rPr>
              <w:t> </w:t>
            </w:r>
          </w:p>
        </w:tc>
        <w:tc>
          <w:tcPr>
            <w:tcW w:w="1684" w:type="dxa"/>
            <w:tcBorders>
              <w:top w:val="nil"/>
              <w:left w:val="nil"/>
              <w:bottom w:val="single" w:sz="8" w:space="0" w:color="auto"/>
              <w:right w:val="nil"/>
            </w:tcBorders>
            <w:noWrap/>
            <w:vAlign w:val="center"/>
          </w:tcPr>
          <w:p w14:paraId="52429582" w14:textId="6CCE4FE4" w:rsidR="00E7109C" w:rsidRPr="009375AC" w:rsidRDefault="00E7109C" w:rsidP="009375AC">
            <w:pPr>
              <w:autoSpaceDE w:val="0"/>
              <w:autoSpaceDN w:val="0"/>
              <w:adjustRightInd w:val="0"/>
              <w:jc w:val="right"/>
              <w:rPr>
                <w:rFonts w:ascii="Arial" w:eastAsiaTheme="minorEastAsia" w:hAnsi="Arial" w:cs="Arial"/>
                <w:b/>
                <w:bCs/>
                <w:color w:val="000000"/>
                <w:lang w:eastAsia="tr-TR"/>
              </w:rPr>
            </w:pPr>
            <w:r w:rsidRPr="009375AC">
              <w:rPr>
                <w:rFonts w:ascii="Arial" w:hAnsi="Arial" w:cs="Arial"/>
                <w:b/>
                <w:bCs/>
                <w:color w:val="000000"/>
              </w:rPr>
              <w:t>4.698.735.439</w:t>
            </w:r>
          </w:p>
        </w:tc>
        <w:tc>
          <w:tcPr>
            <w:tcW w:w="1633" w:type="dxa"/>
            <w:tcBorders>
              <w:top w:val="nil"/>
              <w:left w:val="nil"/>
              <w:bottom w:val="single" w:sz="8" w:space="0" w:color="auto"/>
              <w:right w:val="nil"/>
            </w:tcBorders>
            <w:noWrap/>
            <w:vAlign w:val="center"/>
          </w:tcPr>
          <w:p w14:paraId="5F6E6B6D" w14:textId="2AB3ACB9" w:rsidR="00E7109C" w:rsidRPr="009375AC" w:rsidRDefault="00E7109C" w:rsidP="009375AC">
            <w:pPr>
              <w:jc w:val="right"/>
              <w:rPr>
                <w:rFonts w:ascii="Arial" w:hAnsi="Arial" w:cs="Arial"/>
                <w:b/>
                <w:bCs/>
                <w:highlight w:val="yellow"/>
              </w:rPr>
            </w:pPr>
            <w:r w:rsidRPr="009375AC">
              <w:rPr>
                <w:rFonts w:ascii="Arial" w:hAnsi="Arial" w:cs="Arial"/>
                <w:b/>
                <w:bCs/>
                <w:color w:val="000000"/>
              </w:rPr>
              <w:t>980.427.425</w:t>
            </w:r>
          </w:p>
        </w:tc>
        <w:tc>
          <w:tcPr>
            <w:tcW w:w="1475" w:type="dxa"/>
            <w:tcBorders>
              <w:top w:val="nil"/>
              <w:left w:val="nil"/>
              <w:bottom w:val="single" w:sz="8" w:space="0" w:color="auto"/>
              <w:right w:val="nil"/>
            </w:tcBorders>
            <w:noWrap/>
            <w:vAlign w:val="center"/>
          </w:tcPr>
          <w:p w14:paraId="2A1C0E37" w14:textId="7F083866" w:rsidR="00E7109C" w:rsidRPr="009375AC" w:rsidRDefault="00E7109C" w:rsidP="009375AC">
            <w:pPr>
              <w:jc w:val="right"/>
              <w:rPr>
                <w:rFonts w:ascii="Arial" w:hAnsi="Arial" w:cs="Arial"/>
                <w:b/>
                <w:bCs/>
                <w:highlight w:val="yellow"/>
              </w:rPr>
            </w:pPr>
            <w:r w:rsidRPr="009375AC">
              <w:rPr>
                <w:rFonts w:ascii="Arial" w:hAnsi="Arial" w:cs="Arial"/>
                <w:b/>
                <w:bCs/>
                <w:color w:val="000000"/>
              </w:rPr>
              <w:t>(70.599.702)</w:t>
            </w:r>
          </w:p>
        </w:tc>
        <w:tc>
          <w:tcPr>
            <w:tcW w:w="1587" w:type="dxa"/>
            <w:tcBorders>
              <w:top w:val="nil"/>
              <w:left w:val="nil"/>
              <w:bottom w:val="single" w:sz="8" w:space="0" w:color="auto"/>
              <w:right w:val="nil"/>
            </w:tcBorders>
            <w:noWrap/>
            <w:vAlign w:val="center"/>
          </w:tcPr>
          <w:p w14:paraId="115A10C0" w14:textId="558194FE" w:rsidR="00E7109C" w:rsidRPr="009375AC" w:rsidRDefault="00E7109C" w:rsidP="009375AC">
            <w:pPr>
              <w:jc w:val="right"/>
              <w:rPr>
                <w:rFonts w:ascii="Arial" w:hAnsi="Arial" w:cs="Arial"/>
                <w:b/>
                <w:bCs/>
                <w:color w:val="000000"/>
                <w:highlight w:val="yellow"/>
                <w:lang w:eastAsia="en-GB"/>
              </w:rPr>
            </w:pPr>
            <w:r w:rsidRPr="009375AC">
              <w:rPr>
                <w:rFonts w:ascii="Arial" w:hAnsi="Arial" w:cs="Arial"/>
                <w:b/>
                <w:bCs/>
                <w:color w:val="000000"/>
              </w:rPr>
              <w:t xml:space="preserve">--   </w:t>
            </w:r>
          </w:p>
        </w:tc>
        <w:tc>
          <w:tcPr>
            <w:tcW w:w="2409" w:type="dxa"/>
            <w:tcBorders>
              <w:top w:val="nil"/>
              <w:left w:val="nil"/>
              <w:bottom w:val="single" w:sz="8" w:space="0" w:color="auto"/>
              <w:right w:val="nil"/>
            </w:tcBorders>
            <w:noWrap/>
            <w:vAlign w:val="center"/>
          </w:tcPr>
          <w:p w14:paraId="47415524" w14:textId="309AAD52" w:rsidR="00E7109C" w:rsidRPr="009375AC" w:rsidRDefault="00E7109C" w:rsidP="009375AC">
            <w:pPr>
              <w:jc w:val="right"/>
              <w:rPr>
                <w:rFonts w:ascii="Arial" w:hAnsi="Arial" w:cs="Arial"/>
                <w:b/>
                <w:bCs/>
                <w:color w:val="000000"/>
                <w:highlight w:val="yellow"/>
                <w:lang w:eastAsia="en-GB"/>
              </w:rPr>
            </w:pPr>
            <w:r w:rsidRPr="009375AC">
              <w:rPr>
                <w:rFonts w:ascii="Arial" w:hAnsi="Arial" w:cs="Arial"/>
                <w:b/>
                <w:bCs/>
                <w:color w:val="000000"/>
              </w:rPr>
              <w:t>815.968.324</w:t>
            </w:r>
          </w:p>
        </w:tc>
        <w:tc>
          <w:tcPr>
            <w:tcW w:w="2127" w:type="dxa"/>
            <w:tcBorders>
              <w:top w:val="nil"/>
              <w:left w:val="nil"/>
              <w:bottom w:val="single" w:sz="8" w:space="0" w:color="auto"/>
              <w:right w:val="nil"/>
            </w:tcBorders>
            <w:noWrap/>
            <w:vAlign w:val="center"/>
          </w:tcPr>
          <w:p w14:paraId="306C132E" w14:textId="1892ECFB" w:rsidR="00E7109C" w:rsidRPr="009375AC" w:rsidRDefault="00E7109C" w:rsidP="009375AC">
            <w:pPr>
              <w:jc w:val="right"/>
              <w:rPr>
                <w:rFonts w:ascii="Arial" w:hAnsi="Arial" w:cs="Arial"/>
                <w:b/>
                <w:bCs/>
                <w:color w:val="000000"/>
                <w:highlight w:val="yellow"/>
                <w:lang w:eastAsia="en-GB"/>
              </w:rPr>
            </w:pPr>
            <w:r w:rsidRPr="009375AC">
              <w:rPr>
                <w:rFonts w:ascii="Arial" w:hAnsi="Arial" w:cs="Arial"/>
                <w:b/>
                <w:bCs/>
                <w:color w:val="000000"/>
              </w:rPr>
              <w:t>6.424.531.486</w:t>
            </w:r>
          </w:p>
        </w:tc>
      </w:tr>
      <w:tr w:rsidR="00E7109C" w:rsidRPr="009375AC" w14:paraId="5840A9AD" w14:textId="77777777" w:rsidTr="00604CE6">
        <w:trPr>
          <w:trHeight w:val="20"/>
        </w:trPr>
        <w:tc>
          <w:tcPr>
            <w:tcW w:w="3119" w:type="dxa"/>
            <w:tcBorders>
              <w:top w:val="nil"/>
              <w:left w:val="nil"/>
              <w:bottom w:val="nil"/>
              <w:right w:val="nil"/>
            </w:tcBorders>
            <w:noWrap/>
            <w:vAlign w:val="bottom"/>
            <w:hideMark/>
          </w:tcPr>
          <w:p w14:paraId="5ADCC9F9" w14:textId="77777777" w:rsidR="00E7109C" w:rsidRPr="009375AC" w:rsidRDefault="00E7109C" w:rsidP="009375AC">
            <w:pPr>
              <w:ind w:hanging="110"/>
              <w:jc w:val="right"/>
              <w:rPr>
                <w:rFonts w:ascii="Arial" w:hAnsi="Arial" w:cs="Arial"/>
                <w:b/>
                <w:bCs/>
                <w:color w:val="000000"/>
                <w:lang w:eastAsia="en-GB"/>
              </w:rPr>
            </w:pPr>
          </w:p>
        </w:tc>
        <w:tc>
          <w:tcPr>
            <w:tcW w:w="1684" w:type="dxa"/>
            <w:tcBorders>
              <w:top w:val="nil"/>
              <w:left w:val="nil"/>
              <w:bottom w:val="nil"/>
              <w:right w:val="nil"/>
            </w:tcBorders>
            <w:noWrap/>
            <w:vAlign w:val="center"/>
          </w:tcPr>
          <w:p w14:paraId="633D30B8" w14:textId="77777777" w:rsidR="00E7109C" w:rsidRPr="009375AC" w:rsidRDefault="00E7109C" w:rsidP="009375AC">
            <w:pPr>
              <w:autoSpaceDE w:val="0"/>
              <w:autoSpaceDN w:val="0"/>
              <w:adjustRightInd w:val="0"/>
              <w:jc w:val="right"/>
              <w:rPr>
                <w:rFonts w:ascii="Arial" w:eastAsiaTheme="minorEastAsia" w:hAnsi="Arial" w:cs="Arial"/>
                <w:color w:val="000000"/>
                <w:lang w:eastAsia="tr-TR"/>
              </w:rPr>
            </w:pPr>
          </w:p>
        </w:tc>
        <w:tc>
          <w:tcPr>
            <w:tcW w:w="1633" w:type="dxa"/>
            <w:tcBorders>
              <w:top w:val="nil"/>
              <w:left w:val="nil"/>
              <w:bottom w:val="nil"/>
              <w:right w:val="nil"/>
            </w:tcBorders>
            <w:noWrap/>
            <w:vAlign w:val="center"/>
          </w:tcPr>
          <w:p w14:paraId="3D82E5D3" w14:textId="77777777" w:rsidR="00E7109C" w:rsidRPr="009375AC" w:rsidRDefault="00E7109C" w:rsidP="009375AC">
            <w:pPr>
              <w:jc w:val="right"/>
              <w:rPr>
                <w:rFonts w:ascii="Arial" w:hAnsi="Arial" w:cs="Arial"/>
                <w:lang w:eastAsia="en-GB"/>
              </w:rPr>
            </w:pPr>
          </w:p>
        </w:tc>
        <w:tc>
          <w:tcPr>
            <w:tcW w:w="1475" w:type="dxa"/>
            <w:tcBorders>
              <w:top w:val="nil"/>
              <w:left w:val="nil"/>
              <w:bottom w:val="nil"/>
              <w:right w:val="nil"/>
            </w:tcBorders>
            <w:noWrap/>
            <w:vAlign w:val="center"/>
          </w:tcPr>
          <w:p w14:paraId="61B7A777" w14:textId="77777777" w:rsidR="00E7109C" w:rsidRPr="009375AC" w:rsidRDefault="00E7109C" w:rsidP="009375AC">
            <w:pPr>
              <w:jc w:val="right"/>
              <w:rPr>
                <w:rFonts w:ascii="Arial" w:hAnsi="Arial" w:cs="Arial"/>
                <w:lang w:eastAsia="en-GB"/>
              </w:rPr>
            </w:pPr>
          </w:p>
        </w:tc>
        <w:tc>
          <w:tcPr>
            <w:tcW w:w="1587" w:type="dxa"/>
            <w:tcBorders>
              <w:top w:val="nil"/>
              <w:left w:val="nil"/>
              <w:bottom w:val="nil"/>
              <w:right w:val="nil"/>
            </w:tcBorders>
            <w:vAlign w:val="center"/>
          </w:tcPr>
          <w:p w14:paraId="5DA07BF0" w14:textId="77777777" w:rsidR="00E7109C" w:rsidRPr="009375AC" w:rsidRDefault="00E7109C" w:rsidP="009375AC">
            <w:pPr>
              <w:jc w:val="right"/>
              <w:rPr>
                <w:rFonts w:ascii="Arial" w:hAnsi="Arial" w:cs="Arial"/>
                <w:lang w:eastAsia="en-GB"/>
              </w:rPr>
            </w:pPr>
          </w:p>
        </w:tc>
        <w:tc>
          <w:tcPr>
            <w:tcW w:w="2409" w:type="dxa"/>
            <w:tcBorders>
              <w:top w:val="nil"/>
              <w:left w:val="nil"/>
              <w:bottom w:val="nil"/>
              <w:right w:val="nil"/>
            </w:tcBorders>
            <w:noWrap/>
            <w:vAlign w:val="center"/>
          </w:tcPr>
          <w:p w14:paraId="70BF7BC1" w14:textId="77777777" w:rsidR="00E7109C" w:rsidRPr="009375AC" w:rsidRDefault="00E7109C" w:rsidP="009375AC">
            <w:pPr>
              <w:jc w:val="right"/>
              <w:rPr>
                <w:rFonts w:ascii="Arial" w:hAnsi="Arial" w:cs="Arial"/>
                <w:lang w:eastAsia="en-GB"/>
              </w:rPr>
            </w:pPr>
          </w:p>
        </w:tc>
        <w:tc>
          <w:tcPr>
            <w:tcW w:w="2127" w:type="dxa"/>
            <w:tcBorders>
              <w:top w:val="nil"/>
              <w:left w:val="nil"/>
              <w:bottom w:val="nil"/>
              <w:right w:val="nil"/>
            </w:tcBorders>
            <w:noWrap/>
            <w:vAlign w:val="center"/>
          </w:tcPr>
          <w:p w14:paraId="7CFB8595" w14:textId="77777777" w:rsidR="00E7109C" w:rsidRPr="009375AC" w:rsidRDefault="00E7109C" w:rsidP="009375AC">
            <w:pPr>
              <w:jc w:val="right"/>
              <w:rPr>
                <w:rFonts w:ascii="Arial" w:hAnsi="Arial" w:cs="Arial"/>
                <w:lang w:eastAsia="en-GB"/>
              </w:rPr>
            </w:pPr>
          </w:p>
        </w:tc>
      </w:tr>
      <w:tr w:rsidR="00E7109C" w:rsidRPr="009375AC" w14:paraId="182E8092" w14:textId="77777777" w:rsidTr="00604CE6">
        <w:trPr>
          <w:trHeight w:val="20"/>
        </w:trPr>
        <w:tc>
          <w:tcPr>
            <w:tcW w:w="3119" w:type="dxa"/>
            <w:tcBorders>
              <w:top w:val="nil"/>
              <w:left w:val="nil"/>
              <w:bottom w:val="nil"/>
              <w:right w:val="nil"/>
            </w:tcBorders>
            <w:noWrap/>
            <w:vAlign w:val="bottom"/>
            <w:hideMark/>
          </w:tcPr>
          <w:p w14:paraId="43BA3820" w14:textId="5AF0DDCF" w:rsidR="00E7109C" w:rsidRPr="009375AC" w:rsidRDefault="00E7109C" w:rsidP="009375AC">
            <w:pPr>
              <w:ind w:hanging="110"/>
              <w:rPr>
                <w:rFonts w:ascii="Arial" w:hAnsi="Arial" w:cs="Arial"/>
                <w:b/>
                <w:bCs/>
                <w:color w:val="000000"/>
                <w:lang w:eastAsia="en-GB"/>
              </w:rPr>
            </w:pPr>
            <w:r w:rsidRPr="009375AC">
              <w:rPr>
                <w:rFonts w:ascii="Arial" w:hAnsi="Arial" w:cs="Arial"/>
                <w:b/>
                <w:bCs/>
                <w:color w:val="000000"/>
                <w:lang w:eastAsia="en-GB"/>
              </w:rPr>
              <w:t>Accumulated depreciation</w:t>
            </w:r>
          </w:p>
        </w:tc>
        <w:tc>
          <w:tcPr>
            <w:tcW w:w="1684" w:type="dxa"/>
            <w:tcBorders>
              <w:top w:val="nil"/>
              <w:left w:val="nil"/>
              <w:bottom w:val="nil"/>
              <w:right w:val="nil"/>
            </w:tcBorders>
            <w:noWrap/>
            <w:vAlign w:val="center"/>
          </w:tcPr>
          <w:p w14:paraId="5A07FB24" w14:textId="77777777" w:rsidR="00E7109C" w:rsidRPr="009375AC" w:rsidRDefault="00E7109C" w:rsidP="009375AC">
            <w:pPr>
              <w:autoSpaceDE w:val="0"/>
              <w:autoSpaceDN w:val="0"/>
              <w:adjustRightInd w:val="0"/>
              <w:jc w:val="right"/>
              <w:rPr>
                <w:rFonts w:ascii="Arial" w:eastAsiaTheme="minorEastAsia" w:hAnsi="Arial" w:cs="Arial"/>
                <w:color w:val="000000"/>
                <w:lang w:eastAsia="tr-TR"/>
              </w:rPr>
            </w:pPr>
          </w:p>
        </w:tc>
        <w:tc>
          <w:tcPr>
            <w:tcW w:w="1633" w:type="dxa"/>
            <w:tcBorders>
              <w:top w:val="nil"/>
              <w:left w:val="nil"/>
              <w:bottom w:val="nil"/>
              <w:right w:val="nil"/>
            </w:tcBorders>
            <w:noWrap/>
            <w:vAlign w:val="center"/>
          </w:tcPr>
          <w:p w14:paraId="7F3A73E8" w14:textId="77777777" w:rsidR="00E7109C" w:rsidRPr="009375AC" w:rsidRDefault="00E7109C" w:rsidP="009375AC">
            <w:pPr>
              <w:jc w:val="right"/>
              <w:rPr>
                <w:rFonts w:ascii="Arial" w:hAnsi="Arial" w:cs="Arial"/>
                <w:lang w:eastAsia="en-GB"/>
              </w:rPr>
            </w:pPr>
          </w:p>
        </w:tc>
        <w:tc>
          <w:tcPr>
            <w:tcW w:w="1475" w:type="dxa"/>
            <w:tcBorders>
              <w:top w:val="nil"/>
              <w:left w:val="nil"/>
              <w:bottom w:val="nil"/>
              <w:right w:val="nil"/>
            </w:tcBorders>
            <w:noWrap/>
            <w:vAlign w:val="center"/>
          </w:tcPr>
          <w:p w14:paraId="007D97B3" w14:textId="77777777" w:rsidR="00E7109C" w:rsidRPr="009375AC" w:rsidRDefault="00E7109C" w:rsidP="009375AC">
            <w:pPr>
              <w:jc w:val="right"/>
              <w:rPr>
                <w:rFonts w:ascii="Arial" w:hAnsi="Arial" w:cs="Arial"/>
                <w:lang w:eastAsia="en-GB"/>
              </w:rPr>
            </w:pPr>
          </w:p>
        </w:tc>
        <w:tc>
          <w:tcPr>
            <w:tcW w:w="1587" w:type="dxa"/>
            <w:tcBorders>
              <w:top w:val="nil"/>
              <w:left w:val="nil"/>
              <w:bottom w:val="nil"/>
              <w:right w:val="nil"/>
            </w:tcBorders>
            <w:vAlign w:val="center"/>
          </w:tcPr>
          <w:p w14:paraId="6D3170C9" w14:textId="77777777" w:rsidR="00E7109C" w:rsidRPr="009375AC" w:rsidRDefault="00E7109C" w:rsidP="009375AC">
            <w:pPr>
              <w:jc w:val="right"/>
              <w:rPr>
                <w:rFonts w:ascii="Arial" w:hAnsi="Arial" w:cs="Arial"/>
                <w:lang w:eastAsia="en-GB"/>
              </w:rPr>
            </w:pPr>
          </w:p>
        </w:tc>
        <w:tc>
          <w:tcPr>
            <w:tcW w:w="2409" w:type="dxa"/>
            <w:tcBorders>
              <w:top w:val="nil"/>
              <w:left w:val="nil"/>
              <w:bottom w:val="nil"/>
              <w:right w:val="nil"/>
            </w:tcBorders>
            <w:noWrap/>
            <w:vAlign w:val="center"/>
          </w:tcPr>
          <w:p w14:paraId="1CC0C928" w14:textId="77777777" w:rsidR="00E7109C" w:rsidRPr="009375AC" w:rsidRDefault="00E7109C" w:rsidP="009375AC">
            <w:pPr>
              <w:jc w:val="right"/>
              <w:rPr>
                <w:rFonts w:ascii="Arial" w:hAnsi="Arial" w:cs="Arial"/>
                <w:lang w:eastAsia="en-GB"/>
              </w:rPr>
            </w:pPr>
          </w:p>
        </w:tc>
        <w:tc>
          <w:tcPr>
            <w:tcW w:w="2127" w:type="dxa"/>
            <w:tcBorders>
              <w:top w:val="nil"/>
              <w:left w:val="nil"/>
              <w:bottom w:val="nil"/>
              <w:right w:val="nil"/>
            </w:tcBorders>
            <w:noWrap/>
            <w:vAlign w:val="center"/>
          </w:tcPr>
          <w:p w14:paraId="2AF1C565" w14:textId="77777777" w:rsidR="00E7109C" w:rsidRPr="009375AC" w:rsidRDefault="00E7109C" w:rsidP="009375AC">
            <w:pPr>
              <w:jc w:val="right"/>
              <w:rPr>
                <w:rFonts w:ascii="Arial" w:hAnsi="Arial" w:cs="Arial"/>
                <w:lang w:eastAsia="en-GB"/>
              </w:rPr>
            </w:pPr>
          </w:p>
        </w:tc>
      </w:tr>
      <w:tr w:rsidR="00E7109C" w:rsidRPr="009375AC" w14:paraId="2A2A6381" w14:textId="77777777" w:rsidTr="00604CE6">
        <w:trPr>
          <w:trHeight w:val="20"/>
        </w:trPr>
        <w:tc>
          <w:tcPr>
            <w:tcW w:w="3119" w:type="dxa"/>
            <w:tcBorders>
              <w:top w:val="nil"/>
              <w:left w:val="nil"/>
              <w:bottom w:val="nil"/>
              <w:right w:val="nil"/>
            </w:tcBorders>
            <w:noWrap/>
            <w:vAlign w:val="bottom"/>
            <w:hideMark/>
          </w:tcPr>
          <w:p w14:paraId="4B072273" w14:textId="1A6778EB" w:rsidR="00E7109C" w:rsidRPr="009375AC" w:rsidRDefault="00E7109C" w:rsidP="009375AC">
            <w:pPr>
              <w:ind w:hanging="110"/>
              <w:rPr>
                <w:rFonts w:ascii="Arial" w:hAnsi="Arial" w:cs="Arial"/>
                <w:color w:val="000000"/>
                <w:lang w:eastAsia="en-GB"/>
              </w:rPr>
            </w:pPr>
            <w:r w:rsidRPr="009375AC">
              <w:rPr>
                <w:rFonts w:ascii="Arial" w:hAnsi="Arial" w:cs="Arial"/>
                <w:color w:val="000000"/>
                <w:lang w:eastAsia="en-GB"/>
              </w:rPr>
              <w:t>Plant, machinery and equipment</w:t>
            </w:r>
          </w:p>
        </w:tc>
        <w:tc>
          <w:tcPr>
            <w:tcW w:w="1684" w:type="dxa"/>
            <w:tcBorders>
              <w:top w:val="nil"/>
              <w:left w:val="nil"/>
              <w:bottom w:val="nil"/>
              <w:right w:val="nil"/>
            </w:tcBorders>
            <w:noWrap/>
            <w:vAlign w:val="center"/>
          </w:tcPr>
          <w:p w14:paraId="6BC18591" w14:textId="4B2C8958" w:rsidR="00E7109C" w:rsidRPr="009375AC" w:rsidRDefault="00E7109C" w:rsidP="009375AC">
            <w:pPr>
              <w:jc w:val="right"/>
              <w:rPr>
                <w:rFonts w:ascii="Arial" w:hAnsi="Arial" w:cs="Arial"/>
              </w:rPr>
            </w:pPr>
            <w:r w:rsidRPr="009375AC">
              <w:rPr>
                <w:rFonts w:ascii="Arial" w:hAnsi="Arial" w:cs="Arial"/>
                <w:color w:val="000000"/>
              </w:rPr>
              <w:t>(1.574.792.231)</w:t>
            </w:r>
          </w:p>
        </w:tc>
        <w:tc>
          <w:tcPr>
            <w:tcW w:w="1633" w:type="dxa"/>
            <w:tcBorders>
              <w:top w:val="nil"/>
              <w:left w:val="nil"/>
              <w:bottom w:val="nil"/>
              <w:right w:val="nil"/>
            </w:tcBorders>
            <w:noWrap/>
            <w:vAlign w:val="center"/>
          </w:tcPr>
          <w:p w14:paraId="7A2E0C2D" w14:textId="6E4A75EC" w:rsidR="00E7109C" w:rsidRPr="009375AC" w:rsidRDefault="00E7109C" w:rsidP="009375AC">
            <w:pPr>
              <w:jc w:val="right"/>
              <w:rPr>
                <w:rFonts w:ascii="Arial" w:hAnsi="Arial" w:cs="Arial"/>
                <w:color w:val="000000"/>
                <w:highlight w:val="yellow"/>
                <w:lang w:eastAsia="en-GB"/>
              </w:rPr>
            </w:pPr>
            <w:r w:rsidRPr="009375AC">
              <w:rPr>
                <w:rFonts w:ascii="Arial" w:hAnsi="Arial" w:cs="Arial"/>
                <w:color w:val="000000"/>
              </w:rPr>
              <w:t>(156.438.895)</w:t>
            </w:r>
          </w:p>
        </w:tc>
        <w:tc>
          <w:tcPr>
            <w:tcW w:w="1475" w:type="dxa"/>
            <w:tcBorders>
              <w:top w:val="nil"/>
              <w:left w:val="nil"/>
              <w:bottom w:val="nil"/>
              <w:right w:val="nil"/>
            </w:tcBorders>
            <w:noWrap/>
            <w:vAlign w:val="center"/>
          </w:tcPr>
          <w:p w14:paraId="539607F8" w14:textId="02930F87" w:rsidR="00E7109C" w:rsidRPr="009375AC" w:rsidRDefault="00E7109C" w:rsidP="009375AC">
            <w:pPr>
              <w:jc w:val="right"/>
              <w:rPr>
                <w:rFonts w:ascii="Arial" w:hAnsi="Arial" w:cs="Arial"/>
                <w:color w:val="000000"/>
                <w:highlight w:val="yellow"/>
                <w:lang w:eastAsia="en-GB"/>
              </w:rPr>
            </w:pPr>
            <w:r w:rsidRPr="009375AC">
              <w:rPr>
                <w:rFonts w:ascii="Arial" w:hAnsi="Arial" w:cs="Arial"/>
                <w:color w:val="000000"/>
              </w:rPr>
              <w:t>53.969.047</w:t>
            </w:r>
          </w:p>
        </w:tc>
        <w:tc>
          <w:tcPr>
            <w:tcW w:w="1587" w:type="dxa"/>
            <w:tcBorders>
              <w:top w:val="nil"/>
              <w:left w:val="nil"/>
              <w:bottom w:val="nil"/>
              <w:right w:val="nil"/>
            </w:tcBorders>
            <w:vAlign w:val="center"/>
          </w:tcPr>
          <w:p w14:paraId="3DBC850B" w14:textId="47D117BA" w:rsidR="00E7109C" w:rsidRPr="009375AC" w:rsidRDefault="00E7109C" w:rsidP="009375AC">
            <w:pPr>
              <w:jc w:val="right"/>
              <w:rPr>
                <w:rFonts w:ascii="Arial" w:hAnsi="Arial" w:cs="Arial"/>
                <w:color w:val="000000"/>
                <w:lang w:eastAsia="en-GB"/>
              </w:rPr>
            </w:pPr>
            <w:r w:rsidRPr="009375AC">
              <w:rPr>
                <w:rFonts w:ascii="Arial" w:hAnsi="Arial" w:cs="Arial"/>
                <w:color w:val="000000"/>
                <w:lang w:eastAsia="en-GB"/>
              </w:rPr>
              <w:t>--</w:t>
            </w:r>
          </w:p>
        </w:tc>
        <w:tc>
          <w:tcPr>
            <w:tcW w:w="2409" w:type="dxa"/>
            <w:tcBorders>
              <w:top w:val="nil"/>
              <w:left w:val="nil"/>
              <w:bottom w:val="nil"/>
              <w:right w:val="nil"/>
            </w:tcBorders>
            <w:noWrap/>
            <w:vAlign w:val="center"/>
          </w:tcPr>
          <w:p w14:paraId="0448C992" w14:textId="4A6F46DB" w:rsidR="00E7109C" w:rsidRPr="009375AC" w:rsidRDefault="00E7109C" w:rsidP="009375AC">
            <w:pPr>
              <w:jc w:val="right"/>
              <w:rPr>
                <w:rFonts w:ascii="Arial" w:hAnsi="Arial" w:cs="Arial"/>
                <w:color w:val="000000"/>
                <w:highlight w:val="yellow"/>
                <w:lang w:eastAsia="en-GB"/>
              </w:rPr>
            </w:pPr>
            <w:r w:rsidRPr="009375AC">
              <w:rPr>
                <w:rFonts w:ascii="Arial" w:hAnsi="Arial" w:cs="Arial"/>
                <w:color w:val="000000"/>
              </w:rPr>
              <w:t>(257.452.555)</w:t>
            </w:r>
          </w:p>
        </w:tc>
        <w:tc>
          <w:tcPr>
            <w:tcW w:w="2127" w:type="dxa"/>
            <w:tcBorders>
              <w:top w:val="nil"/>
              <w:left w:val="nil"/>
              <w:bottom w:val="nil"/>
              <w:right w:val="nil"/>
            </w:tcBorders>
            <w:noWrap/>
            <w:vAlign w:val="center"/>
          </w:tcPr>
          <w:p w14:paraId="77699FF5" w14:textId="122FE61A" w:rsidR="00E7109C" w:rsidRPr="009375AC" w:rsidRDefault="00E7109C" w:rsidP="009375AC">
            <w:pPr>
              <w:jc w:val="right"/>
              <w:rPr>
                <w:rFonts w:ascii="Arial" w:hAnsi="Arial" w:cs="Arial"/>
                <w:color w:val="000000"/>
                <w:highlight w:val="yellow"/>
                <w:lang w:eastAsia="en-GB"/>
              </w:rPr>
            </w:pPr>
            <w:r w:rsidRPr="009375AC">
              <w:rPr>
                <w:rFonts w:ascii="Arial" w:hAnsi="Arial" w:cs="Arial"/>
                <w:color w:val="000000"/>
              </w:rPr>
              <w:t>(1.934.714.634)</w:t>
            </w:r>
          </w:p>
        </w:tc>
      </w:tr>
      <w:tr w:rsidR="00E7109C" w:rsidRPr="009375AC" w14:paraId="61FB1241" w14:textId="77777777" w:rsidTr="00604CE6">
        <w:trPr>
          <w:trHeight w:val="20"/>
        </w:trPr>
        <w:tc>
          <w:tcPr>
            <w:tcW w:w="3119" w:type="dxa"/>
            <w:tcBorders>
              <w:top w:val="nil"/>
              <w:left w:val="nil"/>
              <w:bottom w:val="nil"/>
              <w:right w:val="nil"/>
            </w:tcBorders>
            <w:noWrap/>
            <w:vAlign w:val="bottom"/>
            <w:hideMark/>
          </w:tcPr>
          <w:p w14:paraId="37381C1D" w14:textId="42FAC467" w:rsidR="00E7109C" w:rsidRPr="009375AC" w:rsidRDefault="00E7109C" w:rsidP="009375AC">
            <w:pPr>
              <w:ind w:hanging="110"/>
              <w:rPr>
                <w:rFonts w:ascii="Arial" w:hAnsi="Arial" w:cs="Arial"/>
                <w:color w:val="000000"/>
                <w:lang w:eastAsia="en-GB"/>
              </w:rPr>
            </w:pPr>
            <w:r w:rsidRPr="009375AC">
              <w:rPr>
                <w:rFonts w:ascii="Arial" w:hAnsi="Arial" w:cs="Arial"/>
                <w:color w:val="000000"/>
                <w:lang w:eastAsia="en-GB"/>
              </w:rPr>
              <w:t>Motor vehicles</w:t>
            </w:r>
          </w:p>
        </w:tc>
        <w:tc>
          <w:tcPr>
            <w:tcW w:w="1684" w:type="dxa"/>
            <w:tcBorders>
              <w:top w:val="nil"/>
              <w:left w:val="nil"/>
              <w:bottom w:val="nil"/>
              <w:right w:val="nil"/>
            </w:tcBorders>
            <w:noWrap/>
            <w:vAlign w:val="center"/>
          </w:tcPr>
          <w:p w14:paraId="7E9B4C9D" w14:textId="287B3784" w:rsidR="00E7109C" w:rsidRPr="009375AC" w:rsidRDefault="00E7109C" w:rsidP="009375AC">
            <w:pPr>
              <w:jc w:val="right"/>
              <w:rPr>
                <w:rFonts w:ascii="Arial" w:hAnsi="Arial" w:cs="Arial"/>
              </w:rPr>
            </w:pPr>
            <w:r w:rsidRPr="009375AC">
              <w:rPr>
                <w:rFonts w:ascii="Arial" w:hAnsi="Arial" w:cs="Arial"/>
                <w:color w:val="000000"/>
              </w:rPr>
              <w:t>(338.123.376)</w:t>
            </w:r>
          </w:p>
        </w:tc>
        <w:tc>
          <w:tcPr>
            <w:tcW w:w="1633" w:type="dxa"/>
            <w:tcBorders>
              <w:top w:val="nil"/>
              <w:left w:val="nil"/>
              <w:bottom w:val="nil"/>
              <w:right w:val="nil"/>
            </w:tcBorders>
            <w:noWrap/>
            <w:vAlign w:val="center"/>
          </w:tcPr>
          <w:p w14:paraId="26D71933" w14:textId="147929A0" w:rsidR="00E7109C" w:rsidRPr="009375AC" w:rsidRDefault="00E7109C" w:rsidP="009375AC">
            <w:pPr>
              <w:jc w:val="right"/>
              <w:rPr>
                <w:rFonts w:ascii="Arial" w:hAnsi="Arial" w:cs="Arial"/>
                <w:color w:val="000000"/>
                <w:highlight w:val="yellow"/>
                <w:lang w:eastAsia="en-GB"/>
              </w:rPr>
            </w:pPr>
            <w:r w:rsidRPr="009375AC">
              <w:rPr>
                <w:rFonts w:ascii="Arial" w:hAnsi="Arial" w:cs="Arial"/>
                <w:color w:val="000000"/>
              </w:rPr>
              <w:t>(37.438.040)</w:t>
            </w:r>
          </w:p>
        </w:tc>
        <w:tc>
          <w:tcPr>
            <w:tcW w:w="1475" w:type="dxa"/>
            <w:tcBorders>
              <w:top w:val="nil"/>
              <w:left w:val="nil"/>
              <w:bottom w:val="nil"/>
              <w:right w:val="nil"/>
            </w:tcBorders>
            <w:noWrap/>
            <w:vAlign w:val="center"/>
          </w:tcPr>
          <w:p w14:paraId="24EE7E3D" w14:textId="0506E114" w:rsidR="00E7109C" w:rsidRPr="009375AC" w:rsidRDefault="00E7109C" w:rsidP="009375AC">
            <w:pPr>
              <w:jc w:val="right"/>
              <w:rPr>
                <w:rFonts w:ascii="Arial" w:hAnsi="Arial" w:cs="Arial"/>
                <w:color w:val="000000"/>
                <w:highlight w:val="yellow"/>
                <w:lang w:eastAsia="en-GB"/>
              </w:rPr>
            </w:pPr>
            <w:r w:rsidRPr="009375AC">
              <w:rPr>
                <w:rFonts w:ascii="Arial" w:hAnsi="Arial" w:cs="Arial"/>
                <w:color w:val="000000"/>
              </w:rPr>
              <w:t>1.675.324</w:t>
            </w:r>
          </w:p>
        </w:tc>
        <w:tc>
          <w:tcPr>
            <w:tcW w:w="1587" w:type="dxa"/>
            <w:tcBorders>
              <w:top w:val="nil"/>
              <w:left w:val="nil"/>
              <w:bottom w:val="nil"/>
              <w:right w:val="nil"/>
            </w:tcBorders>
            <w:vAlign w:val="center"/>
          </w:tcPr>
          <w:p w14:paraId="6C6DB34A" w14:textId="709D59A1" w:rsidR="00E7109C" w:rsidRPr="009375AC" w:rsidRDefault="00E7109C" w:rsidP="009375AC">
            <w:pPr>
              <w:jc w:val="right"/>
              <w:rPr>
                <w:rFonts w:ascii="Arial" w:hAnsi="Arial" w:cs="Arial"/>
                <w:color w:val="000000"/>
                <w:lang w:eastAsia="en-GB"/>
              </w:rPr>
            </w:pPr>
            <w:r w:rsidRPr="009375AC">
              <w:rPr>
                <w:rFonts w:ascii="Arial" w:hAnsi="Arial" w:cs="Arial"/>
                <w:color w:val="000000"/>
                <w:lang w:eastAsia="en-GB"/>
              </w:rPr>
              <w:t>--</w:t>
            </w:r>
          </w:p>
        </w:tc>
        <w:tc>
          <w:tcPr>
            <w:tcW w:w="2409" w:type="dxa"/>
            <w:tcBorders>
              <w:top w:val="nil"/>
              <w:left w:val="nil"/>
              <w:bottom w:val="nil"/>
              <w:right w:val="nil"/>
            </w:tcBorders>
            <w:noWrap/>
            <w:vAlign w:val="center"/>
          </w:tcPr>
          <w:p w14:paraId="47840283" w14:textId="48D461AF" w:rsidR="00E7109C" w:rsidRPr="009375AC" w:rsidRDefault="00E7109C" w:rsidP="009375AC">
            <w:pPr>
              <w:jc w:val="right"/>
              <w:rPr>
                <w:rFonts w:ascii="Arial" w:hAnsi="Arial" w:cs="Arial"/>
                <w:color w:val="000000"/>
                <w:highlight w:val="yellow"/>
                <w:lang w:eastAsia="en-GB"/>
              </w:rPr>
            </w:pPr>
            <w:r w:rsidRPr="009375AC">
              <w:rPr>
                <w:rFonts w:ascii="Arial" w:hAnsi="Arial" w:cs="Arial"/>
                <w:color w:val="000000"/>
              </w:rPr>
              <w:t>(49.315.692)</w:t>
            </w:r>
          </w:p>
        </w:tc>
        <w:tc>
          <w:tcPr>
            <w:tcW w:w="2127" w:type="dxa"/>
            <w:tcBorders>
              <w:top w:val="nil"/>
              <w:left w:val="nil"/>
              <w:bottom w:val="nil"/>
              <w:right w:val="nil"/>
            </w:tcBorders>
            <w:noWrap/>
            <w:vAlign w:val="center"/>
          </w:tcPr>
          <w:p w14:paraId="2E613355" w14:textId="20638E53" w:rsidR="00E7109C" w:rsidRPr="009375AC" w:rsidRDefault="00E7109C" w:rsidP="009375AC">
            <w:pPr>
              <w:jc w:val="right"/>
              <w:rPr>
                <w:rFonts w:ascii="Arial" w:hAnsi="Arial" w:cs="Arial"/>
                <w:color w:val="000000"/>
                <w:highlight w:val="yellow"/>
                <w:lang w:eastAsia="en-GB"/>
              </w:rPr>
            </w:pPr>
            <w:r w:rsidRPr="009375AC">
              <w:rPr>
                <w:rFonts w:ascii="Arial" w:hAnsi="Arial" w:cs="Arial"/>
                <w:color w:val="000000"/>
              </w:rPr>
              <w:t>(423.201.784)</w:t>
            </w:r>
          </w:p>
        </w:tc>
      </w:tr>
      <w:tr w:rsidR="00E7109C" w:rsidRPr="009375AC" w14:paraId="7B7E5E12" w14:textId="77777777" w:rsidTr="00604CE6">
        <w:trPr>
          <w:trHeight w:val="20"/>
        </w:trPr>
        <w:tc>
          <w:tcPr>
            <w:tcW w:w="3119" w:type="dxa"/>
            <w:tcBorders>
              <w:top w:val="nil"/>
              <w:left w:val="nil"/>
              <w:right w:val="nil"/>
            </w:tcBorders>
            <w:noWrap/>
            <w:vAlign w:val="bottom"/>
            <w:hideMark/>
          </w:tcPr>
          <w:p w14:paraId="77F8214D" w14:textId="1ED926FC" w:rsidR="00E7109C" w:rsidRPr="009375AC" w:rsidRDefault="00E7109C" w:rsidP="009375AC">
            <w:pPr>
              <w:ind w:hanging="110"/>
              <w:rPr>
                <w:rFonts w:ascii="Arial" w:hAnsi="Arial" w:cs="Arial"/>
                <w:color w:val="000000"/>
                <w:lang w:eastAsia="en-GB"/>
              </w:rPr>
            </w:pPr>
            <w:r w:rsidRPr="009375AC">
              <w:rPr>
                <w:rFonts w:ascii="Arial" w:hAnsi="Arial" w:cs="Arial"/>
                <w:color w:val="000000"/>
                <w:lang w:eastAsia="en-GB"/>
              </w:rPr>
              <w:t>Furniture and fixtures</w:t>
            </w:r>
          </w:p>
        </w:tc>
        <w:tc>
          <w:tcPr>
            <w:tcW w:w="1684" w:type="dxa"/>
            <w:tcBorders>
              <w:top w:val="nil"/>
              <w:left w:val="nil"/>
              <w:right w:val="nil"/>
            </w:tcBorders>
            <w:noWrap/>
            <w:vAlign w:val="center"/>
          </w:tcPr>
          <w:p w14:paraId="05227113" w14:textId="13448FF1" w:rsidR="00E7109C" w:rsidRPr="009375AC" w:rsidRDefault="00E7109C" w:rsidP="009375AC">
            <w:pPr>
              <w:jc w:val="right"/>
              <w:rPr>
                <w:rFonts w:ascii="Arial" w:hAnsi="Arial" w:cs="Arial"/>
              </w:rPr>
            </w:pPr>
            <w:r w:rsidRPr="009375AC">
              <w:rPr>
                <w:rFonts w:ascii="Arial" w:hAnsi="Arial" w:cs="Arial"/>
                <w:color w:val="000000"/>
              </w:rPr>
              <w:t>(173.031.486)</w:t>
            </w:r>
          </w:p>
        </w:tc>
        <w:tc>
          <w:tcPr>
            <w:tcW w:w="1633" w:type="dxa"/>
            <w:tcBorders>
              <w:top w:val="nil"/>
              <w:left w:val="nil"/>
              <w:right w:val="nil"/>
            </w:tcBorders>
            <w:noWrap/>
            <w:vAlign w:val="center"/>
          </w:tcPr>
          <w:p w14:paraId="1558A12C" w14:textId="2AE66A54" w:rsidR="00E7109C" w:rsidRPr="009375AC" w:rsidRDefault="00E7109C" w:rsidP="009375AC">
            <w:pPr>
              <w:jc w:val="right"/>
              <w:rPr>
                <w:rFonts w:ascii="Arial" w:hAnsi="Arial" w:cs="Arial"/>
                <w:color w:val="000000"/>
                <w:highlight w:val="yellow"/>
                <w:lang w:eastAsia="en-GB"/>
              </w:rPr>
            </w:pPr>
            <w:r w:rsidRPr="009375AC">
              <w:rPr>
                <w:rFonts w:ascii="Arial" w:hAnsi="Arial" w:cs="Arial"/>
                <w:color w:val="000000"/>
              </w:rPr>
              <w:t>(29.812.245)</w:t>
            </w:r>
          </w:p>
        </w:tc>
        <w:tc>
          <w:tcPr>
            <w:tcW w:w="1475" w:type="dxa"/>
            <w:tcBorders>
              <w:top w:val="nil"/>
              <w:left w:val="nil"/>
              <w:right w:val="nil"/>
            </w:tcBorders>
            <w:noWrap/>
            <w:vAlign w:val="center"/>
          </w:tcPr>
          <w:p w14:paraId="042BE277" w14:textId="17E4A41C" w:rsidR="00E7109C" w:rsidRPr="009375AC" w:rsidRDefault="00E7109C" w:rsidP="009375AC">
            <w:pPr>
              <w:jc w:val="right"/>
              <w:rPr>
                <w:rFonts w:ascii="Arial" w:hAnsi="Arial" w:cs="Arial"/>
                <w:color w:val="000000"/>
                <w:highlight w:val="yellow"/>
                <w:lang w:eastAsia="en-GB"/>
              </w:rPr>
            </w:pPr>
            <w:r w:rsidRPr="009375AC">
              <w:rPr>
                <w:rFonts w:ascii="Arial" w:hAnsi="Arial" w:cs="Arial"/>
                <w:color w:val="000000"/>
              </w:rPr>
              <w:t>2.257.749</w:t>
            </w:r>
          </w:p>
        </w:tc>
        <w:tc>
          <w:tcPr>
            <w:tcW w:w="1587" w:type="dxa"/>
            <w:tcBorders>
              <w:top w:val="nil"/>
              <w:left w:val="nil"/>
              <w:right w:val="nil"/>
            </w:tcBorders>
            <w:vAlign w:val="center"/>
          </w:tcPr>
          <w:p w14:paraId="229B9BAA" w14:textId="77113F91" w:rsidR="00E7109C" w:rsidRPr="009375AC" w:rsidRDefault="00E7109C" w:rsidP="009375AC">
            <w:pPr>
              <w:jc w:val="right"/>
              <w:rPr>
                <w:rFonts w:ascii="Arial" w:hAnsi="Arial" w:cs="Arial"/>
                <w:color w:val="000000"/>
                <w:lang w:eastAsia="en-GB"/>
              </w:rPr>
            </w:pPr>
            <w:r w:rsidRPr="009375AC">
              <w:rPr>
                <w:rFonts w:ascii="Arial" w:hAnsi="Arial" w:cs="Arial"/>
                <w:color w:val="000000"/>
                <w:lang w:eastAsia="en-GB"/>
              </w:rPr>
              <w:t>--</w:t>
            </w:r>
          </w:p>
        </w:tc>
        <w:tc>
          <w:tcPr>
            <w:tcW w:w="2409" w:type="dxa"/>
            <w:tcBorders>
              <w:top w:val="nil"/>
              <w:left w:val="nil"/>
              <w:right w:val="nil"/>
            </w:tcBorders>
            <w:noWrap/>
            <w:vAlign w:val="center"/>
          </w:tcPr>
          <w:p w14:paraId="46AF9795" w14:textId="3AC2A65A" w:rsidR="00E7109C" w:rsidRPr="009375AC" w:rsidRDefault="00E7109C" w:rsidP="009375AC">
            <w:pPr>
              <w:jc w:val="right"/>
              <w:rPr>
                <w:rFonts w:ascii="Arial" w:hAnsi="Arial" w:cs="Arial"/>
                <w:color w:val="000000"/>
                <w:highlight w:val="yellow"/>
                <w:lang w:eastAsia="en-GB"/>
              </w:rPr>
            </w:pPr>
            <w:r w:rsidRPr="009375AC">
              <w:rPr>
                <w:rFonts w:ascii="Arial" w:hAnsi="Arial" w:cs="Arial"/>
                <w:color w:val="000000"/>
              </w:rPr>
              <w:t>(30.464.658)</w:t>
            </w:r>
          </w:p>
        </w:tc>
        <w:tc>
          <w:tcPr>
            <w:tcW w:w="2127" w:type="dxa"/>
            <w:tcBorders>
              <w:top w:val="nil"/>
              <w:left w:val="nil"/>
              <w:right w:val="nil"/>
            </w:tcBorders>
            <w:noWrap/>
            <w:vAlign w:val="center"/>
          </w:tcPr>
          <w:p w14:paraId="59570C43" w14:textId="0D0FB67F" w:rsidR="00E7109C" w:rsidRPr="009375AC" w:rsidRDefault="00E7109C" w:rsidP="009375AC">
            <w:pPr>
              <w:jc w:val="right"/>
              <w:rPr>
                <w:rFonts w:ascii="Arial" w:hAnsi="Arial" w:cs="Arial"/>
                <w:color w:val="000000"/>
                <w:highlight w:val="yellow"/>
                <w:lang w:eastAsia="en-GB"/>
              </w:rPr>
            </w:pPr>
            <w:r w:rsidRPr="009375AC">
              <w:rPr>
                <w:rFonts w:ascii="Arial" w:hAnsi="Arial" w:cs="Arial"/>
                <w:color w:val="000000"/>
              </w:rPr>
              <w:t>(231.050.640)</w:t>
            </w:r>
          </w:p>
        </w:tc>
      </w:tr>
      <w:tr w:rsidR="00E7109C" w:rsidRPr="009375AC" w14:paraId="5101AE9F" w14:textId="77777777" w:rsidTr="00604CE6">
        <w:trPr>
          <w:trHeight w:val="20"/>
        </w:trPr>
        <w:tc>
          <w:tcPr>
            <w:tcW w:w="3119" w:type="dxa"/>
            <w:tcBorders>
              <w:top w:val="nil"/>
              <w:left w:val="nil"/>
              <w:right w:val="nil"/>
            </w:tcBorders>
            <w:noWrap/>
            <w:vAlign w:val="bottom"/>
            <w:hideMark/>
          </w:tcPr>
          <w:p w14:paraId="39EBE2C8" w14:textId="5F7F92FE" w:rsidR="00E7109C" w:rsidRPr="009375AC" w:rsidRDefault="00E7109C" w:rsidP="009375AC">
            <w:pPr>
              <w:ind w:hanging="110"/>
              <w:rPr>
                <w:rFonts w:ascii="Arial" w:hAnsi="Arial" w:cs="Arial"/>
                <w:color w:val="000000"/>
                <w:lang w:eastAsia="en-GB"/>
              </w:rPr>
            </w:pPr>
            <w:r w:rsidRPr="009375AC">
              <w:rPr>
                <w:rFonts w:ascii="Arial" w:hAnsi="Arial" w:cs="Arial"/>
                <w:color w:val="000000"/>
                <w:lang w:eastAsia="en-GB"/>
              </w:rPr>
              <w:t>Leasehold improvements</w:t>
            </w:r>
          </w:p>
        </w:tc>
        <w:tc>
          <w:tcPr>
            <w:tcW w:w="1684" w:type="dxa"/>
            <w:tcBorders>
              <w:top w:val="nil"/>
              <w:left w:val="nil"/>
              <w:right w:val="nil"/>
            </w:tcBorders>
            <w:noWrap/>
            <w:vAlign w:val="center"/>
          </w:tcPr>
          <w:p w14:paraId="2967F171" w14:textId="530C8C15" w:rsidR="00E7109C" w:rsidRPr="009375AC" w:rsidRDefault="00E7109C" w:rsidP="009375AC">
            <w:pPr>
              <w:jc w:val="right"/>
              <w:rPr>
                <w:rFonts w:ascii="Arial" w:hAnsi="Arial" w:cs="Arial"/>
              </w:rPr>
            </w:pPr>
            <w:r w:rsidRPr="009375AC">
              <w:rPr>
                <w:rFonts w:ascii="Arial" w:hAnsi="Arial" w:cs="Arial"/>
                <w:color w:val="000000"/>
              </w:rPr>
              <w:t>(285.820.396)</w:t>
            </w:r>
          </w:p>
        </w:tc>
        <w:tc>
          <w:tcPr>
            <w:tcW w:w="1633" w:type="dxa"/>
            <w:tcBorders>
              <w:top w:val="nil"/>
              <w:left w:val="nil"/>
              <w:right w:val="nil"/>
            </w:tcBorders>
            <w:noWrap/>
            <w:vAlign w:val="center"/>
          </w:tcPr>
          <w:p w14:paraId="13A64D47" w14:textId="3C549863" w:rsidR="00E7109C" w:rsidRPr="009375AC" w:rsidRDefault="00E7109C" w:rsidP="009375AC">
            <w:pPr>
              <w:jc w:val="right"/>
              <w:rPr>
                <w:rFonts w:ascii="Arial" w:hAnsi="Arial" w:cs="Arial"/>
                <w:color w:val="000000"/>
                <w:highlight w:val="yellow"/>
                <w:lang w:eastAsia="en-GB"/>
              </w:rPr>
            </w:pPr>
            <w:r w:rsidRPr="009375AC">
              <w:rPr>
                <w:rFonts w:ascii="Arial" w:hAnsi="Arial" w:cs="Arial"/>
                <w:color w:val="000000"/>
              </w:rPr>
              <w:t>(31.420.472)</w:t>
            </w:r>
          </w:p>
        </w:tc>
        <w:tc>
          <w:tcPr>
            <w:tcW w:w="1475" w:type="dxa"/>
            <w:tcBorders>
              <w:top w:val="nil"/>
              <w:left w:val="nil"/>
              <w:right w:val="nil"/>
            </w:tcBorders>
            <w:noWrap/>
            <w:vAlign w:val="center"/>
          </w:tcPr>
          <w:p w14:paraId="6DEF4C5F" w14:textId="497EAB07" w:rsidR="00E7109C" w:rsidRPr="009375AC" w:rsidRDefault="00E7109C" w:rsidP="009375AC">
            <w:pPr>
              <w:jc w:val="right"/>
              <w:rPr>
                <w:rFonts w:ascii="Arial" w:hAnsi="Arial" w:cs="Arial"/>
                <w:color w:val="000000"/>
                <w:highlight w:val="yellow"/>
                <w:lang w:eastAsia="en-GB"/>
              </w:rPr>
            </w:pPr>
            <w:r w:rsidRPr="009375AC">
              <w:rPr>
                <w:rFonts w:ascii="Arial" w:hAnsi="Arial" w:cs="Arial"/>
                <w:color w:val="000000"/>
              </w:rPr>
              <w:t>2.725.262</w:t>
            </w:r>
          </w:p>
        </w:tc>
        <w:tc>
          <w:tcPr>
            <w:tcW w:w="1587" w:type="dxa"/>
            <w:tcBorders>
              <w:top w:val="nil"/>
              <w:left w:val="nil"/>
              <w:right w:val="nil"/>
            </w:tcBorders>
            <w:vAlign w:val="center"/>
          </w:tcPr>
          <w:p w14:paraId="1051BF77" w14:textId="5464D5DD" w:rsidR="00E7109C" w:rsidRPr="009375AC" w:rsidRDefault="00E7109C" w:rsidP="009375AC">
            <w:pPr>
              <w:jc w:val="right"/>
              <w:rPr>
                <w:rFonts w:ascii="Arial" w:hAnsi="Arial" w:cs="Arial"/>
                <w:color w:val="000000"/>
                <w:lang w:eastAsia="en-GB"/>
              </w:rPr>
            </w:pPr>
            <w:r w:rsidRPr="009375AC">
              <w:rPr>
                <w:rFonts w:ascii="Arial" w:hAnsi="Arial" w:cs="Arial"/>
                <w:color w:val="000000"/>
                <w:lang w:eastAsia="en-GB"/>
              </w:rPr>
              <w:t>--</w:t>
            </w:r>
          </w:p>
        </w:tc>
        <w:tc>
          <w:tcPr>
            <w:tcW w:w="2409" w:type="dxa"/>
            <w:tcBorders>
              <w:top w:val="nil"/>
              <w:left w:val="nil"/>
              <w:right w:val="nil"/>
            </w:tcBorders>
            <w:noWrap/>
            <w:vAlign w:val="center"/>
          </w:tcPr>
          <w:p w14:paraId="2B2B01E3" w14:textId="44F67B99" w:rsidR="00E7109C" w:rsidRPr="009375AC" w:rsidRDefault="00E7109C" w:rsidP="009375AC">
            <w:pPr>
              <w:jc w:val="right"/>
              <w:rPr>
                <w:rFonts w:ascii="Arial" w:hAnsi="Arial" w:cs="Arial"/>
                <w:color w:val="000000"/>
                <w:highlight w:val="yellow"/>
                <w:lang w:eastAsia="en-GB"/>
              </w:rPr>
            </w:pPr>
            <w:r w:rsidRPr="009375AC">
              <w:rPr>
                <w:rFonts w:ascii="Arial" w:hAnsi="Arial" w:cs="Arial"/>
                <w:color w:val="000000"/>
              </w:rPr>
              <w:t>(50.635.668)</w:t>
            </w:r>
          </w:p>
        </w:tc>
        <w:tc>
          <w:tcPr>
            <w:tcW w:w="2127" w:type="dxa"/>
            <w:tcBorders>
              <w:top w:val="nil"/>
              <w:left w:val="nil"/>
              <w:right w:val="nil"/>
            </w:tcBorders>
            <w:noWrap/>
            <w:vAlign w:val="center"/>
          </w:tcPr>
          <w:p w14:paraId="2BF42A26" w14:textId="2A82F8D4" w:rsidR="00E7109C" w:rsidRPr="009375AC" w:rsidRDefault="00E7109C" w:rsidP="009375AC">
            <w:pPr>
              <w:jc w:val="right"/>
              <w:rPr>
                <w:rFonts w:ascii="Arial" w:hAnsi="Arial" w:cs="Arial"/>
                <w:color w:val="000000"/>
                <w:highlight w:val="yellow"/>
                <w:lang w:eastAsia="en-GB"/>
              </w:rPr>
            </w:pPr>
            <w:r w:rsidRPr="009375AC">
              <w:rPr>
                <w:rFonts w:ascii="Arial" w:hAnsi="Arial" w:cs="Arial"/>
                <w:color w:val="000000"/>
              </w:rPr>
              <w:t>(365.151.274)</w:t>
            </w:r>
          </w:p>
        </w:tc>
      </w:tr>
      <w:tr w:rsidR="00E7420C" w:rsidRPr="009375AC" w14:paraId="78D1B0E4" w14:textId="77777777" w:rsidTr="00604CE6">
        <w:trPr>
          <w:trHeight w:val="20"/>
        </w:trPr>
        <w:tc>
          <w:tcPr>
            <w:tcW w:w="3119" w:type="dxa"/>
            <w:tcBorders>
              <w:left w:val="nil"/>
              <w:bottom w:val="single" w:sz="8" w:space="0" w:color="auto"/>
              <w:right w:val="nil"/>
            </w:tcBorders>
            <w:noWrap/>
            <w:vAlign w:val="bottom"/>
          </w:tcPr>
          <w:p w14:paraId="4894FA27" w14:textId="77777777" w:rsidR="00E7420C" w:rsidRPr="009375AC" w:rsidRDefault="00E7420C" w:rsidP="009375AC">
            <w:pPr>
              <w:ind w:hanging="110"/>
              <w:rPr>
                <w:rFonts w:ascii="Arial" w:hAnsi="Arial" w:cs="Arial"/>
                <w:color w:val="000000"/>
                <w:lang w:eastAsia="en-GB"/>
              </w:rPr>
            </w:pPr>
          </w:p>
        </w:tc>
        <w:tc>
          <w:tcPr>
            <w:tcW w:w="1684" w:type="dxa"/>
            <w:tcBorders>
              <w:left w:val="nil"/>
              <w:bottom w:val="single" w:sz="8" w:space="0" w:color="auto"/>
              <w:right w:val="nil"/>
            </w:tcBorders>
            <w:noWrap/>
            <w:vAlign w:val="center"/>
          </w:tcPr>
          <w:p w14:paraId="164D95B1" w14:textId="7D90B487" w:rsidR="00E7420C" w:rsidRPr="009375AC" w:rsidRDefault="00E7420C" w:rsidP="009375AC">
            <w:pPr>
              <w:jc w:val="right"/>
              <w:rPr>
                <w:rFonts w:ascii="Arial" w:hAnsi="Arial" w:cs="Arial"/>
              </w:rPr>
            </w:pPr>
            <w:r w:rsidRPr="009375AC">
              <w:rPr>
                <w:rFonts w:ascii="Arial" w:hAnsi="Arial" w:cs="Arial"/>
                <w:color w:val="000000"/>
              </w:rPr>
              <w:t> </w:t>
            </w:r>
          </w:p>
        </w:tc>
        <w:tc>
          <w:tcPr>
            <w:tcW w:w="1633" w:type="dxa"/>
            <w:tcBorders>
              <w:left w:val="nil"/>
              <w:bottom w:val="single" w:sz="8" w:space="0" w:color="auto"/>
              <w:right w:val="nil"/>
            </w:tcBorders>
            <w:noWrap/>
            <w:vAlign w:val="center"/>
          </w:tcPr>
          <w:p w14:paraId="397473E1" w14:textId="336AA53E" w:rsidR="00E7420C" w:rsidRPr="009375AC" w:rsidRDefault="00E7420C" w:rsidP="009375AC">
            <w:pPr>
              <w:jc w:val="right"/>
              <w:rPr>
                <w:rFonts w:ascii="Arial" w:hAnsi="Arial" w:cs="Arial"/>
                <w:highlight w:val="yellow"/>
              </w:rPr>
            </w:pPr>
            <w:r w:rsidRPr="009375AC">
              <w:rPr>
                <w:rFonts w:ascii="Arial" w:hAnsi="Arial" w:cs="Arial"/>
                <w:color w:val="000000"/>
              </w:rPr>
              <w:t> </w:t>
            </w:r>
          </w:p>
        </w:tc>
        <w:tc>
          <w:tcPr>
            <w:tcW w:w="1475" w:type="dxa"/>
            <w:tcBorders>
              <w:left w:val="nil"/>
              <w:bottom w:val="single" w:sz="8" w:space="0" w:color="auto"/>
              <w:right w:val="nil"/>
            </w:tcBorders>
            <w:noWrap/>
            <w:vAlign w:val="center"/>
          </w:tcPr>
          <w:p w14:paraId="438E4AA4" w14:textId="1D51FB4A" w:rsidR="00E7420C" w:rsidRPr="009375AC" w:rsidRDefault="00E7420C" w:rsidP="009375AC">
            <w:pPr>
              <w:jc w:val="right"/>
              <w:rPr>
                <w:rFonts w:ascii="Arial" w:hAnsi="Arial" w:cs="Arial"/>
                <w:highlight w:val="yellow"/>
              </w:rPr>
            </w:pPr>
            <w:r w:rsidRPr="009375AC">
              <w:rPr>
                <w:rFonts w:ascii="Arial" w:hAnsi="Arial" w:cs="Arial"/>
                <w:color w:val="000000"/>
              </w:rPr>
              <w:t> </w:t>
            </w:r>
          </w:p>
        </w:tc>
        <w:tc>
          <w:tcPr>
            <w:tcW w:w="1587" w:type="dxa"/>
            <w:tcBorders>
              <w:left w:val="nil"/>
              <w:bottom w:val="single" w:sz="8" w:space="0" w:color="auto"/>
              <w:right w:val="nil"/>
            </w:tcBorders>
            <w:vAlign w:val="center"/>
          </w:tcPr>
          <w:p w14:paraId="44D24F7E" w14:textId="6D220F76" w:rsidR="00E7420C" w:rsidRPr="009375AC" w:rsidRDefault="00E7420C" w:rsidP="009375AC">
            <w:pPr>
              <w:jc w:val="right"/>
              <w:rPr>
                <w:rFonts w:ascii="Arial" w:hAnsi="Arial" w:cs="Arial"/>
              </w:rPr>
            </w:pPr>
            <w:r w:rsidRPr="009375AC">
              <w:rPr>
                <w:rFonts w:ascii="Arial" w:hAnsi="Arial" w:cs="Arial"/>
                <w:color w:val="000000"/>
              </w:rPr>
              <w:t> </w:t>
            </w:r>
          </w:p>
        </w:tc>
        <w:tc>
          <w:tcPr>
            <w:tcW w:w="2409" w:type="dxa"/>
            <w:tcBorders>
              <w:left w:val="nil"/>
              <w:bottom w:val="single" w:sz="8" w:space="0" w:color="auto"/>
              <w:right w:val="nil"/>
            </w:tcBorders>
            <w:noWrap/>
            <w:vAlign w:val="center"/>
          </w:tcPr>
          <w:p w14:paraId="53406D6A" w14:textId="4EB809F1" w:rsidR="00E7420C" w:rsidRPr="009375AC" w:rsidRDefault="00E7420C" w:rsidP="009375AC">
            <w:pPr>
              <w:jc w:val="right"/>
              <w:rPr>
                <w:rFonts w:ascii="Arial" w:hAnsi="Arial" w:cs="Arial"/>
                <w:highlight w:val="yellow"/>
              </w:rPr>
            </w:pPr>
            <w:r w:rsidRPr="009375AC">
              <w:rPr>
                <w:rFonts w:ascii="Arial" w:hAnsi="Arial" w:cs="Arial"/>
                <w:color w:val="000000"/>
              </w:rPr>
              <w:t> </w:t>
            </w:r>
          </w:p>
        </w:tc>
        <w:tc>
          <w:tcPr>
            <w:tcW w:w="2127" w:type="dxa"/>
            <w:tcBorders>
              <w:left w:val="nil"/>
              <w:bottom w:val="single" w:sz="8" w:space="0" w:color="auto"/>
              <w:right w:val="nil"/>
            </w:tcBorders>
            <w:noWrap/>
            <w:vAlign w:val="center"/>
          </w:tcPr>
          <w:p w14:paraId="69B250C6" w14:textId="056247EF" w:rsidR="00E7420C" w:rsidRPr="009375AC" w:rsidRDefault="00E7420C" w:rsidP="009375AC">
            <w:pPr>
              <w:jc w:val="right"/>
              <w:rPr>
                <w:rFonts w:ascii="Arial" w:hAnsi="Arial" w:cs="Arial"/>
                <w:highlight w:val="yellow"/>
              </w:rPr>
            </w:pPr>
            <w:r w:rsidRPr="009375AC">
              <w:rPr>
                <w:rFonts w:ascii="Arial" w:hAnsi="Arial" w:cs="Arial"/>
                <w:color w:val="000000"/>
              </w:rPr>
              <w:t> </w:t>
            </w:r>
          </w:p>
        </w:tc>
      </w:tr>
      <w:tr w:rsidR="00E7420C" w:rsidRPr="009375AC" w14:paraId="2D53CEDF" w14:textId="77777777" w:rsidTr="00604CE6">
        <w:trPr>
          <w:trHeight w:val="20"/>
        </w:trPr>
        <w:tc>
          <w:tcPr>
            <w:tcW w:w="3119" w:type="dxa"/>
            <w:tcBorders>
              <w:top w:val="nil"/>
              <w:left w:val="nil"/>
              <w:bottom w:val="single" w:sz="4" w:space="0" w:color="auto"/>
              <w:right w:val="nil"/>
            </w:tcBorders>
            <w:noWrap/>
            <w:vAlign w:val="bottom"/>
            <w:hideMark/>
          </w:tcPr>
          <w:p w14:paraId="1F7C096D" w14:textId="77777777" w:rsidR="00E7420C" w:rsidRPr="009375AC" w:rsidRDefault="00E7420C" w:rsidP="009375AC">
            <w:pPr>
              <w:ind w:hanging="110"/>
              <w:jc w:val="right"/>
              <w:rPr>
                <w:rFonts w:ascii="Arial" w:hAnsi="Arial" w:cs="Arial"/>
                <w:b/>
                <w:bCs/>
                <w:color w:val="000000"/>
                <w:lang w:eastAsia="en-GB"/>
              </w:rPr>
            </w:pPr>
          </w:p>
        </w:tc>
        <w:tc>
          <w:tcPr>
            <w:tcW w:w="1684" w:type="dxa"/>
            <w:tcBorders>
              <w:top w:val="nil"/>
              <w:left w:val="nil"/>
              <w:bottom w:val="single" w:sz="4" w:space="0" w:color="auto"/>
              <w:right w:val="nil"/>
            </w:tcBorders>
            <w:noWrap/>
            <w:vAlign w:val="center"/>
          </w:tcPr>
          <w:p w14:paraId="748251F7" w14:textId="6F837E8D" w:rsidR="00E7420C" w:rsidRPr="009375AC" w:rsidRDefault="00E7420C" w:rsidP="009375AC">
            <w:pPr>
              <w:autoSpaceDE w:val="0"/>
              <w:autoSpaceDN w:val="0"/>
              <w:adjustRightInd w:val="0"/>
              <w:jc w:val="right"/>
              <w:rPr>
                <w:rFonts w:ascii="Arial" w:eastAsiaTheme="minorEastAsia" w:hAnsi="Arial" w:cs="Arial"/>
                <w:b/>
                <w:bCs/>
                <w:color w:val="000000"/>
                <w:lang w:eastAsia="tr-TR"/>
              </w:rPr>
            </w:pPr>
            <w:r w:rsidRPr="009375AC">
              <w:rPr>
                <w:rFonts w:ascii="Arial" w:hAnsi="Arial" w:cs="Arial"/>
                <w:b/>
                <w:bCs/>
                <w:color w:val="000000"/>
              </w:rPr>
              <w:t>(2.371.767.489)</w:t>
            </w:r>
          </w:p>
        </w:tc>
        <w:tc>
          <w:tcPr>
            <w:tcW w:w="1633" w:type="dxa"/>
            <w:tcBorders>
              <w:top w:val="nil"/>
              <w:left w:val="nil"/>
              <w:bottom w:val="single" w:sz="4" w:space="0" w:color="auto"/>
              <w:right w:val="nil"/>
            </w:tcBorders>
            <w:noWrap/>
            <w:vAlign w:val="center"/>
          </w:tcPr>
          <w:p w14:paraId="468F79D9" w14:textId="27156751" w:rsidR="00E7420C" w:rsidRPr="009375AC" w:rsidRDefault="00E7420C" w:rsidP="009375AC">
            <w:pPr>
              <w:jc w:val="right"/>
              <w:rPr>
                <w:rFonts w:ascii="Arial" w:hAnsi="Arial" w:cs="Arial"/>
                <w:b/>
                <w:bCs/>
                <w:highlight w:val="yellow"/>
                <w:lang w:eastAsia="en-GB"/>
              </w:rPr>
            </w:pPr>
            <w:r w:rsidRPr="009375AC">
              <w:rPr>
                <w:rFonts w:ascii="Arial" w:hAnsi="Arial" w:cs="Arial"/>
                <w:b/>
                <w:bCs/>
                <w:color w:val="000000"/>
              </w:rPr>
              <w:t>(255.109.652)</w:t>
            </w:r>
          </w:p>
        </w:tc>
        <w:tc>
          <w:tcPr>
            <w:tcW w:w="1475" w:type="dxa"/>
            <w:tcBorders>
              <w:top w:val="nil"/>
              <w:left w:val="nil"/>
              <w:bottom w:val="single" w:sz="4" w:space="0" w:color="auto"/>
              <w:right w:val="nil"/>
            </w:tcBorders>
            <w:noWrap/>
            <w:vAlign w:val="center"/>
          </w:tcPr>
          <w:p w14:paraId="09426343" w14:textId="7A789993" w:rsidR="00E7420C" w:rsidRPr="009375AC" w:rsidRDefault="00E7420C" w:rsidP="009375AC">
            <w:pPr>
              <w:jc w:val="right"/>
              <w:rPr>
                <w:rFonts w:ascii="Arial" w:hAnsi="Arial" w:cs="Arial"/>
                <w:b/>
                <w:bCs/>
                <w:highlight w:val="yellow"/>
                <w:lang w:eastAsia="en-GB"/>
              </w:rPr>
            </w:pPr>
            <w:r w:rsidRPr="009375AC">
              <w:rPr>
                <w:rFonts w:ascii="Arial" w:hAnsi="Arial" w:cs="Arial"/>
                <w:b/>
                <w:bCs/>
                <w:color w:val="000000"/>
              </w:rPr>
              <w:t>60.627.382</w:t>
            </w:r>
          </w:p>
        </w:tc>
        <w:tc>
          <w:tcPr>
            <w:tcW w:w="1587" w:type="dxa"/>
            <w:tcBorders>
              <w:top w:val="nil"/>
              <w:left w:val="nil"/>
              <w:bottom w:val="single" w:sz="4" w:space="0" w:color="auto"/>
              <w:right w:val="nil"/>
            </w:tcBorders>
            <w:vAlign w:val="center"/>
          </w:tcPr>
          <w:p w14:paraId="52E6A441" w14:textId="70E9454A" w:rsidR="00E7420C" w:rsidRPr="009375AC" w:rsidRDefault="00E7420C" w:rsidP="009375AC">
            <w:pPr>
              <w:jc w:val="right"/>
              <w:rPr>
                <w:rFonts w:ascii="Arial" w:hAnsi="Arial" w:cs="Arial"/>
                <w:b/>
                <w:bCs/>
                <w:lang w:eastAsia="en-GB"/>
              </w:rPr>
            </w:pPr>
            <w:r w:rsidRPr="009375AC">
              <w:rPr>
                <w:rFonts w:ascii="Arial" w:hAnsi="Arial" w:cs="Arial"/>
                <w:b/>
                <w:bCs/>
                <w:color w:val="000000"/>
              </w:rPr>
              <w:t> --</w:t>
            </w:r>
          </w:p>
        </w:tc>
        <w:tc>
          <w:tcPr>
            <w:tcW w:w="2409" w:type="dxa"/>
            <w:tcBorders>
              <w:top w:val="nil"/>
              <w:left w:val="nil"/>
              <w:bottom w:val="single" w:sz="4" w:space="0" w:color="auto"/>
              <w:right w:val="nil"/>
            </w:tcBorders>
            <w:noWrap/>
            <w:vAlign w:val="center"/>
          </w:tcPr>
          <w:p w14:paraId="7538442D" w14:textId="2543A113" w:rsidR="00E7420C" w:rsidRPr="009375AC" w:rsidRDefault="00E7420C" w:rsidP="009375AC">
            <w:pPr>
              <w:jc w:val="right"/>
              <w:rPr>
                <w:rFonts w:ascii="Arial" w:hAnsi="Arial" w:cs="Arial"/>
                <w:b/>
                <w:bCs/>
                <w:highlight w:val="yellow"/>
                <w:lang w:eastAsia="en-GB"/>
              </w:rPr>
            </w:pPr>
            <w:r w:rsidRPr="009375AC">
              <w:rPr>
                <w:rFonts w:ascii="Arial" w:hAnsi="Arial" w:cs="Arial"/>
                <w:b/>
                <w:bCs/>
                <w:color w:val="000000"/>
              </w:rPr>
              <w:t>(387.868.573)</w:t>
            </w:r>
          </w:p>
        </w:tc>
        <w:tc>
          <w:tcPr>
            <w:tcW w:w="2127" w:type="dxa"/>
            <w:tcBorders>
              <w:top w:val="nil"/>
              <w:left w:val="nil"/>
              <w:bottom w:val="single" w:sz="4" w:space="0" w:color="auto"/>
              <w:right w:val="nil"/>
            </w:tcBorders>
            <w:noWrap/>
            <w:vAlign w:val="center"/>
          </w:tcPr>
          <w:p w14:paraId="0A9C6823" w14:textId="0E7C9488" w:rsidR="00E7420C" w:rsidRPr="009375AC" w:rsidRDefault="00E7420C" w:rsidP="009375AC">
            <w:pPr>
              <w:jc w:val="right"/>
              <w:rPr>
                <w:rFonts w:ascii="Arial" w:hAnsi="Arial" w:cs="Arial"/>
                <w:b/>
                <w:bCs/>
                <w:highlight w:val="yellow"/>
                <w:lang w:eastAsia="en-GB"/>
              </w:rPr>
            </w:pPr>
            <w:r w:rsidRPr="009375AC">
              <w:rPr>
                <w:rFonts w:ascii="Arial" w:hAnsi="Arial" w:cs="Arial"/>
                <w:b/>
                <w:bCs/>
                <w:color w:val="000000"/>
              </w:rPr>
              <w:t>(2.954.118.332)</w:t>
            </w:r>
          </w:p>
        </w:tc>
      </w:tr>
      <w:tr w:rsidR="00E7420C" w:rsidRPr="009375AC" w14:paraId="05CDAA4C" w14:textId="77777777" w:rsidTr="00604CE6">
        <w:trPr>
          <w:trHeight w:val="20"/>
        </w:trPr>
        <w:tc>
          <w:tcPr>
            <w:tcW w:w="3119" w:type="dxa"/>
            <w:tcBorders>
              <w:top w:val="nil"/>
              <w:left w:val="nil"/>
              <w:bottom w:val="single" w:sz="4" w:space="0" w:color="auto"/>
              <w:right w:val="nil"/>
            </w:tcBorders>
            <w:noWrap/>
            <w:vAlign w:val="bottom"/>
          </w:tcPr>
          <w:p w14:paraId="033417C8" w14:textId="77777777" w:rsidR="00E7420C" w:rsidRPr="009375AC" w:rsidRDefault="00E7420C" w:rsidP="009375AC">
            <w:pPr>
              <w:ind w:hanging="110"/>
              <w:jc w:val="right"/>
              <w:rPr>
                <w:rFonts w:ascii="Arial" w:hAnsi="Arial" w:cs="Arial"/>
                <w:b/>
                <w:bCs/>
                <w:color w:val="000000"/>
                <w:lang w:eastAsia="en-GB"/>
              </w:rPr>
            </w:pPr>
          </w:p>
        </w:tc>
        <w:tc>
          <w:tcPr>
            <w:tcW w:w="1684" w:type="dxa"/>
            <w:tcBorders>
              <w:top w:val="nil"/>
              <w:left w:val="nil"/>
              <w:bottom w:val="single" w:sz="4" w:space="0" w:color="auto"/>
              <w:right w:val="nil"/>
            </w:tcBorders>
            <w:noWrap/>
            <w:vAlign w:val="center"/>
          </w:tcPr>
          <w:p w14:paraId="0081142C" w14:textId="5C5AED69" w:rsidR="00E7420C" w:rsidRPr="009375AC" w:rsidRDefault="00E7420C" w:rsidP="009375AC">
            <w:pPr>
              <w:autoSpaceDE w:val="0"/>
              <w:autoSpaceDN w:val="0"/>
              <w:adjustRightInd w:val="0"/>
              <w:jc w:val="right"/>
              <w:rPr>
                <w:rFonts w:ascii="Arial" w:eastAsiaTheme="minorEastAsia" w:hAnsi="Arial" w:cs="Arial"/>
                <w:b/>
                <w:bCs/>
                <w:color w:val="000000"/>
                <w:lang w:eastAsia="tr-TR"/>
              </w:rPr>
            </w:pPr>
            <w:r w:rsidRPr="009375AC">
              <w:rPr>
                <w:rFonts w:ascii="Arial" w:hAnsi="Arial" w:cs="Arial"/>
                <w:b/>
                <w:bCs/>
                <w:color w:val="000000"/>
              </w:rPr>
              <w:t> </w:t>
            </w:r>
          </w:p>
        </w:tc>
        <w:tc>
          <w:tcPr>
            <w:tcW w:w="1633" w:type="dxa"/>
            <w:tcBorders>
              <w:top w:val="nil"/>
              <w:left w:val="nil"/>
              <w:bottom w:val="single" w:sz="4" w:space="0" w:color="auto"/>
              <w:right w:val="nil"/>
            </w:tcBorders>
            <w:noWrap/>
            <w:vAlign w:val="center"/>
          </w:tcPr>
          <w:p w14:paraId="72EF9E85" w14:textId="2752C457" w:rsidR="00E7420C" w:rsidRPr="009375AC" w:rsidRDefault="00E7420C" w:rsidP="009375AC">
            <w:pPr>
              <w:jc w:val="right"/>
              <w:rPr>
                <w:rFonts w:ascii="Arial" w:hAnsi="Arial" w:cs="Arial"/>
                <w:b/>
                <w:highlight w:val="yellow"/>
                <w:lang w:eastAsia="en-GB"/>
              </w:rPr>
            </w:pPr>
            <w:r w:rsidRPr="009375AC">
              <w:rPr>
                <w:rFonts w:ascii="Arial" w:hAnsi="Arial" w:cs="Arial"/>
                <w:b/>
                <w:bCs/>
                <w:color w:val="000000"/>
              </w:rPr>
              <w:t> </w:t>
            </w:r>
          </w:p>
        </w:tc>
        <w:tc>
          <w:tcPr>
            <w:tcW w:w="1475" w:type="dxa"/>
            <w:tcBorders>
              <w:top w:val="nil"/>
              <w:left w:val="nil"/>
              <w:bottom w:val="single" w:sz="4" w:space="0" w:color="auto"/>
              <w:right w:val="nil"/>
            </w:tcBorders>
            <w:noWrap/>
            <w:vAlign w:val="center"/>
          </w:tcPr>
          <w:p w14:paraId="6DA1508A" w14:textId="2D43065D" w:rsidR="00E7420C" w:rsidRPr="009375AC" w:rsidRDefault="00E7420C" w:rsidP="009375AC">
            <w:pPr>
              <w:jc w:val="right"/>
              <w:rPr>
                <w:rFonts w:ascii="Arial" w:hAnsi="Arial" w:cs="Arial"/>
                <w:b/>
                <w:bCs/>
                <w:highlight w:val="yellow"/>
                <w:lang w:eastAsia="en-GB"/>
              </w:rPr>
            </w:pPr>
            <w:r w:rsidRPr="009375AC">
              <w:rPr>
                <w:rFonts w:ascii="Arial" w:hAnsi="Arial" w:cs="Arial"/>
                <w:b/>
                <w:bCs/>
                <w:color w:val="000000"/>
              </w:rPr>
              <w:t> </w:t>
            </w:r>
          </w:p>
        </w:tc>
        <w:tc>
          <w:tcPr>
            <w:tcW w:w="1587" w:type="dxa"/>
            <w:tcBorders>
              <w:top w:val="nil"/>
              <w:left w:val="nil"/>
              <w:bottom w:val="single" w:sz="4" w:space="0" w:color="auto"/>
              <w:right w:val="nil"/>
            </w:tcBorders>
            <w:vAlign w:val="center"/>
          </w:tcPr>
          <w:p w14:paraId="609BB172" w14:textId="7F57DF92" w:rsidR="00E7420C" w:rsidRPr="009375AC" w:rsidRDefault="00E7420C" w:rsidP="009375AC">
            <w:pPr>
              <w:jc w:val="right"/>
              <w:rPr>
                <w:rFonts w:ascii="Arial" w:hAnsi="Arial" w:cs="Arial"/>
                <w:b/>
                <w:bCs/>
                <w:highlight w:val="yellow"/>
                <w:lang w:eastAsia="en-GB"/>
              </w:rPr>
            </w:pPr>
            <w:r w:rsidRPr="009375AC">
              <w:rPr>
                <w:rFonts w:ascii="Arial" w:hAnsi="Arial" w:cs="Arial"/>
                <w:b/>
                <w:bCs/>
                <w:color w:val="000000"/>
              </w:rPr>
              <w:t> </w:t>
            </w:r>
          </w:p>
        </w:tc>
        <w:tc>
          <w:tcPr>
            <w:tcW w:w="2409" w:type="dxa"/>
            <w:tcBorders>
              <w:top w:val="nil"/>
              <w:left w:val="nil"/>
              <w:bottom w:val="single" w:sz="4" w:space="0" w:color="auto"/>
              <w:right w:val="nil"/>
            </w:tcBorders>
            <w:noWrap/>
            <w:vAlign w:val="center"/>
          </w:tcPr>
          <w:p w14:paraId="4FF3513B" w14:textId="6928D04F" w:rsidR="00E7420C" w:rsidRPr="009375AC" w:rsidRDefault="00E7420C" w:rsidP="009375AC">
            <w:pPr>
              <w:jc w:val="right"/>
              <w:rPr>
                <w:rFonts w:ascii="Arial" w:hAnsi="Arial" w:cs="Arial"/>
                <w:b/>
                <w:bCs/>
                <w:highlight w:val="yellow"/>
                <w:lang w:eastAsia="en-GB"/>
              </w:rPr>
            </w:pPr>
            <w:r w:rsidRPr="009375AC">
              <w:rPr>
                <w:rFonts w:ascii="Arial" w:hAnsi="Arial" w:cs="Arial"/>
                <w:b/>
                <w:bCs/>
                <w:color w:val="000000"/>
              </w:rPr>
              <w:t> </w:t>
            </w:r>
          </w:p>
        </w:tc>
        <w:tc>
          <w:tcPr>
            <w:tcW w:w="2127" w:type="dxa"/>
            <w:tcBorders>
              <w:top w:val="nil"/>
              <w:left w:val="nil"/>
              <w:bottom w:val="single" w:sz="4" w:space="0" w:color="auto"/>
              <w:right w:val="nil"/>
            </w:tcBorders>
            <w:noWrap/>
            <w:vAlign w:val="center"/>
          </w:tcPr>
          <w:p w14:paraId="44803713" w14:textId="5DCC52AB" w:rsidR="00E7420C" w:rsidRPr="009375AC" w:rsidRDefault="00E7420C" w:rsidP="009375AC">
            <w:pPr>
              <w:jc w:val="right"/>
              <w:rPr>
                <w:rFonts w:ascii="Arial" w:hAnsi="Arial" w:cs="Arial"/>
                <w:b/>
                <w:bCs/>
                <w:highlight w:val="yellow"/>
                <w:lang w:eastAsia="en-GB"/>
              </w:rPr>
            </w:pPr>
            <w:r w:rsidRPr="009375AC">
              <w:rPr>
                <w:rFonts w:ascii="Arial" w:hAnsi="Arial" w:cs="Arial"/>
                <w:b/>
                <w:bCs/>
                <w:color w:val="000000"/>
              </w:rPr>
              <w:t> </w:t>
            </w:r>
          </w:p>
        </w:tc>
      </w:tr>
      <w:tr w:rsidR="00E7420C" w:rsidRPr="009375AC" w14:paraId="275A0E38" w14:textId="77777777" w:rsidTr="00604CE6">
        <w:trPr>
          <w:trHeight w:val="20"/>
        </w:trPr>
        <w:tc>
          <w:tcPr>
            <w:tcW w:w="3119" w:type="dxa"/>
            <w:tcBorders>
              <w:top w:val="single" w:sz="4" w:space="0" w:color="auto"/>
              <w:left w:val="nil"/>
              <w:bottom w:val="single" w:sz="12" w:space="0" w:color="auto"/>
              <w:right w:val="nil"/>
            </w:tcBorders>
            <w:noWrap/>
            <w:vAlign w:val="bottom"/>
            <w:hideMark/>
          </w:tcPr>
          <w:p w14:paraId="3E0AE9A5" w14:textId="51493FF5" w:rsidR="00E7420C" w:rsidRPr="009375AC" w:rsidRDefault="00E7109C" w:rsidP="009375AC">
            <w:pPr>
              <w:ind w:hanging="110"/>
              <w:rPr>
                <w:rFonts w:ascii="Arial" w:hAnsi="Arial" w:cs="Arial"/>
                <w:b/>
                <w:bCs/>
                <w:color w:val="000000"/>
                <w:lang w:eastAsia="en-GB"/>
              </w:rPr>
            </w:pPr>
            <w:r w:rsidRPr="009375AC">
              <w:rPr>
                <w:rFonts w:ascii="Arial" w:hAnsi="Arial" w:cs="Arial"/>
                <w:b/>
                <w:bCs/>
                <w:color w:val="000000"/>
                <w:lang w:eastAsia="en-GB"/>
              </w:rPr>
              <w:t>Net book value</w:t>
            </w:r>
          </w:p>
        </w:tc>
        <w:tc>
          <w:tcPr>
            <w:tcW w:w="1684" w:type="dxa"/>
            <w:tcBorders>
              <w:top w:val="single" w:sz="4" w:space="0" w:color="auto"/>
              <w:left w:val="nil"/>
              <w:bottom w:val="single" w:sz="12" w:space="0" w:color="auto"/>
              <w:right w:val="nil"/>
            </w:tcBorders>
            <w:noWrap/>
            <w:vAlign w:val="center"/>
          </w:tcPr>
          <w:p w14:paraId="43B23615" w14:textId="5E5F34C4" w:rsidR="00E7420C" w:rsidRPr="009375AC" w:rsidRDefault="00E7420C" w:rsidP="009375AC">
            <w:pPr>
              <w:autoSpaceDE w:val="0"/>
              <w:autoSpaceDN w:val="0"/>
              <w:adjustRightInd w:val="0"/>
              <w:jc w:val="right"/>
              <w:rPr>
                <w:rFonts w:ascii="Arial" w:eastAsiaTheme="minorEastAsia" w:hAnsi="Arial" w:cs="Arial"/>
                <w:b/>
                <w:bCs/>
                <w:color w:val="000000"/>
                <w:lang w:eastAsia="tr-TR"/>
              </w:rPr>
            </w:pPr>
            <w:r w:rsidRPr="009375AC">
              <w:rPr>
                <w:rFonts w:ascii="Arial" w:hAnsi="Arial" w:cs="Arial"/>
                <w:b/>
                <w:bCs/>
                <w:color w:val="000000"/>
              </w:rPr>
              <w:t>2.326.967.950</w:t>
            </w:r>
          </w:p>
        </w:tc>
        <w:tc>
          <w:tcPr>
            <w:tcW w:w="1633" w:type="dxa"/>
            <w:tcBorders>
              <w:top w:val="single" w:sz="4" w:space="0" w:color="auto"/>
              <w:left w:val="nil"/>
              <w:bottom w:val="single" w:sz="12" w:space="0" w:color="auto"/>
              <w:right w:val="nil"/>
            </w:tcBorders>
            <w:noWrap/>
            <w:vAlign w:val="center"/>
          </w:tcPr>
          <w:p w14:paraId="26D1A6FC" w14:textId="05781F5F" w:rsidR="00E7420C" w:rsidRPr="009375AC" w:rsidRDefault="00E7420C" w:rsidP="009375AC">
            <w:pPr>
              <w:jc w:val="right"/>
              <w:rPr>
                <w:rFonts w:ascii="Arial" w:hAnsi="Arial" w:cs="Arial"/>
                <w:b/>
                <w:bCs/>
                <w:color w:val="000000"/>
                <w:highlight w:val="yellow"/>
                <w:lang w:eastAsia="en-GB"/>
              </w:rPr>
            </w:pPr>
            <w:r w:rsidRPr="009375AC">
              <w:rPr>
                <w:rFonts w:ascii="Arial" w:hAnsi="Arial" w:cs="Arial"/>
                <w:b/>
                <w:bCs/>
                <w:color w:val="000000"/>
              </w:rPr>
              <w:t> </w:t>
            </w:r>
          </w:p>
        </w:tc>
        <w:tc>
          <w:tcPr>
            <w:tcW w:w="1475" w:type="dxa"/>
            <w:tcBorders>
              <w:top w:val="single" w:sz="4" w:space="0" w:color="auto"/>
              <w:left w:val="nil"/>
              <w:bottom w:val="single" w:sz="12" w:space="0" w:color="auto"/>
              <w:right w:val="nil"/>
            </w:tcBorders>
            <w:noWrap/>
            <w:vAlign w:val="center"/>
          </w:tcPr>
          <w:p w14:paraId="53FFE5D7" w14:textId="6C5833A9" w:rsidR="00E7420C" w:rsidRPr="009375AC" w:rsidRDefault="00E7420C" w:rsidP="009375AC">
            <w:pPr>
              <w:jc w:val="right"/>
              <w:rPr>
                <w:rFonts w:ascii="Arial" w:hAnsi="Arial" w:cs="Arial"/>
                <w:b/>
                <w:bCs/>
                <w:color w:val="000000"/>
                <w:highlight w:val="yellow"/>
                <w:lang w:eastAsia="en-GB"/>
              </w:rPr>
            </w:pPr>
            <w:r w:rsidRPr="009375AC">
              <w:rPr>
                <w:rFonts w:ascii="Arial" w:hAnsi="Arial" w:cs="Arial"/>
                <w:b/>
                <w:bCs/>
                <w:color w:val="000000"/>
              </w:rPr>
              <w:t> </w:t>
            </w:r>
          </w:p>
        </w:tc>
        <w:tc>
          <w:tcPr>
            <w:tcW w:w="1587" w:type="dxa"/>
            <w:tcBorders>
              <w:top w:val="single" w:sz="4" w:space="0" w:color="auto"/>
              <w:left w:val="nil"/>
              <w:bottom w:val="single" w:sz="12" w:space="0" w:color="auto"/>
              <w:right w:val="nil"/>
            </w:tcBorders>
            <w:vAlign w:val="center"/>
          </w:tcPr>
          <w:p w14:paraId="1B215036" w14:textId="0EC2C46C" w:rsidR="00E7420C" w:rsidRPr="009375AC" w:rsidRDefault="00E7420C" w:rsidP="009375AC">
            <w:pPr>
              <w:jc w:val="right"/>
              <w:rPr>
                <w:rFonts w:ascii="Arial" w:hAnsi="Arial" w:cs="Arial"/>
                <w:b/>
                <w:bCs/>
                <w:color w:val="000000"/>
                <w:highlight w:val="yellow"/>
                <w:lang w:eastAsia="en-GB"/>
              </w:rPr>
            </w:pPr>
            <w:r w:rsidRPr="009375AC">
              <w:rPr>
                <w:rFonts w:ascii="Arial" w:hAnsi="Arial" w:cs="Arial"/>
                <w:b/>
                <w:bCs/>
                <w:color w:val="000000"/>
              </w:rPr>
              <w:t> </w:t>
            </w:r>
          </w:p>
        </w:tc>
        <w:tc>
          <w:tcPr>
            <w:tcW w:w="2409" w:type="dxa"/>
            <w:tcBorders>
              <w:top w:val="single" w:sz="4" w:space="0" w:color="auto"/>
              <w:left w:val="nil"/>
              <w:bottom w:val="single" w:sz="12" w:space="0" w:color="auto"/>
              <w:right w:val="nil"/>
            </w:tcBorders>
            <w:noWrap/>
            <w:vAlign w:val="center"/>
          </w:tcPr>
          <w:p w14:paraId="680ED8B1" w14:textId="60F6179C" w:rsidR="00E7420C" w:rsidRPr="009375AC" w:rsidRDefault="00E7420C" w:rsidP="009375AC">
            <w:pPr>
              <w:jc w:val="right"/>
              <w:rPr>
                <w:rFonts w:ascii="Arial" w:hAnsi="Arial" w:cs="Arial"/>
                <w:b/>
                <w:bCs/>
                <w:color w:val="000000"/>
                <w:highlight w:val="yellow"/>
                <w:lang w:eastAsia="en-GB"/>
              </w:rPr>
            </w:pPr>
            <w:r w:rsidRPr="009375AC">
              <w:rPr>
                <w:rFonts w:ascii="Arial" w:hAnsi="Arial" w:cs="Arial"/>
                <w:b/>
                <w:bCs/>
                <w:color w:val="000000"/>
              </w:rPr>
              <w:t> </w:t>
            </w:r>
          </w:p>
        </w:tc>
        <w:tc>
          <w:tcPr>
            <w:tcW w:w="2127" w:type="dxa"/>
            <w:tcBorders>
              <w:top w:val="single" w:sz="4" w:space="0" w:color="auto"/>
              <w:left w:val="nil"/>
              <w:bottom w:val="single" w:sz="12" w:space="0" w:color="auto"/>
              <w:right w:val="nil"/>
            </w:tcBorders>
            <w:noWrap/>
            <w:vAlign w:val="center"/>
          </w:tcPr>
          <w:p w14:paraId="1C9BFD88" w14:textId="50E7B676" w:rsidR="00E7420C" w:rsidRPr="009375AC" w:rsidRDefault="00E7420C" w:rsidP="009375AC">
            <w:pPr>
              <w:jc w:val="right"/>
              <w:rPr>
                <w:rFonts w:ascii="Arial" w:hAnsi="Arial" w:cs="Arial"/>
                <w:b/>
                <w:bCs/>
                <w:color w:val="000000"/>
                <w:highlight w:val="yellow"/>
                <w:lang w:eastAsia="en-GB"/>
              </w:rPr>
            </w:pPr>
            <w:r w:rsidRPr="009375AC">
              <w:rPr>
                <w:rFonts w:ascii="Arial" w:hAnsi="Arial" w:cs="Arial"/>
                <w:b/>
                <w:bCs/>
                <w:color w:val="000000"/>
              </w:rPr>
              <w:t>3.470.413.154</w:t>
            </w:r>
          </w:p>
        </w:tc>
      </w:tr>
    </w:tbl>
    <w:p w14:paraId="74FE06F2" w14:textId="77777777" w:rsidR="00C210D9" w:rsidRPr="009375AC" w:rsidRDefault="00C210D9" w:rsidP="009375AC">
      <w:pPr>
        <w:jc w:val="both"/>
        <w:rPr>
          <w:rFonts w:ascii="Arial" w:hAnsi="Arial" w:cs="Arial"/>
        </w:rPr>
      </w:pPr>
    </w:p>
    <w:p w14:paraId="03EBFB16" w14:textId="77777777" w:rsidR="00922B97" w:rsidRPr="009375AC" w:rsidRDefault="00922B97" w:rsidP="009375AC">
      <w:pPr>
        <w:rPr>
          <w:rFonts w:ascii="Arial" w:hAnsi="Arial" w:cs="Arial"/>
          <w:b/>
        </w:rPr>
      </w:pPr>
    </w:p>
    <w:p w14:paraId="6329F5D3" w14:textId="77777777" w:rsidR="00582F12" w:rsidRPr="009375AC" w:rsidRDefault="00582F12" w:rsidP="009375AC">
      <w:pPr>
        <w:ind w:left="1120" w:hanging="560"/>
        <w:rPr>
          <w:rFonts w:ascii="Arial" w:hAnsi="Arial" w:cs="Arial"/>
        </w:rPr>
      </w:pPr>
    </w:p>
    <w:p w14:paraId="5179B8E8" w14:textId="77777777" w:rsidR="00D3604C" w:rsidRPr="009375AC" w:rsidRDefault="00D3604C" w:rsidP="009375AC">
      <w:pPr>
        <w:rPr>
          <w:rFonts w:ascii="Arial" w:hAnsi="Arial" w:cs="Arial"/>
          <w:b/>
        </w:rPr>
        <w:sectPr w:rsidR="00D3604C" w:rsidRPr="009375AC" w:rsidSect="0055012B">
          <w:headerReference w:type="even" r:id="rId46"/>
          <w:headerReference w:type="default" r:id="rId47"/>
          <w:headerReference w:type="first" r:id="rId48"/>
          <w:type w:val="nextColumn"/>
          <w:pgSz w:w="16840" w:h="11907" w:orient="landscape" w:code="9"/>
          <w:pgMar w:top="1418" w:right="1418" w:bottom="1418" w:left="1418" w:header="709" w:footer="709" w:gutter="0"/>
          <w:paperSrc w:first="15" w:other="15"/>
          <w:cols w:space="708"/>
          <w:noEndnote/>
          <w:docGrid w:linePitch="272"/>
        </w:sectPr>
      </w:pPr>
    </w:p>
    <w:p w14:paraId="3231D44E" w14:textId="77777777" w:rsidR="00E7109C" w:rsidRPr="009375AC" w:rsidRDefault="00E7109C" w:rsidP="009375AC">
      <w:pPr>
        <w:rPr>
          <w:rFonts w:ascii="Arial" w:hAnsi="Arial" w:cs="Arial"/>
          <w:b/>
        </w:rPr>
      </w:pPr>
      <w:r w:rsidRPr="009375AC">
        <w:rPr>
          <w:rFonts w:ascii="Arial" w:hAnsi="Arial" w:cs="Arial"/>
          <w:b/>
        </w:rPr>
        <w:lastRenderedPageBreak/>
        <w:t>NOTE 12 - RIGHT-OF-USE ASSETS</w:t>
      </w:r>
    </w:p>
    <w:p w14:paraId="394DC134" w14:textId="77777777" w:rsidR="00074B07" w:rsidRPr="009375AC" w:rsidRDefault="00074B07" w:rsidP="009375AC">
      <w:pPr>
        <w:rPr>
          <w:rFonts w:ascii="Arial" w:hAnsi="Arial" w:cs="Arial"/>
          <w:b/>
        </w:rPr>
      </w:pPr>
    </w:p>
    <w:p w14:paraId="76F9C540" w14:textId="67CA9760" w:rsidR="00074B07" w:rsidRPr="009375AC" w:rsidRDefault="00E7109C" w:rsidP="009375AC">
      <w:pPr>
        <w:jc w:val="both"/>
        <w:rPr>
          <w:rFonts w:ascii="Arial" w:hAnsi="Arial" w:cs="Arial"/>
        </w:rPr>
      </w:pPr>
      <w:r w:rsidRPr="009375AC">
        <w:rPr>
          <w:rFonts w:ascii="Arial" w:hAnsi="Arial" w:cs="Arial"/>
        </w:rPr>
        <w:t>Movements in right of use assets for the interim period ended on 30 September 2025 are as follows:</w:t>
      </w:r>
    </w:p>
    <w:p w14:paraId="67110E86" w14:textId="77777777" w:rsidR="00074B07" w:rsidRPr="009375AC" w:rsidRDefault="00074B07" w:rsidP="009375AC">
      <w:pPr>
        <w:rPr>
          <w:rFonts w:ascii="Arial" w:hAnsi="Arial" w:cs="Arial"/>
        </w:rPr>
      </w:pPr>
    </w:p>
    <w:tbl>
      <w:tblPr>
        <w:tblW w:w="5000" w:type="pct"/>
        <w:tblLook w:val="04A0" w:firstRow="1" w:lastRow="0" w:firstColumn="1" w:lastColumn="0" w:noHBand="0" w:noVBand="1"/>
      </w:tblPr>
      <w:tblGrid>
        <w:gridCol w:w="4769"/>
        <w:gridCol w:w="1877"/>
        <w:gridCol w:w="1462"/>
        <w:gridCol w:w="1505"/>
        <w:gridCol w:w="2362"/>
        <w:gridCol w:w="2029"/>
      </w:tblGrid>
      <w:tr w:rsidR="00604CE6" w:rsidRPr="009375AC" w14:paraId="732BCBFA" w14:textId="77777777" w:rsidTr="008C615D">
        <w:trPr>
          <w:trHeight w:val="20"/>
        </w:trPr>
        <w:tc>
          <w:tcPr>
            <w:tcW w:w="1756" w:type="pct"/>
            <w:vMerge w:val="restart"/>
            <w:tcBorders>
              <w:top w:val="single" w:sz="8" w:space="0" w:color="auto"/>
              <w:left w:val="nil"/>
              <w:bottom w:val="single" w:sz="8" w:space="0" w:color="000000"/>
              <w:right w:val="nil"/>
            </w:tcBorders>
            <w:noWrap/>
            <w:vAlign w:val="bottom"/>
            <w:hideMark/>
          </w:tcPr>
          <w:p w14:paraId="146728A3" w14:textId="77777777" w:rsidR="00604CE6" w:rsidRPr="009375AC" w:rsidRDefault="00604CE6" w:rsidP="00604CE6">
            <w:pPr>
              <w:ind w:hanging="110"/>
              <w:rPr>
                <w:rFonts w:ascii="Arial" w:hAnsi="Arial" w:cs="Arial"/>
                <w:color w:val="000000"/>
                <w:lang w:eastAsia="en-GB"/>
              </w:rPr>
            </w:pPr>
            <w:r w:rsidRPr="009375AC">
              <w:rPr>
                <w:rFonts w:ascii="Arial" w:hAnsi="Arial" w:cs="Arial"/>
                <w:color w:val="000000"/>
                <w:lang w:eastAsia="en-GB"/>
              </w:rPr>
              <w:t> </w:t>
            </w:r>
          </w:p>
        </w:tc>
        <w:tc>
          <w:tcPr>
            <w:tcW w:w="723" w:type="pct"/>
            <w:tcBorders>
              <w:top w:val="single" w:sz="8" w:space="0" w:color="auto"/>
              <w:left w:val="nil"/>
              <w:right w:val="nil"/>
            </w:tcBorders>
            <w:vAlign w:val="bottom"/>
          </w:tcPr>
          <w:p w14:paraId="548EB5A7" w14:textId="3ED4B8AB" w:rsidR="00604CE6" w:rsidRPr="009375AC" w:rsidRDefault="00604CE6" w:rsidP="00604CE6">
            <w:pPr>
              <w:jc w:val="right"/>
              <w:rPr>
                <w:rFonts w:ascii="Arial" w:hAnsi="Arial" w:cs="Arial"/>
                <w:b/>
                <w:bCs/>
                <w:color w:val="000000"/>
                <w:lang w:eastAsia="en-GB"/>
              </w:rPr>
            </w:pPr>
            <w:r>
              <w:rPr>
                <w:rFonts w:ascii="Arial" w:hAnsi="Arial" w:cs="Arial"/>
                <w:b/>
                <w:bCs/>
                <w:color w:val="000000"/>
                <w:lang w:eastAsia="en-GB"/>
              </w:rPr>
              <w:t>Open</w:t>
            </w:r>
            <w:r w:rsidR="001C169B">
              <w:rPr>
                <w:rFonts w:ascii="Arial" w:hAnsi="Arial" w:cs="Arial"/>
                <w:b/>
                <w:bCs/>
                <w:color w:val="000000"/>
                <w:lang w:eastAsia="en-GB"/>
              </w:rPr>
              <w:t>ing</w:t>
            </w:r>
          </w:p>
        </w:tc>
        <w:tc>
          <w:tcPr>
            <w:tcW w:w="554" w:type="pct"/>
            <w:vMerge w:val="restart"/>
            <w:tcBorders>
              <w:top w:val="single" w:sz="8" w:space="0" w:color="auto"/>
              <w:left w:val="nil"/>
              <w:bottom w:val="single" w:sz="8" w:space="0" w:color="000000"/>
              <w:right w:val="nil"/>
            </w:tcBorders>
            <w:noWrap/>
            <w:vAlign w:val="bottom"/>
            <w:hideMark/>
          </w:tcPr>
          <w:p w14:paraId="01DBA99A" w14:textId="64A70D2F" w:rsidR="00604CE6" w:rsidRPr="009375AC" w:rsidRDefault="00604CE6" w:rsidP="00604CE6">
            <w:pPr>
              <w:jc w:val="right"/>
              <w:rPr>
                <w:rFonts w:ascii="Arial" w:hAnsi="Arial" w:cs="Arial"/>
                <w:b/>
                <w:bCs/>
                <w:color w:val="000000"/>
                <w:lang w:eastAsia="en-GB"/>
              </w:rPr>
            </w:pPr>
            <w:r w:rsidRPr="009375AC">
              <w:rPr>
                <w:rFonts w:ascii="Arial" w:hAnsi="Arial" w:cs="Arial"/>
                <w:b/>
                <w:bCs/>
                <w:color w:val="000000"/>
                <w:lang w:eastAsia="en-GB"/>
              </w:rPr>
              <w:t>Additions</w:t>
            </w:r>
          </w:p>
        </w:tc>
        <w:tc>
          <w:tcPr>
            <w:tcW w:w="599" w:type="pct"/>
            <w:tcBorders>
              <w:top w:val="single" w:sz="8" w:space="0" w:color="auto"/>
              <w:left w:val="nil"/>
              <w:bottom w:val="nil"/>
              <w:right w:val="nil"/>
            </w:tcBorders>
            <w:vAlign w:val="bottom"/>
          </w:tcPr>
          <w:p w14:paraId="7DF1891C" w14:textId="77777777" w:rsidR="00604CE6" w:rsidRPr="009375AC" w:rsidRDefault="00604CE6" w:rsidP="00604CE6">
            <w:pPr>
              <w:jc w:val="right"/>
              <w:rPr>
                <w:rFonts w:ascii="Arial" w:hAnsi="Arial" w:cs="Arial"/>
                <w:b/>
                <w:bCs/>
                <w:color w:val="000000"/>
                <w:lang w:eastAsia="en-GB"/>
              </w:rPr>
            </w:pPr>
          </w:p>
        </w:tc>
        <w:tc>
          <w:tcPr>
            <w:tcW w:w="643" w:type="pct"/>
            <w:tcBorders>
              <w:top w:val="single" w:sz="8" w:space="0" w:color="auto"/>
              <w:left w:val="nil"/>
              <w:bottom w:val="nil"/>
              <w:right w:val="nil"/>
            </w:tcBorders>
            <w:noWrap/>
            <w:hideMark/>
          </w:tcPr>
          <w:p w14:paraId="01360224" w14:textId="65FD748C" w:rsidR="00604CE6" w:rsidRPr="009375AC" w:rsidRDefault="00604CE6" w:rsidP="00604CE6">
            <w:pPr>
              <w:jc w:val="right"/>
              <w:rPr>
                <w:rFonts w:ascii="Arial" w:hAnsi="Arial" w:cs="Arial"/>
                <w:b/>
                <w:bCs/>
                <w:color w:val="000000"/>
                <w:lang w:eastAsia="en-GB"/>
              </w:rPr>
            </w:pPr>
            <w:r w:rsidRPr="009375AC">
              <w:rPr>
                <w:rFonts w:ascii="Arial" w:hAnsi="Arial" w:cs="Arial"/>
                <w:b/>
                <w:bCs/>
              </w:rPr>
              <w:t>Foreign currency</w:t>
            </w:r>
          </w:p>
        </w:tc>
        <w:tc>
          <w:tcPr>
            <w:tcW w:w="724" w:type="pct"/>
            <w:tcBorders>
              <w:top w:val="single" w:sz="8" w:space="0" w:color="auto"/>
              <w:left w:val="nil"/>
              <w:bottom w:val="nil"/>
              <w:right w:val="nil"/>
            </w:tcBorders>
            <w:noWrap/>
            <w:vAlign w:val="bottom"/>
            <w:hideMark/>
          </w:tcPr>
          <w:p w14:paraId="0FFCE00B" w14:textId="7A965991" w:rsidR="00604CE6" w:rsidRPr="009375AC" w:rsidRDefault="00604CE6" w:rsidP="00604CE6">
            <w:pPr>
              <w:jc w:val="right"/>
              <w:rPr>
                <w:rFonts w:ascii="Arial" w:hAnsi="Arial" w:cs="Arial"/>
                <w:b/>
                <w:bCs/>
                <w:color w:val="000000"/>
                <w:lang w:eastAsia="en-GB"/>
              </w:rPr>
            </w:pPr>
            <w:r>
              <w:rPr>
                <w:rFonts w:ascii="Arial" w:hAnsi="Arial" w:cs="Arial"/>
                <w:b/>
                <w:bCs/>
                <w:color w:val="000000"/>
                <w:lang w:eastAsia="en-GB"/>
              </w:rPr>
              <w:t>Closing</w:t>
            </w:r>
          </w:p>
        </w:tc>
      </w:tr>
      <w:tr w:rsidR="00604CE6" w:rsidRPr="009375AC" w14:paraId="148E06C7" w14:textId="77777777" w:rsidTr="008C615D">
        <w:trPr>
          <w:trHeight w:val="20"/>
        </w:trPr>
        <w:tc>
          <w:tcPr>
            <w:tcW w:w="1756" w:type="pct"/>
            <w:vMerge/>
            <w:tcBorders>
              <w:top w:val="single" w:sz="8" w:space="0" w:color="auto"/>
              <w:left w:val="nil"/>
              <w:bottom w:val="single" w:sz="8" w:space="0" w:color="000000"/>
              <w:right w:val="nil"/>
            </w:tcBorders>
            <w:vAlign w:val="bottom"/>
            <w:hideMark/>
          </w:tcPr>
          <w:p w14:paraId="723D342F" w14:textId="77777777" w:rsidR="00604CE6" w:rsidRPr="009375AC" w:rsidRDefault="00604CE6" w:rsidP="00604CE6">
            <w:pPr>
              <w:ind w:hanging="110"/>
              <w:rPr>
                <w:rFonts w:ascii="Arial" w:hAnsi="Arial" w:cs="Arial"/>
                <w:color w:val="000000"/>
                <w:lang w:eastAsia="en-GB"/>
              </w:rPr>
            </w:pPr>
          </w:p>
        </w:tc>
        <w:tc>
          <w:tcPr>
            <w:tcW w:w="723" w:type="pct"/>
            <w:tcBorders>
              <w:left w:val="nil"/>
              <w:bottom w:val="single" w:sz="8" w:space="0" w:color="auto"/>
              <w:right w:val="nil"/>
            </w:tcBorders>
            <w:vAlign w:val="bottom"/>
          </w:tcPr>
          <w:p w14:paraId="3107E922" w14:textId="1A84B208" w:rsidR="00604CE6" w:rsidRPr="009375AC" w:rsidRDefault="00604CE6" w:rsidP="00604CE6">
            <w:pPr>
              <w:jc w:val="right"/>
              <w:rPr>
                <w:rFonts w:ascii="Arial" w:hAnsi="Arial" w:cs="Arial"/>
                <w:b/>
                <w:bCs/>
                <w:color w:val="000000"/>
                <w:lang w:eastAsia="en-GB"/>
              </w:rPr>
            </w:pPr>
            <w:r w:rsidRPr="009375AC">
              <w:rPr>
                <w:rFonts w:ascii="Arial" w:hAnsi="Arial" w:cs="Arial"/>
                <w:b/>
                <w:bCs/>
                <w:color w:val="000000"/>
                <w:lang w:eastAsia="en-GB"/>
              </w:rPr>
              <w:t>1 January 2025</w:t>
            </w:r>
          </w:p>
        </w:tc>
        <w:tc>
          <w:tcPr>
            <w:tcW w:w="554" w:type="pct"/>
            <w:vMerge/>
            <w:tcBorders>
              <w:top w:val="single" w:sz="8" w:space="0" w:color="auto"/>
              <w:left w:val="nil"/>
              <w:bottom w:val="single" w:sz="8" w:space="0" w:color="000000"/>
              <w:right w:val="nil"/>
            </w:tcBorders>
            <w:vAlign w:val="bottom"/>
            <w:hideMark/>
          </w:tcPr>
          <w:p w14:paraId="17879326" w14:textId="77777777" w:rsidR="00604CE6" w:rsidRPr="009375AC" w:rsidRDefault="00604CE6" w:rsidP="00604CE6">
            <w:pPr>
              <w:jc w:val="right"/>
              <w:rPr>
                <w:rFonts w:ascii="Arial" w:hAnsi="Arial" w:cs="Arial"/>
                <w:b/>
                <w:bCs/>
                <w:color w:val="000000"/>
                <w:lang w:eastAsia="en-GB"/>
              </w:rPr>
            </w:pPr>
          </w:p>
        </w:tc>
        <w:tc>
          <w:tcPr>
            <w:tcW w:w="599" w:type="pct"/>
            <w:tcBorders>
              <w:top w:val="nil"/>
              <w:left w:val="nil"/>
              <w:bottom w:val="single" w:sz="8" w:space="0" w:color="auto"/>
              <w:right w:val="nil"/>
            </w:tcBorders>
            <w:vAlign w:val="bottom"/>
          </w:tcPr>
          <w:p w14:paraId="6609583A" w14:textId="1DC60E78" w:rsidR="00604CE6" w:rsidRPr="009375AC" w:rsidRDefault="00A1331C" w:rsidP="00604CE6">
            <w:pPr>
              <w:jc w:val="right"/>
              <w:rPr>
                <w:rFonts w:ascii="Arial" w:hAnsi="Arial" w:cs="Arial"/>
                <w:b/>
                <w:bCs/>
                <w:color w:val="000000"/>
                <w:lang w:eastAsia="en-GB"/>
              </w:rPr>
            </w:pPr>
            <w:r w:rsidRPr="009375AC">
              <w:rPr>
                <w:rFonts w:ascii="Arial" w:hAnsi="Arial" w:cs="Arial"/>
                <w:b/>
                <w:bCs/>
                <w:color w:val="000000"/>
                <w:lang w:eastAsia="en-GB"/>
              </w:rPr>
              <w:t>Modifications</w:t>
            </w:r>
          </w:p>
        </w:tc>
        <w:tc>
          <w:tcPr>
            <w:tcW w:w="643" w:type="pct"/>
            <w:tcBorders>
              <w:top w:val="nil"/>
              <w:left w:val="nil"/>
              <w:bottom w:val="single" w:sz="8" w:space="0" w:color="auto"/>
              <w:right w:val="nil"/>
            </w:tcBorders>
            <w:noWrap/>
            <w:hideMark/>
          </w:tcPr>
          <w:p w14:paraId="699E1940" w14:textId="3E4531E5" w:rsidR="00604CE6" w:rsidRPr="009375AC" w:rsidRDefault="00604CE6" w:rsidP="00604CE6">
            <w:pPr>
              <w:jc w:val="right"/>
              <w:rPr>
                <w:rFonts w:ascii="Arial" w:hAnsi="Arial" w:cs="Arial"/>
                <w:b/>
                <w:bCs/>
                <w:color w:val="000000"/>
                <w:lang w:eastAsia="en-GB"/>
              </w:rPr>
            </w:pPr>
            <w:r w:rsidRPr="009375AC">
              <w:rPr>
                <w:rFonts w:ascii="Arial" w:hAnsi="Arial" w:cs="Arial"/>
                <w:b/>
                <w:bCs/>
              </w:rPr>
              <w:t>translation differences</w:t>
            </w:r>
          </w:p>
        </w:tc>
        <w:tc>
          <w:tcPr>
            <w:tcW w:w="724" w:type="pct"/>
            <w:tcBorders>
              <w:top w:val="nil"/>
              <w:left w:val="nil"/>
              <w:bottom w:val="single" w:sz="8" w:space="0" w:color="auto"/>
              <w:right w:val="nil"/>
            </w:tcBorders>
            <w:noWrap/>
            <w:vAlign w:val="bottom"/>
            <w:hideMark/>
          </w:tcPr>
          <w:p w14:paraId="713B8C9B" w14:textId="0DCDF39F" w:rsidR="00604CE6" w:rsidRPr="009375AC" w:rsidRDefault="00604CE6" w:rsidP="00604CE6">
            <w:pPr>
              <w:jc w:val="right"/>
              <w:rPr>
                <w:rFonts w:ascii="Arial" w:hAnsi="Arial" w:cs="Arial"/>
                <w:b/>
                <w:bCs/>
                <w:color w:val="000000"/>
                <w:lang w:eastAsia="en-GB"/>
              </w:rPr>
            </w:pPr>
            <w:r w:rsidRPr="009375AC">
              <w:rPr>
                <w:rFonts w:ascii="Arial" w:hAnsi="Arial" w:cs="Arial"/>
                <w:b/>
                <w:bCs/>
                <w:color w:val="000000"/>
                <w:lang w:eastAsia="en-GB"/>
              </w:rPr>
              <w:t>30 September 2025</w:t>
            </w:r>
          </w:p>
        </w:tc>
      </w:tr>
      <w:tr w:rsidR="00547E43" w:rsidRPr="009375AC" w14:paraId="074364FF" w14:textId="77777777" w:rsidTr="00F60358">
        <w:trPr>
          <w:trHeight w:val="20"/>
        </w:trPr>
        <w:tc>
          <w:tcPr>
            <w:tcW w:w="1756" w:type="pct"/>
            <w:tcBorders>
              <w:top w:val="nil"/>
              <w:left w:val="nil"/>
              <w:bottom w:val="nil"/>
              <w:right w:val="nil"/>
            </w:tcBorders>
            <w:noWrap/>
            <w:vAlign w:val="bottom"/>
            <w:hideMark/>
          </w:tcPr>
          <w:p w14:paraId="27A6CC7F" w14:textId="77777777" w:rsidR="00547E43" w:rsidRPr="009375AC" w:rsidRDefault="00547E43" w:rsidP="009375AC">
            <w:pPr>
              <w:ind w:hanging="110"/>
              <w:jc w:val="right"/>
              <w:rPr>
                <w:rFonts w:ascii="Arial" w:hAnsi="Arial" w:cs="Arial"/>
                <w:b/>
                <w:bCs/>
                <w:color w:val="000000"/>
                <w:lang w:eastAsia="en-GB"/>
              </w:rPr>
            </w:pPr>
          </w:p>
        </w:tc>
        <w:tc>
          <w:tcPr>
            <w:tcW w:w="723" w:type="pct"/>
            <w:tcBorders>
              <w:top w:val="single" w:sz="8" w:space="0" w:color="auto"/>
              <w:left w:val="nil"/>
              <w:bottom w:val="nil"/>
              <w:right w:val="nil"/>
            </w:tcBorders>
            <w:vAlign w:val="bottom"/>
          </w:tcPr>
          <w:p w14:paraId="44FFF390" w14:textId="77777777" w:rsidR="00547E43" w:rsidRPr="009375AC" w:rsidRDefault="00547E43" w:rsidP="009375AC">
            <w:pPr>
              <w:jc w:val="right"/>
              <w:rPr>
                <w:rFonts w:ascii="Arial" w:hAnsi="Arial" w:cs="Arial"/>
                <w:lang w:eastAsia="en-GB"/>
              </w:rPr>
            </w:pPr>
          </w:p>
        </w:tc>
        <w:tc>
          <w:tcPr>
            <w:tcW w:w="554" w:type="pct"/>
            <w:tcBorders>
              <w:top w:val="nil"/>
              <w:left w:val="nil"/>
              <w:bottom w:val="nil"/>
              <w:right w:val="nil"/>
            </w:tcBorders>
            <w:noWrap/>
            <w:vAlign w:val="bottom"/>
            <w:hideMark/>
          </w:tcPr>
          <w:p w14:paraId="2A2FA378" w14:textId="77777777" w:rsidR="00547E43" w:rsidRPr="009375AC" w:rsidRDefault="00547E43" w:rsidP="009375AC">
            <w:pPr>
              <w:jc w:val="right"/>
              <w:rPr>
                <w:rFonts w:ascii="Arial" w:hAnsi="Arial" w:cs="Arial"/>
                <w:lang w:eastAsia="en-GB"/>
              </w:rPr>
            </w:pPr>
          </w:p>
        </w:tc>
        <w:tc>
          <w:tcPr>
            <w:tcW w:w="599" w:type="pct"/>
            <w:tcBorders>
              <w:top w:val="nil"/>
              <w:left w:val="nil"/>
              <w:bottom w:val="nil"/>
              <w:right w:val="nil"/>
            </w:tcBorders>
            <w:vAlign w:val="bottom"/>
          </w:tcPr>
          <w:p w14:paraId="54FA1AB2" w14:textId="77777777" w:rsidR="00547E43" w:rsidRPr="009375AC" w:rsidRDefault="00547E43" w:rsidP="009375AC">
            <w:pPr>
              <w:jc w:val="right"/>
              <w:rPr>
                <w:rFonts w:ascii="Arial" w:hAnsi="Arial" w:cs="Arial"/>
                <w:lang w:eastAsia="en-GB"/>
              </w:rPr>
            </w:pPr>
          </w:p>
        </w:tc>
        <w:tc>
          <w:tcPr>
            <w:tcW w:w="643" w:type="pct"/>
            <w:tcBorders>
              <w:top w:val="nil"/>
              <w:left w:val="nil"/>
              <w:bottom w:val="nil"/>
              <w:right w:val="nil"/>
            </w:tcBorders>
            <w:noWrap/>
            <w:vAlign w:val="bottom"/>
            <w:hideMark/>
          </w:tcPr>
          <w:p w14:paraId="7036F54C" w14:textId="2E3CF3EC" w:rsidR="00547E43" w:rsidRPr="009375AC" w:rsidRDefault="00547E43" w:rsidP="009375AC">
            <w:pPr>
              <w:jc w:val="right"/>
              <w:rPr>
                <w:rFonts w:ascii="Arial" w:hAnsi="Arial" w:cs="Arial"/>
                <w:lang w:eastAsia="en-GB"/>
              </w:rPr>
            </w:pPr>
          </w:p>
        </w:tc>
        <w:tc>
          <w:tcPr>
            <w:tcW w:w="724" w:type="pct"/>
            <w:tcBorders>
              <w:top w:val="nil"/>
              <w:left w:val="nil"/>
              <w:bottom w:val="nil"/>
              <w:right w:val="nil"/>
            </w:tcBorders>
            <w:noWrap/>
            <w:vAlign w:val="bottom"/>
            <w:hideMark/>
          </w:tcPr>
          <w:p w14:paraId="076D4D84" w14:textId="77777777" w:rsidR="00547E43" w:rsidRPr="009375AC" w:rsidRDefault="00547E43" w:rsidP="009375AC">
            <w:pPr>
              <w:jc w:val="right"/>
              <w:rPr>
                <w:rFonts w:ascii="Arial" w:hAnsi="Arial" w:cs="Arial"/>
                <w:lang w:eastAsia="en-GB"/>
              </w:rPr>
            </w:pPr>
          </w:p>
        </w:tc>
      </w:tr>
      <w:tr w:rsidR="00F60358" w:rsidRPr="009375AC" w14:paraId="31C98659" w14:textId="77777777" w:rsidTr="00F60358">
        <w:trPr>
          <w:trHeight w:val="20"/>
        </w:trPr>
        <w:tc>
          <w:tcPr>
            <w:tcW w:w="1756" w:type="pct"/>
            <w:tcBorders>
              <w:top w:val="nil"/>
              <w:left w:val="nil"/>
              <w:bottom w:val="nil"/>
              <w:right w:val="nil"/>
            </w:tcBorders>
            <w:noWrap/>
            <w:hideMark/>
          </w:tcPr>
          <w:p w14:paraId="3F864C46" w14:textId="4A403D1D" w:rsidR="00F60358" w:rsidRPr="009375AC" w:rsidRDefault="00F60358" w:rsidP="009375AC">
            <w:pPr>
              <w:ind w:hanging="110"/>
              <w:rPr>
                <w:rFonts w:ascii="Arial" w:hAnsi="Arial" w:cs="Arial"/>
                <w:b/>
                <w:bCs/>
                <w:color w:val="000000"/>
                <w:lang w:eastAsia="en-GB"/>
              </w:rPr>
            </w:pPr>
            <w:r w:rsidRPr="009375AC">
              <w:rPr>
                <w:rFonts w:ascii="Arial" w:hAnsi="Arial" w:cs="Arial"/>
                <w:b/>
                <w:bCs/>
              </w:rPr>
              <w:t>Cost</w:t>
            </w:r>
          </w:p>
        </w:tc>
        <w:tc>
          <w:tcPr>
            <w:tcW w:w="723" w:type="pct"/>
            <w:tcBorders>
              <w:top w:val="nil"/>
              <w:left w:val="nil"/>
              <w:bottom w:val="nil"/>
              <w:right w:val="nil"/>
            </w:tcBorders>
          </w:tcPr>
          <w:p w14:paraId="1E28F7C4" w14:textId="525362D6" w:rsidR="00F60358" w:rsidRPr="009375AC" w:rsidRDefault="00F60358" w:rsidP="009375AC">
            <w:pPr>
              <w:jc w:val="right"/>
              <w:rPr>
                <w:rFonts w:ascii="Arial" w:hAnsi="Arial" w:cs="Arial"/>
                <w:lang w:eastAsia="en-GB"/>
              </w:rPr>
            </w:pPr>
          </w:p>
        </w:tc>
        <w:tc>
          <w:tcPr>
            <w:tcW w:w="554" w:type="pct"/>
            <w:tcBorders>
              <w:top w:val="nil"/>
              <w:left w:val="nil"/>
              <w:bottom w:val="nil"/>
              <w:right w:val="nil"/>
            </w:tcBorders>
            <w:noWrap/>
          </w:tcPr>
          <w:p w14:paraId="24B5E7FB" w14:textId="7EB51B31" w:rsidR="00F60358" w:rsidRPr="009375AC" w:rsidRDefault="00F60358" w:rsidP="009375AC">
            <w:pPr>
              <w:jc w:val="right"/>
              <w:rPr>
                <w:rFonts w:ascii="Arial" w:hAnsi="Arial" w:cs="Arial"/>
                <w:lang w:eastAsia="en-GB"/>
              </w:rPr>
            </w:pPr>
          </w:p>
        </w:tc>
        <w:tc>
          <w:tcPr>
            <w:tcW w:w="599" w:type="pct"/>
            <w:tcBorders>
              <w:top w:val="nil"/>
              <w:left w:val="nil"/>
              <w:bottom w:val="nil"/>
              <w:right w:val="nil"/>
            </w:tcBorders>
            <w:vAlign w:val="bottom"/>
          </w:tcPr>
          <w:p w14:paraId="1C9F3FA1" w14:textId="77777777" w:rsidR="00F60358" w:rsidRPr="009375AC" w:rsidRDefault="00F60358" w:rsidP="009375AC">
            <w:pPr>
              <w:jc w:val="right"/>
              <w:rPr>
                <w:rFonts w:ascii="Arial" w:hAnsi="Arial" w:cs="Arial"/>
                <w:lang w:eastAsia="en-GB"/>
              </w:rPr>
            </w:pPr>
          </w:p>
        </w:tc>
        <w:tc>
          <w:tcPr>
            <w:tcW w:w="643" w:type="pct"/>
            <w:tcBorders>
              <w:top w:val="nil"/>
              <w:left w:val="nil"/>
              <w:bottom w:val="nil"/>
              <w:right w:val="nil"/>
            </w:tcBorders>
            <w:noWrap/>
            <w:vAlign w:val="bottom"/>
          </w:tcPr>
          <w:p w14:paraId="6EC9B01C" w14:textId="39303755" w:rsidR="00F60358" w:rsidRPr="009375AC" w:rsidRDefault="00F60358" w:rsidP="009375AC">
            <w:pPr>
              <w:jc w:val="right"/>
              <w:rPr>
                <w:rFonts w:ascii="Arial" w:hAnsi="Arial" w:cs="Arial"/>
                <w:lang w:eastAsia="en-GB"/>
              </w:rPr>
            </w:pPr>
          </w:p>
        </w:tc>
        <w:tc>
          <w:tcPr>
            <w:tcW w:w="724" w:type="pct"/>
            <w:tcBorders>
              <w:top w:val="nil"/>
              <w:left w:val="nil"/>
              <w:bottom w:val="nil"/>
              <w:right w:val="nil"/>
            </w:tcBorders>
            <w:noWrap/>
            <w:vAlign w:val="bottom"/>
          </w:tcPr>
          <w:p w14:paraId="4A76272B" w14:textId="77777777" w:rsidR="00F60358" w:rsidRPr="009375AC" w:rsidRDefault="00F60358" w:rsidP="009375AC">
            <w:pPr>
              <w:jc w:val="right"/>
              <w:rPr>
                <w:rFonts w:ascii="Arial" w:hAnsi="Arial" w:cs="Arial"/>
                <w:lang w:eastAsia="en-GB"/>
              </w:rPr>
            </w:pPr>
          </w:p>
        </w:tc>
      </w:tr>
      <w:tr w:rsidR="00F60358" w:rsidRPr="009375AC" w14:paraId="65064286" w14:textId="77777777" w:rsidTr="00F60358">
        <w:trPr>
          <w:trHeight w:val="20"/>
        </w:trPr>
        <w:tc>
          <w:tcPr>
            <w:tcW w:w="1756" w:type="pct"/>
            <w:tcBorders>
              <w:top w:val="nil"/>
              <w:left w:val="nil"/>
              <w:bottom w:val="nil"/>
              <w:right w:val="nil"/>
            </w:tcBorders>
            <w:noWrap/>
          </w:tcPr>
          <w:p w14:paraId="1B33C320" w14:textId="3A7BA0D5" w:rsidR="00F60358" w:rsidRPr="009375AC" w:rsidRDefault="00F60358" w:rsidP="009375AC">
            <w:pPr>
              <w:ind w:hanging="110"/>
              <w:rPr>
                <w:rFonts w:ascii="Arial" w:hAnsi="Arial" w:cs="Arial"/>
                <w:bCs/>
                <w:color w:val="000000"/>
                <w:lang w:eastAsia="en-GB"/>
              </w:rPr>
            </w:pPr>
            <w:r w:rsidRPr="009375AC">
              <w:rPr>
                <w:rFonts w:ascii="Arial" w:hAnsi="Arial" w:cs="Arial"/>
              </w:rPr>
              <w:t>Buildings and land</w:t>
            </w:r>
          </w:p>
        </w:tc>
        <w:tc>
          <w:tcPr>
            <w:tcW w:w="723" w:type="pct"/>
            <w:tcBorders>
              <w:top w:val="nil"/>
              <w:left w:val="nil"/>
              <w:bottom w:val="nil"/>
              <w:right w:val="nil"/>
            </w:tcBorders>
            <w:vAlign w:val="center"/>
          </w:tcPr>
          <w:p w14:paraId="2BD15E58" w14:textId="652D3224" w:rsidR="00F60358" w:rsidRPr="009375AC" w:rsidRDefault="00F60358" w:rsidP="009375AC">
            <w:pPr>
              <w:jc w:val="right"/>
              <w:rPr>
                <w:rFonts w:ascii="Arial" w:hAnsi="Arial" w:cs="Arial"/>
                <w:lang w:eastAsia="en-GB"/>
              </w:rPr>
            </w:pPr>
            <w:r w:rsidRPr="009375AC">
              <w:rPr>
                <w:rFonts w:ascii="Arial" w:hAnsi="Arial" w:cs="Arial"/>
                <w:color w:val="000000"/>
              </w:rPr>
              <w:t>4.130.865.994</w:t>
            </w:r>
          </w:p>
        </w:tc>
        <w:tc>
          <w:tcPr>
            <w:tcW w:w="554" w:type="pct"/>
            <w:tcBorders>
              <w:top w:val="nil"/>
              <w:left w:val="nil"/>
              <w:bottom w:val="nil"/>
              <w:right w:val="nil"/>
            </w:tcBorders>
            <w:noWrap/>
            <w:vAlign w:val="center"/>
          </w:tcPr>
          <w:p w14:paraId="1A1D26E5" w14:textId="11E98DC9" w:rsidR="00F60358" w:rsidRPr="009375AC" w:rsidRDefault="00F60358" w:rsidP="009375AC">
            <w:pPr>
              <w:jc w:val="right"/>
              <w:rPr>
                <w:rFonts w:ascii="Arial" w:hAnsi="Arial" w:cs="Arial"/>
                <w:lang w:eastAsia="en-GB"/>
              </w:rPr>
            </w:pPr>
            <w:r w:rsidRPr="009375AC">
              <w:rPr>
                <w:rFonts w:ascii="Arial" w:hAnsi="Arial" w:cs="Arial"/>
                <w:color w:val="000000"/>
              </w:rPr>
              <w:t>370.936.747</w:t>
            </w:r>
          </w:p>
        </w:tc>
        <w:tc>
          <w:tcPr>
            <w:tcW w:w="599" w:type="pct"/>
            <w:tcBorders>
              <w:top w:val="nil"/>
              <w:left w:val="nil"/>
              <w:bottom w:val="nil"/>
              <w:right w:val="nil"/>
            </w:tcBorders>
            <w:vAlign w:val="center"/>
          </w:tcPr>
          <w:p w14:paraId="7C3EBE94" w14:textId="0635EE98" w:rsidR="00F60358" w:rsidRPr="009375AC" w:rsidRDefault="00F60358" w:rsidP="009375AC">
            <w:pPr>
              <w:jc w:val="right"/>
              <w:rPr>
                <w:rFonts w:ascii="Arial" w:hAnsi="Arial" w:cs="Arial"/>
                <w:color w:val="000000"/>
              </w:rPr>
            </w:pPr>
            <w:r w:rsidRPr="009375AC">
              <w:rPr>
                <w:rFonts w:ascii="Arial" w:hAnsi="Arial" w:cs="Arial"/>
                <w:color w:val="000000"/>
              </w:rPr>
              <w:t>628.352.690</w:t>
            </w:r>
          </w:p>
        </w:tc>
        <w:tc>
          <w:tcPr>
            <w:tcW w:w="643" w:type="pct"/>
            <w:tcBorders>
              <w:top w:val="nil"/>
              <w:left w:val="nil"/>
              <w:bottom w:val="nil"/>
              <w:right w:val="nil"/>
            </w:tcBorders>
            <w:noWrap/>
            <w:vAlign w:val="center"/>
          </w:tcPr>
          <w:p w14:paraId="56C0B069" w14:textId="01176D1A" w:rsidR="00F60358" w:rsidRPr="009375AC" w:rsidRDefault="00F60358" w:rsidP="009375AC">
            <w:pPr>
              <w:jc w:val="right"/>
              <w:rPr>
                <w:rFonts w:ascii="Arial" w:hAnsi="Arial" w:cs="Arial"/>
                <w:lang w:eastAsia="en-GB"/>
              </w:rPr>
            </w:pPr>
            <w:r w:rsidRPr="009375AC">
              <w:rPr>
                <w:rFonts w:ascii="Arial" w:hAnsi="Arial" w:cs="Arial"/>
                <w:color w:val="000000"/>
              </w:rPr>
              <w:t>918.295.861</w:t>
            </w:r>
          </w:p>
        </w:tc>
        <w:tc>
          <w:tcPr>
            <w:tcW w:w="724" w:type="pct"/>
            <w:tcBorders>
              <w:top w:val="nil"/>
              <w:left w:val="nil"/>
              <w:bottom w:val="nil"/>
              <w:right w:val="nil"/>
            </w:tcBorders>
            <w:noWrap/>
            <w:vAlign w:val="center"/>
          </w:tcPr>
          <w:p w14:paraId="393C9AAA" w14:textId="62D58330" w:rsidR="00F60358" w:rsidRPr="009375AC" w:rsidRDefault="00F60358" w:rsidP="009375AC">
            <w:pPr>
              <w:jc w:val="right"/>
              <w:rPr>
                <w:rFonts w:ascii="Arial" w:hAnsi="Arial" w:cs="Arial"/>
                <w:lang w:eastAsia="en-GB"/>
              </w:rPr>
            </w:pPr>
            <w:r w:rsidRPr="009375AC">
              <w:rPr>
                <w:rFonts w:ascii="Arial" w:hAnsi="Arial" w:cs="Arial"/>
                <w:color w:val="000000"/>
              </w:rPr>
              <w:t>6.048.451.292</w:t>
            </w:r>
          </w:p>
        </w:tc>
      </w:tr>
      <w:tr w:rsidR="00F60358" w:rsidRPr="009375AC" w14:paraId="5AEB681C" w14:textId="77777777" w:rsidTr="00F60358">
        <w:trPr>
          <w:trHeight w:val="20"/>
        </w:trPr>
        <w:tc>
          <w:tcPr>
            <w:tcW w:w="1756" w:type="pct"/>
            <w:tcBorders>
              <w:top w:val="nil"/>
              <w:left w:val="nil"/>
              <w:bottom w:val="nil"/>
              <w:right w:val="nil"/>
            </w:tcBorders>
            <w:noWrap/>
            <w:hideMark/>
          </w:tcPr>
          <w:p w14:paraId="3C32F58F" w14:textId="2E3D98BC" w:rsidR="00F60358" w:rsidRPr="009375AC" w:rsidRDefault="00F60358" w:rsidP="009375AC">
            <w:pPr>
              <w:ind w:hanging="110"/>
              <w:rPr>
                <w:rFonts w:ascii="Arial" w:hAnsi="Arial" w:cs="Arial"/>
                <w:color w:val="000000"/>
                <w:lang w:eastAsia="en-GB"/>
              </w:rPr>
            </w:pPr>
            <w:r w:rsidRPr="009375AC">
              <w:rPr>
                <w:rFonts w:ascii="Arial" w:hAnsi="Arial" w:cs="Arial"/>
              </w:rPr>
              <w:t>Machinery, plant and equipment</w:t>
            </w:r>
          </w:p>
        </w:tc>
        <w:tc>
          <w:tcPr>
            <w:tcW w:w="723" w:type="pct"/>
            <w:tcBorders>
              <w:top w:val="nil"/>
              <w:left w:val="nil"/>
              <w:bottom w:val="nil"/>
              <w:right w:val="nil"/>
            </w:tcBorders>
            <w:vAlign w:val="center"/>
          </w:tcPr>
          <w:p w14:paraId="0A03317D" w14:textId="655638B4" w:rsidR="00F60358" w:rsidRPr="009375AC" w:rsidRDefault="00F60358" w:rsidP="009375AC">
            <w:pPr>
              <w:jc w:val="right"/>
              <w:rPr>
                <w:rFonts w:ascii="Arial" w:hAnsi="Arial" w:cs="Arial"/>
                <w:color w:val="000000"/>
                <w:lang w:eastAsia="en-GB"/>
              </w:rPr>
            </w:pPr>
            <w:r w:rsidRPr="009375AC">
              <w:rPr>
                <w:rFonts w:ascii="Arial" w:hAnsi="Arial" w:cs="Arial"/>
                <w:color w:val="000000"/>
              </w:rPr>
              <w:t>207.641.393</w:t>
            </w:r>
          </w:p>
        </w:tc>
        <w:tc>
          <w:tcPr>
            <w:tcW w:w="554" w:type="pct"/>
            <w:tcBorders>
              <w:top w:val="nil"/>
              <w:left w:val="nil"/>
              <w:bottom w:val="nil"/>
              <w:right w:val="nil"/>
            </w:tcBorders>
            <w:noWrap/>
            <w:vAlign w:val="center"/>
          </w:tcPr>
          <w:p w14:paraId="378E4747" w14:textId="626202AC" w:rsidR="00F60358" w:rsidRPr="009375AC" w:rsidRDefault="00F60358" w:rsidP="009375AC">
            <w:pPr>
              <w:jc w:val="right"/>
              <w:rPr>
                <w:rFonts w:ascii="Arial" w:hAnsi="Arial" w:cs="Arial"/>
                <w:color w:val="000000"/>
                <w:lang w:eastAsia="en-GB"/>
              </w:rPr>
            </w:pPr>
            <w:r w:rsidRPr="009375AC">
              <w:rPr>
                <w:rFonts w:ascii="Arial" w:hAnsi="Arial" w:cs="Arial"/>
                <w:color w:val="000000"/>
              </w:rPr>
              <w:t>5.503.374</w:t>
            </w:r>
          </w:p>
        </w:tc>
        <w:tc>
          <w:tcPr>
            <w:tcW w:w="599" w:type="pct"/>
            <w:tcBorders>
              <w:top w:val="nil"/>
              <w:left w:val="nil"/>
              <w:bottom w:val="nil"/>
              <w:right w:val="nil"/>
            </w:tcBorders>
            <w:vAlign w:val="center"/>
          </w:tcPr>
          <w:p w14:paraId="4F6D3738" w14:textId="4F0C5445" w:rsidR="00F60358" w:rsidRPr="009375AC" w:rsidRDefault="00F60358" w:rsidP="009375AC">
            <w:pPr>
              <w:jc w:val="right"/>
              <w:rPr>
                <w:rFonts w:ascii="Arial" w:hAnsi="Arial" w:cs="Arial"/>
                <w:color w:val="000000"/>
              </w:rPr>
            </w:pPr>
            <w:r w:rsidRPr="009375AC">
              <w:rPr>
                <w:rFonts w:ascii="Arial" w:hAnsi="Arial" w:cs="Arial"/>
                <w:color w:val="000000"/>
              </w:rPr>
              <w:t>--</w:t>
            </w:r>
          </w:p>
        </w:tc>
        <w:tc>
          <w:tcPr>
            <w:tcW w:w="643" w:type="pct"/>
            <w:tcBorders>
              <w:top w:val="nil"/>
              <w:left w:val="nil"/>
              <w:bottom w:val="nil"/>
              <w:right w:val="nil"/>
            </w:tcBorders>
            <w:noWrap/>
            <w:vAlign w:val="center"/>
          </w:tcPr>
          <w:p w14:paraId="0DE4087D" w14:textId="392648B2" w:rsidR="00F60358" w:rsidRPr="009375AC" w:rsidRDefault="00F60358" w:rsidP="009375AC">
            <w:pPr>
              <w:jc w:val="right"/>
              <w:rPr>
                <w:rFonts w:ascii="Arial" w:hAnsi="Arial" w:cs="Arial"/>
                <w:color w:val="000000"/>
                <w:lang w:eastAsia="en-GB"/>
              </w:rPr>
            </w:pPr>
            <w:r w:rsidRPr="009375AC">
              <w:rPr>
                <w:rFonts w:ascii="Arial" w:hAnsi="Arial" w:cs="Arial"/>
                <w:color w:val="000000"/>
              </w:rPr>
              <w:t>13.624.224</w:t>
            </w:r>
          </w:p>
        </w:tc>
        <w:tc>
          <w:tcPr>
            <w:tcW w:w="724" w:type="pct"/>
            <w:tcBorders>
              <w:top w:val="nil"/>
              <w:left w:val="nil"/>
              <w:bottom w:val="nil"/>
              <w:right w:val="nil"/>
            </w:tcBorders>
            <w:noWrap/>
            <w:vAlign w:val="center"/>
          </w:tcPr>
          <w:p w14:paraId="00265DDC" w14:textId="31EF4D04" w:rsidR="00F60358" w:rsidRPr="009375AC" w:rsidRDefault="00F60358" w:rsidP="009375AC">
            <w:pPr>
              <w:jc w:val="right"/>
              <w:rPr>
                <w:rFonts w:ascii="Arial" w:hAnsi="Arial" w:cs="Arial"/>
                <w:color w:val="000000"/>
                <w:lang w:eastAsia="en-GB"/>
              </w:rPr>
            </w:pPr>
            <w:r w:rsidRPr="009375AC">
              <w:rPr>
                <w:rFonts w:ascii="Arial" w:hAnsi="Arial" w:cs="Arial"/>
                <w:color w:val="000000"/>
              </w:rPr>
              <w:t>226.768.991</w:t>
            </w:r>
          </w:p>
        </w:tc>
      </w:tr>
      <w:tr w:rsidR="00F60358" w:rsidRPr="009375AC" w14:paraId="37D39A6C" w14:textId="77777777" w:rsidTr="00F60358">
        <w:trPr>
          <w:trHeight w:val="20"/>
        </w:trPr>
        <w:tc>
          <w:tcPr>
            <w:tcW w:w="1756" w:type="pct"/>
            <w:tcBorders>
              <w:top w:val="nil"/>
              <w:left w:val="nil"/>
              <w:bottom w:val="nil"/>
              <w:right w:val="nil"/>
            </w:tcBorders>
            <w:noWrap/>
            <w:hideMark/>
          </w:tcPr>
          <w:p w14:paraId="1405D3F1" w14:textId="3DBF89EA" w:rsidR="00F60358" w:rsidRPr="009375AC" w:rsidRDefault="00F60358" w:rsidP="009375AC">
            <w:pPr>
              <w:ind w:hanging="110"/>
              <w:rPr>
                <w:rFonts w:ascii="Arial" w:hAnsi="Arial" w:cs="Arial"/>
                <w:color w:val="000000"/>
                <w:lang w:eastAsia="en-GB"/>
              </w:rPr>
            </w:pPr>
            <w:r w:rsidRPr="009375AC">
              <w:rPr>
                <w:rFonts w:ascii="Arial" w:hAnsi="Arial" w:cs="Arial"/>
              </w:rPr>
              <w:t>Motor vehicles</w:t>
            </w:r>
          </w:p>
        </w:tc>
        <w:tc>
          <w:tcPr>
            <w:tcW w:w="723" w:type="pct"/>
            <w:tcBorders>
              <w:top w:val="nil"/>
              <w:left w:val="nil"/>
              <w:bottom w:val="nil"/>
              <w:right w:val="nil"/>
            </w:tcBorders>
            <w:vAlign w:val="center"/>
          </w:tcPr>
          <w:p w14:paraId="3EA07747" w14:textId="42590474" w:rsidR="00F60358" w:rsidRPr="009375AC" w:rsidRDefault="00F60358" w:rsidP="009375AC">
            <w:pPr>
              <w:jc w:val="right"/>
              <w:rPr>
                <w:rFonts w:ascii="Arial" w:hAnsi="Arial" w:cs="Arial"/>
                <w:color w:val="000000"/>
                <w:lang w:eastAsia="en-GB"/>
              </w:rPr>
            </w:pPr>
            <w:r w:rsidRPr="009375AC">
              <w:rPr>
                <w:rFonts w:ascii="Arial" w:hAnsi="Arial" w:cs="Arial"/>
                <w:color w:val="000000"/>
              </w:rPr>
              <w:t>95.588.291</w:t>
            </w:r>
          </w:p>
        </w:tc>
        <w:tc>
          <w:tcPr>
            <w:tcW w:w="554" w:type="pct"/>
            <w:tcBorders>
              <w:top w:val="nil"/>
              <w:left w:val="nil"/>
              <w:bottom w:val="nil"/>
              <w:right w:val="nil"/>
            </w:tcBorders>
            <w:noWrap/>
            <w:vAlign w:val="center"/>
          </w:tcPr>
          <w:p w14:paraId="2D0CB782" w14:textId="3B949B34" w:rsidR="00F60358" w:rsidRPr="009375AC" w:rsidRDefault="00F60358" w:rsidP="009375AC">
            <w:pPr>
              <w:jc w:val="right"/>
              <w:rPr>
                <w:rFonts w:ascii="Arial" w:hAnsi="Arial" w:cs="Arial"/>
                <w:color w:val="000000"/>
                <w:lang w:eastAsia="en-GB"/>
              </w:rPr>
            </w:pPr>
            <w:r w:rsidRPr="009375AC">
              <w:rPr>
                <w:rFonts w:ascii="Arial" w:hAnsi="Arial" w:cs="Arial"/>
                <w:color w:val="000000"/>
              </w:rPr>
              <w:t>108.552.301</w:t>
            </w:r>
          </w:p>
        </w:tc>
        <w:tc>
          <w:tcPr>
            <w:tcW w:w="599" w:type="pct"/>
            <w:tcBorders>
              <w:top w:val="nil"/>
              <w:left w:val="nil"/>
              <w:bottom w:val="nil"/>
              <w:right w:val="nil"/>
            </w:tcBorders>
            <w:vAlign w:val="center"/>
          </w:tcPr>
          <w:p w14:paraId="2199A365" w14:textId="25621B81" w:rsidR="00F60358" w:rsidRPr="009375AC" w:rsidRDefault="00F60358" w:rsidP="009375AC">
            <w:pPr>
              <w:jc w:val="right"/>
              <w:rPr>
                <w:rFonts w:ascii="Arial" w:hAnsi="Arial" w:cs="Arial"/>
                <w:color w:val="000000"/>
              </w:rPr>
            </w:pPr>
            <w:r w:rsidRPr="009375AC">
              <w:rPr>
                <w:rFonts w:ascii="Arial" w:hAnsi="Arial" w:cs="Arial"/>
                <w:color w:val="000000"/>
              </w:rPr>
              <w:t>214.137</w:t>
            </w:r>
          </w:p>
        </w:tc>
        <w:tc>
          <w:tcPr>
            <w:tcW w:w="643" w:type="pct"/>
            <w:tcBorders>
              <w:top w:val="nil"/>
              <w:left w:val="nil"/>
              <w:bottom w:val="nil"/>
              <w:right w:val="nil"/>
            </w:tcBorders>
            <w:noWrap/>
            <w:vAlign w:val="center"/>
          </w:tcPr>
          <w:p w14:paraId="0DDEE9B6" w14:textId="79680641" w:rsidR="00F60358" w:rsidRPr="009375AC" w:rsidRDefault="00F60358" w:rsidP="009375AC">
            <w:pPr>
              <w:jc w:val="right"/>
              <w:rPr>
                <w:rFonts w:ascii="Arial" w:hAnsi="Arial" w:cs="Arial"/>
                <w:color w:val="000000"/>
                <w:lang w:eastAsia="en-GB"/>
              </w:rPr>
            </w:pPr>
            <w:r w:rsidRPr="009375AC">
              <w:rPr>
                <w:rFonts w:ascii="Arial" w:hAnsi="Arial" w:cs="Arial"/>
                <w:color w:val="000000"/>
              </w:rPr>
              <w:t>268.733.497</w:t>
            </w:r>
          </w:p>
        </w:tc>
        <w:tc>
          <w:tcPr>
            <w:tcW w:w="724" w:type="pct"/>
            <w:tcBorders>
              <w:top w:val="nil"/>
              <w:left w:val="nil"/>
              <w:bottom w:val="nil"/>
              <w:right w:val="nil"/>
            </w:tcBorders>
            <w:noWrap/>
            <w:vAlign w:val="center"/>
          </w:tcPr>
          <w:p w14:paraId="3BB8B3B9" w14:textId="67D76DDE" w:rsidR="00F60358" w:rsidRPr="009375AC" w:rsidRDefault="00F60358" w:rsidP="009375AC">
            <w:pPr>
              <w:jc w:val="right"/>
              <w:rPr>
                <w:rFonts w:ascii="Arial" w:hAnsi="Arial" w:cs="Arial"/>
                <w:color w:val="000000"/>
                <w:lang w:eastAsia="en-GB"/>
              </w:rPr>
            </w:pPr>
            <w:r w:rsidRPr="009375AC">
              <w:rPr>
                <w:rFonts w:ascii="Arial" w:hAnsi="Arial" w:cs="Arial"/>
                <w:color w:val="000000"/>
              </w:rPr>
              <w:t>473.088.226</w:t>
            </w:r>
          </w:p>
        </w:tc>
      </w:tr>
      <w:tr w:rsidR="00F60358" w:rsidRPr="009375AC" w14:paraId="2423E502" w14:textId="77777777" w:rsidTr="00F60358">
        <w:trPr>
          <w:trHeight w:val="20"/>
        </w:trPr>
        <w:tc>
          <w:tcPr>
            <w:tcW w:w="1756" w:type="pct"/>
            <w:tcBorders>
              <w:top w:val="nil"/>
              <w:left w:val="nil"/>
              <w:bottom w:val="single" w:sz="8" w:space="0" w:color="auto"/>
              <w:right w:val="nil"/>
            </w:tcBorders>
            <w:noWrap/>
            <w:vAlign w:val="bottom"/>
            <w:hideMark/>
          </w:tcPr>
          <w:p w14:paraId="4BD7EF62" w14:textId="340C7BAB" w:rsidR="00F60358" w:rsidRPr="009375AC" w:rsidRDefault="00F60358" w:rsidP="009375AC">
            <w:pPr>
              <w:ind w:hanging="110"/>
              <w:rPr>
                <w:rFonts w:ascii="Arial" w:hAnsi="Arial" w:cs="Arial"/>
                <w:color w:val="000000"/>
                <w:lang w:eastAsia="en-GB"/>
              </w:rPr>
            </w:pPr>
            <w:r w:rsidRPr="009375AC">
              <w:rPr>
                <w:rFonts w:ascii="Arial" w:hAnsi="Arial" w:cs="Arial"/>
                <w:color w:val="000000"/>
                <w:lang w:eastAsia="en-GB"/>
              </w:rPr>
              <w:t> </w:t>
            </w:r>
          </w:p>
        </w:tc>
        <w:tc>
          <w:tcPr>
            <w:tcW w:w="723" w:type="pct"/>
            <w:tcBorders>
              <w:top w:val="nil"/>
              <w:left w:val="nil"/>
              <w:bottom w:val="single" w:sz="8" w:space="0" w:color="auto"/>
              <w:right w:val="nil"/>
            </w:tcBorders>
            <w:vAlign w:val="center"/>
          </w:tcPr>
          <w:p w14:paraId="36076DC0" w14:textId="78CDC936" w:rsidR="00F60358" w:rsidRPr="009375AC" w:rsidRDefault="00F60358" w:rsidP="009375AC">
            <w:pPr>
              <w:jc w:val="right"/>
              <w:rPr>
                <w:rFonts w:ascii="Arial" w:hAnsi="Arial" w:cs="Arial"/>
                <w:color w:val="000000"/>
                <w:lang w:eastAsia="en-GB"/>
              </w:rPr>
            </w:pPr>
            <w:r w:rsidRPr="009375AC">
              <w:rPr>
                <w:rFonts w:ascii="Arial" w:hAnsi="Arial" w:cs="Arial"/>
                <w:color w:val="000000"/>
              </w:rPr>
              <w:t> </w:t>
            </w:r>
          </w:p>
        </w:tc>
        <w:tc>
          <w:tcPr>
            <w:tcW w:w="554" w:type="pct"/>
            <w:tcBorders>
              <w:top w:val="nil"/>
              <w:left w:val="nil"/>
              <w:bottom w:val="single" w:sz="8" w:space="0" w:color="auto"/>
              <w:right w:val="nil"/>
            </w:tcBorders>
            <w:noWrap/>
            <w:vAlign w:val="center"/>
          </w:tcPr>
          <w:p w14:paraId="560A2ED9" w14:textId="09AD16E7" w:rsidR="00F60358" w:rsidRPr="009375AC" w:rsidRDefault="00F60358" w:rsidP="009375AC">
            <w:pPr>
              <w:jc w:val="right"/>
              <w:rPr>
                <w:rFonts w:ascii="Arial" w:hAnsi="Arial" w:cs="Arial"/>
                <w:color w:val="000000"/>
                <w:lang w:eastAsia="en-GB"/>
              </w:rPr>
            </w:pPr>
            <w:r w:rsidRPr="009375AC">
              <w:rPr>
                <w:rFonts w:ascii="Arial" w:hAnsi="Arial" w:cs="Arial"/>
                <w:color w:val="000000"/>
              </w:rPr>
              <w:t> </w:t>
            </w:r>
          </w:p>
        </w:tc>
        <w:tc>
          <w:tcPr>
            <w:tcW w:w="599" w:type="pct"/>
            <w:tcBorders>
              <w:top w:val="nil"/>
              <w:left w:val="nil"/>
              <w:bottom w:val="single" w:sz="8" w:space="0" w:color="auto"/>
              <w:right w:val="nil"/>
            </w:tcBorders>
            <w:vAlign w:val="center"/>
          </w:tcPr>
          <w:p w14:paraId="024AD807" w14:textId="5054602D" w:rsidR="00F60358" w:rsidRPr="009375AC" w:rsidRDefault="00F60358" w:rsidP="009375AC">
            <w:pPr>
              <w:jc w:val="right"/>
              <w:rPr>
                <w:rFonts w:ascii="Arial" w:hAnsi="Arial" w:cs="Arial"/>
                <w:color w:val="000000"/>
                <w:lang w:eastAsia="en-GB"/>
              </w:rPr>
            </w:pPr>
            <w:r w:rsidRPr="009375AC">
              <w:rPr>
                <w:rFonts w:ascii="Arial" w:hAnsi="Arial" w:cs="Arial"/>
                <w:color w:val="000000"/>
              </w:rPr>
              <w:t> </w:t>
            </w:r>
          </w:p>
        </w:tc>
        <w:tc>
          <w:tcPr>
            <w:tcW w:w="643" w:type="pct"/>
            <w:tcBorders>
              <w:top w:val="nil"/>
              <w:left w:val="nil"/>
              <w:bottom w:val="single" w:sz="8" w:space="0" w:color="auto"/>
              <w:right w:val="nil"/>
            </w:tcBorders>
            <w:vAlign w:val="center"/>
          </w:tcPr>
          <w:p w14:paraId="1B89B0A6" w14:textId="4FFA8A65" w:rsidR="00F60358" w:rsidRPr="009375AC" w:rsidRDefault="00F60358" w:rsidP="009375AC">
            <w:pPr>
              <w:jc w:val="right"/>
              <w:rPr>
                <w:rFonts w:ascii="Arial" w:hAnsi="Arial" w:cs="Arial"/>
                <w:color w:val="000000"/>
                <w:lang w:eastAsia="en-GB"/>
              </w:rPr>
            </w:pPr>
            <w:r w:rsidRPr="009375AC">
              <w:rPr>
                <w:rFonts w:ascii="Arial" w:hAnsi="Arial" w:cs="Arial"/>
                <w:color w:val="000000"/>
              </w:rPr>
              <w:t> </w:t>
            </w:r>
          </w:p>
        </w:tc>
        <w:tc>
          <w:tcPr>
            <w:tcW w:w="724" w:type="pct"/>
            <w:tcBorders>
              <w:top w:val="nil"/>
              <w:left w:val="nil"/>
              <w:bottom w:val="single" w:sz="8" w:space="0" w:color="auto"/>
              <w:right w:val="nil"/>
            </w:tcBorders>
            <w:noWrap/>
            <w:vAlign w:val="center"/>
          </w:tcPr>
          <w:p w14:paraId="0C4A9431" w14:textId="599C1BAF" w:rsidR="00F60358" w:rsidRPr="009375AC" w:rsidRDefault="00F60358" w:rsidP="009375AC">
            <w:pPr>
              <w:jc w:val="right"/>
              <w:rPr>
                <w:rFonts w:ascii="Arial" w:hAnsi="Arial" w:cs="Arial"/>
                <w:color w:val="000000"/>
                <w:lang w:eastAsia="en-GB"/>
              </w:rPr>
            </w:pPr>
            <w:r w:rsidRPr="009375AC">
              <w:rPr>
                <w:rFonts w:ascii="Arial" w:hAnsi="Arial" w:cs="Arial"/>
                <w:color w:val="000000"/>
              </w:rPr>
              <w:t> </w:t>
            </w:r>
          </w:p>
        </w:tc>
      </w:tr>
      <w:tr w:rsidR="00F60358" w:rsidRPr="009375AC" w14:paraId="565F64D2" w14:textId="77777777" w:rsidTr="00F60358">
        <w:trPr>
          <w:trHeight w:val="20"/>
        </w:trPr>
        <w:tc>
          <w:tcPr>
            <w:tcW w:w="1756" w:type="pct"/>
            <w:tcBorders>
              <w:top w:val="nil"/>
              <w:left w:val="nil"/>
              <w:bottom w:val="single" w:sz="8" w:space="0" w:color="auto"/>
              <w:right w:val="nil"/>
            </w:tcBorders>
            <w:noWrap/>
            <w:vAlign w:val="bottom"/>
            <w:hideMark/>
          </w:tcPr>
          <w:p w14:paraId="101542F7" w14:textId="04D79869" w:rsidR="00F60358" w:rsidRPr="009375AC" w:rsidRDefault="00F60358" w:rsidP="009375AC">
            <w:pPr>
              <w:ind w:hanging="110"/>
              <w:rPr>
                <w:rFonts w:ascii="Arial" w:hAnsi="Arial" w:cs="Arial"/>
                <w:color w:val="000000"/>
                <w:lang w:eastAsia="en-GB"/>
              </w:rPr>
            </w:pPr>
            <w:r w:rsidRPr="009375AC">
              <w:rPr>
                <w:rFonts w:ascii="Arial" w:hAnsi="Arial" w:cs="Arial"/>
                <w:color w:val="000000"/>
                <w:lang w:eastAsia="en-GB"/>
              </w:rPr>
              <w:t> </w:t>
            </w:r>
          </w:p>
        </w:tc>
        <w:tc>
          <w:tcPr>
            <w:tcW w:w="723" w:type="pct"/>
            <w:tcBorders>
              <w:top w:val="nil"/>
              <w:left w:val="nil"/>
              <w:bottom w:val="single" w:sz="8" w:space="0" w:color="auto"/>
              <w:right w:val="nil"/>
            </w:tcBorders>
            <w:vAlign w:val="center"/>
          </w:tcPr>
          <w:p w14:paraId="1AB6AAEA" w14:textId="04F735D0" w:rsidR="00F60358" w:rsidRPr="009375AC" w:rsidRDefault="00F60358" w:rsidP="009375AC">
            <w:pPr>
              <w:jc w:val="right"/>
              <w:rPr>
                <w:rFonts w:ascii="Arial" w:hAnsi="Arial" w:cs="Arial"/>
                <w:b/>
                <w:bCs/>
                <w:color w:val="000000"/>
              </w:rPr>
            </w:pPr>
            <w:r w:rsidRPr="009375AC">
              <w:rPr>
                <w:rFonts w:ascii="Arial" w:hAnsi="Arial" w:cs="Arial"/>
                <w:b/>
                <w:bCs/>
                <w:color w:val="000000"/>
              </w:rPr>
              <w:t>4.434.095.678</w:t>
            </w:r>
          </w:p>
        </w:tc>
        <w:tc>
          <w:tcPr>
            <w:tcW w:w="554" w:type="pct"/>
            <w:tcBorders>
              <w:top w:val="nil"/>
              <w:left w:val="nil"/>
              <w:bottom w:val="single" w:sz="8" w:space="0" w:color="auto"/>
              <w:right w:val="nil"/>
            </w:tcBorders>
            <w:noWrap/>
            <w:vAlign w:val="center"/>
          </w:tcPr>
          <w:p w14:paraId="6CC79AC9" w14:textId="7231FBB4" w:rsidR="00F60358" w:rsidRPr="009375AC" w:rsidRDefault="00F60358" w:rsidP="009375AC">
            <w:pPr>
              <w:jc w:val="right"/>
              <w:rPr>
                <w:rFonts w:ascii="Arial" w:hAnsi="Arial" w:cs="Arial"/>
                <w:b/>
                <w:bCs/>
                <w:color w:val="000000"/>
                <w:lang w:eastAsia="en-GB"/>
              </w:rPr>
            </w:pPr>
            <w:r w:rsidRPr="009375AC">
              <w:rPr>
                <w:rFonts w:ascii="Arial" w:hAnsi="Arial" w:cs="Arial"/>
                <w:b/>
                <w:bCs/>
                <w:color w:val="000000"/>
              </w:rPr>
              <w:t>484.992.422</w:t>
            </w:r>
          </w:p>
        </w:tc>
        <w:tc>
          <w:tcPr>
            <w:tcW w:w="599" w:type="pct"/>
            <w:tcBorders>
              <w:top w:val="nil"/>
              <w:left w:val="nil"/>
              <w:bottom w:val="single" w:sz="8" w:space="0" w:color="auto"/>
              <w:right w:val="nil"/>
            </w:tcBorders>
            <w:vAlign w:val="center"/>
          </w:tcPr>
          <w:p w14:paraId="32546C23" w14:textId="3C73FDA8" w:rsidR="00F60358" w:rsidRPr="009375AC" w:rsidRDefault="00F60358" w:rsidP="009375AC">
            <w:pPr>
              <w:jc w:val="right"/>
              <w:rPr>
                <w:rFonts w:ascii="Arial" w:hAnsi="Arial" w:cs="Arial"/>
                <w:b/>
                <w:bCs/>
                <w:color w:val="000000"/>
                <w:lang w:eastAsia="en-GB"/>
              </w:rPr>
            </w:pPr>
            <w:r w:rsidRPr="009375AC">
              <w:rPr>
                <w:rFonts w:ascii="Arial" w:hAnsi="Arial" w:cs="Arial"/>
                <w:b/>
                <w:bCs/>
                <w:color w:val="000000"/>
              </w:rPr>
              <w:t>628.566.827</w:t>
            </w:r>
          </w:p>
        </w:tc>
        <w:tc>
          <w:tcPr>
            <w:tcW w:w="643" w:type="pct"/>
            <w:tcBorders>
              <w:top w:val="nil"/>
              <w:left w:val="nil"/>
              <w:bottom w:val="single" w:sz="8" w:space="0" w:color="auto"/>
              <w:right w:val="nil"/>
            </w:tcBorders>
            <w:noWrap/>
            <w:vAlign w:val="center"/>
          </w:tcPr>
          <w:p w14:paraId="0BD4C8AE" w14:textId="69CE634B" w:rsidR="00F60358" w:rsidRPr="009375AC" w:rsidRDefault="00F60358" w:rsidP="009375AC">
            <w:pPr>
              <w:jc w:val="right"/>
              <w:rPr>
                <w:rFonts w:ascii="Arial" w:hAnsi="Arial" w:cs="Arial"/>
                <w:b/>
                <w:bCs/>
                <w:color w:val="000000"/>
                <w:lang w:eastAsia="en-GB"/>
              </w:rPr>
            </w:pPr>
            <w:r w:rsidRPr="009375AC">
              <w:rPr>
                <w:rFonts w:ascii="Arial" w:hAnsi="Arial" w:cs="Arial"/>
                <w:b/>
                <w:bCs/>
                <w:color w:val="000000"/>
              </w:rPr>
              <w:t xml:space="preserve">   1.200.653.582 </w:t>
            </w:r>
          </w:p>
        </w:tc>
        <w:tc>
          <w:tcPr>
            <w:tcW w:w="724" w:type="pct"/>
            <w:tcBorders>
              <w:top w:val="single" w:sz="4" w:space="0" w:color="auto"/>
              <w:left w:val="nil"/>
              <w:bottom w:val="single" w:sz="8" w:space="0" w:color="auto"/>
              <w:right w:val="nil"/>
            </w:tcBorders>
            <w:noWrap/>
            <w:vAlign w:val="center"/>
          </w:tcPr>
          <w:p w14:paraId="7D2382D7" w14:textId="1438AEE5" w:rsidR="00F60358" w:rsidRPr="009375AC" w:rsidRDefault="00F60358" w:rsidP="009375AC">
            <w:pPr>
              <w:jc w:val="right"/>
              <w:rPr>
                <w:rFonts w:ascii="Arial" w:hAnsi="Arial" w:cs="Arial"/>
                <w:b/>
                <w:bCs/>
                <w:color w:val="000000"/>
              </w:rPr>
            </w:pPr>
            <w:r w:rsidRPr="009375AC">
              <w:rPr>
                <w:rFonts w:ascii="Arial" w:hAnsi="Arial" w:cs="Arial"/>
                <w:b/>
                <w:bCs/>
                <w:color w:val="000000"/>
              </w:rPr>
              <w:t>6.748.308.509</w:t>
            </w:r>
          </w:p>
        </w:tc>
      </w:tr>
      <w:tr w:rsidR="00F60358" w:rsidRPr="009375AC" w14:paraId="669A18E1" w14:textId="77777777" w:rsidTr="00F60358">
        <w:trPr>
          <w:trHeight w:val="20"/>
        </w:trPr>
        <w:tc>
          <w:tcPr>
            <w:tcW w:w="1756" w:type="pct"/>
            <w:tcBorders>
              <w:top w:val="nil"/>
              <w:left w:val="nil"/>
              <w:bottom w:val="nil"/>
              <w:right w:val="nil"/>
            </w:tcBorders>
            <w:noWrap/>
            <w:vAlign w:val="bottom"/>
            <w:hideMark/>
          </w:tcPr>
          <w:p w14:paraId="24ABA9BA" w14:textId="77777777" w:rsidR="00F60358" w:rsidRPr="009375AC" w:rsidRDefault="00F60358" w:rsidP="009375AC">
            <w:pPr>
              <w:ind w:hanging="110"/>
              <w:jc w:val="right"/>
              <w:rPr>
                <w:rFonts w:ascii="Arial" w:hAnsi="Arial" w:cs="Arial"/>
                <w:b/>
                <w:bCs/>
                <w:color w:val="000000"/>
                <w:lang w:eastAsia="en-GB"/>
              </w:rPr>
            </w:pPr>
          </w:p>
        </w:tc>
        <w:tc>
          <w:tcPr>
            <w:tcW w:w="723" w:type="pct"/>
            <w:tcBorders>
              <w:top w:val="nil"/>
              <w:left w:val="nil"/>
              <w:bottom w:val="nil"/>
              <w:right w:val="nil"/>
            </w:tcBorders>
            <w:vAlign w:val="center"/>
          </w:tcPr>
          <w:p w14:paraId="689B0B73" w14:textId="77777777" w:rsidR="00F60358" w:rsidRPr="009375AC" w:rsidRDefault="00F60358" w:rsidP="009375AC">
            <w:pPr>
              <w:jc w:val="right"/>
              <w:rPr>
                <w:rFonts w:ascii="Arial" w:hAnsi="Arial" w:cs="Arial"/>
                <w:lang w:eastAsia="en-GB"/>
              </w:rPr>
            </w:pPr>
          </w:p>
        </w:tc>
        <w:tc>
          <w:tcPr>
            <w:tcW w:w="554" w:type="pct"/>
            <w:tcBorders>
              <w:top w:val="nil"/>
              <w:left w:val="nil"/>
              <w:bottom w:val="nil"/>
              <w:right w:val="nil"/>
            </w:tcBorders>
            <w:noWrap/>
            <w:vAlign w:val="center"/>
          </w:tcPr>
          <w:p w14:paraId="1F13348A" w14:textId="77777777" w:rsidR="00F60358" w:rsidRPr="009375AC" w:rsidRDefault="00F60358" w:rsidP="009375AC">
            <w:pPr>
              <w:jc w:val="right"/>
              <w:rPr>
                <w:rFonts w:ascii="Arial" w:hAnsi="Arial" w:cs="Arial"/>
                <w:lang w:eastAsia="en-GB"/>
              </w:rPr>
            </w:pPr>
          </w:p>
        </w:tc>
        <w:tc>
          <w:tcPr>
            <w:tcW w:w="599" w:type="pct"/>
            <w:tcBorders>
              <w:top w:val="nil"/>
              <w:left w:val="nil"/>
              <w:bottom w:val="nil"/>
              <w:right w:val="nil"/>
            </w:tcBorders>
            <w:vAlign w:val="center"/>
          </w:tcPr>
          <w:p w14:paraId="07B4760D" w14:textId="77777777" w:rsidR="00F60358" w:rsidRPr="009375AC" w:rsidRDefault="00F60358" w:rsidP="009375AC">
            <w:pPr>
              <w:jc w:val="right"/>
              <w:rPr>
                <w:rFonts w:ascii="Arial" w:hAnsi="Arial" w:cs="Arial"/>
                <w:lang w:eastAsia="en-GB"/>
              </w:rPr>
            </w:pPr>
          </w:p>
        </w:tc>
        <w:tc>
          <w:tcPr>
            <w:tcW w:w="643" w:type="pct"/>
            <w:tcBorders>
              <w:top w:val="nil"/>
              <w:left w:val="nil"/>
              <w:bottom w:val="nil"/>
              <w:right w:val="nil"/>
            </w:tcBorders>
            <w:noWrap/>
            <w:vAlign w:val="center"/>
          </w:tcPr>
          <w:p w14:paraId="4B16985A" w14:textId="77653C00" w:rsidR="00F60358" w:rsidRPr="009375AC" w:rsidRDefault="00F60358" w:rsidP="009375AC">
            <w:pPr>
              <w:jc w:val="right"/>
              <w:rPr>
                <w:rFonts w:ascii="Arial" w:hAnsi="Arial" w:cs="Arial"/>
                <w:lang w:eastAsia="en-GB"/>
              </w:rPr>
            </w:pPr>
          </w:p>
        </w:tc>
        <w:tc>
          <w:tcPr>
            <w:tcW w:w="724" w:type="pct"/>
            <w:tcBorders>
              <w:top w:val="nil"/>
              <w:left w:val="nil"/>
              <w:bottom w:val="nil"/>
              <w:right w:val="nil"/>
            </w:tcBorders>
            <w:noWrap/>
            <w:vAlign w:val="center"/>
          </w:tcPr>
          <w:p w14:paraId="3CDF8911" w14:textId="77777777" w:rsidR="00F60358" w:rsidRPr="009375AC" w:rsidRDefault="00F60358" w:rsidP="009375AC">
            <w:pPr>
              <w:jc w:val="right"/>
              <w:rPr>
                <w:rFonts w:ascii="Arial" w:hAnsi="Arial" w:cs="Arial"/>
                <w:lang w:eastAsia="en-GB"/>
              </w:rPr>
            </w:pPr>
          </w:p>
        </w:tc>
      </w:tr>
      <w:tr w:rsidR="00F60358" w:rsidRPr="009375AC" w14:paraId="090A7959" w14:textId="77777777" w:rsidTr="00F60358">
        <w:trPr>
          <w:trHeight w:val="20"/>
        </w:trPr>
        <w:tc>
          <w:tcPr>
            <w:tcW w:w="1756" w:type="pct"/>
            <w:tcBorders>
              <w:top w:val="nil"/>
              <w:left w:val="nil"/>
              <w:bottom w:val="nil"/>
              <w:right w:val="nil"/>
            </w:tcBorders>
            <w:noWrap/>
            <w:hideMark/>
          </w:tcPr>
          <w:p w14:paraId="40B9696C" w14:textId="0BBC6418" w:rsidR="00F60358" w:rsidRPr="009375AC" w:rsidRDefault="00F60358" w:rsidP="009375AC">
            <w:pPr>
              <w:ind w:hanging="110"/>
              <w:rPr>
                <w:rFonts w:ascii="Arial" w:hAnsi="Arial" w:cs="Arial"/>
                <w:b/>
                <w:bCs/>
                <w:color w:val="000000"/>
                <w:lang w:eastAsia="en-GB"/>
              </w:rPr>
            </w:pPr>
            <w:r w:rsidRPr="009375AC">
              <w:rPr>
                <w:rFonts w:ascii="Arial" w:hAnsi="Arial" w:cs="Arial"/>
                <w:b/>
                <w:bCs/>
              </w:rPr>
              <w:t>Accumulated depreciation</w:t>
            </w:r>
          </w:p>
        </w:tc>
        <w:tc>
          <w:tcPr>
            <w:tcW w:w="723" w:type="pct"/>
            <w:tcBorders>
              <w:top w:val="nil"/>
              <w:left w:val="nil"/>
              <w:bottom w:val="nil"/>
              <w:right w:val="nil"/>
            </w:tcBorders>
            <w:vAlign w:val="center"/>
          </w:tcPr>
          <w:p w14:paraId="240E2D7A" w14:textId="77777777" w:rsidR="00F60358" w:rsidRPr="009375AC" w:rsidRDefault="00F60358" w:rsidP="009375AC">
            <w:pPr>
              <w:jc w:val="right"/>
              <w:rPr>
                <w:rFonts w:ascii="Arial" w:hAnsi="Arial" w:cs="Arial"/>
                <w:lang w:eastAsia="en-GB"/>
              </w:rPr>
            </w:pPr>
          </w:p>
        </w:tc>
        <w:tc>
          <w:tcPr>
            <w:tcW w:w="554" w:type="pct"/>
            <w:tcBorders>
              <w:top w:val="nil"/>
              <w:left w:val="nil"/>
              <w:bottom w:val="nil"/>
              <w:right w:val="nil"/>
            </w:tcBorders>
            <w:noWrap/>
            <w:vAlign w:val="center"/>
          </w:tcPr>
          <w:p w14:paraId="4EF3619C" w14:textId="77777777" w:rsidR="00F60358" w:rsidRPr="009375AC" w:rsidRDefault="00F60358" w:rsidP="009375AC">
            <w:pPr>
              <w:jc w:val="right"/>
              <w:rPr>
                <w:rFonts w:ascii="Arial" w:hAnsi="Arial" w:cs="Arial"/>
                <w:lang w:eastAsia="en-GB"/>
              </w:rPr>
            </w:pPr>
          </w:p>
        </w:tc>
        <w:tc>
          <w:tcPr>
            <w:tcW w:w="599" w:type="pct"/>
            <w:tcBorders>
              <w:top w:val="nil"/>
              <w:left w:val="nil"/>
              <w:bottom w:val="nil"/>
              <w:right w:val="nil"/>
            </w:tcBorders>
            <w:vAlign w:val="center"/>
          </w:tcPr>
          <w:p w14:paraId="6FE492A9" w14:textId="77777777" w:rsidR="00F60358" w:rsidRPr="009375AC" w:rsidRDefault="00F60358" w:rsidP="009375AC">
            <w:pPr>
              <w:jc w:val="right"/>
              <w:rPr>
                <w:rFonts w:ascii="Arial" w:hAnsi="Arial" w:cs="Arial"/>
                <w:lang w:eastAsia="en-GB"/>
              </w:rPr>
            </w:pPr>
          </w:p>
        </w:tc>
        <w:tc>
          <w:tcPr>
            <w:tcW w:w="643" w:type="pct"/>
            <w:tcBorders>
              <w:top w:val="nil"/>
              <w:left w:val="nil"/>
              <w:bottom w:val="nil"/>
              <w:right w:val="nil"/>
            </w:tcBorders>
            <w:noWrap/>
            <w:vAlign w:val="center"/>
          </w:tcPr>
          <w:p w14:paraId="61B97859" w14:textId="18ECA2CD" w:rsidR="00F60358" w:rsidRPr="009375AC" w:rsidRDefault="00F60358" w:rsidP="009375AC">
            <w:pPr>
              <w:jc w:val="right"/>
              <w:rPr>
                <w:rFonts w:ascii="Arial" w:hAnsi="Arial" w:cs="Arial"/>
                <w:lang w:eastAsia="en-GB"/>
              </w:rPr>
            </w:pPr>
          </w:p>
        </w:tc>
        <w:tc>
          <w:tcPr>
            <w:tcW w:w="724" w:type="pct"/>
            <w:tcBorders>
              <w:top w:val="nil"/>
              <w:left w:val="nil"/>
              <w:bottom w:val="nil"/>
              <w:right w:val="nil"/>
            </w:tcBorders>
            <w:noWrap/>
            <w:vAlign w:val="center"/>
          </w:tcPr>
          <w:p w14:paraId="234AD642" w14:textId="77777777" w:rsidR="00F60358" w:rsidRPr="009375AC" w:rsidRDefault="00F60358" w:rsidP="009375AC">
            <w:pPr>
              <w:jc w:val="right"/>
              <w:rPr>
                <w:rFonts w:ascii="Arial" w:hAnsi="Arial" w:cs="Arial"/>
                <w:lang w:eastAsia="en-GB"/>
              </w:rPr>
            </w:pPr>
          </w:p>
        </w:tc>
      </w:tr>
      <w:tr w:rsidR="00F60358" w:rsidRPr="009375AC" w14:paraId="0BC8DA4B" w14:textId="77777777" w:rsidTr="00F60358">
        <w:trPr>
          <w:trHeight w:val="20"/>
        </w:trPr>
        <w:tc>
          <w:tcPr>
            <w:tcW w:w="1756" w:type="pct"/>
            <w:tcBorders>
              <w:top w:val="nil"/>
              <w:left w:val="nil"/>
              <w:bottom w:val="nil"/>
              <w:right w:val="nil"/>
            </w:tcBorders>
            <w:noWrap/>
            <w:hideMark/>
          </w:tcPr>
          <w:p w14:paraId="71DDF6DD" w14:textId="45D81AE3" w:rsidR="00F60358" w:rsidRPr="009375AC" w:rsidRDefault="00F60358" w:rsidP="009375AC">
            <w:pPr>
              <w:ind w:hanging="110"/>
              <w:rPr>
                <w:rFonts w:ascii="Arial" w:hAnsi="Arial" w:cs="Arial"/>
                <w:color w:val="000000"/>
                <w:lang w:eastAsia="en-GB"/>
              </w:rPr>
            </w:pPr>
            <w:r w:rsidRPr="009375AC">
              <w:rPr>
                <w:rFonts w:ascii="Arial" w:hAnsi="Arial" w:cs="Arial"/>
              </w:rPr>
              <w:t>Buildings and land</w:t>
            </w:r>
          </w:p>
        </w:tc>
        <w:tc>
          <w:tcPr>
            <w:tcW w:w="723" w:type="pct"/>
            <w:tcBorders>
              <w:top w:val="nil"/>
              <w:left w:val="nil"/>
              <w:bottom w:val="nil"/>
              <w:right w:val="nil"/>
            </w:tcBorders>
            <w:vAlign w:val="center"/>
          </w:tcPr>
          <w:p w14:paraId="6B546A94" w14:textId="0424FD21" w:rsidR="00F60358" w:rsidRPr="009375AC" w:rsidRDefault="00F60358" w:rsidP="009375AC">
            <w:pPr>
              <w:jc w:val="right"/>
              <w:rPr>
                <w:rFonts w:ascii="Arial" w:hAnsi="Arial" w:cs="Arial"/>
                <w:color w:val="000000"/>
                <w:lang w:eastAsia="en-GB"/>
              </w:rPr>
            </w:pPr>
            <w:r w:rsidRPr="009375AC">
              <w:rPr>
                <w:rFonts w:ascii="Arial" w:hAnsi="Arial" w:cs="Arial"/>
                <w:color w:val="000000"/>
              </w:rPr>
              <w:t>(1.733.779.125)</w:t>
            </w:r>
          </w:p>
        </w:tc>
        <w:tc>
          <w:tcPr>
            <w:tcW w:w="554" w:type="pct"/>
            <w:tcBorders>
              <w:top w:val="nil"/>
              <w:left w:val="nil"/>
              <w:bottom w:val="nil"/>
              <w:right w:val="nil"/>
            </w:tcBorders>
            <w:noWrap/>
            <w:vAlign w:val="center"/>
          </w:tcPr>
          <w:p w14:paraId="208997FE" w14:textId="6118A591" w:rsidR="00F60358" w:rsidRPr="009375AC" w:rsidRDefault="00F60358" w:rsidP="009375AC">
            <w:pPr>
              <w:jc w:val="right"/>
              <w:rPr>
                <w:rFonts w:ascii="Arial" w:hAnsi="Arial" w:cs="Arial"/>
                <w:color w:val="000000"/>
                <w:lang w:eastAsia="en-GB"/>
              </w:rPr>
            </w:pPr>
            <w:r w:rsidRPr="009375AC">
              <w:rPr>
                <w:rFonts w:ascii="Arial" w:hAnsi="Arial" w:cs="Arial"/>
                <w:color w:val="000000"/>
              </w:rPr>
              <w:t>(166.445.449)</w:t>
            </w:r>
          </w:p>
        </w:tc>
        <w:tc>
          <w:tcPr>
            <w:tcW w:w="599" w:type="pct"/>
            <w:tcBorders>
              <w:top w:val="nil"/>
              <w:left w:val="nil"/>
              <w:bottom w:val="nil"/>
              <w:right w:val="nil"/>
            </w:tcBorders>
            <w:vAlign w:val="center"/>
          </w:tcPr>
          <w:p w14:paraId="2D66AD93" w14:textId="22E3FE57" w:rsidR="00F60358" w:rsidRPr="009375AC" w:rsidRDefault="00F60358" w:rsidP="009375AC">
            <w:pPr>
              <w:jc w:val="right"/>
              <w:rPr>
                <w:rFonts w:ascii="Arial" w:hAnsi="Arial" w:cs="Arial"/>
              </w:rPr>
            </w:pPr>
            <w:r w:rsidRPr="009375AC">
              <w:rPr>
                <w:rFonts w:ascii="Arial" w:hAnsi="Arial" w:cs="Arial"/>
                <w:color w:val="000000"/>
              </w:rPr>
              <w:t>(37.049.445)</w:t>
            </w:r>
          </w:p>
        </w:tc>
        <w:tc>
          <w:tcPr>
            <w:tcW w:w="643" w:type="pct"/>
            <w:tcBorders>
              <w:top w:val="nil"/>
              <w:left w:val="nil"/>
              <w:bottom w:val="nil"/>
              <w:right w:val="nil"/>
            </w:tcBorders>
            <w:noWrap/>
            <w:vAlign w:val="center"/>
          </w:tcPr>
          <w:p w14:paraId="52E05173" w14:textId="0380BA72" w:rsidR="00F60358" w:rsidRPr="009375AC" w:rsidRDefault="00F60358" w:rsidP="009375AC">
            <w:pPr>
              <w:jc w:val="right"/>
              <w:rPr>
                <w:rFonts w:ascii="Arial" w:hAnsi="Arial" w:cs="Arial"/>
                <w:color w:val="000000"/>
                <w:lang w:eastAsia="en-GB"/>
              </w:rPr>
            </w:pPr>
            <w:r w:rsidRPr="009375AC">
              <w:rPr>
                <w:rFonts w:ascii="Arial" w:hAnsi="Arial" w:cs="Arial"/>
                <w:color w:val="000000"/>
              </w:rPr>
              <w:t>(365.298.551)</w:t>
            </w:r>
          </w:p>
        </w:tc>
        <w:tc>
          <w:tcPr>
            <w:tcW w:w="724" w:type="pct"/>
            <w:tcBorders>
              <w:top w:val="nil"/>
              <w:left w:val="nil"/>
              <w:bottom w:val="nil"/>
              <w:right w:val="nil"/>
            </w:tcBorders>
            <w:noWrap/>
            <w:vAlign w:val="center"/>
          </w:tcPr>
          <w:p w14:paraId="02A19474" w14:textId="6F935451" w:rsidR="00F60358" w:rsidRPr="009375AC" w:rsidRDefault="00F60358" w:rsidP="009375AC">
            <w:pPr>
              <w:jc w:val="right"/>
              <w:rPr>
                <w:rFonts w:ascii="Arial" w:hAnsi="Arial" w:cs="Arial"/>
                <w:color w:val="000000"/>
                <w:lang w:eastAsia="en-GB"/>
              </w:rPr>
            </w:pPr>
            <w:r w:rsidRPr="009375AC">
              <w:rPr>
                <w:rFonts w:ascii="Arial" w:hAnsi="Arial" w:cs="Arial"/>
                <w:color w:val="000000"/>
              </w:rPr>
              <w:t>(2.302.572.570)</w:t>
            </w:r>
          </w:p>
        </w:tc>
      </w:tr>
      <w:tr w:rsidR="00F60358" w:rsidRPr="009375AC" w14:paraId="60653790" w14:textId="77777777" w:rsidTr="00F60358">
        <w:trPr>
          <w:trHeight w:val="20"/>
        </w:trPr>
        <w:tc>
          <w:tcPr>
            <w:tcW w:w="1756" w:type="pct"/>
            <w:tcBorders>
              <w:top w:val="nil"/>
              <w:left w:val="nil"/>
              <w:bottom w:val="nil"/>
              <w:right w:val="nil"/>
            </w:tcBorders>
            <w:noWrap/>
            <w:hideMark/>
          </w:tcPr>
          <w:p w14:paraId="336B32E9" w14:textId="35902D6D" w:rsidR="00F60358" w:rsidRPr="009375AC" w:rsidRDefault="00F60358" w:rsidP="009375AC">
            <w:pPr>
              <w:ind w:hanging="110"/>
              <w:rPr>
                <w:rFonts w:ascii="Arial" w:hAnsi="Arial" w:cs="Arial"/>
                <w:color w:val="000000"/>
                <w:lang w:eastAsia="en-GB"/>
              </w:rPr>
            </w:pPr>
            <w:r w:rsidRPr="009375AC">
              <w:rPr>
                <w:rFonts w:ascii="Arial" w:hAnsi="Arial" w:cs="Arial"/>
              </w:rPr>
              <w:t>Machinery, plant and equipment</w:t>
            </w:r>
          </w:p>
        </w:tc>
        <w:tc>
          <w:tcPr>
            <w:tcW w:w="723" w:type="pct"/>
            <w:tcBorders>
              <w:top w:val="nil"/>
              <w:left w:val="nil"/>
              <w:bottom w:val="nil"/>
              <w:right w:val="nil"/>
            </w:tcBorders>
            <w:vAlign w:val="center"/>
          </w:tcPr>
          <w:p w14:paraId="328CDFF0" w14:textId="3926E8E0" w:rsidR="00F60358" w:rsidRPr="009375AC" w:rsidRDefault="00F60358" w:rsidP="009375AC">
            <w:pPr>
              <w:jc w:val="right"/>
              <w:rPr>
                <w:rFonts w:ascii="Arial" w:hAnsi="Arial" w:cs="Arial"/>
                <w:color w:val="000000"/>
                <w:lang w:eastAsia="en-GB"/>
              </w:rPr>
            </w:pPr>
            <w:r w:rsidRPr="009375AC">
              <w:rPr>
                <w:rFonts w:ascii="Arial" w:hAnsi="Arial" w:cs="Arial"/>
                <w:color w:val="000000"/>
              </w:rPr>
              <w:t>(184.823.041)</w:t>
            </w:r>
          </w:p>
        </w:tc>
        <w:tc>
          <w:tcPr>
            <w:tcW w:w="554" w:type="pct"/>
            <w:tcBorders>
              <w:top w:val="nil"/>
              <w:left w:val="nil"/>
              <w:bottom w:val="nil"/>
              <w:right w:val="nil"/>
            </w:tcBorders>
            <w:noWrap/>
            <w:vAlign w:val="center"/>
          </w:tcPr>
          <w:p w14:paraId="6177D9D5" w14:textId="0EB99865" w:rsidR="00F60358" w:rsidRPr="009375AC" w:rsidRDefault="00F60358" w:rsidP="009375AC">
            <w:pPr>
              <w:jc w:val="right"/>
              <w:rPr>
                <w:rFonts w:ascii="Arial" w:hAnsi="Arial" w:cs="Arial"/>
                <w:color w:val="000000"/>
                <w:lang w:eastAsia="en-GB"/>
              </w:rPr>
            </w:pPr>
            <w:r w:rsidRPr="009375AC">
              <w:rPr>
                <w:rFonts w:ascii="Arial" w:hAnsi="Arial" w:cs="Arial"/>
                <w:color w:val="000000"/>
              </w:rPr>
              <w:t>(34.776.054)</w:t>
            </w:r>
          </w:p>
        </w:tc>
        <w:tc>
          <w:tcPr>
            <w:tcW w:w="599" w:type="pct"/>
            <w:tcBorders>
              <w:top w:val="nil"/>
              <w:left w:val="nil"/>
              <w:bottom w:val="nil"/>
              <w:right w:val="nil"/>
            </w:tcBorders>
            <w:vAlign w:val="center"/>
          </w:tcPr>
          <w:p w14:paraId="2B1CC715" w14:textId="10FBAF48" w:rsidR="00F60358" w:rsidRPr="009375AC" w:rsidRDefault="00F60358" w:rsidP="009375AC">
            <w:pPr>
              <w:jc w:val="right"/>
              <w:rPr>
                <w:rFonts w:ascii="Arial" w:hAnsi="Arial" w:cs="Arial"/>
                <w:color w:val="000000"/>
                <w:lang w:eastAsia="en-GB"/>
              </w:rPr>
            </w:pPr>
            <w:r w:rsidRPr="009375AC">
              <w:rPr>
                <w:rFonts w:ascii="Arial" w:hAnsi="Arial" w:cs="Arial"/>
                <w:color w:val="000000"/>
              </w:rPr>
              <w:t>--</w:t>
            </w:r>
          </w:p>
        </w:tc>
        <w:tc>
          <w:tcPr>
            <w:tcW w:w="643" w:type="pct"/>
            <w:tcBorders>
              <w:top w:val="nil"/>
              <w:left w:val="nil"/>
              <w:bottom w:val="nil"/>
              <w:right w:val="nil"/>
            </w:tcBorders>
            <w:noWrap/>
            <w:vAlign w:val="center"/>
          </w:tcPr>
          <w:p w14:paraId="0AFD3FDD" w14:textId="277AE379" w:rsidR="00F60358" w:rsidRPr="009375AC" w:rsidRDefault="00F60358" w:rsidP="009375AC">
            <w:pPr>
              <w:jc w:val="right"/>
              <w:rPr>
                <w:rFonts w:ascii="Arial" w:hAnsi="Arial" w:cs="Arial"/>
                <w:color w:val="000000"/>
                <w:lang w:eastAsia="en-GB"/>
              </w:rPr>
            </w:pPr>
            <w:r w:rsidRPr="009375AC">
              <w:rPr>
                <w:rFonts w:ascii="Arial" w:hAnsi="Arial" w:cs="Arial"/>
                <w:color w:val="000000"/>
              </w:rPr>
              <w:t>(76.323.157)</w:t>
            </w:r>
          </w:p>
        </w:tc>
        <w:tc>
          <w:tcPr>
            <w:tcW w:w="724" w:type="pct"/>
            <w:tcBorders>
              <w:top w:val="nil"/>
              <w:left w:val="nil"/>
              <w:bottom w:val="nil"/>
              <w:right w:val="nil"/>
            </w:tcBorders>
            <w:noWrap/>
            <w:vAlign w:val="center"/>
          </w:tcPr>
          <w:p w14:paraId="3087AF84" w14:textId="2292B6F0" w:rsidR="00F60358" w:rsidRPr="009375AC" w:rsidRDefault="00F60358" w:rsidP="009375AC">
            <w:pPr>
              <w:jc w:val="right"/>
              <w:rPr>
                <w:rFonts w:ascii="Arial" w:hAnsi="Arial" w:cs="Arial"/>
                <w:color w:val="000000"/>
                <w:lang w:eastAsia="en-GB"/>
              </w:rPr>
            </w:pPr>
            <w:r w:rsidRPr="009375AC">
              <w:rPr>
                <w:rFonts w:ascii="Arial" w:hAnsi="Arial" w:cs="Arial"/>
                <w:color w:val="000000"/>
              </w:rPr>
              <w:t>(295.922.253)</w:t>
            </w:r>
          </w:p>
        </w:tc>
      </w:tr>
      <w:tr w:rsidR="00F60358" w:rsidRPr="009375AC" w14:paraId="3F4C2537" w14:textId="77777777" w:rsidTr="00F60358">
        <w:trPr>
          <w:trHeight w:val="20"/>
        </w:trPr>
        <w:tc>
          <w:tcPr>
            <w:tcW w:w="1756" w:type="pct"/>
            <w:tcBorders>
              <w:top w:val="nil"/>
              <w:left w:val="nil"/>
              <w:bottom w:val="nil"/>
              <w:right w:val="nil"/>
            </w:tcBorders>
            <w:noWrap/>
            <w:hideMark/>
          </w:tcPr>
          <w:p w14:paraId="26117CA3" w14:textId="5ABF5223" w:rsidR="00F60358" w:rsidRPr="009375AC" w:rsidRDefault="00F60358" w:rsidP="009375AC">
            <w:pPr>
              <w:ind w:hanging="110"/>
              <w:rPr>
                <w:rFonts w:ascii="Arial" w:hAnsi="Arial" w:cs="Arial"/>
                <w:color w:val="000000"/>
                <w:lang w:eastAsia="en-GB"/>
              </w:rPr>
            </w:pPr>
            <w:r w:rsidRPr="009375AC">
              <w:rPr>
                <w:rFonts w:ascii="Arial" w:hAnsi="Arial" w:cs="Arial"/>
              </w:rPr>
              <w:t>Motor vehicles</w:t>
            </w:r>
          </w:p>
        </w:tc>
        <w:tc>
          <w:tcPr>
            <w:tcW w:w="723" w:type="pct"/>
            <w:tcBorders>
              <w:top w:val="nil"/>
              <w:left w:val="nil"/>
              <w:bottom w:val="nil"/>
              <w:right w:val="nil"/>
            </w:tcBorders>
            <w:vAlign w:val="center"/>
          </w:tcPr>
          <w:p w14:paraId="07E72D38" w14:textId="76D0EA25" w:rsidR="00F60358" w:rsidRPr="009375AC" w:rsidRDefault="00F60358" w:rsidP="009375AC">
            <w:pPr>
              <w:jc w:val="right"/>
              <w:rPr>
                <w:rFonts w:ascii="Arial" w:hAnsi="Arial" w:cs="Arial"/>
                <w:color w:val="000000"/>
                <w:lang w:eastAsia="en-GB"/>
              </w:rPr>
            </w:pPr>
            <w:r w:rsidRPr="009375AC">
              <w:rPr>
                <w:rFonts w:ascii="Arial" w:hAnsi="Arial" w:cs="Arial"/>
                <w:color w:val="000000"/>
              </w:rPr>
              <w:t>(95.828.163)</w:t>
            </w:r>
          </w:p>
        </w:tc>
        <w:tc>
          <w:tcPr>
            <w:tcW w:w="554" w:type="pct"/>
            <w:tcBorders>
              <w:top w:val="nil"/>
              <w:left w:val="nil"/>
              <w:bottom w:val="nil"/>
              <w:right w:val="nil"/>
            </w:tcBorders>
            <w:noWrap/>
            <w:vAlign w:val="center"/>
          </w:tcPr>
          <w:p w14:paraId="4ABE7311" w14:textId="4B5CA692" w:rsidR="00F60358" w:rsidRPr="009375AC" w:rsidRDefault="00F60358" w:rsidP="009375AC">
            <w:pPr>
              <w:jc w:val="right"/>
              <w:rPr>
                <w:rFonts w:ascii="Arial" w:hAnsi="Arial" w:cs="Arial"/>
                <w:color w:val="000000"/>
                <w:lang w:eastAsia="en-GB"/>
              </w:rPr>
            </w:pPr>
            <w:r w:rsidRPr="009375AC">
              <w:rPr>
                <w:rFonts w:ascii="Arial" w:hAnsi="Arial" w:cs="Arial"/>
                <w:color w:val="000000"/>
              </w:rPr>
              <w:t>(27.667.239)</w:t>
            </w:r>
          </w:p>
        </w:tc>
        <w:tc>
          <w:tcPr>
            <w:tcW w:w="599" w:type="pct"/>
            <w:tcBorders>
              <w:top w:val="nil"/>
              <w:left w:val="nil"/>
              <w:bottom w:val="nil"/>
              <w:right w:val="nil"/>
            </w:tcBorders>
            <w:vAlign w:val="center"/>
          </w:tcPr>
          <w:p w14:paraId="61C189F6" w14:textId="0C833C98" w:rsidR="00F60358" w:rsidRPr="009375AC" w:rsidRDefault="00F60358" w:rsidP="009375AC">
            <w:pPr>
              <w:jc w:val="right"/>
              <w:rPr>
                <w:rFonts w:ascii="Arial" w:hAnsi="Arial" w:cs="Arial"/>
                <w:color w:val="000000"/>
                <w:lang w:eastAsia="en-GB"/>
              </w:rPr>
            </w:pPr>
            <w:r w:rsidRPr="009375AC">
              <w:rPr>
                <w:rFonts w:ascii="Arial" w:hAnsi="Arial" w:cs="Arial"/>
                <w:color w:val="000000"/>
              </w:rPr>
              <w:t>--</w:t>
            </w:r>
          </w:p>
        </w:tc>
        <w:tc>
          <w:tcPr>
            <w:tcW w:w="643" w:type="pct"/>
            <w:tcBorders>
              <w:top w:val="nil"/>
              <w:left w:val="nil"/>
              <w:bottom w:val="nil"/>
              <w:right w:val="nil"/>
            </w:tcBorders>
            <w:noWrap/>
            <w:vAlign w:val="center"/>
          </w:tcPr>
          <w:p w14:paraId="5194947A" w14:textId="33B9A0A4" w:rsidR="00F60358" w:rsidRPr="009375AC" w:rsidRDefault="00F60358" w:rsidP="009375AC">
            <w:pPr>
              <w:jc w:val="right"/>
              <w:rPr>
                <w:rFonts w:ascii="Arial" w:hAnsi="Arial" w:cs="Arial"/>
                <w:color w:val="000000"/>
                <w:lang w:eastAsia="en-GB"/>
              </w:rPr>
            </w:pPr>
            <w:r w:rsidRPr="009375AC">
              <w:rPr>
                <w:rFonts w:ascii="Arial" w:hAnsi="Arial" w:cs="Arial"/>
                <w:color w:val="000000"/>
              </w:rPr>
              <w:t>(60.721.411)</w:t>
            </w:r>
          </w:p>
        </w:tc>
        <w:tc>
          <w:tcPr>
            <w:tcW w:w="724" w:type="pct"/>
            <w:tcBorders>
              <w:top w:val="nil"/>
              <w:left w:val="nil"/>
              <w:bottom w:val="nil"/>
              <w:right w:val="nil"/>
            </w:tcBorders>
            <w:noWrap/>
            <w:vAlign w:val="center"/>
          </w:tcPr>
          <w:p w14:paraId="4C10E5C9" w14:textId="0CEA7D3F" w:rsidR="00F60358" w:rsidRPr="009375AC" w:rsidRDefault="00F60358" w:rsidP="009375AC">
            <w:pPr>
              <w:jc w:val="right"/>
              <w:rPr>
                <w:rFonts w:ascii="Arial" w:hAnsi="Arial" w:cs="Arial"/>
                <w:color w:val="000000"/>
                <w:lang w:eastAsia="en-GB"/>
              </w:rPr>
            </w:pPr>
            <w:r w:rsidRPr="009375AC">
              <w:rPr>
                <w:rFonts w:ascii="Arial" w:hAnsi="Arial" w:cs="Arial"/>
                <w:color w:val="000000"/>
              </w:rPr>
              <w:t>(184.216.813)</w:t>
            </w:r>
          </w:p>
        </w:tc>
      </w:tr>
      <w:tr w:rsidR="00A7311F" w:rsidRPr="009375AC" w14:paraId="084E9F39" w14:textId="77777777" w:rsidTr="00F60358">
        <w:trPr>
          <w:trHeight w:val="20"/>
        </w:trPr>
        <w:tc>
          <w:tcPr>
            <w:tcW w:w="1756" w:type="pct"/>
            <w:tcBorders>
              <w:top w:val="nil"/>
              <w:left w:val="nil"/>
              <w:bottom w:val="nil"/>
              <w:right w:val="nil"/>
            </w:tcBorders>
            <w:noWrap/>
            <w:vAlign w:val="bottom"/>
          </w:tcPr>
          <w:p w14:paraId="673C769C" w14:textId="77777777" w:rsidR="00A7311F" w:rsidRPr="009375AC" w:rsidRDefault="00A7311F" w:rsidP="009375AC">
            <w:pPr>
              <w:ind w:hanging="110"/>
              <w:rPr>
                <w:rFonts w:ascii="Arial" w:hAnsi="Arial" w:cs="Arial"/>
                <w:color w:val="000000"/>
                <w:lang w:eastAsia="en-GB"/>
              </w:rPr>
            </w:pPr>
          </w:p>
        </w:tc>
        <w:tc>
          <w:tcPr>
            <w:tcW w:w="723" w:type="pct"/>
            <w:tcBorders>
              <w:top w:val="nil"/>
              <w:left w:val="nil"/>
              <w:bottom w:val="nil"/>
              <w:right w:val="nil"/>
            </w:tcBorders>
            <w:vAlign w:val="center"/>
          </w:tcPr>
          <w:p w14:paraId="159F3164" w14:textId="77777777" w:rsidR="00A7311F" w:rsidRPr="009375AC" w:rsidRDefault="00A7311F" w:rsidP="009375AC">
            <w:pPr>
              <w:jc w:val="right"/>
              <w:rPr>
                <w:rFonts w:ascii="Arial" w:hAnsi="Arial" w:cs="Arial"/>
                <w:color w:val="000000"/>
                <w:lang w:eastAsia="en-GB"/>
              </w:rPr>
            </w:pPr>
          </w:p>
        </w:tc>
        <w:tc>
          <w:tcPr>
            <w:tcW w:w="554" w:type="pct"/>
            <w:tcBorders>
              <w:top w:val="nil"/>
              <w:left w:val="nil"/>
              <w:bottom w:val="nil"/>
              <w:right w:val="nil"/>
            </w:tcBorders>
            <w:noWrap/>
            <w:vAlign w:val="center"/>
          </w:tcPr>
          <w:p w14:paraId="17368054" w14:textId="77777777" w:rsidR="00A7311F" w:rsidRPr="009375AC" w:rsidRDefault="00A7311F" w:rsidP="009375AC">
            <w:pPr>
              <w:jc w:val="right"/>
              <w:rPr>
                <w:rFonts w:ascii="Arial" w:hAnsi="Arial" w:cs="Arial"/>
                <w:color w:val="000000"/>
                <w:lang w:eastAsia="en-GB"/>
              </w:rPr>
            </w:pPr>
          </w:p>
        </w:tc>
        <w:tc>
          <w:tcPr>
            <w:tcW w:w="599" w:type="pct"/>
            <w:tcBorders>
              <w:top w:val="nil"/>
              <w:left w:val="nil"/>
              <w:bottom w:val="nil"/>
              <w:right w:val="nil"/>
            </w:tcBorders>
            <w:vAlign w:val="center"/>
          </w:tcPr>
          <w:p w14:paraId="3AC34842" w14:textId="77777777" w:rsidR="00A7311F" w:rsidRPr="009375AC" w:rsidRDefault="00A7311F" w:rsidP="009375AC">
            <w:pPr>
              <w:jc w:val="right"/>
              <w:rPr>
                <w:rFonts w:ascii="Arial" w:hAnsi="Arial" w:cs="Arial"/>
                <w:color w:val="000000"/>
                <w:lang w:eastAsia="en-GB"/>
              </w:rPr>
            </w:pPr>
          </w:p>
        </w:tc>
        <w:tc>
          <w:tcPr>
            <w:tcW w:w="643" w:type="pct"/>
            <w:tcBorders>
              <w:top w:val="nil"/>
              <w:left w:val="nil"/>
              <w:bottom w:val="nil"/>
              <w:right w:val="nil"/>
            </w:tcBorders>
            <w:noWrap/>
            <w:vAlign w:val="center"/>
          </w:tcPr>
          <w:p w14:paraId="2C60117B" w14:textId="7FEE260E" w:rsidR="00A7311F" w:rsidRPr="009375AC" w:rsidRDefault="00A7311F" w:rsidP="009375AC">
            <w:pPr>
              <w:jc w:val="right"/>
              <w:rPr>
                <w:rFonts w:ascii="Arial" w:hAnsi="Arial" w:cs="Arial"/>
                <w:color w:val="000000"/>
                <w:lang w:eastAsia="en-GB"/>
              </w:rPr>
            </w:pPr>
          </w:p>
        </w:tc>
        <w:tc>
          <w:tcPr>
            <w:tcW w:w="724" w:type="pct"/>
            <w:tcBorders>
              <w:top w:val="nil"/>
              <w:left w:val="nil"/>
              <w:bottom w:val="nil"/>
              <w:right w:val="nil"/>
            </w:tcBorders>
            <w:noWrap/>
            <w:vAlign w:val="center"/>
          </w:tcPr>
          <w:p w14:paraId="7C8B5526" w14:textId="77777777" w:rsidR="00A7311F" w:rsidRPr="009375AC" w:rsidRDefault="00A7311F" w:rsidP="009375AC">
            <w:pPr>
              <w:jc w:val="right"/>
              <w:rPr>
                <w:rFonts w:ascii="Arial" w:hAnsi="Arial" w:cs="Arial"/>
                <w:color w:val="000000"/>
                <w:lang w:eastAsia="en-GB"/>
              </w:rPr>
            </w:pPr>
          </w:p>
        </w:tc>
      </w:tr>
      <w:tr w:rsidR="00A7311F" w:rsidRPr="009375AC" w14:paraId="66769393" w14:textId="77777777" w:rsidTr="00F60358">
        <w:trPr>
          <w:trHeight w:val="20"/>
        </w:trPr>
        <w:tc>
          <w:tcPr>
            <w:tcW w:w="1756" w:type="pct"/>
            <w:tcBorders>
              <w:top w:val="single" w:sz="4" w:space="0" w:color="auto"/>
              <w:left w:val="nil"/>
              <w:bottom w:val="single" w:sz="8" w:space="0" w:color="auto"/>
              <w:right w:val="nil"/>
            </w:tcBorders>
            <w:noWrap/>
            <w:vAlign w:val="bottom"/>
            <w:hideMark/>
          </w:tcPr>
          <w:p w14:paraId="4B3F1078" w14:textId="77777777" w:rsidR="00A7311F" w:rsidRPr="009375AC" w:rsidRDefault="00A7311F" w:rsidP="009375AC">
            <w:pPr>
              <w:ind w:hanging="110"/>
              <w:rPr>
                <w:rFonts w:ascii="Arial" w:hAnsi="Arial" w:cs="Arial"/>
                <w:color w:val="000000"/>
                <w:lang w:eastAsia="en-GB"/>
              </w:rPr>
            </w:pPr>
            <w:r w:rsidRPr="009375AC">
              <w:rPr>
                <w:rFonts w:ascii="Arial" w:hAnsi="Arial" w:cs="Arial"/>
                <w:color w:val="000000"/>
                <w:lang w:eastAsia="en-GB"/>
              </w:rPr>
              <w:t> </w:t>
            </w:r>
          </w:p>
        </w:tc>
        <w:tc>
          <w:tcPr>
            <w:tcW w:w="723" w:type="pct"/>
            <w:tcBorders>
              <w:top w:val="single" w:sz="4" w:space="0" w:color="auto"/>
              <w:left w:val="nil"/>
              <w:bottom w:val="single" w:sz="8" w:space="0" w:color="auto"/>
              <w:right w:val="nil"/>
            </w:tcBorders>
            <w:vAlign w:val="center"/>
          </w:tcPr>
          <w:p w14:paraId="4D679F5D" w14:textId="4127F75A" w:rsidR="00A7311F" w:rsidRPr="009375AC" w:rsidRDefault="00A7311F" w:rsidP="009375AC">
            <w:pPr>
              <w:jc w:val="right"/>
              <w:rPr>
                <w:rFonts w:ascii="Arial" w:hAnsi="Arial" w:cs="Arial"/>
                <w:b/>
                <w:bCs/>
                <w:color w:val="000000"/>
                <w:lang w:eastAsia="en-GB"/>
              </w:rPr>
            </w:pPr>
            <w:r w:rsidRPr="009375AC">
              <w:rPr>
                <w:rFonts w:ascii="Arial" w:hAnsi="Arial" w:cs="Arial"/>
                <w:b/>
                <w:bCs/>
                <w:color w:val="000000"/>
              </w:rPr>
              <w:t>(2.014.430.329)</w:t>
            </w:r>
          </w:p>
        </w:tc>
        <w:tc>
          <w:tcPr>
            <w:tcW w:w="554" w:type="pct"/>
            <w:tcBorders>
              <w:top w:val="single" w:sz="4" w:space="0" w:color="auto"/>
              <w:left w:val="nil"/>
              <w:bottom w:val="single" w:sz="8" w:space="0" w:color="auto"/>
              <w:right w:val="nil"/>
            </w:tcBorders>
            <w:noWrap/>
            <w:vAlign w:val="center"/>
          </w:tcPr>
          <w:p w14:paraId="1B598F79" w14:textId="518E2B48" w:rsidR="00A7311F" w:rsidRPr="009375AC" w:rsidRDefault="00A7311F" w:rsidP="009375AC">
            <w:pPr>
              <w:jc w:val="right"/>
              <w:rPr>
                <w:rFonts w:ascii="Arial" w:hAnsi="Arial" w:cs="Arial"/>
                <w:b/>
                <w:bCs/>
                <w:color w:val="000000"/>
                <w:lang w:eastAsia="en-GB"/>
              </w:rPr>
            </w:pPr>
            <w:r w:rsidRPr="009375AC">
              <w:rPr>
                <w:rFonts w:ascii="Arial" w:hAnsi="Arial" w:cs="Arial"/>
                <w:b/>
                <w:bCs/>
                <w:color w:val="000000"/>
              </w:rPr>
              <w:t>(228.888.742)</w:t>
            </w:r>
          </w:p>
        </w:tc>
        <w:tc>
          <w:tcPr>
            <w:tcW w:w="599" w:type="pct"/>
            <w:tcBorders>
              <w:top w:val="single" w:sz="4" w:space="0" w:color="auto"/>
              <w:left w:val="nil"/>
              <w:bottom w:val="single" w:sz="8" w:space="0" w:color="auto"/>
              <w:right w:val="nil"/>
            </w:tcBorders>
            <w:vAlign w:val="center"/>
          </w:tcPr>
          <w:p w14:paraId="5937BD43" w14:textId="0AD265DC" w:rsidR="00A7311F" w:rsidRPr="009375AC" w:rsidRDefault="00A7311F" w:rsidP="009375AC">
            <w:pPr>
              <w:jc w:val="right"/>
              <w:rPr>
                <w:rFonts w:ascii="Arial" w:hAnsi="Arial" w:cs="Arial"/>
                <w:b/>
                <w:bCs/>
              </w:rPr>
            </w:pPr>
            <w:r w:rsidRPr="009375AC">
              <w:rPr>
                <w:rFonts w:ascii="Arial" w:hAnsi="Arial" w:cs="Arial"/>
                <w:b/>
                <w:bCs/>
                <w:color w:val="000000"/>
              </w:rPr>
              <w:t>(37.049.445)</w:t>
            </w:r>
          </w:p>
        </w:tc>
        <w:tc>
          <w:tcPr>
            <w:tcW w:w="643" w:type="pct"/>
            <w:tcBorders>
              <w:top w:val="single" w:sz="4" w:space="0" w:color="auto"/>
              <w:left w:val="nil"/>
              <w:bottom w:val="single" w:sz="8" w:space="0" w:color="auto"/>
              <w:right w:val="nil"/>
            </w:tcBorders>
            <w:noWrap/>
            <w:vAlign w:val="center"/>
          </w:tcPr>
          <w:p w14:paraId="55C9CE58" w14:textId="1820AB6B" w:rsidR="00A7311F" w:rsidRPr="009375AC" w:rsidRDefault="00A7311F" w:rsidP="009375AC">
            <w:pPr>
              <w:tabs>
                <w:tab w:val="left" w:pos="174"/>
              </w:tabs>
              <w:jc w:val="right"/>
              <w:rPr>
                <w:rFonts w:ascii="Arial" w:hAnsi="Arial" w:cs="Arial"/>
                <w:b/>
                <w:bCs/>
                <w:color w:val="000000"/>
                <w:lang w:eastAsia="en-GB"/>
              </w:rPr>
            </w:pPr>
            <w:r w:rsidRPr="009375AC">
              <w:rPr>
                <w:rFonts w:ascii="Arial" w:hAnsi="Arial" w:cs="Arial"/>
                <w:b/>
                <w:bCs/>
                <w:color w:val="000000"/>
              </w:rPr>
              <w:t xml:space="preserve">(502.343.119) </w:t>
            </w:r>
          </w:p>
        </w:tc>
        <w:tc>
          <w:tcPr>
            <w:tcW w:w="724" w:type="pct"/>
            <w:tcBorders>
              <w:top w:val="single" w:sz="4" w:space="0" w:color="auto"/>
              <w:left w:val="nil"/>
              <w:bottom w:val="single" w:sz="8" w:space="0" w:color="auto"/>
              <w:right w:val="nil"/>
            </w:tcBorders>
            <w:noWrap/>
            <w:vAlign w:val="center"/>
          </w:tcPr>
          <w:p w14:paraId="39FDE26E" w14:textId="0DB3BE93" w:rsidR="00A7311F" w:rsidRPr="009375AC" w:rsidRDefault="00A7311F" w:rsidP="009375AC">
            <w:pPr>
              <w:jc w:val="right"/>
              <w:rPr>
                <w:rFonts w:ascii="Arial" w:hAnsi="Arial" w:cs="Arial"/>
                <w:b/>
                <w:bCs/>
                <w:color w:val="000000"/>
                <w:lang w:eastAsia="en-GB"/>
              </w:rPr>
            </w:pPr>
            <w:r w:rsidRPr="009375AC">
              <w:rPr>
                <w:rFonts w:ascii="Arial" w:hAnsi="Arial" w:cs="Arial"/>
                <w:b/>
                <w:bCs/>
                <w:color w:val="000000"/>
              </w:rPr>
              <w:t>(2.782.711.636)</w:t>
            </w:r>
          </w:p>
        </w:tc>
      </w:tr>
      <w:tr w:rsidR="00A7311F" w:rsidRPr="009375AC" w14:paraId="69EF44C4" w14:textId="77777777" w:rsidTr="00F60358">
        <w:trPr>
          <w:trHeight w:val="20"/>
        </w:trPr>
        <w:tc>
          <w:tcPr>
            <w:tcW w:w="1756" w:type="pct"/>
            <w:tcBorders>
              <w:top w:val="nil"/>
              <w:left w:val="nil"/>
              <w:bottom w:val="single" w:sz="4" w:space="0" w:color="auto"/>
              <w:right w:val="nil"/>
            </w:tcBorders>
            <w:noWrap/>
            <w:vAlign w:val="bottom"/>
            <w:hideMark/>
          </w:tcPr>
          <w:p w14:paraId="6E0849BD" w14:textId="77777777" w:rsidR="00A7311F" w:rsidRPr="009375AC" w:rsidRDefault="00A7311F" w:rsidP="009375AC">
            <w:pPr>
              <w:ind w:hanging="110"/>
              <w:jc w:val="right"/>
              <w:rPr>
                <w:rFonts w:ascii="Arial" w:hAnsi="Arial" w:cs="Arial"/>
                <w:b/>
                <w:bCs/>
                <w:color w:val="000000"/>
                <w:lang w:eastAsia="en-GB"/>
              </w:rPr>
            </w:pPr>
          </w:p>
        </w:tc>
        <w:tc>
          <w:tcPr>
            <w:tcW w:w="723" w:type="pct"/>
            <w:tcBorders>
              <w:top w:val="nil"/>
              <w:left w:val="nil"/>
              <w:bottom w:val="single" w:sz="4" w:space="0" w:color="auto"/>
              <w:right w:val="nil"/>
            </w:tcBorders>
            <w:vAlign w:val="center"/>
          </w:tcPr>
          <w:p w14:paraId="4F01C19C" w14:textId="43A2C513" w:rsidR="00A7311F" w:rsidRPr="009375AC" w:rsidRDefault="00A7311F" w:rsidP="009375AC">
            <w:pPr>
              <w:jc w:val="right"/>
              <w:rPr>
                <w:rFonts w:ascii="Arial" w:hAnsi="Arial" w:cs="Arial"/>
                <w:lang w:eastAsia="en-GB"/>
              </w:rPr>
            </w:pPr>
            <w:r w:rsidRPr="009375AC">
              <w:rPr>
                <w:rFonts w:ascii="Arial" w:hAnsi="Arial" w:cs="Arial"/>
                <w:color w:val="000000"/>
              </w:rPr>
              <w:t> </w:t>
            </w:r>
          </w:p>
        </w:tc>
        <w:tc>
          <w:tcPr>
            <w:tcW w:w="554" w:type="pct"/>
            <w:tcBorders>
              <w:top w:val="nil"/>
              <w:left w:val="nil"/>
              <w:bottom w:val="single" w:sz="4" w:space="0" w:color="auto"/>
              <w:right w:val="nil"/>
            </w:tcBorders>
            <w:noWrap/>
            <w:vAlign w:val="center"/>
          </w:tcPr>
          <w:p w14:paraId="116D5185" w14:textId="566F422B" w:rsidR="00A7311F" w:rsidRPr="009375AC" w:rsidRDefault="00A7311F" w:rsidP="009375AC">
            <w:pPr>
              <w:jc w:val="right"/>
              <w:rPr>
                <w:rFonts w:ascii="Arial" w:hAnsi="Arial" w:cs="Arial"/>
                <w:lang w:eastAsia="en-GB"/>
              </w:rPr>
            </w:pPr>
            <w:r w:rsidRPr="009375AC">
              <w:rPr>
                <w:rFonts w:ascii="Arial" w:hAnsi="Arial" w:cs="Arial"/>
                <w:color w:val="000000"/>
              </w:rPr>
              <w:t> </w:t>
            </w:r>
          </w:p>
        </w:tc>
        <w:tc>
          <w:tcPr>
            <w:tcW w:w="599" w:type="pct"/>
            <w:tcBorders>
              <w:top w:val="nil"/>
              <w:left w:val="nil"/>
              <w:bottom w:val="single" w:sz="4" w:space="0" w:color="auto"/>
              <w:right w:val="nil"/>
            </w:tcBorders>
            <w:vAlign w:val="center"/>
          </w:tcPr>
          <w:p w14:paraId="0F9CE2F9" w14:textId="054A446A" w:rsidR="00A7311F" w:rsidRPr="009375AC" w:rsidRDefault="00A7311F" w:rsidP="009375AC">
            <w:pPr>
              <w:jc w:val="right"/>
              <w:rPr>
                <w:rFonts w:ascii="Arial" w:hAnsi="Arial" w:cs="Arial"/>
                <w:lang w:eastAsia="en-GB"/>
              </w:rPr>
            </w:pPr>
            <w:r w:rsidRPr="009375AC">
              <w:rPr>
                <w:rFonts w:ascii="Arial" w:hAnsi="Arial" w:cs="Arial"/>
                <w:color w:val="000000"/>
              </w:rPr>
              <w:t> </w:t>
            </w:r>
          </w:p>
        </w:tc>
        <w:tc>
          <w:tcPr>
            <w:tcW w:w="643" w:type="pct"/>
            <w:tcBorders>
              <w:top w:val="nil"/>
              <w:left w:val="nil"/>
              <w:bottom w:val="single" w:sz="4" w:space="0" w:color="auto"/>
              <w:right w:val="nil"/>
            </w:tcBorders>
            <w:vAlign w:val="center"/>
          </w:tcPr>
          <w:p w14:paraId="2205E27A" w14:textId="0D2F535A" w:rsidR="00A7311F" w:rsidRPr="009375AC" w:rsidRDefault="00A7311F" w:rsidP="009375AC">
            <w:pPr>
              <w:jc w:val="right"/>
              <w:rPr>
                <w:rFonts w:ascii="Arial" w:hAnsi="Arial" w:cs="Arial"/>
                <w:lang w:eastAsia="en-GB"/>
              </w:rPr>
            </w:pPr>
            <w:r w:rsidRPr="009375AC">
              <w:rPr>
                <w:rFonts w:ascii="Arial" w:hAnsi="Arial" w:cs="Arial"/>
                <w:color w:val="000000"/>
              </w:rPr>
              <w:t> </w:t>
            </w:r>
          </w:p>
        </w:tc>
        <w:tc>
          <w:tcPr>
            <w:tcW w:w="724" w:type="pct"/>
            <w:tcBorders>
              <w:top w:val="nil"/>
              <w:left w:val="nil"/>
              <w:bottom w:val="single" w:sz="4" w:space="0" w:color="auto"/>
              <w:right w:val="nil"/>
            </w:tcBorders>
            <w:noWrap/>
            <w:vAlign w:val="center"/>
          </w:tcPr>
          <w:p w14:paraId="56CE38F0" w14:textId="6B9D6A0D" w:rsidR="00A7311F" w:rsidRPr="009375AC" w:rsidRDefault="00A7311F" w:rsidP="009375AC">
            <w:pPr>
              <w:jc w:val="right"/>
              <w:rPr>
                <w:rFonts w:ascii="Arial" w:hAnsi="Arial" w:cs="Arial"/>
                <w:lang w:eastAsia="en-GB"/>
              </w:rPr>
            </w:pPr>
            <w:r w:rsidRPr="009375AC">
              <w:rPr>
                <w:rFonts w:ascii="Arial" w:hAnsi="Arial" w:cs="Arial"/>
                <w:color w:val="000000"/>
              </w:rPr>
              <w:t> </w:t>
            </w:r>
          </w:p>
        </w:tc>
      </w:tr>
      <w:tr w:rsidR="00A7311F" w:rsidRPr="009375AC" w14:paraId="1A535948" w14:textId="77777777" w:rsidTr="00F60358">
        <w:trPr>
          <w:trHeight w:val="20"/>
        </w:trPr>
        <w:tc>
          <w:tcPr>
            <w:tcW w:w="1756" w:type="pct"/>
            <w:tcBorders>
              <w:top w:val="single" w:sz="4" w:space="0" w:color="auto"/>
              <w:left w:val="nil"/>
              <w:bottom w:val="single" w:sz="12" w:space="0" w:color="auto"/>
              <w:right w:val="nil"/>
            </w:tcBorders>
            <w:noWrap/>
            <w:vAlign w:val="bottom"/>
            <w:hideMark/>
          </w:tcPr>
          <w:p w14:paraId="1B2DF7AF" w14:textId="0C1D1F45" w:rsidR="00A7311F" w:rsidRPr="009375AC" w:rsidRDefault="00F60358" w:rsidP="009375AC">
            <w:pPr>
              <w:ind w:hanging="110"/>
              <w:rPr>
                <w:rFonts w:ascii="Arial" w:hAnsi="Arial" w:cs="Arial"/>
                <w:b/>
                <w:bCs/>
                <w:color w:val="000000"/>
                <w:lang w:eastAsia="en-GB"/>
              </w:rPr>
            </w:pPr>
            <w:r w:rsidRPr="009375AC">
              <w:rPr>
                <w:rFonts w:ascii="Arial" w:hAnsi="Arial" w:cs="Arial"/>
                <w:b/>
                <w:bCs/>
                <w:color w:val="000000"/>
                <w:lang w:eastAsia="en-GB"/>
              </w:rPr>
              <w:t>Net book value</w:t>
            </w:r>
          </w:p>
        </w:tc>
        <w:tc>
          <w:tcPr>
            <w:tcW w:w="723" w:type="pct"/>
            <w:tcBorders>
              <w:top w:val="single" w:sz="4" w:space="0" w:color="auto"/>
              <w:left w:val="nil"/>
              <w:bottom w:val="single" w:sz="12" w:space="0" w:color="auto"/>
              <w:right w:val="nil"/>
            </w:tcBorders>
            <w:vAlign w:val="center"/>
          </w:tcPr>
          <w:p w14:paraId="4D83BE4E" w14:textId="70DDB704" w:rsidR="00A7311F" w:rsidRPr="009375AC" w:rsidRDefault="00A7311F" w:rsidP="009375AC">
            <w:pPr>
              <w:jc w:val="right"/>
              <w:rPr>
                <w:rFonts w:ascii="Arial" w:hAnsi="Arial" w:cs="Arial"/>
                <w:b/>
                <w:bCs/>
                <w:color w:val="000000"/>
              </w:rPr>
            </w:pPr>
            <w:r w:rsidRPr="009375AC">
              <w:rPr>
                <w:rFonts w:ascii="Arial" w:hAnsi="Arial" w:cs="Arial"/>
                <w:b/>
                <w:bCs/>
                <w:color w:val="000000"/>
              </w:rPr>
              <w:t>2.419.665.349</w:t>
            </w:r>
          </w:p>
        </w:tc>
        <w:tc>
          <w:tcPr>
            <w:tcW w:w="554" w:type="pct"/>
            <w:tcBorders>
              <w:top w:val="single" w:sz="4" w:space="0" w:color="auto"/>
              <w:left w:val="nil"/>
              <w:bottom w:val="single" w:sz="12" w:space="0" w:color="auto"/>
              <w:right w:val="nil"/>
            </w:tcBorders>
            <w:noWrap/>
            <w:vAlign w:val="center"/>
          </w:tcPr>
          <w:p w14:paraId="522885FC" w14:textId="04C3024D" w:rsidR="00A7311F" w:rsidRPr="009375AC" w:rsidRDefault="00A7311F" w:rsidP="009375AC">
            <w:pPr>
              <w:jc w:val="right"/>
              <w:rPr>
                <w:rFonts w:ascii="Arial" w:hAnsi="Arial" w:cs="Arial"/>
                <w:b/>
                <w:bCs/>
                <w:color w:val="000000"/>
                <w:lang w:eastAsia="en-GB"/>
              </w:rPr>
            </w:pPr>
            <w:r w:rsidRPr="009375AC">
              <w:rPr>
                <w:rFonts w:ascii="Arial" w:hAnsi="Arial" w:cs="Arial"/>
                <w:b/>
                <w:bCs/>
                <w:color w:val="000000"/>
              </w:rPr>
              <w:t> </w:t>
            </w:r>
          </w:p>
        </w:tc>
        <w:tc>
          <w:tcPr>
            <w:tcW w:w="599" w:type="pct"/>
            <w:tcBorders>
              <w:top w:val="single" w:sz="4" w:space="0" w:color="auto"/>
              <w:left w:val="nil"/>
              <w:bottom w:val="single" w:sz="12" w:space="0" w:color="auto"/>
              <w:right w:val="nil"/>
            </w:tcBorders>
            <w:vAlign w:val="center"/>
          </w:tcPr>
          <w:p w14:paraId="19F800F8" w14:textId="483C028A" w:rsidR="00A7311F" w:rsidRPr="009375AC" w:rsidRDefault="00A7311F" w:rsidP="009375AC">
            <w:pPr>
              <w:jc w:val="right"/>
              <w:rPr>
                <w:rFonts w:ascii="Arial" w:hAnsi="Arial" w:cs="Arial"/>
                <w:b/>
                <w:bCs/>
                <w:color w:val="000000"/>
                <w:lang w:eastAsia="en-GB"/>
              </w:rPr>
            </w:pPr>
            <w:r w:rsidRPr="009375AC">
              <w:rPr>
                <w:rFonts w:ascii="Arial" w:hAnsi="Arial" w:cs="Arial"/>
                <w:b/>
                <w:bCs/>
                <w:color w:val="000000"/>
              </w:rPr>
              <w:t> </w:t>
            </w:r>
          </w:p>
        </w:tc>
        <w:tc>
          <w:tcPr>
            <w:tcW w:w="643" w:type="pct"/>
            <w:tcBorders>
              <w:top w:val="single" w:sz="4" w:space="0" w:color="auto"/>
              <w:left w:val="nil"/>
              <w:bottom w:val="single" w:sz="12" w:space="0" w:color="auto"/>
              <w:right w:val="nil"/>
            </w:tcBorders>
            <w:vAlign w:val="center"/>
          </w:tcPr>
          <w:p w14:paraId="2749B814" w14:textId="413A354F" w:rsidR="00A7311F" w:rsidRPr="009375AC" w:rsidRDefault="00A7311F" w:rsidP="009375AC">
            <w:pPr>
              <w:jc w:val="right"/>
              <w:rPr>
                <w:rFonts w:ascii="Arial" w:hAnsi="Arial" w:cs="Arial"/>
                <w:b/>
                <w:bCs/>
                <w:color w:val="000000"/>
                <w:lang w:eastAsia="en-GB"/>
              </w:rPr>
            </w:pPr>
            <w:r w:rsidRPr="009375AC">
              <w:rPr>
                <w:rFonts w:ascii="Arial" w:hAnsi="Arial" w:cs="Arial"/>
                <w:b/>
                <w:bCs/>
                <w:color w:val="000000"/>
              </w:rPr>
              <w:t> </w:t>
            </w:r>
          </w:p>
        </w:tc>
        <w:tc>
          <w:tcPr>
            <w:tcW w:w="724" w:type="pct"/>
            <w:tcBorders>
              <w:top w:val="single" w:sz="4" w:space="0" w:color="auto"/>
              <w:left w:val="nil"/>
              <w:bottom w:val="single" w:sz="12" w:space="0" w:color="auto"/>
              <w:right w:val="nil"/>
            </w:tcBorders>
            <w:noWrap/>
            <w:vAlign w:val="center"/>
          </w:tcPr>
          <w:p w14:paraId="522798FA" w14:textId="589246DB" w:rsidR="00A7311F" w:rsidRPr="009375AC" w:rsidRDefault="00A7311F" w:rsidP="009375AC">
            <w:pPr>
              <w:jc w:val="right"/>
              <w:rPr>
                <w:rFonts w:ascii="Arial" w:hAnsi="Arial" w:cs="Arial"/>
                <w:b/>
                <w:bCs/>
                <w:color w:val="000000"/>
              </w:rPr>
            </w:pPr>
            <w:r w:rsidRPr="009375AC">
              <w:rPr>
                <w:rFonts w:ascii="Arial" w:hAnsi="Arial" w:cs="Arial"/>
                <w:b/>
                <w:bCs/>
                <w:color w:val="000000"/>
              </w:rPr>
              <w:t>3.965.596.873</w:t>
            </w:r>
          </w:p>
        </w:tc>
      </w:tr>
    </w:tbl>
    <w:p w14:paraId="0A94E7D7" w14:textId="77777777" w:rsidR="00074B07" w:rsidRPr="009375AC" w:rsidRDefault="00074B07" w:rsidP="009375AC">
      <w:pPr>
        <w:rPr>
          <w:rFonts w:ascii="Arial" w:hAnsi="Arial" w:cs="Arial"/>
        </w:rPr>
      </w:pPr>
    </w:p>
    <w:p w14:paraId="454C8628" w14:textId="498A7903" w:rsidR="005D1D1D" w:rsidRPr="009375AC" w:rsidRDefault="00074B07" w:rsidP="009375AC">
      <w:pPr>
        <w:rPr>
          <w:rFonts w:ascii="Arial" w:hAnsi="Arial" w:cs="Arial"/>
          <w:b/>
        </w:rPr>
      </w:pPr>
      <w:r w:rsidRPr="009375AC">
        <w:rPr>
          <w:rFonts w:ascii="Arial" w:hAnsi="Arial" w:cs="Arial"/>
        </w:rPr>
        <w:br w:type="page"/>
      </w:r>
      <w:r w:rsidR="00F60358" w:rsidRPr="009375AC">
        <w:rPr>
          <w:rFonts w:ascii="Arial" w:hAnsi="Arial" w:cs="Arial"/>
          <w:b/>
        </w:rPr>
        <w:lastRenderedPageBreak/>
        <w:t>NOTE 12 - RIGHT-OF-USE ASSETS (cont’d)</w:t>
      </w:r>
    </w:p>
    <w:p w14:paraId="23C3919D" w14:textId="77777777" w:rsidR="005D1D1D" w:rsidRPr="009375AC" w:rsidRDefault="005D1D1D" w:rsidP="009375AC">
      <w:pPr>
        <w:jc w:val="both"/>
        <w:rPr>
          <w:rFonts w:ascii="Arial" w:hAnsi="Arial" w:cs="Arial"/>
          <w:color w:val="000000" w:themeColor="text1"/>
        </w:rPr>
      </w:pPr>
    </w:p>
    <w:p w14:paraId="0BDFFD47" w14:textId="0A75DBC8" w:rsidR="00F60358" w:rsidRPr="009375AC" w:rsidRDefault="00F60358" w:rsidP="009375AC">
      <w:pPr>
        <w:jc w:val="both"/>
        <w:rPr>
          <w:rFonts w:ascii="Arial" w:hAnsi="Arial" w:cs="Arial"/>
        </w:rPr>
      </w:pPr>
      <w:r w:rsidRPr="009375AC">
        <w:rPr>
          <w:rFonts w:ascii="Arial" w:hAnsi="Arial" w:cs="Arial"/>
        </w:rPr>
        <w:t xml:space="preserve">Movements in right of use assets for the interim period ended on 30 </w:t>
      </w:r>
      <w:r w:rsidR="00F464E8" w:rsidRPr="009375AC">
        <w:rPr>
          <w:rFonts w:ascii="Arial" w:hAnsi="Arial" w:cs="Arial"/>
        </w:rPr>
        <w:t>September</w:t>
      </w:r>
      <w:r w:rsidRPr="009375AC">
        <w:rPr>
          <w:rFonts w:ascii="Arial" w:hAnsi="Arial" w:cs="Arial"/>
        </w:rPr>
        <w:t xml:space="preserve"> 2024 are as follows:</w:t>
      </w:r>
    </w:p>
    <w:p w14:paraId="58FC7E47" w14:textId="77777777" w:rsidR="00C210D9" w:rsidRPr="009375AC" w:rsidRDefault="00C210D9" w:rsidP="009375AC">
      <w:pPr>
        <w:jc w:val="both"/>
        <w:rPr>
          <w:rFonts w:ascii="Arial" w:hAnsi="Arial" w:cs="Arial"/>
        </w:rPr>
      </w:pPr>
    </w:p>
    <w:tbl>
      <w:tblPr>
        <w:tblW w:w="14013" w:type="dxa"/>
        <w:tblLayout w:type="fixed"/>
        <w:tblLook w:val="04A0" w:firstRow="1" w:lastRow="0" w:firstColumn="1" w:lastColumn="0" w:noHBand="0" w:noVBand="1"/>
      </w:tblPr>
      <w:tblGrid>
        <w:gridCol w:w="3570"/>
        <w:gridCol w:w="2384"/>
        <w:gridCol w:w="1701"/>
        <w:gridCol w:w="1701"/>
        <w:gridCol w:w="2552"/>
        <w:gridCol w:w="2105"/>
      </w:tblGrid>
      <w:tr w:rsidR="00F60358" w:rsidRPr="009375AC" w14:paraId="7A569E2E" w14:textId="77777777" w:rsidTr="00A1331C">
        <w:trPr>
          <w:trHeight w:val="113"/>
        </w:trPr>
        <w:tc>
          <w:tcPr>
            <w:tcW w:w="3570" w:type="dxa"/>
            <w:vMerge w:val="restart"/>
            <w:tcBorders>
              <w:top w:val="single" w:sz="8" w:space="0" w:color="auto"/>
              <w:left w:val="nil"/>
              <w:bottom w:val="single" w:sz="8" w:space="0" w:color="000000"/>
              <w:right w:val="nil"/>
            </w:tcBorders>
            <w:noWrap/>
            <w:vAlign w:val="bottom"/>
            <w:hideMark/>
          </w:tcPr>
          <w:p w14:paraId="0E48EA2A" w14:textId="77777777" w:rsidR="00F60358" w:rsidRPr="009375AC" w:rsidRDefault="00F60358" w:rsidP="009375AC">
            <w:pPr>
              <w:ind w:hanging="82"/>
              <w:rPr>
                <w:rFonts w:ascii="Arial" w:hAnsi="Arial" w:cs="Arial"/>
                <w:color w:val="000000"/>
                <w:lang w:eastAsia="en-GB"/>
              </w:rPr>
            </w:pPr>
            <w:r w:rsidRPr="009375AC">
              <w:rPr>
                <w:rFonts w:ascii="Arial" w:hAnsi="Arial" w:cs="Arial"/>
                <w:color w:val="000000"/>
                <w:lang w:eastAsia="en-GB"/>
              </w:rPr>
              <w:t> </w:t>
            </w:r>
          </w:p>
        </w:tc>
        <w:tc>
          <w:tcPr>
            <w:tcW w:w="2384" w:type="dxa"/>
            <w:tcBorders>
              <w:top w:val="single" w:sz="8" w:space="0" w:color="auto"/>
              <w:left w:val="nil"/>
              <w:right w:val="nil"/>
            </w:tcBorders>
            <w:vAlign w:val="bottom"/>
          </w:tcPr>
          <w:p w14:paraId="1E4C0F0C" w14:textId="140F95FB" w:rsidR="00F60358" w:rsidRPr="009375AC" w:rsidRDefault="00F60358" w:rsidP="009375AC">
            <w:pPr>
              <w:jc w:val="right"/>
              <w:rPr>
                <w:rFonts w:ascii="Arial" w:hAnsi="Arial" w:cs="Arial"/>
                <w:b/>
                <w:bCs/>
                <w:color w:val="000000"/>
                <w:lang w:eastAsia="en-GB"/>
              </w:rPr>
            </w:pPr>
            <w:r w:rsidRPr="009375AC">
              <w:rPr>
                <w:rFonts w:ascii="Arial" w:hAnsi="Arial" w:cs="Arial"/>
                <w:b/>
                <w:bCs/>
                <w:color w:val="000000"/>
                <w:lang w:eastAsia="en-GB"/>
              </w:rPr>
              <w:t>Opening</w:t>
            </w:r>
          </w:p>
        </w:tc>
        <w:tc>
          <w:tcPr>
            <w:tcW w:w="1701" w:type="dxa"/>
            <w:vMerge w:val="restart"/>
            <w:tcBorders>
              <w:top w:val="single" w:sz="8" w:space="0" w:color="auto"/>
              <w:left w:val="nil"/>
              <w:bottom w:val="single" w:sz="8" w:space="0" w:color="000000"/>
              <w:right w:val="nil"/>
            </w:tcBorders>
            <w:noWrap/>
            <w:vAlign w:val="bottom"/>
            <w:hideMark/>
          </w:tcPr>
          <w:p w14:paraId="66EA0544" w14:textId="6205A0FE" w:rsidR="00F60358" w:rsidRPr="009375AC" w:rsidRDefault="00F60358" w:rsidP="009375AC">
            <w:pPr>
              <w:jc w:val="right"/>
              <w:rPr>
                <w:rFonts w:ascii="Arial" w:hAnsi="Arial" w:cs="Arial"/>
                <w:b/>
                <w:bCs/>
                <w:color w:val="000000"/>
                <w:lang w:eastAsia="en-GB"/>
              </w:rPr>
            </w:pPr>
            <w:r w:rsidRPr="009375AC">
              <w:rPr>
                <w:rFonts w:ascii="Arial" w:hAnsi="Arial" w:cs="Arial"/>
                <w:b/>
                <w:bCs/>
                <w:color w:val="000000"/>
                <w:lang w:eastAsia="en-GB"/>
              </w:rPr>
              <w:t>Additions</w:t>
            </w:r>
          </w:p>
        </w:tc>
        <w:tc>
          <w:tcPr>
            <w:tcW w:w="1701" w:type="dxa"/>
            <w:tcBorders>
              <w:top w:val="single" w:sz="8" w:space="0" w:color="auto"/>
              <w:left w:val="nil"/>
              <w:bottom w:val="nil"/>
              <w:right w:val="nil"/>
            </w:tcBorders>
            <w:vAlign w:val="bottom"/>
          </w:tcPr>
          <w:p w14:paraId="3AD8ED9A" w14:textId="77777777" w:rsidR="00F60358" w:rsidRPr="009375AC" w:rsidRDefault="00F60358" w:rsidP="009375AC">
            <w:pPr>
              <w:jc w:val="right"/>
              <w:rPr>
                <w:rFonts w:ascii="Arial" w:hAnsi="Arial" w:cs="Arial"/>
                <w:b/>
                <w:bCs/>
                <w:color w:val="000000"/>
                <w:lang w:eastAsia="en-GB"/>
              </w:rPr>
            </w:pPr>
          </w:p>
        </w:tc>
        <w:tc>
          <w:tcPr>
            <w:tcW w:w="2552" w:type="dxa"/>
            <w:tcBorders>
              <w:top w:val="single" w:sz="8" w:space="0" w:color="auto"/>
              <w:left w:val="nil"/>
              <w:bottom w:val="nil"/>
              <w:right w:val="nil"/>
            </w:tcBorders>
            <w:noWrap/>
            <w:hideMark/>
          </w:tcPr>
          <w:p w14:paraId="2F1FF600" w14:textId="0D7CD6AB" w:rsidR="00F60358" w:rsidRPr="009375AC" w:rsidRDefault="00F60358" w:rsidP="009375AC">
            <w:pPr>
              <w:jc w:val="right"/>
              <w:rPr>
                <w:rFonts w:ascii="Arial" w:hAnsi="Arial" w:cs="Arial"/>
                <w:b/>
                <w:bCs/>
                <w:color w:val="000000"/>
                <w:lang w:eastAsia="en-GB"/>
              </w:rPr>
            </w:pPr>
            <w:r w:rsidRPr="009375AC">
              <w:rPr>
                <w:rFonts w:ascii="Arial" w:hAnsi="Arial" w:cs="Arial"/>
                <w:b/>
                <w:bCs/>
              </w:rPr>
              <w:t>Foreign currency</w:t>
            </w:r>
          </w:p>
        </w:tc>
        <w:tc>
          <w:tcPr>
            <w:tcW w:w="2105" w:type="dxa"/>
            <w:tcBorders>
              <w:top w:val="single" w:sz="8" w:space="0" w:color="auto"/>
              <w:left w:val="nil"/>
              <w:bottom w:val="nil"/>
              <w:right w:val="nil"/>
            </w:tcBorders>
            <w:noWrap/>
            <w:vAlign w:val="bottom"/>
            <w:hideMark/>
          </w:tcPr>
          <w:p w14:paraId="782D3BA8" w14:textId="165ACA1D" w:rsidR="00F60358" w:rsidRPr="009375AC" w:rsidRDefault="00F60358" w:rsidP="009375AC">
            <w:pPr>
              <w:jc w:val="right"/>
              <w:rPr>
                <w:rFonts w:ascii="Arial" w:hAnsi="Arial" w:cs="Arial"/>
                <w:b/>
                <w:bCs/>
                <w:color w:val="000000"/>
                <w:lang w:eastAsia="en-GB"/>
              </w:rPr>
            </w:pPr>
            <w:r w:rsidRPr="009375AC">
              <w:rPr>
                <w:rFonts w:ascii="Arial" w:hAnsi="Arial" w:cs="Arial"/>
                <w:b/>
                <w:bCs/>
                <w:color w:val="000000"/>
                <w:lang w:eastAsia="en-GB"/>
              </w:rPr>
              <w:t>Closing</w:t>
            </w:r>
          </w:p>
        </w:tc>
      </w:tr>
      <w:tr w:rsidR="00F60358" w:rsidRPr="009375AC" w14:paraId="3A541564" w14:textId="77777777" w:rsidTr="00A1331C">
        <w:trPr>
          <w:trHeight w:val="113"/>
        </w:trPr>
        <w:tc>
          <w:tcPr>
            <w:tcW w:w="3570" w:type="dxa"/>
            <w:vMerge/>
            <w:tcBorders>
              <w:top w:val="single" w:sz="8" w:space="0" w:color="auto"/>
              <w:left w:val="nil"/>
              <w:bottom w:val="single" w:sz="8" w:space="0" w:color="000000"/>
              <w:right w:val="nil"/>
            </w:tcBorders>
            <w:vAlign w:val="center"/>
            <w:hideMark/>
          </w:tcPr>
          <w:p w14:paraId="67FF382E" w14:textId="77777777" w:rsidR="00F60358" w:rsidRPr="009375AC" w:rsidRDefault="00F60358" w:rsidP="009375AC">
            <w:pPr>
              <w:ind w:hanging="82"/>
              <w:rPr>
                <w:rFonts w:ascii="Arial" w:hAnsi="Arial" w:cs="Arial"/>
                <w:color w:val="000000"/>
                <w:lang w:eastAsia="en-GB"/>
              </w:rPr>
            </w:pPr>
          </w:p>
        </w:tc>
        <w:tc>
          <w:tcPr>
            <w:tcW w:w="2384" w:type="dxa"/>
            <w:tcBorders>
              <w:left w:val="nil"/>
              <w:bottom w:val="single" w:sz="8" w:space="0" w:color="auto"/>
              <w:right w:val="nil"/>
            </w:tcBorders>
            <w:vAlign w:val="bottom"/>
          </w:tcPr>
          <w:p w14:paraId="451B2516" w14:textId="460ED11E" w:rsidR="00F60358" w:rsidRPr="009375AC" w:rsidRDefault="00F60358" w:rsidP="009375AC">
            <w:pPr>
              <w:jc w:val="right"/>
              <w:rPr>
                <w:rFonts w:ascii="Arial" w:hAnsi="Arial" w:cs="Arial"/>
                <w:b/>
                <w:bCs/>
                <w:color w:val="000000"/>
                <w:lang w:eastAsia="en-GB"/>
              </w:rPr>
            </w:pPr>
            <w:r w:rsidRPr="009375AC">
              <w:rPr>
                <w:rFonts w:ascii="Arial" w:hAnsi="Arial" w:cs="Arial"/>
                <w:b/>
                <w:bCs/>
                <w:color w:val="000000"/>
                <w:lang w:eastAsia="en-GB"/>
              </w:rPr>
              <w:t>1 January 2024</w:t>
            </w:r>
          </w:p>
        </w:tc>
        <w:tc>
          <w:tcPr>
            <w:tcW w:w="1701" w:type="dxa"/>
            <w:vMerge/>
            <w:tcBorders>
              <w:top w:val="single" w:sz="8" w:space="0" w:color="auto"/>
              <w:left w:val="nil"/>
              <w:bottom w:val="single" w:sz="8" w:space="0" w:color="000000"/>
              <w:right w:val="nil"/>
            </w:tcBorders>
            <w:vAlign w:val="bottom"/>
            <w:hideMark/>
          </w:tcPr>
          <w:p w14:paraId="3D6A97CE" w14:textId="77777777" w:rsidR="00F60358" w:rsidRPr="009375AC" w:rsidRDefault="00F60358" w:rsidP="009375AC">
            <w:pPr>
              <w:jc w:val="right"/>
              <w:rPr>
                <w:rFonts w:ascii="Arial" w:hAnsi="Arial" w:cs="Arial"/>
                <w:b/>
                <w:bCs/>
                <w:color w:val="000000"/>
                <w:lang w:eastAsia="en-GB"/>
              </w:rPr>
            </w:pPr>
          </w:p>
        </w:tc>
        <w:tc>
          <w:tcPr>
            <w:tcW w:w="1701" w:type="dxa"/>
            <w:tcBorders>
              <w:top w:val="nil"/>
              <w:left w:val="nil"/>
              <w:bottom w:val="single" w:sz="8" w:space="0" w:color="auto"/>
              <w:right w:val="nil"/>
            </w:tcBorders>
            <w:vAlign w:val="bottom"/>
          </w:tcPr>
          <w:p w14:paraId="3D4E995F" w14:textId="66BF9AF3" w:rsidR="00F60358" w:rsidRPr="009375AC" w:rsidRDefault="00F60358" w:rsidP="009375AC">
            <w:pPr>
              <w:jc w:val="right"/>
              <w:rPr>
                <w:rFonts w:ascii="Arial" w:hAnsi="Arial" w:cs="Arial"/>
                <w:b/>
                <w:bCs/>
                <w:color w:val="000000"/>
                <w:lang w:eastAsia="en-GB"/>
              </w:rPr>
            </w:pPr>
            <w:r w:rsidRPr="009375AC">
              <w:rPr>
                <w:rFonts w:ascii="Arial" w:hAnsi="Arial" w:cs="Arial"/>
                <w:b/>
                <w:bCs/>
                <w:color w:val="000000"/>
                <w:lang w:eastAsia="en-GB"/>
              </w:rPr>
              <w:t>Modifications</w:t>
            </w:r>
          </w:p>
        </w:tc>
        <w:tc>
          <w:tcPr>
            <w:tcW w:w="2552" w:type="dxa"/>
            <w:tcBorders>
              <w:top w:val="nil"/>
              <w:left w:val="nil"/>
              <w:bottom w:val="single" w:sz="8" w:space="0" w:color="auto"/>
              <w:right w:val="nil"/>
            </w:tcBorders>
            <w:noWrap/>
            <w:hideMark/>
          </w:tcPr>
          <w:p w14:paraId="0B5E9BB2" w14:textId="603F7D18" w:rsidR="00F60358" w:rsidRPr="00A1331C" w:rsidRDefault="00F60358" w:rsidP="00A1331C">
            <w:pPr>
              <w:jc w:val="right"/>
              <w:rPr>
                <w:rFonts w:ascii="Arial" w:hAnsi="Arial" w:cs="Arial"/>
                <w:b/>
                <w:bCs/>
              </w:rPr>
            </w:pPr>
            <w:r w:rsidRPr="009375AC">
              <w:rPr>
                <w:rFonts w:ascii="Arial" w:hAnsi="Arial" w:cs="Arial"/>
                <w:b/>
                <w:bCs/>
              </w:rPr>
              <w:t>translation differences</w:t>
            </w:r>
          </w:p>
        </w:tc>
        <w:tc>
          <w:tcPr>
            <w:tcW w:w="2105" w:type="dxa"/>
            <w:tcBorders>
              <w:top w:val="nil"/>
              <w:left w:val="nil"/>
              <w:bottom w:val="single" w:sz="8" w:space="0" w:color="auto"/>
              <w:right w:val="nil"/>
            </w:tcBorders>
            <w:noWrap/>
            <w:vAlign w:val="bottom"/>
            <w:hideMark/>
          </w:tcPr>
          <w:p w14:paraId="4787A865" w14:textId="481FB18A" w:rsidR="00F60358" w:rsidRPr="009375AC" w:rsidRDefault="00F60358" w:rsidP="009375AC">
            <w:pPr>
              <w:jc w:val="right"/>
              <w:rPr>
                <w:rFonts w:ascii="Arial" w:hAnsi="Arial" w:cs="Arial"/>
                <w:b/>
                <w:bCs/>
                <w:color w:val="000000"/>
                <w:lang w:eastAsia="en-GB"/>
              </w:rPr>
            </w:pPr>
            <w:r w:rsidRPr="009375AC">
              <w:rPr>
                <w:rFonts w:ascii="Arial" w:hAnsi="Arial" w:cs="Arial"/>
                <w:b/>
                <w:bCs/>
                <w:color w:val="000000"/>
                <w:lang w:eastAsia="en-GB"/>
              </w:rPr>
              <w:t xml:space="preserve">30 </w:t>
            </w:r>
            <w:r w:rsidR="00F464E8" w:rsidRPr="009375AC">
              <w:rPr>
                <w:rFonts w:ascii="Arial" w:hAnsi="Arial" w:cs="Arial"/>
                <w:b/>
                <w:bCs/>
                <w:color w:val="000000"/>
                <w:lang w:eastAsia="en-GB"/>
              </w:rPr>
              <w:t>September</w:t>
            </w:r>
            <w:r w:rsidRPr="009375AC">
              <w:rPr>
                <w:rFonts w:ascii="Arial" w:hAnsi="Arial" w:cs="Arial"/>
                <w:b/>
                <w:bCs/>
                <w:color w:val="000000"/>
                <w:lang w:eastAsia="en-GB"/>
              </w:rPr>
              <w:t xml:space="preserve"> 2024</w:t>
            </w:r>
          </w:p>
        </w:tc>
      </w:tr>
      <w:tr w:rsidR="00C210D9" w:rsidRPr="009375AC" w14:paraId="15046022" w14:textId="77777777" w:rsidTr="00A1331C">
        <w:trPr>
          <w:trHeight w:val="113"/>
        </w:trPr>
        <w:tc>
          <w:tcPr>
            <w:tcW w:w="3570" w:type="dxa"/>
            <w:tcBorders>
              <w:top w:val="nil"/>
              <w:left w:val="nil"/>
              <w:bottom w:val="nil"/>
              <w:right w:val="nil"/>
            </w:tcBorders>
            <w:noWrap/>
            <w:vAlign w:val="center"/>
            <w:hideMark/>
          </w:tcPr>
          <w:p w14:paraId="46C569FB" w14:textId="77777777" w:rsidR="00C210D9" w:rsidRPr="009375AC" w:rsidRDefault="00C210D9" w:rsidP="009375AC">
            <w:pPr>
              <w:ind w:hanging="82"/>
              <w:jc w:val="right"/>
              <w:rPr>
                <w:rFonts w:ascii="Arial" w:hAnsi="Arial" w:cs="Arial"/>
                <w:b/>
                <w:bCs/>
                <w:color w:val="000000"/>
                <w:lang w:eastAsia="en-GB"/>
              </w:rPr>
            </w:pPr>
          </w:p>
        </w:tc>
        <w:tc>
          <w:tcPr>
            <w:tcW w:w="2384" w:type="dxa"/>
            <w:tcBorders>
              <w:top w:val="single" w:sz="8" w:space="0" w:color="auto"/>
              <w:left w:val="nil"/>
              <w:bottom w:val="nil"/>
              <w:right w:val="nil"/>
            </w:tcBorders>
          </w:tcPr>
          <w:p w14:paraId="1E7F950F" w14:textId="77777777" w:rsidR="00C210D9" w:rsidRPr="009375AC" w:rsidRDefault="00C210D9" w:rsidP="009375AC">
            <w:pPr>
              <w:jc w:val="right"/>
              <w:rPr>
                <w:rFonts w:ascii="Arial" w:hAnsi="Arial" w:cs="Arial"/>
                <w:lang w:eastAsia="en-GB"/>
              </w:rPr>
            </w:pPr>
          </w:p>
        </w:tc>
        <w:tc>
          <w:tcPr>
            <w:tcW w:w="1701" w:type="dxa"/>
            <w:tcBorders>
              <w:top w:val="nil"/>
              <w:left w:val="nil"/>
              <w:bottom w:val="nil"/>
              <w:right w:val="nil"/>
            </w:tcBorders>
            <w:noWrap/>
            <w:vAlign w:val="bottom"/>
            <w:hideMark/>
          </w:tcPr>
          <w:p w14:paraId="1F860FE2" w14:textId="77777777" w:rsidR="00C210D9" w:rsidRPr="009375AC" w:rsidRDefault="00C210D9" w:rsidP="009375AC">
            <w:pPr>
              <w:jc w:val="right"/>
              <w:rPr>
                <w:rFonts w:ascii="Arial" w:hAnsi="Arial" w:cs="Arial"/>
                <w:lang w:eastAsia="en-GB"/>
              </w:rPr>
            </w:pPr>
          </w:p>
        </w:tc>
        <w:tc>
          <w:tcPr>
            <w:tcW w:w="1701" w:type="dxa"/>
            <w:tcBorders>
              <w:top w:val="nil"/>
              <w:left w:val="nil"/>
              <w:bottom w:val="nil"/>
              <w:right w:val="nil"/>
            </w:tcBorders>
          </w:tcPr>
          <w:p w14:paraId="751C03C0" w14:textId="77777777" w:rsidR="00C210D9" w:rsidRPr="009375AC" w:rsidRDefault="00C210D9" w:rsidP="009375AC">
            <w:pPr>
              <w:jc w:val="right"/>
              <w:rPr>
                <w:rFonts w:ascii="Arial" w:hAnsi="Arial" w:cs="Arial"/>
                <w:lang w:eastAsia="en-GB"/>
              </w:rPr>
            </w:pPr>
          </w:p>
        </w:tc>
        <w:tc>
          <w:tcPr>
            <w:tcW w:w="2552" w:type="dxa"/>
            <w:tcBorders>
              <w:top w:val="nil"/>
              <w:left w:val="nil"/>
              <w:bottom w:val="nil"/>
              <w:right w:val="nil"/>
            </w:tcBorders>
            <w:noWrap/>
            <w:vAlign w:val="bottom"/>
            <w:hideMark/>
          </w:tcPr>
          <w:p w14:paraId="4EC8D4DC" w14:textId="77777777" w:rsidR="00C210D9" w:rsidRPr="009375AC" w:rsidRDefault="00C210D9" w:rsidP="009375AC">
            <w:pPr>
              <w:jc w:val="right"/>
              <w:rPr>
                <w:rFonts w:ascii="Arial" w:hAnsi="Arial" w:cs="Arial"/>
                <w:lang w:eastAsia="en-GB"/>
              </w:rPr>
            </w:pPr>
          </w:p>
        </w:tc>
        <w:tc>
          <w:tcPr>
            <w:tcW w:w="2105" w:type="dxa"/>
            <w:tcBorders>
              <w:top w:val="nil"/>
              <w:left w:val="nil"/>
              <w:bottom w:val="nil"/>
              <w:right w:val="nil"/>
            </w:tcBorders>
            <w:noWrap/>
            <w:vAlign w:val="bottom"/>
            <w:hideMark/>
          </w:tcPr>
          <w:p w14:paraId="099ADC5C" w14:textId="77777777" w:rsidR="00C210D9" w:rsidRPr="009375AC" w:rsidRDefault="00C210D9" w:rsidP="009375AC">
            <w:pPr>
              <w:jc w:val="right"/>
              <w:rPr>
                <w:rFonts w:ascii="Arial" w:hAnsi="Arial" w:cs="Arial"/>
                <w:lang w:eastAsia="en-GB"/>
              </w:rPr>
            </w:pPr>
          </w:p>
        </w:tc>
      </w:tr>
      <w:tr w:rsidR="00F60358" w:rsidRPr="009375AC" w14:paraId="5C14745D" w14:textId="77777777" w:rsidTr="00A1331C">
        <w:trPr>
          <w:trHeight w:val="113"/>
        </w:trPr>
        <w:tc>
          <w:tcPr>
            <w:tcW w:w="3570" w:type="dxa"/>
            <w:tcBorders>
              <w:top w:val="nil"/>
              <w:left w:val="nil"/>
              <w:bottom w:val="nil"/>
              <w:right w:val="nil"/>
            </w:tcBorders>
            <w:noWrap/>
            <w:hideMark/>
          </w:tcPr>
          <w:p w14:paraId="63E8C05B" w14:textId="4FC13F4D" w:rsidR="00F60358" w:rsidRPr="009375AC" w:rsidRDefault="00F60358" w:rsidP="009375AC">
            <w:pPr>
              <w:ind w:hanging="82"/>
              <w:rPr>
                <w:rFonts w:ascii="Arial" w:hAnsi="Arial" w:cs="Arial"/>
                <w:b/>
                <w:bCs/>
                <w:color w:val="000000"/>
                <w:lang w:eastAsia="en-GB"/>
              </w:rPr>
            </w:pPr>
            <w:r w:rsidRPr="009375AC">
              <w:rPr>
                <w:rFonts w:ascii="Arial" w:hAnsi="Arial" w:cs="Arial"/>
                <w:b/>
                <w:bCs/>
              </w:rPr>
              <w:t>Cost</w:t>
            </w:r>
          </w:p>
        </w:tc>
        <w:tc>
          <w:tcPr>
            <w:tcW w:w="2384" w:type="dxa"/>
            <w:tcBorders>
              <w:top w:val="nil"/>
              <w:left w:val="nil"/>
              <w:bottom w:val="nil"/>
              <w:right w:val="nil"/>
            </w:tcBorders>
          </w:tcPr>
          <w:p w14:paraId="73285240" w14:textId="77777777" w:rsidR="00F60358" w:rsidRPr="009375AC" w:rsidRDefault="00F60358" w:rsidP="009375AC">
            <w:pPr>
              <w:jc w:val="right"/>
              <w:rPr>
                <w:rFonts w:ascii="Arial" w:hAnsi="Arial" w:cs="Arial"/>
                <w:lang w:eastAsia="en-GB"/>
              </w:rPr>
            </w:pPr>
          </w:p>
        </w:tc>
        <w:tc>
          <w:tcPr>
            <w:tcW w:w="1701" w:type="dxa"/>
            <w:tcBorders>
              <w:top w:val="nil"/>
              <w:left w:val="nil"/>
              <w:bottom w:val="nil"/>
              <w:right w:val="nil"/>
            </w:tcBorders>
            <w:noWrap/>
            <w:vAlign w:val="bottom"/>
          </w:tcPr>
          <w:p w14:paraId="6CE8505E" w14:textId="77777777" w:rsidR="00F60358" w:rsidRPr="009375AC" w:rsidRDefault="00F60358" w:rsidP="009375AC">
            <w:pPr>
              <w:jc w:val="right"/>
              <w:rPr>
                <w:rFonts w:ascii="Arial" w:hAnsi="Arial" w:cs="Arial"/>
                <w:lang w:eastAsia="en-GB"/>
              </w:rPr>
            </w:pPr>
          </w:p>
        </w:tc>
        <w:tc>
          <w:tcPr>
            <w:tcW w:w="1701" w:type="dxa"/>
            <w:tcBorders>
              <w:top w:val="nil"/>
              <w:left w:val="nil"/>
              <w:bottom w:val="nil"/>
              <w:right w:val="nil"/>
            </w:tcBorders>
          </w:tcPr>
          <w:p w14:paraId="27600E60" w14:textId="77777777" w:rsidR="00F60358" w:rsidRPr="009375AC" w:rsidRDefault="00F60358" w:rsidP="009375AC">
            <w:pPr>
              <w:jc w:val="right"/>
              <w:rPr>
                <w:rFonts w:ascii="Arial" w:hAnsi="Arial" w:cs="Arial"/>
                <w:lang w:eastAsia="en-GB"/>
              </w:rPr>
            </w:pPr>
          </w:p>
        </w:tc>
        <w:tc>
          <w:tcPr>
            <w:tcW w:w="2552" w:type="dxa"/>
            <w:tcBorders>
              <w:top w:val="nil"/>
              <w:left w:val="nil"/>
              <w:bottom w:val="nil"/>
              <w:right w:val="nil"/>
            </w:tcBorders>
            <w:noWrap/>
            <w:vAlign w:val="bottom"/>
          </w:tcPr>
          <w:p w14:paraId="2B1445D4" w14:textId="77777777" w:rsidR="00F60358" w:rsidRPr="009375AC" w:rsidRDefault="00F60358" w:rsidP="009375AC">
            <w:pPr>
              <w:jc w:val="right"/>
              <w:rPr>
                <w:rFonts w:ascii="Arial" w:hAnsi="Arial" w:cs="Arial"/>
                <w:lang w:eastAsia="en-GB"/>
              </w:rPr>
            </w:pPr>
          </w:p>
        </w:tc>
        <w:tc>
          <w:tcPr>
            <w:tcW w:w="2105" w:type="dxa"/>
            <w:tcBorders>
              <w:top w:val="nil"/>
              <w:left w:val="nil"/>
              <w:bottom w:val="nil"/>
              <w:right w:val="nil"/>
            </w:tcBorders>
            <w:noWrap/>
            <w:vAlign w:val="bottom"/>
          </w:tcPr>
          <w:p w14:paraId="43C79E65" w14:textId="77777777" w:rsidR="00F60358" w:rsidRPr="009375AC" w:rsidRDefault="00F60358" w:rsidP="009375AC">
            <w:pPr>
              <w:jc w:val="right"/>
              <w:rPr>
                <w:rFonts w:ascii="Arial" w:hAnsi="Arial" w:cs="Arial"/>
                <w:lang w:eastAsia="en-GB"/>
              </w:rPr>
            </w:pPr>
          </w:p>
        </w:tc>
      </w:tr>
      <w:tr w:rsidR="00F60358" w:rsidRPr="009375AC" w14:paraId="0696FE44" w14:textId="77777777" w:rsidTr="00A1331C">
        <w:trPr>
          <w:trHeight w:val="113"/>
        </w:trPr>
        <w:tc>
          <w:tcPr>
            <w:tcW w:w="3570" w:type="dxa"/>
            <w:tcBorders>
              <w:top w:val="nil"/>
              <w:left w:val="nil"/>
              <w:bottom w:val="nil"/>
              <w:right w:val="nil"/>
            </w:tcBorders>
            <w:noWrap/>
          </w:tcPr>
          <w:p w14:paraId="17C0EE4D" w14:textId="5ED495C4" w:rsidR="00F60358" w:rsidRPr="009375AC" w:rsidRDefault="00F60358" w:rsidP="009375AC">
            <w:pPr>
              <w:ind w:hanging="82"/>
              <w:rPr>
                <w:rFonts w:ascii="Arial" w:hAnsi="Arial" w:cs="Arial"/>
                <w:bCs/>
                <w:color w:val="000000"/>
                <w:lang w:eastAsia="en-GB"/>
              </w:rPr>
            </w:pPr>
            <w:r w:rsidRPr="009375AC">
              <w:rPr>
                <w:rFonts w:ascii="Arial" w:hAnsi="Arial" w:cs="Arial"/>
              </w:rPr>
              <w:t>Buildings and land</w:t>
            </w:r>
          </w:p>
        </w:tc>
        <w:tc>
          <w:tcPr>
            <w:tcW w:w="2384" w:type="dxa"/>
            <w:tcBorders>
              <w:top w:val="nil"/>
              <w:left w:val="nil"/>
              <w:bottom w:val="nil"/>
              <w:right w:val="nil"/>
            </w:tcBorders>
            <w:vAlign w:val="center"/>
          </w:tcPr>
          <w:p w14:paraId="5F82C3A2" w14:textId="0FDD8F62" w:rsidR="00F60358" w:rsidRPr="009375AC" w:rsidRDefault="00F60358" w:rsidP="009375AC">
            <w:pPr>
              <w:jc w:val="right"/>
              <w:rPr>
                <w:rFonts w:ascii="Arial" w:hAnsi="Arial" w:cs="Arial"/>
                <w:lang w:eastAsia="en-GB"/>
              </w:rPr>
            </w:pPr>
            <w:r w:rsidRPr="009375AC">
              <w:rPr>
                <w:rFonts w:ascii="Arial" w:hAnsi="Arial" w:cs="Arial"/>
                <w:color w:val="000000"/>
              </w:rPr>
              <w:t>3.662.254.993</w:t>
            </w:r>
          </w:p>
        </w:tc>
        <w:tc>
          <w:tcPr>
            <w:tcW w:w="1701" w:type="dxa"/>
            <w:tcBorders>
              <w:top w:val="nil"/>
              <w:left w:val="nil"/>
              <w:bottom w:val="nil"/>
              <w:right w:val="nil"/>
            </w:tcBorders>
            <w:noWrap/>
            <w:vAlign w:val="center"/>
          </w:tcPr>
          <w:p w14:paraId="3697F884" w14:textId="69DD80E1" w:rsidR="00F60358" w:rsidRPr="009375AC" w:rsidRDefault="00F60358" w:rsidP="009375AC">
            <w:pPr>
              <w:jc w:val="right"/>
              <w:rPr>
                <w:rFonts w:ascii="Arial" w:hAnsi="Arial" w:cs="Arial"/>
                <w:lang w:eastAsia="en-GB"/>
              </w:rPr>
            </w:pPr>
            <w:r w:rsidRPr="009375AC">
              <w:rPr>
                <w:rFonts w:ascii="Arial" w:hAnsi="Arial" w:cs="Arial"/>
                <w:color w:val="000000"/>
              </w:rPr>
              <w:t xml:space="preserve"> --   </w:t>
            </w:r>
          </w:p>
        </w:tc>
        <w:tc>
          <w:tcPr>
            <w:tcW w:w="1701" w:type="dxa"/>
            <w:tcBorders>
              <w:top w:val="nil"/>
              <w:left w:val="nil"/>
              <w:bottom w:val="nil"/>
              <w:right w:val="nil"/>
            </w:tcBorders>
            <w:vAlign w:val="center"/>
          </w:tcPr>
          <w:p w14:paraId="7F25B18C" w14:textId="7468CAE0" w:rsidR="00F60358" w:rsidRPr="009375AC" w:rsidRDefault="00F60358" w:rsidP="009375AC">
            <w:pPr>
              <w:jc w:val="right"/>
              <w:rPr>
                <w:rFonts w:ascii="Arial" w:hAnsi="Arial" w:cs="Arial"/>
                <w:color w:val="000000"/>
                <w:highlight w:val="yellow"/>
              </w:rPr>
            </w:pPr>
            <w:r w:rsidRPr="009375AC">
              <w:rPr>
                <w:rFonts w:ascii="Arial" w:hAnsi="Arial" w:cs="Arial"/>
                <w:color w:val="000000"/>
              </w:rPr>
              <w:t>(7.122.064)</w:t>
            </w:r>
          </w:p>
        </w:tc>
        <w:tc>
          <w:tcPr>
            <w:tcW w:w="2552" w:type="dxa"/>
            <w:tcBorders>
              <w:top w:val="nil"/>
              <w:left w:val="nil"/>
              <w:bottom w:val="nil"/>
              <w:right w:val="nil"/>
            </w:tcBorders>
            <w:noWrap/>
            <w:vAlign w:val="center"/>
          </w:tcPr>
          <w:p w14:paraId="641940A4" w14:textId="59B7F7A8" w:rsidR="00F60358" w:rsidRPr="009375AC" w:rsidRDefault="00F60358" w:rsidP="009375AC">
            <w:pPr>
              <w:jc w:val="right"/>
              <w:rPr>
                <w:rFonts w:ascii="Arial" w:hAnsi="Arial" w:cs="Arial"/>
                <w:highlight w:val="yellow"/>
                <w:lang w:eastAsia="en-GB"/>
              </w:rPr>
            </w:pPr>
            <w:r w:rsidRPr="009375AC">
              <w:rPr>
                <w:rFonts w:ascii="Arial" w:hAnsi="Arial" w:cs="Arial"/>
                <w:color w:val="000000"/>
              </w:rPr>
              <w:t>576.463.161</w:t>
            </w:r>
          </w:p>
        </w:tc>
        <w:tc>
          <w:tcPr>
            <w:tcW w:w="2105" w:type="dxa"/>
            <w:tcBorders>
              <w:top w:val="nil"/>
              <w:left w:val="nil"/>
              <w:bottom w:val="nil"/>
              <w:right w:val="nil"/>
            </w:tcBorders>
            <w:noWrap/>
            <w:vAlign w:val="center"/>
          </w:tcPr>
          <w:p w14:paraId="37D1CC4A" w14:textId="28A2DA34" w:rsidR="00F60358" w:rsidRPr="009375AC" w:rsidRDefault="00F60358" w:rsidP="009375AC">
            <w:pPr>
              <w:jc w:val="right"/>
              <w:rPr>
                <w:rFonts w:ascii="Arial" w:hAnsi="Arial" w:cs="Arial"/>
                <w:highlight w:val="yellow"/>
                <w:lang w:eastAsia="en-GB"/>
              </w:rPr>
            </w:pPr>
            <w:r w:rsidRPr="009375AC">
              <w:rPr>
                <w:rFonts w:ascii="Arial" w:hAnsi="Arial" w:cs="Arial"/>
                <w:color w:val="000000"/>
              </w:rPr>
              <w:t>4.231.596.090</w:t>
            </w:r>
          </w:p>
        </w:tc>
      </w:tr>
      <w:tr w:rsidR="00F60358" w:rsidRPr="009375AC" w14:paraId="6B3C41B3" w14:textId="77777777" w:rsidTr="00A1331C">
        <w:trPr>
          <w:trHeight w:val="113"/>
        </w:trPr>
        <w:tc>
          <w:tcPr>
            <w:tcW w:w="3570" w:type="dxa"/>
            <w:tcBorders>
              <w:top w:val="nil"/>
              <w:left w:val="nil"/>
              <w:bottom w:val="nil"/>
              <w:right w:val="nil"/>
            </w:tcBorders>
            <w:noWrap/>
            <w:hideMark/>
          </w:tcPr>
          <w:p w14:paraId="69A51FD6" w14:textId="50AB1F52" w:rsidR="00F60358" w:rsidRPr="009375AC" w:rsidRDefault="00F60358" w:rsidP="009375AC">
            <w:pPr>
              <w:ind w:hanging="82"/>
              <w:rPr>
                <w:rFonts w:ascii="Arial" w:hAnsi="Arial" w:cs="Arial"/>
                <w:color w:val="000000"/>
                <w:lang w:eastAsia="en-GB"/>
              </w:rPr>
            </w:pPr>
            <w:r w:rsidRPr="009375AC">
              <w:rPr>
                <w:rFonts w:ascii="Arial" w:hAnsi="Arial" w:cs="Arial"/>
              </w:rPr>
              <w:t>Machinery, plant and equipment</w:t>
            </w:r>
          </w:p>
        </w:tc>
        <w:tc>
          <w:tcPr>
            <w:tcW w:w="2384" w:type="dxa"/>
            <w:tcBorders>
              <w:top w:val="nil"/>
              <w:left w:val="nil"/>
              <w:bottom w:val="nil"/>
              <w:right w:val="nil"/>
            </w:tcBorders>
            <w:vAlign w:val="center"/>
          </w:tcPr>
          <w:p w14:paraId="7EC34A3A" w14:textId="477707A5" w:rsidR="00F60358" w:rsidRPr="009375AC" w:rsidRDefault="00F60358" w:rsidP="009375AC">
            <w:pPr>
              <w:jc w:val="right"/>
              <w:rPr>
                <w:rFonts w:ascii="Arial" w:hAnsi="Arial" w:cs="Arial"/>
                <w:color w:val="000000"/>
                <w:lang w:eastAsia="en-GB"/>
              </w:rPr>
            </w:pPr>
            <w:r w:rsidRPr="009375AC">
              <w:rPr>
                <w:rFonts w:ascii="Arial" w:hAnsi="Arial" w:cs="Arial"/>
                <w:color w:val="000000"/>
              </w:rPr>
              <w:t>184.114.987</w:t>
            </w:r>
          </w:p>
        </w:tc>
        <w:tc>
          <w:tcPr>
            <w:tcW w:w="1701" w:type="dxa"/>
            <w:tcBorders>
              <w:top w:val="nil"/>
              <w:left w:val="nil"/>
              <w:bottom w:val="nil"/>
              <w:right w:val="nil"/>
            </w:tcBorders>
            <w:noWrap/>
            <w:vAlign w:val="center"/>
          </w:tcPr>
          <w:p w14:paraId="25038C15" w14:textId="71A61BB1" w:rsidR="00F60358" w:rsidRPr="009375AC" w:rsidRDefault="00F60358" w:rsidP="009375AC">
            <w:pPr>
              <w:jc w:val="right"/>
              <w:rPr>
                <w:rFonts w:ascii="Arial" w:hAnsi="Arial" w:cs="Arial"/>
                <w:color w:val="000000"/>
                <w:lang w:eastAsia="en-GB"/>
              </w:rPr>
            </w:pPr>
            <w:r w:rsidRPr="009375AC">
              <w:rPr>
                <w:rFonts w:ascii="Arial" w:hAnsi="Arial" w:cs="Arial"/>
                <w:color w:val="000000"/>
              </w:rPr>
              <w:t xml:space="preserve"> --   </w:t>
            </w:r>
          </w:p>
        </w:tc>
        <w:tc>
          <w:tcPr>
            <w:tcW w:w="1701" w:type="dxa"/>
            <w:tcBorders>
              <w:top w:val="nil"/>
              <w:left w:val="nil"/>
              <w:bottom w:val="nil"/>
              <w:right w:val="nil"/>
            </w:tcBorders>
            <w:vAlign w:val="center"/>
          </w:tcPr>
          <w:p w14:paraId="1421C298" w14:textId="54C07564" w:rsidR="00F60358" w:rsidRPr="009375AC" w:rsidRDefault="00F60358" w:rsidP="009375AC">
            <w:pPr>
              <w:jc w:val="right"/>
              <w:rPr>
                <w:rFonts w:ascii="Arial" w:hAnsi="Arial" w:cs="Arial"/>
                <w:color w:val="000000"/>
              </w:rPr>
            </w:pPr>
            <w:r w:rsidRPr="009375AC">
              <w:rPr>
                <w:rFonts w:ascii="Arial" w:hAnsi="Arial" w:cs="Arial"/>
                <w:color w:val="000000"/>
              </w:rPr>
              <w:t xml:space="preserve"> --   </w:t>
            </w:r>
          </w:p>
        </w:tc>
        <w:tc>
          <w:tcPr>
            <w:tcW w:w="2552" w:type="dxa"/>
            <w:tcBorders>
              <w:top w:val="nil"/>
              <w:left w:val="nil"/>
              <w:bottom w:val="nil"/>
              <w:right w:val="nil"/>
            </w:tcBorders>
            <w:noWrap/>
            <w:vAlign w:val="center"/>
          </w:tcPr>
          <w:p w14:paraId="6E330733" w14:textId="725A97DE" w:rsidR="00F60358" w:rsidRPr="009375AC" w:rsidRDefault="00F60358" w:rsidP="009375AC">
            <w:pPr>
              <w:jc w:val="right"/>
              <w:rPr>
                <w:rFonts w:ascii="Arial" w:hAnsi="Arial" w:cs="Arial"/>
                <w:color w:val="000000"/>
                <w:lang w:eastAsia="en-GB"/>
              </w:rPr>
            </w:pPr>
            <w:r w:rsidRPr="009375AC">
              <w:rPr>
                <w:rFonts w:ascii="Arial" w:hAnsi="Arial" w:cs="Arial"/>
                <w:color w:val="000000"/>
              </w:rPr>
              <w:t>31.638.481</w:t>
            </w:r>
          </w:p>
        </w:tc>
        <w:tc>
          <w:tcPr>
            <w:tcW w:w="2105" w:type="dxa"/>
            <w:tcBorders>
              <w:top w:val="nil"/>
              <w:left w:val="nil"/>
              <w:bottom w:val="nil"/>
              <w:right w:val="nil"/>
            </w:tcBorders>
            <w:noWrap/>
            <w:vAlign w:val="center"/>
          </w:tcPr>
          <w:p w14:paraId="36A82265" w14:textId="2C4564CE" w:rsidR="00F60358" w:rsidRPr="009375AC" w:rsidRDefault="00F60358" w:rsidP="009375AC">
            <w:pPr>
              <w:jc w:val="right"/>
              <w:rPr>
                <w:rFonts w:ascii="Arial" w:hAnsi="Arial" w:cs="Arial"/>
                <w:color w:val="000000"/>
                <w:highlight w:val="yellow"/>
                <w:lang w:eastAsia="en-GB"/>
              </w:rPr>
            </w:pPr>
            <w:r w:rsidRPr="009375AC">
              <w:rPr>
                <w:rFonts w:ascii="Arial" w:hAnsi="Arial" w:cs="Arial"/>
                <w:color w:val="000000"/>
              </w:rPr>
              <w:t>215.753.468</w:t>
            </w:r>
          </w:p>
        </w:tc>
      </w:tr>
      <w:tr w:rsidR="00F60358" w:rsidRPr="009375AC" w14:paraId="7F74E765" w14:textId="77777777" w:rsidTr="00A1331C">
        <w:trPr>
          <w:trHeight w:val="113"/>
        </w:trPr>
        <w:tc>
          <w:tcPr>
            <w:tcW w:w="3570" w:type="dxa"/>
            <w:tcBorders>
              <w:top w:val="nil"/>
              <w:left w:val="nil"/>
              <w:bottom w:val="nil"/>
              <w:right w:val="nil"/>
            </w:tcBorders>
            <w:noWrap/>
            <w:hideMark/>
          </w:tcPr>
          <w:p w14:paraId="01B15509" w14:textId="7DFBA608" w:rsidR="00F60358" w:rsidRPr="009375AC" w:rsidRDefault="00F60358" w:rsidP="009375AC">
            <w:pPr>
              <w:ind w:hanging="82"/>
              <w:rPr>
                <w:rFonts w:ascii="Arial" w:hAnsi="Arial" w:cs="Arial"/>
                <w:color w:val="000000"/>
                <w:lang w:eastAsia="en-GB"/>
              </w:rPr>
            </w:pPr>
            <w:r w:rsidRPr="009375AC">
              <w:rPr>
                <w:rFonts w:ascii="Arial" w:hAnsi="Arial" w:cs="Arial"/>
              </w:rPr>
              <w:t>Motor vehicles</w:t>
            </w:r>
          </w:p>
        </w:tc>
        <w:tc>
          <w:tcPr>
            <w:tcW w:w="2384" w:type="dxa"/>
            <w:tcBorders>
              <w:top w:val="nil"/>
              <w:left w:val="nil"/>
              <w:bottom w:val="nil"/>
              <w:right w:val="nil"/>
            </w:tcBorders>
            <w:vAlign w:val="center"/>
          </w:tcPr>
          <w:p w14:paraId="0B17E80E" w14:textId="0CC86724" w:rsidR="00F60358" w:rsidRPr="009375AC" w:rsidRDefault="00F60358" w:rsidP="009375AC">
            <w:pPr>
              <w:jc w:val="right"/>
              <w:rPr>
                <w:rFonts w:ascii="Arial" w:hAnsi="Arial" w:cs="Arial"/>
                <w:color w:val="000000"/>
                <w:lang w:eastAsia="en-GB"/>
              </w:rPr>
            </w:pPr>
            <w:r w:rsidRPr="009375AC">
              <w:rPr>
                <w:rFonts w:ascii="Arial" w:hAnsi="Arial" w:cs="Arial"/>
                <w:color w:val="000000"/>
              </w:rPr>
              <w:t>82.639.482</w:t>
            </w:r>
          </w:p>
        </w:tc>
        <w:tc>
          <w:tcPr>
            <w:tcW w:w="1701" w:type="dxa"/>
            <w:tcBorders>
              <w:top w:val="nil"/>
              <w:left w:val="nil"/>
              <w:bottom w:val="nil"/>
              <w:right w:val="nil"/>
            </w:tcBorders>
            <w:noWrap/>
            <w:vAlign w:val="center"/>
          </w:tcPr>
          <w:p w14:paraId="2F2E13E4" w14:textId="0C813AFB" w:rsidR="00F60358" w:rsidRPr="009375AC" w:rsidRDefault="00F60358" w:rsidP="009375AC">
            <w:pPr>
              <w:jc w:val="right"/>
              <w:rPr>
                <w:rFonts w:ascii="Arial" w:hAnsi="Arial" w:cs="Arial"/>
                <w:color w:val="000000"/>
                <w:lang w:eastAsia="en-GB"/>
              </w:rPr>
            </w:pPr>
            <w:r w:rsidRPr="009375AC">
              <w:rPr>
                <w:rFonts w:ascii="Arial" w:hAnsi="Arial" w:cs="Arial"/>
                <w:color w:val="000000"/>
              </w:rPr>
              <w:t xml:space="preserve"> --   </w:t>
            </w:r>
          </w:p>
        </w:tc>
        <w:tc>
          <w:tcPr>
            <w:tcW w:w="1701" w:type="dxa"/>
            <w:tcBorders>
              <w:top w:val="nil"/>
              <w:left w:val="nil"/>
              <w:bottom w:val="nil"/>
              <w:right w:val="nil"/>
            </w:tcBorders>
            <w:vAlign w:val="center"/>
          </w:tcPr>
          <w:p w14:paraId="15BDE225" w14:textId="76645EBB" w:rsidR="00F60358" w:rsidRPr="009375AC" w:rsidRDefault="00F60358" w:rsidP="009375AC">
            <w:pPr>
              <w:jc w:val="right"/>
              <w:rPr>
                <w:rFonts w:ascii="Arial" w:hAnsi="Arial" w:cs="Arial"/>
                <w:color w:val="000000"/>
                <w:highlight w:val="yellow"/>
              </w:rPr>
            </w:pPr>
            <w:r w:rsidRPr="009375AC">
              <w:rPr>
                <w:rFonts w:ascii="Arial" w:hAnsi="Arial" w:cs="Arial"/>
                <w:color w:val="000000"/>
              </w:rPr>
              <w:t xml:space="preserve"> --   </w:t>
            </w:r>
          </w:p>
        </w:tc>
        <w:tc>
          <w:tcPr>
            <w:tcW w:w="2552" w:type="dxa"/>
            <w:tcBorders>
              <w:top w:val="nil"/>
              <w:left w:val="nil"/>
              <w:bottom w:val="nil"/>
              <w:right w:val="nil"/>
            </w:tcBorders>
            <w:noWrap/>
            <w:vAlign w:val="center"/>
          </w:tcPr>
          <w:p w14:paraId="3099653E" w14:textId="54971CCB" w:rsidR="00F60358" w:rsidRPr="009375AC" w:rsidRDefault="00F60358" w:rsidP="009375AC">
            <w:pPr>
              <w:jc w:val="right"/>
              <w:rPr>
                <w:rFonts w:ascii="Arial" w:hAnsi="Arial" w:cs="Arial"/>
                <w:color w:val="000000"/>
                <w:highlight w:val="yellow"/>
                <w:lang w:eastAsia="en-GB"/>
              </w:rPr>
            </w:pPr>
            <w:r w:rsidRPr="009375AC">
              <w:rPr>
                <w:rFonts w:ascii="Arial" w:hAnsi="Arial" w:cs="Arial"/>
                <w:color w:val="000000"/>
              </w:rPr>
              <w:t>13.695.894</w:t>
            </w:r>
          </w:p>
        </w:tc>
        <w:tc>
          <w:tcPr>
            <w:tcW w:w="2105" w:type="dxa"/>
            <w:tcBorders>
              <w:top w:val="nil"/>
              <w:left w:val="nil"/>
              <w:bottom w:val="nil"/>
              <w:right w:val="nil"/>
            </w:tcBorders>
            <w:noWrap/>
            <w:vAlign w:val="center"/>
          </w:tcPr>
          <w:p w14:paraId="07CDDBC6" w14:textId="467581A0" w:rsidR="00F60358" w:rsidRPr="009375AC" w:rsidRDefault="00F60358" w:rsidP="009375AC">
            <w:pPr>
              <w:jc w:val="right"/>
              <w:rPr>
                <w:rFonts w:ascii="Arial" w:hAnsi="Arial" w:cs="Arial"/>
                <w:color w:val="000000"/>
                <w:highlight w:val="yellow"/>
                <w:lang w:eastAsia="en-GB"/>
              </w:rPr>
            </w:pPr>
            <w:r w:rsidRPr="009375AC">
              <w:rPr>
                <w:rFonts w:ascii="Arial" w:hAnsi="Arial" w:cs="Arial"/>
                <w:color w:val="000000"/>
              </w:rPr>
              <w:t>96.335.376</w:t>
            </w:r>
          </w:p>
        </w:tc>
      </w:tr>
      <w:tr w:rsidR="00F60358" w:rsidRPr="009375AC" w14:paraId="02798FFE" w14:textId="77777777" w:rsidTr="00A1331C">
        <w:trPr>
          <w:trHeight w:val="113"/>
        </w:trPr>
        <w:tc>
          <w:tcPr>
            <w:tcW w:w="3570" w:type="dxa"/>
            <w:tcBorders>
              <w:top w:val="nil"/>
              <w:left w:val="nil"/>
              <w:bottom w:val="single" w:sz="8" w:space="0" w:color="auto"/>
              <w:right w:val="nil"/>
            </w:tcBorders>
            <w:noWrap/>
            <w:hideMark/>
          </w:tcPr>
          <w:p w14:paraId="42DE198C" w14:textId="1A984DC8" w:rsidR="00F60358" w:rsidRPr="009375AC" w:rsidRDefault="00F60358" w:rsidP="009375AC">
            <w:pPr>
              <w:ind w:hanging="82"/>
              <w:rPr>
                <w:rFonts w:ascii="Arial" w:hAnsi="Arial" w:cs="Arial"/>
                <w:color w:val="000000"/>
                <w:lang w:eastAsia="en-GB"/>
              </w:rPr>
            </w:pPr>
            <w:r w:rsidRPr="009375AC">
              <w:rPr>
                <w:rFonts w:ascii="Arial" w:hAnsi="Arial" w:cs="Arial"/>
              </w:rPr>
              <w:t xml:space="preserve"> </w:t>
            </w:r>
          </w:p>
        </w:tc>
        <w:tc>
          <w:tcPr>
            <w:tcW w:w="2384" w:type="dxa"/>
            <w:tcBorders>
              <w:top w:val="nil"/>
              <w:left w:val="nil"/>
              <w:bottom w:val="single" w:sz="8" w:space="0" w:color="auto"/>
              <w:right w:val="nil"/>
            </w:tcBorders>
            <w:vAlign w:val="center"/>
          </w:tcPr>
          <w:p w14:paraId="5D86D7DD" w14:textId="24FAC1C0" w:rsidR="00F60358" w:rsidRPr="009375AC" w:rsidRDefault="00F60358" w:rsidP="009375AC">
            <w:pPr>
              <w:jc w:val="right"/>
              <w:rPr>
                <w:rFonts w:ascii="Arial" w:hAnsi="Arial" w:cs="Arial"/>
                <w:color w:val="000000"/>
                <w:lang w:eastAsia="en-GB"/>
              </w:rPr>
            </w:pPr>
            <w:r w:rsidRPr="009375AC">
              <w:rPr>
                <w:rFonts w:ascii="Arial" w:hAnsi="Arial" w:cs="Arial"/>
                <w:color w:val="000000"/>
              </w:rPr>
              <w:t> </w:t>
            </w:r>
          </w:p>
        </w:tc>
        <w:tc>
          <w:tcPr>
            <w:tcW w:w="1701" w:type="dxa"/>
            <w:tcBorders>
              <w:top w:val="nil"/>
              <w:left w:val="nil"/>
              <w:bottom w:val="single" w:sz="8" w:space="0" w:color="auto"/>
              <w:right w:val="nil"/>
            </w:tcBorders>
            <w:noWrap/>
            <w:vAlign w:val="center"/>
          </w:tcPr>
          <w:p w14:paraId="1914287B" w14:textId="42E7A86F" w:rsidR="00F60358" w:rsidRPr="009375AC" w:rsidRDefault="00F60358" w:rsidP="009375AC">
            <w:pPr>
              <w:jc w:val="right"/>
              <w:rPr>
                <w:rFonts w:ascii="Arial" w:hAnsi="Arial" w:cs="Arial"/>
                <w:color w:val="000000"/>
                <w:lang w:eastAsia="en-GB"/>
              </w:rPr>
            </w:pPr>
            <w:r w:rsidRPr="009375AC">
              <w:rPr>
                <w:rFonts w:ascii="Arial" w:hAnsi="Arial" w:cs="Arial"/>
                <w:color w:val="000000"/>
              </w:rPr>
              <w:t> </w:t>
            </w:r>
          </w:p>
        </w:tc>
        <w:tc>
          <w:tcPr>
            <w:tcW w:w="1701" w:type="dxa"/>
            <w:tcBorders>
              <w:top w:val="nil"/>
              <w:left w:val="nil"/>
              <w:bottom w:val="single" w:sz="8" w:space="0" w:color="auto"/>
              <w:right w:val="nil"/>
            </w:tcBorders>
            <w:vAlign w:val="center"/>
          </w:tcPr>
          <w:p w14:paraId="3561BF71" w14:textId="4C358151" w:rsidR="00F60358" w:rsidRPr="009375AC" w:rsidRDefault="00F60358" w:rsidP="009375AC">
            <w:pPr>
              <w:jc w:val="right"/>
              <w:rPr>
                <w:rFonts w:ascii="Arial" w:hAnsi="Arial" w:cs="Arial"/>
                <w:color w:val="000000"/>
                <w:highlight w:val="yellow"/>
                <w:lang w:eastAsia="en-GB"/>
              </w:rPr>
            </w:pPr>
            <w:r w:rsidRPr="009375AC">
              <w:rPr>
                <w:rFonts w:ascii="Arial" w:hAnsi="Arial" w:cs="Arial"/>
                <w:color w:val="000000"/>
              </w:rPr>
              <w:t> </w:t>
            </w:r>
          </w:p>
        </w:tc>
        <w:tc>
          <w:tcPr>
            <w:tcW w:w="2552" w:type="dxa"/>
            <w:tcBorders>
              <w:top w:val="nil"/>
              <w:left w:val="nil"/>
              <w:bottom w:val="single" w:sz="8" w:space="0" w:color="auto"/>
              <w:right w:val="nil"/>
            </w:tcBorders>
            <w:vAlign w:val="center"/>
          </w:tcPr>
          <w:p w14:paraId="01FA13D8" w14:textId="3BAED5D8" w:rsidR="00F60358" w:rsidRPr="009375AC" w:rsidRDefault="00F60358" w:rsidP="009375AC">
            <w:pPr>
              <w:jc w:val="right"/>
              <w:rPr>
                <w:rFonts w:ascii="Arial" w:hAnsi="Arial" w:cs="Arial"/>
                <w:color w:val="000000"/>
                <w:highlight w:val="yellow"/>
                <w:lang w:eastAsia="en-GB"/>
              </w:rPr>
            </w:pPr>
            <w:r w:rsidRPr="009375AC">
              <w:rPr>
                <w:rFonts w:ascii="Arial" w:hAnsi="Arial" w:cs="Arial"/>
                <w:color w:val="000000"/>
              </w:rPr>
              <w:t> </w:t>
            </w:r>
          </w:p>
        </w:tc>
        <w:tc>
          <w:tcPr>
            <w:tcW w:w="2105" w:type="dxa"/>
            <w:tcBorders>
              <w:top w:val="nil"/>
              <w:left w:val="nil"/>
              <w:bottom w:val="single" w:sz="8" w:space="0" w:color="auto"/>
              <w:right w:val="nil"/>
            </w:tcBorders>
            <w:noWrap/>
            <w:vAlign w:val="center"/>
          </w:tcPr>
          <w:p w14:paraId="71D7E503" w14:textId="3D4E9C01" w:rsidR="00F60358" w:rsidRPr="009375AC" w:rsidRDefault="00F60358" w:rsidP="009375AC">
            <w:pPr>
              <w:jc w:val="right"/>
              <w:rPr>
                <w:rFonts w:ascii="Arial" w:hAnsi="Arial" w:cs="Arial"/>
                <w:color w:val="000000"/>
                <w:highlight w:val="yellow"/>
                <w:lang w:eastAsia="en-GB"/>
              </w:rPr>
            </w:pPr>
            <w:r w:rsidRPr="009375AC">
              <w:rPr>
                <w:rFonts w:ascii="Arial" w:hAnsi="Arial" w:cs="Arial"/>
                <w:color w:val="000000"/>
              </w:rPr>
              <w:t> </w:t>
            </w:r>
          </w:p>
        </w:tc>
      </w:tr>
      <w:tr w:rsidR="00F60358" w:rsidRPr="009375AC" w14:paraId="004E7B42" w14:textId="77777777" w:rsidTr="00A1331C">
        <w:trPr>
          <w:trHeight w:val="113"/>
        </w:trPr>
        <w:tc>
          <w:tcPr>
            <w:tcW w:w="3570" w:type="dxa"/>
            <w:tcBorders>
              <w:top w:val="nil"/>
              <w:left w:val="nil"/>
              <w:bottom w:val="single" w:sz="8" w:space="0" w:color="auto"/>
              <w:right w:val="nil"/>
            </w:tcBorders>
            <w:noWrap/>
            <w:hideMark/>
          </w:tcPr>
          <w:p w14:paraId="0C95BD0C" w14:textId="1617690D" w:rsidR="00F60358" w:rsidRPr="009375AC" w:rsidRDefault="00F60358" w:rsidP="009375AC">
            <w:pPr>
              <w:ind w:hanging="82"/>
              <w:rPr>
                <w:rFonts w:ascii="Arial" w:hAnsi="Arial" w:cs="Arial"/>
                <w:color w:val="000000"/>
                <w:lang w:eastAsia="en-GB"/>
              </w:rPr>
            </w:pPr>
            <w:r w:rsidRPr="009375AC">
              <w:rPr>
                <w:rFonts w:ascii="Arial" w:hAnsi="Arial" w:cs="Arial"/>
              </w:rPr>
              <w:t xml:space="preserve"> </w:t>
            </w:r>
          </w:p>
        </w:tc>
        <w:tc>
          <w:tcPr>
            <w:tcW w:w="2384" w:type="dxa"/>
            <w:tcBorders>
              <w:top w:val="nil"/>
              <w:left w:val="nil"/>
              <w:bottom w:val="single" w:sz="8" w:space="0" w:color="auto"/>
              <w:right w:val="nil"/>
            </w:tcBorders>
            <w:vAlign w:val="center"/>
          </w:tcPr>
          <w:p w14:paraId="67822A8F" w14:textId="6E9222F6" w:rsidR="00F60358" w:rsidRPr="009375AC" w:rsidRDefault="00F60358" w:rsidP="009375AC">
            <w:pPr>
              <w:jc w:val="right"/>
              <w:rPr>
                <w:rFonts w:ascii="Arial" w:hAnsi="Arial" w:cs="Arial"/>
                <w:b/>
                <w:bCs/>
                <w:color w:val="000000"/>
              </w:rPr>
            </w:pPr>
            <w:r w:rsidRPr="009375AC">
              <w:rPr>
                <w:rFonts w:ascii="Arial" w:hAnsi="Arial" w:cs="Arial"/>
                <w:b/>
                <w:bCs/>
                <w:color w:val="000000"/>
              </w:rPr>
              <w:t>3.929.009.462</w:t>
            </w:r>
          </w:p>
        </w:tc>
        <w:tc>
          <w:tcPr>
            <w:tcW w:w="1701" w:type="dxa"/>
            <w:tcBorders>
              <w:top w:val="nil"/>
              <w:left w:val="nil"/>
              <w:bottom w:val="single" w:sz="8" w:space="0" w:color="auto"/>
              <w:right w:val="nil"/>
            </w:tcBorders>
            <w:noWrap/>
            <w:vAlign w:val="center"/>
          </w:tcPr>
          <w:p w14:paraId="07A79F70" w14:textId="752C8A7A" w:rsidR="00F60358" w:rsidRPr="009375AC" w:rsidRDefault="00F60358" w:rsidP="009375AC">
            <w:pPr>
              <w:jc w:val="right"/>
              <w:rPr>
                <w:rFonts w:ascii="Arial" w:hAnsi="Arial" w:cs="Arial"/>
                <w:b/>
                <w:bCs/>
                <w:color w:val="000000"/>
                <w:highlight w:val="yellow"/>
                <w:lang w:eastAsia="en-GB"/>
              </w:rPr>
            </w:pPr>
            <w:r w:rsidRPr="009375AC">
              <w:rPr>
                <w:rFonts w:ascii="Arial" w:hAnsi="Arial" w:cs="Arial"/>
                <w:b/>
                <w:bCs/>
                <w:color w:val="000000"/>
              </w:rPr>
              <w:t>-</w:t>
            </w:r>
          </w:p>
        </w:tc>
        <w:tc>
          <w:tcPr>
            <w:tcW w:w="1701" w:type="dxa"/>
            <w:tcBorders>
              <w:top w:val="nil"/>
              <w:left w:val="nil"/>
              <w:bottom w:val="single" w:sz="8" w:space="0" w:color="auto"/>
              <w:right w:val="nil"/>
            </w:tcBorders>
            <w:vAlign w:val="center"/>
          </w:tcPr>
          <w:p w14:paraId="449C3AAB" w14:textId="6E091677" w:rsidR="00F60358" w:rsidRPr="009375AC" w:rsidRDefault="00F60358" w:rsidP="009375AC">
            <w:pPr>
              <w:jc w:val="right"/>
              <w:rPr>
                <w:rFonts w:ascii="Arial" w:hAnsi="Arial" w:cs="Arial"/>
                <w:b/>
                <w:bCs/>
                <w:color w:val="000000"/>
                <w:lang w:eastAsia="en-GB"/>
              </w:rPr>
            </w:pPr>
            <w:r w:rsidRPr="009375AC">
              <w:rPr>
                <w:rFonts w:ascii="Arial" w:hAnsi="Arial" w:cs="Arial"/>
                <w:b/>
                <w:bCs/>
                <w:color w:val="000000"/>
              </w:rPr>
              <w:t>(7.122.064)</w:t>
            </w:r>
          </w:p>
        </w:tc>
        <w:tc>
          <w:tcPr>
            <w:tcW w:w="2552" w:type="dxa"/>
            <w:tcBorders>
              <w:top w:val="nil"/>
              <w:left w:val="nil"/>
              <w:bottom w:val="single" w:sz="8" w:space="0" w:color="auto"/>
              <w:right w:val="nil"/>
            </w:tcBorders>
            <w:noWrap/>
            <w:vAlign w:val="center"/>
          </w:tcPr>
          <w:p w14:paraId="388387B1" w14:textId="09EDE214" w:rsidR="00F60358" w:rsidRPr="009375AC" w:rsidRDefault="00F60358" w:rsidP="009375AC">
            <w:pPr>
              <w:jc w:val="right"/>
              <w:rPr>
                <w:rFonts w:ascii="Arial" w:hAnsi="Arial" w:cs="Arial"/>
                <w:b/>
                <w:bCs/>
                <w:color w:val="000000"/>
                <w:lang w:eastAsia="en-GB"/>
              </w:rPr>
            </w:pPr>
            <w:r w:rsidRPr="009375AC">
              <w:rPr>
                <w:rFonts w:ascii="Arial" w:hAnsi="Arial" w:cs="Arial"/>
                <w:b/>
                <w:bCs/>
                <w:color w:val="000000"/>
              </w:rPr>
              <w:t>621.797.536</w:t>
            </w:r>
          </w:p>
        </w:tc>
        <w:tc>
          <w:tcPr>
            <w:tcW w:w="2105" w:type="dxa"/>
            <w:tcBorders>
              <w:top w:val="single" w:sz="4" w:space="0" w:color="auto"/>
              <w:left w:val="nil"/>
              <w:bottom w:val="single" w:sz="8" w:space="0" w:color="auto"/>
              <w:right w:val="nil"/>
            </w:tcBorders>
            <w:noWrap/>
            <w:vAlign w:val="center"/>
          </w:tcPr>
          <w:p w14:paraId="28F9556A" w14:textId="4C1D7B63" w:rsidR="00F60358" w:rsidRPr="009375AC" w:rsidRDefault="00F60358" w:rsidP="009375AC">
            <w:pPr>
              <w:jc w:val="right"/>
              <w:rPr>
                <w:rFonts w:ascii="Arial" w:hAnsi="Arial" w:cs="Arial"/>
                <w:b/>
                <w:bCs/>
                <w:color w:val="000000"/>
                <w:highlight w:val="yellow"/>
              </w:rPr>
            </w:pPr>
            <w:r w:rsidRPr="009375AC">
              <w:rPr>
                <w:rFonts w:ascii="Arial" w:hAnsi="Arial" w:cs="Arial"/>
                <w:b/>
                <w:bCs/>
                <w:color w:val="000000"/>
              </w:rPr>
              <w:t>4.543.684.934</w:t>
            </w:r>
          </w:p>
        </w:tc>
      </w:tr>
      <w:tr w:rsidR="00F60358" w:rsidRPr="009375AC" w14:paraId="20399B7D" w14:textId="77777777" w:rsidTr="00A1331C">
        <w:trPr>
          <w:trHeight w:val="113"/>
        </w:trPr>
        <w:tc>
          <w:tcPr>
            <w:tcW w:w="3570" w:type="dxa"/>
            <w:tcBorders>
              <w:top w:val="nil"/>
              <w:left w:val="nil"/>
              <w:bottom w:val="nil"/>
              <w:right w:val="nil"/>
            </w:tcBorders>
            <w:noWrap/>
            <w:hideMark/>
          </w:tcPr>
          <w:p w14:paraId="5DDB4BD8" w14:textId="77777777" w:rsidR="00F60358" w:rsidRPr="009375AC" w:rsidRDefault="00F60358" w:rsidP="009375AC">
            <w:pPr>
              <w:ind w:hanging="82"/>
              <w:jc w:val="right"/>
              <w:rPr>
                <w:rFonts w:ascii="Arial" w:hAnsi="Arial" w:cs="Arial"/>
                <w:b/>
                <w:bCs/>
                <w:color w:val="000000"/>
                <w:lang w:eastAsia="en-GB"/>
              </w:rPr>
            </w:pPr>
          </w:p>
        </w:tc>
        <w:tc>
          <w:tcPr>
            <w:tcW w:w="2384" w:type="dxa"/>
            <w:tcBorders>
              <w:top w:val="nil"/>
              <w:left w:val="nil"/>
              <w:bottom w:val="nil"/>
              <w:right w:val="nil"/>
            </w:tcBorders>
            <w:vAlign w:val="center"/>
          </w:tcPr>
          <w:p w14:paraId="40F99881" w14:textId="77777777" w:rsidR="00F60358" w:rsidRPr="009375AC" w:rsidRDefault="00F60358" w:rsidP="009375AC">
            <w:pPr>
              <w:jc w:val="right"/>
              <w:rPr>
                <w:rFonts w:ascii="Arial" w:hAnsi="Arial" w:cs="Arial"/>
                <w:lang w:eastAsia="en-GB"/>
              </w:rPr>
            </w:pPr>
          </w:p>
        </w:tc>
        <w:tc>
          <w:tcPr>
            <w:tcW w:w="1701" w:type="dxa"/>
            <w:tcBorders>
              <w:top w:val="nil"/>
              <w:left w:val="nil"/>
              <w:bottom w:val="nil"/>
              <w:right w:val="nil"/>
            </w:tcBorders>
            <w:noWrap/>
            <w:vAlign w:val="center"/>
          </w:tcPr>
          <w:p w14:paraId="425C5877" w14:textId="77777777" w:rsidR="00F60358" w:rsidRPr="009375AC" w:rsidRDefault="00F60358" w:rsidP="009375AC">
            <w:pPr>
              <w:jc w:val="right"/>
              <w:rPr>
                <w:rFonts w:ascii="Arial" w:hAnsi="Arial" w:cs="Arial"/>
                <w:highlight w:val="yellow"/>
                <w:lang w:eastAsia="en-GB"/>
              </w:rPr>
            </w:pPr>
          </w:p>
        </w:tc>
        <w:tc>
          <w:tcPr>
            <w:tcW w:w="1701" w:type="dxa"/>
            <w:tcBorders>
              <w:top w:val="nil"/>
              <w:left w:val="nil"/>
              <w:bottom w:val="nil"/>
              <w:right w:val="nil"/>
            </w:tcBorders>
            <w:vAlign w:val="center"/>
          </w:tcPr>
          <w:p w14:paraId="6BBAB1A2" w14:textId="77777777" w:rsidR="00F60358" w:rsidRPr="009375AC" w:rsidRDefault="00F60358" w:rsidP="009375AC">
            <w:pPr>
              <w:jc w:val="right"/>
              <w:rPr>
                <w:rFonts w:ascii="Arial" w:hAnsi="Arial" w:cs="Arial"/>
                <w:highlight w:val="yellow"/>
                <w:lang w:eastAsia="en-GB"/>
              </w:rPr>
            </w:pPr>
          </w:p>
        </w:tc>
        <w:tc>
          <w:tcPr>
            <w:tcW w:w="2552" w:type="dxa"/>
            <w:tcBorders>
              <w:top w:val="nil"/>
              <w:left w:val="nil"/>
              <w:bottom w:val="nil"/>
              <w:right w:val="nil"/>
            </w:tcBorders>
            <w:noWrap/>
            <w:vAlign w:val="center"/>
          </w:tcPr>
          <w:p w14:paraId="743D7CF9" w14:textId="77777777" w:rsidR="00F60358" w:rsidRPr="009375AC" w:rsidRDefault="00F60358" w:rsidP="009375AC">
            <w:pPr>
              <w:jc w:val="right"/>
              <w:rPr>
                <w:rFonts w:ascii="Arial" w:hAnsi="Arial" w:cs="Arial"/>
                <w:highlight w:val="yellow"/>
                <w:lang w:eastAsia="en-GB"/>
              </w:rPr>
            </w:pPr>
          </w:p>
        </w:tc>
        <w:tc>
          <w:tcPr>
            <w:tcW w:w="2105" w:type="dxa"/>
            <w:tcBorders>
              <w:top w:val="nil"/>
              <w:left w:val="nil"/>
              <w:bottom w:val="nil"/>
              <w:right w:val="nil"/>
            </w:tcBorders>
            <w:noWrap/>
            <w:vAlign w:val="center"/>
          </w:tcPr>
          <w:p w14:paraId="75F056AA" w14:textId="77777777" w:rsidR="00F60358" w:rsidRPr="009375AC" w:rsidRDefault="00F60358" w:rsidP="009375AC">
            <w:pPr>
              <w:jc w:val="right"/>
              <w:rPr>
                <w:rFonts w:ascii="Arial" w:hAnsi="Arial" w:cs="Arial"/>
                <w:highlight w:val="yellow"/>
                <w:lang w:eastAsia="en-GB"/>
              </w:rPr>
            </w:pPr>
          </w:p>
        </w:tc>
      </w:tr>
      <w:tr w:rsidR="00F60358" w:rsidRPr="009375AC" w14:paraId="3F413FF6" w14:textId="77777777" w:rsidTr="00A1331C">
        <w:trPr>
          <w:trHeight w:val="113"/>
        </w:trPr>
        <w:tc>
          <w:tcPr>
            <w:tcW w:w="3570" w:type="dxa"/>
            <w:tcBorders>
              <w:top w:val="nil"/>
              <w:left w:val="nil"/>
              <w:bottom w:val="nil"/>
              <w:right w:val="nil"/>
            </w:tcBorders>
            <w:noWrap/>
            <w:hideMark/>
          </w:tcPr>
          <w:p w14:paraId="5D0EDB42" w14:textId="14449174" w:rsidR="00F60358" w:rsidRPr="009375AC" w:rsidRDefault="00F60358" w:rsidP="009375AC">
            <w:pPr>
              <w:ind w:hanging="82"/>
              <w:rPr>
                <w:rFonts w:ascii="Arial" w:hAnsi="Arial" w:cs="Arial"/>
                <w:b/>
                <w:bCs/>
                <w:color w:val="000000"/>
                <w:lang w:eastAsia="en-GB"/>
              </w:rPr>
            </w:pPr>
            <w:r w:rsidRPr="009375AC">
              <w:rPr>
                <w:rFonts w:ascii="Arial" w:hAnsi="Arial" w:cs="Arial"/>
                <w:b/>
                <w:bCs/>
              </w:rPr>
              <w:t>Accumulated depreciation</w:t>
            </w:r>
          </w:p>
        </w:tc>
        <w:tc>
          <w:tcPr>
            <w:tcW w:w="2384" w:type="dxa"/>
            <w:tcBorders>
              <w:top w:val="nil"/>
              <w:left w:val="nil"/>
              <w:bottom w:val="nil"/>
              <w:right w:val="nil"/>
            </w:tcBorders>
            <w:vAlign w:val="center"/>
          </w:tcPr>
          <w:p w14:paraId="1DFE4C71" w14:textId="77777777" w:rsidR="00F60358" w:rsidRPr="009375AC" w:rsidRDefault="00F60358" w:rsidP="009375AC">
            <w:pPr>
              <w:jc w:val="right"/>
              <w:rPr>
                <w:rFonts w:ascii="Arial" w:hAnsi="Arial" w:cs="Arial"/>
                <w:lang w:eastAsia="en-GB"/>
              </w:rPr>
            </w:pPr>
          </w:p>
        </w:tc>
        <w:tc>
          <w:tcPr>
            <w:tcW w:w="1701" w:type="dxa"/>
            <w:tcBorders>
              <w:top w:val="nil"/>
              <w:left w:val="nil"/>
              <w:bottom w:val="nil"/>
              <w:right w:val="nil"/>
            </w:tcBorders>
            <w:noWrap/>
            <w:vAlign w:val="center"/>
          </w:tcPr>
          <w:p w14:paraId="3FC7603F" w14:textId="77777777" w:rsidR="00F60358" w:rsidRPr="009375AC" w:rsidRDefault="00F60358" w:rsidP="009375AC">
            <w:pPr>
              <w:jc w:val="right"/>
              <w:rPr>
                <w:rFonts w:ascii="Arial" w:hAnsi="Arial" w:cs="Arial"/>
                <w:highlight w:val="yellow"/>
                <w:lang w:eastAsia="en-GB"/>
              </w:rPr>
            </w:pPr>
          </w:p>
        </w:tc>
        <w:tc>
          <w:tcPr>
            <w:tcW w:w="1701" w:type="dxa"/>
            <w:tcBorders>
              <w:top w:val="nil"/>
              <w:left w:val="nil"/>
              <w:bottom w:val="nil"/>
              <w:right w:val="nil"/>
            </w:tcBorders>
            <w:vAlign w:val="center"/>
          </w:tcPr>
          <w:p w14:paraId="5EC41884" w14:textId="77777777" w:rsidR="00F60358" w:rsidRPr="009375AC" w:rsidRDefault="00F60358" w:rsidP="009375AC">
            <w:pPr>
              <w:jc w:val="right"/>
              <w:rPr>
                <w:rFonts w:ascii="Arial" w:hAnsi="Arial" w:cs="Arial"/>
                <w:highlight w:val="yellow"/>
                <w:lang w:eastAsia="en-GB"/>
              </w:rPr>
            </w:pPr>
          </w:p>
        </w:tc>
        <w:tc>
          <w:tcPr>
            <w:tcW w:w="2552" w:type="dxa"/>
            <w:tcBorders>
              <w:top w:val="nil"/>
              <w:left w:val="nil"/>
              <w:bottom w:val="nil"/>
              <w:right w:val="nil"/>
            </w:tcBorders>
            <w:noWrap/>
            <w:vAlign w:val="center"/>
          </w:tcPr>
          <w:p w14:paraId="23ED72AC" w14:textId="77777777" w:rsidR="00F60358" w:rsidRPr="009375AC" w:rsidRDefault="00F60358" w:rsidP="009375AC">
            <w:pPr>
              <w:jc w:val="right"/>
              <w:rPr>
                <w:rFonts w:ascii="Arial" w:hAnsi="Arial" w:cs="Arial"/>
                <w:highlight w:val="yellow"/>
                <w:lang w:eastAsia="en-GB"/>
              </w:rPr>
            </w:pPr>
          </w:p>
        </w:tc>
        <w:tc>
          <w:tcPr>
            <w:tcW w:w="2105" w:type="dxa"/>
            <w:tcBorders>
              <w:top w:val="nil"/>
              <w:left w:val="nil"/>
              <w:bottom w:val="nil"/>
              <w:right w:val="nil"/>
            </w:tcBorders>
            <w:noWrap/>
            <w:vAlign w:val="center"/>
          </w:tcPr>
          <w:p w14:paraId="6754E77B" w14:textId="77777777" w:rsidR="00F60358" w:rsidRPr="009375AC" w:rsidRDefault="00F60358" w:rsidP="009375AC">
            <w:pPr>
              <w:jc w:val="right"/>
              <w:rPr>
                <w:rFonts w:ascii="Arial" w:hAnsi="Arial" w:cs="Arial"/>
                <w:highlight w:val="yellow"/>
                <w:lang w:eastAsia="en-GB"/>
              </w:rPr>
            </w:pPr>
          </w:p>
        </w:tc>
      </w:tr>
      <w:tr w:rsidR="00F60358" w:rsidRPr="009375AC" w14:paraId="0E59E2A3" w14:textId="77777777" w:rsidTr="00A1331C">
        <w:trPr>
          <w:trHeight w:val="113"/>
        </w:trPr>
        <w:tc>
          <w:tcPr>
            <w:tcW w:w="3570" w:type="dxa"/>
            <w:tcBorders>
              <w:top w:val="nil"/>
              <w:left w:val="nil"/>
              <w:bottom w:val="nil"/>
              <w:right w:val="nil"/>
            </w:tcBorders>
            <w:noWrap/>
            <w:hideMark/>
          </w:tcPr>
          <w:p w14:paraId="453F97E2" w14:textId="2358217B" w:rsidR="00F60358" w:rsidRPr="009375AC" w:rsidRDefault="00F60358" w:rsidP="009375AC">
            <w:pPr>
              <w:ind w:hanging="82"/>
              <w:rPr>
                <w:rFonts w:ascii="Arial" w:hAnsi="Arial" w:cs="Arial"/>
                <w:color w:val="000000"/>
                <w:lang w:eastAsia="en-GB"/>
              </w:rPr>
            </w:pPr>
            <w:r w:rsidRPr="009375AC">
              <w:rPr>
                <w:rFonts w:ascii="Arial" w:hAnsi="Arial" w:cs="Arial"/>
              </w:rPr>
              <w:t>Buildings and land</w:t>
            </w:r>
          </w:p>
        </w:tc>
        <w:tc>
          <w:tcPr>
            <w:tcW w:w="2384" w:type="dxa"/>
            <w:tcBorders>
              <w:top w:val="nil"/>
              <w:left w:val="nil"/>
              <w:bottom w:val="nil"/>
              <w:right w:val="nil"/>
            </w:tcBorders>
            <w:vAlign w:val="center"/>
          </w:tcPr>
          <w:p w14:paraId="33B298F0" w14:textId="5D2B8ADE" w:rsidR="00F60358" w:rsidRPr="009375AC" w:rsidRDefault="00F60358" w:rsidP="009375AC">
            <w:pPr>
              <w:jc w:val="right"/>
              <w:rPr>
                <w:rFonts w:ascii="Arial" w:hAnsi="Arial" w:cs="Arial"/>
                <w:color w:val="000000"/>
                <w:lang w:eastAsia="en-GB"/>
              </w:rPr>
            </w:pPr>
            <w:r w:rsidRPr="009375AC">
              <w:rPr>
                <w:rFonts w:ascii="Arial" w:hAnsi="Arial" w:cs="Arial"/>
                <w:color w:val="000000"/>
              </w:rPr>
              <w:t>(1.227.664.364)</w:t>
            </w:r>
          </w:p>
        </w:tc>
        <w:tc>
          <w:tcPr>
            <w:tcW w:w="1701" w:type="dxa"/>
            <w:tcBorders>
              <w:top w:val="nil"/>
              <w:left w:val="nil"/>
              <w:bottom w:val="nil"/>
              <w:right w:val="nil"/>
            </w:tcBorders>
            <w:noWrap/>
            <w:vAlign w:val="center"/>
          </w:tcPr>
          <w:p w14:paraId="65A1EEE0" w14:textId="173D37E0" w:rsidR="00F60358" w:rsidRPr="009375AC" w:rsidRDefault="00F60358" w:rsidP="009375AC">
            <w:pPr>
              <w:jc w:val="right"/>
              <w:rPr>
                <w:rFonts w:ascii="Arial" w:hAnsi="Arial" w:cs="Arial"/>
                <w:color w:val="000000"/>
                <w:highlight w:val="yellow"/>
                <w:lang w:eastAsia="en-GB"/>
              </w:rPr>
            </w:pPr>
            <w:r w:rsidRPr="009375AC">
              <w:rPr>
                <w:rFonts w:ascii="Arial" w:hAnsi="Arial" w:cs="Arial"/>
                <w:color w:val="000000"/>
              </w:rPr>
              <w:t>(260.264.317)</w:t>
            </w:r>
          </w:p>
        </w:tc>
        <w:tc>
          <w:tcPr>
            <w:tcW w:w="1701" w:type="dxa"/>
            <w:tcBorders>
              <w:top w:val="nil"/>
              <w:left w:val="nil"/>
              <w:bottom w:val="nil"/>
              <w:right w:val="nil"/>
            </w:tcBorders>
            <w:vAlign w:val="center"/>
          </w:tcPr>
          <w:p w14:paraId="1055F05A" w14:textId="0393313C" w:rsidR="00F60358" w:rsidRPr="009375AC" w:rsidRDefault="00F60358" w:rsidP="009375AC">
            <w:pPr>
              <w:jc w:val="right"/>
              <w:rPr>
                <w:rFonts w:ascii="Arial" w:hAnsi="Arial" w:cs="Arial"/>
              </w:rPr>
            </w:pPr>
            <w:r w:rsidRPr="009375AC">
              <w:rPr>
                <w:rFonts w:ascii="Arial" w:hAnsi="Arial" w:cs="Arial"/>
                <w:color w:val="000000"/>
              </w:rPr>
              <w:t xml:space="preserve"> --   </w:t>
            </w:r>
          </w:p>
        </w:tc>
        <w:tc>
          <w:tcPr>
            <w:tcW w:w="2552" w:type="dxa"/>
            <w:tcBorders>
              <w:top w:val="nil"/>
              <w:left w:val="nil"/>
              <w:bottom w:val="nil"/>
              <w:right w:val="nil"/>
            </w:tcBorders>
            <w:noWrap/>
            <w:vAlign w:val="center"/>
          </w:tcPr>
          <w:p w14:paraId="4BF27287" w14:textId="684B5162" w:rsidR="00F60358" w:rsidRPr="009375AC" w:rsidRDefault="00F60358" w:rsidP="009375AC">
            <w:pPr>
              <w:jc w:val="right"/>
              <w:rPr>
                <w:rFonts w:ascii="Arial" w:hAnsi="Arial" w:cs="Arial"/>
                <w:color w:val="000000"/>
                <w:highlight w:val="yellow"/>
                <w:lang w:eastAsia="en-GB"/>
              </w:rPr>
            </w:pPr>
            <w:r w:rsidRPr="009375AC">
              <w:rPr>
                <w:rFonts w:ascii="Arial" w:hAnsi="Arial" w:cs="Arial"/>
                <w:color w:val="000000"/>
              </w:rPr>
              <w:t>(212.359.914)</w:t>
            </w:r>
          </w:p>
        </w:tc>
        <w:tc>
          <w:tcPr>
            <w:tcW w:w="2105" w:type="dxa"/>
            <w:tcBorders>
              <w:top w:val="nil"/>
              <w:left w:val="nil"/>
              <w:bottom w:val="nil"/>
              <w:right w:val="nil"/>
            </w:tcBorders>
            <w:noWrap/>
            <w:vAlign w:val="center"/>
          </w:tcPr>
          <w:p w14:paraId="2F2089F9" w14:textId="788391C9" w:rsidR="00F60358" w:rsidRPr="009375AC" w:rsidRDefault="00F60358" w:rsidP="009375AC">
            <w:pPr>
              <w:jc w:val="right"/>
              <w:rPr>
                <w:rFonts w:ascii="Arial" w:hAnsi="Arial" w:cs="Arial"/>
                <w:color w:val="000000"/>
                <w:highlight w:val="yellow"/>
                <w:lang w:eastAsia="en-GB"/>
              </w:rPr>
            </w:pPr>
            <w:r w:rsidRPr="009375AC">
              <w:rPr>
                <w:rFonts w:ascii="Arial" w:hAnsi="Arial" w:cs="Arial"/>
                <w:color w:val="000000"/>
              </w:rPr>
              <w:t>(1.700.288.595)</w:t>
            </w:r>
          </w:p>
        </w:tc>
      </w:tr>
      <w:tr w:rsidR="00F60358" w:rsidRPr="009375AC" w14:paraId="695CEE6A" w14:textId="77777777" w:rsidTr="00A1331C">
        <w:trPr>
          <w:trHeight w:val="113"/>
        </w:trPr>
        <w:tc>
          <w:tcPr>
            <w:tcW w:w="3570" w:type="dxa"/>
            <w:tcBorders>
              <w:top w:val="nil"/>
              <w:left w:val="nil"/>
              <w:bottom w:val="nil"/>
              <w:right w:val="nil"/>
            </w:tcBorders>
            <w:noWrap/>
            <w:hideMark/>
          </w:tcPr>
          <w:p w14:paraId="29583E24" w14:textId="03D21B83" w:rsidR="00F60358" w:rsidRPr="009375AC" w:rsidRDefault="00F60358" w:rsidP="009375AC">
            <w:pPr>
              <w:ind w:hanging="82"/>
              <w:rPr>
                <w:rFonts w:ascii="Arial" w:hAnsi="Arial" w:cs="Arial"/>
                <w:color w:val="000000"/>
                <w:lang w:eastAsia="en-GB"/>
              </w:rPr>
            </w:pPr>
            <w:r w:rsidRPr="009375AC">
              <w:rPr>
                <w:rFonts w:ascii="Arial" w:hAnsi="Arial" w:cs="Arial"/>
              </w:rPr>
              <w:t>Machinery, plant and equipment</w:t>
            </w:r>
          </w:p>
        </w:tc>
        <w:tc>
          <w:tcPr>
            <w:tcW w:w="2384" w:type="dxa"/>
            <w:tcBorders>
              <w:top w:val="nil"/>
              <w:left w:val="nil"/>
              <w:bottom w:val="nil"/>
              <w:right w:val="nil"/>
            </w:tcBorders>
            <w:vAlign w:val="center"/>
          </w:tcPr>
          <w:p w14:paraId="3954A406" w14:textId="521DA828" w:rsidR="00F60358" w:rsidRPr="009375AC" w:rsidRDefault="00F60358" w:rsidP="009375AC">
            <w:pPr>
              <w:jc w:val="right"/>
              <w:rPr>
                <w:rFonts w:ascii="Arial" w:hAnsi="Arial" w:cs="Arial"/>
                <w:color w:val="000000"/>
                <w:lang w:eastAsia="en-GB"/>
              </w:rPr>
            </w:pPr>
            <w:r w:rsidRPr="009375AC">
              <w:rPr>
                <w:rFonts w:ascii="Arial" w:hAnsi="Arial" w:cs="Arial"/>
                <w:color w:val="000000"/>
              </w:rPr>
              <w:t>(156.294.944)</w:t>
            </w:r>
          </w:p>
        </w:tc>
        <w:tc>
          <w:tcPr>
            <w:tcW w:w="1701" w:type="dxa"/>
            <w:tcBorders>
              <w:top w:val="nil"/>
              <w:left w:val="nil"/>
              <w:bottom w:val="nil"/>
              <w:right w:val="nil"/>
            </w:tcBorders>
            <w:noWrap/>
            <w:vAlign w:val="center"/>
          </w:tcPr>
          <w:p w14:paraId="7F2555D0" w14:textId="76FAA426" w:rsidR="00F60358" w:rsidRPr="009375AC" w:rsidRDefault="00F60358" w:rsidP="009375AC">
            <w:pPr>
              <w:jc w:val="right"/>
              <w:rPr>
                <w:rFonts w:ascii="Arial" w:hAnsi="Arial" w:cs="Arial"/>
                <w:color w:val="000000"/>
                <w:highlight w:val="yellow"/>
                <w:lang w:eastAsia="en-GB"/>
              </w:rPr>
            </w:pPr>
            <w:r w:rsidRPr="009375AC">
              <w:rPr>
                <w:rFonts w:ascii="Arial" w:hAnsi="Arial" w:cs="Arial"/>
                <w:color w:val="000000"/>
              </w:rPr>
              <w:t>(6.122.457)</w:t>
            </w:r>
          </w:p>
        </w:tc>
        <w:tc>
          <w:tcPr>
            <w:tcW w:w="1701" w:type="dxa"/>
            <w:tcBorders>
              <w:top w:val="nil"/>
              <w:left w:val="nil"/>
              <w:bottom w:val="nil"/>
              <w:right w:val="nil"/>
            </w:tcBorders>
            <w:vAlign w:val="center"/>
          </w:tcPr>
          <w:p w14:paraId="565A1262" w14:textId="40D483AB" w:rsidR="00F60358" w:rsidRPr="009375AC" w:rsidRDefault="00F60358" w:rsidP="009375AC">
            <w:pPr>
              <w:jc w:val="right"/>
              <w:rPr>
                <w:rFonts w:ascii="Arial" w:hAnsi="Arial" w:cs="Arial"/>
                <w:color w:val="000000"/>
                <w:lang w:eastAsia="en-GB"/>
              </w:rPr>
            </w:pPr>
            <w:r w:rsidRPr="009375AC">
              <w:rPr>
                <w:rFonts w:ascii="Arial" w:hAnsi="Arial" w:cs="Arial"/>
                <w:color w:val="000000"/>
              </w:rPr>
              <w:t xml:space="preserve"> --   </w:t>
            </w:r>
          </w:p>
        </w:tc>
        <w:tc>
          <w:tcPr>
            <w:tcW w:w="2552" w:type="dxa"/>
            <w:tcBorders>
              <w:top w:val="nil"/>
              <w:left w:val="nil"/>
              <w:bottom w:val="nil"/>
              <w:right w:val="nil"/>
            </w:tcBorders>
            <w:noWrap/>
            <w:vAlign w:val="center"/>
          </w:tcPr>
          <w:p w14:paraId="58802353" w14:textId="200B3555" w:rsidR="00F60358" w:rsidRPr="009375AC" w:rsidRDefault="00F60358" w:rsidP="009375AC">
            <w:pPr>
              <w:jc w:val="right"/>
              <w:rPr>
                <w:rFonts w:ascii="Arial" w:hAnsi="Arial" w:cs="Arial"/>
                <w:color w:val="000000"/>
                <w:highlight w:val="yellow"/>
                <w:lang w:eastAsia="en-GB"/>
              </w:rPr>
            </w:pPr>
            <w:r w:rsidRPr="009375AC">
              <w:rPr>
                <w:rFonts w:ascii="Arial" w:hAnsi="Arial" w:cs="Arial"/>
                <w:color w:val="000000"/>
              </w:rPr>
              <w:t>(27.403.515)</w:t>
            </w:r>
          </w:p>
        </w:tc>
        <w:tc>
          <w:tcPr>
            <w:tcW w:w="2105" w:type="dxa"/>
            <w:tcBorders>
              <w:top w:val="nil"/>
              <w:left w:val="nil"/>
              <w:bottom w:val="nil"/>
              <w:right w:val="nil"/>
            </w:tcBorders>
            <w:noWrap/>
            <w:vAlign w:val="center"/>
          </w:tcPr>
          <w:p w14:paraId="46D80C4E" w14:textId="34501CF2" w:rsidR="00F60358" w:rsidRPr="009375AC" w:rsidRDefault="00F60358" w:rsidP="009375AC">
            <w:pPr>
              <w:jc w:val="right"/>
              <w:rPr>
                <w:rFonts w:ascii="Arial" w:hAnsi="Arial" w:cs="Arial"/>
                <w:color w:val="000000"/>
                <w:highlight w:val="yellow"/>
                <w:lang w:eastAsia="en-GB"/>
              </w:rPr>
            </w:pPr>
            <w:r w:rsidRPr="009375AC">
              <w:rPr>
                <w:rFonts w:ascii="Arial" w:hAnsi="Arial" w:cs="Arial"/>
                <w:color w:val="000000"/>
              </w:rPr>
              <w:t>(189.820.916)</w:t>
            </w:r>
          </w:p>
        </w:tc>
      </w:tr>
      <w:tr w:rsidR="00F60358" w:rsidRPr="009375AC" w14:paraId="35D33FA4" w14:textId="77777777" w:rsidTr="00A1331C">
        <w:trPr>
          <w:trHeight w:val="113"/>
        </w:trPr>
        <w:tc>
          <w:tcPr>
            <w:tcW w:w="3570" w:type="dxa"/>
            <w:tcBorders>
              <w:top w:val="nil"/>
              <w:left w:val="nil"/>
              <w:bottom w:val="nil"/>
              <w:right w:val="nil"/>
            </w:tcBorders>
            <w:noWrap/>
            <w:hideMark/>
          </w:tcPr>
          <w:p w14:paraId="2D334FCC" w14:textId="03052C5D" w:rsidR="00F60358" w:rsidRPr="009375AC" w:rsidRDefault="00F60358" w:rsidP="009375AC">
            <w:pPr>
              <w:ind w:hanging="82"/>
              <w:rPr>
                <w:rFonts w:ascii="Arial" w:hAnsi="Arial" w:cs="Arial"/>
                <w:color w:val="000000"/>
                <w:lang w:eastAsia="en-GB"/>
              </w:rPr>
            </w:pPr>
            <w:r w:rsidRPr="009375AC">
              <w:rPr>
                <w:rFonts w:ascii="Arial" w:hAnsi="Arial" w:cs="Arial"/>
              </w:rPr>
              <w:t>Motor vehicles</w:t>
            </w:r>
          </w:p>
        </w:tc>
        <w:tc>
          <w:tcPr>
            <w:tcW w:w="2384" w:type="dxa"/>
            <w:tcBorders>
              <w:top w:val="nil"/>
              <w:left w:val="nil"/>
              <w:bottom w:val="nil"/>
              <w:right w:val="nil"/>
            </w:tcBorders>
            <w:vAlign w:val="center"/>
          </w:tcPr>
          <w:p w14:paraId="2488FF2E" w14:textId="61F561E1" w:rsidR="00F60358" w:rsidRPr="009375AC" w:rsidRDefault="00F60358" w:rsidP="009375AC">
            <w:pPr>
              <w:jc w:val="right"/>
              <w:rPr>
                <w:rFonts w:ascii="Arial" w:hAnsi="Arial" w:cs="Arial"/>
                <w:color w:val="000000"/>
                <w:lang w:eastAsia="en-GB"/>
              </w:rPr>
            </w:pPr>
            <w:r w:rsidRPr="009375AC">
              <w:rPr>
                <w:rFonts w:ascii="Arial" w:hAnsi="Arial" w:cs="Arial"/>
                <w:color w:val="000000"/>
              </w:rPr>
              <w:t>(71.583.687)</w:t>
            </w:r>
          </w:p>
        </w:tc>
        <w:tc>
          <w:tcPr>
            <w:tcW w:w="1701" w:type="dxa"/>
            <w:tcBorders>
              <w:top w:val="nil"/>
              <w:left w:val="nil"/>
              <w:bottom w:val="nil"/>
              <w:right w:val="nil"/>
            </w:tcBorders>
            <w:noWrap/>
            <w:vAlign w:val="center"/>
          </w:tcPr>
          <w:p w14:paraId="36B258C9" w14:textId="5735B141" w:rsidR="00F60358" w:rsidRPr="009375AC" w:rsidRDefault="00F60358" w:rsidP="009375AC">
            <w:pPr>
              <w:jc w:val="right"/>
              <w:rPr>
                <w:rFonts w:ascii="Arial" w:hAnsi="Arial" w:cs="Arial"/>
                <w:color w:val="000000"/>
                <w:highlight w:val="yellow"/>
                <w:lang w:eastAsia="en-GB"/>
              </w:rPr>
            </w:pPr>
            <w:r w:rsidRPr="009375AC">
              <w:rPr>
                <w:rFonts w:ascii="Arial" w:hAnsi="Arial" w:cs="Arial"/>
                <w:color w:val="000000"/>
              </w:rPr>
              <w:t>(13.354.292)</w:t>
            </w:r>
          </w:p>
        </w:tc>
        <w:tc>
          <w:tcPr>
            <w:tcW w:w="1701" w:type="dxa"/>
            <w:tcBorders>
              <w:top w:val="nil"/>
              <w:left w:val="nil"/>
              <w:bottom w:val="nil"/>
              <w:right w:val="nil"/>
            </w:tcBorders>
            <w:vAlign w:val="center"/>
          </w:tcPr>
          <w:p w14:paraId="7304DF06" w14:textId="33CC0BCB" w:rsidR="00F60358" w:rsidRPr="009375AC" w:rsidRDefault="00F60358" w:rsidP="009375AC">
            <w:pPr>
              <w:jc w:val="right"/>
              <w:rPr>
                <w:rFonts w:ascii="Arial" w:hAnsi="Arial" w:cs="Arial"/>
                <w:color w:val="000000"/>
                <w:lang w:eastAsia="en-GB"/>
              </w:rPr>
            </w:pPr>
            <w:r w:rsidRPr="009375AC">
              <w:rPr>
                <w:rFonts w:ascii="Arial" w:hAnsi="Arial" w:cs="Arial"/>
                <w:color w:val="000000"/>
              </w:rPr>
              <w:t xml:space="preserve"> --   </w:t>
            </w:r>
          </w:p>
        </w:tc>
        <w:tc>
          <w:tcPr>
            <w:tcW w:w="2552" w:type="dxa"/>
            <w:tcBorders>
              <w:top w:val="nil"/>
              <w:left w:val="nil"/>
              <w:bottom w:val="nil"/>
              <w:right w:val="nil"/>
            </w:tcBorders>
            <w:noWrap/>
            <w:vAlign w:val="center"/>
          </w:tcPr>
          <w:p w14:paraId="1CECD860" w14:textId="44363B3B" w:rsidR="00F60358" w:rsidRPr="009375AC" w:rsidRDefault="00F60358" w:rsidP="009375AC">
            <w:pPr>
              <w:jc w:val="right"/>
              <w:rPr>
                <w:rFonts w:ascii="Arial" w:hAnsi="Arial" w:cs="Arial"/>
                <w:color w:val="000000"/>
                <w:highlight w:val="yellow"/>
                <w:lang w:eastAsia="en-GB"/>
              </w:rPr>
            </w:pPr>
            <w:r w:rsidRPr="009375AC">
              <w:rPr>
                <w:rFonts w:ascii="Arial" w:hAnsi="Arial" w:cs="Arial"/>
                <w:color w:val="000000"/>
              </w:rPr>
              <w:t>(12.340.756)</w:t>
            </w:r>
          </w:p>
        </w:tc>
        <w:tc>
          <w:tcPr>
            <w:tcW w:w="2105" w:type="dxa"/>
            <w:tcBorders>
              <w:top w:val="nil"/>
              <w:left w:val="nil"/>
              <w:bottom w:val="nil"/>
              <w:right w:val="nil"/>
            </w:tcBorders>
            <w:noWrap/>
            <w:vAlign w:val="center"/>
          </w:tcPr>
          <w:p w14:paraId="4535A3A1" w14:textId="47EEC8C4" w:rsidR="00F60358" w:rsidRPr="009375AC" w:rsidRDefault="00F60358" w:rsidP="009375AC">
            <w:pPr>
              <w:jc w:val="right"/>
              <w:rPr>
                <w:rFonts w:ascii="Arial" w:hAnsi="Arial" w:cs="Arial"/>
                <w:color w:val="000000"/>
                <w:highlight w:val="yellow"/>
                <w:lang w:eastAsia="en-GB"/>
              </w:rPr>
            </w:pPr>
            <w:r w:rsidRPr="009375AC">
              <w:rPr>
                <w:rFonts w:ascii="Arial" w:hAnsi="Arial" w:cs="Arial"/>
                <w:color w:val="000000"/>
              </w:rPr>
              <w:t>(97.278.735)</w:t>
            </w:r>
          </w:p>
        </w:tc>
      </w:tr>
      <w:tr w:rsidR="00E7420C" w:rsidRPr="009375AC" w14:paraId="6BBAFD63" w14:textId="77777777" w:rsidTr="00A1331C">
        <w:trPr>
          <w:trHeight w:val="113"/>
        </w:trPr>
        <w:tc>
          <w:tcPr>
            <w:tcW w:w="3570" w:type="dxa"/>
            <w:tcBorders>
              <w:top w:val="nil"/>
              <w:left w:val="nil"/>
              <w:bottom w:val="nil"/>
              <w:right w:val="nil"/>
            </w:tcBorders>
            <w:noWrap/>
            <w:vAlign w:val="center"/>
          </w:tcPr>
          <w:p w14:paraId="043D3C7D" w14:textId="77777777" w:rsidR="00E7420C" w:rsidRPr="009375AC" w:rsidRDefault="00E7420C" w:rsidP="009375AC">
            <w:pPr>
              <w:ind w:hanging="82"/>
              <w:rPr>
                <w:rFonts w:ascii="Arial" w:hAnsi="Arial" w:cs="Arial"/>
                <w:color w:val="000000"/>
                <w:lang w:eastAsia="en-GB"/>
              </w:rPr>
            </w:pPr>
          </w:p>
        </w:tc>
        <w:tc>
          <w:tcPr>
            <w:tcW w:w="2384" w:type="dxa"/>
            <w:tcBorders>
              <w:top w:val="nil"/>
              <w:left w:val="nil"/>
              <w:bottom w:val="nil"/>
              <w:right w:val="nil"/>
            </w:tcBorders>
            <w:vAlign w:val="center"/>
          </w:tcPr>
          <w:p w14:paraId="3C464CF2" w14:textId="77777777" w:rsidR="00E7420C" w:rsidRPr="009375AC" w:rsidRDefault="00E7420C" w:rsidP="009375AC">
            <w:pPr>
              <w:jc w:val="right"/>
              <w:rPr>
                <w:rFonts w:ascii="Arial" w:hAnsi="Arial" w:cs="Arial"/>
                <w:color w:val="000000"/>
                <w:lang w:eastAsia="en-GB"/>
              </w:rPr>
            </w:pPr>
          </w:p>
        </w:tc>
        <w:tc>
          <w:tcPr>
            <w:tcW w:w="1701" w:type="dxa"/>
            <w:tcBorders>
              <w:top w:val="nil"/>
              <w:left w:val="nil"/>
              <w:bottom w:val="nil"/>
              <w:right w:val="nil"/>
            </w:tcBorders>
            <w:noWrap/>
            <w:vAlign w:val="center"/>
          </w:tcPr>
          <w:p w14:paraId="7002A8F7" w14:textId="77777777" w:rsidR="00E7420C" w:rsidRPr="009375AC" w:rsidRDefault="00E7420C" w:rsidP="009375AC">
            <w:pPr>
              <w:jc w:val="right"/>
              <w:rPr>
                <w:rFonts w:ascii="Arial" w:hAnsi="Arial" w:cs="Arial"/>
                <w:color w:val="000000"/>
                <w:highlight w:val="yellow"/>
                <w:lang w:eastAsia="en-GB"/>
              </w:rPr>
            </w:pPr>
          </w:p>
        </w:tc>
        <w:tc>
          <w:tcPr>
            <w:tcW w:w="1701" w:type="dxa"/>
            <w:tcBorders>
              <w:top w:val="nil"/>
              <w:left w:val="nil"/>
              <w:bottom w:val="nil"/>
              <w:right w:val="nil"/>
            </w:tcBorders>
            <w:vAlign w:val="center"/>
          </w:tcPr>
          <w:p w14:paraId="31190FC1" w14:textId="77777777" w:rsidR="00E7420C" w:rsidRPr="009375AC" w:rsidRDefault="00E7420C" w:rsidP="009375AC">
            <w:pPr>
              <w:jc w:val="right"/>
              <w:rPr>
                <w:rFonts w:ascii="Arial" w:hAnsi="Arial" w:cs="Arial"/>
                <w:color w:val="000000"/>
                <w:lang w:eastAsia="en-GB"/>
              </w:rPr>
            </w:pPr>
          </w:p>
        </w:tc>
        <w:tc>
          <w:tcPr>
            <w:tcW w:w="2552" w:type="dxa"/>
            <w:tcBorders>
              <w:top w:val="nil"/>
              <w:left w:val="nil"/>
              <w:bottom w:val="nil"/>
              <w:right w:val="nil"/>
            </w:tcBorders>
            <w:noWrap/>
            <w:vAlign w:val="center"/>
          </w:tcPr>
          <w:p w14:paraId="297E3B0D" w14:textId="77777777" w:rsidR="00E7420C" w:rsidRPr="009375AC" w:rsidRDefault="00E7420C" w:rsidP="009375AC">
            <w:pPr>
              <w:jc w:val="right"/>
              <w:rPr>
                <w:rFonts w:ascii="Arial" w:hAnsi="Arial" w:cs="Arial"/>
                <w:color w:val="000000"/>
                <w:highlight w:val="yellow"/>
                <w:lang w:eastAsia="en-GB"/>
              </w:rPr>
            </w:pPr>
          </w:p>
        </w:tc>
        <w:tc>
          <w:tcPr>
            <w:tcW w:w="2105" w:type="dxa"/>
            <w:tcBorders>
              <w:top w:val="nil"/>
              <w:left w:val="nil"/>
              <w:bottom w:val="nil"/>
              <w:right w:val="nil"/>
            </w:tcBorders>
            <w:noWrap/>
            <w:vAlign w:val="center"/>
          </w:tcPr>
          <w:p w14:paraId="6AAC36B0" w14:textId="77777777" w:rsidR="00E7420C" w:rsidRPr="009375AC" w:rsidRDefault="00E7420C" w:rsidP="009375AC">
            <w:pPr>
              <w:jc w:val="right"/>
              <w:rPr>
                <w:rFonts w:ascii="Arial" w:hAnsi="Arial" w:cs="Arial"/>
                <w:color w:val="000000"/>
                <w:highlight w:val="yellow"/>
                <w:lang w:eastAsia="en-GB"/>
              </w:rPr>
            </w:pPr>
          </w:p>
        </w:tc>
      </w:tr>
      <w:tr w:rsidR="00E7420C" w:rsidRPr="009375AC" w14:paraId="560488B3" w14:textId="77777777" w:rsidTr="00A1331C">
        <w:trPr>
          <w:trHeight w:val="113"/>
        </w:trPr>
        <w:tc>
          <w:tcPr>
            <w:tcW w:w="3570" w:type="dxa"/>
            <w:tcBorders>
              <w:top w:val="single" w:sz="4" w:space="0" w:color="auto"/>
              <w:left w:val="nil"/>
              <w:bottom w:val="single" w:sz="8" w:space="0" w:color="auto"/>
              <w:right w:val="nil"/>
            </w:tcBorders>
            <w:noWrap/>
            <w:vAlign w:val="bottom"/>
            <w:hideMark/>
          </w:tcPr>
          <w:p w14:paraId="7F97BE0A" w14:textId="77777777" w:rsidR="00E7420C" w:rsidRPr="009375AC" w:rsidRDefault="00E7420C" w:rsidP="009375AC">
            <w:pPr>
              <w:ind w:hanging="82"/>
              <w:rPr>
                <w:rFonts w:ascii="Arial" w:hAnsi="Arial" w:cs="Arial"/>
                <w:color w:val="000000"/>
                <w:lang w:eastAsia="en-GB"/>
              </w:rPr>
            </w:pPr>
            <w:r w:rsidRPr="009375AC">
              <w:rPr>
                <w:rFonts w:ascii="Arial" w:hAnsi="Arial" w:cs="Arial"/>
                <w:color w:val="000000"/>
                <w:lang w:eastAsia="en-GB"/>
              </w:rPr>
              <w:t> </w:t>
            </w:r>
          </w:p>
        </w:tc>
        <w:tc>
          <w:tcPr>
            <w:tcW w:w="2384" w:type="dxa"/>
            <w:tcBorders>
              <w:top w:val="single" w:sz="4" w:space="0" w:color="auto"/>
              <w:left w:val="nil"/>
              <w:bottom w:val="single" w:sz="8" w:space="0" w:color="auto"/>
              <w:right w:val="nil"/>
            </w:tcBorders>
            <w:vAlign w:val="center"/>
          </w:tcPr>
          <w:p w14:paraId="7B62883B" w14:textId="386BC6C6" w:rsidR="00E7420C" w:rsidRPr="009375AC" w:rsidRDefault="00E7420C" w:rsidP="009375AC">
            <w:pPr>
              <w:jc w:val="right"/>
              <w:rPr>
                <w:rFonts w:ascii="Arial" w:hAnsi="Arial" w:cs="Arial"/>
                <w:b/>
                <w:bCs/>
                <w:color w:val="000000"/>
                <w:lang w:eastAsia="en-GB"/>
              </w:rPr>
            </w:pPr>
            <w:r w:rsidRPr="009375AC">
              <w:rPr>
                <w:rFonts w:ascii="Arial" w:hAnsi="Arial" w:cs="Arial"/>
                <w:b/>
                <w:bCs/>
                <w:color w:val="000000"/>
              </w:rPr>
              <w:t>(1.455.542.995)</w:t>
            </w:r>
          </w:p>
        </w:tc>
        <w:tc>
          <w:tcPr>
            <w:tcW w:w="1701" w:type="dxa"/>
            <w:tcBorders>
              <w:top w:val="single" w:sz="4" w:space="0" w:color="auto"/>
              <w:left w:val="nil"/>
              <w:bottom w:val="single" w:sz="8" w:space="0" w:color="auto"/>
              <w:right w:val="nil"/>
            </w:tcBorders>
            <w:noWrap/>
            <w:vAlign w:val="center"/>
          </w:tcPr>
          <w:p w14:paraId="0E11305B" w14:textId="614F5C6D" w:rsidR="00E7420C" w:rsidRPr="009375AC" w:rsidRDefault="00E7420C" w:rsidP="009375AC">
            <w:pPr>
              <w:jc w:val="right"/>
              <w:rPr>
                <w:rFonts w:ascii="Arial" w:hAnsi="Arial" w:cs="Arial"/>
                <w:b/>
                <w:bCs/>
                <w:color w:val="000000"/>
                <w:highlight w:val="yellow"/>
                <w:lang w:eastAsia="en-GB"/>
              </w:rPr>
            </w:pPr>
            <w:r w:rsidRPr="009375AC">
              <w:rPr>
                <w:rFonts w:ascii="Arial" w:hAnsi="Arial" w:cs="Arial"/>
                <w:b/>
                <w:bCs/>
                <w:color w:val="000000"/>
              </w:rPr>
              <w:t>(279.741.066)</w:t>
            </w:r>
          </w:p>
        </w:tc>
        <w:tc>
          <w:tcPr>
            <w:tcW w:w="1701" w:type="dxa"/>
            <w:tcBorders>
              <w:top w:val="single" w:sz="4" w:space="0" w:color="auto"/>
              <w:left w:val="nil"/>
              <w:bottom w:val="single" w:sz="8" w:space="0" w:color="auto"/>
              <w:right w:val="nil"/>
            </w:tcBorders>
            <w:vAlign w:val="center"/>
          </w:tcPr>
          <w:p w14:paraId="4478BC58" w14:textId="35ED27F7" w:rsidR="00E7420C" w:rsidRPr="009375AC" w:rsidRDefault="00E7420C" w:rsidP="009375AC">
            <w:pPr>
              <w:jc w:val="right"/>
              <w:rPr>
                <w:rFonts w:ascii="Arial" w:hAnsi="Arial" w:cs="Arial"/>
                <w:b/>
                <w:bCs/>
              </w:rPr>
            </w:pPr>
            <w:r w:rsidRPr="009375AC">
              <w:rPr>
                <w:rFonts w:ascii="Arial" w:hAnsi="Arial" w:cs="Arial"/>
                <w:b/>
                <w:bCs/>
                <w:color w:val="000000"/>
              </w:rPr>
              <w:t>--</w:t>
            </w:r>
          </w:p>
        </w:tc>
        <w:tc>
          <w:tcPr>
            <w:tcW w:w="2552" w:type="dxa"/>
            <w:tcBorders>
              <w:top w:val="single" w:sz="4" w:space="0" w:color="auto"/>
              <w:left w:val="nil"/>
              <w:bottom w:val="single" w:sz="8" w:space="0" w:color="auto"/>
              <w:right w:val="nil"/>
            </w:tcBorders>
            <w:noWrap/>
            <w:vAlign w:val="center"/>
          </w:tcPr>
          <w:p w14:paraId="66DE5907" w14:textId="15DA7727" w:rsidR="00E7420C" w:rsidRPr="009375AC" w:rsidRDefault="00E7420C" w:rsidP="009375AC">
            <w:pPr>
              <w:tabs>
                <w:tab w:val="left" w:pos="174"/>
              </w:tabs>
              <w:jc w:val="right"/>
              <w:rPr>
                <w:rFonts w:ascii="Arial" w:hAnsi="Arial" w:cs="Arial"/>
                <w:b/>
                <w:bCs/>
                <w:color w:val="000000"/>
                <w:highlight w:val="yellow"/>
                <w:lang w:eastAsia="en-GB"/>
              </w:rPr>
            </w:pPr>
            <w:r w:rsidRPr="009375AC">
              <w:rPr>
                <w:rFonts w:ascii="Arial" w:hAnsi="Arial" w:cs="Arial"/>
                <w:b/>
                <w:bCs/>
                <w:color w:val="000000"/>
              </w:rPr>
              <w:t>(252.104.185)</w:t>
            </w:r>
          </w:p>
        </w:tc>
        <w:tc>
          <w:tcPr>
            <w:tcW w:w="2105" w:type="dxa"/>
            <w:tcBorders>
              <w:top w:val="single" w:sz="4" w:space="0" w:color="auto"/>
              <w:left w:val="nil"/>
              <w:bottom w:val="single" w:sz="8" w:space="0" w:color="auto"/>
              <w:right w:val="nil"/>
            </w:tcBorders>
            <w:noWrap/>
            <w:vAlign w:val="center"/>
          </w:tcPr>
          <w:p w14:paraId="7B0A524F" w14:textId="6D2E5661" w:rsidR="00E7420C" w:rsidRPr="009375AC" w:rsidRDefault="00E7420C" w:rsidP="009375AC">
            <w:pPr>
              <w:jc w:val="right"/>
              <w:rPr>
                <w:rFonts w:ascii="Arial" w:hAnsi="Arial" w:cs="Arial"/>
                <w:b/>
                <w:bCs/>
                <w:color w:val="000000"/>
                <w:highlight w:val="yellow"/>
                <w:lang w:eastAsia="en-GB"/>
              </w:rPr>
            </w:pPr>
            <w:r w:rsidRPr="009375AC">
              <w:rPr>
                <w:rFonts w:ascii="Arial" w:hAnsi="Arial" w:cs="Arial"/>
                <w:b/>
                <w:bCs/>
                <w:color w:val="000000"/>
              </w:rPr>
              <w:t>(1.987.388.246)</w:t>
            </w:r>
          </w:p>
        </w:tc>
      </w:tr>
      <w:tr w:rsidR="00E7420C" w:rsidRPr="009375AC" w14:paraId="13B17B32" w14:textId="77777777" w:rsidTr="00A1331C">
        <w:trPr>
          <w:trHeight w:val="113"/>
        </w:trPr>
        <w:tc>
          <w:tcPr>
            <w:tcW w:w="3570" w:type="dxa"/>
            <w:tcBorders>
              <w:top w:val="nil"/>
              <w:left w:val="nil"/>
              <w:bottom w:val="single" w:sz="4" w:space="0" w:color="auto"/>
              <w:right w:val="nil"/>
            </w:tcBorders>
            <w:noWrap/>
            <w:vAlign w:val="bottom"/>
            <w:hideMark/>
          </w:tcPr>
          <w:p w14:paraId="06FD195E" w14:textId="77777777" w:rsidR="00E7420C" w:rsidRPr="009375AC" w:rsidRDefault="00E7420C" w:rsidP="009375AC">
            <w:pPr>
              <w:ind w:hanging="82"/>
              <w:jc w:val="right"/>
              <w:rPr>
                <w:rFonts w:ascii="Arial" w:hAnsi="Arial" w:cs="Arial"/>
                <w:b/>
                <w:bCs/>
                <w:color w:val="000000"/>
                <w:lang w:eastAsia="en-GB"/>
              </w:rPr>
            </w:pPr>
          </w:p>
        </w:tc>
        <w:tc>
          <w:tcPr>
            <w:tcW w:w="2384" w:type="dxa"/>
            <w:tcBorders>
              <w:top w:val="nil"/>
              <w:left w:val="nil"/>
              <w:bottom w:val="single" w:sz="4" w:space="0" w:color="auto"/>
              <w:right w:val="nil"/>
            </w:tcBorders>
            <w:vAlign w:val="center"/>
          </w:tcPr>
          <w:p w14:paraId="36C2D290" w14:textId="25B4ACC5" w:rsidR="00E7420C" w:rsidRPr="009375AC" w:rsidRDefault="00E7420C" w:rsidP="009375AC">
            <w:pPr>
              <w:jc w:val="right"/>
              <w:rPr>
                <w:rFonts w:ascii="Arial" w:hAnsi="Arial" w:cs="Arial"/>
                <w:lang w:eastAsia="en-GB"/>
              </w:rPr>
            </w:pPr>
            <w:r w:rsidRPr="009375AC">
              <w:rPr>
                <w:rFonts w:ascii="Arial" w:hAnsi="Arial" w:cs="Arial"/>
                <w:color w:val="000000"/>
              </w:rPr>
              <w:t> </w:t>
            </w:r>
          </w:p>
        </w:tc>
        <w:tc>
          <w:tcPr>
            <w:tcW w:w="1701" w:type="dxa"/>
            <w:tcBorders>
              <w:top w:val="nil"/>
              <w:left w:val="nil"/>
              <w:bottom w:val="single" w:sz="4" w:space="0" w:color="auto"/>
              <w:right w:val="nil"/>
            </w:tcBorders>
            <w:noWrap/>
            <w:vAlign w:val="center"/>
          </w:tcPr>
          <w:p w14:paraId="6B14A69E" w14:textId="1F54B9D7" w:rsidR="00E7420C" w:rsidRPr="009375AC" w:rsidRDefault="00E7420C" w:rsidP="009375AC">
            <w:pPr>
              <w:jc w:val="right"/>
              <w:rPr>
                <w:rFonts w:ascii="Arial" w:hAnsi="Arial" w:cs="Arial"/>
                <w:highlight w:val="yellow"/>
                <w:lang w:eastAsia="en-GB"/>
              </w:rPr>
            </w:pPr>
            <w:r w:rsidRPr="009375AC">
              <w:rPr>
                <w:rFonts w:ascii="Arial" w:hAnsi="Arial" w:cs="Arial"/>
                <w:color w:val="000000"/>
              </w:rPr>
              <w:t> </w:t>
            </w:r>
          </w:p>
        </w:tc>
        <w:tc>
          <w:tcPr>
            <w:tcW w:w="1701" w:type="dxa"/>
            <w:tcBorders>
              <w:top w:val="nil"/>
              <w:left w:val="nil"/>
              <w:bottom w:val="single" w:sz="4" w:space="0" w:color="auto"/>
              <w:right w:val="nil"/>
            </w:tcBorders>
            <w:vAlign w:val="center"/>
          </w:tcPr>
          <w:p w14:paraId="1248E01B" w14:textId="106A3065" w:rsidR="00E7420C" w:rsidRPr="009375AC" w:rsidRDefault="00E7420C" w:rsidP="009375AC">
            <w:pPr>
              <w:jc w:val="right"/>
              <w:rPr>
                <w:rFonts w:ascii="Arial" w:hAnsi="Arial" w:cs="Arial"/>
                <w:highlight w:val="yellow"/>
                <w:lang w:eastAsia="en-GB"/>
              </w:rPr>
            </w:pPr>
            <w:r w:rsidRPr="009375AC">
              <w:rPr>
                <w:rFonts w:ascii="Arial" w:hAnsi="Arial" w:cs="Arial"/>
                <w:color w:val="000000"/>
              </w:rPr>
              <w:t> </w:t>
            </w:r>
          </w:p>
        </w:tc>
        <w:tc>
          <w:tcPr>
            <w:tcW w:w="2552" w:type="dxa"/>
            <w:tcBorders>
              <w:top w:val="nil"/>
              <w:left w:val="nil"/>
              <w:bottom w:val="single" w:sz="4" w:space="0" w:color="auto"/>
              <w:right w:val="nil"/>
            </w:tcBorders>
            <w:vAlign w:val="center"/>
          </w:tcPr>
          <w:p w14:paraId="10CA2415" w14:textId="54CF4A83" w:rsidR="00E7420C" w:rsidRPr="009375AC" w:rsidRDefault="00E7420C" w:rsidP="009375AC">
            <w:pPr>
              <w:jc w:val="right"/>
              <w:rPr>
                <w:rFonts w:ascii="Arial" w:hAnsi="Arial" w:cs="Arial"/>
                <w:highlight w:val="yellow"/>
                <w:lang w:eastAsia="en-GB"/>
              </w:rPr>
            </w:pPr>
            <w:r w:rsidRPr="009375AC">
              <w:rPr>
                <w:rFonts w:ascii="Arial" w:hAnsi="Arial" w:cs="Arial"/>
                <w:color w:val="000000"/>
              </w:rPr>
              <w:t> </w:t>
            </w:r>
          </w:p>
        </w:tc>
        <w:tc>
          <w:tcPr>
            <w:tcW w:w="2105" w:type="dxa"/>
            <w:tcBorders>
              <w:top w:val="nil"/>
              <w:left w:val="nil"/>
              <w:bottom w:val="single" w:sz="4" w:space="0" w:color="auto"/>
              <w:right w:val="nil"/>
            </w:tcBorders>
            <w:noWrap/>
            <w:vAlign w:val="center"/>
          </w:tcPr>
          <w:p w14:paraId="35D6FCEA" w14:textId="2F6A69CB" w:rsidR="00E7420C" w:rsidRPr="009375AC" w:rsidRDefault="00E7420C" w:rsidP="009375AC">
            <w:pPr>
              <w:jc w:val="right"/>
              <w:rPr>
                <w:rFonts w:ascii="Arial" w:hAnsi="Arial" w:cs="Arial"/>
                <w:highlight w:val="yellow"/>
                <w:lang w:eastAsia="en-GB"/>
              </w:rPr>
            </w:pPr>
            <w:r w:rsidRPr="009375AC">
              <w:rPr>
                <w:rFonts w:ascii="Arial" w:hAnsi="Arial" w:cs="Arial"/>
                <w:color w:val="000000"/>
              </w:rPr>
              <w:t> </w:t>
            </w:r>
          </w:p>
        </w:tc>
      </w:tr>
      <w:tr w:rsidR="00E7420C" w:rsidRPr="009375AC" w14:paraId="6A3911BF" w14:textId="77777777" w:rsidTr="00A1331C">
        <w:trPr>
          <w:trHeight w:val="113"/>
        </w:trPr>
        <w:tc>
          <w:tcPr>
            <w:tcW w:w="3570" w:type="dxa"/>
            <w:tcBorders>
              <w:top w:val="single" w:sz="4" w:space="0" w:color="auto"/>
              <w:left w:val="nil"/>
              <w:bottom w:val="single" w:sz="12" w:space="0" w:color="auto"/>
              <w:right w:val="nil"/>
            </w:tcBorders>
            <w:noWrap/>
            <w:vAlign w:val="center"/>
            <w:hideMark/>
          </w:tcPr>
          <w:p w14:paraId="1ACFED01" w14:textId="15A11064" w:rsidR="00E7420C" w:rsidRPr="009375AC" w:rsidRDefault="00F60358" w:rsidP="009375AC">
            <w:pPr>
              <w:ind w:hanging="82"/>
              <w:rPr>
                <w:rFonts w:ascii="Arial" w:hAnsi="Arial" w:cs="Arial"/>
                <w:b/>
                <w:bCs/>
                <w:color w:val="000000"/>
                <w:lang w:eastAsia="en-GB"/>
              </w:rPr>
            </w:pPr>
            <w:r w:rsidRPr="009375AC">
              <w:rPr>
                <w:rFonts w:ascii="Arial" w:hAnsi="Arial" w:cs="Arial"/>
                <w:b/>
                <w:bCs/>
                <w:color w:val="000000"/>
                <w:lang w:eastAsia="en-GB"/>
              </w:rPr>
              <w:t>Net book value</w:t>
            </w:r>
          </w:p>
        </w:tc>
        <w:tc>
          <w:tcPr>
            <w:tcW w:w="2384" w:type="dxa"/>
            <w:tcBorders>
              <w:top w:val="single" w:sz="4" w:space="0" w:color="auto"/>
              <w:left w:val="nil"/>
              <w:bottom w:val="single" w:sz="12" w:space="0" w:color="auto"/>
              <w:right w:val="nil"/>
            </w:tcBorders>
            <w:vAlign w:val="center"/>
          </w:tcPr>
          <w:p w14:paraId="35C40FEA" w14:textId="05C65E34" w:rsidR="00E7420C" w:rsidRPr="009375AC" w:rsidRDefault="00E7420C" w:rsidP="009375AC">
            <w:pPr>
              <w:jc w:val="right"/>
              <w:rPr>
                <w:rFonts w:ascii="Arial" w:hAnsi="Arial" w:cs="Arial"/>
                <w:b/>
                <w:bCs/>
                <w:color w:val="000000"/>
              </w:rPr>
            </w:pPr>
            <w:r w:rsidRPr="009375AC">
              <w:rPr>
                <w:rFonts w:ascii="Arial" w:hAnsi="Arial" w:cs="Arial"/>
                <w:b/>
                <w:bCs/>
                <w:color w:val="000000"/>
              </w:rPr>
              <w:t>2.473.466.467</w:t>
            </w:r>
          </w:p>
        </w:tc>
        <w:tc>
          <w:tcPr>
            <w:tcW w:w="1701" w:type="dxa"/>
            <w:tcBorders>
              <w:top w:val="single" w:sz="4" w:space="0" w:color="auto"/>
              <w:left w:val="nil"/>
              <w:bottom w:val="single" w:sz="12" w:space="0" w:color="auto"/>
              <w:right w:val="nil"/>
            </w:tcBorders>
            <w:noWrap/>
            <w:vAlign w:val="center"/>
          </w:tcPr>
          <w:p w14:paraId="3DA34199" w14:textId="2618B035" w:rsidR="00E7420C" w:rsidRPr="009375AC" w:rsidRDefault="00E7420C" w:rsidP="009375AC">
            <w:pPr>
              <w:jc w:val="right"/>
              <w:rPr>
                <w:rFonts w:ascii="Arial" w:hAnsi="Arial" w:cs="Arial"/>
                <w:b/>
                <w:bCs/>
                <w:color w:val="000000"/>
                <w:highlight w:val="yellow"/>
                <w:lang w:eastAsia="en-GB"/>
              </w:rPr>
            </w:pPr>
            <w:r w:rsidRPr="009375AC">
              <w:rPr>
                <w:rFonts w:ascii="Arial" w:hAnsi="Arial" w:cs="Arial"/>
                <w:b/>
                <w:bCs/>
                <w:color w:val="000000"/>
              </w:rPr>
              <w:t> </w:t>
            </w:r>
          </w:p>
        </w:tc>
        <w:tc>
          <w:tcPr>
            <w:tcW w:w="1701" w:type="dxa"/>
            <w:tcBorders>
              <w:top w:val="single" w:sz="4" w:space="0" w:color="auto"/>
              <w:left w:val="nil"/>
              <w:bottom w:val="single" w:sz="12" w:space="0" w:color="auto"/>
              <w:right w:val="nil"/>
            </w:tcBorders>
            <w:vAlign w:val="center"/>
          </w:tcPr>
          <w:p w14:paraId="3B187043" w14:textId="1C2CA764" w:rsidR="00E7420C" w:rsidRPr="009375AC" w:rsidRDefault="00E7420C" w:rsidP="009375AC">
            <w:pPr>
              <w:jc w:val="right"/>
              <w:rPr>
                <w:rFonts w:ascii="Arial" w:hAnsi="Arial" w:cs="Arial"/>
                <w:b/>
                <w:bCs/>
                <w:color w:val="000000"/>
                <w:highlight w:val="yellow"/>
                <w:lang w:eastAsia="en-GB"/>
              </w:rPr>
            </w:pPr>
            <w:r w:rsidRPr="009375AC">
              <w:rPr>
                <w:rFonts w:ascii="Arial" w:hAnsi="Arial" w:cs="Arial"/>
                <w:b/>
                <w:bCs/>
                <w:color w:val="000000"/>
              </w:rPr>
              <w:t> </w:t>
            </w:r>
          </w:p>
        </w:tc>
        <w:tc>
          <w:tcPr>
            <w:tcW w:w="2552" w:type="dxa"/>
            <w:tcBorders>
              <w:top w:val="single" w:sz="4" w:space="0" w:color="auto"/>
              <w:left w:val="nil"/>
              <w:bottom w:val="single" w:sz="12" w:space="0" w:color="auto"/>
              <w:right w:val="nil"/>
            </w:tcBorders>
            <w:vAlign w:val="center"/>
          </w:tcPr>
          <w:p w14:paraId="33978079" w14:textId="781E5B66" w:rsidR="00E7420C" w:rsidRPr="009375AC" w:rsidRDefault="00E7420C" w:rsidP="009375AC">
            <w:pPr>
              <w:jc w:val="right"/>
              <w:rPr>
                <w:rFonts w:ascii="Arial" w:hAnsi="Arial" w:cs="Arial"/>
                <w:b/>
                <w:bCs/>
                <w:color w:val="000000"/>
                <w:highlight w:val="yellow"/>
                <w:lang w:eastAsia="en-GB"/>
              </w:rPr>
            </w:pPr>
            <w:r w:rsidRPr="009375AC">
              <w:rPr>
                <w:rFonts w:ascii="Arial" w:hAnsi="Arial" w:cs="Arial"/>
                <w:b/>
                <w:bCs/>
                <w:color w:val="000000"/>
              </w:rPr>
              <w:t> </w:t>
            </w:r>
          </w:p>
        </w:tc>
        <w:tc>
          <w:tcPr>
            <w:tcW w:w="2105" w:type="dxa"/>
            <w:tcBorders>
              <w:top w:val="single" w:sz="4" w:space="0" w:color="auto"/>
              <w:left w:val="nil"/>
              <w:bottom w:val="single" w:sz="12" w:space="0" w:color="auto"/>
              <w:right w:val="nil"/>
            </w:tcBorders>
            <w:noWrap/>
            <w:vAlign w:val="center"/>
          </w:tcPr>
          <w:p w14:paraId="56287C65" w14:textId="46993DE4" w:rsidR="00E7420C" w:rsidRPr="009375AC" w:rsidRDefault="00E7420C" w:rsidP="009375AC">
            <w:pPr>
              <w:jc w:val="right"/>
              <w:rPr>
                <w:rFonts w:ascii="Arial" w:hAnsi="Arial" w:cs="Arial"/>
                <w:b/>
                <w:bCs/>
                <w:color w:val="000000"/>
                <w:highlight w:val="yellow"/>
              </w:rPr>
            </w:pPr>
            <w:r w:rsidRPr="009375AC">
              <w:rPr>
                <w:rFonts w:ascii="Arial" w:hAnsi="Arial" w:cs="Arial"/>
                <w:b/>
                <w:bCs/>
                <w:color w:val="000000"/>
              </w:rPr>
              <w:t>2.556.296.688</w:t>
            </w:r>
          </w:p>
        </w:tc>
      </w:tr>
    </w:tbl>
    <w:p w14:paraId="7F20FF0D" w14:textId="77777777" w:rsidR="00C210D9" w:rsidRPr="009375AC" w:rsidRDefault="00C210D9" w:rsidP="009375AC">
      <w:pPr>
        <w:tabs>
          <w:tab w:val="left" w:pos="10464"/>
        </w:tabs>
        <w:jc w:val="both"/>
        <w:rPr>
          <w:rFonts w:ascii="Arial" w:hAnsi="Arial" w:cs="Arial"/>
        </w:rPr>
      </w:pPr>
    </w:p>
    <w:p w14:paraId="33297B4A" w14:textId="77777777" w:rsidR="005D1D1D" w:rsidRPr="009375AC" w:rsidRDefault="005D1D1D" w:rsidP="009375AC">
      <w:pPr>
        <w:rPr>
          <w:rFonts w:ascii="Arial" w:hAnsi="Arial" w:cs="Arial"/>
        </w:rPr>
      </w:pPr>
      <w:r w:rsidRPr="009375AC">
        <w:rPr>
          <w:rFonts w:ascii="Arial" w:hAnsi="Arial" w:cs="Arial"/>
        </w:rPr>
        <w:br w:type="page"/>
      </w:r>
    </w:p>
    <w:p w14:paraId="56700AD3" w14:textId="0EF82A94" w:rsidR="00F60358" w:rsidRPr="009375AC" w:rsidRDefault="00F60358" w:rsidP="009375AC">
      <w:pPr>
        <w:widowControl w:val="0"/>
        <w:tabs>
          <w:tab w:val="left" w:pos="546"/>
          <w:tab w:val="right" w:pos="6840"/>
          <w:tab w:val="right" w:pos="8640"/>
          <w:tab w:val="right" w:pos="9072"/>
        </w:tabs>
        <w:jc w:val="both"/>
        <w:rPr>
          <w:rFonts w:ascii="Arial" w:hAnsi="Arial" w:cs="Arial"/>
          <w:b/>
          <w:snapToGrid w:val="0"/>
          <w:color w:val="000000"/>
          <w:spacing w:val="-2"/>
        </w:rPr>
      </w:pPr>
      <w:r w:rsidRPr="009375AC">
        <w:rPr>
          <w:rFonts w:ascii="Arial" w:hAnsi="Arial" w:cs="Arial"/>
          <w:b/>
          <w:snapToGrid w:val="0"/>
          <w:color w:val="000000"/>
          <w:spacing w:val="-2"/>
        </w:rPr>
        <w:lastRenderedPageBreak/>
        <w:t>NOTE 13 - INTANGIBLE ASSETS</w:t>
      </w:r>
    </w:p>
    <w:p w14:paraId="4DA18862" w14:textId="77777777" w:rsidR="00074B07" w:rsidRPr="009375AC" w:rsidRDefault="00074B07" w:rsidP="009375AC">
      <w:pPr>
        <w:widowControl w:val="0"/>
        <w:tabs>
          <w:tab w:val="left" w:pos="546"/>
          <w:tab w:val="right" w:pos="6840"/>
          <w:tab w:val="right" w:pos="8640"/>
          <w:tab w:val="right" w:pos="9072"/>
        </w:tabs>
        <w:jc w:val="both"/>
        <w:rPr>
          <w:rFonts w:ascii="Arial" w:hAnsi="Arial" w:cs="Arial"/>
          <w:b/>
          <w:spacing w:val="-2"/>
        </w:rPr>
      </w:pPr>
    </w:p>
    <w:p w14:paraId="08EADC4F" w14:textId="77777777" w:rsidR="00F60358" w:rsidRPr="009375AC" w:rsidRDefault="00F60358" w:rsidP="009375AC">
      <w:pPr>
        <w:widowControl w:val="0"/>
        <w:tabs>
          <w:tab w:val="left" w:pos="546"/>
          <w:tab w:val="right" w:pos="6840"/>
          <w:tab w:val="right" w:pos="8640"/>
          <w:tab w:val="right" w:pos="9072"/>
        </w:tabs>
        <w:jc w:val="both"/>
        <w:rPr>
          <w:rFonts w:ascii="Arial" w:hAnsi="Arial" w:cs="Arial"/>
          <w:b/>
          <w:spacing w:val="-2"/>
        </w:rPr>
      </w:pPr>
      <w:r w:rsidRPr="009375AC">
        <w:rPr>
          <w:rFonts w:ascii="Arial" w:hAnsi="Arial" w:cs="Arial"/>
          <w:b/>
          <w:spacing w:val="-2"/>
        </w:rPr>
        <w:t>a) Other Intangible Assets</w:t>
      </w:r>
    </w:p>
    <w:p w14:paraId="3599A5C7" w14:textId="77777777" w:rsidR="00074B07" w:rsidRPr="009375AC" w:rsidRDefault="00074B07" w:rsidP="009375AC">
      <w:pPr>
        <w:widowControl w:val="0"/>
        <w:tabs>
          <w:tab w:val="left" w:pos="546"/>
          <w:tab w:val="right" w:pos="6840"/>
          <w:tab w:val="right" w:pos="8640"/>
          <w:tab w:val="right" w:pos="9072"/>
        </w:tabs>
        <w:jc w:val="both"/>
        <w:rPr>
          <w:rFonts w:ascii="Arial" w:hAnsi="Arial" w:cs="Arial"/>
          <w:b/>
          <w:spacing w:val="-2"/>
        </w:rPr>
      </w:pPr>
    </w:p>
    <w:p w14:paraId="62799BEE" w14:textId="43C3E8D6" w:rsidR="00074B07" w:rsidRPr="009375AC" w:rsidRDefault="00F464E8" w:rsidP="009375AC">
      <w:pPr>
        <w:jc w:val="both"/>
        <w:rPr>
          <w:rFonts w:ascii="Arial" w:hAnsi="Arial" w:cs="Arial"/>
        </w:rPr>
      </w:pPr>
      <w:r w:rsidRPr="009375AC">
        <w:rPr>
          <w:rFonts w:ascii="Arial" w:hAnsi="Arial" w:cs="Arial"/>
        </w:rPr>
        <w:t>Movements in other intangible assets for the interim period ended on 30 September 2025 are as follows:</w:t>
      </w:r>
    </w:p>
    <w:p w14:paraId="6E5FF517" w14:textId="77777777" w:rsidR="00074B07" w:rsidRPr="009375AC" w:rsidRDefault="00074B07" w:rsidP="009375AC">
      <w:pPr>
        <w:rPr>
          <w:rFonts w:ascii="Arial" w:hAnsi="Arial" w:cs="Arial"/>
        </w:rPr>
      </w:pPr>
    </w:p>
    <w:tbl>
      <w:tblPr>
        <w:tblW w:w="5000" w:type="pct"/>
        <w:tblLayout w:type="fixed"/>
        <w:tblLook w:val="04A0" w:firstRow="1" w:lastRow="0" w:firstColumn="1" w:lastColumn="0" w:noHBand="0" w:noVBand="1"/>
      </w:tblPr>
      <w:tblGrid>
        <w:gridCol w:w="3680"/>
        <w:gridCol w:w="1692"/>
        <w:gridCol w:w="1412"/>
        <w:gridCol w:w="1143"/>
        <w:gridCol w:w="1543"/>
        <w:gridCol w:w="2417"/>
        <w:gridCol w:w="2117"/>
      </w:tblGrid>
      <w:tr w:rsidR="00A1331C" w:rsidRPr="009375AC" w14:paraId="2A8079BC" w14:textId="77777777" w:rsidTr="00A1331C">
        <w:trPr>
          <w:trHeight w:val="20"/>
        </w:trPr>
        <w:tc>
          <w:tcPr>
            <w:tcW w:w="1314" w:type="pct"/>
            <w:tcBorders>
              <w:top w:val="single" w:sz="8" w:space="0" w:color="auto"/>
              <w:left w:val="nil"/>
              <w:bottom w:val="nil"/>
              <w:right w:val="nil"/>
            </w:tcBorders>
            <w:noWrap/>
            <w:vAlign w:val="bottom"/>
            <w:hideMark/>
          </w:tcPr>
          <w:p w14:paraId="724A6851" w14:textId="77777777" w:rsidR="00F464E8" w:rsidRPr="009375AC" w:rsidRDefault="00F464E8" w:rsidP="009375AC">
            <w:pPr>
              <w:ind w:hanging="110"/>
              <w:rPr>
                <w:rFonts w:ascii="Arial" w:hAnsi="Arial" w:cs="Arial"/>
                <w:color w:val="000000"/>
                <w:sz w:val="14"/>
                <w:szCs w:val="14"/>
                <w:lang w:eastAsia="en-GB"/>
              </w:rPr>
            </w:pPr>
            <w:r w:rsidRPr="009375AC">
              <w:rPr>
                <w:rFonts w:ascii="Arial" w:hAnsi="Arial" w:cs="Arial"/>
                <w:color w:val="000000"/>
                <w:lang w:eastAsia="en-GB"/>
              </w:rPr>
              <w:t> </w:t>
            </w:r>
          </w:p>
        </w:tc>
        <w:tc>
          <w:tcPr>
            <w:tcW w:w="604" w:type="pct"/>
            <w:tcBorders>
              <w:top w:val="single" w:sz="8" w:space="0" w:color="auto"/>
              <w:left w:val="nil"/>
              <w:bottom w:val="nil"/>
              <w:right w:val="nil"/>
            </w:tcBorders>
            <w:noWrap/>
            <w:vAlign w:val="bottom"/>
            <w:hideMark/>
          </w:tcPr>
          <w:p w14:paraId="2B90DA19" w14:textId="2DB12964" w:rsidR="00F464E8" w:rsidRPr="009375AC" w:rsidRDefault="00F464E8" w:rsidP="00A1331C">
            <w:pPr>
              <w:ind w:left="-108"/>
              <w:jc w:val="right"/>
              <w:rPr>
                <w:rFonts w:ascii="Arial" w:hAnsi="Arial" w:cs="Arial"/>
                <w:b/>
                <w:bCs/>
                <w:color w:val="000000"/>
                <w:lang w:eastAsia="en-GB"/>
              </w:rPr>
            </w:pPr>
            <w:r w:rsidRPr="009375AC">
              <w:rPr>
                <w:rFonts w:ascii="Arial" w:hAnsi="Arial" w:cs="Arial"/>
                <w:b/>
                <w:bCs/>
                <w:color w:val="000000"/>
                <w:lang w:eastAsia="en-GB"/>
              </w:rPr>
              <w:t>Opening</w:t>
            </w:r>
          </w:p>
        </w:tc>
        <w:tc>
          <w:tcPr>
            <w:tcW w:w="504" w:type="pct"/>
            <w:tcBorders>
              <w:top w:val="single" w:sz="8" w:space="0" w:color="auto"/>
              <w:left w:val="nil"/>
              <w:bottom w:val="nil"/>
              <w:right w:val="nil"/>
            </w:tcBorders>
            <w:noWrap/>
            <w:vAlign w:val="bottom"/>
            <w:hideMark/>
          </w:tcPr>
          <w:p w14:paraId="6F0BAF7F" w14:textId="77777777" w:rsidR="00F464E8" w:rsidRPr="009375AC" w:rsidRDefault="00F464E8" w:rsidP="00A1331C">
            <w:pPr>
              <w:ind w:left="-108"/>
              <w:jc w:val="right"/>
              <w:rPr>
                <w:rFonts w:ascii="Arial" w:hAnsi="Arial" w:cs="Arial"/>
                <w:color w:val="000000"/>
                <w:lang w:eastAsia="en-GB"/>
              </w:rPr>
            </w:pPr>
            <w:r w:rsidRPr="009375AC">
              <w:rPr>
                <w:rFonts w:ascii="Arial" w:hAnsi="Arial" w:cs="Arial"/>
                <w:color w:val="000000"/>
                <w:lang w:eastAsia="en-GB"/>
              </w:rPr>
              <w:t> </w:t>
            </w:r>
          </w:p>
        </w:tc>
        <w:tc>
          <w:tcPr>
            <w:tcW w:w="408" w:type="pct"/>
            <w:tcBorders>
              <w:top w:val="single" w:sz="8" w:space="0" w:color="auto"/>
              <w:left w:val="nil"/>
              <w:bottom w:val="nil"/>
              <w:right w:val="nil"/>
            </w:tcBorders>
            <w:vAlign w:val="bottom"/>
          </w:tcPr>
          <w:p w14:paraId="54085886" w14:textId="77777777" w:rsidR="00F464E8" w:rsidRPr="009375AC" w:rsidRDefault="00F464E8" w:rsidP="00A1331C">
            <w:pPr>
              <w:ind w:left="-108"/>
              <w:jc w:val="right"/>
              <w:rPr>
                <w:rFonts w:ascii="Arial" w:hAnsi="Arial" w:cs="Arial"/>
                <w:b/>
                <w:bCs/>
                <w:color w:val="000000"/>
                <w:lang w:eastAsia="en-GB"/>
              </w:rPr>
            </w:pPr>
          </w:p>
        </w:tc>
        <w:tc>
          <w:tcPr>
            <w:tcW w:w="551" w:type="pct"/>
            <w:tcBorders>
              <w:top w:val="single" w:sz="8" w:space="0" w:color="auto"/>
              <w:left w:val="nil"/>
              <w:bottom w:val="nil"/>
              <w:right w:val="nil"/>
            </w:tcBorders>
            <w:vAlign w:val="bottom"/>
          </w:tcPr>
          <w:p w14:paraId="473C191C" w14:textId="4C99515F" w:rsidR="00F464E8" w:rsidRPr="009375AC" w:rsidRDefault="00F464E8" w:rsidP="00A1331C">
            <w:pPr>
              <w:ind w:left="-108"/>
              <w:jc w:val="right"/>
              <w:rPr>
                <w:rFonts w:ascii="Arial" w:hAnsi="Arial" w:cs="Arial"/>
                <w:b/>
                <w:bCs/>
                <w:color w:val="000000"/>
                <w:lang w:eastAsia="en-GB"/>
              </w:rPr>
            </w:pPr>
            <w:r w:rsidRPr="009375AC">
              <w:rPr>
                <w:rFonts w:ascii="Arial" w:hAnsi="Arial" w:cs="Arial"/>
                <w:b/>
                <w:bCs/>
                <w:color w:val="000000"/>
                <w:lang w:eastAsia="en-GB"/>
              </w:rPr>
              <w:t xml:space="preserve"> </w:t>
            </w:r>
          </w:p>
        </w:tc>
        <w:tc>
          <w:tcPr>
            <w:tcW w:w="863" w:type="pct"/>
            <w:tcBorders>
              <w:top w:val="single" w:sz="8" w:space="0" w:color="auto"/>
              <w:left w:val="nil"/>
              <w:bottom w:val="nil"/>
              <w:right w:val="nil"/>
            </w:tcBorders>
            <w:noWrap/>
            <w:vAlign w:val="bottom"/>
            <w:hideMark/>
          </w:tcPr>
          <w:p w14:paraId="5159E7FF" w14:textId="3381DC84" w:rsidR="00F464E8" w:rsidRPr="009375AC" w:rsidRDefault="00F464E8" w:rsidP="00A1331C">
            <w:pPr>
              <w:ind w:left="-108"/>
              <w:jc w:val="right"/>
              <w:rPr>
                <w:rFonts w:ascii="Arial" w:hAnsi="Arial" w:cs="Arial"/>
                <w:b/>
                <w:bCs/>
                <w:color w:val="000000"/>
                <w:lang w:eastAsia="en-GB"/>
              </w:rPr>
            </w:pPr>
            <w:r w:rsidRPr="009375AC">
              <w:rPr>
                <w:rFonts w:ascii="Arial" w:hAnsi="Arial" w:cs="Arial"/>
                <w:b/>
                <w:bCs/>
              </w:rPr>
              <w:t xml:space="preserve">Foreign currency </w:t>
            </w:r>
          </w:p>
        </w:tc>
        <w:tc>
          <w:tcPr>
            <w:tcW w:w="756" w:type="pct"/>
            <w:tcBorders>
              <w:top w:val="single" w:sz="8" w:space="0" w:color="auto"/>
              <w:left w:val="nil"/>
              <w:bottom w:val="nil"/>
              <w:right w:val="nil"/>
            </w:tcBorders>
            <w:noWrap/>
            <w:vAlign w:val="bottom"/>
            <w:hideMark/>
          </w:tcPr>
          <w:p w14:paraId="01260452" w14:textId="6B1FA6A2" w:rsidR="00F464E8" w:rsidRPr="009375AC" w:rsidRDefault="00F464E8" w:rsidP="00A1331C">
            <w:pPr>
              <w:ind w:left="-108"/>
              <w:jc w:val="right"/>
              <w:rPr>
                <w:rFonts w:ascii="Arial" w:hAnsi="Arial" w:cs="Arial"/>
                <w:b/>
                <w:bCs/>
                <w:color w:val="000000"/>
                <w:lang w:eastAsia="en-GB"/>
              </w:rPr>
            </w:pPr>
            <w:r w:rsidRPr="009375AC">
              <w:rPr>
                <w:rFonts w:ascii="Arial" w:hAnsi="Arial" w:cs="Arial"/>
                <w:b/>
                <w:bCs/>
                <w:color w:val="000000"/>
                <w:lang w:eastAsia="en-GB"/>
              </w:rPr>
              <w:t>Closing</w:t>
            </w:r>
          </w:p>
        </w:tc>
      </w:tr>
      <w:tr w:rsidR="00A1331C" w:rsidRPr="009375AC" w14:paraId="6A1D3BFF" w14:textId="77777777" w:rsidTr="00A1331C">
        <w:trPr>
          <w:trHeight w:val="20"/>
        </w:trPr>
        <w:tc>
          <w:tcPr>
            <w:tcW w:w="1314" w:type="pct"/>
            <w:tcBorders>
              <w:top w:val="nil"/>
              <w:left w:val="nil"/>
              <w:bottom w:val="single" w:sz="8" w:space="0" w:color="auto"/>
              <w:right w:val="nil"/>
            </w:tcBorders>
            <w:noWrap/>
            <w:vAlign w:val="bottom"/>
            <w:hideMark/>
          </w:tcPr>
          <w:p w14:paraId="1DCAE0C4" w14:textId="77777777" w:rsidR="00F464E8" w:rsidRPr="009375AC" w:rsidRDefault="00F464E8" w:rsidP="009375AC">
            <w:pPr>
              <w:ind w:hanging="110"/>
              <w:rPr>
                <w:rFonts w:ascii="Arial" w:hAnsi="Arial" w:cs="Arial"/>
                <w:color w:val="000000"/>
                <w:lang w:eastAsia="en-GB"/>
              </w:rPr>
            </w:pPr>
            <w:r w:rsidRPr="009375AC">
              <w:rPr>
                <w:rFonts w:ascii="Arial" w:hAnsi="Arial" w:cs="Arial"/>
                <w:color w:val="000000"/>
                <w:lang w:eastAsia="en-GB"/>
              </w:rPr>
              <w:t> </w:t>
            </w:r>
          </w:p>
        </w:tc>
        <w:tc>
          <w:tcPr>
            <w:tcW w:w="604" w:type="pct"/>
            <w:tcBorders>
              <w:top w:val="nil"/>
              <w:left w:val="nil"/>
              <w:bottom w:val="single" w:sz="8" w:space="0" w:color="auto"/>
              <w:right w:val="nil"/>
            </w:tcBorders>
            <w:noWrap/>
            <w:vAlign w:val="bottom"/>
            <w:hideMark/>
          </w:tcPr>
          <w:p w14:paraId="0B1D786A" w14:textId="4CFF70CB" w:rsidR="00F464E8" w:rsidRPr="009375AC" w:rsidRDefault="00F464E8" w:rsidP="00A1331C">
            <w:pPr>
              <w:ind w:left="-108"/>
              <w:jc w:val="right"/>
              <w:rPr>
                <w:rFonts w:ascii="Arial" w:hAnsi="Arial" w:cs="Arial"/>
                <w:b/>
                <w:bCs/>
                <w:color w:val="000000"/>
                <w:lang w:eastAsia="en-GB"/>
              </w:rPr>
            </w:pPr>
            <w:r w:rsidRPr="009375AC">
              <w:rPr>
                <w:rFonts w:ascii="Arial" w:hAnsi="Arial" w:cs="Arial"/>
                <w:b/>
                <w:bCs/>
                <w:color w:val="000000"/>
                <w:lang w:eastAsia="en-GB"/>
              </w:rPr>
              <w:t>1 January 2025</w:t>
            </w:r>
          </w:p>
        </w:tc>
        <w:tc>
          <w:tcPr>
            <w:tcW w:w="504" w:type="pct"/>
            <w:tcBorders>
              <w:top w:val="nil"/>
              <w:left w:val="nil"/>
              <w:bottom w:val="single" w:sz="8" w:space="0" w:color="auto"/>
              <w:right w:val="nil"/>
            </w:tcBorders>
            <w:noWrap/>
            <w:vAlign w:val="bottom"/>
            <w:hideMark/>
          </w:tcPr>
          <w:p w14:paraId="04A134FE" w14:textId="19752299" w:rsidR="00F464E8" w:rsidRPr="009375AC" w:rsidRDefault="00F464E8" w:rsidP="00A1331C">
            <w:pPr>
              <w:ind w:left="-108"/>
              <w:jc w:val="right"/>
              <w:rPr>
                <w:rFonts w:ascii="Arial" w:hAnsi="Arial" w:cs="Arial"/>
                <w:b/>
                <w:bCs/>
                <w:color w:val="000000"/>
                <w:lang w:eastAsia="en-GB"/>
              </w:rPr>
            </w:pPr>
            <w:r w:rsidRPr="009375AC">
              <w:rPr>
                <w:rFonts w:ascii="Arial" w:hAnsi="Arial" w:cs="Arial"/>
                <w:b/>
                <w:bCs/>
                <w:color w:val="000000"/>
                <w:lang w:eastAsia="en-GB"/>
              </w:rPr>
              <w:t>Additions</w:t>
            </w:r>
          </w:p>
        </w:tc>
        <w:tc>
          <w:tcPr>
            <w:tcW w:w="408" w:type="pct"/>
            <w:tcBorders>
              <w:top w:val="nil"/>
              <w:left w:val="nil"/>
              <w:bottom w:val="single" w:sz="8" w:space="0" w:color="auto"/>
              <w:right w:val="nil"/>
            </w:tcBorders>
            <w:vAlign w:val="bottom"/>
          </w:tcPr>
          <w:p w14:paraId="240D3835" w14:textId="5D8588FE" w:rsidR="00F464E8" w:rsidRPr="009375AC" w:rsidRDefault="00F464E8" w:rsidP="00A1331C">
            <w:pPr>
              <w:ind w:left="-108"/>
              <w:jc w:val="right"/>
              <w:rPr>
                <w:rFonts w:ascii="Arial" w:hAnsi="Arial" w:cs="Arial"/>
                <w:b/>
                <w:bCs/>
                <w:color w:val="000000"/>
                <w:lang w:eastAsia="en-GB"/>
              </w:rPr>
            </w:pPr>
            <w:r w:rsidRPr="009375AC">
              <w:rPr>
                <w:rFonts w:ascii="Arial" w:hAnsi="Arial" w:cs="Arial"/>
                <w:b/>
                <w:bCs/>
                <w:color w:val="000000"/>
                <w:lang w:eastAsia="en-GB"/>
              </w:rPr>
              <w:t>Disposals</w:t>
            </w:r>
          </w:p>
        </w:tc>
        <w:tc>
          <w:tcPr>
            <w:tcW w:w="551" w:type="pct"/>
            <w:tcBorders>
              <w:top w:val="nil"/>
              <w:left w:val="nil"/>
              <w:bottom w:val="single" w:sz="8" w:space="0" w:color="auto"/>
              <w:right w:val="nil"/>
            </w:tcBorders>
            <w:vAlign w:val="bottom"/>
          </w:tcPr>
          <w:p w14:paraId="6A8BCEB1" w14:textId="00DCE723" w:rsidR="00F464E8" w:rsidRPr="009375AC" w:rsidRDefault="00F464E8" w:rsidP="00A1331C">
            <w:pPr>
              <w:ind w:left="-108"/>
              <w:jc w:val="right"/>
              <w:rPr>
                <w:rFonts w:ascii="Arial" w:hAnsi="Arial" w:cs="Arial"/>
                <w:b/>
                <w:bCs/>
                <w:color w:val="000000"/>
                <w:lang w:eastAsia="en-GB"/>
              </w:rPr>
            </w:pPr>
            <w:r w:rsidRPr="009375AC">
              <w:rPr>
                <w:rFonts w:ascii="Arial" w:hAnsi="Arial" w:cs="Arial"/>
                <w:b/>
                <w:bCs/>
              </w:rPr>
              <w:t>Impairment</w:t>
            </w:r>
          </w:p>
        </w:tc>
        <w:tc>
          <w:tcPr>
            <w:tcW w:w="863" w:type="pct"/>
            <w:tcBorders>
              <w:top w:val="nil"/>
              <w:left w:val="nil"/>
              <w:bottom w:val="single" w:sz="8" w:space="0" w:color="auto"/>
              <w:right w:val="nil"/>
            </w:tcBorders>
            <w:noWrap/>
            <w:vAlign w:val="bottom"/>
            <w:hideMark/>
          </w:tcPr>
          <w:p w14:paraId="04534C86" w14:textId="25ADF21B" w:rsidR="00F464E8" w:rsidRPr="009375AC" w:rsidRDefault="00A1331C" w:rsidP="00A1331C">
            <w:pPr>
              <w:ind w:left="-108"/>
              <w:jc w:val="right"/>
              <w:rPr>
                <w:rFonts w:ascii="Arial" w:hAnsi="Arial" w:cs="Arial"/>
                <w:b/>
                <w:bCs/>
                <w:color w:val="000000"/>
                <w:lang w:eastAsia="en-GB"/>
              </w:rPr>
            </w:pPr>
            <w:r w:rsidRPr="009375AC">
              <w:rPr>
                <w:rFonts w:ascii="Arial" w:hAnsi="Arial" w:cs="Arial"/>
                <w:b/>
                <w:bCs/>
              </w:rPr>
              <w:t xml:space="preserve">translation </w:t>
            </w:r>
            <w:r w:rsidR="00F464E8" w:rsidRPr="009375AC">
              <w:rPr>
                <w:rFonts w:ascii="Arial" w:hAnsi="Arial" w:cs="Arial"/>
                <w:b/>
                <w:bCs/>
              </w:rPr>
              <w:t>differences</w:t>
            </w:r>
          </w:p>
        </w:tc>
        <w:tc>
          <w:tcPr>
            <w:tcW w:w="756" w:type="pct"/>
            <w:tcBorders>
              <w:top w:val="nil"/>
              <w:left w:val="nil"/>
              <w:bottom w:val="single" w:sz="8" w:space="0" w:color="auto"/>
              <w:right w:val="nil"/>
            </w:tcBorders>
            <w:noWrap/>
            <w:vAlign w:val="bottom"/>
            <w:hideMark/>
          </w:tcPr>
          <w:p w14:paraId="0AAB565F" w14:textId="208A62CE" w:rsidR="00F464E8" w:rsidRPr="009375AC" w:rsidRDefault="00F464E8" w:rsidP="00A1331C">
            <w:pPr>
              <w:ind w:left="-108"/>
              <w:jc w:val="right"/>
              <w:rPr>
                <w:rFonts w:ascii="Arial" w:hAnsi="Arial" w:cs="Arial"/>
                <w:b/>
                <w:bCs/>
                <w:color w:val="000000"/>
                <w:lang w:eastAsia="en-GB"/>
              </w:rPr>
            </w:pPr>
            <w:r w:rsidRPr="009375AC">
              <w:rPr>
                <w:rFonts w:ascii="Arial" w:hAnsi="Arial" w:cs="Arial"/>
                <w:b/>
                <w:bCs/>
                <w:color w:val="000000"/>
                <w:lang w:eastAsia="en-GB"/>
              </w:rPr>
              <w:t>30 September 2025</w:t>
            </w:r>
          </w:p>
        </w:tc>
      </w:tr>
      <w:tr w:rsidR="00A1331C" w:rsidRPr="009375AC" w14:paraId="3BA3DC1A" w14:textId="77777777" w:rsidTr="00A1331C">
        <w:trPr>
          <w:trHeight w:val="20"/>
        </w:trPr>
        <w:tc>
          <w:tcPr>
            <w:tcW w:w="1314" w:type="pct"/>
            <w:tcBorders>
              <w:top w:val="nil"/>
              <w:left w:val="nil"/>
              <w:bottom w:val="nil"/>
              <w:right w:val="nil"/>
            </w:tcBorders>
            <w:noWrap/>
            <w:vAlign w:val="bottom"/>
            <w:hideMark/>
          </w:tcPr>
          <w:p w14:paraId="7E939C65" w14:textId="77777777" w:rsidR="00252954" w:rsidRPr="009375AC" w:rsidRDefault="00252954" w:rsidP="009375AC">
            <w:pPr>
              <w:ind w:hanging="110"/>
              <w:jc w:val="right"/>
              <w:rPr>
                <w:rFonts w:ascii="Arial" w:hAnsi="Arial" w:cs="Arial"/>
                <w:b/>
                <w:bCs/>
                <w:color w:val="000000"/>
                <w:lang w:eastAsia="en-GB"/>
              </w:rPr>
            </w:pPr>
          </w:p>
        </w:tc>
        <w:tc>
          <w:tcPr>
            <w:tcW w:w="604" w:type="pct"/>
            <w:tcBorders>
              <w:top w:val="nil"/>
              <w:left w:val="nil"/>
              <w:bottom w:val="nil"/>
              <w:right w:val="nil"/>
            </w:tcBorders>
            <w:noWrap/>
            <w:vAlign w:val="bottom"/>
            <w:hideMark/>
          </w:tcPr>
          <w:p w14:paraId="7FE3CB12" w14:textId="77777777" w:rsidR="00252954" w:rsidRPr="009375AC" w:rsidRDefault="00252954" w:rsidP="00A1331C">
            <w:pPr>
              <w:ind w:left="-108"/>
              <w:jc w:val="right"/>
              <w:rPr>
                <w:rFonts w:ascii="Arial" w:hAnsi="Arial" w:cs="Arial"/>
                <w:lang w:eastAsia="en-GB"/>
              </w:rPr>
            </w:pPr>
          </w:p>
        </w:tc>
        <w:tc>
          <w:tcPr>
            <w:tcW w:w="504" w:type="pct"/>
            <w:tcBorders>
              <w:top w:val="nil"/>
              <w:left w:val="nil"/>
              <w:bottom w:val="nil"/>
              <w:right w:val="nil"/>
            </w:tcBorders>
            <w:noWrap/>
            <w:vAlign w:val="bottom"/>
            <w:hideMark/>
          </w:tcPr>
          <w:p w14:paraId="60F25F75" w14:textId="77777777" w:rsidR="00252954" w:rsidRPr="009375AC" w:rsidRDefault="00252954" w:rsidP="00A1331C">
            <w:pPr>
              <w:ind w:left="-108"/>
              <w:jc w:val="right"/>
              <w:rPr>
                <w:rFonts w:ascii="Arial" w:hAnsi="Arial" w:cs="Arial"/>
                <w:lang w:eastAsia="en-GB"/>
              </w:rPr>
            </w:pPr>
          </w:p>
        </w:tc>
        <w:tc>
          <w:tcPr>
            <w:tcW w:w="408" w:type="pct"/>
            <w:tcBorders>
              <w:top w:val="nil"/>
              <w:left w:val="nil"/>
              <w:bottom w:val="nil"/>
              <w:right w:val="nil"/>
            </w:tcBorders>
            <w:vAlign w:val="bottom"/>
          </w:tcPr>
          <w:p w14:paraId="5D73E42E" w14:textId="77777777" w:rsidR="00252954" w:rsidRPr="009375AC" w:rsidRDefault="00252954" w:rsidP="00A1331C">
            <w:pPr>
              <w:ind w:left="-108"/>
              <w:jc w:val="right"/>
              <w:rPr>
                <w:rFonts w:ascii="Arial" w:hAnsi="Arial" w:cs="Arial"/>
                <w:lang w:eastAsia="en-GB"/>
              </w:rPr>
            </w:pPr>
          </w:p>
        </w:tc>
        <w:tc>
          <w:tcPr>
            <w:tcW w:w="551" w:type="pct"/>
            <w:tcBorders>
              <w:top w:val="nil"/>
              <w:left w:val="nil"/>
              <w:bottom w:val="nil"/>
              <w:right w:val="nil"/>
            </w:tcBorders>
            <w:vAlign w:val="bottom"/>
          </w:tcPr>
          <w:p w14:paraId="65ADE461" w14:textId="77777777" w:rsidR="00252954" w:rsidRPr="009375AC" w:rsidRDefault="00252954" w:rsidP="00A1331C">
            <w:pPr>
              <w:ind w:left="-108"/>
              <w:jc w:val="right"/>
              <w:rPr>
                <w:rFonts w:ascii="Arial" w:hAnsi="Arial" w:cs="Arial"/>
                <w:lang w:eastAsia="en-GB"/>
              </w:rPr>
            </w:pPr>
          </w:p>
        </w:tc>
        <w:tc>
          <w:tcPr>
            <w:tcW w:w="863" w:type="pct"/>
            <w:tcBorders>
              <w:top w:val="nil"/>
              <w:left w:val="nil"/>
              <w:bottom w:val="nil"/>
              <w:right w:val="nil"/>
            </w:tcBorders>
            <w:noWrap/>
            <w:vAlign w:val="bottom"/>
            <w:hideMark/>
          </w:tcPr>
          <w:p w14:paraId="14E9DCBB" w14:textId="1085522B" w:rsidR="00252954" w:rsidRPr="009375AC" w:rsidRDefault="00252954" w:rsidP="00A1331C">
            <w:pPr>
              <w:ind w:left="-108"/>
              <w:jc w:val="right"/>
              <w:rPr>
                <w:rFonts w:ascii="Arial" w:hAnsi="Arial" w:cs="Arial"/>
                <w:lang w:eastAsia="en-GB"/>
              </w:rPr>
            </w:pPr>
          </w:p>
        </w:tc>
        <w:tc>
          <w:tcPr>
            <w:tcW w:w="756" w:type="pct"/>
            <w:tcBorders>
              <w:top w:val="nil"/>
              <w:left w:val="nil"/>
              <w:bottom w:val="nil"/>
              <w:right w:val="nil"/>
            </w:tcBorders>
            <w:noWrap/>
            <w:vAlign w:val="bottom"/>
            <w:hideMark/>
          </w:tcPr>
          <w:p w14:paraId="6AC5A6FB" w14:textId="77777777" w:rsidR="00252954" w:rsidRPr="009375AC" w:rsidRDefault="00252954" w:rsidP="00A1331C">
            <w:pPr>
              <w:ind w:left="-108"/>
              <w:jc w:val="right"/>
              <w:rPr>
                <w:rFonts w:ascii="Arial" w:hAnsi="Arial" w:cs="Arial"/>
                <w:lang w:eastAsia="en-GB"/>
              </w:rPr>
            </w:pPr>
          </w:p>
        </w:tc>
      </w:tr>
      <w:tr w:rsidR="00A1331C" w:rsidRPr="009375AC" w14:paraId="7230E3D9" w14:textId="77777777" w:rsidTr="00A1331C">
        <w:trPr>
          <w:trHeight w:val="20"/>
        </w:trPr>
        <w:tc>
          <w:tcPr>
            <w:tcW w:w="1314" w:type="pct"/>
            <w:tcBorders>
              <w:top w:val="nil"/>
              <w:left w:val="nil"/>
              <w:bottom w:val="nil"/>
              <w:right w:val="nil"/>
            </w:tcBorders>
            <w:noWrap/>
            <w:vAlign w:val="bottom"/>
            <w:hideMark/>
          </w:tcPr>
          <w:p w14:paraId="183FA119" w14:textId="40A16DB5" w:rsidR="00252954" w:rsidRPr="009375AC" w:rsidRDefault="00F464E8" w:rsidP="009375AC">
            <w:pPr>
              <w:ind w:hanging="110"/>
              <w:rPr>
                <w:rFonts w:ascii="Arial" w:hAnsi="Arial" w:cs="Arial"/>
                <w:b/>
                <w:bCs/>
                <w:color w:val="000000"/>
                <w:lang w:eastAsia="en-GB"/>
              </w:rPr>
            </w:pPr>
            <w:r w:rsidRPr="009375AC">
              <w:rPr>
                <w:rFonts w:ascii="Arial" w:hAnsi="Arial" w:cs="Arial"/>
                <w:b/>
                <w:bCs/>
              </w:rPr>
              <w:t>Cost</w:t>
            </w:r>
          </w:p>
        </w:tc>
        <w:tc>
          <w:tcPr>
            <w:tcW w:w="604" w:type="pct"/>
            <w:tcBorders>
              <w:top w:val="nil"/>
              <w:left w:val="nil"/>
              <w:bottom w:val="nil"/>
              <w:right w:val="nil"/>
            </w:tcBorders>
            <w:noWrap/>
            <w:vAlign w:val="bottom"/>
            <w:hideMark/>
          </w:tcPr>
          <w:p w14:paraId="5C13F2C7" w14:textId="77777777" w:rsidR="00252954" w:rsidRPr="009375AC" w:rsidRDefault="00252954" w:rsidP="00A1331C">
            <w:pPr>
              <w:ind w:left="-108"/>
              <w:jc w:val="right"/>
              <w:rPr>
                <w:rFonts w:ascii="Arial" w:hAnsi="Arial" w:cs="Arial"/>
                <w:b/>
                <w:bCs/>
                <w:color w:val="000000"/>
                <w:lang w:eastAsia="en-GB"/>
              </w:rPr>
            </w:pPr>
          </w:p>
        </w:tc>
        <w:tc>
          <w:tcPr>
            <w:tcW w:w="504" w:type="pct"/>
            <w:tcBorders>
              <w:top w:val="nil"/>
              <w:left w:val="nil"/>
              <w:bottom w:val="nil"/>
              <w:right w:val="nil"/>
            </w:tcBorders>
            <w:noWrap/>
            <w:vAlign w:val="bottom"/>
            <w:hideMark/>
          </w:tcPr>
          <w:p w14:paraId="0455AD10" w14:textId="77777777" w:rsidR="00252954" w:rsidRPr="009375AC" w:rsidRDefault="00252954" w:rsidP="00A1331C">
            <w:pPr>
              <w:ind w:left="-108"/>
              <w:jc w:val="right"/>
              <w:rPr>
                <w:rFonts w:ascii="Arial" w:hAnsi="Arial" w:cs="Arial"/>
                <w:lang w:eastAsia="en-GB"/>
              </w:rPr>
            </w:pPr>
          </w:p>
        </w:tc>
        <w:tc>
          <w:tcPr>
            <w:tcW w:w="408" w:type="pct"/>
            <w:tcBorders>
              <w:top w:val="nil"/>
              <w:left w:val="nil"/>
              <w:bottom w:val="nil"/>
              <w:right w:val="nil"/>
            </w:tcBorders>
            <w:vAlign w:val="bottom"/>
          </w:tcPr>
          <w:p w14:paraId="6A2A6486" w14:textId="77777777" w:rsidR="00252954" w:rsidRPr="009375AC" w:rsidRDefault="00252954" w:rsidP="00A1331C">
            <w:pPr>
              <w:ind w:left="-108"/>
              <w:jc w:val="right"/>
              <w:rPr>
                <w:rFonts w:ascii="Arial" w:hAnsi="Arial" w:cs="Arial"/>
                <w:lang w:eastAsia="en-GB"/>
              </w:rPr>
            </w:pPr>
          </w:p>
        </w:tc>
        <w:tc>
          <w:tcPr>
            <w:tcW w:w="551" w:type="pct"/>
            <w:tcBorders>
              <w:top w:val="nil"/>
              <w:left w:val="nil"/>
              <w:bottom w:val="nil"/>
              <w:right w:val="nil"/>
            </w:tcBorders>
            <w:vAlign w:val="bottom"/>
          </w:tcPr>
          <w:p w14:paraId="5C3C9623" w14:textId="77777777" w:rsidR="00252954" w:rsidRPr="009375AC" w:rsidRDefault="00252954" w:rsidP="00A1331C">
            <w:pPr>
              <w:ind w:left="-108"/>
              <w:jc w:val="right"/>
              <w:rPr>
                <w:rFonts w:ascii="Arial" w:hAnsi="Arial" w:cs="Arial"/>
                <w:lang w:eastAsia="en-GB"/>
              </w:rPr>
            </w:pPr>
          </w:p>
        </w:tc>
        <w:tc>
          <w:tcPr>
            <w:tcW w:w="863" w:type="pct"/>
            <w:tcBorders>
              <w:top w:val="nil"/>
              <w:left w:val="nil"/>
              <w:bottom w:val="nil"/>
              <w:right w:val="nil"/>
            </w:tcBorders>
            <w:noWrap/>
            <w:vAlign w:val="bottom"/>
            <w:hideMark/>
          </w:tcPr>
          <w:p w14:paraId="10619850" w14:textId="5B1F563F" w:rsidR="00252954" w:rsidRPr="009375AC" w:rsidRDefault="00252954" w:rsidP="00A1331C">
            <w:pPr>
              <w:ind w:left="-108"/>
              <w:jc w:val="right"/>
              <w:rPr>
                <w:rFonts w:ascii="Arial" w:hAnsi="Arial" w:cs="Arial"/>
                <w:lang w:eastAsia="en-GB"/>
              </w:rPr>
            </w:pPr>
          </w:p>
        </w:tc>
        <w:tc>
          <w:tcPr>
            <w:tcW w:w="756" w:type="pct"/>
            <w:tcBorders>
              <w:top w:val="nil"/>
              <w:left w:val="nil"/>
              <w:bottom w:val="nil"/>
              <w:right w:val="nil"/>
            </w:tcBorders>
            <w:noWrap/>
            <w:vAlign w:val="bottom"/>
            <w:hideMark/>
          </w:tcPr>
          <w:p w14:paraId="0B1CFD5F" w14:textId="77777777" w:rsidR="00252954" w:rsidRPr="009375AC" w:rsidRDefault="00252954" w:rsidP="00A1331C">
            <w:pPr>
              <w:ind w:left="-108"/>
              <w:jc w:val="right"/>
              <w:rPr>
                <w:rFonts w:ascii="Arial" w:hAnsi="Arial" w:cs="Arial"/>
                <w:lang w:eastAsia="en-GB"/>
              </w:rPr>
            </w:pPr>
          </w:p>
        </w:tc>
      </w:tr>
      <w:tr w:rsidR="00A1331C" w:rsidRPr="009375AC" w14:paraId="50809C60" w14:textId="77777777" w:rsidTr="00A1331C">
        <w:trPr>
          <w:trHeight w:val="20"/>
        </w:trPr>
        <w:tc>
          <w:tcPr>
            <w:tcW w:w="1314" w:type="pct"/>
            <w:tcBorders>
              <w:top w:val="nil"/>
              <w:left w:val="nil"/>
              <w:bottom w:val="nil"/>
              <w:right w:val="nil"/>
            </w:tcBorders>
            <w:noWrap/>
            <w:hideMark/>
          </w:tcPr>
          <w:p w14:paraId="58A200D4" w14:textId="7731AEAC" w:rsidR="00F464E8" w:rsidRPr="009375AC" w:rsidRDefault="00F464E8" w:rsidP="009375AC">
            <w:pPr>
              <w:ind w:hanging="110"/>
              <w:rPr>
                <w:rFonts w:ascii="Arial" w:hAnsi="Arial" w:cs="Arial"/>
                <w:color w:val="000000"/>
                <w:lang w:eastAsia="en-GB"/>
              </w:rPr>
            </w:pPr>
            <w:r w:rsidRPr="009375AC">
              <w:rPr>
                <w:rFonts w:ascii="Arial" w:hAnsi="Arial" w:cs="Arial"/>
              </w:rPr>
              <w:t>Rights</w:t>
            </w:r>
          </w:p>
        </w:tc>
        <w:tc>
          <w:tcPr>
            <w:tcW w:w="604" w:type="pct"/>
            <w:tcBorders>
              <w:top w:val="nil"/>
              <w:left w:val="nil"/>
              <w:bottom w:val="nil"/>
              <w:right w:val="nil"/>
            </w:tcBorders>
            <w:noWrap/>
            <w:vAlign w:val="bottom"/>
          </w:tcPr>
          <w:p w14:paraId="5A06AEBD" w14:textId="5C5961DD" w:rsidR="00F464E8" w:rsidRPr="009375AC" w:rsidRDefault="00F464E8" w:rsidP="00A1331C">
            <w:pPr>
              <w:ind w:left="-108"/>
              <w:jc w:val="right"/>
              <w:rPr>
                <w:rFonts w:ascii="Arial" w:hAnsi="Arial" w:cs="Arial"/>
                <w:color w:val="000000"/>
                <w:lang w:eastAsia="en-GB"/>
              </w:rPr>
            </w:pPr>
            <w:r w:rsidRPr="009375AC">
              <w:rPr>
                <w:rFonts w:ascii="Arial" w:hAnsi="Arial" w:cs="Arial"/>
                <w:color w:val="000000"/>
              </w:rPr>
              <w:t>54.846.282</w:t>
            </w:r>
          </w:p>
        </w:tc>
        <w:tc>
          <w:tcPr>
            <w:tcW w:w="504" w:type="pct"/>
            <w:tcBorders>
              <w:top w:val="nil"/>
              <w:left w:val="nil"/>
              <w:bottom w:val="nil"/>
              <w:right w:val="nil"/>
            </w:tcBorders>
            <w:noWrap/>
            <w:vAlign w:val="bottom"/>
          </w:tcPr>
          <w:p w14:paraId="4D6A6DD0" w14:textId="2F5E3042" w:rsidR="00F464E8" w:rsidRPr="009375AC" w:rsidRDefault="00F464E8" w:rsidP="00A1331C">
            <w:pPr>
              <w:ind w:left="-108"/>
              <w:jc w:val="right"/>
              <w:rPr>
                <w:rFonts w:ascii="Arial" w:hAnsi="Arial" w:cs="Arial"/>
                <w:color w:val="000000"/>
                <w:lang w:eastAsia="en-GB"/>
              </w:rPr>
            </w:pPr>
            <w:r w:rsidRPr="009375AC">
              <w:rPr>
                <w:rFonts w:ascii="Arial" w:hAnsi="Arial" w:cs="Arial"/>
                <w:color w:val="000000"/>
              </w:rPr>
              <w:t>48.579.883</w:t>
            </w:r>
          </w:p>
        </w:tc>
        <w:tc>
          <w:tcPr>
            <w:tcW w:w="408" w:type="pct"/>
            <w:tcBorders>
              <w:top w:val="nil"/>
              <w:left w:val="nil"/>
              <w:bottom w:val="nil"/>
              <w:right w:val="nil"/>
            </w:tcBorders>
            <w:vAlign w:val="bottom"/>
          </w:tcPr>
          <w:p w14:paraId="1E67C465" w14:textId="5B708D26" w:rsidR="00F464E8" w:rsidRPr="009375AC" w:rsidRDefault="00F464E8" w:rsidP="00A1331C">
            <w:pPr>
              <w:ind w:left="-108"/>
              <w:jc w:val="right"/>
              <w:rPr>
                <w:rFonts w:ascii="Arial" w:hAnsi="Arial" w:cs="Arial"/>
                <w:color w:val="000000"/>
                <w:lang w:eastAsia="en-GB"/>
              </w:rPr>
            </w:pPr>
            <w:r w:rsidRPr="009375AC">
              <w:rPr>
                <w:rFonts w:ascii="Arial" w:hAnsi="Arial" w:cs="Arial"/>
                <w:color w:val="000000"/>
              </w:rPr>
              <w:t>--</w:t>
            </w:r>
          </w:p>
        </w:tc>
        <w:tc>
          <w:tcPr>
            <w:tcW w:w="551" w:type="pct"/>
            <w:tcBorders>
              <w:top w:val="nil"/>
              <w:left w:val="nil"/>
              <w:bottom w:val="nil"/>
              <w:right w:val="nil"/>
            </w:tcBorders>
            <w:vAlign w:val="bottom"/>
          </w:tcPr>
          <w:p w14:paraId="324F4358" w14:textId="1C8E2E4B" w:rsidR="00F464E8" w:rsidRPr="009375AC" w:rsidRDefault="00F464E8" w:rsidP="00A1331C">
            <w:pPr>
              <w:ind w:left="-108"/>
              <w:jc w:val="right"/>
              <w:rPr>
                <w:rFonts w:ascii="Arial" w:hAnsi="Arial" w:cs="Arial"/>
                <w:color w:val="000000"/>
                <w:lang w:eastAsia="en-GB"/>
              </w:rPr>
            </w:pPr>
            <w:r w:rsidRPr="009375AC">
              <w:rPr>
                <w:rFonts w:ascii="Arial" w:hAnsi="Arial" w:cs="Arial"/>
                <w:color w:val="000000"/>
              </w:rPr>
              <w:t>--</w:t>
            </w:r>
          </w:p>
        </w:tc>
        <w:tc>
          <w:tcPr>
            <w:tcW w:w="863" w:type="pct"/>
            <w:tcBorders>
              <w:top w:val="nil"/>
              <w:left w:val="nil"/>
              <w:bottom w:val="nil"/>
              <w:right w:val="nil"/>
            </w:tcBorders>
            <w:noWrap/>
            <w:vAlign w:val="bottom"/>
          </w:tcPr>
          <w:p w14:paraId="17B876B8" w14:textId="73EB1E18" w:rsidR="00F464E8" w:rsidRPr="009375AC" w:rsidRDefault="00F464E8" w:rsidP="00A1331C">
            <w:pPr>
              <w:ind w:left="-108"/>
              <w:jc w:val="right"/>
              <w:rPr>
                <w:rFonts w:ascii="Arial" w:hAnsi="Arial" w:cs="Arial"/>
                <w:color w:val="000000"/>
                <w:lang w:eastAsia="en-GB"/>
              </w:rPr>
            </w:pPr>
            <w:r w:rsidRPr="009375AC">
              <w:rPr>
                <w:rFonts w:ascii="Arial" w:hAnsi="Arial" w:cs="Arial"/>
                <w:color w:val="000000"/>
              </w:rPr>
              <w:t>27.649.384</w:t>
            </w:r>
          </w:p>
        </w:tc>
        <w:tc>
          <w:tcPr>
            <w:tcW w:w="756" w:type="pct"/>
            <w:tcBorders>
              <w:top w:val="nil"/>
              <w:left w:val="nil"/>
              <w:bottom w:val="nil"/>
              <w:right w:val="nil"/>
            </w:tcBorders>
            <w:noWrap/>
            <w:vAlign w:val="bottom"/>
          </w:tcPr>
          <w:p w14:paraId="1AAF41EB" w14:textId="5E043E09" w:rsidR="00F464E8" w:rsidRPr="009375AC" w:rsidRDefault="00F464E8" w:rsidP="00A1331C">
            <w:pPr>
              <w:ind w:left="-108"/>
              <w:jc w:val="right"/>
              <w:rPr>
                <w:rFonts w:ascii="Arial" w:hAnsi="Arial" w:cs="Arial"/>
                <w:color w:val="000000"/>
                <w:lang w:eastAsia="en-GB"/>
              </w:rPr>
            </w:pPr>
            <w:r w:rsidRPr="009375AC">
              <w:rPr>
                <w:rFonts w:ascii="Arial" w:hAnsi="Arial" w:cs="Arial"/>
                <w:color w:val="000000"/>
              </w:rPr>
              <w:t>131.075.549</w:t>
            </w:r>
          </w:p>
        </w:tc>
      </w:tr>
      <w:tr w:rsidR="00A1331C" w:rsidRPr="009375AC" w14:paraId="6DA5EFE4" w14:textId="77777777" w:rsidTr="00A1331C">
        <w:trPr>
          <w:trHeight w:val="20"/>
        </w:trPr>
        <w:tc>
          <w:tcPr>
            <w:tcW w:w="1314" w:type="pct"/>
            <w:tcBorders>
              <w:top w:val="nil"/>
              <w:left w:val="nil"/>
              <w:bottom w:val="nil"/>
              <w:right w:val="nil"/>
            </w:tcBorders>
            <w:noWrap/>
            <w:hideMark/>
          </w:tcPr>
          <w:p w14:paraId="4133CACA" w14:textId="4DF66AD2" w:rsidR="00F464E8" w:rsidRPr="009375AC" w:rsidRDefault="00F464E8" w:rsidP="009375AC">
            <w:pPr>
              <w:ind w:hanging="110"/>
              <w:rPr>
                <w:rFonts w:ascii="Arial" w:hAnsi="Arial" w:cs="Arial"/>
                <w:color w:val="000000"/>
                <w:lang w:eastAsia="en-GB"/>
              </w:rPr>
            </w:pPr>
            <w:r w:rsidRPr="009375AC">
              <w:rPr>
                <w:rFonts w:ascii="Arial" w:hAnsi="Arial" w:cs="Arial"/>
              </w:rPr>
              <w:t>Software</w:t>
            </w:r>
          </w:p>
        </w:tc>
        <w:tc>
          <w:tcPr>
            <w:tcW w:w="604" w:type="pct"/>
            <w:tcBorders>
              <w:top w:val="nil"/>
              <w:left w:val="nil"/>
              <w:bottom w:val="nil"/>
              <w:right w:val="nil"/>
            </w:tcBorders>
            <w:noWrap/>
            <w:vAlign w:val="bottom"/>
          </w:tcPr>
          <w:p w14:paraId="7AF77442" w14:textId="3FC0DA86" w:rsidR="00F464E8" w:rsidRPr="009375AC" w:rsidRDefault="00F464E8" w:rsidP="00A1331C">
            <w:pPr>
              <w:ind w:left="-108"/>
              <w:jc w:val="right"/>
              <w:rPr>
                <w:rFonts w:ascii="Arial" w:hAnsi="Arial" w:cs="Arial"/>
              </w:rPr>
            </w:pPr>
            <w:r w:rsidRPr="009375AC">
              <w:rPr>
                <w:rFonts w:ascii="Arial" w:hAnsi="Arial" w:cs="Arial"/>
                <w:color w:val="000000"/>
              </w:rPr>
              <w:t>192.713.277</w:t>
            </w:r>
          </w:p>
        </w:tc>
        <w:tc>
          <w:tcPr>
            <w:tcW w:w="504" w:type="pct"/>
            <w:tcBorders>
              <w:top w:val="nil"/>
              <w:left w:val="nil"/>
              <w:bottom w:val="nil"/>
              <w:right w:val="nil"/>
            </w:tcBorders>
            <w:noWrap/>
            <w:vAlign w:val="bottom"/>
          </w:tcPr>
          <w:p w14:paraId="0233EFC2" w14:textId="70FEA682" w:rsidR="00F464E8" w:rsidRPr="009375AC" w:rsidRDefault="00F464E8" w:rsidP="00A1331C">
            <w:pPr>
              <w:ind w:left="-108"/>
              <w:jc w:val="right"/>
              <w:rPr>
                <w:rFonts w:ascii="Arial" w:hAnsi="Arial" w:cs="Arial"/>
              </w:rPr>
            </w:pPr>
            <w:r w:rsidRPr="009375AC">
              <w:rPr>
                <w:rFonts w:ascii="Arial" w:hAnsi="Arial" w:cs="Arial"/>
                <w:color w:val="000000"/>
              </w:rPr>
              <w:t>13.330.599</w:t>
            </w:r>
          </w:p>
        </w:tc>
        <w:tc>
          <w:tcPr>
            <w:tcW w:w="408" w:type="pct"/>
            <w:tcBorders>
              <w:top w:val="nil"/>
              <w:left w:val="nil"/>
              <w:bottom w:val="nil"/>
              <w:right w:val="nil"/>
            </w:tcBorders>
            <w:vAlign w:val="bottom"/>
          </w:tcPr>
          <w:p w14:paraId="4D6BA1EE" w14:textId="59AA7E4B" w:rsidR="00F464E8" w:rsidRPr="009375AC" w:rsidRDefault="00F464E8" w:rsidP="00A1331C">
            <w:pPr>
              <w:ind w:left="-108"/>
              <w:jc w:val="right"/>
              <w:rPr>
                <w:rFonts w:ascii="Arial" w:hAnsi="Arial" w:cs="Arial"/>
              </w:rPr>
            </w:pPr>
            <w:r w:rsidRPr="009375AC">
              <w:rPr>
                <w:rFonts w:ascii="Arial" w:hAnsi="Arial" w:cs="Arial"/>
                <w:color w:val="000000"/>
              </w:rPr>
              <w:t>--</w:t>
            </w:r>
          </w:p>
        </w:tc>
        <w:tc>
          <w:tcPr>
            <w:tcW w:w="551" w:type="pct"/>
            <w:tcBorders>
              <w:top w:val="nil"/>
              <w:left w:val="nil"/>
              <w:bottom w:val="nil"/>
              <w:right w:val="nil"/>
            </w:tcBorders>
            <w:vAlign w:val="bottom"/>
          </w:tcPr>
          <w:p w14:paraId="4F795B99" w14:textId="1592BF14" w:rsidR="00F464E8" w:rsidRPr="009375AC" w:rsidRDefault="00F464E8" w:rsidP="00A1331C">
            <w:pPr>
              <w:ind w:left="-108"/>
              <w:jc w:val="right"/>
              <w:rPr>
                <w:rFonts w:ascii="Arial" w:hAnsi="Arial" w:cs="Arial"/>
                <w:color w:val="000000"/>
                <w:lang w:eastAsia="en-GB"/>
              </w:rPr>
            </w:pPr>
            <w:r w:rsidRPr="009375AC">
              <w:rPr>
                <w:rFonts w:ascii="Arial" w:hAnsi="Arial" w:cs="Arial"/>
                <w:color w:val="000000"/>
              </w:rPr>
              <w:t>--</w:t>
            </w:r>
          </w:p>
        </w:tc>
        <w:tc>
          <w:tcPr>
            <w:tcW w:w="863" w:type="pct"/>
            <w:tcBorders>
              <w:top w:val="nil"/>
              <w:left w:val="nil"/>
              <w:bottom w:val="nil"/>
              <w:right w:val="nil"/>
            </w:tcBorders>
            <w:noWrap/>
            <w:vAlign w:val="bottom"/>
          </w:tcPr>
          <w:p w14:paraId="2897B34B" w14:textId="64DE2E1B" w:rsidR="00F464E8" w:rsidRPr="009375AC" w:rsidRDefault="00F464E8" w:rsidP="00A1331C">
            <w:pPr>
              <w:ind w:left="-108"/>
              <w:jc w:val="right"/>
              <w:rPr>
                <w:rFonts w:ascii="Arial" w:hAnsi="Arial" w:cs="Arial"/>
                <w:color w:val="000000"/>
                <w:lang w:eastAsia="en-GB"/>
              </w:rPr>
            </w:pPr>
            <w:r w:rsidRPr="009375AC">
              <w:rPr>
                <w:rFonts w:ascii="Arial" w:hAnsi="Arial" w:cs="Arial"/>
                <w:color w:val="000000"/>
              </w:rPr>
              <w:t>(77.260.636)</w:t>
            </w:r>
          </w:p>
        </w:tc>
        <w:tc>
          <w:tcPr>
            <w:tcW w:w="756" w:type="pct"/>
            <w:tcBorders>
              <w:top w:val="nil"/>
              <w:left w:val="nil"/>
              <w:bottom w:val="nil"/>
              <w:right w:val="nil"/>
            </w:tcBorders>
            <w:noWrap/>
            <w:vAlign w:val="bottom"/>
          </w:tcPr>
          <w:p w14:paraId="5EC60475" w14:textId="024F7735" w:rsidR="00F464E8" w:rsidRPr="009375AC" w:rsidRDefault="00F464E8" w:rsidP="00A1331C">
            <w:pPr>
              <w:ind w:left="-108"/>
              <w:jc w:val="right"/>
              <w:rPr>
                <w:rFonts w:ascii="Arial" w:hAnsi="Arial" w:cs="Arial"/>
              </w:rPr>
            </w:pPr>
            <w:r w:rsidRPr="009375AC">
              <w:rPr>
                <w:rFonts w:ascii="Arial" w:hAnsi="Arial" w:cs="Arial"/>
                <w:color w:val="000000"/>
              </w:rPr>
              <w:t>128.783.240</w:t>
            </w:r>
          </w:p>
        </w:tc>
      </w:tr>
      <w:tr w:rsidR="00A1331C" w:rsidRPr="009375AC" w14:paraId="16BCB872" w14:textId="77777777" w:rsidTr="00A1331C">
        <w:trPr>
          <w:trHeight w:val="20"/>
        </w:trPr>
        <w:tc>
          <w:tcPr>
            <w:tcW w:w="1314" w:type="pct"/>
            <w:tcBorders>
              <w:top w:val="nil"/>
              <w:left w:val="nil"/>
              <w:bottom w:val="nil"/>
              <w:right w:val="nil"/>
            </w:tcBorders>
            <w:noWrap/>
          </w:tcPr>
          <w:p w14:paraId="373C96E2" w14:textId="483ADA57" w:rsidR="00F464E8" w:rsidRPr="009375AC" w:rsidRDefault="00F464E8" w:rsidP="009375AC">
            <w:pPr>
              <w:ind w:hanging="110"/>
              <w:rPr>
                <w:rFonts w:ascii="Arial" w:hAnsi="Arial" w:cs="Arial"/>
                <w:color w:val="000000"/>
                <w:lang w:eastAsia="en-GB"/>
              </w:rPr>
            </w:pPr>
            <w:r w:rsidRPr="009375AC">
              <w:rPr>
                <w:rFonts w:ascii="Arial" w:hAnsi="Arial" w:cs="Arial"/>
              </w:rPr>
              <w:t>Concession rights (*)</w:t>
            </w:r>
          </w:p>
        </w:tc>
        <w:tc>
          <w:tcPr>
            <w:tcW w:w="604" w:type="pct"/>
            <w:tcBorders>
              <w:top w:val="nil"/>
              <w:left w:val="nil"/>
              <w:bottom w:val="nil"/>
              <w:right w:val="nil"/>
            </w:tcBorders>
            <w:noWrap/>
            <w:vAlign w:val="bottom"/>
          </w:tcPr>
          <w:p w14:paraId="2A7530C6" w14:textId="47EC2757" w:rsidR="00F464E8" w:rsidRPr="009375AC" w:rsidRDefault="00F464E8" w:rsidP="00A1331C">
            <w:pPr>
              <w:ind w:left="-108"/>
              <w:jc w:val="right"/>
              <w:rPr>
                <w:rFonts w:ascii="Arial" w:hAnsi="Arial" w:cs="Arial"/>
              </w:rPr>
            </w:pPr>
            <w:r w:rsidRPr="009375AC">
              <w:rPr>
                <w:rFonts w:ascii="Arial" w:hAnsi="Arial" w:cs="Arial"/>
                <w:color w:val="000000"/>
              </w:rPr>
              <w:t>983.811.457</w:t>
            </w:r>
          </w:p>
        </w:tc>
        <w:tc>
          <w:tcPr>
            <w:tcW w:w="504" w:type="pct"/>
            <w:tcBorders>
              <w:top w:val="nil"/>
              <w:left w:val="nil"/>
              <w:bottom w:val="nil"/>
              <w:right w:val="nil"/>
            </w:tcBorders>
            <w:noWrap/>
            <w:vAlign w:val="bottom"/>
          </w:tcPr>
          <w:p w14:paraId="6CDCD925" w14:textId="49ADFE69" w:rsidR="00F464E8" w:rsidRPr="009375AC" w:rsidRDefault="00F464E8" w:rsidP="00A1331C">
            <w:pPr>
              <w:ind w:left="-108"/>
              <w:jc w:val="right"/>
              <w:rPr>
                <w:rFonts w:ascii="Arial" w:hAnsi="Arial" w:cs="Arial"/>
              </w:rPr>
            </w:pPr>
            <w:r w:rsidRPr="009375AC">
              <w:rPr>
                <w:rFonts w:ascii="Arial" w:hAnsi="Arial" w:cs="Arial"/>
                <w:color w:val="000000"/>
              </w:rPr>
              <w:t>--</w:t>
            </w:r>
          </w:p>
        </w:tc>
        <w:tc>
          <w:tcPr>
            <w:tcW w:w="408" w:type="pct"/>
            <w:tcBorders>
              <w:top w:val="nil"/>
              <w:left w:val="nil"/>
              <w:bottom w:val="nil"/>
              <w:right w:val="nil"/>
            </w:tcBorders>
            <w:vAlign w:val="bottom"/>
          </w:tcPr>
          <w:p w14:paraId="6F8349A3" w14:textId="3305D8C3" w:rsidR="00F464E8" w:rsidRPr="009375AC" w:rsidRDefault="00F464E8" w:rsidP="00A1331C">
            <w:pPr>
              <w:ind w:left="-108"/>
              <w:jc w:val="right"/>
              <w:rPr>
                <w:rFonts w:ascii="Arial" w:hAnsi="Arial" w:cs="Arial"/>
              </w:rPr>
            </w:pPr>
            <w:r w:rsidRPr="009375AC">
              <w:rPr>
                <w:rFonts w:ascii="Arial" w:hAnsi="Arial" w:cs="Arial"/>
                <w:color w:val="000000"/>
              </w:rPr>
              <w:t>--</w:t>
            </w:r>
          </w:p>
        </w:tc>
        <w:tc>
          <w:tcPr>
            <w:tcW w:w="551" w:type="pct"/>
            <w:tcBorders>
              <w:top w:val="nil"/>
              <w:left w:val="nil"/>
              <w:bottom w:val="nil"/>
              <w:right w:val="nil"/>
            </w:tcBorders>
            <w:vAlign w:val="bottom"/>
          </w:tcPr>
          <w:p w14:paraId="2CF7DE0F" w14:textId="39B90ED9" w:rsidR="00F464E8" w:rsidRPr="009375AC" w:rsidRDefault="00F464E8" w:rsidP="00A1331C">
            <w:pPr>
              <w:ind w:left="-108"/>
              <w:jc w:val="right"/>
              <w:rPr>
                <w:rFonts w:ascii="Arial" w:hAnsi="Arial" w:cs="Arial"/>
                <w:color w:val="000000"/>
                <w:lang w:eastAsia="en-GB"/>
              </w:rPr>
            </w:pPr>
            <w:r w:rsidRPr="009375AC">
              <w:rPr>
                <w:rFonts w:ascii="Arial" w:hAnsi="Arial" w:cs="Arial"/>
                <w:color w:val="000000"/>
              </w:rPr>
              <w:t>--</w:t>
            </w:r>
          </w:p>
        </w:tc>
        <w:tc>
          <w:tcPr>
            <w:tcW w:w="863" w:type="pct"/>
            <w:tcBorders>
              <w:top w:val="nil"/>
              <w:left w:val="nil"/>
              <w:bottom w:val="nil"/>
              <w:right w:val="nil"/>
            </w:tcBorders>
            <w:noWrap/>
            <w:vAlign w:val="bottom"/>
          </w:tcPr>
          <w:p w14:paraId="1AACF352" w14:textId="7C09EECD" w:rsidR="00F464E8" w:rsidRPr="009375AC" w:rsidRDefault="00F464E8" w:rsidP="00A1331C">
            <w:pPr>
              <w:ind w:left="-108"/>
              <w:jc w:val="right"/>
              <w:rPr>
                <w:rFonts w:ascii="Arial" w:hAnsi="Arial" w:cs="Arial"/>
                <w:color w:val="000000"/>
                <w:lang w:eastAsia="en-GB"/>
              </w:rPr>
            </w:pPr>
            <w:r w:rsidRPr="009375AC">
              <w:rPr>
                <w:rFonts w:ascii="Arial" w:hAnsi="Arial" w:cs="Arial"/>
                <w:color w:val="000000"/>
              </w:rPr>
              <w:t>199.369.969</w:t>
            </w:r>
          </w:p>
        </w:tc>
        <w:tc>
          <w:tcPr>
            <w:tcW w:w="756" w:type="pct"/>
            <w:tcBorders>
              <w:top w:val="nil"/>
              <w:left w:val="nil"/>
              <w:bottom w:val="nil"/>
              <w:right w:val="nil"/>
            </w:tcBorders>
            <w:noWrap/>
            <w:vAlign w:val="bottom"/>
          </w:tcPr>
          <w:p w14:paraId="77FF4310" w14:textId="42E2E8B2" w:rsidR="00F464E8" w:rsidRPr="009375AC" w:rsidRDefault="00F464E8" w:rsidP="00A1331C">
            <w:pPr>
              <w:ind w:left="-108"/>
              <w:jc w:val="right"/>
              <w:rPr>
                <w:rFonts w:ascii="Arial" w:hAnsi="Arial" w:cs="Arial"/>
              </w:rPr>
            </w:pPr>
            <w:r w:rsidRPr="009375AC">
              <w:rPr>
                <w:rFonts w:ascii="Arial" w:hAnsi="Arial" w:cs="Arial"/>
                <w:color w:val="000000"/>
              </w:rPr>
              <w:t>1.183.181.426</w:t>
            </w:r>
          </w:p>
        </w:tc>
      </w:tr>
      <w:tr w:rsidR="00A1331C" w:rsidRPr="009375AC" w14:paraId="06F3C1C7" w14:textId="77777777" w:rsidTr="00A1331C">
        <w:trPr>
          <w:trHeight w:val="20"/>
        </w:trPr>
        <w:tc>
          <w:tcPr>
            <w:tcW w:w="1314" w:type="pct"/>
            <w:tcBorders>
              <w:top w:val="nil"/>
              <w:left w:val="nil"/>
              <w:bottom w:val="nil"/>
              <w:right w:val="nil"/>
            </w:tcBorders>
            <w:noWrap/>
            <w:hideMark/>
          </w:tcPr>
          <w:p w14:paraId="4DFB48AF" w14:textId="19EE7899" w:rsidR="00F464E8" w:rsidRPr="009375AC" w:rsidRDefault="00F464E8" w:rsidP="009375AC">
            <w:pPr>
              <w:ind w:hanging="110"/>
              <w:rPr>
                <w:rFonts w:ascii="Arial" w:hAnsi="Arial" w:cs="Arial"/>
                <w:color w:val="000000"/>
                <w:lang w:eastAsia="en-GB"/>
              </w:rPr>
            </w:pPr>
            <w:r w:rsidRPr="009375AC">
              <w:rPr>
                <w:rFonts w:ascii="Arial" w:hAnsi="Arial" w:cs="Arial"/>
              </w:rPr>
              <w:t>Build-operate-transfer investments (**)</w:t>
            </w:r>
          </w:p>
        </w:tc>
        <w:tc>
          <w:tcPr>
            <w:tcW w:w="604" w:type="pct"/>
            <w:tcBorders>
              <w:top w:val="nil"/>
              <w:left w:val="nil"/>
              <w:bottom w:val="nil"/>
              <w:right w:val="nil"/>
            </w:tcBorders>
            <w:noWrap/>
            <w:vAlign w:val="bottom"/>
          </w:tcPr>
          <w:p w14:paraId="3C2031D3" w14:textId="79768985" w:rsidR="00F464E8" w:rsidRPr="009375AC" w:rsidRDefault="00F464E8" w:rsidP="00A1331C">
            <w:pPr>
              <w:ind w:left="-108"/>
              <w:jc w:val="right"/>
              <w:rPr>
                <w:rFonts w:ascii="Arial" w:hAnsi="Arial" w:cs="Arial"/>
              </w:rPr>
            </w:pPr>
            <w:r w:rsidRPr="009375AC">
              <w:rPr>
                <w:rFonts w:ascii="Arial" w:hAnsi="Arial" w:cs="Arial"/>
                <w:color w:val="000000"/>
              </w:rPr>
              <w:t>2.144.894.481</w:t>
            </w:r>
          </w:p>
        </w:tc>
        <w:tc>
          <w:tcPr>
            <w:tcW w:w="504" w:type="pct"/>
            <w:tcBorders>
              <w:top w:val="nil"/>
              <w:left w:val="nil"/>
              <w:bottom w:val="nil"/>
              <w:right w:val="nil"/>
            </w:tcBorders>
            <w:noWrap/>
            <w:vAlign w:val="bottom"/>
          </w:tcPr>
          <w:p w14:paraId="3A2433BC" w14:textId="134F92D9" w:rsidR="00F464E8" w:rsidRPr="009375AC" w:rsidRDefault="00F464E8" w:rsidP="00A1331C">
            <w:pPr>
              <w:ind w:left="-108"/>
              <w:jc w:val="right"/>
              <w:rPr>
                <w:rFonts w:ascii="Arial" w:hAnsi="Arial" w:cs="Arial"/>
                <w:color w:val="000000"/>
                <w:lang w:eastAsia="en-GB"/>
              </w:rPr>
            </w:pPr>
            <w:r w:rsidRPr="009375AC">
              <w:rPr>
                <w:rFonts w:ascii="Arial" w:hAnsi="Arial" w:cs="Arial"/>
                <w:color w:val="000000"/>
              </w:rPr>
              <w:t>--</w:t>
            </w:r>
          </w:p>
        </w:tc>
        <w:tc>
          <w:tcPr>
            <w:tcW w:w="408" w:type="pct"/>
            <w:tcBorders>
              <w:top w:val="nil"/>
              <w:left w:val="nil"/>
              <w:bottom w:val="nil"/>
              <w:right w:val="nil"/>
            </w:tcBorders>
            <w:vAlign w:val="bottom"/>
          </w:tcPr>
          <w:p w14:paraId="5967BE61" w14:textId="33C949D4" w:rsidR="00F464E8" w:rsidRPr="009375AC" w:rsidRDefault="00F464E8" w:rsidP="00A1331C">
            <w:pPr>
              <w:ind w:left="-108"/>
              <w:jc w:val="right"/>
              <w:rPr>
                <w:rFonts w:ascii="Arial" w:hAnsi="Arial" w:cs="Arial"/>
              </w:rPr>
            </w:pPr>
            <w:r w:rsidRPr="009375AC">
              <w:rPr>
                <w:rFonts w:ascii="Arial" w:hAnsi="Arial" w:cs="Arial"/>
                <w:color w:val="000000"/>
              </w:rPr>
              <w:t>--</w:t>
            </w:r>
          </w:p>
        </w:tc>
        <w:tc>
          <w:tcPr>
            <w:tcW w:w="551" w:type="pct"/>
            <w:tcBorders>
              <w:top w:val="nil"/>
              <w:left w:val="nil"/>
              <w:bottom w:val="nil"/>
              <w:right w:val="nil"/>
            </w:tcBorders>
            <w:vAlign w:val="bottom"/>
          </w:tcPr>
          <w:p w14:paraId="3497293A" w14:textId="53310C77" w:rsidR="00F464E8" w:rsidRPr="009375AC" w:rsidRDefault="00F464E8" w:rsidP="00A1331C">
            <w:pPr>
              <w:ind w:left="-108"/>
              <w:jc w:val="right"/>
              <w:rPr>
                <w:rFonts w:ascii="Arial" w:hAnsi="Arial" w:cs="Arial"/>
              </w:rPr>
            </w:pPr>
            <w:r w:rsidRPr="009375AC">
              <w:rPr>
                <w:rFonts w:ascii="Arial" w:hAnsi="Arial" w:cs="Arial"/>
                <w:color w:val="000000"/>
              </w:rPr>
              <w:t>(381.439.217)</w:t>
            </w:r>
          </w:p>
        </w:tc>
        <w:tc>
          <w:tcPr>
            <w:tcW w:w="863" w:type="pct"/>
            <w:tcBorders>
              <w:top w:val="nil"/>
              <w:left w:val="nil"/>
              <w:bottom w:val="nil"/>
              <w:right w:val="nil"/>
            </w:tcBorders>
            <w:noWrap/>
            <w:vAlign w:val="bottom"/>
          </w:tcPr>
          <w:p w14:paraId="7060C701" w14:textId="500AD78B" w:rsidR="00F464E8" w:rsidRPr="009375AC" w:rsidRDefault="00F464E8" w:rsidP="00A1331C">
            <w:pPr>
              <w:ind w:left="-108"/>
              <w:jc w:val="right"/>
              <w:rPr>
                <w:rFonts w:ascii="Arial" w:hAnsi="Arial" w:cs="Arial"/>
              </w:rPr>
            </w:pPr>
            <w:r w:rsidRPr="009375AC">
              <w:rPr>
                <w:rFonts w:ascii="Arial" w:hAnsi="Arial" w:cs="Arial"/>
                <w:color w:val="000000"/>
              </w:rPr>
              <w:t>270.345.653</w:t>
            </w:r>
          </w:p>
        </w:tc>
        <w:tc>
          <w:tcPr>
            <w:tcW w:w="756" w:type="pct"/>
            <w:tcBorders>
              <w:top w:val="nil"/>
              <w:left w:val="nil"/>
              <w:bottom w:val="nil"/>
              <w:right w:val="nil"/>
            </w:tcBorders>
            <w:noWrap/>
            <w:vAlign w:val="bottom"/>
          </w:tcPr>
          <w:p w14:paraId="4BBF5A30" w14:textId="04D32119" w:rsidR="00F464E8" w:rsidRPr="009375AC" w:rsidRDefault="00F464E8" w:rsidP="00A1331C">
            <w:pPr>
              <w:ind w:left="-108"/>
              <w:jc w:val="right"/>
              <w:rPr>
                <w:rFonts w:ascii="Arial" w:hAnsi="Arial" w:cs="Arial"/>
              </w:rPr>
            </w:pPr>
            <w:r w:rsidRPr="009375AC">
              <w:rPr>
                <w:rFonts w:ascii="Arial" w:hAnsi="Arial" w:cs="Arial"/>
                <w:color w:val="000000"/>
              </w:rPr>
              <w:t>2.033.800.917</w:t>
            </w:r>
          </w:p>
        </w:tc>
      </w:tr>
      <w:tr w:rsidR="00A1331C" w:rsidRPr="009375AC" w14:paraId="464FDCD3" w14:textId="77777777" w:rsidTr="00A1331C">
        <w:trPr>
          <w:trHeight w:val="20"/>
        </w:trPr>
        <w:tc>
          <w:tcPr>
            <w:tcW w:w="1314" w:type="pct"/>
            <w:tcBorders>
              <w:top w:val="nil"/>
              <w:left w:val="nil"/>
              <w:bottom w:val="single" w:sz="8" w:space="0" w:color="auto"/>
              <w:right w:val="nil"/>
            </w:tcBorders>
            <w:noWrap/>
            <w:vAlign w:val="bottom"/>
            <w:hideMark/>
          </w:tcPr>
          <w:p w14:paraId="505D96B4" w14:textId="77777777" w:rsidR="00C03BFA" w:rsidRPr="009375AC" w:rsidRDefault="00C03BFA" w:rsidP="009375AC">
            <w:pPr>
              <w:ind w:hanging="110"/>
              <w:rPr>
                <w:rFonts w:ascii="Arial" w:hAnsi="Arial" w:cs="Arial"/>
                <w:color w:val="000000"/>
                <w:lang w:eastAsia="en-GB"/>
              </w:rPr>
            </w:pPr>
            <w:r w:rsidRPr="009375AC">
              <w:rPr>
                <w:rFonts w:ascii="Arial" w:hAnsi="Arial" w:cs="Arial"/>
                <w:color w:val="000000"/>
                <w:lang w:eastAsia="en-GB"/>
              </w:rPr>
              <w:t> </w:t>
            </w:r>
          </w:p>
        </w:tc>
        <w:tc>
          <w:tcPr>
            <w:tcW w:w="604" w:type="pct"/>
            <w:tcBorders>
              <w:top w:val="nil"/>
              <w:left w:val="nil"/>
              <w:bottom w:val="single" w:sz="8" w:space="0" w:color="auto"/>
              <w:right w:val="nil"/>
            </w:tcBorders>
            <w:noWrap/>
            <w:vAlign w:val="bottom"/>
          </w:tcPr>
          <w:p w14:paraId="316B6610" w14:textId="32A96299" w:rsidR="00C03BFA" w:rsidRPr="009375AC" w:rsidRDefault="00C03BFA" w:rsidP="00A1331C">
            <w:pPr>
              <w:ind w:left="-108"/>
              <w:jc w:val="right"/>
              <w:rPr>
                <w:rFonts w:ascii="Arial" w:hAnsi="Arial" w:cs="Arial"/>
                <w:color w:val="000000"/>
                <w:lang w:eastAsia="en-GB"/>
              </w:rPr>
            </w:pPr>
            <w:r w:rsidRPr="009375AC">
              <w:rPr>
                <w:rFonts w:ascii="Arial" w:hAnsi="Arial" w:cs="Arial"/>
                <w:color w:val="000000"/>
              </w:rPr>
              <w:t> </w:t>
            </w:r>
          </w:p>
        </w:tc>
        <w:tc>
          <w:tcPr>
            <w:tcW w:w="504" w:type="pct"/>
            <w:tcBorders>
              <w:top w:val="nil"/>
              <w:left w:val="nil"/>
              <w:bottom w:val="single" w:sz="8" w:space="0" w:color="auto"/>
              <w:right w:val="nil"/>
            </w:tcBorders>
            <w:noWrap/>
            <w:vAlign w:val="bottom"/>
          </w:tcPr>
          <w:p w14:paraId="00373228" w14:textId="273848FF" w:rsidR="00C03BFA" w:rsidRPr="009375AC" w:rsidRDefault="00C03BFA" w:rsidP="00A1331C">
            <w:pPr>
              <w:ind w:left="-108"/>
              <w:jc w:val="right"/>
              <w:rPr>
                <w:rFonts w:ascii="Arial" w:hAnsi="Arial" w:cs="Arial"/>
                <w:color w:val="000000"/>
                <w:lang w:eastAsia="en-GB"/>
              </w:rPr>
            </w:pPr>
            <w:r w:rsidRPr="009375AC">
              <w:rPr>
                <w:rFonts w:ascii="Arial" w:hAnsi="Arial" w:cs="Arial"/>
                <w:color w:val="000000"/>
              </w:rPr>
              <w:t> </w:t>
            </w:r>
          </w:p>
        </w:tc>
        <w:tc>
          <w:tcPr>
            <w:tcW w:w="408" w:type="pct"/>
            <w:tcBorders>
              <w:top w:val="nil"/>
              <w:left w:val="nil"/>
              <w:bottom w:val="single" w:sz="8" w:space="0" w:color="auto"/>
              <w:right w:val="nil"/>
            </w:tcBorders>
            <w:vAlign w:val="bottom"/>
          </w:tcPr>
          <w:p w14:paraId="1309D7F0" w14:textId="35552811" w:rsidR="00C03BFA" w:rsidRPr="009375AC" w:rsidRDefault="00C03BFA" w:rsidP="00A1331C">
            <w:pPr>
              <w:ind w:left="-108"/>
              <w:jc w:val="right"/>
              <w:rPr>
                <w:rFonts w:ascii="Arial" w:hAnsi="Arial" w:cs="Arial"/>
                <w:color w:val="000000"/>
                <w:lang w:eastAsia="en-GB"/>
              </w:rPr>
            </w:pPr>
            <w:r w:rsidRPr="009375AC">
              <w:rPr>
                <w:rFonts w:ascii="Arial" w:hAnsi="Arial" w:cs="Arial"/>
                <w:color w:val="000000"/>
              </w:rPr>
              <w:t> </w:t>
            </w:r>
          </w:p>
        </w:tc>
        <w:tc>
          <w:tcPr>
            <w:tcW w:w="551" w:type="pct"/>
            <w:tcBorders>
              <w:top w:val="nil"/>
              <w:left w:val="nil"/>
              <w:bottom w:val="single" w:sz="8" w:space="0" w:color="auto"/>
              <w:right w:val="nil"/>
            </w:tcBorders>
            <w:vAlign w:val="bottom"/>
          </w:tcPr>
          <w:p w14:paraId="1D11AABC" w14:textId="1EEEEE51" w:rsidR="00C03BFA" w:rsidRPr="009375AC" w:rsidRDefault="00C03BFA" w:rsidP="00A1331C">
            <w:pPr>
              <w:ind w:left="-108"/>
              <w:jc w:val="right"/>
              <w:rPr>
                <w:rFonts w:ascii="Arial" w:hAnsi="Arial" w:cs="Arial"/>
                <w:color w:val="000000"/>
                <w:lang w:eastAsia="en-GB"/>
              </w:rPr>
            </w:pPr>
            <w:r w:rsidRPr="009375AC">
              <w:rPr>
                <w:rFonts w:ascii="Arial" w:hAnsi="Arial" w:cs="Arial"/>
                <w:color w:val="000000"/>
              </w:rPr>
              <w:t> </w:t>
            </w:r>
          </w:p>
        </w:tc>
        <w:tc>
          <w:tcPr>
            <w:tcW w:w="863" w:type="pct"/>
            <w:tcBorders>
              <w:top w:val="nil"/>
              <w:left w:val="nil"/>
              <w:bottom w:val="single" w:sz="8" w:space="0" w:color="auto"/>
              <w:right w:val="nil"/>
            </w:tcBorders>
            <w:noWrap/>
            <w:vAlign w:val="bottom"/>
          </w:tcPr>
          <w:p w14:paraId="262A4BD6" w14:textId="4F39609B" w:rsidR="00C03BFA" w:rsidRPr="009375AC" w:rsidRDefault="00C03BFA" w:rsidP="00A1331C">
            <w:pPr>
              <w:ind w:left="-108"/>
              <w:jc w:val="right"/>
              <w:rPr>
                <w:rFonts w:ascii="Arial" w:hAnsi="Arial" w:cs="Arial"/>
                <w:color w:val="000000"/>
                <w:lang w:eastAsia="en-GB"/>
              </w:rPr>
            </w:pPr>
            <w:r w:rsidRPr="009375AC">
              <w:rPr>
                <w:rFonts w:ascii="Arial" w:hAnsi="Arial" w:cs="Arial"/>
                <w:color w:val="000000"/>
              </w:rPr>
              <w:t> </w:t>
            </w:r>
          </w:p>
        </w:tc>
        <w:tc>
          <w:tcPr>
            <w:tcW w:w="756" w:type="pct"/>
            <w:tcBorders>
              <w:top w:val="nil"/>
              <w:left w:val="nil"/>
              <w:bottom w:val="single" w:sz="8" w:space="0" w:color="auto"/>
              <w:right w:val="nil"/>
            </w:tcBorders>
            <w:noWrap/>
            <w:vAlign w:val="bottom"/>
          </w:tcPr>
          <w:p w14:paraId="3FAC0BDC" w14:textId="673C0993" w:rsidR="00C03BFA" w:rsidRPr="009375AC" w:rsidRDefault="00C03BFA" w:rsidP="00A1331C">
            <w:pPr>
              <w:ind w:left="-108"/>
              <w:jc w:val="right"/>
              <w:rPr>
                <w:rFonts w:ascii="Arial" w:hAnsi="Arial" w:cs="Arial"/>
                <w:color w:val="000000"/>
                <w:lang w:eastAsia="en-GB"/>
              </w:rPr>
            </w:pPr>
            <w:r w:rsidRPr="009375AC">
              <w:rPr>
                <w:rFonts w:ascii="Arial" w:hAnsi="Arial" w:cs="Arial"/>
                <w:color w:val="000000"/>
              </w:rPr>
              <w:t> </w:t>
            </w:r>
          </w:p>
        </w:tc>
      </w:tr>
      <w:tr w:rsidR="00A1331C" w:rsidRPr="009375AC" w14:paraId="77B9D3F7" w14:textId="77777777" w:rsidTr="00A1331C">
        <w:trPr>
          <w:trHeight w:val="20"/>
        </w:trPr>
        <w:tc>
          <w:tcPr>
            <w:tcW w:w="1314" w:type="pct"/>
            <w:tcBorders>
              <w:top w:val="nil"/>
              <w:left w:val="nil"/>
              <w:bottom w:val="single" w:sz="8" w:space="0" w:color="auto"/>
              <w:right w:val="nil"/>
            </w:tcBorders>
            <w:noWrap/>
            <w:vAlign w:val="bottom"/>
            <w:hideMark/>
          </w:tcPr>
          <w:p w14:paraId="00D765B2" w14:textId="77777777" w:rsidR="00C03BFA" w:rsidRPr="009375AC" w:rsidRDefault="00C03BFA" w:rsidP="009375AC">
            <w:pPr>
              <w:ind w:hanging="110"/>
              <w:rPr>
                <w:rFonts w:ascii="Arial" w:hAnsi="Arial" w:cs="Arial"/>
                <w:color w:val="000000"/>
                <w:sz w:val="14"/>
                <w:szCs w:val="14"/>
                <w:lang w:eastAsia="en-GB"/>
              </w:rPr>
            </w:pPr>
            <w:r w:rsidRPr="009375AC">
              <w:rPr>
                <w:rFonts w:ascii="Arial" w:hAnsi="Arial" w:cs="Arial"/>
                <w:color w:val="000000"/>
                <w:lang w:eastAsia="en-GB"/>
              </w:rPr>
              <w:t> </w:t>
            </w:r>
          </w:p>
        </w:tc>
        <w:tc>
          <w:tcPr>
            <w:tcW w:w="604" w:type="pct"/>
            <w:tcBorders>
              <w:top w:val="nil"/>
              <w:left w:val="nil"/>
              <w:bottom w:val="single" w:sz="8" w:space="0" w:color="auto"/>
              <w:right w:val="nil"/>
            </w:tcBorders>
            <w:noWrap/>
            <w:vAlign w:val="bottom"/>
          </w:tcPr>
          <w:p w14:paraId="62650560" w14:textId="402B9971" w:rsidR="00C03BFA" w:rsidRPr="009375AC" w:rsidRDefault="00C03BFA" w:rsidP="00A1331C">
            <w:pPr>
              <w:ind w:left="-108"/>
              <w:jc w:val="right"/>
              <w:rPr>
                <w:rFonts w:ascii="Arial" w:hAnsi="Arial" w:cs="Arial"/>
                <w:b/>
                <w:bCs/>
                <w:color w:val="000000"/>
                <w:lang w:eastAsia="en-GB"/>
              </w:rPr>
            </w:pPr>
            <w:r w:rsidRPr="009375AC">
              <w:rPr>
                <w:rFonts w:ascii="Arial" w:hAnsi="Arial" w:cs="Arial"/>
                <w:b/>
                <w:bCs/>
                <w:color w:val="000000"/>
              </w:rPr>
              <w:t>3.376.265.497</w:t>
            </w:r>
          </w:p>
        </w:tc>
        <w:tc>
          <w:tcPr>
            <w:tcW w:w="504" w:type="pct"/>
            <w:tcBorders>
              <w:top w:val="nil"/>
              <w:left w:val="nil"/>
              <w:bottom w:val="single" w:sz="8" w:space="0" w:color="auto"/>
              <w:right w:val="nil"/>
            </w:tcBorders>
            <w:noWrap/>
            <w:vAlign w:val="bottom"/>
          </w:tcPr>
          <w:p w14:paraId="588C180E" w14:textId="310721DE" w:rsidR="00C03BFA" w:rsidRPr="009375AC" w:rsidRDefault="00531FA5" w:rsidP="00A1331C">
            <w:pPr>
              <w:ind w:left="-108"/>
              <w:jc w:val="right"/>
              <w:rPr>
                <w:rFonts w:ascii="Arial" w:hAnsi="Arial" w:cs="Arial"/>
                <w:b/>
                <w:bCs/>
                <w:color w:val="000000"/>
                <w:lang w:eastAsia="en-GB"/>
              </w:rPr>
            </w:pPr>
            <w:r w:rsidRPr="009375AC">
              <w:rPr>
                <w:rFonts w:ascii="Arial" w:hAnsi="Arial" w:cs="Arial"/>
                <w:b/>
                <w:bCs/>
                <w:color w:val="000000"/>
              </w:rPr>
              <w:t>61.910.482</w:t>
            </w:r>
          </w:p>
        </w:tc>
        <w:tc>
          <w:tcPr>
            <w:tcW w:w="408" w:type="pct"/>
            <w:tcBorders>
              <w:top w:val="nil"/>
              <w:left w:val="nil"/>
              <w:bottom w:val="single" w:sz="8" w:space="0" w:color="auto"/>
              <w:right w:val="nil"/>
            </w:tcBorders>
            <w:vAlign w:val="bottom"/>
          </w:tcPr>
          <w:p w14:paraId="54EC57C6" w14:textId="17F96C22" w:rsidR="00C03BFA" w:rsidRPr="009375AC" w:rsidRDefault="00C03BFA" w:rsidP="00A1331C">
            <w:pPr>
              <w:ind w:left="-108"/>
              <w:jc w:val="right"/>
              <w:rPr>
                <w:rFonts w:ascii="Arial" w:hAnsi="Arial" w:cs="Arial"/>
                <w:b/>
                <w:bCs/>
                <w:color w:val="000000"/>
                <w:lang w:eastAsia="en-GB"/>
              </w:rPr>
            </w:pPr>
            <w:r w:rsidRPr="009375AC">
              <w:rPr>
                <w:rFonts w:ascii="Arial" w:hAnsi="Arial" w:cs="Arial"/>
                <w:b/>
                <w:bCs/>
                <w:color w:val="000000"/>
              </w:rPr>
              <w:t>--</w:t>
            </w:r>
          </w:p>
        </w:tc>
        <w:tc>
          <w:tcPr>
            <w:tcW w:w="551" w:type="pct"/>
            <w:tcBorders>
              <w:top w:val="nil"/>
              <w:left w:val="nil"/>
              <w:bottom w:val="single" w:sz="8" w:space="0" w:color="auto"/>
              <w:right w:val="nil"/>
            </w:tcBorders>
            <w:vAlign w:val="bottom"/>
          </w:tcPr>
          <w:p w14:paraId="41DF082A" w14:textId="23C0FA60" w:rsidR="00C03BFA" w:rsidRPr="009375AC" w:rsidRDefault="00C03BFA" w:rsidP="00A1331C">
            <w:pPr>
              <w:ind w:left="-108"/>
              <w:jc w:val="right"/>
              <w:rPr>
                <w:rFonts w:ascii="Arial" w:hAnsi="Arial" w:cs="Arial"/>
                <w:b/>
                <w:bCs/>
                <w:color w:val="000000"/>
                <w:lang w:eastAsia="en-GB"/>
              </w:rPr>
            </w:pPr>
            <w:r w:rsidRPr="009375AC">
              <w:rPr>
                <w:rFonts w:ascii="Arial" w:hAnsi="Arial" w:cs="Arial"/>
                <w:b/>
                <w:bCs/>
                <w:color w:val="000000"/>
              </w:rPr>
              <w:t>(381.439.217)</w:t>
            </w:r>
          </w:p>
        </w:tc>
        <w:tc>
          <w:tcPr>
            <w:tcW w:w="863" w:type="pct"/>
            <w:tcBorders>
              <w:top w:val="nil"/>
              <w:left w:val="nil"/>
              <w:bottom w:val="single" w:sz="8" w:space="0" w:color="auto"/>
              <w:right w:val="nil"/>
            </w:tcBorders>
            <w:noWrap/>
            <w:vAlign w:val="bottom"/>
          </w:tcPr>
          <w:p w14:paraId="0CADFD6E" w14:textId="2659A0F3" w:rsidR="00C03BFA" w:rsidRPr="009375AC" w:rsidRDefault="00531FA5" w:rsidP="00A1331C">
            <w:pPr>
              <w:ind w:left="-108"/>
              <w:jc w:val="right"/>
              <w:rPr>
                <w:rFonts w:ascii="Arial" w:hAnsi="Arial" w:cs="Arial"/>
                <w:b/>
                <w:bCs/>
                <w:color w:val="000000"/>
                <w:lang w:eastAsia="en-GB"/>
              </w:rPr>
            </w:pPr>
            <w:r w:rsidRPr="009375AC">
              <w:rPr>
                <w:rFonts w:ascii="Arial" w:hAnsi="Arial" w:cs="Arial"/>
                <w:b/>
                <w:bCs/>
                <w:color w:val="000000"/>
              </w:rPr>
              <w:t>420.104.370</w:t>
            </w:r>
          </w:p>
        </w:tc>
        <w:tc>
          <w:tcPr>
            <w:tcW w:w="756" w:type="pct"/>
            <w:tcBorders>
              <w:top w:val="nil"/>
              <w:left w:val="nil"/>
              <w:bottom w:val="single" w:sz="8" w:space="0" w:color="auto"/>
              <w:right w:val="nil"/>
            </w:tcBorders>
            <w:noWrap/>
            <w:vAlign w:val="bottom"/>
          </w:tcPr>
          <w:p w14:paraId="09E02A0C" w14:textId="712857D3" w:rsidR="00C03BFA" w:rsidRPr="009375AC" w:rsidRDefault="00C03BFA" w:rsidP="00A1331C">
            <w:pPr>
              <w:ind w:left="-108"/>
              <w:jc w:val="right"/>
              <w:rPr>
                <w:rFonts w:ascii="Arial" w:hAnsi="Arial" w:cs="Arial"/>
                <w:b/>
                <w:bCs/>
                <w:color w:val="000000"/>
                <w:lang w:eastAsia="en-GB"/>
              </w:rPr>
            </w:pPr>
            <w:r w:rsidRPr="009375AC">
              <w:rPr>
                <w:rFonts w:ascii="Arial" w:hAnsi="Arial" w:cs="Arial"/>
                <w:b/>
                <w:bCs/>
                <w:color w:val="000000"/>
              </w:rPr>
              <w:t>3.476.841.132</w:t>
            </w:r>
          </w:p>
        </w:tc>
      </w:tr>
      <w:tr w:rsidR="00A1331C" w:rsidRPr="009375AC" w14:paraId="150F9E92" w14:textId="77777777" w:rsidTr="00A1331C">
        <w:trPr>
          <w:trHeight w:val="20"/>
        </w:trPr>
        <w:tc>
          <w:tcPr>
            <w:tcW w:w="1314" w:type="pct"/>
            <w:tcBorders>
              <w:top w:val="nil"/>
              <w:left w:val="nil"/>
              <w:right w:val="nil"/>
            </w:tcBorders>
            <w:noWrap/>
            <w:vAlign w:val="bottom"/>
          </w:tcPr>
          <w:p w14:paraId="62284151" w14:textId="77777777" w:rsidR="00C03BFA" w:rsidRPr="009375AC" w:rsidRDefault="00C03BFA" w:rsidP="009375AC">
            <w:pPr>
              <w:ind w:hanging="110"/>
              <w:rPr>
                <w:rFonts w:ascii="Arial" w:hAnsi="Arial" w:cs="Arial"/>
                <w:color w:val="000000"/>
                <w:lang w:eastAsia="en-GB"/>
              </w:rPr>
            </w:pPr>
          </w:p>
        </w:tc>
        <w:tc>
          <w:tcPr>
            <w:tcW w:w="604" w:type="pct"/>
            <w:tcBorders>
              <w:top w:val="nil"/>
              <w:left w:val="nil"/>
              <w:right w:val="nil"/>
            </w:tcBorders>
            <w:noWrap/>
            <w:vAlign w:val="bottom"/>
          </w:tcPr>
          <w:p w14:paraId="3D5EBE88" w14:textId="77777777" w:rsidR="00C03BFA" w:rsidRPr="009375AC" w:rsidRDefault="00C03BFA" w:rsidP="00A1331C">
            <w:pPr>
              <w:ind w:left="-108"/>
              <w:jc w:val="right"/>
              <w:rPr>
                <w:rFonts w:ascii="Arial" w:hAnsi="Arial" w:cs="Arial"/>
                <w:b/>
                <w:bCs/>
                <w:color w:val="000000"/>
                <w:lang w:eastAsia="en-GB"/>
              </w:rPr>
            </w:pPr>
          </w:p>
        </w:tc>
        <w:tc>
          <w:tcPr>
            <w:tcW w:w="504" w:type="pct"/>
            <w:tcBorders>
              <w:top w:val="nil"/>
              <w:left w:val="nil"/>
              <w:right w:val="nil"/>
            </w:tcBorders>
            <w:noWrap/>
            <w:vAlign w:val="bottom"/>
          </w:tcPr>
          <w:p w14:paraId="76C035C7" w14:textId="77777777" w:rsidR="00C03BFA" w:rsidRPr="009375AC" w:rsidRDefault="00C03BFA" w:rsidP="00A1331C">
            <w:pPr>
              <w:ind w:left="-108"/>
              <w:jc w:val="right"/>
              <w:rPr>
                <w:rFonts w:ascii="Arial" w:hAnsi="Arial" w:cs="Arial"/>
                <w:b/>
                <w:bCs/>
                <w:color w:val="000000"/>
                <w:lang w:eastAsia="en-GB"/>
              </w:rPr>
            </w:pPr>
          </w:p>
        </w:tc>
        <w:tc>
          <w:tcPr>
            <w:tcW w:w="408" w:type="pct"/>
            <w:tcBorders>
              <w:top w:val="nil"/>
              <w:left w:val="nil"/>
              <w:right w:val="nil"/>
            </w:tcBorders>
            <w:vAlign w:val="bottom"/>
          </w:tcPr>
          <w:p w14:paraId="46DC1358" w14:textId="77777777" w:rsidR="00C03BFA" w:rsidRPr="009375AC" w:rsidRDefault="00C03BFA" w:rsidP="00A1331C">
            <w:pPr>
              <w:ind w:left="-108"/>
              <w:jc w:val="right"/>
              <w:rPr>
                <w:rFonts w:ascii="Arial" w:hAnsi="Arial" w:cs="Arial"/>
                <w:b/>
                <w:bCs/>
                <w:color w:val="000000"/>
                <w:lang w:eastAsia="en-GB"/>
              </w:rPr>
            </w:pPr>
          </w:p>
        </w:tc>
        <w:tc>
          <w:tcPr>
            <w:tcW w:w="551" w:type="pct"/>
            <w:tcBorders>
              <w:top w:val="nil"/>
              <w:left w:val="nil"/>
              <w:right w:val="nil"/>
            </w:tcBorders>
            <w:vAlign w:val="bottom"/>
          </w:tcPr>
          <w:p w14:paraId="2212438C" w14:textId="77777777" w:rsidR="00C03BFA" w:rsidRPr="009375AC" w:rsidRDefault="00C03BFA" w:rsidP="00A1331C">
            <w:pPr>
              <w:ind w:left="-108"/>
              <w:jc w:val="right"/>
              <w:rPr>
                <w:rFonts w:ascii="Arial" w:hAnsi="Arial" w:cs="Arial"/>
                <w:b/>
                <w:bCs/>
                <w:color w:val="000000"/>
                <w:lang w:eastAsia="en-GB"/>
              </w:rPr>
            </w:pPr>
          </w:p>
        </w:tc>
        <w:tc>
          <w:tcPr>
            <w:tcW w:w="863" w:type="pct"/>
            <w:tcBorders>
              <w:top w:val="nil"/>
              <w:left w:val="nil"/>
              <w:right w:val="nil"/>
            </w:tcBorders>
            <w:noWrap/>
            <w:vAlign w:val="bottom"/>
          </w:tcPr>
          <w:p w14:paraId="03DF0125" w14:textId="244910B2" w:rsidR="00C03BFA" w:rsidRPr="009375AC" w:rsidRDefault="00C03BFA" w:rsidP="00A1331C">
            <w:pPr>
              <w:ind w:left="-108"/>
              <w:jc w:val="right"/>
              <w:rPr>
                <w:rFonts w:ascii="Arial" w:hAnsi="Arial" w:cs="Arial"/>
                <w:b/>
                <w:bCs/>
                <w:color w:val="000000"/>
                <w:lang w:eastAsia="en-GB"/>
              </w:rPr>
            </w:pPr>
          </w:p>
        </w:tc>
        <w:tc>
          <w:tcPr>
            <w:tcW w:w="756" w:type="pct"/>
            <w:tcBorders>
              <w:top w:val="nil"/>
              <w:left w:val="nil"/>
              <w:right w:val="nil"/>
            </w:tcBorders>
            <w:noWrap/>
            <w:vAlign w:val="bottom"/>
          </w:tcPr>
          <w:p w14:paraId="1D3BAAAE" w14:textId="77777777" w:rsidR="00C03BFA" w:rsidRPr="009375AC" w:rsidRDefault="00C03BFA" w:rsidP="00A1331C">
            <w:pPr>
              <w:ind w:left="-108"/>
              <w:jc w:val="right"/>
              <w:rPr>
                <w:rFonts w:ascii="Arial" w:hAnsi="Arial" w:cs="Arial"/>
                <w:b/>
                <w:bCs/>
                <w:color w:val="000000"/>
                <w:lang w:eastAsia="en-GB"/>
              </w:rPr>
            </w:pPr>
          </w:p>
        </w:tc>
      </w:tr>
      <w:tr w:rsidR="00A1331C" w:rsidRPr="009375AC" w14:paraId="4AA17716" w14:textId="77777777" w:rsidTr="00A1331C">
        <w:trPr>
          <w:trHeight w:val="20"/>
        </w:trPr>
        <w:tc>
          <w:tcPr>
            <w:tcW w:w="1314" w:type="pct"/>
            <w:tcBorders>
              <w:top w:val="nil"/>
              <w:left w:val="nil"/>
              <w:bottom w:val="nil"/>
              <w:right w:val="nil"/>
            </w:tcBorders>
            <w:noWrap/>
            <w:vAlign w:val="bottom"/>
            <w:hideMark/>
          </w:tcPr>
          <w:p w14:paraId="2F05A11E" w14:textId="562576BA" w:rsidR="00C03BFA" w:rsidRPr="009375AC" w:rsidRDefault="00F464E8" w:rsidP="009375AC">
            <w:pPr>
              <w:ind w:hanging="110"/>
              <w:rPr>
                <w:rFonts w:ascii="Arial" w:hAnsi="Arial" w:cs="Arial"/>
                <w:b/>
                <w:bCs/>
                <w:color w:val="000000"/>
                <w:lang w:eastAsia="en-GB"/>
              </w:rPr>
            </w:pPr>
            <w:r w:rsidRPr="009375AC">
              <w:rPr>
                <w:rFonts w:ascii="Arial" w:hAnsi="Arial" w:cs="Arial"/>
                <w:b/>
                <w:bCs/>
              </w:rPr>
              <w:t>Accumulated depreciation</w:t>
            </w:r>
          </w:p>
        </w:tc>
        <w:tc>
          <w:tcPr>
            <w:tcW w:w="604" w:type="pct"/>
            <w:tcBorders>
              <w:top w:val="nil"/>
              <w:left w:val="nil"/>
              <w:bottom w:val="nil"/>
              <w:right w:val="nil"/>
            </w:tcBorders>
            <w:noWrap/>
            <w:vAlign w:val="bottom"/>
          </w:tcPr>
          <w:p w14:paraId="0602D571" w14:textId="77777777" w:rsidR="00C03BFA" w:rsidRPr="009375AC" w:rsidRDefault="00C03BFA" w:rsidP="00A1331C">
            <w:pPr>
              <w:ind w:left="-108"/>
              <w:jc w:val="right"/>
              <w:rPr>
                <w:rFonts w:ascii="Arial" w:hAnsi="Arial" w:cs="Arial"/>
                <w:b/>
                <w:bCs/>
                <w:color w:val="000000"/>
                <w:lang w:eastAsia="en-GB"/>
              </w:rPr>
            </w:pPr>
          </w:p>
        </w:tc>
        <w:tc>
          <w:tcPr>
            <w:tcW w:w="504" w:type="pct"/>
            <w:tcBorders>
              <w:top w:val="nil"/>
              <w:left w:val="nil"/>
              <w:bottom w:val="nil"/>
              <w:right w:val="nil"/>
            </w:tcBorders>
            <w:noWrap/>
            <w:vAlign w:val="bottom"/>
          </w:tcPr>
          <w:p w14:paraId="35C305DA" w14:textId="77777777" w:rsidR="00C03BFA" w:rsidRPr="009375AC" w:rsidRDefault="00C03BFA" w:rsidP="00A1331C">
            <w:pPr>
              <w:ind w:left="-108"/>
              <w:jc w:val="right"/>
              <w:rPr>
                <w:rFonts w:ascii="Arial" w:hAnsi="Arial" w:cs="Arial"/>
                <w:lang w:eastAsia="en-GB"/>
              </w:rPr>
            </w:pPr>
          </w:p>
        </w:tc>
        <w:tc>
          <w:tcPr>
            <w:tcW w:w="408" w:type="pct"/>
            <w:tcBorders>
              <w:top w:val="nil"/>
              <w:left w:val="nil"/>
              <w:bottom w:val="nil"/>
              <w:right w:val="nil"/>
            </w:tcBorders>
            <w:vAlign w:val="bottom"/>
          </w:tcPr>
          <w:p w14:paraId="5CDDEEF6" w14:textId="77777777" w:rsidR="00C03BFA" w:rsidRPr="009375AC" w:rsidRDefault="00C03BFA" w:rsidP="00A1331C">
            <w:pPr>
              <w:ind w:left="-108"/>
              <w:jc w:val="right"/>
              <w:rPr>
                <w:rFonts w:ascii="Arial" w:hAnsi="Arial" w:cs="Arial"/>
                <w:lang w:eastAsia="en-GB"/>
              </w:rPr>
            </w:pPr>
          </w:p>
        </w:tc>
        <w:tc>
          <w:tcPr>
            <w:tcW w:w="551" w:type="pct"/>
            <w:tcBorders>
              <w:top w:val="nil"/>
              <w:left w:val="nil"/>
              <w:bottom w:val="nil"/>
              <w:right w:val="nil"/>
            </w:tcBorders>
            <w:vAlign w:val="bottom"/>
          </w:tcPr>
          <w:p w14:paraId="33C00ED3" w14:textId="77777777" w:rsidR="00C03BFA" w:rsidRPr="009375AC" w:rsidRDefault="00C03BFA" w:rsidP="00A1331C">
            <w:pPr>
              <w:ind w:left="-108"/>
              <w:jc w:val="right"/>
              <w:rPr>
                <w:rFonts w:ascii="Arial" w:hAnsi="Arial" w:cs="Arial"/>
                <w:lang w:eastAsia="en-GB"/>
              </w:rPr>
            </w:pPr>
          </w:p>
        </w:tc>
        <w:tc>
          <w:tcPr>
            <w:tcW w:w="863" w:type="pct"/>
            <w:tcBorders>
              <w:top w:val="nil"/>
              <w:left w:val="nil"/>
              <w:bottom w:val="nil"/>
              <w:right w:val="nil"/>
            </w:tcBorders>
            <w:noWrap/>
            <w:vAlign w:val="bottom"/>
          </w:tcPr>
          <w:p w14:paraId="60407B85" w14:textId="31B62541" w:rsidR="00C03BFA" w:rsidRPr="009375AC" w:rsidRDefault="00C03BFA" w:rsidP="00A1331C">
            <w:pPr>
              <w:ind w:left="-108"/>
              <w:jc w:val="right"/>
              <w:rPr>
                <w:rFonts w:ascii="Arial" w:hAnsi="Arial" w:cs="Arial"/>
                <w:lang w:eastAsia="en-GB"/>
              </w:rPr>
            </w:pPr>
          </w:p>
        </w:tc>
        <w:tc>
          <w:tcPr>
            <w:tcW w:w="756" w:type="pct"/>
            <w:tcBorders>
              <w:top w:val="nil"/>
              <w:left w:val="nil"/>
              <w:bottom w:val="nil"/>
              <w:right w:val="nil"/>
            </w:tcBorders>
            <w:noWrap/>
            <w:vAlign w:val="bottom"/>
          </w:tcPr>
          <w:p w14:paraId="24CF955A" w14:textId="77777777" w:rsidR="00C03BFA" w:rsidRPr="009375AC" w:rsidRDefault="00C03BFA" w:rsidP="00A1331C">
            <w:pPr>
              <w:ind w:left="-108"/>
              <w:jc w:val="right"/>
              <w:rPr>
                <w:rFonts w:ascii="Arial" w:hAnsi="Arial" w:cs="Arial"/>
                <w:lang w:eastAsia="en-GB"/>
              </w:rPr>
            </w:pPr>
          </w:p>
        </w:tc>
      </w:tr>
      <w:tr w:rsidR="00A1331C" w:rsidRPr="009375AC" w14:paraId="2DE626CD" w14:textId="77777777" w:rsidTr="00A1331C">
        <w:trPr>
          <w:trHeight w:val="20"/>
        </w:trPr>
        <w:tc>
          <w:tcPr>
            <w:tcW w:w="1314" w:type="pct"/>
            <w:tcBorders>
              <w:top w:val="nil"/>
              <w:left w:val="nil"/>
              <w:bottom w:val="nil"/>
              <w:right w:val="nil"/>
            </w:tcBorders>
            <w:noWrap/>
            <w:hideMark/>
          </w:tcPr>
          <w:p w14:paraId="2F625538" w14:textId="731F3F56" w:rsidR="00F464E8" w:rsidRPr="009375AC" w:rsidRDefault="00F464E8" w:rsidP="009375AC">
            <w:pPr>
              <w:ind w:hanging="110"/>
              <w:rPr>
                <w:rFonts w:ascii="Arial" w:hAnsi="Arial" w:cs="Arial"/>
                <w:color w:val="000000"/>
                <w:lang w:eastAsia="en-GB"/>
              </w:rPr>
            </w:pPr>
            <w:r w:rsidRPr="009375AC">
              <w:rPr>
                <w:rFonts w:ascii="Arial" w:hAnsi="Arial" w:cs="Arial"/>
              </w:rPr>
              <w:t>Rights</w:t>
            </w:r>
          </w:p>
        </w:tc>
        <w:tc>
          <w:tcPr>
            <w:tcW w:w="604" w:type="pct"/>
            <w:tcBorders>
              <w:top w:val="nil"/>
              <w:left w:val="nil"/>
              <w:bottom w:val="nil"/>
              <w:right w:val="nil"/>
            </w:tcBorders>
            <w:noWrap/>
            <w:vAlign w:val="bottom"/>
          </w:tcPr>
          <w:p w14:paraId="6A6C1118" w14:textId="23E6967F" w:rsidR="00F464E8" w:rsidRPr="009375AC" w:rsidRDefault="00F464E8" w:rsidP="00A1331C">
            <w:pPr>
              <w:ind w:left="-108"/>
              <w:jc w:val="right"/>
              <w:rPr>
                <w:rFonts w:ascii="Arial" w:hAnsi="Arial" w:cs="Arial"/>
              </w:rPr>
            </w:pPr>
            <w:r w:rsidRPr="009375AC">
              <w:rPr>
                <w:rFonts w:ascii="Arial" w:hAnsi="Arial" w:cs="Arial"/>
                <w:color w:val="000000"/>
              </w:rPr>
              <w:t>(32.779.952)</w:t>
            </w:r>
          </w:p>
        </w:tc>
        <w:tc>
          <w:tcPr>
            <w:tcW w:w="504" w:type="pct"/>
            <w:tcBorders>
              <w:top w:val="nil"/>
              <w:left w:val="nil"/>
              <w:bottom w:val="nil"/>
              <w:right w:val="nil"/>
            </w:tcBorders>
            <w:noWrap/>
            <w:vAlign w:val="bottom"/>
          </w:tcPr>
          <w:p w14:paraId="4ED8B80F" w14:textId="060B419C" w:rsidR="00F464E8" w:rsidRPr="009375AC" w:rsidRDefault="00F464E8" w:rsidP="00A1331C">
            <w:pPr>
              <w:ind w:left="-108"/>
              <w:jc w:val="right"/>
              <w:rPr>
                <w:rFonts w:ascii="Arial" w:hAnsi="Arial" w:cs="Arial"/>
                <w:color w:val="000000"/>
                <w:lang w:eastAsia="en-GB"/>
              </w:rPr>
            </w:pPr>
            <w:r w:rsidRPr="009375AC">
              <w:rPr>
                <w:rFonts w:ascii="Arial" w:hAnsi="Arial" w:cs="Arial"/>
                <w:color w:val="000000"/>
              </w:rPr>
              <w:t>(4.027.743)</w:t>
            </w:r>
          </w:p>
        </w:tc>
        <w:tc>
          <w:tcPr>
            <w:tcW w:w="408" w:type="pct"/>
            <w:tcBorders>
              <w:top w:val="nil"/>
              <w:left w:val="nil"/>
              <w:bottom w:val="nil"/>
              <w:right w:val="nil"/>
            </w:tcBorders>
            <w:vAlign w:val="bottom"/>
          </w:tcPr>
          <w:p w14:paraId="32EAD46D" w14:textId="6106D8CF" w:rsidR="00F464E8" w:rsidRPr="009375AC" w:rsidRDefault="00F464E8" w:rsidP="00A1331C">
            <w:pPr>
              <w:ind w:left="-108"/>
              <w:jc w:val="right"/>
              <w:rPr>
                <w:rFonts w:ascii="Arial" w:hAnsi="Arial" w:cs="Arial"/>
                <w:color w:val="000000"/>
                <w:lang w:eastAsia="en-GB"/>
              </w:rPr>
            </w:pPr>
            <w:r w:rsidRPr="009375AC">
              <w:rPr>
                <w:rFonts w:ascii="Arial" w:hAnsi="Arial" w:cs="Arial"/>
                <w:color w:val="000000"/>
              </w:rPr>
              <w:t>--</w:t>
            </w:r>
          </w:p>
        </w:tc>
        <w:tc>
          <w:tcPr>
            <w:tcW w:w="551" w:type="pct"/>
            <w:tcBorders>
              <w:top w:val="nil"/>
              <w:left w:val="nil"/>
              <w:bottom w:val="nil"/>
              <w:right w:val="nil"/>
            </w:tcBorders>
            <w:vAlign w:val="bottom"/>
          </w:tcPr>
          <w:p w14:paraId="6DC5FCA8" w14:textId="5CF96736" w:rsidR="00F464E8" w:rsidRPr="009375AC" w:rsidRDefault="00F464E8" w:rsidP="00A1331C">
            <w:pPr>
              <w:ind w:left="-108"/>
              <w:jc w:val="right"/>
              <w:rPr>
                <w:rFonts w:ascii="Arial" w:hAnsi="Arial" w:cs="Arial"/>
                <w:color w:val="000000"/>
                <w:lang w:eastAsia="en-GB"/>
              </w:rPr>
            </w:pPr>
            <w:r w:rsidRPr="009375AC">
              <w:rPr>
                <w:rFonts w:ascii="Arial" w:hAnsi="Arial" w:cs="Arial"/>
                <w:color w:val="000000"/>
              </w:rPr>
              <w:t>--</w:t>
            </w:r>
          </w:p>
        </w:tc>
        <w:tc>
          <w:tcPr>
            <w:tcW w:w="863" w:type="pct"/>
            <w:tcBorders>
              <w:top w:val="nil"/>
              <w:left w:val="nil"/>
              <w:bottom w:val="nil"/>
              <w:right w:val="nil"/>
            </w:tcBorders>
            <w:noWrap/>
            <w:vAlign w:val="bottom"/>
          </w:tcPr>
          <w:p w14:paraId="0A6783B4" w14:textId="2A0B9724" w:rsidR="00F464E8" w:rsidRPr="009375AC" w:rsidRDefault="00F464E8" w:rsidP="00A1331C">
            <w:pPr>
              <w:ind w:left="-108"/>
              <w:jc w:val="right"/>
              <w:rPr>
                <w:rFonts w:ascii="Arial" w:hAnsi="Arial" w:cs="Arial"/>
                <w:color w:val="000000"/>
                <w:lang w:eastAsia="en-GB"/>
              </w:rPr>
            </w:pPr>
            <w:r w:rsidRPr="009375AC">
              <w:rPr>
                <w:rFonts w:ascii="Arial" w:hAnsi="Arial" w:cs="Arial"/>
                <w:color w:val="000000"/>
              </w:rPr>
              <w:t>(9.148.376)</w:t>
            </w:r>
          </w:p>
        </w:tc>
        <w:tc>
          <w:tcPr>
            <w:tcW w:w="756" w:type="pct"/>
            <w:tcBorders>
              <w:top w:val="nil"/>
              <w:left w:val="nil"/>
              <w:bottom w:val="nil"/>
              <w:right w:val="nil"/>
            </w:tcBorders>
            <w:noWrap/>
            <w:vAlign w:val="bottom"/>
          </w:tcPr>
          <w:p w14:paraId="4034351B" w14:textId="5CE76897" w:rsidR="00F464E8" w:rsidRPr="009375AC" w:rsidRDefault="00F464E8" w:rsidP="00A1331C">
            <w:pPr>
              <w:ind w:left="-108"/>
              <w:jc w:val="right"/>
              <w:rPr>
                <w:rFonts w:ascii="Arial" w:hAnsi="Arial" w:cs="Arial"/>
                <w:color w:val="000000"/>
                <w:lang w:eastAsia="en-GB"/>
              </w:rPr>
            </w:pPr>
            <w:r w:rsidRPr="009375AC">
              <w:rPr>
                <w:rFonts w:ascii="Arial" w:hAnsi="Arial" w:cs="Arial"/>
                <w:color w:val="000000"/>
              </w:rPr>
              <w:t>(45.956.071)</w:t>
            </w:r>
          </w:p>
        </w:tc>
      </w:tr>
      <w:tr w:rsidR="00A1331C" w:rsidRPr="009375AC" w14:paraId="412937D5" w14:textId="77777777" w:rsidTr="00A1331C">
        <w:trPr>
          <w:trHeight w:val="20"/>
        </w:trPr>
        <w:tc>
          <w:tcPr>
            <w:tcW w:w="1314" w:type="pct"/>
            <w:tcBorders>
              <w:top w:val="nil"/>
              <w:left w:val="nil"/>
              <w:bottom w:val="nil"/>
              <w:right w:val="nil"/>
            </w:tcBorders>
            <w:noWrap/>
            <w:hideMark/>
          </w:tcPr>
          <w:p w14:paraId="22FED110" w14:textId="4003C371" w:rsidR="00F464E8" w:rsidRPr="009375AC" w:rsidRDefault="00F464E8" w:rsidP="009375AC">
            <w:pPr>
              <w:ind w:hanging="110"/>
              <w:rPr>
                <w:rFonts w:ascii="Arial" w:hAnsi="Arial" w:cs="Arial"/>
                <w:color w:val="000000"/>
                <w:lang w:eastAsia="en-GB"/>
              </w:rPr>
            </w:pPr>
            <w:r w:rsidRPr="009375AC">
              <w:rPr>
                <w:rFonts w:ascii="Arial" w:hAnsi="Arial" w:cs="Arial"/>
              </w:rPr>
              <w:t>Software</w:t>
            </w:r>
          </w:p>
        </w:tc>
        <w:tc>
          <w:tcPr>
            <w:tcW w:w="604" w:type="pct"/>
            <w:tcBorders>
              <w:top w:val="nil"/>
              <w:left w:val="nil"/>
              <w:bottom w:val="nil"/>
              <w:right w:val="nil"/>
            </w:tcBorders>
            <w:noWrap/>
            <w:vAlign w:val="bottom"/>
          </w:tcPr>
          <w:p w14:paraId="24A724B6" w14:textId="1E85427B" w:rsidR="00F464E8" w:rsidRPr="009375AC" w:rsidRDefault="00F464E8" w:rsidP="00A1331C">
            <w:pPr>
              <w:ind w:left="-108"/>
              <w:jc w:val="right"/>
              <w:rPr>
                <w:rFonts w:ascii="Arial" w:hAnsi="Arial" w:cs="Arial"/>
              </w:rPr>
            </w:pPr>
            <w:r w:rsidRPr="009375AC">
              <w:rPr>
                <w:rFonts w:ascii="Arial" w:hAnsi="Arial" w:cs="Arial"/>
                <w:color w:val="000000"/>
              </w:rPr>
              <w:t>(157.667.563)</w:t>
            </w:r>
          </w:p>
        </w:tc>
        <w:tc>
          <w:tcPr>
            <w:tcW w:w="504" w:type="pct"/>
            <w:tcBorders>
              <w:top w:val="nil"/>
              <w:left w:val="nil"/>
              <w:bottom w:val="nil"/>
              <w:right w:val="nil"/>
            </w:tcBorders>
            <w:noWrap/>
            <w:vAlign w:val="bottom"/>
          </w:tcPr>
          <w:p w14:paraId="3B38220D" w14:textId="2F948B58" w:rsidR="00F464E8" w:rsidRPr="009375AC" w:rsidRDefault="00F464E8" w:rsidP="00A1331C">
            <w:pPr>
              <w:ind w:left="-108"/>
              <w:jc w:val="right"/>
              <w:rPr>
                <w:rFonts w:ascii="Arial" w:hAnsi="Arial" w:cs="Arial"/>
                <w:color w:val="000000"/>
                <w:lang w:eastAsia="en-GB"/>
              </w:rPr>
            </w:pPr>
            <w:r w:rsidRPr="009375AC">
              <w:rPr>
                <w:rFonts w:ascii="Arial" w:hAnsi="Arial" w:cs="Arial"/>
                <w:color w:val="000000"/>
              </w:rPr>
              <w:t>(10.600.158)</w:t>
            </w:r>
          </w:p>
        </w:tc>
        <w:tc>
          <w:tcPr>
            <w:tcW w:w="408" w:type="pct"/>
            <w:tcBorders>
              <w:top w:val="nil"/>
              <w:left w:val="nil"/>
              <w:bottom w:val="nil"/>
              <w:right w:val="nil"/>
            </w:tcBorders>
            <w:vAlign w:val="bottom"/>
          </w:tcPr>
          <w:p w14:paraId="737F0E95" w14:textId="06145164" w:rsidR="00F464E8" w:rsidRPr="009375AC" w:rsidRDefault="00F464E8" w:rsidP="00A1331C">
            <w:pPr>
              <w:ind w:left="-108"/>
              <w:jc w:val="right"/>
              <w:rPr>
                <w:rFonts w:ascii="Arial" w:hAnsi="Arial" w:cs="Arial"/>
                <w:color w:val="000000"/>
                <w:lang w:eastAsia="en-GB"/>
              </w:rPr>
            </w:pPr>
            <w:r w:rsidRPr="009375AC">
              <w:rPr>
                <w:rFonts w:ascii="Arial" w:hAnsi="Arial" w:cs="Arial"/>
                <w:color w:val="000000"/>
              </w:rPr>
              <w:t>--</w:t>
            </w:r>
          </w:p>
        </w:tc>
        <w:tc>
          <w:tcPr>
            <w:tcW w:w="551" w:type="pct"/>
            <w:tcBorders>
              <w:top w:val="nil"/>
              <w:left w:val="nil"/>
              <w:bottom w:val="nil"/>
              <w:right w:val="nil"/>
            </w:tcBorders>
            <w:vAlign w:val="bottom"/>
          </w:tcPr>
          <w:p w14:paraId="6C5F5D5E" w14:textId="66F96D03" w:rsidR="00F464E8" w:rsidRPr="009375AC" w:rsidRDefault="00F464E8" w:rsidP="00A1331C">
            <w:pPr>
              <w:ind w:left="-108"/>
              <w:jc w:val="right"/>
              <w:rPr>
                <w:rFonts w:ascii="Arial" w:hAnsi="Arial" w:cs="Arial"/>
                <w:color w:val="000000"/>
                <w:lang w:eastAsia="en-GB"/>
              </w:rPr>
            </w:pPr>
            <w:r w:rsidRPr="009375AC">
              <w:rPr>
                <w:rFonts w:ascii="Arial" w:hAnsi="Arial" w:cs="Arial"/>
                <w:color w:val="000000"/>
              </w:rPr>
              <w:t>--</w:t>
            </w:r>
          </w:p>
        </w:tc>
        <w:tc>
          <w:tcPr>
            <w:tcW w:w="863" w:type="pct"/>
            <w:tcBorders>
              <w:top w:val="nil"/>
              <w:left w:val="nil"/>
              <w:bottom w:val="nil"/>
              <w:right w:val="nil"/>
            </w:tcBorders>
            <w:noWrap/>
            <w:vAlign w:val="bottom"/>
          </w:tcPr>
          <w:p w14:paraId="218DC713" w14:textId="7B7571B8" w:rsidR="00F464E8" w:rsidRPr="009375AC" w:rsidRDefault="00F464E8" w:rsidP="00A1331C">
            <w:pPr>
              <w:ind w:left="-108"/>
              <w:jc w:val="right"/>
              <w:rPr>
                <w:rFonts w:ascii="Arial" w:hAnsi="Arial" w:cs="Arial"/>
                <w:color w:val="000000"/>
                <w:lang w:eastAsia="en-GB"/>
              </w:rPr>
            </w:pPr>
            <w:r w:rsidRPr="009375AC">
              <w:rPr>
                <w:rFonts w:ascii="Arial" w:hAnsi="Arial" w:cs="Arial"/>
                <w:color w:val="000000"/>
              </w:rPr>
              <w:t>(24.076.567)</w:t>
            </w:r>
          </w:p>
        </w:tc>
        <w:tc>
          <w:tcPr>
            <w:tcW w:w="756" w:type="pct"/>
            <w:tcBorders>
              <w:top w:val="nil"/>
              <w:left w:val="nil"/>
              <w:bottom w:val="nil"/>
              <w:right w:val="nil"/>
            </w:tcBorders>
            <w:noWrap/>
            <w:vAlign w:val="bottom"/>
          </w:tcPr>
          <w:p w14:paraId="571AFB58" w14:textId="6F88F1F7" w:rsidR="00F464E8" w:rsidRPr="009375AC" w:rsidRDefault="00F464E8" w:rsidP="00A1331C">
            <w:pPr>
              <w:ind w:left="-108"/>
              <w:jc w:val="right"/>
              <w:rPr>
                <w:rFonts w:ascii="Arial" w:hAnsi="Arial" w:cs="Arial"/>
                <w:color w:val="000000"/>
                <w:lang w:eastAsia="en-GB"/>
              </w:rPr>
            </w:pPr>
            <w:r w:rsidRPr="009375AC">
              <w:rPr>
                <w:rFonts w:ascii="Arial" w:hAnsi="Arial" w:cs="Arial"/>
                <w:color w:val="000000"/>
              </w:rPr>
              <w:t>(192.344.288)</w:t>
            </w:r>
          </w:p>
        </w:tc>
      </w:tr>
      <w:tr w:rsidR="00A1331C" w:rsidRPr="009375AC" w14:paraId="7ECA7A10" w14:textId="77777777" w:rsidTr="00A1331C">
        <w:trPr>
          <w:trHeight w:val="20"/>
        </w:trPr>
        <w:tc>
          <w:tcPr>
            <w:tcW w:w="1314" w:type="pct"/>
            <w:tcBorders>
              <w:top w:val="nil"/>
              <w:left w:val="nil"/>
              <w:bottom w:val="nil"/>
              <w:right w:val="nil"/>
            </w:tcBorders>
            <w:noWrap/>
          </w:tcPr>
          <w:p w14:paraId="2AFE8FD2" w14:textId="671A6551" w:rsidR="00F464E8" w:rsidRPr="009375AC" w:rsidRDefault="00F464E8" w:rsidP="009375AC">
            <w:pPr>
              <w:ind w:hanging="110"/>
              <w:rPr>
                <w:rFonts w:ascii="Arial" w:hAnsi="Arial" w:cs="Arial"/>
                <w:color w:val="000000"/>
                <w:lang w:eastAsia="en-GB"/>
              </w:rPr>
            </w:pPr>
            <w:r w:rsidRPr="009375AC">
              <w:rPr>
                <w:rFonts w:ascii="Arial" w:hAnsi="Arial" w:cs="Arial"/>
              </w:rPr>
              <w:t>Concession rights (*)</w:t>
            </w:r>
          </w:p>
        </w:tc>
        <w:tc>
          <w:tcPr>
            <w:tcW w:w="604" w:type="pct"/>
            <w:tcBorders>
              <w:top w:val="nil"/>
              <w:left w:val="nil"/>
              <w:bottom w:val="nil"/>
              <w:right w:val="nil"/>
            </w:tcBorders>
            <w:noWrap/>
            <w:vAlign w:val="bottom"/>
          </w:tcPr>
          <w:p w14:paraId="02E039AB" w14:textId="6306A0BE" w:rsidR="00F464E8" w:rsidRPr="009375AC" w:rsidRDefault="00F464E8" w:rsidP="00A1331C">
            <w:pPr>
              <w:ind w:left="-108"/>
              <w:jc w:val="right"/>
              <w:rPr>
                <w:rFonts w:ascii="Arial" w:hAnsi="Arial" w:cs="Arial"/>
              </w:rPr>
            </w:pPr>
            <w:r w:rsidRPr="009375AC">
              <w:rPr>
                <w:rFonts w:ascii="Arial" w:hAnsi="Arial" w:cs="Arial"/>
                <w:color w:val="000000"/>
              </w:rPr>
              <w:t>(602.127.463)</w:t>
            </w:r>
          </w:p>
        </w:tc>
        <w:tc>
          <w:tcPr>
            <w:tcW w:w="504" w:type="pct"/>
            <w:tcBorders>
              <w:top w:val="nil"/>
              <w:left w:val="nil"/>
              <w:bottom w:val="nil"/>
              <w:right w:val="nil"/>
            </w:tcBorders>
            <w:noWrap/>
            <w:vAlign w:val="bottom"/>
          </w:tcPr>
          <w:p w14:paraId="6F110872" w14:textId="200C55D2" w:rsidR="00F464E8" w:rsidRPr="009375AC" w:rsidRDefault="00F464E8" w:rsidP="00A1331C">
            <w:pPr>
              <w:ind w:left="-108"/>
              <w:jc w:val="right"/>
              <w:rPr>
                <w:rFonts w:ascii="Arial" w:hAnsi="Arial" w:cs="Arial"/>
                <w:color w:val="000000"/>
                <w:lang w:eastAsia="en-GB"/>
              </w:rPr>
            </w:pPr>
            <w:r w:rsidRPr="009375AC">
              <w:rPr>
                <w:rFonts w:ascii="Arial" w:hAnsi="Arial" w:cs="Arial"/>
                <w:color w:val="000000"/>
              </w:rPr>
              <w:t>(42.816.955)</w:t>
            </w:r>
          </w:p>
        </w:tc>
        <w:tc>
          <w:tcPr>
            <w:tcW w:w="408" w:type="pct"/>
            <w:tcBorders>
              <w:top w:val="nil"/>
              <w:left w:val="nil"/>
              <w:bottom w:val="nil"/>
              <w:right w:val="nil"/>
            </w:tcBorders>
            <w:vAlign w:val="bottom"/>
          </w:tcPr>
          <w:p w14:paraId="7B7DE783" w14:textId="6CD7AA63" w:rsidR="00F464E8" w:rsidRPr="009375AC" w:rsidRDefault="00F464E8" w:rsidP="00A1331C">
            <w:pPr>
              <w:ind w:left="-108"/>
              <w:jc w:val="right"/>
              <w:rPr>
                <w:rFonts w:ascii="Arial" w:hAnsi="Arial" w:cs="Arial"/>
                <w:color w:val="000000"/>
                <w:lang w:eastAsia="en-GB"/>
              </w:rPr>
            </w:pPr>
            <w:r w:rsidRPr="009375AC">
              <w:rPr>
                <w:rFonts w:ascii="Arial" w:hAnsi="Arial" w:cs="Arial"/>
                <w:color w:val="000000"/>
              </w:rPr>
              <w:t>--</w:t>
            </w:r>
          </w:p>
        </w:tc>
        <w:tc>
          <w:tcPr>
            <w:tcW w:w="551" w:type="pct"/>
            <w:tcBorders>
              <w:top w:val="nil"/>
              <w:left w:val="nil"/>
              <w:bottom w:val="nil"/>
              <w:right w:val="nil"/>
            </w:tcBorders>
            <w:vAlign w:val="bottom"/>
          </w:tcPr>
          <w:p w14:paraId="7F6963D6" w14:textId="09D80999" w:rsidR="00F464E8" w:rsidRPr="009375AC" w:rsidRDefault="00F464E8" w:rsidP="00A1331C">
            <w:pPr>
              <w:ind w:left="-108"/>
              <w:jc w:val="right"/>
              <w:rPr>
                <w:rFonts w:ascii="Arial" w:hAnsi="Arial" w:cs="Arial"/>
                <w:color w:val="000000"/>
                <w:lang w:eastAsia="en-GB"/>
              </w:rPr>
            </w:pPr>
            <w:r w:rsidRPr="009375AC">
              <w:rPr>
                <w:rFonts w:ascii="Arial" w:hAnsi="Arial" w:cs="Arial"/>
                <w:color w:val="000000"/>
              </w:rPr>
              <w:t>--</w:t>
            </w:r>
          </w:p>
        </w:tc>
        <w:tc>
          <w:tcPr>
            <w:tcW w:w="863" w:type="pct"/>
            <w:tcBorders>
              <w:top w:val="nil"/>
              <w:left w:val="nil"/>
              <w:bottom w:val="nil"/>
              <w:right w:val="nil"/>
            </w:tcBorders>
            <w:noWrap/>
            <w:vAlign w:val="bottom"/>
          </w:tcPr>
          <w:p w14:paraId="2827854D" w14:textId="49F9A3C6" w:rsidR="00F464E8" w:rsidRPr="009375AC" w:rsidRDefault="00F464E8" w:rsidP="00A1331C">
            <w:pPr>
              <w:ind w:left="-108"/>
              <w:jc w:val="right"/>
              <w:rPr>
                <w:rFonts w:ascii="Arial" w:hAnsi="Arial" w:cs="Arial"/>
                <w:color w:val="000000"/>
                <w:lang w:eastAsia="en-GB"/>
              </w:rPr>
            </w:pPr>
            <w:r w:rsidRPr="009375AC">
              <w:rPr>
                <w:rFonts w:ascii="Arial" w:hAnsi="Arial" w:cs="Arial"/>
                <w:color w:val="000000"/>
              </w:rPr>
              <w:t>(53.796.409)</w:t>
            </w:r>
          </w:p>
        </w:tc>
        <w:tc>
          <w:tcPr>
            <w:tcW w:w="756" w:type="pct"/>
            <w:tcBorders>
              <w:top w:val="nil"/>
              <w:left w:val="nil"/>
              <w:bottom w:val="nil"/>
              <w:right w:val="nil"/>
            </w:tcBorders>
            <w:noWrap/>
            <w:vAlign w:val="bottom"/>
          </w:tcPr>
          <w:p w14:paraId="0F31A66E" w14:textId="4FD17E94" w:rsidR="00F464E8" w:rsidRPr="009375AC" w:rsidRDefault="00F464E8" w:rsidP="00A1331C">
            <w:pPr>
              <w:ind w:left="-108"/>
              <w:jc w:val="right"/>
              <w:rPr>
                <w:rFonts w:ascii="Arial" w:hAnsi="Arial" w:cs="Arial"/>
                <w:color w:val="000000"/>
                <w:lang w:eastAsia="en-GB"/>
              </w:rPr>
            </w:pPr>
            <w:r w:rsidRPr="009375AC">
              <w:rPr>
                <w:rFonts w:ascii="Arial" w:hAnsi="Arial" w:cs="Arial"/>
                <w:color w:val="000000"/>
              </w:rPr>
              <w:t>(698.740.827)</w:t>
            </w:r>
          </w:p>
        </w:tc>
      </w:tr>
      <w:tr w:rsidR="00A1331C" w:rsidRPr="009375AC" w14:paraId="7384C43A" w14:textId="77777777" w:rsidTr="00A1331C">
        <w:trPr>
          <w:trHeight w:val="20"/>
        </w:trPr>
        <w:tc>
          <w:tcPr>
            <w:tcW w:w="1314" w:type="pct"/>
            <w:tcBorders>
              <w:top w:val="nil"/>
              <w:left w:val="nil"/>
              <w:bottom w:val="nil"/>
              <w:right w:val="nil"/>
            </w:tcBorders>
            <w:noWrap/>
            <w:hideMark/>
          </w:tcPr>
          <w:p w14:paraId="2542AC86" w14:textId="78C041CC" w:rsidR="00F464E8" w:rsidRPr="009375AC" w:rsidRDefault="00F464E8" w:rsidP="009375AC">
            <w:pPr>
              <w:ind w:hanging="110"/>
              <w:rPr>
                <w:rFonts w:ascii="Arial" w:hAnsi="Arial" w:cs="Arial"/>
                <w:color w:val="000000"/>
                <w:lang w:eastAsia="en-GB"/>
              </w:rPr>
            </w:pPr>
            <w:r w:rsidRPr="009375AC">
              <w:rPr>
                <w:rFonts w:ascii="Arial" w:hAnsi="Arial" w:cs="Arial"/>
              </w:rPr>
              <w:t>Build-operate-transfer investments (**)</w:t>
            </w:r>
          </w:p>
        </w:tc>
        <w:tc>
          <w:tcPr>
            <w:tcW w:w="604" w:type="pct"/>
            <w:tcBorders>
              <w:top w:val="nil"/>
              <w:left w:val="nil"/>
              <w:bottom w:val="nil"/>
              <w:right w:val="nil"/>
            </w:tcBorders>
            <w:noWrap/>
            <w:vAlign w:val="bottom"/>
          </w:tcPr>
          <w:p w14:paraId="09E14DE6" w14:textId="27A032F2" w:rsidR="00F464E8" w:rsidRPr="009375AC" w:rsidRDefault="00F464E8" w:rsidP="00A1331C">
            <w:pPr>
              <w:ind w:left="-108"/>
              <w:jc w:val="right"/>
              <w:rPr>
                <w:rFonts w:ascii="Arial" w:hAnsi="Arial" w:cs="Arial"/>
              </w:rPr>
            </w:pPr>
            <w:r w:rsidRPr="009375AC">
              <w:rPr>
                <w:rFonts w:ascii="Arial" w:hAnsi="Arial" w:cs="Arial"/>
                <w:color w:val="000000"/>
              </w:rPr>
              <w:t>(919.916.339)</w:t>
            </w:r>
          </w:p>
        </w:tc>
        <w:tc>
          <w:tcPr>
            <w:tcW w:w="504" w:type="pct"/>
            <w:tcBorders>
              <w:top w:val="nil"/>
              <w:left w:val="nil"/>
              <w:bottom w:val="nil"/>
              <w:right w:val="nil"/>
            </w:tcBorders>
            <w:noWrap/>
            <w:vAlign w:val="bottom"/>
          </w:tcPr>
          <w:p w14:paraId="23763365" w14:textId="72B64EAD" w:rsidR="00F464E8" w:rsidRPr="009375AC" w:rsidRDefault="00F464E8" w:rsidP="00A1331C">
            <w:pPr>
              <w:ind w:left="-108"/>
              <w:jc w:val="right"/>
              <w:rPr>
                <w:rFonts w:ascii="Arial" w:hAnsi="Arial" w:cs="Arial"/>
                <w:color w:val="000000"/>
                <w:lang w:eastAsia="en-GB"/>
              </w:rPr>
            </w:pPr>
            <w:r w:rsidRPr="009375AC">
              <w:rPr>
                <w:rFonts w:ascii="Arial" w:hAnsi="Arial" w:cs="Arial"/>
                <w:color w:val="000000"/>
              </w:rPr>
              <w:t>(53.436.365)</w:t>
            </w:r>
          </w:p>
        </w:tc>
        <w:tc>
          <w:tcPr>
            <w:tcW w:w="408" w:type="pct"/>
            <w:tcBorders>
              <w:top w:val="nil"/>
              <w:left w:val="nil"/>
              <w:bottom w:val="nil"/>
              <w:right w:val="nil"/>
            </w:tcBorders>
            <w:vAlign w:val="bottom"/>
          </w:tcPr>
          <w:p w14:paraId="72960BC5" w14:textId="17039EF6" w:rsidR="00F464E8" w:rsidRPr="009375AC" w:rsidRDefault="00F464E8" w:rsidP="00A1331C">
            <w:pPr>
              <w:ind w:left="-108"/>
              <w:jc w:val="right"/>
              <w:rPr>
                <w:rFonts w:ascii="Arial" w:hAnsi="Arial" w:cs="Arial"/>
                <w:color w:val="000000"/>
                <w:lang w:eastAsia="en-GB"/>
              </w:rPr>
            </w:pPr>
            <w:r w:rsidRPr="009375AC">
              <w:rPr>
                <w:rFonts w:ascii="Arial" w:hAnsi="Arial" w:cs="Arial"/>
                <w:color w:val="000000"/>
              </w:rPr>
              <w:t>--</w:t>
            </w:r>
          </w:p>
        </w:tc>
        <w:tc>
          <w:tcPr>
            <w:tcW w:w="551" w:type="pct"/>
            <w:tcBorders>
              <w:top w:val="nil"/>
              <w:left w:val="nil"/>
              <w:bottom w:val="nil"/>
              <w:right w:val="nil"/>
            </w:tcBorders>
            <w:vAlign w:val="bottom"/>
          </w:tcPr>
          <w:p w14:paraId="4E6E2C17" w14:textId="3FF4EF93" w:rsidR="00F464E8" w:rsidRPr="009375AC" w:rsidRDefault="00F464E8" w:rsidP="00A1331C">
            <w:pPr>
              <w:ind w:left="-108"/>
              <w:jc w:val="right"/>
              <w:rPr>
                <w:rFonts w:ascii="Arial" w:hAnsi="Arial" w:cs="Arial"/>
                <w:color w:val="000000"/>
                <w:lang w:eastAsia="en-GB"/>
              </w:rPr>
            </w:pPr>
            <w:r w:rsidRPr="009375AC">
              <w:rPr>
                <w:rFonts w:ascii="Arial" w:hAnsi="Arial" w:cs="Arial"/>
                <w:color w:val="000000"/>
              </w:rPr>
              <w:t>--</w:t>
            </w:r>
          </w:p>
        </w:tc>
        <w:tc>
          <w:tcPr>
            <w:tcW w:w="863" w:type="pct"/>
            <w:tcBorders>
              <w:top w:val="nil"/>
              <w:left w:val="nil"/>
              <w:bottom w:val="nil"/>
              <w:right w:val="nil"/>
            </w:tcBorders>
            <w:noWrap/>
            <w:vAlign w:val="bottom"/>
          </w:tcPr>
          <w:p w14:paraId="0A566954" w14:textId="4DE2ECD7" w:rsidR="00F464E8" w:rsidRPr="009375AC" w:rsidRDefault="00F464E8" w:rsidP="00A1331C">
            <w:pPr>
              <w:ind w:left="-108"/>
              <w:jc w:val="right"/>
              <w:rPr>
                <w:rFonts w:ascii="Arial" w:hAnsi="Arial" w:cs="Arial"/>
                <w:color w:val="000000"/>
                <w:lang w:eastAsia="en-GB"/>
              </w:rPr>
            </w:pPr>
            <w:r w:rsidRPr="009375AC">
              <w:rPr>
                <w:rFonts w:ascii="Arial" w:hAnsi="Arial" w:cs="Arial"/>
                <w:color w:val="000000"/>
              </w:rPr>
              <w:t>(121.372.178)</w:t>
            </w:r>
          </w:p>
        </w:tc>
        <w:tc>
          <w:tcPr>
            <w:tcW w:w="756" w:type="pct"/>
            <w:tcBorders>
              <w:top w:val="nil"/>
              <w:left w:val="nil"/>
              <w:bottom w:val="nil"/>
              <w:right w:val="nil"/>
            </w:tcBorders>
            <w:noWrap/>
            <w:vAlign w:val="bottom"/>
          </w:tcPr>
          <w:p w14:paraId="301367E0" w14:textId="6C72661F" w:rsidR="00F464E8" w:rsidRPr="009375AC" w:rsidRDefault="00F464E8" w:rsidP="00A1331C">
            <w:pPr>
              <w:ind w:left="-108"/>
              <w:jc w:val="right"/>
              <w:rPr>
                <w:rFonts w:ascii="Arial" w:hAnsi="Arial" w:cs="Arial"/>
                <w:color w:val="000000"/>
                <w:lang w:eastAsia="en-GB"/>
              </w:rPr>
            </w:pPr>
            <w:r w:rsidRPr="009375AC">
              <w:rPr>
                <w:rFonts w:ascii="Arial" w:hAnsi="Arial" w:cs="Arial"/>
                <w:color w:val="000000"/>
              </w:rPr>
              <w:t>(1.094.724.882)</w:t>
            </w:r>
          </w:p>
        </w:tc>
      </w:tr>
      <w:tr w:rsidR="00A1331C" w:rsidRPr="009375AC" w14:paraId="6DD1460B" w14:textId="77777777" w:rsidTr="00A1331C">
        <w:trPr>
          <w:trHeight w:val="20"/>
        </w:trPr>
        <w:tc>
          <w:tcPr>
            <w:tcW w:w="1314" w:type="pct"/>
            <w:tcBorders>
              <w:top w:val="nil"/>
              <w:left w:val="nil"/>
              <w:bottom w:val="single" w:sz="8" w:space="0" w:color="auto"/>
              <w:right w:val="nil"/>
            </w:tcBorders>
            <w:noWrap/>
            <w:vAlign w:val="bottom"/>
            <w:hideMark/>
          </w:tcPr>
          <w:p w14:paraId="4768ECB1" w14:textId="77777777" w:rsidR="00C03BFA" w:rsidRPr="009375AC" w:rsidRDefault="00C03BFA" w:rsidP="009375AC">
            <w:pPr>
              <w:ind w:hanging="110"/>
              <w:rPr>
                <w:rFonts w:ascii="Arial" w:hAnsi="Arial" w:cs="Arial"/>
                <w:color w:val="000000"/>
                <w:lang w:eastAsia="en-GB"/>
              </w:rPr>
            </w:pPr>
            <w:r w:rsidRPr="009375AC">
              <w:rPr>
                <w:rFonts w:ascii="Arial" w:hAnsi="Arial" w:cs="Arial"/>
                <w:color w:val="000000"/>
                <w:lang w:eastAsia="en-GB"/>
              </w:rPr>
              <w:t> </w:t>
            </w:r>
          </w:p>
        </w:tc>
        <w:tc>
          <w:tcPr>
            <w:tcW w:w="604" w:type="pct"/>
            <w:tcBorders>
              <w:top w:val="nil"/>
              <w:left w:val="nil"/>
              <w:bottom w:val="single" w:sz="8" w:space="0" w:color="auto"/>
              <w:right w:val="nil"/>
            </w:tcBorders>
            <w:noWrap/>
            <w:vAlign w:val="bottom"/>
          </w:tcPr>
          <w:p w14:paraId="1F4D1373" w14:textId="7BC4A1C7" w:rsidR="00C03BFA" w:rsidRPr="009375AC" w:rsidRDefault="00C03BFA" w:rsidP="00A1331C">
            <w:pPr>
              <w:ind w:left="-108"/>
              <w:jc w:val="right"/>
              <w:rPr>
                <w:rFonts w:ascii="Arial" w:hAnsi="Arial" w:cs="Arial"/>
                <w:lang w:eastAsia="en-GB"/>
              </w:rPr>
            </w:pPr>
            <w:r w:rsidRPr="009375AC">
              <w:rPr>
                <w:rFonts w:ascii="Arial" w:hAnsi="Arial" w:cs="Arial"/>
                <w:color w:val="000000"/>
              </w:rPr>
              <w:t> </w:t>
            </w:r>
          </w:p>
        </w:tc>
        <w:tc>
          <w:tcPr>
            <w:tcW w:w="504" w:type="pct"/>
            <w:tcBorders>
              <w:top w:val="nil"/>
              <w:left w:val="nil"/>
              <w:bottom w:val="single" w:sz="8" w:space="0" w:color="auto"/>
              <w:right w:val="nil"/>
            </w:tcBorders>
            <w:noWrap/>
            <w:vAlign w:val="bottom"/>
          </w:tcPr>
          <w:p w14:paraId="6AEFF1C0" w14:textId="417F4C80" w:rsidR="00C03BFA" w:rsidRPr="009375AC" w:rsidRDefault="00C03BFA" w:rsidP="00A1331C">
            <w:pPr>
              <w:ind w:left="-108"/>
              <w:jc w:val="right"/>
              <w:rPr>
                <w:rFonts w:ascii="Arial" w:hAnsi="Arial" w:cs="Arial"/>
                <w:color w:val="000000"/>
                <w:lang w:eastAsia="en-GB"/>
              </w:rPr>
            </w:pPr>
            <w:r w:rsidRPr="009375AC">
              <w:rPr>
                <w:rFonts w:ascii="Arial" w:hAnsi="Arial" w:cs="Arial"/>
                <w:color w:val="000000"/>
              </w:rPr>
              <w:t> </w:t>
            </w:r>
          </w:p>
        </w:tc>
        <w:tc>
          <w:tcPr>
            <w:tcW w:w="408" w:type="pct"/>
            <w:tcBorders>
              <w:top w:val="nil"/>
              <w:left w:val="nil"/>
              <w:bottom w:val="single" w:sz="8" w:space="0" w:color="auto"/>
              <w:right w:val="nil"/>
            </w:tcBorders>
            <w:vAlign w:val="bottom"/>
          </w:tcPr>
          <w:p w14:paraId="3D0602C7" w14:textId="4BA6920E" w:rsidR="00C03BFA" w:rsidRPr="009375AC" w:rsidRDefault="00C03BFA" w:rsidP="00A1331C">
            <w:pPr>
              <w:ind w:left="-108"/>
              <w:jc w:val="right"/>
              <w:rPr>
                <w:rFonts w:ascii="Arial" w:hAnsi="Arial" w:cs="Arial"/>
                <w:color w:val="000000"/>
                <w:lang w:eastAsia="en-GB"/>
              </w:rPr>
            </w:pPr>
            <w:r w:rsidRPr="009375AC">
              <w:rPr>
                <w:rFonts w:ascii="Arial" w:hAnsi="Arial" w:cs="Arial"/>
                <w:color w:val="000000"/>
              </w:rPr>
              <w:t> </w:t>
            </w:r>
          </w:p>
        </w:tc>
        <w:tc>
          <w:tcPr>
            <w:tcW w:w="551" w:type="pct"/>
            <w:tcBorders>
              <w:top w:val="nil"/>
              <w:left w:val="nil"/>
              <w:bottom w:val="single" w:sz="8" w:space="0" w:color="auto"/>
              <w:right w:val="nil"/>
            </w:tcBorders>
            <w:vAlign w:val="bottom"/>
          </w:tcPr>
          <w:p w14:paraId="1C3001B9" w14:textId="503E0ED5" w:rsidR="00C03BFA" w:rsidRPr="009375AC" w:rsidRDefault="00C03BFA" w:rsidP="00A1331C">
            <w:pPr>
              <w:ind w:left="-108"/>
              <w:jc w:val="right"/>
              <w:rPr>
                <w:rFonts w:ascii="Arial" w:hAnsi="Arial" w:cs="Arial"/>
                <w:color w:val="000000"/>
                <w:lang w:eastAsia="en-GB"/>
              </w:rPr>
            </w:pPr>
            <w:r w:rsidRPr="009375AC">
              <w:rPr>
                <w:rFonts w:ascii="Arial" w:hAnsi="Arial" w:cs="Arial"/>
                <w:color w:val="000000"/>
              </w:rPr>
              <w:t> </w:t>
            </w:r>
          </w:p>
        </w:tc>
        <w:tc>
          <w:tcPr>
            <w:tcW w:w="863" w:type="pct"/>
            <w:tcBorders>
              <w:top w:val="nil"/>
              <w:left w:val="nil"/>
              <w:bottom w:val="single" w:sz="8" w:space="0" w:color="auto"/>
              <w:right w:val="nil"/>
            </w:tcBorders>
            <w:noWrap/>
            <w:vAlign w:val="bottom"/>
          </w:tcPr>
          <w:p w14:paraId="2A3C0D28" w14:textId="77CBE2DC" w:rsidR="00C03BFA" w:rsidRPr="009375AC" w:rsidRDefault="00C03BFA" w:rsidP="00A1331C">
            <w:pPr>
              <w:ind w:left="-108"/>
              <w:jc w:val="right"/>
              <w:rPr>
                <w:rFonts w:ascii="Arial" w:hAnsi="Arial" w:cs="Arial"/>
                <w:color w:val="000000"/>
                <w:lang w:eastAsia="en-GB"/>
              </w:rPr>
            </w:pPr>
            <w:r w:rsidRPr="009375AC">
              <w:rPr>
                <w:rFonts w:ascii="Arial" w:hAnsi="Arial" w:cs="Arial"/>
                <w:color w:val="000000"/>
              </w:rPr>
              <w:t> </w:t>
            </w:r>
          </w:p>
        </w:tc>
        <w:tc>
          <w:tcPr>
            <w:tcW w:w="756" w:type="pct"/>
            <w:tcBorders>
              <w:top w:val="nil"/>
              <w:left w:val="nil"/>
              <w:bottom w:val="single" w:sz="8" w:space="0" w:color="auto"/>
              <w:right w:val="nil"/>
            </w:tcBorders>
            <w:noWrap/>
            <w:vAlign w:val="bottom"/>
          </w:tcPr>
          <w:p w14:paraId="5CD18B13" w14:textId="63CAF7D3" w:rsidR="00C03BFA" w:rsidRPr="009375AC" w:rsidRDefault="00C03BFA" w:rsidP="00A1331C">
            <w:pPr>
              <w:ind w:left="-108"/>
              <w:jc w:val="right"/>
              <w:rPr>
                <w:rFonts w:ascii="Arial" w:hAnsi="Arial" w:cs="Arial"/>
                <w:color w:val="000000"/>
                <w:lang w:eastAsia="en-GB"/>
              </w:rPr>
            </w:pPr>
            <w:r w:rsidRPr="009375AC">
              <w:rPr>
                <w:rFonts w:ascii="Arial" w:hAnsi="Arial" w:cs="Arial"/>
                <w:color w:val="000000"/>
              </w:rPr>
              <w:t> </w:t>
            </w:r>
          </w:p>
        </w:tc>
      </w:tr>
      <w:tr w:rsidR="00A1331C" w:rsidRPr="009375AC" w14:paraId="130D6049" w14:textId="77777777" w:rsidTr="00A1331C">
        <w:trPr>
          <w:trHeight w:val="20"/>
        </w:trPr>
        <w:tc>
          <w:tcPr>
            <w:tcW w:w="1314" w:type="pct"/>
            <w:tcBorders>
              <w:top w:val="nil"/>
              <w:left w:val="nil"/>
              <w:bottom w:val="single" w:sz="8" w:space="0" w:color="auto"/>
              <w:right w:val="nil"/>
            </w:tcBorders>
            <w:noWrap/>
            <w:vAlign w:val="bottom"/>
            <w:hideMark/>
          </w:tcPr>
          <w:p w14:paraId="107914A7" w14:textId="77777777" w:rsidR="00C03BFA" w:rsidRPr="009375AC" w:rsidRDefault="00C03BFA" w:rsidP="009375AC">
            <w:pPr>
              <w:ind w:hanging="110"/>
              <w:rPr>
                <w:rFonts w:ascii="Arial" w:hAnsi="Arial" w:cs="Arial"/>
                <w:color w:val="000000"/>
                <w:lang w:eastAsia="en-GB"/>
              </w:rPr>
            </w:pPr>
            <w:r w:rsidRPr="009375AC">
              <w:rPr>
                <w:rFonts w:ascii="Arial" w:hAnsi="Arial" w:cs="Arial"/>
                <w:color w:val="000000"/>
                <w:lang w:eastAsia="en-GB"/>
              </w:rPr>
              <w:t> </w:t>
            </w:r>
          </w:p>
        </w:tc>
        <w:tc>
          <w:tcPr>
            <w:tcW w:w="604" w:type="pct"/>
            <w:tcBorders>
              <w:top w:val="nil"/>
              <w:left w:val="nil"/>
              <w:bottom w:val="single" w:sz="8" w:space="0" w:color="auto"/>
              <w:right w:val="nil"/>
            </w:tcBorders>
            <w:noWrap/>
            <w:vAlign w:val="bottom"/>
          </w:tcPr>
          <w:p w14:paraId="1019F980" w14:textId="0FFC3861" w:rsidR="00C03BFA" w:rsidRPr="009375AC" w:rsidRDefault="00C03BFA" w:rsidP="00A1331C">
            <w:pPr>
              <w:ind w:left="-108"/>
              <w:jc w:val="right"/>
              <w:rPr>
                <w:rFonts w:ascii="Arial" w:hAnsi="Arial" w:cs="Arial"/>
                <w:b/>
                <w:bCs/>
                <w:color w:val="000000"/>
                <w:lang w:eastAsia="en-GB"/>
              </w:rPr>
            </w:pPr>
            <w:r w:rsidRPr="009375AC">
              <w:rPr>
                <w:rFonts w:ascii="Arial" w:hAnsi="Arial" w:cs="Arial"/>
                <w:b/>
                <w:bCs/>
                <w:color w:val="000000"/>
              </w:rPr>
              <w:t>(1.712.491.317)</w:t>
            </w:r>
          </w:p>
        </w:tc>
        <w:tc>
          <w:tcPr>
            <w:tcW w:w="504" w:type="pct"/>
            <w:tcBorders>
              <w:top w:val="nil"/>
              <w:left w:val="nil"/>
              <w:bottom w:val="single" w:sz="8" w:space="0" w:color="auto"/>
              <w:right w:val="nil"/>
            </w:tcBorders>
            <w:noWrap/>
            <w:vAlign w:val="bottom"/>
          </w:tcPr>
          <w:p w14:paraId="4F856B21" w14:textId="0AE7700D" w:rsidR="00C03BFA" w:rsidRPr="009375AC" w:rsidRDefault="00C03BFA" w:rsidP="00A1331C">
            <w:pPr>
              <w:ind w:left="-108"/>
              <w:jc w:val="right"/>
              <w:rPr>
                <w:rFonts w:ascii="Arial" w:hAnsi="Arial" w:cs="Arial"/>
                <w:b/>
                <w:bCs/>
                <w:color w:val="000000"/>
                <w:lang w:eastAsia="en-GB"/>
              </w:rPr>
            </w:pPr>
            <w:r w:rsidRPr="009375AC">
              <w:rPr>
                <w:rFonts w:ascii="Arial" w:hAnsi="Arial" w:cs="Arial"/>
                <w:b/>
                <w:bCs/>
                <w:color w:val="000000"/>
              </w:rPr>
              <w:t>(110.881.221)</w:t>
            </w:r>
          </w:p>
        </w:tc>
        <w:tc>
          <w:tcPr>
            <w:tcW w:w="408" w:type="pct"/>
            <w:tcBorders>
              <w:top w:val="nil"/>
              <w:left w:val="nil"/>
              <w:bottom w:val="single" w:sz="8" w:space="0" w:color="auto"/>
              <w:right w:val="nil"/>
            </w:tcBorders>
            <w:vAlign w:val="bottom"/>
          </w:tcPr>
          <w:p w14:paraId="26C1DE30" w14:textId="2665E8B5" w:rsidR="00C03BFA" w:rsidRPr="009375AC" w:rsidRDefault="00F44626" w:rsidP="00A1331C">
            <w:pPr>
              <w:ind w:left="-108"/>
              <w:jc w:val="right"/>
              <w:rPr>
                <w:rFonts w:ascii="Arial" w:hAnsi="Arial" w:cs="Arial"/>
                <w:b/>
                <w:bCs/>
                <w:color w:val="000000"/>
                <w:lang w:eastAsia="en-GB"/>
              </w:rPr>
            </w:pPr>
            <w:r w:rsidRPr="009375AC">
              <w:rPr>
                <w:rFonts w:ascii="Arial" w:hAnsi="Arial" w:cs="Arial"/>
                <w:b/>
                <w:bCs/>
                <w:color w:val="000000"/>
                <w:lang w:eastAsia="en-GB"/>
              </w:rPr>
              <w:t>--</w:t>
            </w:r>
          </w:p>
        </w:tc>
        <w:tc>
          <w:tcPr>
            <w:tcW w:w="551" w:type="pct"/>
            <w:tcBorders>
              <w:top w:val="nil"/>
              <w:left w:val="nil"/>
              <w:bottom w:val="single" w:sz="8" w:space="0" w:color="auto"/>
              <w:right w:val="nil"/>
            </w:tcBorders>
            <w:vAlign w:val="bottom"/>
          </w:tcPr>
          <w:p w14:paraId="4DDE271F" w14:textId="5E999D53" w:rsidR="00C03BFA" w:rsidRPr="009375AC" w:rsidRDefault="00C03BFA" w:rsidP="00A1331C">
            <w:pPr>
              <w:ind w:left="-108"/>
              <w:jc w:val="right"/>
              <w:rPr>
                <w:rFonts w:ascii="Arial" w:hAnsi="Arial" w:cs="Arial"/>
                <w:b/>
                <w:bCs/>
                <w:color w:val="000000"/>
                <w:lang w:eastAsia="en-GB"/>
              </w:rPr>
            </w:pPr>
            <w:r w:rsidRPr="009375AC">
              <w:rPr>
                <w:rFonts w:ascii="Arial" w:hAnsi="Arial" w:cs="Arial"/>
                <w:b/>
                <w:bCs/>
                <w:color w:val="000000"/>
              </w:rPr>
              <w:t>--</w:t>
            </w:r>
          </w:p>
        </w:tc>
        <w:tc>
          <w:tcPr>
            <w:tcW w:w="863" w:type="pct"/>
            <w:tcBorders>
              <w:top w:val="nil"/>
              <w:left w:val="nil"/>
              <w:bottom w:val="single" w:sz="8" w:space="0" w:color="auto"/>
              <w:right w:val="nil"/>
            </w:tcBorders>
            <w:noWrap/>
            <w:vAlign w:val="bottom"/>
          </w:tcPr>
          <w:p w14:paraId="6EF98506" w14:textId="7EB602CD" w:rsidR="00C03BFA" w:rsidRPr="009375AC" w:rsidRDefault="00F44626" w:rsidP="00A1331C">
            <w:pPr>
              <w:ind w:left="-108"/>
              <w:jc w:val="right"/>
              <w:rPr>
                <w:rFonts w:ascii="Arial" w:hAnsi="Arial" w:cs="Arial"/>
                <w:b/>
                <w:bCs/>
                <w:color w:val="000000"/>
                <w:lang w:eastAsia="en-GB"/>
              </w:rPr>
            </w:pPr>
            <w:r w:rsidRPr="009375AC">
              <w:rPr>
                <w:rFonts w:ascii="Arial" w:hAnsi="Arial" w:cs="Arial"/>
                <w:b/>
                <w:bCs/>
                <w:color w:val="000000"/>
              </w:rPr>
              <w:t>(208.393.530)</w:t>
            </w:r>
          </w:p>
        </w:tc>
        <w:tc>
          <w:tcPr>
            <w:tcW w:w="756" w:type="pct"/>
            <w:tcBorders>
              <w:top w:val="nil"/>
              <w:left w:val="nil"/>
              <w:bottom w:val="single" w:sz="8" w:space="0" w:color="auto"/>
              <w:right w:val="nil"/>
            </w:tcBorders>
            <w:noWrap/>
            <w:vAlign w:val="bottom"/>
          </w:tcPr>
          <w:p w14:paraId="7571350E" w14:textId="6CAE7659" w:rsidR="00C03BFA" w:rsidRPr="009375AC" w:rsidRDefault="00C03BFA" w:rsidP="00A1331C">
            <w:pPr>
              <w:ind w:left="-108"/>
              <w:jc w:val="right"/>
              <w:rPr>
                <w:rFonts w:ascii="Arial" w:hAnsi="Arial" w:cs="Arial"/>
                <w:b/>
                <w:bCs/>
                <w:color w:val="000000"/>
                <w:lang w:eastAsia="en-GB"/>
              </w:rPr>
            </w:pPr>
            <w:r w:rsidRPr="009375AC">
              <w:rPr>
                <w:rFonts w:ascii="Arial" w:hAnsi="Arial" w:cs="Arial"/>
                <w:b/>
                <w:bCs/>
                <w:color w:val="000000"/>
              </w:rPr>
              <w:t>(2.031.766.06</w:t>
            </w:r>
            <w:r w:rsidR="004A7D06" w:rsidRPr="009375AC">
              <w:rPr>
                <w:rFonts w:ascii="Arial" w:hAnsi="Arial" w:cs="Arial"/>
                <w:b/>
                <w:bCs/>
                <w:color w:val="000000"/>
              </w:rPr>
              <w:t>8</w:t>
            </w:r>
            <w:r w:rsidRPr="009375AC">
              <w:rPr>
                <w:rFonts w:ascii="Arial" w:hAnsi="Arial" w:cs="Arial"/>
                <w:b/>
                <w:bCs/>
                <w:color w:val="000000"/>
              </w:rPr>
              <w:t>)</w:t>
            </w:r>
          </w:p>
        </w:tc>
      </w:tr>
      <w:tr w:rsidR="00A1331C" w:rsidRPr="009375AC" w14:paraId="67584C62" w14:textId="77777777" w:rsidTr="00A1331C">
        <w:trPr>
          <w:trHeight w:val="20"/>
        </w:trPr>
        <w:tc>
          <w:tcPr>
            <w:tcW w:w="1314" w:type="pct"/>
            <w:tcBorders>
              <w:top w:val="nil"/>
              <w:left w:val="nil"/>
              <w:bottom w:val="single" w:sz="8" w:space="0" w:color="auto"/>
              <w:right w:val="nil"/>
            </w:tcBorders>
            <w:noWrap/>
            <w:vAlign w:val="bottom"/>
            <w:hideMark/>
          </w:tcPr>
          <w:p w14:paraId="0333904A" w14:textId="77777777" w:rsidR="00C03BFA" w:rsidRPr="009375AC" w:rsidRDefault="00C03BFA" w:rsidP="009375AC">
            <w:pPr>
              <w:ind w:hanging="110"/>
              <w:rPr>
                <w:rFonts w:ascii="Arial" w:hAnsi="Arial" w:cs="Arial"/>
                <w:color w:val="000000"/>
                <w:lang w:eastAsia="en-GB"/>
              </w:rPr>
            </w:pPr>
            <w:r w:rsidRPr="009375AC">
              <w:rPr>
                <w:rFonts w:ascii="Arial" w:hAnsi="Arial" w:cs="Arial"/>
                <w:color w:val="000000"/>
                <w:lang w:eastAsia="en-GB"/>
              </w:rPr>
              <w:t> </w:t>
            </w:r>
          </w:p>
        </w:tc>
        <w:tc>
          <w:tcPr>
            <w:tcW w:w="604" w:type="pct"/>
            <w:tcBorders>
              <w:top w:val="nil"/>
              <w:left w:val="nil"/>
              <w:bottom w:val="single" w:sz="8" w:space="0" w:color="auto"/>
              <w:right w:val="nil"/>
            </w:tcBorders>
            <w:noWrap/>
            <w:vAlign w:val="bottom"/>
          </w:tcPr>
          <w:p w14:paraId="6C330A19" w14:textId="5749ABC1" w:rsidR="00C03BFA" w:rsidRPr="009375AC" w:rsidRDefault="00C03BFA" w:rsidP="00A1331C">
            <w:pPr>
              <w:ind w:left="-108"/>
              <w:jc w:val="right"/>
              <w:rPr>
                <w:rFonts w:ascii="Arial" w:hAnsi="Arial" w:cs="Arial"/>
                <w:b/>
                <w:bCs/>
                <w:color w:val="000000"/>
                <w:lang w:eastAsia="en-GB"/>
              </w:rPr>
            </w:pPr>
            <w:r w:rsidRPr="009375AC">
              <w:rPr>
                <w:rFonts w:ascii="Arial" w:hAnsi="Arial" w:cs="Arial"/>
                <w:b/>
                <w:bCs/>
                <w:color w:val="000000"/>
              </w:rPr>
              <w:t> </w:t>
            </w:r>
          </w:p>
        </w:tc>
        <w:tc>
          <w:tcPr>
            <w:tcW w:w="504" w:type="pct"/>
            <w:tcBorders>
              <w:top w:val="nil"/>
              <w:left w:val="nil"/>
              <w:bottom w:val="single" w:sz="8" w:space="0" w:color="auto"/>
              <w:right w:val="nil"/>
            </w:tcBorders>
            <w:noWrap/>
            <w:vAlign w:val="bottom"/>
          </w:tcPr>
          <w:p w14:paraId="7D174928" w14:textId="404EEF38" w:rsidR="00C03BFA" w:rsidRPr="009375AC" w:rsidRDefault="00C03BFA" w:rsidP="00A1331C">
            <w:pPr>
              <w:ind w:left="-108"/>
              <w:jc w:val="right"/>
              <w:rPr>
                <w:rFonts w:ascii="Arial" w:hAnsi="Arial" w:cs="Arial"/>
                <w:b/>
                <w:bCs/>
                <w:color w:val="000000"/>
                <w:lang w:eastAsia="en-GB"/>
              </w:rPr>
            </w:pPr>
            <w:r w:rsidRPr="009375AC">
              <w:rPr>
                <w:rFonts w:ascii="Arial" w:hAnsi="Arial" w:cs="Arial"/>
                <w:b/>
                <w:bCs/>
                <w:color w:val="000000"/>
              </w:rPr>
              <w:t> </w:t>
            </w:r>
          </w:p>
        </w:tc>
        <w:tc>
          <w:tcPr>
            <w:tcW w:w="408" w:type="pct"/>
            <w:tcBorders>
              <w:top w:val="nil"/>
              <w:left w:val="nil"/>
              <w:bottom w:val="single" w:sz="8" w:space="0" w:color="auto"/>
              <w:right w:val="nil"/>
            </w:tcBorders>
            <w:vAlign w:val="bottom"/>
          </w:tcPr>
          <w:p w14:paraId="1886EBDA" w14:textId="2F3C0499" w:rsidR="00C03BFA" w:rsidRPr="009375AC" w:rsidRDefault="00C03BFA" w:rsidP="00A1331C">
            <w:pPr>
              <w:ind w:left="-108"/>
              <w:jc w:val="right"/>
              <w:rPr>
                <w:rFonts w:ascii="Arial" w:hAnsi="Arial" w:cs="Arial"/>
                <w:b/>
                <w:bCs/>
                <w:color w:val="000000"/>
                <w:lang w:eastAsia="en-GB"/>
              </w:rPr>
            </w:pPr>
            <w:r w:rsidRPr="009375AC">
              <w:rPr>
                <w:rFonts w:ascii="Arial" w:hAnsi="Arial" w:cs="Arial"/>
                <w:b/>
                <w:bCs/>
                <w:color w:val="000000"/>
              </w:rPr>
              <w:t> </w:t>
            </w:r>
          </w:p>
        </w:tc>
        <w:tc>
          <w:tcPr>
            <w:tcW w:w="551" w:type="pct"/>
            <w:tcBorders>
              <w:top w:val="nil"/>
              <w:left w:val="nil"/>
              <w:bottom w:val="single" w:sz="8" w:space="0" w:color="auto"/>
              <w:right w:val="nil"/>
            </w:tcBorders>
            <w:vAlign w:val="bottom"/>
          </w:tcPr>
          <w:p w14:paraId="4780847F" w14:textId="2C891F79" w:rsidR="00C03BFA" w:rsidRPr="009375AC" w:rsidRDefault="00C03BFA" w:rsidP="00A1331C">
            <w:pPr>
              <w:ind w:left="-108"/>
              <w:jc w:val="right"/>
              <w:rPr>
                <w:rFonts w:ascii="Arial" w:hAnsi="Arial" w:cs="Arial"/>
                <w:b/>
                <w:bCs/>
                <w:color w:val="000000"/>
                <w:lang w:eastAsia="en-GB"/>
              </w:rPr>
            </w:pPr>
            <w:r w:rsidRPr="009375AC">
              <w:rPr>
                <w:rFonts w:ascii="Arial" w:hAnsi="Arial" w:cs="Arial"/>
                <w:b/>
                <w:bCs/>
                <w:color w:val="000000"/>
              </w:rPr>
              <w:t> </w:t>
            </w:r>
          </w:p>
        </w:tc>
        <w:tc>
          <w:tcPr>
            <w:tcW w:w="863" w:type="pct"/>
            <w:tcBorders>
              <w:top w:val="nil"/>
              <w:left w:val="nil"/>
              <w:bottom w:val="single" w:sz="8" w:space="0" w:color="auto"/>
              <w:right w:val="nil"/>
            </w:tcBorders>
            <w:noWrap/>
            <w:vAlign w:val="bottom"/>
          </w:tcPr>
          <w:p w14:paraId="3F45250A" w14:textId="23894026" w:rsidR="00C03BFA" w:rsidRPr="009375AC" w:rsidRDefault="00C03BFA" w:rsidP="00A1331C">
            <w:pPr>
              <w:ind w:left="-108"/>
              <w:jc w:val="right"/>
              <w:rPr>
                <w:rFonts w:ascii="Arial" w:hAnsi="Arial" w:cs="Arial"/>
                <w:b/>
                <w:bCs/>
                <w:color w:val="000000"/>
                <w:lang w:eastAsia="en-GB"/>
              </w:rPr>
            </w:pPr>
            <w:r w:rsidRPr="009375AC">
              <w:rPr>
                <w:rFonts w:ascii="Arial" w:hAnsi="Arial" w:cs="Arial"/>
                <w:b/>
                <w:bCs/>
                <w:color w:val="000000"/>
              </w:rPr>
              <w:t> </w:t>
            </w:r>
          </w:p>
        </w:tc>
        <w:tc>
          <w:tcPr>
            <w:tcW w:w="756" w:type="pct"/>
            <w:tcBorders>
              <w:top w:val="nil"/>
              <w:left w:val="nil"/>
              <w:bottom w:val="single" w:sz="8" w:space="0" w:color="auto"/>
              <w:right w:val="nil"/>
            </w:tcBorders>
            <w:noWrap/>
            <w:vAlign w:val="bottom"/>
          </w:tcPr>
          <w:p w14:paraId="5AAAD91E" w14:textId="636EA774" w:rsidR="00C03BFA" w:rsidRPr="009375AC" w:rsidRDefault="00C03BFA" w:rsidP="00A1331C">
            <w:pPr>
              <w:ind w:left="-108"/>
              <w:jc w:val="right"/>
              <w:rPr>
                <w:rFonts w:ascii="Arial" w:hAnsi="Arial" w:cs="Arial"/>
                <w:b/>
                <w:bCs/>
                <w:color w:val="000000"/>
                <w:lang w:eastAsia="en-GB"/>
              </w:rPr>
            </w:pPr>
            <w:r w:rsidRPr="009375AC">
              <w:rPr>
                <w:rFonts w:ascii="Arial" w:hAnsi="Arial" w:cs="Arial"/>
                <w:b/>
                <w:bCs/>
                <w:color w:val="000000"/>
              </w:rPr>
              <w:t> </w:t>
            </w:r>
          </w:p>
        </w:tc>
      </w:tr>
      <w:tr w:rsidR="00A1331C" w:rsidRPr="009375AC" w14:paraId="093723AE" w14:textId="77777777" w:rsidTr="00A1331C">
        <w:trPr>
          <w:trHeight w:val="20"/>
        </w:trPr>
        <w:tc>
          <w:tcPr>
            <w:tcW w:w="1314" w:type="pct"/>
            <w:tcBorders>
              <w:top w:val="nil"/>
              <w:left w:val="nil"/>
              <w:bottom w:val="single" w:sz="12" w:space="0" w:color="auto"/>
              <w:right w:val="nil"/>
            </w:tcBorders>
            <w:noWrap/>
            <w:vAlign w:val="bottom"/>
            <w:hideMark/>
          </w:tcPr>
          <w:p w14:paraId="41772870" w14:textId="49B31B17" w:rsidR="00C03BFA" w:rsidRPr="009375AC" w:rsidRDefault="00F464E8" w:rsidP="009375AC">
            <w:pPr>
              <w:ind w:hanging="110"/>
              <w:rPr>
                <w:rFonts w:ascii="Arial" w:hAnsi="Arial" w:cs="Arial"/>
                <w:b/>
                <w:bCs/>
                <w:color w:val="000000"/>
                <w:lang w:eastAsia="en-GB"/>
              </w:rPr>
            </w:pPr>
            <w:r w:rsidRPr="009375AC">
              <w:rPr>
                <w:rFonts w:ascii="Arial" w:hAnsi="Arial" w:cs="Arial"/>
                <w:b/>
                <w:bCs/>
                <w:color w:val="000000"/>
                <w:lang w:eastAsia="en-GB"/>
              </w:rPr>
              <w:t>Net book value</w:t>
            </w:r>
          </w:p>
        </w:tc>
        <w:tc>
          <w:tcPr>
            <w:tcW w:w="604" w:type="pct"/>
            <w:tcBorders>
              <w:top w:val="nil"/>
              <w:left w:val="nil"/>
              <w:bottom w:val="single" w:sz="12" w:space="0" w:color="auto"/>
              <w:right w:val="nil"/>
            </w:tcBorders>
            <w:noWrap/>
            <w:vAlign w:val="bottom"/>
          </w:tcPr>
          <w:p w14:paraId="13572C8D" w14:textId="68676C7F" w:rsidR="00C03BFA" w:rsidRPr="009375AC" w:rsidRDefault="00C03BFA" w:rsidP="00A1331C">
            <w:pPr>
              <w:ind w:left="-108"/>
              <w:jc w:val="right"/>
              <w:rPr>
                <w:rFonts w:ascii="Arial" w:hAnsi="Arial" w:cs="Arial"/>
                <w:b/>
                <w:bCs/>
                <w:color w:val="000000"/>
                <w:lang w:eastAsia="en-GB"/>
              </w:rPr>
            </w:pPr>
            <w:r w:rsidRPr="009375AC">
              <w:rPr>
                <w:rFonts w:ascii="Arial" w:hAnsi="Arial" w:cs="Arial"/>
                <w:b/>
                <w:bCs/>
                <w:color w:val="000000"/>
              </w:rPr>
              <w:t xml:space="preserve">1.663.774.180 </w:t>
            </w:r>
          </w:p>
        </w:tc>
        <w:tc>
          <w:tcPr>
            <w:tcW w:w="504" w:type="pct"/>
            <w:tcBorders>
              <w:top w:val="nil"/>
              <w:left w:val="nil"/>
              <w:bottom w:val="single" w:sz="12" w:space="0" w:color="auto"/>
              <w:right w:val="nil"/>
            </w:tcBorders>
            <w:noWrap/>
            <w:vAlign w:val="bottom"/>
          </w:tcPr>
          <w:p w14:paraId="1254EB3A" w14:textId="3273CBE3" w:rsidR="00C03BFA" w:rsidRPr="009375AC" w:rsidRDefault="00C03BFA" w:rsidP="00A1331C">
            <w:pPr>
              <w:ind w:left="-108"/>
              <w:jc w:val="right"/>
              <w:rPr>
                <w:rFonts w:ascii="Arial" w:hAnsi="Arial" w:cs="Arial"/>
                <w:b/>
                <w:bCs/>
                <w:color w:val="000000"/>
                <w:lang w:eastAsia="en-GB"/>
              </w:rPr>
            </w:pPr>
            <w:r w:rsidRPr="009375AC">
              <w:rPr>
                <w:rFonts w:ascii="Arial" w:hAnsi="Arial" w:cs="Arial"/>
                <w:b/>
                <w:bCs/>
                <w:color w:val="000000"/>
              </w:rPr>
              <w:t> </w:t>
            </w:r>
          </w:p>
        </w:tc>
        <w:tc>
          <w:tcPr>
            <w:tcW w:w="408" w:type="pct"/>
            <w:tcBorders>
              <w:top w:val="nil"/>
              <w:left w:val="nil"/>
              <w:bottom w:val="single" w:sz="12" w:space="0" w:color="auto"/>
              <w:right w:val="nil"/>
            </w:tcBorders>
            <w:vAlign w:val="bottom"/>
          </w:tcPr>
          <w:p w14:paraId="6B1FA8D7" w14:textId="1F619C2F" w:rsidR="00C03BFA" w:rsidRPr="009375AC" w:rsidRDefault="00C03BFA" w:rsidP="00A1331C">
            <w:pPr>
              <w:ind w:left="-108"/>
              <w:jc w:val="right"/>
              <w:rPr>
                <w:rFonts w:ascii="Arial" w:hAnsi="Arial" w:cs="Arial"/>
                <w:b/>
                <w:bCs/>
                <w:color w:val="000000"/>
                <w:lang w:eastAsia="en-GB"/>
              </w:rPr>
            </w:pPr>
            <w:r w:rsidRPr="009375AC">
              <w:rPr>
                <w:rFonts w:ascii="Arial" w:hAnsi="Arial" w:cs="Arial"/>
                <w:b/>
                <w:bCs/>
                <w:color w:val="000000"/>
              </w:rPr>
              <w:t> </w:t>
            </w:r>
          </w:p>
        </w:tc>
        <w:tc>
          <w:tcPr>
            <w:tcW w:w="551" w:type="pct"/>
            <w:tcBorders>
              <w:top w:val="nil"/>
              <w:left w:val="nil"/>
              <w:bottom w:val="single" w:sz="12" w:space="0" w:color="auto"/>
              <w:right w:val="nil"/>
            </w:tcBorders>
            <w:vAlign w:val="bottom"/>
          </w:tcPr>
          <w:p w14:paraId="35124C44" w14:textId="7EB16CF2" w:rsidR="00C03BFA" w:rsidRPr="009375AC" w:rsidRDefault="00C03BFA" w:rsidP="00A1331C">
            <w:pPr>
              <w:ind w:left="-108"/>
              <w:jc w:val="right"/>
              <w:rPr>
                <w:rFonts w:ascii="Arial" w:hAnsi="Arial" w:cs="Arial"/>
                <w:b/>
                <w:bCs/>
                <w:color w:val="000000"/>
                <w:lang w:eastAsia="en-GB"/>
              </w:rPr>
            </w:pPr>
            <w:r w:rsidRPr="009375AC">
              <w:rPr>
                <w:rFonts w:ascii="Arial" w:hAnsi="Arial" w:cs="Arial"/>
                <w:b/>
                <w:bCs/>
                <w:color w:val="000000"/>
              </w:rPr>
              <w:t> </w:t>
            </w:r>
          </w:p>
        </w:tc>
        <w:tc>
          <w:tcPr>
            <w:tcW w:w="863" w:type="pct"/>
            <w:tcBorders>
              <w:top w:val="nil"/>
              <w:left w:val="nil"/>
              <w:bottom w:val="single" w:sz="12" w:space="0" w:color="auto"/>
              <w:right w:val="nil"/>
            </w:tcBorders>
            <w:noWrap/>
            <w:vAlign w:val="bottom"/>
          </w:tcPr>
          <w:p w14:paraId="6BF10EE0" w14:textId="77AD70C1" w:rsidR="00C03BFA" w:rsidRPr="009375AC" w:rsidRDefault="00C03BFA" w:rsidP="00A1331C">
            <w:pPr>
              <w:ind w:left="-108"/>
              <w:jc w:val="right"/>
              <w:rPr>
                <w:rFonts w:ascii="Arial" w:hAnsi="Arial" w:cs="Arial"/>
                <w:b/>
                <w:bCs/>
                <w:color w:val="000000"/>
                <w:lang w:eastAsia="en-GB"/>
              </w:rPr>
            </w:pPr>
            <w:r w:rsidRPr="009375AC">
              <w:rPr>
                <w:rFonts w:ascii="Arial" w:hAnsi="Arial" w:cs="Arial"/>
                <w:b/>
                <w:bCs/>
                <w:color w:val="000000"/>
              </w:rPr>
              <w:t> </w:t>
            </w:r>
          </w:p>
        </w:tc>
        <w:tc>
          <w:tcPr>
            <w:tcW w:w="756" w:type="pct"/>
            <w:tcBorders>
              <w:top w:val="nil"/>
              <w:left w:val="nil"/>
              <w:bottom w:val="single" w:sz="12" w:space="0" w:color="auto"/>
              <w:right w:val="nil"/>
            </w:tcBorders>
            <w:noWrap/>
            <w:vAlign w:val="bottom"/>
          </w:tcPr>
          <w:p w14:paraId="19D48676" w14:textId="03B29598" w:rsidR="00C03BFA" w:rsidRPr="009375AC" w:rsidRDefault="00C03BFA" w:rsidP="00A1331C">
            <w:pPr>
              <w:ind w:left="-108"/>
              <w:jc w:val="right"/>
              <w:rPr>
                <w:rFonts w:ascii="Arial" w:hAnsi="Arial" w:cs="Arial"/>
                <w:b/>
                <w:bCs/>
              </w:rPr>
            </w:pPr>
            <w:r w:rsidRPr="009375AC">
              <w:rPr>
                <w:rFonts w:ascii="Arial" w:hAnsi="Arial" w:cs="Arial"/>
                <w:b/>
                <w:bCs/>
                <w:color w:val="000000"/>
              </w:rPr>
              <w:t xml:space="preserve">    1.445.075.06</w:t>
            </w:r>
            <w:r w:rsidR="004A7D06" w:rsidRPr="009375AC">
              <w:rPr>
                <w:rFonts w:ascii="Arial" w:hAnsi="Arial" w:cs="Arial"/>
                <w:b/>
                <w:bCs/>
                <w:color w:val="000000"/>
              </w:rPr>
              <w:t>4</w:t>
            </w:r>
            <w:r w:rsidRPr="009375AC">
              <w:rPr>
                <w:rFonts w:ascii="Arial" w:hAnsi="Arial" w:cs="Arial"/>
                <w:b/>
                <w:bCs/>
                <w:color w:val="000000"/>
              </w:rPr>
              <w:t xml:space="preserve"> </w:t>
            </w:r>
          </w:p>
        </w:tc>
      </w:tr>
    </w:tbl>
    <w:p w14:paraId="6C28D75B" w14:textId="77777777" w:rsidR="00840E0A" w:rsidRPr="009375AC" w:rsidRDefault="00840E0A" w:rsidP="009375AC">
      <w:pPr>
        <w:autoSpaceDE w:val="0"/>
        <w:autoSpaceDN w:val="0"/>
        <w:adjustRightInd w:val="0"/>
        <w:ind w:left="284" w:hanging="284"/>
        <w:rPr>
          <w:rFonts w:ascii="Arial" w:hAnsi="Arial" w:cs="Arial"/>
        </w:rPr>
      </w:pPr>
    </w:p>
    <w:p w14:paraId="7430D5B1" w14:textId="46A49A9C" w:rsidR="00F464E8" w:rsidRPr="009375AC" w:rsidRDefault="00840E0A" w:rsidP="00A1331C">
      <w:pPr>
        <w:autoSpaceDE w:val="0"/>
        <w:autoSpaceDN w:val="0"/>
        <w:adjustRightInd w:val="0"/>
        <w:ind w:left="567" w:hanging="567"/>
        <w:jc w:val="both"/>
        <w:rPr>
          <w:rFonts w:ascii="Arial" w:hAnsi="Arial" w:cs="Arial"/>
          <w:sz w:val="18"/>
          <w:szCs w:val="18"/>
        </w:rPr>
      </w:pPr>
      <w:r w:rsidRPr="009375AC">
        <w:rPr>
          <w:rFonts w:ascii="Arial" w:hAnsi="Arial" w:cs="Arial"/>
        </w:rPr>
        <w:t>(*)</w:t>
      </w:r>
      <w:r w:rsidRPr="009375AC">
        <w:rPr>
          <w:rFonts w:ascii="Arial" w:hAnsi="Arial" w:cs="Arial"/>
        </w:rPr>
        <w:tab/>
      </w:r>
      <w:r w:rsidR="00F464E8" w:rsidRPr="009375AC">
        <w:rPr>
          <w:rFonts w:ascii="Arial" w:hAnsi="Arial" w:cs="Arial"/>
          <w:sz w:val="18"/>
          <w:szCs w:val="18"/>
        </w:rPr>
        <w:t>Refers to fixed asset expenditures made within the scope of the concession agreement signed between DIAL &amp; Celebi Delhi Cargo and are recognized in accordance with TFRIC 12.</w:t>
      </w:r>
      <w:r w:rsidR="00F464E8" w:rsidRPr="009375AC">
        <w:rPr>
          <w:rFonts w:ascii="Arial" w:hAnsi="Arial" w:cs="Arial"/>
          <w:sz w:val="6"/>
          <w:szCs w:val="6"/>
        </w:rPr>
        <w:tab/>
      </w:r>
      <w:r w:rsidR="00F464E8" w:rsidRPr="009375AC">
        <w:rPr>
          <w:rFonts w:ascii="Arial" w:hAnsi="Arial" w:cs="Arial"/>
          <w:sz w:val="6"/>
          <w:szCs w:val="6"/>
        </w:rPr>
        <w:tab/>
      </w:r>
    </w:p>
    <w:p w14:paraId="1082C9FC" w14:textId="326082B0" w:rsidR="00F464E8" w:rsidRPr="009375AC" w:rsidRDefault="00F464E8" w:rsidP="00A1331C">
      <w:pPr>
        <w:autoSpaceDE w:val="0"/>
        <w:autoSpaceDN w:val="0"/>
        <w:adjustRightInd w:val="0"/>
        <w:ind w:left="567" w:hanging="567"/>
        <w:jc w:val="both"/>
        <w:rPr>
          <w:rFonts w:ascii="Arial" w:hAnsi="Arial" w:cs="Arial"/>
        </w:rPr>
      </w:pPr>
      <w:r w:rsidRPr="009375AC">
        <w:rPr>
          <w:rFonts w:ascii="Arial" w:hAnsi="Arial" w:cs="Arial"/>
          <w:sz w:val="18"/>
          <w:szCs w:val="18"/>
        </w:rPr>
        <w:t xml:space="preserve">(**) </w:t>
      </w:r>
      <w:r w:rsidR="00A1331C">
        <w:rPr>
          <w:rFonts w:ascii="Arial" w:hAnsi="Arial" w:cs="Arial"/>
          <w:sz w:val="18"/>
          <w:szCs w:val="18"/>
        </w:rPr>
        <w:tab/>
      </w:r>
      <w:r w:rsidRPr="009375AC">
        <w:rPr>
          <w:rFonts w:ascii="Arial" w:hAnsi="Arial" w:cs="Arial"/>
          <w:sz w:val="18"/>
          <w:szCs w:val="18"/>
        </w:rPr>
        <w:t>The amounts calculated by discounting the deposit amounts paid under the concession agreements for the provision of cargo and ground services at airports in India to their present values have been accounted for under the build-operate-transfer model to be amortized over the concession periods.</w:t>
      </w:r>
    </w:p>
    <w:p w14:paraId="048B8492" w14:textId="77777777" w:rsidR="00F464E8" w:rsidRPr="009375AC" w:rsidRDefault="00F464E8" w:rsidP="009375AC">
      <w:pPr>
        <w:autoSpaceDE w:val="0"/>
        <w:autoSpaceDN w:val="0"/>
        <w:adjustRightInd w:val="0"/>
        <w:ind w:left="284" w:hanging="284"/>
        <w:rPr>
          <w:rFonts w:ascii="Arial" w:hAnsi="Arial" w:cs="Arial"/>
        </w:rPr>
      </w:pPr>
    </w:p>
    <w:p w14:paraId="128FD9C9" w14:textId="77777777" w:rsidR="00A1331C" w:rsidRDefault="00A1331C">
      <w:pPr>
        <w:rPr>
          <w:rFonts w:ascii="Arial" w:hAnsi="Arial" w:cs="Arial"/>
          <w:b/>
          <w:spacing w:val="-2"/>
        </w:rPr>
      </w:pPr>
      <w:r>
        <w:rPr>
          <w:rFonts w:ascii="Arial" w:hAnsi="Arial" w:cs="Arial"/>
          <w:b/>
          <w:spacing w:val="-2"/>
        </w:rPr>
        <w:br w:type="page"/>
      </w:r>
    </w:p>
    <w:p w14:paraId="3A6FD3CA" w14:textId="3B8258A7" w:rsidR="00F464E8" w:rsidRPr="009375AC" w:rsidRDefault="00F464E8" w:rsidP="009375AC">
      <w:pPr>
        <w:autoSpaceDE w:val="0"/>
        <w:autoSpaceDN w:val="0"/>
        <w:adjustRightInd w:val="0"/>
        <w:ind w:left="284" w:hanging="284"/>
        <w:rPr>
          <w:rFonts w:ascii="Arial" w:hAnsi="Arial" w:cs="Arial"/>
        </w:rPr>
      </w:pPr>
      <w:r w:rsidRPr="009375AC">
        <w:rPr>
          <w:rFonts w:ascii="Arial" w:hAnsi="Arial" w:cs="Arial"/>
          <w:b/>
          <w:spacing w:val="-2"/>
        </w:rPr>
        <w:lastRenderedPageBreak/>
        <w:t>NOTE 13 - INTANGIBLE ASSETS (cont’d)</w:t>
      </w:r>
    </w:p>
    <w:p w14:paraId="781FA8A2" w14:textId="77777777" w:rsidR="00074B07" w:rsidRPr="009375AC" w:rsidRDefault="00074B07" w:rsidP="009375AC">
      <w:pPr>
        <w:widowControl w:val="0"/>
        <w:jc w:val="both"/>
        <w:rPr>
          <w:rFonts w:ascii="Arial" w:hAnsi="Arial" w:cs="Arial"/>
          <w:b/>
          <w:spacing w:val="-2"/>
        </w:rPr>
      </w:pPr>
    </w:p>
    <w:p w14:paraId="42822182" w14:textId="77777777" w:rsidR="00F464E8" w:rsidRPr="009375AC" w:rsidRDefault="00F464E8" w:rsidP="009375AC">
      <w:pPr>
        <w:widowControl w:val="0"/>
        <w:jc w:val="both"/>
        <w:rPr>
          <w:rFonts w:ascii="Arial" w:hAnsi="Arial" w:cs="Arial"/>
          <w:b/>
          <w:spacing w:val="-2"/>
        </w:rPr>
      </w:pPr>
      <w:r w:rsidRPr="009375AC">
        <w:rPr>
          <w:rFonts w:ascii="Arial" w:hAnsi="Arial" w:cs="Arial"/>
          <w:b/>
          <w:spacing w:val="-2"/>
        </w:rPr>
        <w:t>a) Other Intangible Assets (cont’d)</w:t>
      </w:r>
    </w:p>
    <w:p w14:paraId="05409DB5" w14:textId="77777777" w:rsidR="00074B07" w:rsidRPr="009375AC" w:rsidRDefault="00074B07" w:rsidP="009375AC">
      <w:pPr>
        <w:jc w:val="both"/>
        <w:rPr>
          <w:rFonts w:ascii="Arial" w:hAnsi="Arial" w:cs="Arial"/>
        </w:rPr>
      </w:pPr>
    </w:p>
    <w:p w14:paraId="5CD23FBB" w14:textId="4D0C82C8" w:rsidR="00F464E8" w:rsidRPr="009375AC" w:rsidRDefault="00F464E8" w:rsidP="009375AC">
      <w:pPr>
        <w:rPr>
          <w:rFonts w:ascii="Arial" w:hAnsi="Arial" w:cs="Arial"/>
        </w:rPr>
      </w:pPr>
      <w:r w:rsidRPr="009375AC">
        <w:rPr>
          <w:rFonts w:ascii="Arial" w:hAnsi="Arial" w:cs="Arial"/>
        </w:rPr>
        <w:t>Movements in other intangible assets for the interim period ended on 30 September 2024 are as follows:</w:t>
      </w:r>
    </w:p>
    <w:p w14:paraId="676937AA" w14:textId="77777777" w:rsidR="00C210D9" w:rsidRPr="009375AC" w:rsidRDefault="00C210D9" w:rsidP="009375AC">
      <w:pPr>
        <w:rPr>
          <w:rFonts w:ascii="Arial" w:hAnsi="Arial" w:cs="Arial"/>
        </w:rPr>
      </w:pPr>
    </w:p>
    <w:tbl>
      <w:tblPr>
        <w:tblW w:w="13970" w:type="dxa"/>
        <w:tblLook w:val="04A0" w:firstRow="1" w:lastRow="0" w:firstColumn="1" w:lastColumn="0" w:noHBand="0" w:noVBand="1"/>
      </w:tblPr>
      <w:tblGrid>
        <w:gridCol w:w="4395"/>
        <w:gridCol w:w="1701"/>
        <w:gridCol w:w="1559"/>
        <w:gridCol w:w="1559"/>
        <w:gridCol w:w="2552"/>
        <w:gridCol w:w="2204"/>
      </w:tblGrid>
      <w:tr w:rsidR="00C210D9" w:rsidRPr="009375AC" w14:paraId="5553DB99" w14:textId="77777777" w:rsidTr="00A1331C">
        <w:trPr>
          <w:trHeight w:val="161"/>
        </w:trPr>
        <w:tc>
          <w:tcPr>
            <w:tcW w:w="4395" w:type="dxa"/>
            <w:tcBorders>
              <w:top w:val="single" w:sz="8" w:space="0" w:color="auto"/>
              <w:left w:val="nil"/>
              <w:bottom w:val="nil"/>
              <w:right w:val="nil"/>
            </w:tcBorders>
            <w:noWrap/>
            <w:vAlign w:val="bottom"/>
            <w:hideMark/>
          </w:tcPr>
          <w:p w14:paraId="3619D067" w14:textId="77777777" w:rsidR="00C210D9" w:rsidRPr="009375AC" w:rsidRDefault="00C210D9" w:rsidP="009375AC">
            <w:pPr>
              <w:ind w:hanging="110"/>
              <w:rPr>
                <w:rFonts w:ascii="Arial" w:hAnsi="Arial" w:cs="Arial"/>
                <w:color w:val="000000"/>
                <w:lang w:eastAsia="en-GB"/>
              </w:rPr>
            </w:pPr>
            <w:r w:rsidRPr="009375AC">
              <w:rPr>
                <w:rFonts w:ascii="Arial" w:hAnsi="Arial" w:cs="Arial"/>
                <w:color w:val="000000"/>
                <w:lang w:eastAsia="en-GB"/>
              </w:rPr>
              <w:t> </w:t>
            </w:r>
          </w:p>
        </w:tc>
        <w:tc>
          <w:tcPr>
            <w:tcW w:w="1701" w:type="dxa"/>
            <w:tcBorders>
              <w:top w:val="single" w:sz="8" w:space="0" w:color="auto"/>
              <w:left w:val="nil"/>
              <w:bottom w:val="nil"/>
              <w:right w:val="nil"/>
            </w:tcBorders>
            <w:noWrap/>
            <w:vAlign w:val="center"/>
            <w:hideMark/>
          </w:tcPr>
          <w:p w14:paraId="175CBD3D" w14:textId="685033BF" w:rsidR="00C210D9" w:rsidRPr="009375AC" w:rsidRDefault="00F464E8" w:rsidP="00A1331C">
            <w:pPr>
              <w:jc w:val="right"/>
              <w:rPr>
                <w:rFonts w:ascii="Arial" w:hAnsi="Arial" w:cs="Arial"/>
                <w:b/>
                <w:bCs/>
                <w:color w:val="000000"/>
                <w:lang w:eastAsia="en-GB"/>
              </w:rPr>
            </w:pPr>
            <w:r w:rsidRPr="009375AC">
              <w:rPr>
                <w:rFonts w:ascii="Arial" w:hAnsi="Arial" w:cs="Arial"/>
                <w:b/>
                <w:bCs/>
                <w:color w:val="000000"/>
                <w:lang w:eastAsia="en-GB"/>
              </w:rPr>
              <w:t>Opening</w:t>
            </w:r>
          </w:p>
        </w:tc>
        <w:tc>
          <w:tcPr>
            <w:tcW w:w="1559" w:type="dxa"/>
            <w:tcBorders>
              <w:top w:val="single" w:sz="8" w:space="0" w:color="auto"/>
              <w:left w:val="nil"/>
              <w:bottom w:val="nil"/>
              <w:right w:val="nil"/>
            </w:tcBorders>
            <w:noWrap/>
            <w:vAlign w:val="bottom"/>
            <w:hideMark/>
          </w:tcPr>
          <w:p w14:paraId="5BD47B04" w14:textId="71A83FA6" w:rsidR="00C210D9" w:rsidRPr="009375AC" w:rsidRDefault="00C210D9" w:rsidP="00A1331C">
            <w:pPr>
              <w:jc w:val="right"/>
              <w:rPr>
                <w:rFonts w:ascii="Arial" w:hAnsi="Arial" w:cs="Arial"/>
                <w:color w:val="000000"/>
                <w:lang w:eastAsia="en-GB"/>
              </w:rPr>
            </w:pPr>
          </w:p>
        </w:tc>
        <w:tc>
          <w:tcPr>
            <w:tcW w:w="1559" w:type="dxa"/>
            <w:tcBorders>
              <w:top w:val="single" w:sz="8" w:space="0" w:color="auto"/>
              <w:left w:val="nil"/>
              <w:bottom w:val="nil"/>
              <w:right w:val="nil"/>
            </w:tcBorders>
          </w:tcPr>
          <w:p w14:paraId="01802897" w14:textId="77777777" w:rsidR="00C210D9" w:rsidRPr="009375AC" w:rsidRDefault="00C210D9" w:rsidP="00A1331C">
            <w:pPr>
              <w:jc w:val="right"/>
              <w:rPr>
                <w:rFonts w:ascii="Arial" w:hAnsi="Arial" w:cs="Arial"/>
                <w:b/>
                <w:bCs/>
                <w:color w:val="000000"/>
                <w:lang w:eastAsia="en-GB"/>
              </w:rPr>
            </w:pPr>
          </w:p>
        </w:tc>
        <w:tc>
          <w:tcPr>
            <w:tcW w:w="2552" w:type="dxa"/>
            <w:tcBorders>
              <w:top w:val="single" w:sz="8" w:space="0" w:color="auto"/>
              <w:left w:val="nil"/>
              <w:bottom w:val="nil"/>
              <w:right w:val="nil"/>
            </w:tcBorders>
            <w:noWrap/>
            <w:vAlign w:val="center"/>
            <w:hideMark/>
          </w:tcPr>
          <w:p w14:paraId="2CA1DE0E" w14:textId="5E9EC095" w:rsidR="00C210D9" w:rsidRPr="009375AC" w:rsidRDefault="00F464E8" w:rsidP="00A1331C">
            <w:pPr>
              <w:jc w:val="right"/>
              <w:rPr>
                <w:rFonts w:ascii="Arial" w:hAnsi="Arial" w:cs="Arial"/>
                <w:b/>
                <w:bCs/>
                <w:color w:val="000000"/>
                <w:lang w:eastAsia="en-GB"/>
              </w:rPr>
            </w:pPr>
            <w:r w:rsidRPr="009375AC">
              <w:rPr>
                <w:rFonts w:ascii="Arial" w:hAnsi="Arial" w:cs="Arial"/>
                <w:b/>
                <w:bCs/>
                <w:color w:val="000000"/>
                <w:lang w:eastAsia="en-GB"/>
              </w:rPr>
              <w:t>Foreign currency</w:t>
            </w:r>
          </w:p>
        </w:tc>
        <w:tc>
          <w:tcPr>
            <w:tcW w:w="2204" w:type="dxa"/>
            <w:tcBorders>
              <w:top w:val="single" w:sz="8" w:space="0" w:color="auto"/>
              <w:left w:val="nil"/>
              <w:bottom w:val="nil"/>
              <w:right w:val="nil"/>
            </w:tcBorders>
            <w:noWrap/>
            <w:vAlign w:val="center"/>
            <w:hideMark/>
          </w:tcPr>
          <w:p w14:paraId="58D09794" w14:textId="12E4E169" w:rsidR="00C210D9" w:rsidRPr="009375AC" w:rsidRDefault="00F464E8" w:rsidP="00A1331C">
            <w:pPr>
              <w:jc w:val="right"/>
              <w:rPr>
                <w:rFonts w:ascii="Arial" w:hAnsi="Arial" w:cs="Arial"/>
                <w:b/>
                <w:bCs/>
                <w:color w:val="000000"/>
                <w:lang w:eastAsia="en-GB"/>
              </w:rPr>
            </w:pPr>
            <w:r w:rsidRPr="009375AC">
              <w:rPr>
                <w:rFonts w:ascii="Arial" w:hAnsi="Arial" w:cs="Arial"/>
                <w:b/>
                <w:bCs/>
                <w:color w:val="000000"/>
                <w:lang w:eastAsia="en-GB"/>
              </w:rPr>
              <w:t>Closing</w:t>
            </w:r>
          </w:p>
        </w:tc>
      </w:tr>
      <w:tr w:rsidR="00F464E8" w:rsidRPr="009375AC" w14:paraId="757B90BB" w14:textId="77777777" w:rsidTr="00A1331C">
        <w:trPr>
          <w:trHeight w:val="161"/>
        </w:trPr>
        <w:tc>
          <w:tcPr>
            <w:tcW w:w="4395" w:type="dxa"/>
            <w:tcBorders>
              <w:top w:val="nil"/>
              <w:left w:val="nil"/>
              <w:bottom w:val="single" w:sz="8" w:space="0" w:color="auto"/>
              <w:right w:val="nil"/>
            </w:tcBorders>
            <w:noWrap/>
            <w:vAlign w:val="bottom"/>
            <w:hideMark/>
          </w:tcPr>
          <w:p w14:paraId="0D1C620A" w14:textId="77777777" w:rsidR="00F464E8" w:rsidRPr="009375AC" w:rsidRDefault="00F464E8" w:rsidP="009375AC">
            <w:pPr>
              <w:ind w:hanging="110"/>
              <w:rPr>
                <w:rFonts w:ascii="Arial" w:hAnsi="Arial" w:cs="Arial"/>
                <w:color w:val="000000"/>
                <w:lang w:eastAsia="en-GB"/>
              </w:rPr>
            </w:pPr>
            <w:r w:rsidRPr="009375AC">
              <w:rPr>
                <w:rFonts w:ascii="Arial" w:hAnsi="Arial" w:cs="Arial"/>
                <w:color w:val="000000"/>
                <w:lang w:eastAsia="en-GB"/>
              </w:rPr>
              <w:t> </w:t>
            </w:r>
          </w:p>
        </w:tc>
        <w:tc>
          <w:tcPr>
            <w:tcW w:w="1701" w:type="dxa"/>
            <w:tcBorders>
              <w:top w:val="nil"/>
              <w:left w:val="nil"/>
              <w:bottom w:val="single" w:sz="8" w:space="0" w:color="auto"/>
              <w:right w:val="nil"/>
            </w:tcBorders>
            <w:noWrap/>
            <w:vAlign w:val="center"/>
            <w:hideMark/>
          </w:tcPr>
          <w:p w14:paraId="14E9CADD" w14:textId="03C7FC99" w:rsidR="00F464E8" w:rsidRPr="009375AC" w:rsidRDefault="00F464E8" w:rsidP="00A1331C">
            <w:pPr>
              <w:jc w:val="right"/>
              <w:rPr>
                <w:rFonts w:ascii="Arial" w:hAnsi="Arial" w:cs="Arial"/>
                <w:b/>
                <w:bCs/>
                <w:color w:val="000000"/>
                <w:lang w:eastAsia="en-GB"/>
              </w:rPr>
            </w:pPr>
            <w:r w:rsidRPr="009375AC">
              <w:rPr>
                <w:rFonts w:ascii="Arial" w:hAnsi="Arial" w:cs="Arial"/>
                <w:b/>
                <w:bCs/>
                <w:color w:val="000000"/>
                <w:lang w:eastAsia="en-GB"/>
              </w:rPr>
              <w:t>1 January 2024</w:t>
            </w:r>
          </w:p>
        </w:tc>
        <w:tc>
          <w:tcPr>
            <w:tcW w:w="1559" w:type="dxa"/>
            <w:tcBorders>
              <w:top w:val="nil"/>
              <w:left w:val="nil"/>
              <w:bottom w:val="single" w:sz="8" w:space="0" w:color="auto"/>
              <w:right w:val="nil"/>
            </w:tcBorders>
            <w:noWrap/>
            <w:vAlign w:val="center"/>
            <w:hideMark/>
          </w:tcPr>
          <w:p w14:paraId="681840B9" w14:textId="0921CB59" w:rsidR="00F464E8" w:rsidRPr="009375AC" w:rsidRDefault="00F464E8" w:rsidP="00A1331C">
            <w:pPr>
              <w:jc w:val="right"/>
              <w:rPr>
                <w:rFonts w:ascii="Arial" w:hAnsi="Arial" w:cs="Arial"/>
                <w:b/>
                <w:bCs/>
                <w:color w:val="000000"/>
                <w:lang w:eastAsia="en-GB"/>
              </w:rPr>
            </w:pPr>
            <w:r w:rsidRPr="009375AC">
              <w:rPr>
                <w:rFonts w:ascii="Arial" w:hAnsi="Arial" w:cs="Arial"/>
                <w:b/>
                <w:bCs/>
                <w:color w:val="000000"/>
                <w:lang w:eastAsia="en-GB"/>
              </w:rPr>
              <w:t>Additions</w:t>
            </w:r>
          </w:p>
        </w:tc>
        <w:tc>
          <w:tcPr>
            <w:tcW w:w="1559" w:type="dxa"/>
            <w:tcBorders>
              <w:top w:val="nil"/>
              <w:left w:val="nil"/>
              <w:bottom w:val="single" w:sz="8" w:space="0" w:color="auto"/>
              <w:right w:val="nil"/>
            </w:tcBorders>
          </w:tcPr>
          <w:p w14:paraId="0577DB24" w14:textId="64E2B8EC" w:rsidR="00F464E8" w:rsidRPr="009375AC" w:rsidRDefault="00F464E8" w:rsidP="00A1331C">
            <w:pPr>
              <w:jc w:val="right"/>
              <w:rPr>
                <w:rFonts w:ascii="Arial" w:hAnsi="Arial" w:cs="Arial"/>
                <w:b/>
                <w:bCs/>
                <w:color w:val="000000"/>
                <w:lang w:eastAsia="en-GB"/>
              </w:rPr>
            </w:pPr>
            <w:r w:rsidRPr="009375AC">
              <w:rPr>
                <w:rFonts w:ascii="Arial" w:hAnsi="Arial" w:cs="Arial"/>
                <w:b/>
                <w:bCs/>
                <w:color w:val="000000"/>
                <w:lang w:eastAsia="en-GB"/>
              </w:rPr>
              <w:t>Disposals</w:t>
            </w:r>
          </w:p>
        </w:tc>
        <w:tc>
          <w:tcPr>
            <w:tcW w:w="2552" w:type="dxa"/>
            <w:tcBorders>
              <w:top w:val="nil"/>
              <w:left w:val="nil"/>
              <w:bottom w:val="single" w:sz="8" w:space="0" w:color="auto"/>
              <w:right w:val="nil"/>
            </w:tcBorders>
            <w:noWrap/>
            <w:vAlign w:val="center"/>
            <w:hideMark/>
          </w:tcPr>
          <w:p w14:paraId="621EB710" w14:textId="36310DA2" w:rsidR="00F464E8" w:rsidRPr="009375AC" w:rsidRDefault="00A1331C" w:rsidP="00A1331C">
            <w:pPr>
              <w:jc w:val="right"/>
              <w:rPr>
                <w:rFonts w:ascii="Arial" w:hAnsi="Arial" w:cs="Arial"/>
                <w:b/>
                <w:bCs/>
                <w:color w:val="000000"/>
                <w:lang w:eastAsia="en-GB"/>
              </w:rPr>
            </w:pPr>
            <w:r w:rsidRPr="009375AC">
              <w:rPr>
                <w:rFonts w:ascii="Arial" w:hAnsi="Arial" w:cs="Arial"/>
                <w:b/>
                <w:bCs/>
                <w:color w:val="000000"/>
                <w:lang w:eastAsia="en-GB"/>
              </w:rPr>
              <w:t>translation differences</w:t>
            </w:r>
          </w:p>
        </w:tc>
        <w:tc>
          <w:tcPr>
            <w:tcW w:w="2204" w:type="dxa"/>
            <w:tcBorders>
              <w:top w:val="nil"/>
              <w:left w:val="nil"/>
              <w:bottom w:val="single" w:sz="8" w:space="0" w:color="auto"/>
              <w:right w:val="nil"/>
            </w:tcBorders>
            <w:noWrap/>
            <w:vAlign w:val="center"/>
            <w:hideMark/>
          </w:tcPr>
          <w:p w14:paraId="4F61C97D" w14:textId="2AE3B7F3" w:rsidR="00F464E8" w:rsidRPr="009375AC" w:rsidRDefault="00F464E8" w:rsidP="00A1331C">
            <w:pPr>
              <w:jc w:val="right"/>
              <w:rPr>
                <w:rFonts w:ascii="Arial" w:hAnsi="Arial" w:cs="Arial"/>
                <w:b/>
                <w:bCs/>
                <w:color w:val="000000"/>
                <w:lang w:eastAsia="en-GB"/>
              </w:rPr>
            </w:pPr>
            <w:r w:rsidRPr="009375AC">
              <w:rPr>
                <w:rFonts w:ascii="Arial" w:hAnsi="Arial" w:cs="Arial"/>
                <w:b/>
                <w:bCs/>
                <w:color w:val="000000"/>
                <w:lang w:eastAsia="en-GB"/>
              </w:rPr>
              <w:t>30 September 2024</w:t>
            </w:r>
          </w:p>
        </w:tc>
      </w:tr>
      <w:tr w:rsidR="00C210D9" w:rsidRPr="009375AC" w14:paraId="13E5AEBD" w14:textId="77777777" w:rsidTr="00A1331C">
        <w:trPr>
          <w:trHeight w:val="161"/>
        </w:trPr>
        <w:tc>
          <w:tcPr>
            <w:tcW w:w="4395" w:type="dxa"/>
            <w:tcBorders>
              <w:top w:val="nil"/>
              <w:left w:val="nil"/>
              <w:bottom w:val="nil"/>
              <w:right w:val="nil"/>
            </w:tcBorders>
            <w:noWrap/>
            <w:vAlign w:val="bottom"/>
            <w:hideMark/>
          </w:tcPr>
          <w:p w14:paraId="206C4B59" w14:textId="77777777" w:rsidR="00C210D9" w:rsidRPr="009375AC" w:rsidRDefault="00C210D9" w:rsidP="009375AC">
            <w:pPr>
              <w:ind w:hanging="110"/>
              <w:jc w:val="right"/>
              <w:rPr>
                <w:rFonts w:ascii="Arial" w:hAnsi="Arial" w:cs="Arial"/>
                <w:b/>
                <w:bCs/>
                <w:color w:val="000000"/>
                <w:sz w:val="12"/>
                <w:szCs w:val="12"/>
                <w:lang w:eastAsia="en-GB"/>
              </w:rPr>
            </w:pPr>
          </w:p>
        </w:tc>
        <w:tc>
          <w:tcPr>
            <w:tcW w:w="1701" w:type="dxa"/>
            <w:tcBorders>
              <w:top w:val="nil"/>
              <w:left w:val="nil"/>
              <w:bottom w:val="nil"/>
              <w:right w:val="nil"/>
            </w:tcBorders>
            <w:noWrap/>
            <w:vAlign w:val="bottom"/>
            <w:hideMark/>
          </w:tcPr>
          <w:p w14:paraId="75936115" w14:textId="77777777" w:rsidR="00C210D9" w:rsidRPr="009375AC" w:rsidRDefault="00C210D9" w:rsidP="00A1331C">
            <w:pPr>
              <w:jc w:val="right"/>
              <w:rPr>
                <w:rFonts w:ascii="Arial" w:hAnsi="Arial" w:cs="Arial"/>
                <w:lang w:eastAsia="en-GB"/>
              </w:rPr>
            </w:pPr>
          </w:p>
        </w:tc>
        <w:tc>
          <w:tcPr>
            <w:tcW w:w="1559" w:type="dxa"/>
            <w:tcBorders>
              <w:top w:val="nil"/>
              <w:left w:val="nil"/>
              <w:bottom w:val="nil"/>
              <w:right w:val="nil"/>
            </w:tcBorders>
            <w:noWrap/>
            <w:vAlign w:val="bottom"/>
            <w:hideMark/>
          </w:tcPr>
          <w:p w14:paraId="320054F8" w14:textId="77777777" w:rsidR="00C210D9" w:rsidRPr="009375AC" w:rsidRDefault="00C210D9" w:rsidP="00A1331C">
            <w:pPr>
              <w:jc w:val="right"/>
              <w:rPr>
                <w:rFonts w:ascii="Arial" w:hAnsi="Arial" w:cs="Arial"/>
                <w:lang w:eastAsia="en-GB"/>
              </w:rPr>
            </w:pPr>
          </w:p>
        </w:tc>
        <w:tc>
          <w:tcPr>
            <w:tcW w:w="1559" w:type="dxa"/>
            <w:tcBorders>
              <w:top w:val="nil"/>
              <w:left w:val="nil"/>
              <w:bottom w:val="nil"/>
              <w:right w:val="nil"/>
            </w:tcBorders>
          </w:tcPr>
          <w:p w14:paraId="51C88F20" w14:textId="77777777" w:rsidR="00C210D9" w:rsidRPr="009375AC" w:rsidRDefault="00C210D9" w:rsidP="00A1331C">
            <w:pPr>
              <w:jc w:val="right"/>
              <w:rPr>
                <w:rFonts w:ascii="Arial" w:hAnsi="Arial" w:cs="Arial"/>
                <w:lang w:eastAsia="en-GB"/>
              </w:rPr>
            </w:pPr>
          </w:p>
        </w:tc>
        <w:tc>
          <w:tcPr>
            <w:tcW w:w="2552" w:type="dxa"/>
            <w:tcBorders>
              <w:top w:val="nil"/>
              <w:left w:val="nil"/>
              <w:bottom w:val="nil"/>
              <w:right w:val="nil"/>
            </w:tcBorders>
            <w:noWrap/>
            <w:vAlign w:val="bottom"/>
            <w:hideMark/>
          </w:tcPr>
          <w:p w14:paraId="1627A115" w14:textId="77777777" w:rsidR="00C210D9" w:rsidRPr="009375AC" w:rsidRDefault="00C210D9" w:rsidP="00A1331C">
            <w:pPr>
              <w:jc w:val="right"/>
              <w:rPr>
                <w:rFonts w:ascii="Arial" w:hAnsi="Arial" w:cs="Arial"/>
                <w:lang w:eastAsia="en-GB"/>
              </w:rPr>
            </w:pPr>
          </w:p>
        </w:tc>
        <w:tc>
          <w:tcPr>
            <w:tcW w:w="2204" w:type="dxa"/>
            <w:tcBorders>
              <w:top w:val="nil"/>
              <w:left w:val="nil"/>
              <w:bottom w:val="nil"/>
              <w:right w:val="nil"/>
            </w:tcBorders>
            <w:noWrap/>
            <w:vAlign w:val="bottom"/>
            <w:hideMark/>
          </w:tcPr>
          <w:p w14:paraId="095B7009" w14:textId="77777777" w:rsidR="00C210D9" w:rsidRPr="009375AC" w:rsidRDefault="00C210D9" w:rsidP="00A1331C">
            <w:pPr>
              <w:jc w:val="right"/>
              <w:rPr>
                <w:rFonts w:ascii="Arial" w:hAnsi="Arial" w:cs="Arial"/>
                <w:lang w:eastAsia="en-GB"/>
              </w:rPr>
            </w:pPr>
          </w:p>
        </w:tc>
      </w:tr>
      <w:tr w:rsidR="00F464E8" w:rsidRPr="009375AC" w14:paraId="1055F832" w14:textId="77777777" w:rsidTr="00A1331C">
        <w:trPr>
          <w:trHeight w:val="161"/>
        </w:trPr>
        <w:tc>
          <w:tcPr>
            <w:tcW w:w="4395" w:type="dxa"/>
            <w:tcBorders>
              <w:top w:val="nil"/>
              <w:left w:val="nil"/>
              <w:bottom w:val="nil"/>
              <w:right w:val="nil"/>
            </w:tcBorders>
            <w:noWrap/>
            <w:hideMark/>
          </w:tcPr>
          <w:p w14:paraId="6D6D353D" w14:textId="3715146F" w:rsidR="00F464E8" w:rsidRPr="009375AC" w:rsidRDefault="00F464E8" w:rsidP="009375AC">
            <w:pPr>
              <w:ind w:hanging="110"/>
              <w:rPr>
                <w:rFonts w:ascii="Arial" w:hAnsi="Arial" w:cs="Arial"/>
                <w:b/>
                <w:bCs/>
                <w:color w:val="000000"/>
                <w:lang w:eastAsia="en-GB"/>
              </w:rPr>
            </w:pPr>
            <w:r w:rsidRPr="009375AC">
              <w:rPr>
                <w:rFonts w:ascii="Arial" w:hAnsi="Arial" w:cs="Arial"/>
                <w:b/>
                <w:bCs/>
              </w:rPr>
              <w:t>Cost</w:t>
            </w:r>
          </w:p>
        </w:tc>
        <w:tc>
          <w:tcPr>
            <w:tcW w:w="1701" w:type="dxa"/>
            <w:tcBorders>
              <w:top w:val="nil"/>
              <w:left w:val="nil"/>
              <w:bottom w:val="nil"/>
              <w:right w:val="nil"/>
            </w:tcBorders>
            <w:noWrap/>
            <w:vAlign w:val="center"/>
            <w:hideMark/>
          </w:tcPr>
          <w:p w14:paraId="11A0684A" w14:textId="77777777" w:rsidR="00F464E8" w:rsidRPr="009375AC" w:rsidRDefault="00F464E8" w:rsidP="00A1331C">
            <w:pPr>
              <w:jc w:val="right"/>
              <w:rPr>
                <w:rFonts w:ascii="Arial" w:hAnsi="Arial" w:cs="Arial"/>
                <w:b/>
                <w:bCs/>
                <w:color w:val="000000"/>
                <w:lang w:eastAsia="en-GB"/>
              </w:rPr>
            </w:pPr>
          </w:p>
        </w:tc>
        <w:tc>
          <w:tcPr>
            <w:tcW w:w="1559" w:type="dxa"/>
            <w:tcBorders>
              <w:top w:val="nil"/>
              <w:left w:val="nil"/>
              <w:bottom w:val="nil"/>
              <w:right w:val="nil"/>
            </w:tcBorders>
            <w:noWrap/>
            <w:vAlign w:val="center"/>
            <w:hideMark/>
          </w:tcPr>
          <w:p w14:paraId="51CD8D90" w14:textId="77777777" w:rsidR="00F464E8" w:rsidRPr="009375AC" w:rsidRDefault="00F464E8" w:rsidP="00A1331C">
            <w:pPr>
              <w:jc w:val="right"/>
              <w:rPr>
                <w:rFonts w:ascii="Arial" w:hAnsi="Arial" w:cs="Arial"/>
                <w:lang w:eastAsia="en-GB"/>
              </w:rPr>
            </w:pPr>
          </w:p>
        </w:tc>
        <w:tc>
          <w:tcPr>
            <w:tcW w:w="1559" w:type="dxa"/>
            <w:tcBorders>
              <w:top w:val="nil"/>
              <w:left w:val="nil"/>
              <w:bottom w:val="nil"/>
              <w:right w:val="nil"/>
            </w:tcBorders>
          </w:tcPr>
          <w:p w14:paraId="55BCAD5F" w14:textId="77777777" w:rsidR="00F464E8" w:rsidRPr="009375AC" w:rsidRDefault="00F464E8" w:rsidP="00A1331C">
            <w:pPr>
              <w:jc w:val="right"/>
              <w:rPr>
                <w:rFonts w:ascii="Arial" w:hAnsi="Arial" w:cs="Arial"/>
                <w:lang w:eastAsia="en-GB"/>
              </w:rPr>
            </w:pPr>
          </w:p>
        </w:tc>
        <w:tc>
          <w:tcPr>
            <w:tcW w:w="2552" w:type="dxa"/>
            <w:tcBorders>
              <w:top w:val="nil"/>
              <w:left w:val="nil"/>
              <w:bottom w:val="nil"/>
              <w:right w:val="nil"/>
            </w:tcBorders>
            <w:noWrap/>
            <w:vAlign w:val="center"/>
            <w:hideMark/>
          </w:tcPr>
          <w:p w14:paraId="4253EA1B" w14:textId="77777777" w:rsidR="00F464E8" w:rsidRPr="009375AC" w:rsidRDefault="00F464E8" w:rsidP="00A1331C">
            <w:pPr>
              <w:jc w:val="right"/>
              <w:rPr>
                <w:rFonts w:ascii="Arial" w:hAnsi="Arial" w:cs="Arial"/>
                <w:lang w:eastAsia="en-GB"/>
              </w:rPr>
            </w:pPr>
          </w:p>
        </w:tc>
        <w:tc>
          <w:tcPr>
            <w:tcW w:w="2204" w:type="dxa"/>
            <w:tcBorders>
              <w:top w:val="nil"/>
              <w:left w:val="nil"/>
              <w:bottom w:val="nil"/>
              <w:right w:val="nil"/>
            </w:tcBorders>
            <w:noWrap/>
            <w:vAlign w:val="center"/>
            <w:hideMark/>
          </w:tcPr>
          <w:p w14:paraId="2848EA6C" w14:textId="77777777" w:rsidR="00F464E8" w:rsidRPr="009375AC" w:rsidRDefault="00F464E8" w:rsidP="00A1331C">
            <w:pPr>
              <w:jc w:val="right"/>
              <w:rPr>
                <w:rFonts w:ascii="Arial" w:hAnsi="Arial" w:cs="Arial"/>
                <w:lang w:eastAsia="en-GB"/>
              </w:rPr>
            </w:pPr>
          </w:p>
        </w:tc>
      </w:tr>
      <w:tr w:rsidR="00F464E8" w:rsidRPr="009375AC" w14:paraId="6F7BBA57" w14:textId="77777777" w:rsidTr="00A1331C">
        <w:trPr>
          <w:trHeight w:val="161"/>
        </w:trPr>
        <w:tc>
          <w:tcPr>
            <w:tcW w:w="4395" w:type="dxa"/>
            <w:tcBorders>
              <w:top w:val="nil"/>
              <w:left w:val="nil"/>
              <w:bottom w:val="nil"/>
              <w:right w:val="nil"/>
            </w:tcBorders>
            <w:noWrap/>
            <w:hideMark/>
          </w:tcPr>
          <w:p w14:paraId="4D1F4A2A" w14:textId="0DE41B11" w:rsidR="00F464E8" w:rsidRPr="009375AC" w:rsidRDefault="00F464E8" w:rsidP="009375AC">
            <w:pPr>
              <w:ind w:hanging="110"/>
              <w:rPr>
                <w:rFonts w:ascii="Arial" w:hAnsi="Arial" w:cs="Arial"/>
                <w:color w:val="000000"/>
                <w:lang w:eastAsia="en-GB"/>
              </w:rPr>
            </w:pPr>
            <w:r w:rsidRPr="009375AC">
              <w:rPr>
                <w:rFonts w:ascii="Arial" w:hAnsi="Arial" w:cs="Arial"/>
              </w:rPr>
              <w:t>Rights</w:t>
            </w:r>
          </w:p>
        </w:tc>
        <w:tc>
          <w:tcPr>
            <w:tcW w:w="1701" w:type="dxa"/>
            <w:tcBorders>
              <w:top w:val="nil"/>
              <w:left w:val="nil"/>
              <w:bottom w:val="nil"/>
              <w:right w:val="nil"/>
            </w:tcBorders>
            <w:noWrap/>
            <w:vAlign w:val="center"/>
          </w:tcPr>
          <w:p w14:paraId="446D0958" w14:textId="668A2380" w:rsidR="00F464E8" w:rsidRPr="009375AC" w:rsidRDefault="00F464E8" w:rsidP="00A1331C">
            <w:pPr>
              <w:jc w:val="right"/>
              <w:rPr>
                <w:rFonts w:ascii="Arial" w:hAnsi="Arial" w:cs="Arial"/>
                <w:color w:val="000000"/>
                <w:lang w:eastAsia="en-GB"/>
              </w:rPr>
            </w:pPr>
            <w:r w:rsidRPr="009375AC">
              <w:rPr>
                <w:rFonts w:ascii="Arial" w:hAnsi="Arial" w:cs="Arial"/>
                <w:color w:val="000000"/>
              </w:rPr>
              <w:t>48.236.123</w:t>
            </w:r>
          </w:p>
        </w:tc>
        <w:tc>
          <w:tcPr>
            <w:tcW w:w="1559" w:type="dxa"/>
            <w:tcBorders>
              <w:top w:val="nil"/>
              <w:left w:val="nil"/>
              <w:bottom w:val="nil"/>
              <w:right w:val="nil"/>
            </w:tcBorders>
            <w:noWrap/>
            <w:vAlign w:val="center"/>
          </w:tcPr>
          <w:p w14:paraId="260C57E0" w14:textId="7216E635" w:rsidR="00F464E8" w:rsidRPr="009375AC" w:rsidRDefault="00F464E8" w:rsidP="00A1331C">
            <w:pPr>
              <w:jc w:val="right"/>
              <w:rPr>
                <w:rFonts w:ascii="Arial" w:hAnsi="Arial" w:cs="Arial"/>
                <w:color w:val="000000"/>
                <w:highlight w:val="yellow"/>
                <w:lang w:eastAsia="en-GB"/>
              </w:rPr>
            </w:pPr>
            <w:r w:rsidRPr="009375AC">
              <w:rPr>
                <w:rFonts w:ascii="Arial" w:hAnsi="Arial" w:cs="Arial"/>
                <w:color w:val="000000"/>
              </w:rPr>
              <w:t>--</w:t>
            </w:r>
          </w:p>
        </w:tc>
        <w:tc>
          <w:tcPr>
            <w:tcW w:w="1559" w:type="dxa"/>
            <w:tcBorders>
              <w:top w:val="nil"/>
              <w:left w:val="nil"/>
              <w:bottom w:val="nil"/>
              <w:right w:val="nil"/>
            </w:tcBorders>
            <w:vAlign w:val="center"/>
          </w:tcPr>
          <w:p w14:paraId="4293FD39" w14:textId="1F5A6A84" w:rsidR="00F464E8" w:rsidRPr="009375AC" w:rsidRDefault="00F464E8" w:rsidP="00A1331C">
            <w:pPr>
              <w:jc w:val="right"/>
              <w:rPr>
                <w:rFonts w:ascii="Arial" w:hAnsi="Arial" w:cs="Arial"/>
                <w:color w:val="000000"/>
                <w:highlight w:val="yellow"/>
                <w:lang w:eastAsia="en-GB"/>
              </w:rPr>
            </w:pPr>
            <w:r w:rsidRPr="009375AC">
              <w:rPr>
                <w:rFonts w:ascii="Arial" w:hAnsi="Arial" w:cs="Arial"/>
                <w:color w:val="000000"/>
              </w:rPr>
              <w:t>--</w:t>
            </w:r>
          </w:p>
        </w:tc>
        <w:tc>
          <w:tcPr>
            <w:tcW w:w="2552" w:type="dxa"/>
            <w:tcBorders>
              <w:top w:val="nil"/>
              <w:left w:val="nil"/>
              <w:bottom w:val="nil"/>
              <w:right w:val="nil"/>
            </w:tcBorders>
            <w:noWrap/>
            <w:vAlign w:val="center"/>
          </w:tcPr>
          <w:p w14:paraId="42664D2C" w14:textId="682C3B70" w:rsidR="00F464E8" w:rsidRPr="009375AC" w:rsidRDefault="00F464E8" w:rsidP="00A1331C">
            <w:pPr>
              <w:jc w:val="right"/>
              <w:rPr>
                <w:rFonts w:ascii="Arial" w:hAnsi="Arial" w:cs="Arial"/>
                <w:color w:val="000000"/>
                <w:highlight w:val="yellow"/>
                <w:lang w:eastAsia="en-GB"/>
              </w:rPr>
            </w:pPr>
            <w:r w:rsidRPr="009375AC">
              <w:rPr>
                <w:rFonts w:ascii="Arial" w:hAnsi="Arial" w:cs="Arial"/>
                <w:color w:val="000000"/>
              </w:rPr>
              <w:t>8.025.138</w:t>
            </w:r>
          </w:p>
        </w:tc>
        <w:tc>
          <w:tcPr>
            <w:tcW w:w="2204" w:type="dxa"/>
            <w:tcBorders>
              <w:top w:val="nil"/>
              <w:left w:val="nil"/>
              <w:bottom w:val="nil"/>
              <w:right w:val="nil"/>
            </w:tcBorders>
            <w:noWrap/>
            <w:vAlign w:val="center"/>
          </w:tcPr>
          <w:p w14:paraId="69AB662D" w14:textId="55A41266" w:rsidR="00F464E8" w:rsidRPr="009375AC" w:rsidRDefault="00F464E8" w:rsidP="00A1331C">
            <w:pPr>
              <w:jc w:val="right"/>
              <w:rPr>
                <w:rFonts w:ascii="Arial" w:hAnsi="Arial" w:cs="Arial"/>
                <w:color w:val="000000"/>
                <w:highlight w:val="yellow"/>
                <w:lang w:eastAsia="en-GB"/>
              </w:rPr>
            </w:pPr>
            <w:r w:rsidRPr="009375AC">
              <w:rPr>
                <w:rFonts w:ascii="Arial" w:hAnsi="Arial" w:cs="Arial"/>
                <w:color w:val="000000"/>
              </w:rPr>
              <w:t>56.261.261</w:t>
            </w:r>
          </w:p>
        </w:tc>
      </w:tr>
      <w:tr w:rsidR="00F464E8" w:rsidRPr="009375AC" w14:paraId="2129BE23" w14:textId="77777777" w:rsidTr="00A1331C">
        <w:trPr>
          <w:trHeight w:val="161"/>
        </w:trPr>
        <w:tc>
          <w:tcPr>
            <w:tcW w:w="4395" w:type="dxa"/>
            <w:tcBorders>
              <w:top w:val="nil"/>
              <w:left w:val="nil"/>
              <w:bottom w:val="nil"/>
              <w:right w:val="nil"/>
            </w:tcBorders>
            <w:noWrap/>
            <w:hideMark/>
          </w:tcPr>
          <w:p w14:paraId="78A88E51" w14:textId="282BCD2D" w:rsidR="00F464E8" w:rsidRPr="009375AC" w:rsidRDefault="00F464E8" w:rsidP="009375AC">
            <w:pPr>
              <w:ind w:hanging="110"/>
              <w:rPr>
                <w:rFonts w:ascii="Arial" w:hAnsi="Arial" w:cs="Arial"/>
                <w:color w:val="000000"/>
                <w:lang w:eastAsia="en-GB"/>
              </w:rPr>
            </w:pPr>
            <w:r w:rsidRPr="009375AC">
              <w:rPr>
                <w:rFonts w:ascii="Arial" w:hAnsi="Arial" w:cs="Arial"/>
              </w:rPr>
              <w:t>Software</w:t>
            </w:r>
          </w:p>
        </w:tc>
        <w:tc>
          <w:tcPr>
            <w:tcW w:w="1701" w:type="dxa"/>
            <w:tcBorders>
              <w:top w:val="nil"/>
              <w:left w:val="nil"/>
              <w:bottom w:val="nil"/>
              <w:right w:val="nil"/>
            </w:tcBorders>
            <w:noWrap/>
            <w:vAlign w:val="center"/>
          </w:tcPr>
          <w:p w14:paraId="7568BD39" w14:textId="707848E0" w:rsidR="00F464E8" w:rsidRPr="009375AC" w:rsidRDefault="00F464E8" w:rsidP="00A1331C">
            <w:pPr>
              <w:jc w:val="right"/>
              <w:rPr>
                <w:rFonts w:ascii="Arial" w:hAnsi="Arial" w:cs="Arial"/>
              </w:rPr>
            </w:pPr>
            <w:r w:rsidRPr="009375AC">
              <w:rPr>
                <w:rFonts w:ascii="Arial" w:hAnsi="Arial" w:cs="Arial"/>
                <w:color w:val="000000"/>
              </w:rPr>
              <w:t>164.308.572</w:t>
            </w:r>
          </w:p>
        </w:tc>
        <w:tc>
          <w:tcPr>
            <w:tcW w:w="1559" w:type="dxa"/>
            <w:tcBorders>
              <w:top w:val="nil"/>
              <w:left w:val="nil"/>
              <w:bottom w:val="nil"/>
              <w:right w:val="nil"/>
            </w:tcBorders>
            <w:noWrap/>
            <w:vAlign w:val="center"/>
          </w:tcPr>
          <w:p w14:paraId="4E302107" w14:textId="3699C69E" w:rsidR="00F464E8" w:rsidRPr="009375AC" w:rsidRDefault="00F464E8" w:rsidP="00A1331C">
            <w:pPr>
              <w:jc w:val="right"/>
              <w:rPr>
                <w:rFonts w:ascii="Arial" w:hAnsi="Arial" w:cs="Arial"/>
                <w:highlight w:val="yellow"/>
              </w:rPr>
            </w:pPr>
            <w:r w:rsidRPr="009375AC">
              <w:rPr>
                <w:rFonts w:ascii="Arial" w:hAnsi="Arial" w:cs="Arial"/>
                <w:color w:val="000000"/>
              </w:rPr>
              <w:t>4.704.717</w:t>
            </w:r>
          </w:p>
        </w:tc>
        <w:tc>
          <w:tcPr>
            <w:tcW w:w="1559" w:type="dxa"/>
            <w:tcBorders>
              <w:top w:val="nil"/>
              <w:left w:val="nil"/>
              <w:bottom w:val="nil"/>
              <w:right w:val="nil"/>
            </w:tcBorders>
            <w:vAlign w:val="center"/>
          </w:tcPr>
          <w:p w14:paraId="276FE3FC" w14:textId="04830900" w:rsidR="00F464E8" w:rsidRPr="009375AC" w:rsidRDefault="00F464E8" w:rsidP="00A1331C">
            <w:pPr>
              <w:jc w:val="right"/>
              <w:rPr>
                <w:rFonts w:ascii="Arial" w:hAnsi="Arial" w:cs="Arial"/>
                <w:highlight w:val="yellow"/>
              </w:rPr>
            </w:pPr>
            <w:r w:rsidRPr="009375AC">
              <w:rPr>
                <w:rFonts w:ascii="Arial" w:hAnsi="Arial" w:cs="Arial"/>
                <w:color w:val="000000"/>
              </w:rPr>
              <w:t>(625.490)</w:t>
            </w:r>
          </w:p>
        </w:tc>
        <w:tc>
          <w:tcPr>
            <w:tcW w:w="2552" w:type="dxa"/>
            <w:tcBorders>
              <w:top w:val="nil"/>
              <w:left w:val="nil"/>
              <w:bottom w:val="nil"/>
              <w:right w:val="nil"/>
            </w:tcBorders>
            <w:noWrap/>
            <w:vAlign w:val="center"/>
          </w:tcPr>
          <w:p w14:paraId="0A89F73E" w14:textId="4DECB37D" w:rsidR="00F464E8" w:rsidRPr="009375AC" w:rsidRDefault="00F464E8" w:rsidP="00A1331C">
            <w:pPr>
              <w:jc w:val="right"/>
              <w:rPr>
                <w:rFonts w:ascii="Arial" w:hAnsi="Arial" w:cs="Arial"/>
                <w:color w:val="000000"/>
                <w:highlight w:val="yellow"/>
                <w:lang w:eastAsia="en-GB"/>
              </w:rPr>
            </w:pPr>
            <w:r w:rsidRPr="009375AC">
              <w:rPr>
                <w:rFonts w:ascii="Arial" w:hAnsi="Arial" w:cs="Arial"/>
                <w:color w:val="000000"/>
              </w:rPr>
              <w:t>26.226.623</w:t>
            </w:r>
          </w:p>
        </w:tc>
        <w:tc>
          <w:tcPr>
            <w:tcW w:w="2204" w:type="dxa"/>
            <w:tcBorders>
              <w:top w:val="nil"/>
              <w:left w:val="nil"/>
              <w:bottom w:val="nil"/>
              <w:right w:val="nil"/>
            </w:tcBorders>
            <w:noWrap/>
            <w:vAlign w:val="center"/>
          </w:tcPr>
          <w:p w14:paraId="69DEBDF1" w14:textId="20964178" w:rsidR="00F464E8" w:rsidRPr="009375AC" w:rsidRDefault="00F464E8" w:rsidP="00A1331C">
            <w:pPr>
              <w:jc w:val="right"/>
              <w:rPr>
                <w:rFonts w:ascii="Arial" w:hAnsi="Arial" w:cs="Arial"/>
                <w:highlight w:val="yellow"/>
              </w:rPr>
            </w:pPr>
            <w:r w:rsidRPr="009375AC">
              <w:rPr>
                <w:rFonts w:ascii="Arial" w:hAnsi="Arial" w:cs="Arial"/>
                <w:color w:val="000000"/>
              </w:rPr>
              <w:t>194.614.422</w:t>
            </w:r>
          </w:p>
        </w:tc>
      </w:tr>
      <w:tr w:rsidR="00F464E8" w:rsidRPr="009375AC" w14:paraId="09E0284C" w14:textId="77777777" w:rsidTr="00A1331C">
        <w:trPr>
          <w:trHeight w:val="161"/>
        </w:trPr>
        <w:tc>
          <w:tcPr>
            <w:tcW w:w="4395" w:type="dxa"/>
            <w:tcBorders>
              <w:top w:val="nil"/>
              <w:left w:val="nil"/>
              <w:bottom w:val="nil"/>
              <w:right w:val="nil"/>
            </w:tcBorders>
            <w:noWrap/>
            <w:hideMark/>
          </w:tcPr>
          <w:p w14:paraId="59701AA8" w14:textId="2D9EE5B1" w:rsidR="00F464E8" w:rsidRPr="009375AC" w:rsidRDefault="00F464E8" w:rsidP="009375AC">
            <w:pPr>
              <w:ind w:hanging="110"/>
              <w:rPr>
                <w:rFonts w:ascii="Arial" w:hAnsi="Arial" w:cs="Arial"/>
                <w:color w:val="000000"/>
                <w:lang w:eastAsia="en-GB"/>
              </w:rPr>
            </w:pPr>
            <w:r w:rsidRPr="009375AC">
              <w:rPr>
                <w:rFonts w:ascii="Arial" w:hAnsi="Arial" w:cs="Arial"/>
              </w:rPr>
              <w:t>Concession rights (*)</w:t>
            </w:r>
          </w:p>
        </w:tc>
        <w:tc>
          <w:tcPr>
            <w:tcW w:w="1701" w:type="dxa"/>
            <w:tcBorders>
              <w:top w:val="nil"/>
              <w:left w:val="nil"/>
              <w:bottom w:val="nil"/>
              <w:right w:val="nil"/>
            </w:tcBorders>
            <w:noWrap/>
            <w:vAlign w:val="center"/>
          </w:tcPr>
          <w:p w14:paraId="3CBB85FC" w14:textId="087DE52F" w:rsidR="00F464E8" w:rsidRPr="009375AC" w:rsidRDefault="00F464E8" w:rsidP="00A1331C">
            <w:pPr>
              <w:jc w:val="right"/>
              <w:rPr>
                <w:rFonts w:ascii="Arial" w:hAnsi="Arial" w:cs="Arial"/>
              </w:rPr>
            </w:pPr>
            <w:r w:rsidRPr="009375AC">
              <w:rPr>
                <w:rFonts w:ascii="Arial" w:hAnsi="Arial" w:cs="Arial"/>
                <w:color w:val="000000"/>
              </w:rPr>
              <w:t>844.967.001</w:t>
            </w:r>
          </w:p>
        </w:tc>
        <w:tc>
          <w:tcPr>
            <w:tcW w:w="1559" w:type="dxa"/>
            <w:tcBorders>
              <w:top w:val="nil"/>
              <w:left w:val="nil"/>
              <w:bottom w:val="nil"/>
              <w:right w:val="nil"/>
            </w:tcBorders>
            <w:noWrap/>
            <w:vAlign w:val="center"/>
          </w:tcPr>
          <w:p w14:paraId="010FDE0E" w14:textId="5A824254" w:rsidR="00F464E8" w:rsidRPr="009375AC" w:rsidRDefault="00F464E8" w:rsidP="00A1331C">
            <w:pPr>
              <w:jc w:val="right"/>
              <w:rPr>
                <w:rFonts w:ascii="Arial" w:hAnsi="Arial" w:cs="Arial"/>
                <w:color w:val="000000"/>
                <w:highlight w:val="yellow"/>
                <w:lang w:eastAsia="en-GB"/>
              </w:rPr>
            </w:pPr>
            <w:r w:rsidRPr="009375AC">
              <w:rPr>
                <w:rFonts w:ascii="Arial" w:hAnsi="Arial" w:cs="Arial"/>
                <w:color w:val="000000"/>
              </w:rPr>
              <w:t>70.818.878</w:t>
            </w:r>
          </w:p>
        </w:tc>
        <w:tc>
          <w:tcPr>
            <w:tcW w:w="1559" w:type="dxa"/>
            <w:tcBorders>
              <w:top w:val="nil"/>
              <w:left w:val="nil"/>
              <w:bottom w:val="nil"/>
              <w:right w:val="nil"/>
            </w:tcBorders>
            <w:vAlign w:val="center"/>
          </w:tcPr>
          <w:p w14:paraId="58C679D4" w14:textId="40D7C3AE" w:rsidR="00F464E8" w:rsidRPr="009375AC" w:rsidRDefault="00F464E8" w:rsidP="00A1331C">
            <w:pPr>
              <w:jc w:val="right"/>
              <w:rPr>
                <w:rFonts w:ascii="Arial" w:hAnsi="Arial" w:cs="Arial"/>
                <w:highlight w:val="yellow"/>
              </w:rPr>
            </w:pPr>
            <w:r w:rsidRPr="009375AC">
              <w:rPr>
                <w:rFonts w:ascii="Arial" w:hAnsi="Arial" w:cs="Arial"/>
                <w:color w:val="000000"/>
              </w:rPr>
              <w:t>--</w:t>
            </w:r>
          </w:p>
        </w:tc>
        <w:tc>
          <w:tcPr>
            <w:tcW w:w="2552" w:type="dxa"/>
            <w:tcBorders>
              <w:top w:val="nil"/>
              <w:left w:val="nil"/>
              <w:bottom w:val="nil"/>
              <w:right w:val="nil"/>
            </w:tcBorders>
            <w:noWrap/>
            <w:vAlign w:val="center"/>
          </w:tcPr>
          <w:p w14:paraId="513CA371" w14:textId="1C9E25D0" w:rsidR="00F464E8" w:rsidRPr="009375AC" w:rsidRDefault="00F464E8" w:rsidP="00A1331C">
            <w:pPr>
              <w:jc w:val="right"/>
              <w:rPr>
                <w:rFonts w:ascii="Arial" w:hAnsi="Arial" w:cs="Arial"/>
                <w:color w:val="000000"/>
                <w:highlight w:val="yellow"/>
                <w:lang w:eastAsia="en-GB"/>
              </w:rPr>
            </w:pPr>
            <w:r w:rsidRPr="009375AC">
              <w:rPr>
                <w:rFonts w:ascii="Arial" w:hAnsi="Arial" w:cs="Arial"/>
                <w:color w:val="000000"/>
              </w:rPr>
              <w:t>56.173.002</w:t>
            </w:r>
          </w:p>
        </w:tc>
        <w:tc>
          <w:tcPr>
            <w:tcW w:w="2204" w:type="dxa"/>
            <w:tcBorders>
              <w:top w:val="nil"/>
              <w:left w:val="nil"/>
              <w:bottom w:val="nil"/>
              <w:right w:val="nil"/>
            </w:tcBorders>
            <w:noWrap/>
            <w:vAlign w:val="center"/>
          </w:tcPr>
          <w:p w14:paraId="1E56FACC" w14:textId="551818D3" w:rsidR="00F464E8" w:rsidRPr="009375AC" w:rsidRDefault="00F464E8" w:rsidP="00A1331C">
            <w:pPr>
              <w:jc w:val="right"/>
              <w:rPr>
                <w:rFonts w:ascii="Arial" w:hAnsi="Arial" w:cs="Arial"/>
                <w:highlight w:val="yellow"/>
              </w:rPr>
            </w:pPr>
            <w:r w:rsidRPr="009375AC">
              <w:rPr>
                <w:rFonts w:ascii="Arial" w:hAnsi="Arial" w:cs="Arial"/>
                <w:color w:val="000000"/>
              </w:rPr>
              <w:t>971.958.881</w:t>
            </w:r>
          </w:p>
        </w:tc>
      </w:tr>
      <w:tr w:rsidR="00F464E8" w:rsidRPr="009375AC" w14:paraId="60D0BC36" w14:textId="77777777" w:rsidTr="00A1331C">
        <w:trPr>
          <w:trHeight w:val="161"/>
        </w:trPr>
        <w:tc>
          <w:tcPr>
            <w:tcW w:w="4395" w:type="dxa"/>
            <w:tcBorders>
              <w:top w:val="nil"/>
              <w:left w:val="nil"/>
              <w:bottom w:val="nil"/>
              <w:right w:val="nil"/>
            </w:tcBorders>
            <w:noWrap/>
            <w:hideMark/>
          </w:tcPr>
          <w:p w14:paraId="7776AA52" w14:textId="49FA8034" w:rsidR="00F464E8" w:rsidRPr="009375AC" w:rsidRDefault="00F464E8" w:rsidP="009375AC">
            <w:pPr>
              <w:ind w:hanging="110"/>
              <w:rPr>
                <w:rFonts w:ascii="Arial" w:hAnsi="Arial" w:cs="Arial"/>
                <w:color w:val="000000"/>
                <w:lang w:eastAsia="en-GB"/>
              </w:rPr>
            </w:pPr>
            <w:r w:rsidRPr="009375AC">
              <w:rPr>
                <w:rFonts w:ascii="Arial" w:hAnsi="Arial" w:cs="Arial"/>
              </w:rPr>
              <w:t>Build-operate-transfer investments (**)</w:t>
            </w:r>
          </w:p>
        </w:tc>
        <w:tc>
          <w:tcPr>
            <w:tcW w:w="1701" w:type="dxa"/>
            <w:tcBorders>
              <w:top w:val="nil"/>
              <w:left w:val="nil"/>
              <w:bottom w:val="nil"/>
              <w:right w:val="nil"/>
            </w:tcBorders>
            <w:noWrap/>
            <w:vAlign w:val="center"/>
          </w:tcPr>
          <w:p w14:paraId="1E710D44" w14:textId="17D68B23" w:rsidR="00F464E8" w:rsidRPr="009375AC" w:rsidRDefault="00F464E8" w:rsidP="00A1331C">
            <w:pPr>
              <w:jc w:val="right"/>
              <w:rPr>
                <w:rFonts w:ascii="Arial" w:hAnsi="Arial" w:cs="Arial"/>
              </w:rPr>
            </w:pPr>
            <w:r w:rsidRPr="009375AC">
              <w:rPr>
                <w:rFonts w:ascii="Arial" w:hAnsi="Arial" w:cs="Arial"/>
                <w:color w:val="000000"/>
              </w:rPr>
              <w:t>1.768.629.775</w:t>
            </w:r>
          </w:p>
        </w:tc>
        <w:tc>
          <w:tcPr>
            <w:tcW w:w="1559" w:type="dxa"/>
            <w:tcBorders>
              <w:top w:val="nil"/>
              <w:left w:val="nil"/>
              <w:bottom w:val="nil"/>
              <w:right w:val="nil"/>
            </w:tcBorders>
            <w:noWrap/>
            <w:vAlign w:val="center"/>
          </w:tcPr>
          <w:p w14:paraId="7216BEBE" w14:textId="6A66842E" w:rsidR="00F464E8" w:rsidRPr="009375AC" w:rsidRDefault="00F464E8" w:rsidP="00A1331C">
            <w:pPr>
              <w:jc w:val="right"/>
              <w:rPr>
                <w:rFonts w:ascii="Arial" w:hAnsi="Arial" w:cs="Arial"/>
                <w:color w:val="000000"/>
                <w:highlight w:val="yellow"/>
                <w:lang w:eastAsia="en-GB"/>
              </w:rPr>
            </w:pPr>
            <w:r w:rsidRPr="009375AC">
              <w:rPr>
                <w:rFonts w:ascii="Arial" w:hAnsi="Arial" w:cs="Arial"/>
                <w:color w:val="000000"/>
              </w:rPr>
              <w:t>8.809.583</w:t>
            </w:r>
          </w:p>
        </w:tc>
        <w:tc>
          <w:tcPr>
            <w:tcW w:w="1559" w:type="dxa"/>
            <w:tcBorders>
              <w:top w:val="nil"/>
              <w:left w:val="nil"/>
              <w:bottom w:val="nil"/>
              <w:right w:val="nil"/>
            </w:tcBorders>
            <w:vAlign w:val="center"/>
          </w:tcPr>
          <w:p w14:paraId="6DA08571" w14:textId="6ED18EA3" w:rsidR="00F464E8" w:rsidRPr="009375AC" w:rsidRDefault="00F464E8" w:rsidP="00A1331C">
            <w:pPr>
              <w:jc w:val="right"/>
              <w:rPr>
                <w:rFonts w:ascii="Arial" w:hAnsi="Arial" w:cs="Arial"/>
                <w:highlight w:val="yellow"/>
              </w:rPr>
            </w:pPr>
            <w:r w:rsidRPr="009375AC">
              <w:rPr>
                <w:rFonts w:ascii="Arial" w:hAnsi="Arial" w:cs="Arial"/>
                <w:color w:val="000000"/>
              </w:rPr>
              <w:t>--</w:t>
            </w:r>
          </w:p>
        </w:tc>
        <w:tc>
          <w:tcPr>
            <w:tcW w:w="2552" w:type="dxa"/>
            <w:tcBorders>
              <w:top w:val="nil"/>
              <w:left w:val="nil"/>
              <w:bottom w:val="nil"/>
              <w:right w:val="nil"/>
            </w:tcBorders>
            <w:noWrap/>
            <w:vAlign w:val="center"/>
          </w:tcPr>
          <w:p w14:paraId="422C3B28" w14:textId="0AB4C708" w:rsidR="00F464E8" w:rsidRPr="009375AC" w:rsidRDefault="00F464E8" w:rsidP="00A1331C">
            <w:pPr>
              <w:jc w:val="right"/>
              <w:rPr>
                <w:rFonts w:ascii="Arial" w:hAnsi="Arial" w:cs="Arial"/>
                <w:highlight w:val="yellow"/>
              </w:rPr>
            </w:pPr>
            <w:r w:rsidRPr="009375AC">
              <w:rPr>
                <w:rFonts w:ascii="Arial" w:hAnsi="Arial" w:cs="Arial"/>
                <w:color w:val="000000"/>
              </w:rPr>
              <w:t>340.886.628</w:t>
            </w:r>
          </w:p>
        </w:tc>
        <w:tc>
          <w:tcPr>
            <w:tcW w:w="2204" w:type="dxa"/>
            <w:tcBorders>
              <w:top w:val="nil"/>
              <w:left w:val="nil"/>
              <w:bottom w:val="nil"/>
              <w:right w:val="nil"/>
            </w:tcBorders>
            <w:noWrap/>
            <w:vAlign w:val="center"/>
          </w:tcPr>
          <w:p w14:paraId="35E65828" w14:textId="55F69BFB" w:rsidR="00F464E8" w:rsidRPr="009375AC" w:rsidRDefault="00F464E8" w:rsidP="00A1331C">
            <w:pPr>
              <w:jc w:val="right"/>
              <w:rPr>
                <w:rFonts w:ascii="Arial" w:hAnsi="Arial" w:cs="Arial"/>
                <w:highlight w:val="yellow"/>
              </w:rPr>
            </w:pPr>
            <w:r w:rsidRPr="009375AC">
              <w:rPr>
                <w:rFonts w:ascii="Arial" w:hAnsi="Arial" w:cs="Arial"/>
                <w:color w:val="000000"/>
              </w:rPr>
              <w:t>2.118.325.986</w:t>
            </w:r>
          </w:p>
        </w:tc>
      </w:tr>
      <w:tr w:rsidR="00E7420C" w:rsidRPr="009375AC" w14:paraId="45B23216" w14:textId="77777777" w:rsidTr="00A1331C">
        <w:trPr>
          <w:trHeight w:val="64"/>
        </w:trPr>
        <w:tc>
          <w:tcPr>
            <w:tcW w:w="4395" w:type="dxa"/>
            <w:tcBorders>
              <w:top w:val="nil"/>
              <w:left w:val="nil"/>
              <w:bottom w:val="single" w:sz="8" w:space="0" w:color="auto"/>
              <w:right w:val="nil"/>
            </w:tcBorders>
            <w:noWrap/>
            <w:vAlign w:val="bottom"/>
            <w:hideMark/>
          </w:tcPr>
          <w:p w14:paraId="42D160F9" w14:textId="77777777" w:rsidR="00E7420C" w:rsidRPr="009375AC" w:rsidRDefault="00E7420C" w:rsidP="009375AC">
            <w:pPr>
              <w:ind w:hanging="110"/>
              <w:rPr>
                <w:rFonts w:ascii="Arial" w:hAnsi="Arial" w:cs="Arial"/>
                <w:color w:val="000000"/>
                <w:lang w:eastAsia="en-GB"/>
              </w:rPr>
            </w:pPr>
            <w:r w:rsidRPr="009375AC">
              <w:rPr>
                <w:rFonts w:ascii="Arial" w:hAnsi="Arial" w:cs="Arial"/>
                <w:color w:val="000000"/>
                <w:lang w:eastAsia="en-GB"/>
              </w:rPr>
              <w:t> </w:t>
            </w:r>
          </w:p>
        </w:tc>
        <w:tc>
          <w:tcPr>
            <w:tcW w:w="1701" w:type="dxa"/>
            <w:tcBorders>
              <w:top w:val="nil"/>
              <w:left w:val="nil"/>
              <w:bottom w:val="single" w:sz="8" w:space="0" w:color="auto"/>
              <w:right w:val="nil"/>
            </w:tcBorders>
            <w:noWrap/>
            <w:vAlign w:val="center"/>
          </w:tcPr>
          <w:p w14:paraId="758205DF" w14:textId="7859EEE2" w:rsidR="00E7420C" w:rsidRPr="009375AC" w:rsidRDefault="00E7420C" w:rsidP="00A1331C">
            <w:pPr>
              <w:jc w:val="right"/>
              <w:rPr>
                <w:rFonts w:ascii="Arial" w:hAnsi="Arial" w:cs="Arial"/>
                <w:color w:val="000000"/>
                <w:lang w:eastAsia="en-GB"/>
              </w:rPr>
            </w:pPr>
          </w:p>
        </w:tc>
        <w:tc>
          <w:tcPr>
            <w:tcW w:w="1559" w:type="dxa"/>
            <w:tcBorders>
              <w:top w:val="nil"/>
              <w:left w:val="nil"/>
              <w:bottom w:val="single" w:sz="8" w:space="0" w:color="auto"/>
              <w:right w:val="nil"/>
            </w:tcBorders>
            <w:noWrap/>
            <w:vAlign w:val="center"/>
          </w:tcPr>
          <w:p w14:paraId="18283EEA" w14:textId="2D2E550E" w:rsidR="00E7420C" w:rsidRPr="009375AC" w:rsidRDefault="00E7420C" w:rsidP="00A1331C">
            <w:pPr>
              <w:jc w:val="right"/>
              <w:rPr>
                <w:rFonts w:ascii="Arial" w:hAnsi="Arial" w:cs="Arial"/>
                <w:color w:val="000000"/>
                <w:highlight w:val="yellow"/>
                <w:lang w:eastAsia="en-GB"/>
              </w:rPr>
            </w:pPr>
          </w:p>
        </w:tc>
        <w:tc>
          <w:tcPr>
            <w:tcW w:w="1559" w:type="dxa"/>
            <w:tcBorders>
              <w:top w:val="nil"/>
              <w:left w:val="nil"/>
              <w:bottom w:val="single" w:sz="8" w:space="0" w:color="auto"/>
              <w:right w:val="nil"/>
            </w:tcBorders>
            <w:vAlign w:val="center"/>
          </w:tcPr>
          <w:p w14:paraId="5B025712" w14:textId="6581C4CA" w:rsidR="00E7420C" w:rsidRPr="009375AC" w:rsidRDefault="00E7420C" w:rsidP="00A1331C">
            <w:pPr>
              <w:jc w:val="right"/>
              <w:rPr>
                <w:rFonts w:ascii="Arial" w:hAnsi="Arial" w:cs="Arial"/>
                <w:color w:val="000000"/>
                <w:highlight w:val="yellow"/>
                <w:lang w:eastAsia="en-GB"/>
              </w:rPr>
            </w:pPr>
          </w:p>
        </w:tc>
        <w:tc>
          <w:tcPr>
            <w:tcW w:w="2552" w:type="dxa"/>
            <w:tcBorders>
              <w:top w:val="nil"/>
              <w:left w:val="nil"/>
              <w:bottom w:val="single" w:sz="8" w:space="0" w:color="auto"/>
              <w:right w:val="nil"/>
            </w:tcBorders>
            <w:noWrap/>
            <w:vAlign w:val="center"/>
          </w:tcPr>
          <w:p w14:paraId="03D332FF" w14:textId="3E6756E5" w:rsidR="00E7420C" w:rsidRPr="009375AC" w:rsidRDefault="00E7420C" w:rsidP="00A1331C">
            <w:pPr>
              <w:jc w:val="right"/>
              <w:rPr>
                <w:rFonts w:ascii="Arial" w:hAnsi="Arial" w:cs="Arial"/>
                <w:color w:val="000000"/>
                <w:highlight w:val="yellow"/>
                <w:lang w:eastAsia="en-GB"/>
              </w:rPr>
            </w:pPr>
          </w:p>
        </w:tc>
        <w:tc>
          <w:tcPr>
            <w:tcW w:w="2204" w:type="dxa"/>
            <w:tcBorders>
              <w:top w:val="nil"/>
              <w:left w:val="nil"/>
              <w:bottom w:val="single" w:sz="8" w:space="0" w:color="auto"/>
              <w:right w:val="nil"/>
            </w:tcBorders>
            <w:noWrap/>
            <w:vAlign w:val="center"/>
          </w:tcPr>
          <w:p w14:paraId="585811DD" w14:textId="1D7D5D0B" w:rsidR="00E7420C" w:rsidRPr="009375AC" w:rsidRDefault="00E7420C" w:rsidP="00A1331C">
            <w:pPr>
              <w:jc w:val="right"/>
              <w:rPr>
                <w:rFonts w:ascii="Arial" w:hAnsi="Arial" w:cs="Arial"/>
                <w:color w:val="000000"/>
                <w:highlight w:val="yellow"/>
                <w:lang w:eastAsia="en-GB"/>
              </w:rPr>
            </w:pPr>
          </w:p>
        </w:tc>
      </w:tr>
      <w:tr w:rsidR="00E7420C" w:rsidRPr="009375AC" w14:paraId="77E64501" w14:textId="77777777" w:rsidTr="00A1331C">
        <w:trPr>
          <w:trHeight w:val="96"/>
        </w:trPr>
        <w:tc>
          <w:tcPr>
            <w:tcW w:w="4395" w:type="dxa"/>
            <w:tcBorders>
              <w:top w:val="nil"/>
              <w:left w:val="nil"/>
              <w:bottom w:val="single" w:sz="8" w:space="0" w:color="auto"/>
              <w:right w:val="nil"/>
            </w:tcBorders>
            <w:noWrap/>
            <w:vAlign w:val="bottom"/>
            <w:hideMark/>
          </w:tcPr>
          <w:p w14:paraId="603857EC" w14:textId="77777777" w:rsidR="00E7420C" w:rsidRPr="009375AC" w:rsidRDefault="00E7420C" w:rsidP="009375AC">
            <w:pPr>
              <w:ind w:hanging="110"/>
              <w:rPr>
                <w:rFonts w:ascii="Arial" w:hAnsi="Arial" w:cs="Arial"/>
                <w:color w:val="000000"/>
                <w:lang w:eastAsia="en-GB"/>
              </w:rPr>
            </w:pPr>
            <w:r w:rsidRPr="009375AC">
              <w:rPr>
                <w:rFonts w:ascii="Arial" w:hAnsi="Arial" w:cs="Arial"/>
                <w:color w:val="000000"/>
                <w:lang w:eastAsia="en-GB"/>
              </w:rPr>
              <w:t> </w:t>
            </w:r>
          </w:p>
        </w:tc>
        <w:tc>
          <w:tcPr>
            <w:tcW w:w="1701" w:type="dxa"/>
            <w:tcBorders>
              <w:top w:val="nil"/>
              <w:left w:val="nil"/>
              <w:bottom w:val="single" w:sz="8" w:space="0" w:color="auto"/>
              <w:right w:val="nil"/>
            </w:tcBorders>
            <w:noWrap/>
            <w:vAlign w:val="center"/>
          </w:tcPr>
          <w:p w14:paraId="6C91E215" w14:textId="7677EB2B" w:rsidR="00E7420C" w:rsidRPr="009375AC" w:rsidRDefault="00E7420C" w:rsidP="00A1331C">
            <w:pPr>
              <w:jc w:val="right"/>
              <w:rPr>
                <w:rFonts w:ascii="Arial" w:hAnsi="Arial" w:cs="Arial"/>
                <w:b/>
                <w:bCs/>
                <w:color w:val="000000"/>
                <w:lang w:eastAsia="en-GB"/>
              </w:rPr>
            </w:pPr>
            <w:r w:rsidRPr="009375AC">
              <w:rPr>
                <w:rFonts w:ascii="Arial" w:hAnsi="Arial" w:cs="Arial"/>
                <w:b/>
                <w:bCs/>
                <w:color w:val="000000"/>
              </w:rPr>
              <w:t>2.826.141.471</w:t>
            </w:r>
          </w:p>
        </w:tc>
        <w:tc>
          <w:tcPr>
            <w:tcW w:w="1559" w:type="dxa"/>
            <w:tcBorders>
              <w:top w:val="nil"/>
              <w:left w:val="nil"/>
              <w:bottom w:val="single" w:sz="8" w:space="0" w:color="auto"/>
              <w:right w:val="nil"/>
            </w:tcBorders>
            <w:noWrap/>
            <w:vAlign w:val="center"/>
          </w:tcPr>
          <w:p w14:paraId="339B284E" w14:textId="3424F1C9" w:rsidR="00E7420C" w:rsidRPr="009375AC" w:rsidRDefault="00E7420C" w:rsidP="00A1331C">
            <w:pPr>
              <w:jc w:val="right"/>
              <w:rPr>
                <w:rFonts w:ascii="Arial" w:hAnsi="Arial" w:cs="Arial"/>
                <w:b/>
                <w:bCs/>
                <w:color w:val="000000"/>
                <w:highlight w:val="yellow"/>
                <w:lang w:eastAsia="en-GB"/>
              </w:rPr>
            </w:pPr>
            <w:r w:rsidRPr="009375AC">
              <w:rPr>
                <w:rFonts w:ascii="Arial" w:hAnsi="Arial" w:cs="Arial"/>
                <w:b/>
                <w:bCs/>
                <w:color w:val="000000"/>
              </w:rPr>
              <w:t>84.333.178</w:t>
            </w:r>
          </w:p>
        </w:tc>
        <w:tc>
          <w:tcPr>
            <w:tcW w:w="1559" w:type="dxa"/>
            <w:tcBorders>
              <w:top w:val="nil"/>
              <w:left w:val="nil"/>
              <w:bottom w:val="single" w:sz="8" w:space="0" w:color="auto"/>
              <w:right w:val="nil"/>
            </w:tcBorders>
            <w:vAlign w:val="center"/>
          </w:tcPr>
          <w:p w14:paraId="626608BB" w14:textId="5D9CBC38" w:rsidR="00E7420C" w:rsidRPr="009375AC" w:rsidRDefault="00E7420C" w:rsidP="00A1331C">
            <w:pPr>
              <w:jc w:val="right"/>
              <w:rPr>
                <w:rFonts w:ascii="Arial" w:hAnsi="Arial" w:cs="Arial"/>
                <w:b/>
                <w:bCs/>
                <w:color w:val="000000"/>
                <w:highlight w:val="yellow"/>
                <w:lang w:eastAsia="en-GB"/>
              </w:rPr>
            </w:pPr>
            <w:r w:rsidRPr="009375AC">
              <w:rPr>
                <w:rFonts w:ascii="Arial" w:hAnsi="Arial" w:cs="Arial"/>
                <w:b/>
                <w:bCs/>
                <w:color w:val="000000"/>
              </w:rPr>
              <w:t>(625.490)</w:t>
            </w:r>
          </w:p>
        </w:tc>
        <w:tc>
          <w:tcPr>
            <w:tcW w:w="2552" w:type="dxa"/>
            <w:tcBorders>
              <w:top w:val="nil"/>
              <w:left w:val="nil"/>
              <w:bottom w:val="single" w:sz="8" w:space="0" w:color="auto"/>
              <w:right w:val="nil"/>
            </w:tcBorders>
            <w:noWrap/>
            <w:vAlign w:val="center"/>
          </w:tcPr>
          <w:p w14:paraId="7F69EA50" w14:textId="1362442E" w:rsidR="00E7420C" w:rsidRPr="009375AC" w:rsidRDefault="00E7420C" w:rsidP="00A1331C">
            <w:pPr>
              <w:jc w:val="right"/>
              <w:rPr>
                <w:rFonts w:ascii="Arial" w:hAnsi="Arial" w:cs="Arial"/>
                <w:b/>
                <w:bCs/>
                <w:color w:val="000000"/>
                <w:highlight w:val="yellow"/>
                <w:lang w:eastAsia="en-GB"/>
              </w:rPr>
            </w:pPr>
            <w:r w:rsidRPr="009375AC">
              <w:rPr>
                <w:rFonts w:ascii="Arial" w:hAnsi="Arial" w:cs="Arial"/>
                <w:b/>
                <w:bCs/>
                <w:color w:val="000000"/>
              </w:rPr>
              <w:t>431.311.391</w:t>
            </w:r>
          </w:p>
        </w:tc>
        <w:tc>
          <w:tcPr>
            <w:tcW w:w="2204" w:type="dxa"/>
            <w:tcBorders>
              <w:top w:val="nil"/>
              <w:left w:val="nil"/>
              <w:bottom w:val="single" w:sz="8" w:space="0" w:color="auto"/>
              <w:right w:val="nil"/>
            </w:tcBorders>
            <w:noWrap/>
            <w:vAlign w:val="center"/>
          </w:tcPr>
          <w:p w14:paraId="1D4EECFC" w14:textId="5CFD7E00" w:rsidR="00E7420C" w:rsidRPr="009375AC" w:rsidRDefault="00E7420C" w:rsidP="00A1331C">
            <w:pPr>
              <w:jc w:val="right"/>
              <w:rPr>
                <w:rFonts w:ascii="Arial" w:hAnsi="Arial" w:cs="Arial"/>
                <w:b/>
                <w:bCs/>
                <w:color w:val="000000"/>
                <w:highlight w:val="yellow"/>
                <w:lang w:eastAsia="en-GB"/>
              </w:rPr>
            </w:pPr>
            <w:r w:rsidRPr="009375AC">
              <w:rPr>
                <w:rFonts w:ascii="Arial" w:hAnsi="Arial" w:cs="Arial"/>
                <w:b/>
                <w:bCs/>
                <w:color w:val="000000"/>
              </w:rPr>
              <w:t>3.341.160.550</w:t>
            </w:r>
          </w:p>
        </w:tc>
      </w:tr>
      <w:tr w:rsidR="00E7420C" w:rsidRPr="009375AC" w14:paraId="16EEE48E" w14:textId="77777777" w:rsidTr="00A1331C">
        <w:trPr>
          <w:trHeight w:val="161"/>
        </w:trPr>
        <w:tc>
          <w:tcPr>
            <w:tcW w:w="4395" w:type="dxa"/>
            <w:tcBorders>
              <w:top w:val="nil"/>
              <w:left w:val="nil"/>
              <w:bottom w:val="nil"/>
              <w:right w:val="nil"/>
            </w:tcBorders>
            <w:noWrap/>
            <w:vAlign w:val="center"/>
          </w:tcPr>
          <w:p w14:paraId="57F21FD0" w14:textId="49234DF3" w:rsidR="00E7420C" w:rsidRPr="009375AC" w:rsidRDefault="00E7420C" w:rsidP="009375AC">
            <w:pPr>
              <w:ind w:hanging="110"/>
              <w:rPr>
                <w:rFonts w:ascii="Arial" w:hAnsi="Arial" w:cs="Arial"/>
                <w:b/>
                <w:bCs/>
                <w:color w:val="000000"/>
                <w:lang w:eastAsia="en-GB"/>
              </w:rPr>
            </w:pPr>
          </w:p>
        </w:tc>
        <w:tc>
          <w:tcPr>
            <w:tcW w:w="1701" w:type="dxa"/>
            <w:tcBorders>
              <w:top w:val="nil"/>
              <w:left w:val="nil"/>
              <w:bottom w:val="nil"/>
              <w:right w:val="nil"/>
            </w:tcBorders>
            <w:noWrap/>
            <w:vAlign w:val="center"/>
          </w:tcPr>
          <w:p w14:paraId="7EBB507E" w14:textId="77777777" w:rsidR="00E7420C" w:rsidRPr="009375AC" w:rsidRDefault="00E7420C" w:rsidP="00A1331C">
            <w:pPr>
              <w:jc w:val="right"/>
              <w:rPr>
                <w:rFonts w:ascii="Arial" w:hAnsi="Arial" w:cs="Arial"/>
                <w:b/>
                <w:bCs/>
                <w:color w:val="000000"/>
                <w:lang w:eastAsia="en-GB"/>
              </w:rPr>
            </w:pPr>
          </w:p>
        </w:tc>
        <w:tc>
          <w:tcPr>
            <w:tcW w:w="1559" w:type="dxa"/>
            <w:tcBorders>
              <w:top w:val="nil"/>
              <w:left w:val="nil"/>
              <w:bottom w:val="nil"/>
              <w:right w:val="nil"/>
            </w:tcBorders>
            <w:noWrap/>
            <w:vAlign w:val="center"/>
          </w:tcPr>
          <w:p w14:paraId="730BDB1F" w14:textId="77777777" w:rsidR="00E7420C" w:rsidRPr="009375AC" w:rsidRDefault="00E7420C" w:rsidP="00A1331C">
            <w:pPr>
              <w:jc w:val="right"/>
              <w:rPr>
                <w:rFonts w:ascii="Arial" w:hAnsi="Arial" w:cs="Arial"/>
                <w:highlight w:val="yellow"/>
                <w:lang w:eastAsia="en-GB"/>
              </w:rPr>
            </w:pPr>
          </w:p>
        </w:tc>
        <w:tc>
          <w:tcPr>
            <w:tcW w:w="1559" w:type="dxa"/>
            <w:tcBorders>
              <w:top w:val="nil"/>
              <w:left w:val="nil"/>
              <w:bottom w:val="nil"/>
              <w:right w:val="nil"/>
            </w:tcBorders>
            <w:vAlign w:val="center"/>
          </w:tcPr>
          <w:p w14:paraId="28E21D17" w14:textId="77777777" w:rsidR="00E7420C" w:rsidRPr="009375AC" w:rsidRDefault="00E7420C" w:rsidP="00A1331C">
            <w:pPr>
              <w:jc w:val="right"/>
              <w:rPr>
                <w:rFonts w:ascii="Arial" w:hAnsi="Arial" w:cs="Arial"/>
                <w:highlight w:val="yellow"/>
                <w:lang w:eastAsia="en-GB"/>
              </w:rPr>
            </w:pPr>
          </w:p>
        </w:tc>
        <w:tc>
          <w:tcPr>
            <w:tcW w:w="2552" w:type="dxa"/>
            <w:tcBorders>
              <w:top w:val="nil"/>
              <w:left w:val="nil"/>
              <w:bottom w:val="nil"/>
              <w:right w:val="nil"/>
            </w:tcBorders>
            <w:noWrap/>
            <w:vAlign w:val="center"/>
          </w:tcPr>
          <w:p w14:paraId="0582B355" w14:textId="77777777" w:rsidR="00E7420C" w:rsidRPr="009375AC" w:rsidRDefault="00E7420C" w:rsidP="00A1331C">
            <w:pPr>
              <w:jc w:val="right"/>
              <w:rPr>
                <w:rFonts w:ascii="Arial" w:hAnsi="Arial" w:cs="Arial"/>
                <w:highlight w:val="yellow"/>
                <w:lang w:eastAsia="en-GB"/>
              </w:rPr>
            </w:pPr>
          </w:p>
        </w:tc>
        <w:tc>
          <w:tcPr>
            <w:tcW w:w="2204" w:type="dxa"/>
            <w:tcBorders>
              <w:top w:val="nil"/>
              <w:left w:val="nil"/>
              <w:bottom w:val="nil"/>
              <w:right w:val="nil"/>
            </w:tcBorders>
            <w:noWrap/>
            <w:vAlign w:val="center"/>
          </w:tcPr>
          <w:p w14:paraId="02266B4C" w14:textId="77777777" w:rsidR="00E7420C" w:rsidRPr="009375AC" w:rsidRDefault="00E7420C" w:rsidP="00A1331C">
            <w:pPr>
              <w:jc w:val="right"/>
              <w:rPr>
                <w:rFonts w:ascii="Arial" w:hAnsi="Arial" w:cs="Arial"/>
                <w:highlight w:val="yellow"/>
                <w:lang w:eastAsia="en-GB"/>
              </w:rPr>
            </w:pPr>
          </w:p>
        </w:tc>
      </w:tr>
      <w:tr w:rsidR="00F464E8" w:rsidRPr="009375AC" w14:paraId="624F3880" w14:textId="77777777" w:rsidTr="00A1331C">
        <w:trPr>
          <w:trHeight w:val="161"/>
        </w:trPr>
        <w:tc>
          <w:tcPr>
            <w:tcW w:w="4395" w:type="dxa"/>
            <w:tcBorders>
              <w:top w:val="nil"/>
              <w:left w:val="nil"/>
              <w:bottom w:val="nil"/>
              <w:right w:val="nil"/>
            </w:tcBorders>
            <w:noWrap/>
          </w:tcPr>
          <w:p w14:paraId="0545F178" w14:textId="06619CF6" w:rsidR="00F464E8" w:rsidRPr="009375AC" w:rsidRDefault="00F464E8" w:rsidP="009375AC">
            <w:pPr>
              <w:ind w:hanging="110"/>
              <w:rPr>
                <w:rFonts w:ascii="Arial" w:hAnsi="Arial" w:cs="Arial"/>
                <w:b/>
                <w:bCs/>
                <w:color w:val="000000"/>
                <w:lang w:eastAsia="en-GB"/>
              </w:rPr>
            </w:pPr>
            <w:r w:rsidRPr="009375AC">
              <w:rPr>
                <w:rFonts w:ascii="Arial" w:hAnsi="Arial" w:cs="Arial"/>
                <w:b/>
                <w:bCs/>
              </w:rPr>
              <w:t>Accumulated depreciation</w:t>
            </w:r>
          </w:p>
        </w:tc>
        <w:tc>
          <w:tcPr>
            <w:tcW w:w="1701" w:type="dxa"/>
            <w:tcBorders>
              <w:top w:val="nil"/>
              <w:left w:val="nil"/>
              <w:bottom w:val="nil"/>
              <w:right w:val="nil"/>
            </w:tcBorders>
            <w:noWrap/>
            <w:vAlign w:val="center"/>
          </w:tcPr>
          <w:p w14:paraId="674D37F3" w14:textId="77777777" w:rsidR="00F464E8" w:rsidRPr="009375AC" w:rsidRDefault="00F464E8" w:rsidP="00A1331C">
            <w:pPr>
              <w:jc w:val="right"/>
              <w:rPr>
                <w:rFonts w:ascii="Arial" w:hAnsi="Arial" w:cs="Arial"/>
                <w:b/>
                <w:bCs/>
                <w:color w:val="000000"/>
                <w:lang w:eastAsia="en-GB"/>
              </w:rPr>
            </w:pPr>
          </w:p>
        </w:tc>
        <w:tc>
          <w:tcPr>
            <w:tcW w:w="1559" w:type="dxa"/>
            <w:tcBorders>
              <w:top w:val="nil"/>
              <w:left w:val="nil"/>
              <w:bottom w:val="nil"/>
              <w:right w:val="nil"/>
            </w:tcBorders>
            <w:noWrap/>
            <w:vAlign w:val="center"/>
          </w:tcPr>
          <w:p w14:paraId="186842D3" w14:textId="77777777" w:rsidR="00F464E8" w:rsidRPr="009375AC" w:rsidRDefault="00F464E8" w:rsidP="00A1331C">
            <w:pPr>
              <w:jc w:val="right"/>
              <w:rPr>
                <w:rFonts w:ascii="Arial" w:hAnsi="Arial" w:cs="Arial"/>
                <w:highlight w:val="yellow"/>
                <w:lang w:eastAsia="en-GB"/>
              </w:rPr>
            </w:pPr>
          </w:p>
        </w:tc>
        <w:tc>
          <w:tcPr>
            <w:tcW w:w="1559" w:type="dxa"/>
            <w:tcBorders>
              <w:top w:val="nil"/>
              <w:left w:val="nil"/>
              <w:bottom w:val="nil"/>
              <w:right w:val="nil"/>
            </w:tcBorders>
            <w:vAlign w:val="center"/>
          </w:tcPr>
          <w:p w14:paraId="72D84F33" w14:textId="77777777" w:rsidR="00F464E8" w:rsidRPr="009375AC" w:rsidRDefault="00F464E8" w:rsidP="00A1331C">
            <w:pPr>
              <w:jc w:val="right"/>
              <w:rPr>
                <w:rFonts w:ascii="Arial" w:hAnsi="Arial" w:cs="Arial"/>
                <w:highlight w:val="yellow"/>
                <w:lang w:eastAsia="en-GB"/>
              </w:rPr>
            </w:pPr>
          </w:p>
        </w:tc>
        <w:tc>
          <w:tcPr>
            <w:tcW w:w="2552" w:type="dxa"/>
            <w:tcBorders>
              <w:top w:val="nil"/>
              <w:left w:val="nil"/>
              <w:bottom w:val="nil"/>
              <w:right w:val="nil"/>
            </w:tcBorders>
            <w:noWrap/>
            <w:vAlign w:val="center"/>
          </w:tcPr>
          <w:p w14:paraId="6F633A5B" w14:textId="77777777" w:rsidR="00F464E8" w:rsidRPr="009375AC" w:rsidRDefault="00F464E8" w:rsidP="00A1331C">
            <w:pPr>
              <w:jc w:val="right"/>
              <w:rPr>
                <w:rFonts w:ascii="Arial" w:hAnsi="Arial" w:cs="Arial"/>
                <w:highlight w:val="yellow"/>
                <w:lang w:eastAsia="en-GB"/>
              </w:rPr>
            </w:pPr>
          </w:p>
        </w:tc>
        <w:tc>
          <w:tcPr>
            <w:tcW w:w="2204" w:type="dxa"/>
            <w:tcBorders>
              <w:top w:val="nil"/>
              <w:left w:val="nil"/>
              <w:bottom w:val="nil"/>
              <w:right w:val="nil"/>
            </w:tcBorders>
            <w:noWrap/>
            <w:vAlign w:val="center"/>
          </w:tcPr>
          <w:p w14:paraId="4CC2A560" w14:textId="77777777" w:rsidR="00F464E8" w:rsidRPr="009375AC" w:rsidRDefault="00F464E8" w:rsidP="00A1331C">
            <w:pPr>
              <w:jc w:val="right"/>
              <w:rPr>
                <w:rFonts w:ascii="Arial" w:hAnsi="Arial" w:cs="Arial"/>
                <w:highlight w:val="yellow"/>
                <w:lang w:eastAsia="en-GB"/>
              </w:rPr>
            </w:pPr>
          </w:p>
        </w:tc>
      </w:tr>
      <w:tr w:rsidR="00F464E8" w:rsidRPr="009375AC" w14:paraId="4415A3AF" w14:textId="77777777" w:rsidTr="00A1331C">
        <w:trPr>
          <w:trHeight w:val="161"/>
        </w:trPr>
        <w:tc>
          <w:tcPr>
            <w:tcW w:w="4395" w:type="dxa"/>
            <w:tcBorders>
              <w:top w:val="nil"/>
              <w:left w:val="nil"/>
              <w:bottom w:val="nil"/>
              <w:right w:val="nil"/>
            </w:tcBorders>
            <w:noWrap/>
            <w:hideMark/>
          </w:tcPr>
          <w:p w14:paraId="65C2D9ED" w14:textId="510A1D5C" w:rsidR="00F464E8" w:rsidRPr="009375AC" w:rsidRDefault="00F464E8" w:rsidP="009375AC">
            <w:pPr>
              <w:ind w:hanging="110"/>
              <w:rPr>
                <w:rFonts w:ascii="Arial" w:hAnsi="Arial" w:cs="Arial"/>
                <w:color w:val="000000"/>
                <w:lang w:eastAsia="en-GB"/>
              </w:rPr>
            </w:pPr>
            <w:r w:rsidRPr="009375AC">
              <w:rPr>
                <w:rFonts w:ascii="Arial" w:hAnsi="Arial" w:cs="Arial"/>
              </w:rPr>
              <w:t>Rights</w:t>
            </w:r>
          </w:p>
        </w:tc>
        <w:tc>
          <w:tcPr>
            <w:tcW w:w="1701" w:type="dxa"/>
            <w:tcBorders>
              <w:top w:val="nil"/>
              <w:left w:val="nil"/>
              <w:bottom w:val="nil"/>
              <w:right w:val="nil"/>
            </w:tcBorders>
            <w:noWrap/>
            <w:vAlign w:val="center"/>
          </w:tcPr>
          <w:p w14:paraId="7F2F4EBB" w14:textId="04EA6C73" w:rsidR="00F464E8" w:rsidRPr="009375AC" w:rsidRDefault="00F464E8" w:rsidP="00A1331C">
            <w:pPr>
              <w:jc w:val="right"/>
              <w:rPr>
                <w:rFonts w:ascii="Arial" w:hAnsi="Arial" w:cs="Arial"/>
              </w:rPr>
            </w:pPr>
            <w:r w:rsidRPr="009375AC">
              <w:rPr>
                <w:rFonts w:ascii="Arial" w:hAnsi="Arial" w:cs="Arial"/>
                <w:color w:val="000000"/>
              </w:rPr>
              <w:t>(22.879.495)</w:t>
            </w:r>
          </w:p>
        </w:tc>
        <w:tc>
          <w:tcPr>
            <w:tcW w:w="1559" w:type="dxa"/>
            <w:tcBorders>
              <w:top w:val="nil"/>
              <w:left w:val="nil"/>
              <w:bottom w:val="nil"/>
              <w:right w:val="nil"/>
            </w:tcBorders>
            <w:noWrap/>
            <w:vAlign w:val="center"/>
          </w:tcPr>
          <w:p w14:paraId="54EC62E1" w14:textId="68FEA57D" w:rsidR="00F464E8" w:rsidRPr="009375AC" w:rsidRDefault="00F464E8" w:rsidP="00A1331C">
            <w:pPr>
              <w:jc w:val="right"/>
              <w:rPr>
                <w:rFonts w:ascii="Arial" w:hAnsi="Arial" w:cs="Arial"/>
                <w:color w:val="000000"/>
                <w:highlight w:val="yellow"/>
                <w:lang w:eastAsia="en-GB"/>
              </w:rPr>
            </w:pPr>
            <w:r w:rsidRPr="009375AC">
              <w:rPr>
                <w:rFonts w:ascii="Arial" w:hAnsi="Arial" w:cs="Arial"/>
                <w:color w:val="000000"/>
              </w:rPr>
              <w:t>(5.341.577)</w:t>
            </w:r>
          </w:p>
        </w:tc>
        <w:tc>
          <w:tcPr>
            <w:tcW w:w="1559" w:type="dxa"/>
            <w:tcBorders>
              <w:top w:val="nil"/>
              <w:left w:val="nil"/>
              <w:bottom w:val="nil"/>
              <w:right w:val="nil"/>
            </w:tcBorders>
            <w:vAlign w:val="center"/>
          </w:tcPr>
          <w:p w14:paraId="0B9A30D3" w14:textId="2CCCBDA7" w:rsidR="00F464E8" w:rsidRPr="009375AC" w:rsidRDefault="00F464E8" w:rsidP="00A1331C">
            <w:pPr>
              <w:jc w:val="right"/>
              <w:rPr>
                <w:rFonts w:ascii="Arial" w:hAnsi="Arial" w:cs="Arial"/>
                <w:color w:val="000000"/>
                <w:highlight w:val="yellow"/>
                <w:lang w:eastAsia="en-GB"/>
              </w:rPr>
            </w:pPr>
            <w:r w:rsidRPr="009375AC">
              <w:rPr>
                <w:rFonts w:ascii="Arial" w:hAnsi="Arial" w:cs="Arial"/>
                <w:color w:val="000000"/>
              </w:rPr>
              <w:t>--</w:t>
            </w:r>
          </w:p>
        </w:tc>
        <w:tc>
          <w:tcPr>
            <w:tcW w:w="2552" w:type="dxa"/>
            <w:tcBorders>
              <w:top w:val="nil"/>
              <w:left w:val="nil"/>
              <w:bottom w:val="nil"/>
              <w:right w:val="nil"/>
            </w:tcBorders>
            <w:noWrap/>
            <w:vAlign w:val="center"/>
          </w:tcPr>
          <w:p w14:paraId="354FD563" w14:textId="5CC281D1" w:rsidR="00F464E8" w:rsidRPr="009375AC" w:rsidRDefault="00F464E8" w:rsidP="00A1331C">
            <w:pPr>
              <w:jc w:val="right"/>
              <w:rPr>
                <w:rFonts w:ascii="Arial" w:hAnsi="Arial" w:cs="Arial"/>
                <w:color w:val="000000"/>
                <w:highlight w:val="yellow"/>
                <w:lang w:eastAsia="en-GB"/>
              </w:rPr>
            </w:pPr>
            <w:r w:rsidRPr="009375AC">
              <w:rPr>
                <w:rFonts w:ascii="Arial" w:hAnsi="Arial" w:cs="Arial"/>
                <w:color w:val="000000"/>
              </w:rPr>
              <w:t>(4.300.929)</w:t>
            </w:r>
          </w:p>
        </w:tc>
        <w:tc>
          <w:tcPr>
            <w:tcW w:w="2204" w:type="dxa"/>
            <w:tcBorders>
              <w:top w:val="nil"/>
              <w:left w:val="nil"/>
              <w:bottom w:val="nil"/>
              <w:right w:val="nil"/>
            </w:tcBorders>
            <w:noWrap/>
            <w:vAlign w:val="center"/>
          </w:tcPr>
          <w:p w14:paraId="52B9FC6C" w14:textId="3871B782" w:rsidR="00F464E8" w:rsidRPr="009375AC" w:rsidRDefault="00F464E8" w:rsidP="00A1331C">
            <w:pPr>
              <w:jc w:val="right"/>
              <w:rPr>
                <w:rFonts w:ascii="Arial" w:hAnsi="Arial" w:cs="Arial"/>
                <w:color w:val="000000"/>
                <w:highlight w:val="yellow"/>
                <w:lang w:eastAsia="en-GB"/>
              </w:rPr>
            </w:pPr>
            <w:r w:rsidRPr="009375AC">
              <w:rPr>
                <w:rFonts w:ascii="Arial" w:hAnsi="Arial" w:cs="Arial"/>
                <w:color w:val="000000"/>
              </w:rPr>
              <w:t>(32.522.001)</w:t>
            </w:r>
          </w:p>
        </w:tc>
      </w:tr>
      <w:tr w:rsidR="00F464E8" w:rsidRPr="009375AC" w14:paraId="5A26FCF8" w14:textId="77777777" w:rsidTr="00A1331C">
        <w:trPr>
          <w:trHeight w:val="161"/>
        </w:trPr>
        <w:tc>
          <w:tcPr>
            <w:tcW w:w="4395" w:type="dxa"/>
            <w:tcBorders>
              <w:top w:val="nil"/>
              <w:left w:val="nil"/>
              <w:bottom w:val="nil"/>
              <w:right w:val="nil"/>
            </w:tcBorders>
            <w:noWrap/>
            <w:hideMark/>
          </w:tcPr>
          <w:p w14:paraId="0D35525C" w14:textId="25BCBC14" w:rsidR="00F464E8" w:rsidRPr="009375AC" w:rsidRDefault="00F464E8" w:rsidP="009375AC">
            <w:pPr>
              <w:ind w:hanging="110"/>
              <w:rPr>
                <w:rFonts w:ascii="Arial" w:hAnsi="Arial" w:cs="Arial"/>
                <w:color w:val="000000"/>
                <w:lang w:eastAsia="en-GB"/>
              </w:rPr>
            </w:pPr>
            <w:r w:rsidRPr="009375AC">
              <w:rPr>
                <w:rFonts w:ascii="Arial" w:hAnsi="Arial" w:cs="Arial"/>
              </w:rPr>
              <w:t>Software</w:t>
            </w:r>
          </w:p>
        </w:tc>
        <w:tc>
          <w:tcPr>
            <w:tcW w:w="1701" w:type="dxa"/>
            <w:tcBorders>
              <w:top w:val="nil"/>
              <w:left w:val="nil"/>
              <w:bottom w:val="nil"/>
              <w:right w:val="nil"/>
            </w:tcBorders>
            <w:noWrap/>
            <w:vAlign w:val="center"/>
          </w:tcPr>
          <w:p w14:paraId="51A54878" w14:textId="12625BBF" w:rsidR="00F464E8" w:rsidRPr="009375AC" w:rsidRDefault="00F464E8" w:rsidP="00A1331C">
            <w:pPr>
              <w:jc w:val="right"/>
              <w:rPr>
                <w:rFonts w:ascii="Arial" w:hAnsi="Arial" w:cs="Arial"/>
              </w:rPr>
            </w:pPr>
            <w:r w:rsidRPr="009375AC">
              <w:rPr>
                <w:rFonts w:ascii="Arial" w:hAnsi="Arial" w:cs="Arial"/>
                <w:color w:val="000000"/>
              </w:rPr>
              <w:t>(481.631.967)</w:t>
            </w:r>
          </w:p>
        </w:tc>
        <w:tc>
          <w:tcPr>
            <w:tcW w:w="1559" w:type="dxa"/>
            <w:tcBorders>
              <w:top w:val="nil"/>
              <w:left w:val="nil"/>
              <w:bottom w:val="nil"/>
              <w:right w:val="nil"/>
            </w:tcBorders>
            <w:noWrap/>
            <w:vAlign w:val="center"/>
          </w:tcPr>
          <w:p w14:paraId="4CDA1483" w14:textId="69758B0F" w:rsidR="00F464E8" w:rsidRPr="009375AC" w:rsidRDefault="00F464E8" w:rsidP="00A1331C">
            <w:pPr>
              <w:jc w:val="right"/>
              <w:rPr>
                <w:rFonts w:ascii="Arial" w:hAnsi="Arial" w:cs="Arial"/>
                <w:color w:val="000000"/>
                <w:highlight w:val="yellow"/>
                <w:lang w:eastAsia="en-GB"/>
              </w:rPr>
            </w:pPr>
            <w:r w:rsidRPr="009375AC">
              <w:rPr>
                <w:rFonts w:ascii="Arial" w:hAnsi="Arial" w:cs="Arial"/>
                <w:color w:val="000000"/>
              </w:rPr>
              <w:t>--</w:t>
            </w:r>
          </w:p>
        </w:tc>
        <w:tc>
          <w:tcPr>
            <w:tcW w:w="1559" w:type="dxa"/>
            <w:tcBorders>
              <w:top w:val="nil"/>
              <w:left w:val="nil"/>
              <w:bottom w:val="nil"/>
              <w:right w:val="nil"/>
            </w:tcBorders>
            <w:vAlign w:val="center"/>
          </w:tcPr>
          <w:p w14:paraId="6551B529" w14:textId="79E50183" w:rsidR="00F464E8" w:rsidRPr="009375AC" w:rsidRDefault="00F464E8" w:rsidP="00A1331C">
            <w:pPr>
              <w:jc w:val="right"/>
              <w:rPr>
                <w:rFonts w:ascii="Arial" w:hAnsi="Arial" w:cs="Arial"/>
                <w:color w:val="000000"/>
                <w:highlight w:val="yellow"/>
                <w:lang w:eastAsia="en-GB"/>
              </w:rPr>
            </w:pPr>
            <w:r w:rsidRPr="009375AC">
              <w:rPr>
                <w:rFonts w:ascii="Arial" w:hAnsi="Arial" w:cs="Arial"/>
                <w:color w:val="000000"/>
              </w:rPr>
              <w:t>--</w:t>
            </w:r>
          </w:p>
        </w:tc>
        <w:tc>
          <w:tcPr>
            <w:tcW w:w="2552" w:type="dxa"/>
            <w:tcBorders>
              <w:top w:val="nil"/>
              <w:left w:val="nil"/>
              <w:bottom w:val="nil"/>
              <w:right w:val="nil"/>
            </w:tcBorders>
            <w:noWrap/>
            <w:vAlign w:val="center"/>
          </w:tcPr>
          <w:p w14:paraId="0A9FE25B" w14:textId="7DA294EB" w:rsidR="00F464E8" w:rsidRPr="009375AC" w:rsidRDefault="00F464E8" w:rsidP="00A1331C">
            <w:pPr>
              <w:jc w:val="right"/>
              <w:rPr>
                <w:rFonts w:ascii="Arial" w:hAnsi="Arial" w:cs="Arial"/>
                <w:color w:val="000000"/>
                <w:highlight w:val="yellow"/>
                <w:lang w:eastAsia="en-GB"/>
              </w:rPr>
            </w:pPr>
            <w:r w:rsidRPr="009375AC">
              <w:rPr>
                <w:rFonts w:ascii="Arial" w:hAnsi="Arial" w:cs="Arial"/>
                <w:color w:val="000000"/>
              </w:rPr>
              <w:t>(102.975.029)</w:t>
            </w:r>
          </w:p>
        </w:tc>
        <w:tc>
          <w:tcPr>
            <w:tcW w:w="2204" w:type="dxa"/>
            <w:tcBorders>
              <w:top w:val="nil"/>
              <w:left w:val="nil"/>
              <w:bottom w:val="nil"/>
              <w:right w:val="nil"/>
            </w:tcBorders>
            <w:noWrap/>
            <w:vAlign w:val="center"/>
          </w:tcPr>
          <w:p w14:paraId="32BB6539" w14:textId="3CD79B6C" w:rsidR="00F464E8" w:rsidRPr="009375AC" w:rsidRDefault="00F464E8" w:rsidP="00A1331C">
            <w:pPr>
              <w:jc w:val="right"/>
              <w:rPr>
                <w:rFonts w:ascii="Arial" w:hAnsi="Arial" w:cs="Arial"/>
                <w:color w:val="000000"/>
                <w:highlight w:val="yellow"/>
                <w:lang w:eastAsia="en-GB"/>
              </w:rPr>
            </w:pPr>
            <w:r w:rsidRPr="009375AC">
              <w:rPr>
                <w:rFonts w:ascii="Arial" w:hAnsi="Arial" w:cs="Arial"/>
                <w:color w:val="000000"/>
              </w:rPr>
              <w:t>(584.606.996)</w:t>
            </w:r>
          </w:p>
        </w:tc>
      </w:tr>
      <w:tr w:rsidR="00F464E8" w:rsidRPr="009375AC" w14:paraId="54B59730" w14:textId="77777777" w:rsidTr="00A1331C">
        <w:trPr>
          <w:trHeight w:val="161"/>
        </w:trPr>
        <w:tc>
          <w:tcPr>
            <w:tcW w:w="4395" w:type="dxa"/>
            <w:tcBorders>
              <w:top w:val="nil"/>
              <w:left w:val="nil"/>
              <w:bottom w:val="nil"/>
              <w:right w:val="nil"/>
            </w:tcBorders>
            <w:noWrap/>
          </w:tcPr>
          <w:p w14:paraId="24C397F4" w14:textId="04C81CB6" w:rsidR="00F464E8" w:rsidRPr="009375AC" w:rsidRDefault="00F464E8" w:rsidP="009375AC">
            <w:pPr>
              <w:ind w:hanging="110"/>
              <w:rPr>
                <w:rFonts w:ascii="Arial" w:hAnsi="Arial" w:cs="Arial"/>
                <w:color w:val="000000"/>
                <w:lang w:eastAsia="en-GB"/>
              </w:rPr>
            </w:pPr>
            <w:r w:rsidRPr="009375AC">
              <w:rPr>
                <w:rFonts w:ascii="Arial" w:hAnsi="Arial" w:cs="Arial"/>
              </w:rPr>
              <w:t>Concession rights (*)</w:t>
            </w:r>
          </w:p>
        </w:tc>
        <w:tc>
          <w:tcPr>
            <w:tcW w:w="1701" w:type="dxa"/>
            <w:tcBorders>
              <w:top w:val="nil"/>
              <w:left w:val="nil"/>
              <w:bottom w:val="nil"/>
              <w:right w:val="nil"/>
            </w:tcBorders>
            <w:noWrap/>
            <w:vAlign w:val="center"/>
          </w:tcPr>
          <w:p w14:paraId="7EA927A8" w14:textId="5A08D553" w:rsidR="00F464E8" w:rsidRPr="009375AC" w:rsidRDefault="00F464E8" w:rsidP="00A1331C">
            <w:pPr>
              <w:jc w:val="right"/>
              <w:rPr>
                <w:rFonts w:ascii="Arial" w:hAnsi="Arial" w:cs="Arial"/>
              </w:rPr>
            </w:pPr>
            <w:r w:rsidRPr="009375AC">
              <w:rPr>
                <w:rFonts w:ascii="Arial" w:hAnsi="Arial" w:cs="Arial"/>
                <w:color w:val="000000"/>
              </w:rPr>
              <w:t>(131.790.196)</w:t>
            </w:r>
          </w:p>
        </w:tc>
        <w:tc>
          <w:tcPr>
            <w:tcW w:w="1559" w:type="dxa"/>
            <w:tcBorders>
              <w:top w:val="nil"/>
              <w:left w:val="nil"/>
              <w:bottom w:val="nil"/>
              <w:right w:val="nil"/>
            </w:tcBorders>
            <w:noWrap/>
            <w:vAlign w:val="center"/>
          </w:tcPr>
          <w:p w14:paraId="3A6344D4" w14:textId="58A75E92" w:rsidR="00F464E8" w:rsidRPr="009375AC" w:rsidRDefault="00F464E8" w:rsidP="00A1331C">
            <w:pPr>
              <w:jc w:val="right"/>
              <w:rPr>
                <w:rFonts w:ascii="Arial" w:hAnsi="Arial" w:cs="Arial"/>
                <w:color w:val="000000"/>
                <w:highlight w:val="yellow"/>
                <w:lang w:eastAsia="en-GB"/>
              </w:rPr>
            </w:pPr>
            <w:r w:rsidRPr="009375AC">
              <w:rPr>
                <w:rFonts w:ascii="Arial" w:hAnsi="Arial" w:cs="Arial"/>
                <w:color w:val="000000"/>
              </w:rPr>
              <w:t>(7.717.122)</w:t>
            </w:r>
          </w:p>
        </w:tc>
        <w:tc>
          <w:tcPr>
            <w:tcW w:w="1559" w:type="dxa"/>
            <w:tcBorders>
              <w:top w:val="nil"/>
              <w:left w:val="nil"/>
              <w:bottom w:val="nil"/>
              <w:right w:val="nil"/>
            </w:tcBorders>
            <w:vAlign w:val="center"/>
          </w:tcPr>
          <w:p w14:paraId="0D5448F8" w14:textId="6BE38D29" w:rsidR="00F464E8" w:rsidRPr="009375AC" w:rsidRDefault="00F464E8" w:rsidP="00A1331C">
            <w:pPr>
              <w:jc w:val="right"/>
              <w:rPr>
                <w:rFonts w:ascii="Arial" w:hAnsi="Arial" w:cs="Arial"/>
                <w:color w:val="000000"/>
                <w:highlight w:val="yellow"/>
                <w:lang w:eastAsia="en-GB"/>
              </w:rPr>
            </w:pPr>
            <w:r w:rsidRPr="009375AC">
              <w:rPr>
                <w:rFonts w:ascii="Arial" w:hAnsi="Arial" w:cs="Arial"/>
                <w:color w:val="000000"/>
              </w:rPr>
              <w:t>625.490</w:t>
            </w:r>
          </w:p>
        </w:tc>
        <w:tc>
          <w:tcPr>
            <w:tcW w:w="2552" w:type="dxa"/>
            <w:tcBorders>
              <w:top w:val="nil"/>
              <w:left w:val="nil"/>
              <w:bottom w:val="nil"/>
              <w:right w:val="nil"/>
            </w:tcBorders>
            <w:noWrap/>
            <w:vAlign w:val="center"/>
          </w:tcPr>
          <w:p w14:paraId="757FFE4C" w14:textId="2B1E521E" w:rsidR="00F464E8" w:rsidRPr="009375AC" w:rsidRDefault="00F464E8" w:rsidP="00A1331C">
            <w:pPr>
              <w:jc w:val="right"/>
              <w:rPr>
                <w:rFonts w:ascii="Arial" w:hAnsi="Arial" w:cs="Arial"/>
                <w:color w:val="000000"/>
                <w:highlight w:val="yellow"/>
                <w:lang w:eastAsia="en-GB"/>
              </w:rPr>
            </w:pPr>
            <w:r w:rsidRPr="009375AC">
              <w:rPr>
                <w:rFonts w:ascii="Arial" w:hAnsi="Arial" w:cs="Arial"/>
                <w:color w:val="000000"/>
              </w:rPr>
              <w:t>(21.448.464)</w:t>
            </w:r>
          </w:p>
        </w:tc>
        <w:tc>
          <w:tcPr>
            <w:tcW w:w="2204" w:type="dxa"/>
            <w:tcBorders>
              <w:top w:val="nil"/>
              <w:left w:val="nil"/>
              <w:bottom w:val="nil"/>
              <w:right w:val="nil"/>
            </w:tcBorders>
            <w:noWrap/>
            <w:vAlign w:val="center"/>
          </w:tcPr>
          <w:p w14:paraId="4A4BB041" w14:textId="6AD0CD04" w:rsidR="00F464E8" w:rsidRPr="009375AC" w:rsidRDefault="00F464E8" w:rsidP="00A1331C">
            <w:pPr>
              <w:jc w:val="right"/>
              <w:rPr>
                <w:rFonts w:ascii="Arial" w:hAnsi="Arial" w:cs="Arial"/>
                <w:color w:val="000000"/>
                <w:highlight w:val="yellow"/>
                <w:lang w:eastAsia="en-GB"/>
              </w:rPr>
            </w:pPr>
            <w:r w:rsidRPr="009375AC">
              <w:rPr>
                <w:rFonts w:ascii="Arial" w:hAnsi="Arial" w:cs="Arial"/>
                <w:color w:val="000000"/>
              </w:rPr>
              <w:t>(160.330.292)</w:t>
            </w:r>
          </w:p>
        </w:tc>
      </w:tr>
      <w:tr w:rsidR="00F464E8" w:rsidRPr="009375AC" w14:paraId="327CEFC7" w14:textId="77777777" w:rsidTr="00A1331C">
        <w:trPr>
          <w:trHeight w:val="161"/>
        </w:trPr>
        <w:tc>
          <w:tcPr>
            <w:tcW w:w="4395" w:type="dxa"/>
            <w:tcBorders>
              <w:top w:val="nil"/>
              <w:left w:val="nil"/>
              <w:bottom w:val="nil"/>
              <w:right w:val="nil"/>
            </w:tcBorders>
            <w:noWrap/>
            <w:hideMark/>
          </w:tcPr>
          <w:p w14:paraId="5575E3A7" w14:textId="484996D3" w:rsidR="00F464E8" w:rsidRPr="009375AC" w:rsidRDefault="00F464E8" w:rsidP="009375AC">
            <w:pPr>
              <w:ind w:hanging="110"/>
              <w:rPr>
                <w:rFonts w:ascii="Arial" w:hAnsi="Arial" w:cs="Arial"/>
                <w:color w:val="000000"/>
                <w:lang w:eastAsia="en-GB"/>
              </w:rPr>
            </w:pPr>
            <w:r w:rsidRPr="009375AC">
              <w:rPr>
                <w:rFonts w:ascii="Arial" w:hAnsi="Arial" w:cs="Arial"/>
              </w:rPr>
              <w:t>Build-operate-transfer investments (**)</w:t>
            </w:r>
          </w:p>
        </w:tc>
        <w:tc>
          <w:tcPr>
            <w:tcW w:w="1701" w:type="dxa"/>
            <w:tcBorders>
              <w:top w:val="nil"/>
              <w:left w:val="nil"/>
              <w:bottom w:val="nil"/>
              <w:right w:val="nil"/>
            </w:tcBorders>
            <w:noWrap/>
            <w:vAlign w:val="center"/>
          </w:tcPr>
          <w:p w14:paraId="26AB67FE" w14:textId="6AC07817" w:rsidR="00F464E8" w:rsidRPr="009375AC" w:rsidRDefault="00F464E8" w:rsidP="00A1331C">
            <w:pPr>
              <w:jc w:val="right"/>
              <w:rPr>
                <w:rFonts w:ascii="Arial" w:hAnsi="Arial" w:cs="Arial"/>
              </w:rPr>
            </w:pPr>
            <w:r w:rsidRPr="009375AC">
              <w:rPr>
                <w:rFonts w:ascii="Arial" w:hAnsi="Arial" w:cs="Arial"/>
                <w:color w:val="000000"/>
              </w:rPr>
              <w:t>(664.021.992)</w:t>
            </w:r>
          </w:p>
        </w:tc>
        <w:tc>
          <w:tcPr>
            <w:tcW w:w="1559" w:type="dxa"/>
            <w:tcBorders>
              <w:top w:val="nil"/>
              <w:left w:val="nil"/>
              <w:bottom w:val="nil"/>
              <w:right w:val="nil"/>
            </w:tcBorders>
            <w:noWrap/>
            <w:vAlign w:val="center"/>
          </w:tcPr>
          <w:p w14:paraId="18C14B73" w14:textId="516D90C0" w:rsidR="00F464E8" w:rsidRPr="009375AC" w:rsidRDefault="00F464E8" w:rsidP="00A1331C">
            <w:pPr>
              <w:jc w:val="right"/>
              <w:rPr>
                <w:rFonts w:ascii="Arial" w:hAnsi="Arial" w:cs="Arial"/>
                <w:color w:val="000000"/>
                <w:highlight w:val="yellow"/>
                <w:lang w:eastAsia="en-GB"/>
              </w:rPr>
            </w:pPr>
            <w:r w:rsidRPr="009375AC">
              <w:rPr>
                <w:rFonts w:ascii="Arial" w:hAnsi="Arial" w:cs="Arial"/>
                <w:color w:val="000000"/>
              </w:rPr>
              <w:t>(131.184.677)</w:t>
            </w:r>
          </w:p>
        </w:tc>
        <w:tc>
          <w:tcPr>
            <w:tcW w:w="1559" w:type="dxa"/>
            <w:tcBorders>
              <w:top w:val="nil"/>
              <w:left w:val="nil"/>
              <w:bottom w:val="nil"/>
              <w:right w:val="nil"/>
            </w:tcBorders>
            <w:vAlign w:val="center"/>
          </w:tcPr>
          <w:p w14:paraId="4A783BE4" w14:textId="54A735C9" w:rsidR="00F464E8" w:rsidRPr="009375AC" w:rsidRDefault="00F464E8" w:rsidP="00A1331C">
            <w:pPr>
              <w:jc w:val="right"/>
              <w:rPr>
                <w:rFonts w:ascii="Arial" w:hAnsi="Arial" w:cs="Arial"/>
                <w:color w:val="000000"/>
                <w:highlight w:val="yellow"/>
                <w:lang w:eastAsia="en-GB"/>
              </w:rPr>
            </w:pPr>
            <w:r w:rsidRPr="009375AC">
              <w:rPr>
                <w:rFonts w:ascii="Arial" w:hAnsi="Arial" w:cs="Arial"/>
                <w:color w:val="000000"/>
              </w:rPr>
              <w:t>--</w:t>
            </w:r>
          </w:p>
        </w:tc>
        <w:tc>
          <w:tcPr>
            <w:tcW w:w="2552" w:type="dxa"/>
            <w:tcBorders>
              <w:top w:val="nil"/>
              <w:left w:val="nil"/>
              <w:bottom w:val="nil"/>
              <w:right w:val="nil"/>
            </w:tcBorders>
            <w:noWrap/>
            <w:vAlign w:val="center"/>
          </w:tcPr>
          <w:p w14:paraId="019E6DC0" w14:textId="3EC47B9E" w:rsidR="00F464E8" w:rsidRPr="009375AC" w:rsidRDefault="00F464E8" w:rsidP="00A1331C">
            <w:pPr>
              <w:jc w:val="right"/>
              <w:rPr>
                <w:rFonts w:ascii="Arial" w:hAnsi="Arial" w:cs="Arial"/>
                <w:color w:val="000000"/>
                <w:highlight w:val="yellow"/>
                <w:lang w:eastAsia="en-GB"/>
              </w:rPr>
            </w:pPr>
            <w:r w:rsidRPr="009375AC">
              <w:rPr>
                <w:rFonts w:ascii="Arial" w:hAnsi="Arial" w:cs="Arial"/>
                <w:color w:val="000000"/>
              </w:rPr>
              <w:t>(76.289.564)</w:t>
            </w:r>
          </w:p>
        </w:tc>
        <w:tc>
          <w:tcPr>
            <w:tcW w:w="2204" w:type="dxa"/>
            <w:tcBorders>
              <w:top w:val="nil"/>
              <w:left w:val="nil"/>
              <w:bottom w:val="nil"/>
              <w:right w:val="nil"/>
            </w:tcBorders>
            <w:noWrap/>
            <w:vAlign w:val="center"/>
          </w:tcPr>
          <w:p w14:paraId="35E52303" w14:textId="7CF4B0CC" w:rsidR="00F464E8" w:rsidRPr="009375AC" w:rsidRDefault="00F464E8" w:rsidP="00A1331C">
            <w:pPr>
              <w:jc w:val="right"/>
              <w:rPr>
                <w:rFonts w:ascii="Arial" w:hAnsi="Arial" w:cs="Arial"/>
                <w:color w:val="000000"/>
                <w:highlight w:val="yellow"/>
                <w:lang w:eastAsia="en-GB"/>
              </w:rPr>
            </w:pPr>
            <w:r w:rsidRPr="009375AC">
              <w:rPr>
                <w:rFonts w:ascii="Arial" w:hAnsi="Arial" w:cs="Arial"/>
                <w:color w:val="000000"/>
              </w:rPr>
              <w:t>(871.496.233)</w:t>
            </w:r>
          </w:p>
        </w:tc>
      </w:tr>
      <w:tr w:rsidR="00E7420C" w:rsidRPr="009375AC" w14:paraId="61433CD1" w14:textId="77777777" w:rsidTr="00A1331C">
        <w:trPr>
          <w:trHeight w:val="161"/>
        </w:trPr>
        <w:tc>
          <w:tcPr>
            <w:tcW w:w="4395" w:type="dxa"/>
            <w:tcBorders>
              <w:top w:val="nil"/>
              <w:left w:val="nil"/>
              <w:bottom w:val="single" w:sz="8" w:space="0" w:color="auto"/>
              <w:right w:val="nil"/>
            </w:tcBorders>
            <w:noWrap/>
            <w:vAlign w:val="bottom"/>
            <w:hideMark/>
          </w:tcPr>
          <w:p w14:paraId="7E076162" w14:textId="77777777" w:rsidR="00E7420C" w:rsidRPr="009375AC" w:rsidRDefault="00E7420C" w:rsidP="009375AC">
            <w:pPr>
              <w:ind w:hanging="110"/>
              <w:rPr>
                <w:rFonts w:ascii="Arial" w:hAnsi="Arial" w:cs="Arial"/>
                <w:color w:val="000000"/>
                <w:lang w:eastAsia="en-GB"/>
              </w:rPr>
            </w:pPr>
            <w:r w:rsidRPr="009375AC">
              <w:rPr>
                <w:rFonts w:ascii="Arial" w:hAnsi="Arial" w:cs="Arial"/>
                <w:color w:val="000000"/>
                <w:lang w:eastAsia="en-GB"/>
              </w:rPr>
              <w:t> </w:t>
            </w:r>
          </w:p>
        </w:tc>
        <w:tc>
          <w:tcPr>
            <w:tcW w:w="1701" w:type="dxa"/>
            <w:tcBorders>
              <w:top w:val="nil"/>
              <w:left w:val="nil"/>
              <w:bottom w:val="single" w:sz="8" w:space="0" w:color="auto"/>
              <w:right w:val="nil"/>
            </w:tcBorders>
            <w:noWrap/>
            <w:vAlign w:val="center"/>
          </w:tcPr>
          <w:p w14:paraId="7C2FE05D" w14:textId="2DC7318B" w:rsidR="00E7420C" w:rsidRPr="009375AC" w:rsidRDefault="00E7420C" w:rsidP="00A1331C">
            <w:pPr>
              <w:jc w:val="right"/>
              <w:rPr>
                <w:rFonts w:ascii="Arial" w:hAnsi="Arial" w:cs="Arial"/>
                <w:lang w:eastAsia="en-GB"/>
              </w:rPr>
            </w:pPr>
          </w:p>
        </w:tc>
        <w:tc>
          <w:tcPr>
            <w:tcW w:w="1559" w:type="dxa"/>
            <w:tcBorders>
              <w:top w:val="nil"/>
              <w:left w:val="nil"/>
              <w:bottom w:val="single" w:sz="8" w:space="0" w:color="auto"/>
              <w:right w:val="nil"/>
            </w:tcBorders>
            <w:noWrap/>
            <w:vAlign w:val="center"/>
          </w:tcPr>
          <w:p w14:paraId="53BF420D" w14:textId="4DC46CF3" w:rsidR="00E7420C" w:rsidRPr="009375AC" w:rsidRDefault="00E7420C" w:rsidP="00A1331C">
            <w:pPr>
              <w:jc w:val="right"/>
              <w:rPr>
                <w:rFonts w:ascii="Arial" w:hAnsi="Arial" w:cs="Arial"/>
                <w:color w:val="000000"/>
                <w:highlight w:val="yellow"/>
                <w:lang w:eastAsia="en-GB"/>
              </w:rPr>
            </w:pPr>
          </w:p>
        </w:tc>
        <w:tc>
          <w:tcPr>
            <w:tcW w:w="1559" w:type="dxa"/>
            <w:tcBorders>
              <w:top w:val="nil"/>
              <w:left w:val="nil"/>
              <w:bottom w:val="single" w:sz="8" w:space="0" w:color="auto"/>
              <w:right w:val="nil"/>
            </w:tcBorders>
            <w:vAlign w:val="center"/>
          </w:tcPr>
          <w:p w14:paraId="6B55C6B6" w14:textId="03947CC0" w:rsidR="00E7420C" w:rsidRPr="009375AC" w:rsidRDefault="00E7420C" w:rsidP="00A1331C">
            <w:pPr>
              <w:jc w:val="right"/>
              <w:rPr>
                <w:rFonts w:ascii="Arial" w:hAnsi="Arial" w:cs="Arial"/>
                <w:color w:val="000000"/>
                <w:highlight w:val="yellow"/>
                <w:lang w:eastAsia="en-GB"/>
              </w:rPr>
            </w:pPr>
          </w:p>
        </w:tc>
        <w:tc>
          <w:tcPr>
            <w:tcW w:w="2552" w:type="dxa"/>
            <w:tcBorders>
              <w:top w:val="nil"/>
              <w:left w:val="nil"/>
              <w:bottom w:val="single" w:sz="8" w:space="0" w:color="auto"/>
              <w:right w:val="nil"/>
            </w:tcBorders>
            <w:noWrap/>
            <w:vAlign w:val="center"/>
          </w:tcPr>
          <w:p w14:paraId="54B513BA" w14:textId="72827663" w:rsidR="00E7420C" w:rsidRPr="009375AC" w:rsidRDefault="00E7420C" w:rsidP="00A1331C">
            <w:pPr>
              <w:jc w:val="right"/>
              <w:rPr>
                <w:rFonts w:ascii="Arial" w:hAnsi="Arial" w:cs="Arial"/>
                <w:color w:val="000000"/>
                <w:highlight w:val="yellow"/>
                <w:lang w:eastAsia="en-GB"/>
              </w:rPr>
            </w:pPr>
          </w:p>
        </w:tc>
        <w:tc>
          <w:tcPr>
            <w:tcW w:w="2204" w:type="dxa"/>
            <w:tcBorders>
              <w:top w:val="nil"/>
              <w:left w:val="nil"/>
              <w:bottom w:val="single" w:sz="8" w:space="0" w:color="auto"/>
              <w:right w:val="nil"/>
            </w:tcBorders>
            <w:noWrap/>
            <w:vAlign w:val="center"/>
          </w:tcPr>
          <w:p w14:paraId="41C297B8" w14:textId="1204AD5A" w:rsidR="00E7420C" w:rsidRPr="009375AC" w:rsidRDefault="00E7420C" w:rsidP="00A1331C">
            <w:pPr>
              <w:jc w:val="right"/>
              <w:rPr>
                <w:rFonts w:ascii="Arial" w:hAnsi="Arial" w:cs="Arial"/>
                <w:color w:val="000000"/>
                <w:highlight w:val="yellow"/>
                <w:lang w:eastAsia="en-GB"/>
              </w:rPr>
            </w:pPr>
          </w:p>
        </w:tc>
      </w:tr>
      <w:tr w:rsidR="00E7420C" w:rsidRPr="009375AC" w14:paraId="72331DE9" w14:textId="77777777" w:rsidTr="00A1331C">
        <w:trPr>
          <w:trHeight w:val="161"/>
        </w:trPr>
        <w:tc>
          <w:tcPr>
            <w:tcW w:w="4395" w:type="dxa"/>
            <w:tcBorders>
              <w:top w:val="nil"/>
              <w:left w:val="nil"/>
              <w:bottom w:val="single" w:sz="8" w:space="0" w:color="auto"/>
              <w:right w:val="nil"/>
            </w:tcBorders>
            <w:noWrap/>
            <w:vAlign w:val="bottom"/>
            <w:hideMark/>
          </w:tcPr>
          <w:p w14:paraId="6B8108FF" w14:textId="77777777" w:rsidR="00E7420C" w:rsidRPr="009375AC" w:rsidRDefault="00E7420C" w:rsidP="009375AC">
            <w:pPr>
              <w:ind w:hanging="110"/>
              <w:rPr>
                <w:rFonts w:ascii="Arial" w:hAnsi="Arial" w:cs="Arial"/>
                <w:color w:val="000000"/>
                <w:lang w:eastAsia="en-GB"/>
              </w:rPr>
            </w:pPr>
            <w:r w:rsidRPr="009375AC">
              <w:rPr>
                <w:rFonts w:ascii="Arial" w:hAnsi="Arial" w:cs="Arial"/>
                <w:color w:val="000000"/>
                <w:lang w:eastAsia="en-GB"/>
              </w:rPr>
              <w:t> </w:t>
            </w:r>
          </w:p>
        </w:tc>
        <w:tc>
          <w:tcPr>
            <w:tcW w:w="1701" w:type="dxa"/>
            <w:tcBorders>
              <w:top w:val="nil"/>
              <w:left w:val="nil"/>
              <w:bottom w:val="single" w:sz="8" w:space="0" w:color="auto"/>
              <w:right w:val="nil"/>
            </w:tcBorders>
            <w:noWrap/>
            <w:vAlign w:val="center"/>
          </w:tcPr>
          <w:p w14:paraId="50430E21" w14:textId="76B2D2D0" w:rsidR="00E7420C" w:rsidRPr="009375AC" w:rsidRDefault="00E7420C" w:rsidP="00A1331C">
            <w:pPr>
              <w:jc w:val="right"/>
              <w:rPr>
                <w:rFonts w:ascii="Arial" w:hAnsi="Arial" w:cs="Arial"/>
                <w:b/>
                <w:bCs/>
                <w:color w:val="000000"/>
                <w:lang w:eastAsia="en-GB"/>
              </w:rPr>
            </w:pPr>
            <w:r w:rsidRPr="009375AC">
              <w:rPr>
                <w:rFonts w:ascii="Arial" w:hAnsi="Arial" w:cs="Arial"/>
                <w:b/>
                <w:bCs/>
                <w:color w:val="000000"/>
              </w:rPr>
              <w:t>(1.300.323.650)</w:t>
            </w:r>
          </w:p>
        </w:tc>
        <w:tc>
          <w:tcPr>
            <w:tcW w:w="1559" w:type="dxa"/>
            <w:tcBorders>
              <w:top w:val="nil"/>
              <w:left w:val="nil"/>
              <w:bottom w:val="single" w:sz="8" w:space="0" w:color="auto"/>
              <w:right w:val="nil"/>
            </w:tcBorders>
            <w:noWrap/>
            <w:vAlign w:val="center"/>
          </w:tcPr>
          <w:p w14:paraId="3781EC9E" w14:textId="6E61CE03" w:rsidR="00E7420C" w:rsidRPr="009375AC" w:rsidRDefault="00E7420C" w:rsidP="00A1331C">
            <w:pPr>
              <w:jc w:val="right"/>
              <w:rPr>
                <w:rFonts w:ascii="Arial" w:hAnsi="Arial" w:cs="Arial"/>
                <w:b/>
                <w:bCs/>
                <w:color w:val="000000"/>
                <w:highlight w:val="yellow"/>
                <w:lang w:eastAsia="en-GB"/>
              </w:rPr>
            </w:pPr>
            <w:r w:rsidRPr="009375AC">
              <w:rPr>
                <w:rFonts w:ascii="Arial" w:hAnsi="Arial" w:cs="Arial"/>
                <w:b/>
                <w:bCs/>
                <w:color w:val="000000"/>
              </w:rPr>
              <w:t>(144.243.376)</w:t>
            </w:r>
          </w:p>
        </w:tc>
        <w:tc>
          <w:tcPr>
            <w:tcW w:w="1559" w:type="dxa"/>
            <w:tcBorders>
              <w:top w:val="nil"/>
              <w:left w:val="nil"/>
              <w:bottom w:val="single" w:sz="8" w:space="0" w:color="auto"/>
              <w:right w:val="nil"/>
            </w:tcBorders>
            <w:vAlign w:val="center"/>
          </w:tcPr>
          <w:p w14:paraId="0E5F4111" w14:textId="000D32A6" w:rsidR="00E7420C" w:rsidRPr="009375AC" w:rsidRDefault="00E7420C" w:rsidP="00A1331C">
            <w:pPr>
              <w:jc w:val="right"/>
              <w:rPr>
                <w:rFonts w:ascii="Arial" w:hAnsi="Arial" w:cs="Arial"/>
                <w:b/>
                <w:bCs/>
                <w:color w:val="000000"/>
                <w:highlight w:val="yellow"/>
                <w:lang w:eastAsia="en-GB"/>
              </w:rPr>
            </w:pPr>
            <w:r w:rsidRPr="009375AC">
              <w:rPr>
                <w:rFonts w:ascii="Arial" w:hAnsi="Arial" w:cs="Arial"/>
                <w:b/>
                <w:bCs/>
                <w:color w:val="000000"/>
              </w:rPr>
              <w:t>625.490</w:t>
            </w:r>
          </w:p>
        </w:tc>
        <w:tc>
          <w:tcPr>
            <w:tcW w:w="2552" w:type="dxa"/>
            <w:tcBorders>
              <w:top w:val="nil"/>
              <w:left w:val="nil"/>
              <w:bottom w:val="single" w:sz="8" w:space="0" w:color="auto"/>
              <w:right w:val="nil"/>
            </w:tcBorders>
            <w:noWrap/>
            <w:vAlign w:val="center"/>
          </w:tcPr>
          <w:p w14:paraId="774FF094" w14:textId="22E38815" w:rsidR="00E7420C" w:rsidRPr="009375AC" w:rsidRDefault="00E7420C" w:rsidP="00A1331C">
            <w:pPr>
              <w:jc w:val="right"/>
              <w:rPr>
                <w:rFonts w:ascii="Arial" w:hAnsi="Arial" w:cs="Arial"/>
                <w:b/>
                <w:bCs/>
                <w:color w:val="000000"/>
                <w:highlight w:val="yellow"/>
                <w:lang w:eastAsia="en-GB"/>
              </w:rPr>
            </w:pPr>
            <w:r w:rsidRPr="009375AC">
              <w:rPr>
                <w:rFonts w:ascii="Arial" w:hAnsi="Arial" w:cs="Arial"/>
                <w:b/>
                <w:bCs/>
                <w:color w:val="000000"/>
              </w:rPr>
              <w:t>(205.013.986)</w:t>
            </w:r>
          </w:p>
        </w:tc>
        <w:tc>
          <w:tcPr>
            <w:tcW w:w="2204" w:type="dxa"/>
            <w:tcBorders>
              <w:top w:val="nil"/>
              <w:left w:val="nil"/>
              <w:bottom w:val="single" w:sz="8" w:space="0" w:color="auto"/>
              <w:right w:val="nil"/>
            </w:tcBorders>
            <w:noWrap/>
            <w:vAlign w:val="center"/>
          </w:tcPr>
          <w:p w14:paraId="50CD61F0" w14:textId="22145290" w:rsidR="00E7420C" w:rsidRPr="009375AC" w:rsidRDefault="00E7420C" w:rsidP="00A1331C">
            <w:pPr>
              <w:jc w:val="right"/>
              <w:rPr>
                <w:rFonts w:ascii="Arial" w:hAnsi="Arial" w:cs="Arial"/>
                <w:b/>
                <w:bCs/>
                <w:color w:val="000000"/>
                <w:highlight w:val="yellow"/>
                <w:lang w:eastAsia="en-GB"/>
              </w:rPr>
            </w:pPr>
            <w:r w:rsidRPr="009375AC">
              <w:rPr>
                <w:rFonts w:ascii="Arial" w:hAnsi="Arial" w:cs="Arial"/>
                <w:b/>
                <w:bCs/>
                <w:color w:val="000000"/>
              </w:rPr>
              <w:t>(1.648.955.522)</w:t>
            </w:r>
          </w:p>
        </w:tc>
      </w:tr>
      <w:tr w:rsidR="00E7420C" w:rsidRPr="009375AC" w14:paraId="55BC367D" w14:textId="77777777" w:rsidTr="00A1331C">
        <w:trPr>
          <w:trHeight w:val="161"/>
        </w:trPr>
        <w:tc>
          <w:tcPr>
            <w:tcW w:w="4395" w:type="dxa"/>
            <w:tcBorders>
              <w:top w:val="nil"/>
              <w:left w:val="nil"/>
              <w:bottom w:val="single" w:sz="8" w:space="0" w:color="auto"/>
              <w:right w:val="nil"/>
            </w:tcBorders>
            <w:noWrap/>
            <w:vAlign w:val="bottom"/>
            <w:hideMark/>
          </w:tcPr>
          <w:p w14:paraId="2E0F58CD" w14:textId="77777777" w:rsidR="00E7420C" w:rsidRPr="009375AC" w:rsidRDefault="00E7420C" w:rsidP="009375AC">
            <w:pPr>
              <w:ind w:hanging="110"/>
              <w:rPr>
                <w:rFonts w:ascii="Arial" w:hAnsi="Arial" w:cs="Arial"/>
                <w:color w:val="000000"/>
                <w:lang w:eastAsia="en-GB"/>
              </w:rPr>
            </w:pPr>
            <w:r w:rsidRPr="009375AC">
              <w:rPr>
                <w:rFonts w:ascii="Arial" w:hAnsi="Arial" w:cs="Arial"/>
                <w:color w:val="000000"/>
                <w:lang w:eastAsia="en-GB"/>
              </w:rPr>
              <w:t> </w:t>
            </w:r>
          </w:p>
        </w:tc>
        <w:tc>
          <w:tcPr>
            <w:tcW w:w="1701" w:type="dxa"/>
            <w:tcBorders>
              <w:top w:val="nil"/>
              <w:left w:val="nil"/>
              <w:bottom w:val="single" w:sz="8" w:space="0" w:color="auto"/>
              <w:right w:val="nil"/>
            </w:tcBorders>
            <w:noWrap/>
            <w:vAlign w:val="center"/>
          </w:tcPr>
          <w:p w14:paraId="1DCE6C58" w14:textId="587B130F" w:rsidR="00E7420C" w:rsidRPr="009375AC" w:rsidRDefault="00E7420C" w:rsidP="00A1331C">
            <w:pPr>
              <w:jc w:val="right"/>
              <w:rPr>
                <w:rFonts w:ascii="Arial" w:hAnsi="Arial" w:cs="Arial"/>
                <w:b/>
                <w:bCs/>
                <w:color w:val="000000"/>
                <w:lang w:eastAsia="en-GB"/>
              </w:rPr>
            </w:pPr>
          </w:p>
        </w:tc>
        <w:tc>
          <w:tcPr>
            <w:tcW w:w="1559" w:type="dxa"/>
            <w:tcBorders>
              <w:top w:val="nil"/>
              <w:left w:val="nil"/>
              <w:bottom w:val="single" w:sz="8" w:space="0" w:color="auto"/>
              <w:right w:val="nil"/>
            </w:tcBorders>
            <w:noWrap/>
            <w:vAlign w:val="center"/>
          </w:tcPr>
          <w:p w14:paraId="131F2478" w14:textId="04971D97" w:rsidR="00E7420C" w:rsidRPr="009375AC" w:rsidRDefault="00E7420C" w:rsidP="00A1331C">
            <w:pPr>
              <w:jc w:val="right"/>
              <w:rPr>
                <w:rFonts w:ascii="Arial" w:hAnsi="Arial" w:cs="Arial"/>
                <w:b/>
                <w:bCs/>
                <w:color w:val="000000"/>
                <w:highlight w:val="yellow"/>
                <w:lang w:eastAsia="en-GB"/>
              </w:rPr>
            </w:pPr>
          </w:p>
        </w:tc>
        <w:tc>
          <w:tcPr>
            <w:tcW w:w="1559" w:type="dxa"/>
            <w:tcBorders>
              <w:top w:val="nil"/>
              <w:left w:val="nil"/>
              <w:bottom w:val="single" w:sz="8" w:space="0" w:color="auto"/>
              <w:right w:val="nil"/>
            </w:tcBorders>
            <w:vAlign w:val="center"/>
          </w:tcPr>
          <w:p w14:paraId="2CC6C16C" w14:textId="3456D5FD" w:rsidR="00E7420C" w:rsidRPr="009375AC" w:rsidRDefault="00E7420C" w:rsidP="00A1331C">
            <w:pPr>
              <w:jc w:val="right"/>
              <w:rPr>
                <w:rFonts w:ascii="Arial" w:hAnsi="Arial" w:cs="Arial"/>
                <w:b/>
                <w:bCs/>
                <w:color w:val="000000"/>
                <w:highlight w:val="yellow"/>
                <w:lang w:eastAsia="en-GB"/>
              </w:rPr>
            </w:pPr>
          </w:p>
        </w:tc>
        <w:tc>
          <w:tcPr>
            <w:tcW w:w="2552" w:type="dxa"/>
            <w:tcBorders>
              <w:top w:val="nil"/>
              <w:left w:val="nil"/>
              <w:bottom w:val="single" w:sz="8" w:space="0" w:color="auto"/>
              <w:right w:val="nil"/>
            </w:tcBorders>
            <w:noWrap/>
            <w:vAlign w:val="center"/>
          </w:tcPr>
          <w:p w14:paraId="5FF71E0E" w14:textId="025C243B" w:rsidR="00E7420C" w:rsidRPr="009375AC" w:rsidRDefault="00E7420C" w:rsidP="00A1331C">
            <w:pPr>
              <w:jc w:val="right"/>
              <w:rPr>
                <w:rFonts w:ascii="Arial" w:hAnsi="Arial" w:cs="Arial"/>
                <w:b/>
                <w:bCs/>
                <w:color w:val="000000"/>
                <w:highlight w:val="yellow"/>
                <w:lang w:eastAsia="en-GB"/>
              </w:rPr>
            </w:pPr>
          </w:p>
        </w:tc>
        <w:tc>
          <w:tcPr>
            <w:tcW w:w="2204" w:type="dxa"/>
            <w:tcBorders>
              <w:top w:val="nil"/>
              <w:left w:val="nil"/>
              <w:bottom w:val="single" w:sz="8" w:space="0" w:color="auto"/>
              <w:right w:val="nil"/>
            </w:tcBorders>
            <w:noWrap/>
            <w:vAlign w:val="center"/>
          </w:tcPr>
          <w:p w14:paraId="2648E66A" w14:textId="23E68C54" w:rsidR="00E7420C" w:rsidRPr="009375AC" w:rsidRDefault="00E7420C" w:rsidP="00A1331C">
            <w:pPr>
              <w:jc w:val="right"/>
              <w:rPr>
                <w:rFonts w:ascii="Arial" w:hAnsi="Arial" w:cs="Arial"/>
                <w:b/>
                <w:bCs/>
                <w:color w:val="000000"/>
                <w:highlight w:val="yellow"/>
                <w:lang w:eastAsia="en-GB"/>
              </w:rPr>
            </w:pPr>
          </w:p>
        </w:tc>
      </w:tr>
      <w:tr w:rsidR="00E7420C" w:rsidRPr="009375AC" w14:paraId="3799BD16" w14:textId="77777777" w:rsidTr="00A1331C">
        <w:trPr>
          <w:trHeight w:val="161"/>
        </w:trPr>
        <w:tc>
          <w:tcPr>
            <w:tcW w:w="4395" w:type="dxa"/>
            <w:tcBorders>
              <w:top w:val="nil"/>
              <w:left w:val="nil"/>
              <w:bottom w:val="single" w:sz="12" w:space="0" w:color="auto"/>
              <w:right w:val="nil"/>
            </w:tcBorders>
            <w:noWrap/>
            <w:vAlign w:val="center"/>
            <w:hideMark/>
          </w:tcPr>
          <w:p w14:paraId="30834C47" w14:textId="736106E4" w:rsidR="00E7420C" w:rsidRPr="009375AC" w:rsidRDefault="00F464E8" w:rsidP="009375AC">
            <w:pPr>
              <w:ind w:hanging="110"/>
              <w:rPr>
                <w:rFonts w:ascii="Arial" w:hAnsi="Arial" w:cs="Arial"/>
                <w:b/>
                <w:bCs/>
                <w:color w:val="000000"/>
                <w:lang w:eastAsia="en-GB"/>
              </w:rPr>
            </w:pPr>
            <w:r w:rsidRPr="009375AC">
              <w:rPr>
                <w:rFonts w:ascii="Arial" w:hAnsi="Arial" w:cs="Arial"/>
                <w:b/>
                <w:bCs/>
                <w:color w:val="000000"/>
                <w:lang w:eastAsia="en-GB"/>
              </w:rPr>
              <w:t>Net book value</w:t>
            </w:r>
          </w:p>
        </w:tc>
        <w:tc>
          <w:tcPr>
            <w:tcW w:w="1701" w:type="dxa"/>
            <w:tcBorders>
              <w:top w:val="nil"/>
              <w:left w:val="nil"/>
              <w:bottom w:val="single" w:sz="12" w:space="0" w:color="auto"/>
              <w:right w:val="nil"/>
            </w:tcBorders>
            <w:noWrap/>
            <w:vAlign w:val="center"/>
          </w:tcPr>
          <w:p w14:paraId="381204BA" w14:textId="45987641" w:rsidR="00E7420C" w:rsidRPr="009375AC" w:rsidRDefault="00E7420C" w:rsidP="00A1331C">
            <w:pPr>
              <w:jc w:val="right"/>
              <w:rPr>
                <w:rFonts w:ascii="Arial" w:hAnsi="Arial" w:cs="Arial"/>
                <w:b/>
                <w:bCs/>
                <w:color w:val="000000"/>
                <w:lang w:eastAsia="en-GB"/>
              </w:rPr>
            </w:pPr>
            <w:r w:rsidRPr="009375AC">
              <w:rPr>
                <w:rFonts w:ascii="Arial" w:hAnsi="Arial" w:cs="Arial"/>
                <w:b/>
                <w:bCs/>
                <w:color w:val="000000"/>
              </w:rPr>
              <w:t>1.525.817.821</w:t>
            </w:r>
          </w:p>
        </w:tc>
        <w:tc>
          <w:tcPr>
            <w:tcW w:w="1559" w:type="dxa"/>
            <w:tcBorders>
              <w:top w:val="nil"/>
              <w:left w:val="nil"/>
              <w:bottom w:val="single" w:sz="12" w:space="0" w:color="auto"/>
              <w:right w:val="nil"/>
            </w:tcBorders>
            <w:noWrap/>
            <w:vAlign w:val="center"/>
          </w:tcPr>
          <w:p w14:paraId="264C319B" w14:textId="5EA24264" w:rsidR="00E7420C" w:rsidRPr="009375AC" w:rsidRDefault="00E7420C" w:rsidP="00A1331C">
            <w:pPr>
              <w:jc w:val="right"/>
              <w:rPr>
                <w:rFonts w:ascii="Arial" w:hAnsi="Arial" w:cs="Arial"/>
                <w:b/>
                <w:bCs/>
                <w:color w:val="000000"/>
                <w:highlight w:val="yellow"/>
                <w:lang w:eastAsia="en-GB"/>
              </w:rPr>
            </w:pPr>
          </w:p>
        </w:tc>
        <w:tc>
          <w:tcPr>
            <w:tcW w:w="1559" w:type="dxa"/>
            <w:tcBorders>
              <w:top w:val="nil"/>
              <w:left w:val="nil"/>
              <w:bottom w:val="single" w:sz="12" w:space="0" w:color="auto"/>
              <w:right w:val="nil"/>
            </w:tcBorders>
            <w:vAlign w:val="center"/>
          </w:tcPr>
          <w:p w14:paraId="5417DF93" w14:textId="11D9D8F0" w:rsidR="00E7420C" w:rsidRPr="009375AC" w:rsidRDefault="00E7420C" w:rsidP="00A1331C">
            <w:pPr>
              <w:jc w:val="right"/>
              <w:rPr>
                <w:rFonts w:ascii="Arial" w:hAnsi="Arial" w:cs="Arial"/>
                <w:b/>
                <w:bCs/>
                <w:color w:val="000000"/>
                <w:highlight w:val="yellow"/>
                <w:lang w:eastAsia="en-GB"/>
              </w:rPr>
            </w:pPr>
          </w:p>
        </w:tc>
        <w:tc>
          <w:tcPr>
            <w:tcW w:w="2552" w:type="dxa"/>
            <w:tcBorders>
              <w:top w:val="nil"/>
              <w:left w:val="nil"/>
              <w:bottom w:val="single" w:sz="12" w:space="0" w:color="auto"/>
              <w:right w:val="nil"/>
            </w:tcBorders>
            <w:noWrap/>
            <w:vAlign w:val="center"/>
          </w:tcPr>
          <w:p w14:paraId="32E8E332" w14:textId="6D642429" w:rsidR="00E7420C" w:rsidRPr="009375AC" w:rsidRDefault="00E7420C" w:rsidP="00A1331C">
            <w:pPr>
              <w:jc w:val="right"/>
              <w:rPr>
                <w:rFonts w:ascii="Arial" w:hAnsi="Arial" w:cs="Arial"/>
                <w:b/>
                <w:bCs/>
                <w:color w:val="000000"/>
                <w:highlight w:val="yellow"/>
                <w:lang w:eastAsia="en-GB"/>
              </w:rPr>
            </w:pPr>
          </w:p>
        </w:tc>
        <w:tc>
          <w:tcPr>
            <w:tcW w:w="2204" w:type="dxa"/>
            <w:tcBorders>
              <w:top w:val="nil"/>
              <w:left w:val="nil"/>
              <w:bottom w:val="single" w:sz="12" w:space="0" w:color="auto"/>
              <w:right w:val="nil"/>
            </w:tcBorders>
            <w:noWrap/>
            <w:vAlign w:val="center"/>
          </w:tcPr>
          <w:p w14:paraId="2B60B202" w14:textId="1E38B605" w:rsidR="00E7420C" w:rsidRPr="009375AC" w:rsidRDefault="00E7420C" w:rsidP="00A1331C">
            <w:pPr>
              <w:jc w:val="right"/>
              <w:rPr>
                <w:rFonts w:ascii="Arial" w:hAnsi="Arial" w:cs="Arial"/>
                <w:b/>
                <w:bCs/>
                <w:highlight w:val="yellow"/>
              </w:rPr>
            </w:pPr>
            <w:r w:rsidRPr="009375AC">
              <w:rPr>
                <w:rFonts w:ascii="Arial" w:hAnsi="Arial" w:cs="Arial"/>
                <w:b/>
                <w:bCs/>
                <w:color w:val="000000"/>
              </w:rPr>
              <w:t>1.692.205.028</w:t>
            </w:r>
          </w:p>
        </w:tc>
      </w:tr>
    </w:tbl>
    <w:p w14:paraId="1267E06F" w14:textId="77777777" w:rsidR="00C210D9" w:rsidRPr="009375AC" w:rsidRDefault="00C210D9" w:rsidP="009375AC">
      <w:pPr>
        <w:rPr>
          <w:rFonts w:ascii="Arial" w:hAnsi="Arial" w:cs="Arial"/>
        </w:rPr>
      </w:pPr>
    </w:p>
    <w:p w14:paraId="1DDF85DA" w14:textId="77777777" w:rsidR="00F464E8" w:rsidRPr="009375AC" w:rsidRDefault="00992978" w:rsidP="00A1331C">
      <w:pPr>
        <w:autoSpaceDE w:val="0"/>
        <w:autoSpaceDN w:val="0"/>
        <w:adjustRightInd w:val="0"/>
        <w:ind w:left="567" w:hanging="567"/>
        <w:jc w:val="both"/>
        <w:rPr>
          <w:rFonts w:ascii="Arial" w:hAnsi="Arial" w:cs="Arial"/>
          <w:sz w:val="18"/>
          <w:szCs w:val="18"/>
        </w:rPr>
      </w:pPr>
      <w:r w:rsidRPr="009375AC">
        <w:rPr>
          <w:rFonts w:ascii="Arial" w:hAnsi="Arial" w:cs="Arial"/>
        </w:rPr>
        <w:t>(*)</w:t>
      </w:r>
      <w:r w:rsidRPr="009375AC">
        <w:rPr>
          <w:rFonts w:ascii="Arial" w:hAnsi="Arial" w:cs="Arial"/>
        </w:rPr>
        <w:tab/>
      </w:r>
      <w:r w:rsidR="00F464E8" w:rsidRPr="009375AC">
        <w:rPr>
          <w:rFonts w:ascii="Arial" w:hAnsi="Arial" w:cs="Arial"/>
          <w:sz w:val="18"/>
          <w:szCs w:val="18"/>
        </w:rPr>
        <w:t>Refers to fixed asset expenditures made within the scope of the concession agreement signed between DIAL &amp; Celebi Delhi Cargo and are recognized in accordance with TFRIC 12.</w:t>
      </w:r>
    </w:p>
    <w:p w14:paraId="6CBEBA36" w14:textId="6C553A65" w:rsidR="00F464E8" w:rsidRPr="009375AC" w:rsidRDefault="00F464E8" w:rsidP="00A1331C">
      <w:pPr>
        <w:autoSpaceDE w:val="0"/>
        <w:autoSpaceDN w:val="0"/>
        <w:adjustRightInd w:val="0"/>
        <w:ind w:left="567" w:hanging="567"/>
        <w:jc w:val="both"/>
        <w:rPr>
          <w:rFonts w:ascii="Arial" w:hAnsi="Arial" w:cs="Arial"/>
        </w:rPr>
        <w:sectPr w:rsidR="00F464E8" w:rsidRPr="009375AC" w:rsidSect="00F464E8">
          <w:type w:val="nextColumn"/>
          <w:pgSz w:w="16840" w:h="11907" w:orient="landscape" w:code="9"/>
          <w:pgMar w:top="1418" w:right="1418" w:bottom="1418" w:left="1418" w:header="709" w:footer="709" w:gutter="0"/>
          <w:paperSrc w:first="15" w:other="15"/>
          <w:cols w:space="708"/>
          <w:noEndnote/>
          <w:docGrid w:linePitch="272"/>
        </w:sectPr>
      </w:pPr>
      <w:r w:rsidRPr="009375AC">
        <w:rPr>
          <w:rFonts w:ascii="Arial" w:hAnsi="Arial" w:cs="Arial"/>
          <w:sz w:val="18"/>
          <w:szCs w:val="18"/>
        </w:rPr>
        <w:t xml:space="preserve">(**) </w:t>
      </w:r>
      <w:r w:rsidR="00A1331C">
        <w:rPr>
          <w:rFonts w:ascii="Arial" w:hAnsi="Arial" w:cs="Arial"/>
          <w:sz w:val="18"/>
          <w:szCs w:val="18"/>
        </w:rPr>
        <w:tab/>
      </w:r>
      <w:r w:rsidRPr="009375AC">
        <w:rPr>
          <w:rFonts w:ascii="Arial" w:hAnsi="Arial" w:cs="Arial"/>
          <w:sz w:val="18"/>
          <w:szCs w:val="18"/>
        </w:rPr>
        <w:t>The amounts calculated by discounting the deposit amounts paid under the concession agreements for the provision of cargo and ground services at airports in India to their present values have been accounted for under the build-operate-transfer model to be amortized over the concession periods.</w:t>
      </w:r>
    </w:p>
    <w:p w14:paraId="1FF347F0" w14:textId="77777777" w:rsidR="00144354" w:rsidRPr="009375AC" w:rsidRDefault="00144354" w:rsidP="00A1331C">
      <w:pPr>
        <w:autoSpaceDE w:val="0"/>
        <w:autoSpaceDN w:val="0"/>
        <w:adjustRightInd w:val="0"/>
        <w:spacing w:line="230" w:lineRule="auto"/>
        <w:ind w:left="284" w:hanging="284"/>
        <w:rPr>
          <w:rFonts w:ascii="Arial" w:hAnsi="Arial" w:cs="Arial"/>
        </w:rPr>
      </w:pPr>
      <w:r w:rsidRPr="009375AC">
        <w:rPr>
          <w:rFonts w:ascii="Arial" w:hAnsi="Arial" w:cs="Arial"/>
          <w:b/>
          <w:spacing w:val="-2"/>
        </w:rPr>
        <w:lastRenderedPageBreak/>
        <w:t>NOTE 13 - INTANGIBLE ASSETS (cont’d)</w:t>
      </w:r>
    </w:p>
    <w:p w14:paraId="529D9BBE" w14:textId="77777777" w:rsidR="00074B07" w:rsidRPr="009375AC" w:rsidRDefault="00074B07" w:rsidP="00A1331C">
      <w:pPr>
        <w:widowControl w:val="0"/>
        <w:spacing w:line="230" w:lineRule="auto"/>
        <w:jc w:val="both"/>
        <w:rPr>
          <w:rFonts w:ascii="Arial" w:hAnsi="Arial" w:cs="Arial"/>
          <w:b/>
          <w:spacing w:val="-2"/>
        </w:rPr>
      </w:pPr>
    </w:p>
    <w:p w14:paraId="3A8716FC" w14:textId="77777777" w:rsidR="00144354" w:rsidRPr="009375AC" w:rsidRDefault="00144354" w:rsidP="00A1331C">
      <w:pPr>
        <w:widowControl w:val="0"/>
        <w:spacing w:line="230" w:lineRule="auto"/>
        <w:jc w:val="both"/>
        <w:rPr>
          <w:rFonts w:ascii="Arial" w:hAnsi="Arial" w:cs="Arial"/>
          <w:b/>
          <w:spacing w:val="-2"/>
        </w:rPr>
      </w:pPr>
      <w:r w:rsidRPr="009375AC">
        <w:rPr>
          <w:rFonts w:ascii="Arial" w:hAnsi="Arial" w:cs="Arial"/>
          <w:b/>
          <w:spacing w:val="-2"/>
        </w:rPr>
        <w:t>b) Goodwill</w:t>
      </w:r>
    </w:p>
    <w:p w14:paraId="7AA70027" w14:textId="77777777" w:rsidR="00074B07" w:rsidRPr="009375AC" w:rsidRDefault="00074B07" w:rsidP="00A1331C">
      <w:pPr>
        <w:widowControl w:val="0"/>
        <w:spacing w:line="230" w:lineRule="auto"/>
        <w:ind w:left="567" w:hanging="567"/>
        <w:jc w:val="both"/>
        <w:rPr>
          <w:rFonts w:ascii="Arial" w:hAnsi="Arial" w:cs="Arial"/>
        </w:rPr>
      </w:pPr>
    </w:p>
    <w:p w14:paraId="259AC911" w14:textId="19D94AF0" w:rsidR="00144354" w:rsidRPr="009375AC" w:rsidRDefault="00144354" w:rsidP="00A1331C">
      <w:pPr>
        <w:pStyle w:val="body0"/>
        <w:widowControl w:val="0"/>
        <w:tabs>
          <w:tab w:val="right" w:pos="135"/>
          <w:tab w:val="left" w:pos="567"/>
        </w:tabs>
        <w:spacing w:after="0" w:line="230" w:lineRule="auto"/>
        <w:rPr>
          <w:rFonts w:ascii="Arial" w:hAnsi="Arial" w:cs="Arial"/>
          <w:sz w:val="20"/>
          <w:szCs w:val="20"/>
          <w:lang w:val="en-GB"/>
        </w:rPr>
      </w:pPr>
      <w:r w:rsidRPr="009375AC">
        <w:rPr>
          <w:rFonts w:ascii="Arial" w:hAnsi="Arial" w:cs="Arial"/>
          <w:sz w:val="20"/>
          <w:szCs w:val="20"/>
          <w:lang w:val="en-GB"/>
        </w:rPr>
        <w:t>Goodwill as of 30 September 2025 and 31 December 2024 is as follows:</w:t>
      </w:r>
    </w:p>
    <w:p w14:paraId="516B10FD" w14:textId="77777777" w:rsidR="00074B07" w:rsidRPr="009375AC" w:rsidRDefault="00074B07" w:rsidP="00A1331C">
      <w:pPr>
        <w:pStyle w:val="body0"/>
        <w:widowControl w:val="0"/>
        <w:tabs>
          <w:tab w:val="right" w:pos="135"/>
          <w:tab w:val="left" w:pos="567"/>
        </w:tabs>
        <w:spacing w:after="0" w:line="230" w:lineRule="auto"/>
        <w:rPr>
          <w:rFonts w:ascii="Arial" w:hAnsi="Arial" w:cs="Arial"/>
          <w:sz w:val="20"/>
          <w:szCs w:val="20"/>
          <w:lang w:val="en-GB"/>
        </w:rPr>
      </w:pPr>
    </w:p>
    <w:tbl>
      <w:tblPr>
        <w:tblW w:w="9078" w:type="dxa"/>
        <w:tblLayout w:type="fixed"/>
        <w:tblCellMar>
          <w:left w:w="70" w:type="dxa"/>
          <w:right w:w="70" w:type="dxa"/>
        </w:tblCellMar>
        <w:tblLook w:val="0000" w:firstRow="0" w:lastRow="0" w:firstColumn="0" w:lastColumn="0" w:noHBand="0" w:noVBand="0"/>
      </w:tblPr>
      <w:tblGrid>
        <w:gridCol w:w="5474"/>
        <w:gridCol w:w="1843"/>
        <w:gridCol w:w="1761"/>
      </w:tblGrid>
      <w:tr w:rsidR="00C078FD" w:rsidRPr="009375AC" w14:paraId="05A8D734" w14:textId="77777777" w:rsidTr="00B56957">
        <w:trPr>
          <w:trHeight w:val="113"/>
        </w:trPr>
        <w:tc>
          <w:tcPr>
            <w:tcW w:w="5474" w:type="dxa"/>
            <w:tcBorders>
              <w:top w:val="single" w:sz="4" w:space="0" w:color="auto"/>
              <w:left w:val="nil"/>
              <w:bottom w:val="single" w:sz="4" w:space="0" w:color="auto"/>
              <w:right w:val="nil"/>
            </w:tcBorders>
          </w:tcPr>
          <w:p w14:paraId="1377A8BB" w14:textId="77777777" w:rsidR="00C078FD" w:rsidRPr="009375AC" w:rsidRDefault="00C078FD" w:rsidP="00A1331C">
            <w:pPr>
              <w:autoSpaceDE w:val="0"/>
              <w:autoSpaceDN w:val="0"/>
              <w:adjustRightInd w:val="0"/>
              <w:spacing w:line="230" w:lineRule="auto"/>
              <w:jc w:val="right"/>
              <w:rPr>
                <w:rFonts w:ascii="Arial" w:eastAsiaTheme="minorEastAsia" w:hAnsi="Arial" w:cs="Arial"/>
                <w:color w:val="000000"/>
                <w:lang w:eastAsia="tr-TR"/>
              </w:rPr>
            </w:pPr>
          </w:p>
        </w:tc>
        <w:tc>
          <w:tcPr>
            <w:tcW w:w="1843" w:type="dxa"/>
            <w:tcBorders>
              <w:top w:val="single" w:sz="4" w:space="0" w:color="auto"/>
              <w:left w:val="nil"/>
              <w:bottom w:val="single" w:sz="4" w:space="0" w:color="auto"/>
              <w:right w:val="nil"/>
            </w:tcBorders>
            <w:vAlign w:val="center"/>
          </w:tcPr>
          <w:p w14:paraId="7090DA35" w14:textId="0EA1D294" w:rsidR="00C078FD" w:rsidRPr="009375AC" w:rsidRDefault="00C078FD" w:rsidP="00A1331C">
            <w:pPr>
              <w:spacing w:line="230" w:lineRule="auto"/>
              <w:jc w:val="right"/>
              <w:rPr>
                <w:rFonts w:ascii="Arial" w:hAnsi="Arial" w:cs="Arial"/>
                <w:b/>
                <w:bCs/>
                <w:color w:val="000000"/>
                <w:lang w:eastAsia="en-GB"/>
              </w:rPr>
            </w:pPr>
            <w:r w:rsidRPr="009375AC">
              <w:rPr>
                <w:rFonts w:ascii="Arial" w:hAnsi="Arial" w:cs="Arial"/>
                <w:b/>
                <w:bCs/>
                <w:color w:val="000000"/>
              </w:rPr>
              <w:t xml:space="preserve">30 </w:t>
            </w:r>
            <w:r w:rsidR="00A35327" w:rsidRPr="009375AC">
              <w:rPr>
                <w:rFonts w:ascii="Arial" w:hAnsi="Arial" w:cs="Arial"/>
                <w:b/>
                <w:bCs/>
                <w:color w:val="000000"/>
              </w:rPr>
              <w:t>September</w:t>
            </w:r>
            <w:r w:rsidRPr="009375AC">
              <w:rPr>
                <w:rFonts w:ascii="Arial" w:hAnsi="Arial" w:cs="Arial"/>
                <w:b/>
                <w:bCs/>
                <w:color w:val="000000"/>
              </w:rPr>
              <w:t xml:space="preserve"> 2025</w:t>
            </w:r>
          </w:p>
        </w:tc>
        <w:tc>
          <w:tcPr>
            <w:tcW w:w="1761" w:type="dxa"/>
            <w:tcBorders>
              <w:top w:val="single" w:sz="4" w:space="0" w:color="auto"/>
              <w:left w:val="nil"/>
              <w:bottom w:val="single" w:sz="4" w:space="0" w:color="auto"/>
              <w:right w:val="nil"/>
            </w:tcBorders>
            <w:vAlign w:val="center"/>
          </w:tcPr>
          <w:p w14:paraId="00102004" w14:textId="08E92B68" w:rsidR="00C078FD" w:rsidRPr="009375AC" w:rsidRDefault="00C078FD" w:rsidP="00A1331C">
            <w:pPr>
              <w:spacing w:line="230" w:lineRule="auto"/>
              <w:jc w:val="right"/>
              <w:rPr>
                <w:rFonts w:ascii="Arial" w:hAnsi="Arial" w:cs="Arial"/>
                <w:b/>
                <w:bCs/>
                <w:color w:val="000000"/>
                <w:lang w:eastAsia="en-GB"/>
              </w:rPr>
            </w:pPr>
            <w:r w:rsidRPr="009375AC">
              <w:rPr>
                <w:rFonts w:ascii="Arial" w:hAnsi="Arial" w:cs="Arial"/>
                <w:b/>
                <w:bCs/>
                <w:color w:val="000000"/>
                <w:lang w:eastAsia="en-GB"/>
              </w:rPr>
              <w:t xml:space="preserve">31 </w:t>
            </w:r>
            <w:r w:rsidR="00A35327" w:rsidRPr="009375AC">
              <w:rPr>
                <w:rFonts w:ascii="Arial" w:hAnsi="Arial" w:cs="Arial"/>
                <w:b/>
                <w:bCs/>
                <w:color w:val="000000"/>
                <w:lang w:eastAsia="en-GB"/>
              </w:rPr>
              <w:t>December</w:t>
            </w:r>
            <w:r w:rsidRPr="009375AC">
              <w:rPr>
                <w:rFonts w:ascii="Arial" w:hAnsi="Arial" w:cs="Arial"/>
                <w:b/>
                <w:bCs/>
                <w:color w:val="000000"/>
                <w:lang w:eastAsia="en-GB"/>
              </w:rPr>
              <w:t xml:space="preserve"> 2024</w:t>
            </w:r>
          </w:p>
        </w:tc>
      </w:tr>
      <w:tr w:rsidR="00C078FD" w:rsidRPr="009375AC" w14:paraId="1ABDB0AD" w14:textId="77777777" w:rsidTr="00613E37">
        <w:trPr>
          <w:trHeight w:val="113"/>
        </w:trPr>
        <w:tc>
          <w:tcPr>
            <w:tcW w:w="5474" w:type="dxa"/>
            <w:tcBorders>
              <w:top w:val="single" w:sz="4" w:space="0" w:color="auto"/>
              <w:left w:val="nil"/>
              <w:bottom w:val="nil"/>
              <w:right w:val="nil"/>
            </w:tcBorders>
          </w:tcPr>
          <w:p w14:paraId="39549DA4" w14:textId="77777777" w:rsidR="00C078FD" w:rsidRPr="009375AC" w:rsidRDefault="00C078FD" w:rsidP="00A1331C">
            <w:pPr>
              <w:autoSpaceDE w:val="0"/>
              <w:autoSpaceDN w:val="0"/>
              <w:adjustRightInd w:val="0"/>
              <w:spacing w:line="230" w:lineRule="auto"/>
              <w:jc w:val="right"/>
              <w:rPr>
                <w:rFonts w:ascii="Arial" w:eastAsiaTheme="minorEastAsia" w:hAnsi="Arial" w:cs="Arial"/>
                <w:color w:val="000000"/>
                <w:lang w:eastAsia="tr-TR"/>
              </w:rPr>
            </w:pPr>
          </w:p>
        </w:tc>
        <w:tc>
          <w:tcPr>
            <w:tcW w:w="1843" w:type="dxa"/>
            <w:tcBorders>
              <w:top w:val="single" w:sz="4" w:space="0" w:color="auto"/>
              <w:left w:val="nil"/>
              <w:bottom w:val="nil"/>
              <w:right w:val="nil"/>
            </w:tcBorders>
            <w:vAlign w:val="center"/>
          </w:tcPr>
          <w:p w14:paraId="7E30631A" w14:textId="77777777" w:rsidR="00C078FD" w:rsidRPr="009375AC" w:rsidRDefault="00C078FD" w:rsidP="00A1331C">
            <w:pPr>
              <w:autoSpaceDE w:val="0"/>
              <w:autoSpaceDN w:val="0"/>
              <w:adjustRightInd w:val="0"/>
              <w:spacing w:line="230" w:lineRule="auto"/>
              <w:jc w:val="right"/>
              <w:rPr>
                <w:rFonts w:ascii="Arial" w:eastAsiaTheme="minorEastAsia" w:hAnsi="Arial" w:cs="Arial"/>
                <w:color w:val="000000"/>
                <w:lang w:eastAsia="tr-TR"/>
              </w:rPr>
            </w:pPr>
          </w:p>
        </w:tc>
        <w:tc>
          <w:tcPr>
            <w:tcW w:w="1761" w:type="dxa"/>
            <w:tcBorders>
              <w:top w:val="single" w:sz="4" w:space="0" w:color="auto"/>
              <w:left w:val="nil"/>
              <w:bottom w:val="nil"/>
              <w:right w:val="nil"/>
            </w:tcBorders>
          </w:tcPr>
          <w:p w14:paraId="2156D1DC" w14:textId="77777777" w:rsidR="00C078FD" w:rsidRPr="009375AC" w:rsidRDefault="00C078FD" w:rsidP="00A1331C">
            <w:pPr>
              <w:autoSpaceDE w:val="0"/>
              <w:autoSpaceDN w:val="0"/>
              <w:adjustRightInd w:val="0"/>
              <w:spacing w:line="230" w:lineRule="auto"/>
              <w:jc w:val="right"/>
              <w:rPr>
                <w:rFonts w:ascii="Arial" w:eastAsiaTheme="minorEastAsia" w:hAnsi="Arial" w:cs="Arial"/>
                <w:color w:val="000000"/>
                <w:lang w:eastAsia="tr-TR"/>
              </w:rPr>
            </w:pPr>
          </w:p>
        </w:tc>
      </w:tr>
      <w:tr w:rsidR="00144354" w:rsidRPr="009375AC" w14:paraId="70C23765" w14:textId="77777777" w:rsidTr="00613E37">
        <w:trPr>
          <w:trHeight w:val="113"/>
        </w:trPr>
        <w:tc>
          <w:tcPr>
            <w:tcW w:w="5474" w:type="dxa"/>
            <w:tcBorders>
              <w:top w:val="nil"/>
              <w:left w:val="nil"/>
              <w:bottom w:val="nil"/>
              <w:right w:val="nil"/>
            </w:tcBorders>
          </w:tcPr>
          <w:p w14:paraId="7A2FA8D2" w14:textId="78CA430E" w:rsidR="00144354" w:rsidRPr="009375AC" w:rsidRDefault="00144354" w:rsidP="00A1331C">
            <w:pPr>
              <w:autoSpaceDE w:val="0"/>
              <w:autoSpaceDN w:val="0"/>
              <w:adjustRightInd w:val="0"/>
              <w:spacing w:line="230" w:lineRule="auto"/>
              <w:ind w:hanging="70"/>
              <w:rPr>
                <w:rFonts w:ascii="Arial" w:eastAsiaTheme="minorEastAsia" w:hAnsi="Arial" w:cs="Arial"/>
                <w:color w:val="000000"/>
                <w:lang w:eastAsia="tr-TR"/>
              </w:rPr>
            </w:pPr>
            <w:r w:rsidRPr="009375AC">
              <w:rPr>
                <w:rFonts w:ascii="Arial" w:eastAsiaTheme="minorEastAsia" w:hAnsi="Arial" w:cs="Arial"/>
                <w:color w:val="000000"/>
                <w:lang w:eastAsia="tr-TR"/>
              </w:rPr>
              <w:t>Goodwill due to acquisition of CGHH</w:t>
            </w:r>
          </w:p>
        </w:tc>
        <w:tc>
          <w:tcPr>
            <w:tcW w:w="1843" w:type="dxa"/>
            <w:tcBorders>
              <w:top w:val="nil"/>
              <w:left w:val="nil"/>
              <w:bottom w:val="nil"/>
              <w:right w:val="nil"/>
            </w:tcBorders>
            <w:vAlign w:val="center"/>
          </w:tcPr>
          <w:p w14:paraId="116C878A" w14:textId="49679CDD" w:rsidR="00144354" w:rsidRPr="009375AC" w:rsidRDefault="00144354" w:rsidP="00A1331C">
            <w:pPr>
              <w:spacing w:line="230" w:lineRule="auto"/>
              <w:jc w:val="right"/>
              <w:rPr>
                <w:rFonts w:ascii="Arial" w:hAnsi="Arial" w:cs="Arial"/>
                <w:highlight w:val="yellow"/>
              </w:rPr>
            </w:pPr>
            <w:r w:rsidRPr="009375AC">
              <w:rPr>
                <w:rFonts w:ascii="Arial" w:hAnsi="Arial" w:cs="Arial"/>
                <w:color w:val="000000"/>
              </w:rPr>
              <w:t>291.915.390</w:t>
            </w:r>
          </w:p>
        </w:tc>
        <w:tc>
          <w:tcPr>
            <w:tcW w:w="1761" w:type="dxa"/>
            <w:tcBorders>
              <w:top w:val="nil"/>
              <w:left w:val="nil"/>
              <w:bottom w:val="nil"/>
              <w:right w:val="nil"/>
            </w:tcBorders>
          </w:tcPr>
          <w:p w14:paraId="0B98675E" w14:textId="246F23FF" w:rsidR="00144354" w:rsidRPr="009375AC" w:rsidRDefault="00144354" w:rsidP="00A1331C">
            <w:pPr>
              <w:autoSpaceDE w:val="0"/>
              <w:autoSpaceDN w:val="0"/>
              <w:adjustRightInd w:val="0"/>
              <w:spacing w:line="230" w:lineRule="auto"/>
              <w:jc w:val="right"/>
              <w:rPr>
                <w:rFonts w:ascii="Arial" w:eastAsiaTheme="minorEastAsia" w:hAnsi="Arial" w:cs="Arial"/>
                <w:color w:val="000000"/>
                <w:lang w:eastAsia="tr-TR"/>
              </w:rPr>
            </w:pPr>
            <w:r w:rsidRPr="009375AC">
              <w:rPr>
                <w:rFonts w:ascii="Arial" w:hAnsi="Arial" w:cs="Arial"/>
              </w:rPr>
              <w:t>208.994.971</w:t>
            </w:r>
          </w:p>
        </w:tc>
      </w:tr>
      <w:tr w:rsidR="00144354" w:rsidRPr="009375AC" w14:paraId="19932FDE" w14:textId="77777777" w:rsidTr="00613E37">
        <w:trPr>
          <w:trHeight w:val="113"/>
        </w:trPr>
        <w:tc>
          <w:tcPr>
            <w:tcW w:w="5474" w:type="dxa"/>
            <w:tcBorders>
              <w:top w:val="nil"/>
              <w:left w:val="nil"/>
              <w:bottom w:val="nil"/>
              <w:right w:val="nil"/>
            </w:tcBorders>
          </w:tcPr>
          <w:p w14:paraId="65D40B03" w14:textId="52117557" w:rsidR="00144354" w:rsidRPr="009375AC" w:rsidRDefault="00144354" w:rsidP="00A1331C">
            <w:pPr>
              <w:autoSpaceDE w:val="0"/>
              <w:autoSpaceDN w:val="0"/>
              <w:adjustRightInd w:val="0"/>
              <w:spacing w:line="230" w:lineRule="auto"/>
              <w:ind w:hanging="70"/>
              <w:rPr>
                <w:rFonts w:ascii="Arial" w:eastAsiaTheme="minorEastAsia" w:hAnsi="Arial" w:cs="Arial"/>
                <w:color w:val="000000"/>
                <w:lang w:eastAsia="tr-TR"/>
              </w:rPr>
            </w:pPr>
            <w:r w:rsidRPr="009375AC">
              <w:rPr>
                <w:rFonts w:ascii="Arial" w:eastAsiaTheme="minorEastAsia" w:hAnsi="Arial" w:cs="Arial"/>
                <w:color w:val="000000"/>
                <w:lang w:eastAsia="tr-TR"/>
              </w:rPr>
              <w:t>Goodwill due to acquisition of KSU</w:t>
            </w:r>
          </w:p>
        </w:tc>
        <w:tc>
          <w:tcPr>
            <w:tcW w:w="1843" w:type="dxa"/>
            <w:tcBorders>
              <w:top w:val="nil"/>
              <w:left w:val="nil"/>
              <w:bottom w:val="nil"/>
              <w:right w:val="nil"/>
            </w:tcBorders>
            <w:vAlign w:val="center"/>
          </w:tcPr>
          <w:p w14:paraId="12B74C88" w14:textId="3F3A733F" w:rsidR="00144354" w:rsidRPr="009375AC" w:rsidRDefault="00144354" w:rsidP="00A1331C">
            <w:pPr>
              <w:spacing w:line="230" w:lineRule="auto"/>
              <w:jc w:val="right"/>
              <w:rPr>
                <w:rFonts w:ascii="Arial" w:hAnsi="Arial" w:cs="Arial"/>
              </w:rPr>
            </w:pPr>
            <w:r w:rsidRPr="009375AC">
              <w:rPr>
                <w:rFonts w:ascii="Arial" w:hAnsi="Arial" w:cs="Arial"/>
              </w:rPr>
              <w:t>--</w:t>
            </w:r>
          </w:p>
        </w:tc>
        <w:tc>
          <w:tcPr>
            <w:tcW w:w="1761" w:type="dxa"/>
            <w:tcBorders>
              <w:top w:val="nil"/>
              <w:left w:val="nil"/>
              <w:bottom w:val="nil"/>
              <w:right w:val="nil"/>
            </w:tcBorders>
          </w:tcPr>
          <w:p w14:paraId="1CFFBA1A" w14:textId="54F1D2D4" w:rsidR="00144354" w:rsidRPr="009375AC" w:rsidRDefault="00144354" w:rsidP="00A1331C">
            <w:pPr>
              <w:autoSpaceDE w:val="0"/>
              <w:autoSpaceDN w:val="0"/>
              <w:adjustRightInd w:val="0"/>
              <w:spacing w:line="230" w:lineRule="auto"/>
              <w:jc w:val="right"/>
              <w:rPr>
                <w:rFonts w:ascii="Arial" w:eastAsiaTheme="minorEastAsia" w:hAnsi="Arial" w:cs="Arial"/>
                <w:color w:val="000000"/>
                <w:lang w:eastAsia="tr-TR"/>
              </w:rPr>
            </w:pPr>
            <w:r w:rsidRPr="009375AC">
              <w:rPr>
                <w:rFonts w:ascii="Arial" w:hAnsi="Arial" w:cs="Arial"/>
              </w:rPr>
              <w:t>13.370.158</w:t>
            </w:r>
          </w:p>
        </w:tc>
      </w:tr>
      <w:tr w:rsidR="00144354" w:rsidRPr="009375AC" w14:paraId="7019CF9F" w14:textId="77777777" w:rsidTr="00613E37">
        <w:trPr>
          <w:trHeight w:val="113"/>
        </w:trPr>
        <w:tc>
          <w:tcPr>
            <w:tcW w:w="5474" w:type="dxa"/>
            <w:tcBorders>
              <w:top w:val="nil"/>
              <w:left w:val="nil"/>
              <w:bottom w:val="nil"/>
              <w:right w:val="nil"/>
            </w:tcBorders>
          </w:tcPr>
          <w:p w14:paraId="4592B561" w14:textId="696730EC" w:rsidR="00144354" w:rsidRPr="009375AC" w:rsidRDefault="00144354" w:rsidP="00A1331C">
            <w:pPr>
              <w:autoSpaceDE w:val="0"/>
              <w:autoSpaceDN w:val="0"/>
              <w:adjustRightInd w:val="0"/>
              <w:spacing w:line="230" w:lineRule="auto"/>
              <w:ind w:hanging="70"/>
              <w:rPr>
                <w:rFonts w:ascii="Arial" w:eastAsiaTheme="minorEastAsia" w:hAnsi="Arial" w:cs="Arial"/>
                <w:color w:val="000000"/>
                <w:lang w:eastAsia="tr-TR"/>
              </w:rPr>
            </w:pPr>
            <w:r w:rsidRPr="009375AC">
              <w:rPr>
                <w:rFonts w:ascii="Arial" w:eastAsiaTheme="minorEastAsia" w:hAnsi="Arial" w:cs="Arial"/>
                <w:color w:val="000000"/>
                <w:lang w:eastAsia="tr-TR"/>
              </w:rPr>
              <w:t>Goodwill due to acquisition of PTN</w:t>
            </w:r>
          </w:p>
        </w:tc>
        <w:tc>
          <w:tcPr>
            <w:tcW w:w="1843" w:type="dxa"/>
            <w:tcBorders>
              <w:top w:val="nil"/>
              <w:left w:val="nil"/>
              <w:bottom w:val="nil"/>
              <w:right w:val="nil"/>
            </w:tcBorders>
            <w:vAlign w:val="center"/>
          </w:tcPr>
          <w:p w14:paraId="2845261A" w14:textId="323E7B28" w:rsidR="00144354" w:rsidRPr="009375AC" w:rsidRDefault="00144354" w:rsidP="00A1331C">
            <w:pPr>
              <w:spacing w:line="230" w:lineRule="auto"/>
              <w:jc w:val="right"/>
              <w:rPr>
                <w:rFonts w:ascii="Arial" w:hAnsi="Arial" w:cs="Arial"/>
              </w:rPr>
            </w:pPr>
            <w:r w:rsidRPr="009375AC">
              <w:rPr>
                <w:rFonts w:ascii="Arial" w:hAnsi="Arial" w:cs="Arial"/>
                <w:color w:val="000000"/>
              </w:rPr>
              <w:t>105.392.600</w:t>
            </w:r>
          </w:p>
        </w:tc>
        <w:tc>
          <w:tcPr>
            <w:tcW w:w="1761" w:type="dxa"/>
            <w:tcBorders>
              <w:top w:val="nil"/>
              <w:left w:val="nil"/>
              <w:bottom w:val="nil"/>
              <w:right w:val="nil"/>
            </w:tcBorders>
          </w:tcPr>
          <w:p w14:paraId="7FD38171" w14:textId="5C31FB5C" w:rsidR="00144354" w:rsidRPr="009375AC" w:rsidRDefault="00144354" w:rsidP="00A1331C">
            <w:pPr>
              <w:autoSpaceDE w:val="0"/>
              <w:autoSpaceDN w:val="0"/>
              <w:adjustRightInd w:val="0"/>
              <w:spacing w:line="230" w:lineRule="auto"/>
              <w:jc w:val="right"/>
              <w:rPr>
                <w:rFonts w:ascii="Arial" w:hAnsi="Arial" w:cs="Arial"/>
              </w:rPr>
            </w:pPr>
            <w:r w:rsidRPr="009375AC">
              <w:rPr>
                <w:rFonts w:ascii="Arial" w:hAnsi="Arial" w:cs="Arial"/>
              </w:rPr>
              <w:t>131.660.311</w:t>
            </w:r>
          </w:p>
        </w:tc>
      </w:tr>
      <w:tr w:rsidR="00C078FD" w:rsidRPr="009375AC" w14:paraId="60B6D3B9" w14:textId="77777777" w:rsidTr="00613E37">
        <w:trPr>
          <w:trHeight w:val="113"/>
        </w:trPr>
        <w:tc>
          <w:tcPr>
            <w:tcW w:w="5474" w:type="dxa"/>
            <w:tcBorders>
              <w:top w:val="nil"/>
              <w:left w:val="nil"/>
              <w:bottom w:val="single" w:sz="6" w:space="0" w:color="auto"/>
              <w:right w:val="nil"/>
            </w:tcBorders>
          </w:tcPr>
          <w:p w14:paraId="3EA028DF" w14:textId="77777777" w:rsidR="00C078FD" w:rsidRPr="009375AC" w:rsidRDefault="00C078FD" w:rsidP="00A1331C">
            <w:pPr>
              <w:autoSpaceDE w:val="0"/>
              <w:autoSpaceDN w:val="0"/>
              <w:adjustRightInd w:val="0"/>
              <w:spacing w:line="230" w:lineRule="auto"/>
              <w:rPr>
                <w:rFonts w:ascii="Arial" w:eastAsiaTheme="minorEastAsia" w:hAnsi="Arial" w:cs="Arial"/>
                <w:color w:val="000000"/>
                <w:lang w:eastAsia="tr-TR"/>
              </w:rPr>
            </w:pPr>
          </w:p>
        </w:tc>
        <w:tc>
          <w:tcPr>
            <w:tcW w:w="1843" w:type="dxa"/>
            <w:tcBorders>
              <w:top w:val="nil"/>
              <w:left w:val="nil"/>
              <w:bottom w:val="single" w:sz="6" w:space="0" w:color="auto"/>
              <w:right w:val="nil"/>
            </w:tcBorders>
            <w:vAlign w:val="center"/>
          </w:tcPr>
          <w:p w14:paraId="214CC8F5" w14:textId="025DD793" w:rsidR="00C078FD" w:rsidRPr="009375AC" w:rsidRDefault="00C078FD" w:rsidP="00A1331C">
            <w:pPr>
              <w:autoSpaceDE w:val="0"/>
              <w:autoSpaceDN w:val="0"/>
              <w:adjustRightInd w:val="0"/>
              <w:spacing w:line="230" w:lineRule="auto"/>
              <w:jc w:val="right"/>
              <w:rPr>
                <w:rFonts w:ascii="Arial" w:eastAsiaTheme="minorEastAsia" w:hAnsi="Arial" w:cs="Arial"/>
                <w:color w:val="000000"/>
                <w:highlight w:val="yellow"/>
                <w:lang w:eastAsia="tr-TR"/>
              </w:rPr>
            </w:pPr>
            <w:r w:rsidRPr="009375AC">
              <w:rPr>
                <w:rFonts w:ascii="Arial" w:hAnsi="Arial" w:cs="Arial"/>
                <w:color w:val="000000"/>
              </w:rPr>
              <w:t> </w:t>
            </w:r>
          </w:p>
        </w:tc>
        <w:tc>
          <w:tcPr>
            <w:tcW w:w="1761" w:type="dxa"/>
            <w:tcBorders>
              <w:top w:val="nil"/>
              <w:left w:val="nil"/>
              <w:bottom w:val="single" w:sz="6" w:space="0" w:color="auto"/>
              <w:right w:val="nil"/>
            </w:tcBorders>
          </w:tcPr>
          <w:p w14:paraId="19C61F98" w14:textId="77777777" w:rsidR="00C078FD" w:rsidRPr="009375AC" w:rsidRDefault="00C078FD" w:rsidP="00A1331C">
            <w:pPr>
              <w:autoSpaceDE w:val="0"/>
              <w:autoSpaceDN w:val="0"/>
              <w:adjustRightInd w:val="0"/>
              <w:spacing w:line="230" w:lineRule="auto"/>
              <w:jc w:val="right"/>
              <w:rPr>
                <w:rFonts w:ascii="Arial" w:eastAsiaTheme="minorEastAsia" w:hAnsi="Arial" w:cs="Arial"/>
                <w:color w:val="000000"/>
                <w:lang w:eastAsia="tr-TR"/>
              </w:rPr>
            </w:pPr>
          </w:p>
        </w:tc>
      </w:tr>
      <w:tr w:rsidR="00C078FD" w:rsidRPr="009375AC" w14:paraId="77CF2180" w14:textId="77777777" w:rsidTr="00613E37">
        <w:trPr>
          <w:trHeight w:val="113"/>
        </w:trPr>
        <w:tc>
          <w:tcPr>
            <w:tcW w:w="5474" w:type="dxa"/>
            <w:tcBorders>
              <w:top w:val="single" w:sz="6" w:space="0" w:color="auto"/>
              <w:left w:val="nil"/>
              <w:bottom w:val="single" w:sz="4" w:space="0" w:color="auto"/>
              <w:right w:val="nil"/>
            </w:tcBorders>
          </w:tcPr>
          <w:p w14:paraId="60E54150" w14:textId="77777777" w:rsidR="00C078FD" w:rsidRPr="009375AC" w:rsidRDefault="00C078FD" w:rsidP="00A1331C">
            <w:pPr>
              <w:autoSpaceDE w:val="0"/>
              <w:autoSpaceDN w:val="0"/>
              <w:adjustRightInd w:val="0"/>
              <w:spacing w:line="230" w:lineRule="auto"/>
              <w:jc w:val="right"/>
              <w:rPr>
                <w:rFonts w:ascii="Arial" w:eastAsiaTheme="minorEastAsia" w:hAnsi="Arial" w:cs="Arial"/>
                <w:color w:val="000000"/>
                <w:lang w:eastAsia="tr-TR"/>
              </w:rPr>
            </w:pPr>
          </w:p>
        </w:tc>
        <w:tc>
          <w:tcPr>
            <w:tcW w:w="1843" w:type="dxa"/>
            <w:tcBorders>
              <w:top w:val="single" w:sz="6" w:space="0" w:color="auto"/>
              <w:left w:val="nil"/>
              <w:bottom w:val="single" w:sz="4" w:space="0" w:color="auto"/>
              <w:right w:val="nil"/>
            </w:tcBorders>
            <w:vAlign w:val="center"/>
          </w:tcPr>
          <w:p w14:paraId="5607837C" w14:textId="5525863F" w:rsidR="00C078FD" w:rsidRPr="009375AC" w:rsidRDefault="00531FA5" w:rsidP="00A1331C">
            <w:pPr>
              <w:spacing w:line="230" w:lineRule="auto"/>
              <w:jc w:val="right"/>
              <w:rPr>
                <w:rFonts w:ascii="Arial" w:hAnsi="Arial" w:cs="Arial"/>
                <w:b/>
                <w:bCs/>
                <w:highlight w:val="yellow"/>
              </w:rPr>
            </w:pPr>
            <w:r w:rsidRPr="009375AC">
              <w:rPr>
                <w:rFonts w:ascii="Arial" w:hAnsi="Arial" w:cs="Arial"/>
                <w:b/>
                <w:bCs/>
                <w:color w:val="000000"/>
              </w:rPr>
              <w:t>397.307.990</w:t>
            </w:r>
          </w:p>
        </w:tc>
        <w:tc>
          <w:tcPr>
            <w:tcW w:w="1761" w:type="dxa"/>
            <w:tcBorders>
              <w:top w:val="single" w:sz="6" w:space="0" w:color="auto"/>
              <w:left w:val="nil"/>
              <w:bottom w:val="single" w:sz="4" w:space="0" w:color="auto"/>
              <w:right w:val="nil"/>
            </w:tcBorders>
          </w:tcPr>
          <w:p w14:paraId="794C1BB0" w14:textId="7A433AD0" w:rsidR="00C078FD" w:rsidRPr="009375AC" w:rsidRDefault="00C078FD" w:rsidP="00A1331C">
            <w:pPr>
              <w:autoSpaceDE w:val="0"/>
              <w:autoSpaceDN w:val="0"/>
              <w:adjustRightInd w:val="0"/>
              <w:spacing w:line="230" w:lineRule="auto"/>
              <w:jc w:val="right"/>
              <w:rPr>
                <w:rFonts w:ascii="Arial" w:eastAsiaTheme="minorEastAsia" w:hAnsi="Arial" w:cs="Arial"/>
                <w:b/>
                <w:bCs/>
                <w:color w:val="000000"/>
                <w:lang w:eastAsia="tr-TR"/>
              </w:rPr>
            </w:pPr>
            <w:r w:rsidRPr="009375AC">
              <w:rPr>
                <w:rFonts w:ascii="Arial" w:hAnsi="Arial" w:cs="Arial"/>
                <w:b/>
                <w:bCs/>
              </w:rPr>
              <w:t>354.025.440</w:t>
            </w:r>
          </w:p>
        </w:tc>
      </w:tr>
    </w:tbl>
    <w:p w14:paraId="6045215C" w14:textId="77777777" w:rsidR="00074B07" w:rsidRPr="009375AC" w:rsidRDefault="00074B07" w:rsidP="00A1331C">
      <w:pPr>
        <w:pStyle w:val="body0"/>
        <w:widowControl w:val="0"/>
        <w:tabs>
          <w:tab w:val="right" w:pos="135"/>
          <w:tab w:val="left" w:pos="567"/>
        </w:tabs>
        <w:spacing w:after="0" w:line="230" w:lineRule="auto"/>
        <w:rPr>
          <w:rFonts w:ascii="Arial" w:hAnsi="Arial" w:cs="Arial"/>
          <w:sz w:val="10"/>
          <w:szCs w:val="10"/>
          <w:lang w:val="en-GB"/>
        </w:rPr>
      </w:pPr>
    </w:p>
    <w:p w14:paraId="571DBBFC" w14:textId="587159BE" w:rsidR="003D1BCD" w:rsidRPr="009375AC" w:rsidRDefault="00144354" w:rsidP="00A1331C">
      <w:pPr>
        <w:widowControl w:val="0"/>
        <w:tabs>
          <w:tab w:val="decimal" w:pos="9072"/>
        </w:tabs>
        <w:spacing w:line="230" w:lineRule="auto"/>
        <w:rPr>
          <w:rFonts w:ascii="Arial" w:hAnsi="Arial" w:cs="Arial"/>
        </w:rPr>
      </w:pPr>
      <w:bookmarkStart w:id="24" w:name="OLE_LINK219"/>
      <w:r w:rsidRPr="009375AC">
        <w:rPr>
          <w:rFonts w:ascii="Arial" w:hAnsi="Arial" w:cs="Arial"/>
        </w:rPr>
        <w:t>As of 30 September 2025, movement of goodwill is as follows:</w:t>
      </w:r>
    </w:p>
    <w:p w14:paraId="2AC18C2A" w14:textId="77777777" w:rsidR="003D1BCD" w:rsidRPr="009375AC" w:rsidRDefault="003D1BCD" w:rsidP="00A1331C">
      <w:pPr>
        <w:widowControl w:val="0"/>
        <w:tabs>
          <w:tab w:val="decimal" w:pos="9072"/>
        </w:tabs>
        <w:spacing w:line="230" w:lineRule="auto"/>
        <w:rPr>
          <w:rFonts w:ascii="Arial" w:hAnsi="Arial" w:cs="Arial"/>
          <w:sz w:val="10"/>
          <w:szCs w:val="10"/>
        </w:rPr>
      </w:pPr>
    </w:p>
    <w:bookmarkEnd w:id="24"/>
    <w:tbl>
      <w:tblPr>
        <w:tblW w:w="9092" w:type="dxa"/>
        <w:tblLayout w:type="fixed"/>
        <w:tblCellMar>
          <w:left w:w="70" w:type="dxa"/>
          <w:right w:w="70" w:type="dxa"/>
        </w:tblCellMar>
        <w:tblLook w:val="0000" w:firstRow="0" w:lastRow="0" w:firstColumn="0" w:lastColumn="0" w:noHBand="0" w:noVBand="0"/>
      </w:tblPr>
      <w:tblGrid>
        <w:gridCol w:w="5488"/>
        <w:gridCol w:w="1843"/>
        <w:gridCol w:w="1761"/>
      </w:tblGrid>
      <w:tr w:rsidR="00EE61CC" w:rsidRPr="009375AC" w14:paraId="59D13A6A" w14:textId="77777777" w:rsidTr="00B56957">
        <w:trPr>
          <w:trHeight w:val="113"/>
        </w:trPr>
        <w:tc>
          <w:tcPr>
            <w:tcW w:w="5488" w:type="dxa"/>
            <w:tcBorders>
              <w:top w:val="single" w:sz="4" w:space="0" w:color="auto"/>
              <w:left w:val="nil"/>
              <w:bottom w:val="single" w:sz="4" w:space="0" w:color="auto"/>
              <w:right w:val="nil"/>
            </w:tcBorders>
          </w:tcPr>
          <w:p w14:paraId="5E2AE406" w14:textId="77777777" w:rsidR="00EE61CC" w:rsidRPr="009375AC" w:rsidRDefault="00EE61CC" w:rsidP="00A1331C">
            <w:pPr>
              <w:autoSpaceDE w:val="0"/>
              <w:autoSpaceDN w:val="0"/>
              <w:adjustRightInd w:val="0"/>
              <w:spacing w:line="230" w:lineRule="auto"/>
              <w:jc w:val="right"/>
              <w:rPr>
                <w:rFonts w:ascii="Arial" w:eastAsiaTheme="minorEastAsia" w:hAnsi="Arial" w:cs="Arial"/>
                <w:color w:val="000000"/>
                <w:lang w:eastAsia="tr-TR"/>
              </w:rPr>
            </w:pPr>
          </w:p>
        </w:tc>
        <w:tc>
          <w:tcPr>
            <w:tcW w:w="1843" w:type="dxa"/>
            <w:tcBorders>
              <w:top w:val="single" w:sz="4" w:space="0" w:color="auto"/>
              <w:left w:val="nil"/>
              <w:bottom w:val="single" w:sz="4" w:space="0" w:color="auto"/>
              <w:right w:val="nil"/>
            </w:tcBorders>
            <w:vAlign w:val="center"/>
          </w:tcPr>
          <w:p w14:paraId="2E7A9FEF" w14:textId="66266C62" w:rsidR="00EE61CC" w:rsidRPr="009375AC" w:rsidRDefault="00EE61CC" w:rsidP="00A1331C">
            <w:pPr>
              <w:spacing w:line="230" w:lineRule="auto"/>
              <w:jc w:val="right"/>
              <w:rPr>
                <w:rFonts w:ascii="Arial" w:hAnsi="Arial" w:cs="Arial"/>
                <w:b/>
                <w:bCs/>
                <w:color w:val="000000"/>
                <w:lang w:eastAsia="en-GB"/>
              </w:rPr>
            </w:pPr>
            <w:r w:rsidRPr="009375AC">
              <w:rPr>
                <w:rFonts w:ascii="Arial" w:hAnsi="Arial" w:cs="Arial"/>
                <w:b/>
                <w:bCs/>
                <w:color w:val="000000"/>
                <w:lang w:eastAsia="en-GB"/>
              </w:rPr>
              <w:t xml:space="preserve">30 </w:t>
            </w:r>
            <w:r w:rsidR="00A35327" w:rsidRPr="009375AC">
              <w:rPr>
                <w:rFonts w:ascii="Arial" w:hAnsi="Arial" w:cs="Arial"/>
                <w:b/>
                <w:bCs/>
                <w:color w:val="000000"/>
                <w:lang w:eastAsia="en-GB"/>
              </w:rPr>
              <w:t>September</w:t>
            </w:r>
            <w:r w:rsidRPr="009375AC">
              <w:rPr>
                <w:rFonts w:ascii="Arial" w:hAnsi="Arial" w:cs="Arial"/>
                <w:b/>
                <w:bCs/>
                <w:color w:val="000000"/>
                <w:lang w:eastAsia="en-GB"/>
              </w:rPr>
              <w:t xml:space="preserve"> </w:t>
            </w:r>
            <w:r w:rsidR="009E7B52" w:rsidRPr="009375AC">
              <w:rPr>
                <w:rFonts w:ascii="Arial" w:hAnsi="Arial" w:cs="Arial"/>
                <w:b/>
                <w:bCs/>
                <w:color w:val="000000"/>
                <w:lang w:eastAsia="en-GB"/>
              </w:rPr>
              <w:t>202</w:t>
            </w:r>
            <w:r w:rsidR="002A5105" w:rsidRPr="009375AC">
              <w:rPr>
                <w:rFonts w:ascii="Arial" w:hAnsi="Arial" w:cs="Arial"/>
                <w:b/>
                <w:bCs/>
                <w:color w:val="000000"/>
                <w:lang w:eastAsia="en-GB"/>
              </w:rPr>
              <w:t>5</w:t>
            </w:r>
          </w:p>
        </w:tc>
        <w:tc>
          <w:tcPr>
            <w:tcW w:w="1761" w:type="dxa"/>
            <w:tcBorders>
              <w:top w:val="single" w:sz="4" w:space="0" w:color="auto"/>
              <w:left w:val="nil"/>
              <w:bottom w:val="single" w:sz="4" w:space="0" w:color="auto"/>
              <w:right w:val="nil"/>
            </w:tcBorders>
            <w:vAlign w:val="center"/>
          </w:tcPr>
          <w:p w14:paraId="315660ED" w14:textId="34496476" w:rsidR="00EE61CC" w:rsidRPr="009375AC" w:rsidRDefault="00EE61CC" w:rsidP="00A1331C">
            <w:pPr>
              <w:spacing w:line="230" w:lineRule="auto"/>
              <w:jc w:val="right"/>
              <w:rPr>
                <w:rFonts w:ascii="Arial" w:hAnsi="Arial" w:cs="Arial"/>
                <w:b/>
                <w:bCs/>
                <w:color w:val="000000"/>
                <w:lang w:eastAsia="en-GB"/>
              </w:rPr>
            </w:pPr>
            <w:r w:rsidRPr="009375AC">
              <w:rPr>
                <w:rFonts w:ascii="Arial" w:hAnsi="Arial" w:cs="Arial"/>
                <w:b/>
                <w:bCs/>
                <w:color w:val="000000"/>
                <w:lang w:eastAsia="en-GB"/>
              </w:rPr>
              <w:t xml:space="preserve">30 </w:t>
            </w:r>
            <w:r w:rsidR="00A35327" w:rsidRPr="009375AC">
              <w:rPr>
                <w:rFonts w:ascii="Arial" w:hAnsi="Arial" w:cs="Arial"/>
                <w:b/>
                <w:bCs/>
                <w:color w:val="000000"/>
                <w:lang w:eastAsia="en-GB"/>
              </w:rPr>
              <w:t>September</w:t>
            </w:r>
            <w:r w:rsidRPr="009375AC">
              <w:rPr>
                <w:rFonts w:ascii="Arial" w:hAnsi="Arial" w:cs="Arial"/>
                <w:b/>
                <w:bCs/>
                <w:color w:val="000000"/>
                <w:lang w:eastAsia="en-GB"/>
              </w:rPr>
              <w:t xml:space="preserve"> </w:t>
            </w:r>
            <w:r w:rsidR="009E7B52" w:rsidRPr="009375AC">
              <w:rPr>
                <w:rFonts w:ascii="Arial" w:hAnsi="Arial" w:cs="Arial"/>
                <w:b/>
                <w:bCs/>
                <w:color w:val="000000"/>
                <w:lang w:eastAsia="en-GB"/>
              </w:rPr>
              <w:t>202</w:t>
            </w:r>
            <w:r w:rsidR="002A5105" w:rsidRPr="009375AC">
              <w:rPr>
                <w:rFonts w:ascii="Arial" w:hAnsi="Arial" w:cs="Arial"/>
                <w:b/>
                <w:bCs/>
                <w:color w:val="000000"/>
                <w:lang w:eastAsia="en-GB"/>
              </w:rPr>
              <w:t>4</w:t>
            </w:r>
          </w:p>
        </w:tc>
      </w:tr>
      <w:tr w:rsidR="00EE61CC" w:rsidRPr="009375AC" w14:paraId="228BE55F" w14:textId="77777777" w:rsidTr="00B56957">
        <w:trPr>
          <w:trHeight w:val="113"/>
        </w:trPr>
        <w:tc>
          <w:tcPr>
            <w:tcW w:w="5488" w:type="dxa"/>
            <w:tcBorders>
              <w:top w:val="single" w:sz="4" w:space="0" w:color="auto"/>
              <w:left w:val="nil"/>
              <w:bottom w:val="nil"/>
              <w:right w:val="nil"/>
            </w:tcBorders>
          </w:tcPr>
          <w:p w14:paraId="4ABAD7F0" w14:textId="77777777" w:rsidR="00EE61CC" w:rsidRPr="009375AC" w:rsidRDefault="00EE61CC" w:rsidP="00A1331C">
            <w:pPr>
              <w:autoSpaceDE w:val="0"/>
              <w:autoSpaceDN w:val="0"/>
              <w:adjustRightInd w:val="0"/>
              <w:spacing w:line="230" w:lineRule="auto"/>
              <w:jc w:val="right"/>
              <w:rPr>
                <w:rFonts w:ascii="Arial" w:eastAsiaTheme="minorEastAsia" w:hAnsi="Arial" w:cs="Arial"/>
                <w:color w:val="000000"/>
                <w:lang w:eastAsia="tr-TR"/>
              </w:rPr>
            </w:pPr>
          </w:p>
        </w:tc>
        <w:tc>
          <w:tcPr>
            <w:tcW w:w="1843" w:type="dxa"/>
            <w:tcBorders>
              <w:top w:val="single" w:sz="4" w:space="0" w:color="auto"/>
              <w:left w:val="nil"/>
              <w:bottom w:val="nil"/>
              <w:right w:val="nil"/>
            </w:tcBorders>
          </w:tcPr>
          <w:p w14:paraId="7CFAED72" w14:textId="77777777" w:rsidR="00EE61CC" w:rsidRPr="009375AC" w:rsidRDefault="00EE61CC" w:rsidP="00A1331C">
            <w:pPr>
              <w:autoSpaceDE w:val="0"/>
              <w:autoSpaceDN w:val="0"/>
              <w:adjustRightInd w:val="0"/>
              <w:spacing w:line="230" w:lineRule="auto"/>
              <w:jc w:val="right"/>
              <w:rPr>
                <w:rFonts w:ascii="Arial" w:eastAsiaTheme="minorEastAsia" w:hAnsi="Arial" w:cs="Arial"/>
                <w:color w:val="000000"/>
                <w:lang w:eastAsia="tr-TR"/>
              </w:rPr>
            </w:pPr>
          </w:p>
        </w:tc>
        <w:tc>
          <w:tcPr>
            <w:tcW w:w="1761" w:type="dxa"/>
            <w:tcBorders>
              <w:top w:val="single" w:sz="4" w:space="0" w:color="auto"/>
              <w:left w:val="nil"/>
              <w:bottom w:val="nil"/>
              <w:right w:val="nil"/>
            </w:tcBorders>
          </w:tcPr>
          <w:p w14:paraId="417437C2" w14:textId="77777777" w:rsidR="00EE61CC" w:rsidRPr="009375AC" w:rsidRDefault="00EE61CC" w:rsidP="00A1331C">
            <w:pPr>
              <w:autoSpaceDE w:val="0"/>
              <w:autoSpaceDN w:val="0"/>
              <w:adjustRightInd w:val="0"/>
              <w:spacing w:line="230" w:lineRule="auto"/>
              <w:jc w:val="right"/>
              <w:rPr>
                <w:rFonts w:ascii="Arial" w:eastAsiaTheme="minorEastAsia" w:hAnsi="Arial" w:cs="Arial"/>
                <w:color w:val="000000"/>
                <w:lang w:eastAsia="tr-TR"/>
              </w:rPr>
            </w:pPr>
          </w:p>
        </w:tc>
      </w:tr>
      <w:tr w:rsidR="00144354" w:rsidRPr="009375AC" w14:paraId="1CEABF1B" w14:textId="77777777" w:rsidTr="00006CEC">
        <w:trPr>
          <w:trHeight w:val="113"/>
        </w:trPr>
        <w:tc>
          <w:tcPr>
            <w:tcW w:w="5488" w:type="dxa"/>
            <w:tcBorders>
              <w:top w:val="nil"/>
              <w:left w:val="nil"/>
              <w:bottom w:val="nil"/>
              <w:right w:val="nil"/>
            </w:tcBorders>
          </w:tcPr>
          <w:p w14:paraId="6BEB2375" w14:textId="5E6EFD29" w:rsidR="00144354" w:rsidRPr="009375AC" w:rsidRDefault="00144354" w:rsidP="00A1331C">
            <w:pPr>
              <w:autoSpaceDE w:val="0"/>
              <w:autoSpaceDN w:val="0"/>
              <w:adjustRightInd w:val="0"/>
              <w:spacing w:line="230" w:lineRule="auto"/>
              <w:ind w:hanging="70"/>
              <w:rPr>
                <w:rFonts w:ascii="Arial" w:eastAsiaTheme="minorEastAsia" w:hAnsi="Arial" w:cs="Arial"/>
                <w:color w:val="000000"/>
                <w:lang w:eastAsia="tr-TR"/>
              </w:rPr>
            </w:pPr>
            <w:r w:rsidRPr="009375AC">
              <w:rPr>
                <w:rFonts w:ascii="Arial" w:eastAsiaTheme="minorEastAsia" w:hAnsi="Arial" w:cs="Arial"/>
                <w:color w:val="000000"/>
                <w:lang w:eastAsia="tr-TR"/>
              </w:rPr>
              <w:t xml:space="preserve">As of </w:t>
            </w:r>
            <w:proofErr w:type="gramStart"/>
            <w:r w:rsidRPr="009375AC">
              <w:rPr>
                <w:rFonts w:ascii="Arial" w:eastAsiaTheme="minorEastAsia" w:hAnsi="Arial" w:cs="Arial"/>
                <w:color w:val="000000"/>
                <w:lang w:eastAsia="tr-TR"/>
              </w:rPr>
              <w:t>1</w:t>
            </w:r>
            <w:r w:rsidR="006B545F">
              <w:rPr>
                <w:rFonts w:ascii="Arial" w:eastAsiaTheme="minorEastAsia" w:hAnsi="Arial" w:cs="Arial"/>
                <w:color w:val="000000"/>
                <w:lang w:eastAsia="tr-TR"/>
              </w:rPr>
              <w:t xml:space="preserve"> </w:t>
            </w:r>
            <w:r w:rsidRPr="009375AC">
              <w:rPr>
                <w:rFonts w:ascii="Arial" w:eastAsiaTheme="minorEastAsia" w:hAnsi="Arial" w:cs="Arial"/>
                <w:color w:val="000000"/>
                <w:lang w:eastAsia="tr-TR"/>
              </w:rPr>
              <w:t>January</w:t>
            </w:r>
            <w:proofErr w:type="gramEnd"/>
          </w:p>
        </w:tc>
        <w:tc>
          <w:tcPr>
            <w:tcW w:w="1843" w:type="dxa"/>
            <w:tcBorders>
              <w:top w:val="nil"/>
              <w:left w:val="nil"/>
              <w:bottom w:val="nil"/>
              <w:right w:val="nil"/>
            </w:tcBorders>
            <w:vAlign w:val="center"/>
          </w:tcPr>
          <w:p w14:paraId="36BC3751" w14:textId="052BBF63" w:rsidR="00144354" w:rsidRPr="009375AC" w:rsidRDefault="00144354" w:rsidP="00A1331C">
            <w:pPr>
              <w:autoSpaceDE w:val="0"/>
              <w:autoSpaceDN w:val="0"/>
              <w:adjustRightInd w:val="0"/>
              <w:spacing w:line="230" w:lineRule="auto"/>
              <w:jc w:val="right"/>
              <w:rPr>
                <w:rFonts w:ascii="Arial" w:eastAsiaTheme="minorEastAsia" w:hAnsi="Arial" w:cs="Arial"/>
                <w:color w:val="000000"/>
                <w:lang w:eastAsia="tr-TR"/>
              </w:rPr>
            </w:pPr>
            <w:r w:rsidRPr="009375AC">
              <w:rPr>
                <w:rFonts w:ascii="Arial" w:hAnsi="Arial" w:cs="Arial"/>
                <w:color w:val="000000"/>
              </w:rPr>
              <w:t>354.025.440</w:t>
            </w:r>
          </w:p>
        </w:tc>
        <w:tc>
          <w:tcPr>
            <w:tcW w:w="1761" w:type="dxa"/>
            <w:tcBorders>
              <w:top w:val="nil"/>
              <w:left w:val="nil"/>
              <w:bottom w:val="nil"/>
              <w:right w:val="nil"/>
            </w:tcBorders>
          </w:tcPr>
          <w:p w14:paraId="6DA2E2FC" w14:textId="52E50EBA" w:rsidR="00144354" w:rsidRPr="009375AC" w:rsidRDefault="00144354" w:rsidP="00A1331C">
            <w:pPr>
              <w:autoSpaceDE w:val="0"/>
              <w:autoSpaceDN w:val="0"/>
              <w:adjustRightInd w:val="0"/>
              <w:spacing w:line="230" w:lineRule="auto"/>
              <w:jc w:val="right"/>
              <w:rPr>
                <w:rFonts w:ascii="Arial" w:eastAsiaTheme="minorEastAsia" w:hAnsi="Arial" w:cs="Arial"/>
                <w:color w:val="000000"/>
                <w:lang w:eastAsia="tr-TR"/>
              </w:rPr>
            </w:pPr>
            <w:r w:rsidRPr="009375AC">
              <w:rPr>
                <w:rFonts w:ascii="Arial" w:hAnsi="Arial" w:cs="Arial"/>
              </w:rPr>
              <w:t>211.435.188</w:t>
            </w:r>
          </w:p>
        </w:tc>
      </w:tr>
      <w:tr w:rsidR="00144354" w:rsidRPr="009375AC" w14:paraId="7AC3D46E" w14:textId="77777777" w:rsidTr="00006CEC">
        <w:trPr>
          <w:trHeight w:val="113"/>
        </w:trPr>
        <w:tc>
          <w:tcPr>
            <w:tcW w:w="5488" w:type="dxa"/>
            <w:tcBorders>
              <w:top w:val="nil"/>
              <w:left w:val="nil"/>
              <w:bottom w:val="nil"/>
              <w:right w:val="nil"/>
            </w:tcBorders>
          </w:tcPr>
          <w:p w14:paraId="54F86D00" w14:textId="7252F030" w:rsidR="00144354" w:rsidRPr="009375AC" w:rsidRDefault="00144354" w:rsidP="00A1331C">
            <w:pPr>
              <w:autoSpaceDE w:val="0"/>
              <w:autoSpaceDN w:val="0"/>
              <w:adjustRightInd w:val="0"/>
              <w:spacing w:line="230" w:lineRule="auto"/>
              <w:ind w:hanging="70"/>
              <w:rPr>
                <w:rFonts w:ascii="Arial" w:eastAsiaTheme="minorEastAsia" w:hAnsi="Arial" w:cs="Arial"/>
                <w:color w:val="000000"/>
                <w:lang w:eastAsia="tr-TR"/>
              </w:rPr>
            </w:pPr>
            <w:r w:rsidRPr="009375AC">
              <w:rPr>
                <w:rFonts w:ascii="Arial" w:eastAsiaTheme="minorEastAsia" w:hAnsi="Arial" w:cs="Arial"/>
                <w:color w:val="000000"/>
                <w:lang w:eastAsia="tr-TR"/>
              </w:rPr>
              <w:t>Impairment</w:t>
            </w:r>
          </w:p>
        </w:tc>
        <w:tc>
          <w:tcPr>
            <w:tcW w:w="1843" w:type="dxa"/>
            <w:tcBorders>
              <w:top w:val="nil"/>
              <w:left w:val="nil"/>
              <w:bottom w:val="nil"/>
              <w:right w:val="nil"/>
            </w:tcBorders>
            <w:vAlign w:val="bottom"/>
          </w:tcPr>
          <w:p w14:paraId="597A71A4" w14:textId="648EB6B7" w:rsidR="00144354" w:rsidRPr="009375AC" w:rsidRDefault="00144354" w:rsidP="00A1331C">
            <w:pPr>
              <w:autoSpaceDE w:val="0"/>
              <w:autoSpaceDN w:val="0"/>
              <w:adjustRightInd w:val="0"/>
              <w:spacing w:line="230" w:lineRule="auto"/>
              <w:jc w:val="right"/>
              <w:rPr>
                <w:rFonts w:ascii="Arial" w:eastAsiaTheme="minorEastAsia" w:hAnsi="Arial" w:cs="Arial"/>
                <w:color w:val="000000"/>
                <w:lang w:eastAsia="tr-TR"/>
              </w:rPr>
            </w:pPr>
            <w:r w:rsidRPr="009375AC">
              <w:rPr>
                <w:rFonts w:ascii="Arial" w:hAnsi="Arial" w:cs="Arial"/>
                <w:color w:val="000000"/>
              </w:rPr>
              <w:t>(13.370.158)</w:t>
            </w:r>
          </w:p>
        </w:tc>
        <w:tc>
          <w:tcPr>
            <w:tcW w:w="1761" w:type="dxa"/>
            <w:tcBorders>
              <w:top w:val="nil"/>
              <w:left w:val="nil"/>
              <w:bottom w:val="nil"/>
              <w:right w:val="nil"/>
            </w:tcBorders>
          </w:tcPr>
          <w:p w14:paraId="496675D9" w14:textId="58A48D73" w:rsidR="00144354" w:rsidRPr="009375AC" w:rsidRDefault="00144354" w:rsidP="00A1331C">
            <w:pPr>
              <w:autoSpaceDE w:val="0"/>
              <w:autoSpaceDN w:val="0"/>
              <w:adjustRightInd w:val="0"/>
              <w:spacing w:line="230" w:lineRule="auto"/>
              <w:jc w:val="right"/>
              <w:rPr>
                <w:rFonts w:ascii="Arial" w:hAnsi="Arial" w:cs="Arial"/>
              </w:rPr>
            </w:pPr>
            <w:r w:rsidRPr="009375AC">
              <w:rPr>
                <w:rFonts w:ascii="Arial" w:hAnsi="Arial" w:cs="Arial"/>
              </w:rPr>
              <w:t>--</w:t>
            </w:r>
          </w:p>
        </w:tc>
      </w:tr>
      <w:tr w:rsidR="00144354" w:rsidRPr="009375AC" w14:paraId="61BBCDE4" w14:textId="77777777" w:rsidTr="00006CEC">
        <w:trPr>
          <w:trHeight w:val="113"/>
        </w:trPr>
        <w:tc>
          <w:tcPr>
            <w:tcW w:w="5488" w:type="dxa"/>
            <w:tcBorders>
              <w:top w:val="nil"/>
              <w:left w:val="nil"/>
              <w:bottom w:val="nil"/>
              <w:right w:val="nil"/>
            </w:tcBorders>
          </w:tcPr>
          <w:p w14:paraId="5494BD69" w14:textId="7C8E9F16" w:rsidR="00144354" w:rsidRPr="009375AC" w:rsidRDefault="00144354" w:rsidP="00A1331C">
            <w:pPr>
              <w:autoSpaceDE w:val="0"/>
              <w:autoSpaceDN w:val="0"/>
              <w:adjustRightInd w:val="0"/>
              <w:spacing w:line="230" w:lineRule="auto"/>
              <w:ind w:hanging="70"/>
              <w:rPr>
                <w:rFonts w:ascii="Arial" w:eastAsiaTheme="minorEastAsia" w:hAnsi="Arial" w:cs="Arial"/>
                <w:color w:val="000000"/>
                <w:lang w:eastAsia="tr-TR"/>
              </w:rPr>
            </w:pPr>
            <w:r w:rsidRPr="009375AC">
              <w:rPr>
                <w:rFonts w:ascii="Arial" w:eastAsiaTheme="minorEastAsia" w:hAnsi="Arial" w:cs="Arial"/>
                <w:color w:val="000000"/>
                <w:lang w:eastAsia="tr-TR"/>
              </w:rPr>
              <w:t>Foreign currency translation differences</w:t>
            </w:r>
          </w:p>
        </w:tc>
        <w:tc>
          <w:tcPr>
            <w:tcW w:w="1843" w:type="dxa"/>
            <w:tcBorders>
              <w:top w:val="nil"/>
              <w:left w:val="nil"/>
              <w:bottom w:val="nil"/>
              <w:right w:val="nil"/>
            </w:tcBorders>
            <w:vAlign w:val="center"/>
          </w:tcPr>
          <w:p w14:paraId="693340EE" w14:textId="39BEB61C" w:rsidR="00144354" w:rsidRPr="009375AC" w:rsidRDefault="00144354" w:rsidP="00A1331C">
            <w:pPr>
              <w:autoSpaceDE w:val="0"/>
              <w:autoSpaceDN w:val="0"/>
              <w:adjustRightInd w:val="0"/>
              <w:spacing w:line="230" w:lineRule="auto"/>
              <w:jc w:val="right"/>
              <w:rPr>
                <w:rFonts w:ascii="Arial" w:eastAsiaTheme="minorEastAsia" w:hAnsi="Arial" w:cs="Arial"/>
                <w:color w:val="000000"/>
                <w:lang w:eastAsia="tr-TR"/>
              </w:rPr>
            </w:pPr>
            <w:r w:rsidRPr="009375AC">
              <w:rPr>
                <w:rFonts w:ascii="Arial" w:hAnsi="Arial" w:cs="Arial"/>
                <w:color w:val="000000"/>
              </w:rPr>
              <w:t>56.652.708</w:t>
            </w:r>
          </w:p>
        </w:tc>
        <w:tc>
          <w:tcPr>
            <w:tcW w:w="1761" w:type="dxa"/>
            <w:tcBorders>
              <w:top w:val="nil"/>
              <w:left w:val="nil"/>
              <w:bottom w:val="nil"/>
              <w:right w:val="nil"/>
            </w:tcBorders>
          </w:tcPr>
          <w:p w14:paraId="6E4ED7DB" w14:textId="2D2226D7" w:rsidR="00144354" w:rsidRPr="009375AC" w:rsidRDefault="00144354" w:rsidP="00A1331C">
            <w:pPr>
              <w:autoSpaceDE w:val="0"/>
              <w:autoSpaceDN w:val="0"/>
              <w:adjustRightInd w:val="0"/>
              <w:spacing w:line="230" w:lineRule="auto"/>
              <w:jc w:val="right"/>
              <w:rPr>
                <w:rFonts w:ascii="Arial" w:eastAsiaTheme="minorEastAsia" w:hAnsi="Arial" w:cs="Arial"/>
                <w:color w:val="000000"/>
                <w:lang w:eastAsia="tr-TR"/>
              </w:rPr>
            </w:pPr>
            <w:r w:rsidRPr="009375AC">
              <w:rPr>
                <w:rFonts w:ascii="Arial" w:hAnsi="Arial" w:cs="Arial"/>
              </w:rPr>
              <w:t>26.887.857</w:t>
            </w:r>
          </w:p>
        </w:tc>
      </w:tr>
      <w:tr w:rsidR="00C078FD" w:rsidRPr="009375AC" w14:paraId="215A82D1" w14:textId="77777777" w:rsidTr="00006CEC">
        <w:trPr>
          <w:trHeight w:val="113"/>
        </w:trPr>
        <w:tc>
          <w:tcPr>
            <w:tcW w:w="5488" w:type="dxa"/>
            <w:tcBorders>
              <w:top w:val="nil"/>
              <w:left w:val="nil"/>
              <w:bottom w:val="single" w:sz="6" w:space="0" w:color="auto"/>
              <w:right w:val="nil"/>
            </w:tcBorders>
          </w:tcPr>
          <w:p w14:paraId="7CD67BDE" w14:textId="77777777" w:rsidR="00C078FD" w:rsidRPr="009375AC" w:rsidRDefault="00C078FD" w:rsidP="00A1331C">
            <w:pPr>
              <w:autoSpaceDE w:val="0"/>
              <w:autoSpaceDN w:val="0"/>
              <w:adjustRightInd w:val="0"/>
              <w:spacing w:line="230" w:lineRule="auto"/>
              <w:ind w:hanging="70"/>
              <w:rPr>
                <w:rFonts w:ascii="Arial" w:eastAsiaTheme="minorEastAsia" w:hAnsi="Arial" w:cs="Arial"/>
                <w:color w:val="000000"/>
                <w:lang w:eastAsia="tr-TR"/>
              </w:rPr>
            </w:pPr>
          </w:p>
        </w:tc>
        <w:tc>
          <w:tcPr>
            <w:tcW w:w="1843" w:type="dxa"/>
            <w:tcBorders>
              <w:top w:val="nil"/>
              <w:left w:val="nil"/>
              <w:bottom w:val="single" w:sz="6" w:space="0" w:color="auto"/>
              <w:right w:val="nil"/>
            </w:tcBorders>
            <w:vAlign w:val="center"/>
          </w:tcPr>
          <w:p w14:paraId="4B5ADDE5" w14:textId="12E16874" w:rsidR="00C078FD" w:rsidRPr="009375AC" w:rsidRDefault="00C078FD" w:rsidP="00A1331C">
            <w:pPr>
              <w:autoSpaceDE w:val="0"/>
              <w:autoSpaceDN w:val="0"/>
              <w:adjustRightInd w:val="0"/>
              <w:spacing w:line="230" w:lineRule="auto"/>
              <w:jc w:val="right"/>
              <w:rPr>
                <w:rFonts w:ascii="Arial" w:eastAsiaTheme="minorEastAsia" w:hAnsi="Arial" w:cs="Arial"/>
                <w:color w:val="000000"/>
                <w:highlight w:val="yellow"/>
                <w:lang w:eastAsia="tr-TR"/>
              </w:rPr>
            </w:pPr>
          </w:p>
        </w:tc>
        <w:tc>
          <w:tcPr>
            <w:tcW w:w="1761" w:type="dxa"/>
            <w:tcBorders>
              <w:top w:val="nil"/>
              <w:left w:val="nil"/>
              <w:bottom w:val="single" w:sz="6" w:space="0" w:color="auto"/>
              <w:right w:val="nil"/>
            </w:tcBorders>
          </w:tcPr>
          <w:p w14:paraId="77FF89E8" w14:textId="77777777" w:rsidR="00C078FD" w:rsidRPr="009375AC" w:rsidRDefault="00C078FD" w:rsidP="00A1331C">
            <w:pPr>
              <w:autoSpaceDE w:val="0"/>
              <w:autoSpaceDN w:val="0"/>
              <w:adjustRightInd w:val="0"/>
              <w:spacing w:line="230" w:lineRule="auto"/>
              <w:jc w:val="right"/>
              <w:rPr>
                <w:rFonts w:ascii="Arial" w:eastAsiaTheme="minorEastAsia" w:hAnsi="Arial" w:cs="Arial"/>
                <w:color w:val="000000"/>
                <w:lang w:eastAsia="tr-TR"/>
              </w:rPr>
            </w:pPr>
          </w:p>
        </w:tc>
      </w:tr>
      <w:tr w:rsidR="00C078FD" w:rsidRPr="009375AC" w14:paraId="0EBD3180" w14:textId="77777777" w:rsidTr="00006CEC">
        <w:trPr>
          <w:trHeight w:val="113"/>
        </w:trPr>
        <w:tc>
          <w:tcPr>
            <w:tcW w:w="5488" w:type="dxa"/>
            <w:tcBorders>
              <w:top w:val="single" w:sz="6" w:space="0" w:color="auto"/>
              <w:left w:val="nil"/>
              <w:bottom w:val="single" w:sz="4" w:space="0" w:color="auto"/>
              <w:right w:val="nil"/>
            </w:tcBorders>
          </w:tcPr>
          <w:p w14:paraId="28595761" w14:textId="497FB010" w:rsidR="00C078FD" w:rsidRPr="009375AC" w:rsidRDefault="00144354" w:rsidP="00A1331C">
            <w:pPr>
              <w:autoSpaceDE w:val="0"/>
              <w:autoSpaceDN w:val="0"/>
              <w:adjustRightInd w:val="0"/>
              <w:spacing w:line="230" w:lineRule="auto"/>
              <w:ind w:hanging="70"/>
              <w:rPr>
                <w:rFonts w:ascii="Arial" w:eastAsiaTheme="minorEastAsia" w:hAnsi="Arial" w:cs="Arial"/>
                <w:b/>
                <w:bCs/>
                <w:color w:val="000000"/>
                <w:lang w:eastAsia="tr-TR"/>
              </w:rPr>
            </w:pPr>
            <w:r w:rsidRPr="009375AC">
              <w:rPr>
                <w:rFonts w:ascii="Arial" w:eastAsiaTheme="minorEastAsia" w:hAnsi="Arial" w:cs="Arial"/>
                <w:b/>
                <w:bCs/>
                <w:color w:val="000000"/>
                <w:lang w:eastAsia="tr-TR"/>
              </w:rPr>
              <w:t>As of the end of the period</w:t>
            </w:r>
          </w:p>
        </w:tc>
        <w:tc>
          <w:tcPr>
            <w:tcW w:w="1843" w:type="dxa"/>
            <w:tcBorders>
              <w:top w:val="single" w:sz="6" w:space="0" w:color="auto"/>
              <w:left w:val="nil"/>
              <w:bottom w:val="single" w:sz="4" w:space="0" w:color="auto"/>
              <w:right w:val="nil"/>
            </w:tcBorders>
            <w:vAlign w:val="center"/>
          </w:tcPr>
          <w:p w14:paraId="0679FAB6" w14:textId="637CBCF5" w:rsidR="00C078FD" w:rsidRPr="009375AC" w:rsidRDefault="00597C9F" w:rsidP="00A1331C">
            <w:pPr>
              <w:autoSpaceDE w:val="0"/>
              <w:autoSpaceDN w:val="0"/>
              <w:adjustRightInd w:val="0"/>
              <w:spacing w:line="230" w:lineRule="auto"/>
              <w:jc w:val="right"/>
              <w:rPr>
                <w:rFonts w:ascii="Arial" w:eastAsiaTheme="minorEastAsia" w:hAnsi="Arial" w:cs="Arial"/>
                <w:b/>
                <w:bCs/>
                <w:color w:val="000000"/>
                <w:highlight w:val="yellow"/>
                <w:lang w:eastAsia="tr-TR"/>
              </w:rPr>
            </w:pPr>
            <w:r w:rsidRPr="009375AC">
              <w:rPr>
                <w:rFonts w:ascii="Arial" w:hAnsi="Arial" w:cs="Arial"/>
                <w:b/>
                <w:bCs/>
                <w:color w:val="000000"/>
              </w:rPr>
              <w:t>397.307.990</w:t>
            </w:r>
          </w:p>
        </w:tc>
        <w:tc>
          <w:tcPr>
            <w:tcW w:w="1761" w:type="dxa"/>
            <w:tcBorders>
              <w:top w:val="single" w:sz="6" w:space="0" w:color="auto"/>
              <w:left w:val="nil"/>
              <w:bottom w:val="single" w:sz="4" w:space="0" w:color="auto"/>
              <w:right w:val="nil"/>
            </w:tcBorders>
          </w:tcPr>
          <w:p w14:paraId="1093BCC3" w14:textId="11E59E28" w:rsidR="00C078FD" w:rsidRPr="009375AC" w:rsidRDefault="00E7420C" w:rsidP="00A1331C">
            <w:pPr>
              <w:autoSpaceDE w:val="0"/>
              <w:autoSpaceDN w:val="0"/>
              <w:adjustRightInd w:val="0"/>
              <w:spacing w:line="230" w:lineRule="auto"/>
              <w:jc w:val="right"/>
              <w:rPr>
                <w:rFonts w:ascii="Arial" w:eastAsiaTheme="minorEastAsia" w:hAnsi="Arial" w:cs="Arial"/>
                <w:b/>
                <w:bCs/>
                <w:color w:val="000000"/>
                <w:lang w:eastAsia="tr-TR"/>
              </w:rPr>
            </w:pPr>
            <w:r w:rsidRPr="009375AC">
              <w:rPr>
                <w:rFonts w:ascii="Arial" w:eastAsiaTheme="minorEastAsia" w:hAnsi="Arial" w:cs="Arial"/>
                <w:b/>
                <w:bCs/>
                <w:color w:val="000000"/>
                <w:lang w:eastAsia="tr-TR"/>
              </w:rPr>
              <w:t>238.323.045</w:t>
            </w:r>
          </w:p>
        </w:tc>
      </w:tr>
    </w:tbl>
    <w:p w14:paraId="0B20B8DF" w14:textId="77777777" w:rsidR="003D1BCD" w:rsidRPr="009375AC" w:rsidRDefault="003D1BCD" w:rsidP="00A1331C">
      <w:pPr>
        <w:widowControl w:val="0"/>
        <w:tabs>
          <w:tab w:val="left" w:pos="1276"/>
        </w:tabs>
        <w:spacing w:line="230" w:lineRule="auto"/>
        <w:jc w:val="both"/>
        <w:rPr>
          <w:rFonts w:ascii="Arial" w:hAnsi="Arial" w:cs="Arial"/>
          <w:snapToGrid w:val="0"/>
        </w:rPr>
      </w:pPr>
    </w:p>
    <w:p w14:paraId="4564C9FC" w14:textId="77777777" w:rsidR="00144354" w:rsidRPr="009375AC" w:rsidRDefault="00144354" w:rsidP="00A1331C">
      <w:pPr>
        <w:widowControl w:val="0"/>
        <w:tabs>
          <w:tab w:val="left" w:pos="1276"/>
        </w:tabs>
        <w:spacing w:line="230" w:lineRule="auto"/>
        <w:jc w:val="both"/>
        <w:rPr>
          <w:rFonts w:ascii="Arial" w:hAnsi="Arial" w:cs="Arial"/>
        </w:rPr>
      </w:pPr>
      <w:r w:rsidRPr="009375AC">
        <w:rPr>
          <w:rFonts w:ascii="Arial" w:hAnsi="Arial" w:cs="Arial"/>
        </w:rPr>
        <w:t>According to TFRS 3, non-controlling interests can be measured at their proportional share of the net assets or at fair value. The shares arising from this acquisition have been recorded at their fair values, which have been calculated using the discounted cash flow method. The difference between the proportional share of the net assets and the fair value has been included in the calculation of the negotiated purchase price.</w:t>
      </w:r>
    </w:p>
    <w:p w14:paraId="3672CA5B" w14:textId="77777777" w:rsidR="004D3470" w:rsidRDefault="004D3470" w:rsidP="00A1331C">
      <w:pPr>
        <w:widowControl w:val="0"/>
        <w:tabs>
          <w:tab w:val="left" w:pos="1276"/>
        </w:tabs>
        <w:spacing w:line="230" w:lineRule="auto"/>
        <w:jc w:val="both"/>
        <w:rPr>
          <w:rFonts w:ascii="Arial" w:hAnsi="Arial" w:cs="Arial"/>
        </w:rPr>
      </w:pPr>
    </w:p>
    <w:p w14:paraId="42C22CE1" w14:textId="77777777" w:rsidR="00A1331C" w:rsidRPr="009375AC" w:rsidRDefault="00A1331C" w:rsidP="00A1331C">
      <w:pPr>
        <w:widowControl w:val="0"/>
        <w:tabs>
          <w:tab w:val="left" w:pos="1276"/>
        </w:tabs>
        <w:spacing w:line="230" w:lineRule="auto"/>
        <w:jc w:val="both"/>
        <w:rPr>
          <w:rFonts w:ascii="Arial" w:hAnsi="Arial" w:cs="Arial"/>
        </w:rPr>
      </w:pPr>
    </w:p>
    <w:p w14:paraId="15E6DC24" w14:textId="77777777" w:rsidR="00144354" w:rsidRPr="009375AC" w:rsidRDefault="00144354" w:rsidP="00A1331C">
      <w:pPr>
        <w:spacing w:line="230" w:lineRule="auto"/>
        <w:rPr>
          <w:rFonts w:ascii="Arial" w:hAnsi="Arial" w:cs="Arial"/>
          <w:b/>
          <w:color w:val="000000" w:themeColor="text1"/>
        </w:rPr>
      </w:pPr>
      <w:r w:rsidRPr="009375AC">
        <w:rPr>
          <w:rFonts w:ascii="Arial" w:hAnsi="Arial" w:cs="Arial"/>
          <w:b/>
          <w:color w:val="000000" w:themeColor="text1"/>
        </w:rPr>
        <w:t>NOTE 14- PROVISIONS, COMMITMENTS, CONTINGENT ASSETS AND LIABILITIES</w:t>
      </w:r>
    </w:p>
    <w:p w14:paraId="39EB5140" w14:textId="77777777" w:rsidR="00074B07" w:rsidRPr="009375AC" w:rsidRDefault="00074B07" w:rsidP="00A1331C">
      <w:pPr>
        <w:spacing w:line="230" w:lineRule="auto"/>
        <w:rPr>
          <w:rFonts w:ascii="Arial" w:hAnsi="Arial" w:cs="Arial"/>
        </w:rPr>
      </w:pPr>
    </w:p>
    <w:p w14:paraId="452237CA" w14:textId="77777777" w:rsidR="00144354" w:rsidRPr="009375AC" w:rsidRDefault="00144354" w:rsidP="00A1331C">
      <w:pPr>
        <w:tabs>
          <w:tab w:val="left" w:pos="567"/>
        </w:tabs>
        <w:spacing w:line="230" w:lineRule="auto"/>
        <w:jc w:val="both"/>
        <w:rPr>
          <w:rFonts w:ascii="Arial" w:hAnsi="Arial" w:cs="Arial"/>
          <w:b/>
          <w:spacing w:val="-2"/>
        </w:rPr>
      </w:pPr>
      <w:r w:rsidRPr="009375AC">
        <w:rPr>
          <w:rFonts w:ascii="Arial" w:hAnsi="Arial" w:cs="Arial"/>
          <w:b/>
          <w:spacing w:val="-2"/>
        </w:rPr>
        <w:t>a) Short-term Provisions</w:t>
      </w:r>
    </w:p>
    <w:p w14:paraId="109B16FE" w14:textId="77777777" w:rsidR="00074B07" w:rsidRPr="009375AC" w:rsidRDefault="00074B07" w:rsidP="00A1331C">
      <w:pPr>
        <w:widowControl w:val="0"/>
        <w:tabs>
          <w:tab w:val="right" w:pos="7088"/>
          <w:tab w:val="right" w:pos="9072"/>
        </w:tabs>
        <w:autoSpaceDE w:val="0"/>
        <w:autoSpaceDN w:val="0"/>
        <w:adjustRightInd w:val="0"/>
        <w:spacing w:line="230" w:lineRule="auto"/>
        <w:rPr>
          <w:rFonts w:ascii="Arial" w:hAnsi="Arial" w:cs="Arial"/>
          <w:b/>
        </w:rPr>
      </w:pPr>
    </w:p>
    <w:p w14:paraId="108CD0B5" w14:textId="77777777" w:rsidR="00144354" w:rsidRPr="009375AC" w:rsidRDefault="00144354" w:rsidP="00A1331C">
      <w:pPr>
        <w:widowControl w:val="0"/>
        <w:tabs>
          <w:tab w:val="right" w:pos="7088"/>
          <w:tab w:val="right" w:pos="9072"/>
        </w:tabs>
        <w:autoSpaceDE w:val="0"/>
        <w:autoSpaceDN w:val="0"/>
        <w:adjustRightInd w:val="0"/>
        <w:spacing w:line="230" w:lineRule="auto"/>
        <w:rPr>
          <w:rFonts w:ascii="Arial" w:hAnsi="Arial" w:cs="Arial"/>
          <w:b/>
          <w:i/>
          <w:iCs/>
        </w:rPr>
      </w:pPr>
      <w:r w:rsidRPr="009375AC">
        <w:rPr>
          <w:rFonts w:ascii="Arial" w:hAnsi="Arial" w:cs="Arial"/>
          <w:b/>
          <w:i/>
          <w:iCs/>
        </w:rPr>
        <w:t>Other short-term provisions</w:t>
      </w:r>
    </w:p>
    <w:p w14:paraId="0803DD8A" w14:textId="77777777" w:rsidR="00B12C01" w:rsidRPr="009375AC" w:rsidRDefault="00B12C01" w:rsidP="00A1331C">
      <w:pPr>
        <w:widowControl w:val="0"/>
        <w:tabs>
          <w:tab w:val="right" w:pos="7088"/>
          <w:tab w:val="right" w:pos="9072"/>
        </w:tabs>
        <w:autoSpaceDE w:val="0"/>
        <w:autoSpaceDN w:val="0"/>
        <w:adjustRightInd w:val="0"/>
        <w:spacing w:line="230" w:lineRule="auto"/>
        <w:rPr>
          <w:rFonts w:ascii="Arial" w:hAnsi="Arial" w:cs="Arial"/>
          <w:b/>
          <w:sz w:val="10"/>
          <w:szCs w:val="10"/>
        </w:rPr>
      </w:pPr>
    </w:p>
    <w:tbl>
      <w:tblPr>
        <w:tblW w:w="9072" w:type="dxa"/>
        <w:tblLayout w:type="fixed"/>
        <w:tblCellMar>
          <w:left w:w="70" w:type="dxa"/>
          <w:right w:w="70" w:type="dxa"/>
        </w:tblCellMar>
        <w:tblLook w:val="0000" w:firstRow="0" w:lastRow="0" w:firstColumn="0" w:lastColumn="0" w:noHBand="0" w:noVBand="0"/>
      </w:tblPr>
      <w:tblGrid>
        <w:gridCol w:w="5387"/>
        <w:gridCol w:w="1984"/>
        <w:gridCol w:w="1701"/>
      </w:tblGrid>
      <w:tr w:rsidR="00C078FD" w:rsidRPr="009375AC" w14:paraId="4CC1FF98" w14:textId="77777777" w:rsidTr="00A1331C">
        <w:trPr>
          <w:trHeight w:val="113"/>
        </w:trPr>
        <w:tc>
          <w:tcPr>
            <w:tcW w:w="5387" w:type="dxa"/>
            <w:tcBorders>
              <w:top w:val="single" w:sz="4" w:space="0" w:color="auto"/>
              <w:left w:val="nil"/>
              <w:bottom w:val="single" w:sz="4" w:space="0" w:color="auto"/>
              <w:right w:val="nil"/>
            </w:tcBorders>
          </w:tcPr>
          <w:p w14:paraId="28CDCBCB" w14:textId="58AEA7C0" w:rsidR="00C078FD" w:rsidRPr="009375AC" w:rsidRDefault="00C078FD" w:rsidP="00A1331C">
            <w:pPr>
              <w:spacing w:line="230" w:lineRule="auto"/>
              <w:rPr>
                <w:rFonts w:ascii="Arial" w:hAnsi="Arial" w:cs="Arial"/>
                <w:b/>
                <w:i/>
                <w:iCs/>
              </w:rPr>
            </w:pPr>
          </w:p>
        </w:tc>
        <w:tc>
          <w:tcPr>
            <w:tcW w:w="1984" w:type="dxa"/>
            <w:tcBorders>
              <w:top w:val="single" w:sz="4" w:space="0" w:color="auto"/>
              <w:left w:val="nil"/>
              <w:bottom w:val="single" w:sz="4" w:space="0" w:color="auto"/>
              <w:right w:val="nil"/>
            </w:tcBorders>
            <w:vAlign w:val="center"/>
          </w:tcPr>
          <w:p w14:paraId="424F630A" w14:textId="77777777" w:rsidR="00A1331C" w:rsidRDefault="00C078FD" w:rsidP="00A1331C">
            <w:pPr>
              <w:spacing w:line="230" w:lineRule="auto"/>
              <w:jc w:val="right"/>
              <w:rPr>
                <w:rFonts w:ascii="Arial" w:hAnsi="Arial" w:cs="Arial"/>
                <w:b/>
                <w:bCs/>
                <w:color w:val="000000"/>
              </w:rPr>
            </w:pPr>
            <w:r w:rsidRPr="009375AC">
              <w:rPr>
                <w:rFonts w:ascii="Arial" w:hAnsi="Arial" w:cs="Arial"/>
                <w:b/>
                <w:bCs/>
                <w:color w:val="000000"/>
              </w:rPr>
              <w:t xml:space="preserve">30 </w:t>
            </w:r>
            <w:r w:rsidR="00A35327" w:rsidRPr="009375AC">
              <w:rPr>
                <w:rFonts w:ascii="Arial" w:hAnsi="Arial" w:cs="Arial"/>
                <w:b/>
                <w:bCs/>
                <w:color w:val="000000"/>
              </w:rPr>
              <w:t>September</w:t>
            </w:r>
            <w:r w:rsidRPr="009375AC">
              <w:rPr>
                <w:rFonts w:ascii="Arial" w:hAnsi="Arial" w:cs="Arial"/>
                <w:b/>
                <w:bCs/>
                <w:color w:val="000000"/>
              </w:rPr>
              <w:t xml:space="preserve"> </w:t>
            </w:r>
          </w:p>
          <w:p w14:paraId="7A0FE317" w14:textId="1AFBA0AA" w:rsidR="00C078FD" w:rsidRPr="009375AC" w:rsidRDefault="00C078FD" w:rsidP="00A1331C">
            <w:pPr>
              <w:spacing w:line="230" w:lineRule="auto"/>
              <w:jc w:val="right"/>
              <w:rPr>
                <w:rFonts w:ascii="Arial" w:hAnsi="Arial" w:cs="Arial"/>
                <w:b/>
                <w:bCs/>
                <w:color w:val="000000"/>
                <w:lang w:eastAsia="en-GB"/>
              </w:rPr>
            </w:pPr>
            <w:r w:rsidRPr="009375AC">
              <w:rPr>
                <w:rFonts w:ascii="Arial" w:hAnsi="Arial" w:cs="Arial"/>
                <w:b/>
                <w:bCs/>
                <w:color w:val="000000"/>
              </w:rPr>
              <w:t>2025</w:t>
            </w:r>
          </w:p>
        </w:tc>
        <w:tc>
          <w:tcPr>
            <w:tcW w:w="1701" w:type="dxa"/>
            <w:tcBorders>
              <w:top w:val="single" w:sz="4" w:space="0" w:color="auto"/>
              <w:left w:val="nil"/>
              <w:bottom w:val="single" w:sz="4" w:space="0" w:color="auto"/>
              <w:right w:val="nil"/>
            </w:tcBorders>
            <w:vAlign w:val="center"/>
          </w:tcPr>
          <w:p w14:paraId="4E87D9F9" w14:textId="5F3606F5" w:rsidR="00C078FD" w:rsidRPr="009375AC" w:rsidRDefault="00C078FD" w:rsidP="00A1331C">
            <w:pPr>
              <w:spacing w:line="230" w:lineRule="auto"/>
              <w:jc w:val="right"/>
              <w:rPr>
                <w:rFonts w:ascii="Arial" w:hAnsi="Arial" w:cs="Arial"/>
                <w:b/>
                <w:bCs/>
                <w:color w:val="000000"/>
                <w:lang w:eastAsia="en-GB"/>
              </w:rPr>
            </w:pPr>
            <w:r w:rsidRPr="009375AC">
              <w:rPr>
                <w:rFonts w:ascii="Arial" w:hAnsi="Arial" w:cs="Arial"/>
                <w:b/>
                <w:bCs/>
                <w:color w:val="000000"/>
                <w:lang w:eastAsia="en-GB"/>
              </w:rPr>
              <w:t xml:space="preserve">31 </w:t>
            </w:r>
            <w:r w:rsidR="00A35327" w:rsidRPr="009375AC">
              <w:rPr>
                <w:rFonts w:ascii="Arial" w:hAnsi="Arial" w:cs="Arial"/>
                <w:b/>
                <w:bCs/>
                <w:color w:val="000000"/>
                <w:lang w:eastAsia="en-GB"/>
              </w:rPr>
              <w:t>December</w:t>
            </w:r>
            <w:r w:rsidRPr="009375AC">
              <w:rPr>
                <w:rFonts w:ascii="Arial" w:hAnsi="Arial" w:cs="Arial"/>
                <w:b/>
                <w:bCs/>
                <w:color w:val="000000"/>
                <w:lang w:eastAsia="en-GB"/>
              </w:rPr>
              <w:t xml:space="preserve"> 2024</w:t>
            </w:r>
          </w:p>
        </w:tc>
      </w:tr>
      <w:tr w:rsidR="00C078FD" w:rsidRPr="009375AC" w14:paraId="2270AD3A" w14:textId="77777777" w:rsidTr="00A1331C">
        <w:trPr>
          <w:trHeight w:val="113"/>
        </w:trPr>
        <w:tc>
          <w:tcPr>
            <w:tcW w:w="5387" w:type="dxa"/>
            <w:tcBorders>
              <w:top w:val="single" w:sz="4" w:space="0" w:color="auto"/>
              <w:left w:val="nil"/>
              <w:bottom w:val="nil"/>
              <w:right w:val="nil"/>
            </w:tcBorders>
          </w:tcPr>
          <w:p w14:paraId="497757C3" w14:textId="77777777" w:rsidR="00C078FD" w:rsidRPr="009375AC" w:rsidRDefault="00C078FD" w:rsidP="00A1331C">
            <w:pPr>
              <w:autoSpaceDE w:val="0"/>
              <w:autoSpaceDN w:val="0"/>
              <w:adjustRightInd w:val="0"/>
              <w:spacing w:line="230" w:lineRule="auto"/>
              <w:jc w:val="right"/>
              <w:rPr>
                <w:rFonts w:ascii="Arial" w:eastAsiaTheme="minorEastAsia" w:hAnsi="Arial" w:cs="Arial"/>
                <w:color w:val="000000"/>
                <w:lang w:eastAsia="tr-TR"/>
              </w:rPr>
            </w:pPr>
          </w:p>
        </w:tc>
        <w:tc>
          <w:tcPr>
            <w:tcW w:w="1984" w:type="dxa"/>
            <w:tcBorders>
              <w:top w:val="single" w:sz="4" w:space="0" w:color="auto"/>
              <w:left w:val="nil"/>
              <w:bottom w:val="nil"/>
              <w:right w:val="nil"/>
            </w:tcBorders>
            <w:vAlign w:val="center"/>
          </w:tcPr>
          <w:p w14:paraId="026EC31D" w14:textId="77777777" w:rsidR="00C078FD" w:rsidRPr="009375AC" w:rsidRDefault="00C078FD" w:rsidP="00A1331C">
            <w:pPr>
              <w:autoSpaceDE w:val="0"/>
              <w:autoSpaceDN w:val="0"/>
              <w:adjustRightInd w:val="0"/>
              <w:spacing w:line="230" w:lineRule="auto"/>
              <w:jc w:val="right"/>
              <w:rPr>
                <w:rFonts w:ascii="Arial" w:eastAsiaTheme="minorEastAsia" w:hAnsi="Arial" w:cs="Arial"/>
                <w:color w:val="000000"/>
                <w:lang w:eastAsia="tr-TR"/>
              </w:rPr>
            </w:pPr>
          </w:p>
        </w:tc>
        <w:tc>
          <w:tcPr>
            <w:tcW w:w="1701" w:type="dxa"/>
            <w:tcBorders>
              <w:top w:val="single" w:sz="4" w:space="0" w:color="auto"/>
              <w:left w:val="nil"/>
              <w:bottom w:val="nil"/>
              <w:right w:val="nil"/>
            </w:tcBorders>
          </w:tcPr>
          <w:p w14:paraId="6E3FD8E5" w14:textId="77777777" w:rsidR="00C078FD" w:rsidRPr="009375AC" w:rsidRDefault="00C078FD" w:rsidP="00A1331C">
            <w:pPr>
              <w:autoSpaceDE w:val="0"/>
              <w:autoSpaceDN w:val="0"/>
              <w:adjustRightInd w:val="0"/>
              <w:spacing w:line="230" w:lineRule="auto"/>
              <w:jc w:val="right"/>
              <w:rPr>
                <w:rFonts w:ascii="Arial" w:eastAsiaTheme="minorEastAsia" w:hAnsi="Arial" w:cs="Arial"/>
                <w:color w:val="000000"/>
                <w:lang w:eastAsia="tr-TR"/>
              </w:rPr>
            </w:pPr>
          </w:p>
        </w:tc>
      </w:tr>
      <w:tr w:rsidR="00144354" w:rsidRPr="009375AC" w14:paraId="2ED838BD" w14:textId="77777777" w:rsidTr="00A1331C">
        <w:trPr>
          <w:trHeight w:val="113"/>
        </w:trPr>
        <w:tc>
          <w:tcPr>
            <w:tcW w:w="5387" w:type="dxa"/>
            <w:tcBorders>
              <w:top w:val="nil"/>
              <w:left w:val="nil"/>
              <w:bottom w:val="nil"/>
              <w:right w:val="nil"/>
            </w:tcBorders>
          </w:tcPr>
          <w:p w14:paraId="57B240FE" w14:textId="535AD517" w:rsidR="00144354" w:rsidRPr="009375AC" w:rsidRDefault="00144354" w:rsidP="00A1331C">
            <w:pPr>
              <w:autoSpaceDE w:val="0"/>
              <w:autoSpaceDN w:val="0"/>
              <w:adjustRightInd w:val="0"/>
              <w:spacing w:line="230" w:lineRule="auto"/>
              <w:ind w:hanging="70"/>
              <w:rPr>
                <w:rFonts w:ascii="Arial" w:eastAsiaTheme="minorEastAsia" w:hAnsi="Arial" w:cs="Arial"/>
                <w:color w:val="000000"/>
                <w:lang w:eastAsia="tr-TR"/>
              </w:rPr>
            </w:pPr>
            <w:r w:rsidRPr="009375AC">
              <w:rPr>
                <w:rFonts w:ascii="Arial" w:eastAsiaTheme="minorEastAsia" w:hAnsi="Arial" w:cs="Arial"/>
                <w:color w:val="000000"/>
                <w:lang w:eastAsia="tr-TR"/>
              </w:rPr>
              <w:t>Provision for litigation and indemnity</w:t>
            </w:r>
          </w:p>
        </w:tc>
        <w:tc>
          <w:tcPr>
            <w:tcW w:w="1984" w:type="dxa"/>
            <w:tcBorders>
              <w:top w:val="nil"/>
              <w:left w:val="nil"/>
              <w:bottom w:val="nil"/>
              <w:right w:val="nil"/>
            </w:tcBorders>
            <w:vAlign w:val="center"/>
          </w:tcPr>
          <w:p w14:paraId="6C742F94" w14:textId="1C7D0671" w:rsidR="00144354" w:rsidRPr="009375AC" w:rsidRDefault="00144354" w:rsidP="00A1331C">
            <w:pPr>
              <w:spacing w:line="230" w:lineRule="auto"/>
              <w:jc w:val="right"/>
              <w:rPr>
                <w:rFonts w:ascii="Arial" w:hAnsi="Arial" w:cs="Arial"/>
                <w:highlight w:val="yellow"/>
              </w:rPr>
            </w:pPr>
            <w:r w:rsidRPr="009375AC">
              <w:rPr>
                <w:rFonts w:ascii="Arial" w:hAnsi="Arial" w:cs="Arial"/>
                <w:color w:val="000000"/>
              </w:rPr>
              <w:t>48.873.446</w:t>
            </w:r>
          </w:p>
        </w:tc>
        <w:tc>
          <w:tcPr>
            <w:tcW w:w="1701" w:type="dxa"/>
            <w:tcBorders>
              <w:top w:val="nil"/>
              <w:left w:val="nil"/>
              <w:bottom w:val="nil"/>
              <w:right w:val="nil"/>
            </w:tcBorders>
          </w:tcPr>
          <w:p w14:paraId="405242C4" w14:textId="5A847CDC" w:rsidR="00144354" w:rsidRPr="009375AC" w:rsidRDefault="00144354" w:rsidP="00A1331C">
            <w:pPr>
              <w:autoSpaceDE w:val="0"/>
              <w:autoSpaceDN w:val="0"/>
              <w:adjustRightInd w:val="0"/>
              <w:spacing w:line="230" w:lineRule="auto"/>
              <w:jc w:val="right"/>
              <w:rPr>
                <w:rFonts w:ascii="Arial" w:eastAsiaTheme="minorEastAsia" w:hAnsi="Arial" w:cs="Arial"/>
                <w:color w:val="000000"/>
                <w:lang w:eastAsia="tr-TR"/>
              </w:rPr>
            </w:pPr>
            <w:r w:rsidRPr="009375AC">
              <w:rPr>
                <w:rFonts w:ascii="Arial" w:hAnsi="Arial" w:cs="Arial"/>
              </w:rPr>
              <w:t xml:space="preserve">40.505.412    </w:t>
            </w:r>
          </w:p>
        </w:tc>
      </w:tr>
      <w:tr w:rsidR="00144354" w:rsidRPr="009375AC" w14:paraId="1DF85B97" w14:textId="77777777" w:rsidTr="00A1331C">
        <w:trPr>
          <w:trHeight w:val="113"/>
        </w:trPr>
        <w:tc>
          <w:tcPr>
            <w:tcW w:w="5387" w:type="dxa"/>
            <w:tcBorders>
              <w:top w:val="nil"/>
              <w:left w:val="nil"/>
              <w:bottom w:val="nil"/>
              <w:right w:val="nil"/>
            </w:tcBorders>
          </w:tcPr>
          <w:p w14:paraId="19D3C2F2" w14:textId="48390491" w:rsidR="00144354" w:rsidRPr="009375AC" w:rsidRDefault="00144354" w:rsidP="00A1331C">
            <w:pPr>
              <w:autoSpaceDE w:val="0"/>
              <w:autoSpaceDN w:val="0"/>
              <w:adjustRightInd w:val="0"/>
              <w:spacing w:line="230" w:lineRule="auto"/>
              <w:ind w:hanging="70"/>
              <w:rPr>
                <w:rFonts w:ascii="Arial" w:eastAsiaTheme="minorEastAsia" w:hAnsi="Arial" w:cs="Arial"/>
                <w:color w:val="000000"/>
                <w:lang w:eastAsia="tr-TR"/>
              </w:rPr>
            </w:pPr>
            <w:r w:rsidRPr="009375AC">
              <w:rPr>
                <w:rFonts w:ascii="Arial" w:eastAsiaTheme="minorEastAsia" w:hAnsi="Arial" w:cs="Arial"/>
                <w:color w:val="000000"/>
                <w:lang w:eastAsia="tr-TR"/>
              </w:rPr>
              <w:t>Other debt provisions</w:t>
            </w:r>
          </w:p>
        </w:tc>
        <w:tc>
          <w:tcPr>
            <w:tcW w:w="1984" w:type="dxa"/>
            <w:tcBorders>
              <w:top w:val="nil"/>
              <w:left w:val="nil"/>
              <w:bottom w:val="nil"/>
              <w:right w:val="nil"/>
            </w:tcBorders>
            <w:vAlign w:val="bottom"/>
          </w:tcPr>
          <w:p w14:paraId="6BEA894A" w14:textId="04D86B0F" w:rsidR="00144354" w:rsidRPr="009375AC" w:rsidRDefault="00144354" w:rsidP="00A1331C">
            <w:pPr>
              <w:spacing w:line="230" w:lineRule="auto"/>
              <w:jc w:val="right"/>
              <w:rPr>
                <w:rFonts w:ascii="Arial" w:hAnsi="Arial" w:cs="Arial"/>
              </w:rPr>
            </w:pPr>
            <w:r w:rsidRPr="009375AC">
              <w:rPr>
                <w:rFonts w:ascii="Arial" w:hAnsi="Arial" w:cs="Arial"/>
                <w:color w:val="000000"/>
              </w:rPr>
              <w:t>55.756.486</w:t>
            </w:r>
          </w:p>
        </w:tc>
        <w:tc>
          <w:tcPr>
            <w:tcW w:w="1701" w:type="dxa"/>
            <w:tcBorders>
              <w:top w:val="nil"/>
              <w:left w:val="nil"/>
              <w:bottom w:val="nil"/>
              <w:right w:val="nil"/>
            </w:tcBorders>
          </w:tcPr>
          <w:p w14:paraId="1FA1D1BF" w14:textId="69311820" w:rsidR="00144354" w:rsidRPr="009375AC" w:rsidRDefault="00144354" w:rsidP="00A1331C">
            <w:pPr>
              <w:autoSpaceDE w:val="0"/>
              <w:autoSpaceDN w:val="0"/>
              <w:adjustRightInd w:val="0"/>
              <w:spacing w:line="230" w:lineRule="auto"/>
              <w:jc w:val="right"/>
              <w:rPr>
                <w:rFonts w:ascii="Arial" w:hAnsi="Arial" w:cs="Arial"/>
              </w:rPr>
            </w:pPr>
            <w:r w:rsidRPr="009375AC">
              <w:rPr>
                <w:rFonts w:ascii="Arial" w:hAnsi="Arial" w:cs="Arial"/>
              </w:rPr>
              <w:t>--</w:t>
            </w:r>
          </w:p>
        </w:tc>
      </w:tr>
      <w:tr w:rsidR="00C078FD" w:rsidRPr="009375AC" w14:paraId="41FF57B9" w14:textId="77777777" w:rsidTr="00A1331C">
        <w:trPr>
          <w:trHeight w:val="113"/>
        </w:trPr>
        <w:tc>
          <w:tcPr>
            <w:tcW w:w="5387" w:type="dxa"/>
            <w:tcBorders>
              <w:top w:val="nil"/>
              <w:left w:val="nil"/>
              <w:bottom w:val="single" w:sz="6" w:space="0" w:color="auto"/>
              <w:right w:val="nil"/>
            </w:tcBorders>
          </w:tcPr>
          <w:p w14:paraId="380574D7" w14:textId="6F214163" w:rsidR="00C078FD" w:rsidRPr="009375AC" w:rsidRDefault="00C078FD" w:rsidP="00A1331C">
            <w:pPr>
              <w:autoSpaceDE w:val="0"/>
              <w:autoSpaceDN w:val="0"/>
              <w:adjustRightInd w:val="0"/>
              <w:spacing w:line="230" w:lineRule="auto"/>
              <w:jc w:val="right"/>
              <w:rPr>
                <w:rFonts w:ascii="Arial" w:eastAsiaTheme="minorEastAsia" w:hAnsi="Arial" w:cs="Arial"/>
                <w:color w:val="000000"/>
                <w:lang w:eastAsia="tr-TR"/>
              </w:rPr>
            </w:pPr>
          </w:p>
        </w:tc>
        <w:tc>
          <w:tcPr>
            <w:tcW w:w="1984" w:type="dxa"/>
            <w:tcBorders>
              <w:top w:val="nil"/>
              <w:left w:val="nil"/>
              <w:bottom w:val="single" w:sz="6" w:space="0" w:color="auto"/>
              <w:right w:val="nil"/>
            </w:tcBorders>
            <w:vAlign w:val="center"/>
          </w:tcPr>
          <w:p w14:paraId="44602F33" w14:textId="7D8FC7E2" w:rsidR="00C078FD" w:rsidRPr="009375AC" w:rsidRDefault="00C078FD" w:rsidP="00A1331C">
            <w:pPr>
              <w:autoSpaceDE w:val="0"/>
              <w:autoSpaceDN w:val="0"/>
              <w:adjustRightInd w:val="0"/>
              <w:spacing w:line="230" w:lineRule="auto"/>
              <w:jc w:val="right"/>
              <w:rPr>
                <w:rFonts w:ascii="Arial" w:eastAsiaTheme="minorEastAsia" w:hAnsi="Arial" w:cs="Arial"/>
                <w:color w:val="000000"/>
                <w:highlight w:val="yellow"/>
                <w:lang w:eastAsia="tr-TR"/>
              </w:rPr>
            </w:pPr>
            <w:r w:rsidRPr="009375AC">
              <w:rPr>
                <w:rFonts w:ascii="Arial" w:hAnsi="Arial" w:cs="Arial"/>
                <w:color w:val="000000"/>
              </w:rPr>
              <w:t> </w:t>
            </w:r>
          </w:p>
        </w:tc>
        <w:tc>
          <w:tcPr>
            <w:tcW w:w="1701" w:type="dxa"/>
            <w:tcBorders>
              <w:top w:val="nil"/>
              <w:left w:val="nil"/>
              <w:bottom w:val="single" w:sz="6" w:space="0" w:color="auto"/>
              <w:right w:val="nil"/>
            </w:tcBorders>
          </w:tcPr>
          <w:p w14:paraId="38FFA23A" w14:textId="77777777" w:rsidR="00C078FD" w:rsidRPr="009375AC" w:rsidRDefault="00C078FD" w:rsidP="00A1331C">
            <w:pPr>
              <w:autoSpaceDE w:val="0"/>
              <w:autoSpaceDN w:val="0"/>
              <w:adjustRightInd w:val="0"/>
              <w:spacing w:line="230" w:lineRule="auto"/>
              <w:jc w:val="right"/>
              <w:rPr>
                <w:rFonts w:ascii="Arial" w:eastAsiaTheme="minorEastAsia" w:hAnsi="Arial" w:cs="Arial"/>
                <w:color w:val="000000"/>
                <w:lang w:eastAsia="tr-TR"/>
              </w:rPr>
            </w:pPr>
          </w:p>
        </w:tc>
      </w:tr>
      <w:tr w:rsidR="00C078FD" w:rsidRPr="009375AC" w14:paraId="1E7E3EDA" w14:textId="77777777" w:rsidTr="00A1331C">
        <w:trPr>
          <w:trHeight w:val="113"/>
        </w:trPr>
        <w:tc>
          <w:tcPr>
            <w:tcW w:w="5387" w:type="dxa"/>
            <w:tcBorders>
              <w:top w:val="single" w:sz="6" w:space="0" w:color="auto"/>
              <w:left w:val="nil"/>
              <w:bottom w:val="single" w:sz="4" w:space="0" w:color="auto"/>
              <w:right w:val="nil"/>
            </w:tcBorders>
          </w:tcPr>
          <w:p w14:paraId="7BD52713" w14:textId="77777777" w:rsidR="00C078FD" w:rsidRPr="009375AC" w:rsidRDefault="00C078FD" w:rsidP="00A1331C">
            <w:pPr>
              <w:autoSpaceDE w:val="0"/>
              <w:autoSpaceDN w:val="0"/>
              <w:adjustRightInd w:val="0"/>
              <w:spacing w:line="230" w:lineRule="auto"/>
              <w:jc w:val="right"/>
              <w:rPr>
                <w:rFonts w:ascii="Arial" w:eastAsiaTheme="minorEastAsia" w:hAnsi="Arial" w:cs="Arial"/>
                <w:color w:val="000000"/>
                <w:lang w:eastAsia="tr-TR"/>
              </w:rPr>
            </w:pPr>
          </w:p>
        </w:tc>
        <w:tc>
          <w:tcPr>
            <w:tcW w:w="1984" w:type="dxa"/>
            <w:tcBorders>
              <w:top w:val="single" w:sz="6" w:space="0" w:color="auto"/>
              <w:left w:val="nil"/>
              <w:bottom w:val="single" w:sz="4" w:space="0" w:color="auto"/>
              <w:right w:val="nil"/>
            </w:tcBorders>
            <w:vAlign w:val="center"/>
          </w:tcPr>
          <w:p w14:paraId="3B49000F" w14:textId="21B3EB9C" w:rsidR="00C078FD" w:rsidRPr="009375AC" w:rsidRDefault="00C078FD" w:rsidP="00A1331C">
            <w:pPr>
              <w:spacing w:line="230" w:lineRule="auto"/>
              <w:jc w:val="right"/>
              <w:rPr>
                <w:rFonts w:ascii="Arial" w:hAnsi="Arial" w:cs="Arial"/>
                <w:b/>
                <w:bCs/>
                <w:highlight w:val="yellow"/>
              </w:rPr>
            </w:pPr>
            <w:r w:rsidRPr="009375AC">
              <w:rPr>
                <w:rFonts w:ascii="Arial" w:hAnsi="Arial" w:cs="Arial"/>
                <w:b/>
                <w:bCs/>
                <w:color w:val="000000"/>
              </w:rPr>
              <w:t>104.629.932</w:t>
            </w:r>
          </w:p>
        </w:tc>
        <w:tc>
          <w:tcPr>
            <w:tcW w:w="1701" w:type="dxa"/>
            <w:tcBorders>
              <w:top w:val="single" w:sz="6" w:space="0" w:color="auto"/>
              <w:left w:val="nil"/>
              <w:bottom w:val="single" w:sz="4" w:space="0" w:color="auto"/>
              <w:right w:val="nil"/>
            </w:tcBorders>
          </w:tcPr>
          <w:p w14:paraId="7A941889" w14:textId="27B6E04F" w:rsidR="00C078FD" w:rsidRPr="009375AC" w:rsidRDefault="00C078FD" w:rsidP="00A1331C">
            <w:pPr>
              <w:autoSpaceDE w:val="0"/>
              <w:autoSpaceDN w:val="0"/>
              <w:adjustRightInd w:val="0"/>
              <w:spacing w:line="230" w:lineRule="auto"/>
              <w:jc w:val="right"/>
              <w:rPr>
                <w:rFonts w:ascii="Arial" w:eastAsiaTheme="minorEastAsia" w:hAnsi="Arial" w:cs="Arial"/>
                <w:b/>
                <w:bCs/>
                <w:color w:val="000000"/>
                <w:lang w:eastAsia="tr-TR"/>
              </w:rPr>
            </w:pPr>
            <w:r w:rsidRPr="009375AC">
              <w:rPr>
                <w:rFonts w:ascii="Arial" w:hAnsi="Arial" w:cs="Arial"/>
                <w:b/>
                <w:bCs/>
              </w:rPr>
              <w:t xml:space="preserve">40.505.412    </w:t>
            </w:r>
          </w:p>
        </w:tc>
      </w:tr>
    </w:tbl>
    <w:p w14:paraId="6C3DE711" w14:textId="77777777" w:rsidR="00074B07" w:rsidRPr="009375AC" w:rsidRDefault="00074B07" w:rsidP="00A1331C">
      <w:pPr>
        <w:widowControl w:val="0"/>
        <w:tabs>
          <w:tab w:val="right" w:pos="7088"/>
          <w:tab w:val="right" w:pos="9072"/>
        </w:tabs>
        <w:autoSpaceDE w:val="0"/>
        <w:autoSpaceDN w:val="0"/>
        <w:adjustRightInd w:val="0"/>
        <w:spacing w:line="230" w:lineRule="auto"/>
        <w:ind w:left="30"/>
        <w:rPr>
          <w:rFonts w:ascii="Arial" w:hAnsi="Arial" w:cs="Arial"/>
          <w:b/>
        </w:rPr>
      </w:pPr>
    </w:p>
    <w:p w14:paraId="63ED0444" w14:textId="147905F8" w:rsidR="00144354" w:rsidRPr="009375AC" w:rsidRDefault="00144354" w:rsidP="00A1331C">
      <w:pPr>
        <w:spacing w:line="230" w:lineRule="auto"/>
        <w:jc w:val="both"/>
        <w:rPr>
          <w:rFonts w:ascii="Arial" w:hAnsi="Arial" w:cs="Arial"/>
          <w:sz w:val="16"/>
          <w:szCs w:val="16"/>
        </w:rPr>
      </w:pPr>
      <w:r w:rsidRPr="009375AC">
        <w:rPr>
          <w:rFonts w:ascii="Arial" w:hAnsi="Arial" w:cs="Arial"/>
          <w:snapToGrid w:val="0"/>
        </w:rPr>
        <w:t>Movements of other short-term provisions within the accounting period of 1 January – 30 September 2025 are as follows:</w:t>
      </w:r>
    </w:p>
    <w:p w14:paraId="45615092" w14:textId="77777777" w:rsidR="00074B07" w:rsidRPr="009375AC" w:rsidRDefault="00074B07" w:rsidP="00A1331C">
      <w:pPr>
        <w:tabs>
          <w:tab w:val="left" w:pos="567"/>
        </w:tabs>
        <w:spacing w:line="230" w:lineRule="auto"/>
        <w:jc w:val="both"/>
        <w:rPr>
          <w:rFonts w:ascii="Arial" w:hAnsi="Arial" w:cs="Arial"/>
        </w:rPr>
      </w:pPr>
    </w:p>
    <w:tbl>
      <w:tblPr>
        <w:tblW w:w="9072" w:type="dxa"/>
        <w:tblLook w:val="04A0" w:firstRow="1" w:lastRow="0" w:firstColumn="1" w:lastColumn="0" w:noHBand="0" w:noVBand="1"/>
      </w:tblPr>
      <w:tblGrid>
        <w:gridCol w:w="5529"/>
        <w:gridCol w:w="1842"/>
        <w:gridCol w:w="1701"/>
      </w:tblGrid>
      <w:tr w:rsidR="00EE61CC" w:rsidRPr="009375AC" w14:paraId="54DFD0B9" w14:textId="77777777" w:rsidTr="00A1331C">
        <w:trPr>
          <w:trHeight w:val="20"/>
        </w:trPr>
        <w:tc>
          <w:tcPr>
            <w:tcW w:w="5529" w:type="dxa"/>
            <w:tcBorders>
              <w:top w:val="nil"/>
              <w:left w:val="nil"/>
              <w:bottom w:val="single" w:sz="4" w:space="0" w:color="auto"/>
              <w:right w:val="nil"/>
            </w:tcBorders>
            <w:vAlign w:val="center"/>
            <w:hideMark/>
          </w:tcPr>
          <w:p w14:paraId="415CD931" w14:textId="77777777" w:rsidR="00EE61CC" w:rsidRPr="009375AC" w:rsidRDefault="00EE61CC" w:rsidP="00A1331C">
            <w:pPr>
              <w:spacing w:line="230" w:lineRule="auto"/>
              <w:ind w:hanging="110"/>
              <w:rPr>
                <w:rFonts w:ascii="Arial" w:hAnsi="Arial" w:cs="Arial"/>
                <w:lang w:eastAsia="en-GB"/>
              </w:rPr>
            </w:pPr>
          </w:p>
        </w:tc>
        <w:tc>
          <w:tcPr>
            <w:tcW w:w="1842" w:type="dxa"/>
            <w:tcBorders>
              <w:top w:val="nil"/>
              <w:left w:val="nil"/>
              <w:bottom w:val="single" w:sz="4" w:space="0" w:color="auto"/>
              <w:right w:val="nil"/>
            </w:tcBorders>
            <w:hideMark/>
          </w:tcPr>
          <w:p w14:paraId="2204F2B6" w14:textId="3F6D4A2B" w:rsidR="00EE61CC" w:rsidRPr="009375AC" w:rsidRDefault="00EE61CC" w:rsidP="00A1331C">
            <w:pPr>
              <w:spacing w:line="230" w:lineRule="auto"/>
              <w:jc w:val="right"/>
              <w:rPr>
                <w:rFonts w:ascii="Arial" w:hAnsi="Arial" w:cs="Arial"/>
                <w:b/>
                <w:bCs/>
                <w:color w:val="000000"/>
                <w:lang w:eastAsia="en-GB"/>
              </w:rPr>
            </w:pPr>
            <w:r w:rsidRPr="009375AC">
              <w:rPr>
                <w:rFonts w:ascii="Arial" w:hAnsi="Arial" w:cs="Arial"/>
                <w:b/>
                <w:bCs/>
                <w:color w:val="000000"/>
                <w:lang w:eastAsia="en-GB"/>
              </w:rPr>
              <w:t xml:space="preserve">30 </w:t>
            </w:r>
            <w:r w:rsidR="00A35327" w:rsidRPr="009375AC">
              <w:rPr>
                <w:rFonts w:ascii="Arial" w:hAnsi="Arial" w:cs="Arial"/>
                <w:b/>
                <w:bCs/>
                <w:color w:val="000000"/>
                <w:lang w:eastAsia="en-GB"/>
              </w:rPr>
              <w:t>September</w:t>
            </w:r>
            <w:r w:rsidR="00C078FD" w:rsidRPr="009375AC">
              <w:rPr>
                <w:rFonts w:ascii="Arial" w:hAnsi="Arial" w:cs="Arial"/>
                <w:b/>
                <w:bCs/>
                <w:color w:val="000000"/>
                <w:lang w:eastAsia="en-GB"/>
              </w:rPr>
              <w:t xml:space="preserve"> </w:t>
            </w:r>
            <w:r w:rsidR="009E7B52" w:rsidRPr="009375AC">
              <w:rPr>
                <w:rFonts w:ascii="Arial" w:hAnsi="Arial" w:cs="Arial"/>
                <w:b/>
                <w:bCs/>
                <w:color w:val="000000"/>
                <w:lang w:eastAsia="en-GB"/>
              </w:rPr>
              <w:t>202</w:t>
            </w:r>
            <w:r w:rsidR="002A5105" w:rsidRPr="009375AC">
              <w:rPr>
                <w:rFonts w:ascii="Arial" w:hAnsi="Arial" w:cs="Arial"/>
                <w:b/>
                <w:bCs/>
                <w:color w:val="000000"/>
                <w:lang w:eastAsia="en-GB"/>
              </w:rPr>
              <w:t>5</w:t>
            </w:r>
          </w:p>
        </w:tc>
        <w:tc>
          <w:tcPr>
            <w:tcW w:w="1701" w:type="dxa"/>
            <w:tcBorders>
              <w:top w:val="nil"/>
              <w:left w:val="nil"/>
              <w:bottom w:val="single" w:sz="4" w:space="0" w:color="auto"/>
              <w:right w:val="nil"/>
            </w:tcBorders>
            <w:hideMark/>
          </w:tcPr>
          <w:p w14:paraId="32DFF5A7" w14:textId="7F5AE90E" w:rsidR="00EE61CC" w:rsidRPr="009375AC" w:rsidRDefault="00EE61CC" w:rsidP="00A1331C">
            <w:pPr>
              <w:spacing w:line="230" w:lineRule="auto"/>
              <w:jc w:val="right"/>
              <w:rPr>
                <w:rFonts w:ascii="Arial" w:hAnsi="Arial" w:cs="Arial"/>
                <w:b/>
                <w:bCs/>
                <w:color w:val="000000"/>
                <w:lang w:eastAsia="en-GB"/>
              </w:rPr>
            </w:pPr>
            <w:r w:rsidRPr="009375AC">
              <w:rPr>
                <w:rFonts w:ascii="Arial" w:hAnsi="Arial" w:cs="Arial"/>
                <w:b/>
                <w:bCs/>
                <w:color w:val="000000"/>
                <w:lang w:eastAsia="en-GB"/>
              </w:rPr>
              <w:t xml:space="preserve">30 </w:t>
            </w:r>
            <w:r w:rsidR="00A35327" w:rsidRPr="009375AC">
              <w:rPr>
                <w:rFonts w:ascii="Arial" w:hAnsi="Arial" w:cs="Arial"/>
                <w:b/>
                <w:bCs/>
                <w:color w:val="000000"/>
                <w:lang w:eastAsia="en-GB"/>
              </w:rPr>
              <w:t>September</w:t>
            </w:r>
            <w:r w:rsidRPr="009375AC">
              <w:rPr>
                <w:rFonts w:ascii="Arial" w:hAnsi="Arial" w:cs="Arial"/>
                <w:b/>
                <w:bCs/>
                <w:color w:val="000000"/>
                <w:lang w:eastAsia="en-GB"/>
              </w:rPr>
              <w:t xml:space="preserve"> </w:t>
            </w:r>
            <w:r w:rsidR="009E7B52" w:rsidRPr="009375AC">
              <w:rPr>
                <w:rFonts w:ascii="Arial" w:hAnsi="Arial" w:cs="Arial"/>
                <w:b/>
                <w:bCs/>
                <w:color w:val="000000"/>
                <w:lang w:eastAsia="en-GB"/>
              </w:rPr>
              <w:t>202</w:t>
            </w:r>
            <w:r w:rsidR="002A5105" w:rsidRPr="009375AC">
              <w:rPr>
                <w:rFonts w:ascii="Arial" w:hAnsi="Arial" w:cs="Arial"/>
                <w:b/>
                <w:bCs/>
                <w:color w:val="000000"/>
                <w:lang w:eastAsia="en-GB"/>
              </w:rPr>
              <w:t>4</w:t>
            </w:r>
          </w:p>
        </w:tc>
      </w:tr>
      <w:tr w:rsidR="00B12C01" w:rsidRPr="009375AC" w14:paraId="7EDBA5D8" w14:textId="77777777" w:rsidTr="00A1331C">
        <w:trPr>
          <w:trHeight w:val="20"/>
        </w:trPr>
        <w:tc>
          <w:tcPr>
            <w:tcW w:w="5529" w:type="dxa"/>
            <w:tcBorders>
              <w:top w:val="nil"/>
              <w:left w:val="nil"/>
              <w:right w:val="nil"/>
            </w:tcBorders>
            <w:vAlign w:val="center"/>
          </w:tcPr>
          <w:p w14:paraId="0DE6D52E" w14:textId="77777777" w:rsidR="00B12C01" w:rsidRPr="009375AC" w:rsidRDefault="00B12C01" w:rsidP="00A1331C">
            <w:pPr>
              <w:spacing w:line="230" w:lineRule="auto"/>
              <w:ind w:hanging="110"/>
              <w:rPr>
                <w:rFonts w:ascii="Arial" w:hAnsi="Arial" w:cs="Arial"/>
                <w:sz w:val="10"/>
                <w:szCs w:val="10"/>
                <w:lang w:eastAsia="en-GB"/>
              </w:rPr>
            </w:pPr>
          </w:p>
        </w:tc>
        <w:tc>
          <w:tcPr>
            <w:tcW w:w="1842" w:type="dxa"/>
            <w:tcBorders>
              <w:top w:val="nil"/>
              <w:left w:val="nil"/>
              <w:right w:val="nil"/>
            </w:tcBorders>
          </w:tcPr>
          <w:p w14:paraId="6B8D0553" w14:textId="77777777" w:rsidR="00B12C01" w:rsidRPr="009375AC" w:rsidRDefault="00B12C01" w:rsidP="00A1331C">
            <w:pPr>
              <w:spacing w:line="230" w:lineRule="auto"/>
              <w:jc w:val="right"/>
              <w:rPr>
                <w:rFonts w:ascii="Arial" w:hAnsi="Arial" w:cs="Arial"/>
                <w:b/>
                <w:bCs/>
                <w:color w:val="000000"/>
                <w:lang w:eastAsia="en-GB"/>
              </w:rPr>
            </w:pPr>
          </w:p>
        </w:tc>
        <w:tc>
          <w:tcPr>
            <w:tcW w:w="1701" w:type="dxa"/>
            <w:tcBorders>
              <w:top w:val="nil"/>
              <w:left w:val="nil"/>
              <w:right w:val="nil"/>
            </w:tcBorders>
          </w:tcPr>
          <w:p w14:paraId="1C122329" w14:textId="77777777" w:rsidR="00B12C01" w:rsidRPr="009375AC" w:rsidRDefault="00B12C01" w:rsidP="00A1331C">
            <w:pPr>
              <w:spacing w:line="230" w:lineRule="auto"/>
              <w:jc w:val="right"/>
              <w:rPr>
                <w:rFonts w:ascii="Arial" w:hAnsi="Arial" w:cs="Arial"/>
                <w:b/>
                <w:bCs/>
                <w:color w:val="000000"/>
                <w:lang w:eastAsia="en-GB"/>
              </w:rPr>
            </w:pPr>
          </w:p>
        </w:tc>
      </w:tr>
      <w:tr w:rsidR="00144354" w:rsidRPr="009375AC" w14:paraId="535A452D" w14:textId="77777777" w:rsidTr="00A1331C">
        <w:trPr>
          <w:trHeight w:val="20"/>
        </w:trPr>
        <w:tc>
          <w:tcPr>
            <w:tcW w:w="5529" w:type="dxa"/>
            <w:tcBorders>
              <w:left w:val="nil"/>
              <w:right w:val="nil"/>
            </w:tcBorders>
            <w:hideMark/>
          </w:tcPr>
          <w:p w14:paraId="295726DE" w14:textId="3F743685" w:rsidR="00144354" w:rsidRPr="009375AC" w:rsidRDefault="00144354" w:rsidP="00A1331C">
            <w:pPr>
              <w:spacing w:line="230" w:lineRule="auto"/>
              <w:ind w:hanging="110"/>
              <w:rPr>
                <w:rFonts w:ascii="Arial" w:hAnsi="Arial" w:cs="Arial"/>
                <w:color w:val="000000"/>
                <w:lang w:eastAsia="en-GB"/>
              </w:rPr>
            </w:pPr>
            <w:r w:rsidRPr="009375AC">
              <w:rPr>
                <w:rFonts w:ascii="Arial" w:hAnsi="Arial" w:cs="Arial"/>
              </w:rPr>
              <w:t xml:space="preserve">As of </w:t>
            </w:r>
            <w:proofErr w:type="gramStart"/>
            <w:r w:rsidR="006B545F">
              <w:rPr>
                <w:rFonts w:ascii="Arial" w:hAnsi="Arial" w:cs="Arial"/>
              </w:rPr>
              <w:t xml:space="preserve">1 </w:t>
            </w:r>
            <w:r w:rsidRPr="009375AC">
              <w:rPr>
                <w:rFonts w:ascii="Arial" w:hAnsi="Arial" w:cs="Arial"/>
              </w:rPr>
              <w:t>January</w:t>
            </w:r>
            <w:proofErr w:type="gramEnd"/>
          </w:p>
        </w:tc>
        <w:tc>
          <w:tcPr>
            <w:tcW w:w="1842" w:type="dxa"/>
            <w:tcBorders>
              <w:left w:val="nil"/>
              <w:right w:val="nil"/>
            </w:tcBorders>
            <w:vAlign w:val="center"/>
          </w:tcPr>
          <w:p w14:paraId="0F7AEE70" w14:textId="025C4591" w:rsidR="00144354" w:rsidRPr="009375AC" w:rsidRDefault="00144354" w:rsidP="00A1331C">
            <w:pPr>
              <w:tabs>
                <w:tab w:val="right" w:pos="1929"/>
              </w:tabs>
              <w:autoSpaceDE w:val="0"/>
              <w:autoSpaceDN w:val="0"/>
              <w:adjustRightInd w:val="0"/>
              <w:spacing w:line="230" w:lineRule="auto"/>
              <w:jc w:val="right"/>
              <w:rPr>
                <w:rFonts w:ascii="Arial" w:hAnsi="Arial" w:cs="Arial"/>
                <w:color w:val="000000"/>
                <w:lang w:eastAsia="en-GB"/>
              </w:rPr>
            </w:pPr>
            <w:r w:rsidRPr="009375AC">
              <w:rPr>
                <w:rFonts w:ascii="Arial" w:hAnsi="Arial" w:cs="Arial"/>
                <w:color w:val="000000"/>
              </w:rPr>
              <w:t>40.505.412</w:t>
            </w:r>
          </w:p>
        </w:tc>
        <w:tc>
          <w:tcPr>
            <w:tcW w:w="1701" w:type="dxa"/>
            <w:tcBorders>
              <w:left w:val="nil"/>
              <w:right w:val="nil"/>
            </w:tcBorders>
            <w:vAlign w:val="center"/>
          </w:tcPr>
          <w:p w14:paraId="7A1A05B7" w14:textId="3B969CE3" w:rsidR="00144354" w:rsidRPr="009375AC" w:rsidRDefault="00144354" w:rsidP="00A1331C">
            <w:pPr>
              <w:autoSpaceDE w:val="0"/>
              <w:autoSpaceDN w:val="0"/>
              <w:adjustRightInd w:val="0"/>
              <w:spacing w:line="230" w:lineRule="auto"/>
              <w:jc w:val="right"/>
              <w:rPr>
                <w:rFonts w:ascii="Arial" w:hAnsi="Arial" w:cs="Arial"/>
                <w:color w:val="000000"/>
                <w:lang w:eastAsia="en-GB"/>
              </w:rPr>
            </w:pPr>
            <w:r w:rsidRPr="009375AC">
              <w:rPr>
                <w:rFonts w:ascii="Arial" w:hAnsi="Arial" w:cs="Arial"/>
                <w:color w:val="000000"/>
              </w:rPr>
              <w:t>35.830.909</w:t>
            </w:r>
          </w:p>
        </w:tc>
      </w:tr>
      <w:tr w:rsidR="00144354" w:rsidRPr="009375AC" w14:paraId="0B5284C0" w14:textId="77777777" w:rsidTr="00A1331C">
        <w:trPr>
          <w:trHeight w:val="20"/>
        </w:trPr>
        <w:tc>
          <w:tcPr>
            <w:tcW w:w="5529" w:type="dxa"/>
            <w:tcBorders>
              <w:left w:val="nil"/>
              <w:bottom w:val="nil"/>
              <w:right w:val="nil"/>
            </w:tcBorders>
          </w:tcPr>
          <w:p w14:paraId="491CA763" w14:textId="056599DB" w:rsidR="00144354" w:rsidRPr="009375AC" w:rsidRDefault="00144354" w:rsidP="00A1331C">
            <w:pPr>
              <w:spacing w:line="230" w:lineRule="auto"/>
              <w:ind w:hanging="110"/>
              <w:rPr>
                <w:rFonts w:ascii="Arial" w:hAnsi="Arial" w:cs="Arial"/>
                <w:color w:val="000000"/>
                <w:lang w:eastAsia="en-GB"/>
              </w:rPr>
            </w:pPr>
            <w:r w:rsidRPr="009375AC">
              <w:rPr>
                <w:rFonts w:ascii="Arial" w:hAnsi="Arial" w:cs="Arial"/>
              </w:rPr>
              <w:t>Addition during the period</w:t>
            </w:r>
          </w:p>
        </w:tc>
        <w:tc>
          <w:tcPr>
            <w:tcW w:w="1842" w:type="dxa"/>
            <w:tcBorders>
              <w:left w:val="nil"/>
              <w:bottom w:val="nil"/>
              <w:right w:val="nil"/>
            </w:tcBorders>
            <w:vAlign w:val="center"/>
          </w:tcPr>
          <w:p w14:paraId="6B4E6B36" w14:textId="704A6FD2" w:rsidR="00144354" w:rsidRPr="009375AC" w:rsidRDefault="00144354" w:rsidP="00A1331C">
            <w:pPr>
              <w:spacing w:line="230" w:lineRule="auto"/>
              <w:jc w:val="right"/>
              <w:rPr>
                <w:rFonts w:ascii="Arial" w:hAnsi="Arial" w:cs="Arial"/>
                <w:highlight w:val="yellow"/>
                <w:lang w:eastAsia="en-GB"/>
              </w:rPr>
            </w:pPr>
            <w:r w:rsidRPr="009375AC">
              <w:rPr>
                <w:rFonts w:ascii="Arial" w:hAnsi="Arial" w:cs="Arial"/>
                <w:color w:val="000000"/>
              </w:rPr>
              <w:t>71.806.097</w:t>
            </w:r>
          </w:p>
        </w:tc>
        <w:tc>
          <w:tcPr>
            <w:tcW w:w="1701" w:type="dxa"/>
            <w:tcBorders>
              <w:left w:val="nil"/>
              <w:bottom w:val="nil"/>
              <w:right w:val="nil"/>
            </w:tcBorders>
            <w:vAlign w:val="center"/>
          </w:tcPr>
          <w:p w14:paraId="3A73E630" w14:textId="4E7144A7" w:rsidR="00144354" w:rsidRPr="009375AC" w:rsidRDefault="00144354" w:rsidP="00A1331C">
            <w:pPr>
              <w:spacing w:line="230" w:lineRule="auto"/>
              <w:jc w:val="right"/>
              <w:rPr>
                <w:rFonts w:ascii="Arial" w:hAnsi="Arial" w:cs="Arial"/>
                <w:color w:val="000000"/>
                <w:lang w:eastAsia="en-GB"/>
              </w:rPr>
            </w:pPr>
            <w:r w:rsidRPr="009375AC">
              <w:rPr>
                <w:rFonts w:ascii="Arial" w:hAnsi="Arial" w:cs="Arial"/>
                <w:color w:val="000000"/>
              </w:rPr>
              <w:t>5.955.499</w:t>
            </w:r>
          </w:p>
        </w:tc>
      </w:tr>
      <w:tr w:rsidR="00144354" w:rsidRPr="009375AC" w14:paraId="76AB5F80" w14:textId="77777777" w:rsidTr="00A1331C">
        <w:trPr>
          <w:trHeight w:val="20"/>
        </w:trPr>
        <w:tc>
          <w:tcPr>
            <w:tcW w:w="5529" w:type="dxa"/>
            <w:tcBorders>
              <w:top w:val="nil"/>
              <w:left w:val="nil"/>
              <w:bottom w:val="nil"/>
              <w:right w:val="nil"/>
            </w:tcBorders>
          </w:tcPr>
          <w:p w14:paraId="77BB6DE6" w14:textId="238DEBBE" w:rsidR="00144354" w:rsidRPr="009375AC" w:rsidRDefault="00144354" w:rsidP="00A1331C">
            <w:pPr>
              <w:spacing w:line="230" w:lineRule="auto"/>
              <w:ind w:hanging="110"/>
              <w:rPr>
                <w:rFonts w:ascii="Arial" w:hAnsi="Arial" w:cs="Arial"/>
                <w:color w:val="000000"/>
                <w:lang w:eastAsia="en-GB"/>
              </w:rPr>
            </w:pPr>
            <w:r w:rsidRPr="009375AC">
              <w:rPr>
                <w:rFonts w:ascii="Arial" w:hAnsi="Arial" w:cs="Arial"/>
              </w:rPr>
              <w:t>Payments during the period / provisions no longer required</w:t>
            </w:r>
          </w:p>
        </w:tc>
        <w:tc>
          <w:tcPr>
            <w:tcW w:w="1842" w:type="dxa"/>
            <w:tcBorders>
              <w:top w:val="nil"/>
              <w:left w:val="nil"/>
              <w:bottom w:val="nil"/>
              <w:right w:val="nil"/>
            </w:tcBorders>
            <w:vAlign w:val="center"/>
          </w:tcPr>
          <w:p w14:paraId="6C73FA93" w14:textId="7FEC3B96" w:rsidR="00144354" w:rsidRPr="009375AC" w:rsidRDefault="00144354" w:rsidP="00A1331C">
            <w:pPr>
              <w:spacing w:line="230" w:lineRule="auto"/>
              <w:jc w:val="right"/>
              <w:rPr>
                <w:rFonts w:ascii="Arial" w:hAnsi="Arial" w:cs="Arial"/>
                <w:highlight w:val="yellow"/>
                <w:lang w:eastAsia="en-GB"/>
              </w:rPr>
            </w:pPr>
            <w:r w:rsidRPr="009375AC">
              <w:rPr>
                <w:rFonts w:ascii="Arial" w:hAnsi="Arial" w:cs="Arial"/>
                <w:color w:val="000000"/>
              </w:rPr>
              <w:t>(5.732.958)</w:t>
            </w:r>
          </w:p>
        </w:tc>
        <w:tc>
          <w:tcPr>
            <w:tcW w:w="1701" w:type="dxa"/>
            <w:tcBorders>
              <w:top w:val="nil"/>
              <w:left w:val="nil"/>
              <w:bottom w:val="nil"/>
              <w:right w:val="nil"/>
            </w:tcBorders>
            <w:vAlign w:val="center"/>
          </w:tcPr>
          <w:p w14:paraId="3860DA81" w14:textId="0C4A4E1D" w:rsidR="00144354" w:rsidRPr="009375AC" w:rsidRDefault="00144354" w:rsidP="00A1331C">
            <w:pPr>
              <w:spacing w:line="230" w:lineRule="auto"/>
              <w:jc w:val="right"/>
              <w:rPr>
                <w:rFonts w:ascii="Arial" w:hAnsi="Arial" w:cs="Arial"/>
                <w:color w:val="000000"/>
                <w:lang w:eastAsia="en-GB"/>
              </w:rPr>
            </w:pPr>
            <w:r w:rsidRPr="009375AC">
              <w:rPr>
                <w:rFonts w:ascii="Arial" w:hAnsi="Arial" w:cs="Arial"/>
                <w:color w:val="000000"/>
              </w:rPr>
              <w:t>(4.342.121)</w:t>
            </w:r>
          </w:p>
        </w:tc>
      </w:tr>
      <w:tr w:rsidR="00144354" w:rsidRPr="009375AC" w14:paraId="07A5E961" w14:textId="77777777" w:rsidTr="00A1331C">
        <w:trPr>
          <w:trHeight w:val="20"/>
        </w:trPr>
        <w:tc>
          <w:tcPr>
            <w:tcW w:w="5529" w:type="dxa"/>
            <w:tcBorders>
              <w:top w:val="nil"/>
              <w:left w:val="nil"/>
              <w:bottom w:val="nil"/>
              <w:right w:val="nil"/>
            </w:tcBorders>
          </w:tcPr>
          <w:p w14:paraId="03951DA0" w14:textId="1F9170BF" w:rsidR="00144354" w:rsidRPr="009375AC" w:rsidRDefault="00144354" w:rsidP="00A1331C">
            <w:pPr>
              <w:spacing w:line="230" w:lineRule="auto"/>
              <w:ind w:hanging="110"/>
              <w:rPr>
                <w:rFonts w:ascii="Arial" w:hAnsi="Arial" w:cs="Arial"/>
                <w:color w:val="000000"/>
                <w:lang w:eastAsia="en-GB"/>
              </w:rPr>
            </w:pPr>
            <w:r w:rsidRPr="009375AC">
              <w:rPr>
                <w:rFonts w:ascii="Arial" w:hAnsi="Arial" w:cs="Arial"/>
              </w:rPr>
              <w:t>Translation differences</w:t>
            </w:r>
          </w:p>
        </w:tc>
        <w:tc>
          <w:tcPr>
            <w:tcW w:w="1842" w:type="dxa"/>
            <w:tcBorders>
              <w:top w:val="nil"/>
              <w:left w:val="nil"/>
              <w:bottom w:val="nil"/>
              <w:right w:val="nil"/>
            </w:tcBorders>
            <w:vAlign w:val="center"/>
          </w:tcPr>
          <w:p w14:paraId="0A9E45F7" w14:textId="4F50AA66" w:rsidR="00144354" w:rsidRPr="009375AC" w:rsidRDefault="00144354" w:rsidP="00A1331C">
            <w:pPr>
              <w:spacing w:line="230" w:lineRule="auto"/>
              <w:jc w:val="right"/>
              <w:rPr>
                <w:rFonts w:ascii="Arial" w:hAnsi="Arial" w:cs="Arial"/>
                <w:highlight w:val="yellow"/>
                <w:lang w:eastAsia="en-GB"/>
              </w:rPr>
            </w:pPr>
            <w:r w:rsidRPr="009375AC">
              <w:rPr>
                <w:rFonts w:ascii="Arial" w:hAnsi="Arial" w:cs="Arial"/>
                <w:color w:val="000000"/>
              </w:rPr>
              <w:t>(1.948.619)</w:t>
            </w:r>
          </w:p>
        </w:tc>
        <w:tc>
          <w:tcPr>
            <w:tcW w:w="1701" w:type="dxa"/>
            <w:tcBorders>
              <w:top w:val="nil"/>
              <w:left w:val="nil"/>
              <w:bottom w:val="nil"/>
              <w:right w:val="nil"/>
            </w:tcBorders>
            <w:vAlign w:val="center"/>
          </w:tcPr>
          <w:p w14:paraId="74EEC91A" w14:textId="2C7AF8AF" w:rsidR="00144354" w:rsidRPr="009375AC" w:rsidRDefault="00144354" w:rsidP="00A1331C">
            <w:pPr>
              <w:spacing w:line="230" w:lineRule="auto"/>
              <w:jc w:val="right"/>
              <w:rPr>
                <w:rFonts w:ascii="Arial" w:hAnsi="Arial" w:cs="Arial"/>
                <w:color w:val="000000"/>
                <w:lang w:eastAsia="en-GB"/>
              </w:rPr>
            </w:pPr>
            <w:r w:rsidRPr="009375AC">
              <w:rPr>
                <w:rFonts w:ascii="Arial" w:hAnsi="Arial" w:cs="Arial"/>
                <w:color w:val="000000"/>
              </w:rPr>
              <w:t>2.710.435</w:t>
            </w:r>
          </w:p>
        </w:tc>
      </w:tr>
      <w:tr w:rsidR="00C078FD" w:rsidRPr="009375AC" w14:paraId="6DDC145B" w14:textId="77777777" w:rsidTr="00A1331C">
        <w:trPr>
          <w:trHeight w:val="20"/>
        </w:trPr>
        <w:tc>
          <w:tcPr>
            <w:tcW w:w="5529" w:type="dxa"/>
            <w:tcBorders>
              <w:top w:val="nil"/>
              <w:left w:val="nil"/>
              <w:bottom w:val="single" w:sz="8" w:space="0" w:color="auto"/>
              <w:right w:val="nil"/>
            </w:tcBorders>
            <w:vAlign w:val="center"/>
            <w:hideMark/>
          </w:tcPr>
          <w:p w14:paraId="02F6D654" w14:textId="77777777" w:rsidR="00C078FD" w:rsidRPr="009375AC" w:rsidRDefault="00C078FD" w:rsidP="00A1331C">
            <w:pPr>
              <w:spacing w:line="230" w:lineRule="auto"/>
              <w:ind w:hanging="110"/>
              <w:rPr>
                <w:rFonts w:ascii="Arial" w:hAnsi="Arial" w:cs="Arial"/>
                <w:b/>
                <w:bCs/>
                <w:color w:val="000000"/>
                <w:sz w:val="10"/>
                <w:szCs w:val="10"/>
                <w:lang w:eastAsia="en-GB"/>
              </w:rPr>
            </w:pPr>
            <w:r w:rsidRPr="009375AC">
              <w:rPr>
                <w:rFonts w:ascii="Arial" w:hAnsi="Arial" w:cs="Arial"/>
                <w:b/>
                <w:bCs/>
                <w:color w:val="000000"/>
                <w:lang w:eastAsia="en-GB"/>
              </w:rPr>
              <w:t> </w:t>
            </w:r>
          </w:p>
        </w:tc>
        <w:tc>
          <w:tcPr>
            <w:tcW w:w="1842" w:type="dxa"/>
            <w:tcBorders>
              <w:top w:val="nil"/>
              <w:left w:val="nil"/>
              <w:bottom w:val="single" w:sz="8" w:space="0" w:color="auto"/>
              <w:right w:val="nil"/>
            </w:tcBorders>
            <w:vAlign w:val="center"/>
          </w:tcPr>
          <w:p w14:paraId="52890ECF" w14:textId="06507026" w:rsidR="00C078FD" w:rsidRPr="009375AC" w:rsidRDefault="00C078FD" w:rsidP="00A1331C">
            <w:pPr>
              <w:spacing w:line="230" w:lineRule="auto"/>
              <w:jc w:val="right"/>
              <w:rPr>
                <w:rFonts w:ascii="Arial" w:hAnsi="Arial" w:cs="Arial"/>
                <w:color w:val="000000"/>
                <w:highlight w:val="yellow"/>
                <w:lang w:eastAsia="en-GB"/>
              </w:rPr>
            </w:pPr>
            <w:r w:rsidRPr="009375AC">
              <w:rPr>
                <w:rFonts w:ascii="Arial" w:hAnsi="Arial" w:cs="Arial"/>
                <w:color w:val="000000"/>
              </w:rPr>
              <w:t> </w:t>
            </w:r>
          </w:p>
        </w:tc>
        <w:tc>
          <w:tcPr>
            <w:tcW w:w="1701" w:type="dxa"/>
            <w:tcBorders>
              <w:top w:val="nil"/>
              <w:left w:val="nil"/>
              <w:bottom w:val="single" w:sz="8" w:space="0" w:color="auto"/>
              <w:right w:val="nil"/>
            </w:tcBorders>
            <w:vAlign w:val="center"/>
          </w:tcPr>
          <w:p w14:paraId="6F0A012D" w14:textId="04A32918" w:rsidR="00C078FD" w:rsidRPr="009375AC" w:rsidRDefault="00C078FD" w:rsidP="00A1331C">
            <w:pPr>
              <w:spacing w:line="230" w:lineRule="auto"/>
              <w:jc w:val="right"/>
              <w:rPr>
                <w:rFonts w:ascii="Arial" w:hAnsi="Arial" w:cs="Arial"/>
                <w:color w:val="000000"/>
                <w:lang w:eastAsia="en-GB"/>
              </w:rPr>
            </w:pPr>
            <w:r w:rsidRPr="009375AC">
              <w:rPr>
                <w:rFonts w:ascii="Arial" w:hAnsi="Arial" w:cs="Arial"/>
                <w:color w:val="000000"/>
              </w:rPr>
              <w:t> </w:t>
            </w:r>
          </w:p>
        </w:tc>
      </w:tr>
      <w:tr w:rsidR="00C078FD" w:rsidRPr="009375AC" w14:paraId="457E7E7B" w14:textId="77777777" w:rsidTr="00A1331C">
        <w:trPr>
          <w:trHeight w:val="20"/>
        </w:trPr>
        <w:tc>
          <w:tcPr>
            <w:tcW w:w="5529" w:type="dxa"/>
            <w:tcBorders>
              <w:top w:val="nil"/>
              <w:left w:val="nil"/>
              <w:bottom w:val="single" w:sz="8" w:space="0" w:color="auto"/>
              <w:right w:val="nil"/>
            </w:tcBorders>
            <w:vAlign w:val="center"/>
            <w:hideMark/>
          </w:tcPr>
          <w:p w14:paraId="2F05CE63" w14:textId="565DB7AB" w:rsidR="00C078FD" w:rsidRPr="009375AC" w:rsidRDefault="00144354" w:rsidP="00A1331C">
            <w:pPr>
              <w:spacing w:line="230" w:lineRule="auto"/>
              <w:ind w:hanging="110"/>
              <w:rPr>
                <w:rFonts w:ascii="Arial" w:hAnsi="Arial" w:cs="Arial"/>
                <w:b/>
                <w:bCs/>
                <w:color w:val="000000"/>
                <w:lang w:eastAsia="en-GB"/>
              </w:rPr>
            </w:pPr>
            <w:r w:rsidRPr="009375AC">
              <w:rPr>
                <w:rFonts w:ascii="Arial" w:hAnsi="Arial" w:cs="Arial"/>
                <w:b/>
                <w:bCs/>
                <w:color w:val="000000"/>
                <w:lang w:eastAsia="en-GB"/>
              </w:rPr>
              <w:t>Balance at the end of the period</w:t>
            </w:r>
          </w:p>
        </w:tc>
        <w:tc>
          <w:tcPr>
            <w:tcW w:w="1842" w:type="dxa"/>
            <w:tcBorders>
              <w:top w:val="nil"/>
              <w:left w:val="nil"/>
              <w:bottom w:val="single" w:sz="8" w:space="0" w:color="auto"/>
              <w:right w:val="nil"/>
            </w:tcBorders>
            <w:vAlign w:val="center"/>
          </w:tcPr>
          <w:p w14:paraId="0CCB7207" w14:textId="11043AB5" w:rsidR="00C078FD" w:rsidRPr="009375AC" w:rsidRDefault="00C078FD" w:rsidP="00A1331C">
            <w:pPr>
              <w:spacing w:line="230" w:lineRule="auto"/>
              <w:jc w:val="right"/>
              <w:rPr>
                <w:rFonts w:ascii="Arial" w:hAnsi="Arial" w:cs="Arial"/>
                <w:b/>
                <w:bCs/>
                <w:highlight w:val="yellow"/>
              </w:rPr>
            </w:pPr>
            <w:r w:rsidRPr="009375AC">
              <w:rPr>
                <w:rFonts w:ascii="Arial" w:hAnsi="Arial" w:cs="Arial"/>
                <w:b/>
                <w:bCs/>
                <w:color w:val="000000"/>
              </w:rPr>
              <w:t>104.629.932</w:t>
            </w:r>
          </w:p>
        </w:tc>
        <w:tc>
          <w:tcPr>
            <w:tcW w:w="1701" w:type="dxa"/>
            <w:tcBorders>
              <w:top w:val="nil"/>
              <w:left w:val="nil"/>
              <w:bottom w:val="single" w:sz="8" w:space="0" w:color="auto"/>
              <w:right w:val="nil"/>
            </w:tcBorders>
            <w:vAlign w:val="center"/>
          </w:tcPr>
          <w:p w14:paraId="73E223A6" w14:textId="0C8E127E" w:rsidR="00C078FD" w:rsidRPr="009375AC" w:rsidRDefault="00C078FD" w:rsidP="00A1331C">
            <w:pPr>
              <w:spacing w:line="230" w:lineRule="auto"/>
              <w:jc w:val="right"/>
              <w:rPr>
                <w:rFonts w:ascii="Arial" w:hAnsi="Arial" w:cs="Arial"/>
                <w:b/>
                <w:bCs/>
                <w:color w:val="000000"/>
                <w:lang w:eastAsia="en-GB"/>
              </w:rPr>
            </w:pPr>
            <w:r w:rsidRPr="009375AC">
              <w:rPr>
                <w:rFonts w:ascii="Arial" w:hAnsi="Arial" w:cs="Arial"/>
                <w:b/>
                <w:bCs/>
                <w:color w:val="000000"/>
              </w:rPr>
              <w:t>40.154.722</w:t>
            </w:r>
          </w:p>
        </w:tc>
      </w:tr>
    </w:tbl>
    <w:p w14:paraId="30DF874F" w14:textId="2862902C" w:rsidR="00E366A8" w:rsidRPr="009375AC" w:rsidRDefault="00270BEA" w:rsidP="00A1331C">
      <w:pPr>
        <w:spacing w:line="230" w:lineRule="auto"/>
        <w:ind w:left="1330" w:right="-142" w:hanging="1330"/>
        <w:rPr>
          <w:rFonts w:ascii="Arial" w:hAnsi="Arial" w:cs="Arial"/>
          <w:b/>
          <w:color w:val="000000" w:themeColor="text1"/>
        </w:rPr>
      </w:pPr>
      <w:r w:rsidRPr="009375AC">
        <w:rPr>
          <w:rFonts w:ascii="Arial" w:hAnsi="Arial" w:cs="Arial"/>
          <w:b/>
          <w:color w:val="000000" w:themeColor="text1"/>
        </w:rPr>
        <w:br w:type="page"/>
      </w:r>
      <w:r w:rsidR="00144354" w:rsidRPr="009375AC">
        <w:rPr>
          <w:rFonts w:ascii="Arial" w:hAnsi="Arial" w:cs="Arial"/>
          <w:b/>
          <w:color w:val="000000" w:themeColor="text1"/>
        </w:rPr>
        <w:lastRenderedPageBreak/>
        <w:t>NOTE 14 - PROVISIONS, COMMITMENTS, CONTINGENT ASSETS AND LIABILITIES (cont’d)</w:t>
      </w:r>
    </w:p>
    <w:p w14:paraId="0A56A0CB" w14:textId="77777777" w:rsidR="00BA56FF" w:rsidRPr="009375AC" w:rsidRDefault="00BA56FF" w:rsidP="009375AC">
      <w:pPr>
        <w:tabs>
          <w:tab w:val="right" w:pos="7088"/>
          <w:tab w:val="right" w:pos="9072"/>
        </w:tabs>
        <w:autoSpaceDE w:val="0"/>
        <w:autoSpaceDN w:val="0"/>
        <w:adjustRightInd w:val="0"/>
        <w:rPr>
          <w:rFonts w:ascii="Arial" w:hAnsi="Arial" w:cs="Arial"/>
          <w:b/>
          <w:color w:val="000000"/>
        </w:rPr>
      </w:pPr>
    </w:p>
    <w:p w14:paraId="003622B6" w14:textId="77777777" w:rsidR="00144354" w:rsidRPr="009375AC" w:rsidRDefault="00144354" w:rsidP="009375AC">
      <w:pPr>
        <w:tabs>
          <w:tab w:val="left" w:pos="567"/>
        </w:tabs>
        <w:jc w:val="both"/>
        <w:rPr>
          <w:rFonts w:ascii="Arial" w:hAnsi="Arial" w:cs="Arial"/>
          <w:b/>
          <w:spacing w:val="-2"/>
        </w:rPr>
      </w:pPr>
      <w:r w:rsidRPr="009375AC">
        <w:rPr>
          <w:rFonts w:ascii="Arial" w:hAnsi="Arial" w:cs="Arial"/>
          <w:b/>
          <w:spacing w:val="-2"/>
        </w:rPr>
        <w:t xml:space="preserve">a) Other short-term provisions </w:t>
      </w:r>
      <w:r w:rsidRPr="009375AC">
        <w:rPr>
          <w:rFonts w:ascii="Arial" w:hAnsi="Arial" w:cs="Arial"/>
          <w:b/>
          <w:color w:val="000000" w:themeColor="text1"/>
        </w:rPr>
        <w:t>(cont’d)</w:t>
      </w:r>
    </w:p>
    <w:p w14:paraId="37DE5CB3" w14:textId="77777777" w:rsidR="00144354" w:rsidRPr="009375AC" w:rsidRDefault="00144354" w:rsidP="009375AC">
      <w:pPr>
        <w:tabs>
          <w:tab w:val="right" w:pos="7088"/>
          <w:tab w:val="right" w:pos="9072"/>
        </w:tabs>
        <w:autoSpaceDE w:val="0"/>
        <w:autoSpaceDN w:val="0"/>
        <w:adjustRightInd w:val="0"/>
        <w:rPr>
          <w:rFonts w:ascii="Arial" w:hAnsi="Arial" w:cs="Arial"/>
          <w:b/>
          <w:color w:val="000000"/>
        </w:rPr>
      </w:pPr>
    </w:p>
    <w:p w14:paraId="6897002D" w14:textId="77777777" w:rsidR="00144354" w:rsidRPr="009375AC" w:rsidRDefault="00144354" w:rsidP="009375AC">
      <w:pPr>
        <w:tabs>
          <w:tab w:val="decimal" w:pos="7088"/>
          <w:tab w:val="decimal" w:pos="9072"/>
        </w:tabs>
        <w:autoSpaceDE w:val="0"/>
        <w:autoSpaceDN w:val="0"/>
        <w:adjustRightInd w:val="0"/>
        <w:rPr>
          <w:rFonts w:ascii="Arial" w:hAnsi="Arial" w:cs="Arial"/>
          <w:b/>
          <w:i/>
          <w:iCs/>
          <w:color w:val="000000"/>
        </w:rPr>
      </w:pPr>
      <w:r w:rsidRPr="009375AC">
        <w:rPr>
          <w:rFonts w:ascii="Arial" w:hAnsi="Arial" w:cs="Arial"/>
          <w:b/>
          <w:i/>
          <w:iCs/>
          <w:color w:val="000000"/>
        </w:rPr>
        <w:t xml:space="preserve">Short-term provision for employee benefits  </w:t>
      </w:r>
    </w:p>
    <w:p w14:paraId="7CF4B8BD" w14:textId="77777777" w:rsidR="00B12C01" w:rsidRPr="009375AC" w:rsidRDefault="00B12C01" w:rsidP="009375AC">
      <w:pPr>
        <w:tabs>
          <w:tab w:val="decimal" w:pos="7088"/>
          <w:tab w:val="decimal" w:pos="9072"/>
        </w:tabs>
        <w:autoSpaceDE w:val="0"/>
        <w:autoSpaceDN w:val="0"/>
        <w:adjustRightInd w:val="0"/>
        <w:rPr>
          <w:rFonts w:ascii="Arial" w:hAnsi="Arial" w:cs="Arial"/>
        </w:rPr>
      </w:pPr>
    </w:p>
    <w:tbl>
      <w:tblPr>
        <w:tblW w:w="9072" w:type="dxa"/>
        <w:tblLook w:val="04A0" w:firstRow="1" w:lastRow="0" w:firstColumn="1" w:lastColumn="0" w:noHBand="0" w:noVBand="1"/>
      </w:tblPr>
      <w:tblGrid>
        <w:gridCol w:w="5670"/>
        <w:gridCol w:w="1843"/>
        <w:gridCol w:w="1559"/>
      </w:tblGrid>
      <w:tr w:rsidR="00EE61CC" w:rsidRPr="009375AC" w14:paraId="0C40B064" w14:textId="77777777" w:rsidTr="000D28A8">
        <w:trPr>
          <w:trHeight w:val="210"/>
        </w:trPr>
        <w:tc>
          <w:tcPr>
            <w:tcW w:w="5670" w:type="dxa"/>
            <w:tcBorders>
              <w:top w:val="single" w:sz="4" w:space="0" w:color="auto"/>
              <w:left w:val="nil"/>
              <w:bottom w:val="single" w:sz="4" w:space="0" w:color="auto"/>
              <w:right w:val="nil"/>
            </w:tcBorders>
            <w:noWrap/>
            <w:vAlign w:val="center"/>
            <w:hideMark/>
          </w:tcPr>
          <w:p w14:paraId="2C919E2A" w14:textId="27E47839" w:rsidR="00EE61CC" w:rsidRPr="009375AC" w:rsidRDefault="004B22A0" w:rsidP="009375AC">
            <w:pPr>
              <w:tabs>
                <w:tab w:val="right" w:pos="7088"/>
                <w:tab w:val="right" w:pos="9072"/>
              </w:tabs>
              <w:autoSpaceDE w:val="0"/>
              <w:autoSpaceDN w:val="0"/>
              <w:adjustRightInd w:val="0"/>
              <w:rPr>
                <w:rFonts w:ascii="Arial" w:hAnsi="Arial" w:cs="Arial"/>
                <w:b/>
                <w:i/>
                <w:iCs/>
                <w:color w:val="000000"/>
              </w:rPr>
            </w:pPr>
            <w:r w:rsidRPr="009375AC">
              <w:rPr>
                <w:rFonts w:ascii="Arial" w:hAnsi="Arial" w:cs="Arial"/>
                <w:b/>
                <w:i/>
                <w:iCs/>
                <w:color w:val="000000"/>
              </w:rPr>
              <w:t xml:space="preserve">   </w:t>
            </w:r>
          </w:p>
        </w:tc>
        <w:tc>
          <w:tcPr>
            <w:tcW w:w="1843" w:type="dxa"/>
            <w:tcBorders>
              <w:top w:val="single" w:sz="4" w:space="0" w:color="auto"/>
              <w:left w:val="nil"/>
              <w:bottom w:val="single" w:sz="4" w:space="0" w:color="auto"/>
              <w:right w:val="nil"/>
            </w:tcBorders>
            <w:noWrap/>
            <w:vAlign w:val="center"/>
            <w:hideMark/>
          </w:tcPr>
          <w:p w14:paraId="696D8194" w14:textId="1FFDB6A6" w:rsidR="00EE61CC" w:rsidRPr="009375AC" w:rsidRDefault="00EE61CC" w:rsidP="009375AC">
            <w:pPr>
              <w:ind w:left="-106"/>
              <w:jc w:val="right"/>
              <w:rPr>
                <w:rFonts w:ascii="Arial" w:hAnsi="Arial" w:cs="Arial"/>
                <w:b/>
                <w:bCs/>
                <w:color w:val="000000"/>
                <w:lang w:eastAsia="en-GB"/>
              </w:rPr>
            </w:pPr>
            <w:r w:rsidRPr="009375AC">
              <w:rPr>
                <w:rFonts w:ascii="Arial" w:hAnsi="Arial" w:cs="Arial"/>
                <w:b/>
                <w:bCs/>
                <w:color w:val="000000"/>
                <w:lang w:eastAsia="en-GB"/>
              </w:rPr>
              <w:t xml:space="preserve">30 </w:t>
            </w:r>
            <w:r w:rsidR="00A35327" w:rsidRPr="009375AC">
              <w:rPr>
                <w:rFonts w:ascii="Arial" w:hAnsi="Arial" w:cs="Arial"/>
                <w:b/>
                <w:bCs/>
                <w:color w:val="000000"/>
                <w:lang w:eastAsia="en-GB"/>
              </w:rPr>
              <w:t>September</w:t>
            </w:r>
            <w:r w:rsidRPr="009375AC">
              <w:rPr>
                <w:rFonts w:ascii="Arial" w:hAnsi="Arial" w:cs="Arial"/>
                <w:b/>
                <w:bCs/>
                <w:color w:val="000000"/>
                <w:lang w:eastAsia="en-GB"/>
              </w:rPr>
              <w:t xml:space="preserve"> </w:t>
            </w:r>
            <w:r w:rsidR="009E7B52" w:rsidRPr="009375AC">
              <w:rPr>
                <w:rFonts w:ascii="Arial" w:hAnsi="Arial" w:cs="Arial"/>
                <w:b/>
                <w:bCs/>
                <w:color w:val="000000"/>
                <w:lang w:eastAsia="en-GB"/>
              </w:rPr>
              <w:t>202</w:t>
            </w:r>
            <w:r w:rsidR="002A5105" w:rsidRPr="009375AC">
              <w:rPr>
                <w:rFonts w:ascii="Arial" w:hAnsi="Arial" w:cs="Arial"/>
                <w:b/>
                <w:bCs/>
                <w:color w:val="000000"/>
                <w:lang w:eastAsia="en-GB"/>
              </w:rPr>
              <w:t>5</w:t>
            </w:r>
          </w:p>
        </w:tc>
        <w:tc>
          <w:tcPr>
            <w:tcW w:w="1559" w:type="dxa"/>
            <w:tcBorders>
              <w:top w:val="single" w:sz="4" w:space="0" w:color="auto"/>
              <w:left w:val="nil"/>
              <w:bottom w:val="single" w:sz="4" w:space="0" w:color="auto"/>
              <w:right w:val="nil"/>
            </w:tcBorders>
            <w:vAlign w:val="center"/>
            <w:hideMark/>
          </w:tcPr>
          <w:p w14:paraId="2911002E" w14:textId="79948607" w:rsidR="00EE61CC" w:rsidRPr="009375AC" w:rsidRDefault="00EE61CC" w:rsidP="009375AC">
            <w:pPr>
              <w:jc w:val="right"/>
              <w:rPr>
                <w:rFonts w:ascii="Arial" w:hAnsi="Arial" w:cs="Arial"/>
                <w:b/>
                <w:bCs/>
                <w:color w:val="000000"/>
                <w:lang w:eastAsia="en-GB"/>
              </w:rPr>
            </w:pPr>
            <w:r w:rsidRPr="009375AC">
              <w:rPr>
                <w:rFonts w:ascii="Arial" w:hAnsi="Arial" w:cs="Arial"/>
                <w:b/>
                <w:bCs/>
                <w:color w:val="000000"/>
                <w:lang w:eastAsia="en-GB"/>
              </w:rPr>
              <w:t xml:space="preserve">31 </w:t>
            </w:r>
            <w:r w:rsidR="00A35327" w:rsidRPr="009375AC">
              <w:rPr>
                <w:rFonts w:ascii="Arial" w:hAnsi="Arial" w:cs="Arial"/>
                <w:b/>
                <w:bCs/>
                <w:color w:val="000000"/>
                <w:lang w:eastAsia="en-GB"/>
              </w:rPr>
              <w:t>December</w:t>
            </w:r>
            <w:r w:rsidRPr="009375AC">
              <w:rPr>
                <w:rFonts w:ascii="Arial" w:hAnsi="Arial" w:cs="Arial"/>
                <w:b/>
                <w:bCs/>
                <w:color w:val="000000"/>
                <w:lang w:eastAsia="en-GB"/>
              </w:rPr>
              <w:t xml:space="preserve"> </w:t>
            </w:r>
            <w:r w:rsidR="009E7B52" w:rsidRPr="009375AC">
              <w:rPr>
                <w:rFonts w:ascii="Arial" w:hAnsi="Arial" w:cs="Arial"/>
                <w:b/>
                <w:bCs/>
                <w:color w:val="000000"/>
                <w:lang w:eastAsia="en-GB"/>
              </w:rPr>
              <w:t>202</w:t>
            </w:r>
            <w:r w:rsidR="002A5105" w:rsidRPr="009375AC">
              <w:rPr>
                <w:rFonts w:ascii="Arial" w:hAnsi="Arial" w:cs="Arial"/>
                <w:b/>
                <w:bCs/>
                <w:color w:val="000000"/>
                <w:lang w:eastAsia="en-GB"/>
              </w:rPr>
              <w:t>4</w:t>
            </w:r>
          </w:p>
        </w:tc>
      </w:tr>
      <w:tr w:rsidR="005E499C" w:rsidRPr="009375AC" w14:paraId="193B9A13" w14:textId="77777777" w:rsidTr="00210517">
        <w:trPr>
          <w:trHeight w:val="210"/>
        </w:trPr>
        <w:tc>
          <w:tcPr>
            <w:tcW w:w="5670" w:type="dxa"/>
            <w:tcBorders>
              <w:top w:val="single" w:sz="4" w:space="0" w:color="auto"/>
              <w:left w:val="nil"/>
              <w:bottom w:val="nil"/>
              <w:right w:val="nil"/>
            </w:tcBorders>
            <w:noWrap/>
            <w:vAlign w:val="center"/>
            <w:hideMark/>
          </w:tcPr>
          <w:p w14:paraId="28BBB157" w14:textId="77777777" w:rsidR="005E499C" w:rsidRPr="009375AC" w:rsidRDefault="005E499C" w:rsidP="009375AC">
            <w:pPr>
              <w:jc w:val="right"/>
              <w:rPr>
                <w:rFonts w:ascii="Arial" w:hAnsi="Arial" w:cs="Arial"/>
                <w:b/>
                <w:bCs/>
                <w:color w:val="000000"/>
                <w:lang w:eastAsia="en-GB"/>
              </w:rPr>
            </w:pPr>
          </w:p>
        </w:tc>
        <w:tc>
          <w:tcPr>
            <w:tcW w:w="1843" w:type="dxa"/>
            <w:tcBorders>
              <w:top w:val="single" w:sz="4" w:space="0" w:color="auto"/>
              <w:left w:val="nil"/>
              <w:bottom w:val="nil"/>
              <w:right w:val="nil"/>
            </w:tcBorders>
            <w:noWrap/>
            <w:vAlign w:val="center"/>
            <w:hideMark/>
          </w:tcPr>
          <w:p w14:paraId="438F153F" w14:textId="77777777" w:rsidR="005E499C" w:rsidRPr="009375AC" w:rsidRDefault="005E499C" w:rsidP="009375AC">
            <w:pPr>
              <w:ind w:left="-106"/>
              <w:rPr>
                <w:rFonts w:ascii="Arial" w:hAnsi="Arial" w:cs="Arial"/>
                <w:lang w:eastAsia="en-GB"/>
              </w:rPr>
            </w:pPr>
          </w:p>
        </w:tc>
        <w:tc>
          <w:tcPr>
            <w:tcW w:w="1559" w:type="dxa"/>
            <w:tcBorders>
              <w:top w:val="single" w:sz="4" w:space="0" w:color="auto"/>
              <w:left w:val="nil"/>
              <w:bottom w:val="nil"/>
              <w:right w:val="nil"/>
            </w:tcBorders>
          </w:tcPr>
          <w:p w14:paraId="632EE608" w14:textId="3114EA1B" w:rsidR="005E499C" w:rsidRPr="009375AC" w:rsidRDefault="005E499C" w:rsidP="009375AC">
            <w:pPr>
              <w:rPr>
                <w:rFonts w:ascii="Arial" w:hAnsi="Arial" w:cs="Arial"/>
                <w:lang w:eastAsia="en-GB"/>
              </w:rPr>
            </w:pPr>
          </w:p>
        </w:tc>
      </w:tr>
      <w:tr w:rsidR="00144354" w:rsidRPr="009375AC" w14:paraId="18F8EB63" w14:textId="77777777" w:rsidTr="0090151B">
        <w:trPr>
          <w:trHeight w:val="210"/>
        </w:trPr>
        <w:tc>
          <w:tcPr>
            <w:tcW w:w="5670" w:type="dxa"/>
            <w:tcBorders>
              <w:top w:val="nil"/>
              <w:left w:val="nil"/>
              <w:bottom w:val="nil"/>
              <w:right w:val="nil"/>
            </w:tcBorders>
            <w:noWrap/>
            <w:vAlign w:val="center"/>
          </w:tcPr>
          <w:p w14:paraId="1E92843A" w14:textId="12C24AEB" w:rsidR="00144354" w:rsidRPr="009375AC" w:rsidRDefault="00144354" w:rsidP="009375AC">
            <w:pPr>
              <w:rPr>
                <w:rFonts w:ascii="Arial" w:hAnsi="Arial" w:cs="Arial"/>
                <w:color w:val="000000"/>
                <w:lang w:eastAsia="en-GB"/>
              </w:rPr>
            </w:pPr>
            <w:r w:rsidRPr="009375AC">
              <w:rPr>
                <w:rFonts w:ascii="Arial" w:hAnsi="Arial" w:cs="Arial"/>
                <w:color w:val="000000"/>
                <w:lang w:eastAsia="en-GB"/>
              </w:rPr>
              <w:t>Provision for unused vacation</w:t>
            </w:r>
          </w:p>
        </w:tc>
        <w:tc>
          <w:tcPr>
            <w:tcW w:w="1843" w:type="dxa"/>
            <w:tcBorders>
              <w:top w:val="nil"/>
              <w:left w:val="nil"/>
              <w:bottom w:val="nil"/>
              <w:right w:val="nil"/>
            </w:tcBorders>
            <w:noWrap/>
            <w:vAlign w:val="center"/>
          </w:tcPr>
          <w:p w14:paraId="75E756D2" w14:textId="2929F4ED" w:rsidR="00144354" w:rsidRPr="009375AC" w:rsidRDefault="00144354" w:rsidP="009375AC">
            <w:pPr>
              <w:ind w:left="-106"/>
              <w:jc w:val="right"/>
              <w:rPr>
                <w:rFonts w:ascii="Arial" w:hAnsi="Arial" w:cs="Arial"/>
                <w:color w:val="000000"/>
                <w:highlight w:val="yellow"/>
                <w:lang w:eastAsia="en-GB"/>
              </w:rPr>
            </w:pPr>
            <w:r w:rsidRPr="009375AC">
              <w:rPr>
                <w:rFonts w:ascii="Arial" w:hAnsi="Arial" w:cs="Arial"/>
                <w:color w:val="000000"/>
              </w:rPr>
              <w:t>144.216.462</w:t>
            </w:r>
          </w:p>
        </w:tc>
        <w:tc>
          <w:tcPr>
            <w:tcW w:w="1559" w:type="dxa"/>
            <w:tcBorders>
              <w:top w:val="nil"/>
              <w:left w:val="nil"/>
              <w:bottom w:val="nil"/>
              <w:right w:val="nil"/>
            </w:tcBorders>
          </w:tcPr>
          <w:p w14:paraId="46FAA781" w14:textId="6612C9B3" w:rsidR="00144354" w:rsidRPr="009375AC" w:rsidRDefault="00144354" w:rsidP="009375AC">
            <w:pPr>
              <w:jc w:val="right"/>
              <w:rPr>
                <w:rFonts w:ascii="Arial" w:hAnsi="Arial" w:cs="Arial"/>
                <w:color w:val="000000"/>
                <w:lang w:eastAsia="en-GB"/>
              </w:rPr>
            </w:pPr>
            <w:r w:rsidRPr="009375AC">
              <w:rPr>
                <w:rFonts w:ascii="Arial" w:hAnsi="Arial" w:cs="Arial"/>
                <w:color w:val="000000"/>
                <w:lang w:eastAsia="en-GB"/>
              </w:rPr>
              <w:t>132.300.042</w:t>
            </w:r>
          </w:p>
        </w:tc>
      </w:tr>
      <w:tr w:rsidR="00144354" w:rsidRPr="009375AC" w14:paraId="43783111" w14:textId="77777777" w:rsidTr="0090151B">
        <w:trPr>
          <w:trHeight w:val="210"/>
        </w:trPr>
        <w:tc>
          <w:tcPr>
            <w:tcW w:w="5670" w:type="dxa"/>
            <w:tcBorders>
              <w:top w:val="nil"/>
              <w:left w:val="nil"/>
              <w:bottom w:val="nil"/>
              <w:right w:val="nil"/>
            </w:tcBorders>
            <w:noWrap/>
            <w:vAlign w:val="center"/>
          </w:tcPr>
          <w:p w14:paraId="5F7C6BB7" w14:textId="78689F0C" w:rsidR="00144354" w:rsidRPr="009375AC" w:rsidRDefault="00144354" w:rsidP="009375AC">
            <w:pPr>
              <w:rPr>
                <w:rFonts w:ascii="Arial" w:hAnsi="Arial" w:cs="Arial"/>
                <w:color w:val="000000"/>
                <w:lang w:eastAsia="en-GB"/>
              </w:rPr>
            </w:pPr>
            <w:r w:rsidRPr="009375AC">
              <w:rPr>
                <w:rFonts w:ascii="Arial" w:hAnsi="Arial" w:cs="Arial"/>
                <w:color w:val="000000"/>
                <w:lang w:eastAsia="en-GB"/>
              </w:rPr>
              <w:t>Provision for employment termination benefits (*)</w:t>
            </w:r>
          </w:p>
        </w:tc>
        <w:tc>
          <w:tcPr>
            <w:tcW w:w="1843" w:type="dxa"/>
            <w:tcBorders>
              <w:top w:val="nil"/>
              <w:left w:val="nil"/>
              <w:bottom w:val="nil"/>
              <w:right w:val="nil"/>
            </w:tcBorders>
            <w:noWrap/>
            <w:vAlign w:val="center"/>
          </w:tcPr>
          <w:p w14:paraId="433D2206" w14:textId="7F6EB3D3" w:rsidR="00144354" w:rsidRPr="009375AC" w:rsidRDefault="00144354" w:rsidP="009375AC">
            <w:pPr>
              <w:ind w:left="-106"/>
              <w:jc w:val="right"/>
              <w:rPr>
                <w:rFonts w:ascii="Arial" w:hAnsi="Arial" w:cs="Arial"/>
                <w:color w:val="000000"/>
                <w:lang w:eastAsia="en-GB"/>
              </w:rPr>
            </w:pPr>
            <w:r w:rsidRPr="009375AC">
              <w:rPr>
                <w:rFonts w:ascii="Arial" w:hAnsi="Arial" w:cs="Arial"/>
                <w:color w:val="000000"/>
              </w:rPr>
              <w:t>19.200.772</w:t>
            </w:r>
          </w:p>
        </w:tc>
        <w:tc>
          <w:tcPr>
            <w:tcW w:w="1559" w:type="dxa"/>
            <w:tcBorders>
              <w:top w:val="nil"/>
              <w:left w:val="nil"/>
              <w:bottom w:val="nil"/>
              <w:right w:val="nil"/>
            </w:tcBorders>
          </w:tcPr>
          <w:p w14:paraId="1B4F1227" w14:textId="0C4DCEB7" w:rsidR="00144354" w:rsidRPr="009375AC" w:rsidRDefault="00144354" w:rsidP="009375AC">
            <w:pPr>
              <w:jc w:val="right"/>
              <w:rPr>
                <w:rFonts w:ascii="Arial" w:hAnsi="Arial" w:cs="Arial"/>
              </w:rPr>
            </w:pPr>
            <w:r w:rsidRPr="009375AC">
              <w:rPr>
                <w:rFonts w:ascii="Arial" w:hAnsi="Arial" w:cs="Arial"/>
                <w:color w:val="000000"/>
                <w:lang w:eastAsia="en-GB"/>
              </w:rPr>
              <w:t>67.549.863</w:t>
            </w:r>
          </w:p>
        </w:tc>
      </w:tr>
      <w:tr w:rsidR="00C078FD" w:rsidRPr="009375AC" w14:paraId="0B7366EB" w14:textId="77777777" w:rsidTr="00906972">
        <w:trPr>
          <w:trHeight w:val="210"/>
        </w:trPr>
        <w:tc>
          <w:tcPr>
            <w:tcW w:w="5670" w:type="dxa"/>
            <w:tcBorders>
              <w:top w:val="nil"/>
              <w:left w:val="nil"/>
              <w:bottom w:val="single" w:sz="8" w:space="0" w:color="auto"/>
              <w:right w:val="nil"/>
            </w:tcBorders>
            <w:noWrap/>
            <w:vAlign w:val="center"/>
            <w:hideMark/>
          </w:tcPr>
          <w:p w14:paraId="263B5E91" w14:textId="77777777" w:rsidR="00C078FD" w:rsidRPr="009375AC" w:rsidRDefault="00C078FD" w:rsidP="009375AC">
            <w:pPr>
              <w:jc w:val="right"/>
              <w:rPr>
                <w:rFonts w:ascii="Arial" w:hAnsi="Arial" w:cs="Arial"/>
                <w:color w:val="000000"/>
                <w:lang w:eastAsia="en-GB"/>
              </w:rPr>
            </w:pPr>
          </w:p>
        </w:tc>
        <w:tc>
          <w:tcPr>
            <w:tcW w:w="1843" w:type="dxa"/>
            <w:tcBorders>
              <w:top w:val="nil"/>
              <w:left w:val="nil"/>
              <w:bottom w:val="single" w:sz="8" w:space="0" w:color="auto"/>
              <w:right w:val="nil"/>
            </w:tcBorders>
            <w:noWrap/>
            <w:vAlign w:val="center"/>
          </w:tcPr>
          <w:p w14:paraId="4EA7AF46" w14:textId="54F5961E" w:rsidR="00C078FD" w:rsidRPr="009375AC" w:rsidRDefault="00C078FD" w:rsidP="009375AC">
            <w:pPr>
              <w:ind w:left="-106"/>
              <w:rPr>
                <w:rFonts w:ascii="Arial" w:hAnsi="Arial" w:cs="Arial"/>
                <w:highlight w:val="yellow"/>
                <w:lang w:eastAsia="en-GB"/>
              </w:rPr>
            </w:pPr>
            <w:r w:rsidRPr="009375AC">
              <w:rPr>
                <w:rFonts w:ascii="Arial" w:hAnsi="Arial" w:cs="Arial"/>
                <w:color w:val="000000"/>
              </w:rPr>
              <w:t> </w:t>
            </w:r>
          </w:p>
        </w:tc>
        <w:tc>
          <w:tcPr>
            <w:tcW w:w="1559" w:type="dxa"/>
            <w:tcBorders>
              <w:top w:val="nil"/>
              <w:left w:val="nil"/>
              <w:bottom w:val="single" w:sz="4" w:space="0" w:color="auto"/>
              <w:right w:val="nil"/>
            </w:tcBorders>
          </w:tcPr>
          <w:p w14:paraId="11FBFF07" w14:textId="14EAA50D" w:rsidR="00C078FD" w:rsidRPr="009375AC" w:rsidRDefault="00C078FD" w:rsidP="009375AC">
            <w:pPr>
              <w:jc w:val="right"/>
              <w:rPr>
                <w:rFonts w:ascii="Arial" w:hAnsi="Arial" w:cs="Arial"/>
                <w:color w:val="000000"/>
                <w:lang w:eastAsia="en-GB"/>
              </w:rPr>
            </w:pPr>
          </w:p>
        </w:tc>
      </w:tr>
      <w:tr w:rsidR="00C078FD" w:rsidRPr="009375AC" w14:paraId="1A2AE7F8" w14:textId="77777777" w:rsidTr="00906972">
        <w:trPr>
          <w:trHeight w:val="210"/>
        </w:trPr>
        <w:tc>
          <w:tcPr>
            <w:tcW w:w="5670" w:type="dxa"/>
            <w:tcBorders>
              <w:top w:val="single" w:sz="8" w:space="0" w:color="auto"/>
              <w:left w:val="nil"/>
              <w:bottom w:val="single" w:sz="4" w:space="0" w:color="auto"/>
              <w:right w:val="nil"/>
            </w:tcBorders>
            <w:noWrap/>
            <w:vAlign w:val="center"/>
            <w:hideMark/>
          </w:tcPr>
          <w:p w14:paraId="654001C3" w14:textId="77777777" w:rsidR="00C078FD" w:rsidRPr="009375AC" w:rsidRDefault="00C078FD" w:rsidP="009375AC">
            <w:pPr>
              <w:rPr>
                <w:rFonts w:ascii="Arial" w:hAnsi="Arial" w:cs="Arial"/>
                <w:color w:val="000000"/>
                <w:lang w:eastAsia="en-GB"/>
              </w:rPr>
            </w:pPr>
            <w:r w:rsidRPr="009375AC">
              <w:rPr>
                <w:rFonts w:ascii="Arial" w:hAnsi="Arial" w:cs="Arial"/>
                <w:color w:val="000000"/>
                <w:lang w:eastAsia="en-GB"/>
              </w:rPr>
              <w:t> </w:t>
            </w:r>
          </w:p>
        </w:tc>
        <w:tc>
          <w:tcPr>
            <w:tcW w:w="1843" w:type="dxa"/>
            <w:tcBorders>
              <w:top w:val="single" w:sz="8" w:space="0" w:color="auto"/>
              <w:left w:val="nil"/>
              <w:bottom w:val="single" w:sz="4" w:space="0" w:color="auto"/>
              <w:right w:val="nil"/>
            </w:tcBorders>
            <w:noWrap/>
            <w:vAlign w:val="center"/>
          </w:tcPr>
          <w:p w14:paraId="63907F1D" w14:textId="75CB77A7" w:rsidR="00C078FD" w:rsidRPr="009375AC" w:rsidRDefault="00C078FD" w:rsidP="009375AC">
            <w:pPr>
              <w:ind w:left="-106"/>
              <w:jc w:val="right"/>
              <w:rPr>
                <w:rFonts w:ascii="Arial" w:hAnsi="Arial" w:cs="Arial"/>
                <w:b/>
                <w:bCs/>
                <w:highlight w:val="yellow"/>
              </w:rPr>
            </w:pPr>
            <w:r w:rsidRPr="009375AC">
              <w:rPr>
                <w:rFonts w:ascii="Arial" w:hAnsi="Arial" w:cs="Arial"/>
                <w:b/>
                <w:bCs/>
                <w:color w:val="000000"/>
              </w:rPr>
              <w:t>163.417.234</w:t>
            </w:r>
          </w:p>
        </w:tc>
        <w:tc>
          <w:tcPr>
            <w:tcW w:w="1559" w:type="dxa"/>
            <w:tcBorders>
              <w:top w:val="single" w:sz="4" w:space="0" w:color="auto"/>
              <w:left w:val="nil"/>
              <w:bottom w:val="single" w:sz="4" w:space="0" w:color="auto"/>
              <w:right w:val="nil"/>
            </w:tcBorders>
          </w:tcPr>
          <w:p w14:paraId="39695D3E" w14:textId="574E64E9" w:rsidR="00C078FD" w:rsidRPr="009375AC" w:rsidRDefault="00C078FD" w:rsidP="009375AC">
            <w:pPr>
              <w:jc w:val="right"/>
              <w:rPr>
                <w:rFonts w:ascii="Arial" w:hAnsi="Arial" w:cs="Arial"/>
                <w:b/>
                <w:bCs/>
                <w:color w:val="000000"/>
                <w:lang w:eastAsia="en-GB"/>
              </w:rPr>
            </w:pPr>
            <w:r w:rsidRPr="009375AC">
              <w:rPr>
                <w:rFonts w:ascii="Arial" w:hAnsi="Arial" w:cs="Arial"/>
                <w:b/>
                <w:bCs/>
              </w:rPr>
              <w:t>199.849.905</w:t>
            </w:r>
          </w:p>
        </w:tc>
      </w:tr>
    </w:tbl>
    <w:p w14:paraId="7B11E3C4" w14:textId="77777777" w:rsidR="00074B07" w:rsidRPr="009375AC" w:rsidRDefault="00074B07" w:rsidP="009375AC">
      <w:pPr>
        <w:tabs>
          <w:tab w:val="right" w:pos="426"/>
          <w:tab w:val="right" w:pos="9072"/>
        </w:tabs>
        <w:autoSpaceDE w:val="0"/>
        <w:autoSpaceDN w:val="0"/>
        <w:adjustRightInd w:val="0"/>
        <w:ind w:left="720" w:hanging="720"/>
        <w:jc w:val="both"/>
        <w:rPr>
          <w:rFonts w:ascii="Arial" w:hAnsi="Arial" w:cs="Arial"/>
          <w:color w:val="000000"/>
        </w:rPr>
      </w:pPr>
    </w:p>
    <w:p w14:paraId="74A4F7E4" w14:textId="0ED54012" w:rsidR="00074B07" w:rsidRPr="009375AC" w:rsidRDefault="00074B07" w:rsidP="009375AC">
      <w:pPr>
        <w:tabs>
          <w:tab w:val="right" w:pos="9072"/>
        </w:tabs>
        <w:autoSpaceDE w:val="0"/>
        <w:autoSpaceDN w:val="0"/>
        <w:adjustRightInd w:val="0"/>
        <w:ind w:left="567" w:hanging="567"/>
        <w:jc w:val="both"/>
        <w:rPr>
          <w:rFonts w:ascii="Arial" w:hAnsi="Arial" w:cs="Arial"/>
          <w:color w:val="000000"/>
        </w:rPr>
      </w:pPr>
      <w:r w:rsidRPr="009375AC">
        <w:rPr>
          <w:rFonts w:ascii="Arial" w:hAnsi="Arial" w:cs="Arial"/>
          <w:color w:val="000000"/>
        </w:rPr>
        <w:t>(*)</w:t>
      </w:r>
      <w:r w:rsidRPr="009375AC">
        <w:rPr>
          <w:rFonts w:ascii="Arial" w:hAnsi="Arial" w:cs="Arial"/>
          <w:color w:val="000000"/>
        </w:rPr>
        <w:tab/>
      </w:r>
      <w:r w:rsidR="00144354" w:rsidRPr="009375AC">
        <w:rPr>
          <w:rFonts w:ascii="Arial" w:hAnsi="Arial" w:cs="Arial"/>
          <w:color w:val="000000"/>
        </w:rPr>
        <w:t>Consists of employee termination benefits of the outsourced employees of Celebi GH Delhi, Celebi Delhi Cargo and Çelebi Cargo, the subsidiaries of the Group.</w:t>
      </w:r>
    </w:p>
    <w:p w14:paraId="3AD5A872" w14:textId="77777777" w:rsidR="00144354" w:rsidRPr="009375AC" w:rsidRDefault="00144354" w:rsidP="009375AC">
      <w:pPr>
        <w:tabs>
          <w:tab w:val="right" w:pos="9072"/>
        </w:tabs>
        <w:autoSpaceDE w:val="0"/>
        <w:autoSpaceDN w:val="0"/>
        <w:adjustRightInd w:val="0"/>
        <w:ind w:left="567" w:hanging="567"/>
        <w:jc w:val="both"/>
        <w:rPr>
          <w:rFonts w:ascii="Arial" w:hAnsi="Arial" w:cs="Arial"/>
          <w:b/>
          <w:color w:val="000000"/>
        </w:rPr>
      </w:pPr>
    </w:p>
    <w:p w14:paraId="641E840E" w14:textId="77777777" w:rsidR="00144354" w:rsidRPr="009375AC" w:rsidRDefault="004B22A0" w:rsidP="009375AC">
      <w:pPr>
        <w:widowControl w:val="0"/>
        <w:tabs>
          <w:tab w:val="left" w:pos="0"/>
          <w:tab w:val="right" w:pos="7088"/>
          <w:tab w:val="right" w:pos="9072"/>
        </w:tabs>
        <w:jc w:val="both"/>
        <w:rPr>
          <w:rFonts w:ascii="Arial" w:hAnsi="Arial" w:cs="Arial"/>
          <w:b/>
          <w:color w:val="000000"/>
        </w:rPr>
      </w:pPr>
      <w:r w:rsidRPr="009375AC">
        <w:rPr>
          <w:rFonts w:ascii="Arial" w:hAnsi="Arial" w:cs="Arial"/>
          <w:b/>
          <w:color w:val="000000"/>
        </w:rPr>
        <w:t>b</w:t>
      </w:r>
      <w:r w:rsidR="00144354" w:rsidRPr="009375AC">
        <w:rPr>
          <w:rFonts w:ascii="Arial" w:hAnsi="Arial" w:cs="Arial"/>
          <w:b/>
          <w:color w:val="000000"/>
        </w:rPr>
        <w:t>) Long-term provisions</w:t>
      </w:r>
    </w:p>
    <w:p w14:paraId="01BD0400" w14:textId="77777777" w:rsidR="00144354" w:rsidRPr="009375AC" w:rsidRDefault="00144354" w:rsidP="009375AC">
      <w:pPr>
        <w:widowControl w:val="0"/>
        <w:tabs>
          <w:tab w:val="left" w:pos="0"/>
          <w:tab w:val="right" w:pos="7088"/>
          <w:tab w:val="right" w:pos="9072"/>
        </w:tabs>
        <w:jc w:val="both"/>
        <w:rPr>
          <w:rFonts w:ascii="Arial" w:hAnsi="Arial" w:cs="Arial"/>
          <w:color w:val="000000"/>
        </w:rPr>
      </w:pPr>
    </w:p>
    <w:p w14:paraId="4B4F3197" w14:textId="77777777" w:rsidR="00144354" w:rsidRPr="009375AC" w:rsidRDefault="00144354" w:rsidP="009375AC">
      <w:pPr>
        <w:widowControl w:val="0"/>
        <w:tabs>
          <w:tab w:val="left" w:pos="0"/>
          <w:tab w:val="right" w:pos="7088"/>
          <w:tab w:val="right" w:pos="9072"/>
        </w:tabs>
        <w:jc w:val="both"/>
        <w:rPr>
          <w:rFonts w:ascii="Arial" w:hAnsi="Arial" w:cs="Arial"/>
          <w:b/>
          <w:i/>
          <w:iCs/>
          <w:color w:val="000000"/>
        </w:rPr>
      </w:pPr>
      <w:r w:rsidRPr="009375AC">
        <w:rPr>
          <w:rFonts w:ascii="Arial" w:hAnsi="Arial" w:cs="Arial"/>
          <w:b/>
          <w:i/>
          <w:iCs/>
          <w:color w:val="000000"/>
        </w:rPr>
        <w:t>Long-term provisions for employee benefits:</w:t>
      </w:r>
    </w:p>
    <w:p w14:paraId="598E91B2" w14:textId="64478BE7" w:rsidR="00B12C01" w:rsidRPr="009375AC" w:rsidRDefault="00B12C01" w:rsidP="009375AC">
      <w:pPr>
        <w:tabs>
          <w:tab w:val="decimal" w:pos="7088"/>
          <w:tab w:val="decimal" w:pos="9072"/>
        </w:tabs>
        <w:autoSpaceDE w:val="0"/>
        <w:autoSpaceDN w:val="0"/>
        <w:adjustRightInd w:val="0"/>
        <w:rPr>
          <w:rFonts w:ascii="Arial" w:hAnsi="Arial" w:cs="Arial"/>
          <w:color w:val="000000"/>
        </w:rPr>
      </w:pPr>
    </w:p>
    <w:tbl>
      <w:tblPr>
        <w:tblW w:w="9099" w:type="dxa"/>
        <w:tblLook w:val="04A0" w:firstRow="1" w:lastRow="0" w:firstColumn="1" w:lastColumn="0" w:noHBand="0" w:noVBand="1"/>
      </w:tblPr>
      <w:tblGrid>
        <w:gridCol w:w="5954"/>
        <w:gridCol w:w="1559"/>
        <w:gridCol w:w="1586"/>
      </w:tblGrid>
      <w:tr w:rsidR="00C078FD" w:rsidRPr="009375AC" w14:paraId="69B7EFBA" w14:textId="77777777" w:rsidTr="00B12C01">
        <w:trPr>
          <w:trHeight w:val="113"/>
        </w:trPr>
        <w:tc>
          <w:tcPr>
            <w:tcW w:w="5954" w:type="dxa"/>
            <w:tcBorders>
              <w:top w:val="single" w:sz="4" w:space="0" w:color="auto"/>
              <w:left w:val="nil"/>
              <w:bottom w:val="single" w:sz="4" w:space="0" w:color="auto"/>
              <w:right w:val="nil"/>
            </w:tcBorders>
            <w:noWrap/>
            <w:vAlign w:val="center"/>
          </w:tcPr>
          <w:p w14:paraId="4A1EB6D6" w14:textId="1AA6E7A5" w:rsidR="00C078FD" w:rsidRPr="009375AC" w:rsidRDefault="00C078FD" w:rsidP="009375AC">
            <w:pPr>
              <w:widowControl w:val="0"/>
              <w:tabs>
                <w:tab w:val="left" w:pos="0"/>
                <w:tab w:val="right" w:pos="7088"/>
                <w:tab w:val="right" w:pos="9072"/>
              </w:tabs>
              <w:jc w:val="both"/>
              <w:rPr>
                <w:rFonts w:ascii="Arial" w:hAnsi="Arial" w:cs="Arial"/>
                <w:b/>
                <w:i/>
                <w:iCs/>
                <w:color w:val="000000"/>
              </w:rPr>
            </w:pPr>
          </w:p>
        </w:tc>
        <w:tc>
          <w:tcPr>
            <w:tcW w:w="1559" w:type="dxa"/>
            <w:tcBorders>
              <w:top w:val="single" w:sz="4" w:space="0" w:color="auto"/>
              <w:left w:val="nil"/>
              <w:bottom w:val="single" w:sz="4" w:space="0" w:color="auto"/>
              <w:right w:val="nil"/>
            </w:tcBorders>
            <w:noWrap/>
            <w:vAlign w:val="center"/>
            <w:hideMark/>
          </w:tcPr>
          <w:p w14:paraId="17591B7E" w14:textId="47FAC05D" w:rsidR="00C078FD" w:rsidRPr="009375AC" w:rsidRDefault="00C078FD" w:rsidP="00A1331C">
            <w:pPr>
              <w:ind w:left="-106"/>
              <w:jc w:val="right"/>
              <w:rPr>
                <w:rFonts w:ascii="Arial" w:hAnsi="Arial" w:cs="Arial"/>
                <w:b/>
                <w:bCs/>
                <w:color w:val="000000"/>
                <w:lang w:eastAsia="en-GB"/>
              </w:rPr>
            </w:pPr>
            <w:r w:rsidRPr="009375AC">
              <w:rPr>
                <w:rFonts w:ascii="Arial" w:hAnsi="Arial" w:cs="Arial"/>
                <w:b/>
                <w:bCs/>
                <w:color w:val="000000"/>
              </w:rPr>
              <w:t xml:space="preserve">30 </w:t>
            </w:r>
            <w:r w:rsidR="00A35327" w:rsidRPr="009375AC">
              <w:rPr>
                <w:rFonts w:ascii="Arial" w:hAnsi="Arial" w:cs="Arial"/>
                <w:b/>
                <w:bCs/>
                <w:color w:val="000000"/>
              </w:rPr>
              <w:t>September</w:t>
            </w:r>
            <w:r w:rsidRPr="009375AC">
              <w:rPr>
                <w:rFonts w:ascii="Arial" w:hAnsi="Arial" w:cs="Arial"/>
                <w:b/>
                <w:bCs/>
                <w:color w:val="000000"/>
              </w:rPr>
              <w:t xml:space="preserve"> 2025</w:t>
            </w:r>
          </w:p>
        </w:tc>
        <w:tc>
          <w:tcPr>
            <w:tcW w:w="1586" w:type="dxa"/>
            <w:tcBorders>
              <w:top w:val="single" w:sz="4" w:space="0" w:color="auto"/>
              <w:left w:val="nil"/>
              <w:bottom w:val="single" w:sz="4" w:space="0" w:color="auto"/>
              <w:right w:val="nil"/>
            </w:tcBorders>
            <w:vAlign w:val="center"/>
            <w:hideMark/>
          </w:tcPr>
          <w:p w14:paraId="50806BE4" w14:textId="1BBF4153" w:rsidR="00C078FD" w:rsidRPr="009375AC" w:rsidRDefault="00C078FD" w:rsidP="00A1331C">
            <w:pPr>
              <w:jc w:val="right"/>
              <w:rPr>
                <w:rFonts w:ascii="Arial" w:hAnsi="Arial" w:cs="Arial"/>
                <w:b/>
                <w:bCs/>
                <w:color w:val="000000"/>
                <w:lang w:eastAsia="en-GB"/>
              </w:rPr>
            </w:pPr>
            <w:r w:rsidRPr="009375AC">
              <w:rPr>
                <w:rFonts w:ascii="Arial" w:hAnsi="Arial" w:cs="Arial"/>
                <w:b/>
                <w:bCs/>
                <w:color w:val="000000"/>
                <w:lang w:eastAsia="en-GB"/>
              </w:rPr>
              <w:t xml:space="preserve">31 </w:t>
            </w:r>
            <w:r w:rsidR="00A35327" w:rsidRPr="009375AC">
              <w:rPr>
                <w:rFonts w:ascii="Arial" w:hAnsi="Arial" w:cs="Arial"/>
                <w:b/>
                <w:bCs/>
                <w:color w:val="000000"/>
                <w:lang w:eastAsia="en-GB"/>
              </w:rPr>
              <w:t>December</w:t>
            </w:r>
            <w:r w:rsidRPr="009375AC">
              <w:rPr>
                <w:rFonts w:ascii="Arial" w:hAnsi="Arial" w:cs="Arial"/>
                <w:b/>
                <w:bCs/>
                <w:color w:val="000000"/>
                <w:lang w:eastAsia="en-GB"/>
              </w:rPr>
              <w:t xml:space="preserve"> 2024</w:t>
            </w:r>
          </w:p>
        </w:tc>
      </w:tr>
      <w:tr w:rsidR="00C078FD" w:rsidRPr="009375AC" w14:paraId="6A166CB6" w14:textId="77777777" w:rsidTr="004B22A0">
        <w:trPr>
          <w:trHeight w:val="113"/>
        </w:trPr>
        <w:tc>
          <w:tcPr>
            <w:tcW w:w="5954" w:type="dxa"/>
            <w:tcBorders>
              <w:top w:val="single" w:sz="4" w:space="0" w:color="auto"/>
              <w:left w:val="nil"/>
              <w:bottom w:val="nil"/>
              <w:right w:val="nil"/>
            </w:tcBorders>
            <w:noWrap/>
            <w:vAlign w:val="center"/>
            <w:hideMark/>
          </w:tcPr>
          <w:p w14:paraId="5074B3F9" w14:textId="77777777" w:rsidR="00C078FD" w:rsidRPr="009375AC" w:rsidRDefault="00C078FD" w:rsidP="009375AC">
            <w:pPr>
              <w:jc w:val="right"/>
              <w:rPr>
                <w:rFonts w:ascii="Arial" w:hAnsi="Arial" w:cs="Arial"/>
                <w:b/>
                <w:bCs/>
                <w:color w:val="000000"/>
                <w:lang w:eastAsia="en-GB"/>
              </w:rPr>
            </w:pPr>
          </w:p>
        </w:tc>
        <w:tc>
          <w:tcPr>
            <w:tcW w:w="1559" w:type="dxa"/>
            <w:tcBorders>
              <w:top w:val="single" w:sz="4" w:space="0" w:color="auto"/>
              <w:left w:val="nil"/>
              <w:bottom w:val="nil"/>
              <w:right w:val="nil"/>
            </w:tcBorders>
            <w:noWrap/>
            <w:vAlign w:val="bottom"/>
            <w:hideMark/>
          </w:tcPr>
          <w:p w14:paraId="28292589" w14:textId="77777777" w:rsidR="00C078FD" w:rsidRPr="009375AC" w:rsidRDefault="00C078FD" w:rsidP="00A1331C">
            <w:pPr>
              <w:ind w:left="-106"/>
              <w:rPr>
                <w:rFonts w:ascii="Arial" w:hAnsi="Arial" w:cs="Arial"/>
                <w:lang w:eastAsia="en-GB"/>
              </w:rPr>
            </w:pPr>
          </w:p>
        </w:tc>
        <w:tc>
          <w:tcPr>
            <w:tcW w:w="1586" w:type="dxa"/>
            <w:tcBorders>
              <w:top w:val="single" w:sz="4" w:space="0" w:color="auto"/>
              <w:left w:val="nil"/>
              <w:bottom w:val="nil"/>
              <w:right w:val="nil"/>
            </w:tcBorders>
            <w:vAlign w:val="center"/>
            <w:hideMark/>
          </w:tcPr>
          <w:p w14:paraId="4D91B696" w14:textId="77777777" w:rsidR="00C078FD" w:rsidRPr="009375AC" w:rsidRDefault="00C078FD" w:rsidP="00A1331C">
            <w:pPr>
              <w:rPr>
                <w:rFonts w:ascii="Arial" w:hAnsi="Arial" w:cs="Arial"/>
                <w:lang w:eastAsia="en-GB"/>
              </w:rPr>
            </w:pPr>
          </w:p>
        </w:tc>
      </w:tr>
      <w:tr w:rsidR="00C078FD" w:rsidRPr="009375AC" w14:paraId="40AE8029" w14:textId="77777777" w:rsidTr="004B22A0">
        <w:trPr>
          <w:trHeight w:val="113"/>
        </w:trPr>
        <w:tc>
          <w:tcPr>
            <w:tcW w:w="5954" w:type="dxa"/>
            <w:tcBorders>
              <w:top w:val="nil"/>
              <w:left w:val="nil"/>
              <w:bottom w:val="nil"/>
              <w:right w:val="nil"/>
            </w:tcBorders>
            <w:noWrap/>
            <w:vAlign w:val="center"/>
            <w:hideMark/>
          </w:tcPr>
          <w:p w14:paraId="7955623F" w14:textId="5E3FE882" w:rsidR="00C078FD" w:rsidRPr="009375AC" w:rsidRDefault="00144354" w:rsidP="009375AC">
            <w:pPr>
              <w:rPr>
                <w:rFonts w:ascii="Arial" w:hAnsi="Arial" w:cs="Arial"/>
                <w:color w:val="000000"/>
                <w:lang w:eastAsia="en-GB"/>
              </w:rPr>
            </w:pPr>
            <w:r w:rsidRPr="009375AC">
              <w:rPr>
                <w:rFonts w:ascii="Arial" w:hAnsi="Arial" w:cs="Arial"/>
                <w:color w:val="000000"/>
                <w:lang w:eastAsia="en-GB"/>
              </w:rPr>
              <w:t>Provision for employee termination benefits</w:t>
            </w:r>
          </w:p>
        </w:tc>
        <w:tc>
          <w:tcPr>
            <w:tcW w:w="1559" w:type="dxa"/>
            <w:tcBorders>
              <w:top w:val="nil"/>
              <w:left w:val="nil"/>
              <w:bottom w:val="nil"/>
              <w:right w:val="nil"/>
            </w:tcBorders>
            <w:noWrap/>
            <w:vAlign w:val="center"/>
          </w:tcPr>
          <w:p w14:paraId="5BA70CD0" w14:textId="40CAA6EA" w:rsidR="00C078FD" w:rsidRPr="009375AC" w:rsidRDefault="00C078FD" w:rsidP="00A1331C">
            <w:pPr>
              <w:ind w:left="-106"/>
              <w:jc w:val="right"/>
              <w:rPr>
                <w:rFonts w:ascii="Arial" w:hAnsi="Arial" w:cs="Arial"/>
                <w:highlight w:val="yellow"/>
              </w:rPr>
            </w:pPr>
            <w:r w:rsidRPr="009375AC">
              <w:rPr>
                <w:rFonts w:ascii="Arial" w:hAnsi="Arial" w:cs="Arial"/>
                <w:color w:val="000000"/>
              </w:rPr>
              <w:t>345.821.688</w:t>
            </w:r>
          </w:p>
        </w:tc>
        <w:tc>
          <w:tcPr>
            <w:tcW w:w="1586" w:type="dxa"/>
            <w:tcBorders>
              <w:top w:val="nil"/>
              <w:left w:val="nil"/>
              <w:bottom w:val="nil"/>
              <w:right w:val="nil"/>
            </w:tcBorders>
            <w:vAlign w:val="center"/>
          </w:tcPr>
          <w:p w14:paraId="32A36034" w14:textId="213B5E16" w:rsidR="00C078FD" w:rsidRPr="009375AC" w:rsidRDefault="00C078FD" w:rsidP="00A1331C">
            <w:pPr>
              <w:jc w:val="right"/>
              <w:rPr>
                <w:rFonts w:ascii="Arial" w:hAnsi="Arial" w:cs="Arial"/>
                <w:color w:val="000000"/>
                <w:lang w:eastAsia="en-GB"/>
              </w:rPr>
            </w:pPr>
            <w:r w:rsidRPr="009375AC">
              <w:rPr>
                <w:rFonts w:ascii="Arial" w:hAnsi="Arial" w:cs="Arial"/>
              </w:rPr>
              <w:t>385.224.390</w:t>
            </w:r>
          </w:p>
        </w:tc>
      </w:tr>
      <w:tr w:rsidR="00C078FD" w:rsidRPr="009375AC" w14:paraId="0EC2A253" w14:textId="77777777" w:rsidTr="004B22A0">
        <w:trPr>
          <w:trHeight w:val="113"/>
        </w:trPr>
        <w:tc>
          <w:tcPr>
            <w:tcW w:w="5954" w:type="dxa"/>
            <w:tcBorders>
              <w:top w:val="nil"/>
              <w:left w:val="nil"/>
              <w:bottom w:val="single" w:sz="8" w:space="0" w:color="auto"/>
              <w:right w:val="nil"/>
            </w:tcBorders>
            <w:noWrap/>
            <w:vAlign w:val="bottom"/>
            <w:hideMark/>
          </w:tcPr>
          <w:p w14:paraId="01777380" w14:textId="77777777" w:rsidR="00C078FD" w:rsidRPr="009375AC" w:rsidRDefault="00C078FD" w:rsidP="009375AC">
            <w:pPr>
              <w:jc w:val="right"/>
              <w:rPr>
                <w:rFonts w:ascii="Arial" w:hAnsi="Arial" w:cs="Arial"/>
                <w:color w:val="000000"/>
                <w:lang w:eastAsia="en-GB"/>
              </w:rPr>
            </w:pPr>
          </w:p>
        </w:tc>
        <w:tc>
          <w:tcPr>
            <w:tcW w:w="1559" w:type="dxa"/>
            <w:tcBorders>
              <w:top w:val="nil"/>
              <w:left w:val="nil"/>
              <w:bottom w:val="single" w:sz="8" w:space="0" w:color="auto"/>
              <w:right w:val="nil"/>
            </w:tcBorders>
            <w:noWrap/>
            <w:vAlign w:val="center"/>
          </w:tcPr>
          <w:p w14:paraId="5E96975E" w14:textId="397236F9" w:rsidR="00C078FD" w:rsidRPr="009375AC" w:rsidRDefault="00C078FD" w:rsidP="00A1331C">
            <w:pPr>
              <w:ind w:left="-106"/>
              <w:rPr>
                <w:rFonts w:ascii="Arial" w:hAnsi="Arial" w:cs="Arial"/>
                <w:highlight w:val="yellow"/>
                <w:lang w:eastAsia="en-GB"/>
              </w:rPr>
            </w:pPr>
            <w:r w:rsidRPr="009375AC">
              <w:rPr>
                <w:rFonts w:ascii="Arial" w:hAnsi="Arial" w:cs="Arial"/>
                <w:color w:val="000000"/>
              </w:rPr>
              <w:t> </w:t>
            </w:r>
          </w:p>
        </w:tc>
        <w:tc>
          <w:tcPr>
            <w:tcW w:w="1586" w:type="dxa"/>
            <w:tcBorders>
              <w:top w:val="nil"/>
              <w:left w:val="nil"/>
              <w:bottom w:val="single" w:sz="4" w:space="0" w:color="auto"/>
              <w:right w:val="nil"/>
            </w:tcBorders>
            <w:noWrap/>
            <w:vAlign w:val="center"/>
          </w:tcPr>
          <w:p w14:paraId="5239CEE2" w14:textId="77777777" w:rsidR="00C078FD" w:rsidRPr="009375AC" w:rsidRDefault="00C078FD" w:rsidP="00A1331C">
            <w:pPr>
              <w:rPr>
                <w:rFonts w:ascii="Arial" w:hAnsi="Arial" w:cs="Arial"/>
                <w:color w:val="000000"/>
                <w:lang w:eastAsia="en-GB"/>
              </w:rPr>
            </w:pPr>
          </w:p>
        </w:tc>
      </w:tr>
      <w:tr w:rsidR="00C078FD" w:rsidRPr="009375AC" w14:paraId="4DCAFBD1" w14:textId="77777777" w:rsidTr="004B22A0">
        <w:trPr>
          <w:trHeight w:val="113"/>
        </w:trPr>
        <w:tc>
          <w:tcPr>
            <w:tcW w:w="5954" w:type="dxa"/>
            <w:tcBorders>
              <w:top w:val="single" w:sz="8" w:space="0" w:color="auto"/>
              <w:left w:val="nil"/>
              <w:bottom w:val="single" w:sz="4" w:space="0" w:color="auto"/>
              <w:right w:val="nil"/>
            </w:tcBorders>
            <w:noWrap/>
            <w:vAlign w:val="center"/>
            <w:hideMark/>
          </w:tcPr>
          <w:p w14:paraId="5BDA050B" w14:textId="77777777" w:rsidR="00C078FD" w:rsidRPr="009375AC" w:rsidRDefault="00C078FD" w:rsidP="009375AC">
            <w:pPr>
              <w:rPr>
                <w:rFonts w:ascii="Arial" w:hAnsi="Arial" w:cs="Arial"/>
                <w:color w:val="000000"/>
                <w:lang w:eastAsia="en-GB"/>
              </w:rPr>
            </w:pPr>
            <w:r w:rsidRPr="009375AC">
              <w:rPr>
                <w:rFonts w:ascii="Arial" w:hAnsi="Arial" w:cs="Arial"/>
                <w:color w:val="000000"/>
                <w:lang w:eastAsia="en-GB"/>
              </w:rPr>
              <w:t> </w:t>
            </w:r>
          </w:p>
        </w:tc>
        <w:tc>
          <w:tcPr>
            <w:tcW w:w="1559" w:type="dxa"/>
            <w:tcBorders>
              <w:top w:val="single" w:sz="8" w:space="0" w:color="auto"/>
              <w:left w:val="nil"/>
              <w:bottom w:val="single" w:sz="4" w:space="0" w:color="auto"/>
              <w:right w:val="nil"/>
            </w:tcBorders>
            <w:noWrap/>
            <w:vAlign w:val="center"/>
          </w:tcPr>
          <w:p w14:paraId="56006E5B" w14:textId="26820CFD" w:rsidR="00C078FD" w:rsidRPr="009375AC" w:rsidRDefault="00C078FD" w:rsidP="00A1331C">
            <w:pPr>
              <w:ind w:left="-106"/>
              <w:jc w:val="right"/>
              <w:rPr>
                <w:rFonts w:ascii="Arial" w:hAnsi="Arial" w:cs="Arial"/>
                <w:b/>
                <w:bCs/>
                <w:highlight w:val="yellow"/>
              </w:rPr>
            </w:pPr>
            <w:r w:rsidRPr="009375AC">
              <w:rPr>
                <w:rFonts w:ascii="Arial" w:hAnsi="Arial" w:cs="Arial"/>
                <w:b/>
                <w:bCs/>
                <w:color w:val="000000"/>
              </w:rPr>
              <w:t>345.821.688</w:t>
            </w:r>
          </w:p>
        </w:tc>
        <w:tc>
          <w:tcPr>
            <w:tcW w:w="1586" w:type="dxa"/>
            <w:tcBorders>
              <w:top w:val="single" w:sz="4" w:space="0" w:color="auto"/>
              <w:left w:val="nil"/>
              <w:bottom w:val="single" w:sz="4" w:space="0" w:color="auto"/>
              <w:right w:val="nil"/>
            </w:tcBorders>
            <w:vAlign w:val="center"/>
          </w:tcPr>
          <w:p w14:paraId="69968075" w14:textId="7D953799" w:rsidR="00C078FD" w:rsidRPr="009375AC" w:rsidRDefault="00C078FD" w:rsidP="00A1331C">
            <w:pPr>
              <w:jc w:val="right"/>
              <w:rPr>
                <w:rFonts w:ascii="Arial" w:hAnsi="Arial" w:cs="Arial"/>
                <w:b/>
                <w:bCs/>
                <w:color w:val="000000"/>
                <w:lang w:eastAsia="en-GB"/>
              </w:rPr>
            </w:pPr>
            <w:r w:rsidRPr="009375AC">
              <w:rPr>
                <w:rFonts w:ascii="Arial" w:hAnsi="Arial" w:cs="Arial"/>
                <w:b/>
                <w:bCs/>
              </w:rPr>
              <w:t>385.224.390</w:t>
            </w:r>
          </w:p>
        </w:tc>
      </w:tr>
    </w:tbl>
    <w:p w14:paraId="7F2B6FAB" w14:textId="77777777" w:rsidR="00074B07" w:rsidRPr="009375AC" w:rsidRDefault="00074B07" w:rsidP="009375AC">
      <w:pPr>
        <w:widowControl w:val="0"/>
        <w:tabs>
          <w:tab w:val="left" w:pos="0"/>
          <w:tab w:val="right" w:pos="7088"/>
          <w:tab w:val="right" w:pos="9072"/>
        </w:tabs>
        <w:jc w:val="both"/>
        <w:rPr>
          <w:rFonts w:ascii="Arial" w:hAnsi="Arial" w:cs="Arial"/>
          <w:b/>
        </w:rPr>
      </w:pPr>
    </w:p>
    <w:p w14:paraId="2F6B25EC" w14:textId="77777777" w:rsidR="00144354" w:rsidRPr="009375AC" w:rsidRDefault="00144354" w:rsidP="00A1331C">
      <w:pPr>
        <w:widowControl w:val="0"/>
        <w:tabs>
          <w:tab w:val="right" w:pos="7088"/>
          <w:tab w:val="right" w:pos="9072"/>
        </w:tabs>
        <w:autoSpaceDE w:val="0"/>
        <w:autoSpaceDN w:val="0"/>
        <w:adjustRightInd w:val="0"/>
        <w:jc w:val="both"/>
        <w:rPr>
          <w:rFonts w:ascii="Arial" w:hAnsi="Arial" w:cs="Arial"/>
        </w:rPr>
      </w:pPr>
      <w:r w:rsidRPr="009375AC">
        <w:rPr>
          <w:rFonts w:ascii="Arial" w:hAnsi="Arial" w:cs="Arial"/>
        </w:rPr>
        <w:t xml:space="preserve">Provision for employment termination benefits is recorded based on the explanations below. The Group does not have any other defined benefit plans except for the legally mandatory one explained below.  </w:t>
      </w:r>
    </w:p>
    <w:p w14:paraId="3C9A9398" w14:textId="77777777" w:rsidR="00144354" w:rsidRPr="009375AC" w:rsidRDefault="00144354" w:rsidP="009375AC">
      <w:pPr>
        <w:widowControl w:val="0"/>
        <w:tabs>
          <w:tab w:val="right" w:pos="7088"/>
          <w:tab w:val="right" w:pos="9072"/>
        </w:tabs>
        <w:autoSpaceDE w:val="0"/>
        <w:autoSpaceDN w:val="0"/>
        <w:adjustRightInd w:val="0"/>
        <w:ind w:left="30"/>
        <w:jc w:val="both"/>
        <w:rPr>
          <w:rFonts w:ascii="Arial" w:hAnsi="Arial" w:cs="Arial"/>
        </w:rPr>
      </w:pPr>
    </w:p>
    <w:p w14:paraId="111D054A" w14:textId="77777777" w:rsidR="00144354" w:rsidRPr="009375AC" w:rsidRDefault="00144354" w:rsidP="00A1331C">
      <w:pPr>
        <w:widowControl w:val="0"/>
        <w:tabs>
          <w:tab w:val="right" w:pos="7088"/>
          <w:tab w:val="right" w:pos="9072"/>
        </w:tabs>
        <w:autoSpaceDE w:val="0"/>
        <w:autoSpaceDN w:val="0"/>
        <w:adjustRightInd w:val="0"/>
        <w:jc w:val="both"/>
        <w:rPr>
          <w:rFonts w:ascii="Arial" w:hAnsi="Arial" w:cs="Arial"/>
        </w:rPr>
      </w:pPr>
      <w:r w:rsidRPr="009375AC">
        <w:rPr>
          <w:rFonts w:ascii="Arial" w:hAnsi="Arial" w:cs="Arial"/>
        </w:rPr>
        <w:t>The provision has been calculated by estimating the present value of the future probable obligation of the Group arising from the retirement of employees.</w:t>
      </w:r>
    </w:p>
    <w:p w14:paraId="21609DE9" w14:textId="77777777" w:rsidR="00144354" w:rsidRPr="009375AC" w:rsidRDefault="00144354" w:rsidP="009375AC">
      <w:pPr>
        <w:widowControl w:val="0"/>
        <w:tabs>
          <w:tab w:val="right" w:pos="7088"/>
          <w:tab w:val="right" w:pos="9072"/>
        </w:tabs>
        <w:autoSpaceDE w:val="0"/>
        <w:autoSpaceDN w:val="0"/>
        <w:adjustRightInd w:val="0"/>
        <w:ind w:left="30"/>
        <w:jc w:val="both"/>
        <w:rPr>
          <w:rFonts w:ascii="Arial" w:hAnsi="Arial" w:cs="Arial"/>
        </w:rPr>
      </w:pPr>
    </w:p>
    <w:p w14:paraId="1296A5B3" w14:textId="77777777" w:rsidR="00144354" w:rsidRPr="009375AC" w:rsidRDefault="00144354" w:rsidP="00A1331C">
      <w:pPr>
        <w:widowControl w:val="0"/>
        <w:tabs>
          <w:tab w:val="right" w:pos="7088"/>
          <w:tab w:val="right" w:pos="9072"/>
        </w:tabs>
        <w:autoSpaceDE w:val="0"/>
        <w:autoSpaceDN w:val="0"/>
        <w:adjustRightInd w:val="0"/>
        <w:jc w:val="both"/>
        <w:rPr>
          <w:rFonts w:ascii="Arial" w:hAnsi="Arial" w:cs="Arial"/>
        </w:rPr>
      </w:pPr>
      <w:r w:rsidRPr="009375AC">
        <w:rPr>
          <w:rFonts w:ascii="Arial" w:hAnsi="Arial" w:cs="Arial"/>
        </w:rPr>
        <w:t>Under the Turkish Labor Law, the Group is required to pay termination benefits to each employee who has completed one year of service, who achieves the retirement age (58 for women and 60 for men), who has charged 25 years of services (20 years for women) and whose employment is terminated without due cause, is called up for military service or who dies.</w:t>
      </w:r>
    </w:p>
    <w:p w14:paraId="52E067D9" w14:textId="77777777" w:rsidR="00074B07" w:rsidRPr="009375AC" w:rsidRDefault="00074B07" w:rsidP="009375AC">
      <w:pPr>
        <w:widowControl w:val="0"/>
        <w:tabs>
          <w:tab w:val="right" w:pos="7088"/>
          <w:tab w:val="right" w:pos="9072"/>
        </w:tabs>
        <w:autoSpaceDE w:val="0"/>
        <w:autoSpaceDN w:val="0"/>
        <w:adjustRightInd w:val="0"/>
        <w:ind w:left="30"/>
        <w:rPr>
          <w:rFonts w:ascii="Arial" w:hAnsi="Arial" w:cs="Arial"/>
          <w:b/>
        </w:rPr>
      </w:pPr>
    </w:p>
    <w:p w14:paraId="3DB4A3ED" w14:textId="77777777" w:rsidR="00144354" w:rsidRPr="009375AC" w:rsidRDefault="00144354" w:rsidP="009375AC">
      <w:pPr>
        <w:widowControl w:val="0"/>
        <w:tabs>
          <w:tab w:val="right" w:pos="9072"/>
        </w:tabs>
        <w:autoSpaceDE w:val="0"/>
        <w:autoSpaceDN w:val="0"/>
        <w:adjustRightInd w:val="0"/>
        <w:jc w:val="both"/>
        <w:rPr>
          <w:rFonts w:ascii="Arial" w:hAnsi="Arial" w:cs="Arial"/>
          <w:spacing w:val="-2"/>
        </w:rPr>
      </w:pPr>
      <w:r w:rsidRPr="009375AC">
        <w:rPr>
          <w:rFonts w:ascii="Arial" w:hAnsi="Arial" w:cs="Arial"/>
          <w:spacing w:val="-2"/>
        </w:rPr>
        <w:t xml:space="preserve">Since the legislation was changed on 23 May 2002, there are certain transitional provisions relating to length of service prior to retirement. The amount payable </w:t>
      </w:r>
      <w:proofErr w:type="gramStart"/>
      <w:r w:rsidRPr="009375AC">
        <w:rPr>
          <w:rFonts w:ascii="Arial" w:hAnsi="Arial" w:cs="Arial"/>
          <w:spacing w:val="-2"/>
        </w:rPr>
        <w:t>at</w:t>
      </w:r>
      <w:proofErr w:type="gramEnd"/>
      <w:r w:rsidRPr="009375AC">
        <w:rPr>
          <w:rFonts w:ascii="Arial" w:hAnsi="Arial" w:cs="Arial"/>
          <w:spacing w:val="-2"/>
        </w:rPr>
        <w:t xml:space="preserve"> 30 September 2025 consists of one month’s salary limited to a maximum of TL 53.919,68 (31 December 2024: TL 41.828,42) for each year of service.</w:t>
      </w:r>
    </w:p>
    <w:p w14:paraId="56018041" w14:textId="77777777" w:rsidR="00144354" w:rsidRPr="009375AC" w:rsidRDefault="00144354" w:rsidP="009375AC">
      <w:pPr>
        <w:tabs>
          <w:tab w:val="left" w:pos="567"/>
        </w:tabs>
        <w:jc w:val="both"/>
        <w:rPr>
          <w:rFonts w:ascii="Arial" w:hAnsi="Arial" w:cs="Arial"/>
        </w:rPr>
      </w:pPr>
    </w:p>
    <w:p w14:paraId="12A2308E" w14:textId="77777777" w:rsidR="00144354" w:rsidRPr="009375AC" w:rsidRDefault="00144354" w:rsidP="009375AC">
      <w:pPr>
        <w:jc w:val="both"/>
        <w:rPr>
          <w:rFonts w:ascii="Arial" w:hAnsi="Arial" w:cs="Arial"/>
          <w:spacing w:val="-2"/>
        </w:rPr>
      </w:pPr>
      <w:r w:rsidRPr="009375AC">
        <w:rPr>
          <w:rFonts w:ascii="Arial" w:hAnsi="Arial" w:cs="Arial"/>
          <w:spacing w:val="-2"/>
        </w:rPr>
        <w:t>The liability is not funded, as there is no funding requirement.</w:t>
      </w:r>
    </w:p>
    <w:p w14:paraId="732D837C" w14:textId="77777777" w:rsidR="00144354" w:rsidRPr="009375AC" w:rsidRDefault="00144354" w:rsidP="009375AC">
      <w:pPr>
        <w:jc w:val="both"/>
        <w:rPr>
          <w:rFonts w:ascii="Arial" w:hAnsi="Arial" w:cs="Arial"/>
          <w:spacing w:val="-2"/>
        </w:rPr>
      </w:pPr>
    </w:p>
    <w:p w14:paraId="341A2C53" w14:textId="77777777" w:rsidR="00144354" w:rsidRPr="009375AC" w:rsidRDefault="00144354" w:rsidP="009375AC">
      <w:pPr>
        <w:jc w:val="both"/>
        <w:rPr>
          <w:rFonts w:ascii="Arial" w:hAnsi="Arial" w:cs="Arial"/>
          <w:spacing w:val="-2"/>
        </w:rPr>
      </w:pPr>
      <w:r w:rsidRPr="009375AC">
        <w:rPr>
          <w:rFonts w:ascii="Arial" w:hAnsi="Arial" w:cs="Arial"/>
          <w:spacing w:val="-2"/>
        </w:rPr>
        <w:t xml:space="preserve">In accordance with local regulations in India, the Group is required to make employee termination benefit payments to each employee in its subsidiaries, joint ventures and associate, who has completed five </w:t>
      </w:r>
      <w:proofErr w:type="gramStart"/>
      <w:r w:rsidRPr="009375AC">
        <w:rPr>
          <w:rFonts w:ascii="Arial" w:hAnsi="Arial" w:cs="Arial"/>
          <w:spacing w:val="-2"/>
        </w:rPr>
        <w:t>year</w:t>
      </w:r>
      <w:proofErr w:type="gramEnd"/>
      <w:r w:rsidRPr="009375AC">
        <w:rPr>
          <w:rFonts w:ascii="Arial" w:hAnsi="Arial" w:cs="Arial"/>
          <w:spacing w:val="-2"/>
        </w:rPr>
        <w:t xml:space="preserve"> of service, who is called up for military service, who achieves the retirement age, who early retires, or who dies.</w:t>
      </w:r>
    </w:p>
    <w:p w14:paraId="6B2344CA" w14:textId="77777777" w:rsidR="00144354" w:rsidRPr="009375AC" w:rsidRDefault="00144354" w:rsidP="009375AC">
      <w:pPr>
        <w:jc w:val="both"/>
        <w:rPr>
          <w:rFonts w:ascii="Arial" w:hAnsi="Arial" w:cs="Arial"/>
          <w:spacing w:val="-2"/>
        </w:rPr>
      </w:pPr>
    </w:p>
    <w:p w14:paraId="4312F504" w14:textId="77777777" w:rsidR="00144354" w:rsidRPr="009375AC" w:rsidRDefault="00144354" w:rsidP="009375AC">
      <w:pPr>
        <w:jc w:val="both"/>
        <w:rPr>
          <w:rFonts w:ascii="Arial" w:hAnsi="Arial" w:cs="Arial"/>
          <w:spacing w:val="-2"/>
        </w:rPr>
      </w:pPr>
      <w:r w:rsidRPr="009375AC">
        <w:rPr>
          <w:rFonts w:ascii="Arial" w:hAnsi="Arial" w:cs="Arial"/>
          <w:spacing w:val="-2"/>
        </w:rPr>
        <w:t xml:space="preserve">Turkish Financial Reporting Standards require actuarial valuation methods to be developed to estimate the enterprise’s obligation under defined benefit plans. The principal assumption is that the maximum liability for each year of service will increase in line with inflation. Thus, the discount rate applied represents the expected real rate after adjusting for the anticipated effects of future inflation. </w:t>
      </w:r>
    </w:p>
    <w:p w14:paraId="60E05D04" w14:textId="53033928" w:rsidR="00074B07" w:rsidRPr="009375AC" w:rsidRDefault="00074B07" w:rsidP="009375AC">
      <w:pPr>
        <w:widowControl w:val="0"/>
        <w:tabs>
          <w:tab w:val="right" w:pos="9072"/>
        </w:tabs>
        <w:autoSpaceDE w:val="0"/>
        <w:autoSpaceDN w:val="0"/>
        <w:adjustRightInd w:val="0"/>
        <w:jc w:val="both"/>
        <w:rPr>
          <w:rFonts w:ascii="Arial" w:hAnsi="Arial" w:cs="Arial"/>
          <w:spacing w:val="-2"/>
        </w:rPr>
      </w:pPr>
      <w:r w:rsidRPr="009375AC">
        <w:rPr>
          <w:rFonts w:ascii="Arial" w:hAnsi="Arial" w:cs="Arial"/>
          <w:spacing w:val="-2"/>
        </w:rPr>
        <w:br w:type="page"/>
      </w:r>
    </w:p>
    <w:p w14:paraId="4B2F980B" w14:textId="77777777" w:rsidR="00144354" w:rsidRPr="009375AC" w:rsidRDefault="00144354" w:rsidP="009375AC">
      <w:pPr>
        <w:rPr>
          <w:rFonts w:ascii="Arial" w:hAnsi="Arial" w:cs="Arial"/>
          <w:b/>
          <w:color w:val="000000" w:themeColor="text1"/>
        </w:rPr>
      </w:pPr>
      <w:r w:rsidRPr="009375AC">
        <w:rPr>
          <w:rFonts w:ascii="Arial" w:hAnsi="Arial" w:cs="Arial"/>
          <w:b/>
          <w:color w:val="000000" w:themeColor="text1"/>
        </w:rPr>
        <w:lastRenderedPageBreak/>
        <w:t>NOTE 14 - PROVISIONS, COMMITMENTS, CONTINGENT ASSETS AND LIABILITIES (cont’d)</w:t>
      </w:r>
    </w:p>
    <w:p w14:paraId="7BE8B728" w14:textId="77777777" w:rsidR="00144354" w:rsidRPr="009375AC" w:rsidRDefault="00144354" w:rsidP="009375AC">
      <w:pPr>
        <w:rPr>
          <w:rFonts w:ascii="Arial" w:hAnsi="Arial" w:cs="Arial"/>
          <w:b/>
        </w:rPr>
      </w:pPr>
    </w:p>
    <w:p w14:paraId="29C77F94" w14:textId="77777777" w:rsidR="00144354" w:rsidRPr="009375AC" w:rsidRDefault="00144354" w:rsidP="009375AC">
      <w:pPr>
        <w:widowControl w:val="0"/>
        <w:tabs>
          <w:tab w:val="left" w:pos="0"/>
          <w:tab w:val="right" w:pos="7088"/>
          <w:tab w:val="right" w:pos="9072"/>
        </w:tabs>
        <w:jc w:val="both"/>
        <w:rPr>
          <w:rFonts w:ascii="Arial" w:hAnsi="Arial" w:cs="Arial"/>
          <w:b/>
          <w:color w:val="000000"/>
        </w:rPr>
      </w:pPr>
      <w:r w:rsidRPr="009375AC">
        <w:rPr>
          <w:rFonts w:ascii="Arial" w:hAnsi="Arial" w:cs="Arial"/>
          <w:b/>
          <w:color w:val="000000"/>
        </w:rPr>
        <w:t xml:space="preserve">b) Long-term provisions </w:t>
      </w:r>
      <w:r w:rsidRPr="009375AC">
        <w:rPr>
          <w:rFonts w:ascii="Arial" w:hAnsi="Arial" w:cs="Arial"/>
          <w:b/>
          <w:color w:val="000000" w:themeColor="text1"/>
        </w:rPr>
        <w:t>(cont’d)</w:t>
      </w:r>
    </w:p>
    <w:p w14:paraId="657628F4" w14:textId="77777777" w:rsidR="00144354" w:rsidRPr="009375AC" w:rsidRDefault="00144354" w:rsidP="009375AC">
      <w:pPr>
        <w:widowControl w:val="0"/>
        <w:tabs>
          <w:tab w:val="left" w:pos="0"/>
          <w:tab w:val="right" w:pos="7088"/>
          <w:tab w:val="right" w:pos="9072"/>
        </w:tabs>
        <w:jc w:val="both"/>
        <w:rPr>
          <w:rFonts w:ascii="Arial" w:hAnsi="Arial" w:cs="Arial"/>
          <w:color w:val="000000"/>
        </w:rPr>
      </w:pPr>
    </w:p>
    <w:p w14:paraId="010E10D4" w14:textId="77777777" w:rsidR="00144354" w:rsidRPr="009375AC" w:rsidRDefault="00144354" w:rsidP="009375AC">
      <w:pPr>
        <w:widowControl w:val="0"/>
        <w:tabs>
          <w:tab w:val="left" w:pos="0"/>
          <w:tab w:val="right" w:pos="7088"/>
          <w:tab w:val="right" w:pos="9072"/>
        </w:tabs>
        <w:jc w:val="both"/>
        <w:rPr>
          <w:rFonts w:ascii="Arial" w:hAnsi="Arial" w:cs="Arial"/>
          <w:b/>
          <w:color w:val="000000" w:themeColor="text1"/>
        </w:rPr>
      </w:pPr>
      <w:r w:rsidRPr="009375AC">
        <w:rPr>
          <w:rFonts w:ascii="Arial" w:hAnsi="Arial" w:cs="Arial"/>
          <w:b/>
          <w:i/>
          <w:iCs/>
          <w:color w:val="000000"/>
        </w:rPr>
        <w:t xml:space="preserve">Long-term provisions for employee benefits </w:t>
      </w:r>
      <w:r w:rsidRPr="009375AC">
        <w:rPr>
          <w:rFonts w:ascii="Arial" w:hAnsi="Arial" w:cs="Arial"/>
          <w:b/>
          <w:color w:val="000000" w:themeColor="text1"/>
        </w:rPr>
        <w:t>(cont’d)</w:t>
      </w:r>
    </w:p>
    <w:p w14:paraId="1AE5C122" w14:textId="77777777" w:rsidR="00B12C01" w:rsidRPr="009375AC" w:rsidRDefault="00B12C01" w:rsidP="009375AC">
      <w:pPr>
        <w:widowControl w:val="0"/>
        <w:tabs>
          <w:tab w:val="left" w:pos="0"/>
          <w:tab w:val="right" w:pos="7088"/>
          <w:tab w:val="right" w:pos="9072"/>
        </w:tabs>
        <w:jc w:val="both"/>
        <w:rPr>
          <w:rFonts w:ascii="Arial" w:hAnsi="Arial" w:cs="Arial"/>
          <w:color w:val="000000"/>
        </w:rPr>
      </w:pPr>
    </w:p>
    <w:p w14:paraId="00E338FE" w14:textId="77777777" w:rsidR="00144354" w:rsidRPr="009375AC" w:rsidRDefault="00144354" w:rsidP="009375AC">
      <w:pPr>
        <w:widowControl w:val="0"/>
        <w:tabs>
          <w:tab w:val="right" w:pos="9072"/>
        </w:tabs>
        <w:autoSpaceDE w:val="0"/>
        <w:autoSpaceDN w:val="0"/>
        <w:adjustRightInd w:val="0"/>
        <w:jc w:val="both"/>
        <w:rPr>
          <w:rFonts w:ascii="Arial" w:hAnsi="Arial" w:cs="Arial"/>
          <w:spacing w:val="-2"/>
        </w:rPr>
      </w:pPr>
      <w:r w:rsidRPr="009375AC">
        <w:rPr>
          <w:rFonts w:ascii="Arial" w:hAnsi="Arial" w:cs="Arial"/>
        </w:rPr>
        <w:t xml:space="preserve">Since the Group calculates the reserve for employment termination benefits every six months the maximum amount of TL </w:t>
      </w:r>
      <w:r w:rsidRPr="009375AC">
        <w:rPr>
          <w:rFonts w:ascii="Arial" w:hAnsi="Arial" w:cs="Arial"/>
          <w:spacing w:val="-2"/>
        </w:rPr>
        <w:t xml:space="preserve">53.919,68 </w:t>
      </w:r>
      <w:r w:rsidRPr="009375AC">
        <w:rPr>
          <w:rFonts w:ascii="Arial" w:hAnsi="Arial" w:cs="Arial"/>
        </w:rPr>
        <w:t>which is effective from 1 July 2025 (1 January 2025: TL 46.655,43) has been taken into consideration in the calculations.</w:t>
      </w:r>
    </w:p>
    <w:p w14:paraId="280E1E86" w14:textId="77777777" w:rsidR="00144354" w:rsidRPr="009375AC" w:rsidRDefault="00144354" w:rsidP="009375AC">
      <w:pPr>
        <w:widowControl w:val="0"/>
        <w:tabs>
          <w:tab w:val="right" w:pos="9072"/>
        </w:tabs>
        <w:autoSpaceDE w:val="0"/>
        <w:autoSpaceDN w:val="0"/>
        <w:adjustRightInd w:val="0"/>
        <w:ind w:left="30"/>
        <w:jc w:val="both"/>
        <w:rPr>
          <w:rFonts w:ascii="Arial" w:hAnsi="Arial" w:cs="Arial"/>
          <w:spacing w:val="-2"/>
        </w:rPr>
      </w:pPr>
    </w:p>
    <w:p w14:paraId="40B5C1A3" w14:textId="37A544AC" w:rsidR="00144354" w:rsidRPr="009375AC" w:rsidRDefault="00144354" w:rsidP="00A1331C">
      <w:pPr>
        <w:widowControl w:val="0"/>
        <w:tabs>
          <w:tab w:val="decimal" w:pos="7088"/>
          <w:tab w:val="decimal" w:pos="9072"/>
        </w:tabs>
        <w:autoSpaceDE w:val="0"/>
        <w:autoSpaceDN w:val="0"/>
        <w:adjustRightInd w:val="0"/>
        <w:jc w:val="both"/>
        <w:rPr>
          <w:rFonts w:ascii="Arial" w:hAnsi="Arial" w:cs="Arial"/>
        </w:rPr>
      </w:pPr>
      <w:r w:rsidRPr="009375AC">
        <w:rPr>
          <w:rFonts w:ascii="Arial" w:hAnsi="Arial" w:cs="Arial"/>
        </w:rPr>
        <w:t xml:space="preserve">Movements in the provision for employment termination benefits for the period </w:t>
      </w:r>
      <w:r w:rsidRPr="009375AC">
        <w:rPr>
          <w:rFonts w:ascii="Arial" w:hAnsi="Arial" w:cs="Arial"/>
          <w:spacing w:val="-2"/>
        </w:rPr>
        <w:t>1 January 2025 - 30 September 2025</w:t>
      </w:r>
      <w:r w:rsidRPr="009375AC">
        <w:rPr>
          <w:rFonts w:ascii="Arial" w:hAnsi="Arial" w:cs="Arial"/>
        </w:rPr>
        <w:t xml:space="preserve"> are as follows:</w:t>
      </w:r>
    </w:p>
    <w:p w14:paraId="6EBF3AAC" w14:textId="77777777" w:rsidR="00074B07" w:rsidRPr="009375AC" w:rsidRDefault="00074B07" w:rsidP="009375AC">
      <w:pPr>
        <w:widowControl w:val="0"/>
        <w:tabs>
          <w:tab w:val="decimal" w:pos="7088"/>
          <w:tab w:val="decimal" w:pos="9072"/>
        </w:tabs>
        <w:autoSpaceDE w:val="0"/>
        <w:autoSpaceDN w:val="0"/>
        <w:adjustRightInd w:val="0"/>
        <w:rPr>
          <w:rFonts w:ascii="Arial" w:hAnsi="Arial" w:cs="Arial"/>
        </w:rPr>
      </w:pPr>
    </w:p>
    <w:tbl>
      <w:tblPr>
        <w:tblW w:w="9073" w:type="dxa"/>
        <w:tblLook w:val="04A0" w:firstRow="1" w:lastRow="0" w:firstColumn="1" w:lastColumn="0" w:noHBand="0" w:noVBand="1"/>
      </w:tblPr>
      <w:tblGrid>
        <w:gridCol w:w="5387"/>
        <w:gridCol w:w="1843"/>
        <w:gridCol w:w="1843"/>
      </w:tblGrid>
      <w:tr w:rsidR="00C078FD" w:rsidRPr="009375AC" w14:paraId="36637421" w14:textId="77777777" w:rsidTr="00B56957">
        <w:trPr>
          <w:trHeight w:val="210"/>
        </w:trPr>
        <w:tc>
          <w:tcPr>
            <w:tcW w:w="5387" w:type="dxa"/>
            <w:tcBorders>
              <w:top w:val="single" w:sz="4" w:space="0" w:color="auto"/>
              <w:left w:val="nil"/>
              <w:bottom w:val="single" w:sz="4" w:space="0" w:color="auto"/>
              <w:right w:val="nil"/>
            </w:tcBorders>
            <w:vAlign w:val="center"/>
            <w:hideMark/>
          </w:tcPr>
          <w:p w14:paraId="393AD637" w14:textId="77777777" w:rsidR="00C078FD" w:rsidRPr="009375AC" w:rsidRDefault="00C078FD" w:rsidP="009375AC">
            <w:pPr>
              <w:ind w:hanging="110"/>
              <w:rPr>
                <w:rFonts w:ascii="Arial" w:hAnsi="Arial" w:cs="Arial"/>
                <w:lang w:eastAsia="en-GB"/>
              </w:rPr>
            </w:pPr>
          </w:p>
        </w:tc>
        <w:tc>
          <w:tcPr>
            <w:tcW w:w="1843" w:type="dxa"/>
            <w:tcBorders>
              <w:top w:val="single" w:sz="4" w:space="0" w:color="auto"/>
              <w:left w:val="nil"/>
              <w:bottom w:val="single" w:sz="4" w:space="0" w:color="auto"/>
              <w:right w:val="nil"/>
            </w:tcBorders>
            <w:vAlign w:val="center"/>
            <w:hideMark/>
          </w:tcPr>
          <w:p w14:paraId="2138CE07" w14:textId="2F11DF56" w:rsidR="00C078FD" w:rsidRPr="009375AC" w:rsidRDefault="00C078FD" w:rsidP="009375AC">
            <w:pPr>
              <w:jc w:val="right"/>
              <w:rPr>
                <w:rFonts w:ascii="Arial" w:hAnsi="Arial" w:cs="Arial"/>
                <w:b/>
                <w:bCs/>
                <w:color w:val="000000"/>
                <w:lang w:eastAsia="en-GB"/>
              </w:rPr>
            </w:pPr>
            <w:r w:rsidRPr="009375AC">
              <w:rPr>
                <w:rFonts w:ascii="Arial" w:hAnsi="Arial" w:cs="Arial"/>
                <w:b/>
                <w:bCs/>
                <w:color w:val="000000"/>
              </w:rPr>
              <w:t xml:space="preserve">30 </w:t>
            </w:r>
            <w:r w:rsidR="00A35327" w:rsidRPr="009375AC">
              <w:rPr>
                <w:rFonts w:ascii="Arial" w:hAnsi="Arial" w:cs="Arial"/>
                <w:b/>
                <w:bCs/>
                <w:color w:val="000000"/>
              </w:rPr>
              <w:t>September</w:t>
            </w:r>
            <w:r w:rsidRPr="009375AC">
              <w:rPr>
                <w:rFonts w:ascii="Arial" w:hAnsi="Arial" w:cs="Arial"/>
                <w:b/>
                <w:bCs/>
                <w:color w:val="000000"/>
              </w:rPr>
              <w:t xml:space="preserve"> 2025</w:t>
            </w:r>
          </w:p>
        </w:tc>
        <w:tc>
          <w:tcPr>
            <w:tcW w:w="1843" w:type="dxa"/>
            <w:tcBorders>
              <w:top w:val="single" w:sz="4" w:space="0" w:color="auto"/>
              <w:left w:val="nil"/>
              <w:bottom w:val="single" w:sz="4" w:space="0" w:color="auto"/>
              <w:right w:val="nil"/>
            </w:tcBorders>
            <w:vAlign w:val="center"/>
            <w:hideMark/>
          </w:tcPr>
          <w:p w14:paraId="1B44B86A" w14:textId="49EC9C4A" w:rsidR="00C078FD" w:rsidRPr="009375AC" w:rsidRDefault="00C078FD" w:rsidP="009375AC">
            <w:pPr>
              <w:jc w:val="right"/>
              <w:rPr>
                <w:rFonts w:ascii="Arial" w:hAnsi="Arial" w:cs="Arial"/>
                <w:b/>
                <w:bCs/>
                <w:color w:val="FF0000"/>
                <w:highlight w:val="yellow"/>
                <w:lang w:eastAsia="en-GB"/>
              </w:rPr>
            </w:pPr>
            <w:r w:rsidRPr="009375AC">
              <w:rPr>
                <w:rFonts w:ascii="Arial" w:hAnsi="Arial" w:cs="Arial"/>
                <w:b/>
                <w:bCs/>
                <w:color w:val="000000"/>
              </w:rPr>
              <w:t xml:space="preserve">30 </w:t>
            </w:r>
            <w:r w:rsidR="00A35327" w:rsidRPr="009375AC">
              <w:rPr>
                <w:rFonts w:ascii="Arial" w:hAnsi="Arial" w:cs="Arial"/>
                <w:b/>
                <w:bCs/>
                <w:color w:val="000000"/>
              </w:rPr>
              <w:t>September</w:t>
            </w:r>
            <w:r w:rsidRPr="009375AC">
              <w:rPr>
                <w:rFonts w:ascii="Arial" w:hAnsi="Arial" w:cs="Arial"/>
                <w:b/>
                <w:bCs/>
                <w:color w:val="000000"/>
              </w:rPr>
              <w:t xml:space="preserve"> 2024</w:t>
            </w:r>
          </w:p>
        </w:tc>
      </w:tr>
      <w:tr w:rsidR="00C078FD" w:rsidRPr="009375AC" w14:paraId="05C679B2" w14:textId="77777777" w:rsidTr="00B56957">
        <w:trPr>
          <w:trHeight w:val="210"/>
        </w:trPr>
        <w:tc>
          <w:tcPr>
            <w:tcW w:w="5387" w:type="dxa"/>
            <w:tcBorders>
              <w:top w:val="single" w:sz="4" w:space="0" w:color="auto"/>
              <w:left w:val="nil"/>
              <w:bottom w:val="single" w:sz="4" w:space="0" w:color="auto"/>
              <w:right w:val="nil"/>
            </w:tcBorders>
            <w:vAlign w:val="center"/>
            <w:hideMark/>
          </w:tcPr>
          <w:p w14:paraId="206AE39E" w14:textId="77777777" w:rsidR="00C078FD" w:rsidRPr="009375AC" w:rsidRDefault="00C078FD" w:rsidP="009375AC">
            <w:pPr>
              <w:ind w:hanging="110"/>
              <w:jc w:val="right"/>
              <w:rPr>
                <w:rFonts w:ascii="Arial" w:hAnsi="Arial" w:cs="Arial"/>
                <w:b/>
                <w:bCs/>
                <w:color w:val="000000"/>
                <w:lang w:eastAsia="en-GB"/>
              </w:rPr>
            </w:pPr>
          </w:p>
        </w:tc>
        <w:tc>
          <w:tcPr>
            <w:tcW w:w="1843" w:type="dxa"/>
            <w:tcBorders>
              <w:top w:val="single" w:sz="4" w:space="0" w:color="auto"/>
              <w:left w:val="nil"/>
              <w:bottom w:val="single" w:sz="4" w:space="0" w:color="auto"/>
              <w:right w:val="nil"/>
            </w:tcBorders>
            <w:vAlign w:val="center"/>
            <w:hideMark/>
          </w:tcPr>
          <w:p w14:paraId="3FAADEC5" w14:textId="47325462" w:rsidR="00C078FD" w:rsidRPr="009375AC" w:rsidRDefault="00C078FD" w:rsidP="009375AC">
            <w:pPr>
              <w:rPr>
                <w:rFonts w:ascii="Arial" w:hAnsi="Arial" w:cs="Arial"/>
                <w:lang w:eastAsia="en-GB"/>
              </w:rPr>
            </w:pPr>
            <w:r w:rsidRPr="009375AC">
              <w:rPr>
                <w:color w:val="000000"/>
              </w:rPr>
              <w:t> </w:t>
            </w:r>
          </w:p>
        </w:tc>
        <w:tc>
          <w:tcPr>
            <w:tcW w:w="1843" w:type="dxa"/>
            <w:tcBorders>
              <w:top w:val="single" w:sz="4" w:space="0" w:color="auto"/>
              <w:left w:val="nil"/>
              <w:bottom w:val="single" w:sz="4" w:space="0" w:color="auto"/>
              <w:right w:val="nil"/>
            </w:tcBorders>
            <w:vAlign w:val="center"/>
            <w:hideMark/>
          </w:tcPr>
          <w:p w14:paraId="1930F227" w14:textId="70DBFD8E" w:rsidR="00C078FD" w:rsidRPr="009375AC" w:rsidRDefault="00C078FD" w:rsidP="009375AC">
            <w:pPr>
              <w:jc w:val="right"/>
              <w:rPr>
                <w:rFonts w:ascii="Arial" w:hAnsi="Arial" w:cs="Arial"/>
                <w:lang w:eastAsia="en-GB"/>
              </w:rPr>
            </w:pPr>
            <w:r w:rsidRPr="009375AC">
              <w:rPr>
                <w:color w:val="000000"/>
              </w:rPr>
              <w:t> </w:t>
            </w:r>
          </w:p>
        </w:tc>
      </w:tr>
      <w:tr w:rsidR="00C078FD" w:rsidRPr="009375AC" w14:paraId="15BD2B55" w14:textId="77777777" w:rsidTr="00B56957">
        <w:trPr>
          <w:trHeight w:val="210"/>
        </w:trPr>
        <w:tc>
          <w:tcPr>
            <w:tcW w:w="5387" w:type="dxa"/>
            <w:tcBorders>
              <w:top w:val="single" w:sz="4" w:space="0" w:color="auto"/>
              <w:left w:val="nil"/>
              <w:bottom w:val="single" w:sz="4" w:space="0" w:color="auto"/>
              <w:right w:val="nil"/>
            </w:tcBorders>
            <w:vAlign w:val="center"/>
            <w:hideMark/>
          </w:tcPr>
          <w:p w14:paraId="2A3745A2" w14:textId="13810F1E" w:rsidR="00C078FD" w:rsidRPr="009375AC" w:rsidRDefault="0091266F" w:rsidP="009375AC">
            <w:pPr>
              <w:ind w:hanging="110"/>
              <w:rPr>
                <w:rFonts w:ascii="Arial" w:hAnsi="Arial" w:cs="Arial"/>
                <w:b/>
                <w:bCs/>
                <w:color w:val="000000"/>
                <w:lang w:eastAsia="en-GB"/>
              </w:rPr>
            </w:pPr>
            <w:r w:rsidRPr="009375AC">
              <w:rPr>
                <w:rFonts w:ascii="Arial" w:hAnsi="Arial" w:cs="Arial"/>
                <w:b/>
                <w:bCs/>
                <w:color w:val="000000"/>
                <w:lang w:eastAsia="en-GB"/>
              </w:rPr>
              <w:t xml:space="preserve">As of </w:t>
            </w:r>
            <w:proofErr w:type="gramStart"/>
            <w:r w:rsidR="00C078FD" w:rsidRPr="009375AC">
              <w:rPr>
                <w:rFonts w:ascii="Arial" w:hAnsi="Arial" w:cs="Arial"/>
                <w:b/>
                <w:bCs/>
                <w:color w:val="000000"/>
                <w:lang w:eastAsia="en-GB"/>
              </w:rPr>
              <w:t xml:space="preserve">1 </w:t>
            </w:r>
            <w:r w:rsidR="00194F21" w:rsidRPr="009375AC">
              <w:rPr>
                <w:rFonts w:ascii="Arial" w:hAnsi="Arial" w:cs="Arial"/>
                <w:b/>
                <w:bCs/>
                <w:color w:val="000000"/>
                <w:lang w:eastAsia="en-GB"/>
              </w:rPr>
              <w:t>January</w:t>
            </w:r>
            <w:proofErr w:type="gramEnd"/>
          </w:p>
        </w:tc>
        <w:tc>
          <w:tcPr>
            <w:tcW w:w="1843" w:type="dxa"/>
            <w:tcBorders>
              <w:top w:val="single" w:sz="4" w:space="0" w:color="auto"/>
              <w:left w:val="nil"/>
              <w:bottom w:val="single" w:sz="4" w:space="0" w:color="auto"/>
              <w:right w:val="nil"/>
            </w:tcBorders>
            <w:vAlign w:val="center"/>
          </w:tcPr>
          <w:p w14:paraId="25771286" w14:textId="09AEADB3" w:rsidR="00C078FD" w:rsidRPr="009375AC" w:rsidRDefault="006A4E96" w:rsidP="009375AC">
            <w:pPr>
              <w:jc w:val="right"/>
              <w:rPr>
                <w:rFonts w:ascii="Arial" w:hAnsi="Arial" w:cs="Arial"/>
                <w:b/>
                <w:bCs/>
                <w:lang w:eastAsia="en-GB"/>
              </w:rPr>
            </w:pPr>
            <w:r w:rsidRPr="009375AC">
              <w:rPr>
                <w:rFonts w:ascii="Arial" w:hAnsi="Arial" w:cs="Arial"/>
                <w:b/>
                <w:bCs/>
                <w:color w:val="000000"/>
              </w:rPr>
              <w:t>452.774.253</w:t>
            </w:r>
          </w:p>
        </w:tc>
        <w:tc>
          <w:tcPr>
            <w:tcW w:w="1843" w:type="dxa"/>
            <w:tcBorders>
              <w:top w:val="single" w:sz="4" w:space="0" w:color="auto"/>
              <w:left w:val="nil"/>
              <w:bottom w:val="single" w:sz="4" w:space="0" w:color="auto"/>
              <w:right w:val="nil"/>
            </w:tcBorders>
            <w:vAlign w:val="center"/>
          </w:tcPr>
          <w:p w14:paraId="640E5AC5" w14:textId="2B5E3882" w:rsidR="00C078FD" w:rsidRPr="009375AC" w:rsidRDefault="00C078FD" w:rsidP="009375AC">
            <w:pPr>
              <w:jc w:val="right"/>
              <w:rPr>
                <w:rFonts w:ascii="Arial" w:hAnsi="Arial" w:cs="Arial"/>
                <w:b/>
                <w:bCs/>
                <w:color w:val="000000"/>
                <w:lang w:eastAsia="en-GB"/>
              </w:rPr>
            </w:pPr>
            <w:r w:rsidRPr="009375AC">
              <w:rPr>
                <w:rFonts w:ascii="Arial" w:hAnsi="Arial" w:cs="Arial"/>
                <w:b/>
                <w:bCs/>
                <w:color w:val="000000"/>
              </w:rPr>
              <w:t>331.796.796</w:t>
            </w:r>
          </w:p>
        </w:tc>
      </w:tr>
      <w:tr w:rsidR="00C078FD" w:rsidRPr="009375AC" w14:paraId="08137248" w14:textId="77777777" w:rsidTr="001F4B0A">
        <w:trPr>
          <w:trHeight w:val="210"/>
        </w:trPr>
        <w:tc>
          <w:tcPr>
            <w:tcW w:w="5387" w:type="dxa"/>
            <w:tcBorders>
              <w:top w:val="single" w:sz="4" w:space="0" w:color="auto"/>
              <w:left w:val="nil"/>
              <w:right w:val="nil"/>
            </w:tcBorders>
            <w:vAlign w:val="center"/>
            <w:hideMark/>
          </w:tcPr>
          <w:p w14:paraId="153427B6" w14:textId="77777777" w:rsidR="00C078FD" w:rsidRPr="009375AC" w:rsidRDefault="00C078FD" w:rsidP="009375AC">
            <w:pPr>
              <w:ind w:hanging="110"/>
              <w:jc w:val="right"/>
              <w:rPr>
                <w:rFonts w:ascii="Arial" w:hAnsi="Arial" w:cs="Arial"/>
                <w:b/>
                <w:bCs/>
                <w:color w:val="000000"/>
                <w:lang w:eastAsia="en-GB"/>
              </w:rPr>
            </w:pPr>
          </w:p>
        </w:tc>
        <w:tc>
          <w:tcPr>
            <w:tcW w:w="1843" w:type="dxa"/>
            <w:tcBorders>
              <w:top w:val="single" w:sz="4" w:space="0" w:color="auto"/>
              <w:left w:val="nil"/>
              <w:right w:val="nil"/>
            </w:tcBorders>
            <w:vAlign w:val="center"/>
          </w:tcPr>
          <w:p w14:paraId="0CE41DB4" w14:textId="77777777" w:rsidR="00C078FD" w:rsidRPr="009375AC" w:rsidRDefault="00C078FD" w:rsidP="009375AC">
            <w:pPr>
              <w:rPr>
                <w:rFonts w:ascii="Arial" w:hAnsi="Arial" w:cs="Arial"/>
                <w:lang w:eastAsia="en-GB"/>
              </w:rPr>
            </w:pPr>
          </w:p>
        </w:tc>
        <w:tc>
          <w:tcPr>
            <w:tcW w:w="1843" w:type="dxa"/>
            <w:tcBorders>
              <w:top w:val="single" w:sz="4" w:space="0" w:color="auto"/>
              <w:left w:val="nil"/>
              <w:right w:val="nil"/>
            </w:tcBorders>
            <w:vAlign w:val="center"/>
          </w:tcPr>
          <w:p w14:paraId="265438CA" w14:textId="77777777" w:rsidR="00C078FD" w:rsidRPr="009375AC" w:rsidRDefault="00C078FD" w:rsidP="009375AC">
            <w:pPr>
              <w:rPr>
                <w:rFonts w:ascii="Arial" w:hAnsi="Arial" w:cs="Arial"/>
                <w:lang w:eastAsia="en-GB"/>
              </w:rPr>
            </w:pPr>
          </w:p>
        </w:tc>
      </w:tr>
      <w:tr w:rsidR="00C078FD" w:rsidRPr="009375AC" w14:paraId="096ED231" w14:textId="77777777" w:rsidTr="00AD65BC">
        <w:trPr>
          <w:trHeight w:val="210"/>
        </w:trPr>
        <w:tc>
          <w:tcPr>
            <w:tcW w:w="5387" w:type="dxa"/>
            <w:tcBorders>
              <w:left w:val="nil"/>
              <w:right w:val="nil"/>
            </w:tcBorders>
            <w:vAlign w:val="center"/>
          </w:tcPr>
          <w:p w14:paraId="2A21C9C6" w14:textId="73D67177" w:rsidR="00C078FD" w:rsidRPr="009375AC" w:rsidRDefault="0091266F" w:rsidP="009375AC">
            <w:pPr>
              <w:ind w:hanging="110"/>
              <w:rPr>
                <w:rFonts w:ascii="Arial" w:hAnsi="Arial" w:cs="Arial"/>
                <w:b/>
                <w:bCs/>
                <w:color w:val="000000"/>
                <w:lang w:eastAsia="en-GB"/>
              </w:rPr>
            </w:pPr>
            <w:r w:rsidRPr="009375AC">
              <w:rPr>
                <w:rFonts w:ascii="Arial" w:hAnsi="Arial" w:cs="Arial"/>
                <w:color w:val="000000"/>
                <w:lang w:eastAsia="en-GB"/>
              </w:rPr>
              <w:t>Payments during the period</w:t>
            </w:r>
          </w:p>
        </w:tc>
        <w:tc>
          <w:tcPr>
            <w:tcW w:w="1843" w:type="dxa"/>
            <w:tcBorders>
              <w:left w:val="nil"/>
              <w:right w:val="nil"/>
            </w:tcBorders>
            <w:vAlign w:val="center"/>
          </w:tcPr>
          <w:p w14:paraId="6D467530" w14:textId="2403B647" w:rsidR="00C078FD" w:rsidRPr="009375AC" w:rsidRDefault="00C078FD" w:rsidP="009375AC">
            <w:pPr>
              <w:jc w:val="right"/>
              <w:rPr>
                <w:rFonts w:ascii="Arial" w:hAnsi="Arial" w:cs="Arial"/>
                <w:lang w:eastAsia="en-GB"/>
              </w:rPr>
            </w:pPr>
            <w:r w:rsidRPr="009375AC">
              <w:rPr>
                <w:rFonts w:ascii="Arial" w:hAnsi="Arial" w:cs="Arial"/>
                <w:color w:val="000000"/>
              </w:rPr>
              <w:t>(247.576.724)</w:t>
            </w:r>
          </w:p>
        </w:tc>
        <w:tc>
          <w:tcPr>
            <w:tcW w:w="1843" w:type="dxa"/>
            <w:tcBorders>
              <w:left w:val="nil"/>
              <w:right w:val="nil"/>
            </w:tcBorders>
            <w:vAlign w:val="center"/>
          </w:tcPr>
          <w:p w14:paraId="430A9E7C" w14:textId="384AC3A9" w:rsidR="00C078FD" w:rsidRPr="009375AC" w:rsidRDefault="00C078FD" w:rsidP="009375AC">
            <w:pPr>
              <w:jc w:val="right"/>
              <w:rPr>
                <w:rFonts w:ascii="Arial" w:hAnsi="Arial" w:cs="Arial"/>
                <w:lang w:eastAsia="en-GB"/>
              </w:rPr>
            </w:pPr>
            <w:r w:rsidRPr="009375AC">
              <w:rPr>
                <w:rFonts w:ascii="Arial" w:hAnsi="Arial" w:cs="Arial"/>
                <w:color w:val="000000"/>
              </w:rPr>
              <w:t>(62.194.358)</w:t>
            </w:r>
          </w:p>
        </w:tc>
      </w:tr>
      <w:tr w:rsidR="00C078FD" w:rsidRPr="009375AC" w14:paraId="7928DE99" w14:textId="77777777" w:rsidTr="00AD65BC">
        <w:trPr>
          <w:trHeight w:val="210"/>
        </w:trPr>
        <w:tc>
          <w:tcPr>
            <w:tcW w:w="5387" w:type="dxa"/>
            <w:tcBorders>
              <w:left w:val="nil"/>
              <w:bottom w:val="nil"/>
              <w:right w:val="nil"/>
            </w:tcBorders>
            <w:vAlign w:val="center"/>
          </w:tcPr>
          <w:p w14:paraId="7CB28EFD" w14:textId="05E82808" w:rsidR="00C078FD" w:rsidRPr="009375AC" w:rsidRDefault="0091266F" w:rsidP="009375AC">
            <w:pPr>
              <w:ind w:hanging="110"/>
              <w:rPr>
                <w:rFonts w:ascii="Arial" w:hAnsi="Arial" w:cs="Arial"/>
                <w:color w:val="000000"/>
                <w:lang w:eastAsia="en-GB"/>
              </w:rPr>
            </w:pPr>
            <w:r w:rsidRPr="009375AC">
              <w:rPr>
                <w:rFonts w:ascii="Arial" w:hAnsi="Arial" w:cs="Arial"/>
                <w:color w:val="000000"/>
                <w:lang w:eastAsia="en-GB"/>
              </w:rPr>
              <w:t>Actuarial (gain) / loss</w:t>
            </w:r>
          </w:p>
        </w:tc>
        <w:tc>
          <w:tcPr>
            <w:tcW w:w="1843" w:type="dxa"/>
            <w:tcBorders>
              <w:left w:val="nil"/>
              <w:bottom w:val="nil"/>
              <w:right w:val="nil"/>
            </w:tcBorders>
            <w:vAlign w:val="center"/>
          </w:tcPr>
          <w:p w14:paraId="692470FA" w14:textId="03F3277B" w:rsidR="00C078FD" w:rsidRPr="009375AC" w:rsidRDefault="00C078FD" w:rsidP="009375AC">
            <w:pPr>
              <w:jc w:val="right"/>
              <w:rPr>
                <w:rFonts w:ascii="Arial" w:hAnsi="Arial" w:cs="Arial"/>
                <w:lang w:eastAsia="en-GB"/>
              </w:rPr>
            </w:pPr>
            <w:r w:rsidRPr="009375AC">
              <w:rPr>
                <w:rFonts w:ascii="Arial" w:hAnsi="Arial" w:cs="Arial"/>
                <w:color w:val="000000"/>
              </w:rPr>
              <w:t>26.356.354</w:t>
            </w:r>
          </w:p>
        </w:tc>
        <w:tc>
          <w:tcPr>
            <w:tcW w:w="1843" w:type="dxa"/>
            <w:tcBorders>
              <w:left w:val="nil"/>
              <w:bottom w:val="nil"/>
              <w:right w:val="nil"/>
            </w:tcBorders>
            <w:vAlign w:val="center"/>
          </w:tcPr>
          <w:p w14:paraId="360F0468" w14:textId="4CF77A7C" w:rsidR="00C078FD" w:rsidRPr="009375AC" w:rsidRDefault="00C078FD" w:rsidP="009375AC">
            <w:pPr>
              <w:jc w:val="right"/>
              <w:rPr>
                <w:rFonts w:ascii="Arial" w:hAnsi="Arial" w:cs="Arial"/>
                <w:lang w:eastAsia="en-GB"/>
              </w:rPr>
            </w:pPr>
            <w:r w:rsidRPr="009375AC">
              <w:rPr>
                <w:rFonts w:ascii="Arial" w:hAnsi="Arial" w:cs="Arial"/>
                <w:color w:val="000000"/>
              </w:rPr>
              <w:t>75.448.161</w:t>
            </w:r>
          </w:p>
        </w:tc>
      </w:tr>
      <w:tr w:rsidR="00C078FD" w:rsidRPr="009375AC" w14:paraId="2C7915E9" w14:textId="77777777" w:rsidTr="00860BD8">
        <w:trPr>
          <w:trHeight w:val="210"/>
        </w:trPr>
        <w:tc>
          <w:tcPr>
            <w:tcW w:w="5387" w:type="dxa"/>
            <w:tcBorders>
              <w:top w:val="nil"/>
              <w:left w:val="nil"/>
              <w:bottom w:val="nil"/>
              <w:right w:val="nil"/>
            </w:tcBorders>
            <w:vAlign w:val="center"/>
            <w:hideMark/>
          </w:tcPr>
          <w:p w14:paraId="73AAD15A" w14:textId="64A0CA3D" w:rsidR="00C078FD" w:rsidRPr="009375AC" w:rsidRDefault="0091266F" w:rsidP="009375AC">
            <w:pPr>
              <w:ind w:hanging="110"/>
              <w:rPr>
                <w:rFonts w:ascii="Arial" w:hAnsi="Arial" w:cs="Arial"/>
                <w:color w:val="000000"/>
                <w:lang w:eastAsia="en-GB"/>
              </w:rPr>
            </w:pPr>
            <w:r w:rsidRPr="009375AC">
              <w:rPr>
                <w:rFonts w:ascii="Arial" w:hAnsi="Arial" w:cs="Arial"/>
                <w:color w:val="000000"/>
                <w:lang w:eastAsia="en-GB"/>
              </w:rPr>
              <w:t>Service cost</w:t>
            </w:r>
          </w:p>
        </w:tc>
        <w:tc>
          <w:tcPr>
            <w:tcW w:w="1843" w:type="dxa"/>
            <w:tcBorders>
              <w:top w:val="nil"/>
              <w:left w:val="nil"/>
              <w:bottom w:val="nil"/>
              <w:right w:val="nil"/>
            </w:tcBorders>
            <w:vAlign w:val="center"/>
          </w:tcPr>
          <w:p w14:paraId="7B2E7116" w14:textId="4C0ED674" w:rsidR="00C078FD" w:rsidRPr="009375AC" w:rsidRDefault="00C078FD" w:rsidP="009375AC">
            <w:pPr>
              <w:jc w:val="right"/>
              <w:rPr>
                <w:rFonts w:ascii="Arial" w:hAnsi="Arial" w:cs="Arial"/>
                <w:highlight w:val="yellow"/>
              </w:rPr>
            </w:pPr>
            <w:r w:rsidRPr="009375AC">
              <w:rPr>
                <w:rFonts w:ascii="Arial" w:hAnsi="Arial" w:cs="Arial"/>
                <w:color w:val="000000"/>
              </w:rPr>
              <w:t>27.118.783</w:t>
            </w:r>
          </w:p>
        </w:tc>
        <w:tc>
          <w:tcPr>
            <w:tcW w:w="1843" w:type="dxa"/>
            <w:tcBorders>
              <w:top w:val="nil"/>
              <w:left w:val="nil"/>
              <w:bottom w:val="nil"/>
              <w:right w:val="nil"/>
            </w:tcBorders>
            <w:vAlign w:val="center"/>
          </w:tcPr>
          <w:p w14:paraId="3FB561E3" w14:textId="45AE19B6" w:rsidR="00C078FD" w:rsidRPr="009375AC" w:rsidRDefault="00C078FD" w:rsidP="009375AC">
            <w:pPr>
              <w:jc w:val="right"/>
              <w:rPr>
                <w:rFonts w:ascii="Arial" w:hAnsi="Arial" w:cs="Arial"/>
                <w:color w:val="000000"/>
                <w:lang w:eastAsia="en-GB"/>
              </w:rPr>
            </w:pPr>
            <w:r w:rsidRPr="009375AC">
              <w:rPr>
                <w:rFonts w:ascii="Arial" w:hAnsi="Arial" w:cs="Arial"/>
                <w:color w:val="000000"/>
              </w:rPr>
              <w:t>61.946.205</w:t>
            </w:r>
          </w:p>
        </w:tc>
      </w:tr>
      <w:tr w:rsidR="00C078FD" w:rsidRPr="009375AC" w14:paraId="335BECC0" w14:textId="77777777" w:rsidTr="00B56957">
        <w:trPr>
          <w:trHeight w:val="210"/>
        </w:trPr>
        <w:tc>
          <w:tcPr>
            <w:tcW w:w="5387" w:type="dxa"/>
            <w:tcBorders>
              <w:top w:val="nil"/>
              <w:left w:val="nil"/>
              <w:bottom w:val="nil"/>
              <w:right w:val="nil"/>
            </w:tcBorders>
            <w:vAlign w:val="center"/>
            <w:hideMark/>
          </w:tcPr>
          <w:p w14:paraId="6D13DFE9" w14:textId="0555D426" w:rsidR="00C078FD" w:rsidRPr="009375AC" w:rsidRDefault="0091266F" w:rsidP="009375AC">
            <w:pPr>
              <w:ind w:hanging="110"/>
              <w:rPr>
                <w:rFonts w:ascii="Arial" w:hAnsi="Arial" w:cs="Arial"/>
                <w:color w:val="000000"/>
                <w:lang w:eastAsia="en-GB"/>
              </w:rPr>
            </w:pPr>
            <w:r w:rsidRPr="009375AC">
              <w:rPr>
                <w:rFonts w:ascii="Arial" w:hAnsi="Arial" w:cs="Arial"/>
                <w:color w:val="000000"/>
                <w:lang w:eastAsia="en-GB"/>
              </w:rPr>
              <w:t>Interest cost</w:t>
            </w:r>
          </w:p>
        </w:tc>
        <w:tc>
          <w:tcPr>
            <w:tcW w:w="1843" w:type="dxa"/>
            <w:tcBorders>
              <w:top w:val="nil"/>
              <w:left w:val="nil"/>
              <w:bottom w:val="nil"/>
              <w:right w:val="nil"/>
            </w:tcBorders>
            <w:vAlign w:val="center"/>
          </w:tcPr>
          <w:p w14:paraId="2E81F0D8" w14:textId="535A231B" w:rsidR="00C078FD" w:rsidRPr="009375AC" w:rsidRDefault="00C078FD" w:rsidP="009375AC">
            <w:pPr>
              <w:jc w:val="right"/>
              <w:rPr>
                <w:rFonts w:ascii="Arial" w:hAnsi="Arial" w:cs="Arial"/>
                <w:highlight w:val="yellow"/>
              </w:rPr>
            </w:pPr>
            <w:r w:rsidRPr="009375AC">
              <w:rPr>
                <w:rFonts w:ascii="Arial" w:hAnsi="Arial" w:cs="Arial"/>
                <w:color w:val="000000"/>
              </w:rPr>
              <w:t>56.010.929</w:t>
            </w:r>
          </w:p>
        </w:tc>
        <w:tc>
          <w:tcPr>
            <w:tcW w:w="1843" w:type="dxa"/>
            <w:tcBorders>
              <w:top w:val="nil"/>
              <w:left w:val="nil"/>
              <w:bottom w:val="nil"/>
              <w:right w:val="nil"/>
            </w:tcBorders>
            <w:vAlign w:val="center"/>
          </w:tcPr>
          <w:p w14:paraId="4A016A68" w14:textId="0D1CDB65" w:rsidR="00C078FD" w:rsidRPr="009375AC" w:rsidRDefault="00C078FD" w:rsidP="009375AC">
            <w:pPr>
              <w:jc w:val="right"/>
              <w:rPr>
                <w:rFonts w:ascii="Arial" w:hAnsi="Arial" w:cs="Arial"/>
                <w:color w:val="000000"/>
                <w:lang w:eastAsia="en-GB"/>
              </w:rPr>
            </w:pPr>
            <w:r w:rsidRPr="009375AC">
              <w:rPr>
                <w:rFonts w:ascii="Arial" w:hAnsi="Arial" w:cs="Arial"/>
                <w:color w:val="000000"/>
              </w:rPr>
              <w:t>37.067.346</w:t>
            </w:r>
          </w:p>
        </w:tc>
      </w:tr>
      <w:tr w:rsidR="00C078FD" w:rsidRPr="009375AC" w14:paraId="5280CBB4" w14:textId="77777777" w:rsidTr="00B56957">
        <w:trPr>
          <w:trHeight w:val="210"/>
        </w:trPr>
        <w:tc>
          <w:tcPr>
            <w:tcW w:w="5387" w:type="dxa"/>
            <w:tcBorders>
              <w:top w:val="nil"/>
              <w:left w:val="nil"/>
              <w:bottom w:val="nil"/>
              <w:right w:val="nil"/>
            </w:tcBorders>
            <w:vAlign w:val="center"/>
            <w:hideMark/>
          </w:tcPr>
          <w:p w14:paraId="690729D7" w14:textId="45442619" w:rsidR="00C078FD" w:rsidRPr="009375AC" w:rsidRDefault="0091266F" w:rsidP="009375AC">
            <w:pPr>
              <w:ind w:hanging="110"/>
              <w:rPr>
                <w:rFonts w:ascii="Arial" w:hAnsi="Arial" w:cs="Arial"/>
                <w:color w:val="000000"/>
                <w:lang w:eastAsia="en-GB"/>
              </w:rPr>
            </w:pPr>
            <w:r w:rsidRPr="009375AC">
              <w:rPr>
                <w:rFonts w:ascii="Arial" w:hAnsi="Arial" w:cs="Arial"/>
                <w:color w:val="000000"/>
                <w:lang w:eastAsia="en-GB"/>
              </w:rPr>
              <w:t>Foreign currency translation differences</w:t>
            </w:r>
          </w:p>
        </w:tc>
        <w:tc>
          <w:tcPr>
            <w:tcW w:w="1843" w:type="dxa"/>
            <w:tcBorders>
              <w:top w:val="nil"/>
              <w:left w:val="nil"/>
              <w:bottom w:val="nil"/>
              <w:right w:val="nil"/>
            </w:tcBorders>
            <w:vAlign w:val="center"/>
          </w:tcPr>
          <w:p w14:paraId="52DD06D4" w14:textId="15EF9C48" w:rsidR="00C078FD" w:rsidRPr="009375AC" w:rsidRDefault="006A4E96" w:rsidP="009375AC">
            <w:pPr>
              <w:jc w:val="right"/>
              <w:rPr>
                <w:rFonts w:ascii="Arial" w:hAnsi="Arial" w:cs="Arial"/>
                <w:highlight w:val="yellow"/>
              </w:rPr>
            </w:pPr>
            <w:r w:rsidRPr="009375AC">
              <w:rPr>
                <w:rFonts w:ascii="Arial" w:hAnsi="Arial" w:cs="Arial"/>
                <w:color w:val="000000"/>
              </w:rPr>
              <w:t>50.338.865</w:t>
            </w:r>
          </w:p>
        </w:tc>
        <w:tc>
          <w:tcPr>
            <w:tcW w:w="1843" w:type="dxa"/>
            <w:tcBorders>
              <w:top w:val="nil"/>
              <w:left w:val="nil"/>
              <w:bottom w:val="nil"/>
              <w:right w:val="nil"/>
            </w:tcBorders>
            <w:vAlign w:val="center"/>
          </w:tcPr>
          <w:p w14:paraId="045BD82C" w14:textId="48B51CD0" w:rsidR="00C078FD" w:rsidRPr="009375AC" w:rsidRDefault="00C078FD" w:rsidP="009375AC">
            <w:pPr>
              <w:jc w:val="right"/>
              <w:rPr>
                <w:rFonts w:ascii="Arial" w:hAnsi="Arial" w:cs="Arial"/>
                <w:color w:val="000000"/>
                <w:lang w:eastAsia="en-GB"/>
              </w:rPr>
            </w:pPr>
            <w:r w:rsidRPr="009375AC">
              <w:rPr>
                <w:rFonts w:ascii="Arial" w:hAnsi="Arial" w:cs="Arial"/>
                <w:color w:val="000000"/>
              </w:rPr>
              <w:t>14.387.176</w:t>
            </w:r>
          </w:p>
        </w:tc>
      </w:tr>
      <w:tr w:rsidR="00C078FD" w:rsidRPr="009375AC" w14:paraId="3E9F89F8" w14:textId="77777777" w:rsidTr="00B56957">
        <w:trPr>
          <w:trHeight w:val="210"/>
        </w:trPr>
        <w:tc>
          <w:tcPr>
            <w:tcW w:w="5387" w:type="dxa"/>
            <w:tcBorders>
              <w:top w:val="nil"/>
              <w:left w:val="nil"/>
              <w:bottom w:val="nil"/>
              <w:right w:val="nil"/>
            </w:tcBorders>
            <w:vAlign w:val="center"/>
          </w:tcPr>
          <w:p w14:paraId="2F28EDB0" w14:textId="5A61C528" w:rsidR="00C078FD" w:rsidRPr="009375AC" w:rsidRDefault="0091266F" w:rsidP="009375AC">
            <w:pPr>
              <w:ind w:hanging="110"/>
              <w:rPr>
                <w:rFonts w:ascii="Arial" w:hAnsi="Arial" w:cs="Arial"/>
                <w:color w:val="000000"/>
                <w:lang w:eastAsia="en-GB"/>
              </w:rPr>
            </w:pPr>
            <w:r w:rsidRPr="009375AC">
              <w:rPr>
                <w:rFonts w:ascii="Arial" w:hAnsi="Arial" w:cs="Arial"/>
                <w:color w:val="000000"/>
                <w:lang w:eastAsia="en-GB"/>
              </w:rPr>
              <w:t>Transfers</w:t>
            </w:r>
          </w:p>
        </w:tc>
        <w:tc>
          <w:tcPr>
            <w:tcW w:w="1843" w:type="dxa"/>
            <w:tcBorders>
              <w:top w:val="nil"/>
              <w:left w:val="nil"/>
              <w:bottom w:val="nil"/>
              <w:right w:val="nil"/>
            </w:tcBorders>
            <w:vAlign w:val="center"/>
          </w:tcPr>
          <w:p w14:paraId="50333E52" w14:textId="671F378B" w:rsidR="00C078FD" w:rsidRPr="009375AC" w:rsidRDefault="00C078FD" w:rsidP="009375AC">
            <w:pPr>
              <w:jc w:val="right"/>
              <w:rPr>
                <w:rFonts w:ascii="Arial" w:hAnsi="Arial" w:cs="Arial"/>
              </w:rPr>
            </w:pPr>
            <w:r w:rsidRPr="009375AC">
              <w:rPr>
                <w:rFonts w:ascii="Arial" w:hAnsi="Arial" w:cs="Arial"/>
                <w:color w:val="000000"/>
              </w:rPr>
              <w:t>--</w:t>
            </w:r>
          </w:p>
        </w:tc>
        <w:tc>
          <w:tcPr>
            <w:tcW w:w="1843" w:type="dxa"/>
            <w:tcBorders>
              <w:top w:val="nil"/>
              <w:left w:val="nil"/>
              <w:bottom w:val="nil"/>
              <w:right w:val="nil"/>
            </w:tcBorders>
            <w:vAlign w:val="center"/>
          </w:tcPr>
          <w:p w14:paraId="58EAB145" w14:textId="33A2C37C" w:rsidR="00C078FD" w:rsidRPr="009375AC" w:rsidRDefault="00C078FD" w:rsidP="009375AC">
            <w:pPr>
              <w:jc w:val="right"/>
              <w:rPr>
                <w:rFonts w:ascii="Arial" w:hAnsi="Arial" w:cs="Arial"/>
              </w:rPr>
            </w:pPr>
            <w:r w:rsidRPr="009375AC">
              <w:rPr>
                <w:rFonts w:ascii="Arial" w:hAnsi="Arial" w:cs="Arial"/>
                <w:color w:val="000000"/>
              </w:rPr>
              <w:t>1.387.464</w:t>
            </w:r>
          </w:p>
        </w:tc>
      </w:tr>
      <w:tr w:rsidR="00C078FD" w:rsidRPr="009375AC" w14:paraId="5CF4E69F" w14:textId="77777777" w:rsidTr="00B56957">
        <w:trPr>
          <w:trHeight w:val="210"/>
        </w:trPr>
        <w:tc>
          <w:tcPr>
            <w:tcW w:w="5387" w:type="dxa"/>
            <w:tcBorders>
              <w:top w:val="nil"/>
              <w:left w:val="nil"/>
              <w:bottom w:val="single" w:sz="8" w:space="0" w:color="auto"/>
              <w:right w:val="nil"/>
            </w:tcBorders>
            <w:vAlign w:val="center"/>
            <w:hideMark/>
          </w:tcPr>
          <w:p w14:paraId="32138950" w14:textId="77777777" w:rsidR="00C078FD" w:rsidRPr="009375AC" w:rsidRDefault="00C078FD" w:rsidP="009375AC">
            <w:pPr>
              <w:ind w:hanging="110"/>
              <w:rPr>
                <w:rFonts w:ascii="Arial" w:hAnsi="Arial" w:cs="Arial"/>
                <w:b/>
                <w:bCs/>
                <w:color w:val="000000"/>
                <w:lang w:eastAsia="en-GB"/>
              </w:rPr>
            </w:pPr>
            <w:r w:rsidRPr="009375AC">
              <w:rPr>
                <w:rFonts w:ascii="Arial" w:hAnsi="Arial" w:cs="Arial"/>
                <w:b/>
                <w:bCs/>
                <w:color w:val="000000"/>
                <w:lang w:eastAsia="en-GB"/>
              </w:rPr>
              <w:t> </w:t>
            </w:r>
          </w:p>
        </w:tc>
        <w:tc>
          <w:tcPr>
            <w:tcW w:w="1843" w:type="dxa"/>
            <w:tcBorders>
              <w:top w:val="nil"/>
              <w:left w:val="nil"/>
              <w:bottom w:val="single" w:sz="8" w:space="0" w:color="auto"/>
              <w:right w:val="nil"/>
            </w:tcBorders>
            <w:vAlign w:val="center"/>
          </w:tcPr>
          <w:p w14:paraId="3287A27F" w14:textId="06324CC8" w:rsidR="00C078FD" w:rsidRPr="009375AC" w:rsidRDefault="00C078FD" w:rsidP="009375AC">
            <w:pPr>
              <w:rPr>
                <w:rFonts w:ascii="Arial" w:hAnsi="Arial" w:cs="Arial"/>
                <w:b/>
                <w:bCs/>
                <w:highlight w:val="yellow"/>
                <w:lang w:eastAsia="en-GB"/>
              </w:rPr>
            </w:pPr>
            <w:r w:rsidRPr="009375AC">
              <w:rPr>
                <w:rFonts w:ascii="Arial" w:hAnsi="Arial" w:cs="Arial"/>
                <w:b/>
                <w:bCs/>
                <w:color w:val="000000"/>
              </w:rPr>
              <w:t> </w:t>
            </w:r>
          </w:p>
        </w:tc>
        <w:tc>
          <w:tcPr>
            <w:tcW w:w="1843" w:type="dxa"/>
            <w:tcBorders>
              <w:top w:val="nil"/>
              <w:left w:val="nil"/>
              <w:bottom w:val="single" w:sz="8" w:space="0" w:color="auto"/>
              <w:right w:val="nil"/>
            </w:tcBorders>
            <w:vAlign w:val="center"/>
          </w:tcPr>
          <w:p w14:paraId="1871B336" w14:textId="52B85B3D" w:rsidR="00C078FD" w:rsidRPr="009375AC" w:rsidRDefault="00C078FD" w:rsidP="009375AC">
            <w:pPr>
              <w:rPr>
                <w:rFonts w:ascii="Arial" w:hAnsi="Arial" w:cs="Arial"/>
                <w:b/>
                <w:bCs/>
                <w:color w:val="000000"/>
                <w:lang w:eastAsia="en-GB"/>
              </w:rPr>
            </w:pPr>
            <w:r w:rsidRPr="009375AC">
              <w:rPr>
                <w:rFonts w:ascii="Arial" w:hAnsi="Arial" w:cs="Arial"/>
                <w:b/>
                <w:bCs/>
                <w:color w:val="000000"/>
              </w:rPr>
              <w:t> </w:t>
            </w:r>
          </w:p>
        </w:tc>
      </w:tr>
      <w:tr w:rsidR="00C078FD" w:rsidRPr="009375AC" w14:paraId="2BE1FF66" w14:textId="77777777" w:rsidTr="00B56957">
        <w:trPr>
          <w:trHeight w:val="210"/>
        </w:trPr>
        <w:tc>
          <w:tcPr>
            <w:tcW w:w="5387" w:type="dxa"/>
            <w:tcBorders>
              <w:top w:val="single" w:sz="8" w:space="0" w:color="auto"/>
              <w:left w:val="nil"/>
              <w:bottom w:val="single" w:sz="4" w:space="0" w:color="auto"/>
              <w:right w:val="nil"/>
            </w:tcBorders>
            <w:vAlign w:val="center"/>
            <w:hideMark/>
          </w:tcPr>
          <w:p w14:paraId="3A4050F5" w14:textId="4C4C9456" w:rsidR="00C078FD" w:rsidRPr="009375AC" w:rsidRDefault="0091266F" w:rsidP="009375AC">
            <w:pPr>
              <w:ind w:hanging="110"/>
              <w:rPr>
                <w:rFonts w:ascii="Arial" w:hAnsi="Arial" w:cs="Arial"/>
                <w:b/>
                <w:bCs/>
                <w:color w:val="000000"/>
                <w:lang w:eastAsia="en-GB"/>
              </w:rPr>
            </w:pPr>
            <w:r w:rsidRPr="009375AC">
              <w:rPr>
                <w:rFonts w:ascii="Arial" w:hAnsi="Arial" w:cs="Arial"/>
                <w:b/>
                <w:bCs/>
                <w:color w:val="000000"/>
                <w:lang w:eastAsia="en-GB"/>
              </w:rPr>
              <w:t>Balance at the end of the period</w:t>
            </w:r>
          </w:p>
        </w:tc>
        <w:tc>
          <w:tcPr>
            <w:tcW w:w="1843" w:type="dxa"/>
            <w:tcBorders>
              <w:top w:val="single" w:sz="8" w:space="0" w:color="auto"/>
              <w:left w:val="nil"/>
              <w:bottom w:val="single" w:sz="4" w:space="0" w:color="auto"/>
              <w:right w:val="nil"/>
            </w:tcBorders>
            <w:vAlign w:val="center"/>
          </w:tcPr>
          <w:p w14:paraId="506E8FC2" w14:textId="2947C3B1" w:rsidR="00C078FD" w:rsidRPr="009375AC" w:rsidRDefault="00C078FD" w:rsidP="009375AC">
            <w:pPr>
              <w:jc w:val="right"/>
              <w:rPr>
                <w:rFonts w:ascii="Arial" w:hAnsi="Arial" w:cs="Arial"/>
                <w:b/>
                <w:bCs/>
                <w:highlight w:val="yellow"/>
              </w:rPr>
            </w:pPr>
            <w:r w:rsidRPr="009375AC">
              <w:rPr>
                <w:rFonts w:ascii="Arial" w:hAnsi="Arial" w:cs="Arial"/>
                <w:b/>
                <w:bCs/>
                <w:color w:val="000000"/>
              </w:rPr>
              <w:t>365.022.459</w:t>
            </w:r>
          </w:p>
        </w:tc>
        <w:tc>
          <w:tcPr>
            <w:tcW w:w="1843" w:type="dxa"/>
            <w:tcBorders>
              <w:top w:val="single" w:sz="8" w:space="0" w:color="auto"/>
              <w:left w:val="nil"/>
              <w:bottom w:val="single" w:sz="4" w:space="0" w:color="auto"/>
              <w:right w:val="nil"/>
            </w:tcBorders>
            <w:vAlign w:val="center"/>
          </w:tcPr>
          <w:p w14:paraId="3C8DEDA1" w14:textId="2D43678D" w:rsidR="00C078FD" w:rsidRPr="009375AC" w:rsidRDefault="00C078FD" w:rsidP="009375AC">
            <w:pPr>
              <w:jc w:val="right"/>
              <w:rPr>
                <w:rFonts w:ascii="Arial" w:hAnsi="Arial" w:cs="Arial"/>
                <w:b/>
                <w:bCs/>
                <w:color w:val="000000"/>
                <w:lang w:eastAsia="en-GB"/>
              </w:rPr>
            </w:pPr>
            <w:r w:rsidRPr="009375AC">
              <w:rPr>
                <w:rFonts w:ascii="Arial" w:hAnsi="Arial" w:cs="Arial"/>
                <w:b/>
                <w:bCs/>
                <w:color w:val="000000"/>
              </w:rPr>
              <w:t>459.838.790</w:t>
            </w:r>
          </w:p>
        </w:tc>
      </w:tr>
    </w:tbl>
    <w:p w14:paraId="4F262868" w14:textId="77777777" w:rsidR="00CA34DC" w:rsidRPr="009375AC" w:rsidRDefault="00CA34DC" w:rsidP="009375AC">
      <w:pPr>
        <w:widowControl w:val="0"/>
        <w:tabs>
          <w:tab w:val="decimal" w:pos="7088"/>
          <w:tab w:val="decimal" w:pos="9072"/>
        </w:tabs>
        <w:autoSpaceDE w:val="0"/>
        <w:autoSpaceDN w:val="0"/>
        <w:adjustRightInd w:val="0"/>
        <w:rPr>
          <w:rFonts w:ascii="Arial" w:hAnsi="Arial" w:cs="Arial"/>
          <w:spacing w:val="-2"/>
        </w:rPr>
      </w:pPr>
    </w:p>
    <w:p w14:paraId="564423F9" w14:textId="035009A0" w:rsidR="00256934" w:rsidRDefault="00256934" w:rsidP="00256934">
      <w:pPr>
        <w:widowControl w:val="0"/>
        <w:tabs>
          <w:tab w:val="decimal" w:pos="7088"/>
          <w:tab w:val="decimal" w:pos="9072"/>
        </w:tabs>
        <w:autoSpaceDE w:val="0"/>
        <w:autoSpaceDN w:val="0"/>
        <w:adjustRightInd w:val="0"/>
        <w:rPr>
          <w:rFonts w:ascii="Arial" w:hAnsi="Arial" w:cs="Arial"/>
          <w:spacing w:val="-2"/>
          <w:lang w:val="tr-TR"/>
        </w:rPr>
      </w:pPr>
      <w:r w:rsidRPr="00EB26A5">
        <w:rPr>
          <w:rFonts w:ascii="Arial" w:hAnsi="Arial" w:cs="Arial"/>
          <w:spacing w:val="-2"/>
          <w:lang w:val="tr-TR"/>
        </w:rPr>
        <w:t>The provisions for unused vacation rights for the period 1 January 2025 - 3</w:t>
      </w:r>
      <w:r>
        <w:rPr>
          <w:rFonts w:ascii="Arial" w:hAnsi="Arial" w:cs="Arial"/>
          <w:spacing w:val="-2"/>
          <w:lang w:val="tr-TR"/>
        </w:rPr>
        <w:t>0</w:t>
      </w:r>
      <w:r w:rsidRPr="00EB26A5">
        <w:rPr>
          <w:rFonts w:ascii="Arial" w:hAnsi="Arial" w:cs="Arial"/>
          <w:spacing w:val="-2"/>
          <w:lang w:val="tr-TR"/>
        </w:rPr>
        <w:t xml:space="preserve"> </w:t>
      </w:r>
      <w:r>
        <w:rPr>
          <w:rFonts w:ascii="Arial" w:hAnsi="Arial" w:cs="Arial"/>
          <w:spacing w:val="-2"/>
          <w:lang w:val="tr-TR"/>
        </w:rPr>
        <w:t>September</w:t>
      </w:r>
      <w:r w:rsidRPr="00EB26A5">
        <w:rPr>
          <w:rFonts w:ascii="Arial" w:hAnsi="Arial" w:cs="Arial"/>
          <w:spacing w:val="-2"/>
          <w:lang w:val="tr-TR"/>
        </w:rPr>
        <w:t xml:space="preserve"> 2025 are as follows:</w:t>
      </w:r>
    </w:p>
    <w:p w14:paraId="41A1E64E" w14:textId="77777777" w:rsidR="00074B07" w:rsidRPr="009375AC" w:rsidRDefault="00074B07" w:rsidP="009375AC">
      <w:pPr>
        <w:widowControl w:val="0"/>
        <w:tabs>
          <w:tab w:val="decimal" w:pos="7088"/>
          <w:tab w:val="decimal" w:pos="9072"/>
        </w:tabs>
        <w:autoSpaceDE w:val="0"/>
        <w:autoSpaceDN w:val="0"/>
        <w:adjustRightInd w:val="0"/>
        <w:rPr>
          <w:rFonts w:ascii="Arial" w:hAnsi="Arial" w:cs="Arial"/>
        </w:rPr>
      </w:pPr>
    </w:p>
    <w:tbl>
      <w:tblPr>
        <w:tblW w:w="9072" w:type="dxa"/>
        <w:tblLayout w:type="fixed"/>
        <w:tblCellMar>
          <w:left w:w="70" w:type="dxa"/>
          <w:right w:w="70" w:type="dxa"/>
        </w:tblCellMar>
        <w:tblLook w:val="0000" w:firstRow="0" w:lastRow="0" w:firstColumn="0" w:lastColumn="0" w:noHBand="0" w:noVBand="0"/>
      </w:tblPr>
      <w:tblGrid>
        <w:gridCol w:w="5560"/>
        <w:gridCol w:w="1670"/>
        <w:gridCol w:w="1842"/>
      </w:tblGrid>
      <w:tr w:rsidR="00C078FD" w:rsidRPr="009375AC" w14:paraId="572901C0" w14:textId="77777777" w:rsidTr="00A3662D">
        <w:trPr>
          <w:trHeight w:val="113"/>
        </w:trPr>
        <w:tc>
          <w:tcPr>
            <w:tcW w:w="5560" w:type="dxa"/>
            <w:tcBorders>
              <w:top w:val="single" w:sz="4" w:space="0" w:color="auto"/>
              <w:left w:val="nil"/>
              <w:bottom w:val="single" w:sz="4" w:space="0" w:color="auto"/>
              <w:right w:val="nil"/>
            </w:tcBorders>
          </w:tcPr>
          <w:p w14:paraId="7B0D1A1F" w14:textId="77777777" w:rsidR="00C078FD" w:rsidRPr="009375AC" w:rsidRDefault="00C078FD" w:rsidP="009375AC">
            <w:pPr>
              <w:autoSpaceDE w:val="0"/>
              <w:autoSpaceDN w:val="0"/>
              <w:adjustRightInd w:val="0"/>
              <w:ind w:hanging="70"/>
              <w:jc w:val="right"/>
              <w:rPr>
                <w:rFonts w:ascii="Arial" w:eastAsiaTheme="minorEastAsia" w:hAnsi="Arial" w:cs="Arial"/>
                <w:b/>
                <w:bCs/>
                <w:color w:val="000000"/>
                <w:lang w:eastAsia="tr-TR"/>
              </w:rPr>
            </w:pPr>
          </w:p>
        </w:tc>
        <w:tc>
          <w:tcPr>
            <w:tcW w:w="1670" w:type="dxa"/>
            <w:tcBorders>
              <w:top w:val="single" w:sz="4" w:space="0" w:color="auto"/>
              <w:left w:val="nil"/>
              <w:bottom w:val="single" w:sz="4" w:space="0" w:color="auto"/>
              <w:right w:val="nil"/>
            </w:tcBorders>
            <w:vAlign w:val="center"/>
          </w:tcPr>
          <w:p w14:paraId="40B004A8" w14:textId="4B017534" w:rsidR="00C078FD" w:rsidRPr="009375AC" w:rsidRDefault="00C078FD" w:rsidP="009375AC">
            <w:pPr>
              <w:autoSpaceDE w:val="0"/>
              <w:autoSpaceDN w:val="0"/>
              <w:adjustRightInd w:val="0"/>
              <w:jc w:val="right"/>
              <w:rPr>
                <w:rFonts w:ascii="Arial" w:eastAsiaTheme="minorEastAsia" w:hAnsi="Arial" w:cs="Arial"/>
                <w:b/>
                <w:bCs/>
                <w:color w:val="000000"/>
                <w:lang w:eastAsia="tr-TR"/>
              </w:rPr>
            </w:pPr>
            <w:r w:rsidRPr="009375AC">
              <w:rPr>
                <w:rFonts w:ascii="Arial" w:hAnsi="Arial" w:cs="Arial"/>
                <w:b/>
                <w:bCs/>
                <w:color w:val="000000"/>
              </w:rPr>
              <w:t xml:space="preserve">30 </w:t>
            </w:r>
            <w:r w:rsidR="00A35327" w:rsidRPr="009375AC">
              <w:rPr>
                <w:rFonts w:ascii="Arial" w:hAnsi="Arial" w:cs="Arial"/>
                <w:b/>
                <w:bCs/>
                <w:color w:val="000000"/>
              </w:rPr>
              <w:t>September</w:t>
            </w:r>
            <w:r w:rsidRPr="009375AC">
              <w:rPr>
                <w:rFonts w:ascii="Arial" w:hAnsi="Arial" w:cs="Arial"/>
                <w:b/>
                <w:bCs/>
                <w:color w:val="000000"/>
              </w:rPr>
              <w:t xml:space="preserve"> 2025</w:t>
            </w:r>
          </w:p>
        </w:tc>
        <w:tc>
          <w:tcPr>
            <w:tcW w:w="1842" w:type="dxa"/>
            <w:tcBorders>
              <w:top w:val="single" w:sz="4" w:space="0" w:color="auto"/>
              <w:left w:val="nil"/>
              <w:bottom w:val="single" w:sz="4" w:space="0" w:color="auto"/>
              <w:right w:val="nil"/>
            </w:tcBorders>
            <w:vAlign w:val="center"/>
          </w:tcPr>
          <w:p w14:paraId="3BAF825D" w14:textId="45C83A1F" w:rsidR="00C078FD" w:rsidRPr="009375AC" w:rsidRDefault="00C078FD" w:rsidP="009375AC">
            <w:pPr>
              <w:autoSpaceDE w:val="0"/>
              <w:autoSpaceDN w:val="0"/>
              <w:adjustRightInd w:val="0"/>
              <w:jc w:val="right"/>
              <w:rPr>
                <w:rFonts w:ascii="Arial" w:eastAsiaTheme="minorEastAsia" w:hAnsi="Arial" w:cs="Arial"/>
                <w:b/>
                <w:bCs/>
                <w:color w:val="000000"/>
                <w:lang w:eastAsia="tr-TR"/>
              </w:rPr>
            </w:pPr>
            <w:r w:rsidRPr="009375AC">
              <w:rPr>
                <w:rFonts w:ascii="Arial" w:hAnsi="Arial" w:cs="Arial"/>
                <w:b/>
                <w:bCs/>
                <w:color w:val="000000"/>
              </w:rPr>
              <w:t xml:space="preserve">30 </w:t>
            </w:r>
            <w:r w:rsidR="00A35327" w:rsidRPr="009375AC">
              <w:rPr>
                <w:rFonts w:ascii="Arial" w:hAnsi="Arial" w:cs="Arial"/>
                <w:b/>
                <w:bCs/>
                <w:color w:val="000000"/>
              </w:rPr>
              <w:t>September</w:t>
            </w:r>
            <w:r w:rsidRPr="009375AC">
              <w:rPr>
                <w:rFonts w:ascii="Arial" w:hAnsi="Arial" w:cs="Arial"/>
                <w:b/>
                <w:bCs/>
                <w:color w:val="000000"/>
              </w:rPr>
              <w:t xml:space="preserve"> 2024</w:t>
            </w:r>
          </w:p>
        </w:tc>
      </w:tr>
      <w:tr w:rsidR="00C078FD" w:rsidRPr="009375AC" w14:paraId="67909C19" w14:textId="77777777" w:rsidTr="00A3662D">
        <w:trPr>
          <w:trHeight w:val="113"/>
        </w:trPr>
        <w:tc>
          <w:tcPr>
            <w:tcW w:w="5560" w:type="dxa"/>
            <w:tcBorders>
              <w:top w:val="single" w:sz="4" w:space="0" w:color="auto"/>
              <w:left w:val="nil"/>
              <w:bottom w:val="nil"/>
              <w:right w:val="nil"/>
            </w:tcBorders>
          </w:tcPr>
          <w:p w14:paraId="5B350607" w14:textId="77777777" w:rsidR="00C078FD" w:rsidRPr="009375AC" w:rsidRDefault="00C078FD" w:rsidP="009375AC">
            <w:pPr>
              <w:autoSpaceDE w:val="0"/>
              <w:autoSpaceDN w:val="0"/>
              <w:adjustRightInd w:val="0"/>
              <w:ind w:hanging="70"/>
              <w:jc w:val="right"/>
              <w:rPr>
                <w:rFonts w:ascii="Arial" w:eastAsiaTheme="minorEastAsia" w:hAnsi="Arial" w:cs="Arial"/>
                <w:color w:val="000000"/>
                <w:lang w:eastAsia="tr-TR"/>
              </w:rPr>
            </w:pPr>
          </w:p>
        </w:tc>
        <w:tc>
          <w:tcPr>
            <w:tcW w:w="1670" w:type="dxa"/>
            <w:tcBorders>
              <w:top w:val="single" w:sz="4" w:space="0" w:color="auto"/>
              <w:left w:val="nil"/>
              <w:bottom w:val="nil"/>
              <w:right w:val="nil"/>
            </w:tcBorders>
            <w:vAlign w:val="center"/>
          </w:tcPr>
          <w:p w14:paraId="1C352E3C" w14:textId="77777777" w:rsidR="00C078FD" w:rsidRPr="009375AC" w:rsidRDefault="00C078FD" w:rsidP="009375AC">
            <w:pPr>
              <w:autoSpaceDE w:val="0"/>
              <w:autoSpaceDN w:val="0"/>
              <w:adjustRightInd w:val="0"/>
              <w:jc w:val="right"/>
              <w:rPr>
                <w:rFonts w:ascii="Arial" w:eastAsiaTheme="minorEastAsia" w:hAnsi="Arial" w:cs="Arial"/>
                <w:color w:val="000000"/>
                <w:lang w:eastAsia="tr-TR"/>
              </w:rPr>
            </w:pPr>
          </w:p>
        </w:tc>
        <w:tc>
          <w:tcPr>
            <w:tcW w:w="1842" w:type="dxa"/>
            <w:tcBorders>
              <w:top w:val="single" w:sz="4" w:space="0" w:color="auto"/>
              <w:left w:val="nil"/>
              <w:bottom w:val="nil"/>
              <w:right w:val="nil"/>
            </w:tcBorders>
            <w:vAlign w:val="center"/>
          </w:tcPr>
          <w:p w14:paraId="3F3B78A8" w14:textId="77777777" w:rsidR="00C078FD" w:rsidRPr="009375AC" w:rsidRDefault="00C078FD" w:rsidP="009375AC">
            <w:pPr>
              <w:autoSpaceDE w:val="0"/>
              <w:autoSpaceDN w:val="0"/>
              <w:adjustRightInd w:val="0"/>
              <w:jc w:val="right"/>
              <w:rPr>
                <w:rFonts w:ascii="Arial" w:eastAsiaTheme="minorEastAsia" w:hAnsi="Arial" w:cs="Arial"/>
                <w:color w:val="000000"/>
                <w:lang w:eastAsia="tr-TR"/>
              </w:rPr>
            </w:pPr>
          </w:p>
        </w:tc>
      </w:tr>
      <w:tr w:rsidR="00C078FD" w:rsidRPr="009375AC" w14:paraId="1B729B1B" w14:textId="77777777" w:rsidTr="00A3662D">
        <w:trPr>
          <w:trHeight w:val="113"/>
        </w:trPr>
        <w:tc>
          <w:tcPr>
            <w:tcW w:w="5560" w:type="dxa"/>
            <w:tcBorders>
              <w:top w:val="single" w:sz="6" w:space="0" w:color="auto"/>
              <w:left w:val="nil"/>
              <w:bottom w:val="single" w:sz="6" w:space="0" w:color="auto"/>
              <w:right w:val="nil"/>
            </w:tcBorders>
          </w:tcPr>
          <w:p w14:paraId="31C14778" w14:textId="13A300BF" w:rsidR="00C078FD" w:rsidRPr="009375AC" w:rsidRDefault="0091266F" w:rsidP="009375AC">
            <w:pPr>
              <w:autoSpaceDE w:val="0"/>
              <w:autoSpaceDN w:val="0"/>
              <w:adjustRightInd w:val="0"/>
              <w:ind w:hanging="70"/>
              <w:rPr>
                <w:rFonts w:ascii="Arial" w:eastAsiaTheme="minorEastAsia" w:hAnsi="Arial" w:cs="Arial"/>
                <w:b/>
                <w:bCs/>
                <w:color w:val="000000"/>
                <w:lang w:eastAsia="tr-TR"/>
              </w:rPr>
            </w:pPr>
            <w:r w:rsidRPr="009375AC">
              <w:rPr>
                <w:rFonts w:ascii="Arial" w:eastAsiaTheme="minorEastAsia" w:hAnsi="Arial" w:cs="Arial"/>
                <w:b/>
                <w:bCs/>
                <w:color w:val="000000"/>
                <w:lang w:eastAsia="tr-TR"/>
              </w:rPr>
              <w:t xml:space="preserve">As of </w:t>
            </w:r>
            <w:proofErr w:type="gramStart"/>
            <w:r w:rsidR="00C078FD" w:rsidRPr="009375AC">
              <w:rPr>
                <w:rFonts w:ascii="Arial" w:eastAsiaTheme="minorEastAsia" w:hAnsi="Arial" w:cs="Arial"/>
                <w:b/>
                <w:bCs/>
                <w:color w:val="000000"/>
                <w:lang w:eastAsia="tr-TR"/>
              </w:rPr>
              <w:t xml:space="preserve">1 </w:t>
            </w:r>
            <w:r w:rsidR="00194F21" w:rsidRPr="009375AC">
              <w:rPr>
                <w:rFonts w:ascii="Arial" w:eastAsiaTheme="minorEastAsia" w:hAnsi="Arial" w:cs="Arial"/>
                <w:b/>
                <w:bCs/>
                <w:color w:val="000000"/>
                <w:lang w:eastAsia="tr-TR"/>
              </w:rPr>
              <w:t>January</w:t>
            </w:r>
            <w:proofErr w:type="gramEnd"/>
          </w:p>
        </w:tc>
        <w:tc>
          <w:tcPr>
            <w:tcW w:w="1670" w:type="dxa"/>
            <w:tcBorders>
              <w:top w:val="single" w:sz="6" w:space="0" w:color="auto"/>
              <w:left w:val="nil"/>
              <w:bottom w:val="single" w:sz="6" w:space="0" w:color="auto"/>
              <w:right w:val="nil"/>
            </w:tcBorders>
            <w:vAlign w:val="center"/>
          </w:tcPr>
          <w:p w14:paraId="5EDF9F02" w14:textId="7A7D0023" w:rsidR="00C078FD" w:rsidRPr="009375AC" w:rsidRDefault="006A4E96" w:rsidP="009375AC">
            <w:pPr>
              <w:autoSpaceDE w:val="0"/>
              <w:autoSpaceDN w:val="0"/>
              <w:adjustRightInd w:val="0"/>
              <w:jc w:val="right"/>
              <w:rPr>
                <w:rFonts w:ascii="Arial" w:eastAsiaTheme="minorEastAsia" w:hAnsi="Arial" w:cs="Arial"/>
                <w:b/>
                <w:bCs/>
                <w:lang w:eastAsia="tr-TR"/>
              </w:rPr>
            </w:pPr>
            <w:r w:rsidRPr="009375AC">
              <w:rPr>
                <w:rFonts w:ascii="Arial" w:hAnsi="Arial" w:cs="Arial"/>
                <w:b/>
                <w:bCs/>
                <w:color w:val="000000"/>
              </w:rPr>
              <w:t>132.300.042</w:t>
            </w:r>
          </w:p>
        </w:tc>
        <w:tc>
          <w:tcPr>
            <w:tcW w:w="1842" w:type="dxa"/>
            <w:tcBorders>
              <w:top w:val="single" w:sz="6" w:space="0" w:color="auto"/>
              <w:left w:val="nil"/>
              <w:bottom w:val="single" w:sz="6" w:space="0" w:color="auto"/>
              <w:right w:val="nil"/>
            </w:tcBorders>
            <w:vAlign w:val="center"/>
          </w:tcPr>
          <w:p w14:paraId="43E3F674" w14:textId="5FF9950E" w:rsidR="00C078FD" w:rsidRPr="009375AC" w:rsidRDefault="00C078FD" w:rsidP="009375AC">
            <w:pPr>
              <w:autoSpaceDE w:val="0"/>
              <w:autoSpaceDN w:val="0"/>
              <w:adjustRightInd w:val="0"/>
              <w:jc w:val="right"/>
              <w:rPr>
                <w:rFonts w:ascii="Arial" w:eastAsiaTheme="minorEastAsia" w:hAnsi="Arial" w:cs="Arial"/>
                <w:b/>
                <w:bCs/>
                <w:color w:val="000000"/>
                <w:lang w:eastAsia="tr-TR"/>
              </w:rPr>
            </w:pPr>
            <w:r w:rsidRPr="009375AC">
              <w:rPr>
                <w:rFonts w:ascii="Arial" w:hAnsi="Arial" w:cs="Arial"/>
                <w:b/>
                <w:bCs/>
                <w:color w:val="000000"/>
              </w:rPr>
              <w:t>65.813.803</w:t>
            </w:r>
          </w:p>
        </w:tc>
      </w:tr>
      <w:tr w:rsidR="00C078FD" w:rsidRPr="009375AC" w14:paraId="571B38C3" w14:textId="77777777" w:rsidTr="00A3662D">
        <w:trPr>
          <w:trHeight w:val="113"/>
        </w:trPr>
        <w:tc>
          <w:tcPr>
            <w:tcW w:w="5560" w:type="dxa"/>
            <w:tcBorders>
              <w:top w:val="single" w:sz="6" w:space="0" w:color="auto"/>
              <w:left w:val="nil"/>
              <w:right w:val="nil"/>
            </w:tcBorders>
          </w:tcPr>
          <w:p w14:paraId="751C0C68" w14:textId="77777777" w:rsidR="00C078FD" w:rsidRPr="009375AC" w:rsidRDefault="00C078FD" w:rsidP="009375AC">
            <w:pPr>
              <w:autoSpaceDE w:val="0"/>
              <w:autoSpaceDN w:val="0"/>
              <w:adjustRightInd w:val="0"/>
              <w:ind w:hanging="70"/>
              <w:rPr>
                <w:rFonts w:ascii="Arial" w:eastAsiaTheme="minorEastAsia" w:hAnsi="Arial" w:cs="Arial"/>
                <w:b/>
                <w:bCs/>
                <w:color w:val="000000"/>
                <w:lang w:eastAsia="tr-TR"/>
              </w:rPr>
            </w:pPr>
          </w:p>
        </w:tc>
        <w:tc>
          <w:tcPr>
            <w:tcW w:w="1670" w:type="dxa"/>
            <w:tcBorders>
              <w:top w:val="single" w:sz="6" w:space="0" w:color="auto"/>
              <w:left w:val="nil"/>
              <w:right w:val="nil"/>
            </w:tcBorders>
            <w:vAlign w:val="center"/>
          </w:tcPr>
          <w:p w14:paraId="5014F3EE" w14:textId="77777777" w:rsidR="00C078FD" w:rsidRPr="009375AC" w:rsidRDefault="00C078FD" w:rsidP="009375AC">
            <w:pPr>
              <w:autoSpaceDE w:val="0"/>
              <w:autoSpaceDN w:val="0"/>
              <w:adjustRightInd w:val="0"/>
              <w:jc w:val="right"/>
              <w:rPr>
                <w:rFonts w:ascii="Arial" w:eastAsiaTheme="minorEastAsia" w:hAnsi="Arial" w:cs="Arial"/>
                <w:b/>
                <w:bCs/>
                <w:lang w:eastAsia="tr-TR"/>
              </w:rPr>
            </w:pPr>
          </w:p>
        </w:tc>
        <w:tc>
          <w:tcPr>
            <w:tcW w:w="1842" w:type="dxa"/>
            <w:tcBorders>
              <w:top w:val="single" w:sz="6" w:space="0" w:color="auto"/>
              <w:left w:val="nil"/>
              <w:right w:val="nil"/>
            </w:tcBorders>
            <w:vAlign w:val="center"/>
          </w:tcPr>
          <w:p w14:paraId="4EDEDEEE" w14:textId="77777777" w:rsidR="00C078FD" w:rsidRPr="009375AC" w:rsidRDefault="00C078FD" w:rsidP="009375AC">
            <w:pPr>
              <w:autoSpaceDE w:val="0"/>
              <w:autoSpaceDN w:val="0"/>
              <w:adjustRightInd w:val="0"/>
              <w:jc w:val="right"/>
              <w:rPr>
                <w:rFonts w:ascii="Arial" w:hAnsi="Arial" w:cs="Arial"/>
                <w:b/>
                <w:bCs/>
              </w:rPr>
            </w:pPr>
          </w:p>
        </w:tc>
      </w:tr>
      <w:tr w:rsidR="0091266F" w:rsidRPr="009375AC" w14:paraId="4D24A026" w14:textId="77777777" w:rsidTr="00A3662D">
        <w:trPr>
          <w:trHeight w:val="113"/>
        </w:trPr>
        <w:tc>
          <w:tcPr>
            <w:tcW w:w="5560" w:type="dxa"/>
            <w:tcBorders>
              <w:top w:val="nil"/>
              <w:left w:val="nil"/>
              <w:bottom w:val="nil"/>
              <w:right w:val="nil"/>
            </w:tcBorders>
          </w:tcPr>
          <w:p w14:paraId="16B521EB" w14:textId="6B71E87B" w:rsidR="0091266F" w:rsidRPr="009375AC" w:rsidRDefault="0091266F" w:rsidP="009375AC">
            <w:pPr>
              <w:autoSpaceDE w:val="0"/>
              <w:autoSpaceDN w:val="0"/>
              <w:adjustRightInd w:val="0"/>
              <w:ind w:hanging="70"/>
              <w:rPr>
                <w:rFonts w:ascii="Arial" w:eastAsiaTheme="minorEastAsia" w:hAnsi="Arial" w:cs="Arial"/>
                <w:color w:val="000000"/>
                <w:lang w:eastAsia="tr-TR"/>
              </w:rPr>
            </w:pPr>
            <w:r w:rsidRPr="009375AC">
              <w:rPr>
                <w:rFonts w:ascii="Arial" w:hAnsi="Arial" w:cs="Arial"/>
              </w:rPr>
              <w:t>Payments of provisions during the period</w:t>
            </w:r>
          </w:p>
        </w:tc>
        <w:tc>
          <w:tcPr>
            <w:tcW w:w="1670" w:type="dxa"/>
            <w:tcBorders>
              <w:top w:val="nil"/>
              <w:left w:val="nil"/>
              <w:bottom w:val="nil"/>
              <w:right w:val="nil"/>
            </w:tcBorders>
            <w:vAlign w:val="center"/>
          </w:tcPr>
          <w:p w14:paraId="3DE2F64F" w14:textId="7089DC61" w:rsidR="0091266F" w:rsidRPr="009375AC" w:rsidRDefault="0091266F" w:rsidP="009375AC">
            <w:pPr>
              <w:jc w:val="right"/>
              <w:rPr>
                <w:rFonts w:ascii="Arial" w:hAnsi="Arial" w:cs="Arial"/>
                <w:highlight w:val="yellow"/>
              </w:rPr>
            </w:pPr>
            <w:r w:rsidRPr="009375AC">
              <w:rPr>
                <w:rFonts w:ascii="Arial" w:hAnsi="Arial" w:cs="Arial"/>
                <w:color w:val="000000"/>
              </w:rPr>
              <w:t>(129.207.530)</w:t>
            </w:r>
          </w:p>
        </w:tc>
        <w:tc>
          <w:tcPr>
            <w:tcW w:w="1842" w:type="dxa"/>
            <w:tcBorders>
              <w:top w:val="nil"/>
              <w:left w:val="nil"/>
              <w:bottom w:val="nil"/>
              <w:right w:val="nil"/>
            </w:tcBorders>
            <w:vAlign w:val="center"/>
          </w:tcPr>
          <w:p w14:paraId="4710088B" w14:textId="5032B7D6" w:rsidR="0091266F" w:rsidRPr="009375AC" w:rsidRDefault="0091266F" w:rsidP="009375AC">
            <w:pPr>
              <w:autoSpaceDE w:val="0"/>
              <w:autoSpaceDN w:val="0"/>
              <w:adjustRightInd w:val="0"/>
              <w:jc w:val="right"/>
              <w:rPr>
                <w:rFonts w:ascii="Arial" w:eastAsiaTheme="minorEastAsia" w:hAnsi="Arial" w:cs="Arial"/>
                <w:color w:val="000000"/>
                <w:lang w:eastAsia="tr-TR"/>
              </w:rPr>
            </w:pPr>
            <w:r w:rsidRPr="009375AC">
              <w:rPr>
                <w:rFonts w:ascii="Arial" w:hAnsi="Arial" w:cs="Arial"/>
                <w:color w:val="000000"/>
              </w:rPr>
              <w:t>(9.672.384)</w:t>
            </w:r>
          </w:p>
        </w:tc>
      </w:tr>
      <w:tr w:rsidR="0091266F" w:rsidRPr="009375AC" w14:paraId="3DBDDA3F" w14:textId="77777777" w:rsidTr="00A3662D">
        <w:trPr>
          <w:trHeight w:val="113"/>
        </w:trPr>
        <w:tc>
          <w:tcPr>
            <w:tcW w:w="5560" w:type="dxa"/>
            <w:tcBorders>
              <w:top w:val="nil"/>
              <w:left w:val="nil"/>
              <w:bottom w:val="nil"/>
              <w:right w:val="nil"/>
            </w:tcBorders>
          </w:tcPr>
          <w:p w14:paraId="1120C1FA" w14:textId="29E4B3F9" w:rsidR="0091266F" w:rsidRPr="009375AC" w:rsidRDefault="0091266F" w:rsidP="009375AC">
            <w:pPr>
              <w:ind w:hanging="70"/>
              <w:rPr>
                <w:rFonts w:ascii="Arial" w:hAnsi="Arial" w:cs="Arial"/>
              </w:rPr>
            </w:pPr>
            <w:r w:rsidRPr="009375AC">
              <w:rPr>
                <w:rFonts w:ascii="Arial" w:hAnsi="Arial" w:cs="Arial"/>
              </w:rPr>
              <w:t>Increase in unused vacation rights during the period</w:t>
            </w:r>
          </w:p>
        </w:tc>
        <w:tc>
          <w:tcPr>
            <w:tcW w:w="1670" w:type="dxa"/>
            <w:tcBorders>
              <w:top w:val="nil"/>
              <w:left w:val="nil"/>
              <w:bottom w:val="nil"/>
              <w:right w:val="nil"/>
            </w:tcBorders>
            <w:vAlign w:val="center"/>
          </w:tcPr>
          <w:p w14:paraId="30BE4413" w14:textId="19541C02" w:rsidR="0091266F" w:rsidRPr="009375AC" w:rsidRDefault="0091266F" w:rsidP="009375AC">
            <w:pPr>
              <w:jc w:val="right"/>
              <w:rPr>
                <w:rFonts w:ascii="Arial" w:hAnsi="Arial" w:cs="Arial"/>
                <w:highlight w:val="yellow"/>
              </w:rPr>
            </w:pPr>
            <w:r w:rsidRPr="009375AC">
              <w:rPr>
                <w:rFonts w:ascii="Arial" w:hAnsi="Arial" w:cs="Arial"/>
                <w:color w:val="000000"/>
              </w:rPr>
              <w:t>121.651.927</w:t>
            </w:r>
          </w:p>
        </w:tc>
        <w:tc>
          <w:tcPr>
            <w:tcW w:w="1842" w:type="dxa"/>
            <w:tcBorders>
              <w:top w:val="nil"/>
              <w:left w:val="nil"/>
              <w:bottom w:val="nil"/>
              <w:right w:val="nil"/>
            </w:tcBorders>
            <w:vAlign w:val="center"/>
          </w:tcPr>
          <w:p w14:paraId="0E4665D8" w14:textId="3DCB49D2" w:rsidR="0091266F" w:rsidRPr="009375AC" w:rsidRDefault="0091266F" w:rsidP="009375AC">
            <w:pPr>
              <w:jc w:val="right"/>
              <w:rPr>
                <w:rFonts w:ascii="Arial" w:hAnsi="Arial" w:cs="Arial"/>
              </w:rPr>
            </w:pPr>
            <w:r w:rsidRPr="009375AC">
              <w:rPr>
                <w:rFonts w:ascii="Arial" w:hAnsi="Arial" w:cs="Arial"/>
                <w:color w:val="000000"/>
              </w:rPr>
              <w:t>57.459.970</w:t>
            </w:r>
          </w:p>
        </w:tc>
      </w:tr>
      <w:tr w:rsidR="0091266F" w:rsidRPr="009375AC" w14:paraId="7A2223A2" w14:textId="77777777" w:rsidTr="00A3662D">
        <w:trPr>
          <w:trHeight w:val="113"/>
        </w:trPr>
        <w:tc>
          <w:tcPr>
            <w:tcW w:w="5560" w:type="dxa"/>
            <w:tcBorders>
              <w:top w:val="nil"/>
              <w:left w:val="nil"/>
              <w:bottom w:val="nil"/>
              <w:right w:val="nil"/>
            </w:tcBorders>
          </w:tcPr>
          <w:p w14:paraId="47EA6EF2" w14:textId="365F3823" w:rsidR="0091266F" w:rsidRPr="009375AC" w:rsidRDefault="0091266F" w:rsidP="009375AC">
            <w:pPr>
              <w:ind w:hanging="70"/>
              <w:rPr>
                <w:rFonts w:ascii="Arial" w:hAnsi="Arial" w:cs="Arial"/>
              </w:rPr>
            </w:pPr>
            <w:r w:rsidRPr="009375AC">
              <w:rPr>
                <w:rFonts w:ascii="Arial" w:hAnsi="Arial" w:cs="Arial"/>
              </w:rPr>
              <w:t>Foreign currency translation differences</w:t>
            </w:r>
          </w:p>
        </w:tc>
        <w:tc>
          <w:tcPr>
            <w:tcW w:w="1670" w:type="dxa"/>
            <w:tcBorders>
              <w:top w:val="nil"/>
              <w:left w:val="nil"/>
              <w:bottom w:val="nil"/>
              <w:right w:val="nil"/>
            </w:tcBorders>
            <w:vAlign w:val="center"/>
          </w:tcPr>
          <w:p w14:paraId="07AF21FE" w14:textId="124269C9" w:rsidR="0091266F" w:rsidRPr="009375AC" w:rsidRDefault="0091266F" w:rsidP="009375AC">
            <w:pPr>
              <w:jc w:val="right"/>
              <w:rPr>
                <w:rFonts w:ascii="Arial" w:hAnsi="Arial" w:cs="Arial"/>
                <w:highlight w:val="yellow"/>
              </w:rPr>
            </w:pPr>
            <w:r w:rsidRPr="009375AC">
              <w:rPr>
                <w:rFonts w:ascii="Arial" w:hAnsi="Arial" w:cs="Arial"/>
                <w:color w:val="000000"/>
              </w:rPr>
              <w:t>19.472.024</w:t>
            </w:r>
          </w:p>
        </w:tc>
        <w:tc>
          <w:tcPr>
            <w:tcW w:w="1842" w:type="dxa"/>
            <w:tcBorders>
              <w:top w:val="nil"/>
              <w:left w:val="nil"/>
              <w:bottom w:val="nil"/>
              <w:right w:val="nil"/>
            </w:tcBorders>
            <w:vAlign w:val="center"/>
          </w:tcPr>
          <w:p w14:paraId="64B7CC36" w14:textId="6563DC7A" w:rsidR="0091266F" w:rsidRPr="009375AC" w:rsidRDefault="0091266F" w:rsidP="009375AC">
            <w:pPr>
              <w:jc w:val="right"/>
              <w:rPr>
                <w:rFonts w:ascii="Arial" w:hAnsi="Arial" w:cs="Arial"/>
              </w:rPr>
            </w:pPr>
            <w:r w:rsidRPr="009375AC">
              <w:rPr>
                <w:rFonts w:ascii="Arial" w:hAnsi="Arial" w:cs="Arial"/>
                <w:color w:val="000000"/>
              </w:rPr>
              <w:t>11.991.450</w:t>
            </w:r>
          </w:p>
        </w:tc>
      </w:tr>
      <w:tr w:rsidR="00C078FD" w:rsidRPr="009375AC" w14:paraId="71313738" w14:textId="77777777" w:rsidTr="00A3662D">
        <w:trPr>
          <w:trHeight w:val="113"/>
        </w:trPr>
        <w:tc>
          <w:tcPr>
            <w:tcW w:w="5560" w:type="dxa"/>
            <w:tcBorders>
              <w:top w:val="nil"/>
              <w:left w:val="nil"/>
              <w:bottom w:val="single" w:sz="6" w:space="0" w:color="auto"/>
              <w:right w:val="nil"/>
            </w:tcBorders>
          </w:tcPr>
          <w:p w14:paraId="0ABDECE6" w14:textId="77777777" w:rsidR="00C078FD" w:rsidRPr="009375AC" w:rsidRDefault="00C078FD" w:rsidP="009375AC">
            <w:pPr>
              <w:ind w:hanging="70"/>
              <w:rPr>
                <w:rFonts w:ascii="Arial" w:hAnsi="Arial" w:cs="Arial"/>
              </w:rPr>
            </w:pPr>
          </w:p>
        </w:tc>
        <w:tc>
          <w:tcPr>
            <w:tcW w:w="1670" w:type="dxa"/>
            <w:tcBorders>
              <w:top w:val="nil"/>
              <w:left w:val="nil"/>
              <w:bottom w:val="single" w:sz="6" w:space="0" w:color="auto"/>
              <w:right w:val="nil"/>
            </w:tcBorders>
            <w:vAlign w:val="center"/>
          </w:tcPr>
          <w:p w14:paraId="3335EE86" w14:textId="430E2AEF" w:rsidR="00C078FD" w:rsidRPr="009375AC" w:rsidRDefault="00C078FD" w:rsidP="009375AC">
            <w:pPr>
              <w:jc w:val="right"/>
              <w:rPr>
                <w:rFonts w:ascii="Arial" w:hAnsi="Arial" w:cs="Arial"/>
                <w:highlight w:val="yellow"/>
              </w:rPr>
            </w:pPr>
            <w:r w:rsidRPr="009375AC">
              <w:rPr>
                <w:rFonts w:ascii="Arial" w:hAnsi="Arial" w:cs="Arial"/>
                <w:color w:val="000000"/>
              </w:rPr>
              <w:t> </w:t>
            </w:r>
          </w:p>
        </w:tc>
        <w:tc>
          <w:tcPr>
            <w:tcW w:w="1842" w:type="dxa"/>
            <w:tcBorders>
              <w:top w:val="nil"/>
              <w:left w:val="nil"/>
              <w:bottom w:val="single" w:sz="6" w:space="0" w:color="auto"/>
              <w:right w:val="nil"/>
            </w:tcBorders>
            <w:vAlign w:val="center"/>
          </w:tcPr>
          <w:p w14:paraId="370C62A5" w14:textId="1191DAE9" w:rsidR="00C078FD" w:rsidRPr="009375AC" w:rsidRDefault="00C078FD" w:rsidP="009375AC">
            <w:pPr>
              <w:jc w:val="right"/>
              <w:rPr>
                <w:rFonts w:ascii="Arial" w:hAnsi="Arial" w:cs="Arial"/>
              </w:rPr>
            </w:pPr>
            <w:r w:rsidRPr="009375AC">
              <w:rPr>
                <w:rFonts w:ascii="Arial" w:hAnsi="Arial" w:cs="Arial"/>
                <w:color w:val="000000"/>
              </w:rPr>
              <w:t> </w:t>
            </w:r>
          </w:p>
        </w:tc>
      </w:tr>
      <w:tr w:rsidR="00C078FD" w:rsidRPr="009375AC" w14:paraId="73102778" w14:textId="77777777" w:rsidTr="00A3662D">
        <w:trPr>
          <w:trHeight w:val="113"/>
        </w:trPr>
        <w:tc>
          <w:tcPr>
            <w:tcW w:w="5560" w:type="dxa"/>
            <w:tcBorders>
              <w:top w:val="single" w:sz="6" w:space="0" w:color="auto"/>
              <w:left w:val="nil"/>
              <w:bottom w:val="single" w:sz="4" w:space="0" w:color="auto"/>
              <w:right w:val="nil"/>
            </w:tcBorders>
          </w:tcPr>
          <w:p w14:paraId="08205309" w14:textId="051E282C" w:rsidR="00C078FD" w:rsidRPr="009375AC" w:rsidRDefault="0091266F" w:rsidP="009375AC">
            <w:pPr>
              <w:autoSpaceDE w:val="0"/>
              <w:autoSpaceDN w:val="0"/>
              <w:adjustRightInd w:val="0"/>
              <w:ind w:hanging="70"/>
              <w:rPr>
                <w:rFonts w:ascii="Arial" w:eastAsiaTheme="minorEastAsia" w:hAnsi="Arial" w:cs="Arial"/>
                <w:color w:val="000000"/>
                <w:lang w:eastAsia="tr-TR"/>
              </w:rPr>
            </w:pPr>
            <w:r w:rsidRPr="009375AC">
              <w:rPr>
                <w:rFonts w:ascii="Arial" w:eastAsiaTheme="minorEastAsia" w:hAnsi="Arial" w:cs="Arial"/>
                <w:b/>
                <w:bCs/>
                <w:color w:val="000000"/>
                <w:lang w:eastAsia="tr-TR"/>
              </w:rPr>
              <w:t>Balance at the end of the period</w:t>
            </w:r>
          </w:p>
        </w:tc>
        <w:tc>
          <w:tcPr>
            <w:tcW w:w="1670" w:type="dxa"/>
            <w:tcBorders>
              <w:top w:val="single" w:sz="6" w:space="0" w:color="auto"/>
              <w:left w:val="nil"/>
              <w:bottom w:val="single" w:sz="4" w:space="0" w:color="auto"/>
              <w:right w:val="nil"/>
            </w:tcBorders>
            <w:vAlign w:val="center"/>
          </w:tcPr>
          <w:p w14:paraId="5B1E4521" w14:textId="2AC6D844" w:rsidR="00C078FD" w:rsidRPr="009375AC" w:rsidRDefault="00C078FD" w:rsidP="009375AC">
            <w:pPr>
              <w:jc w:val="right"/>
              <w:rPr>
                <w:rFonts w:ascii="Arial" w:hAnsi="Arial" w:cs="Arial"/>
                <w:b/>
                <w:bCs/>
                <w:highlight w:val="yellow"/>
              </w:rPr>
            </w:pPr>
            <w:r w:rsidRPr="009375AC">
              <w:rPr>
                <w:rFonts w:ascii="Arial" w:hAnsi="Arial" w:cs="Arial"/>
                <w:b/>
                <w:bCs/>
                <w:color w:val="000000"/>
              </w:rPr>
              <w:t>144.216.463</w:t>
            </w:r>
          </w:p>
        </w:tc>
        <w:tc>
          <w:tcPr>
            <w:tcW w:w="1842" w:type="dxa"/>
            <w:tcBorders>
              <w:top w:val="single" w:sz="6" w:space="0" w:color="auto"/>
              <w:left w:val="nil"/>
              <w:bottom w:val="single" w:sz="4" w:space="0" w:color="auto"/>
              <w:right w:val="nil"/>
            </w:tcBorders>
            <w:vAlign w:val="center"/>
          </w:tcPr>
          <w:p w14:paraId="334EDA0E" w14:textId="66078908" w:rsidR="00C078FD" w:rsidRPr="009375AC" w:rsidRDefault="00C078FD" w:rsidP="009375AC">
            <w:pPr>
              <w:jc w:val="right"/>
              <w:rPr>
                <w:rFonts w:ascii="Arial" w:hAnsi="Arial" w:cs="Arial"/>
              </w:rPr>
            </w:pPr>
            <w:r w:rsidRPr="009375AC">
              <w:rPr>
                <w:rFonts w:ascii="Arial" w:hAnsi="Arial" w:cs="Arial"/>
                <w:b/>
                <w:bCs/>
                <w:color w:val="000000"/>
              </w:rPr>
              <w:t>125.592.839</w:t>
            </w:r>
          </w:p>
        </w:tc>
      </w:tr>
    </w:tbl>
    <w:p w14:paraId="4DC7255F" w14:textId="4EAAB2E8" w:rsidR="00074B07" w:rsidRPr="009375AC" w:rsidRDefault="00074B07" w:rsidP="009375AC">
      <w:pPr>
        <w:widowControl w:val="0"/>
        <w:tabs>
          <w:tab w:val="left" w:pos="912"/>
          <w:tab w:val="left" w:pos="1482"/>
          <w:tab w:val="decimal" w:pos="4902"/>
          <w:tab w:val="decimal" w:pos="6612"/>
          <w:tab w:val="decimal" w:pos="8892"/>
        </w:tabs>
        <w:jc w:val="both"/>
        <w:rPr>
          <w:rFonts w:ascii="Arial" w:hAnsi="Arial" w:cs="Arial"/>
          <w:b/>
          <w:snapToGrid w:val="0"/>
        </w:rPr>
      </w:pPr>
    </w:p>
    <w:p w14:paraId="6BF1943C" w14:textId="6D394E12" w:rsidR="00E71BB7" w:rsidRPr="009375AC" w:rsidRDefault="004B22A0" w:rsidP="009375AC">
      <w:pPr>
        <w:widowControl w:val="0"/>
        <w:tabs>
          <w:tab w:val="left" w:pos="284"/>
          <w:tab w:val="left" w:pos="1482"/>
          <w:tab w:val="decimal" w:pos="4902"/>
          <w:tab w:val="decimal" w:pos="6612"/>
          <w:tab w:val="decimal" w:pos="8892"/>
        </w:tabs>
        <w:jc w:val="both"/>
        <w:rPr>
          <w:rFonts w:ascii="Arial" w:hAnsi="Arial" w:cs="Arial"/>
          <w:b/>
          <w:snapToGrid w:val="0"/>
        </w:rPr>
      </w:pPr>
      <w:r w:rsidRPr="009375AC">
        <w:rPr>
          <w:rFonts w:ascii="Arial" w:hAnsi="Arial" w:cs="Arial"/>
          <w:b/>
          <w:snapToGrid w:val="0"/>
        </w:rPr>
        <w:t xml:space="preserve">c) </w:t>
      </w:r>
      <w:r w:rsidR="0091266F" w:rsidRPr="009375AC">
        <w:rPr>
          <w:rFonts w:ascii="Arial" w:hAnsi="Arial" w:cs="Arial"/>
          <w:b/>
          <w:snapToGrid w:val="0"/>
        </w:rPr>
        <w:t>Contingent assets and liabilities of the Group</w:t>
      </w:r>
    </w:p>
    <w:p w14:paraId="01DD9A71" w14:textId="77777777" w:rsidR="002406AE" w:rsidRPr="009375AC" w:rsidRDefault="002406AE" w:rsidP="009375AC">
      <w:pPr>
        <w:widowControl w:val="0"/>
        <w:tabs>
          <w:tab w:val="left" w:pos="912"/>
          <w:tab w:val="left" w:pos="1482"/>
          <w:tab w:val="decimal" w:pos="4902"/>
          <w:tab w:val="decimal" w:pos="6612"/>
          <w:tab w:val="decimal" w:pos="8892"/>
        </w:tabs>
        <w:jc w:val="both"/>
        <w:rPr>
          <w:rFonts w:ascii="Arial" w:hAnsi="Arial" w:cs="Arial"/>
        </w:rPr>
      </w:pPr>
    </w:p>
    <w:tbl>
      <w:tblPr>
        <w:tblW w:w="9072" w:type="dxa"/>
        <w:tblLayout w:type="fixed"/>
        <w:tblCellMar>
          <w:left w:w="70" w:type="dxa"/>
          <w:right w:w="70" w:type="dxa"/>
        </w:tblCellMar>
        <w:tblLook w:val="0000" w:firstRow="0" w:lastRow="0" w:firstColumn="0" w:lastColumn="0" w:noHBand="0" w:noVBand="0"/>
      </w:tblPr>
      <w:tblGrid>
        <w:gridCol w:w="5560"/>
        <w:gridCol w:w="1670"/>
        <w:gridCol w:w="1842"/>
      </w:tblGrid>
      <w:tr w:rsidR="00134C0D" w:rsidRPr="009375AC" w14:paraId="05EDEBFB" w14:textId="77777777" w:rsidTr="00B56957">
        <w:trPr>
          <w:trHeight w:val="113"/>
        </w:trPr>
        <w:tc>
          <w:tcPr>
            <w:tcW w:w="5560" w:type="dxa"/>
            <w:tcBorders>
              <w:top w:val="single" w:sz="4" w:space="0" w:color="auto"/>
              <w:left w:val="nil"/>
              <w:bottom w:val="single" w:sz="4" w:space="0" w:color="auto"/>
              <w:right w:val="nil"/>
            </w:tcBorders>
          </w:tcPr>
          <w:p w14:paraId="7F5B26BC" w14:textId="28F3C004" w:rsidR="00134C0D" w:rsidRPr="009375AC" w:rsidRDefault="0091266F" w:rsidP="009375AC">
            <w:pPr>
              <w:ind w:right="-142" w:hanging="70"/>
              <w:rPr>
                <w:rFonts w:ascii="Arial" w:eastAsiaTheme="minorEastAsia" w:hAnsi="Arial" w:cs="Arial"/>
                <w:b/>
                <w:bCs/>
                <w:color w:val="000000"/>
                <w:lang w:eastAsia="tr-TR"/>
              </w:rPr>
            </w:pPr>
            <w:r w:rsidRPr="009375AC">
              <w:rPr>
                <w:rFonts w:ascii="Arial" w:eastAsiaTheme="minorEastAsia" w:hAnsi="Arial" w:cs="Arial"/>
                <w:b/>
                <w:bCs/>
                <w:color w:val="000000"/>
                <w:lang w:eastAsia="tr-TR"/>
              </w:rPr>
              <w:t>Guarantees received</w:t>
            </w:r>
          </w:p>
        </w:tc>
        <w:tc>
          <w:tcPr>
            <w:tcW w:w="1670" w:type="dxa"/>
            <w:tcBorders>
              <w:top w:val="single" w:sz="4" w:space="0" w:color="auto"/>
              <w:left w:val="nil"/>
              <w:bottom w:val="single" w:sz="4" w:space="0" w:color="auto"/>
              <w:right w:val="nil"/>
            </w:tcBorders>
            <w:vAlign w:val="center"/>
          </w:tcPr>
          <w:p w14:paraId="66E9FE05" w14:textId="6C0E26F6" w:rsidR="00134C0D" w:rsidRPr="009375AC" w:rsidRDefault="00134C0D" w:rsidP="009375AC">
            <w:pPr>
              <w:jc w:val="right"/>
              <w:rPr>
                <w:rFonts w:ascii="Arial" w:hAnsi="Arial" w:cs="Arial"/>
                <w:b/>
                <w:bCs/>
                <w:color w:val="000000"/>
                <w:lang w:eastAsia="en-GB"/>
              </w:rPr>
            </w:pPr>
            <w:r w:rsidRPr="009375AC">
              <w:rPr>
                <w:rFonts w:ascii="Arial" w:hAnsi="Arial" w:cs="Arial"/>
                <w:b/>
                <w:bCs/>
                <w:color w:val="000000"/>
              </w:rPr>
              <w:t xml:space="preserve">30 </w:t>
            </w:r>
            <w:r w:rsidR="00A35327" w:rsidRPr="009375AC">
              <w:rPr>
                <w:rFonts w:ascii="Arial" w:hAnsi="Arial" w:cs="Arial"/>
                <w:b/>
                <w:bCs/>
                <w:color w:val="000000"/>
              </w:rPr>
              <w:t>September</w:t>
            </w:r>
            <w:r w:rsidRPr="009375AC">
              <w:rPr>
                <w:rFonts w:ascii="Arial" w:hAnsi="Arial" w:cs="Arial"/>
                <w:b/>
                <w:bCs/>
                <w:color w:val="000000"/>
              </w:rPr>
              <w:t xml:space="preserve"> 2025</w:t>
            </w:r>
          </w:p>
        </w:tc>
        <w:tc>
          <w:tcPr>
            <w:tcW w:w="1842" w:type="dxa"/>
            <w:tcBorders>
              <w:top w:val="single" w:sz="4" w:space="0" w:color="auto"/>
              <w:left w:val="nil"/>
              <w:bottom w:val="single" w:sz="4" w:space="0" w:color="auto"/>
              <w:right w:val="nil"/>
            </w:tcBorders>
            <w:vAlign w:val="center"/>
          </w:tcPr>
          <w:p w14:paraId="39C2EC3E" w14:textId="0A259BE4" w:rsidR="00134C0D" w:rsidRPr="009375AC" w:rsidRDefault="00134C0D" w:rsidP="009375AC">
            <w:pPr>
              <w:jc w:val="right"/>
              <w:rPr>
                <w:rFonts w:ascii="Arial" w:hAnsi="Arial" w:cs="Arial"/>
                <w:b/>
                <w:bCs/>
                <w:color w:val="000000"/>
                <w:lang w:eastAsia="en-GB"/>
              </w:rPr>
            </w:pPr>
            <w:r w:rsidRPr="009375AC">
              <w:rPr>
                <w:rFonts w:ascii="Arial" w:hAnsi="Arial" w:cs="Arial"/>
                <w:b/>
                <w:bCs/>
                <w:color w:val="000000"/>
                <w:lang w:eastAsia="en-GB"/>
              </w:rPr>
              <w:t xml:space="preserve">31 </w:t>
            </w:r>
            <w:r w:rsidR="00A35327" w:rsidRPr="009375AC">
              <w:rPr>
                <w:rFonts w:ascii="Arial" w:hAnsi="Arial" w:cs="Arial"/>
                <w:b/>
                <w:bCs/>
                <w:color w:val="000000"/>
                <w:lang w:eastAsia="en-GB"/>
              </w:rPr>
              <w:t>December</w:t>
            </w:r>
            <w:r w:rsidRPr="009375AC">
              <w:rPr>
                <w:rFonts w:ascii="Arial" w:hAnsi="Arial" w:cs="Arial"/>
                <w:b/>
                <w:bCs/>
                <w:color w:val="000000"/>
                <w:lang w:eastAsia="en-GB"/>
              </w:rPr>
              <w:t xml:space="preserve"> 2024</w:t>
            </w:r>
          </w:p>
        </w:tc>
      </w:tr>
      <w:tr w:rsidR="00134C0D" w:rsidRPr="009375AC" w14:paraId="22504BD2" w14:textId="77777777" w:rsidTr="00B56957">
        <w:trPr>
          <w:trHeight w:val="113"/>
        </w:trPr>
        <w:tc>
          <w:tcPr>
            <w:tcW w:w="5560" w:type="dxa"/>
            <w:tcBorders>
              <w:top w:val="single" w:sz="4" w:space="0" w:color="auto"/>
              <w:left w:val="nil"/>
              <w:right w:val="nil"/>
            </w:tcBorders>
          </w:tcPr>
          <w:p w14:paraId="1382AD6A" w14:textId="77777777" w:rsidR="00134C0D" w:rsidRPr="009375AC" w:rsidRDefault="00134C0D" w:rsidP="009375AC">
            <w:pPr>
              <w:ind w:right="-142" w:hanging="70"/>
              <w:rPr>
                <w:rFonts w:ascii="Arial" w:eastAsiaTheme="minorEastAsia" w:hAnsi="Arial" w:cs="Arial"/>
                <w:b/>
                <w:bCs/>
                <w:color w:val="000000"/>
                <w:lang w:eastAsia="tr-TR"/>
              </w:rPr>
            </w:pPr>
          </w:p>
        </w:tc>
        <w:tc>
          <w:tcPr>
            <w:tcW w:w="1670" w:type="dxa"/>
            <w:tcBorders>
              <w:top w:val="single" w:sz="4" w:space="0" w:color="auto"/>
              <w:left w:val="nil"/>
              <w:right w:val="nil"/>
            </w:tcBorders>
            <w:vAlign w:val="center"/>
          </w:tcPr>
          <w:p w14:paraId="17437BF3" w14:textId="77777777" w:rsidR="00134C0D" w:rsidRPr="009375AC" w:rsidRDefault="00134C0D" w:rsidP="009375AC">
            <w:pPr>
              <w:jc w:val="right"/>
              <w:rPr>
                <w:rFonts w:ascii="Arial" w:hAnsi="Arial" w:cs="Arial"/>
                <w:b/>
                <w:bCs/>
                <w:color w:val="000000"/>
                <w:lang w:eastAsia="en-GB"/>
              </w:rPr>
            </w:pPr>
          </w:p>
        </w:tc>
        <w:tc>
          <w:tcPr>
            <w:tcW w:w="1842" w:type="dxa"/>
            <w:tcBorders>
              <w:top w:val="single" w:sz="4" w:space="0" w:color="auto"/>
              <w:left w:val="nil"/>
              <w:right w:val="nil"/>
            </w:tcBorders>
            <w:vAlign w:val="center"/>
          </w:tcPr>
          <w:p w14:paraId="12F6D4D9" w14:textId="77777777" w:rsidR="00134C0D" w:rsidRPr="009375AC" w:rsidRDefault="00134C0D" w:rsidP="009375AC">
            <w:pPr>
              <w:jc w:val="right"/>
              <w:rPr>
                <w:rFonts w:ascii="Arial" w:hAnsi="Arial" w:cs="Arial"/>
                <w:b/>
                <w:bCs/>
                <w:color w:val="000000"/>
                <w:lang w:eastAsia="en-GB"/>
              </w:rPr>
            </w:pPr>
          </w:p>
        </w:tc>
      </w:tr>
      <w:tr w:rsidR="0091266F" w:rsidRPr="009375AC" w14:paraId="61877993" w14:textId="77777777" w:rsidTr="00814D56">
        <w:trPr>
          <w:trHeight w:val="113"/>
        </w:trPr>
        <w:tc>
          <w:tcPr>
            <w:tcW w:w="5560" w:type="dxa"/>
            <w:tcBorders>
              <w:left w:val="nil"/>
              <w:right w:val="nil"/>
            </w:tcBorders>
          </w:tcPr>
          <w:p w14:paraId="7D797999" w14:textId="43F4F516" w:rsidR="0091266F" w:rsidRPr="009375AC" w:rsidRDefault="0091266F" w:rsidP="009375AC">
            <w:pPr>
              <w:ind w:right="-142" w:hanging="70"/>
              <w:rPr>
                <w:rFonts w:ascii="Arial" w:eastAsiaTheme="minorEastAsia" w:hAnsi="Arial" w:cs="Arial"/>
                <w:bCs/>
                <w:color w:val="000000"/>
                <w:lang w:eastAsia="tr-TR"/>
              </w:rPr>
            </w:pPr>
            <w:r w:rsidRPr="009375AC">
              <w:rPr>
                <w:rFonts w:ascii="Arial" w:eastAsiaTheme="minorEastAsia" w:hAnsi="Arial" w:cs="Arial"/>
                <w:bCs/>
                <w:color w:val="000000"/>
                <w:lang w:eastAsia="tr-TR"/>
              </w:rPr>
              <w:t>Guarantee letters</w:t>
            </w:r>
          </w:p>
        </w:tc>
        <w:tc>
          <w:tcPr>
            <w:tcW w:w="1670" w:type="dxa"/>
            <w:tcBorders>
              <w:left w:val="nil"/>
              <w:right w:val="nil"/>
            </w:tcBorders>
            <w:vAlign w:val="center"/>
          </w:tcPr>
          <w:p w14:paraId="383AD945" w14:textId="186993DD" w:rsidR="0091266F" w:rsidRPr="009375AC" w:rsidRDefault="0091266F" w:rsidP="009375AC">
            <w:pPr>
              <w:jc w:val="right"/>
              <w:rPr>
                <w:rFonts w:ascii="Arial" w:hAnsi="Arial" w:cs="Arial"/>
                <w:highlight w:val="yellow"/>
              </w:rPr>
            </w:pPr>
            <w:r w:rsidRPr="009375AC">
              <w:rPr>
                <w:rFonts w:ascii="Arial" w:hAnsi="Arial" w:cs="Arial"/>
                <w:color w:val="000000"/>
              </w:rPr>
              <w:t>316.995.292</w:t>
            </w:r>
          </w:p>
        </w:tc>
        <w:tc>
          <w:tcPr>
            <w:tcW w:w="1842" w:type="dxa"/>
            <w:tcBorders>
              <w:left w:val="nil"/>
              <w:right w:val="nil"/>
            </w:tcBorders>
          </w:tcPr>
          <w:p w14:paraId="44ADFB1E" w14:textId="77DF9FAA" w:rsidR="0091266F" w:rsidRPr="009375AC" w:rsidRDefault="0091266F" w:rsidP="009375AC">
            <w:pPr>
              <w:jc w:val="right"/>
              <w:rPr>
                <w:rFonts w:ascii="Arial" w:hAnsi="Arial" w:cs="Arial"/>
                <w:bCs/>
                <w:color w:val="000000"/>
                <w:lang w:eastAsia="en-GB"/>
              </w:rPr>
            </w:pPr>
            <w:r w:rsidRPr="009375AC">
              <w:rPr>
                <w:rFonts w:ascii="Arial" w:hAnsi="Arial" w:cs="Arial"/>
              </w:rPr>
              <w:t xml:space="preserve">245.552.782    </w:t>
            </w:r>
          </w:p>
        </w:tc>
      </w:tr>
      <w:tr w:rsidR="0091266F" w:rsidRPr="009375AC" w14:paraId="70A437DC" w14:textId="77777777" w:rsidTr="00814D56">
        <w:trPr>
          <w:trHeight w:val="113"/>
        </w:trPr>
        <w:tc>
          <w:tcPr>
            <w:tcW w:w="5560" w:type="dxa"/>
            <w:tcBorders>
              <w:left w:val="nil"/>
              <w:right w:val="nil"/>
            </w:tcBorders>
          </w:tcPr>
          <w:p w14:paraId="2E5243B1" w14:textId="55EB5D78" w:rsidR="0091266F" w:rsidRPr="009375AC" w:rsidRDefault="0091266F" w:rsidP="009375AC">
            <w:pPr>
              <w:ind w:right="-142" w:hanging="70"/>
              <w:rPr>
                <w:rFonts w:ascii="Arial" w:eastAsiaTheme="minorEastAsia" w:hAnsi="Arial" w:cs="Arial"/>
                <w:bCs/>
                <w:color w:val="000000"/>
                <w:lang w:eastAsia="tr-TR"/>
              </w:rPr>
            </w:pPr>
            <w:r w:rsidRPr="009375AC">
              <w:rPr>
                <w:rFonts w:ascii="Arial" w:eastAsiaTheme="minorEastAsia" w:hAnsi="Arial" w:cs="Arial"/>
                <w:bCs/>
                <w:color w:val="000000"/>
                <w:lang w:eastAsia="tr-TR"/>
              </w:rPr>
              <w:t>Guarantee notes</w:t>
            </w:r>
          </w:p>
        </w:tc>
        <w:tc>
          <w:tcPr>
            <w:tcW w:w="1670" w:type="dxa"/>
            <w:tcBorders>
              <w:left w:val="nil"/>
              <w:right w:val="nil"/>
            </w:tcBorders>
            <w:vAlign w:val="center"/>
          </w:tcPr>
          <w:p w14:paraId="24FB9D4B" w14:textId="14511F35" w:rsidR="0091266F" w:rsidRPr="009375AC" w:rsidRDefault="0091266F" w:rsidP="009375AC">
            <w:pPr>
              <w:jc w:val="right"/>
              <w:rPr>
                <w:rFonts w:ascii="Arial" w:hAnsi="Arial" w:cs="Arial"/>
              </w:rPr>
            </w:pPr>
            <w:r w:rsidRPr="009375AC">
              <w:rPr>
                <w:rFonts w:ascii="Arial" w:hAnsi="Arial" w:cs="Arial"/>
                <w:color w:val="000000"/>
              </w:rPr>
              <w:t>73.004.600</w:t>
            </w:r>
          </w:p>
        </w:tc>
        <w:tc>
          <w:tcPr>
            <w:tcW w:w="1842" w:type="dxa"/>
            <w:tcBorders>
              <w:left w:val="nil"/>
              <w:right w:val="nil"/>
            </w:tcBorders>
          </w:tcPr>
          <w:p w14:paraId="63CDFE5E" w14:textId="2572EB91" w:rsidR="0091266F" w:rsidRPr="009375AC" w:rsidRDefault="0091266F" w:rsidP="009375AC">
            <w:pPr>
              <w:jc w:val="right"/>
              <w:rPr>
                <w:rFonts w:ascii="Arial" w:hAnsi="Arial" w:cs="Arial"/>
              </w:rPr>
            </w:pPr>
            <w:r w:rsidRPr="009375AC">
              <w:rPr>
                <w:rFonts w:ascii="Arial" w:hAnsi="Arial" w:cs="Arial"/>
              </w:rPr>
              <w:t xml:space="preserve">5.046.921    </w:t>
            </w:r>
          </w:p>
        </w:tc>
      </w:tr>
      <w:tr w:rsidR="0091266F" w:rsidRPr="009375AC" w14:paraId="70F82A41" w14:textId="77777777" w:rsidTr="00814D56">
        <w:trPr>
          <w:trHeight w:val="113"/>
        </w:trPr>
        <w:tc>
          <w:tcPr>
            <w:tcW w:w="5560" w:type="dxa"/>
            <w:tcBorders>
              <w:left w:val="nil"/>
              <w:right w:val="nil"/>
            </w:tcBorders>
          </w:tcPr>
          <w:p w14:paraId="254FE7C7" w14:textId="29774B0D" w:rsidR="0091266F" w:rsidRPr="009375AC" w:rsidRDefault="0091266F" w:rsidP="009375AC">
            <w:pPr>
              <w:ind w:right="-142" w:hanging="70"/>
              <w:rPr>
                <w:rFonts w:ascii="Arial" w:eastAsiaTheme="minorEastAsia" w:hAnsi="Arial" w:cs="Arial"/>
                <w:bCs/>
                <w:color w:val="000000"/>
                <w:lang w:eastAsia="tr-TR"/>
              </w:rPr>
            </w:pPr>
            <w:r w:rsidRPr="009375AC">
              <w:rPr>
                <w:rFonts w:ascii="Arial" w:eastAsiaTheme="minorEastAsia" w:hAnsi="Arial" w:cs="Arial"/>
                <w:bCs/>
                <w:color w:val="000000"/>
                <w:lang w:eastAsia="tr-TR"/>
              </w:rPr>
              <w:t>Guarantee cheques</w:t>
            </w:r>
          </w:p>
        </w:tc>
        <w:tc>
          <w:tcPr>
            <w:tcW w:w="1670" w:type="dxa"/>
            <w:tcBorders>
              <w:left w:val="nil"/>
              <w:right w:val="nil"/>
            </w:tcBorders>
            <w:vAlign w:val="center"/>
          </w:tcPr>
          <w:p w14:paraId="057B7BF0" w14:textId="7E6336C3" w:rsidR="0091266F" w:rsidRPr="009375AC" w:rsidRDefault="0091266F" w:rsidP="009375AC">
            <w:pPr>
              <w:tabs>
                <w:tab w:val="left" w:pos="1448"/>
                <w:tab w:val="right" w:pos="1530"/>
              </w:tabs>
              <w:jc w:val="right"/>
              <w:rPr>
                <w:rFonts w:ascii="Arial" w:hAnsi="Arial" w:cs="Arial"/>
                <w:highlight w:val="yellow"/>
              </w:rPr>
            </w:pPr>
            <w:r w:rsidRPr="009375AC">
              <w:rPr>
                <w:rFonts w:ascii="Arial" w:hAnsi="Arial" w:cs="Arial"/>
                <w:color w:val="000000"/>
              </w:rPr>
              <w:t>7.559.802</w:t>
            </w:r>
          </w:p>
        </w:tc>
        <w:tc>
          <w:tcPr>
            <w:tcW w:w="1842" w:type="dxa"/>
            <w:tcBorders>
              <w:left w:val="nil"/>
              <w:right w:val="nil"/>
            </w:tcBorders>
          </w:tcPr>
          <w:p w14:paraId="6D4E53F7" w14:textId="58FD285B" w:rsidR="0091266F" w:rsidRPr="009375AC" w:rsidRDefault="0091266F" w:rsidP="009375AC">
            <w:pPr>
              <w:jc w:val="right"/>
              <w:rPr>
                <w:rFonts w:ascii="Arial" w:hAnsi="Arial" w:cs="Arial"/>
                <w:bCs/>
                <w:color w:val="000000"/>
                <w:lang w:eastAsia="en-GB"/>
              </w:rPr>
            </w:pPr>
            <w:r w:rsidRPr="009375AC">
              <w:rPr>
                <w:rFonts w:ascii="Arial" w:hAnsi="Arial" w:cs="Arial"/>
              </w:rPr>
              <w:t xml:space="preserve">39.579.047    </w:t>
            </w:r>
          </w:p>
        </w:tc>
      </w:tr>
      <w:tr w:rsidR="00134C0D" w:rsidRPr="009375AC" w14:paraId="3AC4CC77" w14:textId="77777777" w:rsidTr="00814D56">
        <w:trPr>
          <w:trHeight w:val="113"/>
        </w:trPr>
        <w:tc>
          <w:tcPr>
            <w:tcW w:w="5560" w:type="dxa"/>
            <w:tcBorders>
              <w:left w:val="nil"/>
              <w:bottom w:val="single" w:sz="4" w:space="0" w:color="auto"/>
              <w:right w:val="nil"/>
            </w:tcBorders>
          </w:tcPr>
          <w:p w14:paraId="035146F2" w14:textId="77777777" w:rsidR="00134C0D" w:rsidRPr="009375AC" w:rsidRDefault="00134C0D" w:rsidP="009375AC">
            <w:pPr>
              <w:ind w:right="-142" w:hanging="70"/>
              <w:rPr>
                <w:rFonts w:ascii="Arial" w:eastAsiaTheme="minorEastAsia" w:hAnsi="Arial" w:cs="Arial"/>
                <w:b/>
                <w:bCs/>
                <w:color w:val="000000"/>
                <w:highlight w:val="yellow"/>
                <w:lang w:eastAsia="tr-TR"/>
              </w:rPr>
            </w:pPr>
          </w:p>
        </w:tc>
        <w:tc>
          <w:tcPr>
            <w:tcW w:w="1670" w:type="dxa"/>
            <w:tcBorders>
              <w:left w:val="nil"/>
              <w:bottom w:val="single" w:sz="4" w:space="0" w:color="auto"/>
              <w:right w:val="nil"/>
            </w:tcBorders>
            <w:vAlign w:val="center"/>
          </w:tcPr>
          <w:p w14:paraId="601B5594" w14:textId="3F38C6A2" w:rsidR="00134C0D" w:rsidRPr="009375AC" w:rsidRDefault="00134C0D" w:rsidP="009375AC">
            <w:pPr>
              <w:jc w:val="right"/>
              <w:rPr>
                <w:rFonts w:ascii="Arial" w:hAnsi="Arial" w:cs="Arial"/>
                <w:b/>
                <w:bCs/>
                <w:color w:val="000000"/>
                <w:highlight w:val="yellow"/>
                <w:lang w:eastAsia="en-GB"/>
              </w:rPr>
            </w:pPr>
            <w:r w:rsidRPr="009375AC">
              <w:rPr>
                <w:rFonts w:ascii="Arial" w:hAnsi="Arial" w:cs="Arial"/>
                <w:b/>
                <w:bCs/>
                <w:color w:val="000000"/>
              </w:rPr>
              <w:t> </w:t>
            </w:r>
          </w:p>
        </w:tc>
        <w:tc>
          <w:tcPr>
            <w:tcW w:w="1842" w:type="dxa"/>
            <w:tcBorders>
              <w:left w:val="nil"/>
              <w:bottom w:val="single" w:sz="4" w:space="0" w:color="auto"/>
              <w:right w:val="nil"/>
            </w:tcBorders>
          </w:tcPr>
          <w:p w14:paraId="13AEFA4B" w14:textId="77777777" w:rsidR="00134C0D" w:rsidRPr="009375AC" w:rsidRDefault="00134C0D" w:rsidP="009375AC">
            <w:pPr>
              <w:jc w:val="right"/>
              <w:rPr>
                <w:rFonts w:ascii="Arial" w:hAnsi="Arial" w:cs="Arial"/>
                <w:b/>
                <w:bCs/>
                <w:color w:val="000000"/>
                <w:lang w:eastAsia="en-GB"/>
              </w:rPr>
            </w:pPr>
          </w:p>
        </w:tc>
      </w:tr>
      <w:tr w:rsidR="00134C0D" w:rsidRPr="009375AC" w14:paraId="2E9D14B4" w14:textId="77777777" w:rsidTr="00814D56">
        <w:trPr>
          <w:trHeight w:val="113"/>
        </w:trPr>
        <w:tc>
          <w:tcPr>
            <w:tcW w:w="5560" w:type="dxa"/>
            <w:tcBorders>
              <w:left w:val="nil"/>
              <w:bottom w:val="single" w:sz="4" w:space="0" w:color="auto"/>
              <w:right w:val="nil"/>
            </w:tcBorders>
          </w:tcPr>
          <w:p w14:paraId="2AE4B411" w14:textId="77777777" w:rsidR="00134C0D" w:rsidRPr="009375AC" w:rsidRDefault="00134C0D" w:rsidP="009375AC">
            <w:pPr>
              <w:ind w:right="-142" w:hanging="70"/>
              <w:rPr>
                <w:rFonts w:ascii="Arial" w:eastAsiaTheme="minorEastAsia" w:hAnsi="Arial" w:cs="Arial"/>
                <w:b/>
                <w:bCs/>
                <w:color w:val="000000"/>
                <w:highlight w:val="yellow"/>
                <w:lang w:eastAsia="tr-TR"/>
              </w:rPr>
            </w:pPr>
          </w:p>
        </w:tc>
        <w:tc>
          <w:tcPr>
            <w:tcW w:w="1670" w:type="dxa"/>
            <w:tcBorders>
              <w:left w:val="nil"/>
              <w:bottom w:val="single" w:sz="4" w:space="0" w:color="auto"/>
              <w:right w:val="nil"/>
            </w:tcBorders>
            <w:vAlign w:val="center"/>
          </w:tcPr>
          <w:p w14:paraId="22DCCAEB" w14:textId="4230ED75" w:rsidR="00134C0D" w:rsidRPr="009375AC" w:rsidRDefault="00134C0D" w:rsidP="009375AC">
            <w:pPr>
              <w:jc w:val="right"/>
              <w:rPr>
                <w:rFonts w:ascii="Arial" w:hAnsi="Arial" w:cs="Arial"/>
                <w:b/>
                <w:bCs/>
                <w:color w:val="000000"/>
                <w:highlight w:val="yellow"/>
              </w:rPr>
            </w:pPr>
            <w:r w:rsidRPr="009375AC">
              <w:rPr>
                <w:rFonts w:ascii="Arial" w:hAnsi="Arial" w:cs="Arial"/>
                <w:b/>
                <w:bCs/>
                <w:color w:val="000000"/>
              </w:rPr>
              <w:t>397.559.694</w:t>
            </w:r>
          </w:p>
        </w:tc>
        <w:tc>
          <w:tcPr>
            <w:tcW w:w="1842" w:type="dxa"/>
            <w:tcBorders>
              <w:left w:val="nil"/>
              <w:bottom w:val="single" w:sz="4" w:space="0" w:color="auto"/>
              <w:right w:val="nil"/>
            </w:tcBorders>
          </w:tcPr>
          <w:p w14:paraId="0B614B94" w14:textId="7E914816" w:rsidR="00134C0D" w:rsidRPr="009375AC" w:rsidRDefault="00134C0D" w:rsidP="009375AC">
            <w:pPr>
              <w:jc w:val="right"/>
              <w:rPr>
                <w:rFonts w:ascii="Arial" w:hAnsi="Arial" w:cs="Arial"/>
                <w:b/>
                <w:bCs/>
                <w:color w:val="000000"/>
              </w:rPr>
            </w:pPr>
            <w:r w:rsidRPr="009375AC">
              <w:rPr>
                <w:rFonts w:ascii="Arial" w:hAnsi="Arial" w:cs="Arial"/>
                <w:b/>
                <w:bCs/>
              </w:rPr>
              <w:t xml:space="preserve">290.178.750    </w:t>
            </w:r>
          </w:p>
        </w:tc>
      </w:tr>
    </w:tbl>
    <w:p w14:paraId="2A6C19F6" w14:textId="77777777" w:rsidR="00270BEA" w:rsidRPr="009375AC" w:rsidRDefault="00270BEA" w:rsidP="009375AC">
      <w:pPr>
        <w:ind w:left="1330" w:hanging="1330"/>
        <w:rPr>
          <w:rFonts w:ascii="Arial" w:hAnsi="Arial" w:cs="Arial"/>
          <w:b/>
          <w:color w:val="000000" w:themeColor="text1"/>
        </w:rPr>
      </w:pPr>
      <w:r w:rsidRPr="009375AC">
        <w:rPr>
          <w:rFonts w:ascii="Arial" w:hAnsi="Arial" w:cs="Arial"/>
          <w:b/>
          <w:color w:val="000000" w:themeColor="text1"/>
        </w:rPr>
        <w:br w:type="page"/>
      </w:r>
    </w:p>
    <w:p w14:paraId="33EDE86F" w14:textId="77777777" w:rsidR="0091266F" w:rsidRPr="009375AC" w:rsidRDefault="0091266F" w:rsidP="009375AC">
      <w:pPr>
        <w:tabs>
          <w:tab w:val="left" w:pos="0"/>
          <w:tab w:val="right" w:pos="7088"/>
          <w:tab w:val="right" w:pos="9072"/>
        </w:tabs>
        <w:jc w:val="both"/>
        <w:rPr>
          <w:rFonts w:ascii="Arial" w:hAnsi="Arial" w:cs="Arial"/>
          <w:b/>
          <w:color w:val="000000" w:themeColor="text1"/>
        </w:rPr>
      </w:pPr>
      <w:r w:rsidRPr="009375AC">
        <w:rPr>
          <w:rFonts w:ascii="Arial" w:hAnsi="Arial" w:cs="Arial"/>
          <w:b/>
          <w:color w:val="000000" w:themeColor="text1"/>
        </w:rPr>
        <w:lastRenderedPageBreak/>
        <w:t>NOTE 14 - PROVISIONS, COMMITMENTS, CONTINGENT ASSETS AND LIABILITIES (cont’d)</w:t>
      </w:r>
    </w:p>
    <w:p w14:paraId="63667383" w14:textId="77777777" w:rsidR="00074B07" w:rsidRPr="009375AC" w:rsidRDefault="00074B07" w:rsidP="009375AC">
      <w:pPr>
        <w:tabs>
          <w:tab w:val="left" w:pos="0"/>
          <w:tab w:val="right" w:pos="7088"/>
          <w:tab w:val="right" w:pos="9072"/>
        </w:tabs>
        <w:jc w:val="both"/>
        <w:rPr>
          <w:rFonts w:ascii="Arial" w:hAnsi="Arial" w:cs="Arial"/>
          <w:color w:val="000000" w:themeColor="text1"/>
          <w:sz w:val="18"/>
          <w:szCs w:val="18"/>
        </w:rPr>
      </w:pPr>
    </w:p>
    <w:p w14:paraId="37CAC560" w14:textId="77777777" w:rsidR="0091266F" w:rsidRPr="009375AC" w:rsidRDefault="0091266F" w:rsidP="009375AC">
      <w:pPr>
        <w:widowControl w:val="0"/>
        <w:tabs>
          <w:tab w:val="left" w:pos="284"/>
          <w:tab w:val="left" w:pos="1482"/>
          <w:tab w:val="decimal" w:pos="4902"/>
          <w:tab w:val="decimal" w:pos="6612"/>
          <w:tab w:val="decimal" w:pos="8892"/>
        </w:tabs>
        <w:jc w:val="both"/>
        <w:rPr>
          <w:rFonts w:ascii="Arial" w:hAnsi="Arial" w:cs="Arial"/>
          <w:b/>
          <w:bCs/>
          <w:snapToGrid w:val="0"/>
        </w:rPr>
      </w:pPr>
      <w:r w:rsidRPr="009375AC">
        <w:rPr>
          <w:rFonts w:ascii="Arial" w:hAnsi="Arial" w:cs="Arial"/>
          <w:b/>
          <w:snapToGrid w:val="0"/>
        </w:rPr>
        <w:t>c)</w:t>
      </w:r>
      <w:r w:rsidRPr="009375AC">
        <w:rPr>
          <w:rFonts w:ascii="Arial" w:hAnsi="Arial" w:cs="Arial"/>
          <w:b/>
          <w:snapToGrid w:val="0"/>
        </w:rPr>
        <w:tab/>
        <w:t>Contingent assets and liabilities of the Group (cont’d)</w:t>
      </w:r>
    </w:p>
    <w:p w14:paraId="13207E09" w14:textId="77777777" w:rsidR="009D5479" w:rsidRPr="009375AC" w:rsidRDefault="009D5479" w:rsidP="009375AC">
      <w:pPr>
        <w:tabs>
          <w:tab w:val="left" w:pos="0"/>
          <w:tab w:val="right" w:pos="7088"/>
          <w:tab w:val="right" w:pos="9072"/>
        </w:tabs>
        <w:jc w:val="both"/>
        <w:rPr>
          <w:rFonts w:ascii="Arial" w:hAnsi="Arial" w:cs="Arial"/>
          <w:color w:val="000000" w:themeColor="text1"/>
          <w:sz w:val="18"/>
          <w:szCs w:val="18"/>
        </w:rPr>
      </w:pPr>
    </w:p>
    <w:tbl>
      <w:tblPr>
        <w:tblW w:w="9072" w:type="dxa"/>
        <w:tblLayout w:type="fixed"/>
        <w:tblCellMar>
          <w:left w:w="70" w:type="dxa"/>
          <w:right w:w="70" w:type="dxa"/>
        </w:tblCellMar>
        <w:tblLook w:val="0000" w:firstRow="0" w:lastRow="0" w:firstColumn="0" w:lastColumn="0" w:noHBand="0" w:noVBand="0"/>
      </w:tblPr>
      <w:tblGrid>
        <w:gridCol w:w="5560"/>
        <w:gridCol w:w="1670"/>
        <w:gridCol w:w="1842"/>
      </w:tblGrid>
      <w:tr w:rsidR="00134C0D" w:rsidRPr="009375AC" w14:paraId="2C587602" w14:textId="77777777" w:rsidTr="00230CE1">
        <w:trPr>
          <w:trHeight w:val="113"/>
        </w:trPr>
        <w:tc>
          <w:tcPr>
            <w:tcW w:w="5560" w:type="dxa"/>
            <w:tcBorders>
              <w:top w:val="single" w:sz="4" w:space="0" w:color="auto"/>
              <w:left w:val="nil"/>
              <w:bottom w:val="single" w:sz="4" w:space="0" w:color="auto"/>
              <w:right w:val="nil"/>
            </w:tcBorders>
          </w:tcPr>
          <w:p w14:paraId="30C331AA" w14:textId="312D4A4D" w:rsidR="00134C0D" w:rsidRPr="009375AC" w:rsidRDefault="0091266F" w:rsidP="009375AC">
            <w:pPr>
              <w:ind w:right="-142"/>
              <w:rPr>
                <w:rFonts w:ascii="Arial" w:eastAsiaTheme="minorEastAsia" w:hAnsi="Arial" w:cs="Arial"/>
                <w:b/>
                <w:bCs/>
                <w:color w:val="000000"/>
                <w:lang w:eastAsia="tr-TR"/>
              </w:rPr>
            </w:pPr>
            <w:r w:rsidRPr="009375AC">
              <w:rPr>
                <w:rFonts w:ascii="Arial" w:eastAsiaTheme="minorEastAsia" w:hAnsi="Arial" w:cs="Arial"/>
                <w:b/>
                <w:bCs/>
                <w:color w:val="000000"/>
                <w:lang w:eastAsia="tr-TR"/>
              </w:rPr>
              <w:t>Guarantees given</w:t>
            </w:r>
          </w:p>
        </w:tc>
        <w:tc>
          <w:tcPr>
            <w:tcW w:w="1670" w:type="dxa"/>
            <w:tcBorders>
              <w:top w:val="single" w:sz="4" w:space="0" w:color="auto"/>
              <w:left w:val="nil"/>
              <w:bottom w:val="single" w:sz="4" w:space="0" w:color="auto"/>
              <w:right w:val="nil"/>
            </w:tcBorders>
            <w:vAlign w:val="center"/>
          </w:tcPr>
          <w:p w14:paraId="4B55094B" w14:textId="027D7CBA" w:rsidR="00134C0D" w:rsidRPr="009375AC" w:rsidRDefault="00134C0D" w:rsidP="009375AC">
            <w:pPr>
              <w:jc w:val="right"/>
              <w:rPr>
                <w:rFonts w:ascii="Arial" w:hAnsi="Arial" w:cs="Arial"/>
                <w:b/>
                <w:bCs/>
                <w:color w:val="000000"/>
                <w:lang w:eastAsia="en-GB"/>
              </w:rPr>
            </w:pPr>
            <w:r w:rsidRPr="009375AC">
              <w:rPr>
                <w:rFonts w:ascii="Arial" w:hAnsi="Arial" w:cs="Arial"/>
                <w:b/>
                <w:bCs/>
                <w:color w:val="000000"/>
              </w:rPr>
              <w:t xml:space="preserve">30 </w:t>
            </w:r>
            <w:r w:rsidR="00A35327" w:rsidRPr="009375AC">
              <w:rPr>
                <w:rFonts w:ascii="Arial" w:hAnsi="Arial" w:cs="Arial"/>
                <w:b/>
                <w:bCs/>
                <w:color w:val="000000"/>
              </w:rPr>
              <w:t>September</w:t>
            </w:r>
            <w:r w:rsidRPr="009375AC">
              <w:rPr>
                <w:rFonts w:ascii="Arial" w:hAnsi="Arial" w:cs="Arial"/>
                <w:b/>
                <w:bCs/>
                <w:color w:val="000000"/>
              </w:rPr>
              <w:t xml:space="preserve"> 2025</w:t>
            </w:r>
          </w:p>
        </w:tc>
        <w:tc>
          <w:tcPr>
            <w:tcW w:w="1842" w:type="dxa"/>
            <w:tcBorders>
              <w:top w:val="single" w:sz="4" w:space="0" w:color="auto"/>
              <w:left w:val="nil"/>
              <w:bottom w:val="single" w:sz="4" w:space="0" w:color="auto"/>
              <w:right w:val="nil"/>
            </w:tcBorders>
            <w:vAlign w:val="center"/>
          </w:tcPr>
          <w:p w14:paraId="1852677A" w14:textId="51EEA527" w:rsidR="00134C0D" w:rsidRPr="009375AC" w:rsidRDefault="00134C0D" w:rsidP="009375AC">
            <w:pPr>
              <w:jc w:val="right"/>
              <w:rPr>
                <w:rFonts w:ascii="Arial" w:hAnsi="Arial" w:cs="Arial"/>
                <w:b/>
                <w:bCs/>
                <w:color w:val="000000"/>
                <w:lang w:eastAsia="en-GB"/>
              </w:rPr>
            </w:pPr>
            <w:r w:rsidRPr="009375AC">
              <w:rPr>
                <w:rFonts w:ascii="Arial" w:hAnsi="Arial" w:cs="Arial"/>
                <w:b/>
                <w:bCs/>
                <w:color w:val="000000"/>
                <w:lang w:eastAsia="en-GB"/>
              </w:rPr>
              <w:t xml:space="preserve">31 </w:t>
            </w:r>
            <w:r w:rsidR="00A35327" w:rsidRPr="009375AC">
              <w:rPr>
                <w:rFonts w:ascii="Arial" w:hAnsi="Arial" w:cs="Arial"/>
                <w:b/>
                <w:bCs/>
                <w:color w:val="000000"/>
                <w:lang w:eastAsia="en-GB"/>
              </w:rPr>
              <w:t>December</w:t>
            </w:r>
            <w:r w:rsidRPr="009375AC">
              <w:rPr>
                <w:rFonts w:ascii="Arial" w:hAnsi="Arial" w:cs="Arial"/>
                <w:b/>
                <w:bCs/>
                <w:color w:val="000000"/>
                <w:lang w:eastAsia="en-GB"/>
              </w:rPr>
              <w:t xml:space="preserve"> 2024</w:t>
            </w:r>
          </w:p>
        </w:tc>
      </w:tr>
      <w:tr w:rsidR="00134C0D" w:rsidRPr="009375AC" w14:paraId="06E71728" w14:textId="77777777" w:rsidTr="005E3D97">
        <w:trPr>
          <w:trHeight w:val="113"/>
        </w:trPr>
        <w:tc>
          <w:tcPr>
            <w:tcW w:w="5560" w:type="dxa"/>
            <w:tcBorders>
              <w:top w:val="single" w:sz="4" w:space="0" w:color="auto"/>
              <w:left w:val="nil"/>
              <w:right w:val="nil"/>
            </w:tcBorders>
          </w:tcPr>
          <w:p w14:paraId="58B3F787" w14:textId="77777777" w:rsidR="00134C0D" w:rsidRPr="009375AC" w:rsidRDefault="00134C0D" w:rsidP="009375AC">
            <w:pPr>
              <w:ind w:right="-142"/>
              <w:rPr>
                <w:rFonts w:ascii="Arial" w:hAnsi="Arial" w:cs="Arial"/>
                <w:snapToGrid w:val="0"/>
              </w:rPr>
            </w:pPr>
          </w:p>
        </w:tc>
        <w:tc>
          <w:tcPr>
            <w:tcW w:w="1670" w:type="dxa"/>
            <w:tcBorders>
              <w:top w:val="single" w:sz="4" w:space="0" w:color="auto"/>
              <w:left w:val="nil"/>
              <w:right w:val="nil"/>
            </w:tcBorders>
            <w:vAlign w:val="center"/>
          </w:tcPr>
          <w:p w14:paraId="0B2BD6DB" w14:textId="77777777" w:rsidR="00134C0D" w:rsidRPr="009375AC" w:rsidRDefault="00134C0D" w:rsidP="009375AC">
            <w:pPr>
              <w:jc w:val="right"/>
              <w:rPr>
                <w:rFonts w:ascii="Arial" w:hAnsi="Arial" w:cs="Arial"/>
                <w:b/>
                <w:bCs/>
                <w:color w:val="000000"/>
                <w:lang w:eastAsia="en-GB"/>
              </w:rPr>
            </w:pPr>
          </w:p>
        </w:tc>
        <w:tc>
          <w:tcPr>
            <w:tcW w:w="1842" w:type="dxa"/>
            <w:tcBorders>
              <w:top w:val="single" w:sz="4" w:space="0" w:color="auto"/>
              <w:left w:val="nil"/>
              <w:right w:val="nil"/>
            </w:tcBorders>
          </w:tcPr>
          <w:p w14:paraId="2BDE36BF" w14:textId="77777777" w:rsidR="00134C0D" w:rsidRPr="009375AC" w:rsidRDefault="00134C0D" w:rsidP="009375AC">
            <w:pPr>
              <w:jc w:val="right"/>
              <w:rPr>
                <w:rFonts w:ascii="Arial" w:hAnsi="Arial" w:cs="Arial"/>
                <w:b/>
                <w:bCs/>
                <w:color w:val="000000"/>
                <w:lang w:eastAsia="en-GB"/>
              </w:rPr>
            </w:pPr>
          </w:p>
        </w:tc>
      </w:tr>
      <w:tr w:rsidR="0091266F" w:rsidRPr="009375AC" w14:paraId="2AF5C3AF" w14:textId="77777777" w:rsidTr="005E3D97">
        <w:trPr>
          <w:trHeight w:val="113"/>
        </w:trPr>
        <w:tc>
          <w:tcPr>
            <w:tcW w:w="5560" w:type="dxa"/>
            <w:tcBorders>
              <w:left w:val="nil"/>
              <w:bottom w:val="nil"/>
              <w:right w:val="nil"/>
            </w:tcBorders>
          </w:tcPr>
          <w:p w14:paraId="6A6FFDDF" w14:textId="3233543C" w:rsidR="0091266F" w:rsidRPr="009375AC" w:rsidRDefault="0091266F" w:rsidP="009375AC">
            <w:pPr>
              <w:autoSpaceDE w:val="0"/>
              <w:autoSpaceDN w:val="0"/>
              <w:adjustRightInd w:val="0"/>
              <w:rPr>
                <w:rFonts w:ascii="Arial" w:eastAsiaTheme="minorEastAsia" w:hAnsi="Arial" w:cs="Arial"/>
                <w:color w:val="000000"/>
                <w:lang w:eastAsia="tr-TR"/>
              </w:rPr>
            </w:pPr>
            <w:r w:rsidRPr="009375AC">
              <w:rPr>
                <w:rFonts w:ascii="Arial" w:hAnsi="Arial" w:cs="Arial"/>
              </w:rPr>
              <w:t>Guarantee letters</w:t>
            </w:r>
          </w:p>
        </w:tc>
        <w:tc>
          <w:tcPr>
            <w:tcW w:w="1670" w:type="dxa"/>
            <w:tcBorders>
              <w:left w:val="nil"/>
              <w:bottom w:val="nil"/>
              <w:right w:val="nil"/>
            </w:tcBorders>
            <w:vAlign w:val="center"/>
          </w:tcPr>
          <w:p w14:paraId="656B3185" w14:textId="6578E335" w:rsidR="0091266F" w:rsidRPr="009375AC" w:rsidRDefault="0091266F" w:rsidP="009375AC">
            <w:pPr>
              <w:autoSpaceDE w:val="0"/>
              <w:autoSpaceDN w:val="0"/>
              <w:adjustRightInd w:val="0"/>
              <w:jc w:val="right"/>
              <w:rPr>
                <w:rFonts w:ascii="Arial" w:eastAsiaTheme="minorEastAsia" w:hAnsi="Arial" w:cs="Arial"/>
                <w:color w:val="000000"/>
                <w:highlight w:val="yellow"/>
                <w:lang w:eastAsia="tr-TR"/>
              </w:rPr>
            </w:pPr>
            <w:r w:rsidRPr="009375AC">
              <w:rPr>
                <w:rFonts w:ascii="Arial" w:hAnsi="Arial" w:cs="Arial"/>
                <w:color w:val="000000"/>
              </w:rPr>
              <w:t>2.858.942.338</w:t>
            </w:r>
          </w:p>
        </w:tc>
        <w:tc>
          <w:tcPr>
            <w:tcW w:w="1842" w:type="dxa"/>
            <w:tcBorders>
              <w:left w:val="nil"/>
              <w:bottom w:val="nil"/>
              <w:right w:val="nil"/>
            </w:tcBorders>
          </w:tcPr>
          <w:p w14:paraId="5C57AF87" w14:textId="5E6CDF40" w:rsidR="0091266F" w:rsidRPr="009375AC" w:rsidRDefault="0091266F" w:rsidP="009375AC">
            <w:pPr>
              <w:autoSpaceDE w:val="0"/>
              <w:autoSpaceDN w:val="0"/>
              <w:adjustRightInd w:val="0"/>
              <w:jc w:val="right"/>
              <w:rPr>
                <w:rFonts w:ascii="Arial" w:eastAsiaTheme="minorEastAsia" w:hAnsi="Arial" w:cs="Arial"/>
                <w:color w:val="000000"/>
                <w:lang w:eastAsia="tr-TR"/>
              </w:rPr>
            </w:pPr>
            <w:r w:rsidRPr="009375AC">
              <w:rPr>
                <w:rFonts w:ascii="Arial" w:hAnsi="Arial" w:cs="Arial"/>
              </w:rPr>
              <w:t xml:space="preserve"> 736.362.053    </w:t>
            </w:r>
          </w:p>
        </w:tc>
      </w:tr>
      <w:tr w:rsidR="0091266F" w:rsidRPr="009375AC" w14:paraId="41C66A1A" w14:textId="77777777" w:rsidTr="005E3D97">
        <w:trPr>
          <w:trHeight w:val="113"/>
        </w:trPr>
        <w:tc>
          <w:tcPr>
            <w:tcW w:w="5560" w:type="dxa"/>
            <w:tcBorders>
              <w:top w:val="nil"/>
              <w:left w:val="nil"/>
              <w:bottom w:val="nil"/>
              <w:right w:val="nil"/>
            </w:tcBorders>
          </w:tcPr>
          <w:p w14:paraId="3160CACB" w14:textId="291EC71B" w:rsidR="0091266F" w:rsidRPr="009375AC" w:rsidRDefault="0091266F" w:rsidP="009375AC">
            <w:pPr>
              <w:autoSpaceDE w:val="0"/>
              <w:autoSpaceDN w:val="0"/>
              <w:adjustRightInd w:val="0"/>
              <w:rPr>
                <w:rFonts w:ascii="Arial" w:eastAsiaTheme="minorEastAsia" w:hAnsi="Arial" w:cs="Arial"/>
                <w:color w:val="000000"/>
                <w:lang w:eastAsia="tr-TR"/>
              </w:rPr>
            </w:pPr>
            <w:r w:rsidRPr="009375AC">
              <w:rPr>
                <w:rFonts w:ascii="Arial" w:hAnsi="Arial" w:cs="Arial"/>
              </w:rPr>
              <w:t>Collaterals (*)</w:t>
            </w:r>
          </w:p>
        </w:tc>
        <w:tc>
          <w:tcPr>
            <w:tcW w:w="1670" w:type="dxa"/>
            <w:tcBorders>
              <w:top w:val="nil"/>
              <w:left w:val="nil"/>
              <w:bottom w:val="nil"/>
              <w:right w:val="nil"/>
            </w:tcBorders>
            <w:vAlign w:val="center"/>
          </w:tcPr>
          <w:p w14:paraId="6950ACC1" w14:textId="3542E94F" w:rsidR="0091266F" w:rsidRPr="009375AC" w:rsidRDefault="0091266F" w:rsidP="009375AC">
            <w:pPr>
              <w:autoSpaceDE w:val="0"/>
              <w:autoSpaceDN w:val="0"/>
              <w:adjustRightInd w:val="0"/>
              <w:jc w:val="right"/>
              <w:rPr>
                <w:rFonts w:ascii="Arial" w:eastAsiaTheme="minorEastAsia" w:hAnsi="Arial" w:cs="Arial"/>
                <w:color w:val="000000"/>
                <w:highlight w:val="yellow"/>
                <w:lang w:eastAsia="tr-TR"/>
              </w:rPr>
            </w:pPr>
            <w:r w:rsidRPr="009375AC">
              <w:rPr>
                <w:rFonts w:ascii="Arial" w:hAnsi="Arial" w:cs="Arial"/>
                <w:color w:val="000000"/>
              </w:rPr>
              <w:t xml:space="preserve">814.783.665    </w:t>
            </w:r>
          </w:p>
        </w:tc>
        <w:tc>
          <w:tcPr>
            <w:tcW w:w="1842" w:type="dxa"/>
            <w:tcBorders>
              <w:top w:val="nil"/>
              <w:left w:val="nil"/>
              <w:bottom w:val="nil"/>
              <w:right w:val="nil"/>
            </w:tcBorders>
          </w:tcPr>
          <w:p w14:paraId="57004E3D" w14:textId="11BD71D8" w:rsidR="0091266F" w:rsidRPr="009375AC" w:rsidRDefault="0091266F" w:rsidP="009375AC">
            <w:pPr>
              <w:autoSpaceDE w:val="0"/>
              <w:autoSpaceDN w:val="0"/>
              <w:adjustRightInd w:val="0"/>
              <w:jc w:val="right"/>
              <w:rPr>
                <w:rFonts w:ascii="Arial" w:eastAsiaTheme="minorEastAsia" w:hAnsi="Arial" w:cs="Arial"/>
                <w:color w:val="000000"/>
                <w:lang w:eastAsia="tr-TR"/>
              </w:rPr>
            </w:pPr>
            <w:r w:rsidRPr="009375AC">
              <w:rPr>
                <w:rFonts w:ascii="Arial" w:hAnsi="Arial" w:cs="Arial"/>
              </w:rPr>
              <w:t xml:space="preserve"> 688.702.570    </w:t>
            </w:r>
          </w:p>
        </w:tc>
      </w:tr>
      <w:tr w:rsidR="0091266F" w:rsidRPr="009375AC" w14:paraId="4263108D" w14:textId="77777777" w:rsidTr="005E3D97">
        <w:trPr>
          <w:trHeight w:val="113"/>
        </w:trPr>
        <w:tc>
          <w:tcPr>
            <w:tcW w:w="5560" w:type="dxa"/>
            <w:tcBorders>
              <w:top w:val="nil"/>
              <w:left w:val="nil"/>
              <w:bottom w:val="nil"/>
              <w:right w:val="nil"/>
            </w:tcBorders>
          </w:tcPr>
          <w:p w14:paraId="73E14F85" w14:textId="6D00261D" w:rsidR="0091266F" w:rsidRPr="009375AC" w:rsidRDefault="0091266F" w:rsidP="009375AC">
            <w:pPr>
              <w:autoSpaceDE w:val="0"/>
              <w:autoSpaceDN w:val="0"/>
              <w:adjustRightInd w:val="0"/>
              <w:rPr>
                <w:rFonts w:ascii="Arial" w:eastAsiaTheme="minorEastAsia" w:hAnsi="Arial" w:cs="Arial"/>
                <w:color w:val="000000"/>
                <w:lang w:eastAsia="tr-TR"/>
              </w:rPr>
            </w:pPr>
            <w:r w:rsidRPr="009375AC">
              <w:rPr>
                <w:rFonts w:ascii="Arial" w:hAnsi="Arial" w:cs="Arial"/>
              </w:rPr>
              <w:t>Pledged shares (*)</w:t>
            </w:r>
          </w:p>
        </w:tc>
        <w:tc>
          <w:tcPr>
            <w:tcW w:w="1670" w:type="dxa"/>
            <w:tcBorders>
              <w:top w:val="nil"/>
              <w:left w:val="nil"/>
              <w:bottom w:val="nil"/>
              <w:right w:val="nil"/>
            </w:tcBorders>
            <w:vAlign w:val="center"/>
          </w:tcPr>
          <w:p w14:paraId="25B4869F" w14:textId="4855653D" w:rsidR="0091266F" w:rsidRPr="009375AC" w:rsidRDefault="0091266F" w:rsidP="009375AC">
            <w:pPr>
              <w:autoSpaceDE w:val="0"/>
              <w:autoSpaceDN w:val="0"/>
              <w:adjustRightInd w:val="0"/>
              <w:jc w:val="right"/>
              <w:rPr>
                <w:rFonts w:ascii="Arial" w:eastAsiaTheme="minorEastAsia" w:hAnsi="Arial" w:cs="Arial"/>
                <w:color w:val="000000"/>
                <w:highlight w:val="yellow"/>
                <w:lang w:eastAsia="tr-TR"/>
              </w:rPr>
            </w:pPr>
            <w:r w:rsidRPr="009375AC">
              <w:rPr>
                <w:rFonts w:ascii="Arial" w:hAnsi="Arial" w:cs="Arial"/>
                <w:color w:val="000000"/>
              </w:rPr>
              <w:t>192.408.011</w:t>
            </w:r>
          </w:p>
        </w:tc>
        <w:tc>
          <w:tcPr>
            <w:tcW w:w="1842" w:type="dxa"/>
            <w:tcBorders>
              <w:top w:val="nil"/>
              <w:left w:val="nil"/>
              <w:bottom w:val="nil"/>
              <w:right w:val="nil"/>
            </w:tcBorders>
          </w:tcPr>
          <w:p w14:paraId="199D4B6B" w14:textId="2BC52BE9" w:rsidR="0091266F" w:rsidRPr="009375AC" w:rsidRDefault="0091266F" w:rsidP="009375AC">
            <w:pPr>
              <w:autoSpaceDE w:val="0"/>
              <w:autoSpaceDN w:val="0"/>
              <w:adjustRightInd w:val="0"/>
              <w:jc w:val="right"/>
              <w:rPr>
                <w:rFonts w:ascii="Arial" w:eastAsiaTheme="minorEastAsia" w:hAnsi="Arial" w:cs="Arial"/>
                <w:color w:val="000000"/>
                <w:lang w:eastAsia="tr-TR"/>
              </w:rPr>
            </w:pPr>
            <w:r w:rsidRPr="009375AC">
              <w:rPr>
                <w:rFonts w:ascii="Arial" w:hAnsi="Arial" w:cs="Arial"/>
              </w:rPr>
              <w:t xml:space="preserve"> 169.675.239    </w:t>
            </w:r>
          </w:p>
        </w:tc>
      </w:tr>
      <w:tr w:rsidR="00134C0D" w:rsidRPr="009375AC" w14:paraId="69B266C8" w14:textId="77777777" w:rsidTr="005E3D97">
        <w:trPr>
          <w:trHeight w:val="113"/>
        </w:trPr>
        <w:tc>
          <w:tcPr>
            <w:tcW w:w="5560" w:type="dxa"/>
            <w:tcBorders>
              <w:top w:val="nil"/>
              <w:left w:val="nil"/>
              <w:bottom w:val="single" w:sz="4" w:space="0" w:color="auto"/>
              <w:right w:val="nil"/>
            </w:tcBorders>
          </w:tcPr>
          <w:p w14:paraId="6D7ED267" w14:textId="77777777" w:rsidR="00134C0D" w:rsidRPr="009375AC" w:rsidRDefault="00134C0D" w:rsidP="009375AC">
            <w:pPr>
              <w:autoSpaceDE w:val="0"/>
              <w:autoSpaceDN w:val="0"/>
              <w:adjustRightInd w:val="0"/>
              <w:rPr>
                <w:rFonts w:ascii="Arial" w:eastAsiaTheme="minorEastAsia" w:hAnsi="Arial" w:cs="Arial"/>
                <w:color w:val="000000"/>
                <w:highlight w:val="yellow"/>
                <w:lang w:eastAsia="tr-TR"/>
              </w:rPr>
            </w:pPr>
          </w:p>
        </w:tc>
        <w:tc>
          <w:tcPr>
            <w:tcW w:w="1670" w:type="dxa"/>
            <w:tcBorders>
              <w:top w:val="nil"/>
              <w:left w:val="nil"/>
              <w:bottom w:val="single" w:sz="4" w:space="0" w:color="auto"/>
              <w:right w:val="nil"/>
            </w:tcBorders>
            <w:vAlign w:val="center"/>
          </w:tcPr>
          <w:p w14:paraId="355AA9D0" w14:textId="0F19B73F" w:rsidR="00134C0D" w:rsidRPr="009375AC" w:rsidRDefault="00134C0D" w:rsidP="009375AC">
            <w:pPr>
              <w:autoSpaceDE w:val="0"/>
              <w:autoSpaceDN w:val="0"/>
              <w:adjustRightInd w:val="0"/>
              <w:jc w:val="right"/>
              <w:rPr>
                <w:rFonts w:ascii="Arial" w:eastAsiaTheme="minorEastAsia" w:hAnsi="Arial" w:cs="Arial"/>
                <w:color w:val="000000"/>
                <w:highlight w:val="yellow"/>
                <w:lang w:eastAsia="tr-TR"/>
              </w:rPr>
            </w:pPr>
            <w:r w:rsidRPr="009375AC">
              <w:rPr>
                <w:rFonts w:ascii="Arial" w:hAnsi="Arial" w:cs="Arial"/>
                <w:color w:val="000000"/>
              </w:rPr>
              <w:t> </w:t>
            </w:r>
          </w:p>
        </w:tc>
        <w:tc>
          <w:tcPr>
            <w:tcW w:w="1842" w:type="dxa"/>
            <w:tcBorders>
              <w:top w:val="nil"/>
              <w:left w:val="nil"/>
              <w:bottom w:val="single" w:sz="4" w:space="0" w:color="auto"/>
              <w:right w:val="nil"/>
            </w:tcBorders>
          </w:tcPr>
          <w:p w14:paraId="723155B8" w14:textId="77777777" w:rsidR="00134C0D" w:rsidRPr="009375AC" w:rsidRDefault="00134C0D" w:rsidP="009375AC">
            <w:pPr>
              <w:autoSpaceDE w:val="0"/>
              <w:autoSpaceDN w:val="0"/>
              <w:adjustRightInd w:val="0"/>
              <w:jc w:val="right"/>
              <w:rPr>
                <w:rFonts w:ascii="Arial" w:eastAsiaTheme="minorEastAsia" w:hAnsi="Arial" w:cs="Arial"/>
                <w:color w:val="000000"/>
                <w:lang w:eastAsia="tr-TR"/>
              </w:rPr>
            </w:pPr>
          </w:p>
        </w:tc>
      </w:tr>
      <w:tr w:rsidR="00134C0D" w:rsidRPr="009375AC" w14:paraId="509F5854" w14:textId="77777777" w:rsidTr="005E3D97">
        <w:trPr>
          <w:trHeight w:val="113"/>
        </w:trPr>
        <w:tc>
          <w:tcPr>
            <w:tcW w:w="5560" w:type="dxa"/>
            <w:tcBorders>
              <w:top w:val="single" w:sz="4" w:space="0" w:color="auto"/>
              <w:left w:val="nil"/>
              <w:bottom w:val="single" w:sz="6" w:space="0" w:color="auto"/>
              <w:right w:val="nil"/>
            </w:tcBorders>
          </w:tcPr>
          <w:p w14:paraId="7C1DF912" w14:textId="77777777" w:rsidR="00134C0D" w:rsidRPr="009375AC" w:rsidRDefault="00134C0D" w:rsidP="009375AC">
            <w:pPr>
              <w:autoSpaceDE w:val="0"/>
              <w:autoSpaceDN w:val="0"/>
              <w:adjustRightInd w:val="0"/>
              <w:jc w:val="right"/>
              <w:rPr>
                <w:rFonts w:ascii="Arial" w:eastAsiaTheme="minorEastAsia" w:hAnsi="Arial" w:cs="Arial"/>
                <w:color w:val="000000"/>
                <w:highlight w:val="yellow"/>
                <w:lang w:eastAsia="tr-TR"/>
              </w:rPr>
            </w:pPr>
          </w:p>
        </w:tc>
        <w:tc>
          <w:tcPr>
            <w:tcW w:w="1670" w:type="dxa"/>
            <w:tcBorders>
              <w:top w:val="single" w:sz="4" w:space="0" w:color="auto"/>
              <w:left w:val="nil"/>
              <w:bottom w:val="single" w:sz="6" w:space="0" w:color="auto"/>
              <w:right w:val="nil"/>
            </w:tcBorders>
            <w:vAlign w:val="center"/>
          </w:tcPr>
          <w:p w14:paraId="24E90F64" w14:textId="460F122B" w:rsidR="00134C0D" w:rsidRPr="009375AC" w:rsidRDefault="00F80758" w:rsidP="009375AC">
            <w:pPr>
              <w:jc w:val="right"/>
              <w:rPr>
                <w:rFonts w:ascii="Arial" w:hAnsi="Arial" w:cs="Arial"/>
                <w:b/>
                <w:bCs/>
                <w:color w:val="000000"/>
                <w:highlight w:val="yellow"/>
              </w:rPr>
            </w:pPr>
            <w:r w:rsidRPr="009375AC">
              <w:rPr>
                <w:rFonts w:ascii="Arial" w:hAnsi="Arial" w:cs="Arial"/>
                <w:b/>
                <w:bCs/>
                <w:color w:val="000000"/>
              </w:rPr>
              <w:t xml:space="preserve">3.866.134.014    </w:t>
            </w:r>
          </w:p>
        </w:tc>
        <w:tc>
          <w:tcPr>
            <w:tcW w:w="1842" w:type="dxa"/>
            <w:tcBorders>
              <w:top w:val="single" w:sz="4" w:space="0" w:color="auto"/>
              <w:left w:val="nil"/>
              <w:bottom w:val="single" w:sz="6" w:space="0" w:color="auto"/>
              <w:right w:val="nil"/>
            </w:tcBorders>
          </w:tcPr>
          <w:p w14:paraId="1C003FE1" w14:textId="46324536" w:rsidR="00134C0D" w:rsidRPr="009375AC" w:rsidRDefault="00134C0D" w:rsidP="009375AC">
            <w:pPr>
              <w:autoSpaceDE w:val="0"/>
              <w:autoSpaceDN w:val="0"/>
              <w:adjustRightInd w:val="0"/>
              <w:jc w:val="right"/>
              <w:rPr>
                <w:rFonts w:ascii="Arial" w:eastAsiaTheme="minorEastAsia" w:hAnsi="Arial" w:cs="Arial"/>
                <w:color w:val="000000"/>
                <w:lang w:eastAsia="tr-TR"/>
              </w:rPr>
            </w:pPr>
            <w:r w:rsidRPr="009375AC">
              <w:rPr>
                <w:rFonts w:ascii="Arial" w:hAnsi="Arial" w:cs="Arial"/>
                <w:b/>
                <w:bCs/>
              </w:rPr>
              <w:t xml:space="preserve"> 1.594.739.862    </w:t>
            </w:r>
          </w:p>
        </w:tc>
      </w:tr>
    </w:tbl>
    <w:p w14:paraId="0C0C7432" w14:textId="77777777" w:rsidR="009D5479" w:rsidRPr="009375AC" w:rsidRDefault="009D5479" w:rsidP="009375AC">
      <w:pPr>
        <w:widowControl w:val="0"/>
        <w:tabs>
          <w:tab w:val="left" w:pos="912"/>
          <w:tab w:val="left" w:pos="1482"/>
          <w:tab w:val="decimal" w:pos="4902"/>
          <w:tab w:val="decimal" w:pos="6612"/>
          <w:tab w:val="decimal" w:pos="8892"/>
        </w:tabs>
        <w:jc w:val="both"/>
        <w:rPr>
          <w:rFonts w:ascii="Arial" w:hAnsi="Arial" w:cs="Arial"/>
          <w:sz w:val="18"/>
          <w:szCs w:val="18"/>
        </w:rPr>
      </w:pPr>
    </w:p>
    <w:p w14:paraId="75416957" w14:textId="77777777" w:rsidR="008343FA" w:rsidRPr="009375AC" w:rsidRDefault="009D5479" w:rsidP="009375AC">
      <w:pPr>
        <w:tabs>
          <w:tab w:val="left" w:pos="0"/>
          <w:tab w:val="right" w:pos="7088"/>
          <w:tab w:val="right" w:pos="9072"/>
        </w:tabs>
        <w:ind w:left="567" w:hanging="567"/>
        <w:jc w:val="both"/>
        <w:rPr>
          <w:rFonts w:ascii="Arial" w:hAnsi="Arial" w:cs="Arial"/>
          <w:color w:val="000000" w:themeColor="text1"/>
        </w:rPr>
      </w:pPr>
      <w:r w:rsidRPr="009375AC">
        <w:rPr>
          <w:rFonts w:ascii="Arial" w:hAnsi="Arial" w:cs="Arial"/>
          <w:color w:val="000000" w:themeColor="text1"/>
        </w:rPr>
        <w:t xml:space="preserve">(*) </w:t>
      </w:r>
      <w:r w:rsidR="00C72A77" w:rsidRPr="009375AC">
        <w:rPr>
          <w:rFonts w:ascii="Arial" w:hAnsi="Arial" w:cs="Arial"/>
          <w:color w:val="000000" w:themeColor="text1"/>
        </w:rPr>
        <w:tab/>
      </w:r>
      <w:r w:rsidR="008343FA" w:rsidRPr="009375AC">
        <w:rPr>
          <w:rFonts w:ascii="Arial" w:hAnsi="Arial" w:cs="Arial"/>
          <w:color w:val="000000" w:themeColor="text1"/>
        </w:rPr>
        <w:t>Collaterals and pledged shares amounting to TL 1.007.191.676 consist of collaterals given to the Group's subsidiaries and joint venture partners (31 December 2024: TL 858.377.809) (Note 25)</w:t>
      </w:r>
    </w:p>
    <w:p w14:paraId="0BAE175E" w14:textId="69731DA6" w:rsidR="009D5479" w:rsidRPr="009375AC" w:rsidRDefault="009D5479" w:rsidP="009375AC">
      <w:pPr>
        <w:tabs>
          <w:tab w:val="left" w:pos="0"/>
          <w:tab w:val="right" w:pos="7088"/>
          <w:tab w:val="right" w:pos="9072"/>
        </w:tabs>
        <w:ind w:left="567" w:hanging="567"/>
        <w:jc w:val="both"/>
        <w:rPr>
          <w:rFonts w:ascii="Arial" w:hAnsi="Arial" w:cs="Arial"/>
          <w:color w:val="000000" w:themeColor="text1"/>
          <w:sz w:val="18"/>
          <w:szCs w:val="18"/>
        </w:rPr>
      </w:pPr>
    </w:p>
    <w:p w14:paraId="44100A86" w14:textId="32F7B410" w:rsidR="008343FA" w:rsidRPr="009375AC" w:rsidRDefault="008343FA" w:rsidP="009375AC">
      <w:pPr>
        <w:autoSpaceDE w:val="0"/>
        <w:autoSpaceDN w:val="0"/>
        <w:jc w:val="both"/>
        <w:rPr>
          <w:rFonts w:ascii="Arial" w:hAnsi="Arial" w:cs="Arial"/>
          <w:spacing w:val="-2"/>
        </w:rPr>
      </w:pPr>
      <w:r w:rsidRPr="009375AC">
        <w:rPr>
          <w:rFonts w:ascii="Arial" w:hAnsi="Arial" w:cs="Arial"/>
          <w:spacing w:val="-2"/>
        </w:rPr>
        <w:t>The litigations and claims those might generate contingent assets and liabilities to the Group as of 30 September 2025 are as follows:</w:t>
      </w:r>
    </w:p>
    <w:p w14:paraId="43B14590" w14:textId="77777777" w:rsidR="00074B07" w:rsidRPr="009375AC" w:rsidRDefault="00074B07" w:rsidP="009375AC">
      <w:pPr>
        <w:widowControl w:val="0"/>
        <w:tabs>
          <w:tab w:val="right" w:pos="9072"/>
        </w:tabs>
        <w:autoSpaceDE w:val="0"/>
        <w:autoSpaceDN w:val="0"/>
        <w:adjustRightInd w:val="0"/>
        <w:ind w:left="30"/>
        <w:jc w:val="both"/>
        <w:rPr>
          <w:rFonts w:ascii="Arial" w:hAnsi="Arial" w:cs="Arial"/>
          <w:spacing w:val="-2"/>
          <w:sz w:val="18"/>
          <w:szCs w:val="18"/>
        </w:rPr>
      </w:pPr>
    </w:p>
    <w:p w14:paraId="27C5A0D9" w14:textId="77777777" w:rsidR="008343FA" w:rsidRPr="009375AC" w:rsidRDefault="008343FA" w:rsidP="009375AC">
      <w:pPr>
        <w:autoSpaceDE w:val="0"/>
        <w:autoSpaceDN w:val="0"/>
        <w:jc w:val="both"/>
        <w:rPr>
          <w:rFonts w:ascii="Arial" w:hAnsi="Arial" w:cs="Arial"/>
        </w:rPr>
      </w:pPr>
      <w:r w:rsidRPr="009375AC">
        <w:rPr>
          <w:rFonts w:ascii="Arial" w:hAnsi="Arial" w:cs="Arial"/>
        </w:rPr>
        <w:t>As of 30 September 2025, the Group has contingent liabilities amounting to TL 104.150.277 (31 December 2024: TL 91.303.344) due to the legal cases and enforcement proceedings in progress against the Group).</w:t>
      </w:r>
    </w:p>
    <w:p w14:paraId="63B87B4C" w14:textId="77777777" w:rsidR="008343FA" w:rsidRPr="009375AC" w:rsidRDefault="008343FA" w:rsidP="009375AC">
      <w:pPr>
        <w:autoSpaceDE w:val="0"/>
        <w:autoSpaceDN w:val="0"/>
        <w:jc w:val="both"/>
        <w:rPr>
          <w:rFonts w:ascii="Arial" w:hAnsi="Arial" w:cs="Arial"/>
          <w:spacing w:val="-2"/>
          <w:sz w:val="16"/>
          <w:szCs w:val="16"/>
        </w:rPr>
      </w:pPr>
    </w:p>
    <w:p w14:paraId="375F03FA" w14:textId="6F29D225" w:rsidR="008343FA" w:rsidRPr="009375AC" w:rsidRDefault="008343FA" w:rsidP="009375AC">
      <w:pPr>
        <w:tabs>
          <w:tab w:val="left" w:pos="0"/>
          <w:tab w:val="right" w:pos="7088"/>
          <w:tab w:val="right" w:pos="9072"/>
        </w:tabs>
        <w:jc w:val="both"/>
        <w:rPr>
          <w:rFonts w:ascii="Arial" w:hAnsi="Arial" w:cs="Arial"/>
        </w:rPr>
      </w:pPr>
      <w:r w:rsidRPr="009375AC">
        <w:rPr>
          <w:rFonts w:ascii="Arial" w:hAnsi="Arial" w:cs="Arial"/>
        </w:rPr>
        <w:t>The details of collaterals, pledges and mortgages of the Group as of 30 September 2025 and 31 December 2024 are as follows:</w:t>
      </w:r>
    </w:p>
    <w:p w14:paraId="6D74899D" w14:textId="77777777" w:rsidR="00074B07" w:rsidRPr="009375AC" w:rsidRDefault="00074B07" w:rsidP="009375AC">
      <w:pPr>
        <w:tabs>
          <w:tab w:val="left" w:pos="0"/>
          <w:tab w:val="right" w:pos="7088"/>
          <w:tab w:val="right" w:pos="9072"/>
        </w:tabs>
        <w:jc w:val="both"/>
        <w:rPr>
          <w:rFonts w:ascii="Arial" w:hAnsi="Arial" w:cs="Arial"/>
          <w:sz w:val="18"/>
          <w:szCs w:val="18"/>
        </w:rPr>
      </w:pPr>
    </w:p>
    <w:tbl>
      <w:tblPr>
        <w:tblW w:w="9076" w:type="dxa"/>
        <w:tblLook w:val="04A0" w:firstRow="1" w:lastRow="0" w:firstColumn="1" w:lastColumn="0" w:noHBand="0" w:noVBand="1"/>
      </w:tblPr>
      <w:tblGrid>
        <w:gridCol w:w="3402"/>
        <w:gridCol w:w="1568"/>
        <w:gridCol w:w="1413"/>
        <w:gridCol w:w="1276"/>
        <w:gridCol w:w="1417"/>
      </w:tblGrid>
      <w:tr w:rsidR="002406AE" w:rsidRPr="00A1331C" w14:paraId="7BE2BFB0" w14:textId="77777777" w:rsidTr="00A1331C">
        <w:trPr>
          <w:trHeight w:val="20"/>
        </w:trPr>
        <w:tc>
          <w:tcPr>
            <w:tcW w:w="3402" w:type="dxa"/>
            <w:tcBorders>
              <w:top w:val="single" w:sz="8" w:space="0" w:color="auto"/>
              <w:left w:val="nil"/>
              <w:bottom w:val="single" w:sz="8" w:space="0" w:color="auto"/>
              <w:right w:val="nil"/>
            </w:tcBorders>
            <w:vAlign w:val="bottom"/>
            <w:hideMark/>
          </w:tcPr>
          <w:p w14:paraId="68C4697D" w14:textId="77777777" w:rsidR="002406AE" w:rsidRPr="00A1331C" w:rsidRDefault="002406AE" w:rsidP="009375AC">
            <w:pPr>
              <w:jc w:val="right"/>
              <w:rPr>
                <w:rFonts w:ascii="Arial" w:hAnsi="Arial" w:cs="Arial"/>
                <w:color w:val="000000"/>
                <w:sz w:val="18"/>
                <w:szCs w:val="18"/>
                <w:lang w:eastAsia="en-GB"/>
              </w:rPr>
            </w:pPr>
            <w:r w:rsidRPr="00A1331C">
              <w:rPr>
                <w:rFonts w:ascii="Arial" w:hAnsi="Arial" w:cs="Arial"/>
                <w:color w:val="000000"/>
                <w:sz w:val="18"/>
                <w:szCs w:val="18"/>
                <w:lang w:eastAsia="en-GB"/>
              </w:rPr>
              <w:t> </w:t>
            </w:r>
          </w:p>
        </w:tc>
        <w:tc>
          <w:tcPr>
            <w:tcW w:w="2981" w:type="dxa"/>
            <w:gridSpan w:val="2"/>
            <w:tcBorders>
              <w:top w:val="single" w:sz="8" w:space="0" w:color="auto"/>
              <w:left w:val="nil"/>
              <w:bottom w:val="single" w:sz="8" w:space="0" w:color="auto"/>
              <w:right w:val="nil"/>
            </w:tcBorders>
            <w:vAlign w:val="bottom"/>
            <w:hideMark/>
          </w:tcPr>
          <w:p w14:paraId="520FE03D" w14:textId="4AB04BFF" w:rsidR="002406AE" w:rsidRPr="00A1331C" w:rsidRDefault="002406AE" w:rsidP="009375AC">
            <w:pPr>
              <w:jc w:val="right"/>
              <w:rPr>
                <w:rFonts w:ascii="Arial" w:hAnsi="Arial" w:cs="Arial"/>
                <w:b/>
                <w:bCs/>
                <w:color w:val="000000"/>
                <w:sz w:val="18"/>
                <w:szCs w:val="18"/>
                <w:lang w:eastAsia="en-GB"/>
              </w:rPr>
            </w:pPr>
            <w:r w:rsidRPr="00A1331C">
              <w:rPr>
                <w:rFonts w:ascii="Arial" w:hAnsi="Arial" w:cs="Arial"/>
                <w:b/>
                <w:bCs/>
                <w:color w:val="000000"/>
                <w:sz w:val="18"/>
                <w:szCs w:val="18"/>
                <w:lang w:eastAsia="en-GB"/>
              </w:rPr>
              <w:t xml:space="preserve">30 </w:t>
            </w:r>
            <w:r w:rsidR="00A35327" w:rsidRPr="00A1331C">
              <w:rPr>
                <w:rFonts w:ascii="Arial" w:hAnsi="Arial" w:cs="Arial"/>
                <w:b/>
                <w:bCs/>
                <w:color w:val="000000"/>
                <w:sz w:val="18"/>
                <w:szCs w:val="18"/>
                <w:lang w:eastAsia="en-GB"/>
              </w:rPr>
              <w:t>September</w:t>
            </w:r>
            <w:r w:rsidRPr="00A1331C">
              <w:rPr>
                <w:rFonts w:ascii="Arial" w:hAnsi="Arial" w:cs="Arial"/>
                <w:b/>
                <w:bCs/>
                <w:color w:val="000000"/>
                <w:sz w:val="18"/>
                <w:szCs w:val="18"/>
                <w:lang w:eastAsia="en-GB"/>
              </w:rPr>
              <w:t xml:space="preserve"> 202</w:t>
            </w:r>
            <w:r w:rsidR="002A5105" w:rsidRPr="00A1331C">
              <w:rPr>
                <w:rFonts w:ascii="Arial" w:hAnsi="Arial" w:cs="Arial"/>
                <w:b/>
                <w:bCs/>
                <w:color w:val="000000"/>
                <w:sz w:val="18"/>
                <w:szCs w:val="18"/>
                <w:lang w:eastAsia="en-GB"/>
              </w:rPr>
              <w:t>5</w:t>
            </w:r>
          </w:p>
        </w:tc>
        <w:tc>
          <w:tcPr>
            <w:tcW w:w="2693" w:type="dxa"/>
            <w:gridSpan w:val="2"/>
            <w:tcBorders>
              <w:top w:val="single" w:sz="8" w:space="0" w:color="auto"/>
              <w:left w:val="nil"/>
              <w:bottom w:val="single" w:sz="8" w:space="0" w:color="auto"/>
              <w:right w:val="nil"/>
            </w:tcBorders>
            <w:vAlign w:val="bottom"/>
            <w:hideMark/>
          </w:tcPr>
          <w:p w14:paraId="461A595B" w14:textId="7D80C01A" w:rsidR="002406AE" w:rsidRPr="00A1331C" w:rsidRDefault="002406AE" w:rsidP="009375AC">
            <w:pPr>
              <w:jc w:val="right"/>
              <w:rPr>
                <w:rFonts w:ascii="Arial" w:hAnsi="Arial" w:cs="Arial"/>
                <w:b/>
                <w:bCs/>
                <w:color w:val="000000"/>
                <w:sz w:val="18"/>
                <w:szCs w:val="18"/>
                <w:lang w:eastAsia="en-GB"/>
              </w:rPr>
            </w:pPr>
            <w:r w:rsidRPr="00A1331C">
              <w:rPr>
                <w:rFonts w:ascii="Arial" w:hAnsi="Arial" w:cs="Arial"/>
                <w:b/>
                <w:bCs/>
                <w:color w:val="000000"/>
                <w:sz w:val="18"/>
                <w:szCs w:val="18"/>
                <w:lang w:eastAsia="en-GB"/>
              </w:rPr>
              <w:t xml:space="preserve">31 </w:t>
            </w:r>
            <w:r w:rsidR="00A35327" w:rsidRPr="00A1331C">
              <w:rPr>
                <w:rFonts w:ascii="Arial" w:hAnsi="Arial" w:cs="Arial"/>
                <w:b/>
                <w:bCs/>
                <w:color w:val="000000"/>
                <w:sz w:val="18"/>
                <w:szCs w:val="18"/>
                <w:lang w:eastAsia="en-GB"/>
              </w:rPr>
              <w:t>December</w:t>
            </w:r>
            <w:r w:rsidRPr="00A1331C">
              <w:rPr>
                <w:rFonts w:ascii="Arial" w:hAnsi="Arial" w:cs="Arial"/>
                <w:b/>
                <w:bCs/>
                <w:color w:val="000000"/>
                <w:sz w:val="18"/>
                <w:szCs w:val="18"/>
                <w:lang w:eastAsia="en-GB"/>
              </w:rPr>
              <w:t xml:space="preserve"> 202</w:t>
            </w:r>
            <w:r w:rsidR="002A5105" w:rsidRPr="00A1331C">
              <w:rPr>
                <w:rFonts w:ascii="Arial" w:hAnsi="Arial" w:cs="Arial"/>
                <w:b/>
                <w:bCs/>
                <w:color w:val="000000"/>
                <w:sz w:val="18"/>
                <w:szCs w:val="18"/>
                <w:lang w:eastAsia="en-GB"/>
              </w:rPr>
              <w:t>4</w:t>
            </w:r>
          </w:p>
        </w:tc>
      </w:tr>
      <w:tr w:rsidR="002406AE" w:rsidRPr="00A1331C" w14:paraId="727DAD52" w14:textId="77777777" w:rsidTr="00A1331C">
        <w:trPr>
          <w:trHeight w:val="20"/>
        </w:trPr>
        <w:tc>
          <w:tcPr>
            <w:tcW w:w="3402" w:type="dxa"/>
            <w:tcBorders>
              <w:top w:val="nil"/>
              <w:left w:val="nil"/>
              <w:bottom w:val="single" w:sz="8" w:space="0" w:color="auto"/>
              <w:right w:val="nil"/>
            </w:tcBorders>
            <w:vAlign w:val="bottom"/>
            <w:hideMark/>
          </w:tcPr>
          <w:p w14:paraId="44E0B5A7" w14:textId="3B4D14DA" w:rsidR="002406AE" w:rsidRPr="00A1331C" w:rsidRDefault="008343FA" w:rsidP="009375AC">
            <w:pPr>
              <w:rPr>
                <w:rFonts w:ascii="Arial" w:hAnsi="Arial" w:cs="Arial"/>
                <w:b/>
                <w:bCs/>
                <w:color w:val="000000"/>
                <w:sz w:val="18"/>
                <w:szCs w:val="18"/>
                <w:lang w:eastAsia="en-GB"/>
              </w:rPr>
            </w:pPr>
            <w:r w:rsidRPr="00A1331C">
              <w:rPr>
                <w:rFonts w:ascii="Arial" w:hAnsi="Arial" w:cs="Arial"/>
                <w:b/>
                <w:bCs/>
                <w:color w:val="000000"/>
                <w:sz w:val="18"/>
                <w:szCs w:val="18"/>
                <w:lang w:eastAsia="en-GB"/>
              </w:rPr>
              <w:t>CPM given by the Group</w:t>
            </w:r>
          </w:p>
        </w:tc>
        <w:tc>
          <w:tcPr>
            <w:tcW w:w="1568" w:type="dxa"/>
            <w:tcBorders>
              <w:top w:val="nil"/>
              <w:left w:val="nil"/>
              <w:bottom w:val="single" w:sz="8" w:space="0" w:color="auto"/>
              <w:right w:val="nil"/>
            </w:tcBorders>
            <w:vAlign w:val="bottom"/>
            <w:hideMark/>
          </w:tcPr>
          <w:p w14:paraId="7BA5A51A" w14:textId="1B8C3731" w:rsidR="002406AE" w:rsidRPr="00A1331C" w:rsidRDefault="008343FA" w:rsidP="009375AC">
            <w:pPr>
              <w:jc w:val="right"/>
              <w:rPr>
                <w:rFonts w:ascii="Arial" w:hAnsi="Arial" w:cs="Arial"/>
                <w:b/>
                <w:bCs/>
                <w:color w:val="000000"/>
                <w:sz w:val="18"/>
                <w:szCs w:val="18"/>
                <w:lang w:eastAsia="en-GB"/>
              </w:rPr>
            </w:pPr>
            <w:r w:rsidRPr="00A1331C">
              <w:rPr>
                <w:rFonts w:ascii="Arial" w:hAnsi="Arial" w:cs="Arial"/>
                <w:b/>
                <w:bCs/>
                <w:color w:val="000000"/>
                <w:sz w:val="18"/>
                <w:szCs w:val="18"/>
                <w:lang w:eastAsia="en-GB"/>
              </w:rPr>
              <w:t>Amount</w:t>
            </w:r>
          </w:p>
        </w:tc>
        <w:tc>
          <w:tcPr>
            <w:tcW w:w="1413" w:type="dxa"/>
            <w:tcBorders>
              <w:top w:val="nil"/>
              <w:left w:val="nil"/>
              <w:bottom w:val="single" w:sz="8" w:space="0" w:color="auto"/>
              <w:right w:val="nil"/>
            </w:tcBorders>
            <w:vAlign w:val="bottom"/>
            <w:hideMark/>
          </w:tcPr>
          <w:p w14:paraId="1CBBC3B1" w14:textId="072B730A" w:rsidR="002406AE" w:rsidRPr="00A1331C" w:rsidRDefault="002406AE" w:rsidP="009375AC">
            <w:pPr>
              <w:jc w:val="right"/>
              <w:rPr>
                <w:rFonts w:ascii="Arial" w:hAnsi="Arial" w:cs="Arial"/>
                <w:b/>
                <w:bCs/>
                <w:color w:val="000000"/>
                <w:sz w:val="18"/>
                <w:szCs w:val="18"/>
                <w:lang w:eastAsia="en-GB"/>
              </w:rPr>
            </w:pPr>
            <w:r w:rsidRPr="00A1331C">
              <w:rPr>
                <w:rFonts w:ascii="Arial" w:hAnsi="Arial" w:cs="Arial"/>
                <w:b/>
                <w:bCs/>
                <w:color w:val="000000"/>
                <w:sz w:val="18"/>
                <w:szCs w:val="18"/>
                <w:lang w:eastAsia="en-GB"/>
              </w:rPr>
              <w:t xml:space="preserve">TL </w:t>
            </w:r>
            <w:r w:rsidR="00B90313" w:rsidRPr="00A1331C">
              <w:rPr>
                <w:rFonts w:ascii="Arial" w:hAnsi="Arial" w:cs="Arial"/>
                <w:b/>
                <w:bCs/>
                <w:color w:val="000000"/>
                <w:sz w:val="18"/>
                <w:szCs w:val="18"/>
                <w:lang w:eastAsia="en-GB"/>
              </w:rPr>
              <w:t>Equivalent</w:t>
            </w:r>
          </w:p>
        </w:tc>
        <w:tc>
          <w:tcPr>
            <w:tcW w:w="1276" w:type="dxa"/>
            <w:tcBorders>
              <w:top w:val="nil"/>
              <w:left w:val="nil"/>
              <w:bottom w:val="single" w:sz="8" w:space="0" w:color="auto"/>
              <w:right w:val="nil"/>
            </w:tcBorders>
            <w:vAlign w:val="bottom"/>
            <w:hideMark/>
          </w:tcPr>
          <w:p w14:paraId="6A4F30D8" w14:textId="4C16FFE2" w:rsidR="002406AE" w:rsidRPr="00A1331C" w:rsidRDefault="008343FA" w:rsidP="009375AC">
            <w:pPr>
              <w:jc w:val="right"/>
              <w:rPr>
                <w:rFonts w:ascii="Arial" w:hAnsi="Arial" w:cs="Arial"/>
                <w:b/>
                <w:bCs/>
                <w:color w:val="000000"/>
                <w:sz w:val="18"/>
                <w:szCs w:val="18"/>
                <w:lang w:eastAsia="en-GB"/>
              </w:rPr>
            </w:pPr>
            <w:r w:rsidRPr="00A1331C">
              <w:rPr>
                <w:rFonts w:ascii="Arial" w:hAnsi="Arial" w:cs="Arial"/>
                <w:b/>
                <w:bCs/>
                <w:color w:val="000000"/>
                <w:sz w:val="18"/>
                <w:szCs w:val="18"/>
                <w:lang w:eastAsia="en-GB"/>
              </w:rPr>
              <w:t>Amount</w:t>
            </w:r>
          </w:p>
        </w:tc>
        <w:tc>
          <w:tcPr>
            <w:tcW w:w="1417" w:type="dxa"/>
            <w:tcBorders>
              <w:top w:val="nil"/>
              <w:left w:val="nil"/>
              <w:bottom w:val="single" w:sz="8" w:space="0" w:color="auto"/>
              <w:right w:val="nil"/>
            </w:tcBorders>
            <w:vAlign w:val="bottom"/>
            <w:hideMark/>
          </w:tcPr>
          <w:p w14:paraId="7B11BC9C" w14:textId="1F232A50" w:rsidR="002406AE" w:rsidRPr="00A1331C" w:rsidRDefault="002406AE" w:rsidP="009375AC">
            <w:pPr>
              <w:jc w:val="right"/>
              <w:rPr>
                <w:rFonts w:ascii="Arial" w:hAnsi="Arial" w:cs="Arial"/>
                <w:b/>
                <w:bCs/>
                <w:color w:val="000000"/>
                <w:sz w:val="18"/>
                <w:szCs w:val="18"/>
                <w:lang w:eastAsia="en-GB"/>
              </w:rPr>
            </w:pPr>
            <w:r w:rsidRPr="00A1331C">
              <w:rPr>
                <w:rFonts w:ascii="Arial" w:hAnsi="Arial" w:cs="Arial"/>
                <w:b/>
                <w:bCs/>
                <w:color w:val="000000"/>
                <w:sz w:val="18"/>
                <w:szCs w:val="18"/>
                <w:lang w:eastAsia="en-GB"/>
              </w:rPr>
              <w:t xml:space="preserve">TL </w:t>
            </w:r>
            <w:r w:rsidR="00B90313" w:rsidRPr="00A1331C">
              <w:rPr>
                <w:rFonts w:ascii="Arial" w:hAnsi="Arial" w:cs="Arial"/>
                <w:b/>
                <w:bCs/>
                <w:color w:val="000000"/>
                <w:sz w:val="18"/>
                <w:szCs w:val="18"/>
                <w:lang w:eastAsia="en-GB"/>
              </w:rPr>
              <w:t>Equivalent</w:t>
            </w:r>
          </w:p>
        </w:tc>
      </w:tr>
      <w:tr w:rsidR="003A14D4" w:rsidRPr="00A1331C" w14:paraId="3AB08D96" w14:textId="77777777" w:rsidTr="00A1331C">
        <w:trPr>
          <w:trHeight w:val="20"/>
        </w:trPr>
        <w:tc>
          <w:tcPr>
            <w:tcW w:w="3402" w:type="dxa"/>
            <w:tcBorders>
              <w:top w:val="nil"/>
              <w:left w:val="nil"/>
              <w:bottom w:val="single" w:sz="8" w:space="0" w:color="auto"/>
              <w:right w:val="nil"/>
            </w:tcBorders>
            <w:vAlign w:val="bottom"/>
          </w:tcPr>
          <w:p w14:paraId="319B52C9" w14:textId="77777777" w:rsidR="003A14D4" w:rsidRPr="00A1331C" w:rsidRDefault="003A14D4" w:rsidP="009375AC">
            <w:pPr>
              <w:rPr>
                <w:rFonts w:ascii="Arial" w:hAnsi="Arial" w:cs="Arial"/>
                <w:b/>
                <w:bCs/>
                <w:color w:val="000000"/>
                <w:sz w:val="18"/>
                <w:szCs w:val="18"/>
                <w:lang w:eastAsia="en-GB"/>
              </w:rPr>
            </w:pPr>
          </w:p>
        </w:tc>
        <w:tc>
          <w:tcPr>
            <w:tcW w:w="1568" w:type="dxa"/>
            <w:tcBorders>
              <w:top w:val="nil"/>
              <w:left w:val="nil"/>
              <w:bottom w:val="single" w:sz="8" w:space="0" w:color="auto"/>
              <w:right w:val="nil"/>
            </w:tcBorders>
            <w:vAlign w:val="bottom"/>
          </w:tcPr>
          <w:p w14:paraId="2EC3A989" w14:textId="77777777" w:rsidR="003A14D4" w:rsidRPr="00A1331C" w:rsidRDefault="003A14D4" w:rsidP="009375AC">
            <w:pPr>
              <w:jc w:val="right"/>
              <w:rPr>
                <w:rFonts w:ascii="Arial" w:hAnsi="Arial" w:cs="Arial"/>
                <w:b/>
                <w:bCs/>
                <w:color w:val="000000"/>
                <w:sz w:val="18"/>
                <w:szCs w:val="18"/>
                <w:lang w:eastAsia="en-GB"/>
              </w:rPr>
            </w:pPr>
          </w:p>
        </w:tc>
        <w:tc>
          <w:tcPr>
            <w:tcW w:w="1413" w:type="dxa"/>
            <w:tcBorders>
              <w:top w:val="nil"/>
              <w:left w:val="nil"/>
              <w:bottom w:val="single" w:sz="8" w:space="0" w:color="auto"/>
              <w:right w:val="nil"/>
            </w:tcBorders>
            <w:vAlign w:val="bottom"/>
          </w:tcPr>
          <w:p w14:paraId="234BAF4F" w14:textId="77777777" w:rsidR="003A14D4" w:rsidRPr="00A1331C" w:rsidRDefault="003A14D4" w:rsidP="009375AC">
            <w:pPr>
              <w:jc w:val="right"/>
              <w:rPr>
                <w:rFonts w:ascii="Arial" w:hAnsi="Arial" w:cs="Arial"/>
                <w:b/>
                <w:bCs/>
                <w:color w:val="000000"/>
                <w:sz w:val="18"/>
                <w:szCs w:val="18"/>
                <w:lang w:eastAsia="en-GB"/>
              </w:rPr>
            </w:pPr>
          </w:p>
        </w:tc>
        <w:tc>
          <w:tcPr>
            <w:tcW w:w="1276" w:type="dxa"/>
            <w:tcBorders>
              <w:top w:val="nil"/>
              <w:left w:val="nil"/>
              <w:bottom w:val="single" w:sz="8" w:space="0" w:color="auto"/>
              <w:right w:val="nil"/>
            </w:tcBorders>
            <w:vAlign w:val="bottom"/>
          </w:tcPr>
          <w:p w14:paraId="29912891" w14:textId="77777777" w:rsidR="003A14D4" w:rsidRPr="00A1331C" w:rsidRDefault="003A14D4" w:rsidP="009375AC">
            <w:pPr>
              <w:jc w:val="right"/>
              <w:rPr>
                <w:rFonts w:ascii="Arial" w:hAnsi="Arial" w:cs="Arial"/>
                <w:b/>
                <w:bCs/>
                <w:color w:val="000000"/>
                <w:sz w:val="18"/>
                <w:szCs w:val="18"/>
                <w:lang w:eastAsia="en-GB"/>
              </w:rPr>
            </w:pPr>
          </w:p>
        </w:tc>
        <w:tc>
          <w:tcPr>
            <w:tcW w:w="1417" w:type="dxa"/>
            <w:tcBorders>
              <w:top w:val="nil"/>
              <w:left w:val="nil"/>
              <w:bottom w:val="single" w:sz="8" w:space="0" w:color="auto"/>
              <w:right w:val="nil"/>
            </w:tcBorders>
            <w:vAlign w:val="bottom"/>
          </w:tcPr>
          <w:p w14:paraId="40CE055D" w14:textId="77777777" w:rsidR="003A14D4" w:rsidRPr="00A1331C" w:rsidRDefault="003A14D4" w:rsidP="009375AC">
            <w:pPr>
              <w:jc w:val="right"/>
              <w:rPr>
                <w:rFonts w:ascii="Arial" w:hAnsi="Arial" w:cs="Arial"/>
                <w:b/>
                <w:bCs/>
                <w:color w:val="000000"/>
                <w:sz w:val="18"/>
                <w:szCs w:val="18"/>
                <w:lang w:eastAsia="en-GB"/>
              </w:rPr>
            </w:pPr>
          </w:p>
        </w:tc>
      </w:tr>
      <w:tr w:rsidR="00134C0D" w:rsidRPr="00A1331C" w14:paraId="6B46198F" w14:textId="77777777" w:rsidTr="00A1331C">
        <w:trPr>
          <w:trHeight w:val="20"/>
        </w:trPr>
        <w:tc>
          <w:tcPr>
            <w:tcW w:w="3402" w:type="dxa"/>
            <w:tcBorders>
              <w:top w:val="single" w:sz="8" w:space="0" w:color="auto"/>
              <w:left w:val="nil"/>
              <w:bottom w:val="single" w:sz="8" w:space="0" w:color="auto"/>
              <w:right w:val="nil"/>
            </w:tcBorders>
            <w:vAlign w:val="bottom"/>
          </w:tcPr>
          <w:p w14:paraId="597504A9" w14:textId="2081B8B7" w:rsidR="00134C0D" w:rsidRPr="00A1331C" w:rsidRDefault="008343FA" w:rsidP="00A1331C">
            <w:pPr>
              <w:jc w:val="both"/>
              <w:rPr>
                <w:rFonts w:ascii="Arial" w:hAnsi="Arial" w:cs="Arial"/>
                <w:b/>
                <w:bCs/>
                <w:color w:val="000000"/>
                <w:sz w:val="18"/>
                <w:szCs w:val="18"/>
                <w:highlight w:val="yellow"/>
                <w:lang w:eastAsia="en-GB"/>
              </w:rPr>
            </w:pPr>
            <w:r w:rsidRPr="00A1331C">
              <w:rPr>
                <w:rFonts w:ascii="Arial" w:hAnsi="Arial" w:cs="Arial"/>
                <w:b/>
                <w:bCs/>
                <w:color w:val="000000"/>
                <w:sz w:val="18"/>
                <w:szCs w:val="18"/>
                <w:lang w:eastAsia="en-GB"/>
              </w:rPr>
              <w:t>A. CPM given on behalf of the Group’s legal personality</w:t>
            </w:r>
          </w:p>
        </w:tc>
        <w:tc>
          <w:tcPr>
            <w:tcW w:w="1568" w:type="dxa"/>
            <w:tcBorders>
              <w:top w:val="single" w:sz="8" w:space="0" w:color="auto"/>
              <w:left w:val="nil"/>
              <w:bottom w:val="single" w:sz="8" w:space="0" w:color="auto"/>
              <w:right w:val="nil"/>
            </w:tcBorders>
            <w:vAlign w:val="bottom"/>
          </w:tcPr>
          <w:p w14:paraId="7940ADF8" w14:textId="2B749197" w:rsidR="00134C0D" w:rsidRPr="00A1331C" w:rsidRDefault="00134C0D" w:rsidP="009375AC">
            <w:pPr>
              <w:jc w:val="right"/>
              <w:rPr>
                <w:rFonts w:ascii="Arial" w:hAnsi="Arial" w:cs="Arial"/>
                <w:sz w:val="18"/>
                <w:szCs w:val="18"/>
                <w:lang w:eastAsia="en-GB"/>
              </w:rPr>
            </w:pPr>
            <w:r w:rsidRPr="00A1331C">
              <w:rPr>
                <w:rFonts w:ascii="Arial" w:hAnsi="Arial" w:cs="Arial"/>
                <w:color w:val="000000"/>
                <w:sz w:val="18"/>
                <w:szCs w:val="18"/>
              </w:rPr>
              <w:t> </w:t>
            </w:r>
          </w:p>
        </w:tc>
        <w:tc>
          <w:tcPr>
            <w:tcW w:w="1413" w:type="dxa"/>
            <w:tcBorders>
              <w:top w:val="single" w:sz="8" w:space="0" w:color="auto"/>
              <w:left w:val="nil"/>
              <w:bottom w:val="single" w:sz="8" w:space="0" w:color="auto"/>
              <w:right w:val="nil"/>
            </w:tcBorders>
            <w:vAlign w:val="bottom"/>
          </w:tcPr>
          <w:p w14:paraId="415EF67C" w14:textId="1507C861" w:rsidR="00134C0D" w:rsidRPr="00A1331C" w:rsidRDefault="00134C0D" w:rsidP="009375AC">
            <w:pPr>
              <w:jc w:val="right"/>
              <w:rPr>
                <w:rFonts w:ascii="Arial" w:hAnsi="Arial" w:cs="Arial"/>
                <w:sz w:val="18"/>
                <w:szCs w:val="18"/>
                <w:lang w:eastAsia="en-GB"/>
              </w:rPr>
            </w:pPr>
            <w:r w:rsidRPr="00A1331C">
              <w:rPr>
                <w:rFonts w:ascii="Arial" w:hAnsi="Arial" w:cs="Arial"/>
                <w:b/>
                <w:bCs/>
                <w:color w:val="000000"/>
                <w:sz w:val="18"/>
                <w:szCs w:val="18"/>
              </w:rPr>
              <w:t>2.858.942.338</w:t>
            </w:r>
          </w:p>
        </w:tc>
        <w:tc>
          <w:tcPr>
            <w:tcW w:w="1276" w:type="dxa"/>
            <w:tcBorders>
              <w:top w:val="single" w:sz="8" w:space="0" w:color="auto"/>
              <w:left w:val="nil"/>
              <w:bottom w:val="single" w:sz="8" w:space="0" w:color="auto"/>
              <w:right w:val="nil"/>
            </w:tcBorders>
            <w:vAlign w:val="bottom"/>
          </w:tcPr>
          <w:p w14:paraId="7322C265" w14:textId="77777777" w:rsidR="00134C0D" w:rsidRPr="00A1331C" w:rsidRDefault="00134C0D" w:rsidP="009375AC">
            <w:pPr>
              <w:ind w:left="-108"/>
              <w:jc w:val="right"/>
              <w:rPr>
                <w:rFonts w:ascii="Arial" w:hAnsi="Arial" w:cs="Arial"/>
                <w:sz w:val="18"/>
                <w:szCs w:val="18"/>
                <w:lang w:eastAsia="en-GB"/>
              </w:rPr>
            </w:pPr>
          </w:p>
        </w:tc>
        <w:tc>
          <w:tcPr>
            <w:tcW w:w="1417" w:type="dxa"/>
            <w:tcBorders>
              <w:top w:val="single" w:sz="8" w:space="0" w:color="auto"/>
              <w:left w:val="nil"/>
              <w:bottom w:val="single" w:sz="8" w:space="0" w:color="auto"/>
              <w:right w:val="nil"/>
            </w:tcBorders>
            <w:vAlign w:val="bottom"/>
          </w:tcPr>
          <w:p w14:paraId="1788843F" w14:textId="25C7BCDB" w:rsidR="00134C0D" w:rsidRPr="00A1331C" w:rsidRDefault="00134C0D" w:rsidP="009375AC">
            <w:pPr>
              <w:ind w:left="-108"/>
              <w:jc w:val="right"/>
              <w:rPr>
                <w:rFonts w:ascii="Arial" w:hAnsi="Arial" w:cs="Arial"/>
                <w:sz w:val="18"/>
                <w:szCs w:val="18"/>
                <w:lang w:eastAsia="en-GB"/>
              </w:rPr>
            </w:pPr>
            <w:r w:rsidRPr="00A1331C">
              <w:rPr>
                <w:rFonts w:ascii="Arial" w:hAnsi="Arial" w:cs="Arial"/>
                <w:b/>
                <w:bCs/>
                <w:sz w:val="18"/>
                <w:szCs w:val="18"/>
              </w:rPr>
              <w:t>736.362.053</w:t>
            </w:r>
          </w:p>
        </w:tc>
      </w:tr>
      <w:tr w:rsidR="00134C0D" w:rsidRPr="00A1331C" w14:paraId="111A0366" w14:textId="77777777" w:rsidTr="00A1331C">
        <w:trPr>
          <w:trHeight w:val="20"/>
        </w:trPr>
        <w:tc>
          <w:tcPr>
            <w:tcW w:w="3402" w:type="dxa"/>
            <w:tcBorders>
              <w:top w:val="single" w:sz="8" w:space="0" w:color="auto"/>
              <w:left w:val="nil"/>
              <w:bottom w:val="nil"/>
              <w:right w:val="nil"/>
            </w:tcBorders>
            <w:vAlign w:val="bottom"/>
            <w:hideMark/>
          </w:tcPr>
          <w:p w14:paraId="5C718C61" w14:textId="77777777" w:rsidR="00134C0D" w:rsidRPr="00A1331C" w:rsidRDefault="00134C0D" w:rsidP="009375AC">
            <w:pPr>
              <w:jc w:val="right"/>
              <w:rPr>
                <w:rFonts w:ascii="Arial" w:hAnsi="Arial" w:cs="Arial"/>
                <w:b/>
                <w:bCs/>
                <w:color w:val="000000"/>
                <w:sz w:val="18"/>
                <w:szCs w:val="18"/>
                <w:highlight w:val="yellow"/>
                <w:lang w:eastAsia="en-GB"/>
              </w:rPr>
            </w:pPr>
          </w:p>
        </w:tc>
        <w:tc>
          <w:tcPr>
            <w:tcW w:w="1568" w:type="dxa"/>
            <w:tcBorders>
              <w:top w:val="single" w:sz="8" w:space="0" w:color="auto"/>
              <w:left w:val="nil"/>
              <w:bottom w:val="nil"/>
              <w:right w:val="nil"/>
            </w:tcBorders>
            <w:vAlign w:val="bottom"/>
          </w:tcPr>
          <w:p w14:paraId="0B234D2B" w14:textId="77777777" w:rsidR="00134C0D" w:rsidRPr="00A1331C" w:rsidRDefault="00134C0D" w:rsidP="009375AC">
            <w:pPr>
              <w:jc w:val="right"/>
              <w:rPr>
                <w:rFonts w:ascii="Arial" w:hAnsi="Arial" w:cs="Arial"/>
                <w:sz w:val="18"/>
                <w:szCs w:val="18"/>
                <w:lang w:eastAsia="en-GB"/>
              </w:rPr>
            </w:pPr>
          </w:p>
        </w:tc>
        <w:tc>
          <w:tcPr>
            <w:tcW w:w="1413" w:type="dxa"/>
            <w:tcBorders>
              <w:top w:val="single" w:sz="8" w:space="0" w:color="auto"/>
              <w:left w:val="nil"/>
              <w:bottom w:val="nil"/>
              <w:right w:val="nil"/>
            </w:tcBorders>
            <w:vAlign w:val="bottom"/>
          </w:tcPr>
          <w:p w14:paraId="64541B9F" w14:textId="77777777" w:rsidR="00134C0D" w:rsidRPr="00A1331C" w:rsidRDefault="00134C0D" w:rsidP="009375AC">
            <w:pPr>
              <w:jc w:val="right"/>
              <w:rPr>
                <w:rFonts w:ascii="Arial" w:hAnsi="Arial" w:cs="Arial"/>
                <w:sz w:val="18"/>
                <w:szCs w:val="18"/>
                <w:lang w:eastAsia="en-GB"/>
              </w:rPr>
            </w:pPr>
          </w:p>
        </w:tc>
        <w:tc>
          <w:tcPr>
            <w:tcW w:w="1276" w:type="dxa"/>
            <w:tcBorders>
              <w:top w:val="single" w:sz="8" w:space="0" w:color="auto"/>
              <w:left w:val="nil"/>
              <w:bottom w:val="nil"/>
              <w:right w:val="nil"/>
            </w:tcBorders>
            <w:vAlign w:val="bottom"/>
          </w:tcPr>
          <w:p w14:paraId="09B49B06" w14:textId="77777777" w:rsidR="00134C0D" w:rsidRPr="00A1331C" w:rsidRDefault="00134C0D" w:rsidP="009375AC">
            <w:pPr>
              <w:ind w:left="-108"/>
              <w:jc w:val="right"/>
              <w:rPr>
                <w:rFonts w:ascii="Arial" w:hAnsi="Arial" w:cs="Arial"/>
                <w:sz w:val="18"/>
                <w:szCs w:val="18"/>
                <w:lang w:eastAsia="en-GB"/>
              </w:rPr>
            </w:pPr>
          </w:p>
        </w:tc>
        <w:tc>
          <w:tcPr>
            <w:tcW w:w="1417" w:type="dxa"/>
            <w:tcBorders>
              <w:top w:val="single" w:sz="8" w:space="0" w:color="auto"/>
              <w:left w:val="nil"/>
              <w:bottom w:val="nil"/>
              <w:right w:val="nil"/>
            </w:tcBorders>
            <w:vAlign w:val="bottom"/>
          </w:tcPr>
          <w:p w14:paraId="70ABFD1C" w14:textId="77777777" w:rsidR="00134C0D" w:rsidRPr="00A1331C" w:rsidRDefault="00134C0D" w:rsidP="009375AC">
            <w:pPr>
              <w:ind w:left="-108"/>
              <w:jc w:val="right"/>
              <w:rPr>
                <w:rFonts w:ascii="Arial" w:hAnsi="Arial" w:cs="Arial"/>
                <w:sz w:val="18"/>
                <w:szCs w:val="18"/>
                <w:lang w:eastAsia="en-GB"/>
              </w:rPr>
            </w:pPr>
          </w:p>
        </w:tc>
      </w:tr>
      <w:tr w:rsidR="00134C0D" w:rsidRPr="00A1331C" w14:paraId="233D0FF0" w14:textId="77777777" w:rsidTr="00A1331C">
        <w:trPr>
          <w:trHeight w:val="20"/>
        </w:trPr>
        <w:tc>
          <w:tcPr>
            <w:tcW w:w="3402" w:type="dxa"/>
            <w:tcBorders>
              <w:top w:val="nil"/>
              <w:left w:val="nil"/>
              <w:bottom w:val="nil"/>
              <w:right w:val="nil"/>
            </w:tcBorders>
            <w:vAlign w:val="bottom"/>
            <w:hideMark/>
          </w:tcPr>
          <w:p w14:paraId="2E012D02" w14:textId="77777777" w:rsidR="00134C0D" w:rsidRPr="00A1331C" w:rsidRDefault="00134C0D" w:rsidP="009375AC">
            <w:pPr>
              <w:jc w:val="right"/>
              <w:rPr>
                <w:rFonts w:ascii="Arial" w:hAnsi="Arial" w:cs="Arial"/>
                <w:color w:val="000000"/>
                <w:sz w:val="18"/>
                <w:szCs w:val="18"/>
                <w:lang w:eastAsia="en-GB"/>
              </w:rPr>
            </w:pPr>
            <w:r w:rsidRPr="00A1331C">
              <w:rPr>
                <w:rFonts w:ascii="Arial" w:hAnsi="Arial" w:cs="Arial"/>
                <w:color w:val="000000"/>
                <w:sz w:val="18"/>
                <w:szCs w:val="18"/>
                <w:lang w:eastAsia="en-GB"/>
              </w:rPr>
              <w:t>TL</w:t>
            </w:r>
          </w:p>
        </w:tc>
        <w:tc>
          <w:tcPr>
            <w:tcW w:w="1568" w:type="dxa"/>
            <w:tcBorders>
              <w:top w:val="nil"/>
              <w:left w:val="nil"/>
              <w:bottom w:val="nil"/>
              <w:right w:val="nil"/>
            </w:tcBorders>
            <w:vAlign w:val="bottom"/>
          </w:tcPr>
          <w:p w14:paraId="7E286E1B" w14:textId="7765E169" w:rsidR="00134C0D" w:rsidRPr="00A1331C" w:rsidRDefault="00134C0D" w:rsidP="009375AC">
            <w:pPr>
              <w:jc w:val="right"/>
              <w:rPr>
                <w:rFonts w:ascii="Arial" w:hAnsi="Arial" w:cs="Arial"/>
                <w:color w:val="000000"/>
                <w:sz w:val="18"/>
                <w:szCs w:val="18"/>
                <w:highlight w:val="yellow"/>
                <w:lang w:eastAsia="en-GB"/>
              </w:rPr>
            </w:pPr>
            <w:r w:rsidRPr="00A1331C">
              <w:rPr>
                <w:rFonts w:ascii="Arial" w:hAnsi="Arial" w:cs="Arial"/>
                <w:color w:val="000000"/>
                <w:sz w:val="18"/>
                <w:szCs w:val="18"/>
              </w:rPr>
              <w:t>77.350.973</w:t>
            </w:r>
          </w:p>
        </w:tc>
        <w:tc>
          <w:tcPr>
            <w:tcW w:w="1413" w:type="dxa"/>
            <w:tcBorders>
              <w:top w:val="nil"/>
              <w:left w:val="nil"/>
              <w:bottom w:val="nil"/>
              <w:right w:val="nil"/>
            </w:tcBorders>
            <w:vAlign w:val="bottom"/>
          </w:tcPr>
          <w:p w14:paraId="7014ED7A" w14:textId="0B9EB354" w:rsidR="00134C0D" w:rsidRPr="00A1331C" w:rsidRDefault="00134C0D" w:rsidP="009375AC">
            <w:pPr>
              <w:jc w:val="right"/>
              <w:rPr>
                <w:rFonts w:ascii="Arial" w:hAnsi="Arial" w:cs="Arial"/>
                <w:color w:val="000000"/>
                <w:sz w:val="18"/>
                <w:szCs w:val="18"/>
                <w:highlight w:val="yellow"/>
                <w:lang w:eastAsia="en-GB"/>
              </w:rPr>
            </w:pPr>
            <w:r w:rsidRPr="00A1331C">
              <w:rPr>
                <w:rFonts w:ascii="Arial" w:hAnsi="Arial" w:cs="Arial"/>
                <w:color w:val="000000"/>
                <w:sz w:val="18"/>
                <w:szCs w:val="18"/>
              </w:rPr>
              <w:t>77.350.973</w:t>
            </w:r>
          </w:p>
        </w:tc>
        <w:tc>
          <w:tcPr>
            <w:tcW w:w="1276" w:type="dxa"/>
            <w:tcBorders>
              <w:top w:val="nil"/>
              <w:left w:val="nil"/>
              <w:bottom w:val="nil"/>
              <w:right w:val="nil"/>
            </w:tcBorders>
          </w:tcPr>
          <w:p w14:paraId="6DE76245" w14:textId="0A37D68E" w:rsidR="00134C0D" w:rsidRPr="00A1331C" w:rsidRDefault="00134C0D" w:rsidP="009375AC">
            <w:pPr>
              <w:ind w:left="-108"/>
              <w:jc w:val="right"/>
              <w:rPr>
                <w:rFonts w:ascii="Arial" w:hAnsi="Arial" w:cs="Arial"/>
                <w:color w:val="000000"/>
                <w:sz w:val="18"/>
                <w:szCs w:val="18"/>
                <w:lang w:eastAsia="en-GB"/>
              </w:rPr>
            </w:pPr>
            <w:r w:rsidRPr="00A1331C">
              <w:rPr>
                <w:rFonts w:ascii="Arial" w:hAnsi="Arial" w:cs="Arial"/>
                <w:sz w:val="18"/>
                <w:szCs w:val="18"/>
              </w:rPr>
              <w:t>43.273.182</w:t>
            </w:r>
          </w:p>
        </w:tc>
        <w:tc>
          <w:tcPr>
            <w:tcW w:w="1417" w:type="dxa"/>
            <w:tcBorders>
              <w:top w:val="nil"/>
              <w:left w:val="nil"/>
              <w:bottom w:val="nil"/>
              <w:right w:val="nil"/>
            </w:tcBorders>
          </w:tcPr>
          <w:p w14:paraId="60B1E222" w14:textId="6D94E8EB" w:rsidR="00134C0D" w:rsidRPr="00A1331C" w:rsidRDefault="00134C0D" w:rsidP="009375AC">
            <w:pPr>
              <w:ind w:left="-108"/>
              <w:jc w:val="right"/>
              <w:rPr>
                <w:rFonts w:ascii="Arial" w:hAnsi="Arial" w:cs="Arial"/>
                <w:color w:val="000000"/>
                <w:sz w:val="18"/>
                <w:szCs w:val="18"/>
                <w:lang w:eastAsia="en-GB"/>
              </w:rPr>
            </w:pPr>
            <w:r w:rsidRPr="00A1331C">
              <w:rPr>
                <w:rFonts w:ascii="Arial" w:hAnsi="Arial" w:cs="Arial"/>
                <w:sz w:val="18"/>
                <w:szCs w:val="18"/>
              </w:rPr>
              <w:t>43.273.182</w:t>
            </w:r>
          </w:p>
        </w:tc>
      </w:tr>
      <w:tr w:rsidR="00134C0D" w:rsidRPr="00A1331C" w14:paraId="257FE109" w14:textId="77777777" w:rsidTr="00A1331C">
        <w:trPr>
          <w:trHeight w:val="20"/>
        </w:trPr>
        <w:tc>
          <w:tcPr>
            <w:tcW w:w="3402" w:type="dxa"/>
            <w:tcBorders>
              <w:top w:val="nil"/>
              <w:left w:val="nil"/>
              <w:bottom w:val="nil"/>
              <w:right w:val="nil"/>
            </w:tcBorders>
            <w:vAlign w:val="bottom"/>
            <w:hideMark/>
          </w:tcPr>
          <w:p w14:paraId="78993F01" w14:textId="3CB57AD8" w:rsidR="00134C0D" w:rsidRPr="00A1331C" w:rsidRDefault="008343FA" w:rsidP="009375AC">
            <w:pPr>
              <w:jc w:val="right"/>
              <w:rPr>
                <w:rFonts w:ascii="Arial" w:hAnsi="Arial" w:cs="Arial"/>
                <w:color w:val="000000"/>
                <w:sz w:val="18"/>
                <w:szCs w:val="18"/>
                <w:lang w:eastAsia="en-GB"/>
              </w:rPr>
            </w:pPr>
            <w:r w:rsidRPr="00A1331C">
              <w:rPr>
                <w:rFonts w:ascii="Arial" w:hAnsi="Arial" w:cs="Arial"/>
                <w:color w:val="000000"/>
                <w:sz w:val="18"/>
                <w:szCs w:val="18"/>
                <w:lang w:eastAsia="en-GB"/>
              </w:rPr>
              <w:t>EUR</w:t>
            </w:r>
          </w:p>
        </w:tc>
        <w:tc>
          <w:tcPr>
            <w:tcW w:w="1568" w:type="dxa"/>
            <w:tcBorders>
              <w:top w:val="nil"/>
              <w:left w:val="nil"/>
              <w:bottom w:val="nil"/>
              <w:right w:val="nil"/>
            </w:tcBorders>
            <w:vAlign w:val="bottom"/>
          </w:tcPr>
          <w:p w14:paraId="2A12FAE2" w14:textId="08F1A95B" w:rsidR="00134C0D" w:rsidRPr="00A1331C" w:rsidRDefault="00134C0D" w:rsidP="009375AC">
            <w:pPr>
              <w:jc w:val="right"/>
              <w:rPr>
                <w:rFonts w:ascii="Arial" w:hAnsi="Arial" w:cs="Arial"/>
                <w:color w:val="000000"/>
                <w:sz w:val="18"/>
                <w:szCs w:val="18"/>
                <w:highlight w:val="yellow"/>
                <w:lang w:eastAsia="en-GB"/>
              </w:rPr>
            </w:pPr>
            <w:r w:rsidRPr="00A1331C">
              <w:rPr>
                <w:rFonts w:ascii="Arial" w:hAnsi="Arial" w:cs="Arial"/>
                <w:color w:val="000000"/>
                <w:sz w:val="18"/>
                <w:szCs w:val="18"/>
              </w:rPr>
              <w:t>33.331.426</w:t>
            </w:r>
          </w:p>
        </w:tc>
        <w:tc>
          <w:tcPr>
            <w:tcW w:w="1413" w:type="dxa"/>
            <w:tcBorders>
              <w:top w:val="nil"/>
              <w:left w:val="nil"/>
              <w:bottom w:val="nil"/>
              <w:right w:val="nil"/>
            </w:tcBorders>
            <w:vAlign w:val="bottom"/>
          </w:tcPr>
          <w:p w14:paraId="352F6AC5" w14:textId="65748BDC" w:rsidR="00134C0D" w:rsidRPr="00A1331C" w:rsidRDefault="00134C0D" w:rsidP="009375AC">
            <w:pPr>
              <w:jc w:val="right"/>
              <w:rPr>
                <w:rFonts w:ascii="Arial" w:hAnsi="Arial" w:cs="Arial"/>
                <w:color w:val="000000"/>
                <w:sz w:val="18"/>
                <w:szCs w:val="18"/>
                <w:highlight w:val="yellow"/>
                <w:lang w:eastAsia="en-GB"/>
              </w:rPr>
            </w:pPr>
            <w:r w:rsidRPr="00A1331C">
              <w:rPr>
                <w:rFonts w:ascii="Arial" w:hAnsi="Arial" w:cs="Arial"/>
                <w:color w:val="000000"/>
                <w:sz w:val="18"/>
                <w:szCs w:val="18"/>
              </w:rPr>
              <w:t>1.627.873.514</w:t>
            </w:r>
          </w:p>
        </w:tc>
        <w:tc>
          <w:tcPr>
            <w:tcW w:w="1276" w:type="dxa"/>
            <w:tcBorders>
              <w:top w:val="nil"/>
              <w:left w:val="nil"/>
              <w:bottom w:val="nil"/>
              <w:right w:val="nil"/>
            </w:tcBorders>
          </w:tcPr>
          <w:p w14:paraId="771FEA05" w14:textId="04B86A5F" w:rsidR="00134C0D" w:rsidRPr="00A1331C" w:rsidRDefault="00134C0D" w:rsidP="009375AC">
            <w:pPr>
              <w:ind w:left="-108"/>
              <w:jc w:val="right"/>
              <w:rPr>
                <w:rFonts w:ascii="Arial" w:hAnsi="Arial" w:cs="Arial"/>
                <w:color w:val="000000"/>
                <w:sz w:val="18"/>
                <w:szCs w:val="18"/>
                <w:lang w:eastAsia="en-GB"/>
              </w:rPr>
            </w:pPr>
            <w:r w:rsidRPr="00A1331C">
              <w:rPr>
                <w:rFonts w:ascii="Arial" w:hAnsi="Arial" w:cs="Arial"/>
                <w:sz w:val="18"/>
                <w:szCs w:val="18"/>
              </w:rPr>
              <w:t>5.021.124</w:t>
            </w:r>
          </w:p>
        </w:tc>
        <w:tc>
          <w:tcPr>
            <w:tcW w:w="1417" w:type="dxa"/>
            <w:tcBorders>
              <w:top w:val="nil"/>
              <w:left w:val="nil"/>
              <w:bottom w:val="nil"/>
              <w:right w:val="nil"/>
            </w:tcBorders>
          </w:tcPr>
          <w:p w14:paraId="1E61B595" w14:textId="31D580AD" w:rsidR="00134C0D" w:rsidRPr="00A1331C" w:rsidRDefault="00134C0D" w:rsidP="009375AC">
            <w:pPr>
              <w:ind w:left="-108"/>
              <w:jc w:val="right"/>
              <w:rPr>
                <w:rFonts w:ascii="Arial" w:hAnsi="Arial" w:cs="Arial"/>
                <w:color w:val="000000"/>
                <w:sz w:val="18"/>
                <w:szCs w:val="18"/>
                <w:lang w:eastAsia="en-GB"/>
              </w:rPr>
            </w:pPr>
            <w:r w:rsidRPr="00A1331C">
              <w:rPr>
                <w:rFonts w:ascii="Arial" w:hAnsi="Arial" w:cs="Arial"/>
                <w:sz w:val="18"/>
                <w:szCs w:val="18"/>
              </w:rPr>
              <w:t>184.789.414</w:t>
            </w:r>
          </w:p>
        </w:tc>
      </w:tr>
      <w:tr w:rsidR="008343FA" w:rsidRPr="00A1331C" w14:paraId="213F41BD" w14:textId="77777777" w:rsidTr="00A1331C">
        <w:trPr>
          <w:trHeight w:val="20"/>
        </w:trPr>
        <w:tc>
          <w:tcPr>
            <w:tcW w:w="3402" w:type="dxa"/>
            <w:tcBorders>
              <w:top w:val="nil"/>
              <w:left w:val="nil"/>
              <w:bottom w:val="nil"/>
              <w:right w:val="nil"/>
            </w:tcBorders>
            <w:vAlign w:val="bottom"/>
            <w:hideMark/>
          </w:tcPr>
          <w:p w14:paraId="35E8C9D2" w14:textId="3717898F" w:rsidR="008343FA" w:rsidRPr="00A1331C" w:rsidRDefault="008343FA" w:rsidP="009375AC">
            <w:pPr>
              <w:jc w:val="right"/>
              <w:rPr>
                <w:rFonts w:ascii="Arial" w:hAnsi="Arial" w:cs="Arial"/>
                <w:color w:val="000000"/>
                <w:sz w:val="18"/>
                <w:szCs w:val="18"/>
                <w:lang w:eastAsia="en-GB"/>
              </w:rPr>
            </w:pPr>
            <w:r w:rsidRPr="00A1331C">
              <w:rPr>
                <w:rFonts w:ascii="Arial" w:hAnsi="Arial" w:cs="Arial"/>
                <w:color w:val="000000"/>
                <w:sz w:val="18"/>
                <w:szCs w:val="18"/>
                <w:lang w:eastAsia="en-GB"/>
              </w:rPr>
              <w:t>USD</w:t>
            </w:r>
          </w:p>
        </w:tc>
        <w:tc>
          <w:tcPr>
            <w:tcW w:w="1568" w:type="dxa"/>
            <w:tcBorders>
              <w:top w:val="nil"/>
              <w:left w:val="nil"/>
              <w:bottom w:val="nil"/>
              <w:right w:val="nil"/>
            </w:tcBorders>
            <w:vAlign w:val="bottom"/>
          </w:tcPr>
          <w:p w14:paraId="3E9355EE" w14:textId="31622A17" w:rsidR="008343FA" w:rsidRPr="00A1331C" w:rsidRDefault="008343FA" w:rsidP="009375AC">
            <w:pPr>
              <w:jc w:val="right"/>
              <w:rPr>
                <w:rFonts w:ascii="Arial" w:hAnsi="Arial" w:cs="Arial"/>
                <w:color w:val="000000"/>
                <w:sz w:val="18"/>
                <w:szCs w:val="18"/>
                <w:highlight w:val="yellow"/>
                <w:lang w:eastAsia="en-GB"/>
              </w:rPr>
            </w:pPr>
            <w:r w:rsidRPr="00A1331C">
              <w:rPr>
                <w:rFonts w:ascii="Arial" w:hAnsi="Arial" w:cs="Arial"/>
                <w:color w:val="000000"/>
                <w:sz w:val="18"/>
                <w:szCs w:val="18"/>
              </w:rPr>
              <w:t>5.455.800</w:t>
            </w:r>
          </w:p>
        </w:tc>
        <w:tc>
          <w:tcPr>
            <w:tcW w:w="1413" w:type="dxa"/>
            <w:tcBorders>
              <w:top w:val="nil"/>
              <w:left w:val="nil"/>
              <w:bottom w:val="nil"/>
              <w:right w:val="nil"/>
            </w:tcBorders>
            <w:vAlign w:val="bottom"/>
          </w:tcPr>
          <w:p w14:paraId="355460BB" w14:textId="6C99F128" w:rsidR="008343FA" w:rsidRPr="00A1331C" w:rsidRDefault="008343FA" w:rsidP="009375AC">
            <w:pPr>
              <w:jc w:val="right"/>
              <w:rPr>
                <w:rFonts w:ascii="Arial" w:hAnsi="Arial" w:cs="Arial"/>
                <w:color w:val="000000"/>
                <w:sz w:val="18"/>
                <w:szCs w:val="18"/>
                <w:highlight w:val="yellow"/>
                <w:lang w:eastAsia="en-GB"/>
              </w:rPr>
            </w:pPr>
            <w:r w:rsidRPr="00A1331C">
              <w:rPr>
                <w:rFonts w:ascii="Arial" w:hAnsi="Arial" w:cs="Arial"/>
                <w:color w:val="000000"/>
                <w:sz w:val="18"/>
                <w:szCs w:val="18"/>
              </w:rPr>
              <w:t>226.860.893</w:t>
            </w:r>
          </w:p>
        </w:tc>
        <w:tc>
          <w:tcPr>
            <w:tcW w:w="1276" w:type="dxa"/>
            <w:tcBorders>
              <w:top w:val="nil"/>
              <w:left w:val="nil"/>
              <w:bottom w:val="nil"/>
              <w:right w:val="nil"/>
            </w:tcBorders>
          </w:tcPr>
          <w:p w14:paraId="010FB48A" w14:textId="763EE816" w:rsidR="008343FA" w:rsidRPr="00A1331C" w:rsidRDefault="008343FA" w:rsidP="009375AC">
            <w:pPr>
              <w:ind w:left="-108"/>
              <w:jc w:val="right"/>
              <w:rPr>
                <w:rFonts w:ascii="Arial" w:hAnsi="Arial" w:cs="Arial"/>
                <w:color w:val="000000"/>
                <w:sz w:val="18"/>
                <w:szCs w:val="18"/>
                <w:lang w:eastAsia="en-GB"/>
              </w:rPr>
            </w:pPr>
            <w:r w:rsidRPr="00A1331C">
              <w:rPr>
                <w:rFonts w:ascii="Arial" w:hAnsi="Arial" w:cs="Arial"/>
                <w:sz w:val="18"/>
                <w:szCs w:val="18"/>
              </w:rPr>
              <w:t>2.210.500</w:t>
            </w:r>
          </w:p>
        </w:tc>
        <w:tc>
          <w:tcPr>
            <w:tcW w:w="1417" w:type="dxa"/>
            <w:tcBorders>
              <w:top w:val="nil"/>
              <w:left w:val="nil"/>
              <w:bottom w:val="nil"/>
              <w:right w:val="nil"/>
            </w:tcBorders>
          </w:tcPr>
          <w:p w14:paraId="528DB400" w14:textId="39B80D93" w:rsidR="008343FA" w:rsidRPr="00A1331C" w:rsidRDefault="008343FA" w:rsidP="009375AC">
            <w:pPr>
              <w:ind w:left="-108"/>
              <w:jc w:val="right"/>
              <w:rPr>
                <w:rFonts w:ascii="Arial" w:hAnsi="Arial" w:cs="Arial"/>
                <w:color w:val="000000"/>
                <w:sz w:val="18"/>
                <w:szCs w:val="18"/>
                <w:lang w:eastAsia="en-GB"/>
              </w:rPr>
            </w:pPr>
            <w:r w:rsidRPr="00A1331C">
              <w:rPr>
                <w:rFonts w:ascii="Arial" w:hAnsi="Arial" w:cs="Arial"/>
                <w:sz w:val="18"/>
                <w:szCs w:val="18"/>
              </w:rPr>
              <w:t>78.127.470</w:t>
            </w:r>
          </w:p>
        </w:tc>
      </w:tr>
      <w:tr w:rsidR="008343FA" w:rsidRPr="00A1331C" w14:paraId="0746C6F6" w14:textId="77777777" w:rsidTr="00A1331C">
        <w:trPr>
          <w:trHeight w:val="20"/>
        </w:trPr>
        <w:tc>
          <w:tcPr>
            <w:tcW w:w="3402" w:type="dxa"/>
            <w:tcBorders>
              <w:top w:val="nil"/>
              <w:left w:val="nil"/>
              <w:bottom w:val="nil"/>
              <w:right w:val="nil"/>
            </w:tcBorders>
            <w:vAlign w:val="bottom"/>
            <w:hideMark/>
          </w:tcPr>
          <w:p w14:paraId="12C9B785" w14:textId="714E3ED5" w:rsidR="008343FA" w:rsidRPr="00A1331C" w:rsidRDefault="008343FA" w:rsidP="009375AC">
            <w:pPr>
              <w:jc w:val="right"/>
              <w:rPr>
                <w:rFonts w:ascii="Arial" w:hAnsi="Arial" w:cs="Arial"/>
                <w:color w:val="000000"/>
                <w:sz w:val="18"/>
                <w:szCs w:val="18"/>
                <w:lang w:eastAsia="en-GB"/>
              </w:rPr>
            </w:pPr>
            <w:r w:rsidRPr="00A1331C">
              <w:rPr>
                <w:rFonts w:ascii="Arial" w:hAnsi="Arial" w:cs="Arial"/>
                <w:color w:val="000000"/>
                <w:sz w:val="18"/>
                <w:szCs w:val="18"/>
                <w:lang w:eastAsia="en-GB"/>
              </w:rPr>
              <w:t>INR</w:t>
            </w:r>
          </w:p>
        </w:tc>
        <w:tc>
          <w:tcPr>
            <w:tcW w:w="1568" w:type="dxa"/>
            <w:tcBorders>
              <w:top w:val="nil"/>
              <w:left w:val="nil"/>
              <w:bottom w:val="nil"/>
              <w:right w:val="nil"/>
            </w:tcBorders>
            <w:vAlign w:val="bottom"/>
          </w:tcPr>
          <w:p w14:paraId="5F922435" w14:textId="7D691ECC" w:rsidR="008343FA" w:rsidRPr="00A1331C" w:rsidRDefault="008343FA" w:rsidP="009375AC">
            <w:pPr>
              <w:jc w:val="right"/>
              <w:rPr>
                <w:rFonts w:ascii="Arial" w:hAnsi="Arial" w:cs="Arial"/>
                <w:color w:val="000000"/>
                <w:sz w:val="18"/>
                <w:szCs w:val="18"/>
                <w:highlight w:val="yellow"/>
                <w:lang w:eastAsia="en-GB"/>
              </w:rPr>
            </w:pPr>
            <w:r w:rsidRPr="00A1331C">
              <w:rPr>
                <w:rFonts w:ascii="Arial" w:hAnsi="Arial" w:cs="Arial"/>
                <w:color w:val="000000"/>
                <w:sz w:val="18"/>
                <w:szCs w:val="18"/>
              </w:rPr>
              <w:t>909.541.853</w:t>
            </w:r>
          </w:p>
        </w:tc>
        <w:tc>
          <w:tcPr>
            <w:tcW w:w="1413" w:type="dxa"/>
            <w:tcBorders>
              <w:top w:val="nil"/>
              <w:left w:val="nil"/>
              <w:bottom w:val="nil"/>
              <w:right w:val="nil"/>
            </w:tcBorders>
            <w:vAlign w:val="bottom"/>
          </w:tcPr>
          <w:p w14:paraId="0483FC9E" w14:textId="64D49791" w:rsidR="008343FA" w:rsidRPr="00A1331C" w:rsidRDefault="008343FA" w:rsidP="009375AC">
            <w:pPr>
              <w:jc w:val="right"/>
              <w:rPr>
                <w:rFonts w:ascii="Arial" w:hAnsi="Arial" w:cs="Arial"/>
                <w:color w:val="000000"/>
                <w:sz w:val="18"/>
                <w:szCs w:val="18"/>
                <w:highlight w:val="yellow"/>
                <w:lang w:eastAsia="en-GB"/>
              </w:rPr>
            </w:pPr>
            <w:r w:rsidRPr="00A1331C">
              <w:rPr>
                <w:rFonts w:ascii="Arial" w:hAnsi="Arial" w:cs="Arial"/>
                <w:color w:val="000000"/>
                <w:sz w:val="18"/>
                <w:szCs w:val="18"/>
              </w:rPr>
              <w:t>425.483.679</w:t>
            </w:r>
          </w:p>
        </w:tc>
        <w:tc>
          <w:tcPr>
            <w:tcW w:w="1276" w:type="dxa"/>
            <w:tcBorders>
              <w:top w:val="nil"/>
              <w:left w:val="nil"/>
              <w:bottom w:val="nil"/>
              <w:right w:val="nil"/>
            </w:tcBorders>
          </w:tcPr>
          <w:p w14:paraId="567EFA6F" w14:textId="069CD83B" w:rsidR="008343FA" w:rsidRPr="00A1331C" w:rsidRDefault="008343FA" w:rsidP="009375AC">
            <w:pPr>
              <w:ind w:left="-108"/>
              <w:jc w:val="right"/>
              <w:rPr>
                <w:rFonts w:ascii="Arial" w:hAnsi="Arial" w:cs="Arial"/>
                <w:color w:val="000000"/>
                <w:sz w:val="18"/>
                <w:szCs w:val="18"/>
                <w:lang w:eastAsia="en-GB"/>
              </w:rPr>
            </w:pPr>
            <w:r w:rsidRPr="00A1331C">
              <w:rPr>
                <w:rFonts w:ascii="Arial" w:hAnsi="Arial" w:cs="Arial"/>
                <w:sz w:val="18"/>
                <w:szCs w:val="18"/>
              </w:rPr>
              <w:t>911.041.854</w:t>
            </w:r>
          </w:p>
        </w:tc>
        <w:tc>
          <w:tcPr>
            <w:tcW w:w="1417" w:type="dxa"/>
            <w:tcBorders>
              <w:top w:val="nil"/>
              <w:left w:val="nil"/>
              <w:bottom w:val="nil"/>
              <w:right w:val="nil"/>
            </w:tcBorders>
          </w:tcPr>
          <w:p w14:paraId="605A67A3" w14:textId="4889DCE9" w:rsidR="008343FA" w:rsidRPr="00A1331C" w:rsidRDefault="008343FA" w:rsidP="009375AC">
            <w:pPr>
              <w:ind w:left="-108"/>
              <w:jc w:val="right"/>
              <w:rPr>
                <w:rFonts w:ascii="Arial" w:hAnsi="Arial" w:cs="Arial"/>
                <w:color w:val="000000"/>
                <w:sz w:val="18"/>
                <w:szCs w:val="18"/>
                <w:lang w:eastAsia="en-GB"/>
              </w:rPr>
            </w:pPr>
            <w:r w:rsidRPr="00A1331C">
              <w:rPr>
                <w:rFonts w:ascii="Arial" w:hAnsi="Arial" w:cs="Arial"/>
                <w:sz w:val="18"/>
                <w:szCs w:val="18"/>
              </w:rPr>
              <w:t>375.832.096</w:t>
            </w:r>
          </w:p>
        </w:tc>
      </w:tr>
      <w:tr w:rsidR="008343FA" w:rsidRPr="00A1331C" w14:paraId="1F4936B5" w14:textId="77777777" w:rsidTr="00A1331C">
        <w:trPr>
          <w:trHeight w:val="20"/>
        </w:trPr>
        <w:tc>
          <w:tcPr>
            <w:tcW w:w="3402" w:type="dxa"/>
            <w:tcBorders>
              <w:top w:val="nil"/>
              <w:left w:val="nil"/>
              <w:bottom w:val="nil"/>
              <w:right w:val="nil"/>
            </w:tcBorders>
            <w:vAlign w:val="bottom"/>
            <w:hideMark/>
          </w:tcPr>
          <w:p w14:paraId="414B90AD" w14:textId="2096DDF2" w:rsidR="008343FA" w:rsidRPr="00A1331C" w:rsidRDefault="008343FA" w:rsidP="009375AC">
            <w:pPr>
              <w:jc w:val="right"/>
              <w:rPr>
                <w:rFonts w:ascii="Arial" w:hAnsi="Arial" w:cs="Arial"/>
                <w:color w:val="000000"/>
                <w:sz w:val="18"/>
                <w:szCs w:val="18"/>
                <w:lang w:eastAsia="en-GB"/>
              </w:rPr>
            </w:pPr>
            <w:r w:rsidRPr="00A1331C">
              <w:rPr>
                <w:rFonts w:ascii="Arial" w:hAnsi="Arial" w:cs="Arial"/>
                <w:color w:val="000000"/>
                <w:sz w:val="18"/>
                <w:szCs w:val="18"/>
                <w:lang w:eastAsia="en-GB"/>
              </w:rPr>
              <w:t>HUF</w:t>
            </w:r>
          </w:p>
        </w:tc>
        <w:tc>
          <w:tcPr>
            <w:tcW w:w="1568" w:type="dxa"/>
            <w:tcBorders>
              <w:top w:val="nil"/>
              <w:left w:val="nil"/>
              <w:bottom w:val="nil"/>
              <w:right w:val="nil"/>
            </w:tcBorders>
            <w:vAlign w:val="bottom"/>
          </w:tcPr>
          <w:p w14:paraId="0AFA175D" w14:textId="61417EC9" w:rsidR="008343FA" w:rsidRPr="00A1331C" w:rsidRDefault="008343FA" w:rsidP="009375AC">
            <w:pPr>
              <w:jc w:val="right"/>
              <w:rPr>
                <w:rFonts w:ascii="Arial" w:hAnsi="Arial" w:cs="Arial"/>
                <w:color w:val="000000"/>
                <w:sz w:val="18"/>
                <w:szCs w:val="18"/>
                <w:highlight w:val="yellow"/>
                <w:lang w:eastAsia="en-GB"/>
              </w:rPr>
            </w:pPr>
            <w:r w:rsidRPr="00A1331C">
              <w:rPr>
                <w:rFonts w:ascii="Arial" w:hAnsi="Arial" w:cs="Arial"/>
                <w:color w:val="000000"/>
                <w:sz w:val="18"/>
                <w:szCs w:val="18"/>
              </w:rPr>
              <w:t>609.939.003</w:t>
            </w:r>
          </w:p>
        </w:tc>
        <w:tc>
          <w:tcPr>
            <w:tcW w:w="1413" w:type="dxa"/>
            <w:tcBorders>
              <w:top w:val="nil"/>
              <w:left w:val="nil"/>
              <w:bottom w:val="nil"/>
              <w:right w:val="nil"/>
            </w:tcBorders>
            <w:vAlign w:val="bottom"/>
          </w:tcPr>
          <w:p w14:paraId="375F0E72" w14:textId="15E30EE1" w:rsidR="008343FA" w:rsidRPr="00A1331C" w:rsidRDefault="008343FA" w:rsidP="009375AC">
            <w:pPr>
              <w:jc w:val="right"/>
              <w:rPr>
                <w:rFonts w:ascii="Arial" w:hAnsi="Arial" w:cs="Arial"/>
                <w:color w:val="000000"/>
                <w:sz w:val="18"/>
                <w:szCs w:val="18"/>
                <w:highlight w:val="yellow"/>
                <w:lang w:eastAsia="en-GB"/>
              </w:rPr>
            </w:pPr>
            <w:r w:rsidRPr="00A1331C">
              <w:rPr>
                <w:rFonts w:ascii="Arial" w:hAnsi="Arial" w:cs="Arial"/>
                <w:color w:val="000000"/>
                <w:sz w:val="18"/>
                <w:szCs w:val="18"/>
              </w:rPr>
              <w:t>76.205.779</w:t>
            </w:r>
          </w:p>
        </w:tc>
        <w:tc>
          <w:tcPr>
            <w:tcW w:w="1276" w:type="dxa"/>
            <w:tcBorders>
              <w:top w:val="nil"/>
              <w:left w:val="nil"/>
              <w:bottom w:val="nil"/>
              <w:right w:val="nil"/>
            </w:tcBorders>
          </w:tcPr>
          <w:p w14:paraId="54BA0614" w14:textId="74EA57CF" w:rsidR="008343FA" w:rsidRPr="00A1331C" w:rsidRDefault="008343FA" w:rsidP="009375AC">
            <w:pPr>
              <w:ind w:left="-108"/>
              <w:jc w:val="right"/>
              <w:rPr>
                <w:rFonts w:ascii="Arial" w:hAnsi="Arial" w:cs="Arial"/>
                <w:color w:val="000000"/>
                <w:sz w:val="18"/>
                <w:szCs w:val="18"/>
                <w:lang w:eastAsia="en-GB"/>
              </w:rPr>
            </w:pPr>
            <w:r w:rsidRPr="00A1331C">
              <w:rPr>
                <w:rFonts w:ascii="Arial" w:hAnsi="Arial" w:cs="Arial"/>
                <w:sz w:val="18"/>
                <w:szCs w:val="18"/>
              </w:rPr>
              <w:t>607.488.999</w:t>
            </w:r>
          </w:p>
        </w:tc>
        <w:tc>
          <w:tcPr>
            <w:tcW w:w="1417" w:type="dxa"/>
            <w:tcBorders>
              <w:top w:val="nil"/>
              <w:left w:val="nil"/>
              <w:bottom w:val="nil"/>
              <w:right w:val="nil"/>
            </w:tcBorders>
          </w:tcPr>
          <w:p w14:paraId="7F87FEDC" w14:textId="36234E6E" w:rsidR="008343FA" w:rsidRPr="00A1331C" w:rsidRDefault="008343FA" w:rsidP="009375AC">
            <w:pPr>
              <w:ind w:left="-108"/>
              <w:jc w:val="right"/>
              <w:rPr>
                <w:rFonts w:ascii="Arial" w:hAnsi="Arial" w:cs="Arial"/>
                <w:color w:val="000000"/>
                <w:sz w:val="18"/>
                <w:szCs w:val="18"/>
                <w:lang w:eastAsia="en-GB"/>
              </w:rPr>
            </w:pPr>
            <w:r w:rsidRPr="00A1331C">
              <w:rPr>
                <w:rFonts w:ascii="Arial" w:hAnsi="Arial" w:cs="Arial"/>
                <w:sz w:val="18"/>
                <w:szCs w:val="18"/>
              </w:rPr>
              <w:t>54.339.891</w:t>
            </w:r>
          </w:p>
        </w:tc>
      </w:tr>
      <w:tr w:rsidR="008343FA" w:rsidRPr="00A1331C" w14:paraId="12FC144A" w14:textId="77777777" w:rsidTr="00A1331C">
        <w:trPr>
          <w:trHeight w:val="20"/>
        </w:trPr>
        <w:tc>
          <w:tcPr>
            <w:tcW w:w="3402" w:type="dxa"/>
            <w:tcBorders>
              <w:top w:val="nil"/>
              <w:left w:val="nil"/>
              <w:bottom w:val="nil"/>
              <w:right w:val="nil"/>
            </w:tcBorders>
            <w:vAlign w:val="bottom"/>
          </w:tcPr>
          <w:p w14:paraId="6B37097B" w14:textId="08196F5F" w:rsidR="008343FA" w:rsidRPr="00A1331C" w:rsidRDefault="00493630" w:rsidP="009375AC">
            <w:pPr>
              <w:jc w:val="right"/>
              <w:rPr>
                <w:rFonts w:ascii="Arial" w:hAnsi="Arial" w:cs="Arial"/>
                <w:color w:val="000000"/>
                <w:sz w:val="18"/>
                <w:szCs w:val="18"/>
                <w:lang w:eastAsia="en-GB"/>
              </w:rPr>
            </w:pPr>
            <w:r w:rsidRPr="00A1331C">
              <w:rPr>
                <w:rFonts w:ascii="Arial" w:hAnsi="Arial" w:cs="Arial"/>
                <w:color w:val="000000"/>
                <w:sz w:val="18"/>
                <w:szCs w:val="18"/>
                <w:lang w:eastAsia="en-GB"/>
              </w:rPr>
              <w:t>IDR</w:t>
            </w:r>
          </w:p>
        </w:tc>
        <w:tc>
          <w:tcPr>
            <w:tcW w:w="1568" w:type="dxa"/>
            <w:tcBorders>
              <w:top w:val="nil"/>
              <w:left w:val="nil"/>
              <w:bottom w:val="nil"/>
              <w:right w:val="nil"/>
            </w:tcBorders>
            <w:vAlign w:val="bottom"/>
          </w:tcPr>
          <w:p w14:paraId="3973A068" w14:textId="42BE79F2" w:rsidR="008343FA" w:rsidRPr="00A1331C" w:rsidRDefault="008343FA" w:rsidP="009375AC">
            <w:pPr>
              <w:jc w:val="right"/>
              <w:rPr>
                <w:rFonts w:ascii="Arial" w:hAnsi="Arial" w:cs="Arial"/>
                <w:sz w:val="18"/>
                <w:szCs w:val="18"/>
              </w:rPr>
            </w:pPr>
            <w:r w:rsidRPr="00A1331C">
              <w:rPr>
                <w:rFonts w:ascii="Arial" w:hAnsi="Arial" w:cs="Arial"/>
                <w:color w:val="000000"/>
                <w:sz w:val="18"/>
                <w:szCs w:val="18"/>
              </w:rPr>
              <w:t>170.750.000.000</w:t>
            </w:r>
          </w:p>
        </w:tc>
        <w:tc>
          <w:tcPr>
            <w:tcW w:w="1413" w:type="dxa"/>
            <w:tcBorders>
              <w:top w:val="nil"/>
              <w:left w:val="nil"/>
              <w:bottom w:val="nil"/>
              <w:right w:val="nil"/>
            </w:tcBorders>
            <w:vAlign w:val="bottom"/>
          </w:tcPr>
          <w:p w14:paraId="23DD7ED7" w14:textId="20591933" w:rsidR="008343FA" w:rsidRPr="00A1331C" w:rsidRDefault="008343FA" w:rsidP="009375AC">
            <w:pPr>
              <w:jc w:val="right"/>
              <w:rPr>
                <w:rFonts w:ascii="Arial" w:hAnsi="Arial" w:cs="Arial"/>
                <w:sz w:val="18"/>
                <w:szCs w:val="18"/>
              </w:rPr>
            </w:pPr>
            <w:r w:rsidRPr="00A1331C">
              <w:rPr>
                <w:rFonts w:ascii="Arial" w:hAnsi="Arial" w:cs="Arial"/>
                <w:color w:val="000000"/>
                <w:sz w:val="18"/>
                <w:szCs w:val="18"/>
              </w:rPr>
              <w:t>425.167.500</w:t>
            </w:r>
          </w:p>
        </w:tc>
        <w:tc>
          <w:tcPr>
            <w:tcW w:w="1276" w:type="dxa"/>
            <w:tcBorders>
              <w:top w:val="nil"/>
              <w:left w:val="nil"/>
              <w:bottom w:val="nil"/>
              <w:right w:val="nil"/>
            </w:tcBorders>
          </w:tcPr>
          <w:p w14:paraId="0357B568" w14:textId="0DA55486" w:rsidR="008343FA" w:rsidRPr="00A1331C" w:rsidRDefault="008343FA" w:rsidP="009375AC">
            <w:pPr>
              <w:ind w:left="-108"/>
              <w:jc w:val="right"/>
              <w:rPr>
                <w:rFonts w:ascii="Arial" w:hAnsi="Arial" w:cs="Arial"/>
                <w:sz w:val="18"/>
                <w:szCs w:val="18"/>
              </w:rPr>
            </w:pPr>
            <w:r w:rsidRPr="00A1331C">
              <w:rPr>
                <w:rFonts w:ascii="Arial" w:hAnsi="Arial" w:cs="Arial"/>
                <w:sz w:val="18"/>
                <w:szCs w:val="18"/>
              </w:rPr>
              <w:t>--</w:t>
            </w:r>
          </w:p>
        </w:tc>
        <w:tc>
          <w:tcPr>
            <w:tcW w:w="1417" w:type="dxa"/>
            <w:tcBorders>
              <w:top w:val="nil"/>
              <w:left w:val="nil"/>
              <w:bottom w:val="nil"/>
              <w:right w:val="nil"/>
            </w:tcBorders>
          </w:tcPr>
          <w:p w14:paraId="56D70C34" w14:textId="43C97FDC" w:rsidR="008343FA" w:rsidRPr="00A1331C" w:rsidRDefault="008343FA" w:rsidP="009375AC">
            <w:pPr>
              <w:ind w:left="-108"/>
              <w:jc w:val="right"/>
              <w:rPr>
                <w:rFonts w:ascii="Arial" w:hAnsi="Arial" w:cs="Arial"/>
                <w:sz w:val="18"/>
                <w:szCs w:val="18"/>
              </w:rPr>
            </w:pPr>
            <w:r w:rsidRPr="00A1331C">
              <w:rPr>
                <w:rFonts w:ascii="Arial" w:hAnsi="Arial" w:cs="Arial"/>
                <w:sz w:val="18"/>
                <w:szCs w:val="18"/>
              </w:rPr>
              <w:t>--</w:t>
            </w:r>
          </w:p>
        </w:tc>
      </w:tr>
      <w:tr w:rsidR="008343FA" w:rsidRPr="00A1331C" w14:paraId="415F7C92" w14:textId="77777777" w:rsidTr="00A1331C">
        <w:trPr>
          <w:trHeight w:val="20"/>
        </w:trPr>
        <w:tc>
          <w:tcPr>
            <w:tcW w:w="3402" w:type="dxa"/>
            <w:tcBorders>
              <w:top w:val="nil"/>
              <w:left w:val="nil"/>
              <w:bottom w:val="single" w:sz="8" w:space="0" w:color="auto"/>
              <w:right w:val="nil"/>
            </w:tcBorders>
            <w:vAlign w:val="bottom"/>
          </w:tcPr>
          <w:p w14:paraId="4266DA79" w14:textId="77777777" w:rsidR="008343FA" w:rsidRPr="00A1331C" w:rsidRDefault="008343FA" w:rsidP="009375AC">
            <w:pPr>
              <w:jc w:val="right"/>
              <w:rPr>
                <w:rFonts w:ascii="Arial" w:hAnsi="Arial" w:cs="Arial"/>
                <w:color w:val="000000"/>
                <w:sz w:val="18"/>
                <w:szCs w:val="18"/>
                <w:lang w:eastAsia="en-GB"/>
              </w:rPr>
            </w:pPr>
          </w:p>
        </w:tc>
        <w:tc>
          <w:tcPr>
            <w:tcW w:w="1568" w:type="dxa"/>
            <w:tcBorders>
              <w:top w:val="nil"/>
              <w:left w:val="nil"/>
              <w:bottom w:val="single" w:sz="8" w:space="0" w:color="auto"/>
              <w:right w:val="nil"/>
            </w:tcBorders>
            <w:vAlign w:val="bottom"/>
          </w:tcPr>
          <w:p w14:paraId="7ED81C2F" w14:textId="77777777" w:rsidR="008343FA" w:rsidRPr="00A1331C" w:rsidRDefault="008343FA" w:rsidP="009375AC">
            <w:pPr>
              <w:jc w:val="right"/>
              <w:rPr>
                <w:rFonts w:ascii="Arial" w:hAnsi="Arial" w:cs="Arial"/>
                <w:color w:val="000000"/>
                <w:sz w:val="18"/>
                <w:szCs w:val="18"/>
              </w:rPr>
            </w:pPr>
          </w:p>
        </w:tc>
        <w:tc>
          <w:tcPr>
            <w:tcW w:w="1413" w:type="dxa"/>
            <w:tcBorders>
              <w:top w:val="nil"/>
              <w:left w:val="nil"/>
              <w:bottom w:val="single" w:sz="8" w:space="0" w:color="auto"/>
              <w:right w:val="nil"/>
            </w:tcBorders>
            <w:vAlign w:val="bottom"/>
          </w:tcPr>
          <w:p w14:paraId="43BE3B2C" w14:textId="77777777" w:rsidR="008343FA" w:rsidRPr="00A1331C" w:rsidRDefault="008343FA" w:rsidP="009375AC">
            <w:pPr>
              <w:jc w:val="right"/>
              <w:rPr>
                <w:rFonts w:ascii="Arial" w:hAnsi="Arial" w:cs="Arial"/>
                <w:color w:val="000000"/>
                <w:sz w:val="18"/>
                <w:szCs w:val="18"/>
              </w:rPr>
            </w:pPr>
          </w:p>
        </w:tc>
        <w:tc>
          <w:tcPr>
            <w:tcW w:w="1276" w:type="dxa"/>
            <w:tcBorders>
              <w:top w:val="nil"/>
              <w:left w:val="nil"/>
              <w:bottom w:val="single" w:sz="8" w:space="0" w:color="auto"/>
              <w:right w:val="nil"/>
            </w:tcBorders>
            <w:vAlign w:val="bottom"/>
          </w:tcPr>
          <w:p w14:paraId="73F0E9D0" w14:textId="77777777" w:rsidR="008343FA" w:rsidRPr="00A1331C" w:rsidRDefault="008343FA" w:rsidP="009375AC">
            <w:pPr>
              <w:ind w:left="-108"/>
              <w:jc w:val="right"/>
              <w:rPr>
                <w:rFonts w:ascii="Arial" w:hAnsi="Arial" w:cs="Arial"/>
                <w:sz w:val="18"/>
                <w:szCs w:val="18"/>
              </w:rPr>
            </w:pPr>
          </w:p>
        </w:tc>
        <w:tc>
          <w:tcPr>
            <w:tcW w:w="1417" w:type="dxa"/>
            <w:tcBorders>
              <w:top w:val="nil"/>
              <w:left w:val="nil"/>
              <w:bottom w:val="single" w:sz="8" w:space="0" w:color="auto"/>
              <w:right w:val="nil"/>
            </w:tcBorders>
            <w:vAlign w:val="bottom"/>
          </w:tcPr>
          <w:p w14:paraId="7C46C0CD" w14:textId="77777777" w:rsidR="008343FA" w:rsidRPr="00A1331C" w:rsidRDefault="008343FA" w:rsidP="009375AC">
            <w:pPr>
              <w:ind w:left="-108"/>
              <w:jc w:val="right"/>
              <w:rPr>
                <w:rFonts w:ascii="Arial" w:hAnsi="Arial" w:cs="Arial"/>
                <w:sz w:val="18"/>
                <w:szCs w:val="18"/>
              </w:rPr>
            </w:pPr>
          </w:p>
        </w:tc>
      </w:tr>
      <w:tr w:rsidR="00B90313" w:rsidRPr="00A1331C" w14:paraId="49808EC1" w14:textId="77777777" w:rsidTr="00A1331C">
        <w:trPr>
          <w:trHeight w:val="20"/>
        </w:trPr>
        <w:tc>
          <w:tcPr>
            <w:tcW w:w="3402" w:type="dxa"/>
            <w:tcBorders>
              <w:top w:val="single" w:sz="8" w:space="0" w:color="auto"/>
              <w:left w:val="nil"/>
              <w:bottom w:val="single" w:sz="8" w:space="0" w:color="auto"/>
              <w:right w:val="nil"/>
            </w:tcBorders>
            <w:vAlign w:val="bottom"/>
          </w:tcPr>
          <w:p w14:paraId="7C1E9C34" w14:textId="271918DD" w:rsidR="00B90313" w:rsidRPr="00A1331C" w:rsidRDefault="00B90313" w:rsidP="00A1331C">
            <w:pPr>
              <w:jc w:val="both"/>
              <w:rPr>
                <w:rFonts w:ascii="Arial" w:hAnsi="Arial" w:cs="Arial"/>
                <w:b/>
                <w:bCs/>
                <w:color w:val="000000"/>
                <w:sz w:val="18"/>
                <w:szCs w:val="18"/>
                <w:lang w:eastAsia="en-GB"/>
              </w:rPr>
            </w:pPr>
            <w:r w:rsidRPr="00A1331C">
              <w:rPr>
                <w:rFonts w:ascii="Arial" w:hAnsi="Arial" w:cs="Arial"/>
                <w:b/>
                <w:bCs/>
                <w:color w:val="000000"/>
                <w:sz w:val="18"/>
                <w:szCs w:val="18"/>
                <w:lang w:eastAsia="en-GB"/>
              </w:rPr>
              <w:t>B. CPM given on behalf of fully consolidated subsidiaries</w:t>
            </w:r>
          </w:p>
        </w:tc>
        <w:tc>
          <w:tcPr>
            <w:tcW w:w="1568" w:type="dxa"/>
            <w:tcBorders>
              <w:top w:val="single" w:sz="8" w:space="0" w:color="auto"/>
              <w:left w:val="nil"/>
              <w:bottom w:val="single" w:sz="8" w:space="0" w:color="auto"/>
              <w:right w:val="nil"/>
            </w:tcBorders>
            <w:vAlign w:val="bottom"/>
          </w:tcPr>
          <w:p w14:paraId="3D5B7D16" w14:textId="77777777" w:rsidR="00B90313" w:rsidRPr="00A1331C" w:rsidRDefault="00B90313" w:rsidP="009375AC">
            <w:pPr>
              <w:jc w:val="right"/>
              <w:rPr>
                <w:rFonts w:ascii="Arial" w:hAnsi="Arial" w:cs="Arial"/>
                <w:sz w:val="18"/>
                <w:szCs w:val="18"/>
                <w:highlight w:val="yellow"/>
                <w:lang w:eastAsia="en-GB"/>
              </w:rPr>
            </w:pPr>
          </w:p>
        </w:tc>
        <w:tc>
          <w:tcPr>
            <w:tcW w:w="1413" w:type="dxa"/>
            <w:tcBorders>
              <w:top w:val="single" w:sz="8" w:space="0" w:color="auto"/>
              <w:left w:val="nil"/>
              <w:bottom w:val="single" w:sz="8" w:space="0" w:color="auto"/>
              <w:right w:val="nil"/>
            </w:tcBorders>
            <w:vAlign w:val="bottom"/>
          </w:tcPr>
          <w:p w14:paraId="79DA9B1E" w14:textId="655766B0" w:rsidR="00B90313" w:rsidRPr="00A1331C" w:rsidRDefault="00B90313" w:rsidP="009375AC">
            <w:pPr>
              <w:jc w:val="right"/>
              <w:rPr>
                <w:rFonts w:ascii="Arial" w:hAnsi="Arial" w:cs="Arial"/>
                <w:sz w:val="18"/>
                <w:szCs w:val="18"/>
                <w:highlight w:val="yellow"/>
                <w:lang w:eastAsia="en-GB"/>
              </w:rPr>
            </w:pPr>
            <w:r w:rsidRPr="00A1331C">
              <w:rPr>
                <w:rFonts w:ascii="Arial" w:hAnsi="Arial" w:cs="Arial"/>
                <w:b/>
                <w:bCs/>
                <w:color w:val="000000"/>
                <w:sz w:val="18"/>
                <w:szCs w:val="18"/>
              </w:rPr>
              <w:t>965.137.493</w:t>
            </w:r>
          </w:p>
        </w:tc>
        <w:tc>
          <w:tcPr>
            <w:tcW w:w="1276" w:type="dxa"/>
            <w:tcBorders>
              <w:top w:val="single" w:sz="8" w:space="0" w:color="auto"/>
              <w:left w:val="nil"/>
              <w:bottom w:val="single" w:sz="8" w:space="0" w:color="auto"/>
              <w:right w:val="nil"/>
            </w:tcBorders>
            <w:vAlign w:val="bottom"/>
          </w:tcPr>
          <w:p w14:paraId="527DBDD7" w14:textId="77777777" w:rsidR="00B90313" w:rsidRPr="00A1331C" w:rsidRDefault="00B90313" w:rsidP="009375AC">
            <w:pPr>
              <w:ind w:left="-108"/>
              <w:jc w:val="right"/>
              <w:rPr>
                <w:rFonts w:ascii="Arial" w:hAnsi="Arial" w:cs="Arial"/>
                <w:sz w:val="18"/>
                <w:szCs w:val="18"/>
                <w:lang w:eastAsia="en-GB"/>
              </w:rPr>
            </w:pPr>
          </w:p>
        </w:tc>
        <w:tc>
          <w:tcPr>
            <w:tcW w:w="1417" w:type="dxa"/>
            <w:tcBorders>
              <w:top w:val="single" w:sz="8" w:space="0" w:color="auto"/>
              <w:left w:val="nil"/>
              <w:bottom w:val="single" w:sz="8" w:space="0" w:color="auto"/>
              <w:right w:val="nil"/>
            </w:tcBorders>
            <w:vAlign w:val="bottom"/>
          </w:tcPr>
          <w:p w14:paraId="3CE8C955" w14:textId="63BF2F7F" w:rsidR="00B90313" w:rsidRPr="00A1331C" w:rsidRDefault="00B90313" w:rsidP="009375AC">
            <w:pPr>
              <w:ind w:left="-108"/>
              <w:jc w:val="right"/>
              <w:rPr>
                <w:rFonts w:ascii="Arial" w:hAnsi="Arial" w:cs="Arial"/>
                <w:sz w:val="18"/>
                <w:szCs w:val="18"/>
                <w:lang w:eastAsia="en-GB"/>
              </w:rPr>
            </w:pPr>
            <w:r w:rsidRPr="00A1331C">
              <w:rPr>
                <w:rFonts w:ascii="Arial" w:hAnsi="Arial" w:cs="Arial"/>
                <w:b/>
                <w:bCs/>
                <w:color w:val="000000"/>
                <w:sz w:val="18"/>
                <w:szCs w:val="18"/>
              </w:rPr>
              <w:t>858.377.809</w:t>
            </w:r>
          </w:p>
        </w:tc>
      </w:tr>
      <w:tr w:rsidR="008343FA" w:rsidRPr="00A1331C" w14:paraId="2B6105DC" w14:textId="77777777" w:rsidTr="00A1331C">
        <w:trPr>
          <w:trHeight w:val="20"/>
        </w:trPr>
        <w:tc>
          <w:tcPr>
            <w:tcW w:w="3402" w:type="dxa"/>
            <w:tcBorders>
              <w:top w:val="single" w:sz="8" w:space="0" w:color="auto"/>
              <w:left w:val="nil"/>
              <w:bottom w:val="nil"/>
              <w:right w:val="nil"/>
            </w:tcBorders>
            <w:vAlign w:val="bottom"/>
            <w:hideMark/>
          </w:tcPr>
          <w:p w14:paraId="78352641" w14:textId="77777777" w:rsidR="008343FA" w:rsidRPr="00A1331C" w:rsidRDefault="008343FA" w:rsidP="009375AC">
            <w:pPr>
              <w:jc w:val="right"/>
              <w:rPr>
                <w:rFonts w:ascii="Arial" w:hAnsi="Arial" w:cs="Arial"/>
                <w:b/>
                <w:bCs/>
                <w:color w:val="000000"/>
                <w:sz w:val="18"/>
                <w:szCs w:val="18"/>
                <w:lang w:eastAsia="en-GB"/>
              </w:rPr>
            </w:pPr>
          </w:p>
        </w:tc>
        <w:tc>
          <w:tcPr>
            <w:tcW w:w="1568" w:type="dxa"/>
            <w:tcBorders>
              <w:top w:val="single" w:sz="8" w:space="0" w:color="auto"/>
              <w:left w:val="nil"/>
              <w:bottom w:val="nil"/>
              <w:right w:val="nil"/>
            </w:tcBorders>
            <w:vAlign w:val="bottom"/>
          </w:tcPr>
          <w:p w14:paraId="2A0972DE" w14:textId="77777777" w:rsidR="008343FA" w:rsidRPr="00A1331C" w:rsidRDefault="008343FA" w:rsidP="009375AC">
            <w:pPr>
              <w:jc w:val="right"/>
              <w:rPr>
                <w:rFonts w:ascii="Arial" w:hAnsi="Arial" w:cs="Arial"/>
                <w:sz w:val="18"/>
                <w:szCs w:val="18"/>
                <w:highlight w:val="yellow"/>
                <w:lang w:eastAsia="en-GB"/>
              </w:rPr>
            </w:pPr>
          </w:p>
        </w:tc>
        <w:tc>
          <w:tcPr>
            <w:tcW w:w="1413" w:type="dxa"/>
            <w:tcBorders>
              <w:top w:val="single" w:sz="8" w:space="0" w:color="auto"/>
              <w:left w:val="nil"/>
              <w:bottom w:val="nil"/>
              <w:right w:val="nil"/>
            </w:tcBorders>
            <w:vAlign w:val="bottom"/>
          </w:tcPr>
          <w:p w14:paraId="47886DD0" w14:textId="77777777" w:rsidR="008343FA" w:rsidRPr="00A1331C" w:rsidRDefault="008343FA" w:rsidP="009375AC">
            <w:pPr>
              <w:jc w:val="right"/>
              <w:rPr>
                <w:rFonts w:ascii="Arial" w:hAnsi="Arial" w:cs="Arial"/>
                <w:sz w:val="18"/>
                <w:szCs w:val="18"/>
                <w:highlight w:val="yellow"/>
                <w:lang w:eastAsia="en-GB"/>
              </w:rPr>
            </w:pPr>
          </w:p>
        </w:tc>
        <w:tc>
          <w:tcPr>
            <w:tcW w:w="1276" w:type="dxa"/>
            <w:tcBorders>
              <w:top w:val="single" w:sz="8" w:space="0" w:color="auto"/>
              <w:left w:val="nil"/>
              <w:bottom w:val="nil"/>
              <w:right w:val="nil"/>
            </w:tcBorders>
            <w:vAlign w:val="bottom"/>
            <w:hideMark/>
          </w:tcPr>
          <w:p w14:paraId="57E9A31F" w14:textId="77777777" w:rsidR="008343FA" w:rsidRPr="00A1331C" w:rsidRDefault="008343FA" w:rsidP="009375AC">
            <w:pPr>
              <w:ind w:left="-108"/>
              <w:jc w:val="right"/>
              <w:rPr>
                <w:rFonts w:ascii="Arial" w:hAnsi="Arial" w:cs="Arial"/>
                <w:sz w:val="18"/>
                <w:szCs w:val="18"/>
                <w:lang w:eastAsia="en-GB"/>
              </w:rPr>
            </w:pPr>
          </w:p>
        </w:tc>
        <w:tc>
          <w:tcPr>
            <w:tcW w:w="1417" w:type="dxa"/>
            <w:tcBorders>
              <w:top w:val="single" w:sz="8" w:space="0" w:color="auto"/>
              <w:left w:val="nil"/>
              <w:bottom w:val="nil"/>
              <w:right w:val="nil"/>
            </w:tcBorders>
            <w:vAlign w:val="bottom"/>
            <w:hideMark/>
          </w:tcPr>
          <w:p w14:paraId="3923BEF1" w14:textId="77777777" w:rsidR="008343FA" w:rsidRPr="00A1331C" w:rsidRDefault="008343FA" w:rsidP="009375AC">
            <w:pPr>
              <w:ind w:left="-108"/>
              <w:jc w:val="right"/>
              <w:rPr>
                <w:rFonts w:ascii="Arial" w:hAnsi="Arial" w:cs="Arial"/>
                <w:sz w:val="18"/>
                <w:szCs w:val="18"/>
                <w:lang w:eastAsia="en-GB"/>
              </w:rPr>
            </w:pPr>
          </w:p>
        </w:tc>
      </w:tr>
      <w:tr w:rsidR="008343FA" w:rsidRPr="00A1331C" w14:paraId="5F49D877" w14:textId="77777777" w:rsidTr="00A1331C">
        <w:trPr>
          <w:trHeight w:val="20"/>
        </w:trPr>
        <w:tc>
          <w:tcPr>
            <w:tcW w:w="3402" w:type="dxa"/>
            <w:tcBorders>
              <w:top w:val="nil"/>
              <w:left w:val="nil"/>
              <w:bottom w:val="nil"/>
              <w:right w:val="nil"/>
            </w:tcBorders>
            <w:vAlign w:val="bottom"/>
            <w:hideMark/>
          </w:tcPr>
          <w:p w14:paraId="442A8863" w14:textId="771AFC5E" w:rsidR="008343FA" w:rsidRPr="00A1331C" w:rsidRDefault="00B90313" w:rsidP="009375AC">
            <w:pPr>
              <w:jc w:val="right"/>
              <w:rPr>
                <w:rFonts w:ascii="Arial" w:hAnsi="Arial" w:cs="Arial"/>
                <w:color w:val="000000"/>
                <w:sz w:val="18"/>
                <w:szCs w:val="18"/>
                <w:lang w:eastAsia="en-GB"/>
              </w:rPr>
            </w:pPr>
            <w:r w:rsidRPr="00A1331C">
              <w:rPr>
                <w:rFonts w:ascii="Arial" w:hAnsi="Arial" w:cs="Arial"/>
                <w:color w:val="000000"/>
                <w:sz w:val="18"/>
                <w:szCs w:val="18"/>
                <w:lang w:eastAsia="en-GB"/>
              </w:rPr>
              <w:t>EUR</w:t>
            </w:r>
          </w:p>
        </w:tc>
        <w:tc>
          <w:tcPr>
            <w:tcW w:w="1568" w:type="dxa"/>
            <w:tcBorders>
              <w:top w:val="nil"/>
              <w:left w:val="nil"/>
              <w:bottom w:val="nil"/>
              <w:right w:val="nil"/>
            </w:tcBorders>
            <w:vAlign w:val="center"/>
          </w:tcPr>
          <w:p w14:paraId="2EBF1209" w14:textId="33154466" w:rsidR="008343FA" w:rsidRPr="00A1331C" w:rsidRDefault="008343FA" w:rsidP="009375AC">
            <w:pPr>
              <w:jc w:val="right"/>
              <w:rPr>
                <w:rFonts w:ascii="Arial" w:hAnsi="Arial" w:cs="Arial"/>
                <w:color w:val="000000"/>
                <w:sz w:val="18"/>
                <w:szCs w:val="18"/>
                <w:lang w:eastAsia="en-GB"/>
              </w:rPr>
            </w:pPr>
            <w:r w:rsidRPr="00A1331C">
              <w:rPr>
                <w:rFonts w:ascii="Arial" w:hAnsi="Arial" w:cs="Arial"/>
                <w:color w:val="000000"/>
                <w:sz w:val="18"/>
                <w:szCs w:val="18"/>
              </w:rPr>
              <w:t>735.000</w:t>
            </w:r>
          </w:p>
        </w:tc>
        <w:tc>
          <w:tcPr>
            <w:tcW w:w="1413" w:type="dxa"/>
            <w:tcBorders>
              <w:top w:val="nil"/>
              <w:left w:val="nil"/>
              <w:bottom w:val="nil"/>
              <w:right w:val="nil"/>
            </w:tcBorders>
            <w:vAlign w:val="center"/>
          </w:tcPr>
          <w:p w14:paraId="7323B577" w14:textId="7345B1B2" w:rsidR="008343FA" w:rsidRPr="00A1331C" w:rsidRDefault="008343FA" w:rsidP="009375AC">
            <w:pPr>
              <w:jc w:val="right"/>
              <w:rPr>
                <w:rFonts w:ascii="Arial" w:hAnsi="Arial" w:cs="Arial"/>
                <w:color w:val="000000"/>
                <w:sz w:val="18"/>
                <w:szCs w:val="18"/>
                <w:lang w:eastAsia="en-GB"/>
              </w:rPr>
            </w:pPr>
            <w:r w:rsidRPr="00A1331C">
              <w:rPr>
                <w:rFonts w:ascii="Arial" w:hAnsi="Arial" w:cs="Arial"/>
                <w:color w:val="000000"/>
                <w:sz w:val="18"/>
                <w:szCs w:val="18"/>
              </w:rPr>
              <w:t xml:space="preserve">35.896.665    </w:t>
            </w:r>
          </w:p>
        </w:tc>
        <w:tc>
          <w:tcPr>
            <w:tcW w:w="1276" w:type="dxa"/>
            <w:tcBorders>
              <w:top w:val="nil"/>
              <w:left w:val="nil"/>
              <w:bottom w:val="nil"/>
              <w:right w:val="nil"/>
            </w:tcBorders>
            <w:vAlign w:val="bottom"/>
          </w:tcPr>
          <w:p w14:paraId="3BF57A09" w14:textId="0F534F52" w:rsidR="008343FA" w:rsidRPr="00A1331C" w:rsidRDefault="008343FA" w:rsidP="009375AC">
            <w:pPr>
              <w:ind w:left="-108"/>
              <w:jc w:val="right"/>
              <w:rPr>
                <w:rFonts w:ascii="Arial" w:hAnsi="Arial" w:cs="Arial"/>
                <w:color w:val="000000"/>
                <w:sz w:val="18"/>
                <w:szCs w:val="18"/>
                <w:lang w:eastAsia="en-GB"/>
              </w:rPr>
            </w:pPr>
            <w:r w:rsidRPr="00A1331C">
              <w:rPr>
                <w:rFonts w:ascii="Arial" w:hAnsi="Arial" w:cs="Arial"/>
                <w:color w:val="000000"/>
                <w:sz w:val="18"/>
                <w:szCs w:val="18"/>
                <w:lang w:eastAsia="en-GB"/>
              </w:rPr>
              <w:t>50.000</w:t>
            </w:r>
          </w:p>
        </w:tc>
        <w:tc>
          <w:tcPr>
            <w:tcW w:w="1417" w:type="dxa"/>
            <w:tcBorders>
              <w:top w:val="nil"/>
              <w:left w:val="nil"/>
              <w:bottom w:val="nil"/>
              <w:right w:val="nil"/>
            </w:tcBorders>
            <w:vAlign w:val="bottom"/>
          </w:tcPr>
          <w:p w14:paraId="53578302" w14:textId="0A16BC42" w:rsidR="008343FA" w:rsidRPr="00A1331C" w:rsidRDefault="008343FA" w:rsidP="009375AC">
            <w:pPr>
              <w:ind w:left="-108"/>
              <w:jc w:val="right"/>
              <w:rPr>
                <w:rFonts w:ascii="Arial" w:hAnsi="Arial" w:cs="Arial"/>
                <w:color w:val="000000"/>
                <w:sz w:val="18"/>
                <w:szCs w:val="18"/>
                <w:lang w:eastAsia="en-GB"/>
              </w:rPr>
            </w:pPr>
            <w:r w:rsidRPr="00A1331C">
              <w:rPr>
                <w:rFonts w:ascii="Arial" w:hAnsi="Arial" w:cs="Arial"/>
                <w:color w:val="000000"/>
                <w:sz w:val="18"/>
                <w:szCs w:val="18"/>
                <w:lang w:eastAsia="en-GB"/>
              </w:rPr>
              <w:t>1.840.120</w:t>
            </w:r>
          </w:p>
        </w:tc>
      </w:tr>
      <w:tr w:rsidR="00B90313" w:rsidRPr="00A1331C" w14:paraId="08357F05" w14:textId="77777777" w:rsidTr="00A1331C">
        <w:trPr>
          <w:trHeight w:val="20"/>
        </w:trPr>
        <w:tc>
          <w:tcPr>
            <w:tcW w:w="3402" w:type="dxa"/>
            <w:tcBorders>
              <w:top w:val="nil"/>
              <w:left w:val="nil"/>
              <w:bottom w:val="nil"/>
              <w:right w:val="nil"/>
            </w:tcBorders>
            <w:vAlign w:val="bottom"/>
            <w:hideMark/>
          </w:tcPr>
          <w:p w14:paraId="2F0226EC" w14:textId="2E4A8693" w:rsidR="00B90313" w:rsidRPr="00A1331C" w:rsidRDefault="00B90313" w:rsidP="009375AC">
            <w:pPr>
              <w:jc w:val="right"/>
              <w:rPr>
                <w:rFonts w:ascii="Arial" w:hAnsi="Arial" w:cs="Arial"/>
                <w:color w:val="000000"/>
                <w:sz w:val="18"/>
                <w:szCs w:val="18"/>
                <w:lang w:eastAsia="en-GB"/>
              </w:rPr>
            </w:pPr>
            <w:r w:rsidRPr="00A1331C">
              <w:rPr>
                <w:rFonts w:ascii="Arial" w:hAnsi="Arial" w:cs="Arial"/>
                <w:color w:val="000000"/>
                <w:sz w:val="18"/>
                <w:szCs w:val="18"/>
                <w:lang w:eastAsia="en-GB"/>
              </w:rPr>
              <w:t>INR</w:t>
            </w:r>
          </w:p>
        </w:tc>
        <w:tc>
          <w:tcPr>
            <w:tcW w:w="1568" w:type="dxa"/>
            <w:tcBorders>
              <w:top w:val="nil"/>
              <w:left w:val="nil"/>
              <w:bottom w:val="nil"/>
              <w:right w:val="nil"/>
            </w:tcBorders>
            <w:vAlign w:val="center"/>
          </w:tcPr>
          <w:p w14:paraId="009BEF79" w14:textId="35EE3D12" w:rsidR="00B90313" w:rsidRPr="00A1331C" w:rsidRDefault="00B90313" w:rsidP="009375AC">
            <w:pPr>
              <w:jc w:val="right"/>
              <w:rPr>
                <w:rFonts w:ascii="Arial" w:hAnsi="Arial" w:cs="Arial"/>
                <w:color w:val="000000"/>
                <w:sz w:val="18"/>
                <w:szCs w:val="18"/>
                <w:highlight w:val="yellow"/>
                <w:lang w:eastAsia="en-GB"/>
              </w:rPr>
            </w:pPr>
            <w:r w:rsidRPr="00A1331C">
              <w:rPr>
                <w:rFonts w:ascii="Arial" w:hAnsi="Arial" w:cs="Arial"/>
                <w:color w:val="000000"/>
                <w:sz w:val="18"/>
                <w:szCs w:val="18"/>
              </w:rPr>
              <w:t>2.076.304.000</w:t>
            </w:r>
          </w:p>
        </w:tc>
        <w:tc>
          <w:tcPr>
            <w:tcW w:w="1413" w:type="dxa"/>
            <w:tcBorders>
              <w:top w:val="nil"/>
              <w:left w:val="nil"/>
              <w:bottom w:val="nil"/>
              <w:right w:val="nil"/>
            </w:tcBorders>
            <w:vAlign w:val="center"/>
          </w:tcPr>
          <w:p w14:paraId="793EB039" w14:textId="7CD3D994" w:rsidR="00B90313" w:rsidRPr="00A1331C" w:rsidRDefault="00B90313" w:rsidP="009375AC">
            <w:pPr>
              <w:jc w:val="right"/>
              <w:rPr>
                <w:rFonts w:ascii="Arial" w:hAnsi="Arial" w:cs="Arial"/>
                <w:color w:val="000000"/>
                <w:sz w:val="18"/>
                <w:szCs w:val="18"/>
                <w:highlight w:val="yellow"/>
                <w:lang w:eastAsia="en-GB"/>
              </w:rPr>
            </w:pPr>
            <w:r w:rsidRPr="00A1331C">
              <w:rPr>
                <w:rFonts w:ascii="Arial" w:hAnsi="Arial" w:cs="Arial"/>
                <w:color w:val="000000"/>
                <w:sz w:val="18"/>
                <w:szCs w:val="18"/>
              </w:rPr>
              <w:t>971.295.011</w:t>
            </w:r>
          </w:p>
        </w:tc>
        <w:tc>
          <w:tcPr>
            <w:tcW w:w="1276" w:type="dxa"/>
            <w:tcBorders>
              <w:top w:val="nil"/>
              <w:left w:val="nil"/>
              <w:bottom w:val="nil"/>
              <w:right w:val="nil"/>
            </w:tcBorders>
            <w:vAlign w:val="bottom"/>
          </w:tcPr>
          <w:p w14:paraId="74FB6E8B" w14:textId="2540DDAF" w:rsidR="00B90313" w:rsidRPr="00A1331C" w:rsidRDefault="00B90313" w:rsidP="009375AC">
            <w:pPr>
              <w:ind w:left="-108"/>
              <w:jc w:val="right"/>
              <w:rPr>
                <w:rFonts w:ascii="Arial" w:hAnsi="Arial" w:cs="Arial"/>
                <w:color w:val="000000"/>
                <w:sz w:val="18"/>
                <w:szCs w:val="18"/>
                <w:lang w:eastAsia="en-GB"/>
              </w:rPr>
            </w:pPr>
            <w:r w:rsidRPr="00A1331C">
              <w:rPr>
                <w:rFonts w:ascii="Arial" w:hAnsi="Arial" w:cs="Arial"/>
                <w:color w:val="000000"/>
                <w:sz w:val="18"/>
                <w:szCs w:val="18"/>
                <w:lang w:eastAsia="en-GB"/>
              </w:rPr>
              <w:t>2.076.304.000</w:t>
            </w:r>
          </w:p>
        </w:tc>
        <w:tc>
          <w:tcPr>
            <w:tcW w:w="1417" w:type="dxa"/>
            <w:tcBorders>
              <w:top w:val="nil"/>
              <w:left w:val="nil"/>
              <w:bottom w:val="nil"/>
              <w:right w:val="nil"/>
            </w:tcBorders>
            <w:vAlign w:val="bottom"/>
          </w:tcPr>
          <w:p w14:paraId="6CCCCF31" w14:textId="448554C5" w:rsidR="00B90313" w:rsidRPr="00A1331C" w:rsidRDefault="00B90313" w:rsidP="009375AC">
            <w:pPr>
              <w:ind w:left="-108"/>
              <w:jc w:val="right"/>
              <w:rPr>
                <w:rFonts w:ascii="Arial" w:hAnsi="Arial" w:cs="Arial"/>
                <w:color w:val="000000"/>
                <w:sz w:val="18"/>
                <w:szCs w:val="18"/>
                <w:lang w:eastAsia="en-GB"/>
              </w:rPr>
            </w:pPr>
            <w:r w:rsidRPr="00A1331C">
              <w:rPr>
                <w:rFonts w:ascii="Arial" w:hAnsi="Arial" w:cs="Arial"/>
                <w:color w:val="000000"/>
                <w:sz w:val="18"/>
                <w:szCs w:val="18"/>
                <w:lang w:eastAsia="en-GB"/>
              </w:rPr>
              <w:t>856.537.689</w:t>
            </w:r>
          </w:p>
        </w:tc>
      </w:tr>
      <w:tr w:rsidR="008343FA" w:rsidRPr="00A1331C" w14:paraId="0B4D32E7" w14:textId="77777777" w:rsidTr="00A1331C">
        <w:trPr>
          <w:trHeight w:val="20"/>
        </w:trPr>
        <w:tc>
          <w:tcPr>
            <w:tcW w:w="3402" w:type="dxa"/>
            <w:tcBorders>
              <w:top w:val="nil"/>
              <w:left w:val="nil"/>
              <w:bottom w:val="single" w:sz="4" w:space="0" w:color="auto"/>
              <w:right w:val="nil"/>
            </w:tcBorders>
            <w:vAlign w:val="bottom"/>
          </w:tcPr>
          <w:p w14:paraId="03EE50FD" w14:textId="77777777" w:rsidR="008343FA" w:rsidRPr="00A1331C" w:rsidRDefault="008343FA" w:rsidP="009375AC">
            <w:pPr>
              <w:jc w:val="right"/>
              <w:rPr>
                <w:rFonts w:ascii="Arial" w:hAnsi="Arial" w:cs="Arial"/>
                <w:color w:val="000000"/>
                <w:sz w:val="18"/>
                <w:szCs w:val="18"/>
                <w:lang w:eastAsia="en-GB"/>
              </w:rPr>
            </w:pPr>
          </w:p>
        </w:tc>
        <w:tc>
          <w:tcPr>
            <w:tcW w:w="1568" w:type="dxa"/>
            <w:tcBorders>
              <w:top w:val="nil"/>
              <w:left w:val="nil"/>
              <w:bottom w:val="single" w:sz="4" w:space="0" w:color="auto"/>
              <w:right w:val="nil"/>
            </w:tcBorders>
            <w:vAlign w:val="bottom"/>
          </w:tcPr>
          <w:p w14:paraId="68A5A0DF" w14:textId="77777777" w:rsidR="008343FA" w:rsidRPr="00A1331C" w:rsidRDefault="008343FA" w:rsidP="009375AC">
            <w:pPr>
              <w:jc w:val="right"/>
              <w:rPr>
                <w:rFonts w:ascii="Arial" w:hAnsi="Arial" w:cs="Arial"/>
                <w:color w:val="000000"/>
                <w:sz w:val="18"/>
                <w:szCs w:val="18"/>
              </w:rPr>
            </w:pPr>
          </w:p>
        </w:tc>
        <w:tc>
          <w:tcPr>
            <w:tcW w:w="1413" w:type="dxa"/>
            <w:tcBorders>
              <w:top w:val="nil"/>
              <w:left w:val="nil"/>
              <w:bottom w:val="single" w:sz="4" w:space="0" w:color="auto"/>
              <w:right w:val="nil"/>
            </w:tcBorders>
            <w:vAlign w:val="bottom"/>
          </w:tcPr>
          <w:p w14:paraId="3519763C" w14:textId="77777777" w:rsidR="008343FA" w:rsidRPr="00A1331C" w:rsidRDefault="008343FA" w:rsidP="009375AC">
            <w:pPr>
              <w:jc w:val="right"/>
              <w:rPr>
                <w:rFonts w:ascii="Arial" w:hAnsi="Arial" w:cs="Arial"/>
                <w:color w:val="000000"/>
                <w:sz w:val="18"/>
                <w:szCs w:val="18"/>
              </w:rPr>
            </w:pPr>
          </w:p>
        </w:tc>
        <w:tc>
          <w:tcPr>
            <w:tcW w:w="1276" w:type="dxa"/>
            <w:tcBorders>
              <w:top w:val="nil"/>
              <w:left w:val="nil"/>
              <w:bottom w:val="single" w:sz="4" w:space="0" w:color="auto"/>
              <w:right w:val="nil"/>
            </w:tcBorders>
            <w:vAlign w:val="bottom"/>
          </w:tcPr>
          <w:p w14:paraId="2CD9B2DD" w14:textId="77777777" w:rsidR="008343FA" w:rsidRPr="00A1331C" w:rsidRDefault="008343FA" w:rsidP="009375AC">
            <w:pPr>
              <w:ind w:left="-108"/>
              <w:jc w:val="right"/>
              <w:rPr>
                <w:rFonts w:ascii="Arial" w:hAnsi="Arial" w:cs="Arial"/>
                <w:sz w:val="18"/>
                <w:szCs w:val="18"/>
              </w:rPr>
            </w:pPr>
          </w:p>
        </w:tc>
        <w:tc>
          <w:tcPr>
            <w:tcW w:w="1417" w:type="dxa"/>
            <w:tcBorders>
              <w:top w:val="nil"/>
              <w:left w:val="nil"/>
              <w:bottom w:val="single" w:sz="4" w:space="0" w:color="auto"/>
              <w:right w:val="nil"/>
            </w:tcBorders>
            <w:vAlign w:val="bottom"/>
          </w:tcPr>
          <w:p w14:paraId="36AFA4AC" w14:textId="77777777" w:rsidR="008343FA" w:rsidRPr="00A1331C" w:rsidRDefault="008343FA" w:rsidP="009375AC">
            <w:pPr>
              <w:ind w:left="-108"/>
              <w:jc w:val="right"/>
              <w:rPr>
                <w:rFonts w:ascii="Arial" w:hAnsi="Arial" w:cs="Arial"/>
                <w:sz w:val="18"/>
                <w:szCs w:val="18"/>
              </w:rPr>
            </w:pPr>
          </w:p>
        </w:tc>
      </w:tr>
      <w:tr w:rsidR="00B90313" w:rsidRPr="00A1331C" w14:paraId="428CFD7D" w14:textId="77777777" w:rsidTr="00A1331C">
        <w:trPr>
          <w:trHeight w:val="20"/>
        </w:trPr>
        <w:tc>
          <w:tcPr>
            <w:tcW w:w="3402" w:type="dxa"/>
            <w:tcBorders>
              <w:top w:val="single" w:sz="4" w:space="0" w:color="auto"/>
              <w:left w:val="nil"/>
              <w:bottom w:val="single" w:sz="4" w:space="0" w:color="auto"/>
              <w:right w:val="nil"/>
            </w:tcBorders>
            <w:vAlign w:val="bottom"/>
          </w:tcPr>
          <w:p w14:paraId="5AB143F1" w14:textId="091FE176" w:rsidR="00B90313" w:rsidRPr="00A1331C" w:rsidRDefault="00B90313" w:rsidP="00A1331C">
            <w:pPr>
              <w:jc w:val="both"/>
              <w:rPr>
                <w:rFonts w:ascii="Arial" w:hAnsi="Arial" w:cs="Arial"/>
                <w:b/>
                <w:bCs/>
                <w:color w:val="000000"/>
                <w:sz w:val="18"/>
                <w:szCs w:val="18"/>
                <w:lang w:eastAsia="en-GB"/>
              </w:rPr>
            </w:pPr>
            <w:r w:rsidRPr="00A1331C">
              <w:rPr>
                <w:rFonts w:ascii="Arial" w:hAnsi="Arial" w:cs="Arial"/>
                <w:b/>
                <w:bCs/>
                <w:color w:val="000000"/>
                <w:sz w:val="18"/>
                <w:szCs w:val="18"/>
                <w:lang w:eastAsia="en-GB"/>
              </w:rPr>
              <w:t>C. CPM given for continuation of its economic activities on behalf of third parties</w:t>
            </w:r>
          </w:p>
        </w:tc>
        <w:tc>
          <w:tcPr>
            <w:tcW w:w="1568" w:type="dxa"/>
            <w:tcBorders>
              <w:top w:val="single" w:sz="4" w:space="0" w:color="auto"/>
              <w:left w:val="nil"/>
              <w:bottom w:val="single" w:sz="4" w:space="0" w:color="auto"/>
              <w:right w:val="nil"/>
            </w:tcBorders>
            <w:vAlign w:val="bottom"/>
          </w:tcPr>
          <w:p w14:paraId="5D88689D" w14:textId="4782650E" w:rsidR="00B90313" w:rsidRPr="00A1331C" w:rsidRDefault="00B90313" w:rsidP="009375AC">
            <w:pPr>
              <w:jc w:val="right"/>
              <w:rPr>
                <w:rFonts w:ascii="Arial" w:hAnsi="Arial" w:cs="Arial"/>
                <w:color w:val="000000"/>
                <w:sz w:val="18"/>
                <w:szCs w:val="18"/>
              </w:rPr>
            </w:pPr>
          </w:p>
        </w:tc>
        <w:tc>
          <w:tcPr>
            <w:tcW w:w="1413" w:type="dxa"/>
            <w:tcBorders>
              <w:top w:val="single" w:sz="4" w:space="0" w:color="auto"/>
              <w:left w:val="nil"/>
              <w:bottom w:val="single" w:sz="4" w:space="0" w:color="auto"/>
              <w:right w:val="nil"/>
            </w:tcBorders>
            <w:vAlign w:val="bottom"/>
          </w:tcPr>
          <w:p w14:paraId="552236BC" w14:textId="1B7774C5" w:rsidR="00B90313" w:rsidRPr="00A1331C" w:rsidRDefault="00B90313" w:rsidP="009375AC">
            <w:pPr>
              <w:jc w:val="right"/>
              <w:rPr>
                <w:rFonts w:ascii="Arial" w:hAnsi="Arial" w:cs="Arial"/>
                <w:b/>
                <w:bCs/>
                <w:color w:val="000000"/>
                <w:sz w:val="18"/>
                <w:szCs w:val="18"/>
              </w:rPr>
            </w:pPr>
            <w:r w:rsidRPr="00A1331C">
              <w:rPr>
                <w:rFonts w:ascii="Arial" w:hAnsi="Arial" w:cs="Arial"/>
                <w:b/>
                <w:bCs/>
                <w:color w:val="000000"/>
                <w:sz w:val="18"/>
                <w:szCs w:val="18"/>
              </w:rPr>
              <w:t>--</w:t>
            </w:r>
          </w:p>
        </w:tc>
        <w:tc>
          <w:tcPr>
            <w:tcW w:w="1276" w:type="dxa"/>
            <w:tcBorders>
              <w:top w:val="single" w:sz="4" w:space="0" w:color="auto"/>
              <w:left w:val="nil"/>
              <w:bottom w:val="single" w:sz="4" w:space="0" w:color="auto"/>
              <w:right w:val="nil"/>
            </w:tcBorders>
            <w:vAlign w:val="bottom"/>
          </w:tcPr>
          <w:p w14:paraId="1C9AB320" w14:textId="706B9EFA" w:rsidR="00B90313" w:rsidRPr="00A1331C" w:rsidRDefault="00B90313" w:rsidP="009375AC">
            <w:pPr>
              <w:ind w:left="-108"/>
              <w:jc w:val="right"/>
              <w:rPr>
                <w:rFonts w:ascii="Arial" w:hAnsi="Arial" w:cs="Arial"/>
                <w:b/>
                <w:bCs/>
                <w:sz w:val="18"/>
                <w:szCs w:val="18"/>
              </w:rPr>
            </w:pPr>
          </w:p>
        </w:tc>
        <w:tc>
          <w:tcPr>
            <w:tcW w:w="1417" w:type="dxa"/>
            <w:tcBorders>
              <w:top w:val="single" w:sz="4" w:space="0" w:color="auto"/>
              <w:left w:val="nil"/>
              <w:bottom w:val="single" w:sz="4" w:space="0" w:color="auto"/>
              <w:right w:val="nil"/>
            </w:tcBorders>
            <w:vAlign w:val="bottom"/>
          </w:tcPr>
          <w:p w14:paraId="75D68A85" w14:textId="50C767AE" w:rsidR="00B90313" w:rsidRPr="00A1331C" w:rsidRDefault="00B90313" w:rsidP="009375AC">
            <w:pPr>
              <w:ind w:left="-108"/>
              <w:jc w:val="right"/>
              <w:rPr>
                <w:rFonts w:ascii="Arial" w:hAnsi="Arial" w:cs="Arial"/>
                <w:b/>
                <w:bCs/>
                <w:sz w:val="18"/>
                <w:szCs w:val="18"/>
              </w:rPr>
            </w:pPr>
            <w:r w:rsidRPr="00A1331C">
              <w:rPr>
                <w:rFonts w:ascii="Arial" w:hAnsi="Arial" w:cs="Arial"/>
                <w:b/>
                <w:bCs/>
                <w:sz w:val="18"/>
                <w:szCs w:val="18"/>
              </w:rPr>
              <w:t>--</w:t>
            </w:r>
          </w:p>
        </w:tc>
      </w:tr>
      <w:tr w:rsidR="008343FA" w:rsidRPr="00A1331C" w14:paraId="58F19589" w14:textId="77777777" w:rsidTr="00A1331C">
        <w:trPr>
          <w:trHeight w:val="20"/>
        </w:trPr>
        <w:tc>
          <w:tcPr>
            <w:tcW w:w="3402" w:type="dxa"/>
            <w:tcBorders>
              <w:top w:val="single" w:sz="4" w:space="0" w:color="auto"/>
              <w:left w:val="nil"/>
              <w:bottom w:val="single" w:sz="4" w:space="0" w:color="auto"/>
              <w:right w:val="nil"/>
            </w:tcBorders>
            <w:vAlign w:val="bottom"/>
          </w:tcPr>
          <w:p w14:paraId="07568BCE" w14:textId="77777777" w:rsidR="008343FA" w:rsidRPr="00A1331C" w:rsidRDefault="008343FA" w:rsidP="009375AC">
            <w:pPr>
              <w:jc w:val="right"/>
              <w:rPr>
                <w:rFonts w:ascii="Arial" w:hAnsi="Arial" w:cs="Arial"/>
                <w:color w:val="000000"/>
                <w:sz w:val="18"/>
                <w:szCs w:val="18"/>
                <w:highlight w:val="yellow"/>
                <w:lang w:eastAsia="en-GB"/>
              </w:rPr>
            </w:pPr>
          </w:p>
        </w:tc>
        <w:tc>
          <w:tcPr>
            <w:tcW w:w="1568" w:type="dxa"/>
            <w:tcBorders>
              <w:top w:val="single" w:sz="4" w:space="0" w:color="auto"/>
              <w:left w:val="nil"/>
              <w:bottom w:val="single" w:sz="4" w:space="0" w:color="auto"/>
              <w:right w:val="nil"/>
            </w:tcBorders>
            <w:vAlign w:val="bottom"/>
          </w:tcPr>
          <w:p w14:paraId="1E3E1F07" w14:textId="77777777" w:rsidR="008343FA" w:rsidRPr="00A1331C" w:rsidRDefault="008343FA" w:rsidP="009375AC">
            <w:pPr>
              <w:jc w:val="right"/>
              <w:rPr>
                <w:rFonts w:ascii="Arial" w:hAnsi="Arial" w:cs="Arial"/>
                <w:color w:val="000000"/>
                <w:sz w:val="18"/>
                <w:szCs w:val="18"/>
                <w:highlight w:val="yellow"/>
                <w:lang w:eastAsia="en-GB"/>
              </w:rPr>
            </w:pPr>
          </w:p>
        </w:tc>
        <w:tc>
          <w:tcPr>
            <w:tcW w:w="1413" w:type="dxa"/>
            <w:tcBorders>
              <w:top w:val="single" w:sz="4" w:space="0" w:color="auto"/>
              <w:left w:val="nil"/>
              <w:bottom w:val="single" w:sz="4" w:space="0" w:color="auto"/>
              <w:right w:val="nil"/>
            </w:tcBorders>
            <w:vAlign w:val="bottom"/>
          </w:tcPr>
          <w:p w14:paraId="50390411" w14:textId="77777777" w:rsidR="008343FA" w:rsidRPr="00A1331C" w:rsidRDefault="008343FA" w:rsidP="009375AC">
            <w:pPr>
              <w:jc w:val="right"/>
              <w:rPr>
                <w:rFonts w:ascii="Arial" w:hAnsi="Arial" w:cs="Arial"/>
                <w:color w:val="000000"/>
                <w:sz w:val="18"/>
                <w:szCs w:val="18"/>
                <w:highlight w:val="yellow"/>
                <w:lang w:eastAsia="en-GB"/>
              </w:rPr>
            </w:pPr>
          </w:p>
        </w:tc>
        <w:tc>
          <w:tcPr>
            <w:tcW w:w="1276" w:type="dxa"/>
            <w:tcBorders>
              <w:top w:val="single" w:sz="4" w:space="0" w:color="auto"/>
              <w:left w:val="nil"/>
              <w:bottom w:val="single" w:sz="4" w:space="0" w:color="auto"/>
              <w:right w:val="nil"/>
            </w:tcBorders>
            <w:vAlign w:val="bottom"/>
          </w:tcPr>
          <w:p w14:paraId="365DE6AE" w14:textId="77777777" w:rsidR="008343FA" w:rsidRPr="00A1331C" w:rsidRDefault="008343FA" w:rsidP="009375AC">
            <w:pPr>
              <w:ind w:left="-108"/>
              <w:jc w:val="right"/>
              <w:rPr>
                <w:rFonts w:ascii="Arial" w:hAnsi="Arial" w:cs="Arial"/>
                <w:color w:val="000000"/>
                <w:sz w:val="18"/>
                <w:szCs w:val="18"/>
                <w:lang w:eastAsia="en-GB"/>
              </w:rPr>
            </w:pPr>
          </w:p>
        </w:tc>
        <w:tc>
          <w:tcPr>
            <w:tcW w:w="1417" w:type="dxa"/>
            <w:tcBorders>
              <w:top w:val="single" w:sz="4" w:space="0" w:color="auto"/>
              <w:left w:val="nil"/>
              <w:bottom w:val="single" w:sz="4" w:space="0" w:color="auto"/>
              <w:right w:val="nil"/>
            </w:tcBorders>
            <w:vAlign w:val="bottom"/>
          </w:tcPr>
          <w:p w14:paraId="4B676745" w14:textId="77777777" w:rsidR="008343FA" w:rsidRPr="00A1331C" w:rsidRDefault="008343FA" w:rsidP="009375AC">
            <w:pPr>
              <w:ind w:left="-108"/>
              <w:jc w:val="right"/>
              <w:rPr>
                <w:rFonts w:ascii="Arial" w:hAnsi="Arial" w:cs="Arial"/>
                <w:color w:val="000000"/>
                <w:sz w:val="18"/>
                <w:szCs w:val="18"/>
                <w:lang w:eastAsia="en-GB"/>
              </w:rPr>
            </w:pPr>
          </w:p>
        </w:tc>
      </w:tr>
      <w:tr w:rsidR="00B90313" w:rsidRPr="00A1331C" w14:paraId="672E6995" w14:textId="77777777" w:rsidTr="00A1331C">
        <w:trPr>
          <w:trHeight w:val="20"/>
        </w:trPr>
        <w:tc>
          <w:tcPr>
            <w:tcW w:w="3402" w:type="dxa"/>
            <w:tcBorders>
              <w:top w:val="single" w:sz="8" w:space="0" w:color="auto"/>
              <w:left w:val="nil"/>
              <w:bottom w:val="single" w:sz="4" w:space="0" w:color="auto"/>
              <w:right w:val="nil"/>
            </w:tcBorders>
            <w:vAlign w:val="bottom"/>
          </w:tcPr>
          <w:p w14:paraId="6C34A3FC" w14:textId="18901291" w:rsidR="00B90313" w:rsidRPr="00A1331C" w:rsidRDefault="00B90313" w:rsidP="009375AC">
            <w:pPr>
              <w:jc w:val="right"/>
              <w:rPr>
                <w:rFonts w:ascii="Arial" w:hAnsi="Arial" w:cs="Arial"/>
                <w:b/>
                <w:bCs/>
                <w:color w:val="000000"/>
                <w:sz w:val="18"/>
                <w:szCs w:val="18"/>
                <w:lang w:eastAsia="en-GB"/>
              </w:rPr>
            </w:pPr>
            <w:r w:rsidRPr="00A1331C">
              <w:rPr>
                <w:rFonts w:ascii="Arial" w:hAnsi="Arial" w:cs="Arial"/>
                <w:b/>
                <w:bCs/>
                <w:color w:val="000000"/>
                <w:sz w:val="18"/>
                <w:szCs w:val="18"/>
                <w:lang w:eastAsia="en-GB"/>
              </w:rPr>
              <w:t>D. Total amount of other CPM</w:t>
            </w:r>
          </w:p>
        </w:tc>
        <w:tc>
          <w:tcPr>
            <w:tcW w:w="1568" w:type="dxa"/>
            <w:tcBorders>
              <w:top w:val="single" w:sz="8" w:space="0" w:color="auto"/>
              <w:left w:val="nil"/>
              <w:bottom w:val="single" w:sz="4" w:space="0" w:color="auto"/>
              <w:right w:val="nil"/>
            </w:tcBorders>
            <w:vAlign w:val="bottom"/>
          </w:tcPr>
          <w:p w14:paraId="3A83F85A" w14:textId="77777777" w:rsidR="00B90313" w:rsidRPr="00A1331C" w:rsidRDefault="00B90313" w:rsidP="009375AC">
            <w:pPr>
              <w:jc w:val="right"/>
              <w:rPr>
                <w:rFonts w:ascii="Arial" w:hAnsi="Arial" w:cs="Arial"/>
                <w:color w:val="000000"/>
                <w:sz w:val="18"/>
                <w:szCs w:val="18"/>
                <w:highlight w:val="yellow"/>
                <w:lang w:eastAsia="en-GB"/>
              </w:rPr>
            </w:pPr>
          </w:p>
        </w:tc>
        <w:tc>
          <w:tcPr>
            <w:tcW w:w="1413" w:type="dxa"/>
            <w:tcBorders>
              <w:top w:val="single" w:sz="8" w:space="0" w:color="auto"/>
              <w:left w:val="nil"/>
              <w:bottom w:val="single" w:sz="4" w:space="0" w:color="auto"/>
              <w:right w:val="nil"/>
            </w:tcBorders>
            <w:vAlign w:val="bottom"/>
          </w:tcPr>
          <w:p w14:paraId="73DB6DA2" w14:textId="3F5175FC" w:rsidR="00B90313" w:rsidRPr="00A1331C" w:rsidRDefault="00B90313" w:rsidP="009375AC">
            <w:pPr>
              <w:jc w:val="right"/>
              <w:rPr>
                <w:rFonts w:ascii="Arial" w:hAnsi="Arial" w:cs="Arial"/>
                <w:b/>
                <w:bCs/>
                <w:color w:val="000000"/>
                <w:sz w:val="18"/>
                <w:szCs w:val="18"/>
              </w:rPr>
            </w:pPr>
            <w:r w:rsidRPr="00A1331C">
              <w:rPr>
                <w:rFonts w:ascii="Arial" w:hAnsi="Arial" w:cs="Arial"/>
                <w:b/>
                <w:bCs/>
                <w:color w:val="000000"/>
                <w:sz w:val="18"/>
                <w:szCs w:val="18"/>
              </w:rPr>
              <w:t>--</w:t>
            </w:r>
          </w:p>
        </w:tc>
        <w:tc>
          <w:tcPr>
            <w:tcW w:w="1276" w:type="dxa"/>
            <w:tcBorders>
              <w:top w:val="single" w:sz="8" w:space="0" w:color="auto"/>
              <w:left w:val="nil"/>
              <w:bottom w:val="single" w:sz="4" w:space="0" w:color="auto"/>
              <w:right w:val="nil"/>
            </w:tcBorders>
            <w:vAlign w:val="bottom"/>
          </w:tcPr>
          <w:p w14:paraId="4409D0FE" w14:textId="77777777" w:rsidR="00B90313" w:rsidRPr="00A1331C" w:rsidRDefault="00B90313" w:rsidP="009375AC">
            <w:pPr>
              <w:ind w:left="-108"/>
              <w:jc w:val="right"/>
              <w:rPr>
                <w:rFonts w:ascii="Arial" w:hAnsi="Arial" w:cs="Arial"/>
                <w:color w:val="000000"/>
                <w:sz w:val="18"/>
                <w:szCs w:val="18"/>
                <w:lang w:eastAsia="en-GB"/>
              </w:rPr>
            </w:pPr>
          </w:p>
        </w:tc>
        <w:tc>
          <w:tcPr>
            <w:tcW w:w="1417" w:type="dxa"/>
            <w:tcBorders>
              <w:top w:val="single" w:sz="8" w:space="0" w:color="auto"/>
              <w:left w:val="nil"/>
              <w:bottom w:val="single" w:sz="4" w:space="0" w:color="auto"/>
              <w:right w:val="nil"/>
            </w:tcBorders>
            <w:vAlign w:val="bottom"/>
          </w:tcPr>
          <w:p w14:paraId="47A384E7" w14:textId="0CE16E4F" w:rsidR="00B90313" w:rsidRPr="00A1331C" w:rsidRDefault="00B90313" w:rsidP="009375AC">
            <w:pPr>
              <w:ind w:left="-108"/>
              <w:jc w:val="right"/>
              <w:rPr>
                <w:rFonts w:ascii="Arial" w:hAnsi="Arial" w:cs="Arial"/>
                <w:b/>
                <w:bCs/>
                <w:color w:val="000000"/>
                <w:sz w:val="18"/>
                <w:szCs w:val="18"/>
              </w:rPr>
            </w:pPr>
            <w:r w:rsidRPr="00A1331C">
              <w:rPr>
                <w:rFonts w:ascii="Arial" w:hAnsi="Arial" w:cs="Arial"/>
                <w:b/>
                <w:bCs/>
                <w:color w:val="000000"/>
                <w:sz w:val="18"/>
                <w:szCs w:val="18"/>
              </w:rPr>
              <w:t>--</w:t>
            </w:r>
          </w:p>
        </w:tc>
      </w:tr>
      <w:tr w:rsidR="008343FA" w:rsidRPr="00A1331C" w14:paraId="2AA0C176" w14:textId="77777777" w:rsidTr="00A1331C">
        <w:trPr>
          <w:trHeight w:val="20"/>
        </w:trPr>
        <w:tc>
          <w:tcPr>
            <w:tcW w:w="3402" w:type="dxa"/>
            <w:tcBorders>
              <w:top w:val="single" w:sz="8" w:space="0" w:color="auto"/>
              <w:left w:val="nil"/>
              <w:bottom w:val="single" w:sz="4" w:space="0" w:color="auto"/>
              <w:right w:val="nil"/>
            </w:tcBorders>
            <w:vAlign w:val="bottom"/>
            <w:hideMark/>
          </w:tcPr>
          <w:p w14:paraId="156919B7" w14:textId="77777777" w:rsidR="008343FA" w:rsidRPr="00A1331C" w:rsidRDefault="008343FA" w:rsidP="009375AC">
            <w:pPr>
              <w:jc w:val="right"/>
              <w:rPr>
                <w:rFonts w:ascii="Arial" w:hAnsi="Arial" w:cs="Arial"/>
                <w:color w:val="000000"/>
                <w:sz w:val="18"/>
                <w:szCs w:val="18"/>
                <w:lang w:eastAsia="en-GB"/>
              </w:rPr>
            </w:pPr>
            <w:r w:rsidRPr="00A1331C">
              <w:rPr>
                <w:rFonts w:ascii="Arial" w:hAnsi="Arial" w:cs="Arial"/>
                <w:color w:val="000000"/>
                <w:sz w:val="18"/>
                <w:szCs w:val="18"/>
                <w:lang w:eastAsia="en-GB"/>
              </w:rPr>
              <w:t> </w:t>
            </w:r>
          </w:p>
        </w:tc>
        <w:tc>
          <w:tcPr>
            <w:tcW w:w="1568" w:type="dxa"/>
            <w:tcBorders>
              <w:top w:val="single" w:sz="8" w:space="0" w:color="auto"/>
              <w:left w:val="nil"/>
              <w:bottom w:val="single" w:sz="4" w:space="0" w:color="auto"/>
              <w:right w:val="nil"/>
            </w:tcBorders>
            <w:vAlign w:val="bottom"/>
          </w:tcPr>
          <w:p w14:paraId="7C0C401E" w14:textId="77777777" w:rsidR="008343FA" w:rsidRPr="00A1331C" w:rsidRDefault="008343FA" w:rsidP="009375AC">
            <w:pPr>
              <w:jc w:val="right"/>
              <w:rPr>
                <w:rFonts w:ascii="Arial" w:hAnsi="Arial" w:cs="Arial"/>
                <w:color w:val="000000"/>
                <w:sz w:val="18"/>
                <w:szCs w:val="18"/>
                <w:highlight w:val="yellow"/>
                <w:lang w:eastAsia="en-GB"/>
              </w:rPr>
            </w:pPr>
          </w:p>
        </w:tc>
        <w:tc>
          <w:tcPr>
            <w:tcW w:w="1413" w:type="dxa"/>
            <w:tcBorders>
              <w:top w:val="single" w:sz="8" w:space="0" w:color="auto"/>
              <w:left w:val="nil"/>
              <w:bottom w:val="single" w:sz="4" w:space="0" w:color="auto"/>
              <w:right w:val="nil"/>
            </w:tcBorders>
            <w:vAlign w:val="bottom"/>
          </w:tcPr>
          <w:p w14:paraId="7D04B967" w14:textId="390A8CFF" w:rsidR="008343FA" w:rsidRPr="00A1331C" w:rsidRDefault="008343FA" w:rsidP="009375AC">
            <w:pPr>
              <w:jc w:val="right"/>
              <w:rPr>
                <w:rFonts w:ascii="Arial" w:hAnsi="Arial" w:cs="Arial"/>
                <w:b/>
                <w:bCs/>
                <w:color w:val="000000"/>
                <w:sz w:val="18"/>
                <w:szCs w:val="18"/>
                <w:highlight w:val="yellow"/>
              </w:rPr>
            </w:pPr>
            <w:r w:rsidRPr="00A1331C">
              <w:rPr>
                <w:rFonts w:ascii="Arial" w:hAnsi="Arial" w:cs="Arial"/>
                <w:b/>
                <w:bCs/>
                <w:color w:val="000000"/>
                <w:sz w:val="18"/>
                <w:szCs w:val="18"/>
              </w:rPr>
              <w:t xml:space="preserve">3.866.134.014    </w:t>
            </w:r>
          </w:p>
        </w:tc>
        <w:tc>
          <w:tcPr>
            <w:tcW w:w="1276" w:type="dxa"/>
            <w:tcBorders>
              <w:top w:val="single" w:sz="8" w:space="0" w:color="auto"/>
              <w:left w:val="nil"/>
              <w:bottom w:val="single" w:sz="4" w:space="0" w:color="auto"/>
              <w:right w:val="nil"/>
            </w:tcBorders>
            <w:vAlign w:val="bottom"/>
          </w:tcPr>
          <w:p w14:paraId="3949A406" w14:textId="77777777" w:rsidR="008343FA" w:rsidRPr="00A1331C" w:rsidRDefault="008343FA" w:rsidP="009375AC">
            <w:pPr>
              <w:ind w:left="-108"/>
              <w:jc w:val="right"/>
              <w:rPr>
                <w:rFonts w:ascii="Arial" w:hAnsi="Arial" w:cs="Arial"/>
                <w:color w:val="000000"/>
                <w:sz w:val="18"/>
                <w:szCs w:val="18"/>
                <w:lang w:eastAsia="en-GB"/>
              </w:rPr>
            </w:pPr>
          </w:p>
        </w:tc>
        <w:tc>
          <w:tcPr>
            <w:tcW w:w="1417" w:type="dxa"/>
            <w:tcBorders>
              <w:top w:val="single" w:sz="8" w:space="0" w:color="auto"/>
              <w:left w:val="nil"/>
              <w:bottom w:val="single" w:sz="4" w:space="0" w:color="auto"/>
              <w:right w:val="nil"/>
            </w:tcBorders>
            <w:vAlign w:val="bottom"/>
          </w:tcPr>
          <w:p w14:paraId="59263A8B" w14:textId="105EBC79" w:rsidR="008343FA" w:rsidRPr="00A1331C" w:rsidRDefault="008343FA" w:rsidP="009375AC">
            <w:pPr>
              <w:ind w:left="-108"/>
              <w:jc w:val="right"/>
              <w:rPr>
                <w:rFonts w:ascii="Arial" w:hAnsi="Arial" w:cs="Arial"/>
                <w:b/>
                <w:bCs/>
                <w:color w:val="000000"/>
                <w:sz w:val="18"/>
                <w:szCs w:val="18"/>
                <w:lang w:eastAsia="en-GB"/>
              </w:rPr>
            </w:pPr>
            <w:r w:rsidRPr="00A1331C">
              <w:rPr>
                <w:rFonts w:ascii="Arial" w:hAnsi="Arial" w:cs="Arial"/>
                <w:b/>
                <w:bCs/>
                <w:color w:val="000000"/>
                <w:sz w:val="18"/>
                <w:szCs w:val="18"/>
              </w:rPr>
              <w:t>1.594.739.862</w:t>
            </w:r>
          </w:p>
        </w:tc>
      </w:tr>
    </w:tbl>
    <w:p w14:paraId="2A998651" w14:textId="77777777" w:rsidR="00134C0D" w:rsidRPr="009375AC" w:rsidRDefault="00134C0D" w:rsidP="009375AC">
      <w:pPr>
        <w:pStyle w:val="xl26"/>
        <w:widowControl w:val="0"/>
        <w:tabs>
          <w:tab w:val="decimal" w:pos="7513"/>
          <w:tab w:val="decimal" w:pos="9072"/>
        </w:tabs>
        <w:autoSpaceDE w:val="0"/>
        <w:autoSpaceDN w:val="0"/>
        <w:adjustRightInd w:val="0"/>
        <w:spacing w:before="0" w:beforeAutospacing="0" w:after="0" w:afterAutospacing="0"/>
        <w:ind w:left="30" w:hanging="30"/>
        <w:jc w:val="left"/>
        <w:outlineLvl w:val="0"/>
        <w:rPr>
          <w:rFonts w:ascii="Arial" w:hAnsi="Arial" w:cs="Arial"/>
          <w:b/>
          <w:sz w:val="20"/>
          <w:szCs w:val="20"/>
          <w:lang w:val="en-GB"/>
        </w:rPr>
      </w:pPr>
      <w:bookmarkStart w:id="25" w:name="RANGE!A45"/>
      <w:bookmarkStart w:id="26" w:name="RANGE!A46"/>
      <w:bookmarkStart w:id="27" w:name="OLE_LINK93"/>
      <w:bookmarkEnd w:id="25"/>
      <w:bookmarkEnd w:id="26"/>
    </w:p>
    <w:p w14:paraId="693D4EE5" w14:textId="77777777" w:rsidR="00134C0D" w:rsidRPr="009375AC" w:rsidRDefault="00134C0D" w:rsidP="009375AC">
      <w:pPr>
        <w:pStyle w:val="xl26"/>
        <w:widowControl w:val="0"/>
        <w:tabs>
          <w:tab w:val="decimal" w:pos="7513"/>
          <w:tab w:val="decimal" w:pos="9072"/>
        </w:tabs>
        <w:autoSpaceDE w:val="0"/>
        <w:autoSpaceDN w:val="0"/>
        <w:adjustRightInd w:val="0"/>
        <w:spacing w:before="0" w:beforeAutospacing="0" w:after="0" w:afterAutospacing="0"/>
        <w:ind w:left="30" w:hanging="30"/>
        <w:jc w:val="left"/>
        <w:outlineLvl w:val="0"/>
        <w:rPr>
          <w:rFonts w:ascii="Arial" w:hAnsi="Arial" w:cs="Arial"/>
          <w:b/>
          <w:sz w:val="20"/>
          <w:szCs w:val="20"/>
          <w:lang w:val="en-GB"/>
        </w:rPr>
      </w:pPr>
    </w:p>
    <w:p w14:paraId="15E56C8F" w14:textId="77777777" w:rsidR="00134C0D" w:rsidRPr="009375AC" w:rsidRDefault="00134C0D" w:rsidP="009375AC">
      <w:pPr>
        <w:pStyle w:val="xl26"/>
        <w:widowControl w:val="0"/>
        <w:tabs>
          <w:tab w:val="decimal" w:pos="7513"/>
          <w:tab w:val="decimal" w:pos="9072"/>
        </w:tabs>
        <w:autoSpaceDE w:val="0"/>
        <w:autoSpaceDN w:val="0"/>
        <w:adjustRightInd w:val="0"/>
        <w:spacing w:before="0" w:beforeAutospacing="0" w:after="0" w:afterAutospacing="0"/>
        <w:ind w:left="30" w:hanging="30"/>
        <w:jc w:val="left"/>
        <w:outlineLvl w:val="0"/>
        <w:rPr>
          <w:rFonts w:ascii="Arial" w:hAnsi="Arial" w:cs="Arial"/>
          <w:b/>
          <w:sz w:val="20"/>
          <w:szCs w:val="20"/>
          <w:lang w:val="en-GB"/>
        </w:rPr>
      </w:pPr>
    </w:p>
    <w:p w14:paraId="797407E5" w14:textId="77777777" w:rsidR="00B90313" w:rsidRPr="009375AC" w:rsidRDefault="00B90313" w:rsidP="009375AC">
      <w:pPr>
        <w:pStyle w:val="xl26"/>
        <w:widowControl w:val="0"/>
        <w:tabs>
          <w:tab w:val="decimal" w:pos="7513"/>
          <w:tab w:val="decimal" w:pos="9072"/>
        </w:tabs>
        <w:autoSpaceDE w:val="0"/>
        <w:autoSpaceDN w:val="0"/>
        <w:adjustRightInd w:val="0"/>
        <w:spacing w:before="0" w:beforeAutospacing="0" w:after="0" w:afterAutospacing="0"/>
        <w:ind w:left="30" w:hanging="30"/>
        <w:jc w:val="left"/>
        <w:outlineLvl w:val="0"/>
        <w:rPr>
          <w:rFonts w:ascii="Arial" w:hAnsi="Arial" w:cs="Arial"/>
          <w:b/>
          <w:sz w:val="20"/>
          <w:szCs w:val="20"/>
          <w:lang w:val="en-GB"/>
        </w:rPr>
      </w:pPr>
    </w:p>
    <w:p w14:paraId="3CC28107" w14:textId="77777777" w:rsidR="00B90313" w:rsidRPr="009375AC" w:rsidRDefault="00B90313" w:rsidP="009375AC">
      <w:pPr>
        <w:pStyle w:val="xl26"/>
        <w:widowControl w:val="0"/>
        <w:tabs>
          <w:tab w:val="decimal" w:pos="7513"/>
          <w:tab w:val="decimal" w:pos="9072"/>
        </w:tabs>
        <w:autoSpaceDE w:val="0"/>
        <w:autoSpaceDN w:val="0"/>
        <w:adjustRightInd w:val="0"/>
        <w:spacing w:before="0" w:beforeAutospacing="0" w:after="0" w:afterAutospacing="0"/>
        <w:ind w:left="30" w:hanging="30"/>
        <w:jc w:val="left"/>
        <w:outlineLvl w:val="0"/>
        <w:rPr>
          <w:rFonts w:ascii="Arial" w:hAnsi="Arial" w:cs="Arial"/>
          <w:b/>
          <w:sz w:val="20"/>
          <w:szCs w:val="20"/>
          <w:lang w:val="en-GB"/>
        </w:rPr>
      </w:pPr>
    </w:p>
    <w:p w14:paraId="0DA4C83E" w14:textId="77777777" w:rsidR="00B90313" w:rsidRPr="009375AC" w:rsidRDefault="00B90313" w:rsidP="009375AC">
      <w:pPr>
        <w:pStyle w:val="xl26"/>
        <w:widowControl w:val="0"/>
        <w:tabs>
          <w:tab w:val="decimal" w:pos="7513"/>
          <w:tab w:val="decimal" w:pos="9072"/>
        </w:tabs>
        <w:autoSpaceDE w:val="0"/>
        <w:autoSpaceDN w:val="0"/>
        <w:adjustRightInd w:val="0"/>
        <w:spacing w:before="0" w:beforeAutospacing="0" w:after="0" w:afterAutospacing="0"/>
        <w:ind w:left="30" w:hanging="30"/>
        <w:jc w:val="left"/>
        <w:outlineLvl w:val="0"/>
        <w:rPr>
          <w:rFonts w:ascii="Arial" w:hAnsi="Arial" w:cs="Arial"/>
          <w:b/>
          <w:sz w:val="20"/>
          <w:szCs w:val="20"/>
          <w:lang w:val="en-GB"/>
        </w:rPr>
      </w:pPr>
    </w:p>
    <w:p w14:paraId="49DE75A8" w14:textId="77777777" w:rsidR="00B90313" w:rsidRPr="009375AC" w:rsidRDefault="00B90313" w:rsidP="009375AC">
      <w:pPr>
        <w:pStyle w:val="xl26"/>
        <w:widowControl w:val="0"/>
        <w:tabs>
          <w:tab w:val="decimal" w:pos="7513"/>
          <w:tab w:val="decimal" w:pos="9072"/>
        </w:tabs>
        <w:autoSpaceDE w:val="0"/>
        <w:autoSpaceDN w:val="0"/>
        <w:adjustRightInd w:val="0"/>
        <w:spacing w:before="0" w:beforeAutospacing="0" w:after="0" w:afterAutospacing="0"/>
        <w:ind w:left="30" w:hanging="30"/>
        <w:jc w:val="left"/>
        <w:outlineLvl w:val="0"/>
        <w:rPr>
          <w:rFonts w:ascii="Arial" w:hAnsi="Arial" w:cs="Arial"/>
          <w:b/>
          <w:sz w:val="20"/>
          <w:szCs w:val="20"/>
          <w:lang w:val="en-GB"/>
        </w:rPr>
      </w:pPr>
    </w:p>
    <w:p w14:paraId="1B25AAE9" w14:textId="77777777" w:rsidR="00A1331C" w:rsidRDefault="00A1331C">
      <w:pPr>
        <w:rPr>
          <w:rFonts w:ascii="Arial" w:eastAsia="Arial Unicode MS" w:hAnsi="Arial" w:cs="Arial"/>
          <w:b/>
        </w:rPr>
      </w:pPr>
      <w:r>
        <w:rPr>
          <w:rFonts w:ascii="Arial" w:hAnsi="Arial" w:cs="Arial"/>
          <w:b/>
        </w:rPr>
        <w:br w:type="page"/>
      </w:r>
    </w:p>
    <w:p w14:paraId="255D3722" w14:textId="048C7308" w:rsidR="00B90313" w:rsidRPr="009375AC" w:rsidRDefault="00B90313" w:rsidP="009375AC">
      <w:pPr>
        <w:pStyle w:val="xl26"/>
        <w:widowControl w:val="0"/>
        <w:tabs>
          <w:tab w:val="decimal" w:pos="7513"/>
          <w:tab w:val="decimal" w:pos="9072"/>
        </w:tabs>
        <w:autoSpaceDE w:val="0"/>
        <w:autoSpaceDN w:val="0"/>
        <w:adjustRightInd w:val="0"/>
        <w:spacing w:before="0" w:beforeAutospacing="0" w:after="0" w:afterAutospacing="0"/>
        <w:ind w:left="30"/>
        <w:jc w:val="left"/>
        <w:outlineLvl w:val="0"/>
        <w:rPr>
          <w:rFonts w:ascii="Arial" w:hAnsi="Arial" w:cs="Arial"/>
          <w:b/>
          <w:sz w:val="20"/>
          <w:szCs w:val="20"/>
          <w:lang w:val="en-GB"/>
        </w:rPr>
      </w:pPr>
      <w:r w:rsidRPr="009375AC">
        <w:rPr>
          <w:rFonts w:ascii="Arial" w:hAnsi="Arial" w:cs="Arial"/>
          <w:b/>
          <w:sz w:val="20"/>
          <w:szCs w:val="20"/>
          <w:lang w:val="en-GB"/>
        </w:rPr>
        <w:lastRenderedPageBreak/>
        <w:t>NOTE 15 - OTHER ASSETS AND LIABILITIES</w:t>
      </w:r>
    </w:p>
    <w:p w14:paraId="15F87ADD" w14:textId="77777777" w:rsidR="00006F81" w:rsidRPr="009375AC" w:rsidRDefault="00006F81" w:rsidP="009375AC">
      <w:pPr>
        <w:pStyle w:val="xl26"/>
        <w:widowControl w:val="0"/>
        <w:tabs>
          <w:tab w:val="decimal" w:pos="7513"/>
          <w:tab w:val="decimal" w:pos="9072"/>
        </w:tabs>
        <w:autoSpaceDE w:val="0"/>
        <w:autoSpaceDN w:val="0"/>
        <w:adjustRightInd w:val="0"/>
        <w:spacing w:before="0" w:beforeAutospacing="0" w:after="0" w:afterAutospacing="0"/>
        <w:ind w:left="30"/>
        <w:jc w:val="left"/>
        <w:outlineLvl w:val="0"/>
        <w:rPr>
          <w:rFonts w:ascii="Arial" w:hAnsi="Arial" w:cs="Arial"/>
          <w:b/>
          <w:sz w:val="20"/>
          <w:szCs w:val="20"/>
          <w:lang w:val="en-GB"/>
        </w:rPr>
      </w:pPr>
    </w:p>
    <w:p w14:paraId="788E2B53" w14:textId="117CE55B" w:rsidR="00006F81" w:rsidRPr="009375AC" w:rsidRDefault="00B12C01" w:rsidP="009375AC">
      <w:pPr>
        <w:pStyle w:val="xl26"/>
        <w:widowControl w:val="0"/>
        <w:tabs>
          <w:tab w:val="decimal" w:pos="7513"/>
          <w:tab w:val="decimal" w:pos="9072"/>
        </w:tabs>
        <w:autoSpaceDE w:val="0"/>
        <w:autoSpaceDN w:val="0"/>
        <w:adjustRightInd w:val="0"/>
        <w:spacing w:before="0" w:beforeAutospacing="0" w:after="0" w:afterAutospacing="0"/>
        <w:ind w:left="30"/>
        <w:jc w:val="left"/>
        <w:outlineLvl w:val="0"/>
        <w:rPr>
          <w:rFonts w:ascii="Arial" w:hAnsi="Arial" w:cs="Arial"/>
          <w:b/>
          <w:bCs/>
          <w:sz w:val="20"/>
          <w:szCs w:val="20"/>
          <w:lang w:val="en-GB"/>
        </w:rPr>
      </w:pPr>
      <w:r w:rsidRPr="009375AC">
        <w:rPr>
          <w:rFonts w:ascii="Arial" w:hAnsi="Arial" w:cs="Arial"/>
          <w:b/>
          <w:sz w:val="20"/>
          <w:szCs w:val="20"/>
          <w:lang w:val="en-GB"/>
        </w:rPr>
        <w:t xml:space="preserve">a) </w:t>
      </w:r>
      <w:r w:rsidR="00B90313" w:rsidRPr="009375AC">
        <w:rPr>
          <w:rFonts w:ascii="Arial" w:hAnsi="Arial" w:cs="Arial"/>
          <w:b/>
          <w:sz w:val="20"/>
          <w:szCs w:val="20"/>
          <w:lang w:val="en-GB"/>
        </w:rPr>
        <w:t>Other Current Assets</w:t>
      </w:r>
    </w:p>
    <w:p w14:paraId="4B058827" w14:textId="77777777" w:rsidR="00006F81" w:rsidRPr="009375AC" w:rsidRDefault="00006F81" w:rsidP="009375AC">
      <w:pPr>
        <w:widowControl w:val="0"/>
        <w:rPr>
          <w:rFonts w:ascii="Arial" w:hAnsi="Arial" w:cs="Arial"/>
          <w:snapToGrid w:val="0"/>
        </w:rPr>
      </w:pPr>
    </w:p>
    <w:tbl>
      <w:tblPr>
        <w:tblW w:w="0" w:type="auto"/>
        <w:tblLayout w:type="fixed"/>
        <w:tblCellMar>
          <w:left w:w="70" w:type="dxa"/>
          <w:right w:w="70" w:type="dxa"/>
        </w:tblCellMar>
        <w:tblLook w:val="0000" w:firstRow="0" w:lastRow="0" w:firstColumn="0" w:lastColumn="0" w:noHBand="0" w:noVBand="0"/>
      </w:tblPr>
      <w:tblGrid>
        <w:gridCol w:w="5346"/>
        <w:gridCol w:w="1884"/>
        <w:gridCol w:w="1814"/>
      </w:tblGrid>
      <w:tr w:rsidR="00134C0D" w:rsidRPr="009375AC" w14:paraId="64D6680D" w14:textId="77777777" w:rsidTr="00B56957">
        <w:trPr>
          <w:trHeight w:val="113"/>
        </w:trPr>
        <w:tc>
          <w:tcPr>
            <w:tcW w:w="5346" w:type="dxa"/>
            <w:tcBorders>
              <w:top w:val="single" w:sz="4" w:space="0" w:color="auto"/>
              <w:left w:val="nil"/>
              <w:bottom w:val="single" w:sz="4" w:space="0" w:color="auto"/>
              <w:right w:val="nil"/>
            </w:tcBorders>
          </w:tcPr>
          <w:p w14:paraId="4C8D7CF6" w14:textId="77777777" w:rsidR="00134C0D" w:rsidRPr="009375AC" w:rsidRDefault="00134C0D" w:rsidP="009375AC">
            <w:pPr>
              <w:autoSpaceDE w:val="0"/>
              <w:autoSpaceDN w:val="0"/>
              <w:adjustRightInd w:val="0"/>
              <w:jc w:val="right"/>
              <w:rPr>
                <w:rFonts w:ascii="Arial" w:eastAsiaTheme="minorEastAsia" w:hAnsi="Arial" w:cs="Arial"/>
                <w:b/>
                <w:bCs/>
                <w:color w:val="000000"/>
                <w:lang w:eastAsia="tr-TR"/>
              </w:rPr>
            </w:pPr>
          </w:p>
        </w:tc>
        <w:tc>
          <w:tcPr>
            <w:tcW w:w="1884" w:type="dxa"/>
            <w:tcBorders>
              <w:top w:val="single" w:sz="4" w:space="0" w:color="auto"/>
              <w:left w:val="nil"/>
              <w:bottom w:val="single" w:sz="4" w:space="0" w:color="auto"/>
              <w:right w:val="nil"/>
            </w:tcBorders>
            <w:vAlign w:val="center"/>
          </w:tcPr>
          <w:p w14:paraId="6AFFCE85" w14:textId="53E6B532" w:rsidR="00134C0D" w:rsidRPr="009375AC" w:rsidRDefault="00134C0D" w:rsidP="009375AC">
            <w:pPr>
              <w:jc w:val="right"/>
              <w:rPr>
                <w:rFonts w:ascii="Arial" w:hAnsi="Arial" w:cs="Arial"/>
                <w:b/>
                <w:bCs/>
                <w:color w:val="000000"/>
                <w:lang w:eastAsia="en-GB"/>
              </w:rPr>
            </w:pPr>
            <w:r w:rsidRPr="009375AC">
              <w:rPr>
                <w:rFonts w:ascii="Arial" w:hAnsi="Arial" w:cs="Arial"/>
                <w:b/>
                <w:bCs/>
                <w:color w:val="000000"/>
              </w:rPr>
              <w:t xml:space="preserve">30 </w:t>
            </w:r>
            <w:r w:rsidR="00A35327" w:rsidRPr="009375AC">
              <w:rPr>
                <w:rFonts w:ascii="Arial" w:hAnsi="Arial" w:cs="Arial"/>
                <w:b/>
                <w:bCs/>
                <w:color w:val="000000"/>
              </w:rPr>
              <w:t>September</w:t>
            </w:r>
            <w:r w:rsidRPr="009375AC">
              <w:rPr>
                <w:rFonts w:ascii="Arial" w:hAnsi="Arial" w:cs="Arial"/>
                <w:b/>
                <w:bCs/>
                <w:color w:val="000000"/>
              </w:rPr>
              <w:t xml:space="preserve"> 2025</w:t>
            </w:r>
          </w:p>
        </w:tc>
        <w:tc>
          <w:tcPr>
            <w:tcW w:w="1814" w:type="dxa"/>
            <w:tcBorders>
              <w:top w:val="single" w:sz="4" w:space="0" w:color="auto"/>
              <w:left w:val="nil"/>
              <w:bottom w:val="single" w:sz="4" w:space="0" w:color="auto"/>
              <w:right w:val="nil"/>
            </w:tcBorders>
            <w:vAlign w:val="center"/>
          </w:tcPr>
          <w:p w14:paraId="72A2A665" w14:textId="4B0C3864" w:rsidR="00134C0D" w:rsidRPr="009375AC" w:rsidRDefault="00134C0D" w:rsidP="009375AC">
            <w:pPr>
              <w:jc w:val="right"/>
              <w:rPr>
                <w:rFonts w:ascii="Arial" w:hAnsi="Arial" w:cs="Arial"/>
                <w:b/>
                <w:bCs/>
                <w:color w:val="000000"/>
                <w:lang w:eastAsia="en-GB"/>
              </w:rPr>
            </w:pPr>
            <w:r w:rsidRPr="009375AC">
              <w:rPr>
                <w:rFonts w:ascii="Arial" w:hAnsi="Arial" w:cs="Arial"/>
                <w:b/>
                <w:bCs/>
                <w:color w:val="000000"/>
                <w:lang w:eastAsia="en-GB"/>
              </w:rPr>
              <w:t xml:space="preserve">31 </w:t>
            </w:r>
            <w:r w:rsidR="00A35327" w:rsidRPr="009375AC">
              <w:rPr>
                <w:rFonts w:ascii="Arial" w:hAnsi="Arial" w:cs="Arial"/>
                <w:b/>
                <w:bCs/>
                <w:color w:val="000000"/>
                <w:lang w:eastAsia="en-GB"/>
              </w:rPr>
              <w:t>December</w:t>
            </w:r>
            <w:r w:rsidRPr="009375AC">
              <w:rPr>
                <w:rFonts w:ascii="Arial" w:hAnsi="Arial" w:cs="Arial"/>
                <w:b/>
                <w:bCs/>
                <w:color w:val="000000"/>
                <w:lang w:eastAsia="en-GB"/>
              </w:rPr>
              <w:t xml:space="preserve"> 2024</w:t>
            </w:r>
          </w:p>
        </w:tc>
      </w:tr>
      <w:tr w:rsidR="00134C0D" w:rsidRPr="009375AC" w14:paraId="371BA751" w14:textId="77777777" w:rsidTr="00862E79">
        <w:trPr>
          <w:trHeight w:val="113"/>
        </w:trPr>
        <w:tc>
          <w:tcPr>
            <w:tcW w:w="5346" w:type="dxa"/>
            <w:tcBorders>
              <w:top w:val="single" w:sz="4" w:space="0" w:color="auto"/>
              <w:left w:val="nil"/>
              <w:bottom w:val="nil"/>
              <w:right w:val="nil"/>
            </w:tcBorders>
          </w:tcPr>
          <w:p w14:paraId="1062A234" w14:textId="77777777" w:rsidR="00134C0D" w:rsidRPr="009375AC" w:rsidRDefault="00134C0D" w:rsidP="009375AC">
            <w:pPr>
              <w:autoSpaceDE w:val="0"/>
              <w:autoSpaceDN w:val="0"/>
              <w:adjustRightInd w:val="0"/>
              <w:jc w:val="right"/>
              <w:rPr>
                <w:rFonts w:ascii="Arial" w:eastAsiaTheme="minorEastAsia" w:hAnsi="Arial" w:cs="Arial"/>
                <w:color w:val="000000"/>
                <w:lang w:eastAsia="tr-TR"/>
              </w:rPr>
            </w:pPr>
          </w:p>
        </w:tc>
        <w:tc>
          <w:tcPr>
            <w:tcW w:w="1884" w:type="dxa"/>
            <w:tcBorders>
              <w:top w:val="single" w:sz="4" w:space="0" w:color="auto"/>
              <w:left w:val="nil"/>
              <w:bottom w:val="nil"/>
              <w:right w:val="nil"/>
            </w:tcBorders>
            <w:vAlign w:val="center"/>
          </w:tcPr>
          <w:p w14:paraId="32F55273" w14:textId="77777777" w:rsidR="00134C0D" w:rsidRPr="009375AC" w:rsidRDefault="00134C0D" w:rsidP="009375AC">
            <w:pPr>
              <w:autoSpaceDE w:val="0"/>
              <w:autoSpaceDN w:val="0"/>
              <w:adjustRightInd w:val="0"/>
              <w:jc w:val="right"/>
              <w:rPr>
                <w:rFonts w:ascii="Arial" w:eastAsiaTheme="minorEastAsia" w:hAnsi="Arial" w:cs="Arial"/>
                <w:color w:val="000000"/>
                <w:lang w:eastAsia="tr-TR"/>
              </w:rPr>
            </w:pPr>
          </w:p>
        </w:tc>
        <w:tc>
          <w:tcPr>
            <w:tcW w:w="1814" w:type="dxa"/>
            <w:tcBorders>
              <w:top w:val="single" w:sz="4" w:space="0" w:color="auto"/>
              <w:left w:val="nil"/>
              <w:bottom w:val="nil"/>
              <w:right w:val="nil"/>
            </w:tcBorders>
          </w:tcPr>
          <w:p w14:paraId="0868CA0A" w14:textId="77777777" w:rsidR="00134C0D" w:rsidRPr="009375AC" w:rsidRDefault="00134C0D" w:rsidP="009375AC">
            <w:pPr>
              <w:autoSpaceDE w:val="0"/>
              <w:autoSpaceDN w:val="0"/>
              <w:adjustRightInd w:val="0"/>
              <w:jc w:val="right"/>
              <w:rPr>
                <w:rFonts w:ascii="Arial" w:eastAsiaTheme="minorEastAsia" w:hAnsi="Arial" w:cs="Arial"/>
                <w:color w:val="000000"/>
                <w:lang w:eastAsia="tr-TR"/>
              </w:rPr>
            </w:pPr>
          </w:p>
        </w:tc>
      </w:tr>
      <w:tr w:rsidR="00B90313" w:rsidRPr="009375AC" w14:paraId="5303BD4C" w14:textId="77777777" w:rsidTr="00862E79">
        <w:trPr>
          <w:trHeight w:val="113"/>
        </w:trPr>
        <w:tc>
          <w:tcPr>
            <w:tcW w:w="5346" w:type="dxa"/>
            <w:tcBorders>
              <w:top w:val="nil"/>
              <w:left w:val="nil"/>
              <w:bottom w:val="nil"/>
              <w:right w:val="nil"/>
            </w:tcBorders>
          </w:tcPr>
          <w:p w14:paraId="3AEEA56B" w14:textId="5275D166" w:rsidR="00B90313" w:rsidRPr="009375AC" w:rsidRDefault="00B90313" w:rsidP="009375AC">
            <w:pPr>
              <w:autoSpaceDE w:val="0"/>
              <w:autoSpaceDN w:val="0"/>
              <w:adjustRightInd w:val="0"/>
              <w:rPr>
                <w:rFonts w:ascii="Arial" w:eastAsiaTheme="minorEastAsia" w:hAnsi="Arial" w:cs="Arial"/>
                <w:color w:val="000000"/>
                <w:lang w:eastAsia="tr-TR"/>
              </w:rPr>
            </w:pPr>
            <w:r w:rsidRPr="009375AC">
              <w:rPr>
                <w:rFonts w:ascii="Arial" w:eastAsiaTheme="minorEastAsia" w:hAnsi="Arial" w:cs="Arial"/>
                <w:color w:val="000000"/>
                <w:lang w:eastAsia="tr-TR"/>
              </w:rPr>
              <w:t>VAT and service tax receivables</w:t>
            </w:r>
          </w:p>
        </w:tc>
        <w:tc>
          <w:tcPr>
            <w:tcW w:w="1884" w:type="dxa"/>
            <w:tcBorders>
              <w:top w:val="nil"/>
              <w:left w:val="nil"/>
              <w:bottom w:val="nil"/>
              <w:right w:val="nil"/>
            </w:tcBorders>
            <w:vAlign w:val="center"/>
          </w:tcPr>
          <w:p w14:paraId="704CCF49" w14:textId="5BA8A3C1" w:rsidR="00B90313" w:rsidRPr="009375AC" w:rsidRDefault="00B90313" w:rsidP="009375AC">
            <w:pPr>
              <w:autoSpaceDE w:val="0"/>
              <w:autoSpaceDN w:val="0"/>
              <w:adjustRightInd w:val="0"/>
              <w:jc w:val="right"/>
              <w:rPr>
                <w:rFonts w:ascii="Arial" w:eastAsiaTheme="minorEastAsia" w:hAnsi="Arial" w:cs="Arial"/>
                <w:color w:val="000000"/>
                <w:highlight w:val="yellow"/>
                <w:lang w:eastAsia="tr-TR"/>
              </w:rPr>
            </w:pPr>
            <w:r w:rsidRPr="009375AC">
              <w:rPr>
                <w:rFonts w:ascii="Arial" w:hAnsi="Arial" w:cs="Arial"/>
                <w:color w:val="000000"/>
              </w:rPr>
              <w:t>311.950.883</w:t>
            </w:r>
          </w:p>
        </w:tc>
        <w:tc>
          <w:tcPr>
            <w:tcW w:w="1814" w:type="dxa"/>
            <w:tcBorders>
              <w:top w:val="nil"/>
              <w:left w:val="nil"/>
              <w:bottom w:val="nil"/>
              <w:right w:val="nil"/>
            </w:tcBorders>
          </w:tcPr>
          <w:p w14:paraId="4DB9266B" w14:textId="7744E81A" w:rsidR="00B90313" w:rsidRPr="009375AC" w:rsidRDefault="00B90313" w:rsidP="009375AC">
            <w:pPr>
              <w:autoSpaceDE w:val="0"/>
              <w:autoSpaceDN w:val="0"/>
              <w:adjustRightInd w:val="0"/>
              <w:jc w:val="right"/>
              <w:rPr>
                <w:rFonts w:ascii="Arial" w:eastAsiaTheme="minorEastAsia" w:hAnsi="Arial" w:cs="Arial"/>
                <w:color w:val="000000"/>
                <w:lang w:eastAsia="tr-TR"/>
              </w:rPr>
            </w:pPr>
            <w:r w:rsidRPr="009375AC">
              <w:rPr>
                <w:rFonts w:ascii="Arial" w:eastAsiaTheme="minorEastAsia" w:hAnsi="Arial" w:cs="Arial"/>
                <w:color w:val="000000"/>
                <w:lang w:eastAsia="tr-TR"/>
              </w:rPr>
              <w:t>142.316.118</w:t>
            </w:r>
          </w:p>
        </w:tc>
      </w:tr>
      <w:tr w:rsidR="00B90313" w:rsidRPr="009375AC" w14:paraId="3DBE2347" w14:textId="77777777" w:rsidTr="00862E79">
        <w:trPr>
          <w:trHeight w:val="113"/>
        </w:trPr>
        <w:tc>
          <w:tcPr>
            <w:tcW w:w="5346" w:type="dxa"/>
            <w:tcBorders>
              <w:top w:val="nil"/>
              <w:left w:val="nil"/>
              <w:right w:val="nil"/>
            </w:tcBorders>
          </w:tcPr>
          <w:p w14:paraId="5181F210" w14:textId="4C1BE086" w:rsidR="00B90313" w:rsidRPr="009375AC" w:rsidRDefault="00B90313" w:rsidP="009375AC">
            <w:pPr>
              <w:autoSpaceDE w:val="0"/>
              <w:autoSpaceDN w:val="0"/>
              <w:adjustRightInd w:val="0"/>
              <w:rPr>
                <w:rFonts w:ascii="Arial" w:eastAsiaTheme="minorEastAsia" w:hAnsi="Arial" w:cs="Arial"/>
                <w:color w:val="000000"/>
                <w:lang w:eastAsia="tr-TR"/>
              </w:rPr>
            </w:pPr>
            <w:r w:rsidRPr="009375AC">
              <w:rPr>
                <w:rFonts w:ascii="Arial" w:eastAsiaTheme="minorEastAsia" w:hAnsi="Arial" w:cs="Arial"/>
                <w:color w:val="000000"/>
                <w:lang w:eastAsia="tr-TR"/>
              </w:rPr>
              <w:t>Advances given to personnel</w:t>
            </w:r>
          </w:p>
        </w:tc>
        <w:tc>
          <w:tcPr>
            <w:tcW w:w="1884" w:type="dxa"/>
            <w:tcBorders>
              <w:top w:val="nil"/>
              <w:left w:val="nil"/>
              <w:right w:val="nil"/>
            </w:tcBorders>
            <w:vAlign w:val="center"/>
          </w:tcPr>
          <w:p w14:paraId="01302768" w14:textId="43017B4D" w:rsidR="00B90313" w:rsidRPr="009375AC" w:rsidRDefault="00B90313" w:rsidP="009375AC">
            <w:pPr>
              <w:autoSpaceDE w:val="0"/>
              <w:autoSpaceDN w:val="0"/>
              <w:adjustRightInd w:val="0"/>
              <w:jc w:val="right"/>
              <w:rPr>
                <w:rFonts w:ascii="Arial" w:eastAsiaTheme="minorEastAsia" w:hAnsi="Arial" w:cs="Arial"/>
                <w:color w:val="000000"/>
                <w:highlight w:val="yellow"/>
                <w:lang w:eastAsia="tr-TR"/>
              </w:rPr>
            </w:pPr>
            <w:r w:rsidRPr="009375AC">
              <w:rPr>
                <w:rFonts w:ascii="Arial" w:hAnsi="Arial" w:cs="Arial"/>
                <w:color w:val="000000"/>
              </w:rPr>
              <w:t>6.028.010</w:t>
            </w:r>
          </w:p>
        </w:tc>
        <w:tc>
          <w:tcPr>
            <w:tcW w:w="1814" w:type="dxa"/>
            <w:tcBorders>
              <w:top w:val="nil"/>
              <w:left w:val="nil"/>
              <w:right w:val="nil"/>
            </w:tcBorders>
          </w:tcPr>
          <w:p w14:paraId="2F648139" w14:textId="298923C2" w:rsidR="00B90313" w:rsidRPr="009375AC" w:rsidRDefault="00B90313" w:rsidP="009375AC">
            <w:pPr>
              <w:autoSpaceDE w:val="0"/>
              <w:autoSpaceDN w:val="0"/>
              <w:adjustRightInd w:val="0"/>
              <w:jc w:val="right"/>
              <w:rPr>
                <w:rFonts w:ascii="Arial" w:eastAsiaTheme="minorEastAsia" w:hAnsi="Arial" w:cs="Arial"/>
                <w:color w:val="000000"/>
                <w:lang w:eastAsia="tr-TR"/>
              </w:rPr>
            </w:pPr>
            <w:r w:rsidRPr="009375AC">
              <w:rPr>
                <w:rFonts w:ascii="Arial" w:eastAsiaTheme="minorEastAsia" w:hAnsi="Arial" w:cs="Arial"/>
                <w:color w:val="000000"/>
                <w:lang w:eastAsia="tr-TR"/>
              </w:rPr>
              <w:t>18.409.626</w:t>
            </w:r>
          </w:p>
        </w:tc>
      </w:tr>
      <w:tr w:rsidR="00B90313" w:rsidRPr="009375AC" w14:paraId="340E4F24" w14:textId="77777777" w:rsidTr="00862E79">
        <w:trPr>
          <w:trHeight w:val="113"/>
        </w:trPr>
        <w:tc>
          <w:tcPr>
            <w:tcW w:w="5346" w:type="dxa"/>
            <w:tcBorders>
              <w:top w:val="nil"/>
              <w:left w:val="nil"/>
              <w:right w:val="nil"/>
            </w:tcBorders>
            <w:vAlign w:val="center"/>
          </w:tcPr>
          <w:p w14:paraId="41FB1766" w14:textId="51322487" w:rsidR="00B90313" w:rsidRPr="009375AC" w:rsidRDefault="00B90313" w:rsidP="009375AC">
            <w:pPr>
              <w:autoSpaceDE w:val="0"/>
              <w:autoSpaceDN w:val="0"/>
              <w:adjustRightInd w:val="0"/>
              <w:rPr>
                <w:rFonts w:ascii="Arial" w:eastAsiaTheme="minorEastAsia" w:hAnsi="Arial" w:cs="Arial"/>
                <w:color w:val="000000"/>
                <w:lang w:eastAsia="tr-TR"/>
              </w:rPr>
            </w:pPr>
            <w:r w:rsidRPr="009375AC">
              <w:rPr>
                <w:rFonts w:ascii="Arial" w:hAnsi="Arial" w:cs="Arial"/>
                <w:color w:val="000000"/>
                <w:lang w:eastAsia="en-GB"/>
              </w:rPr>
              <w:t>Prepaid taxes and funds</w:t>
            </w:r>
          </w:p>
        </w:tc>
        <w:tc>
          <w:tcPr>
            <w:tcW w:w="1884" w:type="dxa"/>
            <w:tcBorders>
              <w:top w:val="nil"/>
              <w:left w:val="nil"/>
              <w:right w:val="nil"/>
            </w:tcBorders>
            <w:vAlign w:val="center"/>
          </w:tcPr>
          <w:p w14:paraId="58BD755A" w14:textId="0BD7BA0C" w:rsidR="00B90313" w:rsidRPr="009375AC" w:rsidRDefault="00B90313" w:rsidP="009375AC">
            <w:pPr>
              <w:autoSpaceDE w:val="0"/>
              <w:autoSpaceDN w:val="0"/>
              <w:adjustRightInd w:val="0"/>
              <w:jc w:val="right"/>
              <w:rPr>
                <w:rFonts w:ascii="Arial" w:eastAsiaTheme="minorEastAsia" w:hAnsi="Arial" w:cs="Arial"/>
                <w:color w:val="000000"/>
                <w:lang w:eastAsia="tr-TR"/>
              </w:rPr>
            </w:pPr>
            <w:r w:rsidRPr="009375AC">
              <w:rPr>
                <w:rFonts w:ascii="Arial" w:hAnsi="Arial" w:cs="Arial"/>
                <w:color w:val="000000"/>
              </w:rPr>
              <w:t>132.675.027</w:t>
            </w:r>
          </w:p>
        </w:tc>
        <w:tc>
          <w:tcPr>
            <w:tcW w:w="1814" w:type="dxa"/>
            <w:tcBorders>
              <w:top w:val="nil"/>
              <w:left w:val="nil"/>
              <w:right w:val="nil"/>
            </w:tcBorders>
          </w:tcPr>
          <w:p w14:paraId="774BDA9A" w14:textId="3328219C" w:rsidR="00B90313" w:rsidRPr="009375AC" w:rsidRDefault="00B90313" w:rsidP="009375AC">
            <w:pPr>
              <w:autoSpaceDE w:val="0"/>
              <w:autoSpaceDN w:val="0"/>
              <w:adjustRightInd w:val="0"/>
              <w:jc w:val="right"/>
              <w:rPr>
                <w:rFonts w:ascii="Arial" w:eastAsiaTheme="minorEastAsia" w:hAnsi="Arial" w:cs="Arial"/>
                <w:color w:val="000000"/>
                <w:lang w:eastAsia="tr-TR"/>
              </w:rPr>
            </w:pPr>
            <w:r w:rsidRPr="009375AC">
              <w:rPr>
                <w:rFonts w:ascii="Arial" w:eastAsiaTheme="minorEastAsia" w:hAnsi="Arial" w:cs="Arial"/>
                <w:color w:val="000000"/>
                <w:lang w:eastAsia="tr-TR"/>
              </w:rPr>
              <w:t>--</w:t>
            </w:r>
          </w:p>
        </w:tc>
      </w:tr>
      <w:tr w:rsidR="00B90313" w:rsidRPr="009375AC" w14:paraId="4E32D873" w14:textId="77777777" w:rsidTr="00862E79">
        <w:trPr>
          <w:trHeight w:val="113"/>
        </w:trPr>
        <w:tc>
          <w:tcPr>
            <w:tcW w:w="5346" w:type="dxa"/>
            <w:tcBorders>
              <w:top w:val="nil"/>
              <w:left w:val="nil"/>
              <w:right w:val="nil"/>
            </w:tcBorders>
          </w:tcPr>
          <w:p w14:paraId="425C2948" w14:textId="02E8F793" w:rsidR="00B90313" w:rsidRPr="009375AC" w:rsidRDefault="00B90313" w:rsidP="009375AC">
            <w:pPr>
              <w:autoSpaceDE w:val="0"/>
              <w:autoSpaceDN w:val="0"/>
              <w:adjustRightInd w:val="0"/>
              <w:rPr>
                <w:rFonts w:ascii="Arial" w:eastAsiaTheme="minorEastAsia" w:hAnsi="Arial" w:cs="Arial"/>
                <w:color w:val="000000"/>
                <w:lang w:eastAsia="tr-TR"/>
              </w:rPr>
            </w:pPr>
            <w:r w:rsidRPr="009375AC">
              <w:rPr>
                <w:rFonts w:ascii="Arial" w:eastAsiaTheme="minorEastAsia" w:hAnsi="Arial" w:cs="Arial"/>
                <w:color w:val="000000"/>
                <w:lang w:eastAsia="tr-TR"/>
              </w:rPr>
              <w:t>Other</w:t>
            </w:r>
          </w:p>
        </w:tc>
        <w:tc>
          <w:tcPr>
            <w:tcW w:w="1884" w:type="dxa"/>
            <w:tcBorders>
              <w:top w:val="nil"/>
              <w:left w:val="nil"/>
              <w:right w:val="nil"/>
            </w:tcBorders>
            <w:vAlign w:val="center"/>
          </w:tcPr>
          <w:p w14:paraId="64A88014" w14:textId="6D2C0E58" w:rsidR="00B90313" w:rsidRPr="009375AC" w:rsidRDefault="00B90313" w:rsidP="009375AC">
            <w:pPr>
              <w:autoSpaceDE w:val="0"/>
              <w:autoSpaceDN w:val="0"/>
              <w:adjustRightInd w:val="0"/>
              <w:jc w:val="right"/>
              <w:rPr>
                <w:rFonts w:ascii="Arial" w:eastAsiaTheme="minorEastAsia" w:hAnsi="Arial" w:cs="Arial"/>
                <w:color w:val="000000"/>
                <w:highlight w:val="yellow"/>
                <w:lang w:eastAsia="tr-TR"/>
              </w:rPr>
            </w:pPr>
            <w:r w:rsidRPr="009375AC">
              <w:rPr>
                <w:rFonts w:ascii="Arial" w:hAnsi="Arial" w:cs="Arial"/>
                <w:color w:val="000000"/>
              </w:rPr>
              <w:t>42.921.134</w:t>
            </w:r>
          </w:p>
        </w:tc>
        <w:tc>
          <w:tcPr>
            <w:tcW w:w="1814" w:type="dxa"/>
            <w:tcBorders>
              <w:top w:val="nil"/>
              <w:left w:val="nil"/>
              <w:right w:val="nil"/>
            </w:tcBorders>
          </w:tcPr>
          <w:p w14:paraId="39D2271A" w14:textId="0D2D9C20" w:rsidR="00B90313" w:rsidRPr="009375AC" w:rsidRDefault="00B90313" w:rsidP="009375AC">
            <w:pPr>
              <w:autoSpaceDE w:val="0"/>
              <w:autoSpaceDN w:val="0"/>
              <w:adjustRightInd w:val="0"/>
              <w:jc w:val="right"/>
              <w:rPr>
                <w:rFonts w:ascii="Arial" w:eastAsiaTheme="minorEastAsia" w:hAnsi="Arial" w:cs="Arial"/>
                <w:color w:val="000000"/>
                <w:lang w:eastAsia="tr-TR"/>
              </w:rPr>
            </w:pPr>
            <w:r w:rsidRPr="009375AC">
              <w:rPr>
                <w:rFonts w:ascii="Arial" w:eastAsiaTheme="minorEastAsia" w:hAnsi="Arial" w:cs="Arial"/>
                <w:color w:val="000000"/>
                <w:lang w:eastAsia="tr-TR"/>
              </w:rPr>
              <w:t>28.170.965</w:t>
            </w:r>
          </w:p>
        </w:tc>
      </w:tr>
      <w:tr w:rsidR="00134C0D" w:rsidRPr="009375AC" w14:paraId="75ADAD24" w14:textId="77777777" w:rsidTr="00862E79">
        <w:trPr>
          <w:trHeight w:val="113"/>
        </w:trPr>
        <w:tc>
          <w:tcPr>
            <w:tcW w:w="5346" w:type="dxa"/>
            <w:tcBorders>
              <w:left w:val="nil"/>
              <w:bottom w:val="single" w:sz="6" w:space="0" w:color="auto"/>
              <w:right w:val="nil"/>
            </w:tcBorders>
          </w:tcPr>
          <w:p w14:paraId="1EEFFD50" w14:textId="77777777" w:rsidR="00134C0D" w:rsidRPr="009375AC" w:rsidRDefault="00134C0D" w:rsidP="009375AC">
            <w:pPr>
              <w:autoSpaceDE w:val="0"/>
              <w:autoSpaceDN w:val="0"/>
              <w:adjustRightInd w:val="0"/>
              <w:rPr>
                <w:rFonts w:ascii="Arial" w:eastAsiaTheme="minorEastAsia" w:hAnsi="Arial" w:cs="Arial"/>
                <w:color w:val="000000"/>
                <w:lang w:eastAsia="tr-TR"/>
              </w:rPr>
            </w:pPr>
          </w:p>
        </w:tc>
        <w:tc>
          <w:tcPr>
            <w:tcW w:w="1884" w:type="dxa"/>
            <w:tcBorders>
              <w:left w:val="nil"/>
              <w:bottom w:val="single" w:sz="6" w:space="0" w:color="auto"/>
              <w:right w:val="nil"/>
            </w:tcBorders>
            <w:vAlign w:val="center"/>
          </w:tcPr>
          <w:p w14:paraId="77D5B9E7" w14:textId="4E2F2A4C" w:rsidR="00134C0D" w:rsidRPr="009375AC" w:rsidRDefault="00134C0D" w:rsidP="009375AC">
            <w:pPr>
              <w:autoSpaceDE w:val="0"/>
              <w:autoSpaceDN w:val="0"/>
              <w:adjustRightInd w:val="0"/>
              <w:jc w:val="right"/>
              <w:rPr>
                <w:rFonts w:ascii="Arial" w:eastAsiaTheme="minorEastAsia" w:hAnsi="Arial" w:cs="Arial"/>
                <w:color w:val="000000"/>
                <w:lang w:eastAsia="tr-TR"/>
              </w:rPr>
            </w:pPr>
            <w:r w:rsidRPr="009375AC">
              <w:rPr>
                <w:rFonts w:ascii="Arial" w:hAnsi="Arial" w:cs="Arial"/>
                <w:color w:val="000000"/>
              </w:rPr>
              <w:t> </w:t>
            </w:r>
          </w:p>
        </w:tc>
        <w:tc>
          <w:tcPr>
            <w:tcW w:w="1814" w:type="dxa"/>
            <w:tcBorders>
              <w:left w:val="nil"/>
              <w:bottom w:val="single" w:sz="6" w:space="0" w:color="auto"/>
              <w:right w:val="nil"/>
            </w:tcBorders>
          </w:tcPr>
          <w:p w14:paraId="5D49DCEF" w14:textId="77777777" w:rsidR="00134C0D" w:rsidRPr="009375AC" w:rsidRDefault="00134C0D" w:rsidP="009375AC">
            <w:pPr>
              <w:autoSpaceDE w:val="0"/>
              <w:autoSpaceDN w:val="0"/>
              <w:adjustRightInd w:val="0"/>
              <w:jc w:val="right"/>
              <w:rPr>
                <w:rFonts w:ascii="Arial" w:eastAsiaTheme="minorEastAsia" w:hAnsi="Arial" w:cs="Arial"/>
                <w:color w:val="000000"/>
                <w:lang w:eastAsia="tr-TR"/>
              </w:rPr>
            </w:pPr>
          </w:p>
        </w:tc>
      </w:tr>
      <w:tr w:rsidR="00134C0D" w:rsidRPr="009375AC" w14:paraId="1040B97A" w14:textId="77777777" w:rsidTr="00862E79">
        <w:trPr>
          <w:trHeight w:val="113"/>
        </w:trPr>
        <w:tc>
          <w:tcPr>
            <w:tcW w:w="5346" w:type="dxa"/>
            <w:tcBorders>
              <w:top w:val="single" w:sz="6" w:space="0" w:color="auto"/>
              <w:left w:val="nil"/>
              <w:bottom w:val="single" w:sz="4" w:space="0" w:color="auto"/>
              <w:right w:val="nil"/>
            </w:tcBorders>
          </w:tcPr>
          <w:p w14:paraId="0FA6A2F9" w14:textId="77777777" w:rsidR="00134C0D" w:rsidRPr="009375AC" w:rsidRDefault="00134C0D" w:rsidP="009375AC">
            <w:pPr>
              <w:autoSpaceDE w:val="0"/>
              <w:autoSpaceDN w:val="0"/>
              <w:adjustRightInd w:val="0"/>
              <w:jc w:val="right"/>
              <w:rPr>
                <w:rFonts w:ascii="Arial" w:eastAsiaTheme="minorEastAsia" w:hAnsi="Arial" w:cs="Arial"/>
                <w:color w:val="000000"/>
                <w:lang w:eastAsia="tr-TR"/>
              </w:rPr>
            </w:pPr>
          </w:p>
        </w:tc>
        <w:tc>
          <w:tcPr>
            <w:tcW w:w="1884" w:type="dxa"/>
            <w:tcBorders>
              <w:top w:val="single" w:sz="6" w:space="0" w:color="auto"/>
              <w:left w:val="nil"/>
              <w:bottom w:val="single" w:sz="4" w:space="0" w:color="auto"/>
              <w:right w:val="nil"/>
            </w:tcBorders>
            <w:vAlign w:val="center"/>
          </w:tcPr>
          <w:p w14:paraId="06C6F337" w14:textId="184621F8" w:rsidR="00134C0D" w:rsidRPr="009375AC" w:rsidRDefault="00134C0D" w:rsidP="009375AC">
            <w:pPr>
              <w:jc w:val="right"/>
              <w:rPr>
                <w:rFonts w:ascii="Arial" w:hAnsi="Arial" w:cs="Arial"/>
                <w:b/>
                <w:bCs/>
                <w:highlight w:val="yellow"/>
              </w:rPr>
            </w:pPr>
            <w:r w:rsidRPr="009375AC">
              <w:rPr>
                <w:rFonts w:ascii="Arial" w:hAnsi="Arial" w:cs="Arial"/>
                <w:b/>
                <w:bCs/>
                <w:color w:val="000000"/>
              </w:rPr>
              <w:t>493.575.054</w:t>
            </w:r>
          </w:p>
        </w:tc>
        <w:tc>
          <w:tcPr>
            <w:tcW w:w="1814" w:type="dxa"/>
            <w:tcBorders>
              <w:top w:val="single" w:sz="6" w:space="0" w:color="auto"/>
              <w:left w:val="nil"/>
              <w:bottom w:val="single" w:sz="4" w:space="0" w:color="auto"/>
              <w:right w:val="nil"/>
            </w:tcBorders>
          </w:tcPr>
          <w:p w14:paraId="196D46C5" w14:textId="29CB3884" w:rsidR="00134C0D" w:rsidRPr="009375AC" w:rsidRDefault="00134C0D" w:rsidP="009375AC">
            <w:pPr>
              <w:autoSpaceDE w:val="0"/>
              <w:autoSpaceDN w:val="0"/>
              <w:adjustRightInd w:val="0"/>
              <w:jc w:val="right"/>
              <w:rPr>
                <w:rFonts w:ascii="Arial" w:eastAsiaTheme="minorEastAsia" w:hAnsi="Arial" w:cs="Arial"/>
                <w:b/>
                <w:bCs/>
                <w:color w:val="000000"/>
                <w:lang w:eastAsia="tr-TR"/>
              </w:rPr>
            </w:pPr>
            <w:r w:rsidRPr="009375AC">
              <w:rPr>
                <w:rFonts w:ascii="Arial" w:hAnsi="Arial" w:cs="Arial"/>
                <w:b/>
                <w:bCs/>
              </w:rPr>
              <w:t>188.896.709</w:t>
            </w:r>
          </w:p>
        </w:tc>
      </w:tr>
    </w:tbl>
    <w:p w14:paraId="0EC59262" w14:textId="77777777" w:rsidR="002406AE" w:rsidRPr="009375AC" w:rsidRDefault="002406AE" w:rsidP="009375AC">
      <w:pPr>
        <w:widowControl w:val="0"/>
        <w:rPr>
          <w:rFonts w:ascii="Arial" w:hAnsi="Arial" w:cs="Arial"/>
          <w:snapToGrid w:val="0"/>
        </w:rPr>
      </w:pPr>
    </w:p>
    <w:p w14:paraId="2E452BC4" w14:textId="3B4A2F17" w:rsidR="00006F81" w:rsidRPr="009375AC" w:rsidRDefault="00B12C01" w:rsidP="009375AC">
      <w:pPr>
        <w:widowControl w:val="0"/>
        <w:rPr>
          <w:rFonts w:ascii="Arial" w:hAnsi="Arial" w:cs="Arial"/>
          <w:snapToGrid w:val="0"/>
        </w:rPr>
      </w:pPr>
      <w:r w:rsidRPr="009375AC">
        <w:rPr>
          <w:rFonts w:ascii="Arial" w:hAnsi="Arial" w:cs="Arial"/>
          <w:b/>
          <w:bCs/>
          <w:color w:val="000000"/>
          <w:lang w:eastAsia="en-GB"/>
        </w:rPr>
        <w:t xml:space="preserve">b) </w:t>
      </w:r>
      <w:r w:rsidR="00B90313" w:rsidRPr="009375AC">
        <w:rPr>
          <w:rFonts w:ascii="Arial" w:hAnsi="Arial" w:cs="Arial"/>
          <w:b/>
          <w:bCs/>
          <w:color w:val="000000"/>
          <w:lang w:eastAsia="en-GB"/>
        </w:rPr>
        <w:t>Other Non-Current Assets</w:t>
      </w:r>
    </w:p>
    <w:p w14:paraId="2EACD1C0" w14:textId="77777777" w:rsidR="00006F81" w:rsidRPr="009375AC" w:rsidRDefault="00006F81" w:rsidP="009375AC">
      <w:pPr>
        <w:widowControl w:val="0"/>
        <w:rPr>
          <w:rFonts w:ascii="Arial" w:hAnsi="Arial" w:cs="Arial"/>
          <w:snapToGrid w:val="0"/>
        </w:rPr>
      </w:pPr>
    </w:p>
    <w:tbl>
      <w:tblPr>
        <w:tblW w:w="9040" w:type="dxa"/>
        <w:tblLook w:val="04A0" w:firstRow="1" w:lastRow="0" w:firstColumn="1" w:lastColumn="0" w:noHBand="0" w:noVBand="1"/>
      </w:tblPr>
      <w:tblGrid>
        <w:gridCol w:w="5387"/>
        <w:gridCol w:w="1843"/>
        <w:gridCol w:w="1810"/>
      </w:tblGrid>
      <w:tr w:rsidR="00134C0D" w:rsidRPr="009375AC" w14:paraId="0DD1EAA6" w14:textId="77777777" w:rsidTr="00B56957">
        <w:trPr>
          <w:trHeight w:val="113"/>
        </w:trPr>
        <w:tc>
          <w:tcPr>
            <w:tcW w:w="5387" w:type="dxa"/>
            <w:tcBorders>
              <w:top w:val="single" w:sz="4" w:space="0" w:color="auto"/>
              <w:left w:val="nil"/>
              <w:bottom w:val="single" w:sz="4" w:space="0" w:color="auto"/>
              <w:right w:val="nil"/>
            </w:tcBorders>
            <w:noWrap/>
            <w:vAlign w:val="center"/>
            <w:hideMark/>
          </w:tcPr>
          <w:p w14:paraId="21742E15" w14:textId="77777777" w:rsidR="00134C0D" w:rsidRPr="009375AC" w:rsidRDefault="00134C0D" w:rsidP="009375AC">
            <w:pPr>
              <w:rPr>
                <w:rFonts w:ascii="Arial" w:hAnsi="Arial" w:cs="Arial"/>
                <w:lang w:eastAsia="en-GB"/>
              </w:rPr>
            </w:pPr>
          </w:p>
        </w:tc>
        <w:tc>
          <w:tcPr>
            <w:tcW w:w="1843" w:type="dxa"/>
            <w:tcBorders>
              <w:top w:val="single" w:sz="4" w:space="0" w:color="auto"/>
              <w:left w:val="nil"/>
              <w:bottom w:val="single" w:sz="4" w:space="0" w:color="auto"/>
              <w:right w:val="nil"/>
            </w:tcBorders>
            <w:noWrap/>
            <w:vAlign w:val="center"/>
            <w:hideMark/>
          </w:tcPr>
          <w:p w14:paraId="01189DCB" w14:textId="368DBE4B" w:rsidR="00134C0D" w:rsidRPr="009375AC" w:rsidRDefault="00134C0D" w:rsidP="009375AC">
            <w:pPr>
              <w:jc w:val="right"/>
              <w:rPr>
                <w:rFonts w:ascii="Arial" w:hAnsi="Arial" w:cs="Arial"/>
                <w:b/>
                <w:bCs/>
                <w:color w:val="000000"/>
                <w:lang w:eastAsia="en-GB"/>
              </w:rPr>
            </w:pPr>
            <w:r w:rsidRPr="009375AC">
              <w:rPr>
                <w:rFonts w:ascii="Arial" w:hAnsi="Arial" w:cs="Arial"/>
                <w:b/>
                <w:bCs/>
                <w:color w:val="000000"/>
              </w:rPr>
              <w:t xml:space="preserve">30 </w:t>
            </w:r>
            <w:r w:rsidR="00A35327" w:rsidRPr="009375AC">
              <w:rPr>
                <w:rFonts w:ascii="Arial" w:hAnsi="Arial" w:cs="Arial"/>
                <w:b/>
                <w:bCs/>
                <w:color w:val="000000"/>
              </w:rPr>
              <w:t>September</w:t>
            </w:r>
            <w:r w:rsidRPr="009375AC">
              <w:rPr>
                <w:rFonts w:ascii="Arial" w:hAnsi="Arial" w:cs="Arial"/>
                <w:b/>
                <w:bCs/>
                <w:color w:val="000000"/>
              </w:rPr>
              <w:t xml:space="preserve"> 2025</w:t>
            </w:r>
          </w:p>
        </w:tc>
        <w:tc>
          <w:tcPr>
            <w:tcW w:w="1810" w:type="dxa"/>
            <w:tcBorders>
              <w:top w:val="single" w:sz="4" w:space="0" w:color="auto"/>
              <w:left w:val="nil"/>
              <w:bottom w:val="single" w:sz="4" w:space="0" w:color="auto"/>
              <w:right w:val="nil"/>
            </w:tcBorders>
            <w:vAlign w:val="center"/>
            <w:hideMark/>
          </w:tcPr>
          <w:p w14:paraId="286A3722" w14:textId="5264FC74" w:rsidR="00134C0D" w:rsidRPr="009375AC" w:rsidRDefault="00134C0D" w:rsidP="009375AC">
            <w:pPr>
              <w:jc w:val="right"/>
              <w:rPr>
                <w:rFonts w:ascii="Arial" w:hAnsi="Arial" w:cs="Arial"/>
                <w:b/>
                <w:bCs/>
                <w:color w:val="000000"/>
                <w:lang w:eastAsia="en-GB"/>
              </w:rPr>
            </w:pPr>
            <w:r w:rsidRPr="009375AC">
              <w:rPr>
                <w:rFonts w:ascii="Arial" w:hAnsi="Arial" w:cs="Arial"/>
                <w:b/>
                <w:bCs/>
                <w:color w:val="000000"/>
                <w:lang w:eastAsia="en-GB"/>
              </w:rPr>
              <w:t xml:space="preserve">31 </w:t>
            </w:r>
            <w:r w:rsidR="00A35327" w:rsidRPr="009375AC">
              <w:rPr>
                <w:rFonts w:ascii="Arial" w:hAnsi="Arial" w:cs="Arial"/>
                <w:b/>
                <w:bCs/>
                <w:color w:val="000000"/>
                <w:lang w:eastAsia="en-GB"/>
              </w:rPr>
              <w:t>December</w:t>
            </w:r>
            <w:r w:rsidRPr="009375AC">
              <w:rPr>
                <w:rFonts w:ascii="Arial" w:hAnsi="Arial" w:cs="Arial"/>
                <w:b/>
                <w:bCs/>
                <w:color w:val="000000"/>
                <w:lang w:eastAsia="en-GB"/>
              </w:rPr>
              <w:t xml:space="preserve"> 2024</w:t>
            </w:r>
          </w:p>
        </w:tc>
      </w:tr>
      <w:tr w:rsidR="00134C0D" w:rsidRPr="009375AC" w14:paraId="0EAC9738" w14:textId="77777777" w:rsidTr="00B56957">
        <w:trPr>
          <w:trHeight w:val="113"/>
        </w:trPr>
        <w:tc>
          <w:tcPr>
            <w:tcW w:w="5387" w:type="dxa"/>
            <w:tcBorders>
              <w:top w:val="nil"/>
              <w:left w:val="nil"/>
              <w:bottom w:val="nil"/>
              <w:right w:val="nil"/>
            </w:tcBorders>
            <w:noWrap/>
            <w:vAlign w:val="center"/>
          </w:tcPr>
          <w:p w14:paraId="4923925F" w14:textId="77777777" w:rsidR="00134C0D" w:rsidRPr="009375AC" w:rsidRDefault="00134C0D" w:rsidP="009375AC">
            <w:pPr>
              <w:rPr>
                <w:rFonts w:ascii="Arial" w:hAnsi="Arial" w:cs="Arial"/>
                <w:color w:val="000000"/>
                <w:lang w:eastAsia="en-GB"/>
              </w:rPr>
            </w:pPr>
          </w:p>
        </w:tc>
        <w:tc>
          <w:tcPr>
            <w:tcW w:w="1843" w:type="dxa"/>
            <w:tcBorders>
              <w:top w:val="nil"/>
              <w:left w:val="nil"/>
              <w:bottom w:val="nil"/>
              <w:right w:val="nil"/>
            </w:tcBorders>
            <w:noWrap/>
            <w:vAlign w:val="center"/>
          </w:tcPr>
          <w:p w14:paraId="74B32136" w14:textId="77777777" w:rsidR="00134C0D" w:rsidRPr="009375AC" w:rsidRDefault="00134C0D" w:rsidP="009375AC">
            <w:pPr>
              <w:jc w:val="right"/>
              <w:rPr>
                <w:rFonts w:ascii="Arial" w:hAnsi="Arial" w:cs="Arial"/>
                <w:color w:val="000000"/>
                <w:lang w:eastAsia="en-GB"/>
              </w:rPr>
            </w:pPr>
          </w:p>
        </w:tc>
        <w:tc>
          <w:tcPr>
            <w:tcW w:w="1810" w:type="dxa"/>
            <w:tcBorders>
              <w:top w:val="nil"/>
              <w:left w:val="nil"/>
              <w:bottom w:val="nil"/>
              <w:right w:val="nil"/>
            </w:tcBorders>
          </w:tcPr>
          <w:p w14:paraId="170DFCEC" w14:textId="77777777" w:rsidR="00134C0D" w:rsidRPr="009375AC" w:rsidRDefault="00134C0D" w:rsidP="009375AC">
            <w:pPr>
              <w:autoSpaceDE w:val="0"/>
              <w:autoSpaceDN w:val="0"/>
              <w:adjustRightInd w:val="0"/>
              <w:jc w:val="right"/>
              <w:rPr>
                <w:rFonts w:ascii="Arial" w:eastAsiaTheme="minorEastAsia" w:hAnsi="Arial" w:cs="Arial"/>
                <w:color w:val="000000"/>
                <w:lang w:eastAsia="tr-TR"/>
              </w:rPr>
            </w:pPr>
          </w:p>
        </w:tc>
      </w:tr>
      <w:tr w:rsidR="00B90313" w:rsidRPr="009375AC" w14:paraId="4DFE1443" w14:textId="77777777" w:rsidTr="00F55B79">
        <w:trPr>
          <w:trHeight w:val="113"/>
        </w:trPr>
        <w:tc>
          <w:tcPr>
            <w:tcW w:w="5387" w:type="dxa"/>
            <w:tcBorders>
              <w:top w:val="nil"/>
              <w:left w:val="nil"/>
              <w:bottom w:val="nil"/>
              <w:right w:val="nil"/>
            </w:tcBorders>
            <w:noWrap/>
            <w:vAlign w:val="center"/>
            <w:hideMark/>
          </w:tcPr>
          <w:p w14:paraId="0E31FCA3" w14:textId="06F20245" w:rsidR="00B90313" w:rsidRPr="009375AC" w:rsidRDefault="00B90313" w:rsidP="009375AC">
            <w:pPr>
              <w:rPr>
                <w:rFonts w:ascii="Arial" w:hAnsi="Arial" w:cs="Arial"/>
                <w:color w:val="000000"/>
                <w:lang w:eastAsia="en-GB"/>
              </w:rPr>
            </w:pPr>
            <w:r w:rsidRPr="009375AC">
              <w:rPr>
                <w:rFonts w:ascii="Arial" w:hAnsi="Arial" w:cs="Arial"/>
                <w:color w:val="000000"/>
                <w:lang w:eastAsia="en-GB"/>
              </w:rPr>
              <w:t>Prepaid taxes and funds (*)</w:t>
            </w:r>
          </w:p>
        </w:tc>
        <w:tc>
          <w:tcPr>
            <w:tcW w:w="1843" w:type="dxa"/>
            <w:tcBorders>
              <w:top w:val="nil"/>
              <w:left w:val="nil"/>
              <w:bottom w:val="nil"/>
              <w:right w:val="nil"/>
            </w:tcBorders>
            <w:noWrap/>
            <w:vAlign w:val="center"/>
          </w:tcPr>
          <w:p w14:paraId="2EB5C305" w14:textId="64176A49" w:rsidR="00B90313" w:rsidRPr="009375AC" w:rsidRDefault="00B90313" w:rsidP="009375AC">
            <w:pPr>
              <w:jc w:val="right"/>
              <w:rPr>
                <w:rFonts w:ascii="Arial" w:hAnsi="Arial" w:cs="Arial"/>
                <w:color w:val="000000"/>
                <w:highlight w:val="yellow"/>
                <w:lang w:eastAsia="en-GB"/>
              </w:rPr>
            </w:pPr>
            <w:r w:rsidRPr="009375AC">
              <w:rPr>
                <w:rFonts w:ascii="Arial" w:hAnsi="Arial" w:cs="Arial"/>
                <w:color w:val="000000"/>
              </w:rPr>
              <w:t>34.268.612</w:t>
            </w:r>
          </w:p>
        </w:tc>
        <w:tc>
          <w:tcPr>
            <w:tcW w:w="1810" w:type="dxa"/>
            <w:tcBorders>
              <w:top w:val="nil"/>
              <w:left w:val="nil"/>
              <w:bottom w:val="nil"/>
              <w:right w:val="nil"/>
            </w:tcBorders>
          </w:tcPr>
          <w:p w14:paraId="0E076D70" w14:textId="7989C9E2" w:rsidR="00B90313" w:rsidRPr="009375AC" w:rsidRDefault="00B90313" w:rsidP="009375AC">
            <w:pPr>
              <w:autoSpaceDE w:val="0"/>
              <w:autoSpaceDN w:val="0"/>
              <w:adjustRightInd w:val="0"/>
              <w:jc w:val="right"/>
              <w:rPr>
                <w:rFonts w:ascii="Arial" w:eastAsiaTheme="minorEastAsia" w:hAnsi="Arial" w:cs="Arial"/>
                <w:color w:val="000000"/>
                <w:lang w:eastAsia="tr-TR"/>
              </w:rPr>
            </w:pPr>
            <w:r w:rsidRPr="009375AC">
              <w:rPr>
                <w:rFonts w:ascii="Arial" w:hAnsi="Arial" w:cs="Arial"/>
                <w:color w:val="000000"/>
                <w:lang w:eastAsia="en-GB"/>
              </w:rPr>
              <w:t>269.417.118</w:t>
            </w:r>
          </w:p>
        </w:tc>
      </w:tr>
      <w:tr w:rsidR="00B90313" w:rsidRPr="009375AC" w14:paraId="61FD638F" w14:textId="77777777" w:rsidTr="00F55B79">
        <w:trPr>
          <w:trHeight w:val="113"/>
        </w:trPr>
        <w:tc>
          <w:tcPr>
            <w:tcW w:w="5387" w:type="dxa"/>
            <w:tcBorders>
              <w:top w:val="nil"/>
              <w:left w:val="nil"/>
              <w:bottom w:val="nil"/>
              <w:right w:val="nil"/>
            </w:tcBorders>
            <w:noWrap/>
            <w:vAlign w:val="center"/>
          </w:tcPr>
          <w:p w14:paraId="275C3F7C" w14:textId="797FF0ED" w:rsidR="00B90313" w:rsidRPr="009375AC" w:rsidRDefault="00B90313" w:rsidP="009375AC">
            <w:pPr>
              <w:rPr>
                <w:rFonts w:ascii="Arial" w:hAnsi="Arial" w:cs="Arial"/>
                <w:color w:val="000000"/>
                <w:lang w:eastAsia="en-GB"/>
              </w:rPr>
            </w:pPr>
            <w:r w:rsidRPr="009375AC">
              <w:rPr>
                <w:rFonts w:ascii="Arial" w:hAnsi="Arial" w:cs="Arial"/>
                <w:color w:val="000000"/>
                <w:lang w:eastAsia="en-GB"/>
              </w:rPr>
              <w:t>VAT and service tax receivables</w:t>
            </w:r>
          </w:p>
        </w:tc>
        <w:tc>
          <w:tcPr>
            <w:tcW w:w="1843" w:type="dxa"/>
            <w:tcBorders>
              <w:top w:val="nil"/>
              <w:left w:val="nil"/>
              <w:bottom w:val="nil"/>
              <w:right w:val="nil"/>
            </w:tcBorders>
            <w:noWrap/>
            <w:vAlign w:val="center"/>
          </w:tcPr>
          <w:p w14:paraId="18FC362A" w14:textId="73C62FE8" w:rsidR="00B90313" w:rsidRPr="009375AC" w:rsidRDefault="00B90313" w:rsidP="009375AC">
            <w:pPr>
              <w:jc w:val="right"/>
              <w:rPr>
                <w:rFonts w:ascii="Arial" w:hAnsi="Arial" w:cs="Arial"/>
                <w:color w:val="000000"/>
                <w:highlight w:val="yellow"/>
                <w:lang w:eastAsia="en-GB"/>
              </w:rPr>
            </w:pPr>
            <w:r w:rsidRPr="009375AC">
              <w:rPr>
                <w:rFonts w:ascii="Arial" w:hAnsi="Arial" w:cs="Arial"/>
                <w:color w:val="000000"/>
              </w:rPr>
              <w:t>--</w:t>
            </w:r>
          </w:p>
        </w:tc>
        <w:tc>
          <w:tcPr>
            <w:tcW w:w="1810" w:type="dxa"/>
            <w:tcBorders>
              <w:top w:val="nil"/>
              <w:left w:val="nil"/>
              <w:bottom w:val="nil"/>
              <w:right w:val="nil"/>
            </w:tcBorders>
          </w:tcPr>
          <w:p w14:paraId="1EB6B2FD" w14:textId="3612E2A1" w:rsidR="00B90313" w:rsidRPr="009375AC" w:rsidRDefault="00B90313" w:rsidP="009375AC">
            <w:pPr>
              <w:autoSpaceDE w:val="0"/>
              <w:autoSpaceDN w:val="0"/>
              <w:adjustRightInd w:val="0"/>
              <w:jc w:val="right"/>
              <w:rPr>
                <w:rFonts w:ascii="Arial" w:hAnsi="Arial" w:cs="Arial"/>
              </w:rPr>
            </w:pPr>
            <w:r w:rsidRPr="009375AC">
              <w:rPr>
                <w:rFonts w:ascii="Arial" w:hAnsi="Arial" w:cs="Arial"/>
                <w:color w:val="000000"/>
                <w:lang w:eastAsia="en-GB"/>
              </w:rPr>
              <w:t>930.337</w:t>
            </w:r>
          </w:p>
        </w:tc>
      </w:tr>
      <w:tr w:rsidR="00B90313" w:rsidRPr="009375AC" w14:paraId="29F0BE44" w14:textId="77777777" w:rsidTr="00F55B79">
        <w:trPr>
          <w:trHeight w:val="113"/>
        </w:trPr>
        <w:tc>
          <w:tcPr>
            <w:tcW w:w="5387" w:type="dxa"/>
            <w:tcBorders>
              <w:top w:val="nil"/>
              <w:left w:val="nil"/>
              <w:bottom w:val="nil"/>
              <w:right w:val="nil"/>
            </w:tcBorders>
            <w:noWrap/>
            <w:vAlign w:val="center"/>
            <w:hideMark/>
          </w:tcPr>
          <w:p w14:paraId="50E14202" w14:textId="185886B5" w:rsidR="00B90313" w:rsidRPr="009375AC" w:rsidRDefault="00B90313" w:rsidP="009375AC">
            <w:pPr>
              <w:rPr>
                <w:rFonts w:ascii="Arial" w:hAnsi="Arial" w:cs="Arial"/>
                <w:color w:val="000000"/>
                <w:lang w:eastAsia="en-GB"/>
              </w:rPr>
            </w:pPr>
            <w:r w:rsidRPr="009375AC">
              <w:rPr>
                <w:rFonts w:ascii="Arial" w:hAnsi="Arial" w:cs="Arial"/>
                <w:color w:val="000000"/>
                <w:lang w:eastAsia="en-GB"/>
              </w:rPr>
              <w:t>Other</w:t>
            </w:r>
          </w:p>
        </w:tc>
        <w:tc>
          <w:tcPr>
            <w:tcW w:w="1843" w:type="dxa"/>
            <w:tcBorders>
              <w:top w:val="nil"/>
              <w:left w:val="nil"/>
              <w:bottom w:val="nil"/>
              <w:right w:val="nil"/>
            </w:tcBorders>
            <w:noWrap/>
            <w:vAlign w:val="center"/>
          </w:tcPr>
          <w:p w14:paraId="6CAE377E" w14:textId="57A966C8" w:rsidR="00B90313" w:rsidRPr="009375AC" w:rsidRDefault="00B90313" w:rsidP="009375AC">
            <w:pPr>
              <w:jc w:val="right"/>
              <w:rPr>
                <w:rFonts w:ascii="Arial" w:hAnsi="Arial" w:cs="Arial"/>
                <w:color w:val="000000"/>
                <w:highlight w:val="yellow"/>
                <w:lang w:eastAsia="en-GB"/>
              </w:rPr>
            </w:pPr>
            <w:r w:rsidRPr="009375AC">
              <w:rPr>
                <w:rFonts w:ascii="Arial" w:hAnsi="Arial" w:cs="Arial"/>
                <w:color w:val="000000"/>
              </w:rPr>
              <w:t>3.242</w:t>
            </w:r>
          </w:p>
        </w:tc>
        <w:tc>
          <w:tcPr>
            <w:tcW w:w="1810" w:type="dxa"/>
            <w:tcBorders>
              <w:top w:val="nil"/>
              <w:left w:val="nil"/>
              <w:bottom w:val="nil"/>
              <w:right w:val="nil"/>
            </w:tcBorders>
          </w:tcPr>
          <w:p w14:paraId="7293C4C5" w14:textId="0D8D1A53" w:rsidR="00B90313" w:rsidRPr="009375AC" w:rsidRDefault="00B90313" w:rsidP="009375AC">
            <w:pPr>
              <w:autoSpaceDE w:val="0"/>
              <w:autoSpaceDN w:val="0"/>
              <w:adjustRightInd w:val="0"/>
              <w:jc w:val="right"/>
              <w:rPr>
                <w:rFonts w:ascii="Arial" w:eastAsiaTheme="minorEastAsia" w:hAnsi="Arial" w:cs="Arial"/>
                <w:color w:val="000000"/>
                <w:lang w:eastAsia="tr-TR"/>
              </w:rPr>
            </w:pPr>
            <w:r w:rsidRPr="009375AC">
              <w:rPr>
                <w:rFonts w:ascii="Arial" w:hAnsi="Arial" w:cs="Arial"/>
                <w:color w:val="000000"/>
                <w:lang w:eastAsia="en-GB"/>
              </w:rPr>
              <w:t>1.940.751</w:t>
            </w:r>
          </w:p>
        </w:tc>
      </w:tr>
      <w:tr w:rsidR="00134C0D" w:rsidRPr="009375AC" w14:paraId="5CB905DF" w14:textId="77777777" w:rsidTr="00F55B79">
        <w:trPr>
          <w:trHeight w:val="113"/>
        </w:trPr>
        <w:tc>
          <w:tcPr>
            <w:tcW w:w="5387" w:type="dxa"/>
            <w:tcBorders>
              <w:top w:val="nil"/>
              <w:left w:val="nil"/>
              <w:bottom w:val="single" w:sz="4" w:space="0" w:color="auto"/>
              <w:right w:val="nil"/>
            </w:tcBorders>
            <w:noWrap/>
            <w:vAlign w:val="center"/>
            <w:hideMark/>
          </w:tcPr>
          <w:p w14:paraId="13C0048F" w14:textId="77777777" w:rsidR="00134C0D" w:rsidRPr="009375AC" w:rsidRDefault="00134C0D" w:rsidP="009375AC">
            <w:pPr>
              <w:jc w:val="right"/>
              <w:rPr>
                <w:rFonts w:ascii="Arial" w:hAnsi="Arial" w:cs="Arial"/>
                <w:color w:val="000000"/>
                <w:lang w:eastAsia="en-GB"/>
              </w:rPr>
            </w:pPr>
          </w:p>
        </w:tc>
        <w:tc>
          <w:tcPr>
            <w:tcW w:w="1843" w:type="dxa"/>
            <w:tcBorders>
              <w:top w:val="nil"/>
              <w:left w:val="nil"/>
              <w:bottom w:val="single" w:sz="4" w:space="0" w:color="auto"/>
              <w:right w:val="nil"/>
            </w:tcBorders>
            <w:noWrap/>
            <w:vAlign w:val="center"/>
          </w:tcPr>
          <w:p w14:paraId="487B8ADC" w14:textId="18D8DC60" w:rsidR="00134C0D" w:rsidRPr="009375AC" w:rsidRDefault="00134C0D" w:rsidP="009375AC">
            <w:pPr>
              <w:rPr>
                <w:rFonts w:ascii="Arial" w:hAnsi="Arial" w:cs="Arial"/>
                <w:highlight w:val="yellow"/>
                <w:lang w:eastAsia="en-GB"/>
              </w:rPr>
            </w:pPr>
            <w:r w:rsidRPr="009375AC">
              <w:rPr>
                <w:rFonts w:ascii="Arial" w:hAnsi="Arial" w:cs="Arial"/>
                <w:color w:val="000000"/>
              </w:rPr>
              <w:t> </w:t>
            </w:r>
          </w:p>
        </w:tc>
        <w:tc>
          <w:tcPr>
            <w:tcW w:w="1810" w:type="dxa"/>
            <w:tcBorders>
              <w:top w:val="nil"/>
              <w:left w:val="nil"/>
              <w:bottom w:val="single" w:sz="4" w:space="0" w:color="auto"/>
              <w:right w:val="nil"/>
            </w:tcBorders>
          </w:tcPr>
          <w:p w14:paraId="468AFA81" w14:textId="77777777" w:rsidR="00134C0D" w:rsidRPr="009375AC" w:rsidRDefault="00134C0D" w:rsidP="009375AC">
            <w:pPr>
              <w:autoSpaceDE w:val="0"/>
              <w:autoSpaceDN w:val="0"/>
              <w:adjustRightInd w:val="0"/>
              <w:jc w:val="right"/>
              <w:rPr>
                <w:rFonts w:ascii="Arial" w:eastAsiaTheme="minorEastAsia" w:hAnsi="Arial" w:cs="Arial"/>
                <w:color w:val="000000"/>
                <w:lang w:eastAsia="tr-TR"/>
              </w:rPr>
            </w:pPr>
          </w:p>
        </w:tc>
      </w:tr>
      <w:tr w:rsidR="00134C0D" w:rsidRPr="009375AC" w14:paraId="5C805A2F" w14:textId="77777777" w:rsidTr="00F55B79">
        <w:trPr>
          <w:trHeight w:val="113"/>
        </w:trPr>
        <w:tc>
          <w:tcPr>
            <w:tcW w:w="5387" w:type="dxa"/>
            <w:tcBorders>
              <w:top w:val="single" w:sz="4" w:space="0" w:color="auto"/>
              <w:left w:val="nil"/>
              <w:bottom w:val="single" w:sz="4" w:space="0" w:color="auto"/>
              <w:right w:val="nil"/>
            </w:tcBorders>
            <w:noWrap/>
            <w:vAlign w:val="center"/>
            <w:hideMark/>
          </w:tcPr>
          <w:p w14:paraId="41232224" w14:textId="77777777" w:rsidR="00134C0D" w:rsidRPr="009375AC" w:rsidRDefault="00134C0D" w:rsidP="009375AC">
            <w:pPr>
              <w:rPr>
                <w:rFonts w:ascii="Arial" w:hAnsi="Arial" w:cs="Arial"/>
                <w:color w:val="000000"/>
                <w:lang w:eastAsia="en-GB"/>
              </w:rPr>
            </w:pPr>
            <w:r w:rsidRPr="009375AC">
              <w:rPr>
                <w:rFonts w:ascii="Arial" w:hAnsi="Arial" w:cs="Arial"/>
                <w:color w:val="000000"/>
                <w:lang w:eastAsia="en-GB"/>
              </w:rPr>
              <w:t> </w:t>
            </w:r>
          </w:p>
        </w:tc>
        <w:tc>
          <w:tcPr>
            <w:tcW w:w="1843" w:type="dxa"/>
            <w:tcBorders>
              <w:top w:val="single" w:sz="4" w:space="0" w:color="auto"/>
              <w:left w:val="nil"/>
              <w:bottom w:val="single" w:sz="4" w:space="0" w:color="auto"/>
              <w:right w:val="nil"/>
            </w:tcBorders>
            <w:noWrap/>
            <w:vAlign w:val="center"/>
          </w:tcPr>
          <w:p w14:paraId="7BE188A8" w14:textId="3E7AD39A" w:rsidR="00134C0D" w:rsidRPr="009375AC" w:rsidRDefault="00134C0D" w:rsidP="009375AC">
            <w:pPr>
              <w:jc w:val="right"/>
              <w:rPr>
                <w:rFonts w:ascii="Arial" w:hAnsi="Arial" w:cs="Arial"/>
                <w:b/>
                <w:bCs/>
                <w:highlight w:val="yellow"/>
              </w:rPr>
            </w:pPr>
            <w:r w:rsidRPr="009375AC">
              <w:rPr>
                <w:rFonts w:ascii="Arial" w:hAnsi="Arial" w:cs="Arial"/>
                <w:b/>
                <w:bCs/>
                <w:color w:val="000000"/>
              </w:rPr>
              <w:t>34.271.854</w:t>
            </w:r>
          </w:p>
        </w:tc>
        <w:tc>
          <w:tcPr>
            <w:tcW w:w="1810" w:type="dxa"/>
            <w:tcBorders>
              <w:top w:val="single" w:sz="4" w:space="0" w:color="auto"/>
              <w:left w:val="nil"/>
              <w:bottom w:val="single" w:sz="4" w:space="0" w:color="auto"/>
              <w:right w:val="nil"/>
            </w:tcBorders>
          </w:tcPr>
          <w:p w14:paraId="16447D1C" w14:textId="7937A1D7" w:rsidR="00134C0D" w:rsidRPr="009375AC" w:rsidRDefault="00134C0D" w:rsidP="009375AC">
            <w:pPr>
              <w:autoSpaceDE w:val="0"/>
              <w:autoSpaceDN w:val="0"/>
              <w:adjustRightInd w:val="0"/>
              <w:jc w:val="right"/>
              <w:rPr>
                <w:rFonts w:ascii="Arial" w:eastAsiaTheme="minorEastAsia" w:hAnsi="Arial" w:cs="Arial"/>
                <w:b/>
                <w:bCs/>
                <w:color w:val="000000"/>
                <w:lang w:eastAsia="tr-TR"/>
              </w:rPr>
            </w:pPr>
            <w:r w:rsidRPr="009375AC">
              <w:rPr>
                <w:rFonts w:ascii="Arial" w:hAnsi="Arial" w:cs="Arial"/>
                <w:b/>
                <w:bCs/>
              </w:rPr>
              <w:t>272.288.206</w:t>
            </w:r>
          </w:p>
        </w:tc>
      </w:tr>
    </w:tbl>
    <w:p w14:paraId="67A0E74B" w14:textId="77777777" w:rsidR="002406AE" w:rsidRPr="009375AC" w:rsidRDefault="002406AE" w:rsidP="009375AC">
      <w:pPr>
        <w:widowControl w:val="0"/>
        <w:tabs>
          <w:tab w:val="right" w:pos="7088"/>
          <w:tab w:val="right" w:pos="9072"/>
        </w:tabs>
        <w:jc w:val="both"/>
        <w:rPr>
          <w:rFonts w:ascii="Arial" w:hAnsi="Arial" w:cs="Arial"/>
        </w:rPr>
      </w:pPr>
    </w:p>
    <w:p w14:paraId="3DA67B80" w14:textId="34C832C5" w:rsidR="00B90313" w:rsidRPr="009375AC" w:rsidRDefault="00006F81" w:rsidP="00A1331C">
      <w:pPr>
        <w:tabs>
          <w:tab w:val="right" w:pos="3969"/>
          <w:tab w:val="right" w:pos="5670"/>
          <w:tab w:val="right" w:pos="7371"/>
          <w:tab w:val="right" w:pos="9072"/>
        </w:tabs>
        <w:ind w:left="567" w:hanging="567"/>
        <w:jc w:val="both"/>
        <w:rPr>
          <w:rFonts w:ascii="Arial" w:hAnsi="Arial" w:cs="Arial"/>
        </w:rPr>
      </w:pPr>
      <w:r w:rsidRPr="009375AC">
        <w:rPr>
          <w:rFonts w:ascii="Arial" w:hAnsi="Arial" w:cs="Arial"/>
        </w:rPr>
        <w:t>(*)</w:t>
      </w:r>
      <w:r w:rsidR="00B90313" w:rsidRPr="009375AC">
        <w:rPr>
          <w:rFonts w:ascii="Arial" w:hAnsi="Arial" w:cs="Arial"/>
        </w:rPr>
        <w:t xml:space="preserve"> </w:t>
      </w:r>
      <w:r w:rsidRPr="009375AC">
        <w:rPr>
          <w:rFonts w:ascii="Arial" w:hAnsi="Arial" w:cs="Arial"/>
        </w:rPr>
        <w:tab/>
      </w:r>
      <w:r w:rsidR="00B90313" w:rsidRPr="009375AC">
        <w:rPr>
          <w:rFonts w:ascii="Arial" w:hAnsi="Arial" w:cs="Arial"/>
        </w:rPr>
        <w:t>As of 30 September 2025, the related amount consists of prepaid taxes and funds to be used with maturities longer than 1 year.</w:t>
      </w:r>
    </w:p>
    <w:p w14:paraId="0E95FA1A" w14:textId="36DCACB3" w:rsidR="00006F81" w:rsidRPr="009375AC" w:rsidRDefault="00006F81" w:rsidP="009375AC">
      <w:pPr>
        <w:tabs>
          <w:tab w:val="right" w:pos="567"/>
          <w:tab w:val="right" w:pos="5670"/>
          <w:tab w:val="right" w:pos="7371"/>
          <w:tab w:val="right" w:pos="9072"/>
        </w:tabs>
        <w:ind w:left="567" w:hanging="567"/>
        <w:jc w:val="both"/>
        <w:rPr>
          <w:rFonts w:ascii="Arial" w:hAnsi="Arial" w:cs="Arial"/>
          <w:b/>
          <w:bCs/>
          <w:color w:val="000000"/>
          <w:lang w:eastAsia="en-GB"/>
        </w:rPr>
      </w:pPr>
    </w:p>
    <w:p w14:paraId="2AA87B7B" w14:textId="7C08C0EC" w:rsidR="00006F81" w:rsidRPr="009375AC" w:rsidRDefault="00B12C01" w:rsidP="009375AC">
      <w:pPr>
        <w:tabs>
          <w:tab w:val="right" w:pos="3969"/>
          <w:tab w:val="right" w:pos="5670"/>
          <w:tab w:val="right" w:pos="7371"/>
          <w:tab w:val="right" w:pos="9072"/>
        </w:tabs>
        <w:rPr>
          <w:rFonts w:ascii="Arial" w:hAnsi="Arial" w:cs="Arial"/>
        </w:rPr>
      </w:pPr>
      <w:r w:rsidRPr="009375AC">
        <w:rPr>
          <w:rFonts w:ascii="Arial" w:hAnsi="Arial" w:cs="Arial"/>
          <w:b/>
          <w:bCs/>
          <w:color w:val="000000"/>
          <w:lang w:eastAsia="en-GB"/>
        </w:rPr>
        <w:t xml:space="preserve">c) </w:t>
      </w:r>
      <w:r w:rsidR="00B90313" w:rsidRPr="009375AC">
        <w:rPr>
          <w:rFonts w:ascii="Arial" w:hAnsi="Arial" w:cs="Arial"/>
          <w:b/>
          <w:bCs/>
          <w:color w:val="000000"/>
          <w:lang w:eastAsia="en-GB"/>
        </w:rPr>
        <w:t>Other Current Liabilities</w:t>
      </w:r>
    </w:p>
    <w:p w14:paraId="1C95F4D4" w14:textId="77777777" w:rsidR="00006F81" w:rsidRPr="009375AC" w:rsidRDefault="00006F81" w:rsidP="009375AC">
      <w:pPr>
        <w:tabs>
          <w:tab w:val="right" w:pos="3969"/>
          <w:tab w:val="right" w:pos="5670"/>
          <w:tab w:val="right" w:pos="7371"/>
          <w:tab w:val="right" w:pos="9072"/>
        </w:tabs>
        <w:rPr>
          <w:rFonts w:ascii="Arial" w:hAnsi="Arial" w:cs="Arial"/>
        </w:rPr>
      </w:pPr>
    </w:p>
    <w:tbl>
      <w:tblPr>
        <w:tblW w:w="9072" w:type="dxa"/>
        <w:tblLook w:val="04A0" w:firstRow="1" w:lastRow="0" w:firstColumn="1" w:lastColumn="0" w:noHBand="0" w:noVBand="1"/>
      </w:tblPr>
      <w:tblGrid>
        <w:gridCol w:w="5387"/>
        <w:gridCol w:w="1843"/>
        <w:gridCol w:w="1842"/>
      </w:tblGrid>
      <w:tr w:rsidR="00134C0D" w:rsidRPr="009375AC" w14:paraId="770F3BEE" w14:textId="77777777" w:rsidTr="00B56957">
        <w:trPr>
          <w:trHeight w:val="113"/>
        </w:trPr>
        <w:tc>
          <w:tcPr>
            <w:tcW w:w="5387" w:type="dxa"/>
            <w:tcBorders>
              <w:top w:val="single" w:sz="4" w:space="0" w:color="auto"/>
              <w:left w:val="nil"/>
              <w:bottom w:val="single" w:sz="4" w:space="0" w:color="auto"/>
              <w:right w:val="nil"/>
            </w:tcBorders>
            <w:vAlign w:val="center"/>
            <w:hideMark/>
          </w:tcPr>
          <w:p w14:paraId="7FEBFBB4" w14:textId="77777777" w:rsidR="00134C0D" w:rsidRPr="009375AC" w:rsidRDefault="00134C0D" w:rsidP="009375AC">
            <w:pPr>
              <w:rPr>
                <w:rFonts w:ascii="Arial" w:hAnsi="Arial" w:cs="Arial"/>
                <w:lang w:eastAsia="en-GB"/>
              </w:rPr>
            </w:pPr>
            <w:bookmarkStart w:id="28" w:name="_Hlk128655499"/>
          </w:p>
        </w:tc>
        <w:tc>
          <w:tcPr>
            <w:tcW w:w="1843" w:type="dxa"/>
            <w:tcBorders>
              <w:top w:val="single" w:sz="4" w:space="0" w:color="auto"/>
              <w:left w:val="nil"/>
              <w:bottom w:val="single" w:sz="4" w:space="0" w:color="auto"/>
              <w:right w:val="nil"/>
            </w:tcBorders>
            <w:vAlign w:val="center"/>
            <w:hideMark/>
          </w:tcPr>
          <w:p w14:paraId="1B242B71" w14:textId="5CA76201" w:rsidR="00134C0D" w:rsidRPr="009375AC" w:rsidRDefault="00134C0D" w:rsidP="009375AC">
            <w:pPr>
              <w:jc w:val="right"/>
              <w:rPr>
                <w:rFonts w:ascii="Arial" w:hAnsi="Arial" w:cs="Arial"/>
                <w:b/>
                <w:bCs/>
                <w:color w:val="000000"/>
                <w:lang w:eastAsia="en-GB"/>
              </w:rPr>
            </w:pPr>
            <w:r w:rsidRPr="009375AC">
              <w:rPr>
                <w:rFonts w:ascii="Arial" w:hAnsi="Arial" w:cs="Arial"/>
                <w:b/>
                <w:bCs/>
                <w:color w:val="000000"/>
              </w:rPr>
              <w:t xml:space="preserve">30 </w:t>
            </w:r>
            <w:r w:rsidR="00A35327" w:rsidRPr="009375AC">
              <w:rPr>
                <w:rFonts w:ascii="Arial" w:hAnsi="Arial" w:cs="Arial"/>
                <w:b/>
                <w:bCs/>
                <w:color w:val="000000"/>
              </w:rPr>
              <w:t>September</w:t>
            </w:r>
            <w:r w:rsidRPr="009375AC">
              <w:rPr>
                <w:rFonts w:ascii="Arial" w:hAnsi="Arial" w:cs="Arial"/>
                <w:b/>
                <w:bCs/>
                <w:color w:val="000000"/>
              </w:rPr>
              <w:t xml:space="preserve"> 2025</w:t>
            </w:r>
          </w:p>
        </w:tc>
        <w:tc>
          <w:tcPr>
            <w:tcW w:w="1842" w:type="dxa"/>
            <w:tcBorders>
              <w:top w:val="single" w:sz="4" w:space="0" w:color="auto"/>
              <w:left w:val="nil"/>
              <w:bottom w:val="single" w:sz="4" w:space="0" w:color="auto"/>
              <w:right w:val="nil"/>
            </w:tcBorders>
            <w:vAlign w:val="center"/>
            <w:hideMark/>
          </w:tcPr>
          <w:p w14:paraId="55A35C0D" w14:textId="357697A8" w:rsidR="00134C0D" w:rsidRPr="009375AC" w:rsidRDefault="00134C0D" w:rsidP="009375AC">
            <w:pPr>
              <w:jc w:val="right"/>
              <w:rPr>
                <w:rFonts w:ascii="Arial" w:hAnsi="Arial" w:cs="Arial"/>
                <w:b/>
                <w:bCs/>
                <w:color w:val="000000"/>
                <w:lang w:eastAsia="en-GB"/>
              </w:rPr>
            </w:pPr>
            <w:r w:rsidRPr="009375AC">
              <w:rPr>
                <w:rFonts w:ascii="Arial" w:hAnsi="Arial" w:cs="Arial"/>
                <w:b/>
                <w:bCs/>
                <w:color w:val="000000"/>
                <w:lang w:eastAsia="en-GB"/>
              </w:rPr>
              <w:t xml:space="preserve">31 </w:t>
            </w:r>
            <w:r w:rsidR="00A35327" w:rsidRPr="009375AC">
              <w:rPr>
                <w:rFonts w:ascii="Arial" w:hAnsi="Arial" w:cs="Arial"/>
                <w:b/>
                <w:bCs/>
                <w:color w:val="000000"/>
                <w:lang w:eastAsia="en-GB"/>
              </w:rPr>
              <w:t>December</w:t>
            </w:r>
            <w:r w:rsidRPr="009375AC">
              <w:rPr>
                <w:rFonts w:ascii="Arial" w:hAnsi="Arial" w:cs="Arial"/>
                <w:b/>
                <w:bCs/>
                <w:color w:val="000000"/>
                <w:lang w:eastAsia="en-GB"/>
              </w:rPr>
              <w:t xml:space="preserve"> 2024</w:t>
            </w:r>
          </w:p>
        </w:tc>
      </w:tr>
      <w:tr w:rsidR="00134C0D" w:rsidRPr="009375AC" w14:paraId="660FB1E7" w14:textId="77777777" w:rsidTr="00B56957">
        <w:trPr>
          <w:trHeight w:val="113"/>
        </w:trPr>
        <w:tc>
          <w:tcPr>
            <w:tcW w:w="5387" w:type="dxa"/>
            <w:tcBorders>
              <w:top w:val="single" w:sz="4" w:space="0" w:color="auto"/>
              <w:left w:val="nil"/>
              <w:right w:val="nil"/>
            </w:tcBorders>
            <w:vAlign w:val="center"/>
          </w:tcPr>
          <w:p w14:paraId="1E7B182B" w14:textId="77777777" w:rsidR="00134C0D" w:rsidRPr="009375AC" w:rsidRDefault="00134C0D" w:rsidP="009375AC">
            <w:pPr>
              <w:rPr>
                <w:rFonts w:ascii="Arial" w:hAnsi="Arial" w:cs="Arial"/>
                <w:lang w:eastAsia="en-GB"/>
              </w:rPr>
            </w:pPr>
          </w:p>
        </w:tc>
        <w:tc>
          <w:tcPr>
            <w:tcW w:w="1843" w:type="dxa"/>
            <w:tcBorders>
              <w:top w:val="single" w:sz="4" w:space="0" w:color="auto"/>
              <w:left w:val="nil"/>
              <w:right w:val="nil"/>
            </w:tcBorders>
            <w:vAlign w:val="center"/>
          </w:tcPr>
          <w:p w14:paraId="735AE317" w14:textId="77777777" w:rsidR="00134C0D" w:rsidRPr="009375AC" w:rsidRDefault="00134C0D" w:rsidP="009375AC">
            <w:pPr>
              <w:jc w:val="right"/>
              <w:rPr>
                <w:rFonts w:ascii="Arial" w:hAnsi="Arial" w:cs="Arial"/>
                <w:b/>
                <w:bCs/>
                <w:color w:val="000000"/>
                <w:lang w:eastAsia="en-GB"/>
              </w:rPr>
            </w:pPr>
          </w:p>
        </w:tc>
        <w:tc>
          <w:tcPr>
            <w:tcW w:w="1842" w:type="dxa"/>
            <w:tcBorders>
              <w:top w:val="single" w:sz="4" w:space="0" w:color="auto"/>
              <w:left w:val="nil"/>
              <w:right w:val="nil"/>
            </w:tcBorders>
            <w:vAlign w:val="center"/>
          </w:tcPr>
          <w:p w14:paraId="00C6CF69" w14:textId="77777777" w:rsidR="00134C0D" w:rsidRPr="009375AC" w:rsidRDefault="00134C0D" w:rsidP="009375AC">
            <w:pPr>
              <w:jc w:val="right"/>
              <w:rPr>
                <w:rFonts w:ascii="Arial" w:hAnsi="Arial" w:cs="Arial"/>
                <w:b/>
                <w:bCs/>
                <w:color w:val="000000"/>
                <w:lang w:eastAsia="en-GB"/>
              </w:rPr>
            </w:pPr>
          </w:p>
        </w:tc>
      </w:tr>
      <w:tr w:rsidR="00B90313" w:rsidRPr="009375AC" w14:paraId="7DDD572E" w14:textId="77777777" w:rsidTr="00D7311F">
        <w:trPr>
          <w:trHeight w:val="113"/>
        </w:trPr>
        <w:tc>
          <w:tcPr>
            <w:tcW w:w="5387" w:type="dxa"/>
            <w:tcBorders>
              <w:top w:val="nil"/>
              <w:left w:val="nil"/>
              <w:bottom w:val="nil"/>
              <w:right w:val="nil"/>
            </w:tcBorders>
            <w:vAlign w:val="center"/>
          </w:tcPr>
          <w:p w14:paraId="70244B36" w14:textId="4490B730" w:rsidR="00B90313" w:rsidRPr="009375AC" w:rsidRDefault="00B90313" w:rsidP="009375AC">
            <w:pPr>
              <w:rPr>
                <w:rFonts w:ascii="Arial" w:hAnsi="Arial" w:cs="Arial"/>
                <w:color w:val="000000"/>
                <w:lang w:eastAsia="en-GB"/>
              </w:rPr>
            </w:pPr>
            <w:r w:rsidRPr="009375AC">
              <w:rPr>
                <w:rFonts w:ascii="Arial" w:hAnsi="Arial" w:cs="Arial"/>
                <w:color w:val="000000"/>
                <w:lang w:eastAsia="en-GB"/>
              </w:rPr>
              <w:t>Renovation investments liability</w:t>
            </w:r>
          </w:p>
        </w:tc>
        <w:tc>
          <w:tcPr>
            <w:tcW w:w="1843" w:type="dxa"/>
            <w:tcBorders>
              <w:top w:val="nil"/>
              <w:left w:val="nil"/>
              <w:bottom w:val="nil"/>
              <w:right w:val="nil"/>
            </w:tcBorders>
            <w:vAlign w:val="center"/>
          </w:tcPr>
          <w:p w14:paraId="3B664D87" w14:textId="44F99F9F" w:rsidR="00B90313" w:rsidRPr="009375AC" w:rsidRDefault="00B90313" w:rsidP="009375AC">
            <w:pPr>
              <w:jc w:val="right"/>
              <w:rPr>
                <w:rFonts w:ascii="Arial" w:hAnsi="Arial" w:cs="Arial"/>
              </w:rPr>
            </w:pPr>
            <w:r w:rsidRPr="009375AC">
              <w:rPr>
                <w:rFonts w:ascii="Arial" w:hAnsi="Arial" w:cs="Arial"/>
                <w:color w:val="000000"/>
              </w:rPr>
              <w:t>372.308.248</w:t>
            </w:r>
          </w:p>
        </w:tc>
        <w:tc>
          <w:tcPr>
            <w:tcW w:w="1842" w:type="dxa"/>
            <w:tcBorders>
              <w:top w:val="nil"/>
              <w:left w:val="nil"/>
              <w:bottom w:val="nil"/>
              <w:right w:val="nil"/>
            </w:tcBorders>
          </w:tcPr>
          <w:p w14:paraId="5EB91812" w14:textId="66649BD6" w:rsidR="00B90313" w:rsidRPr="009375AC" w:rsidRDefault="00B90313" w:rsidP="009375AC">
            <w:pPr>
              <w:jc w:val="right"/>
              <w:rPr>
                <w:rFonts w:ascii="Arial" w:hAnsi="Arial" w:cs="Arial"/>
                <w:color w:val="000000"/>
                <w:lang w:eastAsia="en-GB"/>
              </w:rPr>
            </w:pPr>
            <w:r w:rsidRPr="009375AC">
              <w:rPr>
                <w:rFonts w:ascii="Arial" w:hAnsi="Arial" w:cs="Arial"/>
              </w:rPr>
              <w:t>74.399.786</w:t>
            </w:r>
          </w:p>
        </w:tc>
      </w:tr>
      <w:tr w:rsidR="00B90313" w:rsidRPr="009375AC" w14:paraId="29EDD5D8" w14:textId="77777777" w:rsidTr="00D7311F">
        <w:trPr>
          <w:trHeight w:val="113"/>
        </w:trPr>
        <w:tc>
          <w:tcPr>
            <w:tcW w:w="5387" w:type="dxa"/>
            <w:tcBorders>
              <w:top w:val="nil"/>
              <w:left w:val="nil"/>
              <w:bottom w:val="nil"/>
              <w:right w:val="nil"/>
            </w:tcBorders>
            <w:vAlign w:val="center"/>
          </w:tcPr>
          <w:p w14:paraId="7C8CA78A" w14:textId="21689BB5" w:rsidR="00B90313" w:rsidRPr="009375AC" w:rsidRDefault="00B90313" w:rsidP="009375AC">
            <w:pPr>
              <w:rPr>
                <w:rFonts w:ascii="Arial" w:hAnsi="Arial" w:cs="Arial"/>
                <w:color w:val="000000"/>
                <w:lang w:eastAsia="en-GB"/>
              </w:rPr>
            </w:pPr>
            <w:r w:rsidRPr="009375AC">
              <w:rPr>
                <w:rFonts w:ascii="Arial" w:hAnsi="Arial" w:cs="Arial"/>
                <w:color w:val="000000"/>
                <w:lang w:eastAsia="en-GB"/>
              </w:rPr>
              <w:t>Taxes and funds payable</w:t>
            </w:r>
          </w:p>
        </w:tc>
        <w:tc>
          <w:tcPr>
            <w:tcW w:w="1843" w:type="dxa"/>
            <w:tcBorders>
              <w:top w:val="nil"/>
              <w:left w:val="nil"/>
              <w:bottom w:val="nil"/>
              <w:right w:val="nil"/>
            </w:tcBorders>
            <w:vAlign w:val="center"/>
          </w:tcPr>
          <w:p w14:paraId="3B044B53" w14:textId="22966566" w:rsidR="00B90313" w:rsidRPr="009375AC" w:rsidRDefault="00B90313" w:rsidP="009375AC">
            <w:pPr>
              <w:jc w:val="right"/>
              <w:rPr>
                <w:rFonts w:ascii="Arial" w:hAnsi="Arial" w:cs="Arial"/>
              </w:rPr>
            </w:pPr>
            <w:r w:rsidRPr="009375AC">
              <w:rPr>
                <w:rFonts w:ascii="Arial" w:hAnsi="Arial" w:cs="Arial"/>
                <w:color w:val="000000"/>
              </w:rPr>
              <w:t>159.027.702</w:t>
            </w:r>
          </w:p>
        </w:tc>
        <w:tc>
          <w:tcPr>
            <w:tcW w:w="1842" w:type="dxa"/>
            <w:tcBorders>
              <w:top w:val="nil"/>
              <w:left w:val="nil"/>
              <w:bottom w:val="nil"/>
              <w:right w:val="nil"/>
            </w:tcBorders>
          </w:tcPr>
          <w:p w14:paraId="2ECA8219" w14:textId="26B897AC" w:rsidR="00B90313" w:rsidRPr="009375AC" w:rsidRDefault="00B90313" w:rsidP="009375AC">
            <w:pPr>
              <w:jc w:val="right"/>
              <w:rPr>
                <w:rFonts w:ascii="Arial" w:hAnsi="Arial" w:cs="Arial"/>
              </w:rPr>
            </w:pPr>
            <w:r w:rsidRPr="009375AC">
              <w:rPr>
                <w:rFonts w:ascii="Arial" w:hAnsi="Arial" w:cs="Arial"/>
              </w:rPr>
              <w:t>76.924.586</w:t>
            </w:r>
          </w:p>
        </w:tc>
      </w:tr>
      <w:tr w:rsidR="00B90313" w:rsidRPr="009375AC" w14:paraId="6B2E5E19" w14:textId="77777777" w:rsidTr="00D7311F">
        <w:trPr>
          <w:trHeight w:val="113"/>
        </w:trPr>
        <w:tc>
          <w:tcPr>
            <w:tcW w:w="5387" w:type="dxa"/>
            <w:tcBorders>
              <w:top w:val="nil"/>
              <w:left w:val="nil"/>
              <w:bottom w:val="nil"/>
              <w:right w:val="nil"/>
            </w:tcBorders>
            <w:vAlign w:val="center"/>
          </w:tcPr>
          <w:p w14:paraId="6CF6EC5A" w14:textId="7F94DEE4" w:rsidR="00B90313" w:rsidRPr="009375AC" w:rsidRDefault="00B90313" w:rsidP="009375AC">
            <w:pPr>
              <w:rPr>
                <w:rFonts w:ascii="Arial" w:hAnsi="Arial" w:cs="Arial"/>
                <w:color w:val="000000"/>
                <w:lang w:eastAsia="en-GB"/>
              </w:rPr>
            </w:pPr>
            <w:r w:rsidRPr="009375AC">
              <w:rPr>
                <w:rFonts w:ascii="Arial" w:hAnsi="Arial" w:cs="Arial"/>
                <w:color w:val="000000"/>
                <w:lang w:eastAsia="en-GB"/>
              </w:rPr>
              <w:t>Airline tax (*)</w:t>
            </w:r>
          </w:p>
        </w:tc>
        <w:tc>
          <w:tcPr>
            <w:tcW w:w="1843" w:type="dxa"/>
            <w:tcBorders>
              <w:top w:val="nil"/>
              <w:left w:val="nil"/>
              <w:bottom w:val="nil"/>
              <w:right w:val="nil"/>
            </w:tcBorders>
            <w:vAlign w:val="center"/>
          </w:tcPr>
          <w:p w14:paraId="57D62112" w14:textId="27402D3E" w:rsidR="00B90313" w:rsidRPr="009375AC" w:rsidRDefault="00B90313" w:rsidP="009375AC">
            <w:pPr>
              <w:jc w:val="right"/>
              <w:rPr>
                <w:rFonts w:ascii="Arial" w:hAnsi="Arial" w:cs="Arial"/>
              </w:rPr>
            </w:pPr>
            <w:r w:rsidRPr="009375AC">
              <w:rPr>
                <w:rFonts w:ascii="Arial" w:hAnsi="Arial" w:cs="Arial"/>
                <w:color w:val="000000"/>
              </w:rPr>
              <w:t>12.042.118</w:t>
            </w:r>
          </w:p>
        </w:tc>
        <w:tc>
          <w:tcPr>
            <w:tcW w:w="1842" w:type="dxa"/>
            <w:tcBorders>
              <w:top w:val="nil"/>
              <w:left w:val="nil"/>
              <w:bottom w:val="nil"/>
              <w:right w:val="nil"/>
            </w:tcBorders>
          </w:tcPr>
          <w:p w14:paraId="4CBF8A6D" w14:textId="7FF26A99" w:rsidR="00B90313" w:rsidRPr="009375AC" w:rsidRDefault="00B90313" w:rsidP="009375AC">
            <w:pPr>
              <w:jc w:val="right"/>
              <w:rPr>
                <w:rFonts w:ascii="Arial" w:hAnsi="Arial" w:cs="Arial"/>
              </w:rPr>
            </w:pPr>
            <w:r w:rsidRPr="009375AC">
              <w:rPr>
                <w:rFonts w:ascii="Arial" w:hAnsi="Arial" w:cs="Arial"/>
              </w:rPr>
              <w:t>164.023.522</w:t>
            </w:r>
          </w:p>
        </w:tc>
      </w:tr>
      <w:tr w:rsidR="00B90313" w:rsidRPr="009375AC" w14:paraId="2B15BC66" w14:textId="77777777" w:rsidTr="00D7311F">
        <w:trPr>
          <w:trHeight w:val="113"/>
        </w:trPr>
        <w:tc>
          <w:tcPr>
            <w:tcW w:w="5387" w:type="dxa"/>
            <w:tcBorders>
              <w:top w:val="nil"/>
              <w:left w:val="nil"/>
              <w:bottom w:val="nil"/>
              <w:right w:val="nil"/>
            </w:tcBorders>
            <w:vAlign w:val="center"/>
            <w:hideMark/>
          </w:tcPr>
          <w:p w14:paraId="2F668E73" w14:textId="30D6B79A" w:rsidR="00B90313" w:rsidRPr="009375AC" w:rsidRDefault="00B90313" w:rsidP="009375AC">
            <w:pPr>
              <w:rPr>
                <w:rFonts w:ascii="Arial" w:hAnsi="Arial" w:cs="Arial"/>
                <w:color w:val="000000"/>
                <w:lang w:eastAsia="en-GB"/>
              </w:rPr>
            </w:pPr>
            <w:r w:rsidRPr="009375AC">
              <w:rPr>
                <w:rFonts w:ascii="Arial" w:hAnsi="Arial" w:cs="Arial"/>
                <w:color w:val="000000"/>
                <w:lang w:eastAsia="en-GB"/>
              </w:rPr>
              <w:t>Other miscellaneous payables and liabilities</w:t>
            </w:r>
          </w:p>
        </w:tc>
        <w:tc>
          <w:tcPr>
            <w:tcW w:w="1843" w:type="dxa"/>
            <w:tcBorders>
              <w:top w:val="nil"/>
              <w:left w:val="nil"/>
              <w:bottom w:val="nil"/>
              <w:right w:val="nil"/>
            </w:tcBorders>
            <w:vAlign w:val="center"/>
          </w:tcPr>
          <w:p w14:paraId="0C73ACAB" w14:textId="7BD4011D" w:rsidR="00B90313" w:rsidRPr="009375AC" w:rsidRDefault="00B90313" w:rsidP="009375AC">
            <w:pPr>
              <w:jc w:val="right"/>
              <w:rPr>
                <w:rFonts w:ascii="Arial" w:hAnsi="Arial" w:cs="Arial"/>
                <w:color w:val="000000"/>
                <w:lang w:eastAsia="en-GB"/>
              </w:rPr>
            </w:pPr>
            <w:r w:rsidRPr="009375AC">
              <w:rPr>
                <w:rFonts w:ascii="Arial" w:hAnsi="Arial" w:cs="Arial"/>
                <w:color w:val="000000"/>
              </w:rPr>
              <w:t>79.554.351</w:t>
            </w:r>
          </w:p>
        </w:tc>
        <w:tc>
          <w:tcPr>
            <w:tcW w:w="1842" w:type="dxa"/>
            <w:tcBorders>
              <w:top w:val="nil"/>
              <w:left w:val="nil"/>
              <w:bottom w:val="nil"/>
              <w:right w:val="nil"/>
            </w:tcBorders>
          </w:tcPr>
          <w:p w14:paraId="4CB3DC42" w14:textId="3CBB5F72" w:rsidR="00B90313" w:rsidRPr="009375AC" w:rsidRDefault="00B90313" w:rsidP="009375AC">
            <w:pPr>
              <w:jc w:val="right"/>
              <w:rPr>
                <w:rFonts w:ascii="Arial" w:hAnsi="Arial" w:cs="Arial"/>
                <w:color w:val="000000"/>
                <w:lang w:eastAsia="en-GB"/>
              </w:rPr>
            </w:pPr>
            <w:r w:rsidRPr="009375AC">
              <w:rPr>
                <w:rFonts w:ascii="Arial" w:hAnsi="Arial" w:cs="Arial"/>
                <w:color w:val="000000"/>
                <w:lang w:eastAsia="en-GB"/>
              </w:rPr>
              <w:t>2.143.199</w:t>
            </w:r>
          </w:p>
        </w:tc>
      </w:tr>
      <w:tr w:rsidR="00134C0D" w:rsidRPr="009375AC" w14:paraId="2ACA8CB6" w14:textId="77777777" w:rsidTr="00D7311F">
        <w:trPr>
          <w:trHeight w:val="113"/>
        </w:trPr>
        <w:tc>
          <w:tcPr>
            <w:tcW w:w="5387" w:type="dxa"/>
            <w:tcBorders>
              <w:top w:val="nil"/>
              <w:left w:val="nil"/>
              <w:bottom w:val="single" w:sz="4" w:space="0" w:color="auto"/>
              <w:right w:val="nil"/>
            </w:tcBorders>
            <w:vAlign w:val="center"/>
            <w:hideMark/>
          </w:tcPr>
          <w:p w14:paraId="7BE96885" w14:textId="77777777" w:rsidR="00134C0D" w:rsidRPr="009375AC" w:rsidRDefault="00134C0D" w:rsidP="009375AC">
            <w:pPr>
              <w:jc w:val="right"/>
              <w:rPr>
                <w:rFonts w:ascii="Arial" w:hAnsi="Arial" w:cs="Arial"/>
                <w:color w:val="000000"/>
                <w:lang w:eastAsia="en-GB"/>
              </w:rPr>
            </w:pPr>
            <w:r w:rsidRPr="009375AC">
              <w:rPr>
                <w:rFonts w:ascii="Arial" w:hAnsi="Arial" w:cs="Arial"/>
                <w:color w:val="000000"/>
                <w:lang w:eastAsia="en-GB"/>
              </w:rPr>
              <w:t> </w:t>
            </w:r>
          </w:p>
        </w:tc>
        <w:tc>
          <w:tcPr>
            <w:tcW w:w="1843" w:type="dxa"/>
            <w:tcBorders>
              <w:top w:val="nil"/>
              <w:left w:val="nil"/>
              <w:bottom w:val="single" w:sz="4" w:space="0" w:color="auto"/>
              <w:right w:val="nil"/>
            </w:tcBorders>
            <w:vAlign w:val="center"/>
          </w:tcPr>
          <w:p w14:paraId="445BC3DB" w14:textId="69CE8A4C" w:rsidR="00134C0D" w:rsidRPr="009375AC" w:rsidRDefault="00134C0D" w:rsidP="009375AC">
            <w:pPr>
              <w:jc w:val="right"/>
              <w:rPr>
                <w:rFonts w:ascii="Arial" w:hAnsi="Arial" w:cs="Arial"/>
                <w:color w:val="000000"/>
                <w:highlight w:val="yellow"/>
                <w:lang w:eastAsia="en-GB"/>
              </w:rPr>
            </w:pPr>
            <w:r w:rsidRPr="009375AC">
              <w:rPr>
                <w:rFonts w:ascii="Arial" w:hAnsi="Arial" w:cs="Arial"/>
                <w:color w:val="000000"/>
              </w:rPr>
              <w:t> </w:t>
            </w:r>
          </w:p>
        </w:tc>
        <w:tc>
          <w:tcPr>
            <w:tcW w:w="1842" w:type="dxa"/>
            <w:tcBorders>
              <w:top w:val="nil"/>
              <w:left w:val="nil"/>
              <w:bottom w:val="single" w:sz="4" w:space="0" w:color="auto"/>
              <w:right w:val="nil"/>
            </w:tcBorders>
          </w:tcPr>
          <w:p w14:paraId="0F75870C" w14:textId="77777777" w:rsidR="00134C0D" w:rsidRPr="009375AC" w:rsidRDefault="00134C0D" w:rsidP="009375AC">
            <w:pPr>
              <w:jc w:val="right"/>
              <w:rPr>
                <w:rFonts w:ascii="Arial" w:hAnsi="Arial" w:cs="Arial"/>
                <w:color w:val="000000"/>
                <w:lang w:eastAsia="en-GB"/>
              </w:rPr>
            </w:pPr>
          </w:p>
        </w:tc>
      </w:tr>
      <w:tr w:rsidR="00134C0D" w:rsidRPr="009375AC" w14:paraId="0900C9B6" w14:textId="77777777" w:rsidTr="00D7311F">
        <w:trPr>
          <w:trHeight w:val="113"/>
        </w:trPr>
        <w:tc>
          <w:tcPr>
            <w:tcW w:w="5387" w:type="dxa"/>
            <w:tcBorders>
              <w:top w:val="single" w:sz="4" w:space="0" w:color="auto"/>
              <w:left w:val="nil"/>
              <w:bottom w:val="single" w:sz="4" w:space="0" w:color="auto"/>
              <w:right w:val="nil"/>
            </w:tcBorders>
            <w:vAlign w:val="center"/>
            <w:hideMark/>
          </w:tcPr>
          <w:p w14:paraId="3784E22F" w14:textId="77777777" w:rsidR="00134C0D" w:rsidRPr="009375AC" w:rsidRDefault="00134C0D" w:rsidP="009375AC">
            <w:pPr>
              <w:jc w:val="right"/>
              <w:rPr>
                <w:rFonts w:ascii="Arial" w:hAnsi="Arial" w:cs="Arial"/>
                <w:color w:val="000000"/>
                <w:lang w:eastAsia="en-GB"/>
              </w:rPr>
            </w:pPr>
            <w:r w:rsidRPr="009375AC">
              <w:rPr>
                <w:rFonts w:ascii="Arial" w:hAnsi="Arial" w:cs="Arial"/>
                <w:color w:val="000000"/>
                <w:lang w:eastAsia="en-GB"/>
              </w:rPr>
              <w:t> </w:t>
            </w:r>
          </w:p>
        </w:tc>
        <w:tc>
          <w:tcPr>
            <w:tcW w:w="1843" w:type="dxa"/>
            <w:tcBorders>
              <w:top w:val="single" w:sz="4" w:space="0" w:color="auto"/>
              <w:left w:val="nil"/>
              <w:bottom w:val="single" w:sz="4" w:space="0" w:color="auto"/>
              <w:right w:val="nil"/>
            </w:tcBorders>
            <w:vAlign w:val="center"/>
          </w:tcPr>
          <w:p w14:paraId="7FE5E429" w14:textId="7DACE860" w:rsidR="00134C0D" w:rsidRPr="009375AC" w:rsidRDefault="00134C0D" w:rsidP="009375AC">
            <w:pPr>
              <w:jc w:val="right"/>
              <w:rPr>
                <w:rFonts w:ascii="Arial" w:hAnsi="Arial" w:cs="Arial"/>
                <w:b/>
                <w:bCs/>
              </w:rPr>
            </w:pPr>
            <w:r w:rsidRPr="009375AC">
              <w:rPr>
                <w:rFonts w:ascii="Arial" w:hAnsi="Arial" w:cs="Arial"/>
                <w:b/>
                <w:bCs/>
                <w:color w:val="000000"/>
              </w:rPr>
              <w:t>622.932.4</w:t>
            </w:r>
            <w:r w:rsidR="004A7D06" w:rsidRPr="009375AC">
              <w:rPr>
                <w:rFonts w:ascii="Arial" w:hAnsi="Arial" w:cs="Arial"/>
                <w:b/>
                <w:bCs/>
                <w:color w:val="000000"/>
              </w:rPr>
              <w:t>19</w:t>
            </w:r>
          </w:p>
        </w:tc>
        <w:tc>
          <w:tcPr>
            <w:tcW w:w="1842" w:type="dxa"/>
            <w:tcBorders>
              <w:top w:val="single" w:sz="4" w:space="0" w:color="auto"/>
              <w:left w:val="nil"/>
              <w:bottom w:val="single" w:sz="4" w:space="0" w:color="auto"/>
              <w:right w:val="nil"/>
            </w:tcBorders>
          </w:tcPr>
          <w:p w14:paraId="316EF6DA" w14:textId="7B49782B" w:rsidR="00134C0D" w:rsidRPr="009375AC" w:rsidRDefault="00134C0D" w:rsidP="009375AC">
            <w:pPr>
              <w:jc w:val="right"/>
              <w:rPr>
                <w:rFonts w:ascii="Arial" w:hAnsi="Arial" w:cs="Arial"/>
                <w:b/>
                <w:bCs/>
                <w:color w:val="000000"/>
                <w:lang w:eastAsia="en-GB"/>
              </w:rPr>
            </w:pPr>
            <w:r w:rsidRPr="009375AC">
              <w:rPr>
                <w:rFonts w:ascii="Arial" w:hAnsi="Arial" w:cs="Arial"/>
                <w:b/>
                <w:bCs/>
              </w:rPr>
              <w:t>317.491.093</w:t>
            </w:r>
          </w:p>
        </w:tc>
      </w:tr>
    </w:tbl>
    <w:p w14:paraId="75D177C0" w14:textId="77777777" w:rsidR="002406AE" w:rsidRPr="009375AC" w:rsidRDefault="002406AE" w:rsidP="009375AC">
      <w:pPr>
        <w:widowControl w:val="0"/>
        <w:tabs>
          <w:tab w:val="left" w:pos="567"/>
          <w:tab w:val="right" w:pos="9072"/>
        </w:tabs>
        <w:ind w:left="567" w:hanging="567"/>
        <w:jc w:val="both"/>
        <w:rPr>
          <w:rFonts w:ascii="Arial" w:hAnsi="Arial" w:cs="Arial"/>
        </w:rPr>
      </w:pPr>
    </w:p>
    <w:p w14:paraId="5FDF80C7" w14:textId="0CFCC8F2" w:rsidR="00E93E0C" w:rsidRPr="009375AC" w:rsidRDefault="00E93E0C" w:rsidP="009375AC">
      <w:pPr>
        <w:widowControl w:val="0"/>
        <w:tabs>
          <w:tab w:val="left" w:pos="567"/>
          <w:tab w:val="right" w:pos="9072"/>
        </w:tabs>
        <w:ind w:left="567" w:hanging="567"/>
        <w:jc w:val="both"/>
        <w:rPr>
          <w:rFonts w:ascii="Arial" w:hAnsi="Arial" w:cs="Arial"/>
        </w:rPr>
      </w:pPr>
      <w:r w:rsidRPr="009375AC">
        <w:rPr>
          <w:rFonts w:ascii="Arial" w:hAnsi="Arial" w:cs="Arial"/>
        </w:rPr>
        <w:t xml:space="preserve">(*) </w:t>
      </w:r>
      <w:r w:rsidR="00B90313" w:rsidRPr="009375AC">
        <w:rPr>
          <w:rFonts w:ascii="Arial" w:hAnsi="Arial" w:cs="Arial"/>
        </w:rPr>
        <w:t>As of 1 July 2022, it is related to the airline tax that entered into force in Hungary.</w:t>
      </w:r>
    </w:p>
    <w:bookmarkEnd w:id="28"/>
    <w:p w14:paraId="5454D99D" w14:textId="3908C9C0" w:rsidR="00006F81" w:rsidRPr="009375AC" w:rsidRDefault="00006F81" w:rsidP="009375AC">
      <w:pPr>
        <w:tabs>
          <w:tab w:val="right" w:pos="3969"/>
          <w:tab w:val="right" w:pos="5670"/>
          <w:tab w:val="right" w:pos="7371"/>
          <w:tab w:val="right" w:pos="9072"/>
        </w:tabs>
        <w:rPr>
          <w:rFonts w:ascii="Arial" w:hAnsi="Arial" w:cs="Arial"/>
        </w:rPr>
      </w:pPr>
    </w:p>
    <w:p w14:paraId="562D5019" w14:textId="15EDEEF0" w:rsidR="00006F81" w:rsidRPr="009375AC" w:rsidRDefault="00B12C01" w:rsidP="009375AC">
      <w:pPr>
        <w:rPr>
          <w:rFonts w:ascii="Arial" w:hAnsi="Arial" w:cs="Arial"/>
          <w:b/>
          <w:bCs/>
          <w:color w:val="000000"/>
          <w:lang w:eastAsia="en-GB"/>
        </w:rPr>
      </w:pPr>
      <w:r w:rsidRPr="009375AC">
        <w:rPr>
          <w:rFonts w:ascii="Arial" w:hAnsi="Arial" w:cs="Arial"/>
          <w:b/>
          <w:bCs/>
          <w:color w:val="000000"/>
          <w:lang w:eastAsia="en-GB"/>
        </w:rPr>
        <w:t xml:space="preserve">d) </w:t>
      </w:r>
      <w:r w:rsidR="00B90313" w:rsidRPr="009375AC">
        <w:rPr>
          <w:rFonts w:ascii="Arial" w:hAnsi="Arial" w:cs="Arial"/>
          <w:b/>
          <w:bCs/>
          <w:color w:val="000000"/>
          <w:lang w:eastAsia="en-GB"/>
        </w:rPr>
        <w:t>Other Non-Current Liabilities</w:t>
      </w:r>
    </w:p>
    <w:p w14:paraId="2366B6C9" w14:textId="77777777" w:rsidR="00006F81" w:rsidRPr="009375AC" w:rsidRDefault="00006F81" w:rsidP="009375AC">
      <w:pPr>
        <w:rPr>
          <w:rFonts w:ascii="Arial" w:hAnsi="Arial" w:cs="Arial"/>
        </w:rPr>
      </w:pPr>
    </w:p>
    <w:tbl>
      <w:tblPr>
        <w:tblW w:w="9072" w:type="dxa"/>
        <w:tblLook w:val="04A0" w:firstRow="1" w:lastRow="0" w:firstColumn="1" w:lastColumn="0" w:noHBand="0" w:noVBand="1"/>
      </w:tblPr>
      <w:tblGrid>
        <w:gridCol w:w="5512"/>
        <w:gridCol w:w="1718"/>
        <w:gridCol w:w="1842"/>
      </w:tblGrid>
      <w:tr w:rsidR="00134C0D" w:rsidRPr="009375AC" w14:paraId="52D6CEA2" w14:textId="77777777" w:rsidTr="00B56957">
        <w:trPr>
          <w:trHeight w:val="113"/>
        </w:trPr>
        <w:tc>
          <w:tcPr>
            <w:tcW w:w="5512" w:type="dxa"/>
            <w:tcBorders>
              <w:top w:val="single" w:sz="4" w:space="0" w:color="auto"/>
              <w:left w:val="nil"/>
              <w:bottom w:val="single" w:sz="4" w:space="0" w:color="auto"/>
              <w:right w:val="nil"/>
            </w:tcBorders>
            <w:vAlign w:val="center"/>
            <w:hideMark/>
          </w:tcPr>
          <w:p w14:paraId="367EFF7B" w14:textId="77777777" w:rsidR="00134C0D" w:rsidRPr="009375AC" w:rsidRDefault="00134C0D" w:rsidP="009375AC">
            <w:pPr>
              <w:rPr>
                <w:rFonts w:ascii="Arial" w:hAnsi="Arial" w:cs="Arial"/>
                <w:lang w:eastAsia="en-GB"/>
              </w:rPr>
            </w:pPr>
          </w:p>
        </w:tc>
        <w:tc>
          <w:tcPr>
            <w:tcW w:w="1718" w:type="dxa"/>
            <w:tcBorders>
              <w:top w:val="single" w:sz="4" w:space="0" w:color="auto"/>
              <w:left w:val="nil"/>
              <w:bottom w:val="single" w:sz="4" w:space="0" w:color="auto"/>
              <w:right w:val="nil"/>
            </w:tcBorders>
            <w:vAlign w:val="center"/>
            <w:hideMark/>
          </w:tcPr>
          <w:p w14:paraId="411BEFF2" w14:textId="50A72B20" w:rsidR="00134C0D" w:rsidRPr="009375AC" w:rsidRDefault="00134C0D" w:rsidP="009375AC">
            <w:pPr>
              <w:jc w:val="right"/>
              <w:rPr>
                <w:rFonts w:ascii="Arial" w:hAnsi="Arial" w:cs="Arial"/>
                <w:b/>
                <w:bCs/>
                <w:color w:val="000000"/>
                <w:lang w:eastAsia="en-GB"/>
              </w:rPr>
            </w:pPr>
            <w:r w:rsidRPr="009375AC">
              <w:rPr>
                <w:rFonts w:ascii="Arial" w:hAnsi="Arial" w:cs="Arial"/>
                <w:b/>
                <w:bCs/>
                <w:color w:val="000000"/>
              </w:rPr>
              <w:t xml:space="preserve">30 </w:t>
            </w:r>
            <w:r w:rsidR="00A35327" w:rsidRPr="009375AC">
              <w:rPr>
                <w:rFonts w:ascii="Arial" w:hAnsi="Arial" w:cs="Arial"/>
                <w:b/>
                <w:bCs/>
                <w:color w:val="000000"/>
              </w:rPr>
              <w:t>September</w:t>
            </w:r>
            <w:r w:rsidRPr="009375AC">
              <w:rPr>
                <w:rFonts w:ascii="Arial" w:hAnsi="Arial" w:cs="Arial"/>
                <w:b/>
                <w:bCs/>
                <w:color w:val="000000"/>
              </w:rPr>
              <w:t xml:space="preserve"> 2025</w:t>
            </w:r>
          </w:p>
        </w:tc>
        <w:tc>
          <w:tcPr>
            <w:tcW w:w="1842" w:type="dxa"/>
            <w:tcBorders>
              <w:top w:val="single" w:sz="4" w:space="0" w:color="auto"/>
              <w:left w:val="nil"/>
              <w:bottom w:val="single" w:sz="4" w:space="0" w:color="auto"/>
              <w:right w:val="nil"/>
            </w:tcBorders>
            <w:vAlign w:val="center"/>
            <w:hideMark/>
          </w:tcPr>
          <w:p w14:paraId="67D0DDB8" w14:textId="4E688EF3" w:rsidR="00134C0D" w:rsidRPr="009375AC" w:rsidRDefault="00134C0D" w:rsidP="009375AC">
            <w:pPr>
              <w:jc w:val="right"/>
              <w:rPr>
                <w:rFonts w:ascii="Arial" w:hAnsi="Arial" w:cs="Arial"/>
                <w:b/>
                <w:bCs/>
                <w:color w:val="000000"/>
                <w:lang w:eastAsia="en-GB"/>
              </w:rPr>
            </w:pPr>
            <w:r w:rsidRPr="009375AC">
              <w:rPr>
                <w:rFonts w:ascii="Arial" w:hAnsi="Arial" w:cs="Arial"/>
                <w:b/>
                <w:bCs/>
                <w:color w:val="000000"/>
                <w:lang w:eastAsia="en-GB"/>
              </w:rPr>
              <w:t xml:space="preserve">31 </w:t>
            </w:r>
            <w:r w:rsidR="00A35327" w:rsidRPr="009375AC">
              <w:rPr>
                <w:rFonts w:ascii="Arial" w:hAnsi="Arial" w:cs="Arial"/>
                <w:b/>
                <w:bCs/>
                <w:color w:val="000000"/>
                <w:lang w:eastAsia="en-GB"/>
              </w:rPr>
              <w:t>December</w:t>
            </w:r>
            <w:r w:rsidRPr="009375AC">
              <w:rPr>
                <w:rFonts w:ascii="Arial" w:hAnsi="Arial" w:cs="Arial"/>
                <w:b/>
                <w:bCs/>
                <w:color w:val="000000"/>
                <w:lang w:eastAsia="en-GB"/>
              </w:rPr>
              <w:t xml:space="preserve"> 2024</w:t>
            </w:r>
          </w:p>
        </w:tc>
      </w:tr>
      <w:tr w:rsidR="00134C0D" w:rsidRPr="009375AC" w14:paraId="39503172" w14:textId="77777777" w:rsidTr="00B56957">
        <w:trPr>
          <w:trHeight w:val="113"/>
        </w:trPr>
        <w:tc>
          <w:tcPr>
            <w:tcW w:w="5512" w:type="dxa"/>
            <w:tcBorders>
              <w:left w:val="nil"/>
              <w:bottom w:val="nil"/>
              <w:right w:val="nil"/>
            </w:tcBorders>
            <w:vAlign w:val="center"/>
          </w:tcPr>
          <w:p w14:paraId="15C2012F" w14:textId="77777777" w:rsidR="00134C0D" w:rsidRPr="009375AC" w:rsidRDefault="00134C0D" w:rsidP="009375AC">
            <w:pPr>
              <w:rPr>
                <w:rFonts w:ascii="Arial" w:hAnsi="Arial" w:cs="Arial"/>
                <w:color w:val="000000"/>
                <w:lang w:eastAsia="en-GB"/>
              </w:rPr>
            </w:pPr>
          </w:p>
        </w:tc>
        <w:tc>
          <w:tcPr>
            <w:tcW w:w="1718" w:type="dxa"/>
            <w:tcBorders>
              <w:left w:val="nil"/>
              <w:bottom w:val="nil"/>
              <w:right w:val="nil"/>
            </w:tcBorders>
            <w:vAlign w:val="center"/>
          </w:tcPr>
          <w:p w14:paraId="4EB423DE" w14:textId="77777777" w:rsidR="00134C0D" w:rsidRPr="009375AC" w:rsidRDefault="00134C0D" w:rsidP="009375AC">
            <w:pPr>
              <w:jc w:val="right"/>
              <w:rPr>
                <w:rFonts w:ascii="Arial" w:hAnsi="Arial" w:cs="Arial"/>
                <w:color w:val="000000"/>
                <w:lang w:eastAsia="en-GB"/>
              </w:rPr>
            </w:pPr>
          </w:p>
        </w:tc>
        <w:tc>
          <w:tcPr>
            <w:tcW w:w="1842" w:type="dxa"/>
            <w:tcBorders>
              <w:left w:val="nil"/>
              <w:bottom w:val="nil"/>
              <w:right w:val="nil"/>
            </w:tcBorders>
            <w:vAlign w:val="center"/>
          </w:tcPr>
          <w:p w14:paraId="6FD0D389" w14:textId="77777777" w:rsidR="00134C0D" w:rsidRPr="009375AC" w:rsidRDefault="00134C0D" w:rsidP="009375AC">
            <w:pPr>
              <w:jc w:val="right"/>
              <w:rPr>
                <w:rFonts w:ascii="Arial" w:hAnsi="Arial" w:cs="Arial"/>
                <w:color w:val="000000"/>
                <w:lang w:eastAsia="en-GB"/>
              </w:rPr>
            </w:pPr>
          </w:p>
        </w:tc>
      </w:tr>
      <w:tr w:rsidR="00134C0D" w:rsidRPr="009375AC" w14:paraId="40A5065A" w14:textId="77777777" w:rsidTr="00B56957">
        <w:trPr>
          <w:trHeight w:val="113"/>
        </w:trPr>
        <w:tc>
          <w:tcPr>
            <w:tcW w:w="5512" w:type="dxa"/>
            <w:tcBorders>
              <w:top w:val="nil"/>
              <w:left w:val="nil"/>
              <w:bottom w:val="nil"/>
              <w:right w:val="nil"/>
            </w:tcBorders>
            <w:vAlign w:val="center"/>
            <w:hideMark/>
          </w:tcPr>
          <w:p w14:paraId="4A82ED70" w14:textId="4EEAC86B" w:rsidR="00134C0D" w:rsidRPr="009375AC" w:rsidRDefault="00B90313" w:rsidP="009375AC">
            <w:pPr>
              <w:rPr>
                <w:rFonts w:ascii="Arial" w:hAnsi="Arial" w:cs="Arial"/>
                <w:color w:val="000000"/>
                <w:lang w:eastAsia="en-GB"/>
              </w:rPr>
            </w:pPr>
            <w:r w:rsidRPr="009375AC">
              <w:rPr>
                <w:rFonts w:ascii="Arial" w:hAnsi="Arial" w:cs="Arial"/>
                <w:color w:val="000000"/>
                <w:lang w:eastAsia="en-GB"/>
              </w:rPr>
              <w:t>Renovation investments liability</w:t>
            </w:r>
          </w:p>
        </w:tc>
        <w:tc>
          <w:tcPr>
            <w:tcW w:w="1718" w:type="dxa"/>
            <w:tcBorders>
              <w:top w:val="nil"/>
              <w:left w:val="nil"/>
              <w:bottom w:val="nil"/>
              <w:right w:val="nil"/>
            </w:tcBorders>
            <w:vAlign w:val="center"/>
          </w:tcPr>
          <w:p w14:paraId="1BDBB3A9" w14:textId="0B438D4E" w:rsidR="00134C0D" w:rsidRPr="009375AC" w:rsidRDefault="00134C0D" w:rsidP="009375AC">
            <w:pPr>
              <w:jc w:val="right"/>
              <w:rPr>
                <w:rFonts w:ascii="Arial" w:hAnsi="Arial" w:cs="Arial"/>
              </w:rPr>
            </w:pPr>
            <w:r w:rsidRPr="009375AC">
              <w:rPr>
                <w:rFonts w:ascii="Arial" w:hAnsi="Arial" w:cs="Arial"/>
                <w:color w:val="000000"/>
              </w:rPr>
              <w:t>--</w:t>
            </w:r>
          </w:p>
        </w:tc>
        <w:tc>
          <w:tcPr>
            <w:tcW w:w="1842" w:type="dxa"/>
            <w:tcBorders>
              <w:top w:val="nil"/>
              <w:left w:val="nil"/>
              <w:bottom w:val="nil"/>
              <w:right w:val="nil"/>
            </w:tcBorders>
          </w:tcPr>
          <w:p w14:paraId="5688294B" w14:textId="29784A46" w:rsidR="00134C0D" w:rsidRPr="009375AC" w:rsidRDefault="00134C0D" w:rsidP="009375AC">
            <w:pPr>
              <w:jc w:val="right"/>
              <w:rPr>
                <w:rFonts w:ascii="Arial" w:hAnsi="Arial" w:cs="Arial"/>
                <w:color w:val="000000"/>
                <w:lang w:eastAsia="en-GB"/>
              </w:rPr>
            </w:pPr>
            <w:r w:rsidRPr="009375AC">
              <w:rPr>
                <w:rFonts w:ascii="Arial" w:hAnsi="Arial" w:cs="Arial"/>
              </w:rPr>
              <w:t>615.473.500</w:t>
            </w:r>
          </w:p>
        </w:tc>
      </w:tr>
      <w:tr w:rsidR="00962D23" w:rsidRPr="009375AC" w14:paraId="3443C7FB" w14:textId="77777777" w:rsidTr="00A1331C">
        <w:trPr>
          <w:trHeight w:val="113"/>
        </w:trPr>
        <w:tc>
          <w:tcPr>
            <w:tcW w:w="5512" w:type="dxa"/>
            <w:tcBorders>
              <w:top w:val="nil"/>
              <w:left w:val="nil"/>
              <w:bottom w:val="single" w:sz="4" w:space="0" w:color="auto"/>
              <w:right w:val="nil"/>
            </w:tcBorders>
            <w:vAlign w:val="center"/>
          </w:tcPr>
          <w:p w14:paraId="026F5962" w14:textId="00C05AAA" w:rsidR="00962D23" w:rsidRPr="009375AC" w:rsidRDefault="00962D23" w:rsidP="009375AC">
            <w:pPr>
              <w:rPr>
                <w:rFonts w:ascii="Arial" w:hAnsi="Arial" w:cs="Arial"/>
                <w:color w:val="000000"/>
                <w:lang w:eastAsia="en-GB"/>
              </w:rPr>
            </w:pPr>
            <w:r w:rsidRPr="009375AC">
              <w:rPr>
                <w:rFonts w:ascii="Arial" w:hAnsi="Arial" w:cs="Arial"/>
                <w:color w:val="000000"/>
                <w:lang w:eastAsia="en-GB"/>
              </w:rPr>
              <w:t> </w:t>
            </w:r>
          </w:p>
        </w:tc>
        <w:tc>
          <w:tcPr>
            <w:tcW w:w="1718" w:type="dxa"/>
            <w:tcBorders>
              <w:top w:val="nil"/>
              <w:left w:val="nil"/>
              <w:bottom w:val="single" w:sz="4" w:space="0" w:color="auto"/>
              <w:right w:val="nil"/>
            </w:tcBorders>
            <w:vAlign w:val="center"/>
          </w:tcPr>
          <w:p w14:paraId="04C4C006" w14:textId="6E62D39E" w:rsidR="00962D23" w:rsidRPr="009375AC" w:rsidRDefault="00962D23" w:rsidP="009375AC">
            <w:pPr>
              <w:jc w:val="right"/>
              <w:rPr>
                <w:rFonts w:ascii="Arial" w:hAnsi="Arial" w:cs="Arial"/>
                <w:highlight w:val="yellow"/>
              </w:rPr>
            </w:pPr>
            <w:r w:rsidRPr="009375AC">
              <w:rPr>
                <w:rFonts w:ascii="Arial" w:hAnsi="Arial" w:cs="Arial"/>
                <w:color w:val="000000"/>
              </w:rPr>
              <w:t> </w:t>
            </w:r>
          </w:p>
        </w:tc>
        <w:tc>
          <w:tcPr>
            <w:tcW w:w="1842" w:type="dxa"/>
            <w:tcBorders>
              <w:top w:val="nil"/>
              <w:left w:val="nil"/>
              <w:bottom w:val="single" w:sz="4" w:space="0" w:color="auto"/>
              <w:right w:val="nil"/>
            </w:tcBorders>
          </w:tcPr>
          <w:p w14:paraId="0B075B3C" w14:textId="462B8189" w:rsidR="00962D23" w:rsidRPr="009375AC" w:rsidRDefault="00962D23" w:rsidP="009375AC">
            <w:pPr>
              <w:jc w:val="right"/>
              <w:rPr>
                <w:rFonts w:ascii="Arial" w:hAnsi="Arial" w:cs="Arial"/>
              </w:rPr>
            </w:pPr>
          </w:p>
        </w:tc>
      </w:tr>
      <w:tr w:rsidR="00962D23" w:rsidRPr="009375AC" w14:paraId="287DAFEF" w14:textId="77777777" w:rsidTr="00A1331C">
        <w:trPr>
          <w:trHeight w:val="113"/>
        </w:trPr>
        <w:tc>
          <w:tcPr>
            <w:tcW w:w="5512" w:type="dxa"/>
            <w:tcBorders>
              <w:top w:val="single" w:sz="4" w:space="0" w:color="auto"/>
              <w:left w:val="nil"/>
              <w:bottom w:val="single" w:sz="4" w:space="0" w:color="auto"/>
              <w:right w:val="nil"/>
            </w:tcBorders>
            <w:vAlign w:val="center"/>
            <w:hideMark/>
          </w:tcPr>
          <w:p w14:paraId="0AEA2B6E" w14:textId="75670D8B" w:rsidR="00962D23" w:rsidRPr="009375AC" w:rsidRDefault="00962D23" w:rsidP="009375AC">
            <w:pPr>
              <w:rPr>
                <w:rFonts w:ascii="Arial" w:hAnsi="Arial" w:cs="Arial"/>
                <w:color w:val="000000"/>
                <w:lang w:eastAsia="en-GB"/>
              </w:rPr>
            </w:pPr>
            <w:r w:rsidRPr="009375AC">
              <w:rPr>
                <w:rFonts w:ascii="Arial" w:hAnsi="Arial" w:cs="Arial"/>
                <w:color w:val="000000"/>
                <w:lang w:eastAsia="en-GB"/>
              </w:rPr>
              <w:t> </w:t>
            </w:r>
          </w:p>
        </w:tc>
        <w:tc>
          <w:tcPr>
            <w:tcW w:w="1718" w:type="dxa"/>
            <w:tcBorders>
              <w:top w:val="single" w:sz="4" w:space="0" w:color="auto"/>
              <w:left w:val="nil"/>
              <w:bottom w:val="single" w:sz="4" w:space="0" w:color="auto"/>
              <w:right w:val="nil"/>
            </w:tcBorders>
            <w:vAlign w:val="center"/>
          </w:tcPr>
          <w:p w14:paraId="5490C572" w14:textId="6D9D698A" w:rsidR="00962D23" w:rsidRPr="009375AC" w:rsidRDefault="00962D23" w:rsidP="009375AC">
            <w:pPr>
              <w:jc w:val="right"/>
              <w:rPr>
                <w:rFonts w:ascii="Arial" w:hAnsi="Arial" w:cs="Arial"/>
                <w:color w:val="000000"/>
                <w:highlight w:val="yellow"/>
                <w:lang w:eastAsia="en-GB"/>
              </w:rPr>
            </w:pPr>
            <w:r w:rsidRPr="009375AC">
              <w:rPr>
                <w:rFonts w:ascii="Arial" w:hAnsi="Arial" w:cs="Arial"/>
                <w:b/>
                <w:bCs/>
                <w:color w:val="000000"/>
              </w:rPr>
              <w:t>--</w:t>
            </w:r>
          </w:p>
        </w:tc>
        <w:tc>
          <w:tcPr>
            <w:tcW w:w="1842" w:type="dxa"/>
            <w:tcBorders>
              <w:top w:val="single" w:sz="4" w:space="0" w:color="auto"/>
              <w:left w:val="nil"/>
              <w:bottom w:val="single" w:sz="4" w:space="0" w:color="auto"/>
              <w:right w:val="nil"/>
            </w:tcBorders>
          </w:tcPr>
          <w:p w14:paraId="50F37FE1" w14:textId="4AE6BC7B" w:rsidR="00962D23" w:rsidRPr="009375AC" w:rsidRDefault="00962D23" w:rsidP="009375AC">
            <w:pPr>
              <w:jc w:val="right"/>
              <w:rPr>
                <w:rFonts w:ascii="Arial" w:hAnsi="Arial" w:cs="Arial"/>
                <w:color w:val="000000"/>
                <w:lang w:eastAsia="en-GB"/>
              </w:rPr>
            </w:pPr>
            <w:r w:rsidRPr="009375AC">
              <w:rPr>
                <w:rFonts w:ascii="Arial" w:hAnsi="Arial" w:cs="Arial"/>
                <w:b/>
                <w:bCs/>
              </w:rPr>
              <w:t>615.473.500</w:t>
            </w:r>
          </w:p>
        </w:tc>
      </w:tr>
    </w:tbl>
    <w:p w14:paraId="4DCE9FAF" w14:textId="77777777" w:rsidR="00006F81" w:rsidRPr="009375AC" w:rsidRDefault="00006F81" w:rsidP="009375AC">
      <w:pPr>
        <w:rPr>
          <w:rFonts w:ascii="Arial" w:hAnsi="Arial" w:cs="Arial"/>
          <w:b/>
          <w:snapToGrid w:val="0"/>
          <w:color w:val="000000"/>
        </w:rPr>
      </w:pPr>
      <w:r w:rsidRPr="009375AC">
        <w:rPr>
          <w:rFonts w:ascii="Arial" w:hAnsi="Arial" w:cs="Arial"/>
          <w:b/>
        </w:rPr>
        <w:br w:type="page"/>
      </w:r>
    </w:p>
    <w:p w14:paraId="05D73D0E" w14:textId="77777777" w:rsidR="00B90313" w:rsidRPr="009375AC" w:rsidRDefault="00B90313" w:rsidP="009375AC">
      <w:pPr>
        <w:widowControl w:val="0"/>
        <w:tabs>
          <w:tab w:val="decimal" w:pos="7088"/>
          <w:tab w:val="decimal" w:pos="9072"/>
        </w:tabs>
        <w:rPr>
          <w:rFonts w:ascii="Arial" w:hAnsi="Arial" w:cs="Arial"/>
          <w:b/>
          <w:snapToGrid w:val="0"/>
          <w:color w:val="000000"/>
        </w:rPr>
      </w:pPr>
      <w:r w:rsidRPr="009375AC">
        <w:rPr>
          <w:rFonts w:ascii="Arial" w:hAnsi="Arial" w:cs="Arial"/>
          <w:b/>
          <w:snapToGrid w:val="0"/>
          <w:color w:val="000000"/>
        </w:rPr>
        <w:lastRenderedPageBreak/>
        <w:t>NOTE 16 – PREPAID EXPENSES</w:t>
      </w:r>
    </w:p>
    <w:p w14:paraId="07EC9BA0" w14:textId="77777777" w:rsidR="00006F81" w:rsidRPr="009375AC" w:rsidRDefault="00006F81" w:rsidP="009375AC">
      <w:pPr>
        <w:widowControl w:val="0"/>
        <w:tabs>
          <w:tab w:val="decimal" w:pos="7088"/>
          <w:tab w:val="decimal" w:pos="9072"/>
        </w:tabs>
        <w:rPr>
          <w:rFonts w:ascii="Arial" w:hAnsi="Arial" w:cs="Arial"/>
        </w:rPr>
      </w:pPr>
    </w:p>
    <w:p w14:paraId="1B1AF616" w14:textId="2DF29165" w:rsidR="00006F81" w:rsidRPr="009375AC" w:rsidRDefault="00B12C01" w:rsidP="009375AC">
      <w:pPr>
        <w:widowControl w:val="0"/>
        <w:tabs>
          <w:tab w:val="decimal" w:pos="7088"/>
          <w:tab w:val="decimal" w:pos="9072"/>
        </w:tabs>
        <w:rPr>
          <w:rFonts w:ascii="Arial" w:hAnsi="Arial" w:cs="Arial"/>
          <w:b/>
          <w:bCs/>
          <w:color w:val="000000"/>
          <w:lang w:eastAsia="en-GB"/>
        </w:rPr>
      </w:pPr>
      <w:r w:rsidRPr="009375AC">
        <w:rPr>
          <w:rFonts w:ascii="Arial" w:hAnsi="Arial" w:cs="Arial"/>
          <w:b/>
          <w:bCs/>
          <w:color w:val="000000"/>
          <w:lang w:eastAsia="en-GB"/>
        </w:rPr>
        <w:t xml:space="preserve">a) </w:t>
      </w:r>
      <w:r w:rsidR="00B90313" w:rsidRPr="009375AC">
        <w:rPr>
          <w:rFonts w:ascii="Arial" w:hAnsi="Arial" w:cs="Arial"/>
          <w:b/>
          <w:bCs/>
          <w:color w:val="000000"/>
          <w:lang w:eastAsia="en-GB"/>
        </w:rPr>
        <w:t>Short-term prepaid expenses</w:t>
      </w:r>
    </w:p>
    <w:p w14:paraId="745F5CDE" w14:textId="77777777" w:rsidR="00006F81" w:rsidRPr="009375AC" w:rsidRDefault="00006F81" w:rsidP="009375AC">
      <w:pPr>
        <w:widowControl w:val="0"/>
        <w:tabs>
          <w:tab w:val="decimal" w:pos="7088"/>
          <w:tab w:val="decimal" w:pos="9072"/>
        </w:tabs>
        <w:rPr>
          <w:rFonts w:ascii="Arial" w:hAnsi="Arial" w:cs="Arial"/>
        </w:rPr>
      </w:pPr>
    </w:p>
    <w:tbl>
      <w:tblPr>
        <w:tblW w:w="9040" w:type="dxa"/>
        <w:tblLook w:val="04A0" w:firstRow="1" w:lastRow="0" w:firstColumn="1" w:lastColumn="0" w:noHBand="0" w:noVBand="1"/>
      </w:tblPr>
      <w:tblGrid>
        <w:gridCol w:w="5120"/>
        <w:gridCol w:w="1960"/>
        <w:gridCol w:w="1960"/>
      </w:tblGrid>
      <w:tr w:rsidR="00134C0D" w:rsidRPr="009375AC" w14:paraId="5350FE7F" w14:textId="77777777" w:rsidTr="008E6B3E">
        <w:trPr>
          <w:trHeight w:val="113"/>
        </w:trPr>
        <w:tc>
          <w:tcPr>
            <w:tcW w:w="5120" w:type="dxa"/>
            <w:tcBorders>
              <w:top w:val="single" w:sz="4" w:space="0" w:color="auto"/>
              <w:left w:val="nil"/>
              <w:bottom w:val="single" w:sz="4" w:space="0" w:color="auto"/>
              <w:right w:val="nil"/>
            </w:tcBorders>
            <w:vAlign w:val="center"/>
            <w:hideMark/>
          </w:tcPr>
          <w:p w14:paraId="097A974E" w14:textId="77777777" w:rsidR="00134C0D" w:rsidRPr="009375AC" w:rsidRDefault="00134C0D" w:rsidP="009375AC">
            <w:pPr>
              <w:rPr>
                <w:rFonts w:ascii="Arial" w:hAnsi="Arial" w:cs="Arial"/>
                <w:lang w:eastAsia="en-GB"/>
              </w:rPr>
            </w:pPr>
          </w:p>
        </w:tc>
        <w:tc>
          <w:tcPr>
            <w:tcW w:w="1960" w:type="dxa"/>
            <w:tcBorders>
              <w:top w:val="single" w:sz="4" w:space="0" w:color="auto"/>
              <w:left w:val="nil"/>
              <w:bottom w:val="single" w:sz="4" w:space="0" w:color="auto"/>
              <w:right w:val="nil"/>
            </w:tcBorders>
            <w:vAlign w:val="center"/>
            <w:hideMark/>
          </w:tcPr>
          <w:p w14:paraId="3F0B391E" w14:textId="6535B62C" w:rsidR="00134C0D" w:rsidRPr="009375AC" w:rsidRDefault="00134C0D" w:rsidP="009375AC">
            <w:pPr>
              <w:jc w:val="right"/>
              <w:rPr>
                <w:rFonts w:ascii="Arial" w:hAnsi="Arial" w:cs="Arial"/>
                <w:b/>
                <w:bCs/>
                <w:color w:val="000000"/>
                <w:lang w:eastAsia="en-GB"/>
              </w:rPr>
            </w:pPr>
            <w:r w:rsidRPr="009375AC">
              <w:rPr>
                <w:rFonts w:ascii="Arial" w:hAnsi="Arial" w:cs="Arial"/>
                <w:b/>
                <w:bCs/>
                <w:color w:val="000000"/>
              </w:rPr>
              <w:t xml:space="preserve">30 </w:t>
            </w:r>
            <w:r w:rsidR="00A35327" w:rsidRPr="009375AC">
              <w:rPr>
                <w:rFonts w:ascii="Arial" w:hAnsi="Arial" w:cs="Arial"/>
                <w:b/>
                <w:bCs/>
                <w:color w:val="000000"/>
              </w:rPr>
              <w:t>September</w:t>
            </w:r>
            <w:r w:rsidRPr="009375AC">
              <w:rPr>
                <w:rFonts w:ascii="Arial" w:hAnsi="Arial" w:cs="Arial"/>
                <w:b/>
                <w:bCs/>
                <w:color w:val="000000"/>
              </w:rPr>
              <w:t xml:space="preserve"> 2025</w:t>
            </w:r>
          </w:p>
        </w:tc>
        <w:tc>
          <w:tcPr>
            <w:tcW w:w="1960" w:type="dxa"/>
            <w:tcBorders>
              <w:top w:val="single" w:sz="4" w:space="0" w:color="auto"/>
              <w:left w:val="nil"/>
              <w:bottom w:val="single" w:sz="4" w:space="0" w:color="auto"/>
              <w:right w:val="nil"/>
            </w:tcBorders>
            <w:vAlign w:val="center"/>
            <w:hideMark/>
          </w:tcPr>
          <w:p w14:paraId="2C9B0D11" w14:textId="7F66DDC8" w:rsidR="00134C0D" w:rsidRPr="009375AC" w:rsidRDefault="00134C0D" w:rsidP="009375AC">
            <w:pPr>
              <w:jc w:val="right"/>
              <w:rPr>
                <w:rFonts w:ascii="Arial" w:hAnsi="Arial" w:cs="Arial"/>
                <w:b/>
                <w:bCs/>
                <w:color w:val="000000"/>
                <w:lang w:eastAsia="en-GB"/>
              </w:rPr>
            </w:pPr>
            <w:r w:rsidRPr="009375AC">
              <w:rPr>
                <w:rFonts w:ascii="Arial" w:hAnsi="Arial" w:cs="Arial"/>
                <w:b/>
                <w:bCs/>
                <w:color w:val="000000"/>
                <w:lang w:eastAsia="en-GB"/>
              </w:rPr>
              <w:t xml:space="preserve">31 </w:t>
            </w:r>
            <w:r w:rsidR="00A35327" w:rsidRPr="009375AC">
              <w:rPr>
                <w:rFonts w:ascii="Arial" w:hAnsi="Arial" w:cs="Arial"/>
                <w:b/>
                <w:bCs/>
                <w:color w:val="000000"/>
                <w:lang w:eastAsia="en-GB"/>
              </w:rPr>
              <w:t>December</w:t>
            </w:r>
            <w:r w:rsidRPr="009375AC">
              <w:rPr>
                <w:rFonts w:ascii="Arial" w:hAnsi="Arial" w:cs="Arial"/>
                <w:b/>
                <w:bCs/>
                <w:color w:val="000000"/>
                <w:lang w:eastAsia="en-GB"/>
              </w:rPr>
              <w:t xml:space="preserve"> 2024</w:t>
            </w:r>
          </w:p>
        </w:tc>
      </w:tr>
      <w:tr w:rsidR="00134C0D" w:rsidRPr="009375AC" w14:paraId="4EDC1ED2" w14:textId="77777777" w:rsidTr="008E6B3E">
        <w:trPr>
          <w:trHeight w:val="113"/>
        </w:trPr>
        <w:tc>
          <w:tcPr>
            <w:tcW w:w="5120" w:type="dxa"/>
            <w:tcBorders>
              <w:top w:val="single" w:sz="4" w:space="0" w:color="auto"/>
              <w:left w:val="nil"/>
              <w:bottom w:val="nil"/>
              <w:right w:val="nil"/>
            </w:tcBorders>
            <w:vAlign w:val="center"/>
            <w:hideMark/>
          </w:tcPr>
          <w:p w14:paraId="65402640" w14:textId="77777777" w:rsidR="00134C0D" w:rsidRPr="009375AC" w:rsidRDefault="00134C0D" w:rsidP="009375AC">
            <w:pPr>
              <w:jc w:val="right"/>
              <w:rPr>
                <w:rFonts w:ascii="Arial" w:hAnsi="Arial" w:cs="Arial"/>
                <w:b/>
                <w:bCs/>
                <w:color w:val="000000"/>
                <w:lang w:eastAsia="en-GB"/>
              </w:rPr>
            </w:pPr>
          </w:p>
        </w:tc>
        <w:tc>
          <w:tcPr>
            <w:tcW w:w="1960" w:type="dxa"/>
            <w:tcBorders>
              <w:top w:val="single" w:sz="4" w:space="0" w:color="auto"/>
              <w:left w:val="nil"/>
              <w:bottom w:val="nil"/>
              <w:right w:val="nil"/>
            </w:tcBorders>
            <w:vAlign w:val="center"/>
            <w:hideMark/>
          </w:tcPr>
          <w:p w14:paraId="69085677" w14:textId="77777777" w:rsidR="00134C0D" w:rsidRPr="009375AC" w:rsidRDefault="00134C0D" w:rsidP="009375AC">
            <w:pPr>
              <w:jc w:val="right"/>
              <w:rPr>
                <w:rFonts w:ascii="Arial" w:hAnsi="Arial" w:cs="Arial"/>
                <w:lang w:eastAsia="en-GB"/>
              </w:rPr>
            </w:pPr>
          </w:p>
        </w:tc>
        <w:tc>
          <w:tcPr>
            <w:tcW w:w="1960" w:type="dxa"/>
            <w:tcBorders>
              <w:top w:val="single" w:sz="4" w:space="0" w:color="auto"/>
              <w:left w:val="nil"/>
              <w:bottom w:val="nil"/>
              <w:right w:val="nil"/>
            </w:tcBorders>
            <w:vAlign w:val="center"/>
            <w:hideMark/>
          </w:tcPr>
          <w:p w14:paraId="7FE9FEAD" w14:textId="77777777" w:rsidR="00134C0D" w:rsidRPr="009375AC" w:rsidRDefault="00134C0D" w:rsidP="009375AC">
            <w:pPr>
              <w:jc w:val="right"/>
              <w:rPr>
                <w:rFonts w:ascii="Arial" w:hAnsi="Arial" w:cs="Arial"/>
                <w:lang w:eastAsia="en-GB"/>
              </w:rPr>
            </w:pPr>
          </w:p>
        </w:tc>
      </w:tr>
      <w:tr w:rsidR="00B90313" w:rsidRPr="009375AC" w14:paraId="78081782" w14:textId="77777777" w:rsidTr="00A85A52">
        <w:trPr>
          <w:trHeight w:val="113"/>
        </w:trPr>
        <w:tc>
          <w:tcPr>
            <w:tcW w:w="5120" w:type="dxa"/>
            <w:tcBorders>
              <w:top w:val="nil"/>
              <w:left w:val="nil"/>
              <w:bottom w:val="nil"/>
              <w:right w:val="nil"/>
            </w:tcBorders>
          </w:tcPr>
          <w:p w14:paraId="0D1C92CF" w14:textId="579E849B" w:rsidR="00B90313" w:rsidRPr="009375AC" w:rsidRDefault="00B90313" w:rsidP="009375AC">
            <w:pPr>
              <w:rPr>
                <w:rFonts w:ascii="Arial" w:hAnsi="Arial" w:cs="Arial"/>
                <w:color w:val="000000"/>
                <w:lang w:eastAsia="en-GB"/>
              </w:rPr>
            </w:pPr>
            <w:r w:rsidRPr="009375AC">
              <w:rPr>
                <w:rFonts w:ascii="Arial" w:hAnsi="Arial" w:cs="Arial"/>
              </w:rPr>
              <w:t>Prepaid expenses</w:t>
            </w:r>
          </w:p>
        </w:tc>
        <w:tc>
          <w:tcPr>
            <w:tcW w:w="1960" w:type="dxa"/>
            <w:tcBorders>
              <w:top w:val="nil"/>
              <w:left w:val="nil"/>
              <w:bottom w:val="nil"/>
              <w:right w:val="nil"/>
            </w:tcBorders>
            <w:vAlign w:val="center"/>
          </w:tcPr>
          <w:p w14:paraId="1C38D1E3" w14:textId="708DC5C1" w:rsidR="00B90313" w:rsidRPr="009375AC" w:rsidRDefault="00B90313" w:rsidP="009375AC">
            <w:pPr>
              <w:jc w:val="right"/>
              <w:rPr>
                <w:rFonts w:ascii="Arial" w:hAnsi="Arial" w:cs="Arial"/>
                <w:color w:val="000000"/>
                <w:lang w:eastAsia="en-GB"/>
              </w:rPr>
            </w:pPr>
            <w:r w:rsidRPr="009375AC">
              <w:rPr>
                <w:rFonts w:ascii="Arial" w:hAnsi="Arial" w:cs="Arial"/>
                <w:color w:val="000000"/>
              </w:rPr>
              <w:t>265.306.940</w:t>
            </w:r>
          </w:p>
        </w:tc>
        <w:tc>
          <w:tcPr>
            <w:tcW w:w="1960" w:type="dxa"/>
            <w:tcBorders>
              <w:top w:val="nil"/>
              <w:left w:val="nil"/>
              <w:bottom w:val="nil"/>
              <w:right w:val="nil"/>
            </w:tcBorders>
          </w:tcPr>
          <w:p w14:paraId="4AD8BE44" w14:textId="0504D05B" w:rsidR="00B90313" w:rsidRPr="009375AC" w:rsidRDefault="00B90313" w:rsidP="009375AC">
            <w:pPr>
              <w:jc w:val="right"/>
              <w:rPr>
                <w:rFonts w:ascii="Arial" w:hAnsi="Arial" w:cs="Arial"/>
              </w:rPr>
            </w:pPr>
            <w:r w:rsidRPr="009375AC">
              <w:rPr>
                <w:rFonts w:ascii="Arial" w:hAnsi="Arial" w:cs="Arial"/>
                <w:color w:val="000000"/>
                <w:lang w:eastAsia="en-GB"/>
              </w:rPr>
              <w:t>200.085.242</w:t>
            </w:r>
          </w:p>
        </w:tc>
      </w:tr>
      <w:tr w:rsidR="00B90313" w:rsidRPr="009375AC" w14:paraId="3D34271C" w14:textId="77777777" w:rsidTr="00A85A52">
        <w:trPr>
          <w:trHeight w:val="113"/>
        </w:trPr>
        <w:tc>
          <w:tcPr>
            <w:tcW w:w="5120" w:type="dxa"/>
            <w:tcBorders>
              <w:top w:val="nil"/>
              <w:left w:val="nil"/>
              <w:bottom w:val="nil"/>
              <w:right w:val="nil"/>
            </w:tcBorders>
            <w:hideMark/>
          </w:tcPr>
          <w:p w14:paraId="3F510AAC" w14:textId="22A7991D" w:rsidR="00B90313" w:rsidRPr="009375AC" w:rsidRDefault="00B90313" w:rsidP="009375AC">
            <w:pPr>
              <w:rPr>
                <w:rFonts w:ascii="Arial" w:hAnsi="Arial" w:cs="Arial"/>
                <w:color w:val="000000"/>
                <w:lang w:eastAsia="en-GB"/>
              </w:rPr>
            </w:pPr>
            <w:r w:rsidRPr="009375AC">
              <w:rPr>
                <w:rFonts w:ascii="Arial" w:hAnsi="Arial" w:cs="Arial"/>
              </w:rPr>
              <w:t>Order advances given</w:t>
            </w:r>
          </w:p>
        </w:tc>
        <w:tc>
          <w:tcPr>
            <w:tcW w:w="1960" w:type="dxa"/>
            <w:tcBorders>
              <w:top w:val="nil"/>
              <w:left w:val="nil"/>
              <w:bottom w:val="nil"/>
              <w:right w:val="nil"/>
            </w:tcBorders>
            <w:vAlign w:val="center"/>
          </w:tcPr>
          <w:p w14:paraId="23132DB8" w14:textId="3630A8C7" w:rsidR="00B90313" w:rsidRPr="009375AC" w:rsidRDefault="00B90313" w:rsidP="009375AC">
            <w:pPr>
              <w:jc w:val="right"/>
              <w:rPr>
                <w:rFonts w:ascii="Arial" w:hAnsi="Arial" w:cs="Arial"/>
                <w:color w:val="000000"/>
                <w:highlight w:val="yellow"/>
                <w:lang w:eastAsia="en-GB"/>
              </w:rPr>
            </w:pPr>
            <w:r w:rsidRPr="009375AC">
              <w:rPr>
                <w:rFonts w:ascii="Arial" w:hAnsi="Arial" w:cs="Arial"/>
                <w:color w:val="000000"/>
              </w:rPr>
              <w:t>214.880.645</w:t>
            </w:r>
          </w:p>
        </w:tc>
        <w:tc>
          <w:tcPr>
            <w:tcW w:w="1960" w:type="dxa"/>
            <w:tcBorders>
              <w:top w:val="nil"/>
              <w:left w:val="nil"/>
              <w:bottom w:val="nil"/>
              <w:right w:val="nil"/>
            </w:tcBorders>
          </w:tcPr>
          <w:p w14:paraId="31CDBF64" w14:textId="24B9F24D" w:rsidR="00B90313" w:rsidRPr="009375AC" w:rsidRDefault="00B90313" w:rsidP="009375AC">
            <w:pPr>
              <w:jc w:val="right"/>
              <w:rPr>
                <w:rFonts w:ascii="Arial" w:hAnsi="Arial" w:cs="Arial"/>
                <w:color w:val="000000"/>
                <w:lang w:eastAsia="en-GB"/>
              </w:rPr>
            </w:pPr>
            <w:r w:rsidRPr="009375AC">
              <w:rPr>
                <w:rFonts w:ascii="Arial" w:hAnsi="Arial" w:cs="Arial"/>
                <w:color w:val="000000"/>
                <w:lang w:eastAsia="en-GB"/>
              </w:rPr>
              <w:t>189.188.463</w:t>
            </w:r>
          </w:p>
        </w:tc>
      </w:tr>
      <w:tr w:rsidR="00134C0D" w:rsidRPr="009375AC" w14:paraId="219DAB31" w14:textId="77777777" w:rsidTr="00A1331C">
        <w:trPr>
          <w:trHeight w:val="113"/>
        </w:trPr>
        <w:tc>
          <w:tcPr>
            <w:tcW w:w="5120" w:type="dxa"/>
            <w:tcBorders>
              <w:top w:val="nil"/>
              <w:left w:val="nil"/>
              <w:bottom w:val="single" w:sz="4" w:space="0" w:color="auto"/>
              <w:right w:val="nil"/>
            </w:tcBorders>
            <w:vAlign w:val="center"/>
          </w:tcPr>
          <w:p w14:paraId="7EA5795C" w14:textId="08C64A13" w:rsidR="00134C0D" w:rsidRPr="009375AC" w:rsidRDefault="00134C0D" w:rsidP="009375AC">
            <w:pPr>
              <w:jc w:val="right"/>
              <w:rPr>
                <w:rFonts w:ascii="Arial" w:hAnsi="Arial" w:cs="Arial"/>
                <w:color w:val="000000"/>
                <w:lang w:eastAsia="en-GB"/>
              </w:rPr>
            </w:pPr>
          </w:p>
        </w:tc>
        <w:tc>
          <w:tcPr>
            <w:tcW w:w="1960" w:type="dxa"/>
            <w:tcBorders>
              <w:top w:val="nil"/>
              <w:left w:val="nil"/>
              <w:bottom w:val="single" w:sz="4" w:space="0" w:color="auto"/>
              <w:right w:val="nil"/>
            </w:tcBorders>
            <w:vAlign w:val="center"/>
          </w:tcPr>
          <w:p w14:paraId="2D2DA839" w14:textId="03C7B350" w:rsidR="00134C0D" w:rsidRPr="009375AC" w:rsidRDefault="00134C0D" w:rsidP="009375AC">
            <w:pPr>
              <w:jc w:val="right"/>
              <w:rPr>
                <w:rFonts w:ascii="Arial" w:hAnsi="Arial" w:cs="Arial"/>
                <w:color w:val="000000"/>
                <w:highlight w:val="yellow"/>
                <w:lang w:eastAsia="en-GB"/>
              </w:rPr>
            </w:pPr>
            <w:r w:rsidRPr="009375AC">
              <w:rPr>
                <w:rFonts w:ascii="Arial" w:hAnsi="Arial" w:cs="Arial"/>
                <w:color w:val="000000"/>
              </w:rPr>
              <w:t> </w:t>
            </w:r>
          </w:p>
        </w:tc>
        <w:tc>
          <w:tcPr>
            <w:tcW w:w="1960" w:type="dxa"/>
            <w:tcBorders>
              <w:top w:val="nil"/>
              <w:left w:val="nil"/>
              <w:bottom w:val="single" w:sz="4" w:space="0" w:color="auto"/>
              <w:right w:val="nil"/>
            </w:tcBorders>
          </w:tcPr>
          <w:p w14:paraId="4B9B5877" w14:textId="1EA32295" w:rsidR="00134C0D" w:rsidRPr="009375AC" w:rsidRDefault="00134C0D" w:rsidP="009375AC">
            <w:pPr>
              <w:jc w:val="right"/>
              <w:rPr>
                <w:rFonts w:ascii="Arial" w:hAnsi="Arial" w:cs="Arial"/>
                <w:color w:val="000000"/>
                <w:lang w:eastAsia="en-GB"/>
              </w:rPr>
            </w:pPr>
          </w:p>
        </w:tc>
      </w:tr>
      <w:tr w:rsidR="00134C0D" w:rsidRPr="009375AC" w14:paraId="081037B1" w14:textId="77777777" w:rsidTr="00A1331C">
        <w:trPr>
          <w:trHeight w:val="113"/>
        </w:trPr>
        <w:tc>
          <w:tcPr>
            <w:tcW w:w="5120" w:type="dxa"/>
            <w:tcBorders>
              <w:top w:val="single" w:sz="4" w:space="0" w:color="auto"/>
              <w:left w:val="nil"/>
              <w:bottom w:val="single" w:sz="4" w:space="0" w:color="auto"/>
              <w:right w:val="nil"/>
            </w:tcBorders>
            <w:vAlign w:val="center"/>
            <w:hideMark/>
          </w:tcPr>
          <w:p w14:paraId="38BD4819" w14:textId="77777777" w:rsidR="00134C0D" w:rsidRPr="009375AC" w:rsidRDefault="00134C0D" w:rsidP="009375AC">
            <w:pPr>
              <w:jc w:val="right"/>
              <w:rPr>
                <w:rFonts w:ascii="Arial" w:hAnsi="Arial" w:cs="Arial"/>
                <w:color w:val="000000"/>
                <w:lang w:eastAsia="en-GB"/>
              </w:rPr>
            </w:pPr>
            <w:r w:rsidRPr="009375AC">
              <w:rPr>
                <w:rFonts w:ascii="Arial" w:hAnsi="Arial" w:cs="Arial"/>
                <w:color w:val="000000"/>
                <w:lang w:eastAsia="en-GB"/>
              </w:rPr>
              <w:t> </w:t>
            </w:r>
          </w:p>
        </w:tc>
        <w:tc>
          <w:tcPr>
            <w:tcW w:w="1960" w:type="dxa"/>
            <w:tcBorders>
              <w:top w:val="single" w:sz="4" w:space="0" w:color="auto"/>
              <w:left w:val="nil"/>
              <w:bottom w:val="single" w:sz="4" w:space="0" w:color="auto"/>
              <w:right w:val="nil"/>
            </w:tcBorders>
            <w:vAlign w:val="center"/>
          </w:tcPr>
          <w:p w14:paraId="5083C3FE" w14:textId="0FF588C6" w:rsidR="00134C0D" w:rsidRPr="009375AC" w:rsidRDefault="00134C0D" w:rsidP="009375AC">
            <w:pPr>
              <w:jc w:val="right"/>
              <w:rPr>
                <w:rFonts w:ascii="Arial" w:hAnsi="Arial" w:cs="Arial"/>
                <w:b/>
                <w:bCs/>
                <w:highlight w:val="yellow"/>
              </w:rPr>
            </w:pPr>
            <w:r w:rsidRPr="009375AC">
              <w:rPr>
                <w:rFonts w:ascii="Arial" w:hAnsi="Arial" w:cs="Arial"/>
                <w:b/>
                <w:bCs/>
                <w:color w:val="000000"/>
              </w:rPr>
              <w:t>480.187.586</w:t>
            </w:r>
          </w:p>
        </w:tc>
        <w:tc>
          <w:tcPr>
            <w:tcW w:w="1960" w:type="dxa"/>
            <w:tcBorders>
              <w:top w:val="single" w:sz="4" w:space="0" w:color="auto"/>
              <w:left w:val="nil"/>
              <w:bottom w:val="single" w:sz="4" w:space="0" w:color="auto"/>
              <w:right w:val="nil"/>
            </w:tcBorders>
          </w:tcPr>
          <w:p w14:paraId="6A02CA1A" w14:textId="0C913324" w:rsidR="00134C0D" w:rsidRPr="009375AC" w:rsidRDefault="00134C0D" w:rsidP="009375AC">
            <w:pPr>
              <w:jc w:val="right"/>
              <w:rPr>
                <w:rFonts w:ascii="Arial" w:hAnsi="Arial" w:cs="Arial"/>
                <w:b/>
                <w:bCs/>
                <w:color w:val="000000"/>
                <w:lang w:eastAsia="en-GB"/>
              </w:rPr>
            </w:pPr>
            <w:r w:rsidRPr="009375AC">
              <w:rPr>
                <w:rFonts w:ascii="Arial" w:hAnsi="Arial" w:cs="Arial"/>
                <w:b/>
                <w:bCs/>
              </w:rPr>
              <w:t>389.273.705</w:t>
            </w:r>
          </w:p>
        </w:tc>
      </w:tr>
    </w:tbl>
    <w:p w14:paraId="71353885" w14:textId="77777777" w:rsidR="00006F81" w:rsidRPr="009375AC" w:rsidRDefault="00006F81" w:rsidP="009375AC">
      <w:pPr>
        <w:tabs>
          <w:tab w:val="right" w:pos="3969"/>
          <w:tab w:val="right" w:pos="7088"/>
          <w:tab w:val="right" w:pos="9072"/>
        </w:tabs>
        <w:rPr>
          <w:rFonts w:ascii="Arial" w:hAnsi="Arial" w:cs="Arial"/>
        </w:rPr>
      </w:pPr>
    </w:p>
    <w:p w14:paraId="21C64180" w14:textId="608BB61E" w:rsidR="00006F81" w:rsidRPr="009375AC" w:rsidRDefault="00B12C01" w:rsidP="009375AC">
      <w:pPr>
        <w:widowControl w:val="0"/>
        <w:tabs>
          <w:tab w:val="decimal" w:pos="7088"/>
          <w:tab w:val="decimal" w:pos="9072"/>
        </w:tabs>
        <w:rPr>
          <w:rFonts w:ascii="Arial" w:hAnsi="Arial" w:cs="Arial"/>
          <w:b/>
          <w:bCs/>
          <w:color w:val="000000"/>
          <w:lang w:eastAsia="en-GB"/>
        </w:rPr>
      </w:pPr>
      <w:r w:rsidRPr="009375AC">
        <w:rPr>
          <w:rFonts w:ascii="Arial" w:hAnsi="Arial" w:cs="Arial"/>
          <w:b/>
          <w:bCs/>
          <w:color w:val="000000"/>
          <w:lang w:eastAsia="en-GB"/>
        </w:rPr>
        <w:t xml:space="preserve">b) </w:t>
      </w:r>
      <w:r w:rsidR="00B90313" w:rsidRPr="009375AC">
        <w:rPr>
          <w:rFonts w:ascii="Arial" w:hAnsi="Arial" w:cs="Arial"/>
          <w:b/>
          <w:bCs/>
          <w:color w:val="000000"/>
          <w:lang w:eastAsia="en-GB"/>
        </w:rPr>
        <w:t>Long-term prepaid expenses</w:t>
      </w:r>
    </w:p>
    <w:p w14:paraId="4DCB96A7" w14:textId="77777777" w:rsidR="00006F81" w:rsidRPr="009375AC" w:rsidRDefault="00006F81" w:rsidP="009375AC">
      <w:pPr>
        <w:tabs>
          <w:tab w:val="right" w:pos="3969"/>
          <w:tab w:val="right" w:pos="7088"/>
          <w:tab w:val="right" w:pos="9072"/>
        </w:tabs>
        <w:rPr>
          <w:rFonts w:ascii="Arial" w:hAnsi="Arial" w:cs="Arial"/>
        </w:rPr>
      </w:pPr>
    </w:p>
    <w:tbl>
      <w:tblPr>
        <w:tblW w:w="9040" w:type="dxa"/>
        <w:tblLook w:val="04A0" w:firstRow="1" w:lastRow="0" w:firstColumn="1" w:lastColumn="0" w:noHBand="0" w:noVBand="1"/>
      </w:tblPr>
      <w:tblGrid>
        <w:gridCol w:w="5120"/>
        <w:gridCol w:w="1960"/>
        <w:gridCol w:w="1960"/>
      </w:tblGrid>
      <w:tr w:rsidR="00134C0D" w:rsidRPr="009375AC" w14:paraId="7E576766" w14:textId="77777777" w:rsidTr="00F3248F">
        <w:trPr>
          <w:trHeight w:val="113"/>
        </w:trPr>
        <w:tc>
          <w:tcPr>
            <w:tcW w:w="5120" w:type="dxa"/>
            <w:tcBorders>
              <w:top w:val="single" w:sz="4" w:space="0" w:color="auto"/>
              <w:left w:val="nil"/>
              <w:bottom w:val="single" w:sz="4" w:space="0" w:color="auto"/>
              <w:right w:val="nil"/>
            </w:tcBorders>
            <w:vAlign w:val="center"/>
            <w:hideMark/>
          </w:tcPr>
          <w:p w14:paraId="165F65A1" w14:textId="77777777" w:rsidR="00134C0D" w:rsidRPr="009375AC" w:rsidRDefault="00134C0D" w:rsidP="009375AC">
            <w:pPr>
              <w:rPr>
                <w:rFonts w:ascii="Arial" w:hAnsi="Arial" w:cs="Arial"/>
                <w:lang w:eastAsia="en-GB"/>
              </w:rPr>
            </w:pPr>
          </w:p>
        </w:tc>
        <w:tc>
          <w:tcPr>
            <w:tcW w:w="1960" w:type="dxa"/>
            <w:tcBorders>
              <w:top w:val="single" w:sz="4" w:space="0" w:color="auto"/>
              <w:left w:val="nil"/>
              <w:bottom w:val="single" w:sz="4" w:space="0" w:color="auto"/>
              <w:right w:val="nil"/>
            </w:tcBorders>
            <w:vAlign w:val="center"/>
            <w:hideMark/>
          </w:tcPr>
          <w:p w14:paraId="64CA869C" w14:textId="3F4F8383" w:rsidR="00134C0D" w:rsidRPr="009375AC" w:rsidRDefault="00134C0D" w:rsidP="009375AC">
            <w:pPr>
              <w:jc w:val="right"/>
              <w:rPr>
                <w:rFonts w:ascii="Arial" w:hAnsi="Arial" w:cs="Arial"/>
                <w:b/>
                <w:bCs/>
                <w:color w:val="000000"/>
                <w:lang w:eastAsia="en-GB"/>
              </w:rPr>
            </w:pPr>
            <w:r w:rsidRPr="009375AC">
              <w:rPr>
                <w:rFonts w:ascii="Arial" w:hAnsi="Arial" w:cs="Arial"/>
                <w:b/>
                <w:bCs/>
                <w:color w:val="000000"/>
              </w:rPr>
              <w:t xml:space="preserve">30 </w:t>
            </w:r>
            <w:r w:rsidR="00A35327" w:rsidRPr="009375AC">
              <w:rPr>
                <w:rFonts w:ascii="Arial" w:hAnsi="Arial" w:cs="Arial"/>
                <w:b/>
                <w:bCs/>
                <w:color w:val="000000"/>
              </w:rPr>
              <w:t>September</w:t>
            </w:r>
            <w:r w:rsidRPr="009375AC">
              <w:rPr>
                <w:rFonts w:ascii="Arial" w:hAnsi="Arial" w:cs="Arial"/>
                <w:b/>
                <w:bCs/>
                <w:color w:val="000000"/>
              </w:rPr>
              <w:t xml:space="preserve"> 2025</w:t>
            </w:r>
          </w:p>
        </w:tc>
        <w:tc>
          <w:tcPr>
            <w:tcW w:w="1960" w:type="dxa"/>
            <w:tcBorders>
              <w:top w:val="single" w:sz="4" w:space="0" w:color="auto"/>
              <w:left w:val="nil"/>
              <w:bottom w:val="single" w:sz="4" w:space="0" w:color="auto"/>
              <w:right w:val="nil"/>
            </w:tcBorders>
            <w:vAlign w:val="center"/>
            <w:hideMark/>
          </w:tcPr>
          <w:p w14:paraId="489B068F" w14:textId="369A85D7" w:rsidR="00134C0D" w:rsidRPr="009375AC" w:rsidRDefault="00134C0D" w:rsidP="009375AC">
            <w:pPr>
              <w:jc w:val="right"/>
              <w:rPr>
                <w:rFonts w:ascii="Arial" w:hAnsi="Arial" w:cs="Arial"/>
                <w:b/>
                <w:bCs/>
                <w:color w:val="000000"/>
                <w:lang w:eastAsia="en-GB"/>
              </w:rPr>
            </w:pPr>
            <w:r w:rsidRPr="009375AC">
              <w:rPr>
                <w:rFonts w:ascii="Arial" w:hAnsi="Arial" w:cs="Arial"/>
                <w:b/>
                <w:bCs/>
                <w:color w:val="000000"/>
                <w:lang w:eastAsia="en-GB"/>
              </w:rPr>
              <w:t xml:space="preserve">31 </w:t>
            </w:r>
            <w:r w:rsidR="00A35327" w:rsidRPr="009375AC">
              <w:rPr>
                <w:rFonts w:ascii="Arial" w:hAnsi="Arial" w:cs="Arial"/>
                <w:b/>
                <w:bCs/>
                <w:color w:val="000000"/>
                <w:lang w:eastAsia="en-GB"/>
              </w:rPr>
              <w:t>December</w:t>
            </w:r>
            <w:r w:rsidRPr="009375AC">
              <w:rPr>
                <w:rFonts w:ascii="Arial" w:hAnsi="Arial" w:cs="Arial"/>
                <w:b/>
                <w:bCs/>
                <w:color w:val="000000"/>
                <w:lang w:eastAsia="en-GB"/>
              </w:rPr>
              <w:t xml:space="preserve"> 2024</w:t>
            </w:r>
          </w:p>
        </w:tc>
      </w:tr>
      <w:tr w:rsidR="00134C0D" w:rsidRPr="009375AC" w14:paraId="684DEB6A" w14:textId="77777777" w:rsidTr="00F3248F">
        <w:trPr>
          <w:trHeight w:val="84"/>
        </w:trPr>
        <w:tc>
          <w:tcPr>
            <w:tcW w:w="5120" w:type="dxa"/>
            <w:tcBorders>
              <w:top w:val="single" w:sz="4" w:space="0" w:color="auto"/>
              <w:left w:val="nil"/>
              <w:right w:val="nil"/>
            </w:tcBorders>
            <w:vAlign w:val="center"/>
          </w:tcPr>
          <w:p w14:paraId="7A26B0E2" w14:textId="77777777" w:rsidR="00134C0D" w:rsidRPr="009375AC" w:rsidRDefault="00134C0D" w:rsidP="009375AC">
            <w:pPr>
              <w:jc w:val="right"/>
              <w:rPr>
                <w:rFonts w:ascii="Arial" w:hAnsi="Arial" w:cs="Arial"/>
                <w:b/>
                <w:bCs/>
                <w:color w:val="000000"/>
                <w:lang w:eastAsia="en-GB"/>
              </w:rPr>
            </w:pPr>
          </w:p>
        </w:tc>
        <w:tc>
          <w:tcPr>
            <w:tcW w:w="1960" w:type="dxa"/>
            <w:tcBorders>
              <w:top w:val="single" w:sz="4" w:space="0" w:color="auto"/>
              <w:left w:val="nil"/>
              <w:right w:val="nil"/>
            </w:tcBorders>
            <w:vAlign w:val="center"/>
          </w:tcPr>
          <w:p w14:paraId="395CBF9E" w14:textId="77777777" w:rsidR="00134C0D" w:rsidRPr="009375AC" w:rsidRDefault="00134C0D" w:rsidP="009375AC">
            <w:pPr>
              <w:jc w:val="right"/>
              <w:rPr>
                <w:rFonts w:ascii="Arial" w:hAnsi="Arial" w:cs="Arial"/>
                <w:lang w:eastAsia="en-GB"/>
              </w:rPr>
            </w:pPr>
          </w:p>
        </w:tc>
        <w:tc>
          <w:tcPr>
            <w:tcW w:w="1960" w:type="dxa"/>
            <w:tcBorders>
              <w:top w:val="single" w:sz="4" w:space="0" w:color="auto"/>
              <w:left w:val="nil"/>
              <w:right w:val="nil"/>
            </w:tcBorders>
          </w:tcPr>
          <w:p w14:paraId="362FF16E" w14:textId="35464D7B" w:rsidR="00134C0D" w:rsidRPr="009375AC" w:rsidRDefault="00134C0D" w:rsidP="009375AC">
            <w:pPr>
              <w:jc w:val="right"/>
              <w:rPr>
                <w:rFonts w:ascii="Arial" w:hAnsi="Arial" w:cs="Arial"/>
                <w:lang w:eastAsia="en-GB"/>
              </w:rPr>
            </w:pPr>
          </w:p>
        </w:tc>
      </w:tr>
      <w:tr w:rsidR="00B90313" w:rsidRPr="009375AC" w14:paraId="2C9A2BE2" w14:textId="77777777" w:rsidTr="00C22FDD">
        <w:trPr>
          <w:trHeight w:val="84"/>
        </w:trPr>
        <w:tc>
          <w:tcPr>
            <w:tcW w:w="5120" w:type="dxa"/>
            <w:tcBorders>
              <w:left w:val="nil"/>
              <w:bottom w:val="nil"/>
              <w:right w:val="nil"/>
            </w:tcBorders>
            <w:vAlign w:val="center"/>
          </w:tcPr>
          <w:p w14:paraId="4926E3B9" w14:textId="6F153F65" w:rsidR="00B90313" w:rsidRPr="009375AC" w:rsidRDefault="00B90313" w:rsidP="009375AC">
            <w:pPr>
              <w:rPr>
                <w:rFonts w:ascii="Arial" w:hAnsi="Arial" w:cs="Arial"/>
                <w:color w:val="000000"/>
                <w:lang w:eastAsia="en-GB"/>
              </w:rPr>
            </w:pPr>
            <w:r w:rsidRPr="009375AC">
              <w:rPr>
                <w:rFonts w:ascii="Arial" w:hAnsi="Arial" w:cs="Arial"/>
                <w:color w:val="000000"/>
                <w:lang w:eastAsia="en-GB"/>
              </w:rPr>
              <w:t>Prepaid expenses</w:t>
            </w:r>
          </w:p>
        </w:tc>
        <w:tc>
          <w:tcPr>
            <w:tcW w:w="1960" w:type="dxa"/>
            <w:tcBorders>
              <w:left w:val="nil"/>
              <w:bottom w:val="nil"/>
              <w:right w:val="nil"/>
            </w:tcBorders>
            <w:vAlign w:val="center"/>
          </w:tcPr>
          <w:p w14:paraId="73FB04F3" w14:textId="1E9B0378" w:rsidR="00B90313" w:rsidRPr="009375AC" w:rsidRDefault="00B90313" w:rsidP="009375AC">
            <w:pPr>
              <w:jc w:val="right"/>
              <w:rPr>
                <w:rFonts w:ascii="Arial" w:hAnsi="Arial" w:cs="Arial"/>
                <w:lang w:eastAsia="en-GB"/>
              </w:rPr>
            </w:pPr>
            <w:r w:rsidRPr="009375AC">
              <w:rPr>
                <w:rFonts w:ascii="Arial" w:hAnsi="Arial" w:cs="Arial"/>
                <w:color w:val="000000"/>
              </w:rPr>
              <w:t>148.631.452</w:t>
            </w:r>
          </w:p>
        </w:tc>
        <w:tc>
          <w:tcPr>
            <w:tcW w:w="1960" w:type="dxa"/>
            <w:tcBorders>
              <w:left w:val="nil"/>
              <w:bottom w:val="nil"/>
              <w:right w:val="nil"/>
            </w:tcBorders>
          </w:tcPr>
          <w:p w14:paraId="7FF9C8D2" w14:textId="3B34FA07" w:rsidR="00B90313" w:rsidRPr="009375AC" w:rsidRDefault="00B90313" w:rsidP="009375AC">
            <w:pPr>
              <w:jc w:val="right"/>
              <w:rPr>
                <w:rFonts w:ascii="Arial" w:hAnsi="Arial" w:cs="Arial"/>
                <w:lang w:eastAsia="en-GB"/>
              </w:rPr>
            </w:pPr>
            <w:r w:rsidRPr="009375AC">
              <w:rPr>
                <w:rFonts w:ascii="Arial" w:hAnsi="Arial" w:cs="Arial"/>
              </w:rPr>
              <w:t>113.208.223</w:t>
            </w:r>
          </w:p>
        </w:tc>
      </w:tr>
      <w:tr w:rsidR="00B90313" w:rsidRPr="009375AC" w14:paraId="108BB293" w14:textId="77777777" w:rsidTr="00C22FDD">
        <w:trPr>
          <w:trHeight w:val="113"/>
        </w:trPr>
        <w:tc>
          <w:tcPr>
            <w:tcW w:w="5120" w:type="dxa"/>
            <w:tcBorders>
              <w:top w:val="nil"/>
              <w:left w:val="nil"/>
              <w:bottom w:val="nil"/>
              <w:right w:val="nil"/>
            </w:tcBorders>
            <w:vAlign w:val="center"/>
            <w:hideMark/>
          </w:tcPr>
          <w:p w14:paraId="104D3546" w14:textId="0A6B4AF1" w:rsidR="00B90313" w:rsidRPr="009375AC" w:rsidRDefault="00B90313" w:rsidP="009375AC">
            <w:pPr>
              <w:rPr>
                <w:rFonts w:ascii="Arial" w:hAnsi="Arial" w:cs="Arial"/>
                <w:color w:val="000000"/>
                <w:lang w:eastAsia="en-GB"/>
              </w:rPr>
            </w:pPr>
            <w:r w:rsidRPr="009375AC">
              <w:rPr>
                <w:rFonts w:ascii="Arial" w:hAnsi="Arial" w:cs="Arial"/>
                <w:color w:val="000000"/>
                <w:lang w:eastAsia="en-GB"/>
              </w:rPr>
              <w:t>Advances given for fixed assets</w:t>
            </w:r>
          </w:p>
        </w:tc>
        <w:tc>
          <w:tcPr>
            <w:tcW w:w="1960" w:type="dxa"/>
            <w:tcBorders>
              <w:top w:val="nil"/>
              <w:left w:val="nil"/>
              <w:bottom w:val="nil"/>
              <w:right w:val="nil"/>
            </w:tcBorders>
            <w:vAlign w:val="center"/>
          </w:tcPr>
          <w:p w14:paraId="7D018A41" w14:textId="72DA4B0A" w:rsidR="00B90313" w:rsidRPr="009375AC" w:rsidRDefault="00B90313" w:rsidP="009375AC">
            <w:pPr>
              <w:jc w:val="right"/>
              <w:rPr>
                <w:rFonts w:ascii="Arial" w:hAnsi="Arial" w:cs="Arial"/>
                <w:highlight w:val="yellow"/>
              </w:rPr>
            </w:pPr>
            <w:r w:rsidRPr="009375AC">
              <w:rPr>
                <w:rFonts w:ascii="Arial" w:hAnsi="Arial" w:cs="Arial"/>
                <w:color w:val="000000"/>
              </w:rPr>
              <w:t>1.135.294.651</w:t>
            </w:r>
          </w:p>
        </w:tc>
        <w:tc>
          <w:tcPr>
            <w:tcW w:w="1960" w:type="dxa"/>
            <w:tcBorders>
              <w:top w:val="nil"/>
              <w:left w:val="nil"/>
              <w:bottom w:val="nil"/>
              <w:right w:val="nil"/>
            </w:tcBorders>
          </w:tcPr>
          <w:p w14:paraId="3F21D8EC" w14:textId="633F9BC7" w:rsidR="00B90313" w:rsidRPr="009375AC" w:rsidRDefault="00B90313" w:rsidP="009375AC">
            <w:pPr>
              <w:jc w:val="right"/>
              <w:rPr>
                <w:rFonts w:ascii="Arial" w:hAnsi="Arial" w:cs="Arial"/>
                <w:color w:val="000000"/>
                <w:lang w:eastAsia="en-GB"/>
              </w:rPr>
            </w:pPr>
            <w:r w:rsidRPr="009375AC">
              <w:rPr>
                <w:rFonts w:ascii="Arial" w:hAnsi="Arial" w:cs="Arial"/>
              </w:rPr>
              <w:t>196.211.258</w:t>
            </w:r>
          </w:p>
        </w:tc>
      </w:tr>
      <w:tr w:rsidR="00441949" w:rsidRPr="009375AC" w14:paraId="63047178" w14:textId="77777777" w:rsidTr="00A1331C">
        <w:trPr>
          <w:trHeight w:val="113"/>
        </w:trPr>
        <w:tc>
          <w:tcPr>
            <w:tcW w:w="5120" w:type="dxa"/>
            <w:tcBorders>
              <w:top w:val="nil"/>
              <w:left w:val="nil"/>
              <w:bottom w:val="single" w:sz="4" w:space="0" w:color="auto"/>
              <w:right w:val="nil"/>
            </w:tcBorders>
            <w:vAlign w:val="center"/>
            <w:hideMark/>
          </w:tcPr>
          <w:p w14:paraId="5A4E66E6" w14:textId="5AFAC52A" w:rsidR="00441949" w:rsidRPr="009375AC" w:rsidRDefault="00441949" w:rsidP="009375AC">
            <w:pPr>
              <w:rPr>
                <w:rFonts w:ascii="Arial" w:hAnsi="Arial" w:cs="Arial"/>
                <w:color w:val="000000"/>
                <w:lang w:eastAsia="en-GB"/>
              </w:rPr>
            </w:pPr>
            <w:r w:rsidRPr="009375AC">
              <w:rPr>
                <w:rFonts w:ascii="Arial" w:hAnsi="Arial" w:cs="Arial"/>
                <w:color w:val="000000"/>
                <w:lang w:eastAsia="en-GB"/>
              </w:rPr>
              <w:t> </w:t>
            </w:r>
          </w:p>
        </w:tc>
        <w:tc>
          <w:tcPr>
            <w:tcW w:w="1960" w:type="dxa"/>
            <w:tcBorders>
              <w:top w:val="nil"/>
              <w:left w:val="nil"/>
              <w:bottom w:val="single" w:sz="4" w:space="0" w:color="auto"/>
              <w:right w:val="nil"/>
            </w:tcBorders>
            <w:vAlign w:val="center"/>
          </w:tcPr>
          <w:p w14:paraId="0CCE79EC" w14:textId="55575493" w:rsidR="00441949" w:rsidRPr="009375AC" w:rsidRDefault="00441949" w:rsidP="009375AC">
            <w:pPr>
              <w:jc w:val="right"/>
              <w:rPr>
                <w:rFonts w:ascii="Arial" w:hAnsi="Arial" w:cs="Arial"/>
                <w:highlight w:val="yellow"/>
              </w:rPr>
            </w:pPr>
            <w:r w:rsidRPr="009375AC">
              <w:rPr>
                <w:rFonts w:ascii="Arial" w:hAnsi="Arial" w:cs="Arial"/>
                <w:color w:val="000000"/>
              </w:rPr>
              <w:t> </w:t>
            </w:r>
          </w:p>
        </w:tc>
        <w:tc>
          <w:tcPr>
            <w:tcW w:w="1960" w:type="dxa"/>
            <w:tcBorders>
              <w:top w:val="nil"/>
              <w:left w:val="nil"/>
              <w:bottom w:val="single" w:sz="4" w:space="0" w:color="auto"/>
              <w:right w:val="nil"/>
            </w:tcBorders>
            <w:vAlign w:val="center"/>
          </w:tcPr>
          <w:p w14:paraId="68280994" w14:textId="12545E6D" w:rsidR="00441949" w:rsidRPr="009375AC" w:rsidRDefault="00441949" w:rsidP="009375AC">
            <w:pPr>
              <w:jc w:val="right"/>
              <w:rPr>
                <w:rFonts w:ascii="Arial" w:hAnsi="Arial" w:cs="Arial"/>
                <w:color w:val="000000"/>
                <w:lang w:eastAsia="en-GB"/>
              </w:rPr>
            </w:pPr>
          </w:p>
        </w:tc>
      </w:tr>
      <w:tr w:rsidR="00441949" w:rsidRPr="009375AC" w14:paraId="57A71FC9" w14:textId="77777777" w:rsidTr="00A1331C">
        <w:trPr>
          <w:trHeight w:val="113"/>
        </w:trPr>
        <w:tc>
          <w:tcPr>
            <w:tcW w:w="5120" w:type="dxa"/>
            <w:tcBorders>
              <w:top w:val="single" w:sz="4" w:space="0" w:color="auto"/>
              <w:left w:val="nil"/>
              <w:bottom w:val="single" w:sz="4" w:space="0" w:color="auto"/>
              <w:right w:val="nil"/>
            </w:tcBorders>
            <w:vAlign w:val="center"/>
            <w:hideMark/>
          </w:tcPr>
          <w:p w14:paraId="3C81E85A" w14:textId="15112C82" w:rsidR="00441949" w:rsidRPr="009375AC" w:rsidRDefault="00441949" w:rsidP="009375AC">
            <w:pPr>
              <w:jc w:val="right"/>
              <w:rPr>
                <w:rFonts w:ascii="Arial" w:hAnsi="Arial" w:cs="Arial"/>
                <w:color w:val="000000"/>
                <w:lang w:eastAsia="en-GB"/>
              </w:rPr>
            </w:pPr>
            <w:r w:rsidRPr="009375AC">
              <w:rPr>
                <w:rFonts w:ascii="Arial" w:hAnsi="Arial" w:cs="Arial"/>
                <w:color w:val="000000"/>
                <w:lang w:eastAsia="en-GB"/>
              </w:rPr>
              <w:t> </w:t>
            </w:r>
          </w:p>
        </w:tc>
        <w:tc>
          <w:tcPr>
            <w:tcW w:w="1960" w:type="dxa"/>
            <w:tcBorders>
              <w:top w:val="single" w:sz="4" w:space="0" w:color="auto"/>
              <w:left w:val="nil"/>
              <w:bottom w:val="single" w:sz="4" w:space="0" w:color="auto"/>
              <w:right w:val="nil"/>
            </w:tcBorders>
            <w:vAlign w:val="center"/>
          </w:tcPr>
          <w:p w14:paraId="5EBBA3C7" w14:textId="478A59BC" w:rsidR="00441949" w:rsidRPr="009375AC" w:rsidRDefault="00441949" w:rsidP="009375AC">
            <w:pPr>
              <w:jc w:val="right"/>
              <w:rPr>
                <w:rFonts w:ascii="Arial" w:hAnsi="Arial" w:cs="Arial"/>
                <w:color w:val="000000"/>
                <w:highlight w:val="yellow"/>
                <w:lang w:eastAsia="en-GB"/>
              </w:rPr>
            </w:pPr>
            <w:r w:rsidRPr="009375AC">
              <w:rPr>
                <w:rFonts w:ascii="Arial" w:hAnsi="Arial" w:cs="Arial"/>
                <w:b/>
                <w:bCs/>
                <w:color w:val="000000"/>
              </w:rPr>
              <w:t>1.283.926.103</w:t>
            </w:r>
          </w:p>
        </w:tc>
        <w:tc>
          <w:tcPr>
            <w:tcW w:w="1960" w:type="dxa"/>
            <w:tcBorders>
              <w:top w:val="single" w:sz="4" w:space="0" w:color="auto"/>
              <w:left w:val="nil"/>
              <w:bottom w:val="single" w:sz="4" w:space="0" w:color="auto"/>
              <w:right w:val="nil"/>
            </w:tcBorders>
          </w:tcPr>
          <w:p w14:paraId="5F86F663" w14:textId="21A16EEB" w:rsidR="00441949" w:rsidRPr="009375AC" w:rsidRDefault="00441949" w:rsidP="009375AC">
            <w:pPr>
              <w:jc w:val="right"/>
              <w:rPr>
                <w:rFonts w:ascii="Arial" w:hAnsi="Arial" w:cs="Arial"/>
                <w:color w:val="000000"/>
                <w:lang w:eastAsia="en-GB"/>
              </w:rPr>
            </w:pPr>
            <w:r w:rsidRPr="009375AC">
              <w:rPr>
                <w:rFonts w:ascii="Arial" w:hAnsi="Arial" w:cs="Arial"/>
                <w:b/>
                <w:bCs/>
              </w:rPr>
              <w:t>309.419.481</w:t>
            </w:r>
          </w:p>
        </w:tc>
      </w:tr>
    </w:tbl>
    <w:p w14:paraId="4109BE43" w14:textId="77777777" w:rsidR="00006F81" w:rsidRDefault="00006F81" w:rsidP="009375AC">
      <w:pPr>
        <w:tabs>
          <w:tab w:val="right" w:pos="567"/>
          <w:tab w:val="right" w:pos="5670"/>
          <w:tab w:val="right" w:pos="7371"/>
          <w:tab w:val="right" w:pos="9072"/>
        </w:tabs>
        <w:ind w:left="567" w:hanging="567"/>
        <w:jc w:val="both"/>
        <w:rPr>
          <w:rFonts w:ascii="Arial" w:hAnsi="Arial" w:cs="Arial"/>
        </w:rPr>
      </w:pPr>
    </w:p>
    <w:p w14:paraId="50BF7A3C" w14:textId="77777777" w:rsidR="00A1331C" w:rsidRPr="009375AC" w:rsidRDefault="00A1331C" w:rsidP="009375AC">
      <w:pPr>
        <w:tabs>
          <w:tab w:val="right" w:pos="567"/>
          <w:tab w:val="right" w:pos="5670"/>
          <w:tab w:val="right" w:pos="7371"/>
          <w:tab w:val="right" w:pos="9072"/>
        </w:tabs>
        <w:ind w:left="567" w:hanging="567"/>
        <w:jc w:val="both"/>
        <w:rPr>
          <w:rFonts w:ascii="Arial" w:hAnsi="Arial" w:cs="Arial"/>
        </w:rPr>
      </w:pPr>
    </w:p>
    <w:p w14:paraId="57FEDF10" w14:textId="77777777" w:rsidR="00B90313" w:rsidRPr="009375AC" w:rsidRDefault="00B90313" w:rsidP="009375AC">
      <w:pPr>
        <w:rPr>
          <w:rFonts w:ascii="Arial" w:hAnsi="Arial" w:cs="Arial"/>
          <w:b/>
          <w:snapToGrid w:val="0"/>
          <w:color w:val="000000"/>
        </w:rPr>
      </w:pPr>
      <w:r w:rsidRPr="009375AC">
        <w:rPr>
          <w:rFonts w:ascii="Arial" w:hAnsi="Arial" w:cs="Arial"/>
          <w:b/>
          <w:snapToGrid w:val="0"/>
          <w:color w:val="000000"/>
        </w:rPr>
        <w:t>NOTE 17 – DEFERRED INCOME</w:t>
      </w:r>
    </w:p>
    <w:p w14:paraId="5B98FED9" w14:textId="77777777" w:rsidR="00006F81" w:rsidRPr="009375AC" w:rsidRDefault="00006F81" w:rsidP="009375AC">
      <w:pPr>
        <w:rPr>
          <w:rFonts w:ascii="Arial" w:hAnsi="Arial" w:cs="Arial"/>
        </w:rPr>
      </w:pPr>
    </w:p>
    <w:p w14:paraId="1775B276" w14:textId="50081513" w:rsidR="00006F81" w:rsidRPr="009375AC" w:rsidRDefault="00B12C01" w:rsidP="009375AC">
      <w:pPr>
        <w:rPr>
          <w:rFonts w:ascii="Arial" w:hAnsi="Arial" w:cs="Arial"/>
          <w:b/>
          <w:bCs/>
          <w:color w:val="000000"/>
          <w:lang w:eastAsia="en-GB"/>
        </w:rPr>
      </w:pPr>
      <w:r w:rsidRPr="009375AC">
        <w:rPr>
          <w:rFonts w:ascii="Arial" w:hAnsi="Arial" w:cs="Arial"/>
          <w:b/>
          <w:bCs/>
          <w:color w:val="000000"/>
          <w:lang w:eastAsia="en-GB"/>
        </w:rPr>
        <w:t xml:space="preserve">a) </w:t>
      </w:r>
      <w:r w:rsidR="00B90313" w:rsidRPr="009375AC">
        <w:rPr>
          <w:rFonts w:ascii="Arial" w:hAnsi="Arial" w:cs="Arial"/>
          <w:b/>
          <w:bCs/>
          <w:color w:val="000000"/>
          <w:lang w:eastAsia="en-GB"/>
        </w:rPr>
        <w:t>Short-term deferred income</w:t>
      </w:r>
    </w:p>
    <w:p w14:paraId="194C145D" w14:textId="77777777" w:rsidR="00006F81" w:rsidRPr="009375AC" w:rsidRDefault="00006F81" w:rsidP="009375AC">
      <w:pPr>
        <w:rPr>
          <w:rFonts w:ascii="Arial" w:hAnsi="Arial" w:cs="Arial"/>
        </w:rPr>
      </w:pPr>
    </w:p>
    <w:tbl>
      <w:tblPr>
        <w:tblW w:w="9099" w:type="dxa"/>
        <w:tblLook w:val="04A0" w:firstRow="1" w:lastRow="0" w:firstColumn="1" w:lastColumn="0" w:noHBand="0" w:noVBand="1"/>
      </w:tblPr>
      <w:tblGrid>
        <w:gridCol w:w="5320"/>
        <w:gridCol w:w="1763"/>
        <w:gridCol w:w="2016"/>
      </w:tblGrid>
      <w:tr w:rsidR="00134C0D" w:rsidRPr="009375AC" w14:paraId="1C9BCF07" w14:textId="77777777" w:rsidTr="00C72A77">
        <w:trPr>
          <w:trHeight w:val="113"/>
        </w:trPr>
        <w:tc>
          <w:tcPr>
            <w:tcW w:w="5320" w:type="dxa"/>
            <w:tcBorders>
              <w:top w:val="single" w:sz="4" w:space="0" w:color="auto"/>
              <w:left w:val="nil"/>
              <w:bottom w:val="single" w:sz="4" w:space="0" w:color="auto"/>
              <w:right w:val="nil"/>
            </w:tcBorders>
            <w:vAlign w:val="center"/>
            <w:hideMark/>
          </w:tcPr>
          <w:p w14:paraId="16B5EFCE" w14:textId="77777777" w:rsidR="00134C0D" w:rsidRPr="009375AC" w:rsidRDefault="00134C0D" w:rsidP="009375AC">
            <w:pPr>
              <w:rPr>
                <w:rFonts w:ascii="Arial" w:hAnsi="Arial" w:cs="Arial"/>
                <w:lang w:eastAsia="en-GB"/>
              </w:rPr>
            </w:pPr>
          </w:p>
        </w:tc>
        <w:tc>
          <w:tcPr>
            <w:tcW w:w="1763" w:type="dxa"/>
            <w:tcBorders>
              <w:top w:val="single" w:sz="4" w:space="0" w:color="auto"/>
              <w:left w:val="nil"/>
              <w:bottom w:val="single" w:sz="4" w:space="0" w:color="auto"/>
              <w:right w:val="nil"/>
            </w:tcBorders>
            <w:vAlign w:val="center"/>
            <w:hideMark/>
          </w:tcPr>
          <w:p w14:paraId="5CBD7844" w14:textId="6BCCF499" w:rsidR="00134C0D" w:rsidRPr="009375AC" w:rsidRDefault="00134C0D" w:rsidP="009375AC">
            <w:pPr>
              <w:jc w:val="right"/>
              <w:rPr>
                <w:rFonts w:ascii="Arial" w:hAnsi="Arial" w:cs="Arial"/>
                <w:b/>
                <w:bCs/>
                <w:color w:val="000000"/>
                <w:lang w:eastAsia="en-GB"/>
              </w:rPr>
            </w:pPr>
            <w:r w:rsidRPr="009375AC">
              <w:rPr>
                <w:rFonts w:ascii="Arial" w:hAnsi="Arial" w:cs="Arial"/>
                <w:b/>
                <w:bCs/>
                <w:color w:val="000000"/>
              </w:rPr>
              <w:t xml:space="preserve">30 </w:t>
            </w:r>
            <w:r w:rsidR="00A35327" w:rsidRPr="009375AC">
              <w:rPr>
                <w:rFonts w:ascii="Arial" w:hAnsi="Arial" w:cs="Arial"/>
                <w:b/>
                <w:bCs/>
                <w:color w:val="000000"/>
              </w:rPr>
              <w:t>September</w:t>
            </w:r>
            <w:r w:rsidRPr="009375AC">
              <w:rPr>
                <w:rFonts w:ascii="Arial" w:hAnsi="Arial" w:cs="Arial"/>
                <w:b/>
                <w:bCs/>
                <w:color w:val="000000"/>
              </w:rPr>
              <w:t xml:space="preserve"> 2025</w:t>
            </w:r>
          </w:p>
        </w:tc>
        <w:tc>
          <w:tcPr>
            <w:tcW w:w="2016" w:type="dxa"/>
            <w:tcBorders>
              <w:top w:val="single" w:sz="4" w:space="0" w:color="auto"/>
              <w:left w:val="nil"/>
              <w:bottom w:val="single" w:sz="4" w:space="0" w:color="auto"/>
              <w:right w:val="nil"/>
            </w:tcBorders>
            <w:vAlign w:val="center"/>
            <w:hideMark/>
          </w:tcPr>
          <w:p w14:paraId="4E42EFF8" w14:textId="77777777" w:rsidR="00A1331C" w:rsidRDefault="00134C0D" w:rsidP="009375AC">
            <w:pPr>
              <w:jc w:val="right"/>
              <w:rPr>
                <w:rFonts w:ascii="Arial" w:hAnsi="Arial" w:cs="Arial"/>
                <w:b/>
                <w:bCs/>
                <w:color w:val="000000"/>
                <w:lang w:eastAsia="en-GB"/>
              </w:rPr>
            </w:pPr>
            <w:r w:rsidRPr="009375AC">
              <w:rPr>
                <w:rFonts w:ascii="Arial" w:hAnsi="Arial" w:cs="Arial"/>
                <w:b/>
                <w:bCs/>
                <w:color w:val="000000"/>
                <w:lang w:eastAsia="en-GB"/>
              </w:rPr>
              <w:t xml:space="preserve">31 </w:t>
            </w:r>
            <w:r w:rsidR="00A35327" w:rsidRPr="009375AC">
              <w:rPr>
                <w:rFonts w:ascii="Arial" w:hAnsi="Arial" w:cs="Arial"/>
                <w:b/>
                <w:bCs/>
                <w:color w:val="000000"/>
                <w:lang w:eastAsia="en-GB"/>
              </w:rPr>
              <w:t>December</w:t>
            </w:r>
            <w:r w:rsidRPr="009375AC">
              <w:rPr>
                <w:rFonts w:ascii="Arial" w:hAnsi="Arial" w:cs="Arial"/>
                <w:b/>
                <w:bCs/>
                <w:color w:val="000000"/>
                <w:lang w:eastAsia="en-GB"/>
              </w:rPr>
              <w:t xml:space="preserve"> </w:t>
            </w:r>
          </w:p>
          <w:p w14:paraId="6BBBBF03" w14:textId="651413A8" w:rsidR="00134C0D" w:rsidRPr="009375AC" w:rsidRDefault="00134C0D" w:rsidP="009375AC">
            <w:pPr>
              <w:jc w:val="right"/>
              <w:rPr>
                <w:rFonts w:ascii="Arial" w:hAnsi="Arial" w:cs="Arial"/>
                <w:b/>
                <w:bCs/>
                <w:color w:val="000000"/>
                <w:lang w:eastAsia="en-GB"/>
              </w:rPr>
            </w:pPr>
            <w:r w:rsidRPr="009375AC">
              <w:rPr>
                <w:rFonts w:ascii="Arial" w:hAnsi="Arial" w:cs="Arial"/>
                <w:b/>
                <w:bCs/>
                <w:color w:val="000000"/>
                <w:lang w:eastAsia="en-GB"/>
              </w:rPr>
              <w:t>2024</w:t>
            </w:r>
          </w:p>
        </w:tc>
      </w:tr>
      <w:tr w:rsidR="00134C0D" w:rsidRPr="009375AC" w14:paraId="294D748B" w14:textId="77777777" w:rsidTr="00C72A77">
        <w:trPr>
          <w:trHeight w:val="113"/>
        </w:trPr>
        <w:tc>
          <w:tcPr>
            <w:tcW w:w="5320" w:type="dxa"/>
            <w:tcBorders>
              <w:top w:val="single" w:sz="4" w:space="0" w:color="auto"/>
              <w:left w:val="nil"/>
              <w:bottom w:val="nil"/>
              <w:right w:val="nil"/>
            </w:tcBorders>
            <w:vAlign w:val="center"/>
            <w:hideMark/>
          </w:tcPr>
          <w:p w14:paraId="2061F99D" w14:textId="77777777" w:rsidR="00134C0D" w:rsidRPr="009375AC" w:rsidRDefault="00134C0D" w:rsidP="009375AC">
            <w:pPr>
              <w:jc w:val="right"/>
              <w:rPr>
                <w:rFonts w:ascii="Arial" w:hAnsi="Arial" w:cs="Arial"/>
                <w:b/>
                <w:bCs/>
                <w:color w:val="000000"/>
                <w:lang w:eastAsia="en-GB"/>
              </w:rPr>
            </w:pPr>
          </w:p>
        </w:tc>
        <w:tc>
          <w:tcPr>
            <w:tcW w:w="1763" w:type="dxa"/>
            <w:tcBorders>
              <w:top w:val="single" w:sz="4" w:space="0" w:color="auto"/>
              <w:left w:val="nil"/>
              <w:bottom w:val="nil"/>
              <w:right w:val="nil"/>
            </w:tcBorders>
            <w:vAlign w:val="center"/>
            <w:hideMark/>
          </w:tcPr>
          <w:p w14:paraId="69B1CD1B" w14:textId="77777777" w:rsidR="00134C0D" w:rsidRPr="009375AC" w:rsidRDefault="00134C0D" w:rsidP="009375AC">
            <w:pPr>
              <w:jc w:val="right"/>
              <w:rPr>
                <w:rFonts w:ascii="Arial" w:hAnsi="Arial" w:cs="Arial"/>
                <w:lang w:eastAsia="en-GB"/>
              </w:rPr>
            </w:pPr>
          </w:p>
        </w:tc>
        <w:tc>
          <w:tcPr>
            <w:tcW w:w="2016" w:type="dxa"/>
            <w:tcBorders>
              <w:top w:val="single" w:sz="4" w:space="0" w:color="auto"/>
              <w:left w:val="nil"/>
              <w:bottom w:val="nil"/>
              <w:right w:val="nil"/>
            </w:tcBorders>
            <w:vAlign w:val="center"/>
            <w:hideMark/>
          </w:tcPr>
          <w:p w14:paraId="6516732D" w14:textId="77777777" w:rsidR="00134C0D" w:rsidRPr="009375AC" w:rsidRDefault="00134C0D" w:rsidP="009375AC">
            <w:pPr>
              <w:jc w:val="right"/>
              <w:rPr>
                <w:rFonts w:ascii="Arial" w:hAnsi="Arial" w:cs="Arial"/>
                <w:lang w:eastAsia="en-GB"/>
              </w:rPr>
            </w:pPr>
          </w:p>
        </w:tc>
      </w:tr>
      <w:tr w:rsidR="00B90313" w:rsidRPr="009375AC" w14:paraId="58DB190C" w14:textId="77777777" w:rsidTr="00D61895">
        <w:trPr>
          <w:trHeight w:val="232"/>
        </w:trPr>
        <w:tc>
          <w:tcPr>
            <w:tcW w:w="5320" w:type="dxa"/>
            <w:tcBorders>
              <w:top w:val="nil"/>
              <w:left w:val="nil"/>
              <w:bottom w:val="nil"/>
              <w:right w:val="nil"/>
            </w:tcBorders>
            <w:hideMark/>
          </w:tcPr>
          <w:p w14:paraId="1B7CC141" w14:textId="11A62ED0" w:rsidR="00B90313" w:rsidRPr="009375AC" w:rsidRDefault="00B90313" w:rsidP="009375AC">
            <w:pPr>
              <w:rPr>
                <w:rFonts w:ascii="Arial" w:hAnsi="Arial" w:cs="Arial"/>
                <w:color w:val="000000"/>
                <w:lang w:eastAsia="en-GB"/>
              </w:rPr>
            </w:pPr>
            <w:r w:rsidRPr="009375AC">
              <w:rPr>
                <w:rFonts w:ascii="Arial" w:hAnsi="Arial" w:cs="Arial"/>
              </w:rPr>
              <w:t>Order advances received</w:t>
            </w:r>
          </w:p>
        </w:tc>
        <w:tc>
          <w:tcPr>
            <w:tcW w:w="1763" w:type="dxa"/>
            <w:tcBorders>
              <w:top w:val="nil"/>
              <w:left w:val="nil"/>
              <w:bottom w:val="nil"/>
              <w:right w:val="nil"/>
            </w:tcBorders>
            <w:vAlign w:val="center"/>
          </w:tcPr>
          <w:p w14:paraId="1C0E9C67" w14:textId="4EEF5D7D" w:rsidR="00B90313" w:rsidRPr="009375AC" w:rsidRDefault="00B90313" w:rsidP="009375AC">
            <w:pPr>
              <w:jc w:val="right"/>
              <w:rPr>
                <w:rFonts w:ascii="Arial" w:hAnsi="Arial" w:cs="Arial"/>
                <w:highlight w:val="yellow"/>
              </w:rPr>
            </w:pPr>
            <w:r w:rsidRPr="009375AC">
              <w:rPr>
                <w:rFonts w:ascii="Arial" w:hAnsi="Arial" w:cs="Arial"/>
                <w:color w:val="000000"/>
              </w:rPr>
              <w:t>242.948.678</w:t>
            </w:r>
          </w:p>
        </w:tc>
        <w:tc>
          <w:tcPr>
            <w:tcW w:w="2016" w:type="dxa"/>
            <w:tcBorders>
              <w:top w:val="nil"/>
              <w:left w:val="nil"/>
              <w:bottom w:val="nil"/>
              <w:right w:val="nil"/>
            </w:tcBorders>
          </w:tcPr>
          <w:p w14:paraId="7792E153" w14:textId="6E77BC9A" w:rsidR="00B90313" w:rsidRPr="009375AC" w:rsidRDefault="00B90313" w:rsidP="009375AC">
            <w:pPr>
              <w:jc w:val="right"/>
              <w:rPr>
                <w:rFonts w:ascii="Arial" w:hAnsi="Arial" w:cs="Arial"/>
                <w:color w:val="000000"/>
                <w:lang w:eastAsia="en-GB"/>
              </w:rPr>
            </w:pPr>
            <w:r w:rsidRPr="009375AC">
              <w:rPr>
                <w:rFonts w:ascii="Arial" w:hAnsi="Arial" w:cs="Arial"/>
              </w:rPr>
              <w:t>133.210.392</w:t>
            </w:r>
          </w:p>
        </w:tc>
      </w:tr>
      <w:tr w:rsidR="00B90313" w:rsidRPr="009375AC" w14:paraId="371FF5FE" w14:textId="77777777" w:rsidTr="00D61895">
        <w:trPr>
          <w:trHeight w:val="113"/>
        </w:trPr>
        <w:tc>
          <w:tcPr>
            <w:tcW w:w="5320" w:type="dxa"/>
            <w:tcBorders>
              <w:top w:val="nil"/>
              <w:left w:val="nil"/>
              <w:bottom w:val="nil"/>
              <w:right w:val="nil"/>
            </w:tcBorders>
            <w:hideMark/>
          </w:tcPr>
          <w:p w14:paraId="685CD0C7" w14:textId="59A83C64" w:rsidR="00B90313" w:rsidRPr="009375AC" w:rsidRDefault="00B90313" w:rsidP="009375AC">
            <w:pPr>
              <w:rPr>
                <w:rFonts w:ascii="Arial" w:hAnsi="Arial" w:cs="Arial"/>
                <w:color w:val="000000"/>
                <w:lang w:eastAsia="en-GB"/>
              </w:rPr>
            </w:pPr>
            <w:r w:rsidRPr="009375AC">
              <w:rPr>
                <w:rFonts w:ascii="Arial" w:hAnsi="Arial" w:cs="Arial"/>
              </w:rPr>
              <w:t>Short term deferred income</w:t>
            </w:r>
          </w:p>
        </w:tc>
        <w:tc>
          <w:tcPr>
            <w:tcW w:w="1763" w:type="dxa"/>
            <w:tcBorders>
              <w:top w:val="nil"/>
              <w:left w:val="nil"/>
              <w:bottom w:val="nil"/>
              <w:right w:val="nil"/>
            </w:tcBorders>
            <w:vAlign w:val="center"/>
          </w:tcPr>
          <w:p w14:paraId="4BC23FF4" w14:textId="386F2422" w:rsidR="00B90313" w:rsidRPr="009375AC" w:rsidRDefault="00B90313" w:rsidP="009375AC">
            <w:pPr>
              <w:jc w:val="right"/>
              <w:rPr>
                <w:rFonts w:ascii="Arial" w:hAnsi="Arial" w:cs="Arial"/>
                <w:highlight w:val="yellow"/>
              </w:rPr>
            </w:pPr>
            <w:r w:rsidRPr="009375AC">
              <w:rPr>
                <w:rFonts w:ascii="Arial" w:hAnsi="Arial" w:cs="Arial"/>
                <w:color w:val="000000"/>
              </w:rPr>
              <w:t>82.250.095</w:t>
            </w:r>
          </w:p>
        </w:tc>
        <w:tc>
          <w:tcPr>
            <w:tcW w:w="2016" w:type="dxa"/>
            <w:tcBorders>
              <w:top w:val="nil"/>
              <w:left w:val="nil"/>
              <w:bottom w:val="nil"/>
              <w:right w:val="nil"/>
            </w:tcBorders>
          </w:tcPr>
          <w:p w14:paraId="761C4F6D" w14:textId="028B40D5" w:rsidR="00B90313" w:rsidRPr="009375AC" w:rsidRDefault="00B90313" w:rsidP="009375AC">
            <w:pPr>
              <w:jc w:val="right"/>
              <w:rPr>
                <w:rFonts w:ascii="Arial" w:hAnsi="Arial" w:cs="Arial"/>
                <w:color w:val="000000"/>
                <w:lang w:eastAsia="en-GB"/>
              </w:rPr>
            </w:pPr>
            <w:r w:rsidRPr="009375AC">
              <w:rPr>
                <w:rFonts w:ascii="Arial" w:hAnsi="Arial" w:cs="Arial"/>
              </w:rPr>
              <w:t>8.901.829</w:t>
            </w:r>
          </w:p>
        </w:tc>
      </w:tr>
      <w:tr w:rsidR="00134C0D" w:rsidRPr="009375AC" w14:paraId="3D72CF72" w14:textId="77777777" w:rsidTr="00A1331C">
        <w:trPr>
          <w:trHeight w:val="113"/>
        </w:trPr>
        <w:tc>
          <w:tcPr>
            <w:tcW w:w="5320" w:type="dxa"/>
            <w:tcBorders>
              <w:top w:val="nil"/>
              <w:left w:val="nil"/>
              <w:bottom w:val="single" w:sz="4" w:space="0" w:color="auto"/>
              <w:right w:val="nil"/>
            </w:tcBorders>
            <w:vAlign w:val="center"/>
            <w:hideMark/>
          </w:tcPr>
          <w:p w14:paraId="602CF29B" w14:textId="77777777" w:rsidR="00134C0D" w:rsidRPr="009375AC" w:rsidRDefault="00134C0D" w:rsidP="009375AC">
            <w:pPr>
              <w:jc w:val="right"/>
              <w:rPr>
                <w:rFonts w:ascii="Arial" w:hAnsi="Arial" w:cs="Arial"/>
                <w:color w:val="000000"/>
                <w:lang w:eastAsia="en-GB"/>
              </w:rPr>
            </w:pPr>
            <w:r w:rsidRPr="009375AC">
              <w:rPr>
                <w:rFonts w:ascii="Arial" w:hAnsi="Arial" w:cs="Arial"/>
                <w:color w:val="000000"/>
                <w:lang w:eastAsia="en-GB"/>
              </w:rPr>
              <w:t> </w:t>
            </w:r>
          </w:p>
        </w:tc>
        <w:tc>
          <w:tcPr>
            <w:tcW w:w="1763" w:type="dxa"/>
            <w:tcBorders>
              <w:top w:val="nil"/>
              <w:left w:val="nil"/>
              <w:bottom w:val="single" w:sz="4" w:space="0" w:color="auto"/>
              <w:right w:val="nil"/>
            </w:tcBorders>
            <w:vAlign w:val="center"/>
          </w:tcPr>
          <w:p w14:paraId="3763FC46" w14:textId="1AC9F70F" w:rsidR="00134C0D" w:rsidRPr="009375AC" w:rsidRDefault="00134C0D" w:rsidP="009375AC">
            <w:pPr>
              <w:jc w:val="right"/>
              <w:rPr>
                <w:rFonts w:ascii="Arial" w:hAnsi="Arial" w:cs="Arial"/>
                <w:color w:val="000000"/>
                <w:highlight w:val="yellow"/>
                <w:lang w:eastAsia="en-GB"/>
              </w:rPr>
            </w:pPr>
            <w:r w:rsidRPr="009375AC">
              <w:rPr>
                <w:rFonts w:ascii="Arial" w:hAnsi="Arial" w:cs="Arial"/>
                <w:color w:val="000000"/>
              </w:rPr>
              <w:t> </w:t>
            </w:r>
          </w:p>
        </w:tc>
        <w:tc>
          <w:tcPr>
            <w:tcW w:w="2016" w:type="dxa"/>
            <w:tcBorders>
              <w:top w:val="nil"/>
              <w:left w:val="nil"/>
              <w:bottom w:val="single" w:sz="4" w:space="0" w:color="auto"/>
              <w:right w:val="nil"/>
            </w:tcBorders>
          </w:tcPr>
          <w:p w14:paraId="11D1ECB6" w14:textId="77777777" w:rsidR="00134C0D" w:rsidRPr="009375AC" w:rsidRDefault="00134C0D" w:rsidP="009375AC">
            <w:pPr>
              <w:jc w:val="right"/>
              <w:rPr>
                <w:rFonts w:ascii="Arial" w:hAnsi="Arial" w:cs="Arial"/>
                <w:color w:val="000000"/>
                <w:lang w:eastAsia="en-GB"/>
              </w:rPr>
            </w:pPr>
          </w:p>
        </w:tc>
      </w:tr>
      <w:tr w:rsidR="00134C0D" w:rsidRPr="009375AC" w14:paraId="1FD2B5D7" w14:textId="77777777" w:rsidTr="00A1331C">
        <w:trPr>
          <w:trHeight w:val="113"/>
        </w:trPr>
        <w:tc>
          <w:tcPr>
            <w:tcW w:w="5320" w:type="dxa"/>
            <w:tcBorders>
              <w:top w:val="single" w:sz="4" w:space="0" w:color="auto"/>
              <w:left w:val="nil"/>
              <w:bottom w:val="single" w:sz="4" w:space="0" w:color="auto"/>
              <w:right w:val="nil"/>
            </w:tcBorders>
            <w:vAlign w:val="center"/>
            <w:hideMark/>
          </w:tcPr>
          <w:p w14:paraId="788D0D45" w14:textId="77777777" w:rsidR="00134C0D" w:rsidRPr="009375AC" w:rsidRDefault="00134C0D" w:rsidP="009375AC">
            <w:pPr>
              <w:jc w:val="right"/>
              <w:rPr>
                <w:rFonts w:ascii="Arial" w:hAnsi="Arial" w:cs="Arial"/>
                <w:color w:val="000000"/>
                <w:lang w:eastAsia="en-GB"/>
              </w:rPr>
            </w:pPr>
            <w:r w:rsidRPr="009375AC">
              <w:rPr>
                <w:rFonts w:ascii="Arial" w:hAnsi="Arial" w:cs="Arial"/>
                <w:color w:val="000000"/>
                <w:lang w:eastAsia="en-GB"/>
              </w:rPr>
              <w:t> </w:t>
            </w:r>
          </w:p>
        </w:tc>
        <w:tc>
          <w:tcPr>
            <w:tcW w:w="1763" w:type="dxa"/>
            <w:tcBorders>
              <w:top w:val="single" w:sz="4" w:space="0" w:color="auto"/>
              <w:left w:val="nil"/>
              <w:bottom w:val="single" w:sz="4" w:space="0" w:color="auto"/>
              <w:right w:val="nil"/>
            </w:tcBorders>
            <w:vAlign w:val="center"/>
          </w:tcPr>
          <w:p w14:paraId="56430D7F" w14:textId="1505086F" w:rsidR="00134C0D" w:rsidRPr="009375AC" w:rsidRDefault="00134C0D" w:rsidP="009375AC">
            <w:pPr>
              <w:jc w:val="right"/>
              <w:rPr>
                <w:rFonts w:ascii="Arial" w:hAnsi="Arial" w:cs="Arial"/>
                <w:b/>
                <w:bCs/>
                <w:highlight w:val="yellow"/>
              </w:rPr>
            </w:pPr>
            <w:r w:rsidRPr="009375AC">
              <w:rPr>
                <w:rFonts w:ascii="Arial" w:hAnsi="Arial" w:cs="Arial"/>
                <w:b/>
                <w:bCs/>
                <w:color w:val="000000"/>
              </w:rPr>
              <w:t>325.198.774</w:t>
            </w:r>
          </w:p>
        </w:tc>
        <w:tc>
          <w:tcPr>
            <w:tcW w:w="2016" w:type="dxa"/>
            <w:tcBorders>
              <w:top w:val="single" w:sz="4" w:space="0" w:color="auto"/>
              <w:left w:val="nil"/>
              <w:bottom w:val="single" w:sz="4" w:space="0" w:color="auto"/>
              <w:right w:val="nil"/>
            </w:tcBorders>
          </w:tcPr>
          <w:p w14:paraId="65699DAC" w14:textId="3342D99C" w:rsidR="00134C0D" w:rsidRPr="009375AC" w:rsidRDefault="00134C0D" w:rsidP="009375AC">
            <w:pPr>
              <w:jc w:val="right"/>
              <w:rPr>
                <w:rFonts w:ascii="Arial" w:hAnsi="Arial" w:cs="Arial"/>
                <w:b/>
                <w:bCs/>
                <w:color w:val="000000"/>
                <w:lang w:eastAsia="en-GB"/>
              </w:rPr>
            </w:pPr>
            <w:r w:rsidRPr="009375AC">
              <w:rPr>
                <w:rFonts w:ascii="Arial" w:hAnsi="Arial" w:cs="Arial"/>
                <w:b/>
                <w:bCs/>
              </w:rPr>
              <w:t>142.112.221</w:t>
            </w:r>
          </w:p>
        </w:tc>
      </w:tr>
      <w:tr w:rsidR="001F6CA0" w:rsidRPr="009375AC" w14:paraId="19EB35F9" w14:textId="77777777" w:rsidTr="00C72A77">
        <w:trPr>
          <w:trHeight w:val="113"/>
        </w:trPr>
        <w:tc>
          <w:tcPr>
            <w:tcW w:w="5320" w:type="dxa"/>
            <w:tcBorders>
              <w:top w:val="single" w:sz="4" w:space="0" w:color="auto"/>
              <w:left w:val="nil"/>
              <w:right w:val="nil"/>
            </w:tcBorders>
            <w:vAlign w:val="center"/>
          </w:tcPr>
          <w:p w14:paraId="275D68B6" w14:textId="19221650" w:rsidR="001F6CA0" w:rsidRPr="009375AC" w:rsidRDefault="001F6CA0" w:rsidP="009375AC">
            <w:pPr>
              <w:jc w:val="right"/>
              <w:rPr>
                <w:rFonts w:ascii="Arial" w:hAnsi="Arial" w:cs="Arial"/>
                <w:color w:val="000000"/>
                <w:lang w:eastAsia="en-GB"/>
              </w:rPr>
            </w:pPr>
          </w:p>
        </w:tc>
        <w:tc>
          <w:tcPr>
            <w:tcW w:w="1763" w:type="dxa"/>
            <w:tcBorders>
              <w:top w:val="single" w:sz="4" w:space="0" w:color="auto"/>
              <w:left w:val="nil"/>
              <w:right w:val="nil"/>
            </w:tcBorders>
            <w:vAlign w:val="center"/>
          </w:tcPr>
          <w:p w14:paraId="4586E615" w14:textId="77777777" w:rsidR="001F6CA0" w:rsidRPr="009375AC" w:rsidRDefault="001F6CA0" w:rsidP="009375AC">
            <w:pPr>
              <w:jc w:val="right"/>
              <w:rPr>
                <w:rFonts w:ascii="Arial" w:hAnsi="Arial" w:cs="Arial"/>
                <w:b/>
                <w:bCs/>
                <w:color w:val="000000"/>
                <w:lang w:eastAsia="en-GB"/>
              </w:rPr>
            </w:pPr>
          </w:p>
        </w:tc>
        <w:tc>
          <w:tcPr>
            <w:tcW w:w="2016" w:type="dxa"/>
            <w:tcBorders>
              <w:top w:val="single" w:sz="4" w:space="0" w:color="auto"/>
              <w:left w:val="nil"/>
              <w:right w:val="nil"/>
            </w:tcBorders>
            <w:vAlign w:val="center"/>
          </w:tcPr>
          <w:p w14:paraId="633596E8" w14:textId="77777777" w:rsidR="001F6CA0" w:rsidRPr="009375AC" w:rsidRDefault="001F6CA0" w:rsidP="009375AC">
            <w:pPr>
              <w:jc w:val="right"/>
              <w:rPr>
                <w:rFonts w:ascii="Arial" w:hAnsi="Arial" w:cs="Arial"/>
                <w:b/>
                <w:bCs/>
                <w:color w:val="000000"/>
                <w:lang w:eastAsia="en-GB"/>
              </w:rPr>
            </w:pPr>
          </w:p>
        </w:tc>
      </w:tr>
    </w:tbl>
    <w:p w14:paraId="7AF6B1E8" w14:textId="77777777" w:rsidR="00A1331C" w:rsidRDefault="00A1331C" w:rsidP="009375AC">
      <w:pPr>
        <w:rPr>
          <w:rFonts w:ascii="Arial" w:hAnsi="Arial" w:cs="Arial"/>
          <w:b/>
          <w:snapToGrid w:val="0"/>
          <w:color w:val="000000"/>
        </w:rPr>
      </w:pPr>
    </w:p>
    <w:p w14:paraId="70207D64" w14:textId="5CC1340D" w:rsidR="00B90313" w:rsidRPr="009375AC" w:rsidRDefault="00B90313" w:rsidP="009375AC">
      <w:pPr>
        <w:rPr>
          <w:rFonts w:ascii="Arial" w:hAnsi="Arial" w:cs="Arial"/>
          <w:b/>
          <w:snapToGrid w:val="0"/>
          <w:color w:val="000000"/>
        </w:rPr>
      </w:pPr>
      <w:r w:rsidRPr="009375AC">
        <w:rPr>
          <w:rFonts w:ascii="Arial" w:hAnsi="Arial" w:cs="Arial"/>
          <w:b/>
          <w:snapToGrid w:val="0"/>
          <w:color w:val="000000"/>
        </w:rPr>
        <w:t>NOTE 18 – LIABILITIES FOR EMPLOYEE BENEFITS</w:t>
      </w:r>
    </w:p>
    <w:p w14:paraId="31FAB6D1" w14:textId="77777777" w:rsidR="00006F81" w:rsidRPr="009375AC" w:rsidRDefault="00006F81" w:rsidP="009375AC">
      <w:pPr>
        <w:rPr>
          <w:rFonts w:ascii="Arial" w:hAnsi="Arial" w:cs="Arial"/>
        </w:rPr>
      </w:pPr>
    </w:p>
    <w:tbl>
      <w:tblPr>
        <w:tblW w:w="9045" w:type="dxa"/>
        <w:tblInd w:w="40" w:type="dxa"/>
        <w:tblLayout w:type="fixed"/>
        <w:tblCellMar>
          <w:left w:w="70" w:type="dxa"/>
          <w:right w:w="70" w:type="dxa"/>
        </w:tblCellMar>
        <w:tblLook w:val="0000" w:firstRow="0" w:lastRow="0" w:firstColumn="0" w:lastColumn="0" w:noHBand="0" w:noVBand="0"/>
      </w:tblPr>
      <w:tblGrid>
        <w:gridCol w:w="5177"/>
        <w:gridCol w:w="1866"/>
        <w:gridCol w:w="2002"/>
      </w:tblGrid>
      <w:tr w:rsidR="00134C0D" w:rsidRPr="009375AC" w14:paraId="016F1436" w14:textId="77777777" w:rsidTr="00800EFD">
        <w:trPr>
          <w:trHeight w:val="113"/>
        </w:trPr>
        <w:tc>
          <w:tcPr>
            <w:tcW w:w="5177" w:type="dxa"/>
            <w:tcBorders>
              <w:top w:val="single" w:sz="4" w:space="0" w:color="auto"/>
              <w:left w:val="nil"/>
              <w:bottom w:val="single" w:sz="4" w:space="0" w:color="auto"/>
              <w:right w:val="nil"/>
            </w:tcBorders>
          </w:tcPr>
          <w:p w14:paraId="7A443515" w14:textId="77777777" w:rsidR="00134C0D" w:rsidRPr="009375AC" w:rsidRDefault="00134C0D" w:rsidP="009375AC">
            <w:pPr>
              <w:autoSpaceDE w:val="0"/>
              <w:autoSpaceDN w:val="0"/>
              <w:adjustRightInd w:val="0"/>
              <w:jc w:val="right"/>
              <w:rPr>
                <w:rFonts w:ascii="Arial" w:eastAsiaTheme="minorEastAsia" w:hAnsi="Arial" w:cs="Arial"/>
                <w:b/>
                <w:bCs/>
                <w:color w:val="000000"/>
                <w:lang w:eastAsia="tr-TR"/>
              </w:rPr>
            </w:pPr>
          </w:p>
        </w:tc>
        <w:tc>
          <w:tcPr>
            <w:tcW w:w="1866" w:type="dxa"/>
            <w:tcBorders>
              <w:top w:val="single" w:sz="4" w:space="0" w:color="auto"/>
              <w:left w:val="nil"/>
              <w:bottom w:val="single" w:sz="4" w:space="0" w:color="auto"/>
              <w:right w:val="nil"/>
            </w:tcBorders>
            <w:vAlign w:val="center"/>
          </w:tcPr>
          <w:p w14:paraId="25B55992" w14:textId="4CC05A67" w:rsidR="00134C0D" w:rsidRPr="009375AC" w:rsidRDefault="00134C0D" w:rsidP="009375AC">
            <w:pPr>
              <w:jc w:val="right"/>
              <w:rPr>
                <w:rFonts w:ascii="Arial" w:hAnsi="Arial" w:cs="Arial"/>
                <w:b/>
                <w:bCs/>
                <w:color w:val="000000"/>
                <w:lang w:eastAsia="en-GB"/>
              </w:rPr>
            </w:pPr>
            <w:r w:rsidRPr="009375AC">
              <w:rPr>
                <w:rFonts w:ascii="Arial" w:hAnsi="Arial" w:cs="Arial"/>
                <w:b/>
                <w:bCs/>
                <w:color w:val="000000"/>
              </w:rPr>
              <w:t xml:space="preserve">30 </w:t>
            </w:r>
            <w:r w:rsidR="00A35327" w:rsidRPr="009375AC">
              <w:rPr>
                <w:rFonts w:ascii="Arial" w:hAnsi="Arial" w:cs="Arial"/>
                <w:b/>
                <w:bCs/>
                <w:color w:val="000000"/>
              </w:rPr>
              <w:t>September</w:t>
            </w:r>
            <w:r w:rsidRPr="009375AC">
              <w:rPr>
                <w:rFonts w:ascii="Arial" w:hAnsi="Arial" w:cs="Arial"/>
                <w:b/>
                <w:bCs/>
                <w:color w:val="000000"/>
              </w:rPr>
              <w:t xml:space="preserve"> 2025</w:t>
            </w:r>
          </w:p>
        </w:tc>
        <w:tc>
          <w:tcPr>
            <w:tcW w:w="2002" w:type="dxa"/>
            <w:tcBorders>
              <w:top w:val="single" w:sz="4" w:space="0" w:color="auto"/>
              <w:left w:val="nil"/>
              <w:bottom w:val="single" w:sz="4" w:space="0" w:color="auto"/>
              <w:right w:val="nil"/>
            </w:tcBorders>
            <w:vAlign w:val="center"/>
          </w:tcPr>
          <w:p w14:paraId="161388E8" w14:textId="77777777" w:rsidR="00A1331C" w:rsidRDefault="00134C0D" w:rsidP="009375AC">
            <w:pPr>
              <w:jc w:val="right"/>
              <w:rPr>
                <w:rFonts w:ascii="Arial" w:hAnsi="Arial" w:cs="Arial"/>
                <w:b/>
                <w:bCs/>
                <w:color w:val="000000"/>
                <w:lang w:eastAsia="en-GB"/>
              </w:rPr>
            </w:pPr>
            <w:r w:rsidRPr="009375AC">
              <w:rPr>
                <w:rFonts w:ascii="Arial" w:hAnsi="Arial" w:cs="Arial"/>
                <w:b/>
                <w:bCs/>
                <w:color w:val="000000"/>
                <w:lang w:eastAsia="en-GB"/>
              </w:rPr>
              <w:t xml:space="preserve">31 </w:t>
            </w:r>
            <w:r w:rsidR="00A35327" w:rsidRPr="009375AC">
              <w:rPr>
                <w:rFonts w:ascii="Arial" w:hAnsi="Arial" w:cs="Arial"/>
                <w:b/>
                <w:bCs/>
                <w:color w:val="000000"/>
                <w:lang w:eastAsia="en-GB"/>
              </w:rPr>
              <w:t>December</w:t>
            </w:r>
          </w:p>
          <w:p w14:paraId="393A0218" w14:textId="78FCD20F" w:rsidR="00134C0D" w:rsidRPr="009375AC" w:rsidRDefault="00134C0D" w:rsidP="009375AC">
            <w:pPr>
              <w:jc w:val="right"/>
              <w:rPr>
                <w:rFonts w:ascii="Arial" w:hAnsi="Arial" w:cs="Arial"/>
                <w:b/>
                <w:bCs/>
                <w:color w:val="000000"/>
                <w:lang w:eastAsia="en-GB"/>
              </w:rPr>
            </w:pPr>
            <w:r w:rsidRPr="009375AC">
              <w:rPr>
                <w:rFonts w:ascii="Arial" w:hAnsi="Arial" w:cs="Arial"/>
                <w:b/>
                <w:bCs/>
                <w:color w:val="000000"/>
                <w:lang w:eastAsia="en-GB"/>
              </w:rPr>
              <w:t xml:space="preserve"> 2024</w:t>
            </w:r>
          </w:p>
        </w:tc>
      </w:tr>
      <w:tr w:rsidR="00134C0D" w:rsidRPr="009375AC" w14:paraId="5FED09AB" w14:textId="77777777" w:rsidTr="00FA7278">
        <w:trPr>
          <w:trHeight w:val="113"/>
        </w:trPr>
        <w:tc>
          <w:tcPr>
            <w:tcW w:w="5177" w:type="dxa"/>
            <w:tcBorders>
              <w:top w:val="single" w:sz="4" w:space="0" w:color="auto"/>
              <w:left w:val="nil"/>
              <w:bottom w:val="nil"/>
              <w:right w:val="nil"/>
            </w:tcBorders>
          </w:tcPr>
          <w:p w14:paraId="1D6705A8" w14:textId="77777777" w:rsidR="00134C0D" w:rsidRPr="009375AC" w:rsidRDefault="00134C0D" w:rsidP="009375AC">
            <w:pPr>
              <w:autoSpaceDE w:val="0"/>
              <w:autoSpaceDN w:val="0"/>
              <w:adjustRightInd w:val="0"/>
              <w:jc w:val="right"/>
              <w:rPr>
                <w:rFonts w:ascii="Arial" w:eastAsiaTheme="minorEastAsia" w:hAnsi="Arial" w:cs="Arial"/>
                <w:color w:val="000000"/>
                <w:lang w:eastAsia="tr-TR"/>
              </w:rPr>
            </w:pPr>
          </w:p>
        </w:tc>
        <w:tc>
          <w:tcPr>
            <w:tcW w:w="1866" w:type="dxa"/>
            <w:tcBorders>
              <w:top w:val="single" w:sz="4" w:space="0" w:color="auto"/>
              <w:left w:val="nil"/>
              <w:bottom w:val="nil"/>
              <w:right w:val="nil"/>
            </w:tcBorders>
            <w:vAlign w:val="center"/>
          </w:tcPr>
          <w:p w14:paraId="1450ADB1" w14:textId="77777777" w:rsidR="00134C0D" w:rsidRPr="009375AC" w:rsidRDefault="00134C0D" w:rsidP="009375AC">
            <w:pPr>
              <w:autoSpaceDE w:val="0"/>
              <w:autoSpaceDN w:val="0"/>
              <w:adjustRightInd w:val="0"/>
              <w:jc w:val="right"/>
              <w:rPr>
                <w:rFonts w:ascii="Arial" w:eastAsiaTheme="minorEastAsia" w:hAnsi="Arial" w:cs="Arial"/>
                <w:color w:val="000000"/>
                <w:lang w:eastAsia="tr-TR"/>
              </w:rPr>
            </w:pPr>
          </w:p>
        </w:tc>
        <w:tc>
          <w:tcPr>
            <w:tcW w:w="2002" w:type="dxa"/>
            <w:tcBorders>
              <w:top w:val="single" w:sz="4" w:space="0" w:color="auto"/>
              <w:left w:val="nil"/>
              <w:bottom w:val="nil"/>
              <w:right w:val="nil"/>
            </w:tcBorders>
          </w:tcPr>
          <w:p w14:paraId="76240BFE" w14:textId="77777777" w:rsidR="00134C0D" w:rsidRPr="009375AC" w:rsidRDefault="00134C0D" w:rsidP="009375AC">
            <w:pPr>
              <w:autoSpaceDE w:val="0"/>
              <w:autoSpaceDN w:val="0"/>
              <w:adjustRightInd w:val="0"/>
              <w:jc w:val="right"/>
              <w:rPr>
                <w:rFonts w:ascii="Arial" w:eastAsiaTheme="minorEastAsia" w:hAnsi="Arial" w:cs="Arial"/>
                <w:color w:val="000000"/>
                <w:lang w:eastAsia="tr-TR"/>
              </w:rPr>
            </w:pPr>
          </w:p>
        </w:tc>
      </w:tr>
      <w:tr w:rsidR="00B90313" w:rsidRPr="009375AC" w14:paraId="78EB3B87" w14:textId="77777777" w:rsidTr="00FA7278">
        <w:trPr>
          <w:trHeight w:val="113"/>
        </w:trPr>
        <w:tc>
          <w:tcPr>
            <w:tcW w:w="5177" w:type="dxa"/>
            <w:tcBorders>
              <w:top w:val="nil"/>
              <w:left w:val="nil"/>
              <w:bottom w:val="nil"/>
              <w:right w:val="nil"/>
            </w:tcBorders>
          </w:tcPr>
          <w:p w14:paraId="67C66BC0" w14:textId="6B15BAE1" w:rsidR="00B90313" w:rsidRPr="009375AC" w:rsidRDefault="00B90313" w:rsidP="009375AC">
            <w:pPr>
              <w:autoSpaceDE w:val="0"/>
              <w:autoSpaceDN w:val="0"/>
              <w:adjustRightInd w:val="0"/>
              <w:rPr>
                <w:rFonts w:ascii="Arial" w:eastAsiaTheme="minorEastAsia" w:hAnsi="Arial" w:cs="Arial"/>
                <w:color w:val="000000"/>
                <w:lang w:eastAsia="tr-TR"/>
              </w:rPr>
            </w:pPr>
            <w:r w:rsidRPr="009375AC">
              <w:rPr>
                <w:rFonts w:ascii="Arial" w:hAnsi="Arial" w:cs="Arial"/>
              </w:rPr>
              <w:t>Bonus payable accruals</w:t>
            </w:r>
          </w:p>
        </w:tc>
        <w:tc>
          <w:tcPr>
            <w:tcW w:w="1866" w:type="dxa"/>
            <w:tcBorders>
              <w:top w:val="nil"/>
              <w:left w:val="nil"/>
              <w:bottom w:val="nil"/>
              <w:right w:val="nil"/>
            </w:tcBorders>
            <w:vAlign w:val="center"/>
          </w:tcPr>
          <w:p w14:paraId="4220876E" w14:textId="7DAEC47A" w:rsidR="00B90313" w:rsidRPr="009375AC" w:rsidRDefault="00B90313" w:rsidP="009375AC">
            <w:pPr>
              <w:jc w:val="right"/>
              <w:rPr>
                <w:rFonts w:ascii="Arial" w:hAnsi="Arial" w:cs="Arial"/>
                <w:highlight w:val="yellow"/>
              </w:rPr>
            </w:pPr>
            <w:r w:rsidRPr="009375AC">
              <w:rPr>
                <w:rFonts w:ascii="Arial" w:hAnsi="Arial" w:cs="Arial"/>
                <w:color w:val="000000"/>
              </w:rPr>
              <w:t>349.692.106</w:t>
            </w:r>
          </w:p>
        </w:tc>
        <w:tc>
          <w:tcPr>
            <w:tcW w:w="2002" w:type="dxa"/>
            <w:tcBorders>
              <w:top w:val="nil"/>
              <w:left w:val="nil"/>
              <w:bottom w:val="nil"/>
              <w:right w:val="nil"/>
            </w:tcBorders>
          </w:tcPr>
          <w:p w14:paraId="74F86944" w14:textId="7AE3EF54" w:rsidR="00B90313" w:rsidRPr="009375AC" w:rsidRDefault="00B90313" w:rsidP="009375AC">
            <w:pPr>
              <w:autoSpaceDE w:val="0"/>
              <w:autoSpaceDN w:val="0"/>
              <w:adjustRightInd w:val="0"/>
              <w:jc w:val="right"/>
              <w:rPr>
                <w:rFonts w:ascii="Arial" w:eastAsiaTheme="minorEastAsia" w:hAnsi="Arial" w:cs="Arial"/>
                <w:color w:val="000000"/>
                <w:lang w:eastAsia="tr-TR"/>
              </w:rPr>
            </w:pPr>
            <w:r w:rsidRPr="009375AC">
              <w:rPr>
                <w:rFonts w:ascii="Arial" w:hAnsi="Arial" w:cs="Arial"/>
              </w:rPr>
              <w:t>309.411.595</w:t>
            </w:r>
          </w:p>
        </w:tc>
      </w:tr>
      <w:tr w:rsidR="00B90313" w:rsidRPr="009375AC" w14:paraId="2E4CFC4E" w14:textId="77777777" w:rsidTr="00FA7278">
        <w:trPr>
          <w:trHeight w:val="113"/>
        </w:trPr>
        <w:tc>
          <w:tcPr>
            <w:tcW w:w="5177" w:type="dxa"/>
            <w:tcBorders>
              <w:top w:val="nil"/>
              <w:left w:val="nil"/>
              <w:bottom w:val="nil"/>
              <w:right w:val="nil"/>
            </w:tcBorders>
          </w:tcPr>
          <w:p w14:paraId="2398C70E" w14:textId="4B7E5949" w:rsidR="00B90313" w:rsidRPr="009375AC" w:rsidRDefault="00B90313" w:rsidP="009375AC">
            <w:pPr>
              <w:autoSpaceDE w:val="0"/>
              <w:autoSpaceDN w:val="0"/>
              <w:adjustRightInd w:val="0"/>
              <w:rPr>
                <w:rFonts w:ascii="Arial" w:eastAsiaTheme="minorEastAsia" w:hAnsi="Arial" w:cs="Arial"/>
                <w:color w:val="000000"/>
                <w:lang w:eastAsia="tr-TR"/>
              </w:rPr>
            </w:pPr>
            <w:r w:rsidRPr="009375AC">
              <w:rPr>
                <w:rFonts w:ascii="Arial" w:hAnsi="Arial" w:cs="Arial"/>
              </w:rPr>
              <w:t>Wages and salaries payable</w:t>
            </w:r>
          </w:p>
        </w:tc>
        <w:tc>
          <w:tcPr>
            <w:tcW w:w="1866" w:type="dxa"/>
            <w:tcBorders>
              <w:top w:val="nil"/>
              <w:left w:val="nil"/>
              <w:bottom w:val="nil"/>
              <w:right w:val="nil"/>
            </w:tcBorders>
            <w:vAlign w:val="center"/>
          </w:tcPr>
          <w:p w14:paraId="37192713" w14:textId="078AC6E4" w:rsidR="00B90313" w:rsidRPr="009375AC" w:rsidRDefault="00B90313" w:rsidP="009375AC">
            <w:pPr>
              <w:jc w:val="right"/>
              <w:rPr>
                <w:rFonts w:ascii="Arial" w:hAnsi="Arial" w:cs="Arial"/>
                <w:highlight w:val="yellow"/>
              </w:rPr>
            </w:pPr>
            <w:r w:rsidRPr="009375AC">
              <w:rPr>
                <w:rFonts w:ascii="Arial" w:hAnsi="Arial" w:cs="Arial"/>
                <w:color w:val="000000"/>
              </w:rPr>
              <w:t>295.656.380</w:t>
            </w:r>
          </w:p>
        </w:tc>
        <w:tc>
          <w:tcPr>
            <w:tcW w:w="2002" w:type="dxa"/>
            <w:tcBorders>
              <w:top w:val="nil"/>
              <w:left w:val="nil"/>
              <w:bottom w:val="nil"/>
              <w:right w:val="nil"/>
            </w:tcBorders>
          </w:tcPr>
          <w:p w14:paraId="5AFCC636" w14:textId="1561715D" w:rsidR="00B90313" w:rsidRPr="009375AC" w:rsidRDefault="00B90313" w:rsidP="009375AC">
            <w:pPr>
              <w:autoSpaceDE w:val="0"/>
              <w:autoSpaceDN w:val="0"/>
              <w:adjustRightInd w:val="0"/>
              <w:jc w:val="right"/>
              <w:rPr>
                <w:rFonts w:ascii="Arial" w:eastAsiaTheme="minorEastAsia" w:hAnsi="Arial" w:cs="Arial"/>
                <w:color w:val="000000"/>
                <w:lang w:eastAsia="tr-TR"/>
              </w:rPr>
            </w:pPr>
            <w:r w:rsidRPr="009375AC">
              <w:rPr>
                <w:rFonts w:ascii="Arial" w:hAnsi="Arial" w:cs="Arial"/>
              </w:rPr>
              <w:t>279.477.339</w:t>
            </w:r>
          </w:p>
        </w:tc>
      </w:tr>
      <w:tr w:rsidR="00B90313" w:rsidRPr="009375AC" w14:paraId="5597070F" w14:textId="77777777" w:rsidTr="00FA7278">
        <w:trPr>
          <w:trHeight w:val="113"/>
        </w:trPr>
        <w:tc>
          <w:tcPr>
            <w:tcW w:w="5177" w:type="dxa"/>
            <w:tcBorders>
              <w:top w:val="nil"/>
              <w:left w:val="nil"/>
              <w:bottom w:val="nil"/>
              <w:right w:val="nil"/>
            </w:tcBorders>
          </w:tcPr>
          <w:p w14:paraId="26F15F4D" w14:textId="6F05C534" w:rsidR="00B90313" w:rsidRPr="009375AC" w:rsidRDefault="00B90313" w:rsidP="009375AC">
            <w:pPr>
              <w:autoSpaceDE w:val="0"/>
              <w:autoSpaceDN w:val="0"/>
              <w:adjustRightInd w:val="0"/>
              <w:rPr>
                <w:rFonts w:ascii="Arial" w:eastAsiaTheme="minorEastAsia" w:hAnsi="Arial" w:cs="Arial"/>
                <w:color w:val="000000"/>
                <w:lang w:eastAsia="tr-TR"/>
              </w:rPr>
            </w:pPr>
            <w:r w:rsidRPr="009375AC">
              <w:rPr>
                <w:rFonts w:ascii="Arial" w:hAnsi="Arial" w:cs="Arial"/>
              </w:rPr>
              <w:t>Social security withholdings payable</w:t>
            </w:r>
          </w:p>
        </w:tc>
        <w:tc>
          <w:tcPr>
            <w:tcW w:w="1866" w:type="dxa"/>
            <w:tcBorders>
              <w:top w:val="nil"/>
              <w:left w:val="nil"/>
              <w:bottom w:val="nil"/>
              <w:right w:val="nil"/>
            </w:tcBorders>
            <w:vAlign w:val="center"/>
          </w:tcPr>
          <w:p w14:paraId="14E1E637" w14:textId="0A4ABD1B" w:rsidR="00B90313" w:rsidRPr="009375AC" w:rsidRDefault="00B90313" w:rsidP="009375AC">
            <w:pPr>
              <w:jc w:val="right"/>
              <w:rPr>
                <w:rFonts w:ascii="Arial" w:hAnsi="Arial" w:cs="Arial"/>
                <w:highlight w:val="yellow"/>
              </w:rPr>
            </w:pPr>
            <w:r w:rsidRPr="009375AC">
              <w:rPr>
                <w:rFonts w:ascii="Arial" w:hAnsi="Arial" w:cs="Arial"/>
                <w:color w:val="000000"/>
              </w:rPr>
              <w:t>259.332.405</w:t>
            </w:r>
          </w:p>
        </w:tc>
        <w:tc>
          <w:tcPr>
            <w:tcW w:w="2002" w:type="dxa"/>
            <w:tcBorders>
              <w:top w:val="nil"/>
              <w:left w:val="nil"/>
              <w:bottom w:val="nil"/>
              <w:right w:val="nil"/>
            </w:tcBorders>
          </w:tcPr>
          <w:p w14:paraId="39498C45" w14:textId="5646BC66" w:rsidR="00B90313" w:rsidRPr="009375AC" w:rsidRDefault="00B90313" w:rsidP="009375AC">
            <w:pPr>
              <w:autoSpaceDE w:val="0"/>
              <w:autoSpaceDN w:val="0"/>
              <w:adjustRightInd w:val="0"/>
              <w:jc w:val="right"/>
              <w:rPr>
                <w:rFonts w:ascii="Arial" w:eastAsiaTheme="minorEastAsia" w:hAnsi="Arial" w:cs="Arial"/>
                <w:color w:val="000000"/>
                <w:lang w:eastAsia="tr-TR"/>
              </w:rPr>
            </w:pPr>
            <w:r w:rsidRPr="009375AC">
              <w:rPr>
                <w:rFonts w:ascii="Arial" w:hAnsi="Arial" w:cs="Arial"/>
              </w:rPr>
              <w:t>152.372.212</w:t>
            </w:r>
          </w:p>
        </w:tc>
      </w:tr>
      <w:tr w:rsidR="00134C0D" w:rsidRPr="009375AC" w14:paraId="12D59153" w14:textId="77777777" w:rsidTr="00FA7278">
        <w:trPr>
          <w:trHeight w:val="113"/>
        </w:trPr>
        <w:tc>
          <w:tcPr>
            <w:tcW w:w="5177" w:type="dxa"/>
            <w:tcBorders>
              <w:top w:val="nil"/>
              <w:left w:val="nil"/>
              <w:bottom w:val="single" w:sz="6" w:space="0" w:color="auto"/>
              <w:right w:val="nil"/>
            </w:tcBorders>
          </w:tcPr>
          <w:p w14:paraId="1DF6BC0B" w14:textId="77777777" w:rsidR="00134C0D" w:rsidRPr="009375AC" w:rsidRDefault="00134C0D" w:rsidP="009375AC">
            <w:pPr>
              <w:autoSpaceDE w:val="0"/>
              <w:autoSpaceDN w:val="0"/>
              <w:adjustRightInd w:val="0"/>
              <w:rPr>
                <w:rFonts w:ascii="Arial" w:eastAsiaTheme="minorEastAsia" w:hAnsi="Arial" w:cs="Arial"/>
                <w:color w:val="000000"/>
                <w:lang w:eastAsia="tr-TR"/>
              </w:rPr>
            </w:pPr>
          </w:p>
        </w:tc>
        <w:tc>
          <w:tcPr>
            <w:tcW w:w="1866" w:type="dxa"/>
            <w:tcBorders>
              <w:top w:val="nil"/>
              <w:left w:val="nil"/>
              <w:bottom w:val="single" w:sz="6" w:space="0" w:color="auto"/>
              <w:right w:val="nil"/>
            </w:tcBorders>
            <w:vAlign w:val="center"/>
          </w:tcPr>
          <w:p w14:paraId="1D98B390" w14:textId="7045716C" w:rsidR="00134C0D" w:rsidRPr="009375AC" w:rsidRDefault="00134C0D" w:rsidP="009375AC">
            <w:pPr>
              <w:autoSpaceDE w:val="0"/>
              <w:autoSpaceDN w:val="0"/>
              <w:adjustRightInd w:val="0"/>
              <w:jc w:val="right"/>
              <w:rPr>
                <w:rFonts w:ascii="Arial" w:eastAsiaTheme="minorEastAsia" w:hAnsi="Arial" w:cs="Arial"/>
                <w:color w:val="000000"/>
                <w:highlight w:val="yellow"/>
                <w:lang w:eastAsia="tr-TR"/>
              </w:rPr>
            </w:pPr>
            <w:r w:rsidRPr="009375AC">
              <w:rPr>
                <w:rFonts w:ascii="Arial" w:hAnsi="Arial" w:cs="Arial"/>
                <w:color w:val="000000"/>
              </w:rPr>
              <w:t> </w:t>
            </w:r>
          </w:p>
        </w:tc>
        <w:tc>
          <w:tcPr>
            <w:tcW w:w="2002" w:type="dxa"/>
            <w:tcBorders>
              <w:top w:val="nil"/>
              <w:left w:val="nil"/>
              <w:bottom w:val="single" w:sz="6" w:space="0" w:color="auto"/>
              <w:right w:val="nil"/>
            </w:tcBorders>
          </w:tcPr>
          <w:p w14:paraId="062D4C52" w14:textId="77777777" w:rsidR="00134C0D" w:rsidRPr="009375AC" w:rsidRDefault="00134C0D" w:rsidP="009375AC">
            <w:pPr>
              <w:autoSpaceDE w:val="0"/>
              <w:autoSpaceDN w:val="0"/>
              <w:adjustRightInd w:val="0"/>
              <w:jc w:val="right"/>
              <w:rPr>
                <w:rFonts w:ascii="Arial" w:eastAsiaTheme="minorEastAsia" w:hAnsi="Arial" w:cs="Arial"/>
                <w:color w:val="000000"/>
                <w:lang w:eastAsia="tr-TR"/>
              </w:rPr>
            </w:pPr>
          </w:p>
        </w:tc>
      </w:tr>
      <w:tr w:rsidR="00134C0D" w:rsidRPr="009375AC" w14:paraId="5D479E19" w14:textId="77777777" w:rsidTr="00FA7278">
        <w:trPr>
          <w:trHeight w:val="113"/>
        </w:trPr>
        <w:tc>
          <w:tcPr>
            <w:tcW w:w="5177" w:type="dxa"/>
            <w:tcBorders>
              <w:top w:val="single" w:sz="6" w:space="0" w:color="auto"/>
              <w:left w:val="nil"/>
              <w:bottom w:val="single" w:sz="4" w:space="0" w:color="auto"/>
              <w:right w:val="nil"/>
            </w:tcBorders>
          </w:tcPr>
          <w:p w14:paraId="2634E516" w14:textId="77777777" w:rsidR="00134C0D" w:rsidRPr="009375AC" w:rsidRDefault="00134C0D" w:rsidP="009375AC">
            <w:pPr>
              <w:autoSpaceDE w:val="0"/>
              <w:autoSpaceDN w:val="0"/>
              <w:adjustRightInd w:val="0"/>
              <w:jc w:val="right"/>
              <w:rPr>
                <w:rFonts w:ascii="Arial" w:eastAsiaTheme="minorEastAsia" w:hAnsi="Arial" w:cs="Arial"/>
                <w:color w:val="000000"/>
                <w:lang w:eastAsia="tr-TR"/>
              </w:rPr>
            </w:pPr>
          </w:p>
        </w:tc>
        <w:tc>
          <w:tcPr>
            <w:tcW w:w="1866" w:type="dxa"/>
            <w:tcBorders>
              <w:top w:val="single" w:sz="6" w:space="0" w:color="auto"/>
              <w:left w:val="nil"/>
              <w:bottom w:val="single" w:sz="4" w:space="0" w:color="auto"/>
              <w:right w:val="nil"/>
            </w:tcBorders>
            <w:vAlign w:val="center"/>
          </w:tcPr>
          <w:p w14:paraId="56453EDA" w14:textId="0356C9DB" w:rsidR="00134C0D" w:rsidRPr="009375AC" w:rsidRDefault="00134C0D" w:rsidP="009375AC">
            <w:pPr>
              <w:autoSpaceDE w:val="0"/>
              <w:autoSpaceDN w:val="0"/>
              <w:adjustRightInd w:val="0"/>
              <w:jc w:val="right"/>
              <w:rPr>
                <w:rFonts w:ascii="Arial" w:eastAsiaTheme="minorEastAsia" w:hAnsi="Arial" w:cs="Arial"/>
                <w:b/>
                <w:color w:val="000000"/>
                <w:highlight w:val="yellow"/>
                <w:lang w:eastAsia="tr-TR"/>
              </w:rPr>
            </w:pPr>
            <w:r w:rsidRPr="009375AC">
              <w:rPr>
                <w:rFonts w:ascii="Arial" w:hAnsi="Arial" w:cs="Arial"/>
                <w:b/>
                <w:bCs/>
                <w:color w:val="000000"/>
              </w:rPr>
              <w:t>904.680.891</w:t>
            </w:r>
          </w:p>
        </w:tc>
        <w:tc>
          <w:tcPr>
            <w:tcW w:w="2002" w:type="dxa"/>
            <w:tcBorders>
              <w:top w:val="single" w:sz="6" w:space="0" w:color="auto"/>
              <w:left w:val="nil"/>
              <w:bottom w:val="single" w:sz="4" w:space="0" w:color="auto"/>
              <w:right w:val="nil"/>
            </w:tcBorders>
          </w:tcPr>
          <w:p w14:paraId="39892470" w14:textId="72B6770F" w:rsidR="00134C0D" w:rsidRPr="009375AC" w:rsidRDefault="00134C0D" w:rsidP="009375AC">
            <w:pPr>
              <w:autoSpaceDE w:val="0"/>
              <w:autoSpaceDN w:val="0"/>
              <w:adjustRightInd w:val="0"/>
              <w:jc w:val="right"/>
              <w:rPr>
                <w:rFonts w:ascii="Arial" w:eastAsiaTheme="minorEastAsia" w:hAnsi="Arial" w:cs="Arial"/>
                <w:b/>
                <w:color w:val="000000"/>
                <w:lang w:eastAsia="tr-TR"/>
              </w:rPr>
            </w:pPr>
            <w:r w:rsidRPr="009375AC">
              <w:rPr>
                <w:rFonts w:ascii="Arial" w:eastAsiaTheme="minorEastAsia" w:hAnsi="Arial" w:cs="Arial"/>
                <w:b/>
                <w:bCs/>
                <w:color w:val="000000"/>
                <w:lang w:eastAsia="tr-TR"/>
              </w:rPr>
              <w:t xml:space="preserve">741.261.146    </w:t>
            </w:r>
          </w:p>
        </w:tc>
      </w:tr>
    </w:tbl>
    <w:p w14:paraId="1F8914E1" w14:textId="77777777" w:rsidR="00006F81" w:rsidRPr="009375AC" w:rsidRDefault="00006F81" w:rsidP="009375AC">
      <w:pPr>
        <w:rPr>
          <w:rFonts w:ascii="Arial" w:hAnsi="Arial" w:cs="Arial"/>
          <w:b/>
        </w:rPr>
      </w:pPr>
      <w:r w:rsidRPr="009375AC">
        <w:rPr>
          <w:rFonts w:ascii="Arial" w:hAnsi="Arial" w:cs="Arial"/>
          <w:b/>
        </w:rPr>
        <w:br w:type="page"/>
      </w:r>
    </w:p>
    <w:p w14:paraId="6019C496" w14:textId="77777777" w:rsidR="00B90313" w:rsidRPr="009375AC" w:rsidRDefault="00B90313" w:rsidP="009375AC">
      <w:pPr>
        <w:widowControl w:val="0"/>
        <w:rPr>
          <w:rFonts w:ascii="Arial" w:hAnsi="Arial" w:cs="Arial"/>
          <w:b/>
          <w:snapToGrid w:val="0"/>
          <w:color w:val="000000"/>
        </w:rPr>
      </w:pPr>
      <w:r w:rsidRPr="009375AC">
        <w:rPr>
          <w:rFonts w:ascii="Arial" w:hAnsi="Arial" w:cs="Arial"/>
          <w:b/>
          <w:snapToGrid w:val="0"/>
          <w:color w:val="000000"/>
        </w:rPr>
        <w:lastRenderedPageBreak/>
        <w:t>NOTE 19 – EQUITY</w:t>
      </w:r>
    </w:p>
    <w:p w14:paraId="41442223" w14:textId="77777777" w:rsidR="00006F81" w:rsidRPr="009375AC" w:rsidRDefault="00006F81" w:rsidP="009375AC">
      <w:pPr>
        <w:widowControl w:val="0"/>
        <w:rPr>
          <w:rFonts w:ascii="Arial" w:hAnsi="Arial" w:cs="Arial"/>
          <w:snapToGrid w:val="0"/>
        </w:rPr>
      </w:pPr>
    </w:p>
    <w:p w14:paraId="6DDE619E" w14:textId="7CCD7AA0" w:rsidR="00006F81" w:rsidRPr="009375AC" w:rsidRDefault="00B12C01" w:rsidP="009375AC">
      <w:pPr>
        <w:rPr>
          <w:rFonts w:ascii="Arial" w:hAnsi="Arial" w:cs="Arial"/>
          <w:b/>
        </w:rPr>
      </w:pPr>
      <w:r w:rsidRPr="009375AC">
        <w:rPr>
          <w:rFonts w:ascii="Arial" w:hAnsi="Arial" w:cs="Arial"/>
          <w:b/>
        </w:rPr>
        <w:t xml:space="preserve">a) </w:t>
      </w:r>
      <w:r w:rsidR="00B90313" w:rsidRPr="009375AC">
        <w:rPr>
          <w:rFonts w:ascii="Arial" w:hAnsi="Arial" w:cs="Arial"/>
          <w:b/>
        </w:rPr>
        <w:t>Share capital</w:t>
      </w:r>
    </w:p>
    <w:p w14:paraId="0753E07D" w14:textId="77777777" w:rsidR="00006F81" w:rsidRPr="009375AC" w:rsidRDefault="00006F81" w:rsidP="009375AC">
      <w:pPr>
        <w:widowControl w:val="0"/>
        <w:rPr>
          <w:rFonts w:ascii="Arial" w:hAnsi="Arial" w:cs="Arial"/>
          <w:snapToGrid w:val="0"/>
        </w:rPr>
      </w:pPr>
    </w:p>
    <w:p w14:paraId="78E7AB3B" w14:textId="77777777" w:rsidR="00B90313" w:rsidRPr="009375AC" w:rsidRDefault="00B90313" w:rsidP="009375AC">
      <w:pPr>
        <w:widowControl w:val="0"/>
        <w:jc w:val="both"/>
        <w:rPr>
          <w:rFonts w:ascii="Arial" w:hAnsi="Arial" w:cs="Arial"/>
        </w:rPr>
      </w:pPr>
      <w:r w:rsidRPr="009375AC">
        <w:rPr>
          <w:rFonts w:ascii="Arial" w:hAnsi="Arial" w:cs="Arial"/>
        </w:rPr>
        <w:t>As of 30 September 2025, the authorized share capital of the Group is TL 24.300.000 comprising of TL 2.430.000.000 registered shares with a face value each of 1 Kr (31 December 2024: 2.430.000.000 shares).</w:t>
      </w:r>
    </w:p>
    <w:p w14:paraId="6AA0E83F" w14:textId="77777777" w:rsidR="00B90313" w:rsidRPr="009375AC" w:rsidRDefault="00B90313" w:rsidP="009375AC">
      <w:pPr>
        <w:widowControl w:val="0"/>
        <w:tabs>
          <w:tab w:val="left" w:pos="782"/>
          <w:tab w:val="left" w:pos="1571"/>
          <w:tab w:val="decimal" w:pos="5670"/>
          <w:tab w:val="decimal" w:pos="8931"/>
          <w:tab w:val="right" w:pos="9405"/>
        </w:tabs>
        <w:jc w:val="both"/>
        <w:rPr>
          <w:rFonts w:ascii="Arial" w:hAnsi="Arial" w:cs="Arial"/>
          <w:snapToGrid w:val="0"/>
        </w:rPr>
      </w:pPr>
    </w:p>
    <w:p w14:paraId="39FAB5CB" w14:textId="60B9E43D" w:rsidR="00B90313" w:rsidRPr="009375AC" w:rsidRDefault="00B90313" w:rsidP="009375AC">
      <w:pPr>
        <w:widowControl w:val="0"/>
        <w:tabs>
          <w:tab w:val="left" w:pos="782"/>
          <w:tab w:val="left" w:pos="1571"/>
          <w:tab w:val="decimal" w:pos="5670"/>
          <w:tab w:val="decimal" w:pos="8931"/>
          <w:tab w:val="right" w:pos="9405"/>
        </w:tabs>
        <w:jc w:val="both"/>
        <w:rPr>
          <w:rFonts w:ascii="Arial" w:hAnsi="Arial" w:cs="Arial"/>
          <w:snapToGrid w:val="0"/>
        </w:rPr>
      </w:pPr>
      <w:proofErr w:type="gramStart"/>
      <w:r w:rsidRPr="009375AC">
        <w:rPr>
          <w:rFonts w:ascii="Arial" w:hAnsi="Arial" w:cs="Arial"/>
          <w:snapToGrid w:val="0"/>
        </w:rPr>
        <w:t>At</w:t>
      </w:r>
      <w:proofErr w:type="gramEnd"/>
      <w:r w:rsidRPr="009375AC">
        <w:rPr>
          <w:rFonts w:ascii="Arial" w:hAnsi="Arial" w:cs="Arial"/>
          <w:snapToGrid w:val="0"/>
        </w:rPr>
        <w:t xml:space="preserve"> 30 September 2025 and 31 December 2024, the shareholding structure of the Group is stated in historical amounts below:</w:t>
      </w:r>
    </w:p>
    <w:p w14:paraId="70A939AF" w14:textId="77777777" w:rsidR="00006F81" w:rsidRPr="009375AC" w:rsidRDefault="00006F81" w:rsidP="009375AC">
      <w:pPr>
        <w:widowControl w:val="0"/>
        <w:tabs>
          <w:tab w:val="left" w:pos="-1440"/>
          <w:tab w:val="left" w:pos="-720"/>
          <w:tab w:val="right" w:pos="4536"/>
          <w:tab w:val="right" w:pos="5954"/>
          <w:tab w:val="right" w:pos="7655"/>
          <w:tab w:val="right" w:pos="9072"/>
        </w:tabs>
        <w:rPr>
          <w:rFonts w:ascii="Arial" w:hAnsi="Arial" w:cs="Arial"/>
          <w:b/>
          <w:spacing w:val="-3"/>
        </w:rPr>
      </w:pPr>
    </w:p>
    <w:tbl>
      <w:tblPr>
        <w:tblW w:w="9072" w:type="dxa"/>
        <w:tblLayout w:type="fixed"/>
        <w:tblCellMar>
          <w:left w:w="70" w:type="dxa"/>
          <w:right w:w="70" w:type="dxa"/>
        </w:tblCellMar>
        <w:tblLook w:val="0000" w:firstRow="0" w:lastRow="0" w:firstColumn="0" w:lastColumn="0" w:noHBand="0" w:noVBand="0"/>
      </w:tblPr>
      <w:tblGrid>
        <w:gridCol w:w="3544"/>
        <w:gridCol w:w="1389"/>
        <w:gridCol w:w="1517"/>
        <w:gridCol w:w="1279"/>
        <w:gridCol w:w="1343"/>
      </w:tblGrid>
      <w:tr w:rsidR="00EE61CC" w:rsidRPr="009375AC" w14:paraId="3AF0E7F0" w14:textId="77777777" w:rsidTr="004131EF">
        <w:trPr>
          <w:trHeight w:val="113"/>
        </w:trPr>
        <w:tc>
          <w:tcPr>
            <w:tcW w:w="3544" w:type="dxa"/>
            <w:tcBorders>
              <w:top w:val="single" w:sz="4" w:space="0" w:color="auto"/>
              <w:left w:val="nil"/>
              <w:bottom w:val="single" w:sz="4" w:space="0" w:color="auto"/>
              <w:right w:val="nil"/>
            </w:tcBorders>
          </w:tcPr>
          <w:p w14:paraId="2716D514" w14:textId="77777777" w:rsidR="00EE61CC" w:rsidRPr="009375AC" w:rsidRDefault="00EE61CC" w:rsidP="009375AC">
            <w:pPr>
              <w:autoSpaceDE w:val="0"/>
              <w:autoSpaceDN w:val="0"/>
              <w:adjustRightInd w:val="0"/>
              <w:jc w:val="right"/>
              <w:rPr>
                <w:rFonts w:ascii="Arial" w:eastAsiaTheme="minorEastAsia" w:hAnsi="Arial" w:cs="Arial"/>
                <w:color w:val="000000"/>
                <w:lang w:eastAsia="tr-TR"/>
              </w:rPr>
            </w:pPr>
          </w:p>
        </w:tc>
        <w:tc>
          <w:tcPr>
            <w:tcW w:w="2906" w:type="dxa"/>
            <w:gridSpan w:val="2"/>
            <w:tcBorders>
              <w:top w:val="single" w:sz="4" w:space="0" w:color="auto"/>
              <w:left w:val="nil"/>
              <w:bottom w:val="single" w:sz="4" w:space="0" w:color="auto"/>
              <w:right w:val="nil"/>
            </w:tcBorders>
            <w:vAlign w:val="center"/>
          </w:tcPr>
          <w:p w14:paraId="31F92653" w14:textId="68357A0C" w:rsidR="00EE61CC" w:rsidRPr="009375AC" w:rsidRDefault="00EE61CC" w:rsidP="009375AC">
            <w:pPr>
              <w:jc w:val="right"/>
              <w:rPr>
                <w:rFonts w:ascii="Arial" w:hAnsi="Arial" w:cs="Arial"/>
                <w:b/>
                <w:bCs/>
                <w:color w:val="000000"/>
                <w:lang w:eastAsia="en-GB"/>
              </w:rPr>
            </w:pPr>
            <w:r w:rsidRPr="009375AC">
              <w:rPr>
                <w:rFonts w:ascii="Arial" w:hAnsi="Arial" w:cs="Arial"/>
                <w:b/>
                <w:bCs/>
                <w:color w:val="000000"/>
                <w:lang w:eastAsia="en-GB"/>
              </w:rPr>
              <w:t xml:space="preserve">30 </w:t>
            </w:r>
            <w:r w:rsidR="00A35327" w:rsidRPr="009375AC">
              <w:rPr>
                <w:rFonts w:ascii="Arial" w:hAnsi="Arial" w:cs="Arial"/>
                <w:b/>
                <w:bCs/>
                <w:color w:val="000000"/>
                <w:lang w:eastAsia="en-GB"/>
              </w:rPr>
              <w:t>September</w:t>
            </w:r>
            <w:r w:rsidRPr="009375AC">
              <w:rPr>
                <w:rFonts w:ascii="Arial" w:hAnsi="Arial" w:cs="Arial"/>
                <w:b/>
                <w:bCs/>
                <w:color w:val="000000"/>
                <w:lang w:eastAsia="en-GB"/>
              </w:rPr>
              <w:t xml:space="preserve"> </w:t>
            </w:r>
            <w:r w:rsidR="009E7B52" w:rsidRPr="009375AC">
              <w:rPr>
                <w:rFonts w:ascii="Arial" w:hAnsi="Arial" w:cs="Arial"/>
                <w:b/>
                <w:bCs/>
                <w:color w:val="000000"/>
                <w:lang w:eastAsia="en-GB"/>
              </w:rPr>
              <w:t>202</w:t>
            </w:r>
            <w:r w:rsidR="00FB0940" w:rsidRPr="009375AC">
              <w:rPr>
                <w:rFonts w:ascii="Arial" w:hAnsi="Arial" w:cs="Arial"/>
                <w:b/>
                <w:bCs/>
                <w:color w:val="000000"/>
                <w:lang w:eastAsia="en-GB"/>
              </w:rPr>
              <w:t>5</w:t>
            </w:r>
          </w:p>
        </w:tc>
        <w:tc>
          <w:tcPr>
            <w:tcW w:w="2622" w:type="dxa"/>
            <w:gridSpan w:val="2"/>
            <w:tcBorders>
              <w:top w:val="single" w:sz="4" w:space="0" w:color="auto"/>
              <w:left w:val="nil"/>
              <w:bottom w:val="single" w:sz="6" w:space="0" w:color="auto"/>
              <w:right w:val="nil"/>
            </w:tcBorders>
            <w:vAlign w:val="center"/>
          </w:tcPr>
          <w:p w14:paraId="3E40119F" w14:textId="35D89666" w:rsidR="00EE61CC" w:rsidRPr="009375AC" w:rsidRDefault="00EE61CC" w:rsidP="009375AC">
            <w:pPr>
              <w:jc w:val="right"/>
              <w:rPr>
                <w:rFonts w:ascii="Arial" w:hAnsi="Arial" w:cs="Arial"/>
                <w:b/>
                <w:bCs/>
                <w:color w:val="000000"/>
                <w:lang w:eastAsia="en-GB"/>
              </w:rPr>
            </w:pPr>
            <w:r w:rsidRPr="009375AC">
              <w:rPr>
                <w:rFonts w:ascii="Arial" w:hAnsi="Arial" w:cs="Arial"/>
                <w:b/>
                <w:bCs/>
                <w:color w:val="000000"/>
                <w:lang w:eastAsia="en-GB"/>
              </w:rPr>
              <w:t xml:space="preserve">31 </w:t>
            </w:r>
            <w:r w:rsidR="00A35327" w:rsidRPr="009375AC">
              <w:rPr>
                <w:rFonts w:ascii="Arial" w:hAnsi="Arial" w:cs="Arial"/>
                <w:b/>
                <w:bCs/>
                <w:color w:val="000000"/>
                <w:lang w:eastAsia="en-GB"/>
              </w:rPr>
              <w:t>December</w:t>
            </w:r>
            <w:r w:rsidRPr="009375AC">
              <w:rPr>
                <w:rFonts w:ascii="Arial" w:hAnsi="Arial" w:cs="Arial"/>
                <w:b/>
                <w:bCs/>
                <w:color w:val="000000"/>
                <w:lang w:eastAsia="en-GB"/>
              </w:rPr>
              <w:t xml:space="preserve"> </w:t>
            </w:r>
            <w:r w:rsidR="009E7B52" w:rsidRPr="009375AC">
              <w:rPr>
                <w:rFonts w:ascii="Arial" w:hAnsi="Arial" w:cs="Arial"/>
                <w:b/>
                <w:bCs/>
                <w:color w:val="000000"/>
                <w:lang w:eastAsia="en-GB"/>
              </w:rPr>
              <w:t>202</w:t>
            </w:r>
            <w:r w:rsidR="00FB0940" w:rsidRPr="009375AC">
              <w:rPr>
                <w:rFonts w:ascii="Arial" w:hAnsi="Arial" w:cs="Arial"/>
                <w:b/>
                <w:bCs/>
                <w:color w:val="000000"/>
                <w:lang w:eastAsia="en-GB"/>
              </w:rPr>
              <w:t>4</w:t>
            </w:r>
          </w:p>
        </w:tc>
      </w:tr>
      <w:tr w:rsidR="00EE61CC" w:rsidRPr="009375AC" w14:paraId="7D651CC6" w14:textId="77777777" w:rsidTr="004131EF">
        <w:trPr>
          <w:trHeight w:val="113"/>
        </w:trPr>
        <w:tc>
          <w:tcPr>
            <w:tcW w:w="3544" w:type="dxa"/>
            <w:tcBorders>
              <w:top w:val="single" w:sz="4" w:space="0" w:color="auto"/>
              <w:left w:val="nil"/>
              <w:bottom w:val="single" w:sz="4" w:space="0" w:color="auto"/>
              <w:right w:val="nil"/>
            </w:tcBorders>
          </w:tcPr>
          <w:p w14:paraId="46FEC099" w14:textId="10CB98CD" w:rsidR="00EE61CC" w:rsidRPr="009375AC" w:rsidRDefault="007C7DA8" w:rsidP="009375AC">
            <w:pPr>
              <w:autoSpaceDE w:val="0"/>
              <w:autoSpaceDN w:val="0"/>
              <w:adjustRightInd w:val="0"/>
              <w:rPr>
                <w:rFonts w:ascii="Arial" w:eastAsiaTheme="minorEastAsia" w:hAnsi="Arial" w:cs="Arial"/>
                <w:b/>
                <w:bCs/>
                <w:color w:val="000000"/>
                <w:lang w:eastAsia="tr-TR"/>
              </w:rPr>
            </w:pPr>
            <w:r w:rsidRPr="009375AC">
              <w:rPr>
                <w:rFonts w:ascii="Arial" w:eastAsiaTheme="minorEastAsia" w:hAnsi="Arial" w:cs="Arial"/>
                <w:b/>
                <w:bCs/>
                <w:color w:val="000000"/>
                <w:lang w:eastAsia="tr-TR"/>
              </w:rPr>
              <w:t>Shareholders</w:t>
            </w:r>
          </w:p>
        </w:tc>
        <w:tc>
          <w:tcPr>
            <w:tcW w:w="1389" w:type="dxa"/>
            <w:tcBorders>
              <w:top w:val="single" w:sz="4" w:space="0" w:color="auto"/>
              <w:left w:val="nil"/>
              <w:bottom w:val="single" w:sz="4" w:space="0" w:color="auto"/>
              <w:right w:val="nil"/>
            </w:tcBorders>
          </w:tcPr>
          <w:p w14:paraId="362F8254" w14:textId="690CCE66" w:rsidR="00EE61CC" w:rsidRPr="009375AC" w:rsidRDefault="007C7DA8" w:rsidP="009375AC">
            <w:pPr>
              <w:autoSpaceDE w:val="0"/>
              <w:autoSpaceDN w:val="0"/>
              <w:adjustRightInd w:val="0"/>
              <w:jc w:val="right"/>
              <w:rPr>
                <w:rFonts w:ascii="Arial" w:eastAsiaTheme="minorEastAsia" w:hAnsi="Arial" w:cs="Arial"/>
                <w:b/>
                <w:bCs/>
                <w:color w:val="000000"/>
                <w:lang w:eastAsia="tr-TR"/>
              </w:rPr>
            </w:pPr>
            <w:r w:rsidRPr="009375AC">
              <w:rPr>
                <w:rFonts w:ascii="Arial" w:eastAsiaTheme="minorEastAsia" w:hAnsi="Arial" w:cs="Arial"/>
                <w:b/>
                <w:bCs/>
                <w:color w:val="000000"/>
                <w:lang w:eastAsia="tr-TR"/>
              </w:rPr>
              <w:t>Amount</w:t>
            </w:r>
          </w:p>
        </w:tc>
        <w:tc>
          <w:tcPr>
            <w:tcW w:w="1517" w:type="dxa"/>
            <w:tcBorders>
              <w:top w:val="single" w:sz="4" w:space="0" w:color="auto"/>
              <w:left w:val="nil"/>
              <w:bottom w:val="single" w:sz="4" w:space="0" w:color="auto"/>
              <w:right w:val="nil"/>
            </w:tcBorders>
          </w:tcPr>
          <w:p w14:paraId="57A794B3" w14:textId="15407B8B" w:rsidR="00EE61CC" w:rsidRPr="009375AC" w:rsidRDefault="007C7DA8" w:rsidP="009375AC">
            <w:pPr>
              <w:autoSpaceDE w:val="0"/>
              <w:autoSpaceDN w:val="0"/>
              <w:adjustRightInd w:val="0"/>
              <w:jc w:val="right"/>
              <w:rPr>
                <w:rFonts w:ascii="Arial" w:eastAsiaTheme="minorEastAsia" w:hAnsi="Arial" w:cs="Arial"/>
                <w:b/>
                <w:bCs/>
                <w:color w:val="000000"/>
                <w:lang w:eastAsia="tr-TR"/>
              </w:rPr>
            </w:pPr>
            <w:r w:rsidRPr="009375AC">
              <w:rPr>
                <w:rFonts w:ascii="Arial" w:eastAsiaTheme="minorEastAsia" w:hAnsi="Arial" w:cs="Arial"/>
                <w:b/>
                <w:bCs/>
                <w:color w:val="000000"/>
                <w:lang w:eastAsia="tr-TR"/>
              </w:rPr>
              <w:t xml:space="preserve">Share </w:t>
            </w:r>
            <w:r w:rsidR="00EE61CC" w:rsidRPr="009375AC">
              <w:rPr>
                <w:rFonts w:ascii="Arial" w:eastAsiaTheme="minorEastAsia" w:hAnsi="Arial" w:cs="Arial"/>
                <w:b/>
                <w:bCs/>
                <w:color w:val="000000"/>
                <w:lang w:eastAsia="tr-TR"/>
              </w:rPr>
              <w:t>%</w:t>
            </w:r>
          </w:p>
        </w:tc>
        <w:tc>
          <w:tcPr>
            <w:tcW w:w="1279" w:type="dxa"/>
            <w:tcBorders>
              <w:top w:val="nil"/>
              <w:left w:val="nil"/>
              <w:bottom w:val="single" w:sz="4" w:space="0" w:color="auto"/>
              <w:right w:val="nil"/>
            </w:tcBorders>
          </w:tcPr>
          <w:p w14:paraId="53007C1B" w14:textId="338AFDD4" w:rsidR="00EE61CC" w:rsidRPr="009375AC" w:rsidRDefault="007C7DA8" w:rsidP="009375AC">
            <w:pPr>
              <w:autoSpaceDE w:val="0"/>
              <w:autoSpaceDN w:val="0"/>
              <w:adjustRightInd w:val="0"/>
              <w:jc w:val="right"/>
              <w:rPr>
                <w:rFonts w:ascii="Arial" w:eastAsiaTheme="minorEastAsia" w:hAnsi="Arial" w:cs="Arial"/>
                <w:b/>
                <w:bCs/>
                <w:color w:val="000000"/>
                <w:lang w:eastAsia="tr-TR"/>
              </w:rPr>
            </w:pPr>
            <w:r w:rsidRPr="009375AC">
              <w:rPr>
                <w:rFonts w:ascii="Arial" w:eastAsiaTheme="minorEastAsia" w:hAnsi="Arial" w:cs="Arial"/>
                <w:b/>
                <w:bCs/>
                <w:color w:val="000000"/>
                <w:lang w:eastAsia="tr-TR"/>
              </w:rPr>
              <w:t>Amount</w:t>
            </w:r>
          </w:p>
        </w:tc>
        <w:tc>
          <w:tcPr>
            <w:tcW w:w="1343" w:type="dxa"/>
            <w:tcBorders>
              <w:top w:val="nil"/>
              <w:left w:val="nil"/>
              <w:bottom w:val="single" w:sz="4" w:space="0" w:color="auto"/>
              <w:right w:val="nil"/>
            </w:tcBorders>
          </w:tcPr>
          <w:p w14:paraId="54A5F2EC" w14:textId="34249D80" w:rsidR="00EE61CC" w:rsidRPr="009375AC" w:rsidRDefault="007C7DA8" w:rsidP="009375AC">
            <w:pPr>
              <w:autoSpaceDE w:val="0"/>
              <w:autoSpaceDN w:val="0"/>
              <w:adjustRightInd w:val="0"/>
              <w:jc w:val="right"/>
              <w:rPr>
                <w:rFonts w:ascii="Arial" w:eastAsiaTheme="minorEastAsia" w:hAnsi="Arial" w:cs="Arial"/>
                <w:b/>
                <w:bCs/>
                <w:color w:val="000000"/>
                <w:lang w:eastAsia="tr-TR"/>
              </w:rPr>
            </w:pPr>
            <w:r w:rsidRPr="009375AC">
              <w:rPr>
                <w:rFonts w:ascii="Arial" w:eastAsiaTheme="minorEastAsia" w:hAnsi="Arial" w:cs="Arial"/>
                <w:b/>
                <w:bCs/>
                <w:color w:val="000000"/>
                <w:lang w:eastAsia="tr-TR"/>
              </w:rPr>
              <w:t xml:space="preserve">Share </w:t>
            </w:r>
            <w:r w:rsidR="00EE61CC" w:rsidRPr="009375AC">
              <w:rPr>
                <w:rFonts w:ascii="Arial" w:eastAsiaTheme="minorEastAsia" w:hAnsi="Arial" w:cs="Arial"/>
                <w:b/>
                <w:bCs/>
                <w:color w:val="000000"/>
                <w:lang w:eastAsia="tr-TR"/>
              </w:rPr>
              <w:t>%</w:t>
            </w:r>
          </w:p>
        </w:tc>
      </w:tr>
      <w:tr w:rsidR="00EE61CC" w:rsidRPr="009375AC" w14:paraId="736B6473" w14:textId="77777777" w:rsidTr="004131EF">
        <w:trPr>
          <w:trHeight w:val="113"/>
        </w:trPr>
        <w:tc>
          <w:tcPr>
            <w:tcW w:w="3544" w:type="dxa"/>
            <w:tcBorders>
              <w:top w:val="single" w:sz="4" w:space="0" w:color="auto"/>
              <w:left w:val="nil"/>
              <w:bottom w:val="nil"/>
              <w:right w:val="nil"/>
            </w:tcBorders>
          </w:tcPr>
          <w:p w14:paraId="2B0DDE5A" w14:textId="77777777" w:rsidR="00EE61CC" w:rsidRPr="009375AC" w:rsidRDefault="00EE61CC" w:rsidP="009375AC">
            <w:pPr>
              <w:autoSpaceDE w:val="0"/>
              <w:autoSpaceDN w:val="0"/>
              <w:adjustRightInd w:val="0"/>
              <w:jc w:val="right"/>
              <w:rPr>
                <w:rFonts w:ascii="Arial" w:eastAsiaTheme="minorEastAsia" w:hAnsi="Arial" w:cs="Arial"/>
                <w:color w:val="000000"/>
                <w:lang w:eastAsia="tr-TR"/>
              </w:rPr>
            </w:pPr>
          </w:p>
        </w:tc>
        <w:tc>
          <w:tcPr>
            <w:tcW w:w="1389" w:type="dxa"/>
            <w:tcBorders>
              <w:top w:val="single" w:sz="4" w:space="0" w:color="auto"/>
              <w:left w:val="nil"/>
              <w:bottom w:val="nil"/>
              <w:right w:val="nil"/>
            </w:tcBorders>
          </w:tcPr>
          <w:p w14:paraId="4E17F770" w14:textId="77777777" w:rsidR="00EE61CC" w:rsidRPr="009375AC" w:rsidRDefault="00EE61CC" w:rsidP="009375AC">
            <w:pPr>
              <w:autoSpaceDE w:val="0"/>
              <w:autoSpaceDN w:val="0"/>
              <w:adjustRightInd w:val="0"/>
              <w:jc w:val="right"/>
              <w:rPr>
                <w:rFonts w:ascii="Arial" w:eastAsiaTheme="minorEastAsia" w:hAnsi="Arial" w:cs="Arial"/>
                <w:color w:val="000000"/>
                <w:lang w:eastAsia="tr-TR"/>
              </w:rPr>
            </w:pPr>
          </w:p>
        </w:tc>
        <w:tc>
          <w:tcPr>
            <w:tcW w:w="1517" w:type="dxa"/>
            <w:tcBorders>
              <w:top w:val="single" w:sz="4" w:space="0" w:color="auto"/>
              <w:left w:val="nil"/>
              <w:bottom w:val="nil"/>
              <w:right w:val="nil"/>
            </w:tcBorders>
          </w:tcPr>
          <w:p w14:paraId="087C6E3D" w14:textId="77777777" w:rsidR="00EE61CC" w:rsidRPr="009375AC" w:rsidRDefault="00EE61CC" w:rsidP="009375AC">
            <w:pPr>
              <w:autoSpaceDE w:val="0"/>
              <w:autoSpaceDN w:val="0"/>
              <w:adjustRightInd w:val="0"/>
              <w:jc w:val="right"/>
              <w:rPr>
                <w:rFonts w:ascii="Arial" w:eastAsiaTheme="minorEastAsia" w:hAnsi="Arial" w:cs="Arial"/>
                <w:color w:val="000000"/>
                <w:lang w:eastAsia="tr-TR"/>
              </w:rPr>
            </w:pPr>
          </w:p>
        </w:tc>
        <w:tc>
          <w:tcPr>
            <w:tcW w:w="1279" w:type="dxa"/>
            <w:tcBorders>
              <w:top w:val="single" w:sz="4" w:space="0" w:color="auto"/>
              <w:left w:val="nil"/>
              <w:bottom w:val="nil"/>
              <w:right w:val="nil"/>
            </w:tcBorders>
          </w:tcPr>
          <w:p w14:paraId="289DD8E0" w14:textId="77777777" w:rsidR="00EE61CC" w:rsidRPr="009375AC" w:rsidRDefault="00EE61CC" w:rsidP="009375AC">
            <w:pPr>
              <w:autoSpaceDE w:val="0"/>
              <w:autoSpaceDN w:val="0"/>
              <w:adjustRightInd w:val="0"/>
              <w:jc w:val="right"/>
              <w:rPr>
                <w:rFonts w:ascii="Arial" w:eastAsiaTheme="minorEastAsia" w:hAnsi="Arial" w:cs="Arial"/>
                <w:color w:val="000000"/>
                <w:lang w:eastAsia="tr-TR"/>
              </w:rPr>
            </w:pPr>
          </w:p>
        </w:tc>
        <w:tc>
          <w:tcPr>
            <w:tcW w:w="1343" w:type="dxa"/>
            <w:tcBorders>
              <w:top w:val="single" w:sz="4" w:space="0" w:color="auto"/>
              <w:left w:val="nil"/>
              <w:bottom w:val="nil"/>
              <w:right w:val="nil"/>
            </w:tcBorders>
          </w:tcPr>
          <w:p w14:paraId="4A95E47D" w14:textId="77777777" w:rsidR="00EE61CC" w:rsidRPr="009375AC" w:rsidRDefault="00EE61CC" w:rsidP="009375AC">
            <w:pPr>
              <w:autoSpaceDE w:val="0"/>
              <w:autoSpaceDN w:val="0"/>
              <w:adjustRightInd w:val="0"/>
              <w:jc w:val="right"/>
              <w:rPr>
                <w:rFonts w:ascii="Arial" w:eastAsiaTheme="minorEastAsia" w:hAnsi="Arial" w:cs="Arial"/>
                <w:color w:val="000000"/>
                <w:lang w:eastAsia="tr-TR"/>
              </w:rPr>
            </w:pPr>
          </w:p>
        </w:tc>
      </w:tr>
      <w:tr w:rsidR="00BF7DEC" w:rsidRPr="009375AC" w14:paraId="1EBB8E51" w14:textId="77777777" w:rsidTr="004131EF">
        <w:trPr>
          <w:trHeight w:val="113"/>
        </w:trPr>
        <w:tc>
          <w:tcPr>
            <w:tcW w:w="3544" w:type="dxa"/>
            <w:tcBorders>
              <w:top w:val="nil"/>
              <w:left w:val="nil"/>
              <w:bottom w:val="nil"/>
              <w:right w:val="nil"/>
            </w:tcBorders>
          </w:tcPr>
          <w:p w14:paraId="79F99632" w14:textId="77777777" w:rsidR="00BF7DEC" w:rsidRPr="009375AC" w:rsidRDefault="00BF7DEC" w:rsidP="009375AC">
            <w:pPr>
              <w:autoSpaceDE w:val="0"/>
              <w:autoSpaceDN w:val="0"/>
              <w:adjustRightInd w:val="0"/>
              <w:rPr>
                <w:rFonts w:ascii="Arial" w:eastAsiaTheme="minorEastAsia" w:hAnsi="Arial" w:cs="Arial"/>
                <w:color w:val="000000"/>
                <w:lang w:eastAsia="tr-TR"/>
              </w:rPr>
            </w:pPr>
            <w:r w:rsidRPr="009375AC">
              <w:rPr>
                <w:rFonts w:ascii="Arial" w:eastAsiaTheme="minorEastAsia" w:hAnsi="Arial" w:cs="Arial"/>
                <w:color w:val="000000"/>
                <w:lang w:eastAsia="tr-TR"/>
              </w:rPr>
              <w:t xml:space="preserve">Çelebi </w:t>
            </w:r>
            <w:proofErr w:type="spellStart"/>
            <w:r w:rsidRPr="009375AC">
              <w:rPr>
                <w:rFonts w:ascii="Arial" w:eastAsiaTheme="minorEastAsia" w:hAnsi="Arial" w:cs="Arial"/>
                <w:color w:val="000000"/>
                <w:lang w:eastAsia="tr-TR"/>
              </w:rPr>
              <w:t>Havacılık</w:t>
            </w:r>
            <w:proofErr w:type="spellEnd"/>
            <w:r w:rsidRPr="009375AC">
              <w:rPr>
                <w:rFonts w:ascii="Arial" w:eastAsiaTheme="minorEastAsia" w:hAnsi="Arial" w:cs="Arial"/>
                <w:color w:val="000000"/>
                <w:lang w:eastAsia="tr-TR"/>
              </w:rPr>
              <w:t xml:space="preserve"> Holding A.Ş. (ÇHH)</w:t>
            </w:r>
          </w:p>
        </w:tc>
        <w:tc>
          <w:tcPr>
            <w:tcW w:w="1389" w:type="dxa"/>
            <w:tcBorders>
              <w:top w:val="nil"/>
              <w:left w:val="nil"/>
              <w:bottom w:val="nil"/>
              <w:right w:val="nil"/>
            </w:tcBorders>
          </w:tcPr>
          <w:p w14:paraId="7703F745" w14:textId="0608DB6B" w:rsidR="00BF7DEC" w:rsidRPr="009375AC" w:rsidRDefault="00BF7DEC" w:rsidP="009375AC">
            <w:pPr>
              <w:autoSpaceDE w:val="0"/>
              <w:autoSpaceDN w:val="0"/>
              <w:adjustRightInd w:val="0"/>
              <w:jc w:val="right"/>
              <w:rPr>
                <w:rFonts w:ascii="Arial" w:eastAsiaTheme="minorEastAsia" w:hAnsi="Arial" w:cs="Arial"/>
                <w:color w:val="000000"/>
                <w:lang w:eastAsia="tr-TR"/>
              </w:rPr>
            </w:pPr>
            <w:r w:rsidRPr="009375AC">
              <w:rPr>
                <w:rFonts w:ascii="Arial" w:eastAsiaTheme="minorEastAsia" w:hAnsi="Arial" w:cs="Arial"/>
                <w:color w:val="000000"/>
                <w:lang w:eastAsia="tr-TR"/>
              </w:rPr>
              <w:t>21.848.528</w:t>
            </w:r>
          </w:p>
        </w:tc>
        <w:tc>
          <w:tcPr>
            <w:tcW w:w="1517" w:type="dxa"/>
            <w:tcBorders>
              <w:top w:val="nil"/>
              <w:left w:val="nil"/>
              <w:bottom w:val="nil"/>
              <w:right w:val="nil"/>
            </w:tcBorders>
          </w:tcPr>
          <w:p w14:paraId="6E31FCB0" w14:textId="1CD65AB6" w:rsidR="00BF7DEC" w:rsidRPr="009375AC" w:rsidRDefault="00BF7DEC" w:rsidP="009375AC">
            <w:pPr>
              <w:autoSpaceDE w:val="0"/>
              <w:autoSpaceDN w:val="0"/>
              <w:adjustRightInd w:val="0"/>
              <w:jc w:val="right"/>
              <w:rPr>
                <w:rFonts w:ascii="Arial" w:eastAsiaTheme="minorEastAsia" w:hAnsi="Arial" w:cs="Arial"/>
                <w:color w:val="000000"/>
                <w:lang w:eastAsia="tr-TR"/>
              </w:rPr>
            </w:pPr>
            <w:r w:rsidRPr="009375AC">
              <w:rPr>
                <w:rFonts w:ascii="Arial" w:eastAsiaTheme="minorEastAsia" w:hAnsi="Arial" w:cs="Arial"/>
                <w:color w:val="000000"/>
                <w:lang w:eastAsia="tr-TR"/>
              </w:rPr>
              <w:t xml:space="preserve">89,91    </w:t>
            </w:r>
          </w:p>
        </w:tc>
        <w:tc>
          <w:tcPr>
            <w:tcW w:w="1279" w:type="dxa"/>
            <w:tcBorders>
              <w:top w:val="nil"/>
              <w:left w:val="nil"/>
              <w:bottom w:val="nil"/>
              <w:right w:val="nil"/>
            </w:tcBorders>
          </w:tcPr>
          <w:p w14:paraId="0EB7D810" w14:textId="3DB6A964" w:rsidR="00BF7DEC" w:rsidRPr="009375AC" w:rsidRDefault="00BF7DEC" w:rsidP="009375AC">
            <w:pPr>
              <w:autoSpaceDE w:val="0"/>
              <w:autoSpaceDN w:val="0"/>
              <w:adjustRightInd w:val="0"/>
              <w:jc w:val="right"/>
              <w:rPr>
                <w:rFonts w:ascii="Arial" w:eastAsiaTheme="minorEastAsia" w:hAnsi="Arial" w:cs="Arial"/>
                <w:color w:val="000000"/>
                <w:lang w:eastAsia="tr-TR"/>
              </w:rPr>
            </w:pPr>
            <w:r w:rsidRPr="009375AC">
              <w:rPr>
                <w:rFonts w:ascii="Arial" w:eastAsiaTheme="minorEastAsia" w:hAnsi="Arial" w:cs="Arial"/>
                <w:color w:val="000000"/>
                <w:lang w:eastAsia="tr-TR"/>
              </w:rPr>
              <w:t>21.848.528</w:t>
            </w:r>
          </w:p>
        </w:tc>
        <w:tc>
          <w:tcPr>
            <w:tcW w:w="1343" w:type="dxa"/>
            <w:tcBorders>
              <w:top w:val="nil"/>
              <w:left w:val="nil"/>
              <w:bottom w:val="nil"/>
              <w:right w:val="nil"/>
            </w:tcBorders>
          </w:tcPr>
          <w:p w14:paraId="3DE8957C" w14:textId="79F04BA3" w:rsidR="00BF7DEC" w:rsidRPr="009375AC" w:rsidRDefault="00BF7DEC" w:rsidP="009375AC">
            <w:pPr>
              <w:autoSpaceDE w:val="0"/>
              <w:autoSpaceDN w:val="0"/>
              <w:adjustRightInd w:val="0"/>
              <w:jc w:val="right"/>
              <w:rPr>
                <w:rFonts w:ascii="Arial" w:eastAsiaTheme="minorEastAsia" w:hAnsi="Arial" w:cs="Arial"/>
                <w:color w:val="000000"/>
                <w:lang w:eastAsia="tr-TR"/>
              </w:rPr>
            </w:pPr>
            <w:r w:rsidRPr="009375AC">
              <w:rPr>
                <w:rFonts w:ascii="Arial" w:eastAsiaTheme="minorEastAsia" w:hAnsi="Arial" w:cs="Arial"/>
                <w:color w:val="000000"/>
                <w:lang w:eastAsia="tr-TR"/>
              </w:rPr>
              <w:t xml:space="preserve">89,91    </w:t>
            </w:r>
          </w:p>
        </w:tc>
      </w:tr>
      <w:tr w:rsidR="00BF7DEC" w:rsidRPr="009375AC" w14:paraId="1D4D81EA" w14:textId="77777777" w:rsidTr="004131EF">
        <w:trPr>
          <w:trHeight w:val="113"/>
        </w:trPr>
        <w:tc>
          <w:tcPr>
            <w:tcW w:w="3544" w:type="dxa"/>
            <w:tcBorders>
              <w:top w:val="nil"/>
              <w:left w:val="nil"/>
              <w:bottom w:val="nil"/>
              <w:right w:val="nil"/>
            </w:tcBorders>
          </w:tcPr>
          <w:p w14:paraId="1C4F6BDB" w14:textId="73026181" w:rsidR="00BF7DEC" w:rsidRPr="009375AC" w:rsidRDefault="007C7DA8" w:rsidP="009375AC">
            <w:pPr>
              <w:autoSpaceDE w:val="0"/>
              <w:autoSpaceDN w:val="0"/>
              <w:adjustRightInd w:val="0"/>
              <w:rPr>
                <w:rFonts w:ascii="Arial" w:eastAsiaTheme="minorEastAsia" w:hAnsi="Arial" w:cs="Arial"/>
                <w:color w:val="000000"/>
                <w:lang w:eastAsia="tr-TR"/>
              </w:rPr>
            </w:pPr>
            <w:r w:rsidRPr="009375AC">
              <w:rPr>
                <w:rFonts w:ascii="Arial" w:eastAsiaTheme="minorEastAsia" w:hAnsi="Arial" w:cs="Arial"/>
                <w:color w:val="000000"/>
                <w:lang w:eastAsia="tr-TR"/>
              </w:rPr>
              <w:t>Other</w:t>
            </w:r>
          </w:p>
        </w:tc>
        <w:tc>
          <w:tcPr>
            <w:tcW w:w="1389" w:type="dxa"/>
            <w:tcBorders>
              <w:top w:val="nil"/>
              <w:left w:val="nil"/>
              <w:bottom w:val="nil"/>
              <w:right w:val="nil"/>
            </w:tcBorders>
          </w:tcPr>
          <w:p w14:paraId="2DE96D67" w14:textId="6662AC7D" w:rsidR="00BF7DEC" w:rsidRPr="009375AC" w:rsidRDefault="00BF7DEC" w:rsidP="009375AC">
            <w:pPr>
              <w:autoSpaceDE w:val="0"/>
              <w:autoSpaceDN w:val="0"/>
              <w:adjustRightInd w:val="0"/>
              <w:jc w:val="right"/>
              <w:rPr>
                <w:rFonts w:ascii="Arial" w:eastAsiaTheme="minorEastAsia" w:hAnsi="Arial" w:cs="Arial"/>
                <w:color w:val="000000"/>
                <w:lang w:eastAsia="tr-TR"/>
              </w:rPr>
            </w:pPr>
            <w:r w:rsidRPr="009375AC">
              <w:rPr>
                <w:rFonts w:ascii="Arial" w:eastAsiaTheme="minorEastAsia" w:hAnsi="Arial" w:cs="Arial"/>
                <w:color w:val="000000"/>
                <w:lang w:eastAsia="tr-TR"/>
              </w:rPr>
              <w:t>2.451.472</w:t>
            </w:r>
          </w:p>
        </w:tc>
        <w:tc>
          <w:tcPr>
            <w:tcW w:w="1517" w:type="dxa"/>
            <w:tcBorders>
              <w:top w:val="nil"/>
              <w:left w:val="nil"/>
              <w:bottom w:val="nil"/>
              <w:right w:val="nil"/>
            </w:tcBorders>
          </w:tcPr>
          <w:p w14:paraId="6F16CEC6" w14:textId="72803656" w:rsidR="00BF7DEC" w:rsidRPr="009375AC" w:rsidRDefault="00BF7DEC" w:rsidP="009375AC">
            <w:pPr>
              <w:autoSpaceDE w:val="0"/>
              <w:autoSpaceDN w:val="0"/>
              <w:adjustRightInd w:val="0"/>
              <w:jc w:val="right"/>
              <w:rPr>
                <w:rFonts w:ascii="Arial" w:eastAsiaTheme="minorEastAsia" w:hAnsi="Arial" w:cs="Arial"/>
                <w:color w:val="000000"/>
                <w:lang w:eastAsia="tr-TR"/>
              </w:rPr>
            </w:pPr>
            <w:r w:rsidRPr="009375AC">
              <w:rPr>
                <w:rFonts w:ascii="Arial" w:eastAsiaTheme="minorEastAsia" w:hAnsi="Arial" w:cs="Arial"/>
                <w:color w:val="000000"/>
                <w:lang w:eastAsia="tr-TR"/>
              </w:rPr>
              <w:t xml:space="preserve">10,09    </w:t>
            </w:r>
          </w:p>
        </w:tc>
        <w:tc>
          <w:tcPr>
            <w:tcW w:w="1279" w:type="dxa"/>
            <w:tcBorders>
              <w:top w:val="nil"/>
              <w:left w:val="nil"/>
              <w:bottom w:val="nil"/>
              <w:right w:val="nil"/>
            </w:tcBorders>
          </w:tcPr>
          <w:p w14:paraId="59077146" w14:textId="202C93C6" w:rsidR="00BF7DEC" w:rsidRPr="009375AC" w:rsidRDefault="00BF7DEC" w:rsidP="009375AC">
            <w:pPr>
              <w:autoSpaceDE w:val="0"/>
              <w:autoSpaceDN w:val="0"/>
              <w:adjustRightInd w:val="0"/>
              <w:jc w:val="right"/>
              <w:rPr>
                <w:rFonts w:ascii="Arial" w:eastAsiaTheme="minorEastAsia" w:hAnsi="Arial" w:cs="Arial"/>
                <w:color w:val="000000"/>
                <w:lang w:eastAsia="tr-TR"/>
              </w:rPr>
            </w:pPr>
            <w:r w:rsidRPr="009375AC">
              <w:rPr>
                <w:rFonts w:ascii="Arial" w:eastAsiaTheme="minorEastAsia" w:hAnsi="Arial" w:cs="Arial"/>
                <w:color w:val="000000"/>
                <w:lang w:eastAsia="tr-TR"/>
              </w:rPr>
              <w:t>2.451.472</w:t>
            </w:r>
          </w:p>
        </w:tc>
        <w:tc>
          <w:tcPr>
            <w:tcW w:w="1343" w:type="dxa"/>
            <w:tcBorders>
              <w:top w:val="nil"/>
              <w:left w:val="nil"/>
              <w:bottom w:val="nil"/>
              <w:right w:val="nil"/>
            </w:tcBorders>
          </w:tcPr>
          <w:p w14:paraId="0D916146" w14:textId="20C4800B" w:rsidR="00BF7DEC" w:rsidRPr="009375AC" w:rsidRDefault="00BF7DEC" w:rsidP="009375AC">
            <w:pPr>
              <w:autoSpaceDE w:val="0"/>
              <w:autoSpaceDN w:val="0"/>
              <w:adjustRightInd w:val="0"/>
              <w:jc w:val="right"/>
              <w:rPr>
                <w:rFonts w:ascii="Arial" w:eastAsiaTheme="minorEastAsia" w:hAnsi="Arial" w:cs="Arial"/>
                <w:color w:val="000000"/>
                <w:lang w:eastAsia="tr-TR"/>
              </w:rPr>
            </w:pPr>
            <w:r w:rsidRPr="009375AC">
              <w:rPr>
                <w:rFonts w:ascii="Arial" w:eastAsiaTheme="minorEastAsia" w:hAnsi="Arial" w:cs="Arial"/>
                <w:color w:val="000000"/>
                <w:lang w:eastAsia="tr-TR"/>
              </w:rPr>
              <w:t xml:space="preserve">10,09    </w:t>
            </w:r>
          </w:p>
        </w:tc>
      </w:tr>
      <w:tr w:rsidR="00BF7DEC" w:rsidRPr="009375AC" w14:paraId="49DBAD24" w14:textId="77777777" w:rsidTr="004131EF">
        <w:trPr>
          <w:trHeight w:val="113"/>
        </w:trPr>
        <w:tc>
          <w:tcPr>
            <w:tcW w:w="3544" w:type="dxa"/>
            <w:tcBorders>
              <w:top w:val="nil"/>
              <w:left w:val="nil"/>
              <w:bottom w:val="nil"/>
              <w:right w:val="nil"/>
            </w:tcBorders>
          </w:tcPr>
          <w:p w14:paraId="417DAC6C" w14:textId="77777777" w:rsidR="00BF7DEC" w:rsidRPr="009375AC" w:rsidRDefault="00BF7DEC" w:rsidP="009375AC">
            <w:pPr>
              <w:autoSpaceDE w:val="0"/>
              <w:autoSpaceDN w:val="0"/>
              <w:adjustRightInd w:val="0"/>
              <w:jc w:val="right"/>
              <w:rPr>
                <w:rFonts w:ascii="Arial" w:eastAsiaTheme="minorEastAsia" w:hAnsi="Arial" w:cs="Arial"/>
                <w:color w:val="000000"/>
                <w:lang w:eastAsia="tr-TR"/>
              </w:rPr>
            </w:pPr>
          </w:p>
        </w:tc>
        <w:tc>
          <w:tcPr>
            <w:tcW w:w="1389" w:type="dxa"/>
            <w:tcBorders>
              <w:top w:val="nil"/>
              <w:left w:val="nil"/>
              <w:bottom w:val="nil"/>
              <w:right w:val="nil"/>
            </w:tcBorders>
          </w:tcPr>
          <w:p w14:paraId="0D4C90D7" w14:textId="77777777" w:rsidR="00BF7DEC" w:rsidRPr="009375AC" w:rsidRDefault="00BF7DEC" w:rsidP="009375AC">
            <w:pPr>
              <w:autoSpaceDE w:val="0"/>
              <w:autoSpaceDN w:val="0"/>
              <w:adjustRightInd w:val="0"/>
              <w:jc w:val="right"/>
              <w:rPr>
                <w:rFonts w:ascii="Arial" w:eastAsiaTheme="minorEastAsia" w:hAnsi="Arial" w:cs="Arial"/>
                <w:color w:val="000000"/>
                <w:lang w:eastAsia="tr-TR"/>
              </w:rPr>
            </w:pPr>
          </w:p>
        </w:tc>
        <w:tc>
          <w:tcPr>
            <w:tcW w:w="1517" w:type="dxa"/>
            <w:tcBorders>
              <w:top w:val="nil"/>
              <w:left w:val="nil"/>
              <w:bottom w:val="nil"/>
              <w:right w:val="nil"/>
            </w:tcBorders>
          </w:tcPr>
          <w:p w14:paraId="4D5D4745" w14:textId="77777777" w:rsidR="00BF7DEC" w:rsidRPr="009375AC" w:rsidRDefault="00BF7DEC" w:rsidP="009375AC">
            <w:pPr>
              <w:autoSpaceDE w:val="0"/>
              <w:autoSpaceDN w:val="0"/>
              <w:adjustRightInd w:val="0"/>
              <w:jc w:val="right"/>
              <w:rPr>
                <w:rFonts w:ascii="Arial" w:eastAsiaTheme="minorEastAsia" w:hAnsi="Arial" w:cs="Arial"/>
                <w:color w:val="000000"/>
                <w:lang w:eastAsia="tr-TR"/>
              </w:rPr>
            </w:pPr>
          </w:p>
        </w:tc>
        <w:tc>
          <w:tcPr>
            <w:tcW w:w="1279" w:type="dxa"/>
            <w:tcBorders>
              <w:top w:val="nil"/>
              <w:left w:val="nil"/>
              <w:bottom w:val="nil"/>
              <w:right w:val="nil"/>
            </w:tcBorders>
          </w:tcPr>
          <w:p w14:paraId="0E8400A1" w14:textId="77777777" w:rsidR="00BF7DEC" w:rsidRPr="009375AC" w:rsidRDefault="00BF7DEC" w:rsidP="009375AC">
            <w:pPr>
              <w:autoSpaceDE w:val="0"/>
              <w:autoSpaceDN w:val="0"/>
              <w:adjustRightInd w:val="0"/>
              <w:jc w:val="right"/>
              <w:rPr>
                <w:rFonts w:ascii="Arial" w:eastAsiaTheme="minorEastAsia" w:hAnsi="Arial" w:cs="Arial"/>
                <w:color w:val="000000"/>
                <w:lang w:eastAsia="tr-TR"/>
              </w:rPr>
            </w:pPr>
          </w:p>
        </w:tc>
        <w:tc>
          <w:tcPr>
            <w:tcW w:w="1343" w:type="dxa"/>
            <w:tcBorders>
              <w:top w:val="nil"/>
              <w:left w:val="nil"/>
              <w:bottom w:val="nil"/>
              <w:right w:val="nil"/>
            </w:tcBorders>
          </w:tcPr>
          <w:p w14:paraId="7918DCCD" w14:textId="77777777" w:rsidR="00BF7DEC" w:rsidRPr="009375AC" w:rsidRDefault="00BF7DEC" w:rsidP="009375AC">
            <w:pPr>
              <w:autoSpaceDE w:val="0"/>
              <w:autoSpaceDN w:val="0"/>
              <w:adjustRightInd w:val="0"/>
              <w:jc w:val="right"/>
              <w:rPr>
                <w:rFonts w:ascii="Arial" w:eastAsiaTheme="minorEastAsia" w:hAnsi="Arial" w:cs="Arial"/>
                <w:color w:val="000000"/>
                <w:lang w:eastAsia="tr-TR"/>
              </w:rPr>
            </w:pPr>
          </w:p>
        </w:tc>
      </w:tr>
      <w:tr w:rsidR="00BF7DEC" w:rsidRPr="009375AC" w14:paraId="161C7E99" w14:textId="77777777" w:rsidTr="004131EF">
        <w:trPr>
          <w:trHeight w:val="113"/>
        </w:trPr>
        <w:tc>
          <w:tcPr>
            <w:tcW w:w="3544" w:type="dxa"/>
            <w:tcBorders>
              <w:top w:val="single" w:sz="6" w:space="0" w:color="auto"/>
              <w:left w:val="nil"/>
              <w:bottom w:val="single" w:sz="6" w:space="0" w:color="auto"/>
              <w:right w:val="nil"/>
            </w:tcBorders>
          </w:tcPr>
          <w:p w14:paraId="0B8E23E9" w14:textId="77777777" w:rsidR="00BF7DEC" w:rsidRPr="009375AC" w:rsidRDefault="00BF7DEC" w:rsidP="009375AC">
            <w:pPr>
              <w:autoSpaceDE w:val="0"/>
              <w:autoSpaceDN w:val="0"/>
              <w:adjustRightInd w:val="0"/>
              <w:jc w:val="right"/>
              <w:rPr>
                <w:rFonts w:ascii="Arial" w:eastAsiaTheme="minorEastAsia" w:hAnsi="Arial" w:cs="Arial"/>
                <w:color w:val="000000"/>
                <w:lang w:eastAsia="tr-TR"/>
              </w:rPr>
            </w:pPr>
          </w:p>
        </w:tc>
        <w:tc>
          <w:tcPr>
            <w:tcW w:w="1389" w:type="dxa"/>
            <w:tcBorders>
              <w:top w:val="single" w:sz="6" w:space="0" w:color="auto"/>
              <w:left w:val="nil"/>
              <w:bottom w:val="single" w:sz="6" w:space="0" w:color="auto"/>
              <w:right w:val="nil"/>
            </w:tcBorders>
          </w:tcPr>
          <w:p w14:paraId="67044F59" w14:textId="3BB175E8" w:rsidR="00BF7DEC" w:rsidRPr="009375AC" w:rsidRDefault="00BF7DEC" w:rsidP="009375AC">
            <w:pPr>
              <w:autoSpaceDE w:val="0"/>
              <w:autoSpaceDN w:val="0"/>
              <w:adjustRightInd w:val="0"/>
              <w:jc w:val="right"/>
              <w:rPr>
                <w:rFonts w:ascii="Arial" w:eastAsiaTheme="minorEastAsia" w:hAnsi="Arial" w:cs="Arial"/>
                <w:b/>
                <w:bCs/>
                <w:color w:val="000000"/>
                <w:lang w:eastAsia="tr-TR"/>
              </w:rPr>
            </w:pPr>
            <w:r w:rsidRPr="009375AC">
              <w:rPr>
                <w:rFonts w:ascii="Arial" w:eastAsiaTheme="minorEastAsia" w:hAnsi="Arial" w:cs="Arial"/>
                <w:b/>
                <w:bCs/>
                <w:color w:val="000000"/>
                <w:lang w:eastAsia="tr-TR"/>
              </w:rPr>
              <w:t>24.300.000</w:t>
            </w:r>
          </w:p>
        </w:tc>
        <w:tc>
          <w:tcPr>
            <w:tcW w:w="1517" w:type="dxa"/>
            <w:tcBorders>
              <w:top w:val="single" w:sz="6" w:space="0" w:color="auto"/>
              <w:left w:val="nil"/>
              <w:bottom w:val="single" w:sz="6" w:space="0" w:color="auto"/>
              <w:right w:val="nil"/>
            </w:tcBorders>
          </w:tcPr>
          <w:p w14:paraId="2B6501E5" w14:textId="22051814" w:rsidR="00BF7DEC" w:rsidRPr="009375AC" w:rsidRDefault="00BF7DEC" w:rsidP="009375AC">
            <w:pPr>
              <w:autoSpaceDE w:val="0"/>
              <w:autoSpaceDN w:val="0"/>
              <w:adjustRightInd w:val="0"/>
              <w:jc w:val="right"/>
              <w:rPr>
                <w:rFonts w:ascii="Arial" w:eastAsiaTheme="minorEastAsia" w:hAnsi="Arial" w:cs="Arial"/>
                <w:b/>
                <w:bCs/>
                <w:color w:val="000000"/>
                <w:lang w:eastAsia="tr-TR"/>
              </w:rPr>
            </w:pPr>
            <w:r w:rsidRPr="009375AC">
              <w:rPr>
                <w:rFonts w:ascii="Arial" w:eastAsiaTheme="minorEastAsia" w:hAnsi="Arial" w:cs="Arial"/>
                <w:b/>
                <w:bCs/>
                <w:color w:val="000000"/>
                <w:lang w:eastAsia="tr-TR"/>
              </w:rPr>
              <w:t>100,00</w:t>
            </w:r>
          </w:p>
        </w:tc>
        <w:tc>
          <w:tcPr>
            <w:tcW w:w="1279" w:type="dxa"/>
            <w:tcBorders>
              <w:top w:val="single" w:sz="6" w:space="0" w:color="auto"/>
              <w:left w:val="nil"/>
              <w:bottom w:val="single" w:sz="6" w:space="0" w:color="auto"/>
              <w:right w:val="nil"/>
            </w:tcBorders>
          </w:tcPr>
          <w:p w14:paraId="5D066BA2" w14:textId="60E8BF5F" w:rsidR="00BF7DEC" w:rsidRPr="009375AC" w:rsidRDefault="00BF7DEC" w:rsidP="009375AC">
            <w:pPr>
              <w:autoSpaceDE w:val="0"/>
              <w:autoSpaceDN w:val="0"/>
              <w:adjustRightInd w:val="0"/>
              <w:jc w:val="right"/>
              <w:rPr>
                <w:rFonts w:ascii="Arial" w:eastAsiaTheme="minorEastAsia" w:hAnsi="Arial" w:cs="Arial"/>
                <w:b/>
                <w:bCs/>
                <w:color w:val="000000"/>
                <w:lang w:eastAsia="tr-TR"/>
              </w:rPr>
            </w:pPr>
            <w:r w:rsidRPr="009375AC">
              <w:rPr>
                <w:rFonts w:ascii="Arial" w:eastAsiaTheme="minorEastAsia" w:hAnsi="Arial" w:cs="Arial"/>
                <w:b/>
                <w:bCs/>
                <w:color w:val="000000"/>
                <w:lang w:eastAsia="tr-TR"/>
              </w:rPr>
              <w:t>24.300.000</w:t>
            </w:r>
          </w:p>
        </w:tc>
        <w:tc>
          <w:tcPr>
            <w:tcW w:w="1343" w:type="dxa"/>
            <w:tcBorders>
              <w:top w:val="single" w:sz="6" w:space="0" w:color="auto"/>
              <w:left w:val="nil"/>
              <w:bottom w:val="single" w:sz="6" w:space="0" w:color="auto"/>
              <w:right w:val="nil"/>
            </w:tcBorders>
          </w:tcPr>
          <w:p w14:paraId="5A5BFD97" w14:textId="6A1AF3A5" w:rsidR="00BF7DEC" w:rsidRPr="009375AC" w:rsidRDefault="00BF7DEC" w:rsidP="009375AC">
            <w:pPr>
              <w:autoSpaceDE w:val="0"/>
              <w:autoSpaceDN w:val="0"/>
              <w:adjustRightInd w:val="0"/>
              <w:jc w:val="right"/>
              <w:rPr>
                <w:rFonts w:ascii="Arial" w:eastAsiaTheme="minorEastAsia" w:hAnsi="Arial" w:cs="Arial"/>
                <w:b/>
                <w:bCs/>
                <w:color w:val="000000"/>
                <w:lang w:eastAsia="tr-TR"/>
              </w:rPr>
            </w:pPr>
            <w:r w:rsidRPr="009375AC">
              <w:rPr>
                <w:rFonts w:ascii="Arial" w:eastAsiaTheme="minorEastAsia" w:hAnsi="Arial" w:cs="Arial"/>
                <w:b/>
                <w:bCs/>
                <w:color w:val="000000"/>
                <w:lang w:eastAsia="tr-TR"/>
              </w:rPr>
              <w:t>100,00</w:t>
            </w:r>
          </w:p>
        </w:tc>
      </w:tr>
    </w:tbl>
    <w:p w14:paraId="5E3166E8" w14:textId="77777777" w:rsidR="00006F81" w:rsidRPr="009375AC" w:rsidRDefault="00006F81" w:rsidP="009375AC">
      <w:pPr>
        <w:widowControl w:val="0"/>
        <w:tabs>
          <w:tab w:val="left" w:pos="-1440"/>
          <w:tab w:val="left" w:pos="-720"/>
          <w:tab w:val="right" w:pos="4536"/>
          <w:tab w:val="right" w:pos="5954"/>
          <w:tab w:val="right" w:pos="7655"/>
          <w:tab w:val="right" w:pos="9072"/>
        </w:tabs>
        <w:rPr>
          <w:rFonts w:ascii="Arial" w:hAnsi="Arial" w:cs="Arial"/>
          <w:b/>
          <w:spacing w:val="-3"/>
        </w:rPr>
      </w:pPr>
    </w:p>
    <w:p w14:paraId="18CE9541" w14:textId="01C2DF45" w:rsidR="00E93E0C" w:rsidRPr="009375AC" w:rsidRDefault="00B12C01" w:rsidP="009375AC">
      <w:pPr>
        <w:rPr>
          <w:rFonts w:ascii="Arial" w:hAnsi="Arial" w:cs="Arial"/>
          <w:b/>
        </w:rPr>
      </w:pPr>
      <w:r w:rsidRPr="009375AC">
        <w:rPr>
          <w:rFonts w:ascii="Arial" w:hAnsi="Arial" w:cs="Arial"/>
          <w:b/>
        </w:rPr>
        <w:t xml:space="preserve">b) </w:t>
      </w:r>
      <w:r w:rsidR="007C7DA8" w:rsidRPr="009375AC">
        <w:rPr>
          <w:rFonts w:ascii="Arial" w:hAnsi="Arial" w:cs="Arial"/>
          <w:b/>
        </w:rPr>
        <w:t>Restricted reserves appropriated from profit (legal reserves)</w:t>
      </w:r>
    </w:p>
    <w:p w14:paraId="4840A139" w14:textId="4DFBF308" w:rsidR="00E93E0C" w:rsidRPr="009375AC" w:rsidRDefault="00E93E0C" w:rsidP="009375AC">
      <w:pPr>
        <w:widowControl w:val="0"/>
        <w:tabs>
          <w:tab w:val="left" w:pos="6575"/>
        </w:tabs>
        <w:rPr>
          <w:rFonts w:ascii="Arial" w:hAnsi="Arial" w:cs="Arial"/>
          <w:snapToGrid w:val="0"/>
        </w:rPr>
      </w:pPr>
    </w:p>
    <w:p w14:paraId="1C7EBD18" w14:textId="77777777" w:rsidR="007C7DA8" w:rsidRPr="009375AC" w:rsidRDefault="007C7DA8" w:rsidP="009375AC">
      <w:pPr>
        <w:widowControl w:val="0"/>
        <w:jc w:val="both"/>
        <w:rPr>
          <w:rFonts w:ascii="Arial" w:hAnsi="Arial" w:cs="Arial"/>
          <w:bCs/>
        </w:rPr>
      </w:pPr>
      <w:r w:rsidRPr="009375AC">
        <w:rPr>
          <w:rFonts w:ascii="Arial" w:hAnsi="Arial" w:cs="Arial"/>
          <w:bCs/>
        </w:rPr>
        <w:t xml:space="preserve">The legal reserves consist of first and second reserves, appropriated in accordance with the Turkish Commercial Code. The Turkish Commercial Code stipulates that the first legal reserve is appropriated out of statutory profits at the rate of 5% per annum, until the total reserve reaches 20% of the Company’s paid-in capital. The second legal reserve is appropriated at the rate of 10% per annum of all cash distributions </w:t>
      </w:r>
      <w:proofErr w:type="gramStart"/>
      <w:r w:rsidRPr="009375AC">
        <w:rPr>
          <w:rFonts w:ascii="Arial" w:hAnsi="Arial" w:cs="Arial"/>
          <w:bCs/>
        </w:rPr>
        <w:t>in excess of</w:t>
      </w:r>
      <w:proofErr w:type="gramEnd"/>
      <w:r w:rsidRPr="009375AC">
        <w:rPr>
          <w:rFonts w:ascii="Arial" w:hAnsi="Arial" w:cs="Arial"/>
          <w:bCs/>
        </w:rPr>
        <w:t xml:space="preserve"> 5% of the paid-in capital. Under the Turkish Commercial Code, the legal reserves can be used only to offset losses and are not available for any other usage unless they exceed 50% of paid-in capital.</w:t>
      </w:r>
    </w:p>
    <w:p w14:paraId="321AC9D9" w14:textId="77777777" w:rsidR="00E93E0C" w:rsidRPr="009375AC" w:rsidRDefault="00E93E0C" w:rsidP="009375AC">
      <w:pPr>
        <w:widowControl w:val="0"/>
        <w:jc w:val="both"/>
        <w:rPr>
          <w:rFonts w:ascii="Arial" w:hAnsi="Arial" w:cs="Arial"/>
          <w:bCs/>
        </w:rPr>
      </w:pPr>
    </w:p>
    <w:p w14:paraId="51B6BCBD" w14:textId="77777777" w:rsidR="007C7DA8" w:rsidRPr="009375AC" w:rsidRDefault="007C7DA8" w:rsidP="009375AC">
      <w:pPr>
        <w:widowControl w:val="0"/>
        <w:jc w:val="both"/>
        <w:rPr>
          <w:rFonts w:ascii="Arial" w:hAnsi="Arial" w:cs="Arial"/>
          <w:bCs/>
        </w:rPr>
      </w:pPr>
      <w:r w:rsidRPr="009375AC">
        <w:rPr>
          <w:rFonts w:ascii="Arial" w:hAnsi="Arial" w:cs="Arial"/>
          <w:bCs/>
        </w:rPr>
        <w:t xml:space="preserve">As of 30 September 2025, the </w:t>
      </w:r>
      <w:proofErr w:type="gramStart"/>
      <w:r w:rsidRPr="009375AC">
        <w:rPr>
          <w:rFonts w:ascii="Arial" w:hAnsi="Arial" w:cs="Arial"/>
          <w:bCs/>
        </w:rPr>
        <w:t>amount</w:t>
      </w:r>
      <w:proofErr w:type="gramEnd"/>
      <w:r w:rsidRPr="009375AC">
        <w:rPr>
          <w:rFonts w:ascii="Arial" w:hAnsi="Arial" w:cs="Arial"/>
          <w:bCs/>
        </w:rPr>
        <w:t xml:space="preserve"> of restricted reserves is TL </w:t>
      </w:r>
      <w:r w:rsidRPr="009375AC">
        <w:rPr>
          <w:rFonts w:ascii="Arial" w:hAnsi="Arial" w:cs="Arial"/>
          <w:color w:val="000000"/>
          <w:lang w:eastAsia="en-GB"/>
        </w:rPr>
        <w:t xml:space="preserve">370.453.548 </w:t>
      </w:r>
      <w:r w:rsidRPr="009375AC">
        <w:rPr>
          <w:rFonts w:ascii="Arial" w:hAnsi="Arial" w:cs="Arial"/>
          <w:bCs/>
        </w:rPr>
        <w:t xml:space="preserve">(31 December 2024: </w:t>
      </w:r>
      <w:r w:rsidRPr="009375AC">
        <w:rPr>
          <w:rFonts w:ascii="Arial" w:hAnsi="Arial" w:cs="Arial"/>
          <w:color w:val="000000"/>
          <w:lang w:eastAsia="en-GB"/>
        </w:rPr>
        <w:t xml:space="preserve">348.459.065 </w:t>
      </w:r>
      <w:r w:rsidRPr="009375AC">
        <w:rPr>
          <w:rFonts w:ascii="Arial" w:hAnsi="Arial" w:cs="Arial"/>
          <w:bCs/>
        </w:rPr>
        <w:t>TL).</w:t>
      </w:r>
    </w:p>
    <w:p w14:paraId="491FA4E2" w14:textId="77777777" w:rsidR="00E93E0C" w:rsidRPr="009375AC" w:rsidRDefault="00E93E0C" w:rsidP="009375AC">
      <w:pPr>
        <w:widowControl w:val="0"/>
        <w:jc w:val="both"/>
        <w:rPr>
          <w:rFonts w:ascii="Arial" w:hAnsi="Arial" w:cs="Arial"/>
          <w:bCs/>
        </w:rPr>
      </w:pPr>
    </w:p>
    <w:p w14:paraId="550D0DE8" w14:textId="77777777" w:rsidR="007C7DA8" w:rsidRPr="009375AC" w:rsidRDefault="007C7DA8" w:rsidP="009375AC">
      <w:pPr>
        <w:jc w:val="both"/>
        <w:rPr>
          <w:rFonts w:ascii="Arial" w:hAnsi="Arial" w:cs="Arial"/>
          <w:bCs/>
        </w:rPr>
      </w:pPr>
      <w:r w:rsidRPr="009375AC">
        <w:rPr>
          <w:rFonts w:ascii="Arial" w:hAnsi="Arial" w:cs="Arial"/>
          <w:bCs/>
        </w:rPr>
        <w:t xml:space="preserve">Listed companies distribute dividend in accordance with the Communique No. II-19.1 issued by the CMB which is effective from 1 February 2014. Companies distribute dividends in accordance with their dividend payment policies settled and dividend payment decision taken in general assembly </w:t>
      </w:r>
      <w:proofErr w:type="gramStart"/>
      <w:r w:rsidRPr="009375AC">
        <w:rPr>
          <w:rFonts w:ascii="Arial" w:hAnsi="Arial" w:cs="Arial"/>
          <w:bCs/>
        </w:rPr>
        <w:t>and also</w:t>
      </w:r>
      <w:proofErr w:type="gramEnd"/>
      <w:r w:rsidRPr="009375AC">
        <w:rPr>
          <w:rFonts w:ascii="Arial" w:hAnsi="Arial" w:cs="Arial"/>
          <w:bCs/>
        </w:rPr>
        <w:t xml:space="preserve"> in conformity with relevant legislations. The communique does not constitute a minimum dividend rate. Companies distribute dividend in accordance with the method defined in their dividend policy or articles of incorporation. In addition, dividend can be distributed by fixed or variable instalments and advance dividend can be paid in accordance with profit on interim financial statement of the Company.</w:t>
      </w:r>
    </w:p>
    <w:p w14:paraId="0C72EBE6" w14:textId="77777777" w:rsidR="00E93E0C" w:rsidRPr="009375AC" w:rsidRDefault="00E93E0C" w:rsidP="009375AC">
      <w:pPr>
        <w:jc w:val="both"/>
        <w:rPr>
          <w:rFonts w:ascii="Arial" w:hAnsi="Arial" w:cs="Arial"/>
          <w:b/>
          <w:color w:val="000000" w:themeColor="text1"/>
          <w:highlight w:val="yellow"/>
        </w:rPr>
      </w:pPr>
    </w:p>
    <w:p w14:paraId="2FD08C21" w14:textId="72DC47EA" w:rsidR="00E93E0C" w:rsidRPr="00A1331C" w:rsidRDefault="00B12C01" w:rsidP="009375AC">
      <w:pPr>
        <w:rPr>
          <w:rFonts w:ascii="Arial" w:hAnsi="Arial" w:cs="Arial"/>
          <w:b/>
        </w:rPr>
      </w:pPr>
      <w:r w:rsidRPr="00A1331C">
        <w:rPr>
          <w:rFonts w:ascii="Arial" w:hAnsi="Arial" w:cs="Arial"/>
          <w:b/>
        </w:rPr>
        <w:t xml:space="preserve">c) </w:t>
      </w:r>
      <w:r w:rsidR="007C7DA8" w:rsidRPr="00A1331C">
        <w:rPr>
          <w:rFonts w:ascii="Arial" w:hAnsi="Arial" w:cs="Arial"/>
          <w:b/>
        </w:rPr>
        <w:t>Remeasurement losses on defined benefit plans</w:t>
      </w:r>
    </w:p>
    <w:p w14:paraId="6E9CA2F4" w14:textId="77777777" w:rsidR="00E93E0C" w:rsidRPr="00A1331C" w:rsidRDefault="00E93E0C" w:rsidP="009375AC">
      <w:pPr>
        <w:rPr>
          <w:rFonts w:ascii="Arial" w:hAnsi="Arial" w:cs="Arial"/>
          <w:b/>
        </w:rPr>
      </w:pPr>
      <w:r w:rsidRPr="00A1331C">
        <w:rPr>
          <w:rFonts w:ascii="Arial" w:hAnsi="Arial" w:cs="Arial"/>
          <w:b/>
        </w:rPr>
        <w:t xml:space="preserve"> </w:t>
      </w:r>
    </w:p>
    <w:p w14:paraId="67E2DBE1" w14:textId="77777777" w:rsidR="007C7DA8" w:rsidRPr="00A1331C" w:rsidRDefault="007C7DA8" w:rsidP="009375AC">
      <w:pPr>
        <w:jc w:val="both"/>
        <w:rPr>
          <w:rFonts w:ascii="Arial" w:hAnsi="Arial" w:cs="Arial"/>
          <w:bCs/>
        </w:rPr>
      </w:pPr>
      <w:r w:rsidRPr="00A1331C">
        <w:rPr>
          <w:rFonts w:ascii="Arial" w:hAnsi="Arial" w:cs="Arial"/>
          <w:bCs/>
        </w:rPr>
        <w:t xml:space="preserve">Consists of actuarial gains and losses recognized as other comprehensive income </w:t>
      </w:r>
      <w:proofErr w:type="gramStart"/>
      <w:r w:rsidRPr="00A1331C">
        <w:rPr>
          <w:rFonts w:ascii="Arial" w:hAnsi="Arial" w:cs="Arial"/>
          <w:bCs/>
        </w:rPr>
        <w:t>as a result of</w:t>
      </w:r>
      <w:proofErr w:type="gramEnd"/>
      <w:r w:rsidRPr="00A1331C">
        <w:rPr>
          <w:rFonts w:ascii="Arial" w:hAnsi="Arial" w:cs="Arial"/>
          <w:bCs/>
        </w:rPr>
        <w:t xml:space="preserve"> the adoption of TAS 19.</w:t>
      </w:r>
    </w:p>
    <w:p w14:paraId="3206F383" w14:textId="77777777" w:rsidR="00E93E0C" w:rsidRPr="00A1331C" w:rsidRDefault="00E93E0C" w:rsidP="009375AC">
      <w:pPr>
        <w:jc w:val="both"/>
        <w:rPr>
          <w:rFonts w:ascii="Arial" w:hAnsi="Arial" w:cs="Arial"/>
          <w:bCs/>
        </w:rPr>
      </w:pPr>
    </w:p>
    <w:p w14:paraId="4FB8A56E" w14:textId="176B61EE" w:rsidR="00E93E0C" w:rsidRPr="00A1331C" w:rsidRDefault="00B12C01" w:rsidP="009375AC">
      <w:pPr>
        <w:rPr>
          <w:rFonts w:ascii="Arial" w:hAnsi="Arial" w:cs="Arial"/>
          <w:b/>
        </w:rPr>
      </w:pPr>
      <w:r w:rsidRPr="00A1331C">
        <w:rPr>
          <w:rFonts w:ascii="Arial" w:hAnsi="Arial" w:cs="Arial"/>
          <w:b/>
        </w:rPr>
        <w:t xml:space="preserve">d) </w:t>
      </w:r>
      <w:proofErr w:type="gramStart"/>
      <w:r w:rsidR="007C7DA8" w:rsidRPr="00A1331C">
        <w:rPr>
          <w:rFonts w:ascii="Arial" w:hAnsi="Arial" w:cs="Arial"/>
          <w:b/>
        </w:rPr>
        <w:t>Foreign</w:t>
      </w:r>
      <w:proofErr w:type="gramEnd"/>
      <w:r w:rsidR="007C7DA8" w:rsidRPr="00A1331C">
        <w:rPr>
          <w:rFonts w:ascii="Arial" w:hAnsi="Arial" w:cs="Arial"/>
          <w:b/>
        </w:rPr>
        <w:t xml:space="preserve"> currency translation differences</w:t>
      </w:r>
    </w:p>
    <w:p w14:paraId="79AF59AE" w14:textId="77777777" w:rsidR="00E93E0C" w:rsidRPr="00A1331C" w:rsidRDefault="00E93E0C" w:rsidP="009375AC">
      <w:pPr>
        <w:rPr>
          <w:rFonts w:ascii="Arial" w:hAnsi="Arial" w:cs="Arial"/>
          <w:b/>
        </w:rPr>
      </w:pPr>
    </w:p>
    <w:p w14:paraId="1C90411D" w14:textId="77777777" w:rsidR="007C7DA8" w:rsidRPr="00A1331C" w:rsidRDefault="007C7DA8" w:rsidP="009375AC">
      <w:pPr>
        <w:widowControl w:val="0"/>
        <w:jc w:val="both"/>
        <w:rPr>
          <w:rFonts w:ascii="Arial" w:hAnsi="Arial" w:cs="Arial"/>
          <w:bCs/>
          <w:i/>
          <w:iCs/>
        </w:rPr>
      </w:pPr>
      <w:r w:rsidRPr="00A1331C">
        <w:rPr>
          <w:rFonts w:ascii="Arial" w:hAnsi="Arial" w:cs="Arial"/>
          <w:bCs/>
          <w:i/>
          <w:iCs/>
        </w:rPr>
        <w:t>Accumulated foreign currency translation differences in other comprehensive income and expenses not to be reclassified to profit or loss:</w:t>
      </w:r>
    </w:p>
    <w:p w14:paraId="651EA929" w14:textId="77777777" w:rsidR="007C7DA8" w:rsidRPr="00A1331C" w:rsidRDefault="007C7DA8" w:rsidP="009375AC">
      <w:pPr>
        <w:widowControl w:val="0"/>
        <w:jc w:val="both"/>
        <w:rPr>
          <w:rFonts w:ascii="Arial" w:hAnsi="Arial" w:cs="Arial"/>
          <w:bCs/>
          <w:i/>
          <w:iCs/>
          <w:sz w:val="16"/>
          <w:szCs w:val="16"/>
        </w:rPr>
      </w:pPr>
    </w:p>
    <w:p w14:paraId="644C6980" w14:textId="62AB917A" w:rsidR="007C7DA8" w:rsidRPr="008A6866" w:rsidRDefault="007C7DA8" w:rsidP="009375AC">
      <w:pPr>
        <w:widowControl w:val="0"/>
        <w:jc w:val="both"/>
        <w:rPr>
          <w:rFonts w:ascii="Arial" w:hAnsi="Arial" w:cs="Arial"/>
          <w:bCs/>
        </w:rPr>
      </w:pPr>
      <w:r w:rsidRPr="008A6866">
        <w:rPr>
          <w:rFonts w:ascii="Arial" w:hAnsi="Arial" w:cs="Arial"/>
          <w:bCs/>
        </w:rPr>
        <w:t>Consist of exchange differences arising from the translation of the consolidated financial statements from Euro, the functional currency of the parent, to TL, the presentation currency.</w:t>
      </w:r>
    </w:p>
    <w:p w14:paraId="62784B02" w14:textId="77777777" w:rsidR="007C7DA8" w:rsidRPr="00A1331C" w:rsidRDefault="007C7DA8" w:rsidP="009375AC">
      <w:pPr>
        <w:widowControl w:val="0"/>
        <w:jc w:val="both"/>
        <w:rPr>
          <w:rFonts w:ascii="Arial" w:hAnsi="Arial" w:cs="Arial"/>
          <w:bCs/>
          <w:i/>
          <w:iCs/>
          <w:sz w:val="16"/>
          <w:szCs w:val="16"/>
        </w:rPr>
      </w:pPr>
    </w:p>
    <w:p w14:paraId="3BE28111" w14:textId="77777777" w:rsidR="007C7DA8" w:rsidRPr="00A1331C" w:rsidRDefault="007C7DA8" w:rsidP="009375AC">
      <w:pPr>
        <w:widowControl w:val="0"/>
        <w:jc w:val="both"/>
        <w:rPr>
          <w:rFonts w:ascii="Arial" w:hAnsi="Arial" w:cs="Arial"/>
          <w:bCs/>
          <w:i/>
          <w:iCs/>
        </w:rPr>
      </w:pPr>
      <w:r w:rsidRPr="00A1331C">
        <w:rPr>
          <w:rFonts w:ascii="Arial" w:hAnsi="Arial" w:cs="Arial"/>
          <w:bCs/>
          <w:i/>
          <w:iCs/>
        </w:rPr>
        <w:t>Accumulated foreign currency translation differences in other comprehensive income and expenses to be reclassified to profit or loss:</w:t>
      </w:r>
    </w:p>
    <w:p w14:paraId="7B7E2DE2" w14:textId="77777777" w:rsidR="007C7DA8" w:rsidRPr="00A1331C" w:rsidRDefault="007C7DA8" w:rsidP="009375AC">
      <w:pPr>
        <w:widowControl w:val="0"/>
        <w:jc w:val="both"/>
        <w:rPr>
          <w:rFonts w:ascii="Arial" w:hAnsi="Arial" w:cs="Arial"/>
          <w:bCs/>
          <w:i/>
          <w:iCs/>
          <w:sz w:val="14"/>
          <w:szCs w:val="14"/>
        </w:rPr>
      </w:pPr>
    </w:p>
    <w:p w14:paraId="77FD2106" w14:textId="32B32699" w:rsidR="00006F81" w:rsidRPr="008A6866" w:rsidRDefault="007C7DA8" w:rsidP="009375AC">
      <w:pPr>
        <w:widowControl w:val="0"/>
        <w:jc w:val="both"/>
        <w:rPr>
          <w:rFonts w:ascii="Arial" w:hAnsi="Arial" w:cs="Arial"/>
          <w:bCs/>
        </w:rPr>
      </w:pPr>
      <w:r w:rsidRPr="008A6866">
        <w:rPr>
          <w:rFonts w:ascii="Arial" w:hAnsi="Arial" w:cs="Arial"/>
          <w:bCs/>
        </w:rPr>
        <w:t>Consist of exchange differences arising from the translation of the financial statements of subsidiaries and associates whose functional currency is different from TL to TL, which is the presentation currency.</w:t>
      </w:r>
      <w:r w:rsidR="00006F81" w:rsidRPr="008A6866">
        <w:rPr>
          <w:rFonts w:ascii="Arial" w:hAnsi="Arial" w:cs="Arial"/>
          <w:bCs/>
        </w:rPr>
        <w:br w:type="page"/>
      </w:r>
    </w:p>
    <w:p w14:paraId="2E3B5180" w14:textId="77777777" w:rsidR="007C7DA8" w:rsidRPr="009375AC" w:rsidRDefault="007C7DA8" w:rsidP="009375AC">
      <w:pPr>
        <w:rPr>
          <w:rFonts w:ascii="Arial" w:hAnsi="Arial" w:cs="Arial"/>
          <w:b/>
          <w:snapToGrid w:val="0"/>
          <w:color w:val="000000"/>
        </w:rPr>
      </w:pPr>
      <w:r w:rsidRPr="009375AC">
        <w:rPr>
          <w:rFonts w:ascii="Arial" w:hAnsi="Arial" w:cs="Arial"/>
          <w:b/>
          <w:snapToGrid w:val="0"/>
          <w:color w:val="000000"/>
        </w:rPr>
        <w:lastRenderedPageBreak/>
        <w:t>NOTE 20 – REVENUE AND COST OF SALES</w:t>
      </w:r>
    </w:p>
    <w:p w14:paraId="3300D406" w14:textId="77777777" w:rsidR="00006F81" w:rsidRPr="009375AC" w:rsidRDefault="00006F81" w:rsidP="009375AC">
      <w:pPr>
        <w:rPr>
          <w:rFonts w:ascii="Arial" w:hAnsi="Arial" w:cs="Arial"/>
        </w:rPr>
      </w:pPr>
    </w:p>
    <w:tbl>
      <w:tblPr>
        <w:tblW w:w="9078" w:type="dxa"/>
        <w:tblCellMar>
          <w:left w:w="70" w:type="dxa"/>
          <w:right w:w="70" w:type="dxa"/>
        </w:tblCellMar>
        <w:tblLook w:val="04A0" w:firstRow="1" w:lastRow="0" w:firstColumn="1" w:lastColumn="0" w:noHBand="0" w:noVBand="1"/>
      </w:tblPr>
      <w:tblGrid>
        <w:gridCol w:w="2835"/>
        <w:gridCol w:w="1685"/>
        <w:gridCol w:w="1540"/>
        <w:gridCol w:w="1540"/>
        <w:gridCol w:w="1478"/>
      </w:tblGrid>
      <w:tr w:rsidR="00134C0D" w:rsidRPr="009375AC" w14:paraId="5990DB51" w14:textId="77777777" w:rsidTr="00A1331C">
        <w:trPr>
          <w:trHeight w:val="20"/>
        </w:trPr>
        <w:tc>
          <w:tcPr>
            <w:tcW w:w="2835" w:type="dxa"/>
            <w:tcBorders>
              <w:top w:val="single" w:sz="8" w:space="0" w:color="auto"/>
              <w:left w:val="nil"/>
              <w:bottom w:val="nil"/>
              <w:right w:val="nil"/>
            </w:tcBorders>
            <w:vAlign w:val="center"/>
            <w:hideMark/>
          </w:tcPr>
          <w:p w14:paraId="122241E1" w14:textId="77777777" w:rsidR="00134C0D" w:rsidRPr="009375AC" w:rsidRDefault="00134C0D" w:rsidP="00A1331C">
            <w:pPr>
              <w:ind w:right="-65" w:hanging="70"/>
              <w:jc w:val="right"/>
              <w:rPr>
                <w:rFonts w:ascii="Arial" w:hAnsi="Arial" w:cs="Arial"/>
                <w:color w:val="000000"/>
                <w:lang w:eastAsia="tr-TR"/>
              </w:rPr>
            </w:pPr>
            <w:r w:rsidRPr="009375AC">
              <w:rPr>
                <w:rFonts w:ascii="Arial" w:hAnsi="Arial" w:cs="Arial"/>
                <w:color w:val="000000"/>
                <w:lang w:eastAsia="tr-TR"/>
              </w:rPr>
              <w:t> </w:t>
            </w:r>
          </w:p>
        </w:tc>
        <w:tc>
          <w:tcPr>
            <w:tcW w:w="1685" w:type="dxa"/>
            <w:tcBorders>
              <w:top w:val="single" w:sz="8" w:space="0" w:color="auto"/>
              <w:left w:val="nil"/>
              <w:bottom w:val="nil"/>
              <w:right w:val="nil"/>
            </w:tcBorders>
            <w:vAlign w:val="bottom"/>
            <w:hideMark/>
          </w:tcPr>
          <w:p w14:paraId="47460584" w14:textId="369CC481" w:rsidR="00134C0D" w:rsidRPr="009375AC" w:rsidRDefault="00134C0D" w:rsidP="00A1331C">
            <w:pPr>
              <w:ind w:left="-75"/>
              <w:jc w:val="right"/>
              <w:rPr>
                <w:rFonts w:ascii="Arial" w:hAnsi="Arial" w:cs="Arial"/>
                <w:b/>
                <w:bCs/>
                <w:color w:val="000000"/>
                <w:lang w:eastAsia="tr-TR"/>
              </w:rPr>
            </w:pPr>
            <w:r w:rsidRPr="009375AC">
              <w:rPr>
                <w:rFonts w:ascii="Arial" w:hAnsi="Arial" w:cs="Arial"/>
                <w:b/>
                <w:bCs/>
                <w:color w:val="000000"/>
                <w:lang w:eastAsia="tr-TR"/>
              </w:rPr>
              <w:t xml:space="preserve">1 </w:t>
            </w:r>
            <w:r w:rsidR="00194F21" w:rsidRPr="009375AC">
              <w:rPr>
                <w:rFonts w:ascii="Arial" w:hAnsi="Arial" w:cs="Arial"/>
                <w:b/>
                <w:bCs/>
                <w:color w:val="000000"/>
                <w:lang w:eastAsia="tr-TR"/>
              </w:rPr>
              <w:t>January</w:t>
            </w:r>
            <w:r w:rsidRPr="009375AC">
              <w:rPr>
                <w:rFonts w:ascii="Arial" w:hAnsi="Arial" w:cs="Arial"/>
                <w:b/>
                <w:bCs/>
                <w:color w:val="000000"/>
                <w:lang w:eastAsia="tr-TR"/>
              </w:rPr>
              <w:t xml:space="preserve"> -</w:t>
            </w:r>
          </w:p>
        </w:tc>
        <w:tc>
          <w:tcPr>
            <w:tcW w:w="1540" w:type="dxa"/>
            <w:tcBorders>
              <w:top w:val="single" w:sz="8" w:space="0" w:color="auto"/>
              <w:left w:val="nil"/>
              <w:bottom w:val="nil"/>
              <w:right w:val="nil"/>
            </w:tcBorders>
            <w:vAlign w:val="bottom"/>
            <w:hideMark/>
          </w:tcPr>
          <w:p w14:paraId="644E7C4E" w14:textId="15562B9A" w:rsidR="00134C0D" w:rsidRPr="009375AC" w:rsidRDefault="00134C0D" w:rsidP="00A1331C">
            <w:pPr>
              <w:ind w:left="-75"/>
              <w:jc w:val="right"/>
              <w:rPr>
                <w:rFonts w:ascii="Arial" w:hAnsi="Arial" w:cs="Arial"/>
                <w:b/>
                <w:bCs/>
                <w:color w:val="000000"/>
                <w:lang w:eastAsia="tr-TR"/>
              </w:rPr>
            </w:pPr>
            <w:r w:rsidRPr="009375AC">
              <w:rPr>
                <w:rFonts w:ascii="Arial" w:hAnsi="Arial" w:cs="Arial"/>
                <w:b/>
                <w:bCs/>
                <w:color w:val="000000"/>
                <w:lang w:eastAsia="tr-TR"/>
              </w:rPr>
              <w:t xml:space="preserve">1 </w:t>
            </w:r>
            <w:r w:rsidR="00194F21" w:rsidRPr="009375AC">
              <w:rPr>
                <w:rFonts w:ascii="Arial" w:hAnsi="Arial" w:cs="Arial"/>
                <w:b/>
                <w:bCs/>
                <w:color w:val="000000"/>
                <w:lang w:eastAsia="tr-TR"/>
              </w:rPr>
              <w:t>July</w:t>
            </w:r>
            <w:r w:rsidRPr="009375AC">
              <w:rPr>
                <w:rFonts w:ascii="Arial" w:hAnsi="Arial" w:cs="Arial"/>
                <w:b/>
                <w:bCs/>
                <w:color w:val="000000"/>
                <w:lang w:eastAsia="tr-TR"/>
              </w:rPr>
              <w:t>-</w:t>
            </w:r>
          </w:p>
        </w:tc>
        <w:tc>
          <w:tcPr>
            <w:tcW w:w="1540" w:type="dxa"/>
            <w:tcBorders>
              <w:top w:val="single" w:sz="8" w:space="0" w:color="auto"/>
              <w:left w:val="nil"/>
              <w:bottom w:val="nil"/>
              <w:right w:val="nil"/>
            </w:tcBorders>
            <w:vAlign w:val="bottom"/>
            <w:hideMark/>
          </w:tcPr>
          <w:p w14:paraId="3203B6FF" w14:textId="166805B6" w:rsidR="00134C0D" w:rsidRPr="009375AC" w:rsidRDefault="00134C0D" w:rsidP="00A1331C">
            <w:pPr>
              <w:ind w:left="-75"/>
              <w:jc w:val="right"/>
              <w:rPr>
                <w:rFonts w:ascii="Arial" w:hAnsi="Arial" w:cs="Arial"/>
                <w:b/>
                <w:bCs/>
                <w:color w:val="000000"/>
                <w:lang w:eastAsia="tr-TR"/>
              </w:rPr>
            </w:pPr>
            <w:r w:rsidRPr="009375AC">
              <w:rPr>
                <w:rFonts w:ascii="Arial" w:hAnsi="Arial" w:cs="Arial"/>
                <w:b/>
                <w:bCs/>
                <w:color w:val="000000"/>
                <w:lang w:eastAsia="tr-TR"/>
              </w:rPr>
              <w:t xml:space="preserve">1 </w:t>
            </w:r>
            <w:r w:rsidR="00194F21" w:rsidRPr="009375AC">
              <w:rPr>
                <w:rFonts w:ascii="Arial" w:hAnsi="Arial" w:cs="Arial"/>
                <w:b/>
                <w:bCs/>
                <w:color w:val="000000"/>
                <w:lang w:eastAsia="tr-TR"/>
              </w:rPr>
              <w:t>January</w:t>
            </w:r>
            <w:r w:rsidRPr="009375AC">
              <w:rPr>
                <w:rFonts w:ascii="Arial" w:hAnsi="Arial" w:cs="Arial"/>
                <w:b/>
                <w:bCs/>
                <w:color w:val="000000"/>
                <w:lang w:eastAsia="tr-TR"/>
              </w:rPr>
              <w:t xml:space="preserve"> -</w:t>
            </w:r>
          </w:p>
        </w:tc>
        <w:tc>
          <w:tcPr>
            <w:tcW w:w="1478" w:type="dxa"/>
            <w:tcBorders>
              <w:top w:val="single" w:sz="8" w:space="0" w:color="auto"/>
              <w:left w:val="nil"/>
              <w:bottom w:val="nil"/>
              <w:right w:val="nil"/>
            </w:tcBorders>
            <w:vAlign w:val="bottom"/>
            <w:hideMark/>
          </w:tcPr>
          <w:p w14:paraId="53901560" w14:textId="3C9F684B" w:rsidR="00134C0D" w:rsidRPr="009375AC" w:rsidRDefault="00134C0D" w:rsidP="00A1331C">
            <w:pPr>
              <w:ind w:left="-75"/>
              <w:jc w:val="right"/>
              <w:rPr>
                <w:rFonts w:ascii="Arial" w:hAnsi="Arial" w:cs="Arial"/>
                <w:b/>
                <w:bCs/>
                <w:color w:val="000000"/>
                <w:lang w:eastAsia="tr-TR"/>
              </w:rPr>
            </w:pPr>
            <w:r w:rsidRPr="009375AC">
              <w:rPr>
                <w:rFonts w:ascii="Arial" w:hAnsi="Arial" w:cs="Arial"/>
                <w:b/>
                <w:bCs/>
                <w:color w:val="000000"/>
                <w:lang w:eastAsia="tr-TR"/>
              </w:rPr>
              <w:t xml:space="preserve">1 </w:t>
            </w:r>
            <w:r w:rsidR="00194F21" w:rsidRPr="009375AC">
              <w:rPr>
                <w:rFonts w:ascii="Arial" w:hAnsi="Arial" w:cs="Arial"/>
                <w:b/>
                <w:bCs/>
                <w:color w:val="000000"/>
                <w:lang w:eastAsia="tr-TR"/>
              </w:rPr>
              <w:t>July</w:t>
            </w:r>
            <w:r w:rsidRPr="009375AC">
              <w:rPr>
                <w:rFonts w:ascii="Arial" w:hAnsi="Arial" w:cs="Arial"/>
                <w:b/>
                <w:bCs/>
                <w:color w:val="000000"/>
                <w:lang w:eastAsia="tr-TR"/>
              </w:rPr>
              <w:t>-</w:t>
            </w:r>
          </w:p>
        </w:tc>
      </w:tr>
      <w:tr w:rsidR="00134C0D" w:rsidRPr="009375AC" w14:paraId="40985A53" w14:textId="77777777" w:rsidTr="00A1331C">
        <w:trPr>
          <w:trHeight w:val="20"/>
        </w:trPr>
        <w:tc>
          <w:tcPr>
            <w:tcW w:w="2835" w:type="dxa"/>
            <w:tcBorders>
              <w:top w:val="nil"/>
              <w:left w:val="nil"/>
              <w:bottom w:val="nil"/>
              <w:right w:val="nil"/>
            </w:tcBorders>
            <w:vAlign w:val="bottom"/>
            <w:hideMark/>
          </w:tcPr>
          <w:p w14:paraId="253A8B4B" w14:textId="77777777" w:rsidR="00134C0D" w:rsidRPr="009375AC" w:rsidRDefault="00134C0D" w:rsidP="00A1331C">
            <w:pPr>
              <w:ind w:right="-65" w:hanging="70"/>
              <w:jc w:val="right"/>
              <w:rPr>
                <w:rFonts w:ascii="Arial" w:hAnsi="Arial" w:cs="Arial"/>
                <w:b/>
                <w:bCs/>
                <w:color w:val="000000"/>
                <w:lang w:eastAsia="tr-TR"/>
              </w:rPr>
            </w:pPr>
          </w:p>
        </w:tc>
        <w:tc>
          <w:tcPr>
            <w:tcW w:w="1685" w:type="dxa"/>
            <w:tcBorders>
              <w:top w:val="nil"/>
              <w:left w:val="nil"/>
              <w:bottom w:val="nil"/>
              <w:right w:val="nil"/>
            </w:tcBorders>
            <w:vAlign w:val="bottom"/>
            <w:hideMark/>
          </w:tcPr>
          <w:p w14:paraId="51FE800E" w14:textId="08CB5BA9" w:rsidR="00134C0D" w:rsidRPr="009375AC" w:rsidRDefault="00134C0D" w:rsidP="00A1331C">
            <w:pPr>
              <w:ind w:left="-75"/>
              <w:jc w:val="right"/>
              <w:rPr>
                <w:rFonts w:ascii="Arial" w:hAnsi="Arial" w:cs="Arial"/>
                <w:b/>
                <w:bCs/>
                <w:color w:val="000000"/>
                <w:lang w:eastAsia="tr-TR"/>
              </w:rPr>
            </w:pPr>
            <w:r w:rsidRPr="009375AC">
              <w:rPr>
                <w:rFonts w:ascii="Arial" w:hAnsi="Arial" w:cs="Arial"/>
                <w:b/>
                <w:bCs/>
                <w:color w:val="000000"/>
                <w:lang w:eastAsia="tr-TR"/>
              </w:rPr>
              <w:t xml:space="preserve">30 </w:t>
            </w:r>
            <w:r w:rsidR="00A35327" w:rsidRPr="009375AC">
              <w:rPr>
                <w:rFonts w:ascii="Arial" w:hAnsi="Arial" w:cs="Arial"/>
                <w:b/>
                <w:bCs/>
                <w:color w:val="000000"/>
                <w:lang w:eastAsia="tr-TR"/>
              </w:rPr>
              <w:t>September</w:t>
            </w:r>
          </w:p>
        </w:tc>
        <w:tc>
          <w:tcPr>
            <w:tcW w:w="1540" w:type="dxa"/>
            <w:tcBorders>
              <w:top w:val="nil"/>
              <w:left w:val="nil"/>
              <w:bottom w:val="nil"/>
              <w:right w:val="nil"/>
            </w:tcBorders>
            <w:vAlign w:val="bottom"/>
            <w:hideMark/>
          </w:tcPr>
          <w:p w14:paraId="2B8381B0" w14:textId="0C377820" w:rsidR="00134C0D" w:rsidRPr="009375AC" w:rsidRDefault="00134C0D" w:rsidP="00A1331C">
            <w:pPr>
              <w:ind w:left="-75"/>
              <w:jc w:val="right"/>
              <w:rPr>
                <w:rFonts w:ascii="Arial" w:hAnsi="Arial" w:cs="Arial"/>
                <w:b/>
                <w:bCs/>
                <w:color w:val="000000"/>
                <w:lang w:eastAsia="tr-TR"/>
              </w:rPr>
            </w:pPr>
            <w:r w:rsidRPr="009375AC">
              <w:rPr>
                <w:rFonts w:ascii="Arial" w:hAnsi="Arial" w:cs="Arial"/>
                <w:b/>
                <w:bCs/>
                <w:color w:val="000000"/>
                <w:lang w:eastAsia="tr-TR"/>
              </w:rPr>
              <w:t xml:space="preserve">30 </w:t>
            </w:r>
            <w:r w:rsidR="00A35327" w:rsidRPr="009375AC">
              <w:rPr>
                <w:rFonts w:ascii="Arial" w:hAnsi="Arial" w:cs="Arial"/>
                <w:b/>
                <w:bCs/>
                <w:color w:val="000000"/>
                <w:lang w:eastAsia="tr-TR"/>
              </w:rPr>
              <w:t>September</w:t>
            </w:r>
          </w:p>
        </w:tc>
        <w:tc>
          <w:tcPr>
            <w:tcW w:w="1540" w:type="dxa"/>
            <w:tcBorders>
              <w:top w:val="nil"/>
              <w:left w:val="nil"/>
              <w:bottom w:val="nil"/>
              <w:right w:val="nil"/>
            </w:tcBorders>
            <w:vAlign w:val="bottom"/>
            <w:hideMark/>
          </w:tcPr>
          <w:p w14:paraId="6F13064A" w14:textId="1E8D398C" w:rsidR="00134C0D" w:rsidRPr="009375AC" w:rsidRDefault="00134C0D" w:rsidP="00A1331C">
            <w:pPr>
              <w:ind w:left="-75"/>
              <w:jc w:val="right"/>
              <w:rPr>
                <w:rFonts w:ascii="Arial" w:hAnsi="Arial" w:cs="Arial"/>
                <w:b/>
                <w:bCs/>
                <w:color w:val="000000"/>
                <w:lang w:eastAsia="tr-TR"/>
              </w:rPr>
            </w:pPr>
            <w:r w:rsidRPr="009375AC">
              <w:rPr>
                <w:rFonts w:ascii="Arial" w:hAnsi="Arial" w:cs="Arial"/>
                <w:b/>
                <w:bCs/>
                <w:color w:val="000000"/>
                <w:lang w:eastAsia="tr-TR"/>
              </w:rPr>
              <w:t xml:space="preserve">30 </w:t>
            </w:r>
            <w:r w:rsidR="00A35327" w:rsidRPr="009375AC">
              <w:rPr>
                <w:rFonts w:ascii="Arial" w:hAnsi="Arial" w:cs="Arial"/>
                <w:b/>
                <w:bCs/>
                <w:color w:val="000000"/>
                <w:lang w:eastAsia="tr-TR"/>
              </w:rPr>
              <w:t>September</w:t>
            </w:r>
          </w:p>
        </w:tc>
        <w:tc>
          <w:tcPr>
            <w:tcW w:w="1478" w:type="dxa"/>
            <w:tcBorders>
              <w:top w:val="nil"/>
              <w:left w:val="nil"/>
              <w:bottom w:val="nil"/>
              <w:right w:val="nil"/>
            </w:tcBorders>
            <w:vAlign w:val="bottom"/>
            <w:hideMark/>
          </w:tcPr>
          <w:p w14:paraId="47E53E6B" w14:textId="407385A2" w:rsidR="00134C0D" w:rsidRPr="009375AC" w:rsidRDefault="00134C0D" w:rsidP="00A1331C">
            <w:pPr>
              <w:ind w:left="-75"/>
              <w:jc w:val="right"/>
              <w:rPr>
                <w:rFonts w:ascii="Arial" w:hAnsi="Arial" w:cs="Arial"/>
                <w:b/>
                <w:bCs/>
                <w:color w:val="000000"/>
                <w:lang w:eastAsia="tr-TR"/>
              </w:rPr>
            </w:pPr>
            <w:r w:rsidRPr="009375AC">
              <w:rPr>
                <w:rFonts w:ascii="Arial" w:hAnsi="Arial" w:cs="Arial"/>
                <w:b/>
                <w:bCs/>
                <w:color w:val="000000"/>
                <w:lang w:eastAsia="tr-TR"/>
              </w:rPr>
              <w:t xml:space="preserve">30 </w:t>
            </w:r>
            <w:r w:rsidR="00A35327" w:rsidRPr="009375AC">
              <w:rPr>
                <w:rFonts w:ascii="Arial" w:hAnsi="Arial" w:cs="Arial"/>
                <w:b/>
                <w:bCs/>
                <w:color w:val="000000"/>
                <w:lang w:eastAsia="tr-TR"/>
              </w:rPr>
              <w:t>September</w:t>
            </w:r>
          </w:p>
        </w:tc>
      </w:tr>
      <w:tr w:rsidR="00134C0D" w:rsidRPr="009375AC" w14:paraId="6EC7045C" w14:textId="77777777" w:rsidTr="00A1331C">
        <w:trPr>
          <w:trHeight w:val="20"/>
        </w:trPr>
        <w:tc>
          <w:tcPr>
            <w:tcW w:w="2835" w:type="dxa"/>
            <w:tcBorders>
              <w:top w:val="nil"/>
              <w:left w:val="nil"/>
              <w:bottom w:val="single" w:sz="8" w:space="0" w:color="auto"/>
              <w:right w:val="nil"/>
            </w:tcBorders>
            <w:vAlign w:val="center"/>
            <w:hideMark/>
          </w:tcPr>
          <w:p w14:paraId="2FCDF89F" w14:textId="77777777" w:rsidR="00134C0D" w:rsidRPr="009375AC" w:rsidRDefault="00134C0D" w:rsidP="00A1331C">
            <w:pPr>
              <w:ind w:right="-65" w:hanging="70"/>
              <w:jc w:val="right"/>
              <w:rPr>
                <w:rFonts w:ascii="Arial" w:hAnsi="Arial" w:cs="Arial"/>
                <w:color w:val="000000"/>
                <w:lang w:eastAsia="tr-TR"/>
              </w:rPr>
            </w:pPr>
            <w:r w:rsidRPr="009375AC">
              <w:rPr>
                <w:rFonts w:ascii="Arial" w:hAnsi="Arial" w:cs="Arial"/>
                <w:color w:val="000000"/>
                <w:lang w:eastAsia="tr-TR"/>
              </w:rPr>
              <w:t> </w:t>
            </w:r>
          </w:p>
        </w:tc>
        <w:tc>
          <w:tcPr>
            <w:tcW w:w="1685" w:type="dxa"/>
            <w:tcBorders>
              <w:top w:val="nil"/>
              <w:left w:val="nil"/>
              <w:bottom w:val="single" w:sz="8" w:space="0" w:color="auto"/>
              <w:right w:val="nil"/>
            </w:tcBorders>
            <w:vAlign w:val="bottom"/>
            <w:hideMark/>
          </w:tcPr>
          <w:p w14:paraId="0BC7B6C5" w14:textId="77777777" w:rsidR="00134C0D" w:rsidRPr="009375AC" w:rsidRDefault="00134C0D" w:rsidP="00A1331C">
            <w:pPr>
              <w:ind w:left="-75"/>
              <w:jc w:val="right"/>
              <w:rPr>
                <w:rFonts w:ascii="Arial" w:hAnsi="Arial" w:cs="Arial"/>
                <w:b/>
                <w:bCs/>
                <w:color w:val="000000"/>
                <w:lang w:eastAsia="tr-TR"/>
              </w:rPr>
            </w:pPr>
            <w:r w:rsidRPr="009375AC">
              <w:rPr>
                <w:rFonts w:ascii="Arial" w:hAnsi="Arial" w:cs="Arial"/>
                <w:b/>
                <w:bCs/>
                <w:color w:val="000000"/>
                <w:lang w:eastAsia="tr-TR"/>
              </w:rPr>
              <w:t>2025</w:t>
            </w:r>
          </w:p>
        </w:tc>
        <w:tc>
          <w:tcPr>
            <w:tcW w:w="1540" w:type="dxa"/>
            <w:tcBorders>
              <w:top w:val="nil"/>
              <w:left w:val="nil"/>
              <w:bottom w:val="single" w:sz="8" w:space="0" w:color="auto"/>
              <w:right w:val="nil"/>
            </w:tcBorders>
            <w:vAlign w:val="bottom"/>
            <w:hideMark/>
          </w:tcPr>
          <w:p w14:paraId="07BB503A" w14:textId="77777777" w:rsidR="00134C0D" w:rsidRPr="009375AC" w:rsidRDefault="00134C0D" w:rsidP="00A1331C">
            <w:pPr>
              <w:ind w:left="-75"/>
              <w:jc w:val="right"/>
              <w:rPr>
                <w:rFonts w:ascii="Arial" w:hAnsi="Arial" w:cs="Arial"/>
                <w:b/>
                <w:bCs/>
                <w:color w:val="000000"/>
                <w:lang w:eastAsia="tr-TR"/>
              </w:rPr>
            </w:pPr>
            <w:r w:rsidRPr="009375AC">
              <w:rPr>
                <w:rFonts w:ascii="Arial" w:hAnsi="Arial" w:cs="Arial"/>
                <w:b/>
                <w:bCs/>
                <w:color w:val="000000"/>
                <w:lang w:eastAsia="tr-TR"/>
              </w:rPr>
              <w:t>2025</w:t>
            </w:r>
          </w:p>
        </w:tc>
        <w:tc>
          <w:tcPr>
            <w:tcW w:w="1540" w:type="dxa"/>
            <w:tcBorders>
              <w:top w:val="nil"/>
              <w:left w:val="nil"/>
              <w:bottom w:val="single" w:sz="8" w:space="0" w:color="auto"/>
              <w:right w:val="nil"/>
            </w:tcBorders>
            <w:vAlign w:val="bottom"/>
            <w:hideMark/>
          </w:tcPr>
          <w:p w14:paraId="38017E70" w14:textId="77777777" w:rsidR="00134C0D" w:rsidRPr="009375AC" w:rsidRDefault="00134C0D" w:rsidP="00A1331C">
            <w:pPr>
              <w:ind w:left="-75"/>
              <w:jc w:val="right"/>
              <w:rPr>
                <w:rFonts w:ascii="Arial" w:hAnsi="Arial" w:cs="Arial"/>
                <w:b/>
                <w:bCs/>
                <w:color w:val="000000"/>
                <w:lang w:eastAsia="tr-TR"/>
              </w:rPr>
            </w:pPr>
            <w:r w:rsidRPr="009375AC">
              <w:rPr>
                <w:rFonts w:ascii="Arial" w:hAnsi="Arial" w:cs="Arial"/>
                <w:b/>
                <w:bCs/>
                <w:color w:val="000000"/>
                <w:lang w:eastAsia="tr-TR"/>
              </w:rPr>
              <w:t>2024</w:t>
            </w:r>
          </w:p>
        </w:tc>
        <w:tc>
          <w:tcPr>
            <w:tcW w:w="1478" w:type="dxa"/>
            <w:tcBorders>
              <w:top w:val="nil"/>
              <w:left w:val="nil"/>
              <w:bottom w:val="single" w:sz="8" w:space="0" w:color="auto"/>
              <w:right w:val="nil"/>
            </w:tcBorders>
            <w:vAlign w:val="bottom"/>
            <w:hideMark/>
          </w:tcPr>
          <w:p w14:paraId="2C5C5F76" w14:textId="77777777" w:rsidR="00134C0D" w:rsidRPr="009375AC" w:rsidRDefault="00134C0D" w:rsidP="00A1331C">
            <w:pPr>
              <w:ind w:left="-75"/>
              <w:jc w:val="right"/>
              <w:rPr>
                <w:rFonts w:ascii="Arial" w:hAnsi="Arial" w:cs="Arial"/>
                <w:b/>
                <w:bCs/>
                <w:color w:val="000000"/>
                <w:lang w:eastAsia="tr-TR"/>
              </w:rPr>
            </w:pPr>
            <w:r w:rsidRPr="009375AC">
              <w:rPr>
                <w:rFonts w:ascii="Arial" w:hAnsi="Arial" w:cs="Arial"/>
                <w:b/>
                <w:bCs/>
                <w:color w:val="000000"/>
                <w:lang w:eastAsia="tr-TR"/>
              </w:rPr>
              <w:t>2024</w:t>
            </w:r>
          </w:p>
        </w:tc>
      </w:tr>
      <w:tr w:rsidR="00134C0D" w:rsidRPr="009375AC" w14:paraId="69DDADC8" w14:textId="77777777" w:rsidTr="00A1331C">
        <w:trPr>
          <w:trHeight w:val="20"/>
        </w:trPr>
        <w:tc>
          <w:tcPr>
            <w:tcW w:w="2835" w:type="dxa"/>
            <w:tcBorders>
              <w:top w:val="nil"/>
              <w:left w:val="nil"/>
              <w:bottom w:val="nil"/>
              <w:right w:val="nil"/>
            </w:tcBorders>
            <w:vAlign w:val="bottom"/>
            <w:hideMark/>
          </w:tcPr>
          <w:p w14:paraId="63FF3D19" w14:textId="77777777" w:rsidR="00134C0D" w:rsidRPr="009375AC" w:rsidRDefault="00134C0D" w:rsidP="00A1331C">
            <w:pPr>
              <w:ind w:right="-65" w:hanging="70"/>
              <w:jc w:val="right"/>
              <w:rPr>
                <w:rFonts w:ascii="Arial" w:hAnsi="Arial" w:cs="Arial"/>
                <w:b/>
                <w:bCs/>
                <w:color w:val="000000"/>
                <w:lang w:eastAsia="tr-TR"/>
              </w:rPr>
            </w:pPr>
          </w:p>
        </w:tc>
        <w:tc>
          <w:tcPr>
            <w:tcW w:w="1685" w:type="dxa"/>
            <w:tcBorders>
              <w:top w:val="nil"/>
              <w:left w:val="nil"/>
              <w:bottom w:val="nil"/>
              <w:right w:val="nil"/>
            </w:tcBorders>
            <w:vAlign w:val="bottom"/>
            <w:hideMark/>
          </w:tcPr>
          <w:p w14:paraId="51D7D5B4" w14:textId="77777777" w:rsidR="00134C0D" w:rsidRPr="009375AC" w:rsidRDefault="00134C0D" w:rsidP="00A1331C">
            <w:pPr>
              <w:ind w:left="-75"/>
              <w:jc w:val="right"/>
              <w:rPr>
                <w:lang w:eastAsia="tr-TR"/>
              </w:rPr>
            </w:pPr>
          </w:p>
        </w:tc>
        <w:tc>
          <w:tcPr>
            <w:tcW w:w="1540" w:type="dxa"/>
            <w:tcBorders>
              <w:top w:val="nil"/>
              <w:left w:val="nil"/>
              <w:bottom w:val="nil"/>
              <w:right w:val="nil"/>
            </w:tcBorders>
            <w:vAlign w:val="bottom"/>
            <w:hideMark/>
          </w:tcPr>
          <w:p w14:paraId="602E2A43" w14:textId="77777777" w:rsidR="00134C0D" w:rsidRPr="009375AC" w:rsidRDefault="00134C0D" w:rsidP="00A1331C">
            <w:pPr>
              <w:ind w:left="-75"/>
              <w:jc w:val="right"/>
              <w:rPr>
                <w:lang w:eastAsia="tr-TR"/>
              </w:rPr>
            </w:pPr>
          </w:p>
        </w:tc>
        <w:tc>
          <w:tcPr>
            <w:tcW w:w="1540" w:type="dxa"/>
            <w:tcBorders>
              <w:top w:val="nil"/>
              <w:left w:val="nil"/>
              <w:bottom w:val="nil"/>
              <w:right w:val="nil"/>
            </w:tcBorders>
            <w:vAlign w:val="bottom"/>
            <w:hideMark/>
          </w:tcPr>
          <w:p w14:paraId="66183E4E" w14:textId="77777777" w:rsidR="00134C0D" w:rsidRPr="009375AC" w:rsidRDefault="00134C0D" w:rsidP="00A1331C">
            <w:pPr>
              <w:ind w:left="-75"/>
              <w:jc w:val="right"/>
              <w:rPr>
                <w:lang w:eastAsia="tr-TR"/>
              </w:rPr>
            </w:pPr>
          </w:p>
        </w:tc>
        <w:tc>
          <w:tcPr>
            <w:tcW w:w="1478" w:type="dxa"/>
            <w:tcBorders>
              <w:top w:val="nil"/>
              <w:left w:val="nil"/>
              <w:bottom w:val="nil"/>
              <w:right w:val="nil"/>
            </w:tcBorders>
            <w:vAlign w:val="bottom"/>
            <w:hideMark/>
          </w:tcPr>
          <w:p w14:paraId="4B1B1ABD" w14:textId="77777777" w:rsidR="00134C0D" w:rsidRPr="009375AC" w:rsidRDefault="00134C0D" w:rsidP="00A1331C">
            <w:pPr>
              <w:ind w:left="-75"/>
              <w:jc w:val="right"/>
              <w:rPr>
                <w:lang w:eastAsia="tr-TR"/>
              </w:rPr>
            </w:pPr>
          </w:p>
        </w:tc>
      </w:tr>
      <w:tr w:rsidR="00134C0D" w:rsidRPr="009375AC" w14:paraId="0394F276" w14:textId="77777777" w:rsidTr="00A1331C">
        <w:trPr>
          <w:trHeight w:val="20"/>
        </w:trPr>
        <w:tc>
          <w:tcPr>
            <w:tcW w:w="2835" w:type="dxa"/>
            <w:tcBorders>
              <w:top w:val="nil"/>
              <w:left w:val="nil"/>
              <w:bottom w:val="nil"/>
              <w:right w:val="nil"/>
            </w:tcBorders>
            <w:vAlign w:val="center"/>
            <w:hideMark/>
          </w:tcPr>
          <w:p w14:paraId="7860CBC9" w14:textId="3A535607" w:rsidR="00134C0D" w:rsidRPr="009375AC" w:rsidRDefault="007C7DA8" w:rsidP="00A1331C">
            <w:pPr>
              <w:ind w:right="-65" w:hanging="70"/>
              <w:rPr>
                <w:rFonts w:ascii="Arial" w:hAnsi="Arial" w:cs="Arial"/>
                <w:color w:val="000000"/>
                <w:lang w:eastAsia="tr-TR"/>
              </w:rPr>
            </w:pPr>
            <w:r w:rsidRPr="009375AC">
              <w:rPr>
                <w:rFonts w:ascii="Arial" w:hAnsi="Arial" w:cs="Arial"/>
                <w:color w:val="000000"/>
                <w:lang w:eastAsia="en-GB"/>
              </w:rPr>
              <w:t>Ground handling services</w:t>
            </w:r>
          </w:p>
        </w:tc>
        <w:tc>
          <w:tcPr>
            <w:tcW w:w="1685" w:type="dxa"/>
            <w:tcBorders>
              <w:top w:val="nil"/>
              <w:left w:val="nil"/>
              <w:bottom w:val="nil"/>
              <w:right w:val="nil"/>
            </w:tcBorders>
            <w:vAlign w:val="bottom"/>
            <w:hideMark/>
          </w:tcPr>
          <w:p w14:paraId="3476E112" w14:textId="77777777" w:rsidR="00134C0D" w:rsidRPr="009375AC" w:rsidRDefault="00134C0D" w:rsidP="00A1331C">
            <w:pPr>
              <w:ind w:left="-75"/>
              <w:jc w:val="right"/>
              <w:rPr>
                <w:rFonts w:ascii="Arial" w:hAnsi="Arial" w:cs="Arial"/>
                <w:color w:val="000000"/>
                <w:lang w:eastAsia="tr-TR"/>
              </w:rPr>
            </w:pPr>
            <w:r w:rsidRPr="009375AC">
              <w:rPr>
                <w:rFonts w:ascii="Arial" w:hAnsi="Arial" w:cs="Arial"/>
                <w:color w:val="000000"/>
                <w:lang w:eastAsia="tr-TR"/>
              </w:rPr>
              <w:t>11.464.275.585</w:t>
            </w:r>
          </w:p>
        </w:tc>
        <w:tc>
          <w:tcPr>
            <w:tcW w:w="1540" w:type="dxa"/>
            <w:tcBorders>
              <w:top w:val="nil"/>
              <w:left w:val="nil"/>
              <w:bottom w:val="nil"/>
              <w:right w:val="nil"/>
            </w:tcBorders>
            <w:vAlign w:val="bottom"/>
            <w:hideMark/>
          </w:tcPr>
          <w:p w14:paraId="4FA53D8A" w14:textId="77777777" w:rsidR="00134C0D" w:rsidRPr="009375AC" w:rsidRDefault="00134C0D" w:rsidP="00A1331C">
            <w:pPr>
              <w:ind w:left="-75"/>
              <w:jc w:val="right"/>
              <w:rPr>
                <w:rFonts w:ascii="Arial" w:hAnsi="Arial" w:cs="Arial"/>
                <w:color w:val="000000"/>
                <w:lang w:eastAsia="tr-TR"/>
              </w:rPr>
            </w:pPr>
            <w:r w:rsidRPr="009375AC">
              <w:rPr>
                <w:rFonts w:ascii="Arial" w:hAnsi="Arial" w:cs="Arial"/>
                <w:color w:val="000000"/>
                <w:lang w:eastAsia="tr-TR"/>
              </w:rPr>
              <w:t>4.298.371.580</w:t>
            </w:r>
          </w:p>
        </w:tc>
        <w:tc>
          <w:tcPr>
            <w:tcW w:w="1540" w:type="dxa"/>
            <w:tcBorders>
              <w:top w:val="nil"/>
              <w:left w:val="nil"/>
              <w:bottom w:val="nil"/>
              <w:right w:val="nil"/>
            </w:tcBorders>
            <w:vAlign w:val="bottom"/>
            <w:hideMark/>
          </w:tcPr>
          <w:p w14:paraId="1136B459" w14:textId="77777777" w:rsidR="00134C0D" w:rsidRPr="009375AC" w:rsidRDefault="00134C0D" w:rsidP="00A1331C">
            <w:pPr>
              <w:ind w:left="-75"/>
              <w:jc w:val="right"/>
              <w:rPr>
                <w:rFonts w:ascii="Arial" w:hAnsi="Arial" w:cs="Arial"/>
                <w:color w:val="000000"/>
                <w:lang w:eastAsia="tr-TR"/>
              </w:rPr>
            </w:pPr>
            <w:r w:rsidRPr="009375AC">
              <w:rPr>
                <w:rFonts w:ascii="Arial" w:hAnsi="Arial" w:cs="Arial"/>
                <w:color w:val="000000"/>
                <w:lang w:eastAsia="tr-TR"/>
              </w:rPr>
              <w:t>9.842.619.883</w:t>
            </w:r>
          </w:p>
        </w:tc>
        <w:tc>
          <w:tcPr>
            <w:tcW w:w="1478" w:type="dxa"/>
            <w:tcBorders>
              <w:top w:val="nil"/>
              <w:left w:val="nil"/>
              <w:bottom w:val="nil"/>
              <w:right w:val="nil"/>
            </w:tcBorders>
            <w:vAlign w:val="bottom"/>
            <w:hideMark/>
          </w:tcPr>
          <w:p w14:paraId="7AB16C4E" w14:textId="77777777" w:rsidR="00134C0D" w:rsidRPr="009375AC" w:rsidRDefault="00134C0D" w:rsidP="00A1331C">
            <w:pPr>
              <w:ind w:left="-75"/>
              <w:jc w:val="right"/>
              <w:rPr>
                <w:rFonts w:ascii="Arial" w:hAnsi="Arial" w:cs="Arial"/>
                <w:color w:val="000000"/>
                <w:lang w:eastAsia="tr-TR"/>
              </w:rPr>
            </w:pPr>
            <w:r w:rsidRPr="009375AC">
              <w:rPr>
                <w:rFonts w:ascii="Arial" w:hAnsi="Arial" w:cs="Arial"/>
                <w:color w:val="000000"/>
                <w:lang w:eastAsia="tr-TR"/>
              </w:rPr>
              <w:t>4.262.622.898</w:t>
            </w:r>
          </w:p>
        </w:tc>
      </w:tr>
      <w:tr w:rsidR="00134C0D" w:rsidRPr="009375AC" w14:paraId="6D7413BC" w14:textId="77777777" w:rsidTr="00A1331C">
        <w:trPr>
          <w:trHeight w:val="20"/>
        </w:trPr>
        <w:tc>
          <w:tcPr>
            <w:tcW w:w="2835" w:type="dxa"/>
            <w:tcBorders>
              <w:top w:val="nil"/>
              <w:left w:val="nil"/>
              <w:bottom w:val="nil"/>
              <w:right w:val="nil"/>
            </w:tcBorders>
            <w:vAlign w:val="center"/>
            <w:hideMark/>
          </w:tcPr>
          <w:p w14:paraId="042651BE" w14:textId="557DD6F2" w:rsidR="00134C0D" w:rsidRPr="009375AC" w:rsidRDefault="007C7DA8" w:rsidP="00A1331C">
            <w:pPr>
              <w:ind w:leftChars="-35" w:right="-65" w:hangingChars="35" w:hanging="70"/>
              <w:rPr>
                <w:rFonts w:ascii="Arial" w:hAnsi="Arial" w:cs="Arial"/>
                <w:color w:val="000000"/>
                <w:lang w:eastAsia="tr-TR"/>
              </w:rPr>
            </w:pPr>
            <w:r w:rsidRPr="009375AC">
              <w:rPr>
                <w:rFonts w:ascii="Arial" w:hAnsi="Arial" w:cs="Arial"/>
                <w:color w:val="000000"/>
                <w:lang w:eastAsia="en-GB"/>
              </w:rPr>
              <w:t>Revenue from cargo and warehouse services</w:t>
            </w:r>
          </w:p>
        </w:tc>
        <w:tc>
          <w:tcPr>
            <w:tcW w:w="1685" w:type="dxa"/>
            <w:tcBorders>
              <w:top w:val="nil"/>
              <w:left w:val="nil"/>
              <w:bottom w:val="nil"/>
              <w:right w:val="nil"/>
            </w:tcBorders>
            <w:vAlign w:val="bottom"/>
            <w:hideMark/>
          </w:tcPr>
          <w:p w14:paraId="4D1A9454" w14:textId="77777777" w:rsidR="00134C0D" w:rsidRPr="009375AC" w:rsidRDefault="00134C0D" w:rsidP="00A1331C">
            <w:pPr>
              <w:ind w:left="-75"/>
              <w:jc w:val="right"/>
              <w:rPr>
                <w:rFonts w:ascii="Arial" w:hAnsi="Arial" w:cs="Arial"/>
                <w:color w:val="000000"/>
                <w:lang w:eastAsia="tr-TR"/>
              </w:rPr>
            </w:pPr>
            <w:r w:rsidRPr="009375AC">
              <w:rPr>
                <w:rFonts w:ascii="Arial" w:hAnsi="Arial" w:cs="Arial"/>
                <w:color w:val="000000"/>
                <w:lang w:eastAsia="tr-TR"/>
              </w:rPr>
              <w:t>5.281.485.127</w:t>
            </w:r>
          </w:p>
        </w:tc>
        <w:tc>
          <w:tcPr>
            <w:tcW w:w="1540" w:type="dxa"/>
            <w:tcBorders>
              <w:top w:val="nil"/>
              <w:left w:val="nil"/>
              <w:bottom w:val="nil"/>
              <w:right w:val="nil"/>
            </w:tcBorders>
            <w:vAlign w:val="bottom"/>
            <w:hideMark/>
          </w:tcPr>
          <w:p w14:paraId="0FB93E19" w14:textId="77777777" w:rsidR="00134C0D" w:rsidRPr="009375AC" w:rsidRDefault="00134C0D" w:rsidP="00A1331C">
            <w:pPr>
              <w:ind w:left="-75"/>
              <w:jc w:val="right"/>
              <w:rPr>
                <w:rFonts w:ascii="Arial" w:hAnsi="Arial" w:cs="Arial"/>
                <w:color w:val="000000"/>
                <w:lang w:eastAsia="tr-TR"/>
              </w:rPr>
            </w:pPr>
            <w:r w:rsidRPr="009375AC">
              <w:rPr>
                <w:rFonts w:ascii="Arial" w:hAnsi="Arial" w:cs="Arial"/>
                <w:color w:val="000000"/>
                <w:lang w:eastAsia="tr-TR"/>
              </w:rPr>
              <w:t>1.866.230.675</w:t>
            </w:r>
          </w:p>
        </w:tc>
        <w:tc>
          <w:tcPr>
            <w:tcW w:w="1540" w:type="dxa"/>
            <w:tcBorders>
              <w:top w:val="nil"/>
              <w:left w:val="nil"/>
              <w:bottom w:val="nil"/>
              <w:right w:val="nil"/>
            </w:tcBorders>
            <w:vAlign w:val="bottom"/>
            <w:hideMark/>
          </w:tcPr>
          <w:p w14:paraId="509007EB" w14:textId="77777777" w:rsidR="00134C0D" w:rsidRPr="009375AC" w:rsidRDefault="00134C0D" w:rsidP="00A1331C">
            <w:pPr>
              <w:ind w:left="-75"/>
              <w:jc w:val="right"/>
              <w:rPr>
                <w:rFonts w:ascii="Arial" w:hAnsi="Arial" w:cs="Arial"/>
                <w:color w:val="000000"/>
                <w:lang w:eastAsia="tr-TR"/>
              </w:rPr>
            </w:pPr>
            <w:r w:rsidRPr="009375AC">
              <w:rPr>
                <w:rFonts w:ascii="Arial" w:hAnsi="Arial" w:cs="Arial"/>
                <w:color w:val="000000"/>
                <w:lang w:eastAsia="tr-TR"/>
              </w:rPr>
              <w:t>4.519.638.291</w:t>
            </w:r>
          </w:p>
        </w:tc>
        <w:tc>
          <w:tcPr>
            <w:tcW w:w="1478" w:type="dxa"/>
            <w:tcBorders>
              <w:top w:val="nil"/>
              <w:left w:val="nil"/>
              <w:bottom w:val="nil"/>
              <w:right w:val="nil"/>
            </w:tcBorders>
            <w:vAlign w:val="bottom"/>
            <w:hideMark/>
          </w:tcPr>
          <w:p w14:paraId="408C9D1C" w14:textId="77777777" w:rsidR="00134C0D" w:rsidRPr="009375AC" w:rsidRDefault="00134C0D" w:rsidP="00A1331C">
            <w:pPr>
              <w:ind w:left="-75"/>
              <w:jc w:val="right"/>
              <w:rPr>
                <w:rFonts w:ascii="Arial" w:hAnsi="Arial" w:cs="Arial"/>
                <w:color w:val="000000"/>
                <w:lang w:eastAsia="tr-TR"/>
              </w:rPr>
            </w:pPr>
            <w:r w:rsidRPr="009375AC">
              <w:rPr>
                <w:rFonts w:ascii="Arial" w:hAnsi="Arial" w:cs="Arial"/>
                <w:color w:val="000000"/>
                <w:lang w:eastAsia="tr-TR"/>
              </w:rPr>
              <w:t>1.729.246.959</w:t>
            </w:r>
          </w:p>
        </w:tc>
      </w:tr>
      <w:tr w:rsidR="007C7DA8" w:rsidRPr="009375AC" w14:paraId="706C6333" w14:textId="77777777" w:rsidTr="00A1331C">
        <w:trPr>
          <w:trHeight w:val="20"/>
        </w:trPr>
        <w:tc>
          <w:tcPr>
            <w:tcW w:w="2835" w:type="dxa"/>
            <w:tcBorders>
              <w:top w:val="nil"/>
              <w:left w:val="nil"/>
              <w:bottom w:val="nil"/>
              <w:right w:val="nil"/>
            </w:tcBorders>
            <w:hideMark/>
          </w:tcPr>
          <w:p w14:paraId="6FCD9ADD" w14:textId="12413442" w:rsidR="007C7DA8" w:rsidRPr="009375AC" w:rsidRDefault="007C7DA8" w:rsidP="00A1331C">
            <w:pPr>
              <w:ind w:leftChars="-35" w:right="-65" w:hangingChars="35" w:hanging="70"/>
              <w:rPr>
                <w:rFonts w:ascii="Arial" w:hAnsi="Arial" w:cs="Arial"/>
                <w:color w:val="000000"/>
                <w:lang w:eastAsia="tr-TR"/>
              </w:rPr>
            </w:pPr>
            <w:r w:rsidRPr="009375AC">
              <w:rPr>
                <w:rFonts w:ascii="Arial" w:hAnsi="Arial" w:cs="Arial"/>
                <w:color w:val="000000"/>
                <w:lang w:eastAsia="en-GB"/>
              </w:rPr>
              <w:t>Rent and allocation revenue not related to aviation</w:t>
            </w:r>
          </w:p>
        </w:tc>
        <w:tc>
          <w:tcPr>
            <w:tcW w:w="1685" w:type="dxa"/>
            <w:tcBorders>
              <w:top w:val="nil"/>
              <w:left w:val="nil"/>
              <w:bottom w:val="nil"/>
              <w:right w:val="nil"/>
            </w:tcBorders>
            <w:vAlign w:val="bottom"/>
            <w:hideMark/>
          </w:tcPr>
          <w:p w14:paraId="3DBB00E7" w14:textId="0A16D5EB" w:rsidR="007C7DA8" w:rsidRPr="009375AC" w:rsidRDefault="007C7DA8" w:rsidP="00A1331C">
            <w:pPr>
              <w:ind w:left="-75" w:firstLineChars="100" w:firstLine="200"/>
              <w:jc w:val="right"/>
              <w:rPr>
                <w:rFonts w:ascii="Arial" w:hAnsi="Arial" w:cs="Arial"/>
                <w:color w:val="000000"/>
                <w:lang w:eastAsia="tr-TR"/>
              </w:rPr>
            </w:pPr>
            <w:r w:rsidRPr="009375AC">
              <w:rPr>
                <w:rFonts w:ascii="Arial" w:hAnsi="Arial" w:cs="Arial"/>
                <w:color w:val="000000"/>
                <w:lang w:eastAsia="tr-TR"/>
              </w:rPr>
              <w:t>11.667.303</w:t>
            </w:r>
          </w:p>
        </w:tc>
        <w:tc>
          <w:tcPr>
            <w:tcW w:w="1540" w:type="dxa"/>
            <w:tcBorders>
              <w:top w:val="nil"/>
              <w:left w:val="nil"/>
              <w:bottom w:val="nil"/>
              <w:right w:val="nil"/>
            </w:tcBorders>
            <w:vAlign w:val="bottom"/>
            <w:hideMark/>
          </w:tcPr>
          <w:p w14:paraId="4A1E780E" w14:textId="6B1F4646" w:rsidR="007C7DA8" w:rsidRPr="009375AC" w:rsidRDefault="007C7DA8" w:rsidP="00A1331C">
            <w:pPr>
              <w:ind w:left="-75"/>
              <w:jc w:val="right"/>
              <w:rPr>
                <w:lang w:eastAsia="tr-TR"/>
              </w:rPr>
            </w:pPr>
            <w:r w:rsidRPr="009375AC">
              <w:rPr>
                <w:rFonts w:ascii="Arial" w:hAnsi="Arial" w:cs="Arial"/>
                <w:color w:val="000000"/>
                <w:lang w:eastAsia="tr-TR"/>
              </w:rPr>
              <w:t>(73.452.500)</w:t>
            </w:r>
          </w:p>
        </w:tc>
        <w:tc>
          <w:tcPr>
            <w:tcW w:w="1540" w:type="dxa"/>
            <w:tcBorders>
              <w:top w:val="nil"/>
              <w:left w:val="nil"/>
              <w:bottom w:val="nil"/>
              <w:right w:val="nil"/>
            </w:tcBorders>
            <w:vAlign w:val="bottom"/>
            <w:hideMark/>
          </w:tcPr>
          <w:p w14:paraId="0DF09EA2" w14:textId="77777777" w:rsidR="007C7DA8" w:rsidRPr="009375AC" w:rsidRDefault="007C7DA8" w:rsidP="00A1331C">
            <w:pPr>
              <w:ind w:left="-75"/>
              <w:jc w:val="right"/>
              <w:rPr>
                <w:rFonts w:ascii="Arial" w:hAnsi="Arial" w:cs="Arial"/>
                <w:color w:val="000000"/>
                <w:lang w:eastAsia="tr-TR"/>
              </w:rPr>
            </w:pPr>
            <w:r w:rsidRPr="009375AC">
              <w:rPr>
                <w:rFonts w:ascii="Arial" w:hAnsi="Arial" w:cs="Arial"/>
                <w:color w:val="000000"/>
                <w:lang w:eastAsia="tr-TR"/>
              </w:rPr>
              <w:t>226.714.062</w:t>
            </w:r>
          </w:p>
        </w:tc>
        <w:tc>
          <w:tcPr>
            <w:tcW w:w="1478" w:type="dxa"/>
            <w:tcBorders>
              <w:top w:val="nil"/>
              <w:left w:val="nil"/>
              <w:bottom w:val="nil"/>
              <w:right w:val="nil"/>
            </w:tcBorders>
            <w:vAlign w:val="bottom"/>
            <w:hideMark/>
          </w:tcPr>
          <w:p w14:paraId="630275C1" w14:textId="77777777" w:rsidR="007C7DA8" w:rsidRPr="009375AC" w:rsidRDefault="007C7DA8" w:rsidP="00A1331C">
            <w:pPr>
              <w:ind w:left="-75"/>
              <w:jc w:val="right"/>
              <w:rPr>
                <w:rFonts w:ascii="Arial" w:hAnsi="Arial" w:cs="Arial"/>
                <w:color w:val="000000"/>
                <w:lang w:eastAsia="tr-TR"/>
              </w:rPr>
            </w:pPr>
            <w:r w:rsidRPr="009375AC">
              <w:rPr>
                <w:rFonts w:ascii="Arial" w:hAnsi="Arial" w:cs="Arial"/>
                <w:color w:val="000000"/>
                <w:lang w:eastAsia="tr-TR"/>
              </w:rPr>
              <w:t>76.799.808</w:t>
            </w:r>
          </w:p>
        </w:tc>
      </w:tr>
      <w:tr w:rsidR="00134C0D" w:rsidRPr="009375AC" w14:paraId="350007AD" w14:textId="77777777" w:rsidTr="00A1331C">
        <w:trPr>
          <w:trHeight w:val="20"/>
        </w:trPr>
        <w:tc>
          <w:tcPr>
            <w:tcW w:w="2835" w:type="dxa"/>
            <w:tcBorders>
              <w:top w:val="nil"/>
              <w:left w:val="nil"/>
              <w:bottom w:val="nil"/>
              <w:right w:val="nil"/>
            </w:tcBorders>
            <w:vAlign w:val="center"/>
            <w:hideMark/>
          </w:tcPr>
          <w:p w14:paraId="09267F8F" w14:textId="77777777" w:rsidR="00134C0D" w:rsidRPr="009375AC" w:rsidRDefault="00134C0D" w:rsidP="00A1331C">
            <w:pPr>
              <w:ind w:right="-65" w:hanging="70"/>
              <w:jc w:val="right"/>
              <w:rPr>
                <w:rFonts w:ascii="Arial" w:hAnsi="Arial" w:cs="Arial"/>
                <w:color w:val="000000"/>
                <w:lang w:eastAsia="tr-TR"/>
              </w:rPr>
            </w:pPr>
          </w:p>
        </w:tc>
        <w:tc>
          <w:tcPr>
            <w:tcW w:w="1685" w:type="dxa"/>
            <w:tcBorders>
              <w:top w:val="nil"/>
              <w:left w:val="nil"/>
              <w:bottom w:val="nil"/>
              <w:right w:val="nil"/>
            </w:tcBorders>
            <w:vAlign w:val="bottom"/>
            <w:hideMark/>
          </w:tcPr>
          <w:p w14:paraId="24F8574F" w14:textId="77777777" w:rsidR="00134C0D" w:rsidRPr="009375AC" w:rsidRDefault="00134C0D" w:rsidP="00A1331C">
            <w:pPr>
              <w:ind w:left="-75"/>
              <w:jc w:val="right"/>
              <w:rPr>
                <w:lang w:eastAsia="tr-TR"/>
              </w:rPr>
            </w:pPr>
          </w:p>
        </w:tc>
        <w:tc>
          <w:tcPr>
            <w:tcW w:w="1540" w:type="dxa"/>
            <w:tcBorders>
              <w:top w:val="nil"/>
              <w:left w:val="nil"/>
              <w:bottom w:val="nil"/>
              <w:right w:val="nil"/>
            </w:tcBorders>
            <w:vAlign w:val="bottom"/>
            <w:hideMark/>
          </w:tcPr>
          <w:p w14:paraId="663A3AAD" w14:textId="77777777" w:rsidR="00134C0D" w:rsidRPr="009375AC" w:rsidRDefault="00134C0D" w:rsidP="00A1331C">
            <w:pPr>
              <w:ind w:left="-75"/>
              <w:jc w:val="right"/>
              <w:rPr>
                <w:lang w:eastAsia="tr-TR"/>
              </w:rPr>
            </w:pPr>
          </w:p>
        </w:tc>
        <w:tc>
          <w:tcPr>
            <w:tcW w:w="1540" w:type="dxa"/>
            <w:tcBorders>
              <w:top w:val="nil"/>
              <w:left w:val="nil"/>
              <w:bottom w:val="nil"/>
              <w:right w:val="nil"/>
            </w:tcBorders>
            <w:vAlign w:val="bottom"/>
            <w:hideMark/>
          </w:tcPr>
          <w:p w14:paraId="62E9FBE7" w14:textId="77777777" w:rsidR="00134C0D" w:rsidRPr="009375AC" w:rsidRDefault="00134C0D" w:rsidP="00A1331C">
            <w:pPr>
              <w:ind w:left="-75"/>
              <w:jc w:val="right"/>
              <w:rPr>
                <w:lang w:eastAsia="tr-TR"/>
              </w:rPr>
            </w:pPr>
          </w:p>
        </w:tc>
        <w:tc>
          <w:tcPr>
            <w:tcW w:w="1478" w:type="dxa"/>
            <w:tcBorders>
              <w:top w:val="nil"/>
              <w:left w:val="nil"/>
              <w:bottom w:val="nil"/>
              <w:right w:val="nil"/>
            </w:tcBorders>
            <w:vAlign w:val="bottom"/>
            <w:hideMark/>
          </w:tcPr>
          <w:p w14:paraId="4571ACD4" w14:textId="77777777" w:rsidR="00134C0D" w:rsidRPr="009375AC" w:rsidRDefault="00134C0D" w:rsidP="00A1331C">
            <w:pPr>
              <w:ind w:left="-75"/>
              <w:jc w:val="right"/>
              <w:rPr>
                <w:lang w:eastAsia="tr-TR"/>
              </w:rPr>
            </w:pPr>
          </w:p>
        </w:tc>
      </w:tr>
      <w:tr w:rsidR="007C7DA8" w:rsidRPr="009375AC" w14:paraId="51AE7017" w14:textId="77777777" w:rsidTr="00A1331C">
        <w:trPr>
          <w:trHeight w:val="20"/>
        </w:trPr>
        <w:tc>
          <w:tcPr>
            <w:tcW w:w="2835" w:type="dxa"/>
            <w:tcBorders>
              <w:top w:val="nil"/>
              <w:left w:val="nil"/>
              <w:bottom w:val="nil"/>
              <w:right w:val="nil"/>
            </w:tcBorders>
            <w:vAlign w:val="bottom"/>
            <w:hideMark/>
          </w:tcPr>
          <w:p w14:paraId="5D333656" w14:textId="5108E68A" w:rsidR="007C7DA8" w:rsidRPr="009375AC" w:rsidRDefault="007C7DA8" w:rsidP="00A1331C">
            <w:pPr>
              <w:ind w:right="-65" w:hanging="70"/>
              <w:rPr>
                <w:rFonts w:ascii="Arial" w:hAnsi="Arial" w:cs="Arial"/>
                <w:color w:val="000000"/>
                <w:lang w:eastAsia="tr-TR"/>
              </w:rPr>
            </w:pPr>
            <w:r w:rsidRPr="009375AC">
              <w:rPr>
                <w:rFonts w:ascii="Arial" w:hAnsi="Arial" w:cs="Arial"/>
                <w:color w:val="000000"/>
                <w:lang w:eastAsia="en-GB"/>
              </w:rPr>
              <w:t>Less: Returns and discounts</w:t>
            </w:r>
          </w:p>
        </w:tc>
        <w:tc>
          <w:tcPr>
            <w:tcW w:w="1685" w:type="dxa"/>
            <w:tcBorders>
              <w:top w:val="nil"/>
              <w:left w:val="nil"/>
              <w:bottom w:val="nil"/>
              <w:right w:val="nil"/>
            </w:tcBorders>
            <w:vAlign w:val="bottom"/>
            <w:hideMark/>
          </w:tcPr>
          <w:p w14:paraId="10B86DD1" w14:textId="77777777" w:rsidR="007C7DA8" w:rsidRPr="009375AC" w:rsidRDefault="007C7DA8" w:rsidP="00A1331C">
            <w:pPr>
              <w:ind w:left="-75"/>
              <w:jc w:val="right"/>
              <w:rPr>
                <w:rFonts w:ascii="Arial" w:hAnsi="Arial" w:cs="Arial"/>
                <w:color w:val="000000"/>
                <w:lang w:eastAsia="tr-TR"/>
              </w:rPr>
            </w:pPr>
            <w:r w:rsidRPr="009375AC">
              <w:rPr>
                <w:rFonts w:ascii="Arial" w:hAnsi="Arial" w:cs="Arial"/>
                <w:color w:val="000000"/>
                <w:lang w:eastAsia="tr-TR"/>
              </w:rPr>
              <w:t>(610.762.166)</w:t>
            </w:r>
          </w:p>
        </w:tc>
        <w:tc>
          <w:tcPr>
            <w:tcW w:w="1540" w:type="dxa"/>
            <w:tcBorders>
              <w:top w:val="nil"/>
              <w:left w:val="nil"/>
              <w:bottom w:val="nil"/>
              <w:right w:val="nil"/>
            </w:tcBorders>
            <w:vAlign w:val="bottom"/>
            <w:hideMark/>
          </w:tcPr>
          <w:p w14:paraId="0E59A5F9" w14:textId="77777777" w:rsidR="007C7DA8" w:rsidRPr="009375AC" w:rsidRDefault="007C7DA8" w:rsidP="00A1331C">
            <w:pPr>
              <w:ind w:left="-75"/>
              <w:jc w:val="right"/>
              <w:rPr>
                <w:rFonts w:ascii="Arial" w:hAnsi="Arial" w:cs="Arial"/>
                <w:color w:val="000000"/>
                <w:lang w:eastAsia="tr-TR"/>
              </w:rPr>
            </w:pPr>
            <w:r w:rsidRPr="009375AC">
              <w:rPr>
                <w:rFonts w:ascii="Arial" w:hAnsi="Arial" w:cs="Arial"/>
                <w:color w:val="000000"/>
                <w:lang w:eastAsia="tr-TR"/>
              </w:rPr>
              <w:t>(240.097.803)</w:t>
            </w:r>
          </w:p>
        </w:tc>
        <w:tc>
          <w:tcPr>
            <w:tcW w:w="1540" w:type="dxa"/>
            <w:tcBorders>
              <w:top w:val="nil"/>
              <w:left w:val="nil"/>
              <w:bottom w:val="nil"/>
              <w:right w:val="nil"/>
            </w:tcBorders>
            <w:vAlign w:val="bottom"/>
            <w:hideMark/>
          </w:tcPr>
          <w:p w14:paraId="2040FA08" w14:textId="77777777" w:rsidR="007C7DA8" w:rsidRPr="009375AC" w:rsidRDefault="007C7DA8" w:rsidP="00A1331C">
            <w:pPr>
              <w:ind w:left="-75"/>
              <w:jc w:val="right"/>
              <w:rPr>
                <w:rFonts w:ascii="Arial" w:hAnsi="Arial" w:cs="Arial"/>
                <w:color w:val="000000"/>
                <w:lang w:eastAsia="tr-TR"/>
              </w:rPr>
            </w:pPr>
            <w:r w:rsidRPr="009375AC">
              <w:rPr>
                <w:rFonts w:ascii="Arial" w:hAnsi="Arial" w:cs="Arial"/>
                <w:color w:val="000000"/>
                <w:lang w:eastAsia="tr-TR"/>
              </w:rPr>
              <w:t>(624.151.917)</w:t>
            </w:r>
          </w:p>
        </w:tc>
        <w:tc>
          <w:tcPr>
            <w:tcW w:w="1478" w:type="dxa"/>
            <w:tcBorders>
              <w:top w:val="nil"/>
              <w:left w:val="nil"/>
              <w:bottom w:val="nil"/>
              <w:right w:val="nil"/>
            </w:tcBorders>
            <w:vAlign w:val="bottom"/>
            <w:hideMark/>
          </w:tcPr>
          <w:p w14:paraId="77C4BDB3" w14:textId="77777777" w:rsidR="007C7DA8" w:rsidRPr="009375AC" w:rsidRDefault="007C7DA8" w:rsidP="00A1331C">
            <w:pPr>
              <w:ind w:left="-75"/>
              <w:jc w:val="right"/>
              <w:rPr>
                <w:rFonts w:ascii="Arial" w:hAnsi="Arial" w:cs="Arial"/>
                <w:color w:val="000000"/>
                <w:lang w:eastAsia="tr-TR"/>
              </w:rPr>
            </w:pPr>
            <w:r w:rsidRPr="009375AC">
              <w:rPr>
                <w:rFonts w:ascii="Arial" w:hAnsi="Arial" w:cs="Arial"/>
                <w:color w:val="000000"/>
                <w:lang w:eastAsia="tr-TR"/>
              </w:rPr>
              <w:t>(261.854.728)</w:t>
            </w:r>
          </w:p>
        </w:tc>
      </w:tr>
      <w:tr w:rsidR="007C7DA8" w:rsidRPr="009375AC" w14:paraId="5EB8C3E4" w14:textId="77777777" w:rsidTr="00A1331C">
        <w:trPr>
          <w:trHeight w:val="20"/>
        </w:trPr>
        <w:tc>
          <w:tcPr>
            <w:tcW w:w="2835" w:type="dxa"/>
            <w:tcBorders>
              <w:top w:val="nil"/>
              <w:left w:val="nil"/>
              <w:bottom w:val="single" w:sz="8" w:space="0" w:color="auto"/>
              <w:right w:val="nil"/>
            </w:tcBorders>
            <w:vAlign w:val="center"/>
            <w:hideMark/>
          </w:tcPr>
          <w:p w14:paraId="2C0F0A22" w14:textId="77777777" w:rsidR="007C7DA8" w:rsidRPr="009375AC" w:rsidRDefault="007C7DA8" w:rsidP="00A1331C">
            <w:pPr>
              <w:ind w:right="-65" w:hanging="70"/>
              <w:rPr>
                <w:rFonts w:ascii="Arial" w:hAnsi="Arial" w:cs="Arial"/>
                <w:color w:val="000000"/>
                <w:lang w:eastAsia="tr-TR"/>
              </w:rPr>
            </w:pPr>
            <w:r w:rsidRPr="009375AC">
              <w:rPr>
                <w:rFonts w:ascii="Arial" w:hAnsi="Arial" w:cs="Arial"/>
                <w:color w:val="000000"/>
                <w:lang w:eastAsia="tr-TR"/>
              </w:rPr>
              <w:t> </w:t>
            </w:r>
          </w:p>
        </w:tc>
        <w:tc>
          <w:tcPr>
            <w:tcW w:w="1685" w:type="dxa"/>
            <w:tcBorders>
              <w:top w:val="nil"/>
              <w:left w:val="nil"/>
              <w:bottom w:val="single" w:sz="8" w:space="0" w:color="auto"/>
              <w:right w:val="nil"/>
            </w:tcBorders>
            <w:vAlign w:val="bottom"/>
            <w:hideMark/>
          </w:tcPr>
          <w:p w14:paraId="580483C8" w14:textId="29195F2F" w:rsidR="007C7DA8" w:rsidRPr="009375AC" w:rsidRDefault="007C7DA8" w:rsidP="00A1331C">
            <w:pPr>
              <w:ind w:left="-75"/>
              <w:jc w:val="right"/>
              <w:rPr>
                <w:rFonts w:ascii="Arial" w:hAnsi="Arial" w:cs="Arial"/>
                <w:color w:val="000000"/>
                <w:lang w:eastAsia="tr-TR"/>
              </w:rPr>
            </w:pPr>
          </w:p>
        </w:tc>
        <w:tc>
          <w:tcPr>
            <w:tcW w:w="1540" w:type="dxa"/>
            <w:tcBorders>
              <w:top w:val="nil"/>
              <w:left w:val="nil"/>
              <w:bottom w:val="single" w:sz="8" w:space="0" w:color="auto"/>
              <w:right w:val="nil"/>
            </w:tcBorders>
            <w:vAlign w:val="bottom"/>
            <w:hideMark/>
          </w:tcPr>
          <w:p w14:paraId="404069CC" w14:textId="4D654B22" w:rsidR="007C7DA8" w:rsidRPr="009375AC" w:rsidRDefault="007C7DA8" w:rsidP="00A1331C">
            <w:pPr>
              <w:ind w:left="-75"/>
              <w:jc w:val="right"/>
              <w:rPr>
                <w:rFonts w:ascii="Arial" w:hAnsi="Arial" w:cs="Arial"/>
                <w:color w:val="000000"/>
                <w:lang w:eastAsia="tr-TR"/>
              </w:rPr>
            </w:pPr>
          </w:p>
        </w:tc>
        <w:tc>
          <w:tcPr>
            <w:tcW w:w="1540" w:type="dxa"/>
            <w:tcBorders>
              <w:top w:val="nil"/>
              <w:left w:val="nil"/>
              <w:bottom w:val="single" w:sz="8" w:space="0" w:color="auto"/>
              <w:right w:val="nil"/>
            </w:tcBorders>
            <w:vAlign w:val="bottom"/>
            <w:hideMark/>
          </w:tcPr>
          <w:p w14:paraId="02277E4C" w14:textId="4200235E" w:rsidR="007C7DA8" w:rsidRPr="009375AC" w:rsidRDefault="007C7DA8" w:rsidP="00A1331C">
            <w:pPr>
              <w:ind w:left="-75"/>
              <w:jc w:val="right"/>
              <w:rPr>
                <w:rFonts w:ascii="Arial" w:hAnsi="Arial" w:cs="Arial"/>
                <w:color w:val="000000"/>
                <w:lang w:eastAsia="tr-TR"/>
              </w:rPr>
            </w:pPr>
          </w:p>
        </w:tc>
        <w:tc>
          <w:tcPr>
            <w:tcW w:w="1478" w:type="dxa"/>
            <w:tcBorders>
              <w:top w:val="nil"/>
              <w:left w:val="nil"/>
              <w:bottom w:val="single" w:sz="8" w:space="0" w:color="auto"/>
              <w:right w:val="nil"/>
            </w:tcBorders>
            <w:vAlign w:val="bottom"/>
            <w:hideMark/>
          </w:tcPr>
          <w:p w14:paraId="4024CC27" w14:textId="1A599E60" w:rsidR="007C7DA8" w:rsidRPr="009375AC" w:rsidRDefault="007C7DA8" w:rsidP="00A1331C">
            <w:pPr>
              <w:ind w:left="-75"/>
              <w:jc w:val="right"/>
              <w:rPr>
                <w:rFonts w:ascii="Arial" w:hAnsi="Arial" w:cs="Arial"/>
                <w:color w:val="000000"/>
                <w:lang w:eastAsia="tr-TR"/>
              </w:rPr>
            </w:pPr>
          </w:p>
        </w:tc>
      </w:tr>
      <w:tr w:rsidR="007C7DA8" w:rsidRPr="009375AC" w14:paraId="2047FE12" w14:textId="77777777" w:rsidTr="00A1331C">
        <w:trPr>
          <w:trHeight w:val="20"/>
        </w:trPr>
        <w:tc>
          <w:tcPr>
            <w:tcW w:w="2835" w:type="dxa"/>
            <w:tcBorders>
              <w:top w:val="nil"/>
              <w:left w:val="nil"/>
              <w:bottom w:val="single" w:sz="8" w:space="0" w:color="auto"/>
              <w:right w:val="nil"/>
            </w:tcBorders>
            <w:vAlign w:val="center"/>
            <w:hideMark/>
          </w:tcPr>
          <w:p w14:paraId="713FFCDC" w14:textId="1E0DE265" w:rsidR="007C7DA8" w:rsidRPr="009375AC" w:rsidRDefault="007C7DA8" w:rsidP="00A1331C">
            <w:pPr>
              <w:ind w:right="-65" w:hanging="70"/>
              <w:rPr>
                <w:rFonts w:ascii="Arial" w:hAnsi="Arial" w:cs="Arial"/>
                <w:b/>
                <w:bCs/>
                <w:color w:val="000000"/>
                <w:lang w:eastAsia="tr-TR"/>
              </w:rPr>
            </w:pPr>
            <w:r w:rsidRPr="009375AC">
              <w:rPr>
                <w:rFonts w:ascii="Arial" w:hAnsi="Arial" w:cs="Arial"/>
                <w:b/>
                <w:bCs/>
                <w:color w:val="000000"/>
                <w:lang w:eastAsia="en-GB"/>
              </w:rPr>
              <w:t>Revenue</w:t>
            </w:r>
          </w:p>
        </w:tc>
        <w:tc>
          <w:tcPr>
            <w:tcW w:w="1685" w:type="dxa"/>
            <w:tcBorders>
              <w:top w:val="nil"/>
              <w:left w:val="nil"/>
              <w:bottom w:val="single" w:sz="8" w:space="0" w:color="auto"/>
              <w:right w:val="nil"/>
            </w:tcBorders>
            <w:vAlign w:val="bottom"/>
            <w:hideMark/>
          </w:tcPr>
          <w:p w14:paraId="3ED46781" w14:textId="77777777" w:rsidR="007C7DA8" w:rsidRPr="009375AC" w:rsidRDefault="007C7DA8" w:rsidP="00A1331C">
            <w:pPr>
              <w:ind w:left="-75"/>
              <w:jc w:val="right"/>
              <w:rPr>
                <w:rFonts w:ascii="Arial" w:hAnsi="Arial" w:cs="Arial"/>
                <w:b/>
                <w:bCs/>
                <w:color w:val="000000"/>
                <w:lang w:eastAsia="tr-TR"/>
              </w:rPr>
            </w:pPr>
            <w:r w:rsidRPr="009375AC">
              <w:rPr>
                <w:rFonts w:ascii="Arial" w:hAnsi="Arial" w:cs="Arial"/>
                <w:b/>
                <w:bCs/>
                <w:color w:val="000000"/>
                <w:lang w:eastAsia="tr-TR"/>
              </w:rPr>
              <w:t>16.146.665.849</w:t>
            </w:r>
          </w:p>
        </w:tc>
        <w:tc>
          <w:tcPr>
            <w:tcW w:w="1540" w:type="dxa"/>
            <w:tcBorders>
              <w:top w:val="nil"/>
              <w:left w:val="nil"/>
              <w:bottom w:val="single" w:sz="8" w:space="0" w:color="auto"/>
              <w:right w:val="nil"/>
            </w:tcBorders>
            <w:vAlign w:val="bottom"/>
            <w:hideMark/>
          </w:tcPr>
          <w:p w14:paraId="759382C5" w14:textId="77777777" w:rsidR="007C7DA8" w:rsidRPr="009375AC" w:rsidRDefault="007C7DA8" w:rsidP="00A1331C">
            <w:pPr>
              <w:ind w:left="-75"/>
              <w:jc w:val="right"/>
              <w:rPr>
                <w:rFonts w:ascii="Arial" w:hAnsi="Arial" w:cs="Arial"/>
                <w:b/>
                <w:bCs/>
                <w:color w:val="000000"/>
                <w:lang w:eastAsia="tr-TR"/>
              </w:rPr>
            </w:pPr>
            <w:r w:rsidRPr="009375AC">
              <w:rPr>
                <w:rFonts w:ascii="Arial" w:hAnsi="Arial" w:cs="Arial"/>
                <w:b/>
                <w:bCs/>
                <w:color w:val="000000"/>
                <w:lang w:eastAsia="tr-TR"/>
              </w:rPr>
              <w:t>5.851.051.952</w:t>
            </w:r>
          </w:p>
        </w:tc>
        <w:tc>
          <w:tcPr>
            <w:tcW w:w="1540" w:type="dxa"/>
            <w:tcBorders>
              <w:top w:val="nil"/>
              <w:left w:val="nil"/>
              <w:bottom w:val="single" w:sz="8" w:space="0" w:color="auto"/>
              <w:right w:val="nil"/>
            </w:tcBorders>
            <w:vAlign w:val="bottom"/>
            <w:hideMark/>
          </w:tcPr>
          <w:p w14:paraId="370CC7A3" w14:textId="77777777" w:rsidR="007C7DA8" w:rsidRPr="009375AC" w:rsidRDefault="007C7DA8" w:rsidP="00A1331C">
            <w:pPr>
              <w:ind w:left="-75"/>
              <w:jc w:val="right"/>
              <w:rPr>
                <w:rFonts w:ascii="Arial" w:hAnsi="Arial" w:cs="Arial"/>
                <w:b/>
                <w:bCs/>
                <w:color w:val="000000"/>
                <w:lang w:eastAsia="tr-TR"/>
              </w:rPr>
            </w:pPr>
            <w:r w:rsidRPr="009375AC">
              <w:rPr>
                <w:rFonts w:ascii="Arial" w:hAnsi="Arial" w:cs="Arial"/>
                <w:b/>
                <w:bCs/>
                <w:color w:val="000000"/>
                <w:lang w:eastAsia="tr-TR"/>
              </w:rPr>
              <w:t>13.964.820.319</w:t>
            </w:r>
          </w:p>
        </w:tc>
        <w:tc>
          <w:tcPr>
            <w:tcW w:w="1478" w:type="dxa"/>
            <w:tcBorders>
              <w:top w:val="nil"/>
              <w:left w:val="nil"/>
              <w:bottom w:val="single" w:sz="8" w:space="0" w:color="auto"/>
              <w:right w:val="nil"/>
            </w:tcBorders>
            <w:vAlign w:val="bottom"/>
            <w:hideMark/>
          </w:tcPr>
          <w:p w14:paraId="00538CAA" w14:textId="77777777" w:rsidR="007C7DA8" w:rsidRPr="009375AC" w:rsidRDefault="007C7DA8" w:rsidP="00A1331C">
            <w:pPr>
              <w:ind w:left="-75"/>
              <w:jc w:val="right"/>
              <w:rPr>
                <w:rFonts w:ascii="Arial" w:hAnsi="Arial" w:cs="Arial"/>
                <w:b/>
                <w:bCs/>
                <w:color w:val="000000"/>
                <w:lang w:eastAsia="tr-TR"/>
              </w:rPr>
            </w:pPr>
            <w:r w:rsidRPr="009375AC">
              <w:rPr>
                <w:rFonts w:ascii="Arial" w:hAnsi="Arial" w:cs="Arial"/>
                <w:b/>
                <w:bCs/>
                <w:color w:val="000000"/>
                <w:lang w:eastAsia="tr-TR"/>
              </w:rPr>
              <w:t>5.806.814.937</w:t>
            </w:r>
          </w:p>
        </w:tc>
      </w:tr>
      <w:tr w:rsidR="007C7DA8" w:rsidRPr="009375AC" w14:paraId="4C165EF0" w14:textId="77777777" w:rsidTr="00A1331C">
        <w:trPr>
          <w:trHeight w:val="20"/>
        </w:trPr>
        <w:tc>
          <w:tcPr>
            <w:tcW w:w="2835" w:type="dxa"/>
            <w:tcBorders>
              <w:top w:val="nil"/>
              <w:left w:val="nil"/>
              <w:bottom w:val="single" w:sz="8" w:space="0" w:color="auto"/>
              <w:right w:val="nil"/>
            </w:tcBorders>
            <w:vAlign w:val="center"/>
            <w:hideMark/>
          </w:tcPr>
          <w:p w14:paraId="04EAC7BE" w14:textId="77777777" w:rsidR="007C7DA8" w:rsidRPr="009375AC" w:rsidRDefault="007C7DA8" w:rsidP="00A1331C">
            <w:pPr>
              <w:ind w:right="-65" w:hanging="70"/>
              <w:jc w:val="right"/>
              <w:rPr>
                <w:rFonts w:ascii="Arial" w:hAnsi="Arial" w:cs="Arial"/>
                <w:color w:val="000000"/>
                <w:lang w:eastAsia="tr-TR"/>
              </w:rPr>
            </w:pPr>
            <w:r w:rsidRPr="009375AC">
              <w:rPr>
                <w:rFonts w:ascii="Arial" w:hAnsi="Arial" w:cs="Arial"/>
                <w:color w:val="000000"/>
                <w:lang w:eastAsia="tr-TR"/>
              </w:rPr>
              <w:t> </w:t>
            </w:r>
          </w:p>
        </w:tc>
        <w:tc>
          <w:tcPr>
            <w:tcW w:w="1685" w:type="dxa"/>
            <w:tcBorders>
              <w:top w:val="nil"/>
              <w:left w:val="nil"/>
              <w:bottom w:val="single" w:sz="8" w:space="0" w:color="auto"/>
              <w:right w:val="nil"/>
            </w:tcBorders>
            <w:vAlign w:val="bottom"/>
            <w:hideMark/>
          </w:tcPr>
          <w:p w14:paraId="3DFD85A9" w14:textId="7B1D7874" w:rsidR="007C7DA8" w:rsidRPr="009375AC" w:rsidRDefault="007C7DA8" w:rsidP="00A1331C">
            <w:pPr>
              <w:ind w:left="-75"/>
              <w:jc w:val="right"/>
              <w:rPr>
                <w:rFonts w:ascii="Arial" w:hAnsi="Arial" w:cs="Arial"/>
                <w:b/>
                <w:bCs/>
                <w:color w:val="000000"/>
                <w:lang w:eastAsia="tr-TR"/>
              </w:rPr>
            </w:pPr>
          </w:p>
        </w:tc>
        <w:tc>
          <w:tcPr>
            <w:tcW w:w="1540" w:type="dxa"/>
            <w:tcBorders>
              <w:top w:val="nil"/>
              <w:left w:val="nil"/>
              <w:bottom w:val="single" w:sz="8" w:space="0" w:color="auto"/>
              <w:right w:val="nil"/>
            </w:tcBorders>
            <w:vAlign w:val="bottom"/>
            <w:hideMark/>
          </w:tcPr>
          <w:p w14:paraId="41FD82BB" w14:textId="34A2E118" w:rsidR="007C7DA8" w:rsidRPr="009375AC" w:rsidRDefault="007C7DA8" w:rsidP="00A1331C">
            <w:pPr>
              <w:ind w:left="-75"/>
              <w:jc w:val="right"/>
              <w:rPr>
                <w:rFonts w:ascii="Arial" w:hAnsi="Arial" w:cs="Arial"/>
                <w:b/>
                <w:bCs/>
                <w:color w:val="000000"/>
                <w:lang w:eastAsia="tr-TR"/>
              </w:rPr>
            </w:pPr>
          </w:p>
        </w:tc>
        <w:tc>
          <w:tcPr>
            <w:tcW w:w="1540" w:type="dxa"/>
            <w:tcBorders>
              <w:top w:val="nil"/>
              <w:left w:val="nil"/>
              <w:bottom w:val="single" w:sz="8" w:space="0" w:color="auto"/>
              <w:right w:val="nil"/>
            </w:tcBorders>
            <w:vAlign w:val="bottom"/>
            <w:hideMark/>
          </w:tcPr>
          <w:p w14:paraId="358D0DB6" w14:textId="67A21F5F" w:rsidR="007C7DA8" w:rsidRPr="009375AC" w:rsidRDefault="007C7DA8" w:rsidP="00A1331C">
            <w:pPr>
              <w:ind w:left="-75"/>
              <w:jc w:val="right"/>
              <w:rPr>
                <w:rFonts w:ascii="Arial" w:hAnsi="Arial" w:cs="Arial"/>
                <w:b/>
                <w:bCs/>
                <w:color w:val="000000"/>
                <w:lang w:eastAsia="tr-TR"/>
              </w:rPr>
            </w:pPr>
          </w:p>
        </w:tc>
        <w:tc>
          <w:tcPr>
            <w:tcW w:w="1478" w:type="dxa"/>
            <w:tcBorders>
              <w:top w:val="nil"/>
              <w:left w:val="nil"/>
              <w:bottom w:val="single" w:sz="8" w:space="0" w:color="auto"/>
              <w:right w:val="nil"/>
            </w:tcBorders>
            <w:vAlign w:val="bottom"/>
            <w:hideMark/>
          </w:tcPr>
          <w:p w14:paraId="7F53C76B" w14:textId="519A6E8E" w:rsidR="007C7DA8" w:rsidRPr="009375AC" w:rsidRDefault="007C7DA8" w:rsidP="00A1331C">
            <w:pPr>
              <w:ind w:left="-75"/>
              <w:jc w:val="right"/>
              <w:rPr>
                <w:rFonts w:ascii="Arial" w:hAnsi="Arial" w:cs="Arial"/>
                <w:b/>
                <w:bCs/>
                <w:color w:val="000000"/>
                <w:lang w:eastAsia="tr-TR"/>
              </w:rPr>
            </w:pPr>
          </w:p>
        </w:tc>
      </w:tr>
      <w:tr w:rsidR="007C7DA8" w:rsidRPr="009375AC" w14:paraId="46F0847F" w14:textId="77777777" w:rsidTr="00A1331C">
        <w:trPr>
          <w:trHeight w:val="20"/>
        </w:trPr>
        <w:tc>
          <w:tcPr>
            <w:tcW w:w="2835" w:type="dxa"/>
            <w:tcBorders>
              <w:top w:val="nil"/>
              <w:left w:val="nil"/>
              <w:bottom w:val="single" w:sz="8" w:space="0" w:color="auto"/>
              <w:right w:val="nil"/>
            </w:tcBorders>
            <w:vAlign w:val="center"/>
            <w:hideMark/>
          </w:tcPr>
          <w:p w14:paraId="1144FBD3" w14:textId="7769A738" w:rsidR="007C7DA8" w:rsidRPr="009375AC" w:rsidRDefault="007C7DA8" w:rsidP="00A1331C">
            <w:pPr>
              <w:ind w:right="-65" w:hanging="70"/>
              <w:rPr>
                <w:rFonts w:ascii="Arial" w:hAnsi="Arial" w:cs="Arial"/>
                <w:b/>
                <w:bCs/>
                <w:color w:val="000000"/>
                <w:lang w:eastAsia="tr-TR"/>
              </w:rPr>
            </w:pPr>
            <w:r w:rsidRPr="009375AC">
              <w:rPr>
                <w:rFonts w:ascii="Arial" w:hAnsi="Arial" w:cs="Arial"/>
                <w:b/>
                <w:bCs/>
                <w:color w:val="000000"/>
                <w:lang w:eastAsia="en-GB"/>
              </w:rPr>
              <w:t>Cost of sales</w:t>
            </w:r>
          </w:p>
        </w:tc>
        <w:tc>
          <w:tcPr>
            <w:tcW w:w="1685" w:type="dxa"/>
            <w:tcBorders>
              <w:top w:val="nil"/>
              <w:left w:val="nil"/>
              <w:bottom w:val="single" w:sz="8" w:space="0" w:color="auto"/>
              <w:right w:val="nil"/>
            </w:tcBorders>
            <w:vAlign w:val="bottom"/>
            <w:hideMark/>
          </w:tcPr>
          <w:p w14:paraId="1E7D90F1" w14:textId="77777777" w:rsidR="007C7DA8" w:rsidRPr="009375AC" w:rsidRDefault="007C7DA8" w:rsidP="00A1331C">
            <w:pPr>
              <w:ind w:left="-75"/>
              <w:jc w:val="right"/>
              <w:rPr>
                <w:rFonts w:ascii="Arial" w:hAnsi="Arial" w:cs="Arial"/>
                <w:b/>
                <w:bCs/>
                <w:color w:val="000000"/>
                <w:lang w:eastAsia="tr-TR"/>
              </w:rPr>
            </w:pPr>
            <w:r w:rsidRPr="009375AC">
              <w:rPr>
                <w:rFonts w:ascii="Arial" w:hAnsi="Arial" w:cs="Arial"/>
                <w:b/>
                <w:bCs/>
                <w:color w:val="000000"/>
                <w:lang w:eastAsia="tr-TR"/>
              </w:rPr>
              <w:t>(10.731.494.441)</w:t>
            </w:r>
          </w:p>
        </w:tc>
        <w:tc>
          <w:tcPr>
            <w:tcW w:w="1540" w:type="dxa"/>
            <w:tcBorders>
              <w:top w:val="nil"/>
              <w:left w:val="nil"/>
              <w:bottom w:val="single" w:sz="8" w:space="0" w:color="auto"/>
              <w:right w:val="nil"/>
            </w:tcBorders>
            <w:vAlign w:val="bottom"/>
            <w:hideMark/>
          </w:tcPr>
          <w:p w14:paraId="522E255F" w14:textId="77777777" w:rsidR="007C7DA8" w:rsidRPr="009375AC" w:rsidRDefault="007C7DA8" w:rsidP="00A1331C">
            <w:pPr>
              <w:ind w:left="-75"/>
              <w:jc w:val="right"/>
              <w:rPr>
                <w:rFonts w:ascii="Arial" w:hAnsi="Arial" w:cs="Arial"/>
                <w:b/>
                <w:bCs/>
                <w:color w:val="000000"/>
                <w:lang w:eastAsia="tr-TR"/>
              </w:rPr>
            </w:pPr>
            <w:r w:rsidRPr="009375AC">
              <w:rPr>
                <w:rFonts w:ascii="Arial" w:hAnsi="Arial" w:cs="Arial"/>
                <w:b/>
                <w:bCs/>
                <w:color w:val="000000"/>
                <w:lang w:eastAsia="tr-TR"/>
              </w:rPr>
              <w:t>(3.394.752.675)</w:t>
            </w:r>
          </w:p>
        </w:tc>
        <w:tc>
          <w:tcPr>
            <w:tcW w:w="1540" w:type="dxa"/>
            <w:tcBorders>
              <w:top w:val="nil"/>
              <w:left w:val="nil"/>
              <w:bottom w:val="single" w:sz="8" w:space="0" w:color="auto"/>
              <w:right w:val="nil"/>
            </w:tcBorders>
            <w:vAlign w:val="bottom"/>
            <w:hideMark/>
          </w:tcPr>
          <w:p w14:paraId="4F5C93B7" w14:textId="77777777" w:rsidR="007C7DA8" w:rsidRPr="009375AC" w:rsidRDefault="007C7DA8" w:rsidP="00A1331C">
            <w:pPr>
              <w:ind w:left="-75"/>
              <w:jc w:val="right"/>
              <w:rPr>
                <w:rFonts w:ascii="Arial" w:hAnsi="Arial" w:cs="Arial"/>
                <w:b/>
                <w:bCs/>
                <w:color w:val="000000"/>
                <w:lang w:eastAsia="tr-TR"/>
              </w:rPr>
            </w:pPr>
            <w:r w:rsidRPr="009375AC">
              <w:rPr>
                <w:rFonts w:ascii="Arial" w:hAnsi="Arial" w:cs="Arial"/>
                <w:b/>
                <w:bCs/>
                <w:color w:val="000000"/>
                <w:lang w:eastAsia="tr-TR"/>
              </w:rPr>
              <w:t>(9.421.906.010)</w:t>
            </w:r>
          </w:p>
        </w:tc>
        <w:tc>
          <w:tcPr>
            <w:tcW w:w="1478" w:type="dxa"/>
            <w:tcBorders>
              <w:top w:val="nil"/>
              <w:left w:val="nil"/>
              <w:bottom w:val="single" w:sz="8" w:space="0" w:color="auto"/>
              <w:right w:val="nil"/>
            </w:tcBorders>
            <w:vAlign w:val="bottom"/>
            <w:hideMark/>
          </w:tcPr>
          <w:p w14:paraId="2D9BA408" w14:textId="77777777" w:rsidR="007C7DA8" w:rsidRPr="009375AC" w:rsidRDefault="007C7DA8" w:rsidP="00A1331C">
            <w:pPr>
              <w:ind w:left="-75"/>
              <w:jc w:val="right"/>
              <w:rPr>
                <w:rFonts w:ascii="Arial" w:hAnsi="Arial" w:cs="Arial"/>
                <w:b/>
                <w:bCs/>
                <w:color w:val="000000"/>
                <w:lang w:eastAsia="tr-TR"/>
              </w:rPr>
            </w:pPr>
            <w:r w:rsidRPr="009375AC">
              <w:rPr>
                <w:rFonts w:ascii="Arial" w:hAnsi="Arial" w:cs="Arial"/>
                <w:b/>
                <w:bCs/>
                <w:color w:val="000000"/>
                <w:lang w:eastAsia="tr-TR"/>
              </w:rPr>
              <w:t>(3.644.620.211)</w:t>
            </w:r>
          </w:p>
        </w:tc>
      </w:tr>
      <w:tr w:rsidR="007C7DA8" w:rsidRPr="009375AC" w14:paraId="7FE05AB4" w14:textId="77777777" w:rsidTr="00A1331C">
        <w:trPr>
          <w:trHeight w:val="20"/>
        </w:trPr>
        <w:tc>
          <w:tcPr>
            <w:tcW w:w="2835" w:type="dxa"/>
            <w:tcBorders>
              <w:top w:val="nil"/>
              <w:left w:val="nil"/>
              <w:bottom w:val="single" w:sz="8" w:space="0" w:color="auto"/>
              <w:right w:val="nil"/>
            </w:tcBorders>
            <w:vAlign w:val="center"/>
            <w:hideMark/>
          </w:tcPr>
          <w:p w14:paraId="1417E1D1" w14:textId="77777777" w:rsidR="007C7DA8" w:rsidRPr="009375AC" w:rsidRDefault="007C7DA8" w:rsidP="00A1331C">
            <w:pPr>
              <w:ind w:right="-65" w:hanging="70"/>
              <w:jc w:val="right"/>
              <w:rPr>
                <w:rFonts w:ascii="Arial" w:hAnsi="Arial" w:cs="Arial"/>
                <w:color w:val="000000"/>
                <w:lang w:eastAsia="tr-TR"/>
              </w:rPr>
            </w:pPr>
            <w:r w:rsidRPr="009375AC">
              <w:rPr>
                <w:rFonts w:ascii="Arial" w:hAnsi="Arial" w:cs="Arial"/>
                <w:color w:val="000000"/>
                <w:lang w:eastAsia="tr-TR"/>
              </w:rPr>
              <w:t> </w:t>
            </w:r>
          </w:p>
        </w:tc>
        <w:tc>
          <w:tcPr>
            <w:tcW w:w="1685" w:type="dxa"/>
            <w:tcBorders>
              <w:top w:val="nil"/>
              <w:left w:val="nil"/>
              <w:bottom w:val="single" w:sz="8" w:space="0" w:color="auto"/>
              <w:right w:val="nil"/>
            </w:tcBorders>
            <w:vAlign w:val="bottom"/>
            <w:hideMark/>
          </w:tcPr>
          <w:p w14:paraId="733ED50E" w14:textId="2C901EC5" w:rsidR="007C7DA8" w:rsidRPr="009375AC" w:rsidRDefault="007C7DA8" w:rsidP="00A1331C">
            <w:pPr>
              <w:ind w:left="-75"/>
              <w:jc w:val="right"/>
              <w:rPr>
                <w:rFonts w:ascii="Arial" w:hAnsi="Arial" w:cs="Arial"/>
                <w:b/>
                <w:bCs/>
                <w:color w:val="000000"/>
                <w:lang w:eastAsia="tr-TR"/>
              </w:rPr>
            </w:pPr>
          </w:p>
        </w:tc>
        <w:tc>
          <w:tcPr>
            <w:tcW w:w="1540" w:type="dxa"/>
            <w:tcBorders>
              <w:top w:val="nil"/>
              <w:left w:val="nil"/>
              <w:bottom w:val="single" w:sz="8" w:space="0" w:color="auto"/>
              <w:right w:val="nil"/>
            </w:tcBorders>
            <w:vAlign w:val="bottom"/>
            <w:hideMark/>
          </w:tcPr>
          <w:p w14:paraId="4C807AE3" w14:textId="2FF93599" w:rsidR="007C7DA8" w:rsidRPr="009375AC" w:rsidRDefault="007C7DA8" w:rsidP="00A1331C">
            <w:pPr>
              <w:ind w:left="-75"/>
              <w:jc w:val="right"/>
              <w:rPr>
                <w:rFonts w:ascii="Arial" w:hAnsi="Arial" w:cs="Arial"/>
                <w:b/>
                <w:bCs/>
                <w:color w:val="000000"/>
                <w:lang w:eastAsia="tr-TR"/>
              </w:rPr>
            </w:pPr>
          </w:p>
        </w:tc>
        <w:tc>
          <w:tcPr>
            <w:tcW w:w="1540" w:type="dxa"/>
            <w:tcBorders>
              <w:top w:val="nil"/>
              <w:left w:val="nil"/>
              <w:bottom w:val="single" w:sz="8" w:space="0" w:color="auto"/>
              <w:right w:val="nil"/>
            </w:tcBorders>
            <w:vAlign w:val="bottom"/>
            <w:hideMark/>
          </w:tcPr>
          <w:p w14:paraId="77F73998" w14:textId="0689F3BF" w:rsidR="007C7DA8" w:rsidRPr="009375AC" w:rsidRDefault="007C7DA8" w:rsidP="00A1331C">
            <w:pPr>
              <w:ind w:left="-75"/>
              <w:jc w:val="right"/>
              <w:rPr>
                <w:rFonts w:ascii="Arial" w:hAnsi="Arial" w:cs="Arial"/>
                <w:b/>
                <w:bCs/>
                <w:color w:val="000000"/>
                <w:lang w:eastAsia="tr-TR"/>
              </w:rPr>
            </w:pPr>
          </w:p>
        </w:tc>
        <w:tc>
          <w:tcPr>
            <w:tcW w:w="1478" w:type="dxa"/>
            <w:tcBorders>
              <w:top w:val="nil"/>
              <w:left w:val="nil"/>
              <w:bottom w:val="single" w:sz="8" w:space="0" w:color="auto"/>
              <w:right w:val="nil"/>
            </w:tcBorders>
            <w:vAlign w:val="bottom"/>
            <w:hideMark/>
          </w:tcPr>
          <w:p w14:paraId="626961F8" w14:textId="75588C99" w:rsidR="007C7DA8" w:rsidRPr="009375AC" w:rsidRDefault="007C7DA8" w:rsidP="00A1331C">
            <w:pPr>
              <w:ind w:left="-75"/>
              <w:jc w:val="right"/>
              <w:rPr>
                <w:rFonts w:ascii="Arial" w:hAnsi="Arial" w:cs="Arial"/>
                <w:b/>
                <w:bCs/>
                <w:color w:val="000000"/>
                <w:lang w:eastAsia="tr-TR"/>
              </w:rPr>
            </w:pPr>
          </w:p>
        </w:tc>
      </w:tr>
      <w:tr w:rsidR="007C7DA8" w:rsidRPr="009375AC" w14:paraId="7ECA7375" w14:textId="77777777" w:rsidTr="00A1331C">
        <w:trPr>
          <w:trHeight w:val="20"/>
        </w:trPr>
        <w:tc>
          <w:tcPr>
            <w:tcW w:w="2835" w:type="dxa"/>
            <w:tcBorders>
              <w:top w:val="nil"/>
              <w:left w:val="nil"/>
              <w:bottom w:val="single" w:sz="8" w:space="0" w:color="auto"/>
              <w:right w:val="nil"/>
            </w:tcBorders>
            <w:vAlign w:val="center"/>
            <w:hideMark/>
          </w:tcPr>
          <w:p w14:paraId="5D04B602" w14:textId="27926F11" w:rsidR="007C7DA8" w:rsidRPr="009375AC" w:rsidRDefault="007C7DA8" w:rsidP="00A1331C">
            <w:pPr>
              <w:ind w:right="-65" w:hanging="70"/>
              <w:rPr>
                <w:rFonts w:ascii="Arial" w:hAnsi="Arial" w:cs="Arial"/>
                <w:b/>
                <w:bCs/>
                <w:color w:val="000000"/>
                <w:lang w:eastAsia="tr-TR"/>
              </w:rPr>
            </w:pPr>
            <w:r w:rsidRPr="009375AC">
              <w:rPr>
                <w:rFonts w:ascii="Arial" w:hAnsi="Arial" w:cs="Arial"/>
                <w:b/>
                <w:bCs/>
                <w:color w:val="000000"/>
                <w:lang w:eastAsia="en-GB"/>
              </w:rPr>
              <w:t>Gross profit</w:t>
            </w:r>
          </w:p>
        </w:tc>
        <w:tc>
          <w:tcPr>
            <w:tcW w:w="1685" w:type="dxa"/>
            <w:tcBorders>
              <w:top w:val="nil"/>
              <w:left w:val="nil"/>
              <w:bottom w:val="single" w:sz="8" w:space="0" w:color="auto"/>
              <w:right w:val="nil"/>
            </w:tcBorders>
            <w:vAlign w:val="bottom"/>
            <w:hideMark/>
          </w:tcPr>
          <w:p w14:paraId="18C74611" w14:textId="77777777" w:rsidR="007C7DA8" w:rsidRPr="009375AC" w:rsidRDefault="007C7DA8" w:rsidP="00A1331C">
            <w:pPr>
              <w:ind w:left="-75"/>
              <w:jc w:val="right"/>
              <w:rPr>
                <w:rFonts w:ascii="Arial" w:hAnsi="Arial" w:cs="Arial"/>
                <w:b/>
                <w:bCs/>
                <w:color w:val="000000"/>
                <w:lang w:eastAsia="tr-TR"/>
              </w:rPr>
            </w:pPr>
            <w:r w:rsidRPr="009375AC">
              <w:rPr>
                <w:rFonts w:ascii="Arial" w:hAnsi="Arial" w:cs="Arial"/>
                <w:b/>
                <w:bCs/>
                <w:color w:val="000000"/>
                <w:lang w:eastAsia="tr-TR"/>
              </w:rPr>
              <w:t>5.415.171.408</w:t>
            </w:r>
          </w:p>
        </w:tc>
        <w:tc>
          <w:tcPr>
            <w:tcW w:w="1540" w:type="dxa"/>
            <w:tcBorders>
              <w:top w:val="nil"/>
              <w:left w:val="nil"/>
              <w:bottom w:val="single" w:sz="8" w:space="0" w:color="auto"/>
              <w:right w:val="nil"/>
            </w:tcBorders>
            <w:vAlign w:val="bottom"/>
            <w:hideMark/>
          </w:tcPr>
          <w:p w14:paraId="2FD7BDC3" w14:textId="77777777" w:rsidR="007C7DA8" w:rsidRPr="009375AC" w:rsidRDefault="007C7DA8" w:rsidP="00A1331C">
            <w:pPr>
              <w:ind w:left="-75"/>
              <w:jc w:val="right"/>
              <w:rPr>
                <w:rFonts w:ascii="Arial" w:hAnsi="Arial" w:cs="Arial"/>
                <w:b/>
                <w:bCs/>
                <w:color w:val="000000"/>
                <w:lang w:eastAsia="tr-TR"/>
              </w:rPr>
            </w:pPr>
            <w:r w:rsidRPr="009375AC">
              <w:rPr>
                <w:rFonts w:ascii="Arial" w:hAnsi="Arial" w:cs="Arial"/>
                <w:b/>
                <w:bCs/>
                <w:color w:val="000000"/>
                <w:lang w:eastAsia="tr-TR"/>
              </w:rPr>
              <w:t>2.456.299.277</w:t>
            </w:r>
          </w:p>
        </w:tc>
        <w:tc>
          <w:tcPr>
            <w:tcW w:w="1540" w:type="dxa"/>
            <w:tcBorders>
              <w:top w:val="nil"/>
              <w:left w:val="nil"/>
              <w:bottom w:val="single" w:sz="8" w:space="0" w:color="auto"/>
              <w:right w:val="nil"/>
            </w:tcBorders>
            <w:vAlign w:val="bottom"/>
            <w:hideMark/>
          </w:tcPr>
          <w:p w14:paraId="0297B58A" w14:textId="77777777" w:rsidR="007C7DA8" w:rsidRPr="009375AC" w:rsidRDefault="007C7DA8" w:rsidP="00A1331C">
            <w:pPr>
              <w:ind w:left="-75"/>
              <w:jc w:val="right"/>
              <w:rPr>
                <w:rFonts w:ascii="Arial" w:hAnsi="Arial" w:cs="Arial"/>
                <w:b/>
                <w:bCs/>
                <w:color w:val="000000"/>
                <w:lang w:eastAsia="tr-TR"/>
              </w:rPr>
            </w:pPr>
            <w:r w:rsidRPr="009375AC">
              <w:rPr>
                <w:rFonts w:ascii="Arial" w:hAnsi="Arial" w:cs="Arial"/>
                <w:b/>
                <w:bCs/>
                <w:color w:val="000000"/>
                <w:lang w:eastAsia="tr-TR"/>
              </w:rPr>
              <w:t>4.542.914.309</w:t>
            </w:r>
          </w:p>
        </w:tc>
        <w:tc>
          <w:tcPr>
            <w:tcW w:w="1478" w:type="dxa"/>
            <w:tcBorders>
              <w:top w:val="nil"/>
              <w:left w:val="nil"/>
              <w:bottom w:val="single" w:sz="8" w:space="0" w:color="auto"/>
              <w:right w:val="nil"/>
            </w:tcBorders>
            <w:vAlign w:val="bottom"/>
            <w:hideMark/>
          </w:tcPr>
          <w:p w14:paraId="111C1E7E" w14:textId="77777777" w:rsidR="007C7DA8" w:rsidRPr="009375AC" w:rsidRDefault="007C7DA8" w:rsidP="00A1331C">
            <w:pPr>
              <w:ind w:left="-75"/>
              <w:jc w:val="right"/>
              <w:rPr>
                <w:rFonts w:ascii="Arial" w:hAnsi="Arial" w:cs="Arial"/>
                <w:b/>
                <w:bCs/>
                <w:color w:val="000000"/>
                <w:lang w:eastAsia="tr-TR"/>
              </w:rPr>
            </w:pPr>
            <w:r w:rsidRPr="009375AC">
              <w:rPr>
                <w:rFonts w:ascii="Arial" w:hAnsi="Arial" w:cs="Arial"/>
                <w:b/>
                <w:bCs/>
                <w:color w:val="000000"/>
                <w:lang w:eastAsia="tr-TR"/>
              </w:rPr>
              <w:t>2.162.194.726</w:t>
            </w:r>
          </w:p>
        </w:tc>
      </w:tr>
    </w:tbl>
    <w:p w14:paraId="2EDCF476" w14:textId="77777777" w:rsidR="00006F81" w:rsidRPr="009375AC" w:rsidRDefault="00006F81" w:rsidP="009375AC">
      <w:pPr>
        <w:rPr>
          <w:rFonts w:ascii="Arial" w:hAnsi="Arial" w:cs="Arial"/>
          <w:b/>
        </w:rPr>
      </w:pPr>
    </w:p>
    <w:p w14:paraId="36AECC5D" w14:textId="77777777" w:rsidR="008E4E7C" w:rsidRPr="009375AC" w:rsidRDefault="008E4E7C" w:rsidP="009375AC">
      <w:pPr>
        <w:rPr>
          <w:rFonts w:ascii="Arial" w:hAnsi="Arial" w:cs="Arial"/>
          <w:b/>
        </w:rPr>
      </w:pPr>
    </w:p>
    <w:p w14:paraId="7587A7FE" w14:textId="34DE398B" w:rsidR="00006F81" w:rsidRDefault="007C7DA8" w:rsidP="009375AC">
      <w:pPr>
        <w:widowControl w:val="0"/>
        <w:tabs>
          <w:tab w:val="right" w:pos="7088"/>
          <w:tab w:val="right" w:pos="9072"/>
        </w:tabs>
        <w:rPr>
          <w:rFonts w:ascii="Arial" w:hAnsi="Arial" w:cs="Arial"/>
          <w:b/>
        </w:rPr>
      </w:pPr>
      <w:r w:rsidRPr="009375AC">
        <w:rPr>
          <w:rFonts w:ascii="Arial" w:hAnsi="Arial" w:cs="Arial"/>
          <w:b/>
        </w:rPr>
        <w:t>NOTE 21 - FINANCIAL INCOME</w:t>
      </w:r>
    </w:p>
    <w:p w14:paraId="15CF9EB0" w14:textId="77777777" w:rsidR="00A1331C" w:rsidRPr="009375AC" w:rsidRDefault="00A1331C" w:rsidP="009375AC">
      <w:pPr>
        <w:widowControl w:val="0"/>
        <w:tabs>
          <w:tab w:val="right" w:pos="7088"/>
          <w:tab w:val="right" w:pos="9072"/>
        </w:tabs>
        <w:rPr>
          <w:rFonts w:ascii="Arial" w:hAnsi="Arial" w:cs="Arial"/>
          <w:b/>
          <w:highlight w:val="yellow"/>
        </w:rPr>
      </w:pPr>
    </w:p>
    <w:tbl>
      <w:tblPr>
        <w:tblW w:w="9085" w:type="dxa"/>
        <w:tblCellMar>
          <w:left w:w="70" w:type="dxa"/>
          <w:right w:w="70" w:type="dxa"/>
        </w:tblCellMar>
        <w:tblLook w:val="04A0" w:firstRow="1" w:lastRow="0" w:firstColumn="1" w:lastColumn="0" w:noHBand="0" w:noVBand="1"/>
      </w:tblPr>
      <w:tblGrid>
        <w:gridCol w:w="2828"/>
        <w:gridCol w:w="1708"/>
        <w:gridCol w:w="1539"/>
        <w:gridCol w:w="1540"/>
        <w:gridCol w:w="1470"/>
      </w:tblGrid>
      <w:tr w:rsidR="00134C0D" w:rsidRPr="009375AC" w14:paraId="238714FD" w14:textId="77777777" w:rsidTr="00A1331C">
        <w:trPr>
          <w:trHeight w:val="20"/>
        </w:trPr>
        <w:tc>
          <w:tcPr>
            <w:tcW w:w="2828" w:type="dxa"/>
            <w:tcBorders>
              <w:top w:val="single" w:sz="8" w:space="0" w:color="auto"/>
              <w:left w:val="nil"/>
              <w:bottom w:val="nil"/>
              <w:right w:val="nil"/>
            </w:tcBorders>
            <w:vAlign w:val="center"/>
            <w:hideMark/>
          </w:tcPr>
          <w:p w14:paraId="55452BCE" w14:textId="77777777" w:rsidR="00134C0D" w:rsidRPr="009375AC" w:rsidRDefault="00134C0D" w:rsidP="009375AC">
            <w:pPr>
              <w:jc w:val="right"/>
              <w:rPr>
                <w:rFonts w:ascii="Arial" w:hAnsi="Arial" w:cs="Arial"/>
                <w:b/>
                <w:bCs/>
                <w:color w:val="000000"/>
                <w:lang w:eastAsia="tr-TR"/>
              </w:rPr>
            </w:pPr>
            <w:r w:rsidRPr="009375AC">
              <w:rPr>
                <w:rFonts w:ascii="Arial" w:hAnsi="Arial" w:cs="Arial"/>
                <w:b/>
                <w:bCs/>
                <w:color w:val="000000"/>
                <w:lang w:eastAsia="tr-TR"/>
              </w:rPr>
              <w:t> </w:t>
            </w:r>
          </w:p>
        </w:tc>
        <w:tc>
          <w:tcPr>
            <w:tcW w:w="1708" w:type="dxa"/>
            <w:tcBorders>
              <w:top w:val="single" w:sz="8" w:space="0" w:color="auto"/>
              <w:left w:val="nil"/>
              <w:bottom w:val="nil"/>
              <w:right w:val="nil"/>
            </w:tcBorders>
            <w:vAlign w:val="center"/>
            <w:hideMark/>
          </w:tcPr>
          <w:p w14:paraId="59AE6516" w14:textId="0901381B" w:rsidR="00134C0D" w:rsidRPr="009375AC" w:rsidRDefault="00134C0D" w:rsidP="009375AC">
            <w:pPr>
              <w:jc w:val="right"/>
              <w:rPr>
                <w:rFonts w:ascii="Arial" w:hAnsi="Arial" w:cs="Arial"/>
                <w:b/>
                <w:bCs/>
                <w:color w:val="000000"/>
                <w:lang w:eastAsia="tr-TR"/>
              </w:rPr>
            </w:pPr>
            <w:r w:rsidRPr="009375AC">
              <w:rPr>
                <w:rFonts w:ascii="Arial" w:hAnsi="Arial" w:cs="Arial"/>
                <w:b/>
                <w:bCs/>
                <w:color w:val="000000"/>
                <w:lang w:eastAsia="tr-TR"/>
              </w:rPr>
              <w:t xml:space="preserve">1 </w:t>
            </w:r>
            <w:r w:rsidR="00194F21" w:rsidRPr="009375AC">
              <w:rPr>
                <w:rFonts w:ascii="Arial" w:hAnsi="Arial" w:cs="Arial"/>
                <w:b/>
                <w:bCs/>
                <w:color w:val="000000"/>
                <w:lang w:eastAsia="tr-TR"/>
              </w:rPr>
              <w:t>January</w:t>
            </w:r>
            <w:r w:rsidRPr="009375AC">
              <w:rPr>
                <w:rFonts w:ascii="Arial" w:hAnsi="Arial" w:cs="Arial"/>
                <w:b/>
                <w:bCs/>
                <w:color w:val="000000"/>
                <w:lang w:eastAsia="tr-TR"/>
              </w:rPr>
              <w:t xml:space="preserve"> -</w:t>
            </w:r>
          </w:p>
        </w:tc>
        <w:tc>
          <w:tcPr>
            <w:tcW w:w="1539" w:type="dxa"/>
            <w:tcBorders>
              <w:top w:val="single" w:sz="8" w:space="0" w:color="auto"/>
              <w:left w:val="nil"/>
              <w:bottom w:val="nil"/>
              <w:right w:val="nil"/>
            </w:tcBorders>
            <w:vAlign w:val="center"/>
            <w:hideMark/>
          </w:tcPr>
          <w:p w14:paraId="1268E260" w14:textId="680B5693" w:rsidR="00134C0D" w:rsidRPr="009375AC" w:rsidRDefault="00134C0D" w:rsidP="009375AC">
            <w:pPr>
              <w:jc w:val="right"/>
              <w:rPr>
                <w:rFonts w:ascii="Arial" w:hAnsi="Arial" w:cs="Arial"/>
                <w:b/>
                <w:bCs/>
                <w:color w:val="000000"/>
                <w:lang w:eastAsia="tr-TR"/>
              </w:rPr>
            </w:pPr>
            <w:r w:rsidRPr="009375AC">
              <w:rPr>
                <w:rFonts w:ascii="Arial" w:hAnsi="Arial" w:cs="Arial"/>
                <w:b/>
                <w:bCs/>
                <w:color w:val="000000"/>
                <w:lang w:eastAsia="tr-TR"/>
              </w:rPr>
              <w:t xml:space="preserve">1 </w:t>
            </w:r>
            <w:r w:rsidR="00194F21" w:rsidRPr="009375AC">
              <w:rPr>
                <w:rFonts w:ascii="Arial" w:hAnsi="Arial" w:cs="Arial"/>
                <w:b/>
                <w:bCs/>
                <w:color w:val="000000"/>
                <w:lang w:eastAsia="tr-TR"/>
              </w:rPr>
              <w:t>July</w:t>
            </w:r>
            <w:r w:rsidRPr="009375AC">
              <w:rPr>
                <w:rFonts w:ascii="Arial" w:hAnsi="Arial" w:cs="Arial"/>
                <w:b/>
                <w:bCs/>
                <w:color w:val="000000"/>
                <w:lang w:eastAsia="tr-TR"/>
              </w:rPr>
              <w:t>-</w:t>
            </w:r>
          </w:p>
        </w:tc>
        <w:tc>
          <w:tcPr>
            <w:tcW w:w="1540" w:type="dxa"/>
            <w:tcBorders>
              <w:top w:val="single" w:sz="8" w:space="0" w:color="auto"/>
              <w:left w:val="nil"/>
              <w:bottom w:val="nil"/>
              <w:right w:val="nil"/>
            </w:tcBorders>
            <w:vAlign w:val="center"/>
            <w:hideMark/>
          </w:tcPr>
          <w:p w14:paraId="5CC12722" w14:textId="2D5B371D" w:rsidR="00134C0D" w:rsidRPr="009375AC" w:rsidRDefault="00134C0D" w:rsidP="009375AC">
            <w:pPr>
              <w:jc w:val="right"/>
              <w:rPr>
                <w:rFonts w:ascii="Arial" w:hAnsi="Arial" w:cs="Arial"/>
                <w:b/>
                <w:bCs/>
                <w:color w:val="000000"/>
                <w:lang w:eastAsia="tr-TR"/>
              </w:rPr>
            </w:pPr>
            <w:r w:rsidRPr="009375AC">
              <w:rPr>
                <w:rFonts w:ascii="Arial" w:hAnsi="Arial" w:cs="Arial"/>
                <w:b/>
                <w:bCs/>
                <w:color w:val="000000"/>
                <w:lang w:eastAsia="tr-TR"/>
              </w:rPr>
              <w:t xml:space="preserve">1 </w:t>
            </w:r>
            <w:r w:rsidR="00194F21" w:rsidRPr="009375AC">
              <w:rPr>
                <w:rFonts w:ascii="Arial" w:hAnsi="Arial" w:cs="Arial"/>
                <w:b/>
                <w:bCs/>
                <w:color w:val="000000"/>
                <w:lang w:eastAsia="tr-TR"/>
              </w:rPr>
              <w:t>January</w:t>
            </w:r>
            <w:r w:rsidRPr="009375AC">
              <w:rPr>
                <w:rFonts w:ascii="Arial" w:hAnsi="Arial" w:cs="Arial"/>
                <w:b/>
                <w:bCs/>
                <w:color w:val="000000"/>
                <w:lang w:eastAsia="tr-TR"/>
              </w:rPr>
              <w:t xml:space="preserve"> -</w:t>
            </w:r>
          </w:p>
        </w:tc>
        <w:tc>
          <w:tcPr>
            <w:tcW w:w="1470" w:type="dxa"/>
            <w:tcBorders>
              <w:top w:val="single" w:sz="8" w:space="0" w:color="auto"/>
              <w:left w:val="nil"/>
              <w:bottom w:val="nil"/>
              <w:right w:val="nil"/>
            </w:tcBorders>
            <w:vAlign w:val="center"/>
            <w:hideMark/>
          </w:tcPr>
          <w:p w14:paraId="79072E45" w14:textId="610D36D8" w:rsidR="00134C0D" w:rsidRPr="009375AC" w:rsidRDefault="00134C0D" w:rsidP="009375AC">
            <w:pPr>
              <w:jc w:val="right"/>
              <w:rPr>
                <w:rFonts w:ascii="Arial" w:hAnsi="Arial" w:cs="Arial"/>
                <w:b/>
                <w:bCs/>
                <w:color w:val="000000"/>
                <w:lang w:eastAsia="tr-TR"/>
              </w:rPr>
            </w:pPr>
            <w:r w:rsidRPr="009375AC">
              <w:rPr>
                <w:rFonts w:ascii="Arial" w:hAnsi="Arial" w:cs="Arial"/>
                <w:b/>
                <w:bCs/>
                <w:color w:val="000000"/>
                <w:lang w:eastAsia="tr-TR"/>
              </w:rPr>
              <w:t xml:space="preserve">1 </w:t>
            </w:r>
            <w:r w:rsidR="00194F21" w:rsidRPr="009375AC">
              <w:rPr>
                <w:rFonts w:ascii="Arial" w:hAnsi="Arial" w:cs="Arial"/>
                <w:b/>
                <w:bCs/>
                <w:color w:val="000000"/>
                <w:lang w:eastAsia="tr-TR"/>
              </w:rPr>
              <w:t>July</w:t>
            </w:r>
            <w:r w:rsidRPr="009375AC">
              <w:rPr>
                <w:rFonts w:ascii="Arial" w:hAnsi="Arial" w:cs="Arial"/>
                <w:b/>
                <w:bCs/>
                <w:color w:val="000000"/>
                <w:lang w:eastAsia="tr-TR"/>
              </w:rPr>
              <w:t>-</w:t>
            </w:r>
          </w:p>
        </w:tc>
      </w:tr>
      <w:tr w:rsidR="00134C0D" w:rsidRPr="009375AC" w14:paraId="55CA39C8" w14:textId="77777777" w:rsidTr="00A1331C">
        <w:trPr>
          <w:trHeight w:val="20"/>
        </w:trPr>
        <w:tc>
          <w:tcPr>
            <w:tcW w:w="2828" w:type="dxa"/>
            <w:tcBorders>
              <w:top w:val="nil"/>
              <w:left w:val="nil"/>
              <w:bottom w:val="nil"/>
              <w:right w:val="nil"/>
            </w:tcBorders>
            <w:vAlign w:val="bottom"/>
            <w:hideMark/>
          </w:tcPr>
          <w:p w14:paraId="103CF492" w14:textId="77777777" w:rsidR="00134C0D" w:rsidRPr="009375AC" w:rsidRDefault="00134C0D" w:rsidP="009375AC">
            <w:pPr>
              <w:jc w:val="right"/>
              <w:rPr>
                <w:rFonts w:ascii="Arial" w:hAnsi="Arial" w:cs="Arial"/>
                <w:b/>
                <w:bCs/>
                <w:color w:val="000000"/>
                <w:lang w:eastAsia="tr-TR"/>
              </w:rPr>
            </w:pPr>
          </w:p>
        </w:tc>
        <w:tc>
          <w:tcPr>
            <w:tcW w:w="1708" w:type="dxa"/>
            <w:tcBorders>
              <w:top w:val="nil"/>
              <w:left w:val="nil"/>
              <w:bottom w:val="nil"/>
              <w:right w:val="nil"/>
            </w:tcBorders>
            <w:vAlign w:val="center"/>
            <w:hideMark/>
          </w:tcPr>
          <w:p w14:paraId="0D7F4388" w14:textId="1A62184D" w:rsidR="00134C0D" w:rsidRPr="009375AC" w:rsidRDefault="00134C0D" w:rsidP="009375AC">
            <w:pPr>
              <w:jc w:val="right"/>
              <w:rPr>
                <w:rFonts w:ascii="Arial" w:hAnsi="Arial" w:cs="Arial"/>
                <w:b/>
                <w:bCs/>
                <w:color w:val="000000"/>
                <w:lang w:eastAsia="tr-TR"/>
              </w:rPr>
            </w:pPr>
            <w:r w:rsidRPr="009375AC">
              <w:rPr>
                <w:rFonts w:ascii="Arial" w:hAnsi="Arial" w:cs="Arial"/>
                <w:b/>
                <w:bCs/>
                <w:color w:val="000000"/>
                <w:lang w:eastAsia="tr-TR"/>
              </w:rPr>
              <w:t xml:space="preserve">30 </w:t>
            </w:r>
            <w:r w:rsidR="00A35327" w:rsidRPr="009375AC">
              <w:rPr>
                <w:rFonts w:ascii="Arial" w:hAnsi="Arial" w:cs="Arial"/>
                <w:b/>
                <w:bCs/>
                <w:color w:val="000000"/>
                <w:lang w:eastAsia="tr-TR"/>
              </w:rPr>
              <w:t>September</w:t>
            </w:r>
          </w:p>
        </w:tc>
        <w:tc>
          <w:tcPr>
            <w:tcW w:w="1539" w:type="dxa"/>
            <w:tcBorders>
              <w:top w:val="nil"/>
              <w:left w:val="nil"/>
              <w:bottom w:val="nil"/>
              <w:right w:val="nil"/>
            </w:tcBorders>
            <w:vAlign w:val="center"/>
            <w:hideMark/>
          </w:tcPr>
          <w:p w14:paraId="664E7E9D" w14:textId="195D6FEE" w:rsidR="00134C0D" w:rsidRPr="009375AC" w:rsidRDefault="00134C0D" w:rsidP="009375AC">
            <w:pPr>
              <w:jc w:val="right"/>
              <w:rPr>
                <w:rFonts w:ascii="Arial" w:hAnsi="Arial" w:cs="Arial"/>
                <w:b/>
                <w:bCs/>
                <w:color w:val="000000"/>
                <w:lang w:eastAsia="tr-TR"/>
              </w:rPr>
            </w:pPr>
            <w:r w:rsidRPr="009375AC">
              <w:rPr>
                <w:rFonts w:ascii="Arial" w:hAnsi="Arial" w:cs="Arial"/>
                <w:b/>
                <w:bCs/>
                <w:color w:val="000000"/>
                <w:lang w:eastAsia="tr-TR"/>
              </w:rPr>
              <w:t xml:space="preserve">30 </w:t>
            </w:r>
            <w:r w:rsidR="00A35327" w:rsidRPr="009375AC">
              <w:rPr>
                <w:rFonts w:ascii="Arial" w:hAnsi="Arial" w:cs="Arial"/>
                <w:b/>
                <w:bCs/>
                <w:color w:val="000000"/>
                <w:lang w:eastAsia="tr-TR"/>
              </w:rPr>
              <w:t>September</w:t>
            </w:r>
          </w:p>
        </w:tc>
        <w:tc>
          <w:tcPr>
            <w:tcW w:w="1540" w:type="dxa"/>
            <w:tcBorders>
              <w:top w:val="nil"/>
              <w:left w:val="nil"/>
              <w:bottom w:val="nil"/>
              <w:right w:val="nil"/>
            </w:tcBorders>
            <w:vAlign w:val="center"/>
            <w:hideMark/>
          </w:tcPr>
          <w:p w14:paraId="6C5C2E71" w14:textId="6388CEB2" w:rsidR="00134C0D" w:rsidRPr="009375AC" w:rsidRDefault="00134C0D" w:rsidP="009375AC">
            <w:pPr>
              <w:jc w:val="right"/>
              <w:rPr>
                <w:rFonts w:ascii="Arial" w:hAnsi="Arial" w:cs="Arial"/>
                <w:b/>
                <w:bCs/>
                <w:color w:val="000000"/>
                <w:lang w:eastAsia="tr-TR"/>
              </w:rPr>
            </w:pPr>
            <w:r w:rsidRPr="009375AC">
              <w:rPr>
                <w:rFonts w:ascii="Arial" w:hAnsi="Arial" w:cs="Arial"/>
                <w:b/>
                <w:bCs/>
                <w:color w:val="000000"/>
                <w:lang w:eastAsia="tr-TR"/>
              </w:rPr>
              <w:t xml:space="preserve">30 </w:t>
            </w:r>
            <w:r w:rsidR="00A35327" w:rsidRPr="009375AC">
              <w:rPr>
                <w:rFonts w:ascii="Arial" w:hAnsi="Arial" w:cs="Arial"/>
                <w:b/>
                <w:bCs/>
                <w:color w:val="000000"/>
                <w:lang w:eastAsia="tr-TR"/>
              </w:rPr>
              <w:t>September</w:t>
            </w:r>
          </w:p>
        </w:tc>
        <w:tc>
          <w:tcPr>
            <w:tcW w:w="1470" w:type="dxa"/>
            <w:tcBorders>
              <w:top w:val="nil"/>
              <w:left w:val="nil"/>
              <w:bottom w:val="nil"/>
              <w:right w:val="nil"/>
            </w:tcBorders>
            <w:vAlign w:val="center"/>
            <w:hideMark/>
          </w:tcPr>
          <w:p w14:paraId="276E83FD" w14:textId="34715264" w:rsidR="00134C0D" w:rsidRPr="009375AC" w:rsidRDefault="00134C0D" w:rsidP="009375AC">
            <w:pPr>
              <w:jc w:val="right"/>
              <w:rPr>
                <w:rFonts w:ascii="Arial" w:hAnsi="Arial" w:cs="Arial"/>
                <w:b/>
                <w:bCs/>
                <w:color w:val="000000"/>
                <w:lang w:eastAsia="tr-TR"/>
              </w:rPr>
            </w:pPr>
            <w:r w:rsidRPr="009375AC">
              <w:rPr>
                <w:rFonts w:ascii="Arial" w:hAnsi="Arial" w:cs="Arial"/>
                <w:b/>
                <w:bCs/>
                <w:color w:val="000000"/>
                <w:lang w:eastAsia="tr-TR"/>
              </w:rPr>
              <w:t xml:space="preserve">30 </w:t>
            </w:r>
            <w:r w:rsidR="00A35327" w:rsidRPr="009375AC">
              <w:rPr>
                <w:rFonts w:ascii="Arial" w:hAnsi="Arial" w:cs="Arial"/>
                <w:b/>
                <w:bCs/>
                <w:color w:val="000000"/>
                <w:lang w:eastAsia="tr-TR"/>
              </w:rPr>
              <w:t>September</w:t>
            </w:r>
          </w:p>
        </w:tc>
      </w:tr>
      <w:tr w:rsidR="00134C0D" w:rsidRPr="009375AC" w14:paraId="13DA1956" w14:textId="77777777" w:rsidTr="00A1331C">
        <w:trPr>
          <w:trHeight w:val="20"/>
        </w:trPr>
        <w:tc>
          <w:tcPr>
            <w:tcW w:w="2828" w:type="dxa"/>
            <w:tcBorders>
              <w:top w:val="nil"/>
              <w:left w:val="nil"/>
              <w:bottom w:val="single" w:sz="8" w:space="0" w:color="auto"/>
              <w:right w:val="nil"/>
            </w:tcBorders>
            <w:vAlign w:val="center"/>
            <w:hideMark/>
          </w:tcPr>
          <w:p w14:paraId="4A178253" w14:textId="77777777" w:rsidR="00134C0D" w:rsidRPr="009375AC" w:rsidRDefault="00134C0D" w:rsidP="009375AC">
            <w:pPr>
              <w:jc w:val="right"/>
              <w:rPr>
                <w:rFonts w:ascii="Arial" w:hAnsi="Arial" w:cs="Arial"/>
                <w:b/>
                <w:bCs/>
                <w:color w:val="000000"/>
                <w:lang w:eastAsia="tr-TR"/>
              </w:rPr>
            </w:pPr>
            <w:r w:rsidRPr="009375AC">
              <w:rPr>
                <w:rFonts w:ascii="Arial" w:hAnsi="Arial" w:cs="Arial"/>
                <w:b/>
                <w:bCs/>
                <w:color w:val="000000"/>
                <w:lang w:eastAsia="tr-TR"/>
              </w:rPr>
              <w:t> </w:t>
            </w:r>
          </w:p>
        </w:tc>
        <w:tc>
          <w:tcPr>
            <w:tcW w:w="1708" w:type="dxa"/>
            <w:tcBorders>
              <w:top w:val="nil"/>
              <w:left w:val="nil"/>
              <w:bottom w:val="single" w:sz="8" w:space="0" w:color="auto"/>
              <w:right w:val="nil"/>
            </w:tcBorders>
            <w:vAlign w:val="center"/>
            <w:hideMark/>
          </w:tcPr>
          <w:p w14:paraId="02EF8DBC" w14:textId="2C0D215E" w:rsidR="00134C0D" w:rsidRPr="009375AC" w:rsidRDefault="00134C0D" w:rsidP="009375AC">
            <w:pPr>
              <w:jc w:val="right"/>
              <w:rPr>
                <w:rFonts w:ascii="Arial" w:hAnsi="Arial" w:cs="Arial"/>
                <w:b/>
                <w:bCs/>
                <w:color w:val="000000"/>
                <w:lang w:eastAsia="tr-TR"/>
              </w:rPr>
            </w:pPr>
            <w:r w:rsidRPr="009375AC">
              <w:rPr>
                <w:rFonts w:ascii="Arial" w:hAnsi="Arial" w:cs="Arial"/>
                <w:b/>
                <w:bCs/>
                <w:color w:val="000000"/>
                <w:lang w:eastAsia="tr-TR"/>
              </w:rPr>
              <w:t>2025</w:t>
            </w:r>
          </w:p>
        </w:tc>
        <w:tc>
          <w:tcPr>
            <w:tcW w:w="1539" w:type="dxa"/>
            <w:tcBorders>
              <w:top w:val="nil"/>
              <w:left w:val="nil"/>
              <w:bottom w:val="single" w:sz="8" w:space="0" w:color="auto"/>
              <w:right w:val="nil"/>
            </w:tcBorders>
            <w:vAlign w:val="center"/>
            <w:hideMark/>
          </w:tcPr>
          <w:p w14:paraId="3B1D2822" w14:textId="55982BD4" w:rsidR="00134C0D" w:rsidRPr="009375AC" w:rsidRDefault="00134C0D" w:rsidP="009375AC">
            <w:pPr>
              <w:jc w:val="right"/>
              <w:rPr>
                <w:rFonts w:ascii="Arial" w:hAnsi="Arial" w:cs="Arial"/>
                <w:b/>
                <w:bCs/>
                <w:color w:val="000000"/>
                <w:lang w:eastAsia="tr-TR"/>
              </w:rPr>
            </w:pPr>
            <w:r w:rsidRPr="009375AC">
              <w:rPr>
                <w:rFonts w:ascii="Arial" w:hAnsi="Arial" w:cs="Arial"/>
                <w:b/>
                <w:bCs/>
                <w:color w:val="000000"/>
                <w:lang w:eastAsia="tr-TR"/>
              </w:rPr>
              <w:t>2025</w:t>
            </w:r>
          </w:p>
        </w:tc>
        <w:tc>
          <w:tcPr>
            <w:tcW w:w="1540" w:type="dxa"/>
            <w:tcBorders>
              <w:top w:val="nil"/>
              <w:left w:val="nil"/>
              <w:bottom w:val="single" w:sz="8" w:space="0" w:color="auto"/>
              <w:right w:val="nil"/>
            </w:tcBorders>
            <w:vAlign w:val="center"/>
            <w:hideMark/>
          </w:tcPr>
          <w:p w14:paraId="68997B17" w14:textId="3D48F2A0" w:rsidR="00134C0D" w:rsidRPr="009375AC" w:rsidRDefault="00134C0D" w:rsidP="009375AC">
            <w:pPr>
              <w:jc w:val="right"/>
              <w:rPr>
                <w:rFonts w:ascii="Arial" w:hAnsi="Arial" w:cs="Arial"/>
                <w:b/>
                <w:bCs/>
                <w:color w:val="000000"/>
                <w:lang w:eastAsia="tr-TR"/>
              </w:rPr>
            </w:pPr>
            <w:r w:rsidRPr="009375AC">
              <w:rPr>
                <w:rFonts w:ascii="Arial" w:hAnsi="Arial" w:cs="Arial"/>
                <w:b/>
                <w:bCs/>
                <w:color w:val="000000"/>
                <w:lang w:eastAsia="tr-TR"/>
              </w:rPr>
              <w:t>2024</w:t>
            </w:r>
          </w:p>
        </w:tc>
        <w:tc>
          <w:tcPr>
            <w:tcW w:w="1470" w:type="dxa"/>
            <w:tcBorders>
              <w:top w:val="nil"/>
              <w:left w:val="nil"/>
              <w:bottom w:val="single" w:sz="8" w:space="0" w:color="auto"/>
              <w:right w:val="nil"/>
            </w:tcBorders>
            <w:vAlign w:val="center"/>
            <w:hideMark/>
          </w:tcPr>
          <w:p w14:paraId="631410EC" w14:textId="74369106" w:rsidR="00134C0D" w:rsidRPr="009375AC" w:rsidRDefault="00134C0D" w:rsidP="009375AC">
            <w:pPr>
              <w:jc w:val="right"/>
              <w:rPr>
                <w:rFonts w:ascii="Arial" w:hAnsi="Arial" w:cs="Arial"/>
                <w:b/>
                <w:bCs/>
                <w:color w:val="000000"/>
                <w:lang w:eastAsia="tr-TR"/>
              </w:rPr>
            </w:pPr>
            <w:r w:rsidRPr="009375AC">
              <w:rPr>
                <w:rFonts w:ascii="Arial" w:hAnsi="Arial" w:cs="Arial"/>
                <w:b/>
                <w:bCs/>
                <w:color w:val="000000"/>
                <w:lang w:eastAsia="tr-TR"/>
              </w:rPr>
              <w:t>2024</w:t>
            </w:r>
          </w:p>
        </w:tc>
      </w:tr>
      <w:tr w:rsidR="00134C0D" w:rsidRPr="009375AC" w14:paraId="4991E66C" w14:textId="77777777" w:rsidTr="00A1331C">
        <w:trPr>
          <w:trHeight w:val="20"/>
        </w:trPr>
        <w:tc>
          <w:tcPr>
            <w:tcW w:w="2828" w:type="dxa"/>
            <w:tcBorders>
              <w:top w:val="nil"/>
              <w:left w:val="nil"/>
              <w:bottom w:val="nil"/>
              <w:right w:val="nil"/>
            </w:tcBorders>
            <w:vAlign w:val="bottom"/>
            <w:hideMark/>
          </w:tcPr>
          <w:p w14:paraId="310AA56D" w14:textId="77777777" w:rsidR="00134C0D" w:rsidRPr="009375AC" w:rsidRDefault="00134C0D" w:rsidP="009375AC">
            <w:pPr>
              <w:jc w:val="right"/>
              <w:rPr>
                <w:rFonts w:ascii="Arial" w:hAnsi="Arial" w:cs="Arial"/>
                <w:b/>
                <w:bCs/>
                <w:color w:val="000000"/>
                <w:lang w:eastAsia="tr-TR"/>
              </w:rPr>
            </w:pPr>
          </w:p>
        </w:tc>
        <w:tc>
          <w:tcPr>
            <w:tcW w:w="1708" w:type="dxa"/>
            <w:tcBorders>
              <w:top w:val="nil"/>
              <w:left w:val="nil"/>
              <w:bottom w:val="nil"/>
              <w:right w:val="nil"/>
            </w:tcBorders>
            <w:vAlign w:val="bottom"/>
            <w:hideMark/>
          </w:tcPr>
          <w:p w14:paraId="00790E62" w14:textId="77777777" w:rsidR="00134C0D" w:rsidRPr="009375AC" w:rsidRDefault="00134C0D" w:rsidP="009375AC">
            <w:pPr>
              <w:rPr>
                <w:lang w:eastAsia="tr-TR"/>
              </w:rPr>
            </w:pPr>
          </w:p>
        </w:tc>
        <w:tc>
          <w:tcPr>
            <w:tcW w:w="1539" w:type="dxa"/>
            <w:tcBorders>
              <w:top w:val="nil"/>
              <w:left w:val="nil"/>
              <w:bottom w:val="nil"/>
              <w:right w:val="nil"/>
            </w:tcBorders>
            <w:vAlign w:val="bottom"/>
            <w:hideMark/>
          </w:tcPr>
          <w:p w14:paraId="3F297987" w14:textId="77777777" w:rsidR="00134C0D" w:rsidRPr="009375AC" w:rsidRDefault="00134C0D" w:rsidP="009375AC">
            <w:pPr>
              <w:rPr>
                <w:highlight w:val="yellow"/>
                <w:lang w:eastAsia="tr-TR"/>
              </w:rPr>
            </w:pPr>
          </w:p>
        </w:tc>
        <w:tc>
          <w:tcPr>
            <w:tcW w:w="1540" w:type="dxa"/>
            <w:tcBorders>
              <w:top w:val="nil"/>
              <w:left w:val="nil"/>
              <w:bottom w:val="nil"/>
              <w:right w:val="nil"/>
            </w:tcBorders>
            <w:vAlign w:val="center"/>
            <w:hideMark/>
          </w:tcPr>
          <w:p w14:paraId="3528052A" w14:textId="77777777" w:rsidR="00134C0D" w:rsidRPr="009375AC" w:rsidRDefault="00134C0D" w:rsidP="009375AC">
            <w:pPr>
              <w:rPr>
                <w:lang w:eastAsia="tr-TR"/>
              </w:rPr>
            </w:pPr>
          </w:p>
        </w:tc>
        <w:tc>
          <w:tcPr>
            <w:tcW w:w="1470" w:type="dxa"/>
            <w:tcBorders>
              <w:top w:val="nil"/>
              <w:left w:val="nil"/>
              <w:bottom w:val="nil"/>
              <w:right w:val="nil"/>
            </w:tcBorders>
            <w:vAlign w:val="bottom"/>
            <w:hideMark/>
          </w:tcPr>
          <w:p w14:paraId="5B5AE862" w14:textId="77777777" w:rsidR="00134C0D" w:rsidRPr="009375AC" w:rsidRDefault="00134C0D" w:rsidP="009375AC">
            <w:pPr>
              <w:jc w:val="right"/>
              <w:rPr>
                <w:lang w:eastAsia="tr-TR"/>
              </w:rPr>
            </w:pPr>
          </w:p>
        </w:tc>
      </w:tr>
      <w:tr w:rsidR="007C7DA8" w:rsidRPr="009375AC" w14:paraId="52EFC7BB" w14:textId="77777777" w:rsidTr="00A1331C">
        <w:trPr>
          <w:trHeight w:val="20"/>
        </w:trPr>
        <w:tc>
          <w:tcPr>
            <w:tcW w:w="2828" w:type="dxa"/>
            <w:tcBorders>
              <w:top w:val="nil"/>
              <w:left w:val="nil"/>
              <w:bottom w:val="nil"/>
              <w:right w:val="nil"/>
            </w:tcBorders>
            <w:hideMark/>
          </w:tcPr>
          <w:p w14:paraId="7D418982" w14:textId="3CB2DE42" w:rsidR="007C7DA8" w:rsidRPr="009375AC" w:rsidRDefault="007C7DA8" w:rsidP="009375AC">
            <w:pPr>
              <w:rPr>
                <w:rFonts w:ascii="Arial" w:hAnsi="Arial" w:cs="Arial"/>
                <w:color w:val="000000"/>
                <w:lang w:eastAsia="tr-TR"/>
              </w:rPr>
            </w:pPr>
            <w:r w:rsidRPr="009375AC">
              <w:rPr>
                <w:rFonts w:ascii="Arial" w:hAnsi="Arial" w:cs="Arial"/>
              </w:rPr>
              <w:t>Foreign exchange gains</w:t>
            </w:r>
          </w:p>
        </w:tc>
        <w:tc>
          <w:tcPr>
            <w:tcW w:w="1708" w:type="dxa"/>
            <w:tcBorders>
              <w:top w:val="nil"/>
              <w:left w:val="nil"/>
              <w:bottom w:val="nil"/>
              <w:right w:val="nil"/>
            </w:tcBorders>
            <w:vAlign w:val="center"/>
            <w:hideMark/>
          </w:tcPr>
          <w:p w14:paraId="56453CFB" w14:textId="77777777" w:rsidR="007C7DA8" w:rsidRPr="009375AC" w:rsidRDefault="007C7DA8" w:rsidP="009375AC">
            <w:pPr>
              <w:jc w:val="right"/>
              <w:rPr>
                <w:rFonts w:ascii="Arial" w:hAnsi="Arial" w:cs="Arial"/>
                <w:color w:val="000000"/>
                <w:lang w:eastAsia="tr-TR"/>
              </w:rPr>
            </w:pPr>
            <w:r w:rsidRPr="009375AC">
              <w:rPr>
                <w:rFonts w:ascii="Arial" w:hAnsi="Arial" w:cs="Arial"/>
                <w:color w:val="000000"/>
                <w:lang w:eastAsia="tr-TR"/>
              </w:rPr>
              <w:t>145.072.986</w:t>
            </w:r>
          </w:p>
        </w:tc>
        <w:tc>
          <w:tcPr>
            <w:tcW w:w="1539" w:type="dxa"/>
            <w:tcBorders>
              <w:top w:val="nil"/>
              <w:left w:val="nil"/>
              <w:bottom w:val="nil"/>
              <w:right w:val="nil"/>
            </w:tcBorders>
            <w:vAlign w:val="center"/>
            <w:hideMark/>
          </w:tcPr>
          <w:p w14:paraId="394153A8" w14:textId="07BCF26A" w:rsidR="007C7DA8" w:rsidRPr="009375AC" w:rsidRDefault="007C7DA8" w:rsidP="009375AC">
            <w:pPr>
              <w:jc w:val="right"/>
              <w:rPr>
                <w:rFonts w:ascii="Arial" w:hAnsi="Arial" w:cs="Arial"/>
                <w:color w:val="000000"/>
                <w:highlight w:val="yellow"/>
                <w:lang w:eastAsia="tr-TR"/>
              </w:rPr>
            </w:pPr>
            <w:r w:rsidRPr="009375AC">
              <w:rPr>
                <w:rFonts w:ascii="Arial" w:hAnsi="Arial" w:cs="Arial"/>
                <w:color w:val="000000"/>
                <w:lang w:eastAsia="tr-TR"/>
              </w:rPr>
              <w:t>18.107.047</w:t>
            </w:r>
          </w:p>
        </w:tc>
        <w:tc>
          <w:tcPr>
            <w:tcW w:w="1540" w:type="dxa"/>
            <w:tcBorders>
              <w:top w:val="nil"/>
              <w:left w:val="nil"/>
              <w:bottom w:val="nil"/>
              <w:right w:val="nil"/>
            </w:tcBorders>
            <w:vAlign w:val="center"/>
            <w:hideMark/>
          </w:tcPr>
          <w:p w14:paraId="1A333225" w14:textId="77777777" w:rsidR="007C7DA8" w:rsidRPr="009375AC" w:rsidRDefault="007C7DA8" w:rsidP="009375AC">
            <w:pPr>
              <w:jc w:val="right"/>
              <w:rPr>
                <w:rFonts w:ascii="Arial" w:hAnsi="Arial" w:cs="Arial"/>
                <w:color w:val="000000"/>
                <w:lang w:eastAsia="tr-TR"/>
              </w:rPr>
            </w:pPr>
            <w:r w:rsidRPr="009375AC">
              <w:rPr>
                <w:rFonts w:ascii="Arial" w:hAnsi="Arial" w:cs="Arial"/>
                <w:color w:val="000000"/>
                <w:lang w:eastAsia="tr-TR"/>
              </w:rPr>
              <w:t>76.154.544</w:t>
            </w:r>
          </w:p>
        </w:tc>
        <w:tc>
          <w:tcPr>
            <w:tcW w:w="1470" w:type="dxa"/>
            <w:tcBorders>
              <w:top w:val="nil"/>
              <w:left w:val="nil"/>
              <w:bottom w:val="nil"/>
              <w:right w:val="nil"/>
            </w:tcBorders>
            <w:vAlign w:val="center"/>
            <w:hideMark/>
          </w:tcPr>
          <w:p w14:paraId="39176E50" w14:textId="77777777" w:rsidR="007C7DA8" w:rsidRPr="009375AC" w:rsidRDefault="007C7DA8" w:rsidP="009375AC">
            <w:pPr>
              <w:jc w:val="right"/>
              <w:rPr>
                <w:rFonts w:ascii="Arial" w:hAnsi="Arial" w:cs="Arial"/>
                <w:color w:val="000000"/>
                <w:lang w:eastAsia="tr-TR"/>
              </w:rPr>
            </w:pPr>
            <w:r w:rsidRPr="009375AC">
              <w:rPr>
                <w:rFonts w:ascii="Arial" w:hAnsi="Arial" w:cs="Arial"/>
                <w:color w:val="000000"/>
                <w:lang w:eastAsia="tr-TR"/>
              </w:rPr>
              <w:t>12.925.687</w:t>
            </w:r>
          </w:p>
        </w:tc>
      </w:tr>
      <w:tr w:rsidR="007C7DA8" w:rsidRPr="009375AC" w14:paraId="7724F025" w14:textId="77777777" w:rsidTr="00A1331C">
        <w:trPr>
          <w:trHeight w:val="20"/>
        </w:trPr>
        <w:tc>
          <w:tcPr>
            <w:tcW w:w="2828" w:type="dxa"/>
            <w:tcBorders>
              <w:top w:val="nil"/>
              <w:left w:val="nil"/>
              <w:bottom w:val="nil"/>
              <w:right w:val="nil"/>
            </w:tcBorders>
            <w:hideMark/>
          </w:tcPr>
          <w:p w14:paraId="53CE3483" w14:textId="2C17EBFC" w:rsidR="007C7DA8" w:rsidRPr="009375AC" w:rsidRDefault="007C7DA8" w:rsidP="009375AC">
            <w:pPr>
              <w:rPr>
                <w:rFonts w:ascii="Arial" w:hAnsi="Arial" w:cs="Arial"/>
                <w:color w:val="000000"/>
                <w:lang w:eastAsia="tr-TR"/>
              </w:rPr>
            </w:pPr>
            <w:r w:rsidRPr="009375AC">
              <w:rPr>
                <w:rFonts w:ascii="Arial" w:hAnsi="Arial" w:cs="Arial"/>
              </w:rPr>
              <w:t>Interest income</w:t>
            </w:r>
          </w:p>
        </w:tc>
        <w:tc>
          <w:tcPr>
            <w:tcW w:w="1708" w:type="dxa"/>
            <w:tcBorders>
              <w:top w:val="nil"/>
              <w:left w:val="nil"/>
              <w:bottom w:val="nil"/>
              <w:right w:val="nil"/>
            </w:tcBorders>
            <w:vAlign w:val="center"/>
            <w:hideMark/>
          </w:tcPr>
          <w:p w14:paraId="28C16ECA" w14:textId="77777777" w:rsidR="007C7DA8" w:rsidRPr="009375AC" w:rsidRDefault="007C7DA8" w:rsidP="009375AC">
            <w:pPr>
              <w:jc w:val="right"/>
              <w:rPr>
                <w:rFonts w:ascii="Arial" w:hAnsi="Arial" w:cs="Arial"/>
                <w:color w:val="000000"/>
                <w:lang w:eastAsia="tr-TR"/>
              </w:rPr>
            </w:pPr>
            <w:r w:rsidRPr="009375AC">
              <w:rPr>
                <w:rFonts w:ascii="Arial" w:hAnsi="Arial" w:cs="Arial"/>
                <w:color w:val="000000"/>
                <w:lang w:eastAsia="tr-TR"/>
              </w:rPr>
              <w:t>202.836.359</w:t>
            </w:r>
          </w:p>
        </w:tc>
        <w:tc>
          <w:tcPr>
            <w:tcW w:w="1539" w:type="dxa"/>
            <w:tcBorders>
              <w:top w:val="nil"/>
              <w:left w:val="nil"/>
              <w:bottom w:val="nil"/>
              <w:right w:val="nil"/>
            </w:tcBorders>
            <w:vAlign w:val="center"/>
            <w:hideMark/>
          </w:tcPr>
          <w:p w14:paraId="1FC41620" w14:textId="0DE8B128" w:rsidR="007C7DA8" w:rsidRPr="009375AC" w:rsidRDefault="007C7DA8" w:rsidP="009375AC">
            <w:pPr>
              <w:jc w:val="right"/>
              <w:rPr>
                <w:rFonts w:ascii="Arial" w:hAnsi="Arial" w:cs="Arial"/>
                <w:color w:val="000000"/>
                <w:lang w:eastAsia="tr-TR"/>
              </w:rPr>
            </w:pPr>
            <w:r w:rsidRPr="009375AC">
              <w:rPr>
                <w:rFonts w:ascii="Arial" w:hAnsi="Arial" w:cs="Arial"/>
                <w:color w:val="000000"/>
                <w:lang w:eastAsia="tr-TR"/>
              </w:rPr>
              <w:t>68.745.260</w:t>
            </w:r>
          </w:p>
        </w:tc>
        <w:tc>
          <w:tcPr>
            <w:tcW w:w="1540" w:type="dxa"/>
            <w:tcBorders>
              <w:top w:val="nil"/>
              <w:left w:val="nil"/>
              <w:bottom w:val="nil"/>
              <w:right w:val="nil"/>
            </w:tcBorders>
            <w:vAlign w:val="center"/>
            <w:hideMark/>
          </w:tcPr>
          <w:p w14:paraId="40917BD4" w14:textId="77777777" w:rsidR="007C7DA8" w:rsidRPr="009375AC" w:rsidRDefault="007C7DA8" w:rsidP="009375AC">
            <w:pPr>
              <w:jc w:val="right"/>
              <w:rPr>
                <w:rFonts w:ascii="Arial" w:hAnsi="Arial" w:cs="Arial"/>
                <w:color w:val="000000"/>
                <w:lang w:eastAsia="tr-TR"/>
              </w:rPr>
            </w:pPr>
            <w:r w:rsidRPr="009375AC">
              <w:rPr>
                <w:rFonts w:ascii="Arial" w:hAnsi="Arial" w:cs="Arial"/>
                <w:color w:val="000000"/>
                <w:lang w:eastAsia="tr-TR"/>
              </w:rPr>
              <w:t>197.210.763</w:t>
            </w:r>
          </w:p>
        </w:tc>
        <w:tc>
          <w:tcPr>
            <w:tcW w:w="1470" w:type="dxa"/>
            <w:tcBorders>
              <w:top w:val="nil"/>
              <w:left w:val="nil"/>
              <w:bottom w:val="nil"/>
              <w:right w:val="nil"/>
            </w:tcBorders>
            <w:vAlign w:val="center"/>
            <w:hideMark/>
          </w:tcPr>
          <w:p w14:paraId="28484251" w14:textId="77777777" w:rsidR="007C7DA8" w:rsidRPr="009375AC" w:rsidRDefault="007C7DA8" w:rsidP="009375AC">
            <w:pPr>
              <w:jc w:val="right"/>
              <w:rPr>
                <w:rFonts w:ascii="Arial" w:hAnsi="Arial" w:cs="Arial"/>
                <w:color w:val="000000"/>
                <w:lang w:eastAsia="tr-TR"/>
              </w:rPr>
            </w:pPr>
            <w:r w:rsidRPr="009375AC">
              <w:rPr>
                <w:rFonts w:ascii="Arial" w:hAnsi="Arial" w:cs="Arial"/>
                <w:color w:val="000000"/>
                <w:lang w:eastAsia="tr-TR"/>
              </w:rPr>
              <w:t>80.584.759</w:t>
            </w:r>
          </w:p>
        </w:tc>
      </w:tr>
      <w:tr w:rsidR="007C7DA8" w:rsidRPr="009375AC" w14:paraId="5797F695" w14:textId="77777777" w:rsidTr="00A1331C">
        <w:trPr>
          <w:trHeight w:val="20"/>
        </w:trPr>
        <w:tc>
          <w:tcPr>
            <w:tcW w:w="2828" w:type="dxa"/>
            <w:tcBorders>
              <w:top w:val="nil"/>
              <w:left w:val="nil"/>
              <w:bottom w:val="nil"/>
              <w:right w:val="nil"/>
            </w:tcBorders>
            <w:hideMark/>
          </w:tcPr>
          <w:p w14:paraId="5F1DA9A9" w14:textId="1B35DD99" w:rsidR="007C7DA8" w:rsidRPr="009375AC" w:rsidRDefault="007C7DA8" w:rsidP="009375AC">
            <w:pPr>
              <w:rPr>
                <w:rFonts w:ascii="Arial" w:hAnsi="Arial" w:cs="Arial"/>
                <w:color w:val="000000"/>
                <w:lang w:eastAsia="tr-TR"/>
              </w:rPr>
            </w:pPr>
            <w:r w:rsidRPr="009375AC">
              <w:rPr>
                <w:rFonts w:ascii="Arial" w:hAnsi="Arial" w:cs="Arial"/>
              </w:rPr>
              <w:t>Other financial income</w:t>
            </w:r>
          </w:p>
        </w:tc>
        <w:tc>
          <w:tcPr>
            <w:tcW w:w="1708" w:type="dxa"/>
            <w:tcBorders>
              <w:top w:val="nil"/>
              <w:left w:val="nil"/>
              <w:bottom w:val="nil"/>
              <w:right w:val="nil"/>
            </w:tcBorders>
            <w:vAlign w:val="center"/>
            <w:hideMark/>
          </w:tcPr>
          <w:p w14:paraId="100299BB" w14:textId="77777777" w:rsidR="007C7DA8" w:rsidRPr="009375AC" w:rsidRDefault="007C7DA8" w:rsidP="009375AC">
            <w:pPr>
              <w:jc w:val="right"/>
              <w:rPr>
                <w:rFonts w:ascii="Arial" w:hAnsi="Arial" w:cs="Arial"/>
                <w:color w:val="000000"/>
                <w:lang w:eastAsia="tr-TR"/>
              </w:rPr>
            </w:pPr>
            <w:r w:rsidRPr="009375AC">
              <w:rPr>
                <w:rFonts w:ascii="Arial" w:hAnsi="Arial" w:cs="Arial"/>
                <w:color w:val="000000"/>
                <w:lang w:eastAsia="tr-TR"/>
              </w:rPr>
              <w:t>2.477.738</w:t>
            </w:r>
          </w:p>
        </w:tc>
        <w:tc>
          <w:tcPr>
            <w:tcW w:w="1539" w:type="dxa"/>
            <w:tcBorders>
              <w:top w:val="nil"/>
              <w:left w:val="nil"/>
              <w:bottom w:val="nil"/>
              <w:right w:val="nil"/>
            </w:tcBorders>
            <w:vAlign w:val="center"/>
            <w:hideMark/>
          </w:tcPr>
          <w:p w14:paraId="4ED04C89" w14:textId="0ABB5D11" w:rsidR="007C7DA8" w:rsidRPr="009375AC" w:rsidRDefault="007C7DA8" w:rsidP="009375AC">
            <w:pPr>
              <w:jc w:val="right"/>
              <w:rPr>
                <w:rFonts w:ascii="Arial" w:hAnsi="Arial" w:cs="Arial"/>
                <w:color w:val="000000"/>
                <w:lang w:eastAsia="tr-TR"/>
              </w:rPr>
            </w:pPr>
            <w:r w:rsidRPr="009375AC">
              <w:rPr>
                <w:rFonts w:ascii="Arial" w:hAnsi="Arial" w:cs="Arial"/>
                <w:color w:val="000000"/>
                <w:lang w:eastAsia="tr-TR"/>
              </w:rPr>
              <w:t>(36.600.737)</w:t>
            </w:r>
          </w:p>
        </w:tc>
        <w:tc>
          <w:tcPr>
            <w:tcW w:w="1540" w:type="dxa"/>
            <w:tcBorders>
              <w:top w:val="nil"/>
              <w:left w:val="nil"/>
              <w:bottom w:val="nil"/>
              <w:right w:val="nil"/>
            </w:tcBorders>
            <w:vAlign w:val="center"/>
            <w:hideMark/>
          </w:tcPr>
          <w:p w14:paraId="2815070D" w14:textId="77777777" w:rsidR="007C7DA8" w:rsidRPr="009375AC" w:rsidRDefault="007C7DA8" w:rsidP="009375AC">
            <w:pPr>
              <w:jc w:val="right"/>
              <w:rPr>
                <w:rFonts w:ascii="Arial" w:hAnsi="Arial" w:cs="Arial"/>
                <w:color w:val="000000"/>
                <w:lang w:eastAsia="tr-TR"/>
              </w:rPr>
            </w:pPr>
            <w:r w:rsidRPr="009375AC">
              <w:rPr>
                <w:rFonts w:ascii="Arial" w:hAnsi="Arial" w:cs="Arial"/>
                <w:color w:val="000000"/>
                <w:lang w:eastAsia="tr-TR"/>
              </w:rPr>
              <w:t>153.871.010</w:t>
            </w:r>
          </w:p>
        </w:tc>
        <w:tc>
          <w:tcPr>
            <w:tcW w:w="1470" w:type="dxa"/>
            <w:tcBorders>
              <w:top w:val="nil"/>
              <w:left w:val="nil"/>
              <w:bottom w:val="nil"/>
              <w:right w:val="nil"/>
            </w:tcBorders>
            <w:vAlign w:val="center"/>
            <w:hideMark/>
          </w:tcPr>
          <w:p w14:paraId="49BC4B0C" w14:textId="77777777" w:rsidR="007C7DA8" w:rsidRPr="009375AC" w:rsidRDefault="007C7DA8" w:rsidP="009375AC">
            <w:pPr>
              <w:jc w:val="right"/>
              <w:rPr>
                <w:rFonts w:ascii="Arial" w:hAnsi="Arial" w:cs="Arial"/>
                <w:color w:val="000000"/>
                <w:lang w:eastAsia="tr-TR"/>
              </w:rPr>
            </w:pPr>
            <w:r w:rsidRPr="009375AC">
              <w:rPr>
                <w:rFonts w:ascii="Arial" w:hAnsi="Arial" w:cs="Arial"/>
                <w:color w:val="000000"/>
                <w:lang w:eastAsia="tr-TR"/>
              </w:rPr>
              <w:t>45.930.145</w:t>
            </w:r>
          </w:p>
        </w:tc>
      </w:tr>
      <w:tr w:rsidR="00134C0D" w:rsidRPr="009375AC" w14:paraId="697B59BA" w14:textId="77777777" w:rsidTr="00A1331C">
        <w:trPr>
          <w:trHeight w:val="20"/>
        </w:trPr>
        <w:tc>
          <w:tcPr>
            <w:tcW w:w="2828" w:type="dxa"/>
            <w:tcBorders>
              <w:top w:val="nil"/>
              <w:left w:val="nil"/>
              <w:bottom w:val="single" w:sz="8" w:space="0" w:color="auto"/>
              <w:right w:val="nil"/>
            </w:tcBorders>
            <w:vAlign w:val="center"/>
            <w:hideMark/>
          </w:tcPr>
          <w:p w14:paraId="7BDB8931" w14:textId="77777777" w:rsidR="00134C0D" w:rsidRPr="009375AC" w:rsidRDefault="00134C0D" w:rsidP="009375AC">
            <w:pPr>
              <w:jc w:val="right"/>
              <w:rPr>
                <w:rFonts w:ascii="Arial" w:hAnsi="Arial" w:cs="Arial"/>
                <w:color w:val="000000"/>
                <w:lang w:eastAsia="tr-TR"/>
              </w:rPr>
            </w:pPr>
            <w:r w:rsidRPr="009375AC">
              <w:rPr>
                <w:rFonts w:ascii="Arial" w:hAnsi="Arial" w:cs="Arial"/>
                <w:color w:val="000000"/>
                <w:lang w:eastAsia="tr-TR"/>
              </w:rPr>
              <w:t> </w:t>
            </w:r>
          </w:p>
        </w:tc>
        <w:tc>
          <w:tcPr>
            <w:tcW w:w="1708" w:type="dxa"/>
            <w:tcBorders>
              <w:top w:val="nil"/>
              <w:left w:val="nil"/>
              <w:bottom w:val="single" w:sz="8" w:space="0" w:color="auto"/>
              <w:right w:val="nil"/>
            </w:tcBorders>
            <w:vAlign w:val="center"/>
            <w:hideMark/>
          </w:tcPr>
          <w:p w14:paraId="302B1F8D" w14:textId="77777777" w:rsidR="00134C0D" w:rsidRPr="009375AC" w:rsidRDefault="00134C0D" w:rsidP="009375AC">
            <w:pPr>
              <w:jc w:val="right"/>
              <w:rPr>
                <w:rFonts w:ascii="Arial" w:hAnsi="Arial" w:cs="Arial"/>
                <w:b/>
                <w:bCs/>
                <w:color w:val="000000"/>
                <w:lang w:eastAsia="tr-TR"/>
              </w:rPr>
            </w:pPr>
            <w:r w:rsidRPr="009375AC">
              <w:rPr>
                <w:rFonts w:ascii="Arial" w:hAnsi="Arial" w:cs="Arial"/>
                <w:b/>
                <w:bCs/>
                <w:color w:val="000000"/>
                <w:lang w:eastAsia="tr-TR"/>
              </w:rPr>
              <w:t> </w:t>
            </w:r>
          </w:p>
        </w:tc>
        <w:tc>
          <w:tcPr>
            <w:tcW w:w="1539" w:type="dxa"/>
            <w:tcBorders>
              <w:top w:val="nil"/>
              <w:left w:val="nil"/>
              <w:bottom w:val="single" w:sz="8" w:space="0" w:color="auto"/>
              <w:right w:val="nil"/>
            </w:tcBorders>
            <w:vAlign w:val="center"/>
            <w:hideMark/>
          </w:tcPr>
          <w:p w14:paraId="01663CB8" w14:textId="77777777" w:rsidR="00134C0D" w:rsidRPr="009375AC" w:rsidRDefault="00134C0D" w:rsidP="009375AC">
            <w:pPr>
              <w:jc w:val="right"/>
              <w:rPr>
                <w:rFonts w:ascii="Arial" w:hAnsi="Arial" w:cs="Arial"/>
                <w:b/>
                <w:bCs/>
                <w:color w:val="000000"/>
                <w:lang w:eastAsia="tr-TR"/>
              </w:rPr>
            </w:pPr>
            <w:r w:rsidRPr="009375AC">
              <w:rPr>
                <w:rFonts w:ascii="Arial" w:hAnsi="Arial" w:cs="Arial"/>
                <w:b/>
                <w:bCs/>
                <w:color w:val="000000"/>
                <w:lang w:eastAsia="tr-TR"/>
              </w:rPr>
              <w:t> </w:t>
            </w:r>
          </w:p>
        </w:tc>
        <w:tc>
          <w:tcPr>
            <w:tcW w:w="1540" w:type="dxa"/>
            <w:tcBorders>
              <w:top w:val="nil"/>
              <w:left w:val="nil"/>
              <w:bottom w:val="single" w:sz="8" w:space="0" w:color="auto"/>
              <w:right w:val="nil"/>
            </w:tcBorders>
            <w:vAlign w:val="center"/>
            <w:hideMark/>
          </w:tcPr>
          <w:p w14:paraId="4A33FFD0" w14:textId="77777777" w:rsidR="00134C0D" w:rsidRPr="009375AC" w:rsidRDefault="00134C0D" w:rsidP="009375AC">
            <w:pPr>
              <w:jc w:val="right"/>
              <w:rPr>
                <w:rFonts w:ascii="Arial" w:hAnsi="Arial" w:cs="Arial"/>
                <w:b/>
                <w:bCs/>
                <w:color w:val="000000"/>
                <w:lang w:eastAsia="tr-TR"/>
              </w:rPr>
            </w:pPr>
            <w:r w:rsidRPr="009375AC">
              <w:rPr>
                <w:rFonts w:ascii="Arial" w:hAnsi="Arial" w:cs="Arial"/>
                <w:b/>
                <w:bCs/>
                <w:color w:val="000000"/>
                <w:lang w:eastAsia="tr-TR"/>
              </w:rPr>
              <w:t> </w:t>
            </w:r>
          </w:p>
        </w:tc>
        <w:tc>
          <w:tcPr>
            <w:tcW w:w="1470" w:type="dxa"/>
            <w:tcBorders>
              <w:top w:val="nil"/>
              <w:left w:val="nil"/>
              <w:bottom w:val="single" w:sz="8" w:space="0" w:color="auto"/>
              <w:right w:val="nil"/>
            </w:tcBorders>
            <w:vAlign w:val="center"/>
            <w:hideMark/>
          </w:tcPr>
          <w:p w14:paraId="47E9A568" w14:textId="77777777" w:rsidR="00134C0D" w:rsidRPr="009375AC" w:rsidRDefault="00134C0D" w:rsidP="009375AC">
            <w:pPr>
              <w:jc w:val="right"/>
              <w:rPr>
                <w:rFonts w:ascii="Arial" w:hAnsi="Arial" w:cs="Arial"/>
                <w:b/>
                <w:bCs/>
                <w:color w:val="000000"/>
                <w:lang w:eastAsia="tr-TR"/>
              </w:rPr>
            </w:pPr>
            <w:r w:rsidRPr="009375AC">
              <w:rPr>
                <w:rFonts w:ascii="Arial" w:hAnsi="Arial" w:cs="Arial"/>
                <w:b/>
                <w:bCs/>
                <w:color w:val="000000"/>
                <w:lang w:eastAsia="tr-TR"/>
              </w:rPr>
              <w:t> </w:t>
            </w:r>
          </w:p>
        </w:tc>
      </w:tr>
      <w:tr w:rsidR="00134C0D" w:rsidRPr="009375AC" w14:paraId="62869990" w14:textId="77777777" w:rsidTr="00A1331C">
        <w:trPr>
          <w:trHeight w:val="20"/>
        </w:trPr>
        <w:tc>
          <w:tcPr>
            <w:tcW w:w="2828" w:type="dxa"/>
            <w:tcBorders>
              <w:top w:val="nil"/>
              <w:left w:val="nil"/>
              <w:bottom w:val="single" w:sz="8" w:space="0" w:color="auto"/>
              <w:right w:val="nil"/>
            </w:tcBorders>
            <w:vAlign w:val="center"/>
            <w:hideMark/>
          </w:tcPr>
          <w:p w14:paraId="3C2E1155" w14:textId="77777777" w:rsidR="00134C0D" w:rsidRPr="009375AC" w:rsidRDefault="00134C0D" w:rsidP="009375AC">
            <w:pPr>
              <w:jc w:val="right"/>
              <w:rPr>
                <w:rFonts w:ascii="Arial" w:hAnsi="Arial" w:cs="Arial"/>
                <w:color w:val="000000"/>
                <w:lang w:eastAsia="tr-TR"/>
              </w:rPr>
            </w:pPr>
            <w:r w:rsidRPr="009375AC">
              <w:rPr>
                <w:rFonts w:ascii="Arial" w:hAnsi="Arial" w:cs="Arial"/>
                <w:color w:val="000000"/>
                <w:lang w:eastAsia="tr-TR"/>
              </w:rPr>
              <w:t> </w:t>
            </w:r>
          </w:p>
        </w:tc>
        <w:tc>
          <w:tcPr>
            <w:tcW w:w="1708" w:type="dxa"/>
            <w:tcBorders>
              <w:top w:val="nil"/>
              <w:left w:val="nil"/>
              <w:bottom w:val="single" w:sz="8" w:space="0" w:color="auto"/>
              <w:right w:val="nil"/>
            </w:tcBorders>
            <w:vAlign w:val="center"/>
            <w:hideMark/>
          </w:tcPr>
          <w:p w14:paraId="4E5BBEC6" w14:textId="77777777" w:rsidR="00134C0D" w:rsidRPr="009375AC" w:rsidRDefault="00134C0D" w:rsidP="009375AC">
            <w:pPr>
              <w:jc w:val="right"/>
              <w:rPr>
                <w:rFonts w:ascii="Arial" w:hAnsi="Arial" w:cs="Arial"/>
                <w:b/>
                <w:bCs/>
                <w:color w:val="000000"/>
                <w:lang w:eastAsia="tr-TR"/>
              </w:rPr>
            </w:pPr>
            <w:r w:rsidRPr="009375AC">
              <w:rPr>
                <w:rFonts w:ascii="Arial" w:hAnsi="Arial" w:cs="Arial"/>
                <w:b/>
                <w:bCs/>
                <w:color w:val="000000"/>
                <w:lang w:eastAsia="tr-TR"/>
              </w:rPr>
              <w:t>350.387.082</w:t>
            </w:r>
          </w:p>
        </w:tc>
        <w:tc>
          <w:tcPr>
            <w:tcW w:w="1539" w:type="dxa"/>
            <w:tcBorders>
              <w:top w:val="nil"/>
              <w:left w:val="nil"/>
              <w:bottom w:val="single" w:sz="8" w:space="0" w:color="auto"/>
              <w:right w:val="nil"/>
            </w:tcBorders>
            <w:vAlign w:val="center"/>
            <w:hideMark/>
          </w:tcPr>
          <w:p w14:paraId="30B2840D" w14:textId="1CEC62CE" w:rsidR="00134C0D" w:rsidRPr="009375AC" w:rsidRDefault="00134C0D" w:rsidP="009375AC">
            <w:pPr>
              <w:jc w:val="right"/>
              <w:rPr>
                <w:rFonts w:ascii="Arial" w:hAnsi="Arial" w:cs="Arial"/>
                <w:b/>
                <w:bCs/>
                <w:color w:val="000000"/>
                <w:lang w:eastAsia="tr-TR"/>
              </w:rPr>
            </w:pPr>
            <w:r w:rsidRPr="009375AC">
              <w:rPr>
                <w:rFonts w:ascii="Arial" w:hAnsi="Arial" w:cs="Arial"/>
                <w:b/>
                <w:bCs/>
                <w:color w:val="000000"/>
                <w:lang w:eastAsia="tr-TR"/>
              </w:rPr>
              <w:t> </w:t>
            </w:r>
            <w:r w:rsidR="00903597" w:rsidRPr="009375AC">
              <w:rPr>
                <w:rFonts w:ascii="Arial" w:hAnsi="Arial" w:cs="Arial"/>
                <w:b/>
                <w:bCs/>
                <w:color w:val="000000"/>
                <w:lang w:eastAsia="tr-TR"/>
              </w:rPr>
              <w:t>50.251.569</w:t>
            </w:r>
          </w:p>
        </w:tc>
        <w:tc>
          <w:tcPr>
            <w:tcW w:w="1540" w:type="dxa"/>
            <w:tcBorders>
              <w:top w:val="nil"/>
              <w:left w:val="nil"/>
              <w:bottom w:val="single" w:sz="8" w:space="0" w:color="auto"/>
              <w:right w:val="nil"/>
            </w:tcBorders>
            <w:vAlign w:val="center"/>
            <w:hideMark/>
          </w:tcPr>
          <w:p w14:paraId="4B80C38F" w14:textId="77777777" w:rsidR="00134C0D" w:rsidRPr="009375AC" w:rsidRDefault="00134C0D" w:rsidP="009375AC">
            <w:pPr>
              <w:jc w:val="right"/>
              <w:rPr>
                <w:rFonts w:ascii="Arial" w:hAnsi="Arial" w:cs="Arial"/>
                <w:b/>
                <w:bCs/>
                <w:color w:val="000000"/>
                <w:lang w:eastAsia="tr-TR"/>
              </w:rPr>
            </w:pPr>
            <w:r w:rsidRPr="009375AC">
              <w:rPr>
                <w:rFonts w:ascii="Arial" w:hAnsi="Arial" w:cs="Arial"/>
                <w:b/>
                <w:bCs/>
                <w:color w:val="000000"/>
                <w:lang w:eastAsia="tr-TR"/>
              </w:rPr>
              <w:t>427.236.317</w:t>
            </w:r>
          </w:p>
        </w:tc>
        <w:tc>
          <w:tcPr>
            <w:tcW w:w="1470" w:type="dxa"/>
            <w:tcBorders>
              <w:top w:val="nil"/>
              <w:left w:val="nil"/>
              <w:bottom w:val="single" w:sz="8" w:space="0" w:color="auto"/>
              <w:right w:val="nil"/>
            </w:tcBorders>
            <w:vAlign w:val="center"/>
            <w:hideMark/>
          </w:tcPr>
          <w:p w14:paraId="25DB20D0" w14:textId="77777777" w:rsidR="00134C0D" w:rsidRPr="009375AC" w:rsidRDefault="00134C0D" w:rsidP="009375AC">
            <w:pPr>
              <w:jc w:val="right"/>
              <w:rPr>
                <w:rFonts w:ascii="Arial" w:hAnsi="Arial" w:cs="Arial"/>
                <w:b/>
                <w:bCs/>
                <w:color w:val="000000"/>
                <w:lang w:eastAsia="tr-TR"/>
              </w:rPr>
            </w:pPr>
            <w:r w:rsidRPr="009375AC">
              <w:rPr>
                <w:rFonts w:ascii="Arial" w:hAnsi="Arial" w:cs="Arial"/>
                <w:b/>
                <w:bCs/>
                <w:color w:val="000000"/>
                <w:lang w:eastAsia="tr-TR"/>
              </w:rPr>
              <w:t>139.440.591</w:t>
            </w:r>
          </w:p>
        </w:tc>
      </w:tr>
    </w:tbl>
    <w:p w14:paraId="00F425E7" w14:textId="77777777" w:rsidR="00490397" w:rsidRPr="009375AC" w:rsidRDefault="00490397" w:rsidP="009375AC">
      <w:pPr>
        <w:pStyle w:val="Heading1"/>
        <w:rPr>
          <w:rFonts w:ascii="Arial" w:hAnsi="Arial" w:cs="Arial"/>
          <w:b/>
          <w:sz w:val="20"/>
          <w:lang w:val="en-GB"/>
        </w:rPr>
      </w:pPr>
    </w:p>
    <w:p w14:paraId="5579FEAC" w14:textId="77777777" w:rsidR="00504522" w:rsidRPr="009375AC" w:rsidRDefault="00504522" w:rsidP="009375AC">
      <w:pPr>
        <w:rPr>
          <w:rFonts w:ascii="Arial" w:hAnsi="Arial" w:cs="Arial"/>
        </w:rPr>
      </w:pPr>
    </w:p>
    <w:p w14:paraId="46D861EC" w14:textId="77777777" w:rsidR="007C7DA8" w:rsidRPr="009375AC" w:rsidRDefault="007C7DA8" w:rsidP="009375AC">
      <w:pPr>
        <w:rPr>
          <w:rFonts w:ascii="Arial" w:hAnsi="Arial" w:cs="Arial"/>
          <w:b/>
          <w:snapToGrid w:val="0"/>
          <w:color w:val="000000"/>
        </w:rPr>
      </w:pPr>
      <w:r w:rsidRPr="009375AC">
        <w:rPr>
          <w:rFonts w:ascii="Arial" w:hAnsi="Arial" w:cs="Arial"/>
          <w:b/>
          <w:snapToGrid w:val="0"/>
          <w:color w:val="000000"/>
        </w:rPr>
        <w:t>NOTE 22 - FINANCIAL EXPENSES</w:t>
      </w:r>
    </w:p>
    <w:p w14:paraId="017D2E5C" w14:textId="77777777" w:rsidR="00006F81" w:rsidRPr="009375AC" w:rsidRDefault="00006F81" w:rsidP="009375AC">
      <w:pPr>
        <w:rPr>
          <w:rFonts w:ascii="Arial" w:hAnsi="Arial" w:cs="Arial"/>
        </w:rPr>
      </w:pPr>
    </w:p>
    <w:tbl>
      <w:tblPr>
        <w:tblW w:w="9113" w:type="dxa"/>
        <w:tblCellMar>
          <w:left w:w="70" w:type="dxa"/>
          <w:right w:w="70" w:type="dxa"/>
        </w:tblCellMar>
        <w:tblLook w:val="04A0" w:firstRow="1" w:lastRow="0" w:firstColumn="1" w:lastColumn="0" w:noHBand="0" w:noVBand="1"/>
      </w:tblPr>
      <w:tblGrid>
        <w:gridCol w:w="2968"/>
        <w:gridCol w:w="1582"/>
        <w:gridCol w:w="1525"/>
        <w:gridCol w:w="1540"/>
        <w:gridCol w:w="1498"/>
      </w:tblGrid>
      <w:tr w:rsidR="00134C0D" w:rsidRPr="009375AC" w14:paraId="3E8210B5" w14:textId="77777777" w:rsidTr="00A1331C">
        <w:trPr>
          <w:trHeight w:val="20"/>
        </w:trPr>
        <w:tc>
          <w:tcPr>
            <w:tcW w:w="2968" w:type="dxa"/>
            <w:tcBorders>
              <w:top w:val="single" w:sz="8" w:space="0" w:color="auto"/>
              <w:left w:val="nil"/>
              <w:bottom w:val="nil"/>
              <w:right w:val="nil"/>
            </w:tcBorders>
            <w:vAlign w:val="center"/>
            <w:hideMark/>
          </w:tcPr>
          <w:p w14:paraId="1B69879F" w14:textId="77777777" w:rsidR="00134C0D" w:rsidRPr="009375AC" w:rsidRDefault="00134C0D" w:rsidP="009375AC">
            <w:pPr>
              <w:jc w:val="right"/>
              <w:rPr>
                <w:rFonts w:ascii="Arial" w:hAnsi="Arial" w:cs="Arial"/>
                <w:b/>
                <w:bCs/>
                <w:color w:val="000000"/>
                <w:lang w:eastAsia="tr-TR"/>
              </w:rPr>
            </w:pPr>
            <w:r w:rsidRPr="009375AC">
              <w:rPr>
                <w:rFonts w:ascii="Arial" w:hAnsi="Arial" w:cs="Arial"/>
                <w:b/>
                <w:bCs/>
                <w:color w:val="000000"/>
                <w:lang w:eastAsia="tr-TR"/>
              </w:rPr>
              <w:t> </w:t>
            </w:r>
          </w:p>
        </w:tc>
        <w:tc>
          <w:tcPr>
            <w:tcW w:w="1582" w:type="dxa"/>
            <w:tcBorders>
              <w:top w:val="single" w:sz="8" w:space="0" w:color="auto"/>
              <w:left w:val="nil"/>
              <w:bottom w:val="nil"/>
              <w:right w:val="nil"/>
            </w:tcBorders>
            <w:vAlign w:val="bottom"/>
            <w:hideMark/>
          </w:tcPr>
          <w:p w14:paraId="3A848F04" w14:textId="7AA6718D" w:rsidR="00134C0D" w:rsidRPr="009375AC" w:rsidRDefault="00134C0D" w:rsidP="00A1331C">
            <w:pPr>
              <w:jc w:val="right"/>
              <w:rPr>
                <w:rFonts w:ascii="Arial" w:hAnsi="Arial" w:cs="Arial"/>
                <w:b/>
                <w:bCs/>
                <w:color w:val="000000"/>
                <w:lang w:eastAsia="tr-TR"/>
              </w:rPr>
            </w:pPr>
            <w:r w:rsidRPr="009375AC">
              <w:rPr>
                <w:rFonts w:ascii="Arial" w:hAnsi="Arial" w:cs="Arial"/>
                <w:b/>
                <w:bCs/>
                <w:color w:val="000000"/>
                <w:lang w:eastAsia="tr-TR"/>
              </w:rPr>
              <w:t xml:space="preserve">1 </w:t>
            </w:r>
            <w:r w:rsidR="00194F21" w:rsidRPr="009375AC">
              <w:rPr>
                <w:rFonts w:ascii="Arial" w:hAnsi="Arial" w:cs="Arial"/>
                <w:b/>
                <w:bCs/>
                <w:color w:val="000000"/>
                <w:lang w:eastAsia="tr-TR"/>
              </w:rPr>
              <w:t>January</w:t>
            </w:r>
            <w:r w:rsidRPr="009375AC">
              <w:rPr>
                <w:rFonts w:ascii="Arial" w:hAnsi="Arial" w:cs="Arial"/>
                <w:b/>
                <w:bCs/>
                <w:color w:val="000000"/>
                <w:lang w:eastAsia="tr-TR"/>
              </w:rPr>
              <w:t xml:space="preserve"> -</w:t>
            </w:r>
          </w:p>
        </w:tc>
        <w:tc>
          <w:tcPr>
            <w:tcW w:w="1525" w:type="dxa"/>
            <w:tcBorders>
              <w:top w:val="single" w:sz="8" w:space="0" w:color="auto"/>
              <w:left w:val="nil"/>
              <w:bottom w:val="nil"/>
              <w:right w:val="nil"/>
            </w:tcBorders>
            <w:vAlign w:val="bottom"/>
            <w:hideMark/>
          </w:tcPr>
          <w:p w14:paraId="0A6F6566" w14:textId="71CB0712" w:rsidR="00134C0D" w:rsidRPr="009375AC" w:rsidRDefault="00134C0D" w:rsidP="00A1331C">
            <w:pPr>
              <w:jc w:val="right"/>
              <w:rPr>
                <w:rFonts w:ascii="Arial" w:hAnsi="Arial" w:cs="Arial"/>
                <w:b/>
                <w:bCs/>
                <w:color w:val="000000"/>
                <w:lang w:eastAsia="tr-TR"/>
              </w:rPr>
            </w:pPr>
            <w:r w:rsidRPr="009375AC">
              <w:rPr>
                <w:rFonts w:ascii="Arial" w:hAnsi="Arial" w:cs="Arial"/>
                <w:b/>
                <w:bCs/>
                <w:color w:val="000000"/>
                <w:lang w:eastAsia="tr-TR"/>
              </w:rPr>
              <w:t xml:space="preserve">1 </w:t>
            </w:r>
            <w:r w:rsidR="00194F21" w:rsidRPr="009375AC">
              <w:rPr>
                <w:rFonts w:ascii="Arial" w:hAnsi="Arial" w:cs="Arial"/>
                <w:b/>
                <w:bCs/>
                <w:color w:val="000000"/>
                <w:lang w:eastAsia="tr-TR"/>
              </w:rPr>
              <w:t>July</w:t>
            </w:r>
            <w:r w:rsidRPr="009375AC">
              <w:rPr>
                <w:rFonts w:ascii="Arial" w:hAnsi="Arial" w:cs="Arial"/>
                <w:b/>
                <w:bCs/>
                <w:color w:val="000000"/>
                <w:lang w:eastAsia="tr-TR"/>
              </w:rPr>
              <w:t>-</w:t>
            </w:r>
          </w:p>
        </w:tc>
        <w:tc>
          <w:tcPr>
            <w:tcW w:w="1540" w:type="dxa"/>
            <w:tcBorders>
              <w:top w:val="single" w:sz="8" w:space="0" w:color="auto"/>
              <w:left w:val="nil"/>
              <w:bottom w:val="nil"/>
              <w:right w:val="nil"/>
            </w:tcBorders>
            <w:vAlign w:val="bottom"/>
            <w:hideMark/>
          </w:tcPr>
          <w:p w14:paraId="6E919E78" w14:textId="06596858" w:rsidR="00134C0D" w:rsidRPr="009375AC" w:rsidRDefault="00134C0D" w:rsidP="00A1331C">
            <w:pPr>
              <w:jc w:val="right"/>
              <w:rPr>
                <w:rFonts w:ascii="Arial" w:hAnsi="Arial" w:cs="Arial"/>
                <w:b/>
                <w:bCs/>
                <w:color w:val="000000"/>
                <w:lang w:eastAsia="tr-TR"/>
              </w:rPr>
            </w:pPr>
            <w:r w:rsidRPr="009375AC">
              <w:rPr>
                <w:rFonts w:ascii="Arial" w:hAnsi="Arial" w:cs="Arial"/>
                <w:b/>
                <w:bCs/>
                <w:color w:val="000000"/>
                <w:lang w:eastAsia="tr-TR"/>
              </w:rPr>
              <w:t xml:space="preserve">1 </w:t>
            </w:r>
            <w:r w:rsidR="00194F21" w:rsidRPr="009375AC">
              <w:rPr>
                <w:rFonts w:ascii="Arial" w:hAnsi="Arial" w:cs="Arial"/>
                <w:b/>
                <w:bCs/>
                <w:color w:val="000000"/>
                <w:lang w:eastAsia="tr-TR"/>
              </w:rPr>
              <w:t>January</w:t>
            </w:r>
            <w:r w:rsidRPr="009375AC">
              <w:rPr>
                <w:rFonts w:ascii="Arial" w:hAnsi="Arial" w:cs="Arial"/>
                <w:b/>
                <w:bCs/>
                <w:color w:val="000000"/>
                <w:lang w:eastAsia="tr-TR"/>
              </w:rPr>
              <w:t xml:space="preserve"> -</w:t>
            </w:r>
          </w:p>
        </w:tc>
        <w:tc>
          <w:tcPr>
            <w:tcW w:w="1498" w:type="dxa"/>
            <w:tcBorders>
              <w:top w:val="single" w:sz="8" w:space="0" w:color="auto"/>
              <w:left w:val="nil"/>
              <w:bottom w:val="nil"/>
              <w:right w:val="nil"/>
            </w:tcBorders>
            <w:vAlign w:val="bottom"/>
            <w:hideMark/>
          </w:tcPr>
          <w:p w14:paraId="63794612" w14:textId="39D0F44A" w:rsidR="00134C0D" w:rsidRPr="009375AC" w:rsidRDefault="00134C0D" w:rsidP="00A1331C">
            <w:pPr>
              <w:jc w:val="right"/>
              <w:rPr>
                <w:rFonts w:ascii="Arial" w:hAnsi="Arial" w:cs="Arial"/>
                <w:b/>
                <w:bCs/>
                <w:color w:val="000000"/>
                <w:lang w:eastAsia="tr-TR"/>
              </w:rPr>
            </w:pPr>
            <w:r w:rsidRPr="009375AC">
              <w:rPr>
                <w:rFonts w:ascii="Arial" w:hAnsi="Arial" w:cs="Arial"/>
                <w:b/>
                <w:bCs/>
                <w:color w:val="000000"/>
                <w:lang w:eastAsia="tr-TR"/>
              </w:rPr>
              <w:t xml:space="preserve">1 </w:t>
            </w:r>
            <w:r w:rsidR="00194F21" w:rsidRPr="009375AC">
              <w:rPr>
                <w:rFonts w:ascii="Arial" w:hAnsi="Arial" w:cs="Arial"/>
                <w:b/>
                <w:bCs/>
                <w:color w:val="000000"/>
                <w:lang w:eastAsia="tr-TR"/>
              </w:rPr>
              <w:t>July</w:t>
            </w:r>
            <w:r w:rsidRPr="009375AC">
              <w:rPr>
                <w:rFonts w:ascii="Arial" w:hAnsi="Arial" w:cs="Arial"/>
                <w:b/>
                <w:bCs/>
                <w:color w:val="000000"/>
                <w:lang w:eastAsia="tr-TR"/>
              </w:rPr>
              <w:t>-</w:t>
            </w:r>
          </w:p>
        </w:tc>
      </w:tr>
      <w:tr w:rsidR="00134C0D" w:rsidRPr="009375AC" w14:paraId="650CCD87" w14:textId="77777777" w:rsidTr="00A1331C">
        <w:trPr>
          <w:trHeight w:val="20"/>
        </w:trPr>
        <w:tc>
          <w:tcPr>
            <w:tcW w:w="2968" w:type="dxa"/>
            <w:tcBorders>
              <w:top w:val="nil"/>
              <w:left w:val="nil"/>
              <w:bottom w:val="nil"/>
              <w:right w:val="nil"/>
            </w:tcBorders>
            <w:vAlign w:val="bottom"/>
            <w:hideMark/>
          </w:tcPr>
          <w:p w14:paraId="1EC7C660" w14:textId="77777777" w:rsidR="00134C0D" w:rsidRPr="009375AC" w:rsidRDefault="00134C0D" w:rsidP="009375AC">
            <w:pPr>
              <w:jc w:val="right"/>
              <w:rPr>
                <w:rFonts w:ascii="Arial" w:hAnsi="Arial" w:cs="Arial"/>
                <w:b/>
                <w:bCs/>
                <w:color w:val="000000"/>
                <w:lang w:eastAsia="tr-TR"/>
              </w:rPr>
            </w:pPr>
          </w:p>
        </w:tc>
        <w:tc>
          <w:tcPr>
            <w:tcW w:w="1582" w:type="dxa"/>
            <w:tcBorders>
              <w:top w:val="nil"/>
              <w:left w:val="nil"/>
              <w:bottom w:val="nil"/>
              <w:right w:val="nil"/>
            </w:tcBorders>
            <w:vAlign w:val="bottom"/>
            <w:hideMark/>
          </w:tcPr>
          <w:p w14:paraId="71120373" w14:textId="18C836B2" w:rsidR="00134C0D" w:rsidRPr="009375AC" w:rsidRDefault="00134C0D" w:rsidP="00A1331C">
            <w:pPr>
              <w:jc w:val="right"/>
              <w:rPr>
                <w:rFonts w:ascii="Arial" w:hAnsi="Arial" w:cs="Arial"/>
                <w:b/>
                <w:bCs/>
                <w:color w:val="000000"/>
                <w:lang w:eastAsia="tr-TR"/>
              </w:rPr>
            </w:pPr>
            <w:r w:rsidRPr="009375AC">
              <w:rPr>
                <w:rFonts w:ascii="Arial" w:hAnsi="Arial" w:cs="Arial"/>
                <w:b/>
                <w:bCs/>
                <w:color w:val="000000"/>
                <w:lang w:eastAsia="tr-TR"/>
              </w:rPr>
              <w:t xml:space="preserve">30 </w:t>
            </w:r>
            <w:r w:rsidR="00A35327" w:rsidRPr="009375AC">
              <w:rPr>
                <w:rFonts w:ascii="Arial" w:hAnsi="Arial" w:cs="Arial"/>
                <w:b/>
                <w:bCs/>
                <w:color w:val="000000"/>
                <w:lang w:eastAsia="tr-TR"/>
              </w:rPr>
              <w:t>September</w:t>
            </w:r>
          </w:p>
        </w:tc>
        <w:tc>
          <w:tcPr>
            <w:tcW w:w="1525" w:type="dxa"/>
            <w:tcBorders>
              <w:top w:val="nil"/>
              <w:left w:val="nil"/>
              <w:bottom w:val="nil"/>
              <w:right w:val="nil"/>
            </w:tcBorders>
            <w:vAlign w:val="bottom"/>
            <w:hideMark/>
          </w:tcPr>
          <w:p w14:paraId="5B1B43EB" w14:textId="6045F606" w:rsidR="00134C0D" w:rsidRPr="009375AC" w:rsidRDefault="00134C0D" w:rsidP="00A1331C">
            <w:pPr>
              <w:jc w:val="right"/>
              <w:rPr>
                <w:rFonts w:ascii="Arial" w:hAnsi="Arial" w:cs="Arial"/>
                <w:b/>
                <w:bCs/>
                <w:color w:val="000000"/>
                <w:lang w:eastAsia="tr-TR"/>
              </w:rPr>
            </w:pPr>
            <w:r w:rsidRPr="009375AC">
              <w:rPr>
                <w:rFonts w:ascii="Arial" w:hAnsi="Arial" w:cs="Arial"/>
                <w:b/>
                <w:bCs/>
                <w:color w:val="000000"/>
                <w:lang w:eastAsia="tr-TR"/>
              </w:rPr>
              <w:t xml:space="preserve">30 </w:t>
            </w:r>
            <w:r w:rsidR="00A35327" w:rsidRPr="009375AC">
              <w:rPr>
                <w:rFonts w:ascii="Arial" w:hAnsi="Arial" w:cs="Arial"/>
                <w:b/>
                <w:bCs/>
                <w:color w:val="000000"/>
                <w:lang w:eastAsia="tr-TR"/>
              </w:rPr>
              <w:t>September</w:t>
            </w:r>
          </w:p>
        </w:tc>
        <w:tc>
          <w:tcPr>
            <w:tcW w:w="1540" w:type="dxa"/>
            <w:tcBorders>
              <w:top w:val="nil"/>
              <w:left w:val="nil"/>
              <w:bottom w:val="nil"/>
              <w:right w:val="nil"/>
            </w:tcBorders>
            <w:vAlign w:val="bottom"/>
            <w:hideMark/>
          </w:tcPr>
          <w:p w14:paraId="40097300" w14:textId="43689CD9" w:rsidR="00134C0D" w:rsidRPr="009375AC" w:rsidRDefault="00134C0D" w:rsidP="00A1331C">
            <w:pPr>
              <w:jc w:val="right"/>
              <w:rPr>
                <w:rFonts w:ascii="Arial" w:hAnsi="Arial" w:cs="Arial"/>
                <w:b/>
                <w:bCs/>
                <w:color w:val="000000"/>
                <w:lang w:eastAsia="tr-TR"/>
              </w:rPr>
            </w:pPr>
            <w:r w:rsidRPr="009375AC">
              <w:rPr>
                <w:rFonts w:ascii="Arial" w:hAnsi="Arial" w:cs="Arial"/>
                <w:b/>
                <w:bCs/>
                <w:color w:val="000000"/>
                <w:lang w:eastAsia="tr-TR"/>
              </w:rPr>
              <w:t xml:space="preserve">30 </w:t>
            </w:r>
            <w:r w:rsidR="00A35327" w:rsidRPr="009375AC">
              <w:rPr>
                <w:rFonts w:ascii="Arial" w:hAnsi="Arial" w:cs="Arial"/>
                <w:b/>
                <w:bCs/>
                <w:color w:val="000000"/>
                <w:lang w:eastAsia="tr-TR"/>
              </w:rPr>
              <w:t>September</w:t>
            </w:r>
          </w:p>
        </w:tc>
        <w:tc>
          <w:tcPr>
            <w:tcW w:w="1498" w:type="dxa"/>
            <w:tcBorders>
              <w:top w:val="nil"/>
              <w:left w:val="nil"/>
              <w:bottom w:val="nil"/>
              <w:right w:val="nil"/>
            </w:tcBorders>
            <w:vAlign w:val="bottom"/>
            <w:hideMark/>
          </w:tcPr>
          <w:p w14:paraId="458D9EAB" w14:textId="42154378" w:rsidR="00134C0D" w:rsidRPr="009375AC" w:rsidRDefault="00134C0D" w:rsidP="00A1331C">
            <w:pPr>
              <w:jc w:val="right"/>
              <w:rPr>
                <w:rFonts w:ascii="Arial" w:hAnsi="Arial" w:cs="Arial"/>
                <w:b/>
                <w:bCs/>
                <w:color w:val="000000"/>
                <w:lang w:eastAsia="tr-TR"/>
              </w:rPr>
            </w:pPr>
            <w:r w:rsidRPr="009375AC">
              <w:rPr>
                <w:rFonts w:ascii="Arial" w:hAnsi="Arial" w:cs="Arial"/>
                <w:b/>
                <w:bCs/>
                <w:color w:val="000000"/>
                <w:lang w:eastAsia="tr-TR"/>
              </w:rPr>
              <w:t xml:space="preserve">30 </w:t>
            </w:r>
            <w:r w:rsidR="00A35327" w:rsidRPr="009375AC">
              <w:rPr>
                <w:rFonts w:ascii="Arial" w:hAnsi="Arial" w:cs="Arial"/>
                <w:b/>
                <w:bCs/>
                <w:color w:val="000000"/>
                <w:lang w:eastAsia="tr-TR"/>
              </w:rPr>
              <w:t>September</w:t>
            </w:r>
          </w:p>
        </w:tc>
      </w:tr>
      <w:tr w:rsidR="00134C0D" w:rsidRPr="009375AC" w14:paraId="1CEA2146" w14:textId="77777777" w:rsidTr="00A1331C">
        <w:trPr>
          <w:trHeight w:val="20"/>
        </w:trPr>
        <w:tc>
          <w:tcPr>
            <w:tcW w:w="2968" w:type="dxa"/>
            <w:tcBorders>
              <w:top w:val="nil"/>
              <w:left w:val="nil"/>
              <w:bottom w:val="single" w:sz="8" w:space="0" w:color="auto"/>
              <w:right w:val="nil"/>
            </w:tcBorders>
            <w:vAlign w:val="center"/>
            <w:hideMark/>
          </w:tcPr>
          <w:p w14:paraId="373591DB" w14:textId="77777777" w:rsidR="00134C0D" w:rsidRPr="009375AC" w:rsidRDefault="00134C0D" w:rsidP="009375AC">
            <w:pPr>
              <w:jc w:val="right"/>
              <w:rPr>
                <w:rFonts w:ascii="Arial" w:hAnsi="Arial" w:cs="Arial"/>
                <w:b/>
                <w:bCs/>
                <w:color w:val="000000"/>
                <w:lang w:eastAsia="tr-TR"/>
              </w:rPr>
            </w:pPr>
            <w:r w:rsidRPr="009375AC">
              <w:rPr>
                <w:rFonts w:ascii="Arial" w:hAnsi="Arial" w:cs="Arial"/>
                <w:b/>
                <w:bCs/>
                <w:color w:val="000000"/>
                <w:lang w:eastAsia="tr-TR"/>
              </w:rPr>
              <w:t> </w:t>
            </w:r>
          </w:p>
        </w:tc>
        <w:tc>
          <w:tcPr>
            <w:tcW w:w="1582" w:type="dxa"/>
            <w:tcBorders>
              <w:top w:val="nil"/>
              <w:left w:val="nil"/>
              <w:bottom w:val="single" w:sz="8" w:space="0" w:color="auto"/>
              <w:right w:val="nil"/>
            </w:tcBorders>
            <w:vAlign w:val="bottom"/>
            <w:hideMark/>
          </w:tcPr>
          <w:p w14:paraId="1D2941EC" w14:textId="19894B56" w:rsidR="00134C0D" w:rsidRPr="009375AC" w:rsidRDefault="00134C0D" w:rsidP="00A1331C">
            <w:pPr>
              <w:jc w:val="right"/>
              <w:rPr>
                <w:rFonts w:ascii="Arial" w:hAnsi="Arial" w:cs="Arial"/>
                <w:b/>
                <w:bCs/>
                <w:color w:val="000000"/>
                <w:lang w:eastAsia="tr-TR"/>
              </w:rPr>
            </w:pPr>
            <w:r w:rsidRPr="009375AC">
              <w:rPr>
                <w:rFonts w:ascii="Arial" w:hAnsi="Arial" w:cs="Arial"/>
                <w:b/>
                <w:bCs/>
                <w:color w:val="000000"/>
                <w:lang w:eastAsia="tr-TR"/>
              </w:rPr>
              <w:t>2025</w:t>
            </w:r>
          </w:p>
        </w:tc>
        <w:tc>
          <w:tcPr>
            <w:tcW w:w="1525" w:type="dxa"/>
            <w:tcBorders>
              <w:top w:val="nil"/>
              <w:left w:val="nil"/>
              <w:bottom w:val="single" w:sz="8" w:space="0" w:color="auto"/>
              <w:right w:val="nil"/>
            </w:tcBorders>
            <w:vAlign w:val="bottom"/>
            <w:hideMark/>
          </w:tcPr>
          <w:p w14:paraId="52D2B986" w14:textId="21D697FF" w:rsidR="00134C0D" w:rsidRPr="009375AC" w:rsidRDefault="00134C0D" w:rsidP="00A1331C">
            <w:pPr>
              <w:jc w:val="right"/>
              <w:rPr>
                <w:rFonts w:ascii="Arial" w:hAnsi="Arial" w:cs="Arial"/>
                <w:b/>
                <w:bCs/>
                <w:color w:val="000000"/>
                <w:lang w:eastAsia="tr-TR"/>
              </w:rPr>
            </w:pPr>
            <w:r w:rsidRPr="009375AC">
              <w:rPr>
                <w:rFonts w:ascii="Arial" w:hAnsi="Arial" w:cs="Arial"/>
                <w:b/>
                <w:bCs/>
                <w:color w:val="000000"/>
                <w:lang w:eastAsia="tr-TR"/>
              </w:rPr>
              <w:t>2025</w:t>
            </w:r>
          </w:p>
        </w:tc>
        <w:tc>
          <w:tcPr>
            <w:tcW w:w="1540" w:type="dxa"/>
            <w:tcBorders>
              <w:top w:val="nil"/>
              <w:left w:val="nil"/>
              <w:bottom w:val="single" w:sz="8" w:space="0" w:color="auto"/>
              <w:right w:val="nil"/>
            </w:tcBorders>
            <w:vAlign w:val="bottom"/>
            <w:hideMark/>
          </w:tcPr>
          <w:p w14:paraId="79242BC2" w14:textId="34466F92" w:rsidR="00134C0D" w:rsidRPr="009375AC" w:rsidRDefault="00134C0D" w:rsidP="00A1331C">
            <w:pPr>
              <w:jc w:val="right"/>
              <w:rPr>
                <w:rFonts w:ascii="Arial" w:hAnsi="Arial" w:cs="Arial"/>
                <w:b/>
                <w:bCs/>
                <w:color w:val="000000"/>
                <w:lang w:eastAsia="tr-TR"/>
              </w:rPr>
            </w:pPr>
            <w:r w:rsidRPr="009375AC">
              <w:rPr>
                <w:rFonts w:ascii="Arial" w:hAnsi="Arial" w:cs="Arial"/>
                <w:b/>
                <w:bCs/>
                <w:color w:val="000000"/>
                <w:lang w:eastAsia="tr-TR"/>
              </w:rPr>
              <w:t>2024</w:t>
            </w:r>
          </w:p>
        </w:tc>
        <w:tc>
          <w:tcPr>
            <w:tcW w:w="1498" w:type="dxa"/>
            <w:tcBorders>
              <w:top w:val="nil"/>
              <w:left w:val="nil"/>
              <w:bottom w:val="single" w:sz="8" w:space="0" w:color="auto"/>
              <w:right w:val="nil"/>
            </w:tcBorders>
            <w:vAlign w:val="bottom"/>
            <w:hideMark/>
          </w:tcPr>
          <w:p w14:paraId="7BAFA8C2" w14:textId="76BFEF6A" w:rsidR="00134C0D" w:rsidRPr="009375AC" w:rsidRDefault="00134C0D" w:rsidP="00A1331C">
            <w:pPr>
              <w:jc w:val="right"/>
              <w:rPr>
                <w:rFonts w:ascii="Arial" w:hAnsi="Arial" w:cs="Arial"/>
                <w:b/>
                <w:bCs/>
                <w:color w:val="000000"/>
                <w:lang w:eastAsia="tr-TR"/>
              </w:rPr>
            </w:pPr>
            <w:r w:rsidRPr="009375AC">
              <w:rPr>
                <w:rFonts w:ascii="Arial" w:hAnsi="Arial" w:cs="Arial"/>
                <w:b/>
                <w:bCs/>
                <w:color w:val="000000"/>
                <w:lang w:eastAsia="tr-TR"/>
              </w:rPr>
              <w:t>2024</w:t>
            </w:r>
          </w:p>
        </w:tc>
      </w:tr>
      <w:tr w:rsidR="00134C0D" w:rsidRPr="009375AC" w14:paraId="504B5F3D" w14:textId="77777777" w:rsidTr="00A1331C">
        <w:trPr>
          <w:trHeight w:val="20"/>
        </w:trPr>
        <w:tc>
          <w:tcPr>
            <w:tcW w:w="2968" w:type="dxa"/>
            <w:tcBorders>
              <w:top w:val="nil"/>
              <w:left w:val="nil"/>
              <w:bottom w:val="nil"/>
              <w:right w:val="nil"/>
            </w:tcBorders>
            <w:vAlign w:val="bottom"/>
            <w:hideMark/>
          </w:tcPr>
          <w:p w14:paraId="5D0B4B93" w14:textId="77777777" w:rsidR="00134C0D" w:rsidRPr="009375AC" w:rsidRDefault="00134C0D" w:rsidP="009375AC">
            <w:pPr>
              <w:jc w:val="right"/>
              <w:rPr>
                <w:rFonts w:ascii="Arial" w:hAnsi="Arial" w:cs="Arial"/>
                <w:b/>
                <w:bCs/>
                <w:color w:val="000000"/>
                <w:lang w:eastAsia="tr-TR"/>
              </w:rPr>
            </w:pPr>
          </w:p>
        </w:tc>
        <w:tc>
          <w:tcPr>
            <w:tcW w:w="1582" w:type="dxa"/>
            <w:tcBorders>
              <w:top w:val="nil"/>
              <w:left w:val="nil"/>
              <w:bottom w:val="nil"/>
              <w:right w:val="nil"/>
            </w:tcBorders>
            <w:vAlign w:val="bottom"/>
            <w:hideMark/>
          </w:tcPr>
          <w:p w14:paraId="155F3BBE" w14:textId="77777777" w:rsidR="00134C0D" w:rsidRPr="009375AC" w:rsidRDefault="00134C0D" w:rsidP="00A1331C">
            <w:pPr>
              <w:jc w:val="right"/>
              <w:rPr>
                <w:lang w:eastAsia="tr-TR"/>
              </w:rPr>
            </w:pPr>
          </w:p>
        </w:tc>
        <w:tc>
          <w:tcPr>
            <w:tcW w:w="1525" w:type="dxa"/>
            <w:tcBorders>
              <w:top w:val="nil"/>
              <w:left w:val="nil"/>
              <w:bottom w:val="nil"/>
              <w:right w:val="nil"/>
            </w:tcBorders>
            <w:vAlign w:val="bottom"/>
            <w:hideMark/>
          </w:tcPr>
          <w:p w14:paraId="0183ACBD" w14:textId="77777777" w:rsidR="00134C0D" w:rsidRPr="009375AC" w:rsidRDefault="00134C0D" w:rsidP="00A1331C">
            <w:pPr>
              <w:jc w:val="right"/>
              <w:rPr>
                <w:lang w:eastAsia="tr-TR"/>
              </w:rPr>
            </w:pPr>
          </w:p>
        </w:tc>
        <w:tc>
          <w:tcPr>
            <w:tcW w:w="1540" w:type="dxa"/>
            <w:tcBorders>
              <w:top w:val="nil"/>
              <w:left w:val="nil"/>
              <w:bottom w:val="nil"/>
              <w:right w:val="nil"/>
            </w:tcBorders>
            <w:vAlign w:val="bottom"/>
            <w:hideMark/>
          </w:tcPr>
          <w:p w14:paraId="3386716E" w14:textId="77777777" w:rsidR="00134C0D" w:rsidRPr="009375AC" w:rsidRDefault="00134C0D" w:rsidP="00A1331C">
            <w:pPr>
              <w:jc w:val="right"/>
              <w:rPr>
                <w:lang w:eastAsia="tr-TR"/>
              </w:rPr>
            </w:pPr>
          </w:p>
        </w:tc>
        <w:tc>
          <w:tcPr>
            <w:tcW w:w="1498" w:type="dxa"/>
            <w:tcBorders>
              <w:top w:val="nil"/>
              <w:left w:val="nil"/>
              <w:bottom w:val="nil"/>
              <w:right w:val="nil"/>
            </w:tcBorders>
            <w:vAlign w:val="bottom"/>
            <w:hideMark/>
          </w:tcPr>
          <w:p w14:paraId="47BA473A" w14:textId="77777777" w:rsidR="00134C0D" w:rsidRPr="009375AC" w:rsidRDefault="00134C0D" w:rsidP="00A1331C">
            <w:pPr>
              <w:jc w:val="right"/>
              <w:rPr>
                <w:lang w:eastAsia="tr-TR"/>
              </w:rPr>
            </w:pPr>
          </w:p>
        </w:tc>
      </w:tr>
      <w:tr w:rsidR="007C7DA8" w:rsidRPr="009375AC" w14:paraId="41B95E0E" w14:textId="77777777" w:rsidTr="00A1331C">
        <w:trPr>
          <w:trHeight w:val="20"/>
        </w:trPr>
        <w:tc>
          <w:tcPr>
            <w:tcW w:w="2968" w:type="dxa"/>
            <w:tcBorders>
              <w:top w:val="nil"/>
              <w:left w:val="nil"/>
              <w:bottom w:val="nil"/>
              <w:right w:val="nil"/>
            </w:tcBorders>
            <w:hideMark/>
          </w:tcPr>
          <w:p w14:paraId="76917D2D" w14:textId="474039D2" w:rsidR="007C7DA8" w:rsidRPr="009375AC" w:rsidRDefault="007C7DA8" w:rsidP="009375AC">
            <w:pPr>
              <w:rPr>
                <w:rFonts w:ascii="Arial" w:hAnsi="Arial" w:cs="Arial"/>
                <w:color w:val="000000"/>
                <w:lang w:eastAsia="tr-TR"/>
              </w:rPr>
            </w:pPr>
            <w:r w:rsidRPr="009375AC">
              <w:rPr>
                <w:rFonts w:ascii="Arial" w:hAnsi="Arial" w:cs="Arial"/>
              </w:rPr>
              <w:t>Foreign exchange losses</w:t>
            </w:r>
          </w:p>
        </w:tc>
        <w:tc>
          <w:tcPr>
            <w:tcW w:w="1582" w:type="dxa"/>
            <w:tcBorders>
              <w:top w:val="nil"/>
              <w:left w:val="nil"/>
              <w:bottom w:val="nil"/>
              <w:right w:val="nil"/>
            </w:tcBorders>
            <w:vAlign w:val="bottom"/>
            <w:hideMark/>
          </w:tcPr>
          <w:p w14:paraId="467C1544" w14:textId="77777777" w:rsidR="007C7DA8" w:rsidRPr="009375AC" w:rsidRDefault="007C7DA8" w:rsidP="00A1331C">
            <w:pPr>
              <w:jc w:val="right"/>
              <w:rPr>
                <w:rFonts w:ascii="Arial" w:hAnsi="Arial" w:cs="Arial"/>
                <w:color w:val="000000"/>
                <w:lang w:eastAsia="tr-TR"/>
              </w:rPr>
            </w:pPr>
            <w:r w:rsidRPr="009375AC">
              <w:rPr>
                <w:rFonts w:ascii="Arial" w:hAnsi="Arial" w:cs="Arial"/>
                <w:color w:val="000000"/>
                <w:lang w:eastAsia="tr-TR"/>
              </w:rPr>
              <w:t>74.909.166</w:t>
            </w:r>
          </w:p>
        </w:tc>
        <w:tc>
          <w:tcPr>
            <w:tcW w:w="1525" w:type="dxa"/>
            <w:tcBorders>
              <w:top w:val="nil"/>
              <w:left w:val="nil"/>
              <w:bottom w:val="nil"/>
              <w:right w:val="nil"/>
            </w:tcBorders>
            <w:vAlign w:val="bottom"/>
            <w:hideMark/>
          </w:tcPr>
          <w:p w14:paraId="2148BD87" w14:textId="7A198CA2" w:rsidR="007C7DA8" w:rsidRPr="009375AC" w:rsidRDefault="007C7DA8" w:rsidP="00A1331C">
            <w:pPr>
              <w:jc w:val="right"/>
              <w:rPr>
                <w:rFonts w:ascii="Arial" w:hAnsi="Arial" w:cs="Arial"/>
                <w:color w:val="000000"/>
                <w:lang w:eastAsia="tr-TR"/>
              </w:rPr>
            </w:pPr>
            <w:r w:rsidRPr="009375AC">
              <w:rPr>
                <w:rFonts w:ascii="Arial" w:hAnsi="Arial" w:cs="Arial"/>
                <w:color w:val="000000"/>
                <w:lang w:eastAsia="tr-TR"/>
              </w:rPr>
              <w:t>(62.094.330)</w:t>
            </w:r>
          </w:p>
        </w:tc>
        <w:tc>
          <w:tcPr>
            <w:tcW w:w="1540" w:type="dxa"/>
            <w:tcBorders>
              <w:top w:val="nil"/>
              <w:left w:val="nil"/>
              <w:bottom w:val="nil"/>
              <w:right w:val="nil"/>
            </w:tcBorders>
            <w:vAlign w:val="bottom"/>
            <w:hideMark/>
          </w:tcPr>
          <w:p w14:paraId="7E9BA620" w14:textId="77777777" w:rsidR="007C7DA8" w:rsidRPr="009375AC" w:rsidRDefault="007C7DA8" w:rsidP="00A1331C">
            <w:pPr>
              <w:jc w:val="right"/>
              <w:rPr>
                <w:rFonts w:ascii="Arial" w:hAnsi="Arial" w:cs="Arial"/>
                <w:color w:val="000000"/>
                <w:lang w:eastAsia="tr-TR"/>
              </w:rPr>
            </w:pPr>
            <w:r w:rsidRPr="009375AC">
              <w:rPr>
                <w:rFonts w:ascii="Arial" w:hAnsi="Arial" w:cs="Arial"/>
                <w:color w:val="000000"/>
                <w:lang w:eastAsia="tr-TR"/>
              </w:rPr>
              <w:t>78.710.622</w:t>
            </w:r>
          </w:p>
        </w:tc>
        <w:tc>
          <w:tcPr>
            <w:tcW w:w="1498" w:type="dxa"/>
            <w:tcBorders>
              <w:top w:val="nil"/>
              <w:left w:val="nil"/>
              <w:bottom w:val="nil"/>
              <w:right w:val="nil"/>
            </w:tcBorders>
            <w:vAlign w:val="bottom"/>
            <w:hideMark/>
          </w:tcPr>
          <w:p w14:paraId="344121C5" w14:textId="77777777" w:rsidR="007C7DA8" w:rsidRPr="009375AC" w:rsidRDefault="007C7DA8" w:rsidP="00A1331C">
            <w:pPr>
              <w:jc w:val="right"/>
              <w:rPr>
                <w:rFonts w:ascii="Arial" w:hAnsi="Arial" w:cs="Arial"/>
                <w:color w:val="000000"/>
                <w:lang w:eastAsia="tr-TR"/>
              </w:rPr>
            </w:pPr>
            <w:r w:rsidRPr="009375AC">
              <w:rPr>
                <w:rFonts w:ascii="Arial" w:hAnsi="Arial" w:cs="Arial"/>
                <w:color w:val="000000"/>
                <w:lang w:eastAsia="tr-TR"/>
              </w:rPr>
              <w:t>19.146.210</w:t>
            </w:r>
          </w:p>
        </w:tc>
      </w:tr>
      <w:tr w:rsidR="007C7DA8" w:rsidRPr="009375AC" w14:paraId="2B1E6214" w14:textId="77777777" w:rsidTr="00A1331C">
        <w:trPr>
          <w:trHeight w:val="20"/>
        </w:trPr>
        <w:tc>
          <w:tcPr>
            <w:tcW w:w="2968" w:type="dxa"/>
            <w:tcBorders>
              <w:top w:val="nil"/>
              <w:left w:val="nil"/>
              <w:bottom w:val="nil"/>
              <w:right w:val="nil"/>
            </w:tcBorders>
            <w:hideMark/>
          </w:tcPr>
          <w:p w14:paraId="7F5A109B" w14:textId="6F861DEB" w:rsidR="007C7DA8" w:rsidRPr="009375AC" w:rsidRDefault="007C7DA8" w:rsidP="009375AC">
            <w:pPr>
              <w:rPr>
                <w:rFonts w:ascii="Arial" w:hAnsi="Arial" w:cs="Arial"/>
                <w:color w:val="000000"/>
                <w:lang w:eastAsia="tr-TR"/>
              </w:rPr>
            </w:pPr>
            <w:r w:rsidRPr="009375AC">
              <w:rPr>
                <w:rFonts w:ascii="Arial" w:hAnsi="Arial" w:cs="Arial"/>
              </w:rPr>
              <w:t>Interest expenses</w:t>
            </w:r>
          </w:p>
        </w:tc>
        <w:tc>
          <w:tcPr>
            <w:tcW w:w="1582" w:type="dxa"/>
            <w:tcBorders>
              <w:top w:val="nil"/>
              <w:left w:val="nil"/>
              <w:bottom w:val="nil"/>
              <w:right w:val="nil"/>
            </w:tcBorders>
            <w:vAlign w:val="bottom"/>
            <w:hideMark/>
          </w:tcPr>
          <w:p w14:paraId="3D3BFC20" w14:textId="77777777" w:rsidR="007C7DA8" w:rsidRPr="009375AC" w:rsidRDefault="007C7DA8" w:rsidP="00A1331C">
            <w:pPr>
              <w:jc w:val="right"/>
              <w:rPr>
                <w:rFonts w:ascii="Arial" w:hAnsi="Arial" w:cs="Arial"/>
                <w:color w:val="000000"/>
                <w:lang w:eastAsia="tr-TR"/>
              </w:rPr>
            </w:pPr>
            <w:r w:rsidRPr="009375AC">
              <w:rPr>
                <w:rFonts w:ascii="Arial" w:hAnsi="Arial" w:cs="Arial"/>
                <w:color w:val="000000"/>
                <w:lang w:eastAsia="tr-TR"/>
              </w:rPr>
              <w:t>284.498.266</w:t>
            </w:r>
          </w:p>
        </w:tc>
        <w:tc>
          <w:tcPr>
            <w:tcW w:w="1525" w:type="dxa"/>
            <w:tcBorders>
              <w:top w:val="nil"/>
              <w:left w:val="nil"/>
              <w:bottom w:val="nil"/>
              <w:right w:val="nil"/>
            </w:tcBorders>
            <w:vAlign w:val="bottom"/>
            <w:hideMark/>
          </w:tcPr>
          <w:p w14:paraId="41442E2B" w14:textId="6FD2AE85" w:rsidR="007C7DA8" w:rsidRPr="009375AC" w:rsidRDefault="007C7DA8" w:rsidP="00A1331C">
            <w:pPr>
              <w:jc w:val="right"/>
              <w:rPr>
                <w:rFonts w:ascii="Arial" w:hAnsi="Arial" w:cs="Arial"/>
                <w:color w:val="000000"/>
                <w:lang w:eastAsia="tr-TR"/>
              </w:rPr>
            </w:pPr>
            <w:r w:rsidRPr="009375AC">
              <w:rPr>
                <w:rFonts w:ascii="Arial" w:hAnsi="Arial" w:cs="Arial"/>
                <w:color w:val="000000"/>
                <w:lang w:eastAsia="tr-TR"/>
              </w:rPr>
              <w:t>126.360.408</w:t>
            </w:r>
          </w:p>
        </w:tc>
        <w:tc>
          <w:tcPr>
            <w:tcW w:w="1540" w:type="dxa"/>
            <w:tcBorders>
              <w:top w:val="nil"/>
              <w:left w:val="nil"/>
              <w:bottom w:val="nil"/>
              <w:right w:val="nil"/>
            </w:tcBorders>
            <w:vAlign w:val="bottom"/>
            <w:hideMark/>
          </w:tcPr>
          <w:p w14:paraId="6FABF997" w14:textId="77777777" w:rsidR="007C7DA8" w:rsidRPr="009375AC" w:rsidRDefault="007C7DA8" w:rsidP="00A1331C">
            <w:pPr>
              <w:jc w:val="right"/>
              <w:rPr>
                <w:rFonts w:ascii="Arial" w:hAnsi="Arial" w:cs="Arial"/>
                <w:color w:val="000000"/>
                <w:lang w:eastAsia="tr-TR"/>
              </w:rPr>
            </w:pPr>
            <w:r w:rsidRPr="009375AC">
              <w:rPr>
                <w:rFonts w:ascii="Arial" w:hAnsi="Arial" w:cs="Arial"/>
                <w:color w:val="000000"/>
                <w:lang w:eastAsia="tr-TR"/>
              </w:rPr>
              <w:t>184.645.527</w:t>
            </w:r>
          </w:p>
        </w:tc>
        <w:tc>
          <w:tcPr>
            <w:tcW w:w="1498" w:type="dxa"/>
            <w:tcBorders>
              <w:top w:val="nil"/>
              <w:left w:val="nil"/>
              <w:bottom w:val="nil"/>
              <w:right w:val="nil"/>
            </w:tcBorders>
            <w:vAlign w:val="bottom"/>
            <w:hideMark/>
          </w:tcPr>
          <w:p w14:paraId="33930B1F" w14:textId="77777777" w:rsidR="007C7DA8" w:rsidRPr="009375AC" w:rsidRDefault="007C7DA8" w:rsidP="00A1331C">
            <w:pPr>
              <w:jc w:val="right"/>
              <w:rPr>
                <w:rFonts w:ascii="Arial" w:hAnsi="Arial" w:cs="Arial"/>
                <w:color w:val="000000"/>
                <w:lang w:eastAsia="tr-TR"/>
              </w:rPr>
            </w:pPr>
            <w:r w:rsidRPr="009375AC">
              <w:rPr>
                <w:rFonts w:ascii="Arial" w:hAnsi="Arial" w:cs="Arial"/>
                <w:color w:val="000000"/>
                <w:lang w:eastAsia="tr-TR"/>
              </w:rPr>
              <w:t>69.576.955</w:t>
            </w:r>
          </w:p>
        </w:tc>
      </w:tr>
      <w:tr w:rsidR="00134C0D" w:rsidRPr="009375AC" w14:paraId="1373BF05" w14:textId="77777777" w:rsidTr="00A1331C">
        <w:trPr>
          <w:trHeight w:val="20"/>
        </w:trPr>
        <w:tc>
          <w:tcPr>
            <w:tcW w:w="2968" w:type="dxa"/>
            <w:tcBorders>
              <w:top w:val="nil"/>
              <w:left w:val="nil"/>
              <w:bottom w:val="nil"/>
              <w:right w:val="nil"/>
            </w:tcBorders>
            <w:vAlign w:val="center"/>
            <w:hideMark/>
          </w:tcPr>
          <w:p w14:paraId="47A56D7C" w14:textId="615F01F7" w:rsidR="00134C0D" w:rsidRPr="009375AC" w:rsidRDefault="007C7DA8" w:rsidP="009375AC">
            <w:pPr>
              <w:rPr>
                <w:rFonts w:ascii="Arial" w:hAnsi="Arial" w:cs="Arial"/>
                <w:color w:val="000000"/>
                <w:lang w:eastAsia="tr-TR"/>
              </w:rPr>
            </w:pPr>
            <w:r w:rsidRPr="009375AC">
              <w:rPr>
                <w:rFonts w:ascii="Arial" w:hAnsi="Arial" w:cs="Arial"/>
              </w:rPr>
              <w:t>Exchange rate difference and interest expense not realized within the scope of TFRS 16 (*)</w:t>
            </w:r>
          </w:p>
        </w:tc>
        <w:tc>
          <w:tcPr>
            <w:tcW w:w="1582" w:type="dxa"/>
            <w:tcBorders>
              <w:top w:val="nil"/>
              <w:left w:val="nil"/>
              <w:bottom w:val="nil"/>
              <w:right w:val="nil"/>
            </w:tcBorders>
            <w:vAlign w:val="bottom"/>
            <w:hideMark/>
          </w:tcPr>
          <w:p w14:paraId="30660E2E" w14:textId="77777777" w:rsidR="00134C0D" w:rsidRPr="009375AC" w:rsidRDefault="00134C0D" w:rsidP="00A1331C">
            <w:pPr>
              <w:jc w:val="right"/>
              <w:rPr>
                <w:rFonts w:ascii="Arial" w:hAnsi="Arial" w:cs="Arial"/>
                <w:color w:val="000000"/>
                <w:lang w:eastAsia="tr-TR"/>
              </w:rPr>
            </w:pPr>
            <w:r w:rsidRPr="009375AC">
              <w:rPr>
                <w:rFonts w:ascii="Arial" w:hAnsi="Arial" w:cs="Arial"/>
                <w:color w:val="000000"/>
                <w:lang w:eastAsia="tr-TR"/>
              </w:rPr>
              <w:t>144.160.791</w:t>
            </w:r>
          </w:p>
        </w:tc>
        <w:tc>
          <w:tcPr>
            <w:tcW w:w="1525" w:type="dxa"/>
            <w:tcBorders>
              <w:top w:val="nil"/>
              <w:left w:val="nil"/>
              <w:bottom w:val="nil"/>
              <w:right w:val="nil"/>
            </w:tcBorders>
            <w:vAlign w:val="bottom"/>
            <w:hideMark/>
          </w:tcPr>
          <w:p w14:paraId="563AD646" w14:textId="458D39CC" w:rsidR="00134C0D" w:rsidRPr="009375AC" w:rsidRDefault="00903597" w:rsidP="00A1331C">
            <w:pPr>
              <w:jc w:val="right"/>
              <w:rPr>
                <w:rFonts w:ascii="Arial" w:hAnsi="Arial" w:cs="Arial"/>
                <w:color w:val="000000"/>
                <w:lang w:eastAsia="tr-TR"/>
              </w:rPr>
            </w:pPr>
            <w:r w:rsidRPr="009375AC">
              <w:rPr>
                <w:rFonts w:ascii="Arial" w:hAnsi="Arial" w:cs="Arial"/>
                <w:color w:val="000000"/>
              </w:rPr>
              <w:t>99.934.856</w:t>
            </w:r>
          </w:p>
        </w:tc>
        <w:tc>
          <w:tcPr>
            <w:tcW w:w="1540" w:type="dxa"/>
            <w:tcBorders>
              <w:top w:val="nil"/>
              <w:left w:val="nil"/>
              <w:bottom w:val="nil"/>
              <w:right w:val="nil"/>
            </w:tcBorders>
            <w:vAlign w:val="bottom"/>
            <w:hideMark/>
          </w:tcPr>
          <w:p w14:paraId="2A3B13EC" w14:textId="77777777" w:rsidR="00134C0D" w:rsidRPr="009375AC" w:rsidRDefault="00134C0D" w:rsidP="00A1331C">
            <w:pPr>
              <w:jc w:val="right"/>
              <w:rPr>
                <w:rFonts w:ascii="Arial" w:hAnsi="Arial" w:cs="Arial"/>
                <w:color w:val="000000"/>
                <w:lang w:eastAsia="tr-TR"/>
              </w:rPr>
            </w:pPr>
            <w:r w:rsidRPr="009375AC">
              <w:rPr>
                <w:rFonts w:ascii="Arial" w:hAnsi="Arial" w:cs="Arial"/>
                <w:color w:val="000000"/>
                <w:lang w:eastAsia="tr-TR"/>
              </w:rPr>
              <w:t>131.475.559</w:t>
            </w:r>
          </w:p>
        </w:tc>
        <w:tc>
          <w:tcPr>
            <w:tcW w:w="1498" w:type="dxa"/>
            <w:tcBorders>
              <w:top w:val="nil"/>
              <w:left w:val="nil"/>
              <w:bottom w:val="nil"/>
              <w:right w:val="nil"/>
            </w:tcBorders>
            <w:vAlign w:val="bottom"/>
            <w:hideMark/>
          </w:tcPr>
          <w:p w14:paraId="37780C11" w14:textId="77777777" w:rsidR="00134C0D" w:rsidRPr="009375AC" w:rsidRDefault="00134C0D" w:rsidP="00A1331C">
            <w:pPr>
              <w:jc w:val="right"/>
              <w:rPr>
                <w:rFonts w:ascii="Arial" w:hAnsi="Arial" w:cs="Arial"/>
                <w:color w:val="000000"/>
                <w:lang w:eastAsia="tr-TR"/>
              </w:rPr>
            </w:pPr>
            <w:r w:rsidRPr="009375AC">
              <w:rPr>
                <w:rFonts w:ascii="Arial" w:hAnsi="Arial" w:cs="Arial"/>
                <w:color w:val="000000"/>
                <w:lang w:eastAsia="tr-TR"/>
              </w:rPr>
              <w:t>40.006.190</w:t>
            </w:r>
          </w:p>
        </w:tc>
      </w:tr>
      <w:tr w:rsidR="00134C0D" w:rsidRPr="009375AC" w14:paraId="609A3475" w14:textId="77777777" w:rsidTr="00A1331C">
        <w:trPr>
          <w:trHeight w:val="20"/>
        </w:trPr>
        <w:tc>
          <w:tcPr>
            <w:tcW w:w="2968" w:type="dxa"/>
            <w:tcBorders>
              <w:top w:val="nil"/>
              <w:left w:val="nil"/>
              <w:bottom w:val="nil"/>
              <w:right w:val="nil"/>
            </w:tcBorders>
            <w:vAlign w:val="center"/>
            <w:hideMark/>
          </w:tcPr>
          <w:p w14:paraId="5A73EA4C" w14:textId="5A7E8BBE" w:rsidR="00134C0D" w:rsidRPr="009375AC" w:rsidRDefault="007C7DA8" w:rsidP="009375AC">
            <w:pPr>
              <w:rPr>
                <w:rFonts w:ascii="Arial" w:hAnsi="Arial" w:cs="Arial"/>
                <w:color w:val="000000"/>
                <w:lang w:eastAsia="tr-TR"/>
              </w:rPr>
            </w:pPr>
            <w:r w:rsidRPr="009375AC">
              <w:rPr>
                <w:rFonts w:ascii="Arial" w:hAnsi="Arial" w:cs="Arial"/>
                <w:color w:val="000000"/>
                <w:lang w:eastAsia="en-GB"/>
              </w:rPr>
              <w:t>Other financial expenses</w:t>
            </w:r>
          </w:p>
        </w:tc>
        <w:tc>
          <w:tcPr>
            <w:tcW w:w="1582" w:type="dxa"/>
            <w:tcBorders>
              <w:top w:val="nil"/>
              <w:left w:val="nil"/>
              <w:bottom w:val="nil"/>
              <w:right w:val="nil"/>
            </w:tcBorders>
            <w:vAlign w:val="bottom"/>
            <w:hideMark/>
          </w:tcPr>
          <w:p w14:paraId="2BF04A64" w14:textId="77777777" w:rsidR="00134C0D" w:rsidRPr="009375AC" w:rsidRDefault="00134C0D" w:rsidP="00A1331C">
            <w:pPr>
              <w:jc w:val="right"/>
              <w:rPr>
                <w:rFonts w:ascii="Arial" w:hAnsi="Arial" w:cs="Arial"/>
                <w:color w:val="000000"/>
                <w:lang w:eastAsia="tr-TR"/>
              </w:rPr>
            </w:pPr>
            <w:r w:rsidRPr="009375AC">
              <w:rPr>
                <w:rFonts w:ascii="Arial" w:hAnsi="Arial" w:cs="Arial"/>
                <w:color w:val="000000"/>
                <w:lang w:eastAsia="tr-TR"/>
              </w:rPr>
              <w:t>34.364.735</w:t>
            </w:r>
          </w:p>
        </w:tc>
        <w:tc>
          <w:tcPr>
            <w:tcW w:w="1525" w:type="dxa"/>
            <w:tcBorders>
              <w:top w:val="nil"/>
              <w:left w:val="nil"/>
              <w:bottom w:val="nil"/>
              <w:right w:val="nil"/>
            </w:tcBorders>
            <w:vAlign w:val="bottom"/>
            <w:hideMark/>
          </w:tcPr>
          <w:p w14:paraId="3C629D91" w14:textId="47ACE96B" w:rsidR="00134C0D" w:rsidRPr="009375AC" w:rsidRDefault="00903597" w:rsidP="00A1331C">
            <w:pPr>
              <w:jc w:val="right"/>
              <w:rPr>
                <w:rFonts w:ascii="Arial" w:hAnsi="Arial" w:cs="Arial"/>
                <w:color w:val="000000"/>
                <w:lang w:eastAsia="tr-TR"/>
              </w:rPr>
            </w:pPr>
            <w:r w:rsidRPr="009375AC">
              <w:rPr>
                <w:rFonts w:ascii="Arial" w:hAnsi="Arial" w:cs="Arial"/>
                <w:color w:val="000000"/>
                <w:lang w:eastAsia="tr-TR"/>
              </w:rPr>
              <w:t>(49.737.551)</w:t>
            </w:r>
          </w:p>
        </w:tc>
        <w:tc>
          <w:tcPr>
            <w:tcW w:w="1540" w:type="dxa"/>
            <w:tcBorders>
              <w:top w:val="nil"/>
              <w:left w:val="nil"/>
              <w:bottom w:val="nil"/>
              <w:right w:val="nil"/>
            </w:tcBorders>
            <w:vAlign w:val="bottom"/>
            <w:hideMark/>
          </w:tcPr>
          <w:p w14:paraId="2E43A934" w14:textId="77777777" w:rsidR="00134C0D" w:rsidRPr="009375AC" w:rsidRDefault="00134C0D" w:rsidP="00A1331C">
            <w:pPr>
              <w:jc w:val="right"/>
              <w:rPr>
                <w:rFonts w:ascii="Arial" w:hAnsi="Arial" w:cs="Arial"/>
                <w:color w:val="000000"/>
                <w:lang w:eastAsia="tr-TR"/>
              </w:rPr>
            </w:pPr>
            <w:r w:rsidRPr="009375AC">
              <w:rPr>
                <w:rFonts w:ascii="Arial" w:hAnsi="Arial" w:cs="Arial"/>
                <w:color w:val="000000"/>
                <w:lang w:eastAsia="tr-TR"/>
              </w:rPr>
              <w:t>104.209.831</w:t>
            </w:r>
          </w:p>
        </w:tc>
        <w:tc>
          <w:tcPr>
            <w:tcW w:w="1498" w:type="dxa"/>
            <w:tcBorders>
              <w:top w:val="nil"/>
              <w:left w:val="nil"/>
              <w:bottom w:val="nil"/>
              <w:right w:val="nil"/>
            </w:tcBorders>
            <w:vAlign w:val="bottom"/>
            <w:hideMark/>
          </w:tcPr>
          <w:p w14:paraId="74BF0E72" w14:textId="77777777" w:rsidR="00134C0D" w:rsidRPr="009375AC" w:rsidRDefault="00134C0D" w:rsidP="00A1331C">
            <w:pPr>
              <w:jc w:val="right"/>
              <w:rPr>
                <w:rFonts w:ascii="Arial" w:hAnsi="Arial" w:cs="Arial"/>
                <w:color w:val="000000"/>
                <w:lang w:eastAsia="tr-TR"/>
              </w:rPr>
            </w:pPr>
            <w:r w:rsidRPr="009375AC">
              <w:rPr>
                <w:rFonts w:ascii="Arial" w:hAnsi="Arial" w:cs="Arial"/>
                <w:color w:val="000000"/>
                <w:lang w:eastAsia="tr-TR"/>
              </w:rPr>
              <w:t>34.440.693</w:t>
            </w:r>
          </w:p>
        </w:tc>
      </w:tr>
      <w:tr w:rsidR="00134C0D" w:rsidRPr="009375AC" w14:paraId="61A7C991" w14:textId="77777777" w:rsidTr="00A1331C">
        <w:trPr>
          <w:trHeight w:val="20"/>
        </w:trPr>
        <w:tc>
          <w:tcPr>
            <w:tcW w:w="2968" w:type="dxa"/>
            <w:tcBorders>
              <w:top w:val="nil"/>
              <w:left w:val="nil"/>
              <w:bottom w:val="single" w:sz="4" w:space="0" w:color="auto"/>
              <w:right w:val="nil"/>
            </w:tcBorders>
            <w:vAlign w:val="center"/>
            <w:hideMark/>
          </w:tcPr>
          <w:p w14:paraId="16DB4EE3" w14:textId="77777777" w:rsidR="00134C0D" w:rsidRPr="009375AC" w:rsidRDefault="00134C0D" w:rsidP="009375AC">
            <w:pPr>
              <w:jc w:val="right"/>
              <w:rPr>
                <w:rFonts w:ascii="Arial" w:hAnsi="Arial" w:cs="Arial"/>
                <w:b/>
                <w:bCs/>
                <w:color w:val="000000"/>
                <w:lang w:eastAsia="tr-TR"/>
              </w:rPr>
            </w:pPr>
            <w:r w:rsidRPr="009375AC">
              <w:rPr>
                <w:rFonts w:ascii="Arial" w:hAnsi="Arial" w:cs="Arial"/>
                <w:b/>
                <w:bCs/>
                <w:color w:val="000000"/>
                <w:lang w:eastAsia="tr-TR"/>
              </w:rPr>
              <w:t> </w:t>
            </w:r>
          </w:p>
        </w:tc>
        <w:tc>
          <w:tcPr>
            <w:tcW w:w="1582" w:type="dxa"/>
            <w:tcBorders>
              <w:top w:val="nil"/>
              <w:left w:val="nil"/>
              <w:bottom w:val="single" w:sz="4" w:space="0" w:color="auto"/>
              <w:right w:val="nil"/>
            </w:tcBorders>
            <w:vAlign w:val="bottom"/>
            <w:hideMark/>
          </w:tcPr>
          <w:p w14:paraId="766E20E5" w14:textId="55EF0E4A" w:rsidR="00134C0D" w:rsidRPr="009375AC" w:rsidRDefault="00134C0D" w:rsidP="00A1331C">
            <w:pPr>
              <w:jc w:val="right"/>
              <w:rPr>
                <w:rFonts w:ascii="Arial" w:hAnsi="Arial" w:cs="Arial"/>
                <w:b/>
                <w:bCs/>
                <w:color w:val="000000"/>
                <w:lang w:eastAsia="tr-TR"/>
              </w:rPr>
            </w:pPr>
          </w:p>
        </w:tc>
        <w:tc>
          <w:tcPr>
            <w:tcW w:w="1525" w:type="dxa"/>
            <w:tcBorders>
              <w:top w:val="nil"/>
              <w:left w:val="nil"/>
              <w:bottom w:val="single" w:sz="4" w:space="0" w:color="auto"/>
              <w:right w:val="nil"/>
            </w:tcBorders>
            <w:vAlign w:val="bottom"/>
            <w:hideMark/>
          </w:tcPr>
          <w:p w14:paraId="79F0E780" w14:textId="4F041C27" w:rsidR="00134C0D" w:rsidRPr="009375AC" w:rsidRDefault="00134C0D" w:rsidP="00A1331C">
            <w:pPr>
              <w:jc w:val="right"/>
              <w:rPr>
                <w:rFonts w:ascii="Arial" w:hAnsi="Arial" w:cs="Arial"/>
                <w:color w:val="000000"/>
                <w:lang w:eastAsia="tr-TR"/>
              </w:rPr>
            </w:pPr>
          </w:p>
        </w:tc>
        <w:tc>
          <w:tcPr>
            <w:tcW w:w="1540" w:type="dxa"/>
            <w:tcBorders>
              <w:top w:val="nil"/>
              <w:left w:val="nil"/>
              <w:bottom w:val="single" w:sz="4" w:space="0" w:color="auto"/>
              <w:right w:val="nil"/>
            </w:tcBorders>
            <w:vAlign w:val="bottom"/>
            <w:hideMark/>
          </w:tcPr>
          <w:p w14:paraId="29EE1283" w14:textId="6BB8D3E4" w:rsidR="00134C0D" w:rsidRPr="009375AC" w:rsidRDefault="00134C0D" w:rsidP="00A1331C">
            <w:pPr>
              <w:jc w:val="right"/>
              <w:rPr>
                <w:rFonts w:ascii="Arial" w:hAnsi="Arial" w:cs="Arial"/>
                <w:b/>
                <w:bCs/>
                <w:color w:val="000000"/>
                <w:lang w:eastAsia="tr-TR"/>
              </w:rPr>
            </w:pPr>
          </w:p>
        </w:tc>
        <w:tc>
          <w:tcPr>
            <w:tcW w:w="1498" w:type="dxa"/>
            <w:tcBorders>
              <w:top w:val="nil"/>
              <w:left w:val="nil"/>
              <w:bottom w:val="single" w:sz="4" w:space="0" w:color="auto"/>
              <w:right w:val="nil"/>
            </w:tcBorders>
            <w:vAlign w:val="bottom"/>
            <w:hideMark/>
          </w:tcPr>
          <w:p w14:paraId="2D48EC8E" w14:textId="2CA5B5DC" w:rsidR="00134C0D" w:rsidRPr="009375AC" w:rsidRDefault="00134C0D" w:rsidP="00A1331C">
            <w:pPr>
              <w:jc w:val="right"/>
              <w:rPr>
                <w:rFonts w:ascii="Arial" w:hAnsi="Arial" w:cs="Arial"/>
                <w:color w:val="000000"/>
                <w:lang w:eastAsia="tr-TR"/>
              </w:rPr>
            </w:pPr>
          </w:p>
        </w:tc>
      </w:tr>
      <w:tr w:rsidR="00134C0D" w:rsidRPr="009375AC" w14:paraId="16464EF6" w14:textId="77777777" w:rsidTr="00A1331C">
        <w:trPr>
          <w:trHeight w:val="20"/>
        </w:trPr>
        <w:tc>
          <w:tcPr>
            <w:tcW w:w="2968" w:type="dxa"/>
            <w:tcBorders>
              <w:top w:val="single" w:sz="4" w:space="0" w:color="auto"/>
              <w:left w:val="nil"/>
              <w:bottom w:val="double" w:sz="6" w:space="0" w:color="auto"/>
              <w:right w:val="nil"/>
            </w:tcBorders>
            <w:vAlign w:val="center"/>
            <w:hideMark/>
          </w:tcPr>
          <w:p w14:paraId="7CECB28A" w14:textId="77777777" w:rsidR="00134C0D" w:rsidRPr="009375AC" w:rsidRDefault="00134C0D" w:rsidP="009375AC">
            <w:pPr>
              <w:jc w:val="right"/>
              <w:rPr>
                <w:rFonts w:ascii="Arial" w:hAnsi="Arial" w:cs="Arial"/>
                <w:b/>
                <w:bCs/>
                <w:color w:val="000000"/>
                <w:lang w:eastAsia="tr-TR"/>
              </w:rPr>
            </w:pPr>
            <w:r w:rsidRPr="009375AC">
              <w:rPr>
                <w:rFonts w:ascii="Arial" w:hAnsi="Arial" w:cs="Arial"/>
                <w:b/>
                <w:bCs/>
                <w:color w:val="000000"/>
                <w:lang w:eastAsia="tr-TR"/>
              </w:rPr>
              <w:t> </w:t>
            </w:r>
          </w:p>
        </w:tc>
        <w:tc>
          <w:tcPr>
            <w:tcW w:w="1582" w:type="dxa"/>
            <w:tcBorders>
              <w:top w:val="single" w:sz="4" w:space="0" w:color="auto"/>
              <w:left w:val="nil"/>
              <w:bottom w:val="double" w:sz="6" w:space="0" w:color="auto"/>
              <w:right w:val="nil"/>
            </w:tcBorders>
            <w:vAlign w:val="bottom"/>
            <w:hideMark/>
          </w:tcPr>
          <w:p w14:paraId="1F8A436F" w14:textId="77777777" w:rsidR="00134C0D" w:rsidRPr="009375AC" w:rsidRDefault="00134C0D" w:rsidP="00A1331C">
            <w:pPr>
              <w:jc w:val="right"/>
              <w:rPr>
                <w:rFonts w:ascii="Arial" w:hAnsi="Arial" w:cs="Arial"/>
                <w:b/>
                <w:bCs/>
                <w:color w:val="000000"/>
                <w:lang w:eastAsia="tr-TR"/>
              </w:rPr>
            </w:pPr>
            <w:r w:rsidRPr="009375AC">
              <w:rPr>
                <w:rFonts w:ascii="Arial" w:hAnsi="Arial" w:cs="Arial"/>
                <w:b/>
                <w:bCs/>
                <w:color w:val="000000"/>
                <w:lang w:eastAsia="tr-TR"/>
              </w:rPr>
              <w:t>537.932.958</w:t>
            </w:r>
          </w:p>
        </w:tc>
        <w:tc>
          <w:tcPr>
            <w:tcW w:w="1525" w:type="dxa"/>
            <w:tcBorders>
              <w:top w:val="single" w:sz="4" w:space="0" w:color="auto"/>
              <w:left w:val="nil"/>
              <w:bottom w:val="double" w:sz="6" w:space="0" w:color="auto"/>
              <w:right w:val="nil"/>
            </w:tcBorders>
            <w:vAlign w:val="bottom"/>
            <w:hideMark/>
          </w:tcPr>
          <w:p w14:paraId="1649B100" w14:textId="6C3E7F47" w:rsidR="00134C0D" w:rsidRPr="009375AC" w:rsidRDefault="00903597" w:rsidP="00A1331C">
            <w:pPr>
              <w:jc w:val="right"/>
              <w:rPr>
                <w:rFonts w:ascii="Arial" w:hAnsi="Arial" w:cs="Arial"/>
                <w:b/>
                <w:bCs/>
                <w:color w:val="000000"/>
                <w:lang w:eastAsia="tr-TR"/>
              </w:rPr>
            </w:pPr>
            <w:r w:rsidRPr="009375AC">
              <w:rPr>
                <w:rFonts w:ascii="Arial" w:hAnsi="Arial" w:cs="Arial"/>
                <w:b/>
                <w:bCs/>
                <w:color w:val="000000"/>
                <w:lang w:eastAsia="tr-TR"/>
              </w:rPr>
              <w:t>114.463.383</w:t>
            </w:r>
          </w:p>
        </w:tc>
        <w:tc>
          <w:tcPr>
            <w:tcW w:w="1540" w:type="dxa"/>
            <w:tcBorders>
              <w:top w:val="single" w:sz="4" w:space="0" w:color="auto"/>
              <w:left w:val="nil"/>
              <w:bottom w:val="double" w:sz="6" w:space="0" w:color="auto"/>
              <w:right w:val="nil"/>
            </w:tcBorders>
            <w:vAlign w:val="bottom"/>
            <w:hideMark/>
          </w:tcPr>
          <w:p w14:paraId="2417FEE7" w14:textId="77777777" w:rsidR="00134C0D" w:rsidRPr="009375AC" w:rsidRDefault="00134C0D" w:rsidP="00A1331C">
            <w:pPr>
              <w:jc w:val="right"/>
              <w:rPr>
                <w:rFonts w:ascii="Arial" w:hAnsi="Arial" w:cs="Arial"/>
                <w:b/>
                <w:bCs/>
                <w:color w:val="000000"/>
                <w:lang w:eastAsia="tr-TR"/>
              </w:rPr>
            </w:pPr>
            <w:r w:rsidRPr="009375AC">
              <w:rPr>
                <w:rFonts w:ascii="Arial" w:hAnsi="Arial" w:cs="Arial"/>
                <w:b/>
                <w:bCs/>
                <w:color w:val="000000"/>
                <w:lang w:eastAsia="tr-TR"/>
              </w:rPr>
              <w:t>499.041.539</w:t>
            </w:r>
          </w:p>
        </w:tc>
        <w:tc>
          <w:tcPr>
            <w:tcW w:w="1498" w:type="dxa"/>
            <w:tcBorders>
              <w:top w:val="single" w:sz="4" w:space="0" w:color="auto"/>
              <w:left w:val="nil"/>
              <w:bottom w:val="double" w:sz="6" w:space="0" w:color="auto"/>
              <w:right w:val="nil"/>
            </w:tcBorders>
            <w:vAlign w:val="bottom"/>
            <w:hideMark/>
          </w:tcPr>
          <w:p w14:paraId="479ABCB5" w14:textId="77777777" w:rsidR="00134C0D" w:rsidRPr="009375AC" w:rsidRDefault="00134C0D" w:rsidP="00A1331C">
            <w:pPr>
              <w:jc w:val="right"/>
              <w:rPr>
                <w:rFonts w:ascii="Arial" w:hAnsi="Arial" w:cs="Arial"/>
                <w:b/>
                <w:bCs/>
                <w:color w:val="000000"/>
                <w:lang w:eastAsia="tr-TR"/>
              </w:rPr>
            </w:pPr>
            <w:r w:rsidRPr="009375AC">
              <w:rPr>
                <w:rFonts w:ascii="Arial" w:hAnsi="Arial" w:cs="Arial"/>
                <w:b/>
                <w:bCs/>
                <w:color w:val="000000"/>
                <w:lang w:eastAsia="tr-TR"/>
              </w:rPr>
              <w:t>163.170.048</w:t>
            </w:r>
          </w:p>
        </w:tc>
      </w:tr>
    </w:tbl>
    <w:p w14:paraId="0420200A" w14:textId="77777777" w:rsidR="00611F25" w:rsidRPr="009375AC" w:rsidRDefault="00611F25" w:rsidP="009375AC">
      <w:pPr>
        <w:rPr>
          <w:rFonts w:ascii="Arial" w:hAnsi="Arial" w:cs="Arial"/>
          <w:bCs/>
          <w:color w:val="000000"/>
          <w:lang w:eastAsia="en-GB"/>
        </w:rPr>
      </w:pPr>
    </w:p>
    <w:p w14:paraId="052CEC8A" w14:textId="4B2412F9" w:rsidR="007C7DA8" w:rsidRPr="009375AC" w:rsidRDefault="00B214DC" w:rsidP="00854C5A">
      <w:pPr>
        <w:pStyle w:val="Heading1"/>
        <w:ind w:left="567" w:hanging="567"/>
        <w:rPr>
          <w:rFonts w:ascii="Arial" w:hAnsi="Arial" w:cs="Arial"/>
          <w:b/>
          <w:sz w:val="20"/>
          <w:lang w:val="en-GB"/>
        </w:rPr>
        <w:sectPr w:rsidR="007C7DA8" w:rsidRPr="009375AC" w:rsidSect="007C7DA8">
          <w:headerReference w:type="even" r:id="rId49"/>
          <w:headerReference w:type="default" r:id="rId50"/>
          <w:headerReference w:type="first" r:id="rId51"/>
          <w:type w:val="nextColumn"/>
          <w:pgSz w:w="11907" w:h="16840" w:code="9"/>
          <w:pgMar w:top="1418" w:right="1418" w:bottom="1418" w:left="1418" w:header="709" w:footer="709" w:gutter="0"/>
          <w:paperSrc w:first="15" w:other="15"/>
          <w:cols w:space="708"/>
          <w:noEndnote/>
        </w:sectPr>
      </w:pPr>
      <w:r w:rsidRPr="009375AC">
        <w:rPr>
          <w:rFonts w:ascii="Arial" w:hAnsi="Arial" w:cs="Arial"/>
          <w:bCs/>
          <w:lang w:val="en-GB" w:eastAsia="en-GB"/>
        </w:rPr>
        <w:t>(*)</w:t>
      </w:r>
      <w:r w:rsidR="00D3604C" w:rsidRPr="009375AC">
        <w:rPr>
          <w:rFonts w:ascii="Arial" w:hAnsi="Arial" w:cs="Arial"/>
          <w:bCs/>
          <w:lang w:val="en-GB" w:eastAsia="en-GB"/>
        </w:rPr>
        <w:t xml:space="preserve"> </w:t>
      </w:r>
      <w:r w:rsidR="00854C5A">
        <w:rPr>
          <w:rFonts w:ascii="Arial" w:hAnsi="Arial" w:cs="Arial"/>
          <w:bCs/>
          <w:lang w:val="en-GB" w:eastAsia="en-GB"/>
        </w:rPr>
        <w:tab/>
      </w:r>
      <w:r w:rsidR="007C7DA8" w:rsidRPr="009375AC">
        <w:rPr>
          <w:rFonts w:ascii="Arial" w:hAnsi="Arial" w:cs="Arial"/>
          <w:bCs/>
          <w:snapToGrid/>
          <w:sz w:val="20"/>
          <w:lang w:val="en-GB" w:eastAsia="en-GB"/>
        </w:rPr>
        <w:t>It consists of expenses that are not incurred within the scope of TFRS 16 and do not create cash outflows.</w:t>
      </w:r>
    </w:p>
    <w:p w14:paraId="4090BE3E" w14:textId="77777777" w:rsidR="007C7DA8" w:rsidRPr="009375AC" w:rsidRDefault="007C7DA8" w:rsidP="009375AC">
      <w:pPr>
        <w:widowControl w:val="0"/>
        <w:tabs>
          <w:tab w:val="decimal" w:pos="7088"/>
          <w:tab w:val="decimal" w:pos="9072"/>
        </w:tabs>
        <w:rPr>
          <w:rFonts w:ascii="Arial" w:hAnsi="Arial" w:cs="Arial"/>
        </w:rPr>
      </w:pPr>
      <w:r w:rsidRPr="009375AC">
        <w:rPr>
          <w:rFonts w:ascii="Arial" w:hAnsi="Arial" w:cs="Arial"/>
          <w:b/>
          <w:snapToGrid w:val="0"/>
          <w:color w:val="000000"/>
        </w:rPr>
        <w:lastRenderedPageBreak/>
        <w:t>NOTE 23 - TAX ASSETS AND LIABILITIES</w:t>
      </w:r>
    </w:p>
    <w:p w14:paraId="4B8CCA41" w14:textId="77777777" w:rsidR="00006F81" w:rsidRPr="009375AC" w:rsidRDefault="00006F81" w:rsidP="009375AC">
      <w:pPr>
        <w:widowControl w:val="0"/>
        <w:tabs>
          <w:tab w:val="decimal" w:pos="7088"/>
          <w:tab w:val="decimal" w:pos="9072"/>
        </w:tabs>
        <w:rPr>
          <w:rFonts w:ascii="Arial" w:hAnsi="Arial" w:cs="Arial"/>
        </w:rPr>
      </w:pPr>
    </w:p>
    <w:tbl>
      <w:tblPr>
        <w:tblW w:w="9049" w:type="dxa"/>
        <w:tblLook w:val="04A0" w:firstRow="1" w:lastRow="0" w:firstColumn="1" w:lastColumn="0" w:noHBand="0" w:noVBand="1"/>
      </w:tblPr>
      <w:tblGrid>
        <w:gridCol w:w="5529"/>
        <w:gridCol w:w="1840"/>
        <w:gridCol w:w="1680"/>
      </w:tblGrid>
      <w:tr w:rsidR="00134C0D" w:rsidRPr="009375AC" w14:paraId="51A3E5B1" w14:textId="77777777" w:rsidTr="00B049E9">
        <w:trPr>
          <w:trHeight w:val="113"/>
        </w:trPr>
        <w:tc>
          <w:tcPr>
            <w:tcW w:w="5529" w:type="dxa"/>
            <w:tcBorders>
              <w:top w:val="nil"/>
              <w:left w:val="nil"/>
              <w:bottom w:val="single" w:sz="8" w:space="0" w:color="auto"/>
              <w:right w:val="nil"/>
            </w:tcBorders>
            <w:vAlign w:val="center"/>
            <w:hideMark/>
          </w:tcPr>
          <w:p w14:paraId="52C24D47" w14:textId="77777777" w:rsidR="00134C0D" w:rsidRPr="009375AC" w:rsidRDefault="00134C0D" w:rsidP="009375AC">
            <w:pPr>
              <w:jc w:val="right"/>
              <w:rPr>
                <w:rFonts w:ascii="Arial" w:hAnsi="Arial" w:cs="Arial"/>
                <w:color w:val="000000"/>
                <w:lang w:eastAsia="en-GB"/>
              </w:rPr>
            </w:pPr>
            <w:r w:rsidRPr="009375AC">
              <w:rPr>
                <w:rFonts w:ascii="Arial" w:hAnsi="Arial" w:cs="Arial"/>
                <w:color w:val="000000"/>
                <w:lang w:eastAsia="en-GB"/>
              </w:rPr>
              <w:t> </w:t>
            </w:r>
          </w:p>
        </w:tc>
        <w:tc>
          <w:tcPr>
            <w:tcW w:w="1840" w:type="dxa"/>
            <w:tcBorders>
              <w:top w:val="nil"/>
              <w:left w:val="nil"/>
              <w:bottom w:val="single" w:sz="8" w:space="0" w:color="auto"/>
              <w:right w:val="nil"/>
            </w:tcBorders>
            <w:vAlign w:val="center"/>
            <w:hideMark/>
          </w:tcPr>
          <w:p w14:paraId="031B700B" w14:textId="197F425D" w:rsidR="00134C0D" w:rsidRPr="009375AC" w:rsidRDefault="00134C0D" w:rsidP="009375AC">
            <w:pPr>
              <w:jc w:val="right"/>
              <w:rPr>
                <w:rFonts w:ascii="Arial" w:hAnsi="Arial" w:cs="Arial"/>
                <w:b/>
                <w:bCs/>
                <w:color w:val="000000"/>
                <w:lang w:eastAsia="en-GB"/>
              </w:rPr>
            </w:pPr>
            <w:r w:rsidRPr="009375AC">
              <w:rPr>
                <w:rFonts w:ascii="Arial" w:hAnsi="Arial" w:cs="Arial"/>
                <w:b/>
                <w:bCs/>
                <w:color w:val="000000"/>
              </w:rPr>
              <w:t xml:space="preserve">30 </w:t>
            </w:r>
            <w:r w:rsidR="00A35327" w:rsidRPr="009375AC">
              <w:rPr>
                <w:rFonts w:ascii="Arial" w:hAnsi="Arial" w:cs="Arial"/>
                <w:b/>
                <w:bCs/>
                <w:color w:val="000000"/>
              </w:rPr>
              <w:t>September</w:t>
            </w:r>
            <w:r w:rsidRPr="009375AC">
              <w:rPr>
                <w:rFonts w:ascii="Arial" w:hAnsi="Arial" w:cs="Arial"/>
                <w:b/>
                <w:bCs/>
                <w:color w:val="000000"/>
              </w:rPr>
              <w:t xml:space="preserve"> 2025</w:t>
            </w:r>
          </w:p>
        </w:tc>
        <w:tc>
          <w:tcPr>
            <w:tcW w:w="1680" w:type="dxa"/>
            <w:tcBorders>
              <w:top w:val="nil"/>
              <w:left w:val="nil"/>
              <w:bottom w:val="single" w:sz="8" w:space="0" w:color="auto"/>
              <w:right w:val="nil"/>
            </w:tcBorders>
            <w:vAlign w:val="bottom"/>
            <w:hideMark/>
          </w:tcPr>
          <w:p w14:paraId="4EA601E7" w14:textId="4150A1EF" w:rsidR="00134C0D" w:rsidRPr="009375AC" w:rsidRDefault="00134C0D" w:rsidP="009375AC">
            <w:pPr>
              <w:jc w:val="right"/>
              <w:rPr>
                <w:rFonts w:ascii="Arial" w:hAnsi="Arial" w:cs="Arial"/>
                <w:b/>
                <w:bCs/>
                <w:color w:val="000000"/>
                <w:lang w:eastAsia="en-GB"/>
              </w:rPr>
            </w:pPr>
            <w:r w:rsidRPr="009375AC">
              <w:rPr>
                <w:rFonts w:ascii="Arial" w:hAnsi="Arial" w:cs="Arial"/>
                <w:b/>
                <w:bCs/>
                <w:color w:val="000000"/>
                <w:lang w:eastAsia="en-GB"/>
              </w:rPr>
              <w:t xml:space="preserve">31 </w:t>
            </w:r>
            <w:r w:rsidR="00A35327" w:rsidRPr="009375AC">
              <w:rPr>
                <w:rFonts w:ascii="Arial" w:hAnsi="Arial" w:cs="Arial"/>
                <w:b/>
                <w:bCs/>
                <w:color w:val="000000"/>
                <w:lang w:eastAsia="en-GB"/>
              </w:rPr>
              <w:t>December</w:t>
            </w:r>
            <w:r w:rsidRPr="009375AC">
              <w:rPr>
                <w:rFonts w:ascii="Arial" w:hAnsi="Arial" w:cs="Arial"/>
                <w:b/>
                <w:bCs/>
                <w:color w:val="000000"/>
                <w:lang w:eastAsia="en-GB"/>
              </w:rPr>
              <w:t xml:space="preserve"> 2024</w:t>
            </w:r>
          </w:p>
        </w:tc>
      </w:tr>
      <w:tr w:rsidR="00134C0D" w:rsidRPr="009375AC" w14:paraId="29715EBA" w14:textId="77777777">
        <w:trPr>
          <w:trHeight w:val="113"/>
        </w:trPr>
        <w:tc>
          <w:tcPr>
            <w:tcW w:w="5529" w:type="dxa"/>
            <w:tcBorders>
              <w:top w:val="nil"/>
              <w:left w:val="nil"/>
              <w:bottom w:val="nil"/>
              <w:right w:val="nil"/>
            </w:tcBorders>
            <w:vAlign w:val="center"/>
            <w:hideMark/>
          </w:tcPr>
          <w:p w14:paraId="17AFA1ED" w14:textId="77777777" w:rsidR="00134C0D" w:rsidRPr="009375AC" w:rsidRDefault="00134C0D" w:rsidP="009375AC">
            <w:pPr>
              <w:jc w:val="right"/>
              <w:rPr>
                <w:rFonts w:ascii="Arial" w:hAnsi="Arial" w:cs="Arial"/>
                <w:b/>
                <w:bCs/>
                <w:color w:val="000000"/>
                <w:lang w:eastAsia="en-GB"/>
              </w:rPr>
            </w:pPr>
          </w:p>
        </w:tc>
        <w:tc>
          <w:tcPr>
            <w:tcW w:w="1840" w:type="dxa"/>
            <w:tcBorders>
              <w:top w:val="nil"/>
              <w:left w:val="nil"/>
              <w:bottom w:val="nil"/>
              <w:right w:val="nil"/>
            </w:tcBorders>
            <w:vAlign w:val="bottom"/>
            <w:hideMark/>
          </w:tcPr>
          <w:p w14:paraId="47E3C6C8" w14:textId="77777777" w:rsidR="00134C0D" w:rsidRPr="009375AC" w:rsidRDefault="00134C0D" w:rsidP="009375AC">
            <w:pPr>
              <w:jc w:val="right"/>
              <w:rPr>
                <w:rFonts w:ascii="Arial" w:hAnsi="Arial" w:cs="Arial"/>
                <w:lang w:eastAsia="en-GB"/>
              </w:rPr>
            </w:pPr>
          </w:p>
        </w:tc>
        <w:tc>
          <w:tcPr>
            <w:tcW w:w="1680" w:type="dxa"/>
            <w:tcBorders>
              <w:top w:val="nil"/>
              <w:left w:val="nil"/>
              <w:bottom w:val="nil"/>
              <w:right w:val="nil"/>
            </w:tcBorders>
            <w:vAlign w:val="bottom"/>
            <w:hideMark/>
          </w:tcPr>
          <w:p w14:paraId="084DBDA7" w14:textId="77777777" w:rsidR="00134C0D" w:rsidRPr="009375AC" w:rsidRDefault="00134C0D" w:rsidP="009375AC">
            <w:pPr>
              <w:jc w:val="right"/>
              <w:rPr>
                <w:rFonts w:ascii="Arial" w:hAnsi="Arial" w:cs="Arial"/>
                <w:lang w:eastAsia="en-GB"/>
              </w:rPr>
            </w:pPr>
          </w:p>
        </w:tc>
      </w:tr>
      <w:tr w:rsidR="00134C0D" w:rsidRPr="009375AC" w14:paraId="7CDE3FDF" w14:textId="77777777" w:rsidTr="00B049E9">
        <w:trPr>
          <w:trHeight w:val="113"/>
        </w:trPr>
        <w:tc>
          <w:tcPr>
            <w:tcW w:w="5529" w:type="dxa"/>
            <w:tcBorders>
              <w:top w:val="nil"/>
              <w:left w:val="nil"/>
              <w:bottom w:val="nil"/>
              <w:right w:val="nil"/>
            </w:tcBorders>
            <w:vAlign w:val="center"/>
            <w:hideMark/>
          </w:tcPr>
          <w:p w14:paraId="7D4BBBBD" w14:textId="359381D3" w:rsidR="00134C0D" w:rsidRPr="009375AC" w:rsidRDefault="007C7DA8" w:rsidP="009375AC">
            <w:pPr>
              <w:rPr>
                <w:rFonts w:ascii="Arial" w:hAnsi="Arial" w:cs="Arial"/>
                <w:color w:val="000000"/>
                <w:lang w:eastAsia="en-GB"/>
              </w:rPr>
            </w:pPr>
            <w:r w:rsidRPr="009375AC">
              <w:rPr>
                <w:rFonts w:ascii="Arial" w:hAnsi="Arial" w:cs="Arial"/>
                <w:color w:val="000000"/>
                <w:lang w:eastAsia="en-GB"/>
              </w:rPr>
              <w:t>Current period corporate tax provision</w:t>
            </w:r>
          </w:p>
        </w:tc>
        <w:tc>
          <w:tcPr>
            <w:tcW w:w="1840" w:type="dxa"/>
            <w:tcBorders>
              <w:top w:val="nil"/>
              <w:left w:val="nil"/>
              <w:bottom w:val="nil"/>
              <w:right w:val="nil"/>
            </w:tcBorders>
            <w:vAlign w:val="center"/>
          </w:tcPr>
          <w:p w14:paraId="5D6E4E60" w14:textId="6F4E7CE6" w:rsidR="00134C0D" w:rsidRPr="009375AC" w:rsidRDefault="00134C0D" w:rsidP="009375AC">
            <w:pPr>
              <w:autoSpaceDE w:val="0"/>
              <w:autoSpaceDN w:val="0"/>
              <w:adjustRightInd w:val="0"/>
              <w:jc w:val="right"/>
              <w:rPr>
                <w:rFonts w:ascii="Arial" w:eastAsiaTheme="minorEastAsia" w:hAnsi="Arial" w:cs="Arial"/>
                <w:lang w:eastAsia="tr-TR"/>
              </w:rPr>
            </w:pPr>
            <w:r w:rsidRPr="009375AC">
              <w:rPr>
                <w:rFonts w:ascii="Arial" w:hAnsi="Arial" w:cs="Arial"/>
                <w:color w:val="000000"/>
              </w:rPr>
              <w:t>745.205.617</w:t>
            </w:r>
          </w:p>
        </w:tc>
        <w:tc>
          <w:tcPr>
            <w:tcW w:w="1680" w:type="dxa"/>
            <w:tcBorders>
              <w:top w:val="nil"/>
              <w:left w:val="nil"/>
              <w:bottom w:val="nil"/>
              <w:right w:val="nil"/>
            </w:tcBorders>
            <w:vAlign w:val="bottom"/>
          </w:tcPr>
          <w:p w14:paraId="6BC19782" w14:textId="34D978CE" w:rsidR="00134C0D" w:rsidRPr="009375AC" w:rsidRDefault="00134C0D" w:rsidP="009375AC">
            <w:pPr>
              <w:autoSpaceDE w:val="0"/>
              <w:autoSpaceDN w:val="0"/>
              <w:adjustRightInd w:val="0"/>
              <w:jc w:val="right"/>
              <w:rPr>
                <w:rFonts w:ascii="Arial" w:eastAsiaTheme="minorEastAsia" w:hAnsi="Arial" w:cs="Arial"/>
                <w:color w:val="000000"/>
                <w:lang w:eastAsia="tr-TR"/>
              </w:rPr>
            </w:pPr>
            <w:r w:rsidRPr="009375AC">
              <w:rPr>
                <w:rFonts w:ascii="Arial" w:eastAsiaTheme="minorEastAsia" w:hAnsi="Arial" w:cs="Arial"/>
                <w:lang w:eastAsia="tr-TR"/>
              </w:rPr>
              <w:t>537.451.118</w:t>
            </w:r>
          </w:p>
        </w:tc>
      </w:tr>
      <w:tr w:rsidR="00134C0D" w:rsidRPr="009375AC" w14:paraId="0523D0AE" w14:textId="77777777" w:rsidTr="00B049E9">
        <w:trPr>
          <w:trHeight w:val="113"/>
        </w:trPr>
        <w:tc>
          <w:tcPr>
            <w:tcW w:w="5529" w:type="dxa"/>
            <w:tcBorders>
              <w:top w:val="nil"/>
              <w:left w:val="nil"/>
              <w:bottom w:val="single" w:sz="8" w:space="0" w:color="auto"/>
              <w:right w:val="nil"/>
            </w:tcBorders>
            <w:vAlign w:val="center"/>
            <w:hideMark/>
          </w:tcPr>
          <w:p w14:paraId="754552B5" w14:textId="77777777" w:rsidR="00134C0D" w:rsidRPr="009375AC" w:rsidRDefault="00134C0D" w:rsidP="009375AC">
            <w:pPr>
              <w:jc w:val="right"/>
              <w:rPr>
                <w:rFonts w:ascii="Arial" w:hAnsi="Arial" w:cs="Arial"/>
                <w:color w:val="000000"/>
                <w:lang w:eastAsia="en-GB"/>
              </w:rPr>
            </w:pPr>
            <w:r w:rsidRPr="009375AC">
              <w:rPr>
                <w:rFonts w:ascii="Arial" w:hAnsi="Arial" w:cs="Arial"/>
                <w:color w:val="000000"/>
                <w:lang w:eastAsia="en-GB"/>
              </w:rPr>
              <w:t> </w:t>
            </w:r>
          </w:p>
        </w:tc>
        <w:tc>
          <w:tcPr>
            <w:tcW w:w="1840" w:type="dxa"/>
            <w:tcBorders>
              <w:top w:val="nil"/>
              <w:left w:val="nil"/>
              <w:bottom w:val="single" w:sz="8" w:space="0" w:color="auto"/>
              <w:right w:val="nil"/>
            </w:tcBorders>
            <w:vAlign w:val="center"/>
          </w:tcPr>
          <w:p w14:paraId="7F82DDF7" w14:textId="311A6E41" w:rsidR="00134C0D" w:rsidRPr="009375AC" w:rsidRDefault="00134C0D" w:rsidP="009375AC">
            <w:pPr>
              <w:autoSpaceDE w:val="0"/>
              <w:autoSpaceDN w:val="0"/>
              <w:adjustRightInd w:val="0"/>
              <w:jc w:val="right"/>
              <w:rPr>
                <w:rFonts w:ascii="Arial" w:eastAsiaTheme="minorEastAsia" w:hAnsi="Arial" w:cs="Arial"/>
                <w:lang w:eastAsia="tr-TR"/>
              </w:rPr>
            </w:pPr>
            <w:r w:rsidRPr="009375AC">
              <w:rPr>
                <w:rFonts w:ascii="Arial" w:hAnsi="Arial" w:cs="Arial"/>
                <w:color w:val="000000"/>
              </w:rPr>
              <w:t> </w:t>
            </w:r>
          </w:p>
        </w:tc>
        <w:tc>
          <w:tcPr>
            <w:tcW w:w="1680" w:type="dxa"/>
            <w:tcBorders>
              <w:top w:val="nil"/>
              <w:left w:val="nil"/>
              <w:bottom w:val="single" w:sz="8" w:space="0" w:color="auto"/>
              <w:right w:val="nil"/>
            </w:tcBorders>
          </w:tcPr>
          <w:p w14:paraId="5A8A4271" w14:textId="77777777" w:rsidR="00134C0D" w:rsidRPr="009375AC" w:rsidRDefault="00134C0D" w:rsidP="009375AC">
            <w:pPr>
              <w:autoSpaceDE w:val="0"/>
              <w:autoSpaceDN w:val="0"/>
              <w:adjustRightInd w:val="0"/>
              <w:jc w:val="right"/>
              <w:rPr>
                <w:rFonts w:ascii="Arial" w:eastAsiaTheme="minorEastAsia" w:hAnsi="Arial" w:cs="Arial"/>
                <w:color w:val="000000"/>
                <w:lang w:eastAsia="tr-TR"/>
              </w:rPr>
            </w:pPr>
          </w:p>
        </w:tc>
      </w:tr>
      <w:tr w:rsidR="00134C0D" w:rsidRPr="009375AC" w14:paraId="280AF2BC" w14:textId="77777777" w:rsidTr="00B049E9">
        <w:trPr>
          <w:trHeight w:val="113"/>
        </w:trPr>
        <w:tc>
          <w:tcPr>
            <w:tcW w:w="5529" w:type="dxa"/>
            <w:tcBorders>
              <w:top w:val="nil"/>
              <w:left w:val="nil"/>
              <w:bottom w:val="single" w:sz="8" w:space="0" w:color="auto"/>
              <w:right w:val="nil"/>
            </w:tcBorders>
            <w:vAlign w:val="center"/>
            <w:hideMark/>
          </w:tcPr>
          <w:p w14:paraId="4A095EB4" w14:textId="2544E21B" w:rsidR="00134C0D" w:rsidRPr="009375AC" w:rsidRDefault="007C7DA8" w:rsidP="009375AC">
            <w:pPr>
              <w:rPr>
                <w:rFonts w:ascii="Arial" w:hAnsi="Arial" w:cs="Arial"/>
                <w:b/>
                <w:bCs/>
                <w:color w:val="000000"/>
                <w:lang w:eastAsia="en-GB"/>
              </w:rPr>
            </w:pPr>
            <w:r w:rsidRPr="009375AC">
              <w:rPr>
                <w:rFonts w:ascii="Arial" w:hAnsi="Arial" w:cs="Arial"/>
                <w:b/>
                <w:bCs/>
                <w:color w:val="000000"/>
                <w:lang w:eastAsia="en-GB"/>
              </w:rPr>
              <w:t>Current income tax liability, net</w:t>
            </w:r>
          </w:p>
        </w:tc>
        <w:tc>
          <w:tcPr>
            <w:tcW w:w="1840" w:type="dxa"/>
            <w:tcBorders>
              <w:top w:val="nil"/>
              <w:left w:val="nil"/>
              <w:bottom w:val="single" w:sz="8" w:space="0" w:color="auto"/>
              <w:right w:val="nil"/>
            </w:tcBorders>
            <w:vAlign w:val="center"/>
          </w:tcPr>
          <w:p w14:paraId="648301C5" w14:textId="6DB98392" w:rsidR="00134C0D" w:rsidRPr="009375AC" w:rsidRDefault="00134C0D" w:rsidP="009375AC">
            <w:pPr>
              <w:jc w:val="right"/>
              <w:rPr>
                <w:rFonts w:ascii="Arial" w:hAnsi="Arial" w:cs="Arial"/>
                <w:b/>
                <w:bCs/>
              </w:rPr>
            </w:pPr>
            <w:r w:rsidRPr="009375AC">
              <w:rPr>
                <w:rFonts w:ascii="Arial" w:hAnsi="Arial" w:cs="Arial"/>
                <w:b/>
                <w:bCs/>
                <w:color w:val="000000"/>
              </w:rPr>
              <w:t>745.205.617</w:t>
            </w:r>
          </w:p>
        </w:tc>
        <w:tc>
          <w:tcPr>
            <w:tcW w:w="1680" w:type="dxa"/>
            <w:tcBorders>
              <w:top w:val="nil"/>
              <w:left w:val="nil"/>
              <w:bottom w:val="single" w:sz="8" w:space="0" w:color="auto"/>
              <w:right w:val="nil"/>
            </w:tcBorders>
          </w:tcPr>
          <w:p w14:paraId="10E7CF5E" w14:textId="15FC3867" w:rsidR="00134C0D" w:rsidRPr="009375AC" w:rsidRDefault="00134C0D" w:rsidP="009375AC">
            <w:pPr>
              <w:autoSpaceDE w:val="0"/>
              <w:autoSpaceDN w:val="0"/>
              <w:adjustRightInd w:val="0"/>
              <w:jc w:val="right"/>
              <w:rPr>
                <w:rFonts w:ascii="Arial" w:eastAsiaTheme="minorEastAsia" w:hAnsi="Arial" w:cs="Arial"/>
                <w:b/>
                <w:bCs/>
                <w:color w:val="000000"/>
                <w:lang w:eastAsia="tr-TR"/>
              </w:rPr>
            </w:pPr>
            <w:r w:rsidRPr="009375AC">
              <w:rPr>
                <w:rFonts w:ascii="Arial" w:hAnsi="Arial" w:cs="Arial"/>
                <w:b/>
                <w:bCs/>
              </w:rPr>
              <w:t>537.451.118</w:t>
            </w:r>
          </w:p>
        </w:tc>
      </w:tr>
      <w:tr w:rsidR="00134C0D" w:rsidRPr="009375AC" w14:paraId="3601E09E" w14:textId="77777777" w:rsidTr="00B049E9">
        <w:trPr>
          <w:trHeight w:val="113"/>
        </w:trPr>
        <w:tc>
          <w:tcPr>
            <w:tcW w:w="5529" w:type="dxa"/>
            <w:tcBorders>
              <w:top w:val="nil"/>
              <w:left w:val="nil"/>
              <w:bottom w:val="nil"/>
              <w:right w:val="nil"/>
            </w:tcBorders>
            <w:vAlign w:val="center"/>
            <w:hideMark/>
          </w:tcPr>
          <w:p w14:paraId="470EE8DE" w14:textId="77777777" w:rsidR="00134C0D" w:rsidRPr="009375AC" w:rsidRDefault="00134C0D" w:rsidP="009375AC">
            <w:pPr>
              <w:jc w:val="right"/>
              <w:rPr>
                <w:rFonts w:ascii="Arial" w:hAnsi="Arial" w:cs="Arial"/>
                <w:b/>
                <w:bCs/>
                <w:color w:val="000000"/>
                <w:lang w:eastAsia="en-GB"/>
              </w:rPr>
            </w:pPr>
          </w:p>
        </w:tc>
        <w:tc>
          <w:tcPr>
            <w:tcW w:w="1840" w:type="dxa"/>
            <w:tcBorders>
              <w:top w:val="nil"/>
              <w:left w:val="nil"/>
              <w:bottom w:val="nil"/>
              <w:right w:val="nil"/>
            </w:tcBorders>
            <w:vAlign w:val="center"/>
          </w:tcPr>
          <w:p w14:paraId="22086CEF" w14:textId="77777777" w:rsidR="00134C0D" w:rsidRPr="009375AC" w:rsidRDefault="00134C0D" w:rsidP="009375AC">
            <w:pPr>
              <w:autoSpaceDE w:val="0"/>
              <w:autoSpaceDN w:val="0"/>
              <w:adjustRightInd w:val="0"/>
              <w:jc w:val="right"/>
              <w:rPr>
                <w:rFonts w:ascii="Arial" w:eastAsiaTheme="minorEastAsia" w:hAnsi="Arial" w:cs="Arial"/>
                <w:lang w:eastAsia="tr-TR"/>
              </w:rPr>
            </w:pPr>
          </w:p>
        </w:tc>
        <w:tc>
          <w:tcPr>
            <w:tcW w:w="1680" w:type="dxa"/>
            <w:tcBorders>
              <w:top w:val="nil"/>
              <w:left w:val="nil"/>
              <w:bottom w:val="nil"/>
              <w:right w:val="nil"/>
            </w:tcBorders>
          </w:tcPr>
          <w:p w14:paraId="3847CFF6" w14:textId="77777777" w:rsidR="00134C0D" w:rsidRPr="009375AC" w:rsidRDefault="00134C0D" w:rsidP="009375AC">
            <w:pPr>
              <w:autoSpaceDE w:val="0"/>
              <w:autoSpaceDN w:val="0"/>
              <w:adjustRightInd w:val="0"/>
              <w:jc w:val="right"/>
              <w:rPr>
                <w:rFonts w:ascii="Arial" w:eastAsiaTheme="minorEastAsia" w:hAnsi="Arial" w:cs="Arial"/>
                <w:color w:val="000000"/>
                <w:lang w:eastAsia="tr-TR"/>
              </w:rPr>
            </w:pPr>
          </w:p>
        </w:tc>
      </w:tr>
      <w:tr w:rsidR="007C7DA8" w:rsidRPr="009375AC" w14:paraId="05D43334" w14:textId="77777777" w:rsidTr="004127B8">
        <w:trPr>
          <w:trHeight w:val="113"/>
        </w:trPr>
        <w:tc>
          <w:tcPr>
            <w:tcW w:w="5529" w:type="dxa"/>
            <w:tcBorders>
              <w:top w:val="nil"/>
              <w:left w:val="nil"/>
              <w:bottom w:val="nil"/>
              <w:right w:val="nil"/>
            </w:tcBorders>
            <w:hideMark/>
          </w:tcPr>
          <w:p w14:paraId="0112D57C" w14:textId="1C10EA7D" w:rsidR="007C7DA8" w:rsidRPr="009375AC" w:rsidRDefault="007C7DA8" w:rsidP="009375AC">
            <w:pPr>
              <w:rPr>
                <w:rFonts w:ascii="Arial" w:hAnsi="Arial" w:cs="Arial"/>
                <w:color w:val="000000"/>
                <w:lang w:eastAsia="en-GB"/>
              </w:rPr>
            </w:pPr>
            <w:r w:rsidRPr="009375AC">
              <w:rPr>
                <w:rFonts w:ascii="Arial" w:hAnsi="Arial" w:cs="Arial"/>
              </w:rPr>
              <w:t>Deferred tax assets</w:t>
            </w:r>
          </w:p>
        </w:tc>
        <w:tc>
          <w:tcPr>
            <w:tcW w:w="1840" w:type="dxa"/>
            <w:tcBorders>
              <w:top w:val="nil"/>
              <w:left w:val="nil"/>
              <w:bottom w:val="nil"/>
              <w:right w:val="nil"/>
            </w:tcBorders>
            <w:vAlign w:val="center"/>
          </w:tcPr>
          <w:p w14:paraId="4A949F7B" w14:textId="7CEB7B40" w:rsidR="007C7DA8" w:rsidRPr="009375AC" w:rsidRDefault="007C7DA8" w:rsidP="009375AC">
            <w:pPr>
              <w:autoSpaceDE w:val="0"/>
              <w:autoSpaceDN w:val="0"/>
              <w:adjustRightInd w:val="0"/>
              <w:jc w:val="right"/>
              <w:rPr>
                <w:rFonts w:ascii="Arial" w:eastAsiaTheme="minorEastAsia" w:hAnsi="Arial" w:cs="Arial"/>
                <w:lang w:eastAsia="tr-TR"/>
              </w:rPr>
            </w:pPr>
            <w:r w:rsidRPr="009375AC">
              <w:rPr>
                <w:rFonts w:ascii="Arial" w:hAnsi="Arial" w:cs="Arial"/>
                <w:color w:val="000000"/>
              </w:rPr>
              <w:t>803.809.037</w:t>
            </w:r>
          </w:p>
        </w:tc>
        <w:tc>
          <w:tcPr>
            <w:tcW w:w="1680" w:type="dxa"/>
            <w:tcBorders>
              <w:top w:val="nil"/>
              <w:left w:val="nil"/>
              <w:bottom w:val="nil"/>
              <w:right w:val="nil"/>
            </w:tcBorders>
          </w:tcPr>
          <w:p w14:paraId="42B71CAF" w14:textId="080C786D" w:rsidR="007C7DA8" w:rsidRPr="009375AC" w:rsidRDefault="007C7DA8" w:rsidP="009375AC">
            <w:pPr>
              <w:autoSpaceDE w:val="0"/>
              <w:autoSpaceDN w:val="0"/>
              <w:adjustRightInd w:val="0"/>
              <w:jc w:val="right"/>
              <w:rPr>
                <w:rFonts w:ascii="Arial" w:eastAsiaTheme="minorEastAsia" w:hAnsi="Arial" w:cs="Arial"/>
                <w:color w:val="000000"/>
                <w:lang w:eastAsia="tr-TR"/>
              </w:rPr>
            </w:pPr>
            <w:r w:rsidRPr="009375AC">
              <w:rPr>
                <w:rFonts w:ascii="Arial" w:eastAsiaTheme="minorEastAsia" w:hAnsi="Arial" w:cs="Arial"/>
                <w:lang w:eastAsia="tr-TR"/>
              </w:rPr>
              <w:t>817.947.292</w:t>
            </w:r>
          </w:p>
        </w:tc>
      </w:tr>
      <w:tr w:rsidR="007C7DA8" w:rsidRPr="009375AC" w14:paraId="21F69918" w14:textId="77777777" w:rsidTr="004127B8">
        <w:trPr>
          <w:trHeight w:val="113"/>
        </w:trPr>
        <w:tc>
          <w:tcPr>
            <w:tcW w:w="5529" w:type="dxa"/>
            <w:tcBorders>
              <w:top w:val="nil"/>
              <w:left w:val="nil"/>
              <w:bottom w:val="nil"/>
              <w:right w:val="nil"/>
            </w:tcBorders>
            <w:hideMark/>
          </w:tcPr>
          <w:p w14:paraId="38BD0C43" w14:textId="3E6A29F2" w:rsidR="007C7DA8" w:rsidRPr="009375AC" w:rsidRDefault="007C7DA8" w:rsidP="009375AC">
            <w:pPr>
              <w:rPr>
                <w:rFonts w:ascii="Arial" w:hAnsi="Arial" w:cs="Arial"/>
                <w:color w:val="000000"/>
                <w:lang w:eastAsia="en-GB"/>
              </w:rPr>
            </w:pPr>
            <w:r w:rsidRPr="009375AC">
              <w:rPr>
                <w:rFonts w:ascii="Arial" w:hAnsi="Arial" w:cs="Arial"/>
              </w:rPr>
              <w:t>Deferred tax liabilities</w:t>
            </w:r>
          </w:p>
        </w:tc>
        <w:tc>
          <w:tcPr>
            <w:tcW w:w="1840" w:type="dxa"/>
            <w:tcBorders>
              <w:top w:val="nil"/>
              <w:left w:val="nil"/>
              <w:bottom w:val="nil"/>
              <w:right w:val="nil"/>
            </w:tcBorders>
            <w:vAlign w:val="center"/>
          </w:tcPr>
          <w:p w14:paraId="478C2CEC" w14:textId="00448F4C" w:rsidR="007C7DA8" w:rsidRPr="009375AC" w:rsidRDefault="007C7DA8" w:rsidP="009375AC">
            <w:pPr>
              <w:autoSpaceDE w:val="0"/>
              <w:autoSpaceDN w:val="0"/>
              <w:adjustRightInd w:val="0"/>
              <w:jc w:val="right"/>
              <w:rPr>
                <w:rFonts w:ascii="Arial" w:eastAsiaTheme="minorEastAsia" w:hAnsi="Arial" w:cs="Arial"/>
                <w:lang w:eastAsia="tr-TR"/>
              </w:rPr>
            </w:pPr>
            <w:r w:rsidRPr="009375AC">
              <w:rPr>
                <w:rFonts w:ascii="Arial" w:hAnsi="Arial" w:cs="Arial"/>
                <w:color w:val="000000"/>
              </w:rPr>
              <w:t>(340.739.381)</w:t>
            </w:r>
          </w:p>
        </w:tc>
        <w:tc>
          <w:tcPr>
            <w:tcW w:w="1680" w:type="dxa"/>
            <w:tcBorders>
              <w:top w:val="nil"/>
              <w:left w:val="nil"/>
              <w:bottom w:val="nil"/>
              <w:right w:val="nil"/>
            </w:tcBorders>
          </w:tcPr>
          <w:p w14:paraId="67A4379E" w14:textId="61749921" w:rsidR="007C7DA8" w:rsidRPr="009375AC" w:rsidRDefault="007C7DA8" w:rsidP="009375AC">
            <w:pPr>
              <w:autoSpaceDE w:val="0"/>
              <w:autoSpaceDN w:val="0"/>
              <w:adjustRightInd w:val="0"/>
              <w:jc w:val="right"/>
              <w:rPr>
                <w:rFonts w:ascii="Arial" w:eastAsiaTheme="minorEastAsia" w:hAnsi="Arial" w:cs="Arial"/>
                <w:color w:val="000000"/>
                <w:lang w:eastAsia="tr-TR"/>
              </w:rPr>
            </w:pPr>
            <w:r w:rsidRPr="009375AC">
              <w:rPr>
                <w:rFonts w:ascii="Arial" w:eastAsiaTheme="minorEastAsia" w:hAnsi="Arial" w:cs="Arial"/>
                <w:lang w:eastAsia="tr-TR"/>
              </w:rPr>
              <w:t>(337.111.277)</w:t>
            </w:r>
          </w:p>
        </w:tc>
      </w:tr>
      <w:tr w:rsidR="00134C0D" w:rsidRPr="009375AC" w14:paraId="0CBBC50C" w14:textId="77777777" w:rsidTr="00B049E9">
        <w:trPr>
          <w:trHeight w:val="113"/>
        </w:trPr>
        <w:tc>
          <w:tcPr>
            <w:tcW w:w="5529" w:type="dxa"/>
            <w:tcBorders>
              <w:top w:val="nil"/>
              <w:left w:val="nil"/>
              <w:bottom w:val="single" w:sz="8" w:space="0" w:color="auto"/>
              <w:right w:val="nil"/>
            </w:tcBorders>
            <w:vAlign w:val="center"/>
            <w:hideMark/>
          </w:tcPr>
          <w:p w14:paraId="0C5BE864" w14:textId="77777777" w:rsidR="00134C0D" w:rsidRPr="009375AC" w:rsidRDefault="00134C0D" w:rsidP="009375AC">
            <w:pPr>
              <w:jc w:val="right"/>
              <w:rPr>
                <w:rFonts w:ascii="Arial" w:hAnsi="Arial" w:cs="Arial"/>
                <w:color w:val="000000"/>
                <w:lang w:eastAsia="en-GB"/>
              </w:rPr>
            </w:pPr>
            <w:r w:rsidRPr="009375AC">
              <w:rPr>
                <w:rFonts w:ascii="Arial" w:hAnsi="Arial" w:cs="Arial"/>
                <w:color w:val="000000"/>
                <w:lang w:eastAsia="en-GB"/>
              </w:rPr>
              <w:t> </w:t>
            </w:r>
          </w:p>
        </w:tc>
        <w:tc>
          <w:tcPr>
            <w:tcW w:w="1840" w:type="dxa"/>
            <w:tcBorders>
              <w:top w:val="nil"/>
              <w:left w:val="nil"/>
              <w:bottom w:val="single" w:sz="8" w:space="0" w:color="auto"/>
              <w:right w:val="nil"/>
            </w:tcBorders>
            <w:vAlign w:val="center"/>
          </w:tcPr>
          <w:p w14:paraId="3CEF006C" w14:textId="6139F9C0" w:rsidR="00134C0D" w:rsidRPr="009375AC" w:rsidRDefault="00134C0D" w:rsidP="009375AC">
            <w:pPr>
              <w:autoSpaceDE w:val="0"/>
              <w:autoSpaceDN w:val="0"/>
              <w:adjustRightInd w:val="0"/>
              <w:jc w:val="right"/>
              <w:rPr>
                <w:rFonts w:ascii="Arial" w:eastAsiaTheme="minorEastAsia" w:hAnsi="Arial" w:cs="Arial"/>
                <w:highlight w:val="yellow"/>
                <w:lang w:eastAsia="tr-TR"/>
              </w:rPr>
            </w:pPr>
            <w:r w:rsidRPr="009375AC">
              <w:rPr>
                <w:rFonts w:ascii="Arial" w:hAnsi="Arial" w:cs="Arial"/>
                <w:color w:val="000000"/>
              </w:rPr>
              <w:t> </w:t>
            </w:r>
          </w:p>
        </w:tc>
        <w:tc>
          <w:tcPr>
            <w:tcW w:w="1680" w:type="dxa"/>
            <w:tcBorders>
              <w:top w:val="nil"/>
              <w:left w:val="nil"/>
              <w:bottom w:val="single" w:sz="8" w:space="0" w:color="auto"/>
              <w:right w:val="nil"/>
            </w:tcBorders>
          </w:tcPr>
          <w:p w14:paraId="37EFFCA3" w14:textId="77777777" w:rsidR="00134C0D" w:rsidRPr="009375AC" w:rsidRDefault="00134C0D" w:rsidP="009375AC">
            <w:pPr>
              <w:autoSpaceDE w:val="0"/>
              <w:autoSpaceDN w:val="0"/>
              <w:adjustRightInd w:val="0"/>
              <w:jc w:val="right"/>
              <w:rPr>
                <w:rFonts w:ascii="Arial" w:eastAsiaTheme="minorEastAsia" w:hAnsi="Arial" w:cs="Arial"/>
                <w:color w:val="000000"/>
                <w:lang w:eastAsia="tr-TR"/>
              </w:rPr>
            </w:pPr>
          </w:p>
        </w:tc>
      </w:tr>
      <w:tr w:rsidR="007C7DA8" w:rsidRPr="009375AC" w14:paraId="78D8ED1F" w14:textId="77777777" w:rsidTr="00B049E9">
        <w:trPr>
          <w:trHeight w:val="113"/>
        </w:trPr>
        <w:tc>
          <w:tcPr>
            <w:tcW w:w="5529" w:type="dxa"/>
            <w:tcBorders>
              <w:top w:val="single" w:sz="8" w:space="0" w:color="auto"/>
              <w:left w:val="nil"/>
              <w:bottom w:val="single" w:sz="4" w:space="0" w:color="auto"/>
              <w:right w:val="nil"/>
            </w:tcBorders>
            <w:vAlign w:val="center"/>
            <w:hideMark/>
          </w:tcPr>
          <w:p w14:paraId="1A8309F2" w14:textId="7B25E9A4" w:rsidR="007C7DA8" w:rsidRPr="009375AC" w:rsidRDefault="007C7DA8" w:rsidP="009375AC">
            <w:pPr>
              <w:rPr>
                <w:rFonts w:ascii="Arial" w:hAnsi="Arial" w:cs="Arial"/>
                <w:b/>
                <w:bCs/>
                <w:color w:val="000000"/>
                <w:lang w:eastAsia="en-GB"/>
              </w:rPr>
            </w:pPr>
            <w:r w:rsidRPr="009375AC">
              <w:rPr>
                <w:rFonts w:ascii="Arial" w:hAnsi="Arial" w:cs="Arial"/>
                <w:b/>
                <w:bCs/>
                <w:color w:val="000000"/>
                <w:lang w:eastAsia="en-GB"/>
              </w:rPr>
              <w:t>Deferred tax assets - net</w:t>
            </w:r>
          </w:p>
        </w:tc>
        <w:tc>
          <w:tcPr>
            <w:tcW w:w="1840" w:type="dxa"/>
            <w:tcBorders>
              <w:top w:val="single" w:sz="8" w:space="0" w:color="auto"/>
              <w:left w:val="nil"/>
              <w:bottom w:val="single" w:sz="4" w:space="0" w:color="auto"/>
              <w:right w:val="nil"/>
            </w:tcBorders>
            <w:vAlign w:val="center"/>
          </w:tcPr>
          <w:p w14:paraId="30213F50" w14:textId="124C985F" w:rsidR="007C7DA8" w:rsidRPr="009375AC" w:rsidRDefault="007C7DA8" w:rsidP="009375AC">
            <w:pPr>
              <w:jc w:val="right"/>
              <w:rPr>
                <w:rFonts w:ascii="Arial" w:hAnsi="Arial" w:cs="Arial"/>
                <w:b/>
                <w:bCs/>
              </w:rPr>
            </w:pPr>
            <w:r w:rsidRPr="009375AC">
              <w:rPr>
                <w:rFonts w:ascii="Arial" w:hAnsi="Arial" w:cs="Arial"/>
                <w:b/>
                <w:bCs/>
                <w:color w:val="000000"/>
              </w:rPr>
              <w:t>463.069.656</w:t>
            </w:r>
          </w:p>
        </w:tc>
        <w:tc>
          <w:tcPr>
            <w:tcW w:w="1680" w:type="dxa"/>
            <w:tcBorders>
              <w:top w:val="single" w:sz="8" w:space="0" w:color="auto"/>
              <w:left w:val="nil"/>
              <w:bottom w:val="single" w:sz="4" w:space="0" w:color="auto"/>
              <w:right w:val="nil"/>
            </w:tcBorders>
          </w:tcPr>
          <w:p w14:paraId="0686B4F6" w14:textId="51237548" w:rsidR="007C7DA8" w:rsidRPr="009375AC" w:rsidRDefault="007C7DA8" w:rsidP="009375AC">
            <w:pPr>
              <w:autoSpaceDE w:val="0"/>
              <w:autoSpaceDN w:val="0"/>
              <w:adjustRightInd w:val="0"/>
              <w:jc w:val="right"/>
              <w:rPr>
                <w:rFonts w:ascii="Arial" w:eastAsiaTheme="minorEastAsia" w:hAnsi="Arial" w:cs="Arial"/>
                <w:b/>
                <w:bCs/>
                <w:color w:val="000000"/>
                <w:lang w:eastAsia="tr-TR"/>
              </w:rPr>
            </w:pPr>
            <w:r w:rsidRPr="009375AC">
              <w:rPr>
                <w:rFonts w:ascii="Arial" w:hAnsi="Arial" w:cs="Arial"/>
                <w:b/>
                <w:bCs/>
              </w:rPr>
              <w:t>480.836.015</w:t>
            </w:r>
          </w:p>
        </w:tc>
      </w:tr>
    </w:tbl>
    <w:p w14:paraId="342C5E13" w14:textId="77777777" w:rsidR="002406AE" w:rsidRPr="009375AC" w:rsidRDefault="002406AE" w:rsidP="009375AC">
      <w:pPr>
        <w:widowControl w:val="0"/>
        <w:tabs>
          <w:tab w:val="decimal" w:pos="3402"/>
          <w:tab w:val="decimal" w:pos="5670"/>
          <w:tab w:val="decimal" w:pos="7938"/>
          <w:tab w:val="decimal" w:pos="9072"/>
        </w:tabs>
        <w:ind w:left="285" w:hanging="285"/>
        <w:jc w:val="both"/>
        <w:rPr>
          <w:rFonts w:ascii="Arial" w:hAnsi="Arial" w:cs="Arial"/>
        </w:rPr>
      </w:pPr>
    </w:p>
    <w:p w14:paraId="3780124F" w14:textId="6A24CA6A" w:rsidR="00006F81" w:rsidRPr="009375AC" w:rsidRDefault="00B12C01" w:rsidP="009375AC">
      <w:pPr>
        <w:widowControl w:val="0"/>
        <w:tabs>
          <w:tab w:val="decimal" w:pos="3402"/>
          <w:tab w:val="decimal" w:pos="5670"/>
          <w:tab w:val="decimal" w:pos="7938"/>
          <w:tab w:val="decimal" w:pos="9072"/>
        </w:tabs>
        <w:jc w:val="both"/>
        <w:rPr>
          <w:rFonts w:ascii="Arial" w:hAnsi="Arial" w:cs="Arial"/>
          <w:b/>
        </w:rPr>
      </w:pPr>
      <w:r w:rsidRPr="009375AC">
        <w:rPr>
          <w:rFonts w:ascii="Arial" w:hAnsi="Arial" w:cs="Arial"/>
          <w:b/>
        </w:rPr>
        <w:t xml:space="preserve">a) </w:t>
      </w:r>
      <w:r w:rsidR="007C7DA8" w:rsidRPr="009375AC">
        <w:rPr>
          <w:rFonts w:ascii="Arial" w:hAnsi="Arial" w:cs="Arial"/>
          <w:b/>
        </w:rPr>
        <w:t>Income Taxes</w:t>
      </w:r>
    </w:p>
    <w:p w14:paraId="474B1FCA" w14:textId="77777777" w:rsidR="00006F81" w:rsidRPr="009375AC" w:rsidRDefault="00006F81" w:rsidP="009375AC">
      <w:pPr>
        <w:widowControl w:val="0"/>
        <w:tabs>
          <w:tab w:val="decimal" w:pos="3402"/>
          <w:tab w:val="decimal" w:pos="5670"/>
          <w:tab w:val="decimal" w:pos="7938"/>
          <w:tab w:val="decimal" w:pos="9072"/>
        </w:tabs>
        <w:jc w:val="both"/>
        <w:rPr>
          <w:rFonts w:ascii="Arial" w:hAnsi="Arial" w:cs="Arial"/>
        </w:rPr>
      </w:pPr>
    </w:p>
    <w:p w14:paraId="3FB0AE0E" w14:textId="77777777" w:rsidR="007C7DA8" w:rsidRPr="009375AC" w:rsidRDefault="007C7DA8" w:rsidP="009375AC">
      <w:pPr>
        <w:jc w:val="both"/>
        <w:rPr>
          <w:rFonts w:ascii="Arial" w:hAnsi="Arial" w:cs="Arial"/>
          <w:bCs/>
        </w:rPr>
      </w:pPr>
      <w:r w:rsidRPr="009375AC">
        <w:rPr>
          <w:rFonts w:ascii="Arial" w:hAnsi="Arial" w:cs="Arial"/>
          <w:bCs/>
        </w:rPr>
        <w:t>Turkish tax legislation does not permit a parent company, its subsidiaries, to file a tax return on its consolidated financial statements. Therefore, the tax liabilities of the Group's consolidated financial statements are calculated separately for all companies included in the scope of consolidation.</w:t>
      </w:r>
    </w:p>
    <w:p w14:paraId="70E1BA42" w14:textId="77777777" w:rsidR="00006F81" w:rsidRPr="009375AC" w:rsidRDefault="00006F81" w:rsidP="009375AC">
      <w:pPr>
        <w:widowControl w:val="0"/>
        <w:tabs>
          <w:tab w:val="left" w:pos="-720"/>
          <w:tab w:val="left" w:pos="590"/>
          <w:tab w:val="left" w:pos="787"/>
          <w:tab w:val="decimal" w:pos="6199"/>
          <w:tab w:val="decimal" w:pos="8462"/>
        </w:tabs>
        <w:jc w:val="both"/>
        <w:rPr>
          <w:rFonts w:ascii="Arial" w:hAnsi="Arial" w:cs="Arial"/>
        </w:rPr>
      </w:pPr>
    </w:p>
    <w:p w14:paraId="764D4EA5" w14:textId="77777777" w:rsidR="007C7DA8" w:rsidRPr="009375AC" w:rsidRDefault="007C7DA8" w:rsidP="009375AC">
      <w:pPr>
        <w:jc w:val="both"/>
        <w:rPr>
          <w:rFonts w:ascii="Arial" w:hAnsi="Arial" w:cs="Arial"/>
          <w:bCs/>
        </w:rPr>
      </w:pPr>
      <w:r w:rsidRPr="009375AC">
        <w:rPr>
          <w:rFonts w:ascii="Arial" w:hAnsi="Arial" w:cs="Arial"/>
          <w:bCs/>
        </w:rPr>
        <w:t>In Turkey, the corporate tax rate is 25% (31 December 2024: 25%). The corporate tax rate is applied to the net corporate income to be deducted from deduction of exemptions and reductions in tax laws and an addition of expenses not subject to deduction according to tax legislation.</w:t>
      </w:r>
    </w:p>
    <w:p w14:paraId="614048B4" w14:textId="77777777" w:rsidR="00006F81" w:rsidRPr="009375AC" w:rsidRDefault="00006F81" w:rsidP="009375AC">
      <w:pPr>
        <w:widowControl w:val="0"/>
        <w:tabs>
          <w:tab w:val="left" w:pos="-720"/>
          <w:tab w:val="left" w:pos="590"/>
          <w:tab w:val="left" w:pos="787"/>
          <w:tab w:val="decimal" w:pos="6199"/>
          <w:tab w:val="decimal" w:pos="8462"/>
        </w:tabs>
        <w:jc w:val="both"/>
        <w:rPr>
          <w:rFonts w:ascii="Arial" w:hAnsi="Arial" w:cs="Arial"/>
          <w:color w:val="000000" w:themeColor="text1"/>
        </w:rPr>
      </w:pPr>
    </w:p>
    <w:p w14:paraId="6DC45278" w14:textId="7A78EA7C" w:rsidR="00006F81" w:rsidRPr="009375AC" w:rsidRDefault="007C7DA8" w:rsidP="009375AC">
      <w:pPr>
        <w:widowControl w:val="0"/>
        <w:tabs>
          <w:tab w:val="left" w:pos="-720"/>
          <w:tab w:val="left" w:pos="590"/>
          <w:tab w:val="left" w:pos="787"/>
          <w:tab w:val="decimal" w:pos="6199"/>
          <w:tab w:val="decimal" w:pos="8462"/>
        </w:tabs>
        <w:jc w:val="both"/>
        <w:rPr>
          <w:rFonts w:ascii="Arial" w:hAnsi="Arial" w:cs="Arial"/>
          <w:color w:val="000000" w:themeColor="text1"/>
        </w:rPr>
      </w:pPr>
      <w:r w:rsidRPr="009375AC">
        <w:rPr>
          <w:rFonts w:ascii="Arial" w:hAnsi="Arial" w:cs="Arial"/>
          <w:color w:val="000000" w:themeColor="text1"/>
        </w:rPr>
        <w:t>In Hungary, the corporate tax rate is 9% for fiscal year 2025 (2024: 9%). The corporate tax rate is applicable on the total income of companies after adjusting for certain disallowable expenses, income tax exemptions (such as participation exemption, investment allowance exemption, etc.) and income tax deductions (such as research and development expenses).</w:t>
      </w:r>
    </w:p>
    <w:p w14:paraId="56AD2D09" w14:textId="77777777" w:rsidR="007C7DA8" w:rsidRPr="009375AC" w:rsidRDefault="007C7DA8" w:rsidP="009375AC">
      <w:pPr>
        <w:widowControl w:val="0"/>
        <w:tabs>
          <w:tab w:val="left" w:pos="-720"/>
          <w:tab w:val="left" w:pos="590"/>
          <w:tab w:val="left" w:pos="787"/>
          <w:tab w:val="decimal" w:pos="6199"/>
          <w:tab w:val="decimal" w:pos="8462"/>
        </w:tabs>
        <w:jc w:val="both"/>
        <w:rPr>
          <w:rFonts w:ascii="Arial" w:hAnsi="Arial" w:cs="Arial"/>
          <w:color w:val="000000" w:themeColor="text1"/>
        </w:rPr>
      </w:pPr>
    </w:p>
    <w:p w14:paraId="04400B16" w14:textId="77777777" w:rsidR="007C7DA8" w:rsidRPr="009375AC" w:rsidRDefault="007C7DA8" w:rsidP="009375AC">
      <w:pPr>
        <w:jc w:val="both"/>
        <w:rPr>
          <w:rFonts w:ascii="Arial" w:hAnsi="Arial" w:cs="Arial"/>
          <w:bCs/>
        </w:rPr>
      </w:pPr>
      <w:r w:rsidRPr="009375AC">
        <w:rPr>
          <w:rFonts w:ascii="Arial" w:hAnsi="Arial" w:cs="Arial"/>
          <w:bCs/>
        </w:rPr>
        <w:t>In Germany, the corporate tax rate is 31,93% for fiscal year 2025 (2024: 31,93%). The corporate tax rate is applicable on the total income of companies after adjusting for certain disallowable expenses, income tax exemptions (affiliation privilege, investment allowance exemption, etc.) and income tax deductions (such as research and development expenses).</w:t>
      </w:r>
    </w:p>
    <w:p w14:paraId="1BF32191" w14:textId="77777777" w:rsidR="00462630" w:rsidRPr="009375AC" w:rsidRDefault="00462630" w:rsidP="009375AC">
      <w:pPr>
        <w:jc w:val="both"/>
        <w:rPr>
          <w:rFonts w:ascii="Arial" w:hAnsi="Arial" w:cs="Arial"/>
          <w:color w:val="000000" w:themeColor="text1"/>
        </w:rPr>
      </w:pPr>
    </w:p>
    <w:p w14:paraId="464DBE69" w14:textId="13F29BEC" w:rsidR="007C7DA8" w:rsidRPr="009375AC" w:rsidRDefault="007C7DA8" w:rsidP="009375AC">
      <w:pPr>
        <w:jc w:val="both"/>
        <w:rPr>
          <w:rFonts w:ascii="Arial" w:hAnsi="Arial" w:cs="Arial"/>
          <w:color w:val="000000" w:themeColor="text1"/>
        </w:rPr>
      </w:pPr>
      <w:r w:rsidRPr="009375AC">
        <w:rPr>
          <w:rFonts w:ascii="Arial" w:hAnsi="Arial" w:cs="Arial"/>
          <w:color w:val="000000" w:themeColor="text1"/>
        </w:rPr>
        <w:t xml:space="preserve">In </w:t>
      </w:r>
      <w:r w:rsidRPr="009375AC">
        <w:rPr>
          <w:rFonts w:ascii="Arial" w:hAnsi="Arial" w:cs="Arial"/>
          <w:bCs/>
        </w:rPr>
        <w:t>Indonesia, the corporate tax rate is 22% for fiscal year 2025 (2024: 22%).</w:t>
      </w:r>
      <w:r w:rsidR="00854C5A">
        <w:rPr>
          <w:rFonts w:ascii="Arial" w:hAnsi="Arial" w:cs="Arial"/>
          <w:bCs/>
        </w:rPr>
        <w:t xml:space="preserve"> </w:t>
      </w:r>
      <w:r w:rsidRPr="009375AC">
        <w:rPr>
          <w:rFonts w:ascii="Arial" w:hAnsi="Arial" w:cs="Arial"/>
          <w:color w:val="000000" w:themeColor="text1"/>
        </w:rPr>
        <w:t>The corporate tax rate is applicable</w:t>
      </w:r>
      <w:r w:rsidR="00986153">
        <w:rPr>
          <w:rFonts w:ascii="Arial" w:hAnsi="Arial" w:cs="Arial"/>
          <w:color w:val="000000" w:themeColor="text1"/>
        </w:rPr>
        <w:t xml:space="preserve"> </w:t>
      </w:r>
      <w:r w:rsidRPr="009375AC">
        <w:rPr>
          <w:rFonts w:ascii="Arial" w:hAnsi="Arial" w:cs="Arial"/>
          <w:color w:val="000000" w:themeColor="text1"/>
        </w:rPr>
        <w:t>on the total income of companies after adjusting for certain disallowable expenses, income tax exemptions (affiliation privilege, investment allowance exemption, etc.) and income tax deductions (such as research and development expenses).</w:t>
      </w:r>
    </w:p>
    <w:p w14:paraId="2F8EAE58" w14:textId="77777777" w:rsidR="007C7DA8" w:rsidRPr="009375AC" w:rsidRDefault="007C7DA8" w:rsidP="009375AC">
      <w:pPr>
        <w:jc w:val="both"/>
        <w:rPr>
          <w:rFonts w:ascii="Arial" w:hAnsi="Arial" w:cs="Arial"/>
          <w:color w:val="000000" w:themeColor="text1"/>
          <w:highlight w:val="yellow"/>
        </w:rPr>
      </w:pPr>
    </w:p>
    <w:p w14:paraId="0FC3248A" w14:textId="7C8FCA5E" w:rsidR="007C7DA8" w:rsidRPr="009375AC" w:rsidRDefault="00986153" w:rsidP="009375AC">
      <w:pPr>
        <w:jc w:val="both"/>
        <w:rPr>
          <w:rFonts w:ascii="Arial" w:hAnsi="Arial" w:cs="Arial"/>
          <w:color w:val="000000" w:themeColor="text1"/>
        </w:rPr>
      </w:pPr>
      <w:r>
        <w:rPr>
          <w:rFonts w:ascii="Arial" w:hAnsi="Arial" w:cs="Arial"/>
          <w:color w:val="000000" w:themeColor="text1"/>
        </w:rPr>
        <w:t xml:space="preserve">In </w:t>
      </w:r>
      <w:r w:rsidR="007C7DA8" w:rsidRPr="009375AC">
        <w:rPr>
          <w:rFonts w:ascii="Arial" w:hAnsi="Arial" w:cs="Arial"/>
          <w:color w:val="000000" w:themeColor="text1"/>
        </w:rPr>
        <w:t>Tanzania, the corporate tax rate is 30% for fiscal year 2025 (2024: 30%). The corporate tax rate is applicable</w:t>
      </w:r>
      <w:r>
        <w:rPr>
          <w:rFonts w:ascii="Arial" w:hAnsi="Arial" w:cs="Arial"/>
          <w:color w:val="000000" w:themeColor="text1"/>
        </w:rPr>
        <w:t xml:space="preserve"> </w:t>
      </w:r>
      <w:r w:rsidR="007C7DA8" w:rsidRPr="009375AC">
        <w:rPr>
          <w:rFonts w:ascii="Arial" w:hAnsi="Arial" w:cs="Arial"/>
          <w:color w:val="000000" w:themeColor="text1"/>
        </w:rPr>
        <w:t>on the total income of companies after adjusting for certain disallowable expenses, income tax exemptions (affiliation privilege, investment allowance exemption, etc.) and income tax deductions (such as research and development expenses).</w:t>
      </w:r>
    </w:p>
    <w:p w14:paraId="4C5D68F2" w14:textId="77777777" w:rsidR="007C7DA8" w:rsidRPr="009375AC" w:rsidRDefault="007C7DA8" w:rsidP="009375AC">
      <w:pPr>
        <w:jc w:val="both"/>
        <w:rPr>
          <w:rFonts w:ascii="Arial" w:hAnsi="Arial" w:cs="Arial"/>
          <w:color w:val="000000" w:themeColor="text1"/>
        </w:rPr>
      </w:pPr>
    </w:p>
    <w:p w14:paraId="368FE933" w14:textId="0B297034" w:rsidR="007C7DA8" w:rsidRPr="009375AC" w:rsidRDefault="007C7DA8" w:rsidP="009375AC">
      <w:pPr>
        <w:jc w:val="both"/>
        <w:rPr>
          <w:rFonts w:ascii="Arial" w:hAnsi="Arial" w:cs="Arial"/>
          <w:color w:val="000000" w:themeColor="text1"/>
        </w:rPr>
      </w:pPr>
      <w:r w:rsidRPr="009375AC">
        <w:rPr>
          <w:rFonts w:ascii="Arial" w:hAnsi="Arial" w:cs="Arial"/>
          <w:color w:val="000000" w:themeColor="text1"/>
        </w:rPr>
        <w:t>In India, the corporate tax rate is 25,17% for fiscal year 2025 (2024: 25,17%). The corporate tax rate is applicable</w:t>
      </w:r>
      <w:r w:rsidR="00986153">
        <w:rPr>
          <w:rFonts w:ascii="Arial" w:hAnsi="Arial" w:cs="Arial"/>
          <w:color w:val="000000" w:themeColor="text1"/>
        </w:rPr>
        <w:t xml:space="preserve"> </w:t>
      </w:r>
      <w:r w:rsidRPr="009375AC">
        <w:rPr>
          <w:rFonts w:ascii="Arial" w:hAnsi="Arial" w:cs="Arial"/>
          <w:color w:val="000000" w:themeColor="text1"/>
        </w:rPr>
        <w:t>on the total income of companies after adjusting for certain disallowable expenses, income tax exemptions (affiliation privilege, investment allowance exemption, etc.) and income tax deductions (such as research and development expenses).</w:t>
      </w:r>
    </w:p>
    <w:p w14:paraId="2E41D70E" w14:textId="77777777" w:rsidR="000F0C41" w:rsidRPr="009375AC" w:rsidRDefault="000F0C41" w:rsidP="009375AC">
      <w:pPr>
        <w:jc w:val="both"/>
        <w:rPr>
          <w:rFonts w:ascii="Arial" w:hAnsi="Arial" w:cs="Arial"/>
          <w:color w:val="000000" w:themeColor="text1"/>
        </w:rPr>
      </w:pPr>
    </w:p>
    <w:p w14:paraId="3848C8FE" w14:textId="77777777" w:rsidR="000F0C41" w:rsidRPr="009375AC" w:rsidRDefault="000F0C41" w:rsidP="009375AC">
      <w:pPr>
        <w:jc w:val="both"/>
        <w:rPr>
          <w:rFonts w:ascii="Arial" w:hAnsi="Arial" w:cs="Arial"/>
          <w:color w:val="000000" w:themeColor="text1"/>
        </w:rPr>
      </w:pPr>
    </w:p>
    <w:p w14:paraId="660BA1DC" w14:textId="77777777" w:rsidR="008A335A" w:rsidRPr="009375AC" w:rsidRDefault="008A335A" w:rsidP="009375AC">
      <w:pPr>
        <w:jc w:val="both"/>
        <w:rPr>
          <w:rFonts w:ascii="Arial" w:hAnsi="Arial" w:cs="Arial"/>
          <w:color w:val="000000" w:themeColor="text1"/>
        </w:rPr>
      </w:pPr>
    </w:p>
    <w:p w14:paraId="2D0BA67F" w14:textId="674D73D9" w:rsidR="00006F81" w:rsidRPr="009375AC" w:rsidRDefault="00006F81" w:rsidP="009375AC">
      <w:pPr>
        <w:jc w:val="both"/>
        <w:rPr>
          <w:rFonts w:ascii="Arial" w:hAnsi="Arial" w:cs="Arial"/>
          <w:color w:val="000000" w:themeColor="text1"/>
        </w:rPr>
      </w:pPr>
      <w:r w:rsidRPr="009375AC">
        <w:rPr>
          <w:rFonts w:ascii="Arial" w:hAnsi="Arial" w:cs="Arial"/>
          <w:color w:val="000000" w:themeColor="text1"/>
        </w:rPr>
        <w:br w:type="page"/>
      </w:r>
    </w:p>
    <w:p w14:paraId="7C13DA39" w14:textId="77777777" w:rsidR="007C7DA8" w:rsidRPr="009375AC" w:rsidRDefault="007C7DA8" w:rsidP="009375AC">
      <w:pPr>
        <w:widowControl w:val="0"/>
        <w:tabs>
          <w:tab w:val="left" w:pos="-720"/>
          <w:tab w:val="left" w:pos="590"/>
          <w:tab w:val="left" w:pos="787"/>
          <w:tab w:val="decimal" w:pos="6199"/>
          <w:tab w:val="decimal" w:pos="8462"/>
        </w:tabs>
        <w:jc w:val="both"/>
        <w:rPr>
          <w:rFonts w:ascii="Arial" w:hAnsi="Arial" w:cs="Arial"/>
          <w:b/>
          <w:snapToGrid w:val="0"/>
          <w:color w:val="000000"/>
        </w:rPr>
      </w:pPr>
      <w:r w:rsidRPr="009375AC">
        <w:rPr>
          <w:rFonts w:ascii="Arial" w:hAnsi="Arial" w:cs="Arial"/>
          <w:b/>
          <w:snapToGrid w:val="0"/>
          <w:color w:val="000000"/>
        </w:rPr>
        <w:lastRenderedPageBreak/>
        <w:t>NOTE 23 - TAX ASSETS AND LIABILITIES (cont’d)</w:t>
      </w:r>
    </w:p>
    <w:p w14:paraId="7EE9C025" w14:textId="77777777" w:rsidR="00006F81" w:rsidRPr="009375AC" w:rsidRDefault="00006F81" w:rsidP="009375AC">
      <w:pPr>
        <w:widowControl w:val="0"/>
        <w:tabs>
          <w:tab w:val="left" w:pos="-720"/>
          <w:tab w:val="left" w:pos="590"/>
          <w:tab w:val="left" w:pos="787"/>
          <w:tab w:val="decimal" w:pos="6199"/>
          <w:tab w:val="decimal" w:pos="8462"/>
        </w:tabs>
        <w:jc w:val="both"/>
        <w:rPr>
          <w:rFonts w:ascii="Arial" w:hAnsi="Arial" w:cs="Arial"/>
          <w:color w:val="000000" w:themeColor="text1"/>
        </w:rPr>
      </w:pPr>
    </w:p>
    <w:p w14:paraId="687D3F0E" w14:textId="246C346A" w:rsidR="00006F81" w:rsidRPr="009375AC" w:rsidRDefault="00B12C01" w:rsidP="009375AC">
      <w:pPr>
        <w:widowControl w:val="0"/>
        <w:tabs>
          <w:tab w:val="decimal" w:pos="3402"/>
          <w:tab w:val="decimal" w:pos="5670"/>
          <w:tab w:val="decimal" w:pos="7938"/>
          <w:tab w:val="decimal" w:pos="9072"/>
        </w:tabs>
        <w:jc w:val="both"/>
        <w:rPr>
          <w:rFonts w:ascii="Arial" w:hAnsi="Arial" w:cs="Arial"/>
          <w:b/>
        </w:rPr>
      </w:pPr>
      <w:r w:rsidRPr="009375AC">
        <w:rPr>
          <w:rFonts w:ascii="Arial" w:hAnsi="Arial" w:cs="Arial"/>
          <w:b/>
        </w:rPr>
        <w:t xml:space="preserve">a) </w:t>
      </w:r>
      <w:r w:rsidR="002D2D58" w:rsidRPr="009375AC">
        <w:rPr>
          <w:rFonts w:ascii="Arial" w:hAnsi="Arial" w:cs="Arial"/>
          <w:b/>
        </w:rPr>
        <w:t>Income Taxes (cont’d)</w:t>
      </w:r>
    </w:p>
    <w:p w14:paraId="27E8E06B" w14:textId="77777777" w:rsidR="00006F81" w:rsidRPr="009375AC" w:rsidRDefault="00006F81" w:rsidP="009375AC">
      <w:pPr>
        <w:widowControl w:val="0"/>
        <w:tabs>
          <w:tab w:val="left" w:pos="-720"/>
          <w:tab w:val="left" w:pos="590"/>
          <w:tab w:val="left" w:pos="787"/>
          <w:tab w:val="decimal" w:pos="6199"/>
          <w:tab w:val="decimal" w:pos="8462"/>
        </w:tabs>
        <w:jc w:val="both"/>
        <w:rPr>
          <w:rFonts w:ascii="Arial" w:hAnsi="Arial" w:cs="Arial"/>
          <w:color w:val="000000" w:themeColor="text1"/>
        </w:rPr>
      </w:pPr>
    </w:p>
    <w:p w14:paraId="6615C918" w14:textId="55684E8B" w:rsidR="002D2D58" w:rsidRPr="009375AC" w:rsidRDefault="002D2D58" w:rsidP="009375AC">
      <w:pPr>
        <w:pStyle w:val="Body"/>
        <w:keepLines w:val="0"/>
        <w:widowControl w:val="0"/>
        <w:spacing w:after="0" w:line="240" w:lineRule="auto"/>
        <w:rPr>
          <w:rFonts w:ascii="Arial" w:hAnsi="Arial" w:cs="Arial"/>
          <w:sz w:val="20"/>
        </w:rPr>
      </w:pPr>
      <w:r w:rsidRPr="009375AC">
        <w:rPr>
          <w:rFonts w:ascii="Arial" w:hAnsi="Arial" w:cs="Arial"/>
          <w:sz w:val="20"/>
        </w:rPr>
        <w:t>For the periods ended on 30 September 2025 and 2024, tax expenses are as follows:</w:t>
      </w:r>
    </w:p>
    <w:p w14:paraId="1CE965A7" w14:textId="77777777" w:rsidR="00006F81" w:rsidRPr="009375AC" w:rsidRDefault="00006F81" w:rsidP="009375AC">
      <w:pPr>
        <w:pStyle w:val="Body"/>
        <w:keepLines w:val="0"/>
        <w:widowControl w:val="0"/>
        <w:spacing w:after="0" w:line="240" w:lineRule="auto"/>
        <w:rPr>
          <w:rFonts w:ascii="Arial" w:hAnsi="Arial" w:cs="Arial"/>
          <w:sz w:val="20"/>
        </w:rPr>
      </w:pPr>
    </w:p>
    <w:tbl>
      <w:tblPr>
        <w:tblW w:w="9053" w:type="dxa"/>
        <w:tblCellMar>
          <w:top w:w="15" w:type="dxa"/>
          <w:left w:w="70" w:type="dxa"/>
          <w:right w:w="70" w:type="dxa"/>
        </w:tblCellMar>
        <w:tblLook w:val="04A0" w:firstRow="1" w:lastRow="0" w:firstColumn="1" w:lastColumn="0" w:noHBand="0" w:noVBand="1"/>
      </w:tblPr>
      <w:tblGrid>
        <w:gridCol w:w="3402"/>
        <w:gridCol w:w="1451"/>
        <w:gridCol w:w="1644"/>
        <w:gridCol w:w="1278"/>
        <w:gridCol w:w="1278"/>
      </w:tblGrid>
      <w:tr w:rsidR="00134C0D" w:rsidRPr="00854C5A" w14:paraId="2FE74268" w14:textId="77777777" w:rsidTr="00854C5A">
        <w:trPr>
          <w:trHeight w:val="113"/>
        </w:trPr>
        <w:tc>
          <w:tcPr>
            <w:tcW w:w="3402" w:type="dxa"/>
            <w:tcBorders>
              <w:top w:val="single" w:sz="8" w:space="0" w:color="auto"/>
              <w:left w:val="nil"/>
              <w:bottom w:val="nil"/>
              <w:right w:val="nil"/>
            </w:tcBorders>
            <w:vAlign w:val="center"/>
            <w:hideMark/>
          </w:tcPr>
          <w:p w14:paraId="75D0BDE6" w14:textId="77777777" w:rsidR="00134C0D" w:rsidRPr="00854C5A" w:rsidRDefault="00134C0D" w:rsidP="00854C5A">
            <w:pPr>
              <w:jc w:val="right"/>
              <w:rPr>
                <w:rFonts w:ascii="Arial" w:hAnsi="Arial" w:cs="Arial"/>
                <w:b/>
                <w:bCs/>
                <w:color w:val="000000"/>
                <w:sz w:val="18"/>
                <w:szCs w:val="18"/>
                <w:lang w:eastAsia="tr-TR"/>
              </w:rPr>
            </w:pPr>
            <w:r w:rsidRPr="00854C5A">
              <w:rPr>
                <w:rFonts w:ascii="Arial" w:hAnsi="Arial" w:cs="Arial"/>
                <w:b/>
                <w:bCs/>
                <w:color w:val="000000"/>
                <w:sz w:val="18"/>
                <w:szCs w:val="18"/>
                <w:lang w:eastAsia="tr-TR"/>
              </w:rPr>
              <w:t> </w:t>
            </w:r>
          </w:p>
        </w:tc>
        <w:tc>
          <w:tcPr>
            <w:tcW w:w="1451" w:type="dxa"/>
            <w:tcBorders>
              <w:top w:val="single" w:sz="8" w:space="0" w:color="auto"/>
              <w:left w:val="nil"/>
              <w:bottom w:val="nil"/>
              <w:right w:val="nil"/>
            </w:tcBorders>
            <w:vAlign w:val="center"/>
            <w:hideMark/>
          </w:tcPr>
          <w:p w14:paraId="64121C1C" w14:textId="6049308F" w:rsidR="00134C0D" w:rsidRPr="00854C5A" w:rsidRDefault="00134C0D" w:rsidP="00854C5A">
            <w:pPr>
              <w:ind w:left="-68"/>
              <w:jc w:val="right"/>
              <w:rPr>
                <w:rFonts w:ascii="Arial" w:hAnsi="Arial" w:cs="Arial"/>
                <w:b/>
                <w:bCs/>
                <w:color w:val="000000"/>
                <w:sz w:val="18"/>
                <w:szCs w:val="18"/>
                <w:lang w:eastAsia="tr-TR"/>
              </w:rPr>
            </w:pPr>
            <w:r w:rsidRPr="00854C5A">
              <w:rPr>
                <w:rFonts w:ascii="Arial" w:hAnsi="Arial" w:cs="Arial"/>
                <w:b/>
                <w:bCs/>
                <w:color w:val="000000"/>
                <w:sz w:val="18"/>
                <w:szCs w:val="18"/>
                <w:lang w:eastAsia="tr-TR"/>
              </w:rPr>
              <w:t xml:space="preserve">1 </w:t>
            </w:r>
            <w:r w:rsidR="00194F21" w:rsidRPr="00854C5A">
              <w:rPr>
                <w:rFonts w:ascii="Arial" w:hAnsi="Arial" w:cs="Arial"/>
                <w:b/>
                <w:bCs/>
                <w:color w:val="000000"/>
                <w:sz w:val="18"/>
                <w:szCs w:val="18"/>
                <w:lang w:eastAsia="tr-TR"/>
              </w:rPr>
              <w:t>January</w:t>
            </w:r>
            <w:r w:rsidRPr="00854C5A">
              <w:rPr>
                <w:rFonts w:ascii="Arial" w:hAnsi="Arial" w:cs="Arial"/>
                <w:b/>
                <w:bCs/>
                <w:color w:val="000000"/>
                <w:sz w:val="18"/>
                <w:szCs w:val="18"/>
                <w:lang w:eastAsia="tr-TR"/>
              </w:rPr>
              <w:t xml:space="preserve"> -</w:t>
            </w:r>
          </w:p>
        </w:tc>
        <w:tc>
          <w:tcPr>
            <w:tcW w:w="1644" w:type="dxa"/>
            <w:tcBorders>
              <w:top w:val="single" w:sz="8" w:space="0" w:color="auto"/>
              <w:left w:val="nil"/>
              <w:bottom w:val="nil"/>
              <w:right w:val="nil"/>
            </w:tcBorders>
            <w:vAlign w:val="center"/>
            <w:hideMark/>
          </w:tcPr>
          <w:p w14:paraId="25CD4C3E" w14:textId="33610964" w:rsidR="00134C0D" w:rsidRPr="00854C5A" w:rsidRDefault="00134C0D" w:rsidP="00854C5A">
            <w:pPr>
              <w:ind w:left="-68"/>
              <w:jc w:val="right"/>
              <w:rPr>
                <w:rFonts w:ascii="Arial" w:hAnsi="Arial" w:cs="Arial"/>
                <w:b/>
                <w:bCs/>
                <w:color w:val="000000"/>
                <w:sz w:val="18"/>
                <w:szCs w:val="18"/>
                <w:lang w:eastAsia="tr-TR"/>
              </w:rPr>
            </w:pPr>
            <w:r w:rsidRPr="00854C5A">
              <w:rPr>
                <w:rFonts w:ascii="Arial" w:hAnsi="Arial" w:cs="Arial"/>
                <w:b/>
                <w:bCs/>
                <w:color w:val="000000"/>
                <w:sz w:val="18"/>
                <w:szCs w:val="18"/>
                <w:lang w:eastAsia="tr-TR"/>
              </w:rPr>
              <w:t xml:space="preserve">1 </w:t>
            </w:r>
            <w:r w:rsidR="00194F21" w:rsidRPr="00854C5A">
              <w:rPr>
                <w:rFonts w:ascii="Arial" w:hAnsi="Arial" w:cs="Arial"/>
                <w:b/>
                <w:bCs/>
                <w:color w:val="000000"/>
                <w:sz w:val="18"/>
                <w:szCs w:val="18"/>
                <w:lang w:eastAsia="tr-TR"/>
              </w:rPr>
              <w:t>July</w:t>
            </w:r>
            <w:r w:rsidRPr="00854C5A">
              <w:rPr>
                <w:rFonts w:ascii="Arial" w:hAnsi="Arial" w:cs="Arial"/>
                <w:b/>
                <w:bCs/>
                <w:color w:val="000000"/>
                <w:sz w:val="18"/>
                <w:szCs w:val="18"/>
                <w:lang w:eastAsia="tr-TR"/>
              </w:rPr>
              <w:t>-</w:t>
            </w:r>
          </w:p>
        </w:tc>
        <w:tc>
          <w:tcPr>
            <w:tcW w:w="1278" w:type="dxa"/>
            <w:tcBorders>
              <w:top w:val="single" w:sz="8" w:space="0" w:color="auto"/>
              <w:left w:val="nil"/>
              <w:bottom w:val="nil"/>
              <w:right w:val="nil"/>
            </w:tcBorders>
            <w:vAlign w:val="center"/>
            <w:hideMark/>
          </w:tcPr>
          <w:p w14:paraId="4FF2B9D8" w14:textId="03064468" w:rsidR="00134C0D" w:rsidRPr="00854C5A" w:rsidRDefault="00134C0D" w:rsidP="00854C5A">
            <w:pPr>
              <w:ind w:left="-68"/>
              <w:jc w:val="right"/>
              <w:rPr>
                <w:rFonts w:ascii="Arial" w:hAnsi="Arial" w:cs="Arial"/>
                <w:b/>
                <w:bCs/>
                <w:color w:val="000000"/>
                <w:sz w:val="18"/>
                <w:szCs w:val="18"/>
                <w:lang w:eastAsia="tr-TR"/>
              </w:rPr>
            </w:pPr>
            <w:r w:rsidRPr="00854C5A">
              <w:rPr>
                <w:rFonts w:ascii="Arial" w:hAnsi="Arial" w:cs="Arial"/>
                <w:b/>
                <w:bCs/>
                <w:color w:val="000000"/>
                <w:sz w:val="18"/>
                <w:szCs w:val="18"/>
                <w:lang w:eastAsia="tr-TR"/>
              </w:rPr>
              <w:t xml:space="preserve">1 </w:t>
            </w:r>
            <w:r w:rsidR="00194F21" w:rsidRPr="00854C5A">
              <w:rPr>
                <w:rFonts w:ascii="Arial" w:hAnsi="Arial" w:cs="Arial"/>
                <w:b/>
                <w:bCs/>
                <w:color w:val="000000"/>
                <w:sz w:val="18"/>
                <w:szCs w:val="18"/>
                <w:lang w:eastAsia="tr-TR"/>
              </w:rPr>
              <w:t>January</w:t>
            </w:r>
            <w:r w:rsidRPr="00854C5A">
              <w:rPr>
                <w:rFonts w:ascii="Arial" w:hAnsi="Arial" w:cs="Arial"/>
                <w:b/>
                <w:bCs/>
                <w:color w:val="000000"/>
                <w:sz w:val="18"/>
                <w:szCs w:val="18"/>
                <w:lang w:eastAsia="tr-TR"/>
              </w:rPr>
              <w:t xml:space="preserve"> -</w:t>
            </w:r>
          </w:p>
        </w:tc>
        <w:tc>
          <w:tcPr>
            <w:tcW w:w="1278" w:type="dxa"/>
            <w:tcBorders>
              <w:top w:val="single" w:sz="8" w:space="0" w:color="auto"/>
              <w:left w:val="nil"/>
              <w:bottom w:val="nil"/>
              <w:right w:val="nil"/>
            </w:tcBorders>
            <w:vAlign w:val="center"/>
            <w:hideMark/>
          </w:tcPr>
          <w:p w14:paraId="2DD06CB6" w14:textId="47D771A5" w:rsidR="00134C0D" w:rsidRPr="00854C5A" w:rsidRDefault="00134C0D" w:rsidP="00854C5A">
            <w:pPr>
              <w:ind w:left="-68"/>
              <w:jc w:val="right"/>
              <w:rPr>
                <w:rFonts w:ascii="Arial" w:hAnsi="Arial" w:cs="Arial"/>
                <w:b/>
                <w:bCs/>
                <w:color w:val="000000"/>
                <w:sz w:val="18"/>
                <w:szCs w:val="18"/>
                <w:lang w:eastAsia="tr-TR"/>
              </w:rPr>
            </w:pPr>
            <w:r w:rsidRPr="00854C5A">
              <w:rPr>
                <w:rFonts w:ascii="Arial" w:hAnsi="Arial" w:cs="Arial"/>
                <w:b/>
                <w:bCs/>
                <w:color w:val="000000"/>
                <w:sz w:val="18"/>
                <w:szCs w:val="18"/>
                <w:lang w:eastAsia="tr-TR"/>
              </w:rPr>
              <w:t xml:space="preserve">1 </w:t>
            </w:r>
            <w:r w:rsidR="00194F21" w:rsidRPr="00854C5A">
              <w:rPr>
                <w:rFonts w:ascii="Arial" w:hAnsi="Arial" w:cs="Arial"/>
                <w:b/>
                <w:bCs/>
                <w:color w:val="000000"/>
                <w:sz w:val="18"/>
                <w:szCs w:val="18"/>
                <w:lang w:eastAsia="tr-TR"/>
              </w:rPr>
              <w:t>July</w:t>
            </w:r>
            <w:r w:rsidRPr="00854C5A">
              <w:rPr>
                <w:rFonts w:ascii="Arial" w:hAnsi="Arial" w:cs="Arial"/>
                <w:b/>
                <w:bCs/>
                <w:color w:val="000000"/>
                <w:sz w:val="18"/>
                <w:szCs w:val="18"/>
                <w:lang w:eastAsia="tr-TR"/>
              </w:rPr>
              <w:t>-</w:t>
            </w:r>
          </w:p>
        </w:tc>
      </w:tr>
      <w:tr w:rsidR="00134C0D" w:rsidRPr="00854C5A" w14:paraId="63C71E93" w14:textId="77777777" w:rsidTr="00854C5A">
        <w:trPr>
          <w:trHeight w:val="113"/>
        </w:trPr>
        <w:tc>
          <w:tcPr>
            <w:tcW w:w="3402" w:type="dxa"/>
            <w:tcBorders>
              <w:top w:val="nil"/>
              <w:left w:val="nil"/>
              <w:bottom w:val="nil"/>
              <w:right w:val="nil"/>
            </w:tcBorders>
            <w:vAlign w:val="bottom"/>
            <w:hideMark/>
          </w:tcPr>
          <w:p w14:paraId="55EB63C6" w14:textId="77777777" w:rsidR="00134C0D" w:rsidRPr="00854C5A" w:rsidRDefault="00134C0D" w:rsidP="00854C5A">
            <w:pPr>
              <w:jc w:val="right"/>
              <w:rPr>
                <w:rFonts w:ascii="Arial" w:hAnsi="Arial" w:cs="Arial"/>
                <w:b/>
                <w:bCs/>
                <w:color w:val="000000"/>
                <w:sz w:val="18"/>
                <w:szCs w:val="18"/>
                <w:lang w:eastAsia="tr-TR"/>
              </w:rPr>
            </w:pPr>
          </w:p>
        </w:tc>
        <w:tc>
          <w:tcPr>
            <w:tcW w:w="1451" w:type="dxa"/>
            <w:tcBorders>
              <w:top w:val="nil"/>
              <w:left w:val="nil"/>
              <w:bottom w:val="nil"/>
              <w:right w:val="nil"/>
            </w:tcBorders>
            <w:vAlign w:val="center"/>
            <w:hideMark/>
          </w:tcPr>
          <w:p w14:paraId="425F9485" w14:textId="3EE17F0D" w:rsidR="00134C0D" w:rsidRPr="00854C5A" w:rsidRDefault="00134C0D" w:rsidP="00854C5A">
            <w:pPr>
              <w:ind w:left="-68"/>
              <w:jc w:val="right"/>
              <w:rPr>
                <w:rFonts w:ascii="Arial" w:hAnsi="Arial" w:cs="Arial"/>
                <w:b/>
                <w:bCs/>
                <w:color w:val="000000"/>
                <w:sz w:val="18"/>
                <w:szCs w:val="18"/>
                <w:lang w:eastAsia="tr-TR"/>
              </w:rPr>
            </w:pPr>
            <w:r w:rsidRPr="00854C5A">
              <w:rPr>
                <w:rFonts w:ascii="Arial" w:hAnsi="Arial" w:cs="Arial"/>
                <w:b/>
                <w:bCs/>
                <w:color w:val="000000"/>
                <w:sz w:val="18"/>
                <w:szCs w:val="18"/>
                <w:lang w:eastAsia="tr-TR"/>
              </w:rPr>
              <w:t xml:space="preserve">30 </w:t>
            </w:r>
            <w:r w:rsidR="00A35327" w:rsidRPr="00854C5A">
              <w:rPr>
                <w:rFonts w:ascii="Arial" w:hAnsi="Arial" w:cs="Arial"/>
                <w:b/>
                <w:bCs/>
                <w:color w:val="000000"/>
                <w:sz w:val="18"/>
                <w:szCs w:val="18"/>
                <w:lang w:eastAsia="tr-TR"/>
              </w:rPr>
              <w:t>September</w:t>
            </w:r>
          </w:p>
        </w:tc>
        <w:tc>
          <w:tcPr>
            <w:tcW w:w="1644" w:type="dxa"/>
            <w:tcBorders>
              <w:top w:val="nil"/>
              <w:left w:val="nil"/>
              <w:bottom w:val="nil"/>
              <w:right w:val="nil"/>
            </w:tcBorders>
            <w:vAlign w:val="center"/>
            <w:hideMark/>
          </w:tcPr>
          <w:p w14:paraId="67D19A3D" w14:textId="3E0A286E" w:rsidR="00134C0D" w:rsidRPr="00854C5A" w:rsidRDefault="00134C0D" w:rsidP="00854C5A">
            <w:pPr>
              <w:ind w:left="-68"/>
              <w:jc w:val="right"/>
              <w:rPr>
                <w:rFonts w:ascii="Arial" w:hAnsi="Arial" w:cs="Arial"/>
                <w:b/>
                <w:bCs/>
                <w:color w:val="000000"/>
                <w:sz w:val="18"/>
                <w:szCs w:val="18"/>
                <w:lang w:eastAsia="tr-TR"/>
              </w:rPr>
            </w:pPr>
            <w:r w:rsidRPr="00854C5A">
              <w:rPr>
                <w:rFonts w:ascii="Arial" w:hAnsi="Arial" w:cs="Arial"/>
                <w:b/>
                <w:bCs/>
                <w:color w:val="000000"/>
                <w:sz w:val="18"/>
                <w:szCs w:val="18"/>
                <w:lang w:eastAsia="tr-TR"/>
              </w:rPr>
              <w:t xml:space="preserve">30 </w:t>
            </w:r>
            <w:r w:rsidR="00A35327" w:rsidRPr="00854C5A">
              <w:rPr>
                <w:rFonts w:ascii="Arial" w:hAnsi="Arial" w:cs="Arial"/>
                <w:b/>
                <w:bCs/>
                <w:color w:val="000000"/>
                <w:sz w:val="18"/>
                <w:szCs w:val="18"/>
                <w:lang w:eastAsia="tr-TR"/>
              </w:rPr>
              <w:t>September</w:t>
            </w:r>
          </w:p>
        </w:tc>
        <w:tc>
          <w:tcPr>
            <w:tcW w:w="1278" w:type="dxa"/>
            <w:tcBorders>
              <w:top w:val="nil"/>
              <w:left w:val="nil"/>
              <w:bottom w:val="nil"/>
              <w:right w:val="nil"/>
            </w:tcBorders>
            <w:vAlign w:val="center"/>
            <w:hideMark/>
          </w:tcPr>
          <w:p w14:paraId="6F1713E3" w14:textId="5E57431B" w:rsidR="00134C0D" w:rsidRPr="00854C5A" w:rsidRDefault="00134C0D" w:rsidP="00854C5A">
            <w:pPr>
              <w:ind w:left="-68"/>
              <w:jc w:val="right"/>
              <w:rPr>
                <w:rFonts w:ascii="Arial" w:hAnsi="Arial" w:cs="Arial"/>
                <w:b/>
                <w:bCs/>
                <w:color w:val="000000"/>
                <w:sz w:val="18"/>
                <w:szCs w:val="18"/>
                <w:lang w:eastAsia="tr-TR"/>
              </w:rPr>
            </w:pPr>
            <w:r w:rsidRPr="00854C5A">
              <w:rPr>
                <w:rFonts w:ascii="Arial" w:hAnsi="Arial" w:cs="Arial"/>
                <w:b/>
                <w:bCs/>
                <w:color w:val="000000"/>
                <w:sz w:val="18"/>
                <w:szCs w:val="18"/>
                <w:lang w:eastAsia="tr-TR"/>
              </w:rPr>
              <w:t xml:space="preserve">30 </w:t>
            </w:r>
            <w:r w:rsidR="00A35327" w:rsidRPr="00854C5A">
              <w:rPr>
                <w:rFonts w:ascii="Arial" w:hAnsi="Arial" w:cs="Arial"/>
                <w:b/>
                <w:bCs/>
                <w:color w:val="000000"/>
                <w:sz w:val="18"/>
                <w:szCs w:val="18"/>
                <w:lang w:eastAsia="tr-TR"/>
              </w:rPr>
              <w:t>September</w:t>
            </w:r>
          </w:p>
        </w:tc>
        <w:tc>
          <w:tcPr>
            <w:tcW w:w="1278" w:type="dxa"/>
            <w:tcBorders>
              <w:top w:val="nil"/>
              <w:left w:val="nil"/>
              <w:bottom w:val="nil"/>
              <w:right w:val="nil"/>
            </w:tcBorders>
            <w:vAlign w:val="center"/>
            <w:hideMark/>
          </w:tcPr>
          <w:p w14:paraId="6362E3B9" w14:textId="721891BF" w:rsidR="00134C0D" w:rsidRPr="00854C5A" w:rsidRDefault="00134C0D" w:rsidP="00854C5A">
            <w:pPr>
              <w:ind w:left="-68"/>
              <w:jc w:val="right"/>
              <w:rPr>
                <w:rFonts w:ascii="Arial" w:hAnsi="Arial" w:cs="Arial"/>
                <w:b/>
                <w:bCs/>
                <w:color w:val="000000"/>
                <w:sz w:val="18"/>
                <w:szCs w:val="18"/>
                <w:lang w:eastAsia="tr-TR"/>
              </w:rPr>
            </w:pPr>
            <w:r w:rsidRPr="00854C5A">
              <w:rPr>
                <w:rFonts w:ascii="Arial" w:hAnsi="Arial" w:cs="Arial"/>
                <w:b/>
                <w:bCs/>
                <w:color w:val="000000"/>
                <w:sz w:val="18"/>
                <w:szCs w:val="18"/>
                <w:lang w:eastAsia="tr-TR"/>
              </w:rPr>
              <w:t xml:space="preserve">30 </w:t>
            </w:r>
            <w:r w:rsidR="00A35327" w:rsidRPr="00854C5A">
              <w:rPr>
                <w:rFonts w:ascii="Arial" w:hAnsi="Arial" w:cs="Arial"/>
                <w:b/>
                <w:bCs/>
                <w:color w:val="000000"/>
                <w:sz w:val="18"/>
                <w:szCs w:val="18"/>
                <w:lang w:eastAsia="tr-TR"/>
              </w:rPr>
              <w:t>September</w:t>
            </w:r>
          </w:p>
        </w:tc>
      </w:tr>
      <w:tr w:rsidR="00134C0D" w:rsidRPr="00854C5A" w14:paraId="26DE6DBE" w14:textId="77777777" w:rsidTr="00854C5A">
        <w:trPr>
          <w:trHeight w:val="113"/>
        </w:trPr>
        <w:tc>
          <w:tcPr>
            <w:tcW w:w="3402" w:type="dxa"/>
            <w:tcBorders>
              <w:top w:val="nil"/>
              <w:left w:val="nil"/>
              <w:bottom w:val="single" w:sz="8" w:space="0" w:color="auto"/>
              <w:right w:val="nil"/>
            </w:tcBorders>
            <w:vAlign w:val="center"/>
            <w:hideMark/>
          </w:tcPr>
          <w:p w14:paraId="68ECDC98" w14:textId="77777777" w:rsidR="00134C0D" w:rsidRPr="00854C5A" w:rsidRDefault="00134C0D" w:rsidP="00854C5A">
            <w:pPr>
              <w:jc w:val="right"/>
              <w:rPr>
                <w:rFonts w:ascii="Arial" w:hAnsi="Arial" w:cs="Arial"/>
                <w:b/>
                <w:bCs/>
                <w:color w:val="000000"/>
                <w:sz w:val="18"/>
                <w:szCs w:val="18"/>
                <w:lang w:eastAsia="tr-TR"/>
              </w:rPr>
            </w:pPr>
            <w:r w:rsidRPr="00854C5A">
              <w:rPr>
                <w:rFonts w:ascii="Arial" w:hAnsi="Arial" w:cs="Arial"/>
                <w:b/>
                <w:bCs/>
                <w:color w:val="000000"/>
                <w:sz w:val="18"/>
                <w:szCs w:val="18"/>
                <w:lang w:eastAsia="tr-TR"/>
              </w:rPr>
              <w:t> </w:t>
            </w:r>
          </w:p>
        </w:tc>
        <w:tc>
          <w:tcPr>
            <w:tcW w:w="1451" w:type="dxa"/>
            <w:tcBorders>
              <w:top w:val="nil"/>
              <w:left w:val="nil"/>
              <w:bottom w:val="single" w:sz="8" w:space="0" w:color="auto"/>
              <w:right w:val="nil"/>
            </w:tcBorders>
            <w:vAlign w:val="center"/>
            <w:hideMark/>
          </w:tcPr>
          <w:p w14:paraId="61D7A256" w14:textId="550AD9D7" w:rsidR="00134C0D" w:rsidRPr="00854C5A" w:rsidRDefault="00134C0D" w:rsidP="00854C5A">
            <w:pPr>
              <w:ind w:left="-68"/>
              <w:jc w:val="right"/>
              <w:rPr>
                <w:rFonts w:ascii="Arial" w:hAnsi="Arial" w:cs="Arial"/>
                <w:b/>
                <w:bCs/>
                <w:color w:val="000000"/>
                <w:sz w:val="18"/>
                <w:szCs w:val="18"/>
                <w:lang w:eastAsia="tr-TR"/>
              </w:rPr>
            </w:pPr>
            <w:r w:rsidRPr="00854C5A">
              <w:rPr>
                <w:rFonts w:ascii="Arial" w:hAnsi="Arial" w:cs="Arial"/>
                <w:b/>
                <w:bCs/>
                <w:color w:val="000000"/>
                <w:sz w:val="18"/>
                <w:szCs w:val="18"/>
                <w:lang w:eastAsia="tr-TR"/>
              </w:rPr>
              <w:t>2025</w:t>
            </w:r>
          </w:p>
        </w:tc>
        <w:tc>
          <w:tcPr>
            <w:tcW w:w="1644" w:type="dxa"/>
            <w:tcBorders>
              <w:top w:val="nil"/>
              <w:left w:val="nil"/>
              <w:bottom w:val="single" w:sz="8" w:space="0" w:color="auto"/>
              <w:right w:val="nil"/>
            </w:tcBorders>
            <w:vAlign w:val="center"/>
            <w:hideMark/>
          </w:tcPr>
          <w:p w14:paraId="287BA565" w14:textId="591D6B9A" w:rsidR="00134C0D" w:rsidRPr="00854C5A" w:rsidRDefault="00134C0D" w:rsidP="00854C5A">
            <w:pPr>
              <w:ind w:left="-68"/>
              <w:jc w:val="right"/>
              <w:rPr>
                <w:rFonts w:ascii="Arial" w:hAnsi="Arial" w:cs="Arial"/>
                <w:b/>
                <w:bCs/>
                <w:color w:val="000000"/>
                <w:sz w:val="18"/>
                <w:szCs w:val="18"/>
                <w:lang w:eastAsia="tr-TR"/>
              </w:rPr>
            </w:pPr>
            <w:r w:rsidRPr="00854C5A">
              <w:rPr>
                <w:rFonts w:ascii="Arial" w:hAnsi="Arial" w:cs="Arial"/>
                <w:b/>
                <w:bCs/>
                <w:color w:val="000000"/>
                <w:sz w:val="18"/>
                <w:szCs w:val="18"/>
                <w:lang w:eastAsia="tr-TR"/>
              </w:rPr>
              <w:t>2025</w:t>
            </w:r>
          </w:p>
        </w:tc>
        <w:tc>
          <w:tcPr>
            <w:tcW w:w="1278" w:type="dxa"/>
            <w:tcBorders>
              <w:top w:val="nil"/>
              <w:left w:val="nil"/>
              <w:bottom w:val="single" w:sz="8" w:space="0" w:color="auto"/>
              <w:right w:val="nil"/>
            </w:tcBorders>
            <w:vAlign w:val="center"/>
            <w:hideMark/>
          </w:tcPr>
          <w:p w14:paraId="2A84D99A" w14:textId="553861C1" w:rsidR="00134C0D" w:rsidRPr="00854C5A" w:rsidRDefault="00134C0D" w:rsidP="00854C5A">
            <w:pPr>
              <w:ind w:left="-68"/>
              <w:jc w:val="right"/>
              <w:rPr>
                <w:rFonts w:ascii="Arial" w:hAnsi="Arial" w:cs="Arial"/>
                <w:b/>
                <w:bCs/>
                <w:color w:val="000000"/>
                <w:sz w:val="18"/>
                <w:szCs w:val="18"/>
                <w:lang w:eastAsia="tr-TR"/>
              </w:rPr>
            </w:pPr>
            <w:r w:rsidRPr="00854C5A">
              <w:rPr>
                <w:rFonts w:ascii="Arial" w:hAnsi="Arial" w:cs="Arial"/>
                <w:b/>
                <w:bCs/>
                <w:color w:val="000000"/>
                <w:sz w:val="18"/>
                <w:szCs w:val="18"/>
                <w:lang w:eastAsia="tr-TR"/>
              </w:rPr>
              <w:t>2024</w:t>
            </w:r>
          </w:p>
        </w:tc>
        <w:tc>
          <w:tcPr>
            <w:tcW w:w="1278" w:type="dxa"/>
            <w:tcBorders>
              <w:top w:val="nil"/>
              <w:left w:val="nil"/>
              <w:bottom w:val="single" w:sz="8" w:space="0" w:color="auto"/>
              <w:right w:val="nil"/>
            </w:tcBorders>
            <w:vAlign w:val="center"/>
            <w:hideMark/>
          </w:tcPr>
          <w:p w14:paraId="459CAE7B" w14:textId="165A46D9" w:rsidR="00134C0D" w:rsidRPr="00854C5A" w:rsidRDefault="00134C0D" w:rsidP="00854C5A">
            <w:pPr>
              <w:ind w:left="-68"/>
              <w:jc w:val="right"/>
              <w:rPr>
                <w:rFonts w:ascii="Arial" w:hAnsi="Arial" w:cs="Arial"/>
                <w:b/>
                <w:bCs/>
                <w:color w:val="000000"/>
                <w:sz w:val="18"/>
                <w:szCs w:val="18"/>
                <w:lang w:eastAsia="tr-TR"/>
              </w:rPr>
            </w:pPr>
            <w:r w:rsidRPr="00854C5A">
              <w:rPr>
                <w:rFonts w:ascii="Arial" w:hAnsi="Arial" w:cs="Arial"/>
                <w:b/>
                <w:bCs/>
                <w:color w:val="000000"/>
                <w:sz w:val="18"/>
                <w:szCs w:val="18"/>
                <w:lang w:eastAsia="tr-TR"/>
              </w:rPr>
              <w:t>2024</w:t>
            </w:r>
          </w:p>
        </w:tc>
      </w:tr>
      <w:tr w:rsidR="00134C0D" w:rsidRPr="00854C5A" w14:paraId="0FD020BD" w14:textId="77777777" w:rsidTr="00854C5A">
        <w:trPr>
          <w:trHeight w:val="113"/>
        </w:trPr>
        <w:tc>
          <w:tcPr>
            <w:tcW w:w="3402" w:type="dxa"/>
            <w:tcBorders>
              <w:top w:val="nil"/>
              <w:left w:val="nil"/>
              <w:bottom w:val="nil"/>
              <w:right w:val="nil"/>
            </w:tcBorders>
            <w:vAlign w:val="bottom"/>
            <w:hideMark/>
          </w:tcPr>
          <w:p w14:paraId="3E24C952" w14:textId="77777777" w:rsidR="00134C0D" w:rsidRPr="00854C5A" w:rsidRDefault="00134C0D" w:rsidP="00854C5A">
            <w:pPr>
              <w:jc w:val="right"/>
              <w:rPr>
                <w:rFonts w:ascii="Arial" w:hAnsi="Arial" w:cs="Arial"/>
                <w:b/>
                <w:bCs/>
                <w:color w:val="000000"/>
                <w:sz w:val="18"/>
                <w:szCs w:val="18"/>
                <w:lang w:eastAsia="tr-TR"/>
              </w:rPr>
            </w:pPr>
          </w:p>
        </w:tc>
        <w:tc>
          <w:tcPr>
            <w:tcW w:w="1451" w:type="dxa"/>
            <w:tcBorders>
              <w:top w:val="nil"/>
              <w:left w:val="nil"/>
              <w:bottom w:val="nil"/>
              <w:right w:val="nil"/>
            </w:tcBorders>
            <w:vAlign w:val="bottom"/>
            <w:hideMark/>
          </w:tcPr>
          <w:p w14:paraId="244C2A94" w14:textId="77777777" w:rsidR="00134C0D" w:rsidRPr="00854C5A" w:rsidRDefault="00134C0D" w:rsidP="00854C5A">
            <w:pPr>
              <w:ind w:left="-68"/>
              <w:jc w:val="right"/>
              <w:rPr>
                <w:rFonts w:ascii="Arial" w:hAnsi="Arial" w:cs="Arial"/>
                <w:sz w:val="18"/>
                <w:szCs w:val="18"/>
                <w:lang w:eastAsia="tr-TR"/>
              </w:rPr>
            </w:pPr>
          </w:p>
        </w:tc>
        <w:tc>
          <w:tcPr>
            <w:tcW w:w="1644" w:type="dxa"/>
            <w:tcBorders>
              <w:top w:val="nil"/>
              <w:left w:val="nil"/>
              <w:bottom w:val="nil"/>
              <w:right w:val="nil"/>
            </w:tcBorders>
            <w:vAlign w:val="bottom"/>
            <w:hideMark/>
          </w:tcPr>
          <w:p w14:paraId="190A36CD" w14:textId="77777777" w:rsidR="00134C0D" w:rsidRPr="00854C5A" w:rsidRDefault="00134C0D" w:rsidP="00854C5A">
            <w:pPr>
              <w:ind w:left="-68"/>
              <w:jc w:val="right"/>
              <w:rPr>
                <w:rFonts w:ascii="Arial" w:hAnsi="Arial" w:cs="Arial"/>
                <w:sz w:val="18"/>
                <w:szCs w:val="18"/>
                <w:lang w:eastAsia="tr-TR"/>
              </w:rPr>
            </w:pPr>
          </w:p>
        </w:tc>
        <w:tc>
          <w:tcPr>
            <w:tcW w:w="1278" w:type="dxa"/>
            <w:tcBorders>
              <w:top w:val="nil"/>
              <w:left w:val="nil"/>
              <w:bottom w:val="nil"/>
              <w:right w:val="nil"/>
            </w:tcBorders>
            <w:vAlign w:val="bottom"/>
            <w:hideMark/>
          </w:tcPr>
          <w:p w14:paraId="37E51171" w14:textId="77777777" w:rsidR="00134C0D" w:rsidRPr="00854C5A" w:rsidRDefault="00134C0D" w:rsidP="00854C5A">
            <w:pPr>
              <w:ind w:left="-68"/>
              <w:jc w:val="right"/>
              <w:rPr>
                <w:rFonts w:ascii="Arial" w:hAnsi="Arial" w:cs="Arial"/>
                <w:sz w:val="18"/>
                <w:szCs w:val="18"/>
                <w:lang w:eastAsia="tr-TR"/>
              </w:rPr>
            </w:pPr>
          </w:p>
        </w:tc>
        <w:tc>
          <w:tcPr>
            <w:tcW w:w="1278" w:type="dxa"/>
            <w:tcBorders>
              <w:top w:val="nil"/>
              <w:left w:val="nil"/>
              <w:bottom w:val="nil"/>
              <w:right w:val="nil"/>
            </w:tcBorders>
            <w:vAlign w:val="bottom"/>
            <w:hideMark/>
          </w:tcPr>
          <w:p w14:paraId="69DAF404" w14:textId="77777777" w:rsidR="00134C0D" w:rsidRPr="00854C5A" w:rsidRDefault="00134C0D" w:rsidP="00854C5A">
            <w:pPr>
              <w:ind w:left="-68"/>
              <w:jc w:val="right"/>
              <w:rPr>
                <w:rFonts w:ascii="Arial" w:hAnsi="Arial" w:cs="Arial"/>
                <w:sz w:val="18"/>
                <w:szCs w:val="18"/>
                <w:lang w:eastAsia="tr-TR"/>
              </w:rPr>
            </w:pPr>
          </w:p>
        </w:tc>
      </w:tr>
      <w:tr w:rsidR="002D2D58" w:rsidRPr="00854C5A" w14:paraId="3E4BB272" w14:textId="77777777" w:rsidTr="00854C5A">
        <w:trPr>
          <w:trHeight w:val="230"/>
        </w:trPr>
        <w:tc>
          <w:tcPr>
            <w:tcW w:w="3402" w:type="dxa"/>
            <w:vMerge w:val="restart"/>
            <w:tcBorders>
              <w:top w:val="nil"/>
              <w:left w:val="nil"/>
              <w:bottom w:val="nil"/>
              <w:right w:val="nil"/>
            </w:tcBorders>
            <w:hideMark/>
          </w:tcPr>
          <w:p w14:paraId="3E8499A0" w14:textId="709F10B1" w:rsidR="002D2D58" w:rsidRPr="00854C5A" w:rsidRDefault="002D2D58" w:rsidP="00854C5A">
            <w:pPr>
              <w:rPr>
                <w:rFonts w:ascii="Arial" w:hAnsi="Arial" w:cs="Arial"/>
                <w:color w:val="000000"/>
                <w:sz w:val="18"/>
                <w:szCs w:val="18"/>
                <w:lang w:eastAsia="tr-TR"/>
              </w:rPr>
            </w:pPr>
            <w:r w:rsidRPr="00854C5A">
              <w:rPr>
                <w:rFonts w:ascii="Arial" w:hAnsi="Arial" w:cs="Arial"/>
                <w:sz w:val="18"/>
                <w:szCs w:val="18"/>
              </w:rPr>
              <w:t>- Current period corporate tax</w:t>
            </w:r>
          </w:p>
        </w:tc>
        <w:tc>
          <w:tcPr>
            <w:tcW w:w="1451" w:type="dxa"/>
            <w:vMerge w:val="restart"/>
            <w:tcBorders>
              <w:top w:val="nil"/>
              <w:left w:val="nil"/>
              <w:bottom w:val="nil"/>
              <w:right w:val="nil"/>
            </w:tcBorders>
            <w:vAlign w:val="center"/>
            <w:hideMark/>
          </w:tcPr>
          <w:p w14:paraId="000653FD" w14:textId="77777777" w:rsidR="002D2D58" w:rsidRPr="00854C5A" w:rsidRDefault="002D2D58" w:rsidP="00854C5A">
            <w:pPr>
              <w:ind w:left="-68"/>
              <w:jc w:val="right"/>
              <w:rPr>
                <w:rFonts w:ascii="Arial" w:hAnsi="Arial" w:cs="Arial"/>
                <w:color w:val="000000"/>
                <w:sz w:val="18"/>
                <w:szCs w:val="18"/>
                <w:lang w:eastAsia="tr-TR"/>
              </w:rPr>
            </w:pPr>
            <w:r w:rsidRPr="00854C5A">
              <w:rPr>
                <w:rFonts w:ascii="Arial" w:hAnsi="Arial" w:cs="Arial"/>
                <w:color w:val="000000"/>
                <w:sz w:val="18"/>
                <w:szCs w:val="18"/>
                <w:lang w:eastAsia="tr-TR"/>
              </w:rPr>
              <w:t>(773.887.009)</w:t>
            </w:r>
          </w:p>
        </w:tc>
        <w:tc>
          <w:tcPr>
            <w:tcW w:w="1644" w:type="dxa"/>
            <w:vMerge w:val="restart"/>
            <w:tcBorders>
              <w:top w:val="nil"/>
              <w:left w:val="nil"/>
              <w:bottom w:val="nil"/>
              <w:right w:val="nil"/>
            </w:tcBorders>
            <w:vAlign w:val="center"/>
            <w:hideMark/>
          </w:tcPr>
          <w:p w14:paraId="0DD0C19E" w14:textId="77777777" w:rsidR="002D2D58" w:rsidRPr="00854C5A" w:rsidRDefault="002D2D58" w:rsidP="00854C5A">
            <w:pPr>
              <w:ind w:left="-68"/>
              <w:jc w:val="right"/>
              <w:rPr>
                <w:rFonts w:ascii="Arial" w:hAnsi="Arial" w:cs="Arial"/>
                <w:color w:val="000000"/>
                <w:sz w:val="18"/>
                <w:szCs w:val="18"/>
                <w:lang w:eastAsia="tr-TR"/>
              </w:rPr>
            </w:pPr>
            <w:r w:rsidRPr="00854C5A">
              <w:rPr>
                <w:rFonts w:ascii="Arial" w:hAnsi="Arial" w:cs="Arial"/>
                <w:color w:val="000000"/>
                <w:sz w:val="18"/>
                <w:szCs w:val="18"/>
                <w:lang w:eastAsia="tr-TR"/>
              </w:rPr>
              <w:t>(430.089.620)</w:t>
            </w:r>
          </w:p>
        </w:tc>
        <w:tc>
          <w:tcPr>
            <w:tcW w:w="1278" w:type="dxa"/>
            <w:vMerge w:val="restart"/>
            <w:tcBorders>
              <w:top w:val="nil"/>
              <w:left w:val="nil"/>
              <w:bottom w:val="nil"/>
              <w:right w:val="nil"/>
            </w:tcBorders>
            <w:vAlign w:val="center"/>
            <w:hideMark/>
          </w:tcPr>
          <w:p w14:paraId="1CA0806D" w14:textId="77777777" w:rsidR="002D2D58" w:rsidRPr="00854C5A" w:rsidRDefault="002D2D58" w:rsidP="00854C5A">
            <w:pPr>
              <w:ind w:left="-68"/>
              <w:jc w:val="right"/>
              <w:rPr>
                <w:rFonts w:ascii="Arial" w:hAnsi="Arial" w:cs="Arial"/>
                <w:color w:val="000000"/>
                <w:sz w:val="18"/>
                <w:szCs w:val="18"/>
                <w:lang w:eastAsia="tr-TR"/>
              </w:rPr>
            </w:pPr>
            <w:r w:rsidRPr="00854C5A">
              <w:rPr>
                <w:rFonts w:ascii="Arial" w:hAnsi="Arial" w:cs="Arial"/>
                <w:color w:val="000000"/>
                <w:sz w:val="18"/>
                <w:szCs w:val="18"/>
                <w:lang w:eastAsia="tr-TR"/>
              </w:rPr>
              <w:t>(743.100.054)</w:t>
            </w:r>
          </w:p>
        </w:tc>
        <w:tc>
          <w:tcPr>
            <w:tcW w:w="1278" w:type="dxa"/>
            <w:vMerge w:val="restart"/>
            <w:tcBorders>
              <w:top w:val="nil"/>
              <w:left w:val="nil"/>
              <w:bottom w:val="nil"/>
              <w:right w:val="nil"/>
            </w:tcBorders>
            <w:vAlign w:val="center"/>
            <w:hideMark/>
          </w:tcPr>
          <w:p w14:paraId="546B954E" w14:textId="77777777" w:rsidR="002D2D58" w:rsidRPr="00854C5A" w:rsidRDefault="002D2D58" w:rsidP="00854C5A">
            <w:pPr>
              <w:ind w:left="-68"/>
              <w:jc w:val="right"/>
              <w:rPr>
                <w:rFonts w:ascii="Arial" w:hAnsi="Arial" w:cs="Arial"/>
                <w:color w:val="000000"/>
                <w:sz w:val="18"/>
                <w:szCs w:val="18"/>
                <w:lang w:eastAsia="tr-TR"/>
              </w:rPr>
            </w:pPr>
            <w:r w:rsidRPr="00854C5A">
              <w:rPr>
                <w:rFonts w:ascii="Arial" w:hAnsi="Arial" w:cs="Arial"/>
                <w:color w:val="000000"/>
                <w:sz w:val="18"/>
                <w:szCs w:val="18"/>
                <w:lang w:eastAsia="tr-TR"/>
              </w:rPr>
              <w:t>(392.507.104)</w:t>
            </w:r>
          </w:p>
        </w:tc>
      </w:tr>
      <w:tr w:rsidR="00854C5A" w:rsidRPr="00854C5A" w14:paraId="1CF69F95" w14:textId="77777777" w:rsidTr="00854C5A">
        <w:trPr>
          <w:trHeight w:val="230"/>
        </w:trPr>
        <w:tc>
          <w:tcPr>
            <w:tcW w:w="3402" w:type="dxa"/>
            <w:vMerge/>
            <w:tcBorders>
              <w:top w:val="nil"/>
              <w:left w:val="nil"/>
              <w:bottom w:val="nil"/>
              <w:right w:val="nil"/>
            </w:tcBorders>
            <w:hideMark/>
          </w:tcPr>
          <w:p w14:paraId="79098279" w14:textId="77777777" w:rsidR="00854C5A" w:rsidRPr="00854C5A" w:rsidRDefault="00854C5A" w:rsidP="00854C5A">
            <w:pPr>
              <w:rPr>
                <w:rFonts w:ascii="Arial" w:hAnsi="Arial" w:cs="Arial"/>
                <w:color w:val="000000"/>
                <w:sz w:val="18"/>
                <w:szCs w:val="18"/>
                <w:lang w:eastAsia="tr-TR"/>
              </w:rPr>
            </w:pPr>
          </w:p>
        </w:tc>
        <w:tc>
          <w:tcPr>
            <w:tcW w:w="1451" w:type="dxa"/>
            <w:vMerge/>
            <w:tcBorders>
              <w:top w:val="nil"/>
              <w:left w:val="nil"/>
              <w:bottom w:val="nil"/>
              <w:right w:val="nil"/>
            </w:tcBorders>
            <w:vAlign w:val="center"/>
            <w:hideMark/>
          </w:tcPr>
          <w:p w14:paraId="7CDF4B99" w14:textId="77777777" w:rsidR="00854C5A" w:rsidRPr="00854C5A" w:rsidRDefault="00854C5A" w:rsidP="00854C5A">
            <w:pPr>
              <w:ind w:left="-68"/>
              <w:jc w:val="right"/>
              <w:rPr>
                <w:rFonts w:ascii="Arial" w:hAnsi="Arial" w:cs="Arial"/>
                <w:color w:val="000000"/>
                <w:sz w:val="18"/>
                <w:szCs w:val="18"/>
                <w:lang w:eastAsia="tr-TR"/>
              </w:rPr>
            </w:pPr>
          </w:p>
        </w:tc>
        <w:tc>
          <w:tcPr>
            <w:tcW w:w="1644" w:type="dxa"/>
            <w:vMerge/>
            <w:tcBorders>
              <w:top w:val="nil"/>
              <w:left w:val="nil"/>
              <w:bottom w:val="nil"/>
              <w:right w:val="nil"/>
            </w:tcBorders>
            <w:vAlign w:val="center"/>
            <w:hideMark/>
          </w:tcPr>
          <w:p w14:paraId="1D641F4D" w14:textId="77777777" w:rsidR="00854C5A" w:rsidRPr="00854C5A" w:rsidRDefault="00854C5A" w:rsidP="00854C5A">
            <w:pPr>
              <w:ind w:left="-68"/>
              <w:jc w:val="right"/>
              <w:rPr>
                <w:rFonts w:ascii="Arial" w:hAnsi="Arial" w:cs="Arial"/>
                <w:color w:val="000000"/>
                <w:sz w:val="18"/>
                <w:szCs w:val="18"/>
                <w:lang w:eastAsia="tr-TR"/>
              </w:rPr>
            </w:pPr>
          </w:p>
        </w:tc>
        <w:tc>
          <w:tcPr>
            <w:tcW w:w="1278" w:type="dxa"/>
            <w:vMerge/>
            <w:tcBorders>
              <w:top w:val="nil"/>
              <w:left w:val="nil"/>
              <w:bottom w:val="nil"/>
              <w:right w:val="nil"/>
            </w:tcBorders>
            <w:vAlign w:val="center"/>
            <w:hideMark/>
          </w:tcPr>
          <w:p w14:paraId="2511840C" w14:textId="77777777" w:rsidR="00854C5A" w:rsidRPr="00854C5A" w:rsidRDefault="00854C5A" w:rsidP="00854C5A">
            <w:pPr>
              <w:ind w:left="-68"/>
              <w:jc w:val="right"/>
              <w:rPr>
                <w:rFonts w:ascii="Arial" w:hAnsi="Arial" w:cs="Arial"/>
                <w:color w:val="000000"/>
                <w:sz w:val="18"/>
                <w:szCs w:val="18"/>
                <w:lang w:eastAsia="tr-TR"/>
              </w:rPr>
            </w:pPr>
          </w:p>
        </w:tc>
        <w:tc>
          <w:tcPr>
            <w:tcW w:w="1278" w:type="dxa"/>
            <w:vMerge/>
            <w:tcBorders>
              <w:top w:val="nil"/>
              <w:left w:val="nil"/>
              <w:bottom w:val="nil"/>
              <w:right w:val="nil"/>
            </w:tcBorders>
            <w:vAlign w:val="center"/>
            <w:hideMark/>
          </w:tcPr>
          <w:p w14:paraId="2C03873E" w14:textId="77777777" w:rsidR="00854C5A" w:rsidRPr="00854C5A" w:rsidRDefault="00854C5A" w:rsidP="00854C5A">
            <w:pPr>
              <w:ind w:left="-68"/>
              <w:jc w:val="right"/>
              <w:rPr>
                <w:rFonts w:ascii="Arial" w:hAnsi="Arial" w:cs="Arial"/>
                <w:color w:val="000000"/>
                <w:sz w:val="18"/>
                <w:szCs w:val="18"/>
                <w:lang w:eastAsia="tr-TR"/>
              </w:rPr>
            </w:pPr>
          </w:p>
        </w:tc>
      </w:tr>
      <w:tr w:rsidR="00854C5A" w:rsidRPr="00854C5A" w14:paraId="7F9C6AAB" w14:textId="77777777" w:rsidTr="00854C5A">
        <w:trPr>
          <w:trHeight w:val="113"/>
        </w:trPr>
        <w:tc>
          <w:tcPr>
            <w:tcW w:w="3402" w:type="dxa"/>
            <w:tcBorders>
              <w:top w:val="nil"/>
              <w:left w:val="nil"/>
              <w:bottom w:val="nil"/>
              <w:right w:val="nil"/>
            </w:tcBorders>
          </w:tcPr>
          <w:p w14:paraId="41C0AAC2" w14:textId="177E040A" w:rsidR="00854C5A" w:rsidRPr="00854C5A" w:rsidRDefault="00854C5A" w:rsidP="00854C5A">
            <w:pPr>
              <w:rPr>
                <w:rFonts w:ascii="Arial" w:hAnsi="Arial" w:cs="Arial"/>
                <w:color w:val="000000"/>
                <w:sz w:val="18"/>
                <w:szCs w:val="18"/>
                <w:lang w:eastAsia="tr-TR"/>
              </w:rPr>
            </w:pPr>
            <w:r w:rsidRPr="00854C5A">
              <w:rPr>
                <w:rFonts w:ascii="Arial" w:hAnsi="Arial" w:cs="Arial"/>
                <w:sz w:val="18"/>
                <w:szCs w:val="18"/>
              </w:rPr>
              <w:t>- Deferred tax expense</w:t>
            </w:r>
          </w:p>
        </w:tc>
        <w:tc>
          <w:tcPr>
            <w:tcW w:w="1451" w:type="dxa"/>
            <w:tcBorders>
              <w:top w:val="nil"/>
              <w:left w:val="nil"/>
              <w:bottom w:val="nil"/>
              <w:right w:val="nil"/>
            </w:tcBorders>
            <w:vAlign w:val="center"/>
          </w:tcPr>
          <w:p w14:paraId="1763AEB1" w14:textId="52FD8177" w:rsidR="00854C5A" w:rsidRPr="00854C5A" w:rsidRDefault="00854C5A" w:rsidP="00854C5A">
            <w:pPr>
              <w:ind w:left="-68"/>
              <w:jc w:val="right"/>
              <w:rPr>
                <w:rFonts w:ascii="Arial" w:hAnsi="Arial" w:cs="Arial"/>
                <w:color w:val="000000"/>
                <w:sz w:val="18"/>
                <w:szCs w:val="18"/>
                <w:lang w:eastAsia="tr-TR"/>
              </w:rPr>
            </w:pPr>
            <w:r w:rsidRPr="00854C5A">
              <w:rPr>
                <w:rFonts w:ascii="Arial" w:hAnsi="Arial" w:cs="Arial"/>
                <w:color w:val="000000"/>
                <w:sz w:val="18"/>
                <w:szCs w:val="18"/>
                <w:lang w:eastAsia="tr-TR"/>
              </w:rPr>
              <w:t>(11.813.627)</w:t>
            </w:r>
          </w:p>
        </w:tc>
        <w:tc>
          <w:tcPr>
            <w:tcW w:w="1644" w:type="dxa"/>
            <w:tcBorders>
              <w:top w:val="nil"/>
              <w:left w:val="nil"/>
              <w:bottom w:val="nil"/>
              <w:right w:val="nil"/>
            </w:tcBorders>
            <w:vAlign w:val="center"/>
          </w:tcPr>
          <w:p w14:paraId="66318A73" w14:textId="625C9471" w:rsidR="00854C5A" w:rsidRPr="00854C5A" w:rsidRDefault="00854C5A" w:rsidP="00854C5A">
            <w:pPr>
              <w:ind w:left="-68"/>
              <w:jc w:val="right"/>
              <w:rPr>
                <w:rFonts w:ascii="Arial" w:hAnsi="Arial" w:cs="Arial"/>
                <w:color w:val="000000"/>
                <w:sz w:val="18"/>
                <w:szCs w:val="18"/>
                <w:lang w:eastAsia="tr-TR"/>
              </w:rPr>
            </w:pPr>
            <w:r w:rsidRPr="00854C5A">
              <w:rPr>
                <w:rFonts w:ascii="Arial" w:hAnsi="Arial" w:cs="Arial"/>
                <w:color w:val="000000"/>
                <w:sz w:val="18"/>
                <w:szCs w:val="18"/>
                <w:lang w:eastAsia="tr-TR"/>
              </w:rPr>
              <w:t>(241.775.609)</w:t>
            </w:r>
          </w:p>
        </w:tc>
        <w:tc>
          <w:tcPr>
            <w:tcW w:w="1278" w:type="dxa"/>
            <w:tcBorders>
              <w:top w:val="nil"/>
              <w:left w:val="nil"/>
              <w:bottom w:val="nil"/>
              <w:right w:val="nil"/>
            </w:tcBorders>
            <w:vAlign w:val="center"/>
          </w:tcPr>
          <w:p w14:paraId="159948ED" w14:textId="14B799C8" w:rsidR="00854C5A" w:rsidRPr="00854C5A" w:rsidRDefault="00854C5A" w:rsidP="00854C5A">
            <w:pPr>
              <w:ind w:left="-68"/>
              <w:jc w:val="right"/>
              <w:rPr>
                <w:rFonts w:ascii="Arial" w:hAnsi="Arial" w:cs="Arial"/>
                <w:color w:val="000000"/>
                <w:sz w:val="18"/>
                <w:szCs w:val="18"/>
                <w:lang w:eastAsia="tr-TR"/>
              </w:rPr>
            </w:pPr>
            <w:r w:rsidRPr="00854C5A">
              <w:rPr>
                <w:rFonts w:ascii="Arial" w:hAnsi="Arial" w:cs="Arial"/>
                <w:color w:val="000000"/>
                <w:sz w:val="18"/>
                <w:szCs w:val="18"/>
                <w:lang w:eastAsia="tr-TR"/>
              </w:rPr>
              <w:t>(84.516.054)</w:t>
            </w:r>
          </w:p>
        </w:tc>
        <w:tc>
          <w:tcPr>
            <w:tcW w:w="1278" w:type="dxa"/>
            <w:tcBorders>
              <w:top w:val="nil"/>
              <w:left w:val="nil"/>
              <w:bottom w:val="nil"/>
              <w:right w:val="nil"/>
            </w:tcBorders>
            <w:vAlign w:val="center"/>
          </w:tcPr>
          <w:p w14:paraId="348F7C32" w14:textId="62934241" w:rsidR="00854C5A" w:rsidRPr="00854C5A" w:rsidRDefault="00854C5A" w:rsidP="00854C5A">
            <w:pPr>
              <w:ind w:left="-68"/>
              <w:jc w:val="right"/>
              <w:rPr>
                <w:rFonts w:ascii="Arial" w:hAnsi="Arial" w:cs="Arial"/>
                <w:color w:val="000000"/>
                <w:sz w:val="18"/>
                <w:szCs w:val="18"/>
                <w:lang w:eastAsia="tr-TR"/>
              </w:rPr>
            </w:pPr>
            <w:r w:rsidRPr="00854C5A">
              <w:rPr>
                <w:rFonts w:ascii="Arial" w:hAnsi="Arial" w:cs="Arial"/>
                <w:color w:val="000000"/>
                <w:sz w:val="18"/>
                <w:szCs w:val="18"/>
                <w:lang w:eastAsia="tr-TR"/>
              </w:rPr>
              <w:t>(33.604.221)</w:t>
            </w:r>
          </w:p>
        </w:tc>
      </w:tr>
      <w:tr w:rsidR="00854C5A" w:rsidRPr="00854C5A" w14:paraId="0E3AA98E" w14:textId="77777777" w:rsidTr="00854C5A">
        <w:trPr>
          <w:trHeight w:val="113"/>
        </w:trPr>
        <w:tc>
          <w:tcPr>
            <w:tcW w:w="3402" w:type="dxa"/>
            <w:tcBorders>
              <w:top w:val="nil"/>
              <w:left w:val="nil"/>
              <w:bottom w:val="nil"/>
              <w:right w:val="nil"/>
            </w:tcBorders>
          </w:tcPr>
          <w:p w14:paraId="26F490AC" w14:textId="77777777" w:rsidR="00854C5A" w:rsidRPr="00854C5A" w:rsidRDefault="00854C5A" w:rsidP="00854C5A">
            <w:pPr>
              <w:rPr>
                <w:rFonts w:ascii="Arial" w:hAnsi="Arial" w:cs="Arial"/>
                <w:sz w:val="18"/>
                <w:szCs w:val="18"/>
              </w:rPr>
            </w:pPr>
          </w:p>
        </w:tc>
        <w:tc>
          <w:tcPr>
            <w:tcW w:w="1451" w:type="dxa"/>
            <w:tcBorders>
              <w:top w:val="nil"/>
              <w:left w:val="nil"/>
              <w:bottom w:val="nil"/>
              <w:right w:val="nil"/>
            </w:tcBorders>
            <w:vAlign w:val="center"/>
          </w:tcPr>
          <w:p w14:paraId="0F5EDB32" w14:textId="77777777" w:rsidR="00854C5A" w:rsidRPr="00854C5A" w:rsidRDefault="00854C5A" w:rsidP="00854C5A">
            <w:pPr>
              <w:ind w:left="-68"/>
              <w:jc w:val="right"/>
              <w:rPr>
                <w:rFonts w:ascii="Arial" w:hAnsi="Arial" w:cs="Arial"/>
                <w:color w:val="000000"/>
                <w:sz w:val="18"/>
                <w:szCs w:val="18"/>
                <w:lang w:eastAsia="tr-TR"/>
              </w:rPr>
            </w:pPr>
          </w:p>
        </w:tc>
        <w:tc>
          <w:tcPr>
            <w:tcW w:w="1644" w:type="dxa"/>
            <w:tcBorders>
              <w:top w:val="nil"/>
              <w:left w:val="nil"/>
              <w:bottom w:val="nil"/>
              <w:right w:val="nil"/>
            </w:tcBorders>
            <w:vAlign w:val="center"/>
          </w:tcPr>
          <w:p w14:paraId="450BD64B" w14:textId="77777777" w:rsidR="00854C5A" w:rsidRPr="00854C5A" w:rsidRDefault="00854C5A" w:rsidP="00854C5A">
            <w:pPr>
              <w:ind w:left="-68"/>
              <w:jc w:val="right"/>
              <w:rPr>
                <w:rFonts w:ascii="Arial" w:hAnsi="Arial" w:cs="Arial"/>
                <w:color w:val="000000"/>
                <w:sz w:val="18"/>
                <w:szCs w:val="18"/>
                <w:lang w:eastAsia="tr-TR"/>
              </w:rPr>
            </w:pPr>
          </w:p>
        </w:tc>
        <w:tc>
          <w:tcPr>
            <w:tcW w:w="1278" w:type="dxa"/>
            <w:tcBorders>
              <w:top w:val="nil"/>
              <w:left w:val="nil"/>
              <w:bottom w:val="nil"/>
              <w:right w:val="nil"/>
            </w:tcBorders>
            <w:vAlign w:val="center"/>
          </w:tcPr>
          <w:p w14:paraId="7228DFDF" w14:textId="77777777" w:rsidR="00854C5A" w:rsidRPr="00854C5A" w:rsidRDefault="00854C5A" w:rsidP="00854C5A">
            <w:pPr>
              <w:ind w:left="-68"/>
              <w:jc w:val="right"/>
              <w:rPr>
                <w:rFonts w:ascii="Arial" w:hAnsi="Arial" w:cs="Arial"/>
                <w:color w:val="000000"/>
                <w:sz w:val="18"/>
                <w:szCs w:val="18"/>
                <w:lang w:eastAsia="tr-TR"/>
              </w:rPr>
            </w:pPr>
          </w:p>
        </w:tc>
        <w:tc>
          <w:tcPr>
            <w:tcW w:w="1278" w:type="dxa"/>
            <w:tcBorders>
              <w:top w:val="nil"/>
              <w:left w:val="nil"/>
              <w:bottom w:val="nil"/>
              <w:right w:val="nil"/>
            </w:tcBorders>
            <w:vAlign w:val="center"/>
          </w:tcPr>
          <w:p w14:paraId="25216C0B" w14:textId="77777777" w:rsidR="00854C5A" w:rsidRPr="00854C5A" w:rsidRDefault="00854C5A" w:rsidP="00854C5A">
            <w:pPr>
              <w:ind w:left="-68"/>
              <w:jc w:val="right"/>
              <w:rPr>
                <w:rFonts w:ascii="Arial" w:hAnsi="Arial" w:cs="Arial"/>
                <w:color w:val="000000"/>
                <w:sz w:val="18"/>
                <w:szCs w:val="18"/>
                <w:lang w:eastAsia="tr-TR"/>
              </w:rPr>
            </w:pPr>
          </w:p>
        </w:tc>
      </w:tr>
      <w:tr w:rsidR="00854C5A" w:rsidRPr="00854C5A" w14:paraId="24ADB0FA" w14:textId="77777777" w:rsidTr="00854C5A">
        <w:trPr>
          <w:trHeight w:val="230"/>
        </w:trPr>
        <w:tc>
          <w:tcPr>
            <w:tcW w:w="3402" w:type="dxa"/>
            <w:vMerge w:val="restart"/>
            <w:tcBorders>
              <w:top w:val="single" w:sz="8" w:space="0" w:color="auto"/>
              <w:left w:val="nil"/>
              <w:bottom w:val="single" w:sz="8" w:space="0" w:color="000000"/>
              <w:right w:val="nil"/>
            </w:tcBorders>
            <w:vAlign w:val="center"/>
            <w:hideMark/>
          </w:tcPr>
          <w:p w14:paraId="4EC8A638" w14:textId="4260CF89" w:rsidR="00854C5A" w:rsidRPr="00854C5A" w:rsidRDefault="00854C5A" w:rsidP="00854C5A">
            <w:pPr>
              <w:rPr>
                <w:rFonts w:ascii="Arial" w:hAnsi="Arial" w:cs="Arial"/>
                <w:b/>
                <w:bCs/>
                <w:color w:val="000000"/>
                <w:sz w:val="18"/>
                <w:szCs w:val="18"/>
                <w:lang w:eastAsia="tr-TR"/>
              </w:rPr>
            </w:pPr>
            <w:r w:rsidRPr="00854C5A">
              <w:rPr>
                <w:rFonts w:ascii="Arial" w:hAnsi="Arial" w:cs="Arial"/>
                <w:b/>
                <w:bCs/>
                <w:color w:val="000000"/>
                <w:sz w:val="18"/>
                <w:szCs w:val="18"/>
                <w:lang w:eastAsia="en-GB"/>
              </w:rPr>
              <w:t>Current tax expense</w:t>
            </w:r>
          </w:p>
        </w:tc>
        <w:tc>
          <w:tcPr>
            <w:tcW w:w="1451" w:type="dxa"/>
            <w:vMerge w:val="restart"/>
            <w:tcBorders>
              <w:top w:val="single" w:sz="8" w:space="0" w:color="auto"/>
              <w:left w:val="nil"/>
              <w:bottom w:val="single" w:sz="8" w:space="0" w:color="000000"/>
              <w:right w:val="nil"/>
            </w:tcBorders>
            <w:vAlign w:val="center"/>
            <w:hideMark/>
          </w:tcPr>
          <w:p w14:paraId="029D95C7" w14:textId="77777777" w:rsidR="00854C5A" w:rsidRPr="00854C5A" w:rsidRDefault="00854C5A" w:rsidP="00854C5A">
            <w:pPr>
              <w:ind w:left="-68"/>
              <w:jc w:val="right"/>
              <w:rPr>
                <w:rFonts w:ascii="Arial" w:hAnsi="Arial" w:cs="Arial"/>
                <w:b/>
                <w:bCs/>
                <w:color w:val="000000"/>
                <w:sz w:val="18"/>
                <w:szCs w:val="18"/>
                <w:lang w:eastAsia="tr-TR"/>
              </w:rPr>
            </w:pPr>
            <w:r w:rsidRPr="00854C5A">
              <w:rPr>
                <w:rFonts w:ascii="Arial" w:hAnsi="Arial" w:cs="Arial"/>
                <w:b/>
                <w:bCs/>
                <w:color w:val="000000"/>
                <w:sz w:val="18"/>
                <w:szCs w:val="18"/>
                <w:lang w:eastAsia="tr-TR"/>
              </w:rPr>
              <w:t>(785.700.636)</w:t>
            </w:r>
          </w:p>
        </w:tc>
        <w:tc>
          <w:tcPr>
            <w:tcW w:w="1644" w:type="dxa"/>
            <w:vMerge w:val="restart"/>
            <w:tcBorders>
              <w:top w:val="single" w:sz="8" w:space="0" w:color="auto"/>
              <w:left w:val="nil"/>
              <w:bottom w:val="single" w:sz="8" w:space="0" w:color="000000"/>
              <w:right w:val="nil"/>
            </w:tcBorders>
            <w:vAlign w:val="center"/>
            <w:hideMark/>
          </w:tcPr>
          <w:p w14:paraId="7287A831" w14:textId="77777777" w:rsidR="00854C5A" w:rsidRPr="00854C5A" w:rsidRDefault="00854C5A" w:rsidP="00854C5A">
            <w:pPr>
              <w:ind w:left="-68"/>
              <w:jc w:val="right"/>
              <w:rPr>
                <w:rFonts w:ascii="Arial" w:hAnsi="Arial" w:cs="Arial"/>
                <w:b/>
                <w:bCs/>
                <w:color w:val="000000"/>
                <w:sz w:val="18"/>
                <w:szCs w:val="18"/>
                <w:lang w:eastAsia="tr-TR"/>
              </w:rPr>
            </w:pPr>
            <w:r w:rsidRPr="00854C5A">
              <w:rPr>
                <w:rFonts w:ascii="Arial" w:hAnsi="Arial" w:cs="Arial"/>
                <w:b/>
                <w:bCs/>
                <w:color w:val="000000"/>
                <w:sz w:val="18"/>
                <w:szCs w:val="18"/>
                <w:lang w:eastAsia="tr-TR"/>
              </w:rPr>
              <w:t>(671.865.229)</w:t>
            </w:r>
          </w:p>
        </w:tc>
        <w:tc>
          <w:tcPr>
            <w:tcW w:w="1278" w:type="dxa"/>
            <w:vMerge w:val="restart"/>
            <w:tcBorders>
              <w:top w:val="single" w:sz="8" w:space="0" w:color="auto"/>
              <w:left w:val="nil"/>
              <w:bottom w:val="single" w:sz="8" w:space="0" w:color="000000"/>
              <w:right w:val="nil"/>
            </w:tcBorders>
            <w:vAlign w:val="center"/>
            <w:hideMark/>
          </w:tcPr>
          <w:p w14:paraId="594C42C8" w14:textId="77777777" w:rsidR="00854C5A" w:rsidRPr="00854C5A" w:rsidRDefault="00854C5A" w:rsidP="00854C5A">
            <w:pPr>
              <w:ind w:left="-68"/>
              <w:jc w:val="right"/>
              <w:rPr>
                <w:rFonts w:ascii="Arial" w:hAnsi="Arial" w:cs="Arial"/>
                <w:b/>
                <w:bCs/>
                <w:color w:val="000000"/>
                <w:sz w:val="18"/>
                <w:szCs w:val="18"/>
                <w:lang w:eastAsia="tr-TR"/>
              </w:rPr>
            </w:pPr>
            <w:r w:rsidRPr="00854C5A">
              <w:rPr>
                <w:rFonts w:ascii="Arial" w:hAnsi="Arial" w:cs="Arial"/>
                <w:b/>
                <w:bCs/>
                <w:color w:val="000000"/>
                <w:sz w:val="18"/>
                <w:szCs w:val="18"/>
                <w:lang w:eastAsia="tr-TR"/>
              </w:rPr>
              <w:t>(827.616.108)</w:t>
            </w:r>
          </w:p>
        </w:tc>
        <w:tc>
          <w:tcPr>
            <w:tcW w:w="1278" w:type="dxa"/>
            <w:vMerge w:val="restart"/>
            <w:tcBorders>
              <w:top w:val="single" w:sz="8" w:space="0" w:color="auto"/>
              <w:left w:val="nil"/>
              <w:bottom w:val="single" w:sz="8" w:space="0" w:color="000000"/>
              <w:right w:val="nil"/>
            </w:tcBorders>
            <w:vAlign w:val="center"/>
            <w:hideMark/>
          </w:tcPr>
          <w:p w14:paraId="5DAAE179" w14:textId="77777777" w:rsidR="00854C5A" w:rsidRPr="00854C5A" w:rsidRDefault="00854C5A" w:rsidP="00854C5A">
            <w:pPr>
              <w:ind w:left="-68"/>
              <w:jc w:val="right"/>
              <w:rPr>
                <w:rFonts w:ascii="Arial" w:hAnsi="Arial" w:cs="Arial"/>
                <w:b/>
                <w:bCs/>
                <w:color w:val="000000"/>
                <w:sz w:val="18"/>
                <w:szCs w:val="18"/>
                <w:lang w:eastAsia="tr-TR"/>
              </w:rPr>
            </w:pPr>
            <w:r w:rsidRPr="00854C5A">
              <w:rPr>
                <w:rFonts w:ascii="Arial" w:hAnsi="Arial" w:cs="Arial"/>
                <w:b/>
                <w:bCs/>
                <w:color w:val="000000"/>
                <w:sz w:val="18"/>
                <w:szCs w:val="18"/>
                <w:lang w:eastAsia="tr-TR"/>
              </w:rPr>
              <w:t>(426.111.325)</w:t>
            </w:r>
          </w:p>
        </w:tc>
      </w:tr>
      <w:tr w:rsidR="00854C5A" w:rsidRPr="00854C5A" w14:paraId="7720FBF4" w14:textId="77777777" w:rsidTr="00854C5A">
        <w:trPr>
          <w:trHeight w:val="230"/>
        </w:trPr>
        <w:tc>
          <w:tcPr>
            <w:tcW w:w="3402" w:type="dxa"/>
            <w:vMerge/>
            <w:tcBorders>
              <w:top w:val="single" w:sz="8" w:space="0" w:color="auto"/>
              <w:left w:val="nil"/>
              <w:bottom w:val="single" w:sz="8" w:space="0" w:color="000000"/>
              <w:right w:val="nil"/>
            </w:tcBorders>
            <w:vAlign w:val="center"/>
            <w:hideMark/>
          </w:tcPr>
          <w:p w14:paraId="366B2AEE" w14:textId="77777777" w:rsidR="00854C5A" w:rsidRPr="00854C5A" w:rsidRDefault="00854C5A" w:rsidP="00854C5A">
            <w:pPr>
              <w:rPr>
                <w:rFonts w:ascii="Arial" w:hAnsi="Arial" w:cs="Arial"/>
                <w:b/>
                <w:bCs/>
                <w:color w:val="000000"/>
                <w:sz w:val="18"/>
                <w:szCs w:val="18"/>
                <w:lang w:eastAsia="tr-TR"/>
              </w:rPr>
            </w:pPr>
          </w:p>
        </w:tc>
        <w:tc>
          <w:tcPr>
            <w:tcW w:w="1451" w:type="dxa"/>
            <w:vMerge/>
            <w:tcBorders>
              <w:top w:val="single" w:sz="8" w:space="0" w:color="auto"/>
              <w:left w:val="nil"/>
              <w:bottom w:val="single" w:sz="8" w:space="0" w:color="000000"/>
              <w:right w:val="nil"/>
            </w:tcBorders>
            <w:vAlign w:val="center"/>
            <w:hideMark/>
          </w:tcPr>
          <w:p w14:paraId="485ACA92" w14:textId="77777777" w:rsidR="00854C5A" w:rsidRPr="00854C5A" w:rsidRDefault="00854C5A" w:rsidP="00854C5A">
            <w:pPr>
              <w:ind w:left="-68"/>
              <w:jc w:val="right"/>
              <w:rPr>
                <w:rFonts w:ascii="Arial" w:hAnsi="Arial" w:cs="Arial"/>
                <w:b/>
                <w:bCs/>
                <w:color w:val="000000"/>
                <w:sz w:val="18"/>
                <w:szCs w:val="18"/>
                <w:lang w:eastAsia="tr-TR"/>
              </w:rPr>
            </w:pPr>
          </w:p>
        </w:tc>
        <w:tc>
          <w:tcPr>
            <w:tcW w:w="1644" w:type="dxa"/>
            <w:vMerge/>
            <w:tcBorders>
              <w:top w:val="single" w:sz="8" w:space="0" w:color="auto"/>
              <w:left w:val="nil"/>
              <w:bottom w:val="single" w:sz="8" w:space="0" w:color="000000"/>
              <w:right w:val="nil"/>
            </w:tcBorders>
            <w:vAlign w:val="center"/>
            <w:hideMark/>
          </w:tcPr>
          <w:p w14:paraId="5E1A2245" w14:textId="77777777" w:rsidR="00854C5A" w:rsidRPr="00854C5A" w:rsidRDefault="00854C5A" w:rsidP="00854C5A">
            <w:pPr>
              <w:ind w:left="-68"/>
              <w:jc w:val="right"/>
              <w:rPr>
                <w:rFonts w:ascii="Arial" w:hAnsi="Arial" w:cs="Arial"/>
                <w:b/>
                <w:bCs/>
                <w:color w:val="000000"/>
                <w:sz w:val="18"/>
                <w:szCs w:val="18"/>
                <w:lang w:eastAsia="tr-TR"/>
              </w:rPr>
            </w:pPr>
          </w:p>
        </w:tc>
        <w:tc>
          <w:tcPr>
            <w:tcW w:w="1278" w:type="dxa"/>
            <w:vMerge/>
            <w:tcBorders>
              <w:top w:val="single" w:sz="8" w:space="0" w:color="auto"/>
              <w:left w:val="nil"/>
              <w:bottom w:val="single" w:sz="8" w:space="0" w:color="000000"/>
              <w:right w:val="nil"/>
            </w:tcBorders>
            <w:vAlign w:val="center"/>
            <w:hideMark/>
          </w:tcPr>
          <w:p w14:paraId="2BA1AC1A" w14:textId="77777777" w:rsidR="00854C5A" w:rsidRPr="00854C5A" w:rsidRDefault="00854C5A" w:rsidP="00854C5A">
            <w:pPr>
              <w:ind w:left="-68"/>
              <w:jc w:val="right"/>
              <w:rPr>
                <w:rFonts w:ascii="Arial" w:hAnsi="Arial" w:cs="Arial"/>
                <w:b/>
                <w:bCs/>
                <w:color w:val="000000"/>
                <w:sz w:val="18"/>
                <w:szCs w:val="18"/>
                <w:lang w:eastAsia="tr-TR"/>
              </w:rPr>
            </w:pPr>
          </w:p>
        </w:tc>
        <w:tc>
          <w:tcPr>
            <w:tcW w:w="1278" w:type="dxa"/>
            <w:vMerge/>
            <w:tcBorders>
              <w:top w:val="single" w:sz="8" w:space="0" w:color="auto"/>
              <w:left w:val="nil"/>
              <w:bottom w:val="single" w:sz="8" w:space="0" w:color="000000"/>
              <w:right w:val="nil"/>
            </w:tcBorders>
            <w:vAlign w:val="center"/>
            <w:hideMark/>
          </w:tcPr>
          <w:p w14:paraId="74541EA9" w14:textId="77777777" w:rsidR="00854C5A" w:rsidRPr="00854C5A" w:rsidRDefault="00854C5A" w:rsidP="00854C5A">
            <w:pPr>
              <w:ind w:left="-68"/>
              <w:jc w:val="right"/>
              <w:rPr>
                <w:rFonts w:ascii="Arial" w:hAnsi="Arial" w:cs="Arial"/>
                <w:b/>
                <w:bCs/>
                <w:color w:val="000000"/>
                <w:sz w:val="18"/>
                <w:szCs w:val="18"/>
                <w:lang w:eastAsia="tr-TR"/>
              </w:rPr>
            </w:pPr>
          </w:p>
        </w:tc>
      </w:tr>
    </w:tbl>
    <w:p w14:paraId="53778D08" w14:textId="77777777" w:rsidR="00006F81" w:rsidRPr="009375AC" w:rsidRDefault="00006F81" w:rsidP="009375AC">
      <w:pPr>
        <w:pStyle w:val="Body"/>
        <w:keepLines w:val="0"/>
        <w:widowControl w:val="0"/>
        <w:spacing w:after="0" w:line="240" w:lineRule="auto"/>
        <w:rPr>
          <w:rFonts w:ascii="Arial" w:hAnsi="Arial" w:cs="Arial"/>
          <w:spacing w:val="-2"/>
          <w:sz w:val="20"/>
        </w:rPr>
      </w:pPr>
    </w:p>
    <w:p w14:paraId="2C6A3CD5" w14:textId="45216339" w:rsidR="00006F81" w:rsidRPr="009375AC" w:rsidRDefault="00B12C01" w:rsidP="009375AC">
      <w:pPr>
        <w:rPr>
          <w:rFonts w:ascii="Arial" w:hAnsi="Arial" w:cs="Arial"/>
          <w:b/>
        </w:rPr>
      </w:pPr>
      <w:r w:rsidRPr="009375AC">
        <w:rPr>
          <w:rFonts w:ascii="Arial" w:hAnsi="Arial" w:cs="Arial"/>
          <w:b/>
        </w:rPr>
        <w:t xml:space="preserve">b) </w:t>
      </w:r>
      <w:r w:rsidR="002D2D58" w:rsidRPr="009375AC">
        <w:rPr>
          <w:rFonts w:ascii="Arial" w:hAnsi="Arial" w:cs="Arial"/>
          <w:b/>
        </w:rPr>
        <w:t>Deferred Taxes</w:t>
      </w:r>
    </w:p>
    <w:p w14:paraId="02AC7174" w14:textId="77777777" w:rsidR="00006F81" w:rsidRPr="009375AC" w:rsidRDefault="00006F81" w:rsidP="009375AC">
      <w:pPr>
        <w:widowControl w:val="0"/>
        <w:tabs>
          <w:tab w:val="left" w:pos="-720"/>
          <w:tab w:val="left" w:pos="197"/>
          <w:tab w:val="left" w:pos="394"/>
          <w:tab w:val="left" w:pos="590"/>
          <w:tab w:val="left" w:pos="787"/>
          <w:tab w:val="decimal" w:pos="6199"/>
          <w:tab w:val="decimal" w:pos="8462"/>
        </w:tabs>
        <w:jc w:val="both"/>
        <w:rPr>
          <w:rFonts w:ascii="Arial" w:hAnsi="Arial" w:cs="Arial"/>
        </w:rPr>
      </w:pPr>
    </w:p>
    <w:p w14:paraId="0D8B6813" w14:textId="77777777" w:rsidR="00A72A5B" w:rsidRPr="009375AC" w:rsidRDefault="00A72A5B" w:rsidP="009375AC">
      <w:pPr>
        <w:widowControl w:val="0"/>
        <w:tabs>
          <w:tab w:val="left" w:pos="-720"/>
        </w:tabs>
        <w:jc w:val="both"/>
        <w:rPr>
          <w:rFonts w:ascii="Arial" w:hAnsi="Arial" w:cs="Arial"/>
        </w:rPr>
      </w:pPr>
      <w:r w:rsidRPr="009375AC">
        <w:rPr>
          <w:rFonts w:ascii="Arial" w:hAnsi="Arial" w:cs="Arial"/>
        </w:rPr>
        <w:t xml:space="preserve">The Group calculates deferred tax assets and liabilities on temporary differences on statement of financial position items arising from different evaluation of financial statements prepared in accordance with TAS and statutory accounting standards. In general, such temporary differences </w:t>
      </w:r>
      <w:proofErr w:type="gramStart"/>
      <w:r w:rsidRPr="009375AC">
        <w:rPr>
          <w:rFonts w:ascii="Arial" w:hAnsi="Arial" w:cs="Arial"/>
        </w:rPr>
        <w:t>are resulted</w:t>
      </w:r>
      <w:proofErr w:type="gramEnd"/>
      <w:r w:rsidRPr="009375AC">
        <w:rPr>
          <w:rFonts w:ascii="Arial" w:hAnsi="Arial" w:cs="Arial"/>
        </w:rPr>
        <w:t xml:space="preserve"> from accounting of income and expenses in different reporting periods in accordance with Tax laws and TAS accounting standards. Rates for deferred tax assets and liabilities calculated by liability method over temporary differences to be realized in future periods are 25%, 9%, 31,93%, %22, %30 and 25,17% for Türkiye, Hungary, Germany, Indonesia, Tanzania and India, respectively. </w:t>
      </w:r>
    </w:p>
    <w:p w14:paraId="49B22942" w14:textId="77777777" w:rsidR="00EB7E4E" w:rsidRPr="009375AC" w:rsidRDefault="00EB7E4E" w:rsidP="009375AC">
      <w:pPr>
        <w:widowControl w:val="0"/>
        <w:tabs>
          <w:tab w:val="left" w:pos="-720"/>
        </w:tabs>
        <w:jc w:val="both"/>
        <w:rPr>
          <w:rFonts w:ascii="Arial" w:hAnsi="Arial" w:cs="Arial"/>
          <w:snapToGrid w:val="0"/>
        </w:rPr>
      </w:pPr>
    </w:p>
    <w:p w14:paraId="5E250F33" w14:textId="77777777" w:rsidR="00A72A5B" w:rsidRPr="009375AC" w:rsidRDefault="00A72A5B" w:rsidP="009375AC">
      <w:pPr>
        <w:widowControl w:val="0"/>
        <w:tabs>
          <w:tab w:val="left" w:pos="912"/>
          <w:tab w:val="left" w:pos="1482"/>
          <w:tab w:val="right" w:pos="4850"/>
          <w:tab w:val="decimal" w:pos="6840"/>
          <w:tab w:val="decimal" w:pos="8835"/>
        </w:tabs>
        <w:jc w:val="both"/>
        <w:rPr>
          <w:rFonts w:ascii="Arial" w:hAnsi="Arial" w:cs="Arial"/>
          <w:b/>
          <w:snapToGrid w:val="0"/>
          <w:color w:val="000000"/>
        </w:rPr>
      </w:pPr>
      <w:r w:rsidRPr="009375AC">
        <w:rPr>
          <w:rFonts w:ascii="Arial" w:hAnsi="Arial" w:cs="Arial"/>
          <w:b/>
          <w:snapToGrid w:val="0"/>
          <w:color w:val="000000"/>
        </w:rPr>
        <w:t>NOTE 24- EARNINGS PER SHARE</w:t>
      </w:r>
    </w:p>
    <w:p w14:paraId="46FEED73" w14:textId="77777777" w:rsidR="00006F81" w:rsidRPr="009375AC" w:rsidRDefault="00006F81" w:rsidP="009375AC">
      <w:pPr>
        <w:widowControl w:val="0"/>
        <w:tabs>
          <w:tab w:val="left" w:pos="912"/>
          <w:tab w:val="left" w:pos="1482"/>
          <w:tab w:val="right" w:pos="4850"/>
          <w:tab w:val="decimal" w:pos="6840"/>
          <w:tab w:val="decimal" w:pos="8835"/>
        </w:tabs>
        <w:jc w:val="both"/>
        <w:rPr>
          <w:rFonts w:ascii="Arial" w:hAnsi="Arial" w:cs="Arial"/>
          <w:bCs/>
          <w:snapToGrid w:val="0"/>
        </w:rPr>
      </w:pPr>
    </w:p>
    <w:p w14:paraId="3A5D74DE" w14:textId="77777777" w:rsidR="00A72A5B" w:rsidRPr="009375AC" w:rsidRDefault="00A72A5B" w:rsidP="009375AC">
      <w:pPr>
        <w:widowControl w:val="0"/>
        <w:tabs>
          <w:tab w:val="left" w:pos="912"/>
          <w:tab w:val="left" w:pos="1482"/>
          <w:tab w:val="right" w:pos="4850"/>
          <w:tab w:val="decimal" w:pos="6840"/>
          <w:tab w:val="decimal" w:pos="8835"/>
        </w:tabs>
        <w:jc w:val="both"/>
        <w:rPr>
          <w:rFonts w:ascii="Arial" w:hAnsi="Arial" w:cs="Arial"/>
          <w:bCs/>
          <w:snapToGrid w:val="0"/>
        </w:rPr>
      </w:pPr>
      <w:r w:rsidRPr="009375AC">
        <w:rPr>
          <w:rFonts w:ascii="Arial" w:hAnsi="Arial" w:cs="Arial"/>
          <w:bCs/>
          <w:snapToGrid w:val="0"/>
        </w:rPr>
        <w:t>Earnings per share disclosed in the consolidated statements of income are determined by dividing the net income by the weighted average number of shares that have been outstanding during the year.</w:t>
      </w:r>
    </w:p>
    <w:p w14:paraId="2E593022" w14:textId="77777777" w:rsidR="00A72A5B" w:rsidRPr="009375AC" w:rsidRDefault="00A72A5B" w:rsidP="009375AC">
      <w:pPr>
        <w:widowControl w:val="0"/>
        <w:tabs>
          <w:tab w:val="left" w:pos="912"/>
          <w:tab w:val="left" w:pos="1482"/>
          <w:tab w:val="right" w:pos="4850"/>
          <w:tab w:val="decimal" w:pos="6840"/>
          <w:tab w:val="decimal" w:pos="8835"/>
        </w:tabs>
        <w:jc w:val="both"/>
        <w:rPr>
          <w:rFonts w:ascii="Arial" w:hAnsi="Arial" w:cs="Arial"/>
          <w:bCs/>
          <w:snapToGrid w:val="0"/>
          <w:sz w:val="12"/>
          <w:szCs w:val="12"/>
        </w:rPr>
      </w:pPr>
    </w:p>
    <w:p w14:paraId="2E9846C5" w14:textId="77777777" w:rsidR="00A72A5B" w:rsidRPr="009375AC" w:rsidRDefault="00A72A5B" w:rsidP="009375AC">
      <w:pPr>
        <w:widowControl w:val="0"/>
        <w:tabs>
          <w:tab w:val="left" w:pos="912"/>
          <w:tab w:val="left" w:pos="1482"/>
          <w:tab w:val="right" w:pos="4850"/>
          <w:tab w:val="decimal" w:pos="6840"/>
          <w:tab w:val="decimal" w:pos="8835"/>
        </w:tabs>
        <w:jc w:val="both"/>
        <w:rPr>
          <w:rFonts w:ascii="Arial" w:hAnsi="Arial" w:cs="Arial"/>
          <w:bCs/>
          <w:snapToGrid w:val="0"/>
        </w:rPr>
      </w:pPr>
      <w:r w:rsidRPr="009375AC">
        <w:rPr>
          <w:rFonts w:ascii="Arial" w:hAnsi="Arial" w:cs="Arial"/>
          <w:bCs/>
          <w:snapToGrid w:val="0"/>
        </w:rPr>
        <w:t>Companies can increase their capital by distributing shares (“Bonus Shares”) to existing shareholders from retained earnings in proportion of their shares. When earnings per share are calculated, these bonus shares are considered as issued shares. Therefore, weighted average of shares used in earnings per share calculation are obtained by retrospective application of the issuance of the shares as free of charge.</w:t>
      </w:r>
    </w:p>
    <w:p w14:paraId="22DFB2CF" w14:textId="77777777" w:rsidR="00A72A5B" w:rsidRPr="009375AC" w:rsidRDefault="00A72A5B" w:rsidP="009375AC">
      <w:pPr>
        <w:widowControl w:val="0"/>
        <w:tabs>
          <w:tab w:val="left" w:pos="912"/>
          <w:tab w:val="left" w:pos="1482"/>
          <w:tab w:val="right" w:pos="4850"/>
          <w:tab w:val="decimal" w:pos="6840"/>
          <w:tab w:val="decimal" w:pos="8835"/>
        </w:tabs>
        <w:jc w:val="both"/>
        <w:rPr>
          <w:rFonts w:ascii="Arial" w:hAnsi="Arial" w:cs="Arial"/>
          <w:bCs/>
          <w:snapToGrid w:val="0"/>
          <w:sz w:val="12"/>
          <w:szCs w:val="12"/>
        </w:rPr>
      </w:pPr>
    </w:p>
    <w:p w14:paraId="7ADB6E5C" w14:textId="77777777" w:rsidR="00A72A5B" w:rsidRPr="009375AC" w:rsidRDefault="00A72A5B" w:rsidP="009375AC">
      <w:pPr>
        <w:widowControl w:val="0"/>
        <w:tabs>
          <w:tab w:val="left" w:pos="912"/>
          <w:tab w:val="left" w:pos="1482"/>
          <w:tab w:val="right" w:pos="4850"/>
          <w:tab w:val="decimal" w:pos="6840"/>
          <w:tab w:val="decimal" w:pos="8835"/>
        </w:tabs>
        <w:jc w:val="both"/>
        <w:rPr>
          <w:rFonts w:ascii="Arial" w:hAnsi="Arial" w:cs="Arial"/>
          <w:bCs/>
          <w:snapToGrid w:val="0"/>
        </w:rPr>
      </w:pPr>
      <w:r w:rsidRPr="009375AC">
        <w:rPr>
          <w:rFonts w:ascii="Arial" w:hAnsi="Arial" w:cs="Arial"/>
          <w:bCs/>
          <w:snapToGrid w:val="0"/>
        </w:rPr>
        <w:t>Earnings per share are determined by dividing net profit attributable to shareholders by the weighted average number of issued ordinary shares as below:</w:t>
      </w:r>
    </w:p>
    <w:p w14:paraId="40B0939B" w14:textId="77777777" w:rsidR="00006F81" w:rsidRPr="009375AC" w:rsidRDefault="00006F81" w:rsidP="009375AC">
      <w:pPr>
        <w:rPr>
          <w:rFonts w:ascii="Arial" w:hAnsi="Arial" w:cs="Arial"/>
        </w:rPr>
      </w:pPr>
    </w:p>
    <w:tbl>
      <w:tblPr>
        <w:tblW w:w="9054" w:type="dxa"/>
        <w:tblLook w:val="04A0" w:firstRow="1" w:lastRow="0" w:firstColumn="1" w:lastColumn="0" w:noHBand="0" w:noVBand="1"/>
      </w:tblPr>
      <w:tblGrid>
        <w:gridCol w:w="3070"/>
        <w:gridCol w:w="1496"/>
        <w:gridCol w:w="1496"/>
        <w:gridCol w:w="1496"/>
        <w:gridCol w:w="1496"/>
      </w:tblGrid>
      <w:tr w:rsidR="00006F81" w:rsidRPr="009375AC" w14:paraId="2269F634" w14:textId="77777777" w:rsidTr="00854C5A">
        <w:trPr>
          <w:trHeight w:val="20"/>
        </w:trPr>
        <w:tc>
          <w:tcPr>
            <w:tcW w:w="3070" w:type="dxa"/>
            <w:tcBorders>
              <w:top w:val="single" w:sz="8" w:space="0" w:color="auto"/>
              <w:left w:val="nil"/>
              <w:bottom w:val="nil"/>
              <w:right w:val="nil"/>
            </w:tcBorders>
            <w:vAlign w:val="bottom"/>
            <w:hideMark/>
          </w:tcPr>
          <w:p w14:paraId="511B8257" w14:textId="77777777" w:rsidR="00006F81" w:rsidRPr="009375AC" w:rsidRDefault="00006F81" w:rsidP="00854C5A">
            <w:pPr>
              <w:ind w:hanging="110"/>
              <w:rPr>
                <w:rFonts w:ascii="Arial" w:hAnsi="Arial" w:cs="Arial"/>
                <w:b/>
                <w:bCs/>
                <w:color w:val="000000"/>
                <w:lang w:eastAsia="en-GB"/>
              </w:rPr>
            </w:pPr>
            <w:r w:rsidRPr="009375AC">
              <w:rPr>
                <w:rFonts w:ascii="Arial" w:hAnsi="Arial" w:cs="Arial"/>
                <w:b/>
                <w:bCs/>
                <w:color w:val="000000"/>
                <w:lang w:eastAsia="en-GB"/>
              </w:rPr>
              <w:t> </w:t>
            </w:r>
          </w:p>
        </w:tc>
        <w:tc>
          <w:tcPr>
            <w:tcW w:w="1496" w:type="dxa"/>
            <w:tcBorders>
              <w:top w:val="single" w:sz="8" w:space="0" w:color="auto"/>
              <w:left w:val="nil"/>
              <w:bottom w:val="nil"/>
              <w:right w:val="nil"/>
            </w:tcBorders>
            <w:vAlign w:val="bottom"/>
            <w:hideMark/>
          </w:tcPr>
          <w:p w14:paraId="27642610" w14:textId="63BA19FE" w:rsidR="00006F81" w:rsidRPr="009375AC" w:rsidRDefault="00006F81" w:rsidP="00854C5A">
            <w:pPr>
              <w:ind w:left="-61"/>
              <w:jc w:val="right"/>
              <w:rPr>
                <w:rFonts w:ascii="Arial" w:hAnsi="Arial" w:cs="Arial"/>
                <w:b/>
                <w:bCs/>
                <w:color w:val="000000"/>
                <w:lang w:eastAsia="en-GB"/>
              </w:rPr>
            </w:pPr>
            <w:r w:rsidRPr="009375AC">
              <w:rPr>
                <w:rFonts w:ascii="Arial" w:hAnsi="Arial" w:cs="Arial"/>
                <w:b/>
                <w:bCs/>
                <w:color w:val="000000"/>
                <w:lang w:eastAsia="en-GB"/>
              </w:rPr>
              <w:t xml:space="preserve">1 </w:t>
            </w:r>
            <w:r w:rsidR="00194F21" w:rsidRPr="009375AC">
              <w:rPr>
                <w:rFonts w:ascii="Arial" w:hAnsi="Arial" w:cs="Arial"/>
                <w:b/>
                <w:bCs/>
                <w:color w:val="000000"/>
                <w:lang w:eastAsia="en-GB"/>
              </w:rPr>
              <w:t>January</w:t>
            </w:r>
            <w:r w:rsidRPr="009375AC">
              <w:rPr>
                <w:rFonts w:ascii="Arial" w:hAnsi="Arial" w:cs="Arial"/>
                <w:b/>
                <w:bCs/>
                <w:color w:val="000000"/>
                <w:lang w:eastAsia="en-GB"/>
              </w:rPr>
              <w:t xml:space="preserve"> -</w:t>
            </w:r>
          </w:p>
        </w:tc>
        <w:tc>
          <w:tcPr>
            <w:tcW w:w="1496" w:type="dxa"/>
            <w:tcBorders>
              <w:top w:val="single" w:sz="8" w:space="0" w:color="auto"/>
              <w:left w:val="nil"/>
              <w:bottom w:val="nil"/>
              <w:right w:val="nil"/>
            </w:tcBorders>
            <w:vAlign w:val="bottom"/>
            <w:hideMark/>
          </w:tcPr>
          <w:p w14:paraId="48150137" w14:textId="2275BD89" w:rsidR="00006F81" w:rsidRPr="009375AC" w:rsidRDefault="00006F81" w:rsidP="00854C5A">
            <w:pPr>
              <w:ind w:left="-61"/>
              <w:jc w:val="right"/>
              <w:rPr>
                <w:rFonts w:ascii="Arial" w:hAnsi="Arial" w:cs="Arial"/>
                <w:b/>
                <w:bCs/>
                <w:color w:val="000000"/>
                <w:lang w:eastAsia="en-GB"/>
              </w:rPr>
            </w:pPr>
            <w:r w:rsidRPr="009375AC">
              <w:rPr>
                <w:rFonts w:ascii="Arial" w:hAnsi="Arial" w:cs="Arial"/>
                <w:b/>
                <w:bCs/>
                <w:color w:val="000000"/>
                <w:lang w:eastAsia="en-GB"/>
              </w:rPr>
              <w:t xml:space="preserve">1 </w:t>
            </w:r>
            <w:r w:rsidR="001C169B">
              <w:rPr>
                <w:rFonts w:ascii="Arial" w:hAnsi="Arial" w:cs="Arial"/>
                <w:b/>
                <w:bCs/>
                <w:color w:val="000000"/>
                <w:lang w:eastAsia="en-GB"/>
              </w:rPr>
              <w:t>July</w:t>
            </w:r>
            <w:r w:rsidRPr="009375AC">
              <w:rPr>
                <w:rFonts w:ascii="Arial" w:hAnsi="Arial" w:cs="Arial"/>
                <w:b/>
                <w:bCs/>
                <w:color w:val="000000"/>
                <w:lang w:eastAsia="en-GB"/>
              </w:rPr>
              <w:t xml:space="preserve"> -</w:t>
            </w:r>
          </w:p>
        </w:tc>
        <w:tc>
          <w:tcPr>
            <w:tcW w:w="1496" w:type="dxa"/>
            <w:tcBorders>
              <w:top w:val="single" w:sz="8" w:space="0" w:color="auto"/>
              <w:left w:val="nil"/>
              <w:bottom w:val="nil"/>
              <w:right w:val="nil"/>
            </w:tcBorders>
            <w:vAlign w:val="bottom"/>
            <w:hideMark/>
          </w:tcPr>
          <w:p w14:paraId="68DC66CE" w14:textId="68037D7C" w:rsidR="00006F81" w:rsidRPr="009375AC" w:rsidRDefault="00006F81" w:rsidP="00854C5A">
            <w:pPr>
              <w:ind w:left="-61"/>
              <w:jc w:val="right"/>
              <w:rPr>
                <w:rFonts w:ascii="Arial" w:hAnsi="Arial" w:cs="Arial"/>
                <w:b/>
                <w:bCs/>
                <w:color w:val="000000"/>
                <w:lang w:eastAsia="en-GB"/>
              </w:rPr>
            </w:pPr>
            <w:r w:rsidRPr="009375AC">
              <w:rPr>
                <w:rFonts w:ascii="Arial" w:hAnsi="Arial" w:cs="Arial"/>
                <w:b/>
                <w:bCs/>
                <w:color w:val="000000"/>
                <w:lang w:eastAsia="en-GB"/>
              </w:rPr>
              <w:t xml:space="preserve">1 </w:t>
            </w:r>
            <w:r w:rsidR="00194F21" w:rsidRPr="009375AC">
              <w:rPr>
                <w:rFonts w:ascii="Arial" w:hAnsi="Arial" w:cs="Arial"/>
                <w:b/>
                <w:bCs/>
                <w:color w:val="000000"/>
                <w:lang w:eastAsia="en-GB"/>
              </w:rPr>
              <w:t>January</w:t>
            </w:r>
            <w:r w:rsidRPr="009375AC">
              <w:rPr>
                <w:rFonts w:ascii="Arial" w:hAnsi="Arial" w:cs="Arial"/>
                <w:b/>
                <w:bCs/>
                <w:color w:val="000000"/>
                <w:lang w:eastAsia="en-GB"/>
              </w:rPr>
              <w:t xml:space="preserve"> -</w:t>
            </w:r>
          </w:p>
        </w:tc>
        <w:tc>
          <w:tcPr>
            <w:tcW w:w="1496" w:type="dxa"/>
            <w:tcBorders>
              <w:top w:val="single" w:sz="8" w:space="0" w:color="auto"/>
              <w:left w:val="nil"/>
              <w:bottom w:val="nil"/>
              <w:right w:val="nil"/>
            </w:tcBorders>
            <w:vAlign w:val="bottom"/>
            <w:hideMark/>
          </w:tcPr>
          <w:p w14:paraId="6A60E624" w14:textId="059027A7" w:rsidR="00006F81" w:rsidRPr="009375AC" w:rsidRDefault="00006F81" w:rsidP="00854C5A">
            <w:pPr>
              <w:ind w:left="-61"/>
              <w:jc w:val="right"/>
              <w:rPr>
                <w:rFonts w:ascii="Arial" w:hAnsi="Arial" w:cs="Arial"/>
                <w:b/>
                <w:bCs/>
                <w:color w:val="000000"/>
                <w:lang w:eastAsia="en-GB"/>
              </w:rPr>
            </w:pPr>
            <w:r w:rsidRPr="009375AC">
              <w:rPr>
                <w:rFonts w:ascii="Arial" w:hAnsi="Arial" w:cs="Arial"/>
                <w:b/>
                <w:bCs/>
                <w:color w:val="000000"/>
                <w:lang w:eastAsia="en-GB"/>
              </w:rPr>
              <w:t xml:space="preserve">1 </w:t>
            </w:r>
            <w:r w:rsidR="001C169B">
              <w:rPr>
                <w:rFonts w:ascii="Arial" w:hAnsi="Arial" w:cs="Arial"/>
                <w:b/>
                <w:bCs/>
                <w:color w:val="000000"/>
                <w:lang w:eastAsia="en-GB"/>
              </w:rPr>
              <w:t>July</w:t>
            </w:r>
            <w:r w:rsidRPr="009375AC">
              <w:rPr>
                <w:rFonts w:ascii="Arial" w:hAnsi="Arial" w:cs="Arial"/>
                <w:b/>
                <w:bCs/>
                <w:color w:val="000000"/>
                <w:lang w:eastAsia="en-GB"/>
              </w:rPr>
              <w:t xml:space="preserve"> -</w:t>
            </w:r>
          </w:p>
        </w:tc>
      </w:tr>
      <w:tr w:rsidR="00006F81" w:rsidRPr="009375AC" w14:paraId="2267904E" w14:textId="77777777" w:rsidTr="00854C5A">
        <w:trPr>
          <w:trHeight w:val="20"/>
        </w:trPr>
        <w:tc>
          <w:tcPr>
            <w:tcW w:w="3070" w:type="dxa"/>
            <w:tcBorders>
              <w:top w:val="nil"/>
              <w:left w:val="nil"/>
              <w:bottom w:val="nil"/>
              <w:right w:val="nil"/>
            </w:tcBorders>
            <w:vAlign w:val="bottom"/>
            <w:hideMark/>
          </w:tcPr>
          <w:p w14:paraId="5616FDC9" w14:textId="77777777" w:rsidR="00006F81" w:rsidRPr="009375AC" w:rsidRDefault="00006F81" w:rsidP="00854C5A">
            <w:pPr>
              <w:ind w:hanging="110"/>
              <w:jc w:val="right"/>
              <w:rPr>
                <w:rFonts w:ascii="Arial" w:hAnsi="Arial" w:cs="Arial"/>
                <w:b/>
                <w:bCs/>
                <w:color w:val="000000"/>
                <w:lang w:eastAsia="en-GB"/>
              </w:rPr>
            </w:pPr>
          </w:p>
        </w:tc>
        <w:tc>
          <w:tcPr>
            <w:tcW w:w="1496" w:type="dxa"/>
            <w:tcBorders>
              <w:top w:val="nil"/>
              <w:left w:val="nil"/>
              <w:bottom w:val="nil"/>
              <w:right w:val="nil"/>
            </w:tcBorders>
            <w:vAlign w:val="bottom"/>
            <w:hideMark/>
          </w:tcPr>
          <w:p w14:paraId="4B12DA24" w14:textId="09E34044" w:rsidR="00006F81" w:rsidRPr="009375AC" w:rsidRDefault="00006F81" w:rsidP="00854C5A">
            <w:pPr>
              <w:ind w:left="-61"/>
              <w:jc w:val="right"/>
              <w:rPr>
                <w:rFonts w:ascii="Arial" w:hAnsi="Arial" w:cs="Arial"/>
                <w:b/>
                <w:bCs/>
                <w:color w:val="000000"/>
                <w:lang w:eastAsia="en-GB"/>
              </w:rPr>
            </w:pPr>
            <w:r w:rsidRPr="009375AC">
              <w:rPr>
                <w:rFonts w:ascii="Arial" w:hAnsi="Arial" w:cs="Arial"/>
                <w:b/>
                <w:bCs/>
                <w:color w:val="000000"/>
                <w:lang w:eastAsia="en-GB"/>
              </w:rPr>
              <w:t xml:space="preserve">30 </w:t>
            </w:r>
            <w:r w:rsidR="00A35327" w:rsidRPr="009375AC">
              <w:rPr>
                <w:rFonts w:ascii="Arial" w:hAnsi="Arial" w:cs="Arial"/>
                <w:b/>
                <w:bCs/>
                <w:color w:val="000000"/>
                <w:lang w:eastAsia="en-GB"/>
              </w:rPr>
              <w:t>September</w:t>
            </w:r>
          </w:p>
        </w:tc>
        <w:tc>
          <w:tcPr>
            <w:tcW w:w="1496" w:type="dxa"/>
            <w:tcBorders>
              <w:top w:val="nil"/>
              <w:left w:val="nil"/>
              <w:bottom w:val="nil"/>
              <w:right w:val="nil"/>
            </w:tcBorders>
            <w:vAlign w:val="bottom"/>
            <w:hideMark/>
          </w:tcPr>
          <w:p w14:paraId="2D4773EA" w14:textId="2453CE94" w:rsidR="00006F81" w:rsidRPr="009375AC" w:rsidRDefault="00006F81" w:rsidP="00854C5A">
            <w:pPr>
              <w:ind w:left="-61"/>
              <w:jc w:val="right"/>
              <w:rPr>
                <w:rFonts w:ascii="Arial" w:hAnsi="Arial" w:cs="Arial"/>
                <w:b/>
                <w:bCs/>
                <w:color w:val="000000"/>
                <w:lang w:eastAsia="en-GB"/>
              </w:rPr>
            </w:pPr>
            <w:r w:rsidRPr="009375AC">
              <w:rPr>
                <w:rFonts w:ascii="Arial" w:hAnsi="Arial" w:cs="Arial"/>
                <w:b/>
                <w:bCs/>
                <w:color w:val="000000"/>
                <w:lang w:eastAsia="en-GB"/>
              </w:rPr>
              <w:t xml:space="preserve">30 </w:t>
            </w:r>
            <w:r w:rsidR="00A35327" w:rsidRPr="009375AC">
              <w:rPr>
                <w:rFonts w:ascii="Arial" w:hAnsi="Arial" w:cs="Arial"/>
                <w:b/>
                <w:bCs/>
                <w:color w:val="000000"/>
                <w:lang w:eastAsia="en-GB"/>
              </w:rPr>
              <w:t>September</w:t>
            </w:r>
            <w:r w:rsidRPr="009375AC">
              <w:rPr>
                <w:rFonts w:ascii="Arial" w:hAnsi="Arial" w:cs="Arial"/>
                <w:b/>
                <w:bCs/>
                <w:color w:val="000000"/>
                <w:lang w:eastAsia="en-GB"/>
              </w:rPr>
              <w:t xml:space="preserve"> </w:t>
            </w:r>
          </w:p>
        </w:tc>
        <w:tc>
          <w:tcPr>
            <w:tcW w:w="1496" w:type="dxa"/>
            <w:tcBorders>
              <w:top w:val="nil"/>
              <w:left w:val="nil"/>
              <w:bottom w:val="nil"/>
              <w:right w:val="nil"/>
            </w:tcBorders>
            <w:vAlign w:val="bottom"/>
            <w:hideMark/>
          </w:tcPr>
          <w:p w14:paraId="2936B3DF" w14:textId="402F1BF7" w:rsidR="00006F81" w:rsidRPr="009375AC" w:rsidRDefault="00006F81" w:rsidP="00854C5A">
            <w:pPr>
              <w:ind w:left="-61"/>
              <w:jc w:val="right"/>
              <w:rPr>
                <w:rFonts w:ascii="Arial" w:hAnsi="Arial" w:cs="Arial"/>
                <w:b/>
                <w:bCs/>
                <w:color w:val="000000"/>
                <w:lang w:eastAsia="en-GB"/>
              </w:rPr>
            </w:pPr>
            <w:r w:rsidRPr="009375AC">
              <w:rPr>
                <w:rFonts w:ascii="Arial" w:hAnsi="Arial" w:cs="Arial"/>
                <w:b/>
                <w:bCs/>
                <w:color w:val="000000"/>
                <w:lang w:eastAsia="en-GB"/>
              </w:rPr>
              <w:t xml:space="preserve">30 </w:t>
            </w:r>
            <w:r w:rsidR="00A35327" w:rsidRPr="009375AC">
              <w:rPr>
                <w:rFonts w:ascii="Arial" w:hAnsi="Arial" w:cs="Arial"/>
                <w:b/>
                <w:bCs/>
                <w:color w:val="000000"/>
                <w:lang w:eastAsia="en-GB"/>
              </w:rPr>
              <w:t>September</w:t>
            </w:r>
          </w:p>
        </w:tc>
        <w:tc>
          <w:tcPr>
            <w:tcW w:w="1496" w:type="dxa"/>
            <w:tcBorders>
              <w:top w:val="nil"/>
              <w:left w:val="nil"/>
              <w:bottom w:val="nil"/>
              <w:right w:val="nil"/>
            </w:tcBorders>
            <w:vAlign w:val="bottom"/>
            <w:hideMark/>
          </w:tcPr>
          <w:p w14:paraId="329F4003" w14:textId="32C2BCAE" w:rsidR="00006F81" w:rsidRPr="009375AC" w:rsidRDefault="00006F81" w:rsidP="00854C5A">
            <w:pPr>
              <w:ind w:left="-61"/>
              <w:jc w:val="right"/>
              <w:rPr>
                <w:rFonts w:ascii="Arial" w:hAnsi="Arial" w:cs="Arial"/>
                <w:b/>
                <w:bCs/>
                <w:color w:val="000000"/>
                <w:lang w:eastAsia="en-GB"/>
              </w:rPr>
            </w:pPr>
            <w:r w:rsidRPr="009375AC">
              <w:rPr>
                <w:rFonts w:ascii="Arial" w:hAnsi="Arial" w:cs="Arial"/>
                <w:b/>
                <w:bCs/>
                <w:color w:val="000000"/>
                <w:lang w:eastAsia="en-GB"/>
              </w:rPr>
              <w:t xml:space="preserve">30 </w:t>
            </w:r>
            <w:r w:rsidR="00A35327" w:rsidRPr="009375AC">
              <w:rPr>
                <w:rFonts w:ascii="Arial" w:hAnsi="Arial" w:cs="Arial"/>
                <w:b/>
                <w:bCs/>
                <w:color w:val="000000"/>
                <w:lang w:eastAsia="en-GB"/>
              </w:rPr>
              <w:t>September</w:t>
            </w:r>
            <w:r w:rsidRPr="009375AC">
              <w:rPr>
                <w:rFonts w:ascii="Arial" w:hAnsi="Arial" w:cs="Arial"/>
                <w:b/>
                <w:bCs/>
                <w:color w:val="000000"/>
                <w:lang w:eastAsia="en-GB"/>
              </w:rPr>
              <w:t xml:space="preserve"> </w:t>
            </w:r>
          </w:p>
        </w:tc>
      </w:tr>
      <w:tr w:rsidR="00006F81" w:rsidRPr="009375AC" w14:paraId="219BFCE3" w14:textId="77777777" w:rsidTr="00854C5A">
        <w:trPr>
          <w:trHeight w:val="20"/>
        </w:trPr>
        <w:tc>
          <w:tcPr>
            <w:tcW w:w="3070" w:type="dxa"/>
            <w:tcBorders>
              <w:top w:val="nil"/>
              <w:left w:val="nil"/>
              <w:bottom w:val="single" w:sz="8" w:space="0" w:color="auto"/>
              <w:right w:val="nil"/>
            </w:tcBorders>
            <w:vAlign w:val="bottom"/>
            <w:hideMark/>
          </w:tcPr>
          <w:p w14:paraId="7A17B24F" w14:textId="77777777" w:rsidR="00006F81" w:rsidRPr="009375AC" w:rsidRDefault="00006F81" w:rsidP="00854C5A">
            <w:pPr>
              <w:ind w:hanging="110"/>
              <w:rPr>
                <w:rFonts w:ascii="Arial" w:hAnsi="Arial" w:cs="Arial"/>
                <w:b/>
                <w:bCs/>
                <w:color w:val="000000"/>
                <w:lang w:eastAsia="en-GB"/>
              </w:rPr>
            </w:pPr>
            <w:r w:rsidRPr="009375AC">
              <w:rPr>
                <w:rFonts w:ascii="Arial" w:hAnsi="Arial" w:cs="Arial"/>
                <w:b/>
                <w:bCs/>
                <w:color w:val="000000"/>
                <w:lang w:eastAsia="en-GB"/>
              </w:rPr>
              <w:t> </w:t>
            </w:r>
          </w:p>
        </w:tc>
        <w:tc>
          <w:tcPr>
            <w:tcW w:w="1496" w:type="dxa"/>
            <w:tcBorders>
              <w:top w:val="nil"/>
              <w:left w:val="nil"/>
              <w:bottom w:val="single" w:sz="8" w:space="0" w:color="auto"/>
              <w:right w:val="nil"/>
            </w:tcBorders>
            <w:vAlign w:val="bottom"/>
            <w:hideMark/>
          </w:tcPr>
          <w:p w14:paraId="7A2086D1" w14:textId="0D3658A5" w:rsidR="00006F81" w:rsidRPr="009375AC" w:rsidRDefault="009E7B52" w:rsidP="00854C5A">
            <w:pPr>
              <w:ind w:left="-61"/>
              <w:jc w:val="right"/>
              <w:rPr>
                <w:rFonts w:ascii="Arial" w:hAnsi="Arial" w:cs="Arial"/>
                <w:b/>
                <w:bCs/>
                <w:color w:val="000000"/>
                <w:lang w:eastAsia="en-GB"/>
              </w:rPr>
            </w:pPr>
            <w:r w:rsidRPr="009375AC">
              <w:rPr>
                <w:rFonts w:ascii="Arial" w:hAnsi="Arial" w:cs="Arial"/>
                <w:b/>
                <w:bCs/>
                <w:color w:val="000000"/>
                <w:lang w:eastAsia="en-GB"/>
              </w:rPr>
              <w:t>202</w:t>
            </w:r>
            <w:r w:rsidR="00FB0940" w:rsidRPr="009375AC">
              <w:rPr>
                <w:rFonts w:ascii="Arial" w:hAnsi="Arial" w:cs="Arial"/>
                <w:b/>
                <w:bCs/>
                <w:color w:val="000000"/>
                <w:lang w:eastAsia="en-GB"/>
              </w:rPr>
              <w:t>5</w:t>
            </w:r>
          </w:p>
        </w:tc>
        <w:tc>
          <w:tcPr>
            <w:tcW w:w="1496" w:type="dxa"/>
            <w:tcBorders>
              <w:top w:val="nil"/>
              <w:left w:val="nil"/>
              <w:bottom w:val="single" w:sz="8" w:space="0" w:color="auto"/>
              <w:right w:val="nil"/>
            </w:tcBorders>
            <w:vAlign w:val="bottom"/>
            <w:hideMark/>
          </w:tcPr>
          <w:p w14:paraId="4CE10586" w14:textId="2CFC663E" w:rsidR="00006F81" w:rsidRPr="009375AC" w:rsidRDefault="009E7B52" w:rsidP="00854C5A">
            <w:pPr>
              <w:ind w:left="-61"/>
              <w:jc w:val="right"/>
              <w:rPr>
                <w:rFonts w:ascii="Arial" w:hAnsi="Arial" w:cs="Arial"/>
                <w:b/>
                <w:bCs/>
                <w:color w:val="000000"/>
                <w:lang w:eastAsia="en-GB"/>
              </w:rPr>
            </w:pPr>
            <w:r w:rsidRPr="009375AC">
              <w:rPr>
                <w:rFonts w:ascii="Arial" w:hAnsi="Arial" w:cs="Arial"/>
                <w:b/>
                <w:bCs/>
                <w:color w:val="000000"/>
                <w:lang w:eastAsia="en-GB"/>
              </w:rPr>
              <w:t>202</w:t>
            </w:r>
            <w:r w:rsidR="00FB0940" w:rsidRPr="009375AC">
              <w:rPr>
                <w:rFonts w:ascii="Arial" w:hAnsi="Arial" w:cs="Arial"/>
                <w:b/>
                <w:bCs/>
                <w:color w:val="000000"/>
                <w:lang w:eastAsia="en-GB"/>
              </w:rPr>
              <w:t>5</w:t>
            </w:r>
          </w:p>
        </w:tc>
        <w:tc>
          <w:tcPr>
            <w:tcW w:w="1496" w:type="dxa"/>
            <w:tcBorders>
              <w:top w:val="nil"/>
              <w:left w:val="nil"/>
              <w:bottom w:val="single" w:sz="8" w:space="0" w:color="auto"/>
              <w:right w:val="nil"/>
            </w:tcBorders>
            <w:vAlign w:val="bottom"/>
            <w:hideMark/>
          </w:tcPr>
          <w:p w14:paraId="6F9DBA6C" w14:textId="7C9686DF" w:rsidR="00006F81" w:rsidRPr="009375AC" w:rsidRDefault="009E7B52" w:rsidP="00854C5A">
            <w:pPr>
              <w:ind w:left="-61"/>
              <w:jc w:val="right"/>
              <w:rPr>
                <w:rFonts w:ascii="Arial" w:hAnsi="Arial" w:cs="Arial"/>
                <w:b/>
                <w:bCs/>
                <w:color w:val="000000"/>
                <w:lang w:eastAsia="en-GB"/>
              </w:rPr>
            </w:pPr>
            <w:r w:rsidRPr="009375AC">
              <w:rPr>
                <w:rFonts w:ascii="Arial" w:hAnsi="Arial" w:cs="Arial"/>
                <w:b/>
                <w:bCs/>
                <w:color w:val="000000"/>
                <w:lang w:eastAsia="en-GB"/>
              </w:rPr>
              <w:t>202</w:t>
            </w:r>
            <w:r w:rsidR="00FB0940" w:rsidRPr="009375AC">
              <w:rPr>
                <w:rFonts w:ascii="Arial" w:hAnsi="Arial" w:cs="Arial"/>
                <w:b/>
                <w:bCs/>
                <w:color w:val="000000"/>
                <w:lang w:eastAsia="en-GB"/>
              </w:rPr>
              <w:t>4</w:t>
            </w:r>
          </w:p>
        </w:tc>
        <w:tc>
          <w:tcPr>
            <w:tcW w:w="1496" w:type="dxa"/>
            <w:tcBorders>
              <w:top w:val="nil"/>
              <w:left w:val="nil"/>
              <w:bottom w:val="single" w:sz="8" w:space="0" w:color="auto"/>
              <w:right w:val="nil"/>
            </w:tcBorders>
            <w:vAlign w:val="bottom"/>
            <w:hideMark/>
          </w:tcPr>
          <w:p w14:paraId="1105ABC9" w14:textId="4A927481" w:rsidR="00006F81" w:rsidRPr="009375AC" w:rsidRDefault="009E7B52" w:rsidP="00854C5A">
            <w:pPr>
              <w:ind w:left="-61"/>
              <w:jc w:val="right"/>
              <w:rPr>
                <w:rFonts w:ascii="Arial" w:hAnsi="Arial" w:cs="Arial"/>
                <w:b/>
                <w:bCs/>
                <w:color w:val="000000"/>
                <w:lang w:eastAsia="en-GB"/>
              </w:rPr>
            </w:pPr>
            <w:r w:rsidRPr="009375AC">
              <w:rPr>
                <w:rFonts w:ascii="Arial" w:hAnsi="Arial" w:cs="Arial"/>
                <w:b/>
                <w:bCs/>
                <w:color w:val="000000"/>
                <w:lang w:eastAsia="en-GB"/>
              </w:rPr>
              <w:t>202</w:t>
            </w:r>
            <w:r w:rsidR="00FB0940" w:rsidRPr="009375AC">
              <w:rPr>
                <w:rFonts w:ascii="Arial" w:hAnsi="Arial" w:cs="Arial"/>
                <w:b/>
                <w:bCs/>
                <w:color w:val="000000"/>
                <w:lang w:eastAsia="en-GB"/>
              </w:rPr>
              <w:t>4</w:t>
            </w:r>
          </w:p>
        </w:tc>
      </w:tr>
      <w:tr w:rsidR="00006F81" w:rsidRPr="009375AC" w14:paraId="59249F38" w14:textId="77777777" w:rsidTr="00854C5A">
        <w:trPr>
          <w:trHeight w:val="20"/>
        </w:trPr>
        <w:tc>
          <w:tcPr>
            <w:tcW w:w="3070" w:type="dxa"/>
            <w:tcBorders>
              <w:top w:val="nil"/>
              <w:left w:val="nil"/>
              <w:bottom w:val="nil"/>
              <w:right w:val="nil"/>
            </w:tcBorders>
            <w:vAlign w:val="bottom"/>
            <w:hideMark/>
          </w:tcPr>
          <w:p w14:paraId="78415326" w14:textId="77777777" w:rsidR="00006F81" w:rsidRPr="009375AC" w:rsidRDefault="00006F81" w:rsidP="00854C5A">
            <w:pPr>
              <w:ind w:hanging="110"/>
              <w:jc w:val="right"/>
              <w:rPr>
                <w:rFonts w:ascii="Arial" w:hAnsi="Arial" w:cs="Arial"/>
                <w:b/>
                <w:bCs/>
                <w:color w:val="000000"/>
                <w:lang w:eastAsia="en-GB"/>
              </w:rPr>
            </w:pPr>
          </w:p>
        </w:tc>
        <w:tc>
          <w:tcPr>
            <w:tcW w:w="1496" w:type="dxa"/>
            <w:tcBorders>
              <w:top w:val="nil"/>
              <w:left w:val="nil"/>
              <w:bottom w:val="nil"/>
              <w:right w:val="nil"/>
            </w:tcBorders>
            <w:vAlign w:val="bottom"/>
            <w:hideMark/>
          </w:tcPr>
          <w:p w14:paraId="7D1FCBF7" w14:textId="77777777" w:rsidR="00006F81" w:rsidRPr="009375AC" w:rsidRDefault="00006F81" w:rsidP="00854C5A">
            <w:pPr>
              <w:ind w:left="-61"/>
              <w:jc w:val="right"/>
              <w:rPr>
                <w:rFonts w:ascii="Arial" w:hAnsi="Arial" w:cs="Arial"/>
                <w:lang w:eastAsia="en-GB"/>
              </w:rPr>
            </w:pPr>
          </w:p>
        </w:tc>
        <w:tc>
          <w:tcPr>
            <w:tcW w:w="1496" w:type="dxa"/>
            <w:tcBorders>
              <w:top w:val="nil"/>
              <w:left w:val="nil"/>
              <w:bottom w:val="nil"/>
              <w:right w:val="nil"/>
            </w:tcBorders>
            <w:vAlign w:val="bottom"/>
            <w:hideMark/>
          </w:tcPr>
          <w:p w14:paraId="47E0C9FA" w14:textId="77777777" w:rsidR="00006F81" w:rsidRPr="009375AC" w:rsidRDefault="00006F81" w:rsidP="00854C5A">
            <w:pPr>
              <w:ind w:left="-61"/>
              <w:jc w:val="right"/>
              <w:rPr>
                <w:rFonts w:ascii="Arial" w:hAnsi="Arial" w:cs="Arial"/>
                <w:lang w:eastAsia="en-GB"/>
              </w:rPr>
            </w:pPr>
          </w:p>
        </w:tc>
        <w:tc>
          <w:tcPr>
            <w:tcW w:w="1496" w:type="dxa"/>
            <w:tcBorders>
              <w:top w:val="nil"/>
              <w:left w:val="nil"/>
              <w:bottom w:val="nil"/>
              <w:right w:val="nil"/>
            </w:tcBorders>
            <w:vAlign w:val="bottom"/>
            <w:hideMark/>
          </w:tcPr>
          <w:p w14:paraId="15B1506B" w14:textId="77777777" w:rsidR="00006F81" w:rsidRPr="009375AC" w:rsidRDefault="00006F81" w:rsidP="00854C5A">
            <w:pPr>
              <w:ind w:left="-61"/>
              <w:jc w:val="right"/>
              <w:rPr>
                <w:rFonts w:ascii="Arial" w:hAnsi="Arial" w:cs="Arial"/>
                <w:lang w:eastAsia="en-GB"/>
              </w:rPr>
            </w:pPr>
          </w:p>
        </w:tc>
        <w:tc>
          <w:tcPr>
            <w:tcW w:w="1496" w:type="dxa"/>
            <w:tcBorders>
              <w:top w:val="nil"/>
              <w:left w:val="nil"/>
              <w:bottom w:val="nil"/>
              <w:right w:val="nil"/>
            </w:tcBorders>
            <w:vAlign w:val="bottom"/>
            <w:hideMark/>
          </w:tcPr>
          <w:p w14:paraId="4E66CF1E" w14:textId="77777777" w:rsidR="00006F81" w:rsidRPr="009375AC" w:rsidRDefault="00006F81" w:rsidP="00854C5A">
            <w:pPr>
              <w:ind w:left="-61"/>
              <w:jc w:val="right"/>
              <w:rPr>
                <w:rFonts w:ascii="Arial" w:hAnsi="Arial" w:cs="Arial"/>
                <w:lang w:eastAsia="en-GB"/>
              </w:rPr>
            </w:pPr>
          </w:p>
        </w:tc>
      </w:tr>
      <w:tr w:rsidR="00A72A5B" w:rsidRPr="009375AC" w14:paraId="4B7EB610" w14:textId="77777777" w:rsidTr="00854C5A">
        <w:trPr>
          <w:trHeight w:val="20"/>
        </w:trPr>
        <w:tc>
          <w:tcPr>
            <w:tcW w:w="3070" w:type="dxa"/>
            <w:tcBorders>
              <w:top w:val="nil"/>
              <w:left w:val="nil"/>
              <w:bottom w:val="nil"/>
              <w:right w:val="nil"/>
            </w:tcBorders>
            <w:vAlign w:val="bottom"/>
            <w:hideMark/>
          </w:tcPr>
          <w:p w14:paraId="6CFD01B4" w14:textId="18F150EA" w:rsidR="00A72A5B" w:rsidRPr="009375AC" w:rsidRDefault="00A72A5B" w:rsidP="00854C5A">
            <w:pPr>
              <w:ind w:hanging="110"/>
              <w:rPr>
                <w:rFonts w:ascii="Arial" w:hAnsi="Arial" w:cs="Arial"/>
                <w:b/>
                <w:bCs/>
                <w:color w:val="000000"/>
                <w:lang w:eastAsia="en-GB"/>
              </w:rPr>
            </w:pPr>
            <w:r w:rsidRPr="009375AC">
              <w:rPr>
                <w:rFonts w:ascii="Arial" w:hAnsi="Arial" w:cs="Arial"/>
                <w:b/>
                <w:bCs/>
                <w:color w:val="000000"/>
                <w:lang w:eastAsia="en-GB"/>
              </w:rPr>
              <w:t>Net profit / (loss) attributable to the parent company</w:t>
            </w:r>
          </w:p>
        </w:tc>
        <w:tc>
          <w:tcPr>
            <w:tcW w:w="1496" w:type="dxa"/>
            <w:tcBorders>
              <w:top w:val="nil"/>
              <w:left w:val="nil"/>
              <w:bottom w:val="nil"/>
              <w:right w:val="nil"/>
            </w:tcBorders>
            <w:vAlign w:val="bottom"/>
          </w:tcPr>
          <w:p w14:paraId="413758D7" w14:textId="1C78D554" w:rsidR="00A72A5B" w:rsidRPr="009375AC" w:rsidRDefault="00A72A5B" w:rsidP="00854C5A">
            <w:pPr>
              <w:ind w:left="-61"/>
              <w:jc w:val="right"/>
              <w:rPr>
                <w:rFonts w:ascii="Arial" w:hAnsi="Arial" w:cs="Arial"/>
                <w:b/>
                <w:bCs/>
                <w:highlight w:val="yellow"/>
              </w:rPr>
            </w:pPr>
            <w:r w:rsidRPr="009375AC">
              <w:rPr>
                <w:rFonts w:ascii="Arial" w:hAnsi="Arial" w:cs="Arial"/>
                <w:b/>
                <w:bCs/>
                <w:color w:val="000000"/>
              </w:rPr>
              <w:t>2.246.053.580</w:t>
            </w:r>
          </w:p>
        </w:tc>
        <w:tc>
          <w:tcPr>
            <w:tcW w:w="1496" w:type="dxa"/>
            <w:tcBorders>
              <w:top w:val="nil"/>
              <w:left w:val="nil"/>
              <w:bottom w:val="nil"/>
              <w:right w:val="nil"/>
            </w:tcBorders>
            <w:vAlign w:val="bottom"/>
          </w:tcPr>
          <w:p w14:paraId="03581317" w14:textId="31E80676" w:rsidR="00A72A5B" w:rsidRPr="009375AC" w:rsidRDefault="00A72A5B" w:rsidP="00854C5A">
            <w:pPr>
              <w:ind w:left="-61"/>
              <w:jc w:val="right"/>
              <w:rPr>
                <w:rFonts w:ascii="Arial" w:hAnsi="Arial" w:cs="Arial"/>
                <w:b/>
                <w:bCs/>
              </w:rPr>
            </w:pPr>
            <w:r w:rsidRPr="009375AC">
              <w:rPr>
                <w:rFonts w:ascii="Arial" w:hAnsi="Arial" w:cs="Arial"/>
                <w:b/>
                <w:bCs/>
                <w:color w:val="000000"/>
              </w:rPr>
              <w:t>1.617.581.269</w:t>
            </w:r>
          </w:p>
        </w:tc>
        <w:tc>
          <w:tcPr>
            <w:tcW w:w="1496" w:type="dxa"/>
            <w:tcBorders>
              <w:top w:val="nil"/>
              <w:left w:val="nil"/>
              <w:bottom w:val="nil"/>
              <w:right w:val="nil"/>
            </w:tcBorders>
            <w:vAlign w:val="bottom"/>
          </w:tcPr>
          <w:p w14:paraId="64E10ACE" w14:textId="702470CA" w:rsidR="00A72A5B" w:rsidRPr="009375AC" w:rsidRDefault="00A72A5B" w:rsidP="00854C5A">
            <w:pPr>
              <w:ind w:left="-61"/>
              <w:jc w:val="right"/>
              <w:rPr>
                <w:rFonts w:ascii="Arial" w:hAnsi="Arial" w:cs="Arial"/>
                <w:b/>
                <w:bCs/>
                <w:color w:val="000000"/>
                <w:lang w:eastAsia="en-GB"/>
              </w:rPr>
            </w:pPr>
            <w:r w:rsidRPr="009375AC">
              <w:rPr>
                <w:rFonts w:ascii="Arial" w:hAnsi="Arial" w:cs="Arial"/>
                <w:b/>
                <w:bCs/>
                <w:color w:val="000000"/>
              </w:rPr>
              <w:t>2.515.425.455</w:t>
            </w:r>
          </w:p>
        </w:tc>
        <w:tc>
          <w:tcPr>
            <w:tcW w:w="1496" w:type="dxa"/>
            <w:tcBorders>
              <w:top w:val="nil"/>
              <w:left w:val="nil"/>
              <w:bottom w:val="nil"/>
              <w:right w:val="nil"/>
            </w:tcBorders>
            <w:vAlign w:val="bottom"/>
          </w:tcPr>
          <w:p w14:paraId="28687C8B" w14:textId="67B060E5" w:rsidR="00A72A5B" w:rsidRPr="009375AC" w:rsidRDefault="00A72A5B" w:rsidP="00854C5A">
            <w:pPr>
              <w:ind w:left="-61"/>
              <w:jc w:val="right"/>
              <w:rPr>
                <w:rFonts w:ascii="Arial" w:hAnsi="Arial" w:cs="Arial"/>
                <w:b/>
                <w:bCs/>
                <w:color w:val="000000"/>
                <w:lang w:eastAsia="en-GB"/>
              </w:rPr>
            </w:pPr>
            <w:r w:rsidRPr="009375AC">
              <w:rPr>
                <w:rFonts w:ascii="Arial" w:hAnsi="Arial" w:cs="Arial"/>
                <w:b/>
                <w:bCs/>
                <w:color w:val="000000"/>
              </w:rPr>
              <w:t>1.395.341.835</w:t>
            </w:r>
          </w:p>
        </w:tc>
      </w:tr>
      <w:tr w:rsidR="00134C0D" w:rsidRPr="009375AC" w14:paraId="1F6B2D4B" w14:textId="77777777" w:rsidTr="00854C5A">
        <w:trPr>
          <w:trHeight w:val="20"/>
        </w:trPr>
        <w:tc>
          <w:tcPr>
            <w:tcW w:w="3070" w:type="dxa"/>
            <w:tcBorders>
              <w:top w:val="nil"/>
              <w:left w:val="nil"/>
              <w:bottom w:val="nil"/>
              <w:right w:val="nil"/>
            </w:tcBorders>
            <w:vAlign w:val="bottom"/>
            <w:hideMark/>
          </w:tcPr>
          <w:p w14:paraId="61587FD8" w14:textId="4E676F74" w:rsidR="00134C0D" w:rsidRPr="009375AC" w:rsidRDefault="00A72A5B" w:rsidP="00854C5A">
            <w:pPr>
              <w:ind w:hanging="110"/>
              <w:rPr>
                <w:rFonts w:ascii="Arial" w:hAnsi="Arial" w:cs="Arial"/>
                <w:color w:val="000000"/>
                <w:lang w:eastAsia="en-GB"/>
              </w:rPr>
            </w:pPr>
            <w:r w:rsidRPr="009375AC">
              <w:rPr>
                <w:rFonts w:ascii="Arial" w:hAnsi="Arial" w:cs="Arial"/>
              </w:rPr>
              <w:t>Weighted average number of</w:t>
            </w:r>
          </w:p>
        </w:tc>
        <w:tc>
          <w:tcPr>
            <w:tcW w:w="1496" w:type="dxa"/>
            <w:tcBorders>
              <w:top w:val="nil"/>
              <w:left w:val="nil"/>
              <w:bottom w:val="nil"/>
              <w:right w:val="nil"/>
            </w:tcBorders>
            <w:vAlign w:val="bottom"/>
          </w:tcPr>
          <w:p w14:paraId="1B2D5A1D" w14:textId="77777777" w:rsidR="00134C0D" w:rsidRPr="009375AC" w:rsidRDefault="00134C0D" w:rsidP="00854C5A">
            <w:pPr>
              <w:ind w:left="-61"/>
              <w:jc w:val="right"/>
              <w:rPr>
                <w:rFonts w:ascii="Arial" w:hAnsi="Arial" w:cs="Arial"/>
                <w:highlight w:val="yellow"/>
                <w:lang w:eastAsia="en-GB"/>
              </w:rPr>
            </w:pPr>
          </w:p>
        </w:tc>
        <w:tc>
          <w:tcPr>
            <w:tcW w:w="1496" w:type="dxa"/>
            <w:tcBorders>
              <w:top w:val="nil"/>
              <w:left w:val="nil"/>
              <w:bottom w:val="nil"/>
              <w:right w:val="nil"/>
            </w:tcBorders>
            <w:vAlign w:val="bottom"/>
          </w:tcPr>
          <w:p w14:paraId="35E6B971" w14:textId="77777777" w:rsidR="00134C0D" w:rsidRPr="009375AC" w:rsidRDefault="00134C0D" w:rsidP="00854C5A">
            <w:pPr>
              <w:ind w:left="-61"/>
              <w:jc w:val="right"/>
              <w:rPr>
                <w:rFonts w:ascii="Arial" w:hAnsi="Arial" w:cs="Arial"/>
                <w:lang w:eastAsia="en-GB"/>
              </w:rPr>
            </w:pPr>
          </w:p>
        </w:tc>
        <w:tc>
          <w:tcPr>
            <w:tcW w:w="1496" w:type="dxa"/>
            <w:tcBorders>
              <w:top w:val="nil"/>
              <w:left w:val="nil"/>
              <w:bottom w:val="nil"/>
              <w:right w:val="nil"/>
            </w:tcBorders>
            <w:vAlign w:val="bottom"/>
          </w:tcPr>
          <w:p w14:paraId="6F64F2A6" w14:textId="77777777" w:rsidR="00134C0D" w:rsidRPr="009375AC" w:rsidRDefault="00134C0D" w:rsidP="00854C5A">
            <w:pPr>
              <w:ind w:left="-61"/>
              <w:jc w:val="right"/>
              <w:rPr>
                <w:rFonts w:ascii="Arial" w:hAnsi="Arial" w:cs="Arial"/>
                <w:color w:val="000000"/>
                <w:lang w:eastAsia="en-GB"/>
              </w:rPr>
            </w:pPr>
          </w:p>
        </w:tc>
        <w:tc>
          <w:tcPr>
            <w:tcW w:w="1496" w:type="dxa"/>
            <w:tcBorders>
              <w:top w:val="nil"/>
              <w:left w:val="nil"/>
              <w:bottom w:val="nil"/>
              <w:right w:val="nil"/>
            </w:tcBorders>
            <w:vAlign w:val="bottom"/>
          </w:tcPr>
          <w:p w14:paraId="0EBDB8E7" w14:textId="77777777" w:rsidR="00134C0D" w:rsidRPr="009375AC" w:rsidRDefault="00134C0D" w:rsidP="00854C5A">
            <w:pPr>
              <w:ind w:left="-61"/>
              <w:jc w:val="right"/>
              <w:rPr>
                <w:rFonts w:ascii="Arial" w:hAnsi="Arial" w:cs="Arial"/>
                <w:lang w:eastAsia="en-GB"/>
              </w:rPr>
            </w:pPr>
          </w:p>
        </w:tc>
      </w:tr>
      <w:tr w:rsidR="00134C0D" w:rsidRPr="009375AC" w14:paraId="75BEF556" w14:textId="77777777" w:rsidTr="00854C5A">
        <w:trPr>
          <w:trHeight w:val="20"/>
        </w:trPr>
        <w:tc>
          <w:tcPr>
            <w:tcW w:w="3070" w:type="dxa"/>
            <w:tcBorders>
              <w:top w:val="nil"/>
              <w:left w:val="nil"/>
              <w:bottom w:val="nil"/>
              <w:right w:val="nil"/>
            </w:tcBorders>
            <w:vAlign w:val="bottom"/>
            <w:hideMark/>
          </w:tcPr>
          <w:p w14:paraId="6DB552A3" w14:textId="42150450" w:rsidR="00134C0D" w:rsidRPr="009375AC" w:rsidRDefault="00A72A5B" w:rsidP="00854C5A">
            <w:pPr>
              <w:ind w:hanging="110"/>
              <w:rPr>
                <w:rFonts w:ascii="Arial" w:hAnsi="Arial" w:cs="Arial"/>
                <w:color w:val="000000"/>
                <w:lang w:eastAsia="en-GB"/>
              </w:rPr>
            </w:pPr>
            <w:r w:rsidRPr="009375AC">
              <w:rPr>
                <w:rFonts w:ascii="Arial" w:hAnsi="Arial" w:cs="Arial"/>
              </w:rPr>
              <w:t>shares with 1 KR face value each</w:t>
            </w:r>
          </w:p>
        </w:tc>
        <w:tc>
          <w:tcPr>
            <w:tcW w:w="1496" w:type="dxa"/>
            <w:tcBorders>
              <w:top w:val="nil"/>
              <w:left w:val="nil"/>
              <w:bottom w:val="nil"/>
              <w:right w:val="nil"/>
            </w:tcBorders>
            <w:vAlign w:val="bottom"/>
          </w:tcPr>
          <w:p w14:paraId="315B3D31" w14:textId="3ECB029A" w:rsidR="00134C0D" w:rsidRPr="009375AC" w:rsidRDefault="00134C0D" w:rsidP="00854C5A">
            <w:pPr>
              <w:ind w:left="-61"/>
              <w:jc w:val="right"/>
              <w:rPr>
                <w:rFonts w:ascii="Arial" w:hAnsi="Arial" w:cs="Arial"/>
                <w:lang w:eastAsia="en-GB"/>
              </w:rPr>
            </w:pPr>
            <w:r w:rsidRPr="009375AC">
              <w:rPr>
                <w:rFonts w:ascii="Arial" w:hAnsi="Arial" w:cs="Arial"/>
                <w:color w:val="000000"/>
              </w:rPr>
              <w:t>2.430.000.000</w:t>
            </w:r>
          </w:p>
        </w:tc>
        <w:tc>
          <w:tcPr>
            <w:tcW w:w="1496" w:type="dxa"/>
            <w:tcBorders>
              <w:top w:val="nil"/>
              <w:left w:val="nil"/>
              <w:bottom w:val="nil"/>
              <w:right w:val="nil"/>
            </w:tcBorders>
            <w:vAlign w:val="bottom"/>
          </w:tcPr>
          <w:p w14:paraId="14475C37" w14:textId="75F47654" w:rsidR="00134C0D" w:rsidRPr="009375AC" w:rsidRDefault="00134C0D" w:rsidP="00854C5A">
            <w:pPr>
              <w:ind w:left="-61"/>
              <w:jc w:val="right"/>
              <w:rPr>
                <w:rFonts w:ascii="Arial" w:hAnsi="Arial" w:cs="Arial"/>
                <w:color w:val="000000"/>
                <w:lang w:eastAsia="en-GB"/>
              </w:rPr>
            </w:pPr>
            <w:r w:rsidRPr="009375AC">
              <w:rPr>
                <w:rFonts w:ascii="Arial" w:hAnsi="Arial" w:cs="Arial"/>
                <w:color w:val="000000"/>
              </w:rPr>
              <w:t>2.430.000.000</w:t>
            </w:r>
          </w:p>
        </w:tc>
        <w:tc>
          <w:tcPr>
            <w:tcW w:w="1496" w:type="dxa"/>
            <w:tcBorders>
              <w:top w:val="nil"/>
              <w:left w:val="nil"/>
              <w:bottom w:val="nil"/>
              <w:right w:val="nil"/>
            </w:tcBorders>
            <w:vAlign w:val="bottom"/>
          </w:tcPr>
          <w:p w14:paraId="4FE87B58" w14:textId="627300D4" w:rsidR="00134C0D" w:rsidRPr="009375AC" w:rsidRDefault="00134C0D" w:rsidP="00854C5A">
            <w:pPr>
              <w:ind w:left="-61"/>
              <w:jc w:val="right"/>
              <w:rPr>
                <w:rFonts w:ascii="Arial" w:hAnsi="Arial" w:cs="Arial"/>
                <w:color w:val="000000"/>
                <w:lang w:eastAsia="en-GB"/>
              </w:rPr>
            </w:pPr>
            <w:r w:rsidRPr="009375AC">
              <w:rPr>
                <w:rFonts w:ascii="Arial" w:hAnsi="Arial" w:cs="Arial"/>
                <w:color w:val="000000"/>
              </w:rPr>
              <w:t>2.430.000.000</w:t>
            </w:r>
          </w:p>
        </w:tc>
        <w:tc>
          <w:tcPr>
            <w:tcW w:w="1496" w:type="dxa"/>
            <w:tcBorders>
              <w:top w:val="nil"/>
              <w:left w:val="nil"/>
              <w:bottom w:val="nil"/>
              <w:right w:val="nil"/>
            </w:tcBorders>
            <w:vAlign w:val="bottom"/>
          </w:tcPr>
          <w:p w14:paraId="24D0B510" w14:textId="514C7940" w:rsidR="00134C0D" w:rsidRPr="009375AC" w:rsidRDefault="00134C0D" w:rsidP="00854C5A">
            <w:pPr>
              <w:ind w:left="-61"/>
              <w:jc w:val="right"/>
              <w:rPr>
                <w:rFonts w:ascii="Arial" w:hAnsi="Arial" w:cs="Arial"/>
                <w:color w:val="000000"/>
                <w:lang w:eastAsia="en-GB"/>
              </w:rPr>
            </w:pPr>
            <w:r w:rsidRPr="009375AC">
              <w:rPr>
                <w:rFonts w:ascii="Arial" w:hAnsi="Arial" w:cs="Arial"/>
                <w:color w:val="000000"/>
              </w:rPr>
              <w:t>2.430.000.000</w:t>
            </w:r>
          </w:p>
        </w:tc>
      </w:tr>
      <w:tr w:rsidR="00134C0D" w:rsidRPr="009375AC" w14:paraId="36502FC5" w14:textId="77777777" w:rsidTr="00854C5A">
        <w:trPr>
          <w:trHeight w:val="20"/>
        </w:trPr>
        <w:tc>
          <w:tcPr>
            <w:tcW w:w="3070" w:type="dxa"/>
            <w:tcBorders>
              <w:top w:val="nil"/>
              <w:left w:val="nil"/>
              <w:bottom w:val="single" w:sz="8" w:space="0" w:color="auto"/>
              <w:right w:val="nil"/>
            </w:tcBorders>
            <w:vAlign w:val="bottom"/>
            <w:hideMark/>
          </w:tcPr>
          <w:p w14:paraId="39D6CBDE" w14:textId="08990570" w:rsidR="00134C0D" w:rsidRPr="009375AC" w:rsidRDefault="00134C0D" w:rsidP="00854C5A">
            <w:pPr>
              <w:ind w:hanging="110"/>
              <w:rPr>
                <w:rFonts w:ascii="Arial" w:hAnsi="Arial" w:cs="Arial"/>
                <w:color w:val="000000"/>
                <w:lang w:eastAsia="en-GB"/>
              </w:rPr>
            </w:pPr>
            <w:r w:rsidRPr="009375AC">
              <w:rPr>
                <w:rFonts w:ascii="Arial" w:hAnsi="Arial" w:cs="Arial"/>
                <w:color w:val="000000"/>
                <w:lang w:eastAsia="en-GB"/>
              </w:rPr>
              <w:t> </w:t>
            </w:r>
          </w:p>
        </w:tc>
        <w:tc>
          <w:tcPr>
            <w:tcW w:w="1496" w:type="dxa"/>
            <w:tcBorders>
              <w:top w:val="nil"/>
              <w:left w:val="nil"/>
              <w:bottom w:val="single" w:sz="8" w:space="0" w:color="auto"/>
              <w:right w:val="nil"/>
            </w:tcBorders>
            <w:vAlign w:val="bottom"/>
          </w:tcPr>
          <w:p w14:paraId="0057E595" w14:textId="7DD46B55" w:rsidR="00134C0D" w:rsidRPr="009375AC" w:rsidRDefault="00134C0D" w:rsidP="00854C5A">
            <w:pPr>
              <w:ind w:left="-61"/>
              <w:jc w:val="right"/>
              <w:rPr>
                <w:rFonts w:ascii="Arial" w:hAnsi="Arial" w:cs="Arial"/>
                <w:highlight w:val="yellow"/>
                <w:lang w:eastAsia="en-GB"/>
              </w:rPr>
            </w:pPr>
            <w:r w:rsidRPr="009375AC">
              <w:rPr>
                <w:rFonts w:ascii="Arial" w:hAnsi="Arial" w:cs="Arial"/>
                <w:color w:val="000000"/>
              </w:rPr>
              <w:t> </w:t>
            </w:r>
          </w:p>
        </w:tc>
        <w:tc>
          <w:tcPr>
            <w:tcW w:w="1496" w:type="dxa"/>
            <w:tcBorders>
              <w:top w:val="nil"/>
              <w:left w:val="nil"/>
              <w:bottom w:val="single" w:sz="8" w:space="0" w:color="auto"/>
              <w:right w:val="nil"/>
            </w:tcBorders>
            <w:vAlign w:val="bottom"/>
          </w:tcPr>
          <w:p w14:paraId="470F481D" w14:textId="592688F9" w:rsidR="00134C0D" w:rsidRPr="009375AC" w:rsidRDefault="00134C0D" w:rsidP="00854C5A">
            <w:pPr>
              <w:ind w:left="-61"/>
              <w:jc w:val="right"/>
              <w:rPr>
                <w:rFonts w:ascii="Arial" w:hAnsi="Arial" w:cs="Arial"/>
                <w:color w:val="000000"/>
                <w:lang w:eastAsia="en-GB"/>
              </w:rPr>
            </w:pPr>
            <w:r w:rsidRPr="009375AC">
              <w:rPr>
                <w:rFonts w:ascii="Arial" w:hAnsi="Arial" w:cs="Arial"/>
                <w:color w:val="000000"/>
              </w:rPr>
              <w:t> </w:t>
            </w:r>
          </w:p>
        </w:tc>
        <w:tc>
          <w:tcPr>
            <w:tcW w:w="1496" w:type="dxa"/>
            <w:tcBorders>
              <w:top w:val="nil"/>
              <w:left w:val="nil"/>
              <w:bottom w:val="single" w:sz="8" w:space="0" w:color="auto"/>
              <w:right w:val="nil"/>
            </w:tcBorders>
            <w:vAlign w:val="bottom"/>
          </w:tcPr>
          <w:p w14:paraId="304E6936" w14:textId="3661A448" w:rsidR="00134C0D" w:rsidRPr="009375AC" w:rsidRDefault="00134C0D" w:rsidP="00854C5A">
            <w:pPr>
              <w:ind w:left="-61"/>
              <w:jc w:val="right"/>
              <w:rPr>
                <w:rFonts w:ascii="Arial" w:hAnsi="Arial" w:cs="Arial"/>
                <w:color w:val="000000"/>
                <w:lang w:eastAsia="en-GB"/>
              </w:rPr>
            </w:pPr>
            <w:r w:rsidRPr="009375AC">
              <w:rPr>
                <w:rFonts w:ascii="Arial" w:hAnsi="Arial" w:cs="Arial"/>
                <w:color w:val="000000"/>
              </w:rPr>
              <w:t> </w:t>
            </w:r>
          </w:p>
        </w:tc>
        <w:tc>
          <w:tcPr>
            <w:tcW w:w="1496" w:type="dxa"/>
            <w:tcBorders>
              <w:top w:val="nil"/>
              <w:left w:val="nil"/>
              <w:bottom w:val="single" w:sz="8" w:space="0" w:color="auto"/>
              <w:right w:val="nil"/>
            </w:tcBorders>
            <w:vAlign w:val="bottom"/>
          </w:tcPr>
          <w:p w14:paraId="4B271B54" w14:textId="5AE8203E" w:rsidR="00134C0D" w:rsidRPr="009375AC" w:rsidRDefault="00134C0D" w:rsidP="00854C5A">
            <w:pPr>
              <w:ind w:left="-61"/>
              <w:jc w:val="right"/>
              <w:rPr>
                <w:rFonts w:ascii="Arial" w:hAnsi="Arial" w:cs="Arial"/>
                <w:color w:val="000000"/>
                <w:lang w:eastAsia="en-GB"/>
              </w:rPr>
            </w:pPr>
            <w:r w:rsidRPr="009375AC">
              <w:rPr>
                <w:rFonts w:ascii="Arial" w:hAnsi="Arial" w:cs="Arial"/>
                <w:color w:val="000000"/>
              </w:rPr>
              <w:t> </w:t>
            </w:r>
          </w:p>
        </w:tc>
      </w:tr>
      <w:tr w:rsidR="00A72A5B" w:rsidRPr="009375AC" w14:paraId="1A8E0828" w14:textId="77777777" w:rsidTr="00854C5A">
        <w:trPr>
          <w:trHeight w:val="20"/>
        </w:trPr>
        <w:tc>
          <w:tcPr>
            <w:tcW w:w="3070" w:type="dxa"/>
            <w:tcBorders>
              <w:top w:val="single" w:sz="8" w:space="0" w:color="auto"/>
              <w:left w:val="nil"/>
              <w:bottom w:val="single" w:sz="4" w:space="0" w:color="auto"/>
              <w:right w:val="nil"/>
            </w:tcBorders>
            <w:vAlign w:val="bottom"/>
            <w:hideMark/>
          </w:tcPr>
          <w:p w14:paraId="3D4572A1" w14:textId="18106412" w:rsidR="00A72A5B" w:rsidRPr="009375AC" w:rsidRDefault="00A72A5B" w:rsidP="00854C5A">
            <w:pPr>
              <w:ind w:hanging="110"/>
              <w:rPr>
                <w:rFonts w:ascii="Arial" w:hAnsi="Arial" w:cs="Arial"/>
                <w:b/>
                <w:bCs/>
                <w:color w:val="000000"/>
                <w:lang w:eastAsia="en-GB"/>
              </w:rPr>
            </w:pPr>
            <w:r w:rsidRPr="009375AC">
              <w:rPr>
                <w:rFonts w:ascii="Arial" w:hAnsi="Arial" w:cs="Arial"/>
                <w:b/>
                <w:bCs/>
                <w:color w:val="000000"/>
                <w:lang w:eastAsia="en-GB"/>
              </w:rPr>
              <w:t>Earnings / (loss) per share (Kr)</w:t>
            </w:r>
          </w:p>
        </w:tc>
        <w:tc>
          <w:tcPr>
            <w:tcW w:w="1496" w:type="dxa"/>
            <w:tcBorders>
              <w:top w:val="single" w:sz="8" w:space="0" w:color="auto"/>
              <w:left w:val="nil"/>
              <w:bottom w:val="single" w:sz="4" w:space="0" w:color="auto"/>
              <w:right w:val="nil"/>
            </w:tcBorders>
            <w:vAlign w:val="bottom"/>
          </w:tcPr>
          <w:p w14:paraId="2C4B7111" w14:textId="5C8FA7BF" w:rsidR="00A72A5B" w:rsidRPr="009375AC" w:rsidRDefault="00A72A5B" w:rsidP="00854C5A">
            <w:pPr>
              <w:ind w:left="-61"/>
              <w:jc w:val="right"/>
              <w:rPr>
                <w:rFonts w:ascii="Arial" w:hAnsi="Arial" w:cs="Arial"/>
                <w:b/>
                <w:bCs/>
                <w:highlight w:val="yellow"/>
                <w:lang w:eastAsia="en-GB"/>
              </w:rPr>
            </w:pPr>
            <w:r w:rsidRPr="009375AC">
              <w:rPr>
                <w:rFonts w:ascii="Arial" w:hAnsi="Arial" w:cs="Arial"/>
                <w:b/>
                <w:bCs/>
                <w:color w:val="000000"/>
              </w:rPr>
              <w:t>0,924</w:t>
            </w:r>
          </w:p>
        </w:tc>
        <w:tc>
          <w:tcPr>
            <w:tcW w:w="1496" w:type="dxa"/>
            <w:tcBorders>
              <w:top w:val="single" w:sz="8" w:space="0" w:color="auto"/>
              <w:left w:val="nil"/>
              <w:bottom w:val="single" w:sz="4" w:space="0" w:color="auto"/>
              <w:right w:val="nil"/>
            </w:tcBorders>
            <w:vAlign w:val="bottom"/>
          </w:tcPr>
          <w:p w14:paraId="653D6633" w14:textId="78A6EEE8" w:rsidR="00A72A5B" w:rsidRPr="009375AC" w:rsidRDefault="00A72A5B" w:rsidP="00854C5A">
            <w:pPr>
              <w:ind w:left="-61"/>
              <w:jc w:val="right"/>
              <w:rPr>
                <w:rFonts w:ascii="Arial" w:hAnsi="Arial" w:cs="Arial"/>
                <w:b/>
                <w:bCs/>
                <w:color w:val="000000"/>
                <w:lang w:eastAsia="en-GB"/>
              </w:rPr>
            </w:pPr>
            <w:r w:rsidRPr="009375AC">
              <w:rPr>
                <w:rFonts w:ascii="Arial" w:hAnsi="Arial" w:cs="Arial"/>
                <w:b/>
                <w:bCs/>
                <w:color w:val="000000"/>
              </w:rPr>
              <w:t>0,666</w:t>
            </w:r>
          </w:p>
        </w:tc>
        <w:tc>
          <w:tcPr>
            <w:tcW w:w="1496" w:type="dxa"/>
            <w:tcBorders>
              <w:top w:val="single" w:sz="8" w:space="0" w:color="auto"/>
              <w:left w:val="nil"/>
              <w:bottom w:val="single" w:sz="4" w:space="0" w:color="auto"/>
              <w:right w:val="nil"/>
            </w:tcBorders>
            <w:vAlign w:val="bottom"/>
          </w:tcPr>
          <w:p w14:paraId="7F86A83C" w14:textId="1CC8BF43" w:rsidR="00A72A5B" w:rsidRPr="009375AC" w:rsidRDefault="00A72A5B" w:rsidP="00854C5A">
            <w:pPr>
              <w:ind w:left="-61"/>
              <w:jc w:val="right"/>
              <w:rPr>
                <w:rFonts w:ascii="Arial" w:hAnsi="Arial" w:cs="Arial"/>
                <w:b/>
                <w:bCs/>
                <w:color w:val="000000"/>
                <w:lang w:eastAsia="en-GB"/>
              </w:rPr>
            </w:pPr>
            <w:r w:rsidRPr="009375AC">
              <w:rPr>
                <w:rFonts w:ascii="Arial" w:hAnsi="Arial" w:cs="Arial"/>
                <w:b/>
                <w:bCs/>
                <w:color w:val="000000"/>
              </w:rPr>
              <w:t>1,035</w:t>
            </w:r>
          </w:p>
        </w:tc>
        <w:tc>
          <w:tcPr>
            <w:tcW w:w="1496" w:type="dxa"/>
            <w:tcBorders>
              <w:top w:val="single" w:sz="8" w:space="0" w:color="auto"/>
              <w:left w:val="nil"/>
              <w:bottom w:val="single" w:sz="4" w:space="0" w:color="auto"/>
              <w:right w:val="nil"/>
            </w:tcBorders>
            <w:vAlign w:val="bottom"/>
          </w:tcPr>
          <w:p w14:paraId="6BF113B5" w14:textId="2539FFC7" w:rsidR="00A72A5B" w:rsidRPr="009375AC" w:rsidRDefault="00A72A5B" w:rsidP="00854C5A">
            <w:pPr>
              <w:ind w:left="-61"/>
              <w:jc w:val="right"/>
              <w:rPr>
                <w:rFonts w:ascii="Arial" w:hAnsi="Arial" w:cs="Arial"/>
                <w:b/>
                <w:bCs/>
                <w:color w:val="000000"/>
                <w:lang w:eastAsia="en-GB"/>
              </w:rPr>
            </w:pPr>
            <w:r w:rsidRPr="009375AC">
              <w:rPr>
                <w:rFonts w:ascii="Arial" w:hAnsi="Arial" w:cs="Arial"/>
                <w:b/>
                <w:bCs/>
                <w:color w:val="000000"/>
              </w:rPr>
              <w:t>0,574</w:t>
            </w:r>
          </w:p>
        </w:tc>
      </w:tr>
    </w:tbl>
    <w:p w14:paraId="55DBB4AE" w14:textId="77777777" w:rsidR="00006F81" w:rsidRPr="009375AC" w:rsidRDefault="00006F81" w:rsidP="009375AC">
      <w:pPr>
        <w:rPr>
          <w:rFonts w:ascii="Arial" w:hAnsi="Arial" w:cs="Arial"/>
          <w:b/>
        </w:rPr>
      </w:pPr>
    </w:p>
    <w:p w14:paraId="68AF625B" w14:textId="29579628" w:rsidR="00006F81" w:rsidRPr="009375AC" w:rsidRDefault="00006F81" w:rsidP="009375AC">
      <w:pPr>
        <w:rPr>
          <w:rFonts w:ascii="Arial" w:hAnsi="Arial" w:cs="Arial"/>
          <w:b/>
        </w:rPr>
      </w:pPr>
      <w:r w:rsidRPr="009375AC">
        <w:rPr>
          <w:rFonts w:ascii="Arial" w:hAnsi="Arial" w:cs="Arial"/>
          <w:b/>
        </w:rPr>
        <w:br w:type="page"/>
      </w:r>
      <w:r w:rsidR="00A72A5B" w:rsidRPr="009375AC">
        <w:rPr>
          <w:rFonts w:ascii="Arial" w:hAnsi="Arial" w:cs="Arial"/>
          <w:b/>
        </w:rPr>
        <w:lastRenderedPageBreak/>
        <w:t>NOTE 25 - RELATED PARTY DISCLOSURES</w:t>
      </w:r>
    </w:p>
    <w:p w14:paraId="2B5D3386" w14:textId="77777777" w:rsidR="00006F81" w:rsidRPr="009375AC" w:rsidRDefault="00006F81" w:rsidP="009375AC">
      <w:pPr>
        <w:widowControl w:val="0"/>
        <w:tabs>
          <w:tab w:val="decimal" w:pos="7088"/>
          <w:tab w:val="decimal" w:pos="9072"/>
        </w:tabs>
        <w:rPr>
          <w:rFonts w:ascii="Arial" w:hAnsi="Arial" w:cs="Arial"/>
        </w:rPr>
      </w:pPr>
    </w:p>
    <w:p w14:paraId="3C7F57B2" w14:textId="403CE44B" w:rsidR="00006F81" w:rsidRPr="009375AC" w:rsidRDefault="00A72A5B" w:rsidP="009375AC">
      <w:pPr>
        <w:widowControl w:val="0"/>
        <w:tabs>
          <w:tab w:val="decimal" w:pos="7088"/>
          <w:tab w:val="decimal" w:pos="9072"/>
        </w:tabs>
        <w:jc w:val="both"/>
        <w:rPr>
          <w:rFonts w:ascii="Arial" w:hAnsi="Arial" w:cs="Arial"/>
          <w:snapToGrid w:val="0"/>
        </w:rPr>
      </w:pPr>
      <w:r w:rsidRPr="009375AC">
        <w:rPr>
          <w:rFonts w:ascii="Arial" w:hAnsi="Arial" w:cs="Arial"/>
          <w:snapToGrid w:val="0"/>
        </w:rPr>
        <w:t>The balances of due from related parties, other receivables from related parties and payables to related parties as of the end of the period and a summary of transactions with related parties during the period are given below:</w:t>
      </w:r>
    </w:p>
    <w:p w14:paraId="3705B995" w14:textId="77777777" w:rsidR="00A72A5B" w:rsidRPr="009375AC" w:rsidRDefault="00A72A5B" w:rsidP="009375AC">
      <w:pPr>
        <w:widowControl w:val="0"/>
        <w:tabs>
          <w:tab w:val="decimal" w:pos="7088"/>
          <w:tab w:val="decimal" w:pos="9072"/>
        </w:tabs>
        <w:jc w:val="both"/>
        <w:rPr>
          <w:rFonts w:ascii="Arial" w:hAnsi="Arial" w:cs="Arial"/>
          <w:snapToGrid w:val="0"/>
        </w:rPr>
      </w:pPr>
    </w:p>
    <w:p w14:paraId="54AD0FE4" w14:textId="77777777" w:rsidR="00A72A5B" w:rsidRPr="009375AC" w:rsidRDefault="00A72A5B" w:rsidP="009375AC">
      <w:pPr>
        <w:pStyle w:val="ListParagraph"/>
        <w:widowControl w:val="0"/>
        <w:numPr>
          <w:ilvl w:val="0"/>
          <w:numId w:val="6"/>
        </w:numPr>
        <w:tabs>
          <w:tab w:val="left" w:pos="567"/>
          <w:tab w:val="right" w:pos="7088"/>
          <w:tab w:val="right" w:pos="9072"/>
        </w:tabs>
        <w:ind w:left="284" w:hanging="284"/>
        <w:rPr>
          <w:rFonts w:ascii="Arial" w:hAnsi="Arial" w:cs="Arial"/>
          <w:b/>
          <w:u w:val="single"/>
        </w:rPr>
      </w:pPr>
      <w:bookmarkStart w:id="29" w:name="_Hlk207589314"/>
      <w:r w:rsidRPr="009375AC">
        <w:rPr>
          <w:rFonts w:ascii="Arial" w:hAnsi="Arial" w:cs="Arial"/>
          <w:b/>
          <w:u w:val="single"/>
        </w:rPr>
        <w:t>Balances with related parties</w:t>
      </w:r>
    </w:p>
    <w:bookmarkEnd w:id="29"/>
    <w:p w14:paraId="3F4BE96E" w14:textId="77777777" w:rsidR="00006F81" w:rsidRPr="009375AC" w:rsidRDefault="00006F81" w:rsidP="009375AC">
      <w:pPr>
        <w:widowControl w:val="0"/>
        <w:tabs>
          <w:tab w:val="right" w:pos="7088"/>
          <w:tab w:val="right" w:pos="9072"/>
        </w:tabs>
        <w:ind w:left="567"/>
        <w:rPr>
          <w:rFonts w:ascii="Arial" w:hAnsi="Arial" w:cs="Arial"/>
          <w:b/>
          <w:bCs/>
          <w:color w:val="000000" w:themeColor="text1"/>
        </w:rPr>
      </w:pPr>
    </w:p>
    <w:p w14:paraId="5B7065DB" w14:textId="77777777" w:rsidR="00A72A5B" w:rsidRPr="009375AC" w:rsidRDefault="00A72A5B" w:rsidP="009375AC">
      <w:pPr>
        <w:widowControl w:val="0"/>
        <w:tabs>
          <w:tab w:val="right" w:pos="7088"/>
          <w:tab w:val="right" w:pos="9072"/>
        </w:tabs>
        <w:rPr>
          <w:rFonts w:ascii="Arial" w:hAnsi="Arial" w:cs="Arial"/>
          <w:b/>
          <w:bCs/>
          <w:color w:val="000000" w:themeColor="text1"/>
        </w:rPr>
      </w:pPr>
      <w:r w:rsidRPr="009375AC">
        <w:rPr>
          <w:rFonts w:ascii="Arial" w:hAnsi="Arial" w:cs="Arial"/>
          <w:b/>
          <w:bCs/>
          <w:color w:val="000000" w:themeColor="text1"/>
        </w:rPr>
        <w:t>Short-term receivables from related parties</w:t>
      </w:r>
    </w:p>
    <w:p w14:paraId="60D2E7FD" w14:textId="77777777" w:rsidR="00761885" w:rsidRPr="009375AC" w:rsidRDefault="00761885" w:rsidP="009375AC">
      <w:pPr>
        <w:widowControl w:val="0"/>
        <w:tabs>
          <w:tab w:val="right" w:pos="7088"/>
          <w:tab w:val="right" w:pos="9072"/>
        </w:tabs>
        <w:rPr>
          <w:rFonts w:ascii="Arial" w:hAnsi="Arial" w:cs="Arial"/>
          <w:b/>
          <w:color w:val="000000" w:themeColor="text1"/>
        </w:rPr>
      </w:pPr>
    </w:p>
    <w:tbl>
      <w:tblPr>
        <w:tblW w:w="9072" w:type="dxa"/>
        <w:tblLook w:val="04A0" w:firstRow="1" w:lastRow="0" w:firstColumn="1" w:lastColumn="0" w:noHBand="0" w:noVBand="1"/>
      </w:tblPr>
      <w:tblGrid>
        <w:gridCol w:w="4760"/>
        <w:gridCol w:w="2186"/>
        <w:gridCol w:w="2126"/>
      </w:tblGrid>
      <w:tr w:rsidR="00761885" w:rsidRPr="009375AC" w14:paraId="441F80B9" w14:textId="77777777" w:rsidTr="00854C5A">
        <w:trPr>
          <w:trHeight w:val="195"/>
        </w:trPr>
        <w:tc>
          <w:tcPr>
            <w:tcW w:w="4760" w:type="dxa"/>
            <w:tcBorders>
              <w:top w:val="single" w:sz="4" w:space="0" w:color="auto"/>
              <w:left w:val="nil"/>
              <w:bottom w:val="single" w:sz="4" w:space="0" w:color="auto"/>
              <w:right w:val="nil"/>
            </w:tcBorders>
            <w:vAlign w:val="center"/>
            <w:hideMark/>
          </w:tcPr>
          <w:p w14:paraId="0B42E949" w14:textId="77777777" w:rsidR="00761885" w:rsidRPr="009375AC" w:rsidRDefault="00761885" w:rsidP="009375AC">
            <w:pPr>
              <w:rPr>
                <w:rFonts w:ascii="Arial" w:hAnsi="Arial" w:cs="Arial"/>
                <w:lang w:eastAsia="en-GB"/>
              </w:rPr>
            </w:pPr>
          </w:p>
        </w:tc>
        <w:tc>
          <w:tcPr>
            <w:tcW w:w="2186" w:type="dxa"/>
            <w:tcBorders>
              <w:top w:val="single" w:sz="4" w:space="0" w:color="auto"/>
              <w:left w:val="nil"/>
              <w:bottom w:val="single" w:sz="4" w:space="0" w:color="auto"/>
              <w:right w:val="nil"/>
            </w:tcBorders>
            <w:vAlign w:val="center"/>
            <w:hideMark/>
          </w:tcPr>
          <w:p w14:paraId="20FC397D" w14:textId="20B6D48E" w:rsidR="00761885" w:rsidRPr="009375AC" w:rsidRDefault="00761885" w:rsidP="009375AC">
            <w:pPr>
              <w:jc w:val="right"/>
              <w:rPr>
                <w:rFonts w:ascii="Arial" w:hAnsi="Arial" w:cs="Arial"/>
                <w:b/>
                <w:bCs/>
                <w:color w:val="000000"/>
                <w:lang w:eastAsia="en-GB"/>
              </w:rPr>
            </w:pPr>
            <w:r w:rsidRPr="009375AC">
              <w:rPr>
                <w:rFonts w:ascii="Arial" w:hAnsi="Arial" w:cs="Arial"/>
                <w:b/>
                <w:bCs/>
                <w:color w:val="000000"/>
                <w:lang w:eastAsia="en-GB"/>
              </w:rPr>
              <w:t xml:space="preserve">30 </w:t>
            </w:r>
            <w:r w:rsidR="00A35327" w:rsidRPr="009375AC">
              <w:rPr>
                <w:rFonts w:ascii="Arial" w:hAnsi="Arial" w:cs="Arial"/>
                <w:b/>
                <w:bCs/>
                <w:color w:val="000000"/>
                <w:lang w:eastAsia="en-GB"/>
              </w:rPr>
              <w:t>September</w:t>
            </w:r>
            <w:r w:rsidRPr="009375AC">
              <w:rPr>
                <w:rFonts w:ascii="Arial" w:hAnsi="Arial" w:cs="Arial"/>
                <w:b/>
                <w:bCs/>
                <w:color w:val="000000"/>
                <w:lang w:eastAsia="en-GB"/>
              </w:rPr>
              <w:t xml:space="preserve"> 202</w:t>
            </w:r>
            <w:r w:rsidR="00FB0940" w:rsidRPr="009375AC">
              <w:rPr>
                <w:rFonts w:ascii="Arial" w:hAnsi="Arial" w:cs="Arial"/>
                <w:b/>
                <w:bCs/>
                <w:color w:val="000000"/>
                <w:lang w:eastAsia="en-GB"/>
              </w:rPr>
              <w:t>5</w:t>
            </w:r>
          </w:p>
        </w:tc>
        <w:tc>
          <w:tcPr>
            <w:tcW w:w="2126" w:type="dxa"/>
            <w:tcBorders>
              <w:top w:val="single" w:sz="4" w:space="0" w:color="auto"/>
              <w:left w:val="nil"/>
              <w:bottom w:val="single" w:sz="4" w:space="0" w:color="auto"/>
              <w:right w:val="nil"/>
            </w:tcBorders>
            <w:vAlign w:val="center"/>
            <w:hideMark/>
          </w:tcPr>
          <w:p w14:paraId="07362B15" w14:textId="59F0B0B9" w:rsidR="00761885" w:rsidRPr="009375AC" w:rsidRDefault="00761885" w:rsidP="009375AC">
            <w:pPr>
              <w:jc w:val="right"/>
              <w:rPr>
                <w:rFonts w:ascii="Arial" w:hAnsi="Arial" w:cs="Arial"/>
                <w:b/>
                <w:bCs/>
                <w:color w:val="000000"/>
                <w:lang w:eastAsia="en-GB"/>
              </w:rPr>
            </w:pPr>
            <w:r w:rsidRPr="009375AC">
              <w:rPr>
                <w:rFonts w:ascii="Arial" w:hAnsi="Arial" w:cs="Arial"/>
                <w:b/>
                <w:bCs/>
                <w:color w:val="000000"/>
                <w:lang w:eastAsia="en-GB"/>
              </w:rPr>
              <w:t xml:space="preserve">31 </w:t>
            </w:r>
            <w:r w:rsidR="00A35327" w:rsidRPr="009375AC">
              <w:rPr>
                <w:rFonts w:ascii="Arial" w:hAnsi="Arial" w:cs="Arial"/>
                <w:b/>
                <w:bCs/>
                <w:color w:val="000000"/>
                <w:lang w:eastAsia="en-GB"/>
              </w:rPr>
              <w:t>December</w:t>
            </w:r>
            <w:r w:rsidRPr="009375AC">
              <w:rPr>
                <w:rFonts w:ascii="Arial" w:hAnsi="Arial" w:cs="Arial"/>
                <w:b/>
                <w:bCs/>
                <w:color w:val="000000"/>
                <w:lang w:eastAsia="en-GB"/>
              </w:rPr>
              <w:t xml:space="preserve"> 202</w:t>
            </w:r>
            <w:r w:rsidR="00FB0940" w:rsidRPr="009375AC">
              <w:rPr>
                <w:rFonts w:ascii="Arial" w:hAnsi="Arial" w:cs="Arial"/>
                <w:b/>
                <w:bCs/>
                <w:color w:val="000000"/>
                <w:lang w:eastAsia="en-GB"/>
              </w:rPr>
              <w:t>4</w:t>
            </w:r>
          </w:p>
        </w:tc>
      </w:tr>
      <w:tr w:rsidR="00761885" w:rsidRPr="009375AC" w14:paraId="7A78F92C" w14:textId="77777777" w:rsidTr="00854C5A">
        <w:trPr>
          <w:trHeight w:val="195"/>
        </w:trPr>
        <w:tc>
          <w:tcPr>
            <w:tcW w:w="4760" w:type="dxa"/>
            <w:tcBorders>
              <w:top w:val="single" w:sz="4" w:space="0" w:color="auto"/>
              <w:left w:val="nil"/>
              <w:bottom w:val="nil"/>
              <w:right w:val="nil"/>
            </w:tcBorders>
            <w:vAlign w:val="center"/>
          </w:tcPr>
          <w:p w14:paraId="079A069D" w14:textId="77777777" w:rsidR="00761885" w:rsidRPr="009375AC" w:rsidRDefault="00761885" w:rsidP="009375AC">
            <w:pPr>
              <w:rPr>
                <w:rFonts w:ascii="Arial" w:hAnsi="Arial" w:cs="Arial"/>
                <w:color w:val="000000"/>
                <w:lang w:eastAsia="en-GB"/>
              </w:rPr>
            </w:pPr>
          </w:p>
        </w:tc>
        <w:tc>
          <w:tcPr>
            <w:tcW w:w="2186" w:type="dxa"/>
            <w:tcBorders>
              <w:top w:val="single" w:sz="4" w:space="0" w:color="auto"/>
              <w:left w:val="nil"/>
              <w:bottom w:val="nil"/>
              <w:right w:val="nil"/>
            </w:tcBorders>
            <w:vAlign w:val="center"/>
          </w:tcPr>
          <w:p w14:paraId="3AFC5A80" w14:textId="77777777" w:rsidR="00761885" w:rsidRPr="009375AC" w:rsidRDefault="00761885" w:rsidP="009375AC">
            <w:pPr>
              <w:jc w:val="right"/>
              <w:rPr>
                <w:rFonts w:ascii="Arial" w:hAnsi="Arial" w:cs="Arial"/>
                <w:lang w:eastAsia="en-GB"/>
              </w:rPr>
            </w:pPr>
          </w:p>
        </w:tc>
        <w:tc>
          <w:tcPr>
            <w:tcW w:w="2126" w:type="dxa"/>
            <w:tcBorders>
              <w:top w:val="single" w:sz="4" w:space="0" w:color="auto"/>
              <w:left w:val="nil"/>
              <w:bottom w:val="nil"/>
              <w:right w:val="nil"/>
            </w:tcBorders>
            <w:vAlign w:val="center"/>
          </w:tcPr>
          <w:p w14:paraId="7E28B371" w14:textId="77777777" w:rsidR="00761885" w:rsidRPr="009375AC" w:rsidRDefault="00761885" w:rsidP="009375AC">
            <w:pPr>
              <w:jc w:val="right"/>
              <w:rPr>
                <w:rFonts w:ascii="Arial" w:hAnsi="Arial" w:cs="Arial"/>
                <w:color w:val="000000"/>
                <w:highlight w:val="lightGray"/>
                <w:lang w:eastAsia="en-GB"/>
              </w:rPr>
            </w:pPr>
          </w:p>
        </w:tc>
      </w:tr>
      <w:tr w:rsidR="001D2025" w:rsidRPr="009375AC" w14:paraId="40295A74" w14:textId="77777777" w:rsidTr="00854C5A">
        <w:trPr>
          <w:trHeight w:val="195"/>
        </w:trPr>
        <w:tc>
          <w:tcPr>
            <w:tcW w:w="4760" w:type="dxa"/>
            <w:tcBorders>
              <w:top w:val="nil"/>
              <w:left w:val="nil"/>
              <w:bottom w:val="nil"/>
              <w:right w:val="nil"/>
            </w:tcBorders>
            <w:vAlign w:val="center"/>
            <w:hideMark/>
          </w:tcPr>
          <w:p w14:paraId="0DFC0865" w14:textId="77777777" w:rsidR="001D2025" w:rsidRPr="009375AC" w:rsidRDefault="001D2025" w:rsidP="009375AC">
            <w:pPr>
              <w:rPr>
                <w:rFonts w:ascii="Arial" w:hAnsi="Arial" w:cs="Arial"/>
                <w:color w:val="000000"/>
                <w:lang w:eastAsia="en-GB"/>
              </w:rPr>
            </w:pPr>
            <w:r w:rsidRPr="009375AC">
              <w:rPr>
                <w:rFonts w:ascii="Arial" w:hAnsi="Arial" w:cs="Arial"/>
                <w:color w:val="000000"/>
                <w:lang w:eastAsia="en-GB"/>
              </w:rPr>
              <w:t xml:space="preserve">Çelebi </w:t>
            </w:r>
            <w:proofErr w:type="spellStart"/>
            <w:r w:rsidRPr="009375AC">
              <w:rPr>
                <w:rFonts w:ascii="Arial" w:hAnsi="Arial" w:cs="Arial"/>
                <w:color w:val="000000"/>
                <w:lang w:eastAsia="en-GB"/>
              </w:rPr>
              <w:t>Havacılık</w:t>
            </w:r>
            <w:proofErr w:type="spellEnd"/>
            <w:r w:rsidRPr="009375AC">
              <w:rPr>
                <w:rFonts w:ascii="Arial" w:hAnsi="Arial" w:cs="Arial"/>
                <w:color w:val="000000"/>
                <w:lang w:eastAsia="en-GB"/>
              </w:rPr>
              <w:t xml:space="preserve"> Holding </w:t>
            </w:r>
            <w:r w:rsidRPr="009375AC">
              <w:rPr>
                <w:rFonts w:ascii="Arial" w:hAnsi="Arial" w:cs="Arial"/>
                <w:color w:val="000000"/>
                <w:vertAlign w:val="superscript"/>
                <w:lang w:eastAsia="en-GB"/>
              </w:rPr>
              <w:t>(1)</w:t>
            </w:r>
          </w:p>
        </w:tc>
        <w:tc>
          <w:tcPr>
            <w:tcW w:w="2186" w:type="dxa"/>
            <w:tcBorders>
              <w:top w:val="nil"/>
              <w:left w:val="nil"/>
              <w:bottom w:val="nil"/>
              <w:right w:val="nil"/>
            </w:tcBorders>
            <w:vAlign w:val="center"/>
          </w:tcPr>
          <w:p w14:paraId="18DAC477" w14:textId="7AE5B709" w:rsidR="001D2025" w:rsidRPr="009375AC" w:rsidRDefault="00134C0D" w:rsidP="009375AC">
            <w:pPr>
              <w:jc w:val="right"/>
              <w:rPr>
                <w:rFonts w:ascii="Arial" w:hAnsi="Arial" w:cs="Arial"/>
                <w:color w:val="000000"/>
                <w:lang w:eastAsia="en-GB"/>
              </w:rPr>
            </w:pPr>
            <w:r w:rsidRPr="009375AC">
              <w:rPr>
                <w:rFonts w:ascii="Arial" w:hAnsi="Arial" w:cs="Arial"/>
                <w:color w:val="000000"/>
                <w:lang w:eastAsia="en-GB"/>
              </w:rPr>
              <w:t>--</w:t>
            </w:r>
          </w:p>
        </w:tc>
        <w:tc>
          <w:tcPr>
            <w:tcW w:w="2126" w:type="dxa"/>
            <w:tcBorders>
              <w:top w:val="nil"/>
              <w:left w:val="nil"/>
              <w:bottom w:val="nil"/>
              <w:right w:val="nil"/>
            </w:tcBorders>
            <w:vAlign w:val="center"/>
          </w:tcPr>
          <w:p w14:paraId="1BAFBE6F" w14:textId="78DCBC39" w:rsidR="001D2025" w:rsidRPr="009375AC" w:rsidRDefault="001D2025" w:rsidP="009375AC">
            <w:pPr>
              <w:jc w:val="right"/>
              <w:rPr>
                <w:rFonts w:ascii="Arial" w:hAnsi="Arial" w:cs="Arial"/>
                <w:color w:val="000000"/>
                <w:lang w:eastAsia="en-GB"/>
              </w:rPr>
            </w:pPr>
            <w:r w:rsidRPr="009375AC">
              <w:rPr>
                <w:rFonts w:ascii="Arial" w:hAnsi="Arial" w:cs="Arial"/>
                <w:color w:val="000000"/>
                <w:lang w:eastAsia="en-GB"/>
              </w:rPr>
              <w:t xml:space="preserve">3.343.182    </w:t>
            </w:r>
          </w:p>
        </w:tc>
      </w:tr>
      <w:tr w:rsidR="001D2025" w:rsidRPr="009375AC" w14:paraId="42E0B1C8" w14:textId="77777777" w:rsidTr="00854C5A">
        <w:trPr>
          <w:trHeight w:val="195"/>
        </w:trPr>
        <w:tc>
          <w:tcPr>
            <w:tcW w:w="4760" w:type="dxa"/>
            <w:tcBorders>
              <w:top w:val="nil"/>
              <w:left w:val="nil"/>
              <w:bottom w:val="nil"/>
              <w:right w:val="nil"/>
            </w:tcBorders>
            <w:vAlign w:val="center"/>
          </w:tcPr>
          <w:p w14:paraId="20246F6A" w14:textId="77777777" w:rsidR="001D2025" w:rsidRPr="009375AC" w:rsidRDefault="001D2025" w:rsidP="009375AC">
            <w:pPr>
              <w:rPr>
                <w:rFonts w:ascii="Arial" w:hAnsi="Arial" w:cs="Arial"/>
                <w:color w:val="000000"/>
                <w:lang w:eastAsia="en-GB"/>
              </w:rPr>
            </w:pPr>
          </w:p>
        </w:tc>
        <w:tc>
          <w:tcPr>
            <w:tcW w:w="2186" w:type="dxa"/>
            <w:tcBorders>
              <w:top w:val="nil"/>
              <w:left w:val="nil"/>
              <w:bottom w:val="nil"/>
              <w:right w:val="nil"/>
            </w:tcBorders>
            <w:vAlign w:val="center"/>
          </w:tcPr>
          <w:p w14:paraId="30D2EB02" w14:textId="77777777" w:rsidR="001D2025" w:rsidRPr="009375AC" w:rsidRDefault="001D2025" w:rsidP="009375AC">
            <w:pPr>
              <w:jc w:val="right"/>
              <w:rPr>
                <w:rFonts w:ascii="Arial" w:hAnsi="Arial" w:cs="Arial"/>
                <w:color w:val="000000"/>
                <w:highlight w:val="yellow"/>
                <w:lang w:eastAsia="en-GB"/>
              </w:rPr>
            </w:pPr>
          </w:p>
        </w:tc>
        <w:tc>
          <w:tcPr>
            <w:tcW w:w="2126" w:type="dxa"/>
            <w:tcBorders>
              <w:top w:val="nil"/>
              <w:left w:val="nil"/>
              <w:bottom w:val="nil"/>
              <w:right w:val="nil"/>
            </w:tcBorders>
            <w:vAlign w:val="center"/>
          </w:tcPr>
          <w:p w14:paraId="268E79BB" w14:textId="0E5FA2B7" w:rsidR="001D2025" w:rsidRPr="009375AC" w:rsidRDefault="001D2025" w:rsidP="009375AC">
            <w:pPr>
              <w:jc w:val="right"/>
              <w:rPr>
                <w:rFonts w:ascii="Arial" w:hAnsi="Arial" w:cs="Arial"/>
                <w:color w:val="000000"/>
                <w:lang w:eastAsia="en-GB"/>
              </w:rPr>
            </w:pPr>
          </w:p>
        </w:tc>
      </w:tr>
      <w:tr w:rsidR="00657B19" w:rsidRPr="009375AC" w14:paraId="44D30EAC" w14:textId="77777777" w:rsidTr="00854C5A">
        <w:trPr>
          <w:trHeight w:val="195"/>
        </w:trPr>
        <w:tc>
          <w:tcPr>
            <w:tcW w:w="4760" w:type="dxa"/>
            <w:tcBorders>
              <w:top w:val="single" w:sz="8" w:space="0" w:color="auto"/>
              <w:left w:val="nil"/>
              <w:bottom w:val="single" w:sz="4" w:space="0" w:color="auto"/>
              <w:right w:val="nil"/>
            </w:tcBorders>
            <w:vAlign w:val="center"/>
            <w:hideMark/>
          </w:tcPr>
          <w:p w14:paraId="7E3B8949" w14:textId="77777777" w:rsidR="00657B19" w:rsidRPr="009375AC" w:rsidRDefault="00657B19" w:rsidP="009375AC">
            <w:pPr>
              <w:jc w:val="right"/>
              <w:rPr>
                <w:rFonts w:ascii="Arial" w:hAnsi="Arial" w:cs="Arial"/>
                <w:color w:val="000000"/>
                <w:lang w:eastAsia="en-GB"/>
              </w:rPr>
            </w:pPr>
            <w:r w:rsidRPr="009375AC">
              <w:rPr>
                <w:rFonts w:ascii="Arial" w:hAnsi="Arial" w:cs="Arial"/>
                <w:color w:val="000000"/>
                <w:lang w:eastAsia="en-GB"/>
              </w:rPr>
              <w:t> </w:t>
            </w:r>
          </w:p>
        </w:tc>
        <w:tc>
          <w:tcPr>
            <w:tcW w:w="2186" w:type="dxa"/>
            <w:tcBorders>
              <w:top w:val="single" w:sz="8" w:space="0" w:color="auto"/>
              <w:left w:val="nil"/>
              <w:bottom w:val="single" w:sz="4" w:space="0" w:color="auto"/>
              <w:right w:val="nil"/>
            </w:tcBorders>
            <w:vAlign w:val="center"/>
          </w:tcPr>
          <w:p w14:paraId="4D0EC023" w14:textId="3F359653" w:rsidR="00657B19" w:rsidRPr="009375AC" w:rsidRDefault="00134C0D" w:rsidP="009375AC">
            <w:pPr>
              <w:jc w:val="right"/>
              <w:rPr>
                <w:rFonts w:ascii="Arial" w:hAnsi="Arial" w:cs="Arial"/>
                <w:b/>
                <w:bCs/>
              </w:rPr>
            </w:pPr>
            <w:r w:rsidRPr="009375AC">
              <w:rPr>
                <w:rFonts w:ascii="Arial" w:hAnsi="Arial" w:cs="Arial"/>
                <w:b/>
                <w:bCs/>
              </w:rPr>
              <w:t>--</w:t>
            </w:r>
          </w:p>
        </w:tc>
        <w:tc>
          <w:tcPr>
            <w:tcW w:w="2126" w:type="dxa"/>
            <w:tcBorders>
              <w:top w:val="single" w:sz="8" w:space="0" w:color="auto"/>
              <w:left w:val="nil"/>
              <w:bottom w:val="single" w:sz="4" w:space="0" w:color="auto"/>
              <w:right w:val="nil"/>
            </w:tcBorders>
            <w:vAlign w:val="center"/>
          </w:tcPr>
          <w:p w14:paraId="49EDDA0D" w14:textId="4382DCDB" w:rsidR="00657B19" w:rsidRPr="009375AC" w:rsidRDefault="00657B19" w:rsidP="009375AC">
            <w:pPr>
              <w:jc w:val="right"/>
              <w:rPr>
                <w:rFonts w:ascii="Arial" w:hAnsi="Arial" w:cs="Arial"/>
                <w:b/>
                <w:bCs/>
                <w:color w:val="000000"/>
                <w:lang w:eastAsia="en-GB"/>
              </w:rPr>
            </w:pPr>
            <w:r w:rsidRPr="009375AC">
              <w:rPr>
                <w:rFonts w:ascii="Arial" w:hAnsi="Arial" w:cs="Arial"/>
                <w:b/>
                <w:bCs/>
              </w:rPr>
              <w:t xml:space="preserve">3.343.182    </w:t>
            </w:r>
          </w:p>
        </w:tc>
      </w:tr>
    </w:tbl>
    <w:p w14:paraId="1D728F8D" w14:textId="31EBA1B8" w:rsidR="005148ED" w:rsidRPr="009375AC" w:rsidRDefault="005148ED" w:rsidP="009375AC">
      <w:pPr>
        <w:widowControl w:val="0"/>
        <w:tabs>
          <w:tab w:val="right" w:pos="7088"/>
          <w:tab w:val="right" w:pos="9072"/>
        </w:tabs>
        <w:rPr>
          <w:rFonts w:ascii="Arial" w:hAnsi="Arial" w:cs="Arial"/>
          <w:b/>
          <w:bCs/>
          <w:color w:val="000000" w:themeColor="text1"/>
        </w:rPr>
      </w:pPr>
    </w:p>
    <w:p w14:paraId="4D2FCBFC" w14:textId="77777777" w:rsidR="00A72A5B" w:rsidRPr="009375AC" w:rsidRDefault="00A72A5B" w:rsidP="009375AC">
      <w:pPr>
        <w:widowControl w:val="0"/>
        <w:tabs>
          <w:tab w:val="right" w:pos="7088"/>
          <w:tab w:val="right" w:pos="9072"/>
        </w:tabs>
        <w:rPr>
          <w:rFonts w:ascii="Arial" w:hAnsi="Arial" w:cs="Arial"/>
          <w:b/>
          <w:bCs/>
          <w:color w:val="000000" w:themeColor="text1"/>
        </w:rPr>
      </w:pPr>
      <w:r w:rsidRPr="009375AC">
        <w:rPr>
          <w:rFonts w:ascii="Arial" w:hAnsi="Arial" w:cs="Arial"/>
          <w:b/>
          <w:bCs/>
          <w:color w:val="000000" w:themeColor="text1"/>
        </w:rPr>
        <w:t>Other short- term receivables from related parties</w:t>
      </w:r>
    </w:p>
    <w:p w14:paraId="1B1720D9" w14:textId="77777777" w:rsidR="005148ED" w:rsidRPr="009375AC" w:rsidRDefault="005148ED" w:rsidP="009375AC">
      <w:pPr>
        <w:widowControl w:val="0"/>
        <w:tabs>
          <w:tab w:val="right" w:pos="7088"/>
          <w:tab w:val="right" w:pos="9072"/>
        </w:tabs>
        <w:rPr>
          <w:rFonts w:ascii="Arial" w:hAnsi="Arial" w:cs="Arial"/>
          <w:b/>
          <w:color w:val="000000" w:themeColor="text1"/>
        </w:rPr>
      </w:pPr>
    </w:p>
    <w:tbl>
      <w:tblPr>
        <w:tblW w:w="9072" w:type="dxa"/>
        <w:tblLook w:val="04A0" w:firstRow="1" w:lastRow="0" w:firstColumn="1" w:lastColumn="0" w:noHBand="0" w:noVBand="1"/>
      </w:tblPr>
      <w:tblGrid>
        <w:gridCol w:w="4760"/>
        <w:gridCol w:w="2186"/>
        <w:gridCol w:w="2126"/>
      </w:tblGrid>
      <w:tr w:rsidR="00134C0D" w:rsidRPr="009375AC" w14:paraId="6C38A7AB" w14:textId="77777777" w:rsidTr="00854C5A">
        <w:trPr>
          <w:trHeight w:val="195"/>
        </w:trPr>
        <w:tc>
          <w:tcPr>
            <w:tcW w:w="4760" w:type="dxa"/>
            <w:tcBorders>
              <w:top w:val="single" w:sz="4" w:space="0" w:color="auto"/>
              <w:left w:val="nil"/>
              <w:bottom w:val="single" w:sz="4" w:space="0" w:color="auto"/>
              <w:right w:val="nil"/>
            </w:tcBorders>
            <w:vAlign w:val="center"/>
            <w:hideMark/>
          </w:tcPr>
          <w:p w14:paraId="6153E7F7" w14:textId="77777777" w:rsidR="00134C0D" w:rsidRPr="009375AC" w:rsidRDefault="00134C0D" w:rsidP="009375AC">
            <w:pPr>
              <w:rPr>
                <w:rFonts w:ascii="Arial" w:hAnsi="Arial" w:cs="Arial"/>
                <w:lang w:eastAsia="en-GB"/>
              </w:rPr>
            </w:pPr>
          </w:p>
        </w:tc>
        <w:tc>
          <w:tcPr>
            <w:tcW w:w="2186" w:type="dxa"/>
            <w:tcBorders>
              <w:top w:val="single" w:sz="4" w:space="0" w:color="auto"/>
              <w:left w:val="nil"/>
              <w:bottom w:val="single" w:sz="4" w:space="0" w:color="auto"/>
              <w:right w:val="nil"/>
            </w:tcBorders>
            <w:vAlign w:val="center"/>
            <w:hideMark/>
          </w:tcPr>
          <w:p w14:paraId="6AF6E557" w14:textId="5ADEB646" w:rsidR="00134C0D" w:rsidRPr="009375AC" w:rsidRDefault="00134C0D" w:rsidP="009375AC">
            <w:pPr>
              <w:jc w:val="right"/>
              <w:rPr>
                <w:rFonts w:ascii="Arial" w:hAnsi="Arial" w:cs="Arial"/>
                <w:b/>
                <w:bCs/>
                <w:color w:val="000000"/>
                <w:lang w:eastAsia="en-GB"/>
              </w:rPr>
            </w:pPr>
            <w:r w:rsidRPr="009375AC">
              <w:rPr>
                <w:rFonts w:ascii="Arial" w:hAnsi="Arial" w:cs="Arial"/>
                <w:b/>
                <w:bCs/>
                <w:color w:val="000000"/>
              </w:rPr>
              <w:t xml:space="preserve">30 </w:t>
            </w:r>
            <w:r w:rsidR="00A35327" w:rsidRPr="009375AC">
              <w:rPr>
                <w:rFonts w:ascii="Arial" w:hAnsi="Arial" w:cs="Arial"/>
                <w:b/>
                <w:bCs/>
                <w:color w:val="000000"/>
              </w:rPr>
              <w:t>September</w:t>
            </w:r>
            <w:r w:rsidRPr="009375AC">
              <w:rPr>
                <w:rFonts w:ascii="Arial" w:hAnsi="Arial" w:cs="Arial"/>
                <w:b/>
                <w:bCs/>
                <w:color w:val="000000"/>
              </w:rPr>
              <w:t xml:space="preserve"> 2025</w:t>
            </w:r>
          </w:p>
        </w:tc>
        <w:tc>
          <w:tcPr>
            <w:tcW w:w="2126" w:type="dxa"/>
            <w:tcBorders>
              <w:top w:val="single" w:sz="4" w:space="0" w:color="auto"/>
              <w:left w:val="nil"/>
              <w:bottom w:val="single" w:sz="4" w:space="0" w:color="auto"/>
              <w:right w:val="nil"/>
            </w:tcBorders>
            <w:vAlign w:val="center"/>
            <w:hideMark/>
          </w:tcPr>
          <w:p w14:paraId="1CC9290D" w14:textId="1E23998F" w:rsidR="00134C0D" w:rsidRPr="009375AC" w:rsidRDefault="00134C0D" w:rsidP="009375AC">
            <w:pPr>
              <w:jc w:val="right"/>
              <w:rPr>
                <w:rFonts w:ascii="Arial" w:hAnsi="Arial" w:cs="Arial"/>
                <w:b/>
                <w:bCs/>
                <w:color w:val="000000"/>
                <w:lang w:eastAsia="en-GB"/>
              </w:rPr>
            </w:pPr>
            <w:r w:rsidRPr="009375AC">
              <w:rPr>
                <w:rFonts w:ascii="Arial" w:hAnsi="Arial" w:cs="Arial"/>
                <w:b/>
                <w:bCs/>
                <w:color w:val="000000"/>
                <w:lang w:eastAsia="en-GB"/>
              </w:rPr>
              <w:t xml:space="preserve">31 </w:t>
            </w:r>
            <w:r w:rsidR="00A35327" w:rsidRPr="009375AC">
              <w:rPr>
                <w:rFonts w:ascii="Arial" w:hAnsi="Arial" w:cs="Arial"/>
                <w:b/>
                <w:bCs/>
                <w:color w:val="000000"/>
                <w:lang w:eastAsia="en-GB"/>
              </w:rPr>
              <w:t>December</w:t>
            </w:r>
            <w:r w:rsidRPr="009375AC">
              <w:rPr>
                <w:rFonts w:ascii="Arial" w:hAnsi="Arial" w:cs="Arial"/>
                <w:b/>
                <w:bCs/>
                <w:color w:val="000000"/>
                <w:lang w:eastAsia="en-GB"/>
              </w:rPr>
              <w:t xml:space="preserve"> 2024</w:t>
            </w:r>
          </w:p>
        </w:tc>
      </w:tr>
      <w:tr w:rsidR="00134C0D" w:rsidRPr="009375AC" w14:paraId="35ABFC56" w14:textId="77777777" w:rsidTr="00854C5A">
        <w:trPr>
          <w:trHeight w:val="195"/>
        </w:trPr>
        <w:tc>
          <w:tcPr>
            <w:tcW w:w="4760" w:type="dxa"/>
            <w:tcBorders>
              <w:top w:val="single" w:sz="4" w:space="0" w:color="auto"/>
              <w:left w:val="nil"/>
              <w:bottom w:val="nil"/>
              <w:right w:val="nil"/>
            </w:tcBorders>
            <w:vAlign w:val="center"/>
          </w:tcPr>
          <w:p w14:paraId="5485440E" w14:textId="77777777" w:rsidR="00134C0D" w:rsidRPr="009375AC" w:rsidRDefault="00134C0D" w:rsidP="009375AC">
            <w:pPr>
              <w:rPr>
                <w:rFonts w:ascii="Arial" w:hAnsi="Arial" w:cs="Arial"/>
                <w:color w:val="000000"/>
                <w:lang w:eastAsia="en-GB"/>
              </w:rPr>
            </w:pPr>
          </w:p>
        </w:tc>
        <w:tc>
          <w:tcPr>
            <w:tcW w:w="2186" w:type="dxa"/>
            <w:tcBorders>
              <w:top w:val="single" w:sz="4" w:space="0" w:color="auto"/>
              <w:left w:val="nil"/>
              <w:bottom w:val="nil"/>
              <w:right w:val="nil"/>
            </w:tcBorders>
            <w:vAlign w:val="center"/>
          </w:tcPr>
          <w:p w14:paraId="1790AD85" w14:textId="77777777" w:rsidR="00134C0D" w:rsidRPr="009375AC" w:rsidRDefault="00134C0D" w:rsidP="009375AC">
            <w:pPr>
              <w:jc w:val="right"/>
              <w:rPr>
                <w:rFonts w:ascii="Arial" w:hAnsi="Arial" w:cs="Arial"/>
                <w:lang w:eastAsia="en-GB"/>
              </w:rPr>
            </w:pPr>
          </w:p>
        </w:tc>
        <w:tc>
          <w:tcPr>
            <w:tcW w:w="2126" w:type="dxa"/>
            <w:tcBorders>
              <w:top w:val="single" w:sz="4" w:space="0" w:color="auto"/>
              <w:left w:val="nil"/>
              <w:bottom w:val="nil"/>
              <w:right w:val="nil"/>
            </w:tcBorders>
            <w:vAlign w:val="center"/>
          </w:tcPr>
          <w:p w14:paraId="245D9864" w14:textId="77777777" w:rsidR="00134C0D" w:rsidRPr="009375AC" w:rsidRDefault="00134C0D" w:rsidP="009375AC">
            <w:pPr>
              <w:jc w:val="right"/>
              <w:rPr>
                <w:rFonts w:ascii="Arial" w:hAnsi="Arial" w:cs="Arial"/>
                <w:color w:val="000000"/>
                <w:highlight w:val="lightGray"/>
                <w:lang w:eastAsia="en-GB"/>
              </w:rPr>
            </w:pPr>
          </w:p>
        </w:tc>
      </w:tr>
      <w:tr w:rsidR="00134C0D" w:rsidRPr="009375AC" w14:paraId="64D6F2FB" w14:textId="77777777" w:rsidTr="00854C5A">
        <w:trPr>
          <w:trHeight w:val="195"/>
        </w:trPr>
        <w:tc>
          <w:tcPr>
            <w:tcW w:w="4760" w:type="dxa"/>
            <w:tcBorders>
              <w:top w:val="nil"/>
              <w:left w:val="nil"/>
              <w:bottom w:val="nil"/>
              <w:right w:val="nil"/>
            </w:tcBorders>
            <w:vAlign w:val="center"/>
            <w:hideMark/>
          </w:tcPr>
          <w:p w14:paraId="21FC3813" w14:textId="77777777" w:rsidR="00134C0D" w:rsidRPr="009375AC" w:rsidRDefault="00134C0D" w:rsidP="009375AC">
            <w:pPr>
              <w:rPr>
                <w:rFonts w:ascii="Arial" w:hAnsi="Arial" w:cs="Arial"/>
                <w:color w:val="000000"/>
                <w:lang w:eastAsia="en-GB"/>
              </w:rPr>
            </w:pPr>
            <w:r w:rsidRPr="009375AC">
              <w:rPr>
                <w:rFonts w:ascii="Arial" w:hAnsi="Arial" w:cs="Arial"/>
                <w:color w:val="000000"/>
                <w:lang w:eastAsia="en-GB"/>
              </w:rPr>
              <w:t xml:space="preserve">Çelebi </w:t>
            </w:r>
            <w:proofErr w:type="spellStart"/>
            <w:r w:rsidRPr="009375AC">
              <w:rPr>
                <w:rFonts w:ascii="Arial" w:hAnsi="Arial" w:cs="Arial"/>
                <w:color w:val="000000"/>
                <w:lang w:eastAsia="en-GB"/>
              </w:rPr>
              <w:t>Havacılık</w:t>
            </w:r>
            <w:proofErr w:type="spellEnd"/>
            <w:r w:rsidRPr="009375AC">
              <w:rPr>
                <w:rFonts w:ascii="Arial" w:hAnsi="Arial" w:cs="Arial"/>
                <w:color w:val="000000"/>
                <w:lang w:eastAsia="en-GB"/>
              </w:rPr>
              <w:t xml:space="preserve"> Holding </w:t>
            </w:r>
            <w:r w:rsidRPr="009375AC">
              <w:rPr>
                <w:rFonts w:ascii="Arial" w:hAnsi="Arial" w:cs="Arial"/>
                <w:color w:val="000000"/>
                <w:vertAlign w:val="superscript"/>
                <w:lang w:eastAsia="en-GB"/>
              </w:rPr>
              <w:t>(1)</w:t>
            </w:r>
          </w:p>
        </w:tc>
        <w:tc>
          <w:tcPr>
            <w:tcW w:w="2186" w:type="dxa"/>
            <w:tcBorders>
              <w:top w:val="nil"/>
              <w:left w:val="nil"/>
              <w:bottom w:val="nil"/>
              <w:right w:val="nil"/>
            </w:tcBorders>
            <w:vAlign w:val="center"/>
          </w:tcPr>
          <w:p w14:paraId="63FFF9A8" w14:textId="08B8754B" w:rsidR="00134C0D" w:rsidRPr="009375AC" w:rsidRDefault="00134C0D" w:rsidP="009375AC">
            <w:pPr>
              <w:jc w:val="right"/>
              <w:rPr>
                <w:rFonts w:ascii="Arial" w:hAnsi="Arial" w:cs="Arial"/>
                <w:color w:val="000000"/>
                <w:lang w:eastAsia="en-GB"/>
              </w:rPr>
            </w:pPr>
            <w:r w:rsidRPr="009375AC">
              <w:rPr>
                <w:rFonts w:ascii="Arial" w:hAnsi="Arial" w:cs="Arial"/>
                <w:color w:val="000000"/>
              </w:rPr>
              <w:t>337.265.263</w:t>
            </w:r>
          </w:p>
        </w:tc>
        <w:tc>
          <w:tcPr>
            <w:tcW w:w="2126" w:type="dxa"/>
            <w:tcBorders>
              <w:top w:val="nil"/>
              <w:left w:val="nil"/>
              <w:bottom w:val="nil"/>
              <w:right w:val="nil"/>
            </w:tcBorders>
          </w:tcPr>
          <w:p w14:paraId="6E198A2E" w14:textId="3DE5E75C" w:rsidR="00134C0D" w:rsidRPr="009375AC" w:rsidRDefault="00134C0D" w:rsidP="009375AC">
            <w:pPr>
              <w:jc w:val="right"/>
              <w:rPr>
                <w:rFonts w:ascii="Arial" w:hAnsi="Arial" w:cs="Arial"/>
                <w:color w:val="000000"/>
                <w:lang w:eastAsia="en-GB"/>
              </w:rPr>
            </w:pPr>
            <w:r w:rsidRPr="009375AC">
              <w:rPr>
                <w:rFonts w:ascii="Arial" w:hAnsi="Arial" w:cs="Arial"/>
              </w:rPr>
              <w:t>409.800.617</w:t>
            </w:r>
          </w:p>
        </w:tc>
      </w:tr>
      <w:tr w:rsidR="00134C0D" w:rsidRPr="009375AC" w14:paraId="059714B3" w14:textId="77777777" w:rsidTr="00854C5A">
        <w:trPr>
          <w:trHeight w:val="195"/>
        </w:trPr>
        <w:tc>
          <w:tcPr>
            <w:tcW w:w="4760" w:type="dxa"/>
            <w:tcBorders>
              <w:top w:val="nil"/>
              <w:left w:val="nil"/>
              <w:bottom w:val="nil"/>
              <w:right w:val="nil"/>
            </w:tcBorders>
            <w:vAlign w:val="center"/>
          </w:tcPr>
          <w:p w14:paraId="0AEC860C" w14:textId="77777777" w:rsidR="00134C0D" w:rsidRPr="009375AC" w:rsidRDefault="00134C0D" w:rsidP="009375AC">
            <w:pPr>
              <w:rPr>
                <w:rFonts w:ascii="Arial" w:hAnsi="Arial" w:cs="Arial"/>
                <w:color w:val="000000"/>
                <w:lang w:eastAsia="en-GB"/>
              </w:rPr>
            </w:pPr>
          </w:p>
        </w:tc>
        <w:tc>
          <w:tcPr>
            <w:tcW w:w="2186" w:type="dxa"/>
            <w:tcBorders>
              <w:top w:val="nil"/>
              <w:left w:val="nil"/>
              <w:bottom w:val="nil"/>
              <w:right w:val="nil"/>
            </w:tcBorders>
            <w:vAlign w:val="center"/>
          </w:tcPr>
          <w:p w14:paraId="2EDF2EA9" w14:textId="77777777" w:rsidR="00134C0D" w:rsidRPr="009375AC" w:rsidRDefault="00134C0D" w:rsidP="009375AC">
            <w:pPr>
              <w:jc w:val="right"/>
              <w:rPr>
                <w:rFonts w:ascii="Arial" w:hAnsi="Arial" w:cs="Arial"/>
                <w:color w:val="000000"/>
                <w:highlight w:val="yellow"/>
                <w:lang w:eastAsia="en-GB"/>
              </w:rPr>
            </w:pPr>
          </w:p>
        </w:tc>
        <w:tc>
          <w:tcPr>
            <w:tcW w:w="2126" w:type="dxa"/>
            <w:tcBorders>
              <w:top w:val="nil"/>
              <w:left w:val="nil"/>
              <w:bottom w:val="nil"/>
              <w:right w:val="nil"/>
            </w:tcBorders>
          </w:tcPr>
          <w:p w14:paraId="430DDAFE" w14:textId="03F51CDC" w:rsidR="00134C0D" w:rsidRPr="009375AC" w:rsidRDefault="00134C0D" w:rsidP="009375AC">
            <w:pPr>
              <w:jc w:val="right"/>
              <w:rPr>
                <w:rFonts w:ascii="Arial" w:hAnsi="Arial" w:cs="Arial"/>
                <w:color w:val="000000"/>
                <w:lang w:eastAsia="en-GB"/>
              </w:rPr>
            </w:pPr>
          </w:p>
        </w:tc>
      </w:tr>
      <w:tr w:rsidR="00134C0D" w:rsidRPr="009375AC" w14:paraId="36EEA3D8" w14:textId="77777777" w:rsidTr="00854C5A">
        <w:trPr>
          <w:trHeight w:val="195"/>
        </w:trPr>
        <w:tc>
          <w:tcPr>
            <w:tcW w:w="4760" w:type="dxa"/>
            <w:tcBorders>
              <w:top w:val="single" w:sz="8" w:space="0" w:color="auto"/>
              <w:left w:val="nil"/>
              <w:bottom w:val="single" w:sz="4" w:space="0" w:color="auto"/>
              <w:right w:val="nil"/>
            </w:tcBorders>
            <w:vAlign w:val="center"/>
            <w:hideMark/>
          </w:tcPr>
          <w:p w14:paraId="1001C303" w14:textId="77777777" w:rsidR="00134C0D" w:rsidRPr="009375AC" w:rsidRDefault="00134C0D" w:rsidP="009375AC">
            <w:pPr>
              <w:jc w:val="right"/>
              <w:rPr>
                <w:rFonts w:ascii="Arial" w:hAnsi="Arial" w:cs="Arial"/>
                <w:color w:val="000000"/>
                <w:lang w:eastAsia="en-GB"/>
              </w:rPr>
            </w:pPr>
            <w:r w:rsidRPr="009375AC">
              <w:rPr>
                <w:rFonts w:ascii="Arial" w:hAnsi="Arial" w:cs="Arial"/>
                <w:color w:val="000000"/>
                <w:lang w:eastAsia="en-GB"/>
              </w:rPr>
              <w:t> </w:t>
            </w:r>
          </w:p>
        </w:tc>
        <w:tc>
          <w:tcPr>
            <w:tcW w:w="2186" w:type="dxa"/>
            <w:tcBorders>
              <w:top w:val="single" w:sz="8" w:space="0" w:color="auto"/>
              <w:left w:val="nil"/>
              <w:bottom w:val="single" w:sz="4" w:space="0" w:color="auto"/>
              <w:right w:val="nil"/>
            </w:tcBorders>
            <w:vAlign w:val="center"/>
          </w:tcPr>
          <w:p w14:paraId="2EA31578" w14:textId="523F7CEC" w:rsidR="00134C0D" w:rsidRPr="009375AC" w:rsidRDefault="00134C0D" w:rsidP="009375AC">
            <w:pPr>
              <w:jc w:val="right"/>
              <w:rPr>
                <w:rFonts w:ascii="Arial" w:hAnsi="Arial" w:cs="Arial"/>
                <w:b/>
                <w:bCs/>
                <w:highlight w:val="yellow"/>
              </w:rPr>
            </w:pPr>
            <w:r w:rsidRPr="009375AC">
              <w:rPr>
                <w:rFonts w:ascii="Arial" w:hAnsi="Arial" w:cs="Arial"/>
                <w:b/>
                <w:bCs/>
                <w:color w:val="000000"/>
              </w:rPr>
              <w:t>337.265.263</w:t>
            </w:r>
          </w:p>
        </w:tc>
        <w:tc>
          <w:tcPr>
            <w:tcW w:w="2126" w:type="dxa"/>
            <w:tcBorders>
              <w:top w:val="single" w:sz="8" w:space="0" w:color="auto"/>
              <w:left w:val="nil"/>
              <w:bottom w:val="single" w:sz="4" w:space="0" w:color="auto"/>
              <w:right w:val="nil"/>
            </w:tcBorders>
          </w:tcPr>
          <w:p w14:paraId="417B6C18" w14:textId="16C1297B" w:rsidR="00134C0D" w:rsidRPr="009375AC" w:rsidRDefault="00134C0D" w:rsidP="009375AC">
            <w:pPr>
              <w:jc w:val="right"/>
              <w:rPr>
                <w:rFonts w:ascii="Arial" w:hAnsi="Arial" w:cs="Arial"/>
                <w:b/>
                <w:bCs/>
                <w:color w:val="000000"/>
                <w:lang w:eastAsia="en-GB"/>
              </w:rPr>
            </w:pPr>
            <w:r w:rsidRPr="009375AC">
              <w:rPr>
                <w:rFonts w:ascii="Arial" w:hAnsi="Arial" w:cs="Arial"/>
                <w:b/>
                <w:bCs/>
              </w:rPr>
              <w:t>409.800.617</w:t>
            </w:r>
          </w:p>
        </w:tc>
      </w:tr>
    </w:tbl>
    <w:p w14:paraId="7C10681C" w14:textId="77777777" w:rsidR="005148ED" w:rsidRPr="009375AC" w:rsidRDefault="005148ED" w:rsidP="009375AC">
      <w:pPr>
        <w:widowControl w:val="0"/>
        <w:tabs>
          <w:tab w:val="left" w:pos="567"/>
          <w:tab w:val="right" w:pos="7088"/>
          <w:tab w:val="right" w:pos="9072"/>
        </w:tabs>
        <w:rPr>
          <w:rFonts w:ascii="Arial" w:hAnsi="Arial" w:cs="Arial"/>
        </w:rPr>
      </w:pPr>
    </w:p>
    <w:p w14:paraId="5CD2F232" w14:textId="77777777" w:rsidR="00A72A5B" w:rsidRPr="009375AC" w:rsidRDefault="00A72A5B" w:rsidP="009375AC">
      <w:pPr>
        <w:widowControl w:val="0"/>
        <w:tabs>
          <w:tab w:val="left" w:pos="567"/>
          <w:tab w:val="right" w:pos="7088"/>
          <w:tab w:val="right" w:pos="9072"/>
        </w:tabs>
        <w:rPr>
          <w:rFonts w:ascii="Arial" w:hAnsi="Arial" w:cs="Arial"/>
          <w:b/>
          <w:bCs/>
          <w:color w:val="000000" w:themeColor="text1"/>
        </w:rPr>
      </w:pPr>
      <w:r w:rsidRPr="009375AC">
        <w:rPr>
          <w:rFonts w:ascii="Arial" w:hAnsi="Arial" w:cs="Arial"/>
          <w:b/>
          <w:bCs/>
          <w:color w:val="000000" w:themeColor="text1"/>
        </w:rPr>
        <w:t>Other long-term receivables from related parties</w:t>
      </w:r>
    </w:p>
    <w:p w14:paraId="3D408D54" w14:textId="77777777" w:rsidR="00006F81" w:rsidRPr="009375AC" w:rsidRDefault="00006F81" w:rsidP="009375AC">
      <w:pPr>
        <w:widowControl w:val="0"/>
        <w:tabs>
          <w:tab w:val="left" w:pos="567"/>
          <w:tab w:val="right" w:pos="7088"/>
          <w:tab w:val="right" w:pos="9072"/>
        </w:tabs>
        <w:rPr>
          <w:rFonts w:ascii="Arial" w:hAnsi="Arial" w:cs="Arial"/>
        </w:rPr>
      </w:pPr>
    </w:p>
    <w:tbl>
      <w:tblPr>
        <w:tblW w:w="9072" w:type="dxa"/>
        <w:tblLook w:val="04A0" w:firstRow="1" w:lastRow="0" w:firstColumn="1" w:lastColumn="0" w:noHBand="0" w:noVBand="1"/>
      </w:tblPr>
      <w:tblGrid>
        <w:gridCol w:w="4760"/>
        <w:gridCol w:w="2186"/>
        <w:gridCol w:w="2126"/>
      </w:tblGrid>
      <w:tr w:rsidR="00134C0D" w:rsidRPr="009375AC" w14:paraId="122BF0A6" w14:textId="77777777" w:rsidTr="00854C5A">
        <w:trPr>
          <w:trHeight w:val="195"/>
        </w:trPr>
        <w:tc>
          <w:tcPr>
            <w:tcW w:w="4760" w:type="dxa"/>
            <w:tcBorders>
              <w:top w:val="single" w:sz="4" w:space="0" w:color="auto"/>
              <w:left w:val="nil"/>
              <w:bottom w:val="single" w:sz="4" w:space="0" w:color="auto"/>
              <w:right w:val="nil"/>
            </w:tcBorders>
            <w:vAlign w:val="center"/>
            <w:hideMark/>
          </w:tcPr>
          <w:p w14:paraId="707A9712" w14:textId="77777777" w:rsidR="00134C0D" w:rsidRPr="009375AC" w:rsidRDefault="00134C0D" w:rsidP="009375AC">
            <w:pPr>
              <w:rPr>
                <w:rFonts w:ascii="Arial" w:hAnsi="Arial" w:cs="Arial"/>
                <w:lang w:eastAsia="en-GB"/>
              </w:rPr>
            </w:pPr>
          </w:p>
        </w:tc>
        <w:tc>
          <w:tcPr>
            <w:tcW w:w="2186" w:type="dxa"/>
            <w:tcBorders>
              <w:top w:val="single" w:sz="4" w:space="0" w:color="auto"/>
              <w:left w:val="nil"/>
              <w:bottom w:val="single" w:sz="4" w:space="0" w:color="auto"/>
              <w:right w:val="nil"/>
            </w:tcBorders>
            <w:vAlign w:val="center"/>
            <w:hideMark/>
          </w:tcPr>
          <w:p w14:paraId="2A02794A" w14:textId="78326FAF" w:rsidR="00134C0D" w:rsidRPr="009375AC" w:rsidRDefault="00134C0D" w:rsidP="009375AC">
            <w:pPr>
              <w:jc w:val="right"/>
              <w:rPr>
                <w:rFonts w:ascii="Arial" w:hAnsi="Arial" w:cs="Arial"/>
                <w:b/>
                <w:bCs/>
                <w:color w:val="000000"/>
                <w:lang w:eastAsia="en-GB"/>
              </w:rPr>
            </w:pPr>
            <w:r w:rsidRPr="009375AC">
              <w:rPr>
                <w:rFonts w:ascii="Arial" w:hAnsi="Arial" w:cs="Arial"/>
                <w:b/>
                <w:bCs/>
                <w:color w:val="000000"/>
              </w:rPr>
              <w:t xml:space="preserve">30 </w:t>
            </w:r>
            <w:r w:rsidR="00A35327" w:rsidRPr="009375AC">
              <w:rPr>
                <w:rFonts w:ascii="Arial" w:hAnsi="Arial" w:cs="Arial"/>
                <w:b/>
                <w:bCs/>
                <w:color w:val="000000"/>
              </w:rPr>
              <w:t>September</w:t>
            </w:r>
            <w:r w:rsidRPr="009375AC">
              <w:rPr>
                <w:rFonts w:ascii="Arial" w:hAnsi="Arial" w:cs="Arial"/>
                <w:b/>
                <w:bCs/>
                <w:color w:val="000000"/>
              </w:rPr>
              <w:t xml:space="preserve"> 2025</w:t>
            </w:r>
          </w:p>
        </w:tc>
        <w:tc>
          <w:tcPr>
            <w:tcW w:w="2126" w:type="dxa"/>
            <w:tcBorders>
              <w:top w:val="single" w:sz="4" w:space="0" w:color="auto"/>
              <w:left w:val="nil"/>
              <w:bottom w:val="single" w:sz="4" w:space="0" w:color="auto"/>
              <w:right w:val="nil"/>
            </w:tcBorders>
            <w:vAlign w:val="center"/>
            <w:hideMark/>
          </w:tcPr>
          <w:p w14:paraId="3BF3C727" w14:textId="249E4ABE" w:rsidR="00134C0D" w:rsidRPr="009375AC" w:rsidRDefault="00134C0D" w:rsidP="009375AC">
            <w:pPr>
              <w:jc w:val="right"/>
              <w:rPr>
                <w:rFonts w:ascii="Arial" w:hAnsi="Arial" w:cs="Arial"/>
                <w:b/>
                <w:bCs/>
                <w:color w:val="000000"/>
                <w:lang w:eastAsia="en-GB"/>
              </w:rPr>
            </w:pPr>
            <w:r w:rsidRPr="009375AC">
              <w:rPr>
                <w:rFonts w:ascii="Arial" w:hAnsi="Arial" w:cs="Arial"/>
                <w:b/>
                <w:bCs/>
                <w:color w:val="000000"/>
                <w:lang w:eastAsia="en-GB"/>
              </w:rPr>
              <w:t xml:space="preserve">31 </w:t>
            </w:r>
            <w:r w:rsidR="00A35327" w:rsidRPr="009375AC">
              <w:rPr>
                <w:rFonts w:ascii="Arial" w:hAnsi="Arial" w:cs="Arial"/>
                <w:b/>
                <w:bCs/>
                <w:color w:val="000000"/>
                <w:lang w:eastAsia="en-GB"/>
              </w:rPr>
              <w:t>December</w:t>
            </w:r>
            <w:r w:rsidRPr="009375AC">
              <w:rPr>
                <w:rFonts w:ascii="Arial" w:hAnsi="Arial" w:cs="Arial"/>
                <w:b/>
                <w:bCs/>
                <w:color w:val="000000"/>
                <w:lang w:eastAsia="en-GB"/>
              </w:rPr>
              <w:t xml:space="preserve"> 2024</w:t>
            </w:r>
          </w:p>
        </w:tc>
      </w:tr>
      <w:tr w:rsidR="00134C0D" w:rsidRPr="009375AC" w14:paraId="349EDB73" w14:textId="77777777" w:rsidTr="00854C5A">
        <w:trPr>
          <w:trHeight w:val="195"/>
        </w:trPr>
        <w:tc>
          <w:tcPr>
            <w:tcW w:w="4760" w:type="dxa"/>
            <w:tcBorders>
              <w:top w:val="single" w:sz="4" w:space="0" w:color="auto"/>
              <w:left w:val="nil"/>
              <w:right w:val="nil"/>
            </w:tcBorders>
            <w:vAlign w:val="center"/>
            <w:hideMark/>
          </w:tcPr>
          <w:p w14:paraId="3ABBBCBD" w14:textId="77777777" w:rsidR="00134C0D" w:rsidRPr="009375AC" w:rsidRDefault="00134C0D" w:rsidP="009375AC">
            <w:pPr>
              <w:jc w:val="right"/>
              <w:rPr>
                <w:rFonts w:ascii="Arial" w:hAnsi="Arial" w:cs="Arial"/>
                <w:b/>
                <w:bCs/>
                <w:color w:val="000000"/>
                <w:lang w:eastAsia="en-GB"/>
              </w:rPr>
            </w:pPr>
          </w:p>
        </w:tc>
        <w:tc>
          <w:tcPr>
            <w:tcW w:w="2186" w:type="dxa"/>
            <w:tcBorders>
              <w:top w:val="single" w:sz="4" w:space="0" w:color="auto"/>
              <w:left w:val="nil"/>
              <w:right w:val="nil"/>
            </w:tcBorders>
            <w:vAlign w:val="center"/>
            <w:hideMark/>
          </w:tcPr>
          <w:p w14:paraId="4F446D7C" w14:textId="77777777" w:rsidR="00134C0D" w:rsidRPr="009375AC" w:rsidRDefault="00134C0D" w:rsidP="009375AC">
            <w:pPr>
              <w:jc w:val="right"/>
              <w:rPr>
                <w:rFonts w:ascii="Arial" w:hAnsi="Arial" w:cs="Arial"/>
                <w:lang w:eastAsia="en-GB"/>
              </w:rPr>
            </w:pPr>
          </w:p>
        </w:tc>
        <w:tc>
          <w:tcPr>
            <w:tcW w:w="2126" w:type="dxa"/>
            <w:tcBorders>
              <w:top w:val="single" w:sz="4" w:space="0" w:color="auto"/>
              <w:left w:val="nil"/>
              <w:right w:val="nil"/>
            </w:tcBorders>
            <w:vAlign w:val="center"/>
            <w:hideMark/>
          </w:tcPr>
          <w:p w14:paraId="0F290B30" w14:textId="77777777" w:rsidR="00134C0D" w:rsidRPr="009375AC" w:rsidRDefault="00134C0D" w:rsidP="009375AC">
            <w:pPr>
              <w:jc w:val="right"/>
              <w:rPr>
                <w:rFonts w:ascii="Arial" w:hAnsi="Arial" w:cs="Arial"/>
                <w:lang w:eastAsia="en-GB"/>
              </w:rPr>
            </w:pPr>
          </w:p>
        </w:tc>
      </w:tr>
      <w:tr w:rsidR="00134C0D" w:rsidRPr="009375AC" w14:paraId="7900760A" w14:textId="77777777" w:rsidTr="00854C5A">
        <w:trPr>
          <w:trHeight w:val="195"/>
        </w:trPr>
        <w:tc>
          <w:tcPr>
            <w:tcW w:w="4760" w:type="dxa"/>
            <w:tcBorders>
              <w:top w:val="nil"/>
              <w:left w:val="nil"/>
              <w:right w:val="nil"/>
            </w:tcBorders>
            <w:vAlign w:val="center"/>
            <w:hideMark/>
          </w:tcPr>
          <w:p w14:paraId="4D55884B" w14:textId="77777777" w:rsidR="00134C0D" w:rsidRPr="009375AC" w:rsidRDefault="00134C0D" w:rsidP="009375AC">
            <w:pPr>
              <w:rPr>
                <w:rFonts w:ascii="Arial" w:hAnsi="Arial" w:cs="Arial"/>
                <w:color w:val="000000"/>
                <w:lang w:eastAsia="en-GB"/>
              </w:rPr>
            </w:pPr>
            <w:r w:rsidRPr="009375AC">
              <w:rPr>
                <w:rFonts w:ascii="Arial" w:hAnsi="Arial" w:cs="Arial"/>
                <w:color w:val="000000"/>
                <w:lang w:eastAsia="en-GB"/>
              </w:rPr>
              <w:t xml:space="preserve">Çelebi </w:t>
            </w:r>
            <w:proofErr w:type="spellStart"/>
            <w:r w:rsidRPr="009375AC">
              <w:rPr>
                <w:rFonts w:ascii="Arial" w:hAnsi="Arial" w:cs="Arial"/>
                <w:color w:val="000000"/>
                <w:lang w:eastAsia="en-GB"/>
              </w:rPr>
              <w:t>Havacılık</w:t>
            </w:r>
            <w:proofErr w:type="spellEnd"/>
            <w:r w:rsidRPr="009375AC">
              <w:rPr>
                <w:rFonts w:ascii="Arial" w:hAnsi="Arial" w:cs="Arial"/>
                <w:color w:val="000000"/>
                <w:lang w:eastAsia="en-GB"/>
              </w:rPr>
              <w:t xml:space="preserve"> Holding </w:t>
            </w:r>
            <w:r w:rsidRPr="009375AC">
              <w:rPr>
                <w:rFonts w:ascii="Arial" w:hAnsi="Arial" w:cs="Arial"/>
                <w:color w:val="000000"/>
                <w:vertAlign w:val="superscript"/>
                <w:lang w:eastAsia="en-GB"/>
              </w:rPr>
              <w:t>(1) (*)</w:t>
            </w:r>
          </w:p>
        </w:tc>
        <w:tc>
          <w:tcPr>
            <w:tcW w:w="2186" w:type="dxa"/>
            <w:tcBorders>
              <w:top w:val="nil"/>
              <w:left w:val="nil"/>
              <w:right w:val="nil"/>
            </w:tcBorders>
            <w:vAlign w:val="center"/>
          </w:tcPr>
          <w:p w14:paraId="655A83F4" w14:textId="00B2035E" w:rsidR="00134C0D" w:rsidRPr="009375AC" w:rsidRDefault="00134C0D" w:rsidP="009375AC">
            <w:pPr>
              <w:jc w:val="right"/>
              <w:rPr>
                <w:rFonts w:ascii="Arial" w:hAnsi="Arial" w:cs="Arial"/>
                <w:highlight w:val="yellow"/>
              </w:rPr>
            </w:pPr>
            <w:r w:rsidRPr="009375AC">
              <w:rPr>
                <w:rFonts w:ascii="Arial" w:hAnsi="Arial" w:cs="Arial"/>
                <w:color w:val="000000"/>
              </w:rPr>
              <w:t>1.067.561.884</w:t>
            </w:r>
          </w:p>
        </w:tc>
        <w:tc>
          <w:tcPr>
            <w:tcW w:w="2126" w:type="dxa"/>
            <w:tcBorders>
              <w:top w:val="nil"/>
              <w:left w:val="nil"/>
              <w:right w:val="nil"/>
            </w:tcBorders>
          </w:tcPr>
          <w:p w14:paraId="5C851842" w14:textId="604EB014" w:rsidR="00134C0D" w:rsidRPr="009375AC" w:rsidRDefault="00134C0D" w:rsidP="009375AC">
            <w:pPr>
              <w:jc w:val="right"/>
              <w:rPr>
                <w:rFonts w:ascii="Arial" w:hAnsi="Arial" w:cs="Arial"/>
                <w:color w:val="000000"/>
                <w:lang w:eastAsia="en-GB"/>
              </w:rPr>
            </w:pPr>
            <w:r w:rsidRPr="009375AC">
              <w:rPr>
                <w:rFonts w:ascii="Arial" w:hAnsi="Arial" w:cs="Arial"/>
              </w:rPr>
              <w:t>809.652.800</w:t>
            </w:r>
          </w:p>
        </w:tc>
      </w:tr>
      <w:tr w:rsidR="00134C0D" w:rsidRPr="009375AC" w14:paraId="6372488F" w14:textId="77777777" w:rsidTr="00854C5A">
        <w:trPr>
          <w:trHeight w:val="195"/>
        </w:trPr>
        <w:tc>
          <w:tcPr>
            <w:tcW w:w="4760" w:type="dxa"/>
            <w:tcBorders>
              <w:left w:val="nil"/>
              <w:bottom w:val="single" w:sz="4" w:space="0" w:color="auto"/>
              <w:right w:val="nil"/>
            </w:tcBorders>
            <w:vAlign w:val="center"/>
          </w:tcPr>
          <w:p w14:paraId="23D4CD07" w14:textId="77777777" w:rsidR="00134C0D" w:rsidRPr="009375AC" w:rsidRDefault="00134C0D" w:rsidP="009375AC">
            <w:pPr>
              <w:rPr>
                <w:rFonts w:ascii="Arial" w:hAnsi="Arial" w:cs="Arial"/>
                <w:color w:val="000000"/>
                <w:lang w:eastAsia="en-GB"/>
              </w:rPr>
            </w:pPr>
          </w:p>
        </w:tc>
        <w:tc>
          <w:tcPr>
            <w:tcW w:w="2186" w:type="dxa"/>
            <w:tcBorders>
              <w:left w:val="nil"/>
              <w:bottom w:val="single" w:sz="4" w:space="0" w:color="auto"/>
              <w:right w:val="nil"/>
            </w:tcBorders>
            <w:vAlign w:val="center"/>
          </w:tcPr>
          <w:p w14:paraId="35CA4B01" w14:textId="4837DB61" w:rsidR="00134C0D" w:rsidRPr="009375AC" w:rsidRDefault="00134C0D" w:rsidP="009375AC">
            <w:pPr>
              <w:jc w:val="right"/>
              <w:rPr>
                <w:rFonts w:ascii="Arial" w:hAnsi="Arial" w:cs="Arial"/>
                <w:highlight w:val="yellow"/>
              </w:rPr>
            </w:pPr>
            <w:r w:rsidRPr="009375AC">
              <w:rPr>
                <w:rFonts w:ascii="Arial" w:hAnsi="Arial" w:cs="Arial"/>
                <w:color w:val="000000"/>
              </w:rPr>
              <w:t> </w:t>
            </w:r>
          </w:p>
        </w:tc>
        <w:tc>
          <w:tcPr>
            <w:tcW w:w="2126" w:type="dxa"/>
            <w:tcBorders>
              <w:left w:val="nil"/>
              <w:bottom w:val="single" w:sz="4" w:space="0" w:color="auto"/>
              <w:right w:val="nil"/>
            </w:tcBorders>
          </w:tcPr>
          <w:p w14:paraId="2CAC2774" w14:textId="77777777" w:rsidR="00134C0D" w:rsidRPr="009375AC" w:rsidRDefault="00134C0D" w:rsidP="009375AC">
            <w:pPr>
              <w:jc w:val="right"/>
              <w:rPr>
                <w:rFonts w:ascii="Arial" w:hAnsi="Arial" w:cs="Arial"/>
              </w:rPr>
            </w:pPr>
          </w:p>
        </w:tc>
      </w:tr>
      <w:tr w:rsidR="00134C0D" w:rsidRPr="009375AC" w14:paraId="45D9F3BF" w14:textId="77777777" w:rsidTr="00854C5A">
        <w:trPr>
          <w:trHeight w:val="195"/>
        </w:trPr>
        <w:tc>
          <w:tcPr>
            <w:tcW w:w="4760" w:type="dxa"/>
            <w:tcBorders>
              <w:top w:val="single" w:sz="4" w:space="0" w:color="auto"/>
              <w:left w:val="nil"/>
              <w:bottom w:val="single" w:sz="4" w:space="0" w:color="auto"/>
              <w:right w:val="nil"/>
            </w:tcBorders>
            <w:vAlign w:val="center"/>
            <w:hideMark/>
          </w:tcPr>
          <w:p w14:paraId="20982A31" w14:textId="77777777" w:rsidR="00134C0D" w:rsidRPr="009375AC" w:rsidRDefault="00134C0D" w:rsidP="009375AC">
            <w:pPr>
              <w:rPr>
                <w:rFonts w:ascii="Arial" w:hAnsi="Arial" w:cs="Arial"/>
                <w:color w:val="000000"/>
                <w:lang w:eastAsia="en-GB"/>
              </w:rPr>
            </w:pPr>
            <w:r w:rsidRPr="009375AC">
              <w:rPr>
                <w:rFonts w:ascii="Arial" w:hAnsi="Arial" w:cs="Arial"/>
                <w:color w:val="000000"/>
                <w:lang w:eastAsia="en-GB"/>
              </w:rPr>
              <w:t> </w:t>
            </w:r>
          </w:p>
        </w:tc>
        <w:tc>
          <w:tcPr>
            <w:tcW w:w="2186" w:type="dxa"/>
            <w:tcBorders>
              <w:top w:val="single" w:sz="4" w:space="0" w:color="auto"/>
              <w:left w:val="nil"/>
              <w:bottom w:val="single" w:sz="4" w:space="0" w:color="auto"/>
              <w:right w:val="nil"/>
            </w:tcBorders>
            <w:vAlign w:val="center"/>
          </w:tcPr>
          <w:p w14:paraId="08974DE1" w14:textId="5AA9219D" w:rsidR="00134C0D" w:rsidRPr="009375AC" w:rsidRDefault="00134C0D" w:rsidP="009375AC">
            <w:pPr>
              <w:jc w:val="right"/>
              <w:rPr>
                <w:rFonts w:ascii="Arial" w:hAnsi="Arial" w:cs="Arial"/>
                <w:b/>
                <w:bCs/>
                <w:highlight w:val="yellow"/>
              </w:rPr>
            </w:pPr>
            <w:r w:rsidRPr="009375AC">
              <w:rPr>
                <w:rFonts w:ascii="Arial" w:hAnsi="Arial" w:cs="Arial"/>
                <w:b/>
                <w:bCs/>
                <w:color w:val="000000"/>
              </w:rPr>
              <w:t>1.067.561.884</w:t>
            </w:r>
          </w:p>
        </w:tc>
        <w:tc>
          <w:tcPr>
            <w:tcW w:w="2126" w:type="dxa"/>
            <w:tcBorders>
              <w:top w:val="single" w:sz="4" w:space="0" w:color="auto"/>
              <w:left w:val="nil"/>
              <w:bottom w:val="single" w:sz="4" w:space="0" w:color="auto"/>
              <w:right w:val="nil"/>
            </w:tcBorders>
          </w:tcPr>
          <w:p w14:paraId="2F936D6E" w14:textId="3D38B0C8" w:rsidR="00134C0D" w:rsidRPr="009375AC" w:rsidRDefault="00134C0D" w:rsidP="009375AC">
            <w:pPr>
              <w:jc w:val="right"/>
              <w:rPr>
                <w:rFonts w:ascii="Arial" w:hAnsi="Arial" w:cs="Arial"/>
                <w:b/>
                <w:bCs/>
                <w:color w:val="000000"/>
                <w:lang w:eastAsia="en-GB"/>
              </w:rPr>
            </w:pPr>
            <w:r w:rsidRPr="009375AC">
              <w:rPr>
                <w:rFonts w:ascii="Arial" w:hAnsi="Arial" w:cs="Arial"/>
                <w:b/>
                <w:bCs/>
              </w:rPr>
              <w:t>809.652.800</w:t>
            </w:r>
          </w:p>
        </w:tc>
      </w:tr>
    </w:tbl>
    <w:p w14:paraId="2EE62D15" w14:textId="77777777" w:rsidR="00006F81" w:rsidRPr="009375AC" w:rsidRDefault="00006F81" w:rsidP="009375AC">
      <w:pPr>
        <w:widowControl w:val="0"/>
        <w:tabs>
          <w:tab w:val="right" w:pos="7088"/>
          <w:tab w:val="right" w:pos="9072"/>
        </w:tabs>
        <w:rPr>
          <w:rFonts w:ascii="Arial" w:hAnsi="Arial" w:cs="Arial"/>
          <w:b/>
          <w:bCs/>
          <w:color w:val="000000" w:themeColor="text1"/>
        </w:rPr>
      </w:pPr>
    </w:p>
    <w:p w14:paraId="65A272DF" w14:textId="77777777" w:rsidR="00A72A5B" w:rsidRPr="009375AC" w:rsidRDefault="00A72A5B" w:rsidP="009375AC">
      <w:pPr>
        <w:widowControl w:val="0"/>
        <w:tabs>
          <w:tab w:val="right" w:pos="7088"/>
          <w:tab w:val="right" w:pos="9072"/>
        </w:tabs>
        <w:rPr>
          <w:rFonts w:ascii="Arial" w:hAnsi="Arial" w:cs="Arial"/>
          <w:b/>
          <w:bCs/>
          <w:color w:val="000000" w:themeColor="text1"/>
        </w:rPr>
      </w:pPr>
      <w:r w:rsidRPr="009375AC">
        <w:rPr>
          <w:rFonts w:ascii="Arial" w:hAnsi="Arial" w:cs="Arial"/>
          <w:b/>
          <w:bCs/>
          <w:color w:val="000000" w:themeColor="text1"/>
        </w:rPr>
        <w:t>Payables to related parties</w:t>
      </w:r>
    </w:p>
    <w:p w14:paraId="0AF64412" w14:textId="00FB4FE8" w:rsidR="00006F81" w:rsidRPr="009375AC" w:rsidRDefault="00006F81" w:rsidP="009375AC">
      <w:pPr>
        <w:widowControl w:val="0"/>
        <w:tabs>
          <w:tab w:val="right" w:pos="7088"/>
          <w:tab w:val="right" w:pos="9072"/>
        </w:tabs>
        <w:rPr>
          <w:rFonts w:ascii="Arial" w:hAnsi="Arial" w:cs="Arial"/>
          <w:b/>
          <w:color w:val="000000" w:themeColor="text1"/>
        </w:rPr>
      </w:pPr>
    </w:p>
    <w:tbl>
      <w:tblPr>
        <w:tblW w:w="9072" w:type="dxa"/>
        <w:tblLook w:val="04A0" w:firstRow="1" w:lastRow="0" w:firstColumn="1" w:lastColumn="0" w:noHBand="0" w:noVBand="1"/>
      </w:tblPr>
      <w:tblGrid>
        <w:gridCol w:w="4760"/>
        <w:gridCol w:w="2186"/>
        <w:gridCol w:w="2126"/>
      </w:tblGrid>
      <w:tr w:rsidR="00134C0D" w:rsidRPr="009375AC" w14:paraId="124A0B41" w14:textId="77777777" w:rsidTr="00854C5A">
        <w:trPr>
          <w:trHeight w:val="195"/>
        </w:trPr>
        <w:tc>
          <w:tcPr>
            <w:tcW w:w="4760" w:type="dxa"/>
            <w:tcBorders>
              <w:top w:val="single" w:sz="4" w:space="0" w:color="auto"/>
              <w:left w:val="nil"/>
              <w:bottom w:val="single" w:sz="4" w:space="0" w:color="auto"/>
              <w:right w:val="nil"/>
            </w:tcBorders>
            <w:vAlign w:val="center"/>
            <w:hideMark/>
          </w:tcPr>
          <w:p w14:paraId="4A77B9C0" w14:textId="77777777" w:rsidR="00134C0D" w:rsidRPr="009375AC" w:rsidRDefault="00134C0D" w:rsidP="009375AC">
            <w:pPr>
              <w:rPr>
                <w:rFonts w:ascii="Arial" w:hAnsi="Arial" w:cs="Arial"/>
                <w:lang w:eastAsia="en-GB"/>
              </w:rPr>
            </w:pPr>
          </w:p>
        </w:tc>
        <w:tc>
          <w:tcPr>
            <w:tcW w:w="2186" w:type="dxa"/>
            <w:tcBorders>
              <w:top w:val="single" w:sz="4" w:space="0" w:color="auto"/>
              <w:left w:val="nil"/>
              <w:bottom w:val="single" w:sz="4" w:space="0" w:color="auto"/>
              <w:right w:val="nil"/>
            </w:tcBorders>
            <w:vAlign w:val="center"/>
            <w:hideMark/>
          </w:tcPr>
          <w:p w14:paraId="6E1DCC88" w14:textId="370504B2" w:rsidR="00134C0D" w:rsidRPr="009375AC" w:rsidRDefault="00134C0D" w:rsidP="009375AC">
            <w:pPr>
              <w:jc w:val="right"/>
              <w:rPr>
                <w:rFonts w:ascii="Arial" w:hAnsi="Arial" w:cs="Arial"/>
                <w:b/>
                <w:bCs/>
                <w:color w:val="000000"/>
                <w:lang w:eastAsia="en-GB"/>
              </w:rPr>
            </w:pPr>
            <w:r w:rsidRPr="009375AC">
              <w:rPr>
                <w:rFonts w:ascii="Arial" w:hAnsi="Arial" w:cs="Arial"/>
                <w:b/>
                <w:bCs/>
                <w:color w:val="000000"/>
              </w:rPr>
              <w:t xml:space="preserve">30 </w:t>
            </w:r>
            <w:r w:rsidR="00A35327" w:rsidRPr="009375AC">
              <w:rPr>
                <w:rFonts w:ascii="Arial" w:hAnsi="Arial" w:cs="Arial"/>
                <w:b/>
                <w:bCs/>
                <w:color w:val="000000"/>
              </w:rPr>
              <w:t>September</w:t>
            </w:r>
            <w:r w:rsidRPr="009375AC">
              <w:rPr>
                <w:rFonts w:ascii="Arial" w:hAnsi="Arial" w:cs="Arial"/>
                <w:b/>
                <w:bCs/>
                <w:color w:val="000000"/>
              </w:rPr>
              <w:t xml:space="preserve"> 2025</w:t>
            </w:r>
          </w:p>
        </w:tc>
        <w:tc>
          <w:tcPr>
            <w:tcW w:w="2126" w:type="dxa"/>
            <w:tcBorders>
              <w:top w:val="single" w:sz="4" w:space="0" w:color="auto"/>
              <w:left w:val="nil"/>
              <w:bottom w:val="single" w:sz="4" w:space="0" w:color="auto"/>
              <w:right w:val="nil"/>
            </w:tcBorders>
            <w:vAlign w:val="center"/>
            <w:hideMark/>
          </w:tcPr>
          <w:p w14:paraId="083C7465" w14:textId="6C07EDD2" w:rsidR="00134C0D" w:rsidRPr="009375AC" w:rsidRDefault="00134C0D" w:rsidP="009375AC">
            <w:pPr>
              <w:jc w:val="right"/>
              <w:rPr>
                <w:rFonts w:ascii="Arial" w:hAnsi="Arial" w:cs="Arial"/>
                <w:b/>
                <w:bCs/>
                <w:color w:val="000000"/>
                <w:lang w:eastAsia="en-GB"/>
              </w:rPr>
            </w:pPr>
            <w:r w:rsidRPr="009375AC">
              <w:rPr>
                <w:rFonts w:ascii="Arial" w:hAnsi="Arial" w:cs="Arial"/>
                <w:b/>
                <w:bCs/>
                <w:color w:val="000000"/>
                <w:lang w:eastAsia="en-GB"/>
              </w:rPr>
              <w:t xml:space="preserve">31 </w:t>
            </w:r>
            <w:r w:rsidR="00A35327" w:rsidRPr="009375AC">
              <w:rPr>
                <w:rFonts w:ascii="Arial" w:hAnsi="Arial" w:cs="Arial"/>
                <w:b/>
                <w:bCs/>
                <w:color w:val="000000"/>
                <w:lang w:eastAsia="en-GB"/>
              </w:rPr>
              <w:t>December</w:t>
            </w:r>
            <w:r w:rsidRPr="009375AC">
              <w:rPr>
                <w:rFonts w:ascii="Arial" w:hAnsi="Arial" w:cs="Arial"/>
                <w:b/>
                <w:bCs/>
                <w:color w:val="000000"/>
                <w:lang w:eastAsia="en-GB"/>
              </w:rPr>
              <w:t xml:space="preserve"> 2024</w:t>
            </w:r>
          </w:p>
        </w:tc>
      </w:tr>
      <w:tr w:rsidR="00134C0D" w:rsidRPr="009375AC" w14:paraId="74A1B842" w14:textId="77777777" w:rsidTr="00854C5A">
        <w:trPr>
          <w:trHeight w:val="195"/>
        </w:trPr>
        <w:tc>
          <w:tcPr>
            <w:tcW w:w="4760" w:type="dxa"/>
            <w:tcBorders>
              <w:top w:val="single" w:sz="4" w:space="0" w:color="auto"/>
              <w:left w:val="nil"/>
              <w:right w:val="nil"/>
            </w:tcBorders>
            <w:vAlign w:val="center"/>
          </w:tcPr>
          <w:p w14:paraId="11329E2D" w14:textId="77777777" w:rsidR="00134C0D" w:rsidRPr="009375AC" w:rsidRDefault="00134C0D" w:rsidP="009375AC">
            <w:pPr>
              <w:rPr>
                <w:rFonts w:ascii="Arial" w:hAnsi="Arial" w:cs="Arial"/>
                <w:lang w:eastAsia="en-GB"/>
              </w:rPr>
            </w:pPr>
          </w:p>
        </w:tc>
        <w:tc>
          <w:tcPr>
            <w:tcW w:w="2186" w:type="dxa"/>
            <w:tcBorders>
              <w:top w:val="single" w:sz="4" w:space="0" w:color="auto"/>
              <w:left w:val="nil"/>
              <w:right w:val="nil"/>
            </w:tcBorders>
            <w:vAlign w:val="center"/>
          </w:tcPr>
          <w:p w14:paraId="5DEAD546" w14:textId="77777777" w:rsidR="00134C0D" w:rsidRPr="009375AC" w:rsidRDefault="00134C0D" w:rsidP="009375AC">
            <w:pPr>
              <w:jc w:val="right"/>
              <w:rPr>
                <w:rFonts w:ascii="Arial" w:hAnsi="Arial" w:cs="Arial"/>
                <w:b/>
                <w:bCs/>
                <w:color w:val="000000"/>
                <w:lang w:eastAsia="en-GB"/>
              </w:rPr>
            </w:pPr>
          </w:p>
        </w:tc>
        <w:tc>
          <w:tcPr>
            <w:tcW w:w="2126" w:type="dxa"/>
            <w:tcBorders>
              <w:top w:val="single" w:sz="4" w:space="0" w:color="auto"/>
              <w:left w:val="nil"/>
              <w:right w:val="nil"/>
            </w:tcBorders>
            <w:vAlign w:val="center"/>
          </w:tcPr>
          <w:p w14:paraId="1504CFB9" w14:textId="77777777" w:rsidR="00134C0D" w:rsidRPr="009375AC" w:rsidRDefault="00134C0D" w:rsidP="009375AC">
            <w:pPr>
              <w:jc w:val="right"/>
              <w:rPr>
                <w:rFonts w:ascii="Arial" w:hAnsi="Arial" w:cs="Arial"/>
                <w:b/>
                <w:bCs/>
                <w:color w:val="000000"/>
                <w:lang w:eastAsia="en-GB"/>
              </w:rPr>
            </w:pPr>
          </w:p>
        </w:tc>
      </w:tr>
      <w:tr w:rsidR="00134C0D" w:rsidRPr="009375AC" w14:paraId="1C80A8F0" w14:textId="77777777" w:rsidTr="00854C5A">
        <w:trPr>
          <w:trHeight w:val="195"/>
        </w:trPr>
        <w:tc>
          <w:tcPr>
            <w:tcW w:w="4760" w:type="dxa"/>
            <w:tcBorders>
              <w:top w:val="nil"/>
              <w:left w:val="nil"/>
              <w:bottom w:val="nil"/>
              <w:right w:val="nil"/>
            </w:tcBorders>
            <w:vAlign w:val="center"/>
            <w:hideMark/>
          </w:tcPr>
          <w:p w14:paraId="3D9E77CF" w14:textId="77777777" w:rsidR="00134C0D" w:rsidRPr="009375AC" w:rsidRDefault="00134C0D" w:rsidP="009375AC">
            <w:pPr>
              <w:rPr>
                <w:rFonts w:ascii="Arial" w:hAnsi="Arial" w:cs="Arial"/>
                <w:color w:val="000000"/>
                <w:lang w:eastAsia="en-GB"/>
              </w:rPr>
            </w:pPr>
            <w:r w:rsidRPr="009375AC">
              <w:rPr>
                <w:rFonts w:ascii="Arial" w:hAnsi="Arial" w:cs="Arial"/>
                <w:color w:val="000000"/>
                <w:lang w:eastAsia="en-GB"/>
              </w:rPr>
              <w:t xml:space="preserve">Çelebi </w:t>
            </w:r>
            <w:proofErr w:type="spellStart"/>
            <w:r w:rsidRPr="009375AC">
              <w:rPr>
                <w:rFonts w:ascii="Arial" w:hAnsi="Arial" w:cs="Arial"/>
                <w:color w:val="000000"/>
                <w:lang w:eastAsia="en-GB"/>
              </w:rPr>
              <w:t>Havacılık</w:t>
            </w:r>
            <w:proofErr w:type="spellEnd"/>
            <w:r w:rsidRPr="009375AC">
              <w:rPr>
                <w:rFonts w:ascii="Arial" w:hAnsi="Arial" w:cs="Arial"/>
                <w:color w:val="000000"/>
                <w:lang w:eastAsia="en-GB"/>
              </w:rPr>
              <w:t xml:space="preserve"> Holding </w:t>
            </w:r>
            <w:r w:rsidRPr="009375AC">
              <w:rPr>
                <w:rFonts w:ascii="Arial" w:hAnsi="Arial" w:cs="Arial"/>
                <w:color w:val="000000"/>
                <w:vertAlign w:val="superscript"/>
                <w:lang w:eastAsia="en-GB"/>
              </w:rPr>
              <w:t>(1) (**)</w:t>
            </w:r>
          </w:p>
        </w:tc>
        <w:tc>
          <w:tcPr>
            <w:tcW w:w="2186" w:type="dxa"/>
            <w:tcBorders>
              <w:top w:val="nil"/>
              <w:left w:val="nil"/>
              <w:bottom w:val="nil"/>
              <w:right w:val="nil"/>
            </w:tcBorders>
            <w:vAlign w:val="center"/>
          </w:tcPr>
          <w:p w14:paraId="036706B6" w14:textId="14FDB400" w:rsidR="00134C0D" w:rsidRPr="009375AC" w:rsidRDefault="00134C0D" w:rsidP="009375AC">
            <w:pPr>
              <w:jc w:val="right"/>
              <w:rPr>
                <w:rFonts w:ascii="Arial" w:hAnsi="Arial" w:cs="Arial"/>
                <w:color w:val="000000"/>
                <w:highlight w:val="yellow"/>
                <w:lang w:eastAsia="en-GB"/>
              </w:rPr>
            </w:pPr>
            <w:r w:rsidRPr="009375AC">
              <w:rPr>
                <w:rFonts w:ascii="Arial" w:hAnsi="Arial" w:cs="Arial"/>
                <w:color w:val="000000"/>
              </w:rPr>
              <w:t>158.567.201</w:t>
            </w:r>
          </w:p>
        </w:tc>
        <w:tc>
          <w:tcPr>
            <w:tcW w:w="2126" w:type="dxa"/>
            <w:tcBorders>
              <w:top w:val="nil"/>
              <w:left w:val="nil"/>
              <w:bottom w:val="nil"/>
              <w:right w:val="nil"/>
            </w:tcBorders>
            <w:vAlign w:val="center"/>
          </w:tcPr>
          <w:p w14:paraId="227924AC" w14:textId="220D1551" w:rsidR="00134C0D" w:rsidRPr="009375AC" w:rsidRDefault="00134C0D" w:rsidP="009375AC">
            <w:pPr>
              <w:jc w:val="right"/>
              <w:rPr>
                <w:rFonts w:ascii="Arial" w:hAnsi="Arial" w:cs="Arial"/>
                <w:color w:val="000000"/>
                <w:lang w:eastAsia="en-GB"/>
              </w:rPr>
            </w:pPr>
            <w:r w:rsidRPr="009375AC">
              <w:rPr>
                <w:rFonts w:ascii="Arial" w:hAnsi="Arial" w:cs="Arial"/>
                <w:color w:val="000000"/>
                <w:lang w:eastAsia="en-GB"/>
              </w:rPr>
              <w:t>128.952.055</w:t>
            </w:r>
          </w:p>
        </w:tc>
      </w:tr>
      <w:tr w:rsidR="00134C0D" w:rsidRPr="009375AC" w14:paraId="3A550B5F" w14:textId="77777777" w:rsidTr="00854C5A">
        <w:trPr>
          <w:trHeight w:val="195"/>
        </w:trPr>
        <w:tc>
          <w:tcPr>
            <w:tcW w:w="4760" w:type="dxa"/>
            <w:tcBorders>
              <w:top w:val="nil"/>
              <w:left w:val="nil"/>
              <w:bottom w:val="nil"/>
              <w:right w:val="nil"/>
            </w:tcBorders>
            <w:vAlign w:val="center"/>
          </w:tcPr>
          <w:p w14:paraId="0EDDB97C" w14:textId="2F9B0F29" w:rsidR="00134C0D" w:rsidRPr="009375AC" w:rsidRDefault="00134C0D" w:rsidP="009375AC">
            <w:pPr>
              <w:rPr>
                <w:rFonts w:ascii="Arial" w:hAnsi="Arial" w:cs="Arial"/>
                <w:color w:val="000000"/>
                <w:lang w:eastAsia="en-GB"/>
              </w:rPr>
            </w:pPr>
            <w:r w:rsidRPr="009375AC">
              <w:rPr>
                <w:rFonts w:ascii="Arial" w:hAnsi="Arial" w:cs="Arial"/>
                <w:color w:val="000000"/>
                <w:lang w:eastAsia="en-GB"/>
              </w:rPr>
              <w:t xml:space="preserve">Celebi Shared Services India Pvt Ltd </w:t>
            </w:r>
            <w:r w:rsidRPr="009375AC">
              <w:rPr>
                <w:rFonts w:ascii="Arial" w:hAnsi="Arial" w:cs="Arial"/>
                <w:color w:val="000000"/>
                <w:vertAlign w:val="superscript"/>
                <w:lang w:eastAsia="en-GB"/>
              </w:rPr>
              <w:t>(3)</w:t>
            </w:r>
          </w:p>
        </w:tc>
        <w:tc>
          <w:tcPr>
            <w:tcW w:w="2186" w:type="dxa"/>
            <w:tcBorders>
              <w:top w:val="nil"/>
              <w:left w:val="nil"/>
              <w:bottom w:val="nil"/>
              <w:right w:val="nil"/>
            </w:tcBorders>
            <w:vAlign w:val="center"/>
          </w:tcPr>
          <w:p w14:paraId="6B2189A9" w14:textId="4E3F2A44" w:rsidR="00134C0D" w:rsidRPr="009375AC" w:rsidRDefault="00134C0D" w:rsidP="009375AC">
            <w:pPr>
              <w:jc w:val="right"/>
              <w:rPr>
                <w:rFonts w:ascii="Arial" w:hAnsi="Arial" w:cs="Arial"/>
                <w:color w:val="000000"/>
                <w:lang w:eastAsia="en-GB"/>
              </w:rPr>
            </w:pPr>
            <w:r w:rsidRPr="009375AC">
              <w:rPr>
                <w:rFonts w:ascii="Arial" w:hAnsi="Arial" w:cs="Arial"/>
                <w:color w:val="000000"/>
                <w:lang w:eastAsia="en-GB"/>
              </w:rPr>
              <w:t>--</w:t>
            </w:r>
          </w:p>
        </w:tc>
        <w:tc>
          <w:tcPr>
            <w:tcW w:w="2126" w:type="dxa"/>
            <w:tcBorders>
              <w:top w:val="nil"/>
              <w:left w:val="nil"/>
              <w:bottom w:val="nil"/>
              <w:right w:val="nil"/>
            </w:tcBorders>
            <w:vAlign w:val="center"/>
          </w:tcPr>
          <w:p w14:paraId="00AAFA68" w14:textId="6AF77F2B" w:rsidR="00134C0D" w:rsidRPr="009375AC" w:rsidRDefault="00134C0D" w:rsidP="009375AC">
            <w:pPr>
              <w:jc w:val="right"/>
              <w:rPr>
                <w:rFonts w:ascii="Arial" w:hAnsi="Arial" w:cs="Arial"/>
              </w:rPr>
            </w:pPr>
            <w:r w:rsidRPr="009375AC">
              <w:rPr>
                <w:rFonts w:ascii="Arial" w:hAnsi="Arial" w:cs="Arial"/>
                <w:color w:val="000000"/>
                <w:lang w:eastAsia="en-GB"/>
              </w:rPr>
              <w:t>5.968.821</w:t>
            </w:r>
          </w:p>
        </w:tc>
      </w:tr>
      <w:tr w:rsidR="00134C0D" w:rsidRPr="009375AC" w14:paraId="57C7A93C" w14:textId="77777777" w:rsidTr="00854C5A">
        <w:trPr>
          <w:trHeight w:val="195"/>
        </w:trPr>
        <w:tc>
          <w:tcPr>
            <w:tcW w:w="4760" w:type="dxa"/>
            <w:tcBorders>
              <w:top w:val="nil"/>
              <w:left w:val="nil"/>
              <w:bottom w:val="single" w:sz="8" w:space="0" w:color="auto"/>
              <w:right w:val="nil"/>
            </w:tcBorders>
            <w:vAlign w:val="center"/>
            <w:hideMark/>
          </w:tcPr>
          <w:p w14:paraId="078003C0" w14:textId="77777777" w:rsidR="00134C0D" w:rsidRPr="009375AC" w:rsidRDefault="00134C0D" w:rsidP="009375AC">
            <w:pPr>
              <w:jc w:val="right"/>
              <w:rPr>
                <w:rFonts w:ascii="Arial" w:hAnsi="Arial" w:cs="Arial"/>
                <w:color w:val="000000"/>
                <w:lang w:eastAsia="en-GB"/>
              </w:rPr>
            </w:pPr>
            <w:r w:rsidRPr="009375AC">
              <w:rPr>
                <w:rFonts w:ascii="Arial" w:hAnsi="Arial" w:cs="Arial"/>
                <w:color w:val="000000"/>
                <w:lang w:eastAsia="en-GB"/>
              </w:rPr>
              <w:t> </w:t>
            </w:r>
          </w:p>
        </w:tc>
        <w:tc>
          <w:tcPr>
            <w:tcW w:w="2186" w:type="dxa"/>
            <w:tcBorders>
              <w:top w:val="nil"/>
              <w:left w:val="nil"/>
              <w:bottom w:val="single" w:sz="8" w:space="0" w:color="auto"/>
              <w:right w:val="nil"/>
            </w:tcBorders>
            <w:vAlign w:val="center"/>
          </w:tcPr>
          <w:p w14:paraId="551C88CF" w14:textId="5FD2ABDC" w:rsidR="00134C0D" w:rsidRPr="009375AC" w:rsidRDefault="00134C0D" w:rsidP="009375AC">
            <w:pPr>
              <w:jc w:val="right"/>
              <w:rPr>
                <w:rFonts w:ascii="Arial" w:hAnsi="Arial" w:cs="Arial"/>
                <w:color w:val="000000"/>
                <w:highlight w:val="yellow"/>
                <w:lang w:eastAsia="en-GB"/>
              </w:rPr>
            </w:pPr>
            <w:r w:rsidRPr="009375AC">
              <w:rPr>
                <w:rFonts w:ascii="Arial" w:hAnsi="Arial" w:cs="Arial"/>
                <w:color w:val="000000"/>
              </w:rPr>
              <w:t> </w:t>
            </w:r>
          </w:p>
        </w:tc>
        <w:tc>
          <w:tcPr>
            <w:tcW w:w="2126" w:type="dxa"/>
            <w:tcBorders>
              <w:top w:val="nil"/>
              <w:left w:val="nil"/>
              <w:bottom w:val="single" w:sz="8" w:space="0" w:color="auto"/>
              <w:right w:val="nil"/>
            </w:tcBorders>
            <w:vAlign w:val="center"/>
          </w:tcPr>
          <w:p w14:paraId="42B93F8C" w14:textId="77777777" w:rsidR="00134C0D" w:rsidRPr="009375AC" w:rsidRDefault="00134C0D" w:rsidP="009375AC">
            <w:pPr>
              <w:jc w:val="right"/>
              <w:rPr>
                <w:rFonts w:ascii="Arial" w:hAnsi="Arial" w:cs="Arial"/>
                <w:color w:val="000000"/>
                <w:lang w:eastAsia="en-GB"/>
              </w:rPr>
            </w:pPr>
          </w:p>
        </w:tc>
      </w:tr>
      <w:tr w:rsidR="00134C0D" w:rsidRPr="009375AC" w14:paraId="3DE7EE9E" w14:textId="77777777" w:rsidTr="00854C5A">
        <w:trPr>
          <w:trHeight w:val="195"/>
        </w:trPr>
        <w:tc>
          <w:tcPr>
            <w:tcW w:w="4760" w:type="dxa"/>
            <w:tcBorders>
              <w:top w:val="single" w:sz="8" w:space="0" w:color="auto"/>
              <w:left w:val="nil"/>
              <w:bottom w:val="single" w:sz="4" w:space="0" w:color="auto"/>
              <w:right w:val="nil"/>
            </w:tcBorders>
            <w:vAlign w:val="center"/>
            <w:hideMark/>
          </w:tcPr>
          <w:p w14:paraId="21B458A9" w14:textId="77777777" w:rsidR="00134C0D" w:rsidRPr="009375AC" w:rsidRDefault="00134C0D" w:rsidP="009375AC">
            <w:pPr>
              <w:jc w:val="right"/>
              <w:rPr>
                <w:rFonts w:ascii="Arial" w:hAnsi="Arial" w:cs="Arial"/>
                <w:b/>
                <w:bCs/>
                <w:color w:val="000000"/>
                <w:lang w:eastAsia="en-GB"/>
              </w:rPr>
            </w:pPr>
            <w:r w:rsidRPr="009375AC">
              <w:rPr>
                <w:rFonts w:ascii="Arial" w:hAnsi="Arial" w:cs="Arial"/>
                <w:b/>
                <w:bCs/>
                <w:color w:val="000000"/>
                <w:lang w:eastAsia="en-GB"/>
              </w:rPr>
              <w:t> </w:t>
            </w:r>
          </w:p>
        </w:tc>
        <w:tc>
          <w:tcPr>
            <w:tcW w:w="2186" w:type="dxa"/>
            <w:tcBorders>
              <w:top w:val="single" w:sz="8" w:space="0" w:color="auto"/>
              <w:left w:val="nil"/>
              <w:bottom w:val="single" w:sz="4" w:space="0" w:color="auto"/>
              <w:right w:val="nil"/>
            </w:tcBorders>
            <w:vAlign w:val="center"/>
          </w:tcPr>
          <w:p w14:paraId="1EBA1A85" w14:textId="217F1A62" w:rsidR="00134C0D" w:rsidRPr="009375AC" w:rsidRDefault="00134C0D" w:rsidP="009375AC">
            <w:pPr>
              <w:jc w:val="right"/>
              <w:rPr>
                <w:rFonts w:ascii="Arial" w:hAnsi="Arial" w:cs="Arial"/>
                <w:b/>
                <w:bCs/>
                <w:highlight w:val="yellow"/>
              </w:rPr>
            </w:pPr>
            <w:r w:rsidRPr="009375AC">
              <w:rPr>
                <w:rFonts w:ascii="Arial" w:hAnsi="Arial" w:cs="Arial"/>
                <w:b/>
                <w:bCs/>
                <w:color w:val="000000"/>
              </w:rPr>
              <w:t>158.567.201</w:t>
            </w:r>
          </w:p>
        </w:tc>
        <w:tc>
          <w:tcPr>
            <w:tcW w:w="2126" w:type="dxa"/>
            <w:tcBorders>
              <w:top w:val="single" w:sz="8" w:space="0" w:color="auto"/>
              <w:left w:val="nil"/>
              <w:bottom w:val="single" w:sz="4" w:space="0" w:color="auto"/>
              <w:right w:val="nil"/>
            </w:tcBorders>
            <w:vAlign w:val="center"/>
          </w:tcPr>
          <w:p w14:paraId="649832F6" w14:textId="46AE5BB7" w:rsidR="00134C0D" w:rsidRPr="009375AC" w:rsidRDefault="00134C0D" w:rsidP="009375AC">
            <w:pPr>
              <w:jc w:val="right"/>
              <w:rPr>
                <w:rFonts w:ascii="Arial" w:hAnsi="Arial" w:cs="Arial"/>
                <w:b/>
                <w:bCs/>
                <w:color w:val="000000"/>
                <w:lang w:eastAsia="en-GB"/>
              </w:rPr>
            </w:pPr>
            <w:r w:rsidRPr="009375AC">
              <w:rPr>
                <w:rFonts w:ascii="Arial" w:hAnsi="Arial" w:cs="Arial"/>
                <w:b/>
                <w:bCs/>
              </w:rPr>
              <w:t>134.920.876</w:t>
            </w:r>
          </w:p>
        </w:tc>
      </w:tr>
    </w:tbl>
    <w:p w14:paraId="301C5864" w14:textId="77777777" w:rsidR="00761885" w:rsidRPr="009375AC" w:rsidRDefault="00761885" w:rsidP="009375AC">
      <w:pPr>
        <w:widowControl w:val="0"/>
        <w:tabs>
          <w:tab w:val="right" w:pos="7088"/>
          <w:tab w:val="right" w:pos="9072"/>
        </w:tabs>
        <w:rPr>
          <w:rFonts w:ascii="Arial" w:hAnsi="Arial" w:cs="Arial"/>
          <w:b/>
          <w:color w:val="000000" w:themeColor="text1"/>
        </w:rPr>
      </w:pPr>
    </w:p>
    <w:p w14:paraId="3000963F" w14:textId="77777777" w:rsidR="00A72A5B" w:rsidRPr="009375AC" w:rsidRDefault="00A72A5B" w:rsidP="009375AC">
      <w:pPr>
        <w:pStyle w:val="ListParagraph"/>
        <w:numPr>
          <w:ilvl w:val="0"/>
          <w:numId w:val="4"/>
        </w:numPr>
        <w:tabs>
          <w:tab w:val="left" w:pos="567"/>
        </w:tabs>
        <w:ind w:left="426" w:hanging="426"/>
        <w:jc w:val="both"/>
        <w:rPr>
          <w:rFonts w:ascii="Arial" w:hAnsi="Arial" w:cs="Arial"/>
          <w:spacing w:val="-2"/>
        </w:rPr>
      </w:pPr>
      <w:r w:rsidRPr="009375AC">
        <w:rPr>
          <w:rFonts w:ascii="Arial" w:hAnsi="Arial" w:cs="Arial"/>
          <w:spacing w:val="-2"/>
        </w:rPr>
        <w:t>Parent company</w:t>
      </w:r>
    </w:p>
    <w:p w14:paraId="2190B5D9" w14:textId="77777777" w:rsidR="00A72A5B" w:rsidRPr="009375AC" w:rsidRDefault="00A72A5B" w:rsidP="009375AC">
      <w:pPr>
        <w:pStyle w:val="ListParagraph"/>
        <w:numPr>
          <w:ilvl w:val="0"/>
          <w:numId w:val="4"/>
        </w:numPr>
        <w:tabs>
          <w:tab w:val="left" w:pos="567"/>
        </w:tabs>
        <w:ind w:left="426" w:hanging="426"/>
        <w:jc w:val="both"/>
        <w:rPr>
          <w:rFonts w:ascii="Arial" w:hAnsi="Arial" w:cs="Arial"/>
          <w:spacing w:val="-2"/>
        </w:rPr>
      </w:pPr>
      <w:r w:rsidRPr="009375AC">
        <w:rPr>
          <w:rFonts w:ascii="Arial" w:hAnsi="Arial" w:cs="Arial"/>
          <w:spacing w:val="-2"/>
        </w:rPr>
        <w:t>Subsidiary of the Group</w:t>
      </w:r>
    </w:p>
    <w:p w14:paraId="479CF9D5" w14:textId="77777777" w:rsidR="00A72A5B" w:rsidRPr="009375AC" w:rsidRDefault="00A72A5B" w:rsidP="009375AC">
      <w:pPr>
        <w:pStyle w:val="ListParagraph"/>
        <w:numPr>
          <w:ilvl w:val="0"/>
          <w:numId w:val="4"/>
        </w:numPr>
        <w:tabs>
          <w:tab w:val="left" w:pos="567"/>
        </w:tabs>
        <w:ind w:left="426" w:hanging="426"/>
        <w:jc w:val="both"/>
        <w:rPr>
          <w:rFonts w:ascii="Arial" w:hAnsi="Arial" w:cs="Arial"/>
          <w:spacing w:val="-2"/>
        </w:rPr>
      </w:pPr>
      <w:r w:rsidRPr="009375AC">
        <w:rPr>
          <w:rFonts w:ascii="Arial" w:hAnsi="Arial" w:cs="Arial"/>
          <w:spacing w:val="-2"/>
        </w:rPr>
        <w:t>Group's participation</w:t>
      </w:r>
    </w:p>
    <w:p w14:paraId="42C5693E" w14:textId="77777777" w:rsidR="00006F81" w:rsidRPr="009375AC" w:rsidRDefault="00006F81" w:rsidP="009375AC">
      <w:pPr>
        <w:widowControl w:val="0"/>
        <w:tabs>
          <w:tab w:val="right" w:pos="7088"/>
          <w:tab w:val="right" w:pos="9072"/>
        </w:tabs>
        <w:rPr>
          <w:rFonts w:ascii="Arial" w:hAnsi="Arial" w:cs="Arial"/>
          <w:b/>
          <w:color w:val="000000" w:themeColor="text1"/>
        </w:rPr>
      </w:pPr>
    </w:p>
    <w:p w14:paraId="1107B5F4" w14:textId="77777777" w:rsidR="00A72A5B" w:rsidRPr="009375AC" w:rsidRDefault="00CC4329" w:rsidP="009375AC">
      <w:pPr>
        <w:widowControl w:val="0"/>
        <w:tabs>
          <w:tab w:val="right" w:pos="7088"/>
          <w:tab w:val="right" w:pos="9072"/>
        </w:tabs>
        <w:ind w:left="567" w:hanging="567"/>
        <w:jc w:val="both"/>
        <w:rPr>
          <w:rFonts w:ascii="Arial" w:hAnsi="Arial" w:cs="Arial"/>
          <w:bCs/>
          <w:color w:val="000000" w:themeColor="text1"/>
          <w:sz w:val="16"/>
          <w:szCs w:val="16"/>
          <w:highlight w:val="yellow"/>
        </w:rPr>
      </w:pPr>
      <w:r w:rsidRPr="009375AC">
        <w:rPr>
          <w:rFonts w:ascii="Arial" w:hAnsi="Arial" w:cs="Arial"/>
          <w:bCs/>
          <w:color w:val="000000" w:themeColor="text1"/>
        </w:rPr>
        <w:t>(*)</w:t>
      </w:r>
      <w:r w:rsidRPr="009375AC">
        <w:rPr>
          <w:rFonts w:ascii="Arial" w:hAnsi="Arial" w:cs="Arial"/>
          <w:bCs/>
          <w:color w:val="000000" w:themeColor="text1"/>
        </w:rPr>
        <w:tab/>
      </w:r>
      <w:r w:rsidR="00A72A5B" w:rsidRPr="009375AC">
        <w:rPr>
          <w:rFonts w:ascii="Arial" w:hAnsi="Arial" w:cs="Arial"/>
          <w:bCs/>
          <w:color w:val="000000" w:themeColor="text1"/>
          <w:sz w:val="16"/>
          <w:szCs w:val="16"/>
        </w:rPr>
        <w:t>The relevant amount consists of the intercompany loan receivable of EUR 30.000.000 provided by CGHH and Celebi Cargo to ÇHH</w:t>
      </w:r>
      <w:r w:rsidR="00A72A5B" w:rsidRPr="009375AC">
        <w:rPr>
          <w:rFonts w:ascii="Arial" w:hAnsi="Arial" w:cs="Arial"/>
          <w:bCs/>
          <w:color w:val="000000" w:themeColor="text1"/>
          <w:sz w:val="16"/>
          <w:szCs w:val="16"/>
          <w:highlight w:val="yellow"/>
        </w:rPr>
        <w:t xml:space="preserve"> </w:t>
      </w:r>
    </w:p>
    <w:p w14:paraId="6FDC11B4" w14:textId="4EFC0037" w:rsidR="00A72A5B" w:rsidRPr="009375AC" w:rsidRDefault="00A72A5B" w:rsidP="009375AC">
      <w:pPr>
        <w:widowControl w:val="0"/>
        <w:tabs>
          <w:tab w:val="right" w:pos="7088"/>
          <w:tab w:val="right" w:pos="9072"/>
        </w:tabs>
        <w:ind w:left="567" w:hanging="567"/>
        <w:jc w:val="both"/>
        <w:rPr>
          <w:rFonts w:ascii="Arial" w:hAnsi="Arial" w:cs="Arial"/>
          <w:color w:val="000000" w:themeColor="text1"/>
          <w:spacing w:val="-2"/>
          <w:sz w:val="16"/>
          <w:szCs w:val="16"/>
        </w:rPr>
      </w:pPr>
      <w:r w:rsidRPr="009375AC">
        <w:rPr>
          <w:rFonts w:ascii="Arial" w:hAnsi="Arial" w:cs="Arial"/>
          <w:color w:val="000000" w:themeColor="text1"/>
          <w:spacing w:val="-2"/>
          <w:sz w:val="16"/>
          <w:szCs w:val="16"/>
        </w:rPr>
        <w:t>(**)</w:t>
      </w:r>
      <w:r w:rsidRPr="009375AC">
        <w:rPr>
          <w:rFonts w:ascii="Arial" w:hAnsi="Arial" w:cs="Arial"/>
          <w:color w:val="000000" w:themeColor="text1"/>
          <w:spacing w:val="-2"/>
          <w:sz w:val="16"/>
          <w:szCs w:val="16"/>
        </w:rPr>
        <w:tab/>
        <w:t>As of 30 September 2025, the relevant amount consists of the legal, financial, human resources, management, corporate communication, procurement, information technology, and business development services received by the Group from ÇHH, as well as the business development projects and expense allocations carried out on behalf of the Company by ÇHH.</w:t>
      </w:r>
    </w:p>
    <w:p w14:paraId="13977A04" w14:textId="68A00BD7" w:rsidR="00154461" w:rsidRPr="009375AC" w:rsidRDefault="00154461" w:rsidP="009375AC">
      <w:pPr>
        <w:widowControl w:val="0"/>
        <w:tabs>
          <w:tab w:val="right" w:pos="7088"/>
          <w:tab w:val="right" w:pos="9072"/>
        </w:tabs>
        <w:ind w:left="567" w:hanging="567"/>
        <w:jc w:val="both"/>
        <w:rPr>
          <w:rFonts w:ascii="Arial" w:hAnsi="Arial" w:cs="Arial"/>
          <w:b/>
        </w:rPr>
      </w:pPr>
      <w:r w:rsidRPr="009375AC">
        <w:rPr>
          <w:rFonts w:ascii="Arial" w:hAnsi="Arial" w:cs="Arial"/>
          <w:b/>
        </w:rPr>
        <w:br w:type="page"/>
      </w:r>
    </w:p>
    <w:p w14:paraId="615DEED2" w14:textId="4729A4D4" w:rsidR="00006F81" w:rsidRPr="009375AC" w:rsidRDefault="00A72A5B" w:rsidP="009375AC">
      <w:pPr>
        <w:tabs>
          <w:tab w:val="left" w:pos="567"/>
        </w:tabs>
        <w:ind w:left="567" w:hanging="567"/>
        <w:jc w:val="both"/>
        <w:rPr>
          <w:rFonts w:ascii="Arial" w:hAnsi="Arial" w:cs="Arial"/>
        </w:rPr>
      </w:pPr>
      <w:bookmarkStart w:id="30" w:name="_Hlk213833079"/>
      <w:bookmarkStart w:id="31" w:name="_Hlk213833193"/>
      <w:r w:rsidRPr="009375AC">
        <w:rPr>
          <w:rFonts w:ascii="Arial" w:hAnsi="Arial" w:cs="Arial"/>
          <w:b/>
        </w:rPr>
        <w:lastRenderedPageBreak/>
        <w:t>NOTE 25 - RELATED PARTY DISCLOSURES</w:t>
      </w:r>
      <w:bookmarkEnd w:id="30"/>
      <w:r w:rsidRPr="009375AC">
        <w:rPr>
          <w:rFonts w:ascii="Arial" w:hAnsi="Arial" w:cs="Arial"/>
          <w:b/>
          <w:bCs/>
        </w:rPr>
        <w:t xml:space="preserve"> </w:t>
      </w:r>
      <w:r w:rsidR="00006F81" w:rsidRPr="009375AC">
        <w:rPr>
          <w:rFonts w:ascii="Arial" w:hAnsi="Arial" w:cs="Arial"/>
          <w:b/>
          <w:bCs/>
        </w:rPr>
        <w:t>(</w:t>
      </w:r>
      <w:r w:rsidRPr="009375AC">
        <w:rPr>
          <w:rFonts w:ascii="Arial" w:hAnsi="Arial" w:cs="Arial"/>
          <w:b/>
          <w:snapToGrid w:val="0"/>
          <w:color w:val="000000"/>
        </w:rPr>
        <w:t>cont’d</w:t>
      </w:r>
      <w:r w:rsidR="00006F81" w:rsidRPr="009375AC">
        <w:rPr>
          <w:rFonts w:ascii="Arial" w:hAnsi="Arial" w:cs="Arial"/>
          <w:b/>
          <w:bCs/>
        </w:rPr>
        <w:t>)</w:t>
      </w:r>
    </w:p>
    <w:bookmarkEnd w:id="31"/>
    <w:p w14:paraId="6B9FDC6E" w14:textId="77777777" w:rsidR="00006F81" w:rsidRPr="009375AC" w:rsidRDefault="00006F81" w:rsidP="009375AC">
      <w:pPr>
        <w:widowControl w:val="0"/>
        <w:tabs>
          <w:tab w:val="left" w:pos="567"/>
          <w:tab w:val="right" w:pos="7110"/>
          <w:tab w:val="right" w:pos="9072"/>
        </w:tabs>
        <w:ind w:left="567" w:hanging="567"/>
        <w:contextualSpacing/>
        <w:rPr>
          <w:rFonts w:ascii="Arial" w:hAnsi="Arial" w:cs="Arial"/>
          <w:b/>
        </w:rPr>
      </w:pPr>
    </w:p>
    <w:p w14:paraId="6ED8689C" w14:textId="4FFA042E" w:rsidR="00006F81" w:rsidRPr="009375AC" w:rsidRDefault="00006F81" w:rsidP="009375AC">
      <w:pPr>
        <w:widowControl w:val="0"/>
        <w:tabs>
          <w:tab w:val="left" w:pos="567"/>
          <w:tab w:val="right" w:pos="7110"/>
          <w:tab w:val="right" w:pos="9072"/>
        </w:tabs>
        <w:ind w:left="567" w:hanging="567"/>
        <w:contextualSpacing/>
        <w:rPr>
          <w:rFonts w:ascii="Arial" w:hAnsi="Arial" w:cs="Arial"/>
          <w:b/>
          <w:u w:val="single"/>
        </w:rPr>
      </w:pPr>
      <w:r w:rsidRPr="009375AC">
        <w:rPr>
          <w:rFonts w:ascii="Arial" w:hAnsi="Arial" w:cs="Arial"/>
          <w:b/>
        </w:rPr>
        <w:t>ii)</w:t>
      </w:r>
      <w:r w:rsidRPr="009375AC">
        <w:rPr>
          <w:rFonts w:ascii="Arial" w:hAnsi="Arial" w:cs="Arial"/>
          <w:b/>
        </w:rPr>
        <w:tab/>
      </w:r>
      <w:r w:rsidR="00A72A5B" w:rsidRPr="009375AC">
        <w:rPr>
          <w:rFonts w:ascii="Arial" w:hAnsi="Arial" w:cs="Arial"/>
          <w:b/>
          <w:u w:val="single"/>
        </w:rPr>
        <w:t>Significant transactions with related parties</w:t>
      </w:r>
    </w:p>
    <w:p w14:paraId="7F32243A" w14:textId="77777777" w:rsidR="00006F81" w:rsidRPr="009375AC" w:rsidRDefault="00006F81" w:rsidP="009375AC">
      <w:pPr>
        <w:widowControl w:val="0"/>
        <w:contextualSpacing/>
        <w:rPr>
          <w:rFonts w:ascii="Arial" w:hAnsi="Arial" w:cs="Arial"/>
        </w:rPr>
      </w:pPr>
    </w:p>
    <w:tbl>
      <w:tblPr>
        <w:tblW w:w="9069" w:type="dxa"/>
        <w:tblLook w:val="04A0" w:firstRow="1" w:lastRow="0" w:firstColumn="1" w:lastColumn="0" w:noHBand="0" w:noVBand="1"/>
      </w:tblPr>
      <w:tblGrid>
        <w:gridCol w:w="5268"/>
        <w:gridCol w:w="1953"/>
        <w:gridCol w:w="1848"/>
      </w:tblGrid>
      <w:tr w:rsidR="005075B5" w:rsidRPr="009375AC" w14:paraId="154F96D3" w14:textId="77777777" w:rsidTr="00564BE6">
        <w:trPr>
          <w:trHeight w:val="20"/>
        </w:trPr>
        <w:tc>
          <w:tcPr>
            <w:tcW w:w="5268" w:type="dxa"/>
            <w:tcBorders>
              <w:top w:val="single" w:sz="8" w:space="0" w:color="auto"/>
              <w:left w:val="nil"/>
              <w:bottom w:val="nil"/>
              <w:right w:val="nil"/>
            </w:tcBorders>
            <w:vAlign w:val="bottom"/>
            <w:hideMark/>
          </w:tcPr>
          <w:p w14:paraId="41A4B324" w14:textId="77777777" w:rsidR="005075B5" w:rsidRPr="009375AC" w:rsidRDefault="005075B5" w:rsidP="009375AC">
            <w:pPr>
              <w:jc w:val="right"/>
              <w:rPr>
                <w:rFonts w:ascii="Arial" w:hAnsi="Arial" w:cs="Arial"/>
                <w:b/>
                <w:bCs/>
                <w:color w:val="000000"/>
                <w:lang w:eastAsia="en-GB"/>
              </w:rPr>
            </w:pPr>
            <w:r w:rsidRPr="009375AC">
              <w:rPr>
                <w:rFonts w:ascii="Arial" w:hAnsi="Arial" w:cs="Arial"/>
                <w:b/>
                <w:bCs/>
                <w:color w:val="000000"/>
                <w:lang w:eastAsia="en-GB"/>
              </w:rPr>
              <w:t> </w:t>
            </w:r>
          </w:p>
        </w:tc>
        <w:tc>
          <w:tcPr>
            <w:tcW w:w="1953" w:type="dxa"/>
            <w:tcBorders>
              <w:top w:val="single" w:sz="8" w:space="0" w:color="auto"/>
              <w:left w:val="nil"/>
              <w:bottom w:val="nil"/>
              <w:right w:val="nil"/>
            </w:tcBorders>
            <w:vAlign w:val="bottom"/>
            <w:hideMark/>
          </w:tcPr>
          <w:p w14:paraId="66793F79" w14:textId="22F959DC" w:rsidR="005075B5" w:rsidRPr="009375AC" w:rsidRDefault="005075B5" w:rsidP="009375AC">
            <w:pPr>
              <w:jc w:val="right"/>
              <w:rPr>
                <w:rFonts w:ascii="Arial" w:hAnsi="Arial" w:cs="Arial"/>
                <w:b/>
                <w:bCs/>
                <w:color w:val="000000"/>
                <w:lang w:eastAsia="en-GB"/>
              </w:rPr>
            </w:pPr>
            <w:r w:rsidRPr="009375AC">
              <w:rPr>
                <w:rFonts w:ascii="Arial" w:hAnsi="Arial" w:cs="Arial"/>
                <w:b/>
                <w:bCs/>
                <w:color w:val="000000"/>
                <w:lang w:eastAsia="en-GB"/>
              </w:rPr>
              <w:t xml:space="preserve">1 </w:t>
            </w:r>
            <w:r w:rsidR="00194F21" w:rsidRPr="009375AC">
              <w:rPr>
                <w:rFonts w:ascii="Arial" w:hAnsi="Arial" w:cs="Arial"/>
                <w:b/>
                <w:bCs/>
                <w:color w:val="000000"/>
                <w:lang w:eastAsia="en-GB"/>
              </w:rPr>
              <w:t>January</w:t>
            </w:r>
            <w:r w:rsidRPr="009375AC">
              <w:rPr>
                <w:rFonts w:ascii="Arial" w:hAnsi="Arial" w:cs="Arial"/>
                <w:b/>
                <w:bCs/>
                <w:color w:val="000000"/>
                <w:lang w:eastAsia="en-GB"/>
              </w:rPr>
              <w:t xml:space="preserve"> -</w:t>
            </w:r>
          </w:p>
        </w:tc>
        <w:tc>
          <w:tcPr>
            <w:tcW w:w="1848" w:type="dxa"/>
            <w:tcBorders>
              <w:top w:val="single" w:sz="8" w:space="0" w:color="auto"/>
              <w:left w:val="nil"/>
              <w:bottom w:val="nil"/>
              <w:right w:val="nil"/>
            </w:tcBorders>
            <w:vAlign w:val="bottom"/>
            <w:hideMark/>
          </w:tcPr>
          <w:p w14:paraId="09585ECB" w14:textId="39512F88" w:rsidR="005075B5" w:rsidRPr="009375AC" w:rsidRDefault="005075B5" w:rsidP="009375AC">
            <w:pPr>
              <w:jc w:val="right"/>
              <w:rPr>
                <w:rFonts w:ascii="Arial" w:hAnsi="Arial" w:cs="Arial"/>
                <w:b/>
                <w:bCs/>
                <w:color w:val="000000"/>
                <w:lang w:eastAsia="en-GB"/>
              </w:rPr>
            </w:pPr>
            <w:r w:rsidRPr="009375AC">
              <w:rPr>
                <w:rFonts w:ascii="Arial" w:hAnsi="Arial" w:cs="Arial"/>
                <w:b/>
                <w:bCs/>
                <w:color w:val="000000"/>
                <w:lang w:eastAsia="en-GB"/>
              </w:rPr>
              <w:t xml:space="preserve">1 </w:t>
            </w:r>
            <w:r w:rsidR="00194F21" w:rsidRPr="009375AC">
              <w:rPr>
                <w:rFonts w:ascii="Arial" w:hAnsi="Arial" w:cs="Arial"/>
                <w:b/>
                <w:bCs/>
                <w:color w:val="000000"/>
                <w:lang w:eastAsia="en-GB"/>
              </w:rPr>
              <w:t>January</w:t>
            </w:r>
            <w:r w:rsidRPr="009375AC">
              <w:rPr>
                <w:rFonts w:ascii="Arial" w:hAnsi="Arial" w:cs="Arial"/>
                <w:b/>
                <w:bCs/>
                <w:color w:val="000000"/>
                <w:lang w:eastAsia="en-GB"/>
              </w:rPr>
              <w:t xml:space="preserve"> -</w:t>
            </w:r>
          </w:p>
        </w:tc>
      </w:tr>
      <w:tr w:rsidR="005075B5" w:rsidRPr="009375AC" w14:paraId="3393F67A" w14:textId="77777777" w:rsidTr="00564BE6">
        <w:trPr>
          <w:trHeight w:val="20"/>
        </w:trPr>
        <w:tc>
          <w:tcPr>
            <w:tcW w:w="5268" w:type="dxa"/>
            <w:tcBorders>
              <w:top w:val="nil"/>
              <w:left w:val="nil"/>
              <w:bottom w:val="nil"/>
              <w:right w:val="nil"/>
            </w:tcBorders>
            <w:vAlign w:val="bottom"/>
            <w:hideMark/>
          </w:tcPr>
          <w:p w14:paraId="2959C99C" w14:textId="77777777" w:rsidR="005075B5" w:rsidRPr="009375AC" w:rsidRDefault="005075B5" w:rsidP="009375AC">
            <w:pPr>
              <w:jc w:val="right"/>
              <w:rPr>
                <w:rFonts w:ascii="Arial" w:hAnsi="Arial" w:cs="Arial"/>
                <w:b/>
                <w:bCs/>
                <w:color w:val="000000"/>
                <w:lang w:eastAsia="en-GB"/>
              </w:rPr>
            </w:pPr>
          </w:p>
        </w:tc>
        <w:tc>
          <w:tcPr>
            <w:tcW w:w="1953" w:type="dxa"/>
            <w:tcBorders>
              <w:top w:val="nil"/>
              <w:left w:val="nil"/>
              <w:bottom w:val="nil"/>
              <w:right w:val="nil"/>
            </w:tcBorders>
            <w:vAlign w:val="bottom"/>
            <w:hideMark/>
          </w:tcPr>
          <w:p w14:paraId="74983EE9" w14:textId="55B8DBF9" w:rsidR="005075B5" w:rsidRPr="009375AC" w:rsidRDefault="005075B5" w:rsidP="009375AC">
            <w:pPr>
              <w:jc w:val="right"/>
              <w:rPr>
                <w:rFonts w:ascii="Arial" w:hAnsi="Arial" w:cs="Arial"/>
                <w:b/>
                <w:bCs/>
                <w:color w:val="000000"/>
                <w:lang w:eastAsia="en-GB"/>
              </w:rPr>
            </w:pPr>
            <w:r w:rsidRPr="009375AC">
              <w:rPr>
                <w:rFonts w:ascii="Arial" w:hAnsi="Arial" w:cs="Arial"/>
                <w:b/>
                <w:bCs/>
                <w:color w:val="000000"/>
                <w:lang w:eastAsia="en-GB"/>
              </w:rPr>
              <w:t xml:space="preserve">30 </w:t>
            </w:r>
            <w:r w:rsidR="00A35327" w:rsidRPr="009375AC">
              <w:rPr>
                <w:rFonts w:ascii="Arial" w:hAnsi="Arial" w:cs="Arial"/>
                <w:b/>
                <w:bCs/>
                <w:color w:val="000000"/>
                <w:lang w:eastAsia="en-GB"/>
              </w:rPr>
              <w:t>September</w:t>
            </w:r>
          </w:p>
        </w:tc>
        <w:tc>
          <w:tcPr>
            <w:tcW w:w="1848" w:type="dxa"/>
            <w:tcBorders>
              <w:top w:val="nil"/>
              <w:left w:val="nil"/>
              <w:bottom w:val="nil"/>
              <w:right w:val="nil"/>
            </w:tcBorders>
            <w:vAlign w:val="bottom"/>
            <w:hideMark/>
          </w:tcPr>
          <w:p w14:paraId="47CBD2C1" w14:textId="1ABC91A8" w:rsidR="005075B5" w:rsidRPr="009375AC" w:rsidRDefault="005075B5" w:rsidP="009375AC">
            <w:pPr>
              <w:jc w:val="right"/>
              <w:rPr>
                <w:rFonts w:ascii="Arial" w:hAnsi="Arial" w:cs="Arial"/>
                <w:b/>
                <w:bCs/>
                <w:color w:val="000000"/>
                <w:lang w:eastAsia="en-GB"/>
              </w:rPr>
            </w:pPr>
            <w:r w:rsidRPr="009375AC">
              <w:rPr>
                <w:rFonts w:ascii="Arial" w:hAnsi="Arial" w:cs="Arial"/>
                <w:b/>
                <w:bCs/>
                <w:color w:val="000000"/>
                <w:lang w:eastAsia="en-GB"/>
              </w:rPr>
              <w:t xml:space="preserve">30 </w:t>
            </w:r>
            <w:r w:rsidR="00A35327" w:rsidRPr="009375AC">
              <w:rPr>
                <w:rFonts w:ascii="Arial" w:hAnsi="Arial" w:cs="Arial"/>
                <w:b/>
                <w:bCs/>
                <w:color w:val="000000"/>
                <w:lang w:eastAsia="en-GB"/>
              </w:rPr>
              <w:t>September</w:t>
            </w:r>
          </w:p>
        </w:tc>
      </w:tr>
      <w:tr w:rsidR="005075B5" w:rsidRPr="009375AC" w14:paraId="4DABF705" w14:textId="77777777" w:rsidTr="00564BE6">
        <w:trPr>
          <w:trHeight w:val="20"/>
        </w:trPr>
        <w:tc>
          <w:tcPr>
            <w:tcW w:w="5268" w:type="dxa"/>
            <w:tcBorders>
              <w:top w:val="nil"/>
              <w:left w:val="nil"/>
              <w:bottom w:val="single" w:sz="8" w:space="0" w:color="auto"/>
              <w:right w:val="nil"/>
            </w:tcBorders>
            <w:vAlign w:val="bottom"/>
            <w:hideMark/>
          </w:tcPr>
          <w:p w14:paraId="4E637E83" w14:textId="4B99886B" w:rsidR="005075B5" w:rsidRPr="009375AC" w:rsidRDefault="00A72A5B" w:rsidP="009375AC">
            <w:pPr>
              <w:rPr>
                <w:rFonts w:ascii="Arial" w:hAnsi="Arial" w:cs="Arial"/>
                <w:b/>
                <w:bCs/>
                <w:color w:val="000000"/>
                <w:lang w:eastAsia="en-GB"/>
              </w:rPr>
            </w:pPr>
            <w:r w:rsidRPr="009375AC">
              <w:rPr>
                <w:rFonts w:ascii="Arial" w:hAnsi="Arial" w:cs="Arial"/>
                <w:b/>
                <w:bCs/>
                <w:color w:val="000000"/>
                <w:lang w:eastAsia="en-GB"/>
              </w:rPr>
              <w:t>Miscellaneous sales to related parties</w:t>
            </w:r>
          </w:p>
        </w:tc>
        <w:tc>
          <w:tcPr>
            <w:tcW w:w="1953" w:type="dxa"/>
            <w:tcBorders>
              <w:top w:val="nil"/>
              <w:left w:val="nil"/>
              <w:bottom w:val="single" w:sz="8" w:space="0" w:color="auto"/>
              <w:right w:val="nil"/>
            </w:tcBorders>
            <w:vAlign w:val="bottom"/>
            <w:hideMark/>
          </w:tcPr>
          <w:p w14:paraId="59F93969" w14:textId="63838A90" w:rsidR="005075B5" w:rsidRPr="009375AC" w:rsidRDefault="005075B5" w:rsidP="009375AC">
            <w:pPr>
              <w:jc w:val="right"/>
              <w:rPr>
                <w:rFonts w:ascii="Arial" w:hAnsi="Arial" w:cs="Arial"/>
                <w:b/>
                <w:bCs/>
                <w:color w:val="000000"/>
                <w:lang w:eastAsia="en-GB"/>
              </w:rPr>
            </w:pPr>
            <w:r w:rsidRPr="009375AC">
              <w:rPr>
                <w:rFonts w:ascii="Arial" w:hAnsi="Arial" w:cs="Arial"/>
                <w:b/>
                <w:bCs/>
                <w:color w:val="000000"/>
                <w:lang w:eastAsia="en-GB"/>
              </w:rPr>
              <w:t>202</w:t>
            </w:r>
            <w:r w:rsidR="00FB0940" w:rsidRPr="009375AC">
              <w:rPr>
                <w:rFonts w:ascii="Arial" w:hAnsi="Arial" w:cs="Arial"/>
                <w:b/>
                <w:bCs/>
                <w:color w:val="000000"/>
                <w:lang w:eastAsia="en-GB"/>
              </w:rPr>
              <w:t>5</w:t>
            </w:r>
          </w:p>
        </w:tc>
        <w:tc>
          <w:tcPr>
            <w:tcW w:w="1848" w:type="dxa"/>
            <w:tcBorders>
              <w:top w:val="nil"/>
              <w:left w:val="nil"/>
              <w:bottom w:val="single" w:sz="8" w:space="0" w:color="auto"/>
              <w:right w:val="nil"/>
            </w:tcBorders>
            <w:vAlign w:val="bottom"/>
            <w:hideMark/>
          </w:tcPr>
          <w:p w14:paraId="5F7ADFF0" w14:textId="4B8A31E1" w:rsidR="005075B5" w:rsidRPr="009375AC" w:rsidRDefault="005075B5" w:rsidP="009375AC">
            <w:pPr>
              <w:jc w:val="right"/>
              <w:rPr>
                <w:rFonts w:ascii="Arial" w:hAnsi="Arial" w:cs="Arial"/>
                <w:b/>
                <w:bCs/>
                <w:color w:val="000000"/>
                <w:lang w:eastAsia="en-GB"/>
              </w:rPr>
            </w:pPr>
            <w:r w:rsidRPr="009375AC">
              <w:rPr>
                <w:rFonts w:ascii="Arial" w:hAnsi="Arial" w:cs="Arial"/>
                <w:b/>
                <w:bCs/>
                <w:color w:val="000000"/>
                <w:lang w:eastAsia="en-GB"/>
              </w:rPr>
              <w:t>202</w:t>
            </w:r>
            <w:r w:rsidR="00FB0940" w:rsidRPr="009375AC">
              <w:rPr>
                <w:rFonts w:ascii="Arial" w:hAnsi="Arial" w:cs="Arial"/>
                <w:b/>
                <w:bCs/>
                <w:color w:val="000000"/>
                <w:lang w:eastAsia="en-GB"/>
              </w:rPr>
              <w:t>4</w:t>
            </w:r>
          </w:p>
        </w:tc>
      </w:tr>
      <w:tr w:rsidR="005075B5" w:rsidRPr="009375AC" w14:paraId="75D4574B" w14:textId="77777777" w:rsidTr="00564BE6">
        <w:trPr>
          <w:trHeight w:val="20"/>
        </w:trPr>
        <w:tc>
          <w:tcPr>
            <w:tcW w:w="5268" w:type="dxa"/>
            <w:tcBorders>
              <w:top w:val="nil"/>
              <w:left w:val="nil"/>
              <w:bottom w:val="nil"/>
              <w:right w:val="nil"/>
            </w:tcBorders>
            <w:vAlign w:val="bottom"/>
          </w:tcPr>
          <w:p w14:paraId="593058DA" w14:textId="57F9A9AA" w:rsidR="005075B5" w:rsidRPr="009375AC" w:rsidRDefault="005075B5" w:rsidP="009375AC">
            <w:pPr>
              <w:rPr>
                <w:rFonts w:ascii="Arial" w:hAnsi="Arial" w:cs="Arial"/>
                <w:b/>
                <w:bCs/>
                <w:color w:val="000000"/>
                <w:lang w:eastAsia="en-GB"/>
              </w:rPr>
            </w:pPr>
          </w:p>
        </w:tc>
        <w:tc>
          <w:tcPr>
            <w:tcW w:w="1953" w:type="dxa"/>
            <w:tcBorders>
              <w:top w:val="nil"/>
              <w:left w:val="nil"/>
              <w:bottom w:val="nil"/>
              <w:right w:val="nil"/>
            </w:tcBorders>
            <w:vAlign w:val="bottom"/>
            <w:hideMark/>
          </w:tcPr>
          <w:p w14:paraId="2ECD7B76" w14:textId="77777777" w:rsidR="005075B5" w:rsidRPr="009375AC" w:rsidRDefault="005075B5" w:rsidP="009375AC">
            <w:pPr>
              <w:rPr>
                <w:rFonts w:ascii="Arial" w:hAnsi="Arial" w:cs="Arial"/>
                <w:b/>
                <w:bCs/>
                <w:color w:val="000000"/>
                <w:lang w:eastAsia="en-GB"/>
              </w:rPr>
            </w:pPr>
          </w:p>
        </w:tc>
        <w:tc>
          <w:tcPr>
            <w:tcW w:w="1848" w:type="dxa"/>
            <w:tcBorders>
              <w:top w:val="nil"/>
              <w:left w:val="nil"/>
              <w:bottom w:val="nil"/>
              <w:right w:val="nil"/>
            </w:tcBorders>
            <w:vAlign w:val="bottom"/>
            <w:hideMark/>
          </w:tcPr>
          <w:p w14:paraId="356BAE3D" w14:textId="77777777" w:rsidR="005075B5" w:rsidRPr="009375AC" w:rsidRDefault="005075B5" w:rsidP="009375AC">
            <w:pPr>
              <w:jc w:val="right"/>
              <w:rPr>
                <w:rFonts w:ascii="Arial" w:hAnsi="Arial" w:cs="Arial"/>
                <w:lang w:eastAsia="en-GB"/>
              </w:rPr>
            </w:pPr>
          </w:p>
        </w:tc>
      </w:tr>
      <w:tr w:rsidR="00134C0D" w:rsidRPr="009375AC" w14:paraId="76E2E5D6" w14:textId="77777777" w:rsidTr="003D5A2B">
        <w:trPr>
          <w:trHeight w:val="20"/>
        </w:trPr>
        <w:tc>
          <w:tcPr>
            <w:tcW w:w="5268" w:type="dxa"/>
            <w:tcBorders>
              <w:top w:val="nil"/>
              <w:left w:val="nil"/>
              <w:bottom w:val="nil"/>
              <w:right w:val="nil"/>
            </w:tcBorders>
            <w:vAlign w:val="bottom"/>
          </w:tcPr>
          <w:p w14:paraId="58EAAF92" w14:textId="2D8FB052" w:rsidR="00134C0D" w:rsidRPr="009375AC" w:rsidRDefault="00134C0D" w:rsidP="009375AC">
            <w:pPr>
              <w:rPr>
                <w:rFonts w:ascii="Arial" w:hAnsi="Arial" w:cs="Arial"/>
                <w:color w:val="000000"/>
                <w:lang w:eastAsia="en-GB"/>
              </w:rPr>
            </w:pPr>
            <w:r w:rsidRPr="009375AC">
              <w:rPr>
                <w:rFonts w:ascii="Arial" w:hAnsi="Arial" w:cs="Arial"/>
                <w:color w:val="000000"/>
                <w:lang w:eastAsia="en-GB"/>
              </w:rPr>
              <w:t xml:space="preserve">Çelebi </w:t>
            </w:r>
            <w:proofErr w:type="spellStart"/>
            <w:r w:rsidRPr="009375AC">
              <w:rPr>
                <w:rFonts w:ascii="Arial" w:hAnsi="Arial" w:cs="Arial"/>
                <w:color w:val="000000"/>
                <w:lang w:eastAsia="en-GB"/>
              </w:rPr>
              <w:t>Havacılık</w:t>
            </w:r>
            <w:proofErr w:type="spellEnd"/>
            <w:r w:rsidRPr="009375AC">
              <w:rPr>
                <w:rFonts w:ascii="Arial" w:hAnsi="Arial" w:cs="Arial"/>
                <w:color w:val="000000"/>
                <w:lang w:eastAsia="en-GB"/>
              </w:rPr>
              <w:t xml:space="preserve"> Holding </w:t>
            </w:r>
            <w:r w:rsidRPr="009375AC">
              <w:rPr>
                <w:rFonts w:ascii="Arial" w:hAnsi="Arial" w:cs="Arial"/>
                <w:color w:val="000000"/>
                <w:vertAlign w:val="superscript"/>
                <w:lang w:eastAsia="en-GB"/>
              </w:rPr>
              <w:t>(1)</w:t>
            </w:r>
          </w:p>
        </w:tc>
        <w:tc>
          <w:tcPr>
            <w:tcW w:w="1953" w:type="dxa"/>
            <w:tcBorders>
              <w:top w:val="nil"/>
              <w:left w:val="nil"/>
              <w:bottom w:val="nil"/>
              <w:right w:val="nil"/>
            </w:tcBorders>
            <w:vAlign w:val="center"/>
          </w:tcPr>
          <w:p w14:paraId="3E5E69FA" w14:textId="660FC684" w:rsidR="00134C0D" w:rsidRPr="009375AC" w:rsidRDefault="00134C0D" w:rsidP="009375AC">
            <w:pPr>
              <w:jc w:val="right"/>
              <w:rPr>
                <w:rFonts w:ascii="Arial" w:hAnsi="Arial" w:cs="Arial"/>
              </w:rPr>
            </w:pPr>
            <w:r w:rsidRPr="009375AC">
              <w:rPr>
                <w:rFonts w:ascii="Arial" w:hAnsi="Arial" w:cs="Arial"/>
                <w:color w:val="000000"/>
              </w:rPr>
              <w:t>40.762.589</w:t>
            </w:r>
          </w:p>
        </w:tc>
        <w:tc>
          <w:tcPr>
            <w:tcW w:w="1848" w:type="dxa"/>
            <w:tcBorders>
              <w:top w:val="nil"/>
              <w:left w:val="nil"/>
              <w:bottom w:val="nil"/>
              <w:right w:val="nil"/>
            </w:tcBorders>
            <w:vAlign w:val="center"/>
          </w:tcPr>
          <w:p w14:paraId="7662EC88" w14:textId="4FCCACCC" w:rsidR="00134C0D" w:rsidRPr="009375AC" w:rsidRDefault="00134C0D" w:rsidP="009375AC">
            <w:pPr>
              <w:jc w:val="right"/>
              <w:rPr>
                <w:rFonts w:ascii="Arial" w:hAnsi="Arial" w:cs="Arial"/>
                <w:color w:val="000000"/>
                <w:lang w:eastAsia="en-GB"/>
              </w:rPr>
            </w:pPr>
            <w:r w:rsidRPr="009375AC">
              <w:rPr>
                <w:rFonts w:ascii="Arial" w:hAnsi="Arial" w:cs="Arial"/>
                <w:color w:val="000000"/>
              </w:rPr>
              <w:t>39.275.719</w:t>
            </w:r>
          </w:p>
        </w:tc>
      </w:tr>
      <w:tr w:rsidR="00134C0D" w:rsidRPr="009375AC" w14:paraId="20945DC0" w14:textId="77777777" w:rsidTr="003D5A2B">
        <w:trPr>
          <w:trHeight w:val="20"/>
        </w:trPr>
        <w:tc>
          <w:tcPr>
            <w:tcW w:w="5268" w:type="dxa"/>
            <w:tcBorders>
              <w:top w:val="nil"/>
              <w:left w:val="nil"/>
              <w:bottom w:val="nil"/>
              <w:right w:val="nil"/>
            </w:tcBorders>
            <w:vAlign w:val="bottom"/>
          </w:tcPr>
          <w:p w14:paraId="4CBCB3E5" w14:textId="19C1DCFD" w:rsidR="00134C0D" w:rsidRPr="009375AC" w:rsidRDefault="00134C0D" w:rsidP="009375AC">
            <w:pPr>
              <w:rPr>
                <w:rFonts w:ascii="Arial" w:hAnsi="Arial" w:cs="Arial"/>
                <w:color w:val="000000"/>
                <w:lang w:eastAsia="en-GB"/>
              </w:rPr>
            </w:pPr>
            <w:r w:rsidRPr="009375AC">
              <w:rPr>
                <w:rFonts w:ascii="Arial" w:hAnsi="Arial" w:cs="Arial"/>
                <w:color w:val="000000"/>
                <w:lang w:eastAsia="en-GB"/>
              </w:rPr>
              <w:t xml:space="preserve">Celebi Shared Services India </w:t>
            </w:r>
            <w:r w:rsidRPr="009375AC">
              <w:rPr>
                <w:rFonts w:ascii="Arial" w:hAnsi="Arial" w:cs="Arial"/>
                <w:color w:val="000000"/>
                <w:vertAlign w:val="superscript"/>
                <w:lang w:eastAsia="en-GB"/>
              </w:rPr>
              <w:t>(2)</w:t>
            </w:r>
          </w:p>
        </w:tc>
        <w:tc>
          <w:tcPr>
            <w:tcW w:w="1953" w:type="dxa"/>
            <w:tcBorders>
              <w:top w:val="nil"/>
              <w:left w:val="nil"/>
              <w:bottom w:val="nil"/>
              <w:right w:val="nil"/>
            </w:tcBorders>
            <w:vAlign w:val="center"/>
          </w:tcPr>
          <w:p w14:paraId="7E4E2EE1" w14:textId="026B683F" w:rsidR="00134C0D" w:rsidRPr="009375AC" w:rsidRDefault="00134C0D" w:rsidP="009375AC">
            <w:pPr>
              <w:jc w:val="right"/>
              <w:rPr>
                <w:rFonts w:ascii="Arial" w:hAnsi="Arial" w:cs="Arial"/>
              </w:rPr>
            </w:pPr>
            <w:r w:rsidRPr="009375AC">
              <w:rPr>
                <w:rFonts w:ascii="Arial" w:hAnsi="Arial" w:cs="Arial"/>
                <w:color w:val="000000"/>
              </w:rPr>
              <w:t>180.300</w:t>
            </w:r>
          </w:p>
        </w:tc>
        <w:tc>
          <w:tcPr>
            <w:tcW w:w="1848" w:type="dxa"/>
            <w:tcBorders>
              <w:top w:val="nil"/>
              <w:left w:val="nil"/>
              <w:bottom w:val="nil"/>
              <w:right w:val="nil"/>
            </w:tcBorders>
            <w:vAlign w:val="center"/>
          </w:tcPr>
          <w:p w14:paraId="18697403" w14:textId="05F67953" w:rsidR="00134C0D" w:rsidRPr="009375AC" w:rsidRDefault="00134C0D" w:rsidP="009375AC">
            <w:pPr>
              <w:jc w:val="right"/>
              <w:rPr>
                <w:rFonts w:ascii="Arial" w:hAnsi="Arial" w:cs="Arial"/>
              </w:rPr>
            </w:pPr>
            <w:r w:rsidRPr="009375AC">
              <w:rPr>
                <w:rFonts w:ascii="Arial" w:hAnsi="Arial" w:cs="Arial"/>
                <w:color w:val="000000"/>
              </w:rPr>
              <w:t>7.144.151</w:t>
            </w:r>
          </w:p>
        </w:tc>
      </w:tr>
      <w:tr w:rsidR="00134C0D" w:rsidRPr="009375AC" w14:paraId="29171C13" w14:textId="77777777" w:rsidTr="00134C0D">
        <w:trPr>
          <w:trHeight w:val="20"/>
        </w:trPr>
        <w:tc>
          <w:tcPr>
            <w:tcW w:w="5268" w:type="dxa"/>
            <w:tcBorders>
              <w:top w:val="nil"/>
              <w:left w:val="nil"/>
              <w:bottom w:val="nil"/>
              <w:right w:val="nil"/>
            </w:tcBorders>
            <w:vAlign w:val="bottom"/>
            <w:hideMark/>
          </w:tcPr>
          <w:p w14:paraId="4B9AF326" w14:textId="77777777" w:rsidR="00134C0D" w:rsidRPr="009375AC" w:rsidRDefault="00134C0D" w:rsidP="009375AC">
            <w:pPr>
              <w:rPr>
                <w:rFonts w:ascii="Arial" w:hAnsi="Arial" w:cs="Arial"/>
                <w:color w:val="000000"/>
                <w:lang w:eastAsia="en-GB"/>
              </w:rPr>
            </w:pPr>
            <w:r w:rsidRPr="009375AC">
              <w:rPr>
                <w:rFonts w:ascii="Arial" w:hAnsi="Arial" w:cs="Arial"/>
                <w:b/>
                <w:bCs/>
                <w:color w:val="000000"/>
                <w:lang w:eastAsia="en-GB"/>
              </w:rPr>
              <w:t xml:space="preserve">   </w:t>
            </w:r>
          </w:p>
        </w:tc>
        <w:tc>
          <w:tcPr>
            <w:tcW w:w="1953" w:type="dxa"/>
            <w:tcBorders>
              <w:top w:val="nil"/>
              <w:left w:val="nil"/>
              <w:bottom w:val="nil"/>
              <w:right w:val="nil"/>
            </w:tcBorders>
            <w:vAlign w:val="center"/>
          </w:tcPr>
          <w:p w14:paraId="126ED08C" w14:textId="04F1AAC8" w:rsidR="00134C0D" w:rsidRPr="009375AC" w:rsidRDefault="00134C0D" w:rsidP="009375AC">
            <w:pPr>
              <w:jc w:val="right"/>
              <w:rPr>
                <w:rFonts w:ascii="Arial" w:hAnsi="Arial" w:cs="Arial"/>
                <w:color w:val="000000"/>
                <w:lang w:eastAsia="en-GB"/>
              </w:rPr>
            </w:pPr>
          </w:p>
        </w:tc>
        <w:tc>
          <w:tcPr>
            <w:tcW w:w="1848" w:type="dxa"/>
            <w:tcBorders>
              <w:top w:val="nil"/>
              <w:left w:val="nil"/>
              <w:bottom w:val="nil"/>
              <w:right w:val="nil"/>
            </w:tcBorders>
            <w:vAlign w:val="center"/>
          </w:tcPr>
          <w:p w14:paraId="72C32C7C" w14:textId="6E0D07D0" w:rsidR="00134C0D" w:rsidRPr="009375AC" w:rsidRDefault="00134C0D" w:rsidP="009375AC">
            <w:pPr>
              <w:jc w:val="right"/>
              <w:rPr>
                <w:rFonts w:ascii="Arial" w:hAnsi="Arial" w:cs="Arial"/>
                <w:color w:val="000000"/>
                <w:lang w:eastAsia="en-GB"/>
              </w:rPr>
            </w:pPr>
          </w:p>
        </w:tc>
      </w:tr>
      <w:tr w:rsidR="00134C0D" w:rsidRPr="009375AC" w14:paraId="4AF74D6F" w14:textId="77777777" w:rsidTr="003D5A2B">
        <w:trPr>
          <w:trHeight w:val="20"/>
        </w:trPr>
        <w:tc>
          <w:tcPr>
            <w:tcW w:w="5268" w:type="dxa"/>
            <w:tcBorders>
              <w:top w:val="single" w:sz="8" w:space="0" w:color="auto"/>
              <w:left w:val="nil"/>
              <w:bottom w:val="single" w:sz="8" w:space="0" w:color="auto"/>
              <w:right w:val="nil"/>
            </w:tcBorders>
            <w:vAlign w:val="bottom"/>
            <w:hideMark/>
          </w:tcPr>
          <w:p w14:paraId="769CD260" w14:textId="77777777" w:rsidR="00134C0D" w:rsidRPr="009375AC" w:rsidRDefault="00134C0D" w:rsidP="009375AC">
            <w:pPr>
              <w:rPr>
                <w:rFonts w:ascii="Arial" w:hAnsi="Arial" w:cs="Arial"/>
                <w:b/>
                <w:bCs/>
                <w:color w:val="000000"/>
                <w:lang w:eastAsia="en-GB"/>
              </w:rPr>
            </w:pPr>
            <w:r w:rsidRPr="009375AC">
              <w:rPr>
                <w:rFonts w:ascii="Arial" w:hAnsi="Arial" w:cs="Arial"/>
                <w:b/>
                <w:bCs/>
                <w:color w:val="000000"/>
                <w:lang w:eastAsia="en-GB"/>
              </w:rPr>
              <w:t> </w:t>
            </w:r>
          </w:p>
        </w:tc>
        <w:tc>
          <w:tcPr>
            <w:tcW w:w="1953" w:type="dxa"/>
            <w:tcBorders>
              <w:top w:val="single" w:sz="8" w:space="0" w:color="auto"/>
              <w:left w:val="nil"/>
              <w:bottom w:val="single" w:sz="8" w:space="0" w:color="auto"/>
              <w:right w:val="nil"/>
            </w:tcBorders>
            <w:vAlign w:val="center"/>
          </w:tcPr>
          <w:p w14:paraId="793FA608" w14:textId="4A28E5AC" w:rsidR="00134C0D" w:rsidRPr="009375AC" w:rsidRDefault="00134C0D" w:rsidP="009375AC">
            <w:pPr>
              <w:jc w:val="right"/>
              <w:rPr>
                <w:rFonts w:ascii="Arial" w:hAnsi="Arial" w:cs="Arial"/>
                <w:b/>
                <w:bCs/>
              </w:rPr>
            </w:pPr>
            <w:r w:rsidRPr="009375AC">
              <w:rPr>
                <w:rFonts w:ascii="Arial" w:hAnsi="Arial" w:cs="Arial"/>
                <w:b/>
                <w:bCs/>
                <w:color w:val="000000"/>
              </w:rPr>
              <w:t>40.942.889</w:t>
            </w:r>
          </w:p>
        </w:tc>
        <w:tc>
          <w:tcPr>
            <w:tcW w:w="1848" w:type="dxa"/>
            <w:tcBorders>
              <w:top w:val="single" w:sz="8" w:space="0" w:color="auto"/>
              <w:left w:val="nil"/>
              <w:bottom w:val="single" w:sz="8" w:space="0" w:color="auto"/>
              <w:right w:val="nil"/>
            </w:tcBorders>
            <w:vAlign w:val="center"/>
            <w:hideMark/>
          </w:tcPr>
          <w:p w14:paraId="13AF33CE" w14:textId="797015EF" w:rsidR="00134C0D" w:rsidRPr="009375AC" w:rsidRDefault="00134C0D" w:rsidP="009375AC">
            <w:pPr>
              <w:jc w:val="right"/>
              <w:rPr>
                <w:rFonts w:ascii="Arial" w:hAnsi="Arial" w:cs="Arial"/>
                <w:b/>
                <w:bCs/>
                <w:color w:val="000000"/>
                <w:lang w:eastAsia="en-GB"/>
              </w:rPr>
            </w:pPr>
            <w:r w:rsidRPr="009375AC">
              <w:rPr>
                <w:rFonts w:ascii="Arial" w:hAnsi="Arial" w:cs="Arial"/>
                <w:b/>
                <w:bCs/>
                <w:color w:val="000000"/>
              </w:rPr>
              <w:t>46.419.870</w:t>
            </w:r>
          </w:p>
        </w:tc>
      </w:tr>
      <w:tr w:rsidR="005075B5" w:rsidRPr="009375AC" w14:paraId="65AAA5C1" w14:textId="77777777" w:rsidTr="00564BE6">
        <w:trPr>
          <w:trHeight w:val="20"/>
        </w:trPr>
        <w:tc>
          <w:tcPr>
            <w:tcW w:w="5268" w:type="dxa"/>
            <w:tcBorders>
              <w:top w:val="single" w:sz="8" w:space="0" w:color="auto"/>
              <w:left w:val="nil"/>
              <w:bottom w:val="single" w:sz="8" w:space="0" w:color="auto"/>
              <w:right w:val="nil"/>
            </w:tcBorders>
            <w:vAlign w:val="bottom"/>
          </w:tcPr>
          <w:p w14:paraId="1FABF42C" w14:textId="77777777" w:rsidR="005075B5" w:rsidRPr="009375AC" w:rsidRDefault="005075B5" w:rsidP="009375AC">
            <w:pPr>
              <w:rPr>
                <w:rFonts w:ascii="Arial" w:hAnsi="Arial" w:cs="Arial"/>
                <w:b/>
                <w:bCs/>
                <w:color w:val="000000"/>
                <w:lang w:eastAsia="en-GB"/>
              </w:rPr>
            </w:pPr>
          </w:p>
        </w:tc>
        <w:tc>
          <w:tcPr>
            <w:tcW w:w="1953" w:type="dxa"/>
            <w:tcBorders>
              <w:top w:val="single" w:sz="8" w:space="0" w:color="auto"/>
              <w:left w:val="nil"/>
              <w:bottom w:val="single" w:sz="8" w:space="0" w:color="auto"/>
              <w:right w:val="nil"/>
            </w:tcBorders>
            <w:vAlign w:val="bottom"/>
          </w:tcPr>
          <w:p w14:paraId="22C2F47B" w14:textId="77777777" w:rsidR="005075B5" w:rsidRPr="009375AC" w:rsidRDefault="005075B5" w:rsidP="009375AC">
            <w:pPr>
              <w:jc w:val="right"/>
              <w:rPr>
                <w:rFonts w:ascii="Arial" w:hAnsi="Arial" w:cs="Arial"/>
                <w:color w:val="000000"/>
                <w:lang w:eastAsia="en-GB"/>
              </w:rPr>
            </w:pPr>
          </w:p>
        </w:tc>
        <w:tc>
          <w:tcPr>
            <w:tcW w:w="1848" w:type="dxa"/>
            <w:tcBorders>
              <w:top w:val="single" w:sz="8" w:space="0" w:color="auto"/>
              <w:left w:val="nil"/>
              <w:bottom w:val="single" w:sz="8" w:space="0" w:color="auto"/>
              <w:right w:val="nil"/>
            </w:tcBorders>
            <w:vAlign w:val="bottom"/>
          </w:tcPr>
          <w:p w14:paraId="5F246532" w14:textId="77777777" w:rsidR="005075B5" w:rsidRPr="009375AC" w:rsidRDefault="005075B5" w:rsidP="009375AC">
            <w:pPr>
              <w:jc w:val="right"/>
              <w:rPr>
                <w:rFonts w:ascii="Arial" w:hAnsi="Arial" w:cs="Arial"/>
                <w:color w:val="000000"/>
                <w:lang w:eastAsia="en-GB"/>
              </w:rPr>
            </w:pPr>
          </w:p>
        </w:tc>
      </w:tr>
      <w:tr w:rsidR="00134C0D" w:rsidRPr="009375AC" w14:paraId="7264CFA5" w14:textId="77777777" w:rsidTr="00564BE6">
        <w:trPr>
          <w:trHeight w:val="20"/>
        </w:trPr>
        <w:tc>
          <w:tcPr>
            <w:tcW w:w="5268" w:type="dxa"/>
            <w:tcBorders>
              <w:top w:val="single" w:sz="8" w:space="0" w:color="auto"/>
              <w:left w:val="nil"/>
              <w:right w:val="nil"/>
            </w:tcBorders>
            <w:vAlign w:val="bottom"/>
          </w:tcPr>
          <w:p w14:paraId="5EA5CFFA" w14:textId="77777777" w:rsidR="00134C0D" w:rsidRPr="009375AC" w:rsidRDefault="00134C0D" w:rsidP="009375AC">
            <w:pPr>
              <w:jc w:val="right"/>
              <w:rPr>
                <w:rFonts w:ascii="Arial" w:hAnsi="Arial" w:cs="Arial"/>
                <w:b/>
                <w:bCs/>
                <w:color w:val="000000"/>
                <w:lang w:eastAsia="en-GB"/>
              </w:rPr>
            </w:pPr>
            <w:r w:rsidRPr="009375AC">
              <w:rPr>
                <w:rFonts w:ascii="Arial" w:hAnsi="Arial" w:cs="Arial"/>
                <w:b/>
                <w:bCs/>
                <w:color w:val="000000"/>
                <w:lang w:eastAsia="en-GB"/>
              </w:rPr>
              <w:t> </w:t>
            </w:r>
          </w:p>
        </w:tc>
        <w:tc>
          <w:tcPr>
            <w:tcW w:w="1953" w:type="dxa"/>
            <w:tcBorders>
              <w:top w:val="single" w:sz="8" w:space="0" w:color="auto"/>
              <w:left w:val="nil"/>
              <w:right w:val="nil"/>
            </w:tcBorders>
            <w:vAlign w:val="bottom"/>
          </w:tcPr>
          <w:p w14:paraId="1A28951F" w14:textId="66FC9150" w:rsidR="00134C0D" w:rsidRPr="009375AC" w:rsidRDefault="00134C0D" w:rsidP="009375AC">
            <w:pPr>
              <w:jc w:val="right"/>
              <w:rPr>
                <w:rFonts w:ascii="Arial" w:hAnsi="Arial" w:cs="Arial"/>
                <w:b/>
                <w:bCs/>
                <w:color w:val="000000"/>
                <w:lang w:eastAsia="en-GB"/>
              </w:rPr>
            </w:pPr>
            <w:r w:rsidRPr="009375AC">
              <w:rPr>
                <w:rFonts w:ascii="Arial" w:hAnsi="Arial" w:cs="Arial"/>
                <w:b/>
                <w:bCs/>
                <w:color w:val="000000"/>
                <w:lang w:eastAsia="en-GB"/>
              </w:rPr>
              <w:t xml:space="preserve">1 </w:t>
            </w:r>
            <w:r w:rsidR="00194F21" w:rsidRPr="009375AC">
              <w:rPr>
                <w:rFonts w:ascii="Arial" w:hAnsi="Arial" w:cs="Arial"/>
                <w:b/>
                <w:bCs/>
                <w:color w:val="000000"/>
                <w:lang w:eastAsia="en-GB"/>
              </w:rPr>
              <w:t>January</w:t>
            </w:r>
            <w:r w:rsidRPr="009375AC">
              <w:rPr>
                <w:rFonts w:ascii="Arial" w:hAnsi="Arial" w:cs="Arial"/>
                <w:b/>
                <w:bCs/>
                <w:color w:val="000000"/>
                <w:lang w:eastAsia="en-GB"/>
              </w:rPr>
              <w:t xml:space="preserve"> -</w:t>
            </w:r>
          </w:p>
        </w:tc>
        <w:tc>
          <w:tcPr>
            <w:tcW w:w="1848" w:type="dxa"/>
            <w:tcBorders>
              <w:top w:val="single" w:sz="8" w:space="0" w:color="auto"/>
              <w:left w:val="nil"/>
              <w:right w:val="nil"/>
            </w:tcBorders>
            <w:vAlign w:val="bottom"/>
          </w:tcPr>
          <w:p w14:paraId="2F051217" w14:textId="2AF145EE" w:rsidR="00134C0D" w:rsidRPr="009375AC" w:rsidRDefault="00134C0D" w:rsidP="009375AC">
            <w:pPr>
              <w:jc w:val="right"/>
              <w:rPr>
                <w:rFonts w:ascii="Arial" w:hAnsi="Arial" w:cs="Arial"/>
                <w:b/>
                <w:bCs/>
                <w:color w:val="000000"/>
                <w:lang w:eastAsia="en-GB"/>
              </w:rPr>
            </w:pPr>
            <w:r w:rsidRPr="009375AC">
              <w:rPr>
                <w:rFonts w:ascii="Arial" w:hAnsi="Arial" w:cs="Arial"/>
                <w:b/>
                <w:bCs/>
                <w:color w:val="000000"/>
                <w:lang w:eastAsia="en-GB"/>
              </w:rPr>
              <w:t xml:space="preserve">1 </w:t>
            </w:r>
            <w:r w:rsidR="00194F21" w:rsidRPr="009375AC">
              <w:rPr>
                <w:rFonts w:ascii="Arial" w:hAnsi="Arial" w:cs="Arial"/>
                <w:b/>
                <w:bCs/>
                <w:color w:val="000000"/>
                <w:lang w:eastAsia="en-GB"/>
              </w:rPr>
              <w:t>January</w:t>
            </w:r>
            <w:r w:rsidRPr="009375AC">
              <w:rPr>
                <w:rFonts w:ascii="Arial" w:hAnsi="Arial" w:cs="Arial"/>
                <w:b/>
                <w:bCs/>
                <w:color w:val="000000"/>
                <w:lang w:eastAsia="en-GB"/>
              </w:rPr>
              <w:t xml:space="preserve"> -</w:t>
            </w:r>
          </w:p>
        </w:tc>
      </w:tr>
      <w:tr w:rsidR="00134C0D" w:rsidRPr="009375AC" w14:paraId="3BEF8FF4" w14:textId="77777777" w:rsidTr="00564BE6">
        <w:trPr>
          <w:trHeight w:val="20"/>
        </w:trPr>
        <w:tc>
          <w:tcPr>
            <w:tcW w:w="5268" w:type="dxa"/>
            <w:tcBorders>
              <w:left w:val="nil"/>
              <w:right w:val="nil"/>
            </w:tcBorders>
            <w:vAlign w:val="bottom"/>
          </w:tcPr>
          <w:p w14:paraId="207ED9AA" w14:textId="77777777" w:rsidR="00134C0D" w:rsidRPr="009375AC" w:rsidRDefault="00134C0D" w:rsidP="009375AC">
            <w:pPr>
              <w:jc w:val="right"/>
              <w:rPr>
                <w:rFonts w:ascii="Arial" w:hAnsi="Arial" w:cs="Arial"/>
                <w:b/>
                <w:bCs/>
                <w:color w:val="000000"/>
                <w:lang w:eastAsia="en-GB"/>
              </w:rPr>
            </w:pPr>
          </w:p>
        </w:tc>
        <w:tc>
          <w:tcPr>
            <w:tcW w:w="1953" w:type="dxa"/>
            <w:tcBorders>
              <w:left w:val="nil"/>
              <w:right w:val="nil"/>
            </w:tcBorders>
            <w:vAlign w:val="bottom"/>
          </w:tcPr>
          <w:p w14:paraId="3D7117D0" w14:textId="7BE15E86" w:rsidR="00134C0D" w:rsidRPr="009375AC" w:rsidRDefault="00134C0D" w:rsidP="009375AC">
            <w:pPr>
              <w:jc w:val="right"/>
              <w:rPr>
                <w:rFonts w:ascii="Arial" w:hAnsi="Arial" w:cs="Arial"/>
                <w:b/>
                <w:bCs/>
                <w:color w:val="000000"/>
                <w:lang w:eastAsia="en-GB"/>
              </w:rPr>
            </w:pPr>
            <w:r w:rsidRPr="009375AC">
              <w:rPr>
                <w:rFonts w:ascii="Arial" w:hAnsi="Arial" w:cs="Arial"/>
                <w:b/>
                <w:bCs/>
                <w:color w:val="000000"/>
                <w:lang w:eastAsia="en-GB"/>
              </w:rPr>
              <w:t xml:space="preserve">30 </w:t>
            </w:r>
            <w:r w:rsidR="00A35327" w:rsidRPr="009375AC">
              <w:rPr>
                <w:rFonts w:ascii="Arial" w:hAnsi="Arial" w:cs="Arial"/>
                <w:b/>
                <w:bCs/>
                <w:color w:val="000000"/>
                <w:lang w:eastAsia="en-GB"/>
              </w:rPr>
              <w:t>September</w:t>
            </w:r>
          </w:p>
        </w:tc>
        <w:tc>
          <w:tcPr>
            <w:tcW w:w="1848" w:type="dxa"/>
            <w:tcBorders>
              <w:left w:val="nil"/>
              <w:right w:val="nil"/>
            </w:tcBorders>
            <w:vAlign w:val="bottom"/>
          </w:tcPr>
          <w:p w14:paraId="6830BA7E" w14:textId="26BD6AD9" w:rsidR="00134C0D" w:rsidRPr="009375AC" w:rsidRDefault="00134C0D" w:rsidP="009375AC">
            <w:pPr>
              <w:jc w:val="right"/>
              <w:rPr>
                <w:rFonts w:ascii="Arial" w:hAnsi="Arial" w:cs="Arial"/>
                <w:b/>
                <w:bCs/>
                <w:color w:val="000000"/>
                <w:lang w:eastAsia="en-GB"/>
              </w:rPr>
            </w:pPr>
            <w:r w:rsidRPr="009375AC">
              <w:rPr>
                <w:rFonts w:ascii="Arial" w:hAnsi="Arial" w:cs="Arial"/>
                <w:b/>
                <w:bCs/>
                <w:color w:val="000000"/>
                <w:lang w:eastAsia="en-GB"/>
              </w:rPr>
              <w:t xml:space="preserve">30 </w:t>
            </w:r>
            <w:r w:rsidR="00A35327" w:rsidRPr="009375AC">
              <w:rPr>
                <w:rFonts w:ascii="Arial" w:hAnsi="Arial" w:cs="Arial"/>
                <w:b/>
                <w:bCs/>
                <w:color w:val="000000"/>
                <w:lang w:eastAsia="en-GB"/>
              </w:rPr>
              <w:t>September</w:t>
            </w:r>
          </w:p>
        </w:tc>
      </w:tr>
      <w:tr w:rsidR="00134C0D" w:rsidRPr="009375AC" w14:paraId="1815E52E" w14:textId="77777777" w:rsidTr="00564BE6">
        <w:trPr>
          <w:trHeight w:val="20"/>
        </w:trPr>
        <w:tc>
          <w:tcPr>
            <w:tcW w:w="5268" w:type="dxa"/>
            <w:tcBorders>
              <w:left w:val="nil"/>
              <w:bottom w:val="single" w:sz="8" w:space="0" w:color="auto"/>
              <w:right w:val="nil"/>
            </w:tcBorders>
            <w:vAlign w:val="bottom"/>
          </w:tcPr>
          <w:p w14:paraId="70725B9B" w14:textId="0B9542D9" w:rsidR="00134C0D" w:rsidRPr="009375AC" w:rsidRDefault="00A72A5B" w:rsidP="009375AC">
            <w:pPr>
              <w:rPr>
                <w:rFonts w:ascii="Arial" w:hAnsi="Arial" w:cs="Arial"/>
                <w:b/>
                <w:bCs/>
                <w:color w:val="000000"/>
                <w:lang w:eastAsia="en-GB"/>
              </w:rPr>
            </w:pPr>
            <w:r w:rsidRPr="009375AC">
              <w:rPr>
                <w:rFonts w:ascii="Arial" w:hAnsi="Arial" w:cs="Arial"/>
                <w:b/>
                <w:bCs/>
                <w:color w:val="000000"/>
                <w:lang w:eastAsia="en-GB"/>
              </w:rPr>
              <w:t>Contribution to holding expenses (*)</w:t>
            </w:r>
          </w:p>
        </w:tc>
        <w:tc>
          <w:tcPr>
            <w:tcW w:w="1953" w:type="dxa"/>
            <w:tcBorders>
              <w:left w:val="nil"/>
              <w:bottom w:val="single" w:sz="8" w:space="0" w:color="auto"/>
              <w:right w:val="nil"/>
            </w:tcBorders>
            <w:vAlign w:val="bottom"/>
          </w:tcPr>
          <w:p w14:paraId="6E312C96" w14:textId="4707C18E" w:rsidR="00134C0D" w:rsidRPr="009375AC" w:rsidRDefault="00134C0D" w:rsidP="009375AC">
            <w:pPr>
              <w:jc w:val="right"/>
              <w:rPr>
                <w:rFonts w:ascii="Arial" w:hAnsi="Arial" w:cs="Arial"/>
                <w:b/>
                <w:bCs/>
                <w:color w:val="000000"/>
                <w:lang w:eastAsia="en-GB"/>
              </w:rPr>
            </w:pPr>
            <w:r w:rsidRPr="009375AC">
              <w:rPr>
                <w:rFonts w:ascii="Arial" w:hAnsi="Arial" w:cs="Arial"/>
                <w:b/>
                <w:bCs/>
                <w:color w:val="000000"/>
                <w:lang w:eastAsia="en-GB"/>
              </w:rPr>
              <w:t>2025</w:t>
            </w:r>
          </w:p>
        </w:tc>
        <w:tc>
          <w:tcPr>
            <w:tcW w:w="1848" w:type="dxa"/>
            <w:tcBorders>
              <w:left w:val="nil"/>
              <w:bottom w:val="single" w:sz="8" w:space="0" w:color="auto"/>
              <w:right w:val="nil"/>
            </w:tcBorders>
            <w:vAlign w:val="bottom"/>
          </w:tcPr>
          <w:p w14:paraId="5F6131E1" w14:textId="05D72372" w:rsidR="00134C0D" w:rsidRPr="009375AC" w:rsidRDefault="00134C0D" w:rsidP="009375AC">
            <w:pPr>
              <w:jc w:val="right"/>
              <w:rPr>
                <w:rFonts w:ascii="Arial" w:hAnsi="Arial" w:cs="Arial"/>
                <w:b/>
                <w:bCs/>
                <w:color w:val="000000"/>
                <w:lang w:eastAsia="en-GB"/>
              </w:rPr>
            </w:pPr>
            <w:r w:rsidRPr="009375AC">
              <w:rPr>
                <w:rFonts w:ascii="Arial" w:hAnsi="Arial" w:cs="Arial"/>
                <w:b/>
                <w:bCs/>
                <w:color w:val="000000"/>
                <w:lang w:eastAsia="en-GB"/>
              </w:rPr>
              <w:t>2024</w:t>
            </w:r>
          </w:p>
        </w:tc>
      </w:tr>
      <w:tr w:rsidR="005075B5" w:rsidRPr="009375AC" w14:paraId="0E45F565" w14:textId="77777777" w:rsidTr="00564BE6">
        <w:trPr>
          <w:trHeight w:val="20"/>
        </w:trPr>
        <w:tc>
          <w:tcPr>
            <w:tcW w:w="5268" w:type="dxa"/>
            <w:tcBorders>
              <w:top w:val="nil"/>
              <w:left w:val="nil"/>
              <w:right w:val="nil"/>
            </w:tcBorders>
            <w:vAlign w:val="bottom"/>
          </w:tcPr>
          <w:p w14:paraId="1B05E6DC" w14:textId="2E1759D4" w:rsidR="005075B5" w:rsidRPr="009375AC" w:rsidRDefault="005075B5" w:rsidP="009375AC">
            <w:pPr>
              <w:rPr>
                <w:rFonts w:ascii="Arial" w:hAnsi="Arial" w:cs="Arial"/>
                <w:b/>
                <w:bCs/>
                <w:color w:val="000000"/>
                <w:lang w:eastAsia="en-GB"/>
              </w:rPr>
            </w:pPr>
          </w:p>
        </w:tc>
        <w:tc>
          <w:tcPr>
            <w:tcW w:w="1953" w:type="dxa"/>
            <w:tcBorders>
              <w:top w:val="nil"/>
              <w:left w:val="nil"/>
              <w:right w:val="nil"/>
            </w:tcBorders>
            <w:vAlign w:val="bottom"/>
            <w:hideMark/>
          </w:tcPr>
          <w:p w14:paraId="4C7654E5" w14:textId="77777777" w:rsidR="005075B5" w:rsidRPr="009375AC" w:rsidRDefault="005075B5" w:rsidP="009375AC">
            <w:pPr>
              <w:jc w:val="right"/>
              <w:rPr>
                <w:rFonts w:ascii="Arial" w:hAnsi="Arial" w:cs="Arial"/>
                <w:b/>
                <w:bCs/>
                <w:color w:val="000000"/>
                <w:lang w:eastAsia="en-GB"/>
              </w:rPr>
            </w:pPr>
            <w:r w:rsidRPr="009375AC">
              <w:rPr>
                <w:rFonts w:ascii="Arial" w:hAnsi="Arial" w:cs="Arial"/>
                <w:b/>
                <w:bCs/>
                <w:color w:val="000000"/>
                <w:lang w:eastAsia="en-GB"/>
              </w:rPr>
              <w:t> </w:t>
            </w:r>
          </w:p>
        </w:tc>
        <w:tc>
          <w:tcPr>
            <w:tcW w:w="1848" w:type="dxa"/>
            <w:tcBorders>
              <w:top w:val="nil"/>
              <w:left w:val="nil"/>
              <w:right w:val="nil"/>
            </w:tcBorders>
            <w:vAlign w:val="bottom"/>
            <w:hideMark/>
          </w:tcPr>
          <w:p w14:paraId="0F13B9D6" w14:textId="77777777" w:rsidR="005075B5" w:rsidRPr="009375AC" w:rsidRDefault="005075B5" w:rsidP="009375AC">
            <w:pPr>
              <w:jc w:val="right"/>
              <w:rPr>
                <w:rFonts w:ascii="Arial" w:hAnsi="Arial" w:cs="Arial"/>
                <w:b/>
                <w:bCs/>
                <w:color w:val="000000"/>
                <w:lang w:eastAsia="en-GB"/>
              </w:rPr>
            </w:pPr>
            <w:r w:rsidRPr="009375AC">
              <w:rPr>
                <w:rFonts w:ascii="Arial" w:hAnsi="Arial" w:cs="Arial"/>
                <w:b/>
                <w:bCs/>
                <w:color w:val="000000"/>
                <w:lang w:eastAsia="en-GB"/>
              </w:rPr>
              <w:t> </w:t>
            </w:r>
          </w:p>
        </w:tc>
      </w:tr>
      <w:tr w:rsidR="00134C0D" w:rsidRPr="009375AC" w14:paraId="69ED790C" w14:textId="77777777" w:rsidTr="00472309">
        <w:trPr>
          <w:trHeight w:val="20"/>
        </w:trPr>
        <w:tc>
          <w:tcPr>
            <w:tcW w:w="5268" w:type="dxa"/>
            <w:tcBorders>
              <w:left w:val="nil"/>
              <w:right w:val="nil"/>
            </w:tcBorders>
            <w:vAlign w:val="bottom"/>
            <w:hideMark/>
          </w:tcPr>
          <w:p w14:paraId="706EE0CE" w14:textId="77777777" w:rsidR="00134C0D" w:rsidRPr="009375AC" w:rsidRDefault="00134C0D" w:rsidP="009375AC">
            <w:pPr>
              <w:rPr>
                <w:rFonts w:ascii="Arial" w:hAnsi="Arial" w:cs="Arial"/>
                <w:color w:val="000000"/>
                <w:lang w:eastAsia="en-GB"/>
              </w:rPr>
            </w:pPr>
            <w:r w:rsidRPr="009375AC">
              <w:rPr>
                <w:rFonts w:ascii="Arial" w:hAnsi="Arial" w:cs="Arial"/>
                <w:color w:val="000000"/>
                <w:lang w:eastAsia="en-GB"/>
              </w:rPr>
              <w:t xml:space="preserve">Çelebi </w:t>
            </w:r>
            <w:proofErr w:type="spellStart"/>
            <w:r w:rsidRPr="009375AC">
              <w:rPr>
                <w:rFonts w:ascii="Arial" w:hAnsi="Arial" w:cs="Arial"/>
                <w:color w:val="000000"/>
                <w:lang w:eastAsia="en-GB"/>
              </w:rPr>
              <w:t>Havacılık</w:t>
            </w:r>
            <w:proofErr w:type="spellEnd"/>
            <w:r w:rsidRPr="009375AC">
              <w:rPr>
                <w:rFonts w:ascii="Arial" w:hAnsi="Arial" w:cs="Arial"/>
                <w:color w:val="000000"/>
                <w:lang w:eastAsia="en-GB"/>
              </w:rPr>
              <w:t xml:space="preserve"> Holding </w:t>
            </w:r>
            <w:r w:rsidRPr="009375AC">
              <w:rPr>
                <w:rFonts w:ascii="Arial" w:hAnsi="Arial" w:cs="Arial"/>
                <w:color w:val="000000"/>
                <w:vertAlign w:val="superscript"/>
                <w:lang w:eastAsia="en-GB"/>
              </w:rPr>
              <w:t>(1)</w:t>
            </w:r>
          </w:p>
        </w:tc>
        <w:tc>
          <w:tcPr>
            <w:tcW w:w="1953" w:type="dxa"/>
            <w:tcBorders>
              <w:left w:val="nil"/>
              <w:right w:val="nil"/>
            </w:tcBorders>
            <w:vAlign w:val="center"/>
          </w:tcPr>
          <w:p w14:paraId="68B335E5" w14:textId="5FE4D147" w:rsidR="00134C0D" w:rsidRPr="009375AC" w:rsidRDefault="00134C0D" w:rsidP="009375AC">
            <w:pPr>
              <w:pStyle w:val="Default"/>
              <w:jc w:val="right"/>
              <w:rPr>
                <w:rFonts w:ascii="Arial" w:hAnsi="Arial" w:cs="Arial"/>
                <w:sz w:val="20"/>
                <w:szCs w:val="20"/>
                <w:lang w:val="en-GB"/>
              </w:rPr>
            </w:pPr>
            <w:r w:rsidRPr="009375AC">
              <w:rPr>
                <w:rFonts w:ascii="Arial" w:hAnsi="Arial" w:cs="Arial"/>
                <w:sz w:val="20"/>
                <w:szCs w:val="20"/>
                <w:lang w:val="en-GB"/>
              </w:rPr>
              <w:t>618.840.748</w:t>
            </w:r>
          </w:p>
        </w:tc>
        <w:tc>
          <w:tcPr>
            <w:tcW w:w="1848" w:type="dxa"/>
            <w:tcBorders>
              <w:left w:val="nil"/>
              <w:right w:val="nil"/>
            </w:tcBorders>
            <w:vAlign w:val="center"/>
            <w:hideMark/>
          </w:tcPr>
          <w:p w14:paraId="0D05D6F0" w14:textId="1A443717" w:rsidR="00134C0D" w:rsidRPr="009375AC" w:rsidRDefault="00134C0D" w:rsidP="009375AC">
            <w:pPr>
              <w:jc w:val="right"/>
              <w:rPr>
                <w:rFonts w:ascii="Arial" w:hAnsi="Arial" w:cs="Arial"/>
                <w:color w:val="000000"/>
                <w:lang w:eastAsia="en-GB"/>
              </w:rPr>
            </w:pPr>
            <w:r w:rsidRPr="009375AC">
              <w:rPr>
                <w:rFonts w:ascii="Arial" w:hAnsi="Arial" w:cs="Arial"/>
                <w:color w:val="000000"/>
              </w:rPr>
              <w:t>405.042.003</w:t>
            </w:r>
          </w:p>
        </w:tc>
      </w:tr>
      <w:tr w:rsidR="00134C0D" w:rsidRPr="009375AC" w14:paraId="22A203B1" w14:textId="77777777" w:rsidTr="00472309">
        <w:trPr>
          <w:trHeight w:val="20"/>
        </w:trPr>
        <w:tc>
          <w:tcPr>
            <w:tcW w:w="5268" w:type="dxa"/>
            <w:tcBorders>
              <w:left w:val="nil"/>
              <w:bottom w:val="single" w:sz="8" w:space="0" w:color="auto"/>
              <w:right w:val="nil"/>
            </w:tcBorders>
            <w:vAlign w:val="bottom"/>
          </w:tcPr>
          <w:p w14:paraId="21C41594" w14:textId="77777777" w:rsidR="00134C0D" w:rsidRPr="009375AC" w:rsidRDefault="00134C0D" w:rsidP="009375AC">
            <w:pPr>
              <w:rPr>
                <w:rFonts w:ascii="Arial" w:hAnsi="Arial" w:cs="Arial"/>
                <w:color w:val="000000"/>
                <w:lang w:eastAsia="en-GB"/>
              </w:rPr>
            </w:pPr>
          </w:p>
        </w:tc>
        <w:tc>
          <w:tcPr>
            <w:tcW w:w="1953" w:type="dxa"/>
            <w:tcBorders>
              <w:left w:val="nil"/>
              <w:bottom w:val="single" w:sz="8" w:space="0" w:color="auto"/>
              <w:right w:val="nil"/>
            </w:tcBorders>
            <w:vAlign w:val="center"/>
          </w:tcPr>
          <w:p w14:paraId="7A7C8A41" w14:textId="4602361C" w:rsidR="00134C0D" w:rsidRPr="009375AC" w:rsidRDefault="00134C0D" w:rsidP="009375AC">
            <w:pPr>
              <w:pStyle w:val="Default"/>
              <w:jc w:val="right"/>
              <w:rPr>
                <w:rFonts w:ascii="Arial" w:hAnsi="Arial" w:cs="Arial"/>
                <w:sz w:val="20"/>
                <w:szCs w:val="20"/>
                <w:lang w:val="en-GB"/>
              </w:rPr>
            </w:pPr>
            <w:r w:rsidRPr="009375AC">
              <w:rPr>
                <w:rFonts w:ascii="Arial" w:hAnsi="Arial" w:cs="Arial"/>
                <w:sz w:val="20"/>
                <w:szCs w:val="20"/>
                <w:lang w:val="en-GB"/>
              </w:rPr>
              <w:t> </w:t>
            </w:r>
          </w:p>
        </w:tc>
        <w:tc>
          <w:tcPr>
            <w:tcW w:w="1848" w:type="dxa"/>
            <w:tcBorders>
              <w:left w:val="nil"/>
              <w:bottom w:val="single" w:sz="8" w:space="0" w:color="auto"/>
              <w:right w:val="nil"/>
            </w:tcBorders>
            <w:vAlign w:val="center"/>
          </w:tcPr>
          <w:p w14:paraId="676ED7ED" w14:textId="5DE2B852" w:rsidR="00134C0D" w:rsidRPr="009375AC" w:rsidRDefault="00134C0D" w:rsidP="009375AC">
            <w:pPr>
              <w:jc w:val="right"/>
              <w:rPr>
                <w:rFonts w:ascii="Arial" w:hAnsi="Arial" w:cs="Arial"/>
              </w:rPr>
            </w:pPr>
            <w:r w:rsidRPr="009375AC">
              <w:rPr>
                <w:rFonts w:ascii="Arial" w:hAnsi="Arial" w:cs="Arial"/>
                <w:color w:val="000000"/>
              </w:rPr>
              <w:t> </w:t>
            </w:r>
          </w:p>
        </w:tc>
      </w:tr>
      <w:tr w:rsidR="00134C0D" w:rsidRPr="009375AC" w14:paraId="78FB851B" w14:textId="77777777" w:rsidTr="00472309">
        <w:trPr>
          <w:trHeight w:val="20"/>
        </w:trPr>
        <w:tc>
          <w:tcPr>
            <w:tcW w:w="5268" w:type="dxa"/>
            <w:tcBorders>
              <w:left w:val="nil"/>
              <w:bottom w:val="single" w:sz="8" w:space="0" w:color="auto"/>
              <w:right w:val="nil"/>
            </w:tcBorders>
            <w:vAlign w:val="bottom"/>
            <w:hideMark/>
          </w:tcPr>
          <w:p w14:paraId="270955F1" w14:textId="77777777" w:rsidR="00134C0D" w:rsidRPr="009375AC" w:rsidRDefault="00134C0D" w:rsidP="009375AC">
            <w:pPr>
              <w:rPr>
                <w:rFonts w:ascii="Arial" w:hAnsi="Arial" w:cs="Arial"/>
                <w:color w:val="000000"/>
                <w:lang w:eastAsia="en-GB"/>
              </w:rPr>
            </w:pPr>
            <w:r w:rsidRPr="009375AC">
              <w:rPr>
                <w:rFonts w:ascii="Arial" w:hAnsi="Arial" w:cs="Arial"/>
                <w:color w:val="000000"/>
                <w:lang w:eastAsia="en-GB"/>
              </w:rPr>
              <w:t> </w:t>
            </w:r>
          </w:p>
        </w:tc>
        <w:tc>
          <w:tcPr>
            <w:tcW w:w="1953" w:type="dxa"/>
            <w:tcBorders>
              <w:left w:val="nil"/>
              <w:bottom w:val="single" w:sz="8" w:space="0" w:color="auto"/>
              <w:right w:val="nil"/>
            </w:tcBorders>
            <w:vAlign w:val="center"/>
          </w:tcPr>
          <w:p w14:paraId="2C32CECD" w14:textId="12164159" w:rsidR="00134C0D" w:rsidRPr="009375AC" w:rsidRDefault="00134C0D" w:rsidP="009375AC">
            <w:pPr>
              <w:jc w:val="right"/>
              <w:rPr>
                <w:rFonts w:ascii="Arial" w:hAnsi="Arial" w:cs="Arial"/>
                <w:b/>
                <w:bCs/>
                <w:highlight w:val="yellow"/>
              </w:rPr>
            </w:pPr>
            <w:r w:rsidRPr="009375AC">
              <w:rPr>
                <w:rFonts w:ascii="Arial" w:hAnsi="Arial" w:cs="Arial"/>
                <w:b/>
                <w:bCs/>
                <w:color w:val="000000"/>
              </w:rPr>
              <w:t>618.840.748</w:t>
            </w:r>
          </w:p>
        </w:tc>
        <w:tc>
          <w:tcPr>
            <w:tcW w:w="1848" w:type="dxa"/>
            <w:tcBorders>
              <w:left w:val="nil"/>
              <w:bottom w:val="single" w:sz="8" w:space="0" w:color="auto"/>
              <w:right w:val="nil"/>
            </w:tcBorders>
            <w:vAlign w:val="center"/>
            <w:hideMark/>
          </w:tcPr>
          <w:p w14:paraId="56E95562" w14:textId="74A8FF9F" w:rsidR="00134C0D" w:rsidRPr="009375AC" w:rsidRDefault="00134C0D" w:rsidP="009375AC">
            <w:pPr>
              <w:jc w:val="right"/>
              <w:rPr>
                <w:rFonts w:ascii="Arial" w:hAnsi="Arial" w:cs="Arial"/>
                <w:b/>
                <w:bCs/>
              </w:rPr>
            </w:pPr>
            <w:r w:rsidRPr="009375AC">
              <w:rPr>
                <w:rFonts w:ascii="Arial" w:hAnsi="Arial" w:cs="Arial"/>
                <w:b/>
                <w:bCs/>
                <w:color w:val="000000"/>
              </w:rPr>
              <w:t>405.042.003</w:t>
            </w:r>
          </w:p>
        </w:tc>
      </w:tr>
    </w:tbl>
    <w:p w14:paraId="56499E0B" w14:textId="77777777" w:rsidR="00006F81" w:rsidRPr="009375AC" w:rsidRDefault="00006F81" w:rsidP="009375AC">
      <w:pPr>
        <w:widowControl w:val="0"/>
        <w:contextualSpacing/>
        <w:rPr>
          <w:rFonts w:ascii="Arial" w:hAnsi="Arial" w:cs="Arial"/>
          <w:b/>
        </w:rPr>
      </w:pPr>
    </w:p>
    <w:p w14:paraId="0694903C" w14:textId="77777777" w:rsidR="00A72A5B" w:rsidRPr="009375AC" w:rsidRDefault="00006F81" w:rsidP="009375AC">
      <w:pPr>
        <w:tabs>
          <w:tab w:val="left" w:pos="567"/>
        </w:tabs>
        <w:ind w:left="567" w:hanging="567"/>
        <w:jc w:val="both"/>
        <w:rPr>
          <w:rFonts w:ascii="Arial" w:hAnsi="Arial" w:cs="Arial"/>
        </w:rPr>
      </w:pPr>
      <w:r w:rsidRPr="009375AC">
        <w:rPr>
          <w:rFonts w:ascii="Arial" w:hAnsi="Arial" w:cs="Arial"/>
        </w:rPr>
        <w:t>(*)</w:t>
      </w:r>
      <w:r w:rsidRPr="009375AC">
        <w:rPr>
          <w:rFonts w:ascii="Arial" w:hAnsi="Arial" w:cs="Arial"/>
        </w:rPr>
        <w:tab/>
      </w:r>
      <w:r w:rsidR="00A72A5B" w:rsidRPr="009375AC">
        <w:rPr>
          <w:rFonts w:ascii="Arial" w:hAnsi="Arial" w:cs="Arial"/>
        </w:rPr>
        <w:t>Holding expense participation shares paid to ÇHH include the legal, financial, human resources, management, business development, corporate communication, purchasing and IT consultancy services received by Çelebi Hava Hizmetleri A.Ş. from ÇHH.</w:t>
      </w:r>
    </w:p>
    <w:p w14:paraId="15B4C6C4" w14:textId="0C6DEEC5" w:rsidR="00006F81" w:rsidRPr="009375AC" w:rsidRDefault="00006F81" w:rsidP="009375AC">
      <w:pPr>
        <w:tabs>
          <w:tab w:val="left" w:pos="567"/>
        </w:tabs>
        <w:ind w:left="567" w:hanging="567"/>
        <w:jc w:val="both"/>
        <w:rPr>
          <w:rFonts w:ascii="Arial" w:hAnsi="Arial" w:cs="Arial"/>
        </w:rPr>
      </w:pPr>
    </w:p>
    <w:p w14:paraId="2FFF2D34" w14:textId="35DA6DD5" w:rsidR="0044034A" w:rsidRPr="009375AC" w:rsidRDefault="0044034A" w:rsidP="009375AC">
      <w:pPr>
        <w:tabs>
          <w:tab w:val="left" w:pos="567"/>
        </w:tabs>
        <w:jc w:val="both"/>
        <w:rPr>
          <w:rFonts w:ascii="Arial" w:hAnsi="Arial" w:cs="Arial"/>
          <w:spacing w:val="-2"/>
        </w:rPr>
      </w:pPr>
    </w:p>
    <w:p w14:paraId="4D57F3B4" w14:textId="77777777" w:rsidR="00270BEA" w:rsidRPr="009375AC" w:rsidRDefault="00270BEA" w:rsidP="009375AC">
      <w:pPr>
        <w:tabs>
          <w:tab w:val="left" w:pos="709"/>
        </w:tabs>
        <w:ind w:left="709" w:hanging="709"/>
        <w:contextualSpacing/>
        <w:jc w:val="both"/>
        <w:rPr>
          <w:rFonts w:ascii="Arial" w:hAnsi="Arial" w:cs="Arial"/>
        </w:rPr>
      </w:pPr>
    </w:p>
    <w:p w14:paraId="7C0CC7FD" w14:textId="77777777" w:rsidR="00270BEA" w:rsidRPr="009375AC" w:rsidRDefault="00270BEA" w:rsidP="009375AC">
      <w:pPr>
        <w:tabs>
          <w:tab w:val="left" w:pos="709"/>
        </w:tabs>
        <w:ind w:left="709" w:hanging="709"/>
        <w:contextualSpacing/>
        <w:jc w:val="both"/>
        <w:rPr>
          <w:rFonts w:ascii="Arial" w:hAnsi="Arial" w:cs="Arial"/>
        </w:rPr>
      </w:pPr>
      <w:r w:rsidRPr="009375AC">
        <w:rPr>
          <w:rFonts w:ascii="Arial" w:hAnsi="Arial" w:cs="Arial"/>
        </w:rPr>
        <w:br w:type="page"/>
      </w:r>
    </w:p>
    <w:p w14:paraId="6679CF94" w14:textId="77777777" w:rsidR="00A72A5B" w:rsidRPr="009375AC" w:rsidRDefault="00A72A5B" w:rsidP="009375AC">
      <w:pPr>
        <w:tabs>
          <w:tab w:val="left" w:pos="567"/>
        </w:tabs>
        <w:ind w:left="567" w:hanging="567"/>
        <w:contextualSpacing/>
        <w:jc w:val="both"/>
        <w:rPr>
          <w:rFonts w:ascii="Arial" w:hAnsi="Arial" w:cs="Arial"/>
          <w:b/>
        </w:rPr>
      </w:pPr>
      <w:r w:rsidRPr="009375AC">
        <w:rPr>
          <w:rFonts w:ascii="Arial" w:hAnsi="Arial" w:cs="Arial"/>
          <w:b/>
        </w:rPr>
        <w:lastRenderedPageBreak/>
        <w:t>NOTE 25 - RELATED PARTY DISCLOSURES (cont’d)</w:t>
      </w:r>
    </w:p>
    <w:p w14:paraId="72AB5256" w14:textId="77777777" w:rsidR="00006F81" w:rsidRPr="009375AC" w:rsidRDefault="00006F81" w:rsidP="009375AC">
      <w:pPr>
        <w:tabs>
          <w:tab w:val="left" w:pos="567"/>
        </w:tabs>
        <w:ind w:left="567" w:hanging="567"/>
        <w:contextualSpacing/>
        <w:jc w:val="both"/>
        <w:rPr>
          <w:rFonts w:ascii="Arial" w:hAnsi="Arial" w:cs="Arial"/>
          <w:b/>
        </w:rPr>
      </w:pPr>
    </w:p>
    <w:p w14:paraId="4C43DCA2" w14:textId="5C42601D" w:rsidR="00A72A5B" w:rsidRPr="009375AC" w:rsidRDefault="00A72A5B" w:rsidP="009375AC">
      <w:pPr>
        <w:widowControl w:val="0"/>
        <w:tabs>
          <w:tab w:val="left" w:pos="567"/>
        </w:tabs>
        <w:jc w:val="both"/>
        <w:rPr>
          <w:rFonts w:ascii="Arial" w:hAnsi="Arial" w:cs="Arial"/>
        </w:rPr>
      </w:pPr>
      <w:r w:rsidRPr="009375AC">
        <w:rPr>
          <w:rFonts w:ascii="Arial" w:hAnsi="Arial" w:cs="Arial"/>
        </w:rPr>
        <w:t xml:space="preserve">As of </w:t>
      </w:r>
      <w:r w:rsidR="004603CF" w:rsidRPr="009375AC">
        <w:rPr>
          <w:rFonts w:ascii="Arial" w:hAnsi="Arial" w:cs="Arial"/>
        </w:rPr>
        <w:t>30 September 2025,</w:t>
      </w:r>
      <w:r w:rsidRPr="009375AC">
        <w:rPr>
          <w:rFonts w:ascii="Arial" w:hAnsi="Arial" w:cs="Arial"/>
        </w:rPr>
        <w:t xml:space="preserve"> and 31 December 2024, collaterals given in </w:t>
      </w:r>
      <w:proofErr w:type="spellStart"/>
      <w:r w:rsidRPr="009375AC">
        <w:rPr>
          <w:rFonts w:ascii="Arial" w:hAnsi="Arial" w:cs="Arial"/>
        </w:rPr>
        <w:t>favor</w:t>
      </w:r>
      <w:proofErr w:type="spellEnd"/>
      <w:r w:rsidRPr="009375AC">
        <w:rPr>
          <w:rFonts w:ascii="Arial" w:hAnsi="Arial" w:cs="Arial"/>
        </w:rPr>
        <w:t xml:space="preserve"> of the subsidiaries and joint venture of the Group for the loans borrowed by them are as follows:</w:t>
      </w:r>
    </w:p>
    <w:p w14:paraId="7D3380EF" w14:textId="77777777" w:rsidR="00006F81" w:rsidRPr="009375AC" w:rsidRDefault="00006F81" w:rsidP="009375AC">
      <w:pPr>
        <w:widowControl w:val="0"/>
        <w:tabs>
          <w:tab w:val="right" w:pos="7088"/>
          <w:tab w:val="right" w:pos="9072"/>
          <w:tab w:val="right" w:pos="9356"/>
        </w:tabs>
        <w:autoSpaceDE w:val="0"/>
        <w:autoSpaceDN w:val="0"/>
        <w:adjustRightInd w:val="0"/>
        <w:rPr>
          <w:rFonts w:ascii="Arial" w:hAnsi="Arial" w:cs="Arial"/>
          <w:b/>
          <w:bCs/>
          <w:color w:val="000000"/>
        </w:rPr>
      </w:pPr>
    </w:p>
    <w:tbl>
      <w:tblPr>
        <w:tblW w:w="9151" w:type="dxa"/>
        <w:tblLayout w:type="fixed"/>
        <w:tblLook w:val="04A0" w:firstRow="1" w:lastRow="0" w:firstColumn="1" w:lastColumn="0" w:noHBand="0" w:noVBand="1"/>
      </w:tblPr>
      <w:tblGrid>
        <w:gridCol w:w="3155"/>
        <w:gridCol w:w="939"/>
        <w:gridCol w:w="1718"/>
        <w:gridCol w:w="1843"/>
        <w:gridCol w:w="1496"/>
      </w:tblGrid>
      <w:tr w:rsidR="00C33120" w:rsidRPr="00854C5A" w14:paraId="27165342" w14:textId="77777777" w:rsidTr="00854C5A">
        <w:trPr>
          <w:trHeight w:val="113"/>
        </w:trPr>
        <w:tc>
          <w:tcPr>
            <w:tcW w:w="3155" w:type="dxa"/>
            <w:tcBorders>
              <w:top w:val="nil"/>
              <w:left w:val="nil"/>
              <w:bottom w:val="single" w:sz="4" w:space="0" w:color="auto"/>
              <w:right w:val="nil"/>
            </w:tcBorders>
            <w:noWrap/>
            <w:vAlign w:val="center"/>
            <w:hideMark/>
          </w:tcPr>
          <w:p w14:paraId="12940AC3" w14:textId="6F02166C" w:rsidR="00C33120" w:rsidRPr="00854C5A" w:rsidRDefault="00C33120" w:rsidP="009375AC">
            <w:pPr>
              <w:rPr>
                <w:rFonts w:ascii="Arial" w:hAnsi="Arial" w:cs="Arial"/>
                <w:b/>
                <w:color w:val="000000"/>
                <w:lang w:eastAsia="en-GB"/>
              </w:rPr>
            </w:pPr>
            <w:r w:rsidRPr="00854C5A">
              <w:rPr>
                <w:rFonts w:ascii="Arial" w:hAnsi="Arial" w:cs="Arial"/>
                <w:b/>
                <w:color w:val="000000"/>
                <w:lang w:eastAsia="en-GB"/>
              </w:rPr>
              <w:t xml:space="preserve">30 </w:t>
            </w:r>
            <w:r w:rsidR="00A35327" w:rsidRPr="00854C5A">
              <w:rPr>
                <w:rFonts w:ascii="Arial" w:hAnsi="Arial" w:cs="Arial"/>
                <w:b/>
                <w:color w:val="000000"/>
                <w:lang w:eastAsia="en-GB"/>
              </w:rPr>
              <w:t>September</w:t>
            </w:r>
            <w:r w:rsidRPr="00854C5A">
              <w:rPr>
                <w:rFonts w:ascii="Arial" w:hAnsi="Arial" w:cs="Arial"/>
                <w:b/>
                <w:color w:val="000000"/>
                <w:lang w:eastAsia="en-GB"/>
              </w:rPr>
              <w:t xml:space="preserve"> 2025</w:t>
            </w:r>
          </w:p>
        </w:tc>
        <w:tc>
          <w:tcPr>
            <w:tcW w:w="939" w:type="dxa"/>
            <w:tcBorders>
              <w:top w:val="nil"/>
              <w:left w:val="nil"/>
              <w:bottom w:val="single" w:sz="4" w:space="0" w:color="auto"/>
              <w:right w:val="nil"/>
            </w:tcBorders>
            <w:noWrap/>
            <w:vAlign w:val="center"/>
          </w:tcPr>
          <w:p w14:paraId="546D8579" w14:textId="3409A44A" w:rsidR="00C33120" w:rsidRPr="00854C5A" w:rsidRDefault="00A72A5B" w:rsidP="009375AC">
            <w:pPr>
              <w:jc w:val="right"/>
              <w:rPr>
                <w:rFonts w:ascii="Arial" w:hAnsi="Arial" w:cs="Arial"/>
                <w:b/>
                <w:color w:val="000000"/>
                <w:lang w:eastAsia="en-GB"/>
              </w:rPr>
            </w:pPr>
            <w:r w:rsidRPr="00854C5A">
              <w:rPr>
                <w:rFonts w:ascii="Arial" w:hAnsi="Arial" w:cs="Arial"/>
                <w:b/>
                <w:bCs/>
              </w:rPr>
              <w:t>EUR</w:t>
            </w:r>
          </w:p>
        </w:tc>
        <w:tc>
          <w:tcPr>
            <w:tcW w:w="1718" w:type="dxa"/>
            <w:tcBorders>
              <w:top w:val="nil"/>
              <w:left w:val="nil"/>
              <w:bottom w:val="single" w:sz="4" w:space="0" w:color="auto"/>
              <w:right w:val="nil"/>
            </w:tcBorders>
            <w:noWrap/>
            <w:vAlign w:val="center"/>
          </w:tcPr>
          <w:p w14:paraId="08A65A5D" w14:textId="74ECE21D" w:rsidR="00C33120" w:rsidRPr="00854C5A" w:rsidRDefault="00A72A5B" w:rsidP="009375AC">
            <w:pPr>
              <w:jc w:val="right"/>
              <w:rPr>
                <w:rFonts w:ascii="Arial" w:hAnsi="Arial" w:cs="Arial"/>
                <w:b/>
                <w:color w:val="000000"/>
                <w:lang w:eastAsia="en-GB"/>
              </w:rPr>
            </w:pPr>
            <w:r w:rsidRPr="00854C5A">
              <w:rPr>
                <w:rFonts w:ascii="Arial" w:hAnsi="Arial" w:cs="Arial"/>
                <w:b/>
                <w:bCs/>
              </w:rPr>
              <w:t>INR</w:t>
            </w:r>
          </w:p>
        </w:tc>
        <w:tc>
          <w:tcPr>
            <w:tcW w:w="1843" w:type="dxa"/>
            <w:tcBorders>
              <w:top w:val="nil"/>
              <w:left w:val="nil"/>
              <w:bottom w:val="single" w:sz="4" w:space="0" w:color="auto"/>
              <w:right w:val="nil"/>
            </w:tcBorders>
          </w:tcPr>
          <w:p w14:paraId="3D15A811" w14:textId="73E21293" w:rsidR="00C33120" w:rsidRPr="00854C5A" w:rsidRDefault="00A72A5B" w:rsidP="009375AC">
            <w:pPr>
              <w:jc w:val="right"/>
              <w:rPr>
                <w:rFonts w:ascii="Arial" w:hAnsi="Arial" w:cs="Arial"/>
                <w:b/>
                <w:color w:val="000000"/>
                <w:lang w:eastAsia="en-GB"/>
              </w:rPr>
            </w:pPr>
            <w:r w:rsidRPr="00854C5A">
              <w:rPr>
                <w:rFonts w:ascii="Arial" w:hAnsi="Arial" w:cs="Arial"/>
                <w:b/>
                <w:color w:val="000000"/>
                <w:lang w:eastAsia="en-GB"/>
              </w:rPr>
              <w:t>IDR</w:t>
            </w:r>
          </w:p>
        </w:tc>
        <w:tc>
          <w:tcPr>
            <w:tcW w:w="1496" w:type="dxa"/>
            <w:tcBorders>
              <w:top w:val="nil"/>
              <w:left w:val="nil"/>
              <w:bottom w:val="single" w:sz="4" w:space="0" w:color="auto"/>
              <w:right w:val="nil"/>
            </w:tcBorders>
            <w:noWrap/>
            <w:vAlign w:val="center"/>
          </w:tcPr>
          <w:p w14:paraId="70E5485F" w14:textId="047D7D45" w:rsidR="00C33120" w:rsidRPr="00854C5A" w:rsidRDefault="00A72A5B" w:rsidP="009375AC">
            <w:pPr>
              <w:jc w:val="right"/>
              <w:rPr>
                <w:rFonts w:ascii="Arial" w:hAnsi="Arial" w:cs="Arial"/>
                <w:b/>
                <w:color w:val="000000"/>
                <w:lang w:eastAsia="en-GB"/>
              </w:rPr>
            </w:pPr>
            <w:r w:rsidRPr="00854C5A">
              <w:rPr>
                <w:rFonts w:ascii="Arial" w:hAnsi="Arial" w:cs="Arial"/>
                <w:b/>
                <w:bCs/>
              </w:rPr>
              <w:t xml:space="preserve">Total </w:t>
            </w:r>
            <w:r w:rsidR="00C33120" w:rsidRPr="00854C5A">
              <w:rPr>
                <w:rFonts w:ascii="Arial" w:hAnsi="Arial" w:cs="Arial"/>
                <w:b/>
                <w:color w:val="000000"/>
                <w:lang w:eastAsia="en-GB"/>
              </w:rPr>
              <w:t>TL</w:t>
            </w:r>
          </w:p>
        </w:tc>
      </w:tr>
      <w:tr w:rsidR="00C33120" w:rsidRPr="00854C5A" w14:paraId="11B609EE" w14:textId="77777777" w:rsidTr="00854C5A">
        <w:trPr>
          <w:trHeight w:val="113"/>
        </w:trPr>
        <w:tc>
          <w:tcPr>
            <w:tcW w:w="3155" w:type="dxa"/>
            <w:tcBorders>
              <w:top w:val="nil"/>
              <w:left w:val="nil"/>
              <w:right w:val="nil"/>
            </w:tcBorders>
            <w:noWrap/>
            <w:vAlign w:val="center"/>
          </w:tcPr>
          <w:p w14:paraId="2E5421F6" w14:textId="77777777" w:rsidR="00C33120" w:rsidRPr="00854C5A" w:rsidRDefault="00C33120" w:rsidP="009375AC">
            <w:pPr>
              <w:rPr>
                <w:rFonts w:ascii="Arial" w:hAnsi="Arial" w:cs="Arial"/>
                <w:b/>
                <w:color w:val="000000"/>
                <w:lang w:eastAsia="en-GB"/>
              </w:rPr>
            </w:pPr>
          </w:p>
        </w:tc>
        <w:tc>
          <w:tcPr>
            <w:tcW w:w="939" w:type="dxa"/>
            <w:tcBorders>
              <w:top w:val="nil"/>
              <w:left w:val="nil"/>
              <w:right w:val="nil"/>
            </w:tcBorders>
            <w:noWrap/>
            <w:vAlign w:val="center"/>
          </w:tcPr>
          <w:p w14:paraId="6CA7B4A7" w14:textId="77777777" w:rsidR="00C33120" w:rsidRPr="00854C5A" w:rsidRDefault="00C33120" w:rsidP="009375AC">
            <w:pPr>
              <w:jc w:val="right"/>
              <w:rPr>
                <w:rFonts w:ascii="Arial" w:hAnsi="Arial" w:cs="Arial"/>
                <w:b/>
                <w:color w:val="000000"/>
                <w:lang w:eastAsia="en-GB"/>
              </w:rPr>
            </w:pPr>
          </w:p>
        </w:tc>
        <w:tc>
          <w:tcPr>
            <w:tcW w:w="1718" w:type="dxa"/>
            <w:tcBorders>
              <w:top w:val="nil"/>
              <w:left w:val="nil"/>
              <w:right w:val="nil"/>
            </w:tcBorders>
            <w:noWrap/>
            <w:vAlign w:val="center"/>
          </w:tcPr>
          <w:p w14:paraId="78CA6626" w14:textId="77777777" w:rsidR="00C33120" w:rsidRPr="00854C5A" w:rsidRDefault="00C33120" w:rsidP="009375AC">
            <w:pPr>
              <w:jc w:val="right"/>
              <w:rPr>
                <w:rFonts w:ascii="Arial" w:hAnsi="Arial" w:cs="Arial"/>
                <w:b/>
                <w:color w:val="000000"/>
                <w:lang w:eastAsia="en-GB"/>
              </w:rPr>
            </w:pPr>
          </w:p>
        </w:tc>
        <w:tc>
          <w:tcPr>
            <w:tcW w:w="1843" w:type="dxa"/>
            <w:tcBorders>
              <w:top w:val="nil"/>
              <w:left w:val="nil"/>
              <w:right w:val="nil"/>
            </w:tcBorders>
          </w:tcPr>
          <w:p w14:paraId="0228F445" w14:textId="77777777" w:rsidR="00C33120" w:rsidRPr="00854C5A" w:rsidRDefault="00C33120" w:rsidP="009375AC">
            <w:pPr>
              <w:jc w:val="right"/>
              <w:rPr>
                <w:rFonts w:ascii="Arial" w:hAnsi="Arial" w:cs="Arial"/>
                <w:b/>
                <w:color w:val="000000"/>
                <w:lang w:eastAsia="en-GB"/>
              </w:rPr>
            </w:pPr>
          </w:p>
        </w:tc>
        <w:tc>
          <w:tcPr>
            <w:tcW w:w="1496" w:type="dxa"/>
            <w:tcBorders>
              <w:top w:val="nil"/>
              <w:left w:val="nil"/>
              <w:right w:val="nil"/>
            </w:tcBorders>
            <w:noWrap/>
            <w:vAlign w:val="center"/>
          </w:tcPr>
          <w:p w14:paraId="07BDA6D6" w14:textId="02DD62EE" w:rsidR="00C33120" w:rsidRPr="00854C5A" w:rsidRDefault="00C33120" w:rsidP="009375AC">
            <w:pPr>
              <w:jc w:val="right"/>
              <w:rPr>
                <w:rFonts w:ascii="Arial" w:hAnsi="Arial" w:cs="Arial"/>
                <w:b/>
                <w:color w:val="000000"/>
                <w:lang w:eastAsia="en-GB"/>
              </w:rPr>
            </w:pPr>
          </w:p>
        </w:tc>
      </w:tr>
      <w:tr w:rsidR="00C33120" w:rsidRPr="00854C5A" w14:paraId="129E5FF7" w14:textId="77777777" w:rsidTr="00854C5A">
        <w:trPr>
          <w:trHeight w:val="113"/>
        </w:trPr>
        <w:tc>
          <w:tcPr>
            <w:tcW w:w="3155" w:type="dxa"/>
            <w:tcBorders>
              <w:left w:val="nil"/>
              <w:bottom w:val="nil"/>
              <w:right w:val="nil"/>
            </w:tcBorders>
            <w:noWrap/>
            <w:vAlign w:val="center"/>
            <w:hideMark/>
          </w:tcPr>
          <w:p w14:paraId="1E84D070" w14:textId="77777777" w:rsidR="00C33120" w:rsidRPr="00854C5A" w:rsidRDefault="00C33120" w:rsidP="009375AC">
            <w:pPr>
              <w:rPr>
                <w:rFonts w:ascii="Arial" w:hAnsi="Arial" w:cs="Arial"/>
                <w:color w:val="000000"/>
                <w:lang w:eastAsia="en-GB"/>
              </w:rPr>
            </w:pPr>
            <w:r w:rsidRPr="00854C5A">
              <w:rPr>
                <w:rFonts w:ascii="Arial" w:hAnsi="Arial" w:cs="Arial"/>
                <w:color w:val="000000"/>
                <w:lang w:eastAsia="en-GB"/>
              </w:rPr>
              <w:t xml:space="preserve">Celebi Nas </w:t>
            </w:r>
            <w:r w:rsidRPr="00854C5A">
              <w:rPr>
                <w:rFonts w:ascii="Arial" w:hAnsi="Arial" w:cs="Arial"/>
                <w:color w:val="000000"/>
                <w:vertAlign w:val="superscript"/>
                <w:lang w:eastAsia="en-GB"/>
              </w:rPr>
              <w:t>(1)</w:t>
            </w:r>
          </w:p>
        </w:tc>
        <w:tc>
          <w:tcPr>
            <w:tcW w:w="939" w:type="dxa"/>
            <w:tcBorders>
              <w:left w:val="nil"/>
              <w:bottom w:val="nil"/>
              <w:right w:val="nil"/>
            </w:tcBorders>
            <w:noWrap/>
            <w:vAlign w:val="center"/>
          </w:tcPr>
          <w:p w14:paraId="683D1AC6" w14:textId="00B2B664" w:rsidR="00C33120" w:rsidRPr="00854C5A" w:rsidRDefault="00C33120" w:rsidP="009375AC">
            <w:pPr>
              <w:jc w:val="right"/>
              <w:rPr>
                <w:rFonts w:ascii="Arial" w:hAnsi="Arial" w:cs="Arial"/>
                <w:color w:val="000000"/>
                <w:lang w:eastAsia="en-GB"/>
              </w:rPr>
            </w:pPr>
            <w:r w:rsidRPr="00854C5A">
              <w:rPr>
                <w:rFonts w:ascii="Arial" w:hAnsi="Arial" w:cs="Arial"/>
                <w:color w:val="000000"/>
              </w:rPr>
              <w:t>--</w:t>
            </w:r>
          </w:p>
        </w:tc>
        <w:tc>
          <w:tcPr>
            <w:tcW w:w="1718" w:type="dxa"/>
            <w:tcBorders>
              <w:left w:val="nil"/>
              <w:bottom w:val="nil"/>
              <w:right w:val="nil"/>
            </w:tcBorders>
            <w:noWrap/>
            <w:vAlign w:val="center"/>
          </w:tcPr>
          <w:p w14:paraId="0B38FFB7" w14:textId="56872DA5" w:rsidR="00C33120" w:rsidRPr="00854C5A" w:rsidRDefault="00C33120" w:rsidP="009375AC">
            <w:pPr>
              <w:jc w:val="right"/>
              <w:rPr>
                <w:rFonts w:ascii="Arial" w:hAnsi="Arial" w:cs="Arial"/>
                <w:color w:val="000000"/>
                <w:lang w:eastAsia="en-GB"/>
              </w:rPr>
            </w:pPr>
            <w:r w:rsidRPr="00854C5A">
              <w:rPr>
                <w:rFonts w:ascii="Arial" w:hAnsi="Arial" w:cs="Arial"/>
                <w:color w:val="000000"/>
              </w:rPr>
              <w:t>97.704.000</w:t>
            </w:r>
          </w:p>
        </w:tc>
        <w:tc>
          <w:tcPr>
            <w:tcW w:w="1843" w:type="dxa"/>
            <w:tcBorders>
              <w:left w:val="nil"/>
              <w:bottom w:val="nil"/>
              <w:right w:val="nil"/>
            </w:tcBorders>
          </w:tcPr>
          <w:p w14:paraId="57A13AAB" w14:textId="6D89127A" w:rsidR="00C33120" w:rsidRPr="00854C5A" w:rsidRDefault="00C33120" w:rsidP="009375AC">
            <w:pPr>
              <w:jc w:val="right"/>
              <w:rPr>
                <w:rFonts w:ascii="Arial" w:hAnsi="Arial" w:cs="Arial"/>
                <w:color w:val="000000"/>
              </w:rPr>
            </w:pPr>
            <w:r w:rsidRPr="00854C5A">
              <w:rPr>
                <w:rFonts w:ascii="Arial" w:hAnsi="Arial" w:cs="Arial"/>
                <w:color w:val="000000"/>
              </w:rPr>
              <w:t>--</w:t>
            </w:r>
          </w:p>
        </w:tc>
        <w:tc>
          <w:tcPr>
            <w:tcW w:w="1496" w:type="dxa"/>
            <w:tcBorders>
              <w:left w:val="nil"/>
              <w:bottom w:val="nil"/>
              <w:right w:val="nil"/>
            </w:tcBorders>
            <w:noWrap/>
            <w:vAlign w:val="center"/>
          </w:tcPr>
          <w:p w14:paraId="24B6C488" w14:textId="782FAA32" w:rsidR="00C33120" w:rsidRPr="00854C5A" w:rsidRDefault="00C33120" w:rsidP="009375AC">
            <w:pPr>
              <w:jc w:val="right"/>
              <w:rPr>
                <w:rFonts w:ascii="Arial" w:hAnsi="Arial" w:cs="Arial"/>
                <w:color w:val="000000"/>
                <w:highlight w:val="yellow"/>
                <w:lang w:eastAsia="en-GB"/>
              </w:rPr>
            </w:pPr>
            <w:r w:rsidRPr="00854C5A">
              <w:rPr>
                <w:rFonts w:ascii="Arial" w:hAnsi="Arial" w:cs="Arial"/>
                <w:color w:val="000000"/>
              </w:rPr>
              <w:t>45.705.931</w:t>
            </w:r>
          </w:p>
        </w:tc>
      </w:tr>
      <w:tr w:rsidR="00C33120" w:rsidRPr="00854C5A" w14:paraId="5E0FE57D" w14:textId="77777777" w:rsidTr="00854C5A">
        <w:trPr>
          <w:trHeight w:val="113"/>
        </w:trPr>
        <w:tc>
          <w:tcPr>
            <w:tcW w:w="3155" w:type="dxa"/>
            <w:tcBorders>
              <w:top w:val="nil"/>
              <w:left w:val="nil"/>
              <w:bottom w:val="nil"/>
              <w:right w:val="nil"/>
            </w:tcBorders>
            <w:noWrap/>
            <w:vAlign w:val="center"/>
            <w:hideMark/>
          </w:tcPr>
          <w:p w14:paraId="60D42FF0" w14:textId="77777777" w:rsidR="00C33120" w:rsidRPr="00854C5A" w:rsidRDefault="00C33120" w:rsidP="009375AC">
            <w:pPr>
              <w:rPr>
                <w:rFonts w:ascii="Arial" w:hAnsi="Arial" w:cs="Arial"/>
                <w:color w:val="000000"/>
                <w:lang w:eastAsia="en-GB"/>
              </w:rPr>
            </w:pPr>
            <w:r w:rsidRPr="00854C5A">
              <w:rPr>
                <w:rFonts w:ascii="Arial" w:hAnsi="Arial" w:cs="Arial"/>
                <w:color w:val="000000"/>
                <w:lang w:eastAsia="en-GB"/>
              </w:rPr>
              <w:t xml:space="preserve">Celebi Delhi Cargo </w:t>
            </w:r>
            <w:r w:rsidRPr="00854C5A">
              <w:rPr>
                <w:rFonts w:ascii="Arial" w:hAnsi="Arial" w:cs="Arial"/>
                <w:color w:val="000000"/>
                <w:vertAlign w:val="superscript"/>
                <w:lang w:eastAsia="en-GB"/>
              </w:rPr>
              <w:t>(2)</w:t>
            </w:r>
          </w:p>
        </w:tc>
        <w:tc>
          <w:tcPr>
            <w:tcW w:w="939" w:type="dxa"/>
            <w:tcBorders>
              <w:top w:val="nil"/>
              <w:left w:val="nil"/>
              <w:bottom w:val="nil"/>
              <w:right w:val="nil"/>
            </w:tcBorders>
            <w:noWrap/>
            <w:vAlign w:val="center"/>
          </w:tcPr>
          <w:p w14:paraId="474006A5" w14:textId="564456BB" w:rsidR="00C33120" w:rsidRPr="00854C5A" w:rsidRDefault="00C33120" w:rsidP="009375AC">
            <w:pPr>
              <w:jc w:val="right"/>
              <w:rPr>
                <w:rFonts w:ascii="Arial" w:hAnsi="Arial" w:cs="Arial"/>
                <w:color w:val="000000"/>
                <w:lang w:eastAsia="en-GB"/>
              </w:rPr>
            </w:pPr>
            <w:r w:rsidRPr="00854C5A">
              <w:rPr>
                <w:rFonts w:ascii="Arial" w:hAnsi="Arial" w:cs="Arial"/>
                <w:color w:val="000000"/>
              </w:rPr>
              <w:t>--</w:t>
            </w:r>
          </w:p>
        </w:tc>
        <w:tc>
          <w:tcPr>
            <w:tcW w:w="1718" w:type="dxa"/>
            <w:tcBorders>
              <w:top w:val="nil"/>
              <w:left w:val="nil"/>
              <w:bottom w:val="nil"/>
              <w:right w:val="nil"/>
            </w:tcBorders>
            <w:noWrap/>
            <w:vAlign w:val="center"/>
          </w:tcPr>
          <w:p w14:paraId="7E4BB676" w14:textId="66930073" w:rsidR="00C33120" w:rsidRPr="00854C5A" w:rsidRDefault="00C33120" w:rsidP="009375AC">
            <w:pPr>
              <w:jc w:val="right"/>
              <w:rPr>
                <w:rFonts w:ascii="Arial" w:hAnsi="Arial" w:cs="Arial"/>
                <w:color w:val="000000"/>
                <w:lang w:eastAsia="en-GB"/>
              </w:rPr>
            </w:pPr>
            <w:r w:rsidRPr="00854C5A">
              <w:rPr>
                <w:rFonts w:ascii="Arial" w:hAnsi="Arial" w:cs="Arial"/>
                <w:color w:val="000000"/>
              </w:rPr>
              <w:t>313.600.000</w:t>
            </w:r>
          </w:p>
        </w:tc>
        <w:tc>
          <w:tcPr>
            <w:tcW w:w="1843" w:type="dxa"/>
            <w:tcBorders>
              <w:top w:val="nil"/>
              <w:left w:val="nil"/>
              <w:bottom w:val="nil"/>
              <w:right w:val="nil"/>
            </w:tcBorders>
          </w:tcPr>
          <w:p w14:paraId="484DFC44" w14:textId="47F50847" w:rsidR="00C33120" w:rsidRPr="00854C5A" w:rsidRDefault="00C33120" w:rsidP="009375AC">
            <w:pPr>
              <w:jc w:val="right"/>
              <w:rPr>
                <w:rFonts w:ascii="Arial" w:hAnsi="Arial" w:cs="Arial"/>
                <w:color w:val="000000"/>
              </w:rPr>
            </w:pPr>
            <w:r w:rsidRPr="00854C5A">
              <w:rPr>
                <w:rFonts w:ascii="Arial" w:hAnsi="Arial" w:cs="Arial"/>
                <w:color w:val="000000"/>
              </w:rPr>
              <w:t>--</w:t>
            </w:r>
          </w:p>
        </w:tc>
        <w:tc>
          <w:tcPr>
            <w:tcW w:w="1496" w:type="dxa"/>
            <w:tcBorders>
              <w:top w:val="nil"/>
              <w:left w:val="nil"/>
              <w:bottom w:val="nil"/>
              <w:right w:val="nil"/>
            </w:tcBorders>
            <w:noWrap/>
            <w:vAlign w:val="center"/>
          </w:tcPr>
          <w:p w14:paraId="39A3DADB" w14:textId="5F5483B7" w:rsidR="00C33120" w:rsidRPr="00854C5A" w:rsidRDefault="00C33120" w:rsidP="009375AC">
            <w:pPr>
              <w:jc w:val="right"/>
              <w:rPr>
                <w:rFonts w:ascii="Arial" w:hAnsi="Arial" w:cs="Arial"/>
                <w:color w:val="000000"/>
                <w:highlight w:val="yellow"/>
                <w:lang w:eastAsia="en-GB"/>
              </w:rPr>
            </w:pPr>
            <w:r w:rsidRPr="00854C5A">
              <w:rPr>
                <w:rFonts w:ascii="Arial" w:hAnsi="Arial" w:cs="Arial"/>
                <w:color w:val="000000"/>
              </w:rPr>
              <w:t>146.702.080</w:t>
            </w:r>
          </w:p>
        </w:tc>
      </w:tr>
      <w:tr w:rsidR="00C33120" w:rsidRPr="00854C5A" w14:paraId="051B0E55" w14:textId="77777777" w:rsidTr="00854C5A">
        <w:trPr>
          <w:trHeight w:val="113"/>
        </w:trPr>
        <w:tc>
          <w:tcPr>
            <w:tcW w:w="3155" w:type="dxa"/>
            <w:tcBorders>
              <w:top w:val="nil"/>
              <w:left w:val="nil"/>
              <w:bottom w:val="nil"/>
              <w:right w:val="nil"/>
            </w:tcBorders>
            <w:noWrap/>
            <w:vAlign w:val="center"/>
            <w:hideMark/>
          </w:tcPr>
          <w:p w14:paraId="22E3D5C3" w14:textId="77777777" w:rsidR="00C33120" w:rsidRPr="00854C5A" w:rsidRDefault="00C33120" w:rsidP="009375AC">
            <w:pPr>
              <w:rPr>
                <w:rFonts w:ascii="Arial" w:hAnsi="Arial" w:cs="Arial"/>
                <w:color w:val="000000"/>
                <w:lang w:eastAsia="en-GB"/>
              </w:rPr>
            </w:pPr>
            <w:r w:rsidRPr="00854C5A">
              <w:rPr>
                <w:rFonts w:ascii="Arial" w:hAnsi="Arial" w:cs="Arial"/>
                <w:color w:val="000000"/>
                <w:lang w:eastAsia="en-GB"/>
              </w:rPr>
              <w:t xml:space="preserve">CASI </w:t>
            </w:r>
            <w:r w:rsidRPr="00854C5A">
              <w:rPr>
                <w:rFonts w:ascii="Arial" w:hAnsi="Arial" w:cs="Arial"/>
                <w:color w:val="000000"/>
                <w:vertAlign w:val="superscript"/>
                <w:lang w:eastAsia="en-GB"/>
              </w:rPr>
              <w:t>(3)</w:t>
            </w:r>
          </w:p>
        </w:tc>
        <w:tc>
          <w:tcPr>
            <w:tcW w:w="939" w:type="dxa"/>
            <w:tcBorders>
              <w:top w:val="nil"/>
              <w:left w:val="nil"/>
              <w:bottom w:val="nil"/>
              <w:right w:val="nil"/>
            </w:tcBorders>
            <w:noWrap/>
            <w:vAlign w:val="center"/>
          </w:tcPr>
          <w:p w14:paraId="198C5C27" w14:textId="738006DB" w:rsidR="00C33120" w:rsidRPr="00854C5A" w:rsidRDefault="00C33120" w:rsidP="009375AC">
            <w:pPr>
              <w:jc w:val="right"/>
              <w:rPr>
                <w:rFonts w:ascii="Arial" w:hAnsi="Arial" w:cs="Arial"/>
                <w:color w:val="000000"/>
                <w:lang w:eastAsia="en-GB"/>
              </w:rPr>
            </w:pPr>
            <w:r w:rsidRPr="00854C5A">
              <w:rPr>
                <w:rFonts w:ascii="Arial" w:hAnsi="Arial" w:cs="Arial"/>
                <w:color w:val="000000"/>
              </w:rPr>
              <w:t>--</w:t>
            </w:r>
          </w:p>
        </w:tc>
        <w:tc>
          <w:tcPr>
            <w:tcW w:w="1718" w:type="dxa"/>
            <w:tcBorders>
              <w:top w:val="nil"/>
              <w:left w:val="nil"/>
              <w:bottom w:val="nil"/>
              <w:right w:val="nil"/>
            </w:tcBorders>
            <w:noWrap/>
            <w:vAlign w:val="center"/>
          </w:tcPr>
          <w:p w14:paraId="38B8147E" w14:textId="757FD0E4" w:rsidR="00C33120" w:rsidRPr="00854C5A" w:rsidRDefault="00C33120" w:rsidP="009375AC">
            <w:pPr>
              <w:jc w:val="right"/>
              <w:rPr>
                <w:rFonts w:ascii="Arial" w:hAnsi="Arial" w:cs="Arial"/>
                <w:color w:val="000000"/>
                <w:lang w:eastAsia="en-GB"/>
              </w:rPr>
            </w:pPr>
            <w:r w:rsidRPr="00854C5A">
              <w:rPr>
                <w:rFonts w:ascii="Arial" w:hAnsi="Arial" w:cs="Arial"/>
                <w:color w:val="000000"/>
              </w:rPr>
              <w:t>1.665.000.000</w:t>
            </w:r>
          </w:p>
        </w:tc>
        <w:tc>
          <w:tcPr>
            <w:tcW w:w="1843" w:type="dxa"/>
            <w:tcBorders>
              <w:top w:val="nil"/>
              <w:left w:val="nil"/>
              <w:bottom w:val="nil"/>
              <w:right w:val="nil"/>
            </w:tcBorders>
          </w:tcPr>
          <w:p w14:paraId="3923B11A" w14:textId="64A96045" w:rsidR="00C33120" w:rsidRPr="00854C5A" w:rsidRDefault="00C33120" w:rsidP="009375AC">
            <w:pPr>
              <w:jc w:val="right"/>
              <w:rPr>
                <w:rFonts w:ascii="Arial" w:hAnsi="Arial" w:cs="Arial"/>
                <w:color w:val="000000"/>
              </w:rPr>
            </w:pPr>
            <w:r w:rsidRPr="00854C5A">
              <w:rPr>
                <w:rFonts w:ascii="Arial" w:hAnsi="Arial" w:cs="Arial"/>
                <w:color w:val="000000"/>
              </w:rPr>
              <w:t>--</w:t>
            </w:r>
          </w:p>
        </w:tc>
        <w:tc>
          <w:tcPr>
            <w:tcW w:w="1496" w:type="dxa"/>
            <w:tcBorders>
              <w:top w:val="nil"/>
              <w:left w:val="nil"/>
              <w:bottom w:val="nil"/>
              <w:right w:val="nil"/>
            </w:tcBorders>
            <w:noWrap/>
            <w:vAlign w:val="center"/>
          </w:tcPr>
          <w:p w14:paraId="08F6F4D4" w14:textId="72D38F0C" w:rsidR="00C33120" w:rsidRPr="00854C5A" w:rsidRDefault="00C33120" w:rsidP="009375AC">
            <w:pPr>
              <w:jc w:val="right"/>
              <w:rPr>
                <w:rFonts w:ascii="Arial" w:hAnsi="Arial" w:cs="Arial"/>
                <w:color w:val="000000"/>
                <w:highlight w:val="yellow"/>
                <w:lang w:eastAsia="en-GB"/>
              </w:rPr>
            </w:pPr>
            <w:r w:rsidRPr="00854C5A">
              <w:rPr>
                <w:rFonts w:ascii="Arial" w:hAnsi="Arial" w:cs="Arial"/>
                <w:color w:val="000000"/>
              </w:rPr>
              <w:t>778.887.000</w:t>
            </w:r>
          </w:p>
        </w:tc>
      </w:tr>
      <w:tr w:rsidR="00C33120" w:rsidRPr="00854C5A" w14:paraId="68867855" w14:textId="77777777" w:rsidTr="00854C5A">
        <w:trPr>
          <w:trHeight w:val="113"/>
        </w:trPr>
        <w:tc>
          <w:tcPr>
            <w:tcW w:w="3155" w:type="dxa"/>
            <w:tcBorders>
              <w:top w:val="nil"/>
              <w:left w:val="nil"/>
              <w:bottom w:val="nil"/>
              <w:right w:val="nil"/>
            </w:tcBorders>
            <w:noWrap/>
            <w:vAlign w:val="center"/>
            <w:hideMark/>
          </w:tcPr>
          <w:p w14:paraId="7A0197E2" w14:textId="1AC35AEA" w:rsidR="00C33120" w:rsidRPr="00854C5A" w:rsidRDefault="00C33120" w:rsidP="009375AC">
            <w:pPr>
              <w:rPr>
                <w:rFonts w:ascii="Arial" w:hAnsi="Arial" w:cs="Arial"/>
                <w:color w:val="000000"/>
                <w:lang w:eastAsia="en-GB"/>
              </w:rPr>
            </w:pPr>
            <w:r w:rsidRPr="00854C5A">
              <w:rPr>
                <w:rFonts w:ascii="Arial" w:hAnsi="Arial" w:cs="Arial"/>
                <w:color w:val="000000"/>
                <w:lang w:eastAsia="en-GB"/>
              </w:rPr>
              <w:t xml:space="preserve">Celebi Cargo GmbH </w:t>
            </w:r>
            <w:r w:rsidRPr="00854C5A">
              <w:rPr>
                <w:rFonts w:ascii="Arial" w:hAnsi="Arial" w:cs="Arial"/>
                <w:color w:val="000000"/>
                <w:vertAlign w:val="superscript"/>
                <w:lang w:eastAsia="en-GB"/>
              </w:rPr>
              <w:t>(4)</w:t>
            </w:r>
          </w:p>
        </w:tc>
        <w:tc>
          <w:tcPr>
            <w:tcW w:w="939" w:type="dxa"/>
            <w:tcBorders>
              <w:top w:val="nil"/>
              <w:left w:val="nil"/>
              <w:bottom w:val="nil"/>
              <w:right w:val="nil"/>
            </w:tcBorders>
            <w:noWrap/>
            <w:vAlign w:val="center"/>
          </w:tcPr>
          <w:p w14:paraId="2A2CC478" w14:textId="1A148938" w:rsidR="00C33120" w:rsidRPr="00854C5A" w:rsidRDefault="00C33120" w:rsidP="009375AC">
            <w:pPr>
              <w:jc w:val="right"/>
              <w:rPr>
                <w:rFonts w:ascii="Arial" w:hAnsi="Arial" w:cs="Arial"/>
                <w:color w:val="000000"/>
              </w:rPr>
            </w:pPr>
            <w:r w:rsidRPr="00854C5A">
              <w:rPr>
                <w:rFonts w:ascii="Arial" w:hAnsi="Arial" w:cs="Arial"/>
                <w:color w:val="000000"/>
              </w:rPr>
              <w:t xml:space="preserve">735.000    </w:t>
            </w:r>
          </w:p>
        </w:tc>
        <w:tc>
          <w:tcPr>
            <w:tcW w:w="1718" w:type="dxa"/>
            <w:tcBorders>
              <w:top w:val="nil"/>
              <w:left w:val="nil"/>
              <w:bottom w:val="nil"/>
              <w:right w:val="nil"/>
            </w:tcBorders>
            <w:noWrap/>
            <w:vAlign w:val="center"/>
          </w:tcPr>
          <w:p w14:paraId="127A03BE" w14:textId="4264A15F" w:rsidR="00C33120" w:rsidRPr="00854C5A" w:rsidRDefault="00C33120" w:rsidP="009375AC">
            <w:pPr>
              <w:jc w:val="right"/>
              <w:rPr>
                <w:rFonts w:ascii="Arial" w:hAnsi="Arial" w:cs="Arial"/>
                <w:color w:val="000000"/>
                <w:lang w:eastAsia="en-GB"/>
              </w:rPr>
            </w:pPr>
            <w:r w:rsidRPr="00854C5A">
              <w:rPr>
                <w:rFonts w:ascii="Arial" w:hAnsi="Arial" w:cs="Arial"/>
                <w:color w:val="000000"/>
              </w:rPr>
              <w:t>--</w:t>
            </w:r>
          </w:p>
        </w:tc>
        <w:tc>
          <w:tcPr>
            <w:tcW w:w="1843" w:type="dxa"/>
            <w:tcBorders>
              <w:top w:val="nil"/>
              <w:left w:val="nil"/>
              <w:bottom w:val="nil"/>
              <w:right w:val="nil"/>
            </w:tcBorders>
          </w:tcPr>
          <w:p w14:paraId="30B32FC8" w14:textId="571417AD" w:rsidR="00C33120" w:rsidRPr="00854C5A" w:rsidRDefault="00C33120" w:rsidP="009375AC">
            <w:pPr>
              <w:jc w:val="right"/>
              <w:rPr>
                <w:rFonts w:ascii="Arial" w:hAnsi="Arial" w:cs="Arial"/>
                <w:color w:val="000000"/>
              </w:rPr>
            </w:pPr>
            <w:r w:rsidRPr="00854C5A">
              <w:rPr>
                <w:rFonts w:ascii="Arial" w:hAnsi="Arial" w:cs="Arial"/>
                <w:color w:val="000000"/>
              </w:rPr>
              <w:t>--</w:t>
            </w:r>
          </w:p>
        </w:tc>
        <w:tc>
          <w:tcPr>
            <w:tcW w:w="1496" w:type="dxa"/>
            <w:tcBorders>
              <w:top w:val="nil"/>
              <w:left w:val="nil"/>
              <w:bottom w:val="nil"/>
              <w:right w:val="nil"/>
            </w:tcBorders>
            <w:noWrap/>
            <w:vAlign w:val="center"/>
          </w:tcPr>
          <w:p w14:paraId="6DEE42D3" w14:textId="294E0219" w:rsidR="00C33120" w:rsidRPr="00854C5A" w:rsidRDefault="00C33120" w:rsidP="009375AC">
            <w:pPr>
              <w:jc w:val="right"/>
              <w:rPr>
                <w:rFonts w:ascii="Arial" w:hAnsi="Arial" w:cs="Arial"/>
                <w:color w:val="000000"/>
                <w:highlight w:val="yellow"/>
                <w:lang w:eastAsia="en-GB"/>
              </w:rPr>
            </w:pPr>
            <w:r w:rsidRPr="00854C5A">
              <w:rPr>
                <w:rFonts w:ascii="Arial" w:hAnsi="Arial" w:cs="Arial"/>
                <w:color w:val="000000"/>
              </w:rPr>
              <w:t xml:space="preserve">35.896.665    </w:t>
            </w:r>
          </w:p>
        </w:tc>
      </w:tr>
      <w:tr w:rsidR="00C33120" w:rsidRPr="00854C5A" w14:paraId="13D3FBA8" w14:textId="77777777" w:rsidTr="00854C5A">
        <w:trPr>
          <w:trHeight w:val="113"/>
        </w:trPr>
        <w:tc>
          <w:tcPr>
            <w:tcW w:w="3155" w:type="dxa"/>
            <w:tcBorders>
              <w:top w:val="nil"/>
              <w:left w:val="nil"/>
              <w:bottom w:val="nil"/>
              <w:right w:val="nil"/>
            </w:tcBorders>
            <w:noWrap/>
            <w:vAlign w:val="center"/>
          </w:tcPr>
          <w:p w14:paraId="73D6FD5A" w14:textId="395F855A" w:rsidR="00C33120" w:rsidRPr="00854C5A" w:rsidRDefault="00C33120" w:rsidP="009375AC">
            <w:pPr>
              <w:rPr>
                <w:rFonts w:ascii="Arial" w:hAnsi="Arial" w:cs="Arial"/>
                <w:color w:val="000000"/>
                <w:lang w:eastAsia="en-GB"/>
              </w:rPr>
            </w:pPr>
            <w:r w:rsidRPr="00854C5A">
              <w:rPr>
                <w:rFonts w:ascii="Arial" w:hAnsi="Arial" w:cs="Arial"/>
                <w:color w:val="000000"/>
                <w:lang w:eastAsia="en-GB"/>
              </w:rPr>
              <w:t xml:space="preserve">PTN </w:t>
            </w:r>
            <w:r w:rsidRPr="00854C5A">
              <w:rPr>
                <w:rFonts w:ascii="Arial" w:hAnsi="Arial" w:cs="Arial"/>
                <w:color w:val="000000"/>
                <w:vertAlign w:val="superscript"/>
                <w:lang w:eastAsia="en-GB"/>
              </w:rPr>
              <w:t>(5)</w:t>
            </w:r>
          </w:p>
        </w:tc>
        <w:tc>
          <w:tcPr>
            <w:tcW w:w="939" w:type="dxa"/>
            <w:tcBorders>
              <w:top w:val="nil"/>
              <w:left w:val="nil"/>
              <w:bottom w:val="nil"/>
              <w:right w:val="nil"/>
            </w:tcBorders>
            <w:noWrap/>
            <w:vAlign w:val="center"/>
          </w:tcPr>
          <w:p w14:paraId="19C24F32" w14:textId="0CFD2094" w:rsidR="00C33120" w:rsidRPr="00854C5A" w:rsidRDefault="00C33120" w:rsidP="009375AC">
            <w:pPr>
              <w:jc w:val="right"/>
              <w:rPr>
                <w:rFonts w:ascii="Arial" w:hAnsi="Arial" w:cs="Arial"/>
                <w:color w:val="000000"/>
              </w:rPr>
            </w:pPr>
            <w:r w:rsidRPr="00854C5A">
              <w:rPr>
                <w:rFonts w:ascii="Arial" w:hAnsi="Arial" w:cs="Arial"/>
                <w:color w:val="000000"/>
              </w:rPr>
              <w:t>--</w:t>
            </w:r>
          </w:p>
        </w:tc>
        <w:tc>
          <w:tcPr>
            <w:tcW w:w="1718" w:type="dxa"/>
            <w:tcBorders>
              <w:top w:val="nil"/>
              <w:left w:val="nil"/>
              <w:bottom w:val="nil"/>
              <w:right w:val="nil"/>
            </w:tcBorders>
            <w:noWrap/>
            <w:vAlign w:val="center"/>
          </w:tcPr>
          <w:p w14:paraId="4E650169" w14:textId="2437F988" w:rsidR="00C33120" w:rsidRPr="00854C5A" w:rsidRDefault="00C33120" w:rsidP="009375AC">
            <w:pPr>
              <w:jc w:val="right"/>
              <w:rPr>
                <w:rFonts w:ascii="Arial" w:hAnsi="Arial" w:cs="Arial"/>
                <w:color w:val="000000"/>
              </w:rPr>
            </w:pPr>
            <w:r w:rsidRPr="00854C5A">
              <w:rPr>
                <w:rFonts w:ascii="Arial" w:hAnsi="Arial" w:cs="Arial"/>
                <w:color w:val="000000"/>
              </w:rPr>
              <w:t>--</w:t>
            </w:r>
          </w:p>
        </w:tc>
        <w:tc>
          <w:tcPr>
            <w:tcW w:w="1843" w:type="dxa"/>
            <w:tcBorders>
              <w:top w:val="nil"/>
              <w:left w:val="nil"/>
              <w:bottom w:val="nil"/>
              <w:right w:val="nil"/>
            </w:tcBorders>
          </w:tcPr>
          <w:p w14:paraId="69ECE573" w14:textId="52CA2DA6" w:rsidR="00C33120" w:rsidRPr="00854C5A" w:rsidRDefault="00C33120" w:rsidP="009375AC">
            <w:pPr>
              <w:jc w:val="right"/>
              <w:rPr>
                <w:rFonts w:ascii="Arial" w:hAnsi="Arial" w:cs="Arial"/>
                <w:color w:val="000000"/>
              </w:rPr>
            </w:pPr>
            <w:r w:rsidRPr="00854C5A">
              <w:rPr>
                <w:rFonts w:ascii="Arial" w:hAnsi="Arial" w:cs="Arial"/>
                <w:color w:val="000000"/>
              </w:rPr>
              <w:t>40.750.000.000</w:t>
            </w:r>
          </w:p>
        </w:tc>
        <w:tc>
          <w:tcPr>
            <w:tcW w:w="1496" w:type="dxa"/>
            <w:tcBorders>
              <w:top w:val="nil"/>
              <w:left w:val="nil"/>
              <w:bottom w:val="nil"/>
              <w:right w:val="nil"/>
            </w:tcBorders>
            <w:noWrap/>
            <w:vAlign w:val="center"/>
          </w:tcPr>
          <w:p w14:paraId="13F40798" w14:textId="3047A544" w:rsidR="00C33120" w:rsidRPr="00854C5A" w:rsidRDefault="00652B88" w:rsidP="009375AC">
            <w:pPr>
              <w:jc w:val="right"/>
              <w:rPr>
                <w:rFonts w:ascii="Arial" w:hAnsi="Arial" w:cs="Arial"/>
                <w:color w:val="000000"/>
              </w:rPr>
            </w:pPr>
            <w:r w:rsidRPr="00854C5A">
              <w:rPr>
                <w:rFonts w:ascii="Arial" w:hAnsi="Arial" w:cs="Arial"/>
                <w:color w:val="000000"/>
              </w:rPr>
              <w:t xml:space="preserve">101.467.500    </w:t>
            </w:r>
          </w:p>
        </w:tc>
      </w:tr>
      <w:tr w:rsidR="00C33120" w:rsidRPr="00854C5A" w14:paraId="0D9CF9E1" w14:textId="77777777" w:rsidTr="00854C5A">
        <w:trPr>
          <w:trHeight w:val="113"/>
        </w:trPr>
        <w:tc>
          <w:tcPr>
            <w:tcW w:w="3155" w:type="dxa"/>
            <w:tcBorders>
              <w:top w:val="nil"/>
              <w:left w:val="nil"/>
              <w:bottom w:val="nil"/>
              <w:right w:val="nil"/>
            </w:tcBorders>
            <w:noWrap/>
            <w:vAlign w:val="center"/>
          </w:tcPr>
          <w:p w14:paraId="5977B6C4" w14:textId="29AC98AD" w:rsidR="00C33120" w:rsidRPr="00854C5A" w:rsidRDefault="00C33120" w:rsidP="009375AC">
            <w:pPr>
              <w:rPr>
                <w:rFonts w:ascii="Arial" w:hAnsi="Arial" w:cs="Arial"/>
                <w:color w:val="000000"/>
                <w:lang w:eastAsia="en-GB"/>
              </w:rPr>
            </w:pPr>
            <w:r w:rsidRPr="00854C5A">
              <w:rPr>
                <w:rFonts w:ascii="Arial" w:hAnsi="Arial" w:cs="Arial"/>
                <w:color w:val="000000"/>
                <w:lang w:eastAsia="en-GB"/>
              </w:rPr>
              <w:t xml:space="preserve">CAI </w:t>
            </w:r>
            <w:r w:rsidRPr="00854C5A">
              <w:rPr>
                <w:rFonts w:ascii="Arial" w:hAnsi="Arial" w:cs="Arial"/>
                <w:color w:val="000000"/>
                <w:vertAlign w:val="superscript"/>
                <w:lang w:eastAsia="en-GB"/>
              </w:rPr>
              <w:t>(5)</w:t>
            </w:r>
          </w:p>
        </w:tc>
        <w:tc>
          <w:tcPr>
            <w:tcW w:w="939" w:type="dxa"/>
            <w:tcBorders>
              <w:top w:val="nil"/>
              <w:left w:val="nil"/>
              <w:bottom w:val="nil"/>
              <w:right w:val="nil"/>
            </w:tcBorders>
            <w:noWrap/>
            <w:vAlign w:val="center"/>
          </w:tcPr>
          <w:p w14:paraId="60AB5E15" w14:textId="366D76D8" w:rsidR="00C33120" w:rsidRPr="00854C5A" w:rsidRDefault="00C33120" w:rsidP="009375AC">
            <w:pPr>
              <w:jc w:val="right"/>
              <w:rPr>
                <w:rFonts w:ascii="Arial" w:hAnsi="Arial" w:cs="Arial"/>
                <w:color w:val="000000"/>
              </w:rPr>
            </w:pPr>
            <w:r w:rsidRPr="00854C5A">
              <w:rPr>
                <w:rFonts w:ascii="Arial" w:hAnsi="Arial" w:cs="Arial"/>
                <w:color w:val="000000"/>
              </w:rPr>
              <w:t>--</w:t>
            </w:r>
          </w:p>
        </w:tc>
        <w:tc>
          <w:tcPr>
            <w:tcW w:w="1718" w:type="dxa"/>
            <w:tcBorders>
              <w:top w:val="nil"/>
              <w:left w:val="nil"/>
              <w:bottom w:val="nil"/>
              <w:right w:val="nil"/>
            </w:tcBorders>
            <w:noWrap/>
            <w:vAlign w:val="center"/>
          </w:tcPr>
          <w:p w14:paraId="29454683" w14:textId="5F26466B" w:rsidR="00C33120" w:rsidRPr="00854C5A" w:rsidRDefault="00C33120" w:rsidP="009375AC">
            <w:pPr>
              <w:jc w:val="right"/>
              <w:rPr>
                <w:rFonts w:ascii="Arial" w:hAnsi="Arial" w:cs="Arial"/>
                <w:color w:val="000000"/>
              </w:rPr>
            </w:pPr>
            <w:r w:rsidRPr="00854C5A">
              <w:rPr>
                <w:rFonts w:ascii="Arial" w:hAnsi="Arial" w:cs="Arial"/>
                <w:color w:val="000000"/>
              </w:rPr>
              <w:t>--</w:t>
            </w:r>
          </w:p>
        </w:tc>
        <w:tc>
          <w:tcPr>
            <w:tcW w:w="1843" w:type="dxa"/>
            <w:tcBorders>
              <w:top w:val="nil"/>
              <w:left w:val="nil"/>
              <w:bottom w:val="nil"/>
              <w:right w:val="nil"/>
            </w:tcBorders>
          </w:tcPr>
          <w:p w14:paraId="57ED654F" w14:textId="15736B51" w:rsidR="00C33120" w:rsidRPr="00854C5A" w:rsidRDefault="00C33120" w:rsidP="009375AC">
            <w:pPr>
              <w:jc w:val="right"/>
              <w:rPr>
                <w:rFonts w:ascii="Arial" w:hAnsi="Arial" w:cs="Arial"/>
                <w:color w:val="000000"/>
              </w:rPr>
            </w:pPr>
            <w:r w:rsidRPr="00854C5A">
              <w:rPr>
                <w:rFonts w:ascii="Arial" w:hAnsi="Arial" w:cs="Arial"/>
                <w:color w:val="000000"/>
              </w:rPr>
              <w:t>130.000.000.000</w:t>
            </w:r>
          </w:p>
        </w:tc>
        <w:tc>
          <w:tcPr>
            <w:tcW w:w="1496" w:type="dxa"/>
            <w:tcBorders>
              <w:top w:val="nil"/>
              <w:left w:val="nil"/>
              <w:bottom w:val="nil"/>
              <w:right w:val="nil"/>
            </w:tcBorders>
            <w:noWrap/>
            <w:vAlign w:val="center"/>
          </w:tcPr>
          <w:p w14:paraId="61AEE53B" w14:textId="53C16B10" w:rsidR="00C33120" w:rsidRPr="00854C5A" w:rsidRDefault="00652B88" w:rsidP="009375AC">
            <w:pPr>
              <w:jc w:val="right"/>
              <w:rPr>
                <w:rFonts w:ascii="Arial" w:hAnsi="Arial" w:cs="Arial"/>
                <w:color w:val="000000"/>
              </w:rPr>
            </w:pPr>
            <w:r w:rsidRPr="00854C5A">
              <w:rPr>
                <w:rFonts w:ascii="Arial" w:hAnsi="Arial" w:cs="Arial"/>
                <w:color w:val="000000"/>
              </w:rPr>
              <w:t xml:space="preserve">323.700.000    </w:t>
            </w:r>
          </w:p>
        </w:tc>
      </w:tr>
      <w:tr w:rsidR="00C33120" w:rsidRPr="00854C5A" w14:paraId="4355B5B9" w14:textId="77777777" w:rsidTr="00854C5A">
        <w:trPr>
          <w:trHeight w:val="113"/>
        </w:trPr>
        <w:tc>
          <w:tcPr>
            <w:tcW w:w="3155" w:type="dxa"/>
            <w:tcBorders>
              <w:top w:val="nil"/>
              <w:left w:val="nil"/>
              <w:bottom w:val="single" w:sz="4" w:space="0" w:color="auto"/>
              <w:right w:val="nil"/>
            </w:tcBorders>
            <w:noWrap/>
            <w:vAlign w:val="center"/>
          </w:tcPr>
          <w:p w14:paraId="09C35370" w14:textId="77777777" w:rsidR="00C33120" w:rsidRPr="00854C5A" w:rsidRDefault="00C33120" w:rsidP="009375AC">
            <w:pPr>
              <w:rPr>
                <w:rFonts w:ascii="Arial" w:hAnsi="Arial" w:cs="Arial"/>
                <w:color w:val="000000"/>
                <w:lang w:eastAsia="en-GB"/>
              </w:rPr>
            </w:pPr>
          </w:p>
        </w:tc>
        <w:tc>
          <w:tcPr>
            <w:tcW w:w="939" w:type="dxa"/>
            <w:tcBorders>
              <w:top w:val="nil"/>
              <w:left w:val="nil"/>
              <w:bottom w:val="single" w:sz="4" w:space="0" w:color="auto"/>
              <w:right w:val="nil"/>
            </w:tcBorders>
            <w:noWrap/>
            <w:vAlign w:val="center"/>
          </w:tcPr>
          <w:p w14:paraId="25649B26" w14:textId="46FEF65A" w:rsidR="00C33120" w:rsidRPr="00854C5A" w:rsidRDefault="00C33120" w:rsidP="009375AC">
            <w:pPr>
              <w:jc w:val="right"/>
              <w:rPr>
                <w:rFonts w:ascii="Arial" w:hAnsi="Arial" w:cs="Arial"/>
                <w:color w:val="000000"/>
                <w:lang w:eastAsia="en-GB"/>
              </w:rPr>
            </w:pPr>
            <w:r w:rsidRPr="00854C5A">
              <w:rPr>
                <w:rFonts w:ascii="Arial" w:hAnsi="Arial" w:cs="Arial"/>
                <w:color w:val="000000"/>
              </w:rPr>
              <w:t> </w:t>
            </w:r>
          </w:p>
        </w:tc>
        <w:tc>
          <w:tcPr>
            <w:tcW w:w="1718" w:type="dxa"/>
            <w:tcBorders>
              <w:top w:val="nil"/>
              <w:left w:val="nil"/>
              <w:bottom w:val="single" w:sz="4" w:space="0" w:color="auto"/>
              <w:right w:val="nil"/>
            </w:tcBorders>
            <w:noWrap/>
            <w:vAlign w:val="center"/>
          </w:tcPr>
          <w:p w14:paraId="1FA0C1C5" w14:textId="3E3DB06A" w:rsidR="00C33120" w:rsidRPr="00854C5A" w:rsidRDefault="00C33120" w:rsidP="009375AC">
            <w:pPr>
              <w:jc w:val="right"/>
              <w:rPr>
                <w:rFonts w:ascii="Arial" w:hAnsi="Arial" w:cs="Arial"/>
                <w:color w:val="000000"/>
                <w:lang w:eastAsia="en-GB"/>
              </w:rPr>
            </w:pPr>
            <w:r w:rsidRPr="00854C5A">
              <w:rPr>
                <w:rFonts w:ascii="Arial" w:hAnsi="Arial" w:cs="Arial"/>
                <w:color w:val="000000"/>
              </w:rPr>
              <w:t> </w:t>
            </w:r>
          </w:p>
        </w:tc>
        <w:tc>
          <w:tcPr>
            <w:tcW w:w="1843" w:type="dxa"/>
            <w:tcBorders>
              <w:top w:val="nil"/>
              <w:left w:val="nil"/>
              <w:bottom w:val="single" w:sz="4" w:space="0" w:color="auto"/>
              <w:right w:val="nil"/>
            </w:tcBorders>
          </w:tcPr>
          <w:p w14:paraId="484DD8DA" w14:textId="77777777" w:rsidR="00C33120" w:rsidRPr="00854C5A" w:rsidRDefault="00C33120" w:rsidP="009375AC">
            <w:pPr>
              <w:jc w:val="right"/>
              <w:rPr>
                <w:rFonts w:ascii="Arial" w:hAnsi="Arial" w:cs="Arial"/>
                <w:color w:val="000000"/>
              </w:rPr>
            </w:pPr>
          </w:p>
        </w:tc>
        <w:tc>
          <w:tcPr>
            <w:tcW w:w="1496" w:type="dxa"/>
            <w:tcBorders>
              <w:top w:val="nil"/>
              <w:left w:val="nil"/>
              <w:bottom w:val="single" w:sz="4" w:space="0" w:color="auto"/>
              <w:right w:val="nil"/>
            </w:tcBorders>
            <w:noWrap/>
            <w:vAlign w:val="center"/>
          </w:tcPr>
          <w:p w14:paraId="7536688C" w14:textId="4954765E" w:rsidR="00C33120" w:rsidRPr="00854C5A" w:rsidRDefault="00C33120" w:rsidP="009375AC">
            <w:pPr>
              <w:jc w:val="right"/>
              <w:rPr>
                <w:rFonts w:ascii="Arial" w:hAnsi="Arial" w:cs="Arial"/>
                <w:color w:val="000000"/>
                <w:highlight w:val="yellow"/>
                <w:lang w:eastAsia="en-GB"/>
              </w:rPr>
            </w:pPr>
            <w:r w:rsidRPr="00854C5A">
              <w:rPr>
                <w:rFonts w:ascii="Arial" w:hAnsi="Arial" w:cs="Arial"/>
                <w:color w:val="000000"/>
              </w:rPr>
              <w:t> </w:t>
            </w:r>
          </w:p>
        </w:tc>
      </w:tr>
      <w:tr w:rsidR="00C33120" w:rsidRPr="00854C5A" w14:paraId="03679CD8" w14:textId="77777777" w:rsidTr="00854C5A">
        <w:trPr>
          <w:trHeight w:val="113"/>
        </w:trPr>
        <w:tc>
          <w:tcPr>
            <w:tcW w:w="3155" w:type="dxa"/>
            <w:tcBorders>
              <w:top w:val="single" w:sz="4" w:space="0" w:color="auto"/>
              <w:left w:val="nil"/>
              <w:bottom w:val="single" w:sz="4" w:space="0" w:color="auto"/>
              <w:right w:val="nil"/>
            </w:tcBorders>
            <w:noWrap/>
            <w:vAlign w:val="bottom"/>
          </w:tcPr>
          <w:p w14:paraId="4A296594" w14:textId="77777777" w:rsidR="00C33120" w:rsidRPr="00854C5A" w:rsidRDefault="00C33120" w:rsidP="009375AC">
            <w:pPr>
              <w:rPr>
                <w:rFonts w:ascii="Arial" w:hAnsi="Arial" w:cs="Arial"/>
                <w:color w:val="000000"/>
                <w:lang w:eastAsia="en-GB"/>
              </w:rPr>
            </w:pPr>
            <w:r w:rsidRPr="00854C5A">
              <w:rPr>
                <w:rFonts w:ascii="Arial" w:hAnsi="Arial" w:cs="Arial"/>
                <w:color w:val="000000"/>
                <w:lang w:eastAsia="en-GB"/>
              </w:rPr>
              <w:t> </w:t>
            </w:r>
          </w:p>
        </w:tc>
        <w:tc>
          <w:tcPr>
            <w:tcW w:w="939" w:type="dxa"/>
            <w:tcBorders>
              <w:top w:val="single" w:sz="4" w:space="0" w:color="auto"/>
              <w:left w:val="nil"/>
              <w:bottom w:val="single" w:sz="4" w:space="0" w:color="auto"/>
              <w:right w:val="nil"/>
            </w:tcBorders>
            <w:noWrap/>
            <w:vAlign w:val="center"/>
          </w:tcPr>
          <w:p w14:paraId="312AC3C5" w14:textId="07E91C22" w:rsidR="00C33120" w:rsidRPr="00854C5A" w:rsidRDefault="00C33120" w:rsidP="009375AC">
            <w:pPr>
              <w:jc w:val="right"/>
              <w:rPr>
                <w:rFonts w:ascii="Arial" w:hAnsi="Arial" w:cs="Arial"/>
                <w:b/>
                <w:bCs/>
                <w:color w:val="000000"/>
              </w:rPr>
            </w:pPr>
            <w:r w:rsidRPr="00854C5A">
              <w:rPr>
                <w:rFonts w:ascii="Arial" w:hAnsi="Arial" w:cs="Arial"/>
                <w:b/>
                <w:bCs/>
                <w:color w:val="000000"/>
              </w:rPr>
              <w:t xml:space="preserve">735.000    </w:t>
            </w:r>
          </w:p>
        </w:tc>
        <w:tc>
          <w:tcPr>
            <w:tcW w:w="1718" w:type="dxa"/>
            <w:tcBorders>
              <w:top w:val="single" w:sz="4" w:space="0" w:color="auto"/>
              <w:left w:val="nil"/>
              <w:bottom w:val="single" w:sz="4" w:space="0" w:color="auto"/>
              <w:right w:val="nil"/>
            </w:tcBorders>
            <w:noWrap/>
            <w:vAlign w:val="center"/>
          </w:tcPr>
          <w:p w14:paraId="50A530B6" w14:textId="3D3933DB" w:rsidR="00C33120" w:rsidRPr="00854C5A" w:rsidRDefault="00C33120" w:rsidP="009375AC">
            <w:pPr>
              <w:jc w:val="right"/>
              <w:rPr>
                <w:rFonts w:ascii="Arial" w:hAnsi="Arial" w:cs="Arial"/>
                <w:b/>
                <w:bCs/>
                <w:color w:val="000000"/>
                <w:lang w:eastAsia="en-GB"/>
              </w:rPr>
            </w:pPr>
            <w:r w:rsidRPr="00854C5A">
              <w:rPr>
                <w:rFonts w:ascii="Arial" w:hAnsi="Arial" w:cs="Arial"/>
                <w:b/>
                <w:bCs/>
                <w:color w:val="000000"/>
              </w:rPr>
              <w:t>2.076.304.000</w:t>
            </w:r>
          </w:p>
        </w:tc>
        <w:tc>
          <w:tcPr>
            <w:tcW w:w="1843" w:type="dxa"/>
            <w:tcBorders>
              <w:top w:val="single" w:sz="4" w:space="0" w:color="auto"/>
              <w:left w:val="nil"/>
              <w:bottom w:val="single" w:sz="4" w:space="0" w:color="auto"/>
              <w:right w:val="nil"/>
            </w:tcBorders>
          </w:tcPr>
          <w:p w14:paraId="22A40BAB" w14:textId="0D266A7A" w:rsidR="00C33120" w:rsidRPr="00854C5A" w:rsidRDefault="00C33120" w:rsidP="009375AC">
            <w:pPr>
              <w:jc w:val="right"/>
              <w:rPr>
                <w:rFonts w:ascii="Arial" w:hAnsi="Arial" w:cs="Arial"/>
                <w:b/>
                <w:bCs/>
                <w:color w:val="000000"/>
              </w:rPr>
            </w:pPr>
            <w:r w:rsidRPr="00854C5A">
              <w:rPr>
                <w:rFonts w:ascii="Arial" w:hAnsi="Arial" w:cs="Arial"/>
                <w:b/>
                <w:bCs/>
                <w:color w:val="000000"/>
              </w:rPr>
              <w:t>170.750.000.000</w:t>
            </w:r>
          </w:p>
        </w:tc>
        <w:tc>
          <w:tcPr>
            <w:tcW w:w="1496" w:type="dxa"/>
            <w:tcBorders>
              <w:top w:val="single" w:sz="4" w:space="0" w:color="auto"/>
              <w:left w:val="nil"/>
              <w:bottom w:val="single" w:sz="4" w:space="0" w:color="auto"/>
              <w:right w:val="nil"/>
            </w:tcBorders>
            <w:noWrap/>
            <w:vAlign w:val="center"/>
          </w:tcPr>
          <w:p w14:paraId="6C4A8F48" w14:textId="330104FA" w:rsidR="00C33120" w:rsidRPr="00854C5A" w:rsidRDefault="00652B88" w:rsidP="009375AC">
            <w:pPr>
              <w:jc w:val="right"/>
              <w:rPr>
                <w:rFonts w:ascii="Arial" w:hAnsi="Arial" w:cs="Arial"/>
                <w:b/>
                <w:bCs/>
                <w:color w:val="000000"/>
                <w:highlight w:val="yellow"/>
                <w:lang w:eastAsia="en-GB"/>
              </w:rPr>
            </w:pPr>
            <w:r w:rsidRPr="00854C5A">
              <w:rPr>
                <w:rFonts w:ascii="Arial" w:hAnsi="Arial" w:cs="Arial"/>
                <w:b/>
                <w:bCs/>
                <w:color w:val="000000"/>
              </w:rPr>
              <w:t xml:space="preserve">1.432.359.176    </w:t>
            </w:r>
          </w:p>
        </w:tc>
      </w:tr>
      <w:tr w:rsidR="00C33120" w:rsidRPr="00854C5A" w14:paraId="3748DEC7" w14:textId="77777777" w:rsidTr="00854C5A">
        <w:trPr>
          <w:trHeight w:val="113"/>
        </w:trPr>
        <w:tc>
          <w:tcPr>
            <w:tcW w:w="3155" w:type="dxa"/>
            <w:tcBorders>
              <w:top w:val="single" w:sz="4" w:space="0" w:color="auto"/>
              <w:left w:val="nil"/>
              <w:bottom w:val="single" w:sz="4" w:space="0" w:color="auto"/>
              <w:right w:val="nil"/>
            </w:tcBorders>
            <w:noWrap/>
            <w:vAlign w:val="bottom"/>
          </w:tcPr>
          <w:p w14:paraId="5441F73E" w14:textId="77777777" w:rsidR="00C33120" w:rsidRPr="00854C5A" w:rsidRDefault="00C33120" w:rsidP="009375AC">
            <w:pPr>
              <w:rPr>
                <w:rFonts w:ascii="Arial" w:hAnsi="Arial" w:cs="Arial"/>
                <w:color w:val="000000"/>
                <w:lang w:eastAsia="en-GB"/>
              </w:rPr>
            </w:pPr>
          </w:p>
        </w:tc>
        <w:tc>
          <w:tcPr>
            <w:tcW w:w="939" w:type="dxa"/>
            <w:tcBorders>
              <w:top w:val="single" w:sz="4" w:space="0" w:color="auto"/>
              <w:left w:val="nil"/>
              <w:bottom w:val="single" w:sz="4" w:space="0" w:color="auto"/>
              <w:right w:val="nil"/>
            </w:tcBorders>
            <w:noWrap/>
          </w:tcPr>
          <w:p w14:paraId="01B6F3D2" w14:textId="77777777" w:rsidR="00C33120" w:rsidRPr="00854C5A" w:rsidRDefault="00C33120" w:rsidP="009375AC">
            <w:pPr>
              <w:jc w:val="right"/>
              <w:rPr>
                <w:rFonts w:ascii="Arial" w:hAnsi="Arial" w:cs="Arial"/>
                <w:b/>
                <w:bCs/>
              </w:rPr>
            </w:pPr>
          </w:p>
        </w:tc>
        <w:tc>
          <w:tcPr>
            <w:tcW w:w="1718" w:type="dxa"/>
            <w:tcBorders>
              <w:top w:val="single" w:sz="4" w:space="0" w:color="auto"/>
              <w:left w:val="nil"/>
              <w:bottom w:val="single" w:sz="4" w:space="0" w:color="auto"/>
              <w:right w:val="nil"/>
            </w:tcBorders>
            <w:noWrap/>
          </w:tcPr>
          <w:p w14:paraId="62B48126" w14:textId="77777777" w:rsidR="00C33120" w:rsidRPr="00854C5A" w:rsidRDefault="00C33120" w:rsidP="009375AC">
            <w:pPr>
              <w:jc w:val="right"/>
              <w:rPr>
                <w:rFonts w:ascii="Arial" w:hAnsi="Arial" w:cs="Arial"/>
                <w:b/>
                <w:bCs/>
              </w:rPr>
            </w:pPr>
          </w:p>
        </w:tc>
        <w:tc>
          <w:tcPr>
            <w:tcW w:w="1843" w:type="dxa"/>
            <w:tcBorders>
              <w:top w:val="single" w:sz="4" w:space="0" w:color="auto"/>
              <w:left w:val="nil"/>
              <w:bottom w:val="single" w:sz="4" w:space="0" w:color="auto"/>
              <w:right w:val="nil"/>
            </w:tcBorders>
          </w:tcPr>
          <w:p w14:paraId="2CFA017F" w14:textId="77777777" w:rsidR="00C33120" w:rsidRPr="00854C5A" w:rsidRDefault="00C33120" w:rsidP="009375AC">
            <w:pPr>
              <w:jc w:val="right"/>
              <w:rPr>
                <w:rFonts w:ascii="Arial" w:hAnsi="Arial" w:cs="Arial"/>
                <w:b/>
                <w:bCs/>
              </w:rPr>
            </w:pPr>
          </w:p>
        </w:tc>
        <w:tc>
          <w:tcPr>
            <w:tcW w:w="1496" w:type="dxa"/>
            <w:tcBorders>
              <w:top w:val="single" w:sz="4" w:space="0" w:color="auto"/>
              <w:left w:val="nil"/>
              <w:bottom w:val="single" w:sz="4" w:space="0" w:color="auto"/>
              <w:right w:val="nil"/>
            </w:tcBorders>
            <w:noWrap/>
          </w:tcPr>
          <w:p w14:paraId="41CB820C" w14:textId="0A605719" w:rsidR="00C33120" w:rsidRPr="00854C5A" w:rsidRDefault="00C33120" w:rsidP="009375AC">
            <w:pPr>
              <w:jc w:val="right"/>
              <w:rPr>
                <w:rFonts w:ascii="Arial" w:hAnsi="Arial" w:cs="Arial"/>
                <w:b/>
                <w:bCs/>
              </w:rPr>
            </w:pPr>
          </w:p>
        </w:tc>
      </w:tr>
      <w:tr w:rsidR="00A72A5B" w:rsidRPr="00854C5A" w14:paraId="55A497AF" w14:textId="77777777" w:rsidTr="00854C5A">
        <w:trPr>
          <w:trHeight w:val="113"/>
        </w:trPr>
        <w:tc>
          <w:tcPr>
            <w:tcW w:w="3155" w:type="dxa"/>
            <w:tcBorders>
              <w:top w:val="nil"/>
              <w:left w:val="nil"/>
              <w:bottom w:val="single" w:sz="4" w:space="0" w:color="auto"/>
              <w:right w:val="nil"/>
            </w:tcBorders>
            <w:noWrap/>
            <w:vAlign w:val="center"/>
            <w:hideMark/>
          </w:tcPr>
          <w:p w14:paraId="6836DCD1" w14:textId="4AA55634" w:rsidR="00A72A5B" w:rsidRPr="00854C5A" w:rsidRDefault="00A72A5B" w:rsidP="009375AC">
            <w:pPr>
              <w:rPr>
                <w:rFonts w:ascii="Arial" w:hAnsi="Arial" w:cs="Arial"/>
                <w:b/>
                <w:color w:val="000000"/>
                <w:lang w:eastAsia="en-GB"/>
              </w:rPr>
            </w:pPr>
            <w:r w:rsidRPr="00854C5A">
              <w:rPr>
                <w:rFonts w:ascii="Arial" w:hAnsi="Arial" w:cs="Arial"/>
                <w:b/>
                <w:color w:val="000000"/>
                <w:lang w:eastAsia="en-GB"/>
              </w:rPr>
              <w:t>31 December 2024</w:t>
            </w:r>
          </w:p>
        </w:tc>
        <w:tc>
          <w:tcPr>
            <w:tcW w:w="939" w:type="dxa"/>
            <w:tcBorders>
              <w:top w:val="nil"/>
              <w:left w:val="nil"/>
              <w:bottom w:val="single" w:sz="4" w:space="0" w:color="auto"/>
              <w:right w:val="nil"/>
            </w:tcBorders>
            <w:noWrap/>
            <w:vAlign w:val="center"/>
          </w:tcPr>
          <w:p w14:paraId="40C223ED" w14:textId="0E26F703" w:rsidR="00A72A5B" w:rsidRPr="00854C5A" w:rsidRDefault="00A72A5B" w:rsidP="009375AC">
            <w:pPr>
              <w:jc w:val="right"/>
              <w:rPr>
                <w:rFonts w:ascii="Arial" w:hAnsi="Arial" w:cs="Arial"/>
                <w:b/>
                <w:color w:val="000000"/>
                <w:lang w:eastAsia="en-GB"/>
              </w:rPr>
            </w:pPr>
            <w:r w:rsidRPr="00854C5A">
              <w:rPr>
                <w:rFonts w:ascii="Arial" w:hAnsi="Arial" w:cs="Arial"/>
                <w:b/>
                <w:bCs/>
              </w:rPr>
              <w:t>EUR</w:t>
            </w:r>
          </w:p>
        </w:tc>
        <w:tc>
          <w:tcPr>
            <w:tcW w:w="1718" w:type="dxa"/>
            <w:tcBorders>
              <w:top w:val="nil"/>
              <w:left w:val="nil"/>
              <w:bottom w:val="single" w:sz="4" w:space="0" w:color="auto"/>
              <w:right w:val="nil"/>
            </w:tcBorders>
            <w:noWrap/>
            <w:vAlign w:val="center"/>
          </w:tcPr>
          <w:p w14:paraId="7A633766" w14:textId="0BF08FD1" w:rsidR="00A72A5B" w:rsidRPr="00854C5A" w:rsidRDefault="00A72A5B" w:rsidP="009375AC">
            <w:pPr>
              <w:jc w:val="right"/>
              <w:rPr>
                <w:rFonts w:ascii="Arial" w:hAnsi="Arial" w:cs="Arial"/>
                <w:b/>
                <w:color w:val="000000"/>
                <w:lang w:eastAsia="en-GB"/>
              </w:rPr>
            </w:pPr>
            <w:r w:rsidRPr="00854C5A">
              <w:rPr>
                <w:rFonts w:ascii="Arial" w:hAnsi="Arial" w:cs="Arial"/>
                <w:b/>
                <w:bCs/>
              </w:rPr>
              <w:t>INR</w:t>
            </w:r>
          </w:p>
        </w:tc>
        <w:tc>
          <w:tcPr>
            <w:tcW w:w="1843" w:type="dxa"/>
            <w:tcBorders>
              <w:top w:val="nil"/>
              <w:left w:val="nil"/>
              <w:bottom w:val="single" w:sz="4" w:space="0" w:color="auto"/>
              <w:right w:val="nil"/>
            </w:tcBorders>
          </w:tcPr>
          <w:p w14:paraId="50942CC1" w14:textId="2F5C414C" w:rsidR="00A72A5B" w:rsidRPr="00854C5A" w:rsidRDefault="00A72A5B" w:rsidP="009375AC">
            <w:pPr>
              <w:jc w:val="right"/>
              <w:rPr>
                <w:rFonts w:ascii="Arial" w:hAnsi="Arial" w:cs="Arial"/>
                <w:b/>
                <w:color w:val="000000"/>
                <w:lang w:eastAsia="en-GB"/>
              </w:rPr>
            </w:pPr>
            <w:r w:rsidRPr="00854C5A">
              <w:rPr>
                <w:rFonts w:ascii="Arial" w:hAnsi="Arial" w:cs="Arial"/>
                <w:b/>
                <w:color w:val="000000"/>
                <w:lang w:eastAsia="en-GB"/>
              </w:rPr>
              <w:t>IDR</w:t>
            </w:r>
          </w:p>
        </w:tc>
        <w:tc>
          <w:tcPr>
            <w:tcW w:w="1496" w:type="dxa"/>
            <w:tcBorders>
              <w:top w:val="nil"/>
              <w:left w:val="nil"/>
              <w:bottom w:val="single" w:sz="4" w:space="0" w:color="auto"/>
              <w:right w:val="nil"/>
            </w:tcBorders>
            <w:noWrap/>
            <w:vAlign w:val="center"/>
          </w:tcPr>
          <w:p w14:paraId="21F8821F" w14:textId="07E8AE90" w:rsidR="00A72A5B" w:rsidRPr="00854C5A" w:rsidRDefault="00A72A5B" w:rsidP="009375AC">
            <w:pPr>
              <w:jc w:val="right"/>
              <w:rPr>
                <w:rFonts w:ascii="Arial" w:hAnsi="Arial" w:cs="Arial"/>
                <w:b/>
                <w:color w:val="000000"/>
                <w:lang w:eastAsia="en-GB"/>
              </w:rPr>
            </w:pPr>
            <w:r w:rsidRPr="00854C5A">
              <w:rPr>
                <w:rFonts w:ascii="Arial" w:hAnsi="Arial" w:cs="Arial"/>
                <w:b/>
                <w:bCs/>
              </w:rPr>
              <w:t xml:space="preserve">Total </w:t>
            </w:r>
            <w:r w:rsidRPr="00854C5A">
              <w:rPr>
                <w:rFonts w:ascii="Arial" w:hAnsi="Arial" w:cs="Arial"/>
                <w:b/>
                <w:color w:val="000000"/>
                <w:lang w:eastAsia="en-GB"/>
              </w:rPr>
              <w:t>TL</w:t>
            </w:r>
          </w:p>
        </w:tc>
      </w:tr>
      <w:tr w:rsidR="00C33120" w:rsidRPr="00854C5A" w14:paraId="465FEC12" w14:textId="77777777" w:rsidTr="00854C5A">
        <w:trPr>
          <w:trHeight w:val="113"/>
        </w:trPr>
        <w:tc>
          <w:tcPr>
            <w:tcW w:w="3155" w:type="dxa"/>
            <w:tcBorders>
              <w:top w:val="nil"/>
              <w:left w:val="nil"/>
              <w:right w:val="nil"/>
            </w:tcBorders>
            <w:noWrap/>
            <w:vAlign w:val="center"/>
          </w:tcPr>
          <w:p w14:paraId="2F907773" w14:textId="77777777" w:rsidR="00C33120" w:rsidRPr="00854C5A" w:rsidRDefault="00C33120" w:rsidP="009375AC">
            <w:pPr>
              <w:rPr>
                <w:rFonts w:ascii="Arial" w:hAnsi="Arial" w:cs="Arial"/>
                <w:b/>
                <w:color w:val="000000"/>
                <w:lang w:eastAsia="en-GB"/>
              </w:rPr>
            </w:pPr>
          </w:p>
        </w:tc>
        <w:tc>
          <w:tcPr>
            <w:tcW w:w="939" w:type="dxa"/>
            <w:tcBorders>
              <w:top w:val="nil"/>
              <w:left w:val="nil"/>
              <w:right w:val="nil"/>
            </w:tcBorders>
            <w:noWrap/>
            <w:vAlign w:val="center"/>
          </w:tcPr>
          <w:p w14:paraId="54435590" w14:textId="77777777" w:rsidR="00C33120" w:rsidRPr="00854C5A" w:rsidRDefault="00C33120" w:rsidP="009375AC">
            <w:pPr>
              <w:jc w:val="right"/>
              <w:rPr>
                <w:rFonts w:ascii="Arial" w:hAnsi="Arial" w:cs="Arial"/>
                <w:b/>
                <w:color w:val="000000"/>
                <w:lang w:eastAsia="en-GB"/>
              </w:rPr>
            </w:pPr>
          </w:p>
        </w:tc>
        <w:tc>
          <w:tcPr>
            <w:tcW w:w="1718" w:type="dxa"/>
            <w:tcBorders>
              <w:top w:val="nil"/>
              <w:left w:val="nil"/>
              <w:right w:val="nil"/>
            </w:tcBorders>
            <w:noWrap/>
            <w:vAlign w:val="center"/>
          </w:tcPr>
          <w:p w14:paraId="36364689" w14:textId="77777777" w:rsidR="00C33120" w:rsidRPr="00854C5A" w:rsidRDefault="00C33120" w:rsidP="009375AC">
            <w:pPr>
              <w:jc w:val="right"/>
              <w:rPr>
                <w:rFonts w:ascii="Arial" w:hAnsi="Arial" w:cs="Arial"/>
                <w:b/>
                <w:color w:val="000000"/>
                <w:lang w:eastAsia="en-GB"/>
              </w:rPr>
            </w:pPr>
          </w:p>
        </w:tc>
        <w:tc>
          <w:tcPr>
            <w:tcW w:w="1843" w:type="dxa"/>
            <w:tcBorders>
              <w:top w:val="nil"/>
              <w:left w:val="nil"/>
              <w:right w:val="nil"/>
            </w:tcBorders>
          </w:tcPr>
          <w:p w14:paraId="2A26770A" w14:textId="77777777" w:rsidR="00C33120" w:rsidRPr="00854C5A" w:rsidRDefault="00C33120" w:rsidP="009375AC">
            <w:pPr>
              <w:jc w:val="right"/>
              <w:rPr>
                <w:rFonts w:ascii="Arial" w:hAnsi="Arial" w:cs="Arial"/>
                <w:b/>
                <w:color w:val="000000"/>
                <w:lang w:eastAsia="en-GB"/>
              </w:rPr>
            </w:pPr>
          </w:p>
        </w:tc>
        <w:tc>
          <w:tcPr>
            <w:tcW w:w="1496" w:type="dxa"/>
            <w:tcBorders>
              <w:top w:val="nil"/>
              <w:left w:val="nil"/>
              <w:right w:val="nil"/>
            </w:tcBorders>
            <w:noWrap/>
            <w:vAlign w:val="center"/>
          </w:tcPr>
          <w:p w14:paraId="5B3CCBB6" w14:textId="5F85C6BF" w:rsidR="00C33120" w:rsidRPr="00854C5A" w:rsidRDefault="00C33120" w:rsidP="009375AC">
            <w:pPr>
              <w:jc w:val="right"/>
              <w:rPr>
                <w:rFonts w:ascii="Arial" w:hAnsi="Arial" w:cs="Arial"/>
                <w:b/>
                <w:color w:val="000000"/>
                <w:lang w:eastAsia="en-GB"/>
              </w:rPr>
            </w:pPr>
          </w:p>
        </w:tc>
      </w:tr>
      <w:tr w:rsidR="00C33120" w:rsidRPr="00854C5A" w14:paraId="664DD9CD" w14:textId="77777777" w:rsidTr="00854C5A">
        <w:trPr>
          <w:trHeight w:val="113"/>
        </w:trPr>
        <w:tc>
          <w:tcPr>
            <w:tcW w:w="3155" w:type="dxa"/>
            <w:tcBorders>
              <w:left w:val="nil"/>
              <w:bottom w:val="nil"/>
              <w:right w:val="nil"/>
            </w:tcBorders>
            <w:noWrap/>
            <w:vAlign w:val="center"/>
            <w:hideMark/>
          </w:tcPr>
          <w:p w14:paraId="265BE5CC" w14:textId="25605F2A" w:rsidR="00C33120" w:rsidRPr="00854C5A" w:rsidRDefault="00C33120" w:rsidP="009375AC">
            <w:pPr>
              <w:rPr>
                <w:rFonts w:ascii="Arial" w:hAnsi="Arial" w:cs="Arial"/>
                <w:color w:val="000000"/>
                <w:lang w:eastAsia="en-GB"/>
              </w:rPr>
            </w:pPr>
            <w:r w:rsidRPr="00854C5A">
              <w:rPr>
                <w:rFonts w:ascii="Arial" w:hAnsi="Arial" w:cs="Arial"/>
                <w:color w:val="000000"/>
                <w:lang w:eastAsia="en-GB"/>
              </w:rPr>
              <w:t xml:space="preserve">Celebi Nas </w:t>
            </w:r>
            <w:r w:rsidRPr="00854C5A">
              <w:rPr>
                <w:rFonts w:ascii="Arial" w:hAnsi="Arial" w:cs="Arial"/>
                <w:color w:val="000000"/>
                <w:vertAlign w:val="superscript"/>
                <w:lang w:eastAsia="en-GB"/>
              </w:rPr>
              <w:t>(1)</w:t>
            </w:r>
          </w:p>
        </w:tc>
        <w:tc>
          <w:tcPr>
            <w:tcW w:w="939" w:type="dxa"/>
            <w:tcBorders>
              <w:left w:val="nil"/>
              <w:bottom w:val="nil"/>
              <w:right w:val="nil"/>
            </w:tcBorders>
            <w:noWrap/>
            <w:vAlign w:val="center"/>
          </w:tcPr>
          <w:p w14:paraId="2E8B990E" w14:textId="3F7448E7" w:rsidR="00C33120" w:rsidRPr="00854C5A" w:rsidRDefault="00C33120" w:rsidP="009375AC">
            <w:pPr>
              <w:jc w:val="right"/>
              <w:rPr>
                <w:rFonts w:ascii="Arial" w:hAnsi="Arial" w:cs="Arial"/>
                <w:color w:val="000000"/>
                <w:lang w:eastAsia="en-GB"/>
              </w:rPr>
            </w:pPr>
            <w:r w:rsidRPr="00854C5A">
              <w:rPr>
                <w:rFonts w:ascii="Arial" w:hAnsi="Arial" w:cs="Arial"/>
                <w:color w:val="000000"/>
                <w:lang w:eastAsia="en-GB"/>
              </w:rPr>
              <w:t>--</w:t>
            </w:r>
          </w:p>
        </w:tc>
        <w:tc>
          <w:tcPr>
            <w:tcW w:w="1718" w:type="dxa"/>
            <w:tcBorders>
              <w:left w:val="nil"/>
              <w:bottom w:val="nil"/>
              <w:right w:val="nil"/>
            </w:tcBorders>
            <w:noWrap/>
          </w:tcPr>
          <w:p w14:paraId="3C7B6EAD" w14:textId="1E6C9A1B" w:rsidR="00C33120" w:rsidRPr="00854C5A" w:rsidRDefault="00C33120" w:rsidP="009375AC">
            <w:pPr>
              <w:jc w:val="right"/>
              <w:rPr>
                <w:rFonts w:ascii="Arial" w:hAnsi="Arial" w:cs="Arial"/>
                <w:color w:val="000000"/>
                <w:lang w:eastAsia="en-GB"/>
              </w:rPr>
            </w:pPr>
            <w:r w:rsidRPr="00854C5A">
              <w:rPr>
                <w:rFonts w:ascii="Arial" w:hAnsi="Arial" w:cs="Arial"/>
              </w:rPr>
              <w:t>97.704.000</w:t>
            </w:r>
          </w:p>
        </w:tc>
        <w:tc>
          <w:tcPr>
            <w:tcW w:w="1843" w:type="dxa"/>
            <w:tcBorders>
              <w:left w:val="nil"/>
              <w:bottom w:val="nil"/>
              <w:right w:val="nil"/>
            </w:tcBorders>
          </w:tcPr>
          <w:p w14:paraId="5280B258" w14:textId="2B2A86A6" w:rsidR="00C33120" w:rsidRPr="00854C5A" w:rsidRDefault="00C33120" w:rsidP="009375AC">
            <w:pPr>
              <w:jc w:val="right"/>
              <w:rPr>
                <w:rFonts w:ascii="Arial" w:hAnsi="Arial" w:cs="Arial"/>
              </w:rPr>
            </w:pPr>
            <w:r w:rsidRPr="00854C5A">
              <w:rPr>
                <w:rFonts w:ascii="Arial" w:hAnsi="Arial" w:cs="Arial"/>
                <w:color w:val="000000"/>
              </w:rPr>
              <w:t>--</w:t>
            </w:r>
          </w:p>
        </w:tc>
        <w:tc>
          <w:tcPr>
            <w:tcW w:w="1496" w:type="dxa"/>
            <w:tcBorders>
              <w:left w:val="nil"/>
              <w:bottom w:val="nil"/>
              <w:right w:val="nil"/>
            </w:tcBorders>
            <w:noWrap/>
          </w:tcPr>
          <w:p w14:paraId="6651AC5A" w14:textId="20B17275" w:rsidR="00C33120" w:rsidRPr="00854C5A" w:rsidRDefault="00C33120" w:rsidP="009375AC">
            <w:pPr>
              <w:jc w:val="right"/>
              <w:rPr>
                <w:rFonts w:ascii="Arial" w:hAnsi="Arial" w:cs="Arial"/>
                <w:color w:val="000000"/>
                <w:highlight w:val="yellow"/>
                <w:lang w:eastAsia="en-GB"/>
              </w:rPr>
            </w:pPr>
            <w:r w:rsidRPr="00854C5A">
              <w:rPr>
                <w:rFonts w:ascii="Arial" w:hAnsi="Arial" w:cs="Arial"/>
              </w:rPr>
              <w:t>40.305.831</w:t>
            </w:r>
          </w:p>
        </w:tc>
      </w:tr>
      <w:tr w:rsidR="00C33120" w:rsidRPr="00854C5A" w14:paraId="0AE1D3C4" w14:textId="77777777" w:rsidTr="00854C5A">
        <w:trPr>
          <w:trHeight w:val="113"/>
        </w:trPr>
        <w:tc>
          <w:tcPr>
            <w:tcW w:w="3155" w:type="dxa"/>
            <w:tcBorders>
              <w:top w:val="nil"/>
              <w:left w:val="nil"/>
              <w:bottom w:val="nil"/>
              <w:right w:val="nil"/>
            </w:tcBorders>
            <w:noWrap/>
            <w:vAlign w:val="center"/>
            <w:hideMark/>
          </w:tcPr>
          <w:p w14:paraId="53A976E5" w14:textId="3143E626" w:rsidR="00C33120" w:rsidRPr="00854C5A" w:rsidRDefault="00C33120" w:rsidP="009375AC">
            <w:pPr>
              <w:rPr>
                <w:rFonts w:ascii="Arial" w:hAnsi="Arial" w:cs="Arial"/>
                <w:color w:val="000000"/>
                <w:lang w:eastAsia="en-GB"/>
              </w:rPr>
            </w:pPr>
            <w:r w:rsidRPr="00854C5A">
              <w:rPr>
                <w:rFonts w:ascii="Arial" w:hAnsi="Arial" w:cs="Arial"/>
                <w:color w:val="000000"/>
                <w:lang w:eastAsia="en-GB"/>
              </w:rPr>
              <w:t xml:space="preserve">Celebi Delhi Cargo </w:t>
            </w:r>
            <w:r w:rsidRPr="00854C5A">
              <w:rPr>
                <w:rFonts w:ascii="Arial" w:hAnsi="Arial" w:cs="Arial"/>
                <w:color w:val="000000"/>
                <w:vertAlign w:val="superscript"/>
                <w:lang w:eastAsia="en-GB"/>
              </w:rPr>
              <w:t>(2)</w:t>
            </w:r>
          </w:p>
        </w:tc>
        <w:tc>
          <w:tcPr>
            <w:tcW w:w="939" w:type="dxa"/>
            <w:tcBorders>
              <w:top w:val="nil"/>
              <w:left w:val="nil"/>
              <w:bottom w:val="nil"/>
              <w:right w:val="nil"/>
            </w:tcBorders>
            <w:noWrap/>
            <w:vAlign w:val="center"/>
          </w:tcPr>
          <w:p w14:paraId="27431ED6" w14:textId="6B1DA440" w:rsidR="00C33120" w:rsidRPr="00854C5A" w:rsidRDefault="00C33120" w:rsidP="009375AC">
            <w:pPr>
              <w:jc w:val="right"/>
              <w:rPr>
                <w:rFonts w:ascii="Arial" w:hAnsi="Arial" w:cs="Arial"/>
                <w:color w:val="000000"/>
                <w:lang w:eastAsia="en-GB"/>
              </w:rPr>
            </w:pPr>
            <w:r w:rsidRPr="00854C5A">
              <w:rPr>
                <w:rFonts w:ascii="Arial" w:hAnsi="Arial" w:cs="Arial"/>
                <w:color w:val="000000"/>
                <w:lang w:eastAsia="en-GB"/>
              </w:rPr>
              <w:t>--</w:t>
            </w:r>
          </w:p>
        </w:tc>
        <w:tc>
          <w:tcPr>
            <w:tcW w:w="1718" w:type="dxa"/>
            <w:tcBorders>
              <w:top w:val="nil"/>
              <w:left w:val="nil"/>
              <w:bottom w:val="nil"/>
              <w:right w:val="nil"/>
            </w:tcBorders>
            <w:noWrap/>
          </w:tcPr>
          <w:p w14:paraId="5502C3F1" w14:textId="5A0172BA" w:rsidR="00C33120" w:rsidRPr="00854C5A" w:rsidRDefault="00C33120" w:rsidP="009375AC">
            <w:pPr>
              <w:jc w:val="right"/>
              <w:rPr>
                <w:rFonts w:ascii="Arial" w:hAnsi="Arial" w:cs="Arial"/>
                <w:color w:val="000000"/>
                <w:lang w:eastAsia="en-GB"/>
              </w:rPr>
            </w:pPr>
            <w:r w:rsidRPr="00854C5A">
              <w:rPr>
                <w:rFonts w:ascii="Arial" w:hAnsi="Arial" w:cs="Arial"/>
              </w:rPr>
              <w:t>313.600.000</w:t>
            </w:r>
          </w:p>
        </w:tc>
        <w:tc>
          <w:tcPr>
            <w:tcW w:w="1843" w:type="dxa"/>
            <w:tcBorders>
              <w:top w:val="nil"/>
              <w:left w:val="nil"/>
              <w:bottom w:val="nil"/>
              <w:right w:val="nil"/>
            </w:tcBorders>
          </w:tcPr>
          <w:p w14:paraId="68086DE8" w14:textId="00BF3E81" w:rsidR="00C33120" w:rsidRPr="00854C5A" w:rsidRDefault="00C33120" w:rsidP="009375AC">
            <w:pPr>
              <w:jc w:val="right"/>
              <w:rPr>
                <w:rFonts w:ascii="Arial" w:hAnsi="Arial" w:cs="Arial"/>
              </w:rPr>
            </w:pPr>
            <w:r w:rsidRPr="00854C5A">
              <w:rPr>
                <w:rFonts w:ascii="Arial" w:hAnsi="Arial" w:cs="Arial"/>
                <w:color w:val="000000"/>
              </w:rPr>
              <w:t>--</w:t>
            </w:r>
          </w:p>
        </w:tc>
        <w:tc>
          <w:tcPr>
            <w:tcW w:w="1496" w:type="dxa"/>
            <w:tcBorders>
              <w:top w:val="nil"/>
              <w:left w:val="nil"/>
              <w:bottom w:val="nil"/>
              <w:right w:val="nil"/>
            </w:tcBorders>
            <w:noWrap/>
          </w:tcPr>
          <w:p w14:paraId="6623EA56" w14:textId="2E46AA85" w:rsidR="00C33120" w:rsidRPr="00854C5A" w:rsidRDefault="00C33120" w:rsidP="009375AC">
            <w:pPr>
              <w:jc w:val="right"/>
              <w:rPr>
                <w:rFonts w:ascii="Arial" w:hAnsi="Arial" w:cs="Arial"/>
                <w:color w:val="000000"/>
                <w:highlight w:val="yellow"/>
                <w:lang w:eastAsia="en-GB"/>
              </w:rPr>
            </w:pPr>
            <w:r w:rsidRPr="00854C5A">
              <w:rPr>
                <w:rFonts w:ascii="Arial" w:hAnsi="Arial" w:cs="Arial"/>
              </w:rPr>
              <w:t>129.369.408</w:t>
            </w:r>
          </w:p>
        </w:tc>
      </w:tr>
      <w:tr w:rsidR="00C33120" w:rsidRPr="00854C5A" w14:paraId="7C3369B2" w14:textId="77777777" w:rsidTr="00854C5A">
        <w:trPr>
          <w:trHeight w:val="113"/>
        </w:trPr>
        <w:tc>
          <w:tcPr>
            <w:tcW w:w="3155" w:type="dxa"/>
            <w:tcBorders>
              <w:top w:val="nil"/>
              <w:left w:val="nil"/>
              <w:bottom w:val="nil"/>
              <w:right w:val="nil"/>
            </w:tcBorders>
            <w:noWrap/>
            <w:vAlign w:val="center"/>
            <w:hideMark/>
          </w:tcPr>
          <w:p w14:paraId="1485B69C" w14:textId="39293B36" w:rsidR="00C33120" w:rsidRPr="00854C5A" w:rsidRDefault="00C33120" w:rsidP="009375AC">
            <w:pPr>
              <w:rPr>
                <w:rFonts w:ascii="Arial" w:hAnsi="Arial" w:cs="Arial"/>
                <w:color w:val="000000"/>
                <w:lang w:eastAsia="en-GB"/>
              </w:rPr>
            </w:pPr>
            <w:r w:rsidRPr="00854C5A">
              <w:rPr>
                <w:rFonts w:ascii="Arial" w:hAnsi="Arial" w:cs="Arial"/>
                <w:color w:val="000000"/>
                <w:lang w:eastAsia="en-GB"/>
              </w:rPr>
              <w:t xml:space="preserve">CASI </w:t>
            </w:r>
            <w:r w:rsidRPr="00854C5A">
              <w:rPr>
                <w:rFonts w:ascii="Arial" w:hAnsi="Arial" w:cs="Arial"/>
                <w:color w:val="000000"/>
                <w:vertAlign w:val="superscript"/>
                <w:lang w:eastAsia="en-GB"/>
              </w:rPr>
              <w:t>(3)</w:t>
            </w:r>
          </w:p>
        </w:tc>
        <w:tc>
          <w:tcPr>
            <w:tcW w:w="939" w:type="dxa"/>
            <w:tcBorders>
              <w:top w:val="nil"/>
              <w:left w:val="nil"/>
              <w:bottom w:val="nil"/>
              <w:right w:val="nil"/>
            </w:tcBorders>
            <w:noWrap/>
            <w:vAlign w:val="center"/>
          </w:tcPr>
          <w:p w14:paraId="68BB3F2F" w14:textId="6B331F63" w:rsidR="00C33120" w:rsidRPr="00854C5A" w:rsidRDefault="00C33120" w:rsidP="009375AC">
            <w:pPr>
              <w:jc w:val="right"/>
              <w:rPr>
                <w:rFonts w:ascii="Arial" w:hAnsi="Arial" w:cs="Arial"/>
                <w:color w:val="000000"/>
                <w:lang w:eastAsia="en-GB"/>
              </w:rPr>
            </w:pPr>
            <w:r w:rsidRPr="00854C5A">
              <w:rPr>
                <w:rFonts w:ascii="Arial" w:hAnsi="Arial" w:cs="Arial"/>
                <w:color w:val="000000"/>
                <w:lang w:eastAsia="en-GB"/>
              </w:rPr>
              <w:t>--</w:t>
            </w:r>
          </w:p>
        </w:tc>
        <w:tc>
          <w:tcPr>
            <w:tcW w:w="1718" w:type="dxa"/>
            <w:tcBorders>
              <w:top w:val="nil"/>
              <w:left w:val="nil"/>
              <w:bottom w:val="nil"/>
              <w:right w:val="nil"/>
            </w:tcBorders>
            <w:noWrap/>
          </w:tcPr>
          <w:p w14:paraId="7273D6F9" w14:textId="52DFEE29" w:rsidR="00C33120" w:rsidRPr="00854C5A" w:rsidRDefault="00C33120" w:rsidP="009375AC">
            <w:pPr>
              <w:jc w:val="right"/>
              <w:rPr>
                <w:rFonts w:ascii="Arial" w:hAnsi="Arial" w:cs="Arial"/>
                <w:color w:val="000000"/>
                <w:lang w:eastAsia="en-GB"/>
              </w:rPr>
            </w:pPr>
            <w:r w:rsidRPr="00854C5A">
              <w:rPr>
                <w:rFonts w:ascii="Arial" w:hAnsi="Arial" w:cs="Arial"/>
              </w:rPr>
              <w:t>1.665.000.000</w:t>
            </w:r>
          </w:p>
        </w:tc>
        <w:tc>
          <w:tcPr>
            <w:tcW w:w="1843" w:type="dxa"/>
            <w:tcBorders>
              <w:top w:val="nil"/>
              <w:left w:val="nil"/>
              <w:bottom w:val="nil"/>
              <w:right w:val="nil"/>
            </w:tcBorders>
          </w:tcPr>
          <w:p w14:paraId="48AE9D80" w14:textId="7E171685" w:rsidR="00C33120" w:rsidRPr="00854C5A" w:rsidRDefault="00C33120" w:rsidP="009375AC">
            <w:pPr>
              <w:jc w:val="right"/>
              <w:rPr>
                <w:rFonts w:ascii="Arial" w:hAnsi="Arial" w:cs="Arial"/>
              </w:rPr>
            </w:pPr>
            <w:r w:rsidRPr="00854C5A">
              <w:rPr>
                <w:rFonts w:ascii="Arial" w:hAnsi="Arial" w:cs="Arial"/>
                <w:color w:val="000000"/>
              </w:rPr>
              <w:t>--</w:t>
            </w:r>
          </w:p>
        </w:tc>
        <w:tc>
          <w:tcPr>
            <w:tcW w:w="1496" w:type="dxa"/>
            <w:tcBorders>
              <w:top w:val="nil"/>
              <w:left w:val="nil"/>
              <w:bottom w:val="nil"/>
              <w:right w:val="nil"/>
            </w:tcBorders>
            <w:noWrap/>
          </w:tcPr>
          <w:p w14:paraId="610AF3AF" w14:textId="266D42F6" w:rsidR="00C33120" w:rsidRPr="00854C5A" w:rsidRDefault="00C33120" w:rsidP="009375AC">
            <w:pPr>
              <w:jc w:val="right"/>
              <w:rPr>
                <w:rFonts w:ascii="Arial" w:hAnsi="Arial" w:cs="Arial"/>
                <w:color w:val="000000"/>
                <w:highlight w:val="yellow"/>
                <w:lang w:eastAsia="en-GB"/>
              </w:rPr>
            </w:pPr>
            <w:r w:rsidRPr="00854C5A">
              <w:rPr>
                <w:rFonts w:ascii="Arial" w:hAnsi="Arial" w:cs="Arial"/>
              </w:rPr>
              <w:t>686.862.450</w:t>
            </w:r>
          </w:p>
        </w:tc>
      </w:tr>
      <w:tr w:rsidR="00C33120" w:rsidRPr="00854C5A" w14:paraId="256E7276" w14:textId="77777777" w:rsidTr="00854C5A">
        <w:trPr>
          <w:trHeight w:val="113"/>
        </w:trPr>
        <w:tc>
          <w:tcPr>
            <w:tcW w:w="3155" w:type="dxa"/>
            <w:tcBorders>
              <w:top w:val="nil"/>
              <w:left w:val="nil"/>
              <w:bottom w:val="nil"/>
              <w:right w:val="nil"/>
            </w:tcBorders>
            <w:noWrap/>
            <w:vAlign w:val="center"/>
            <w:hideMark/>
          </w:tcPr>
          <w:p w14:paraId="5B6ACBCC" w14:textId="60C59361" w:rsidR="00C33120" w:rsidRPr="00854C5A" w:rsidRDefault="00C33120" w:rsidP="009375AC">
            <w:pPr>
              <w:rPr>
                <w:rFonts w:ascii="Arial" w:hAnsi="Arial" w:cs="Arial"/>
                <w:color w:val="000000"/>
                <w:lang w:eastAsia="en-GB"/>
              </w:rPr>
            </w:pPr>
            <w:r w:rsidRPr="00854C5A">
              <w:rPr>
                <w:rFonts w:ascii="Arial" w:hAnsi="Arial" w:cs="Arial"/>
                <w:color w:val="000000"/>
                <w:lang w:eastAsia="en-GB"/>
              </w:rPr>
              <w:t xml:space="preserve">Celebi Cargo GmbH </w:t>
            </w:r>
            <w:r w:rsidRPr="00854C5A">
              <w:rPr>
                <w:rFonts w:ascii="Arial" w:hAnsi="Arial" w:cs="Arial"/>
                <w:color w:val="000000"/>
                <w:vertAlign w:val="superscript"/>
                <w:lang w:eastAsia="en-GB"/>
              </w:rPr>
              <w:t>(4)</w:t>
            </w:r>
          </w:p>
        </w:tc>
        <w:tc>
          <w:tcPr>
            <w:tcW w:w="939" w:type="dxa"/>
            <w:tcBorders>
              <w:top w:val="nil"/>
              <w:left w:val="nil"/>
              <w:bottom w:val="nil"/>
              <w:right w:val="nil"/>
            </w:tcBorders>
            <w:noWrap/>
            <w:vAlign w:val="center"/>
          </w:tcPr>
          <w:p w14:paraId="2B192DF2" w14:textId="5AB3C8B5" w:rsidR="00C33120" w:rsidRPr="00854C5A" w:rsidRDefault="00C33120" w:rsidP="009375AC">
            <w:pPr>
              <w:jc w:val="right"/>
              <w:rPr>
                <w:rFonts w:ascii="Arial" w:hAnsi="Arial" w:cs="Arial"/>
                <w:color w:val="000000"/>
              </w:rPr>
            </w:pPr>
            <w:r w:rsidRPr="00854C5A">
              <w:rPr>
                <w:rFonts w:ascii="Arial" w:hAnsi="Arial" w:cs="Arial"/>
                <w:color w:val="000000"/>
              </w:rPr>
              <w:t>50.000</w:t>
            </w:r>
          </w:p>
        </w:tc>
        <w:tc>
          <w:tcPr>
            <w:tcW w:w="1718" w:type="dxa"/>
            <w:tcBorders>
              <w:top w:val="nil"/>
              <w:left w:val="nil"/>
              <w:bottom w:val="nil"/>
              <w:right w:val="nil"/>
            </w:tcBorders>
            <w:noWrap/>
          </w:tcPr>
          <w:p w14:paraId="000478C8" w14:textId="234807C9" w:rsidR="00C33120" w:rsidRPr="00854C5A" w:rsidRDefault="00C33120" w:rsidP="009375AC">
            <w:pPr>
              <w:jc w:val="right"/>
              <w:rPr>
                <w:rFonts w:ascii="Arial" w:hAnsi="Arial" w:cs="Arial"/>
                <w:color w:val="000000"/>
                <w:lang w:eastAsia="en-GB"/>
              </w:rPr>
            </w:pPr>
            <w:r w:rsidRPr="00854C5A">
              <w:rPr>
                <w:rFonts w:ascii="Arial" w:hAnsi="Arial" w:cs="Arial"/>
                <w:color w:val="000000"/>
                <w:lang w:eastAsia="en-GB"/>
              </w:rPr>
              <w:t>--</w:t>
            </w:r>
          </w:p>
        </w:tc>
        <w:tc>
          <w:tcPr>
            <w:tcW w:w="1843" w:type="dxa"/>
            <w:tcBorders>
              <w:top w:val="nil"/>
              <w:left w:val="nil"/>
              <w:bottom w:val="nil"/>
              <w:right w:val="nil"/>
            </w:tcBorders>
          </w:tcPr>
          <w:p w14:paraId="5506073E" w14:textId="7CF64AFF" w:rsidR="00C33120" w:rsidRPr="00854C5A" w:rsidRDefault="00C33120" w:rsidP="009375AC">
            <w:pPr>
              <w:jc w:val="right"/>
              <w:rPr>
                <w:rFonts w:ascii="Arial" w:hAnsi="Arial" w:cs="Arial"/>
              </w:rPr>
            </w:pPr>
            <w:r w:rsidRPr="00854C5A">
              <w:rPr>
                <w:rFonts w:ascii="Arial" w:hAnsi="Arial" w:cs="Arial"/>
                <w:color w:val="000000"/>
              </w:rPr>
              <w:t>--</w:t>
            </w:r>
          </w:p>
        </w:tc>
        <w:tc>
          <w:tcPr>
            <w:tcW w:w="1496" w:type="dxa"/>
            <w:tcBorders>
              <w:top w:val="nil"/>
              <w:left w:val="nil"/>
              <w:bottom w:val="nil"/>
              <w:right w:val="nil"/>
            </w:tcBorders>
            <w:noWrap/>
          </w:tcPr>
          <w:p w14:paraId="469A384B" w14:textId="6DDD11F0" w:rsidR="00C33120" w:rsidRPr="00854C5A" w:rsidRDefault="00C33120" w:rsidP="009375AC">
            <w:pPr>
              <w:jc w:val="right"/>
              <w:rPr>
                <w:rFonts w:ascii="Arial" w:hAnsi="Arial" w:cs="Arial"/>
                <w:color w:val="000000"/>
                <w:highlight w:val="yellow"/>
                <w:lang w:eastAsia="en-GB"/>
              </w:rPr>
            </w:pPr>
            <w:r w:rsidRPr="00854C5A">
              <w:rPr>
                <w:rFonts w:ascii="Arial" w:hAnsi="Arial" w:cs="Arial"/>
              </w:rPr>
              <w:t>1.840.120</w:t>
            </w:r>
          </w:p>
        </w:tc>
      </w:tr>
      <w:tr w:rsidR="00C33120" w:rsidRPr="00854C5A" w14:paraId="395C1A2B" w14:textId="77777777" w:rsidTr="00854C5A">
        <w:trPr>
          <w:trHeight w:val="113"/>
        </w:trPr>
        <w:tc>
          <w:tcPr>
            <w:tcW w:w="3155" w:type="dxa"/>
            <w:tcBorders>
              <w:top w:val="nil"/>
              <w:left w:val="nil"/>
              <w:bottom w:val="single" w:sz="4" w:space="0" w:color="auto"/>
              <w:right w:val="nil"/>
            </w:tcBorders>
            <w:noWrap/>
            <w:vAlign w:val="center"/>
          </w:tcPr>
          <w:p w14:paraId="1929D8B5" w14:textId="77777777" w:rsidR="00C33120" w:rsidRPr="00854C5A" w:rsidRDefault="00C33120" w:rsidP="009375AC">
            <w:pPr>
              <w:rPr>
                <w:rFonts w:ascii="Arial" w:hAnsi="Arial" w:cs="Arial"/>
                <w:color w:val="000000"/>
                <w:lang w:eastAsia="en-GB"/>
              </w:rPr>
            </w:pPr>
          </w:p>
        </w:tc>
        <w:tc>
          <w:tcPr>
            <w:tcW w:w="939" w:type="dxa"/>
            <w:tcBorders>
              <w:top w:val="nil"/>
              <w:left w:val="nil"/>
              <w:bottom w:val="single" w:sz="4" w:space="0" w:color="auto"/>
              <w:right w:val="nil"/>
            </w:tcBorders>
            <w:noWrap/>
            <w:vAlign w:val="center"/>
          </w:tcPr>
          <w:p w14:paraId="756B684D" w14:textId="77777777" w:rsidR="00C33120" w:rsidRPr="00854C5A" w:rsidRDefault="00C33120" w:rsidP="009375AC">
            <w:pPr>
              <w:jc w:val="right"/>
              <w:rPr>
                <w:rFonts w:ascii="Arial" w:hAnsi="Arial" w:cs="Arial"/>
                <w:color w:val="000000"/>
                <w:lang w:eastAsia="en-GB"/>
              </w:rPr>
            </w:pPr>
          </w:p>
        </w:tc>
        <w:tc>
          <w:tcPr>
            <w:tcW w:w="1718" w:type="dxa"/>
            <w:tcBorders>
              <w:top w:val="nil"/>
              <w:left w:val="nil"/>
              <w:bottom w:val="single" w:sz="4" w:space="0" w:color="auto"/>
              <w:right w:val="nil"/>
            </w:tcBorders>
            <w:noWrap/>
            <w:vAlign w:val="center"/>
          </w:tcPr>
          <w:p w14:paraId="348D35EE" w14:textId="77777777" w:rsidR="00C33120" w:rsidRPr="00854C5A" w:rsidRDefault="00C33120" w:rsidP="009375AC">
            <w:pPr>
              <w:jc w:val="right"/>
              <w:rPr>
                <w:rFonts w:ascii="Arial" w:hAnsi="Arial" w:cs="Arial"/>
                <w:b/>
                <w:bCs/>
                <w:color w:val="000000"/>
                <w:lang w:eastAsia="en-GB"/>
              </w:rPr>
            </w:pPr>
          </w:p>
        </w:tc>
        <w:tc>
          <w:tcPr>
            <w:tcW w:w="1843" w:type="dxa"/>
            <w:tcBorders>
              <w:top w:val="nil"/>
              <w:left w:val="nil"/>
              <w:bottom w:val="single" w:sz="4" w:space="0" w:color="auto"/>
              <w:right w:val="nil"/>
            </w:tcBorders>
          </w:tcPr>
          <w:p w14:paraId="2A27CBAA" w14:textId="77777777" w:rsidR="00C33120" w:rsidRPr="00854C5A" w:rsidRDefault="00C33120" w:rsidP="009375AC">
            <w:pPr>
              <w:jc w:val="right"/>
              <w:rPr>
                <w:rFonts w:ascii="Arial" w:hAnsi="Arial" w:cs="Arial"/>
                <w:b/>
                <w:bCs/>
                <w:color w:val="000000"/>
                <w:highlight w:val="yellow"/>
                <w:lang w:eastAsia="en-GB"/>
              </w:rPr>
            </w:pPr>
          </w:p>
        </w:tc>
        <w:tc>
          <w:tcPr>
            <w:tcW w:w="1496" w:type="dxa"/>
            <w:tcBorders>
              <w:top w:val="nil"/>
              <w:left w:val="nil"/>
              <w:bottom w:val="single" w:sz="4" w:space="0" w:color="auto"/>
              <w:right w:val="nil"/>
            </w:tcBorders>
            <w:noWrap/>
            <w:vAlign w:val="center"/>
          </w:tcPr>
          <w:p w14:paraId="285AAAED" w14:textId="6350B475" w:rsidR="00C33120" w:rsidRPr="00854C5A" w:rsidRDefault="00C33120" w:rsidP="009375AC">
            <w:pPr>
              <w:jc w:val="right"/>
              <w:rPr>
                <w:rFonts w:ascii="Arial" w:hAnsi="Arial" w:cs="Arial"/>
                <w:b/>
                <w:bCs/>
                <w:color w:val="000000"/>
                <w:highlight w:val="yellow"/>
                <w:lang w:eastAsia="en-GB"/>
              </w:rPr>
            </w:pPr>
          </w:p>
        </w:tc>
      </w:tr>
      <w:tr w:rsidR="00C33120" w:rsidRPr="00854C5A" w14:paraId="7D77A665" w14:textId="77777777" w:rsidTr="00854C5A">
        <w:trPr>
          <w:trHeight w:val="113"/>
        </w:trPr>
        <w:tc>
          <w:tcPr>
            <w:tcW w:w="3155" w:type="dxa"/>
            <w:tcBorders>
              <w:top w:val="single" w:sz="4" w:space="0" w:color="auto"/>
              <w:left w:val="nil"/>
              <w:bottom w:val="single" w:sz="4" w:space="0" w:color="auto"/>
              <w:right w:val="nil"/>
            </w:tcBorders>
            <w:noWrap/>
            <w:vAlign w:val="bottom"/>
          </w:tcPr>
          <w:p w14:paraId="1D64B5D2" w14:textId="328B2C79" w:rsidR="00C33120" w:rsidRPr="00854C5A" w:rsidRDefault="00C33120" w:rsidP="009375AC">
            <w:pPr>
              <w:rPr>
                <w:rFonts w:ascii="Arial" w:hAnsi="Arial" w:cs="Arial"/>
                <w:color w:val="000000"/>
                <w:lang w:eastAsia="en-GB"/>
              </w:rPr>
            </w:pPr>
            <w:r w:rsidRPr="00854C5A">
              <w:rPr>
                <w:rFonts w:ascii="Arial" w:hAnsi="Arial" w:cs="Arial"/>
                <w:color w:val="000000"/>
                <w:lang w:eastAsia="en-GB"/>
              </w:rPr>
              <w:t> </w:t>
            </w:r>
          </w:p>
        </w:tc>
        <w:tc>
          <w:tcPr>
            <w:tcW w:w="939" w:type="dxa"/>
            <w:tcBorders>
              <w:top w:val="single" w:sz="4" w:space="0" w:color="auto"/>
              <w:left w:val="nil"/>
              <w:bottom w:val="single" w:sz="4" w:space="0" w:color="auto"/>
              <w:right w:val="nil"/>
            </w:tcBorders>
            <w:noWrap/>
          </w:tcPr>
          <w:p w14:paraId="3B9FF6BB" w14:textId="2035DC4D" w:rsidR="00C33120" w:rsidRPr="00854C5A" w:rsidRDefault="00C33120" w:rsidP="009375AC">
            <w:pPr>
              <w:jc w:val="right"/>
              <w:rPr>
                <w:rFonts w:ascii="Arial" w:hAnsi="Arial" w:cs="Arial"/>
                <w:b/>
                <w:bCs/>
                <w:color w:val="000000"/>
              </w:rPr>
            </w:pPr>
            <w:r w:rsidRPr="00854C5A">
              <w:rPr>
                <w:rFonts w:ascii="Arial" w:hAnsi="Arial" w:cs="Arial"/>
                <w:b/>
                <w:bCs/>
                <w:color w:val="000000"/>
              </w:rPr>
              <w:t>50.000</w:t>
            </w:r>
          </w:p>
        </w:tc>
        <w:tc>
          <w:tcPr>
            <w:tcW w:w="1718" w:type="dxa"/>
            <w:tcBorders>
              <w:top w:val="single" w:sz="4" w:space="0" w:color="auto"/>
              <w:left w:val="nil"/>
              <w:bottom w:val="single" w:sz="4" w:space="0" w:color="auto"/>
              <w:right w:val="nil"/>
            </w:tcBorders>
            <w:noWrap/>
          </w:tcPr>
          <w:p w14:paraId="02C93BAE" w14:textId="0B470824" w:rsidR="00C33120" w:rsidRPr="00854C5A" w:rsidRDefault="00C33120" w:rsidP="009375AC">
            <w:pPr>
              <w:jc w:val="right"/>
              <w:rPr>
                <w:rFonts w:ascii="Arial" w:hAnsi="Arial" w:cs="Arial"/>
                <w:b/>
                <w:bCs/>
                <w:color w:val="000000"/>
                <w:lang w:eastAsia="en-GB"/>
              </w:rPr>
            </w:pPr>
            <w:r w:rsidRPr="00854C5A">
              <w:rPr>
                <w:rFonts w:ascii="Arial" w:hAnsi="Arial" w:cs="Arial"/>
                <w:b/>
                <w:bCs/>
                <w:color w:val="000000"/>
                <w:lang w:eastAsia="en-GB"/>
              </w:rPr>
              <w:t>2.076.304.000</w:t>
            </w:r>
          </w:p>
        </w:tc>
        <w:tc>
          <w:tcPr>
            <w:tcW w:w="1843" w:type="dxa"/>
            <w:tcBorders>
              <w:top w:val="single" w:sz="4" w:space="0" w:color="auto"/>
              <w:left w:val="nil"/>
              <w:bottom w:val="single" w:sz="4" w:space="0" w:color="auto"/>
              <w:right w:val="nil"/>
            </w:tcBorders>
          </w:tcPr>
          <w:p w14:paraId="15AD9E35" w14:textId="7BDC5370" w:rsidR="00C33120" w:rsidRPr="00854C5A" w:rsidRDefault="00C33120" w:rsidP="009375AC">
            <w:pPr>
              <w:jc w:val="right"/>
              <w:rPr>
                <w:rFonts w:ascii="Arial" w:hAnsi="Arial" w:cs="Arial"/>
                <w:b/>
                <w:bCs/>
                <w:color w:val="000000"/>
                <w:lang w:eastAsia="en-GB"/>
              </w:rPr>
            </w:pPr>
            <w:r w:rsidRPr="00854C5A">
              <w:rPr>
                <w:rFonts w:ascii="Arial" w:hAnsi="Arial" w:cs="Arial"/>
                <w:b/>
                <w:bCs/>
                <w:color w:val="000000"/>
              </w:rPr>
              <w:t>--</w:t>
            </w:r>
          </w:p>
        </w:tc>
        <w:tc>
          <w:tcPr>
            <w:tcW w:w="1496" w:type="dxa"/>
            <w:tcBorders>
              <w:top w:val="single" w:sz="4" w:space="0" w:color="auto"/>
              <w:left w:val="nil"/>
              <w:bottom w:val="single" w:sz="4" w:space="0" w:color="auto"/>
              <w:right w:val="nil"/>
            </w:tcBorders>
            <w:noWrap/>
          </w:tcPr>
          <w:p w14:paraId="7D032A38" w14:textId="53BD0675" w:rsidR="00C33120" w:rsidRPr="00854C5A" w:rsidRDefault="00C33120" w:rsidP="009375AC">
            <w:pPr>
              <w:jc w:val="right"/>
              <w:rPr>
                <w:rFonts w:ascii="Arial" w:hAnsi="Arial" w:cs="Arial"/>
                <w:b/>
                <w:bCs/>
                <w:color w:val="000000"/>
                <w:highlight w:val="yellow"/>
                <w:lang w:eastAsia="en-GB"/>
              </w:rPr>
            </w:pPr>
            <w:r w:rsidRPr="00854C5A">
              <w:rPr>
                <w:rFonts w:ascii="Arial" w:hAnsi="Arial" w:cs="Arial"/>
                <w:b/>
                <w:bCs/>
                <w:color w:val="000000"/>
                <w:lang w:eastAsia="en-GB"/>
              </w:rPr>
              <w:t>858.377.809</w:t>
            </w:r>
          </w:p>
        </w:tc>
      </w:tr>
    </w:tbl>
    <w:p w14:paraId="0BB8B30F" w14:textId="77777777" w:rsidR="00761885" w:rsidRPr="009375AC" w:rsidRDefault="00761885" w:rsidP="009375AC">
      <w:pPr>
        <w:widowControl w:val="0"/>
        <w:tabs>
          <w:tab w:val="left" w:pos="567"/>
        </w:tabs>
        <w:ind w:left="567" w:hanging="567"/>
        <w:jc w:val="both"/>
        <w:rPr>
          <w:rFonts w:ascii="Arial" w:hAnsi="Arial" w:cs="Arial"/>
          <w:sz w:val="18"/>
          <w:szCs w:val="18"/>
        </w:rPr>
      </w:pPr>
    </w:p>
    <w:p w14:paraId="628E1B73" w14:textId="77777777" w:rsidR="00A72A5B" w:rsidRPr="009375AC" w:rsidRDefault="00A72A5B" w:rsidP="00854C5A">
      <w:pPr>
        <w:pStyle w:val="ListParagraph"/>
        <w:numPr>
          <w:ilvl w:val="0"/>
          <w:numId w:val="20"/>
        </w:numPr>
        <w:jc w:val="both"/>
        <w:rPr>
          <w:rFonts w:ascii="Arial" w:hAnsi="Arial" w:cs="Arial"/>
          <w:color w:val="000000"/>
          <w:sz w:val="16"/>
          <w:szCs w:val="16"/>
        </w:rPr>
      </w:pPr>
      <w:r w:rsidRPr="009375AC">
        <w:rPr>
          <w:rFonts w:ascii="Arial" w:hAnsi="Arial" w:cs="Arial"/>
          <w:color w:val="000000"/>
          <w:sz w:val="16"/>
          <w:szCs w:val="16"/>
        </w:rPr>
        <w:t xml:space="preserve">Within the scope of long-term project finance and working capital loan agreement signed between Celebi Nas and a bank resident in India amounting to INR 2.345.000.000 cash and INR 845.000.000 non-cash, 30% of the 59% shares of Celebi Nas owned by the Company has been pledged in </w:t>
      </w:r>
      <w:proofErr w:type="spellStart"/>
      <w:r w:rsidRPr="009375AC">
        <w:rPr>
          <w:rFonts w:ascii="Arial" w:hAnsi="Arial" w:cs="Arial"/>
          <w:color w:val="000000"/>
          <w:sz w:val="16"/>
          <w:szCs w:val="16"/>
        </w:rPr>
        <w:t>favor</w:t>
      </w:r>
      <w:proofErr w:type="spellEnd"/>
      <w:r w:rsidRPr="009375AC">
        <w:rPr>
          <w:rFonts w:ascii="Arial" w:hAnsi="Arial" w:cs="Arial"/>
          <w:color w:val="000000"/>
          <w:sz w:val="16"/>
          <w:szCs w:val="16"/>
        </w:rPr>
        <w:t xml:space="preserve"> of the lender bank to </w:t>
      </w:r>
      <w:proofErr w:type="spellStart"/>
      <w:r w:rsidRPr="009375AC">
        <w:rPr>
          <w:rFonts w:ascii="Arial" w:hAnsi="Arial" w:cs="Arial"/>
          <w:color w:val="000000"/>
          <w:sz w:val="16"/>
          <w:szCs w:val="16"/>
        </w:rPr>
        <w:t>fulfill</w:t>
      </w:r>
      <w:proofErr w:type="spellEnd"/>
      <w:r w:rsidRPr="009375AC">
        <w:rPr>
          <w:rFonts w:ascii="Arial" w:hAnsi="Arial" w:cs="Arial"/>
          <w:color w:val="000000"/>
          <w:sz w:val="16"/>
          <w:szCs w:val="16"/>
        </w:rPr>
        <w:t xml:space="preserve"> financial obligations arising from the agreement. As of 30 September 2025, there is no cash credit risk amount in the relevant banks.</w:t>
      </w:r>
    </w:p>
    <w:p w14:paraId="1A409D64" w14:textId="77777777" w:rsidR="007B20C2" w:rsidRPr="009375AC" w:rsidRDefault="007B20C2" w:rsidP="009375AC">
      <w:pPr>
        <w:pStyle w:val="ListParagraph"/>
        <w:ind w:left="567"/>
        <w:jc w:val="both"/>
        <w:rPr>
          <w:rFonts w:ascii="Arial" w:hAnsi="Arial" w:cs="Arial"/>
          <w:color w:val="000000"/>
          <w:sz w:val="16"/>
          <w:szCs w:val="16"/>
        </w:rPr>
      </w:pPr>
    </w:p>
    <w:p w14:paraId="4244CF6E" w14:textId="77777777" w:rsidR="00187476" w:rsidRPr="009375AC" w:rsidRDefault="00187476" w:rsidP="009375AC">
      <w:pPr>
        <w:pStyle w:val="ListParagraph"/>
        <w:numPr>
          <w:ilvl w:val="0"/>
          <w:numId w:val="20"/>
        </w:numPr>
        <w:jc w:val="both"/>
        <w:rPr>
          <w:rFonts w:ascii="Arial" w:hAnsi="Arial" w:cs="Arial"/>
          <w:color w:val="000000"/>
          <w:sz w:val="16"/>
          <w:szCs w:val="16"/>
        </w:rPr>
      </w:pPr>
      <w:r w:rsidRPr="009375AC">
        <w:rPr>
          <w:rFonts w:ascii="Arial" w:hAnsi="Arial" w:cs="Arial"/>
          <w:color w:val="000000"/>
          <w:sz w:val="16"/>
          <w:szCs w:val="16"/>
        </w:rPr>
        <w:t>Celebi Airport Services has a borrowing amounting to INR 1.215.000.000 cash and INR 600.000.000 non-cash within the scope of the long-term project finance and working capital loan agreement signed between The Company and a bank resident in India. As of 30 September 2025, the risk of the cash loan in the respective bank is amounting to INR 778.440.110.</w:t>
      </w:r>
    </w:p>
    <w:p w14:paraId="5473C272" w14:textId="77777777" w:rsidR="00821324" w:rsidRPr="009375AC" w:rsidRDefault="00821324" w:rsidP="009375AC">
      <w:pPr>
        <w:pStyle w:val="ListParagraph"/>
        <w:jc w:val="both"/>
        <w:rPr>
          <w:rFonts w:ascii="Arial" w:hAnsi="Arial" w:cs="Arial"/>
          <w:color w:val="000000"/>
          <w:sz w:val="16"/>
          <w:szCs w:val="16"/>
        </w:rPr>
      </w:pPr>
    </w:p>
    <w:p w14:paraId="7D905584" w14:textId="77777777" w:rsidR="00187476" w:rsidRPr="009375AC" w:rsidRDefault="00187476" w:rsidP="009375AC">
      <w:pPr>
        <w:pStyle w:val="ListParagraph"/>
        <w:numPr>
          <w:ilvl w:val="0"/>
          <w:numId w:val="20"/>
        </w:numPr>
        <w:jc w:val="both"/>
        <w:rPr>
          <w:rFonts w:ascii="Arial" w:hAnsi="Arial" w:cs="Arial"/>
          <w:color w:val="000000"/>
          <w:sz w:val="16"/>
          <w:szCs w:val="16"/>
        </w:rPr>
      </w:pPr>
      <w:r w:rsidRPr="009375AC">
        <w:rPr>
          <w:rFonts w:ascii="Arial" w:hAnsi="Arial" w:cs="Arial"/>
          <w:color w:val="000000"/>
          <w:sz w:val="16"/>
          <w:szCs w:val="16"/>
        </w:rPr>
        <w:t xml:space="preserve">There is a long-term loan agreement worth INR 570.000.000 signed between Celebi Ground Services Chennai Pvt Ltd. and banks resident in India. </w:t>
      </w:r>
      <w:r w:rsidRPr="009375AC">
        <w:rPr>
          <w:rFonts w:ascii="Arial" w:hAnsi="Arial" w:cs="Arial"/>
          <w:sz w:val="16"/>
          <w:szCs w:val="16"/>
        </w:rPr>
        <w:t xml:space="preserve">As of 30 September 2025, the risk of the cash loan in the respective bank is amounting to INR </w:t>
      </w:r>
      <w:r w:rsidRPr="009375AC">
        <w:rPr>
          <w:rFonts w:ascii="Arial" w:hAnsi="Arial" w:cs="Arial"/>
          <w:color w:val="000000"/>
          <w:sz w:val="16"/>
          <w:szCs w:val="16"/>
        </w:rPr>
        <w:t>267.285.507</w:t>
      </w:r>
      <w:r w:rsidRPr="009375AC">
        <w:rPr>
          <w:rFonts w:ascii="Arial" w:hAnsi="Arial" w:cs="Arial"/>
          <w:sz w:val="16"/>
          <w:szCs w:val="16"/>
        </w:rPr>
        <w:t>.</w:t>
      </w:r>
    </w:p>
    <w:p w14:paraId="2F3A8B78" w14:textId="77777777" w:rsidR="00D931C2" w:rsidRPr="009375AC" w:rsidRDefault="00D931C2" w:rsidP="009375AC">
      <w:pPr>
        <w:rPr>
          <w:rFonts w:ascii="Arial" w:hAnsi="Arial" w:cs="Arial"/>
          <w:color w:val="000000"/>
          <w:sz w:val="16"/>
          <w:szCs w:val="16"/>
        </w:rPr>
      </w:pPr>
    </w:p>
    <w:p w14:paraId="2B233A63" w14:textId="5BC68C31" w:rsidR="00187476" w:rsidRPr="009375AC" w:rsidRDefault="00187476" w:rsidP="009375AC">
      <w:pPr>
        <w:pStyle w:val="ListParagraph"/>
        <w:numPr>
          <w:ilvl w:val="0"/>
          <w:numId w:val="20"/>
        </w:numPr>
        <w:jc w:val="both"/>
        <w:rPr>
          <w:rFonts w:ascii="Arial" w:hAnsi="Arial" w:cs="Arial"/>
          <w:color w:val="000000"/>
          <w:sz w:val="16"/>
          <w:szCs w:val="16"/>
        </w:rPr>
      </w:pPr>
      <w:r w:rsidRPr="009375AC">
        <w:rPr>
          <w:rFonts w:ascii="Arial" w:hAnsi="Arial" w:cs="Arial"/>
          <w:color w:val="000000"/>
          <w:sz w:val="16"/>
          <w:szCs w:val="16"/>
        </w:rPr>
        <w:t>As of 30 September 2025, there is a non-cash risk amount of EUR 735.000 in the relevant banks for financial liabilities arising from the EUR 734.829 non-cash loan agreements signed between Celebi Cargo GmbH and banks resident in Germany.</w:t>
      </w:r>
    </w:p>
    <w:p w14:paraId="04104256" w14:textId="77777777" w:rsidR="00C33120" w:rsidRPr="009375AC" w:rsidRDefault="00C33120" w:rsidP="009375AC">
      <w:pPr>
        <w:pStyle w:val="ListParagraph"/>
        <w:rPr>
          <w:rFonts w:ascii="Arial" w:hAnsi="Arial" w:cs="Arial"/>
          <w:color w:val="000000"/>
          <w:sz w:val="16"/>
          <w:szCs w:val="16"/>
        </w:rPr>
      </w:pPr>
    </w:p>
    <w:p w14:paraId="0ECBD777" w14:textId="56B6FB99" w:rsidR="00B861BB" w:rsidRPr="009375AC" w:rsidRDefault="00187476" w:rsidP="009375AC">
      <w:pPr>
        <w:pStyle w:val="ListParagraph"/>
        <w:numPr>
          <w:ilvl w:val="0"/>
          <w:numId w:val="20"/>
        </w:numPr>
        <w:jc w:val="both"/>
        <w:rPr>
          <w:rFonts w:ascii="Arial" w:hAnsi="Arial" w:cs="Arial"/>
          <w:b/>
          <w:bCs/>
          <w:sz w:val="16"/>
          <w:szCs w:val="16"/>
        </w:rPr>
      </w:pPr>
      <w:r w:rsidRPr="009375AC">
        <w:rPr>
          <w:rFonts w:ascii="Arial" w:hAnsi="Arial" w:cs="Arial"/>
          <w:color w:val="000000"/>
          <w:sz w:val="16"/>
          <w:szCs w:val="16"/>
        </w:rPr>
        <w:t>There is a loan agreement amounting to IDR 3</w:t>
      </w:r>
      <w:r w:rsidR="004603CF">
        <w:rPr>
          <w:rFonts w:ascii="Arial" w:hAnsi="Arial" w:cs="Arial"/>
          <w:color w:val="000000"/>
          <w:sz w:val="16"/>
          <w:szCs w:val="16"/>
        </w:rPr>
        <w:t>.</w:t>
      </w:r>
      <w:r w:rsidRPr="009375AC">
        <w:rPr>
          <w:rFonts w:ascii="Arial" w:hAnsi="Arial" w:cs="Arial"/>
          <w:color w:val="000000"/>
          <w:sz w:val="16"/>
          <w:szCs w:val="16"/>
        </w:rPr>
        <w:t>759</w:t>
      </w:r>
      <w:r w:rsidR="004603CF">
        <w:rPr>
          <w:rFonts w:ascii="Arial" w:hAnsi="Arial" w:cs="Arial"/>
          <w:color w:val="000000"/>
          <w:sz w:val="16"/>
          <w:szCs w:val="16"/>
        </w:rPr>
        <w:t>.</w:t>
      </w:r>
      <w:r w:rsidRPr="009375AC">
        <w:rPr>
          <w:rFonts w:ascii="Arial" w:hAnsi="Arial" w:cs="Arial"/>
          <w:color w:val="000000"/>
          <w:sz w:val="16"/>
          <w:szCs w:val="16"/>
        </w:rPr>
        <w:t>648</w:t>
      </w:r>
      <w:r w:rsidR="004603CF">
        <w:rPr>
          <w:rFonts w:ascii="Arial" w:hAnsi="Arial" w:cs="Arial"/>
          <w:color w:val="000000"/>
          <w:sz w:val="16"/>
          <w:szCs w:val="16"/>
        </w:rPr>
        <w:t>.</w:t>
      </w:r>
      <w:r w:rsidRPr="009375AC">
        <w:rPr>
          <w:rFonts w:ascii="Arial" w:hAnsi="Arial" w:cs="Arial"/>
          <w:color w:val="000000"/>
          <w:sz w:val="16"/>
          <w:szCs w:val="16"/>
        </w:rPr>
        <w:t>118 and IDR 170</w:t>
      </w:r>
      <w:r w:rsidR="004603CF">
        <w:rPr>
          <w:rFonts w:ascii="Arial" w:hAnsi="Arial" w:cs="Arial"/>
          <w:color w:val="000000"/>
          <w:sz w:val="16"/>
          <w:szCs w:val="16"/>
        </w:rPr>
        <w:t>.</w:t>
      </w:r>
      <w:r w:rsidRPr="009375AC">
        <w:rPr>
          <w:rFonts w:ascii="Arial" w:hAnsi="Arial" w:cs="Arial"/>
          <w:color w:val="000000"/>
          <w:sz w:val="16"/>
          <w:szCs w:val="16"/>
        </w:rPr>
        <w:t>750</w:t>
      </w:r>
      <w:r w:rsidR="004603CF">
        <w:rPr>
          <w:rFonts w:ascii="Arial" w:hAnsi="Arial" w:cs="Arial"/>
          <w:color w:val="000000"/>
          <w:sz w:val="16"/>
          <w:szCs w:val="16"/>
        </w:rPr>
        <w:t>.</w:t>
      </w:r>
      <w:r w:rsidRPr="009375AC">
        <w:rPr>
          <w:rFonts w:ascii="Arial" w:hAnsi="Arial" w:cs="Arial"/>
          <w:color w:val="000000"/>
          <w:sz w:val="16"/>
          <w:szCs w:val="16"/>
        </w:rPr>
        <w:t>000</w:t>
      </w:r>
      <w:r w:rsidR="004603CF">
        <w:rPr>
          <w:rFonts w:ascii="Arial" w:hAnsi="Arial" w:cs="Arial"/>
          <w:color w:val="000000"/>
          <w:sz w:val="16"/>
          <w:szCs w:val="16"/>
        </w:rPr>
        <w:t>.</w:t>
      </w:r>
      <w:r w:rsidRPr="009375AC">
        <w:rPr>
          <w:rFonts w:ascii="Arial" w:hAnsi="Arial" w:cs="Arial"/>
          <w:color w:val="000000"/>
          <w:sz w:val="16"/>
          <w:szCs w:val="16"/>
        </w:rPr>
        <w:t xml:space="preserve">000 signed between PTN/CAI and banks domiciled in Indonesia. As of 30 September 2025, the cash loan exposure with the respective </w:t>
      </w:r>
      <w:proofErr w:type="gramStart"/>
      <w:r w:rsidRPr="009375AC">
        <w:rPr>
          <w:rFonts w:ascii="Arial" w:hAnsi="Arial" w:cs="Arial"/>
          <w:color w:val="000000"/>
          <w:sz w:val="16"/>
          <w:szCs w:val="16"/>
        </w:rPr>
        <w:t>banks</w:t>
      </w:r>
      <w:proofErr w:type="gramEnd"/>
      <w:r w:rsidRPr="009375AC">
        <w:rPr>
          <w:rFonts w:ascii="Arial" w:hAnsi="Arial" w:cs="Arial"/>
          <w:color w:val="000000"/>
          <w:sz w:val="16"/>
          <w:szCs w:val="16"/>
        </w:rPr>
        <w:t xml:space="preserve"> amounts to IDR 171</w:t>
      </w:r>
      <w:r w:rsidR="004603CF">
        <w:rPr>
          <w:rFonts w:ascii="Arial" w:hAnsi="Arial" w:cs="Arial"/>
          <w:color w:val="000000"/>
          <w:sz w:val="16"/>
          <w:szCs w:val="16"/>
        </w:rPr>
        <w:t>.</w:t>
      </w:r>
      <w:r w:rsidRPr="009375AC">
        <w:rPr>
          <w:rFonts w:ascii="Arial" w:hAnsi="Arial" w:cs="Arial"/>
          <w:color w:val="000000"/>
          <w:sz w:val="16"/>
          <w:szCs w:val="16"/>
        </w:rPr>
        <w:t>015</w:t>
      </w:r>
      <w:r w:rsidR="004603CF">
        <w:rPr>
          <w:rFonts w:ascii="Arial" w:hAnsi="Arial" w:cs="Arial"/>
          <w:color w:val="000000"/>
          <w:sz w:val="16"/>
          <w:szCs w:val="16"/>
        </w:rPr>
        <w:t>.</w:t>
      </w:r>
      <w:r w:rsidRPr="009375AC">
        <w:rPr>
          <w:rFonts w:ascii="Arial" w:hAnsi="Arial" w:cs="Arial"/>
          <w:color w:val="000000"/>
          <w:sz w:val="16"/>
          <w:szCs w:val="16"/>
        </w:rPr>
        <w:t>707</w:t>
      </w:r>
      <w:r w:rsidR="004603CF">
        <w:rPr>
          <w:rFonts w:ascii="Arial" w:hAnsi="Arial" w:cs="Arial"/>
          <w:color w:val="000000"/>
          <w:sz w:val="16"/>
          <w:szCs w:val="16"/>
        </w:rPr>
        <w:t>.</w:t>
      </w:r>
      <w:r w:rsidRPr="009375AC">
        <w:rPr>
          <w:rFonts w:ascii="Arial" w:hAnsi="Arial" w:cs="Arial"/>
          <w:color w:val="000000"/>
          <w:sz w:val="16"/>
          <w:szCs w:val="16"/>
        </w:rPr>
        <w:t>519.</w:t>
      </w:r>
    </w:p>
    <w:p w14:paraId="25631E78" w14:textId="77777777" w:rsidR="00187476" w:rsidRPr="009375AC" w:rsidRDefault="00187476" w:rsidP="009375AC">
      <w:pPr>
        <w:pStyle w:val="ListParagraph"/>
        <w:rPr>
          <w:rFonts w:ascii="Arial" w:hAnsi="Arial" w:cs="Arial"/>
          <w:b/>
          <w:bCs/>
          <w:sz w:val="16"/>
          <w:szCs w:val="16"/>
        </w:rPr>
      </w:pPr>
    </w:p>
    <w:p w14:paraId="4FF5D7C2" w14:textId="77777777" w:rsidR="00187476" w:rsidRPr="009375AC" w:rsidRDefault="00187476" w:rsidP="009375AC">
      <w:pPr>
        <w:jc w:val="both"/>
        <w:rPr>
          <w:rFonts w:ascii="Arial" w:hAnsi="Arial" w:cs="Arial"/>
          <w:b/>
          <w:bCs/>
          <w:sz w:val="16"/>
          <w:szCs w:val="16"/>
        </w:rPr>
      </w:pPr>
    </w:p>
    <w:p w14:paraId="42AD76E5" w14:textId="77777777" w:rsidR="00187476" w:rsidRPr="009375AC" w:rsidRDefault="00187476" w:rsidP="009375AC">
      <w:pPr>
        <w:widowControl w:val="0"/>
        <w:tabs>
          <w:tab w:val="left" w:pos="567"/>
        </w:tabs>
        <w:ind w:left="567" w:hanging="567"/>
        <w:jc w:val="both"/>
        <w:rPr>
          <w:rFonts w:ascii="Arial" w:hAnsi="Arial" w:cs="Arial"/>
          <w:b/>
          <w:bCs/>
        </w:rPr>
      </w:pPr>
      <w:r w:rsidRPr="009375AC">
        <w:rPr>
          <w:rFonts w:ascii="Arial" w:hAnsi="Arial" w:cs="Arial"/>
          <w:b/>
          <w:bCs/>
        </w:rPr>
        <w:t>Key management compensation:</w:t>
      </w:r>
    </w:p>
    <w:p w14:paraId="3C45E189" w14:textId="77777777" w:rsidR="00006F81" w:rsidRPr="009375AC" w:rsidRDefault="00006F81" w:rsidP="009375AC">
      <w:pPr>
        <w:widowControl w:val="0"/>
        <w:tabs>
          <w:tab w:val="left" w:pos="567"/>
        </w:tabs>
        <w:ind w:left="567" w:hanging="567"/>
        <w:jc w:val="both"/>
        <w:rPr>
          <w:rFonts w:ascii="Arial" w:hAnsi="Arial" w:cs="Arial"/>
        </w:rPr>
      </w:pPr>
    </w:p>
    <w:p w14:paraId="69D62E15" w14:textId="77777777" w:rsidR="00187476" w:rsidRPr="009375AC" w:rsidRDefault="00187476" w:rsidP="009375AC">
      <w:pPr>
        <w:widowControl w:val="0"/>
        <w:jc w:val="both"/>
        <w:rPr>
          <w:rFonts w:ascii="Arial" w:hAnsi="Arial" w:cs="Arial"/>
        </w:rPr>
      </w:pPr>
      <w:r w:rsidRPr="009375AC">
        <w:rPr>
          <w:rFonts w:ascii="Arial" w:hAnsi="Arial" w:cs="Arial"/>
        </w:rPr>
        <w:t>The Group has determined key management personnel as members of board of directors, general manager and vice general managers. Compensation amounts have been classified as follow:</w:t>
      </w:r>
    </w:p>
    <w:p w14:paraId="527A1B68" w14:textId="77777777" w:rsidR="00B22143" w:rsidRPr="009375AC" w:rsidRDefault="00B22143" w:rsidP="009375AC">
      <w:pPr>
        <w:widowControl w:val="0"/>
        <w:jc w:val="both"/>
        <w:rPr>
          <w:rFonts w:ascii="Arial" w:hAnsi="Arial" w:cs="Arial"/>
        </w:rPr>
      </w:pPr>
    </w:p>
    <w:tbl>
      <w:tblPr>
        <w:tblW w:w="9072" w:type="dxa"/>
        <w:tblLook w:val="04A0" w:firstRow="1" w:lastRow="0" w:firstColumn="1" w:lastColumn="0" w:noHBand="0" w:noVBand="1"/>
      </w:tblPr>
      <w:tblGrid>
        <w:gridCol w:w="3402"/>
        <w:gridCol w:w="1420"/>
        <w:gridCol w:w="1415"/>
        <w:gridCol w:w="1418"/>
        <w:gridCol w:w="1417"/>
      </w:tblGrid>
      <w:tr w:rsidR="00006F81" w:rsidRPr="009375AC" w14:paraId="4F55525B" w14:textId="77777777" w:rsidTr="00854C5A">
        <w:trPr>
          <w:trHeight w:val="225"/>
        </w:trPr>
        <w:tc>
          <w:tcPr>
            <w:tcW w:w="3402" w:type="dxa"/>
            <w:tcBorders>
              <w:top w:val="single" w:sz="8" w:space="0" w:color="auto"/>
              <w:left w:val="nil"/>
              <w:bottom w:val="nil"/>
              <w:right w:val="nil"/>
            </w:tcBorders>
            <w:vAlign w:val="center"/>
            <w:hideMark/>
          </w:tcPr>
          <w:p w14:paraId="6CFD3E89" w14:textId="77777777" w:rsidR="00006F81" w:rsidRPr="009375AC" w:rsidRDefault="00006F81" w:rsidP="009375AC">
            <w:pPr>
              <w:jc w:val="right"/>
              <w:rPr>
                <w:rFonts w:ascii="Arial" w:hAnsi="Arial" w:cs="Arial"/>
                <w:b/>
                <w:bCs/>
                <w:color w:val="000000"/>
                <w:lang w:eastAsia="en-GB"/>
              </w:rPr>
            </w:pPr>
            <w:r w:rsidRPr="009375AC">
              <w:rPr>
                <w:rFonts w:ascii="Arial" w:hAnsi="Arial" w:cs="Arial"/>
                <w:b/>
                <w:bCs/>
                <w:color w:val="000000"/>
                <w:lang w:eastAsia="en-GB"/>
              </w:rPr>
              <w:t> </w:t>
            </w:r>
          </w:p>
        </w:tc>
        <w:tc>
          <w:tcPr>
            <w:tcW w:w="1420" w:type="dxa"/>
            <w:tcBorders>
              <w:top w:val="single" w:sz="8" w:space="0" w:color="auto"/>
              <w:left w:val="nil"/>
              <w:bottom w:val="nil"/>
              <w:right w:val="nil"/>
            </w:tcBorders>
            <w:vAlign w:val="bottom"/>
            <w:hideMark/>
          </w:tcPr>
          <w:p w14:paraId="4A5508BA" w14:textId="7D89037F" w:rsidR="00006F81" w:rsidRPr="009375AC" w:rsidRDefault="00006F81" w:rsidP="00854C5A">
            <w:pPr>
              <w:ind w:left="-164"/>
              <w:jc w:val="right"/>
              <w:rPr>
                <w:rFonts w:ascii="Arial" w:hAnsi="Arial" w:cs="Arial"/>
                <w:b/>
                <w:bCs/>
                <w:color w:val="000000"/>
                <w:lang w:eastAsia="en-GB"/>
              </w:rPr>
            </w:pPr>
            <w:r w:rsidRPr="009375AC">
              <w:rPr>
                <w:rFonts w:ascii="Arial" w:hAnsi="Arial" w:cs="Arial"/>
                <w:b/>
                <w:bCs/>
                <w:color w:val="000000"/>
                <w:lang w:eastAsia="en-GB"/>
              </w:rPr>
              <w:t xml:space="preserve">1 </w:t>
            </w:r>
            <w:r w:rsidR="00194F21" w:rsidRPr="009375AC">
              <w:rPr>
                <w:rFonts w:ascii="Arial" w:hAnsi="Arial" w:cs="Arial"/>
                <w:b/>
                <w:bCs/>
                <w:color w:val="000000"/>
                <w:lang w:eastAsia="en-GB"/>
              </w:rPr>
              <w:t>January</w:t>
            </w:r>
            <w:r w:rsidRPr="009375AC">
              <w:rPr>
                <w:rFonts w:ascii="Arial" w:hAnsi="Arial" w:cs="Arial"/>
                <w:b/>
                <w:bCs/>
                <w:color w:val="000000"/>
                <w:lang w:eastAsia="en-GB"/>
              </w:rPr>
              <w:t xml:space="preserve"> -</w:t>
            </w:r>
          </w:p>
        </w:tc>
        <w:tc>
          <w:tcPr>
            <w:tcW w:w="1415" w:type="dxa"/>
            <w:tcBorders>
              <w:top w:val="single" w:sz="8" w:space="0" w:color="auto"/>
              <w:left w:val="nil"/>
              <w:bottom w:val="nil"/>
              <w:right w:val="nil"/>
            </w:tcBorders>
            <w:vAlign w:val="bottom"/>
            <w:hideMark/>
          </w:tcPr>
          <w:p w14:paraId="3B3CA442" w14:textId="53CFEC74" w:rsidR="00006F81" w:rsidRPr="009375AC" w:rsidRDefault="00006F81" w:rsidP="00854C5A">
            <w:pPr>
              <w:ind w:left="-164"/>
              <w:jc w:val="right"/>
              <w:rPr>
                <w:rFonts w:ascii="Arial" w:hAnsi="Arial" w:cs="Arial"/>
                <w:b/>
                <w:bCs/>
                <w:color w:val="000000"/>
                <w:lang w:eastAsia="en-GB"/>
              </w:rPr>
            </w:pPr>
            <w:r w:rsidRPr="009375AC">
              <w:rPr>
                <w:rFonts w:ascii="Arial" w:hAnsi="Arial" w:cs="Arial"/>
                <w:b/>
                <w:bCs/>
                <w:color w:val="000000"/>
                <w:lang w:eastAsia="en-GB"/>
              </w:rPr>
              <w:t xml:space="preserve">1 </w:t>
            </w:r>
            <w:r w:rsidR="00194F21" w:rsidRPr="009375AC">
              <w:rPr>
                <w:rFonts w:ascii="Arial" w:hAnsi="Arial" w:cs="Arial"/>
                <w:b/>
                <w:bCs/>
                <w:color w:val="000000"/>
                <w:lang w:eastAsia="en-GB"/>
              </w:rPr>
              <w:t>July</w:t>
            </w:r>
            <w:r w:rsidRPr="009375AC">
              <w:rPr>
                <w:rFonts w:ascii="Arial" w:hAnsi="Arial" w:cs="Arial"/>
                <w:b/>
                <w:bCs/>
                <w:color w:val="000000"/>
                <w:lang w:eastAsia="en-GB"/>
              </w:rPr>
              <w:t>-</w:t>
            </w:r>
          </w:p>
        </w:tc>
        <w:tc>
          <w:tcPr>
            <w:tcW w:w="1418" w:type="dxa"/>
            <w:tcBorders>
              <w:top w:val="single" w:sz="8" w:space="0" w:color="auto"/>
              <w:left w:val="nil"/>
              <w:bottom w:val="nil"/>
              <w:right w:val="nil"/>
            </w:tcBorders>
            <w:vAlign w:val="bottom"/>
            <w:hideMark/>
          </w:tcPr>
          <w:p w14:paraId="207645E7" w14:textId="28D45FAA" w:rsidR="00006F81" w:rsidRPr="009375AC" w:rsidRDefault="00006F81" w:rsidP="00854C5A">
            <w:pPr>
              <w:ind w:left="-164"/>
              <w:jc w:val="right"/>
              <w:rPr>
                <w:rFonts w:ascii="Arial" w:hAnsi="Arial" w:cs="Arial"/>
                <w:b/>
                <w:bCs/>
                <w:color w:val="000000"/>
                <w:lang w:eastAsia="en-GB"/>
              </w:rPr>
            </w:pPr>
            <w:r w:rsidRPr="009375AC">
              <w:rPr>
                <w:rFonts w:ascii="Arial" w:hAnsi="Arial" w:cs="Arial"/>
                <w:b/>
                <w:bCs/>
                <w:color w:val="000000"/>
                <w:lang w:eastAsia="en-GB"/>
              </w:rPr>
              <w:t xml:space="preserve">1 </w:t>
            </w:r>
            <w:r w:rsidR="00194F21" w:rsidRPr="009375AC">
              <w:rPr>
                <w:rFonts w:ascii="Arial" w:hAnsi="Arial" w:cs="Arial"/>
                <w:b/>
                <w:bCs/>
                <w:color w:val="000000"/>
                <w:lang w:eastAsia="en-GB"/>
              </w:rPr>
              <w:t>January</w:t>
            </w:r>
            <w:r w:rsidRPr="009375AC">
              <w:rPr>
                <w:rFonts w:ascii="Arial" w:hAnsi="Arial" w:cs="Arial"/>
                <w:b/>
                <w:bCs/>
                <w:color w:val="000000"/>
                <w:lang w:eastAsia="en-GB"/>
              </w:rPr>
              <w:t xml:space="preserve"> -</w:t>
            </w:r>
          </w:p>
        </w:tc>
        <w:tc>
          <w:tcPr>
            <w:tcW w:w="1417" w:type="dxa"/>
            <w:tcBorders>
              <w:top w:val="single" w:sz="8" w:space="0" w:color="auto"/>
              <w:left w:val="nil"/>
              <w:bottom w:val="nil"/>
              <w:right w:val="nil"/>
            </w:tcBorders>
            <w:vAlign w:val="bottom"/>
            <w:hideMark/>
          </w:tcPr>
          <w:p w14:paraId="74648528" w14:textId="7F4B949D" w:rsidR="00006F81" w:rsidRPr="009375AC" w:rsidRDefault="00006F81" w:rsidP="00854C5A">
            <w:pPr>
              <w:ind w:left="-164"/>
              <w:jc w:val="right"/>
              <w:rPr>
                <w:rFonts w:ascii="Arial" w:hAnsi="Arial" w:cs="Arial"/>
                <w:b/>
                <w:bCs/>
                <w:color w:val="000000"/>
                <w:lang w:eastAsia="en-GB"/>
              </w:rPr>
            </w:pPr>
            <w:r w:rsidRPr="009375AC">
              <w:rPr>
                <w:rFonts w:ascii="Arial" w:hAnsi="Arial" w:cs="Arial"/>
                <w:b/>
                <w:bCs/>
                <w:color w:val="000000"/>
                <w:lang w:eastAsia="en-GB"/>
              </w:rPr>
              <w:t xml:space="preserve">1 </w:t>
            </w:r>
            <w:r w:rsidR="004603CF">
              <w:rPr>
                <w:rFonts w:ascii="Arial" w:hAnsi="Arial" w:cs="Arial"/>
                <w:b/>
                <w:bCs/>
                <w:color w:val="000000"/>
                <w:lang w:eastAsia="en-GB"/>
              </w:rPr>
              <w:t>July</w:t>
            </w:r>
            <w:r w:rsidRPr="009375AC">
              <w:rPr>
                <w:rFonts w:ascii="Arial" w:hAnsi="Arial" w:cs="Arial"/>
                <w:b/>
                <w:bCs/>
                <w:color w:val="000000"/>
                <w:lang w:eastAsia="en-GB"/>
              </w:rPr>
              <w:t>-</w:t>
            </w:r>
          </w:p>
        </w:tc>
      </w:tr>
      <w:tr w:rsidR="00006F81" w:rsidRPr="009375AC" w14:paraId="5D3F5CD3" w14:textId="77777777" w:rsidTr="00854C5A">
        <w:trPr>
          <w:trHeight w:val="225"/>
        </w:trPr>
        <w:tc>
          <w:tcPr>
            <w:tcW w:w="3402" w:type="dxa"/>
            <w:tcBorders>
              <w:top w:val="nil"/>
              <w:left w:val="nil"/>
              <w:bottom w:val="nil"/>
              <w:right w:val="nil"/>
            </w:tcBorders>
            <w:vAlign w:val="center"/>
            <w:hideMark/>
          </w:tcPr>
          <w:p w14:paraId="17454C98" w14:textId="77777777" w:rsidR="00006F81" w:rsidRPr="009375AC" w:rsidRDefault="00006F81" w:rsidP="009375AC">
            <w:pPr>
              <w:jc w:val="right"/>
              <w:rPr>
                <w:rFonts w:ascii="Arial" w:hAnsi="Arial" w:cs="Arial"/>
                <w:b/>
                <w:bCs/>
                <w:color w:val="000000"/>
                <w:lang w:eastAsia="en-GB"/>
              </w:rPr>
            </w:pPr>
          </w:p>
        </w:tc>
        <w:tc>
          <w:tcPr>
            <w:tcW w:w="1420" w:type="dxa"/>
            <w:tcBorders>
              <w:top w:val="nil"/>
              <w:left w:val="nil"/>
              <w:bottom w:val="nil"/>
              <w:right w:val="nil"/>
            </w:tcBorders>
            <w:vAlign w:val="bottom"/>
            <w:hideMark/>
          </w:tcPr>
          <w:p w14:paraId="58982D66" w14:textId="56D6D569" w:rsidR="00006F81" w:rsidRPr="009375AC" w:rsidRDefault="00006F81" w:rsidP="00854C5A">
            <w:pPr>
              <w:ind w:left="-164"/>
              <w:jc w:val="right"/>
              <w:rPr>
                <w:rFonts w:ascii="Arial" w:hAnsi="Arial" w:cs="Arial"/>
                <w:b/>
                <w:bCs/>
                <w:color w:val="000000"/>
                <w:lang w:eastAsia="en-GB"/>
              </w:rPr>
            </w:pPr>
            <w:r w:rsidRPr="009375AC">
              <w:rPr>
                <w:rFonts w:ascii="Arial" w:hAnsi="Arial" w:cs="Arial"/>
                <w:b/>
                <w:bCs/>
                <w:color w:val="000000"/>
                <w:lang w:eastAsia="en-GB"/>
              </w:rPr>
              <w:t xml:space="preserve">30 </w:t>
            </w:r>
            <w:r w:rsidR="00A35327" w:rsidRPr="009375AC">
              <w:rPr>
                <w:rFonts w:ascii="Arial" w:hAnsi="Arial" w:cs="Arial"/>
                <w:b/>
                <w:bCs/>
                <w:color w:val="000000"/>
                <w:lang w:eastAsia="en-GB"/>
              </w:rPr>
              <w:t>September</w:t>
            </w:r>
          </w:p>
        </w:tc>
        <w:tc>
          <w:tcPr>
            <w:tcW w:w="1415" w:type="dxa"/>
            <w:tcBorders>
              <w:top w:val="nil"/>
              <w:left w:val="nil"/>
              <w:bottom w:val="nil"/>
              <w:right w:val="nil"/>
            </w:tcBorders>
            <w:vAlign w:val="bottom"/>
            <w:hideMark/>
          </w:tcPr>
          <w:p w14:paraId="61127526" w14:textId="682DCCE1" w:rsidR="00006F81" w:rsidRPr="009375AC" w:rsidRDefault="00006F81" w:rsidP="00854C5A">
            <w:pPr>
              <w:ind w:left="-164"/>
              <w:jc w:val="right"/>
              <w:rPr>
                <w:rFonts w:ascii="Arial" w:hAnsi="Arial" w:cs="Arial"/>
                <w:b/>
                <w:bCs/>
                <w:color w:val="000000"/>
                <w:lang w:eastAsia="en-GB"/>
              </w:rPr>
            </w:pPr>
            <w:r w:rsidRPr="009375AC">
              <w:rPr>
                <w:rFonts w:ascii="Arial" w:hAnsi="Arial" w:cs="Arial"/>
                <w:b/>
                <w:bCs/>
                <w:color w:val="000000"/>
                <w:lang w:eastAsia="en-GB"/>
              </w:rPr>
              <w:t xml:space="preserve">30 </w:t>
            </w:r>
            <w:r w:rsidR="00A35327" w:rsidRPr="009375AC">
              <w:rPr>
                <w:rFonts w:ascii="Arial" w:hAnsi="Arial" w:cs="Arial"/>
                <w:b/>
                <w:bCs/>
                <w:color w:val="000000"/>
                <w:lang w:eastAsia="en-GB"/>
              </w:rPr>
              <w:t>September</w:t>
            </w:r>
          </w:p>
        </w:tc>
        <w:tc>
          <w:tcPr>
            <w:tcW w:w="1418" w:type="dxa"/>
            <w:tcBorders>
              <w:top w:val="nil"/>
              <w:left w:val="nil"/>
              <w:bottom w:val="nil"/>
              <w:right w:val="nil"/>
            </w:tcBorders>
            <w:vAlign w:val="bottom"/>
            <w:hideMark/>
          </w:tcPr>
          <w:p w14:paraId="1C251D81" w14:textId="384F4875" w:rsidR="00006F81" w:rsidRPr="009375AC" w:rsidRDefault="00006F81" w:rsidP="00854C5A">
            <w:pPr>
              <w:ind w:left="-164"/>
              <w:jc w:val="right"/>
              <w:rPr>
                <w:rFonts w:ascii="Arial" w:hAnsi="Arial" w:cs="Arial"/>
                <w:b/>
                <w:bCs/>
                <w:color w:val="000000"/>
                <w:lang w:eastAsia="en-GB"/>
              </w:rPr>
            </w:pPr>
            <w:r w:rsidRPr="009375AC">
              <w:rPr>
                <w:rFonts w:ascii="Arial" w:hAnsi="Arial" w:cs="Arial"/>
                <w:b/>
                <w:bCs/>
                <w:color w:val="000000"/>
                <w:lang w:eastAsia="en-GB"/>
              </w:rPr>
              <w:t xml:space="preserve">30 </w:t>
            </w:r>
            <w:r w:rsidR="00A35327" w:rsidRPr="009375AC">
              <w:rPr>
                <w:rFonts w:ascii="Arial" w:hAnsi="Arial" w:cs="Arial"/>
                <w:b/>
                <w:bCs/>
                <w:color w:val="000000"/>
                <w:lang w:eastAsia="en-GB"/>
              </w:rPr>
              <w:t>September</w:t>
            </w:r>
          </w:p>
        </w:tc>
        <w:tc>
          <w:tcPr>
            <w:tcW w:w="1417" w:type="dxa"/>
            <w:tcBorders>
              <w:top w:val="nil"/>
              <w:left w:val="nil"/>
              <w:bottom w:val="nil"/>
              <w:right w:val="nil"/>
            </w:tcBorders>
            <w:vAlign w:val="bottom"/>
            <w:hideMark/>
          </w:tcPr>
          <w:p w14:paraId="56E9AA84" w14:textId="6EDD7AB7" w:rsidR="00006F81" w:rsidRPr="009375AC" w:rsidRDefault="00006F81" w:rsidP="00854C5A">
            <w:pPr>
              <w:ind w:left="-164"/>
              <w:jc w:val="right"/>
              <w:rPr>
                <w:rFonts w:ascii="Arial" w:hAnsi="Arial" w:cs="Arial"/>
                <w:b/>
                <w:bCs/>
                <w:color w:val="000000"/>
                <w:lang w:eastAsia="en-GB"/>
              </w:rPr>
            </w:pPr>
            <w:r w:rsidRPr="009375AC">
              <w:rPr>
                <w:rFonts w:ascii="Arial" w:hAnsi="Arial" w:cs="Arial"/>
                <w:b/>
                <w:bCs/>
                <w:color w:val="000000"/>
                <w:lang w:eastAsia="en-GB"/>
              </w:rPr>
              <w:t xml:space="preserve">30 </w:t>
            </w:r>
            <w:r w:rsidR="00A35327" w:rsidRPr="009375AC">
              <w:rPr>
                <w:rFonts w:ascii="Arial" w:hAnsi="Arial" w:cs="Arial"/>
                <w:b/>
                <w:bCs/>
                <w:color w:val="000000"/>
                <w:lang w:eastAsia="en-GB"/>
              </w:rPr>
              <w:t>September</w:t>
            </w:r>
          </w:p>
        </w:tc>
      </w:tr>
      <w:tr w:rsidR="00006F81" w:rsidRPr="009375AC" w14:paraId="2E05E8B5" w14:textId="77777777" w:rsidTr="00854C5A">
        <w:trPr>
          <w:trHeight w:val="225"/>
        </w:trPr>
        <w:tc>
          <w:tcPr>
            <w:tcW w:w="3402" w:type="dxa"/>
            <w:tcBorders>
              <w:top w:val="nil"/>
              <w:left w:val="nil"/>
              <w:bottom w:val="single" w:sz="8" w:space="0" w:color="auto"/>
              <w:right w:val="nil"/>
            </w:tcBorders>
            <w:vAlign w:val="center"/>
            <w:hideMark/>
          </w:tcPr>
          <w:p w14:paraId="62D8E072" w14:textId="77777777" w:rsidR="00006F81" w:rsidRPr="009375AC" w:rsidRDefault="00006F81" w:rsidP="009375AC">
            <w:pPr>
              <w:jc w:val="right"/>
              <w:rPr>
                <w:rFonts w:ascii="Arial" w:hAnsi="Arial" w:cs="Arial"/>
                <w:b/>
                <w:bCs/>
                <w:color w:val="000000"/>
                <w:lang w:eastAsia="en-GB"/>
              </w:rPr>
            </w:pPr>
            <w:r w:rsidRPr="009375AC">
              <w:rPr>
                <w:rFonts w:ascii="Arial" w:hAnsi="Arial" w:cs="Arial"/>
                <w:b/>
                <w:bCs/>
                <w:color w:val="000000"/>
                <w:lang w:eastAsia="en-GB"/>
              </w:rPr>
              <w:t> </w:t>
            </w:r>
          </w:p>
        </w:tc>
        <w:tc>
          <w:tcPr>
            <w:tcW w:w="1420" w:type="dxa"/>
            <w:tcBorders>
              <w:top w:val="nil"/>
              <w:left w:val="nil"/>
              <w:bottom w:val="single" w:sz="8" w:space="0" w:color="auto"/>
              <w:right w:val="nil"/>
            </w:tcBorders>
            <w:vAlign w:val="bottom"/>
            <w:hideMark/>
          </w:tcPr>
          <w:p w14:paraId="35274E6E" w14:textId="2D434FB4" w:rsidR="00006F81" w:rsidRPr="009375AC" w:rsidRDefault="009E7B52" w:rsidP="00854C5A">
            <w:pPr>
              <w:ind w:left="-164"/>
              <w:jc w:val="right"/>
              <w:rPr>
                <w:rFonts w:ascii="Arial" w:hAnsi="Arial" w:cs="Arial"/>
                <w:b/>
                <w:bCs/>
                <w:color w:val="000000"/>
                <w:lang w:eastAsia="en-GB"/>
              </w:rPr>
            </w:pPr>
            <w:r w:rsidRPr="009375AC">
              <w:rPr>
                <w:rFonts w:ascii="Arial" w:hAnsi="Arial" w:cs="Arial"/>
                <w:b/>
                <w:bCs/>
                <w:color w:val="000000"/>
                <w:lang w:eastAsia="en-GB"/>
              </w:rPr>
              <w:t>202</w:t>
            </w:r>
            <w:r w:rsidR="00FB0940" w:rsidRPr="009375AC">
              <w:rPr>
                <w:rFonts w:ascii="Arial" w:hAnsi="Arial" w:cs="Arial"/>
                <w:b/>
                <w:bCs/>
                <w:color w:val="000000"/>
                <w:lang w:eastAsia="en-GB"/>
              </w:rPr>
              <w:t>5</w:t>
            </w:r>
          </w:p>
        </w:tc>
        <w:tc>
          <w:tcPr>
            <w:tcW w:w="1415" w:type="dxa"/>
            <w:tcBorders>
              <w:top w:val="nil"/>
              <w:left w:val="nil"/>
              <w:bottom w:val="single" w:sz="8" w:space="0" w:color="auto"/>
              <w:right w:val="nil"/>
            </w:tcBorders>
            <w:vAlign w:val="bottom"/>
            <w:hideMark/>
          </w:tcPr>
          <w:p w14:paraId="3FF8A3B5" w14:textId="216FE011" w:rsidR="00006F81" w:rsidRPr="009375AC" w:rsidRDefault="009E7B52" w:rsidP="00854C5A">
            <w:pPr>
              <w:ind w:left="-164"/>
              <w:jc w:val="right"/>
              <w:rPr>
                <w:rFonts w:ascii="Arial" w:hAnsi="Arial" w:cs="Arial"/>
                <w:b/>
                <w:bCs/>
                <w:color w:val="000000"/>
                <w:lang w:eastAsia="en-GB"/>
              </w:rPr>
            </w:pPr>
            <w:r w:rsidRPr="009375AC">
              <w:rPr>
                <w:rFonts w:ascii="Arial" w:hAnsi="Arial" w:cs="Arial"/>
                <w:b/>
                <w:bCs/>
                <w:color w:val="000000"/>
                <w:lang w:eastAsia="en-GB"/>
              </w:rPr>
              <w:t>202</w:t>
            </w:r>
            <w:r w:rsidR="00FB0940" w:rsidRPr="009375AC">
              <w:rPr>
                <w:rFonts w:ascii="Arial" w:hAnsi="Arial" w:cs="Arial"/>
                <w:b/>
                <w:bCs/>
                <w:color w:val="000000"/>
                <w:lang w:eastAsia="en-GB"/>
              </w:rPr>
              <w:t>5</w:t>
            </w:r>
          </w:p>
        </w:tc>
        <w:tc>
          <w:tcPr>
            <w:tcW w:w="1418" w:type="dxa"/>
            <w:tcBorders>
              <w:top w:val="nil"/>
              <w:left w:val="nil"/>
              <w:bottom w:val="single" w:sz="8" w:space="0" w:color="auto"/>
              <w:right w:val="nil"/>
            </w:tcBorders>
            <w:vAlign w:val="bottom"/>
            <w:hideMark/>
          </w:tcPr>
          <w:p w14:paraId="40AD371D" w14:textId="09339A30" w:rsidR="00006F81" w:rsidRPr="009375AC" w:rsidRDefault="009E7B52" w:rsidP="00854C5A">
            <w:pPr>
              <w:ind w:left="-164"/>
              <w:jc w:val="right"/>
              <w:rPr>
                <w:rFonts w:ascii="Arial" w:hAnsi="Arial" w:cs="Arial"/>
                <w:b/>
                <w:bCs/>
                <w:color w:val="000000"/>
                <w:lang w:eastAsia="en-GB"/>
              </w:rPr>
            </w:pPr>
            <w:r w:rsidRPr="009375AC">
              <w:rPr>
                <w:rFonts w:ascii="Arial" w:hAnsi="Arial" w:cs="Arial"/>
                <w:b/>
                <w:bCs/>
                <w:color w:val="000000"/>
                <w:lang w:eastAsia="en-GB"/>
              </w:rPr>
              <w:t>20</w:t>
            </w:r>
            <w:r w:rsidR="00FB0940" w:rsidRPr="009375AC">
              <w:rPr>
                <w:rFonts w:ascii="Arial" w:hAnsi="Arial" w:cs="Arial"/>
                <w:b/>
                <w:bCs/>
                <w:color w:val="000000"/>
                <w:lang w:eastAsia="en-GB"/>
              </w:rPr>
              <w:t>24</w:t>
            </w:r>
          </w:p>
        </w:tc>
        <w:tc>
          <w:tcPr>
            <w:tcW w:w="1417" w:type="dxa"/>
            <w:tcBorders>
              <w:top w:val="nil"/>
              <w:left w:val="nil"/>
              <w:bottom w:val="single" w:sz="8" w:space="0" w:color="auto"/>
              <w:right w:val="nil"/>
            </w:tcBorders>
            <w:vAlign w:val="bottom"/>
            <w:hideMark/>
          </w:tcPr>
          <w:p w14:paraId="50281DA3" w14:textId="1E915402" w:rsidR="00006F81" w:rsidRPr="009375AC" w:rsidRDefault="009E7B52" w:rsidP="00854C5A">
            <w:pPr>
              <w:ind w:left="-164"/>
              <w:jc w:val="right"/>
              <w:rPr>
                <w:rFonts w:ascii="Arial" w:hAnsi="Arial" w:cs="Arial"/>
                <w:b/>
                <w:bCs/>
                <w:color w:val="000000"/>
                <w:lang w:eastAsia="en-GB"/>
              </w:rPr>
            </w:pPr>
            <w:r w:rsidRPr="009375AC">
              <w:rPr>
                <w:rFonts w:ascii="Arial" w:hAnsi="Arial" w:cs="Arial"/>
                <w:b/>
                <w:bCs/>
                <w:color w:val="000000"/>
                <w:lang w:eastAsia="en-GB"/>
              </w:rPr>
              <w:t>202</w:t>
            </w:r>
            <w:r w:rsidR="00FB0940" w:rsidRPr="009375AC">
              <w:rPr>
                <w:rFonts w:ascii="Arial" w:hAnsi="Arial" w:cs="Arial"/>
                <w:b/>
                <w:bCs/>
                <w:color w:val="000000"/>
                <w:lang w:eastAsia="en-GB"/>
              </w:rPr>
              <w:t>4</w:t>
            </w:r>
          </w:p>
        </w:tc>
      </w:tr>
      <w:tr w:rsidR="00006F81" w:rsidRPr="009375AC" w14:paraId="3EA71652" w14:textId="77777777" w:rsidTr="00854C5A">
        <w:trPr>
          <w:trHeight w:val="225"/>
        </w:trPr>
        <w:tc>
          <w:tcPr>
            <w:tcW w:w="3402" w:type="dxa"/>
            <w:tcBorders>
              <w:top w:val="nil"/>
              <w:left w:val="nil"/>
              <w:right w:val="nil"/>
            </w:tcBorders>
            <w:vAlign w:val="center"/>
            <w:hideMark/>
          </w:tcPr>
          <w:p w14:paraId="33BD3036" w14:textId="77777777" w:rsidR="00006F81" w:rsidRPr="009375AC" w:rsidRDefault="00006F81" w:rsidP="009375AC">
            <w:pPr>
              <w:rPr>
                <w:rFonts w:ascii="Arial" w:hAnsi="Arial" w:cs="Arial"/>
                <w:b/>
                <w:bCs/>
                <w:color w:val="000000"/>
                <w:lang w:eastAsia="en-GB"/>
              </w:rPr>
            </w:pPr>
            <w:r w:rsidRPr="009375AC">
              <w:rPr>
                <w:rFonts w:ascii="Arial" w:hAnsi="Arial" w:cs="Arial"/>
                <w:b/>
                <w:bCs/>
                <w:color w:val="000000"/>
                <w:lang w:eastAsia="en-GB"/>
              </w:rPr>
              <w:t xml:space="preserve">   </w:t>
            </w:r>
          </w:p>
        </w:tc>
        <w:tc>
          <w:tcPr>
            <w:tcW w:w="1420" w:type="dxa"/>
            <w:tcBorders>
              <w:top w:val="nil"/>
              <w:left w:val="nil"/>
              <w:right w:val="nil"/>
            </w:tcBorders>
            <w:vAlign w:val="bottom"/>
            <w:hideMark/>
          </w:tcPr>
          <w:p w14:paraId="7BEF53E4" w14:textId="77777777" w:rsidR="00006F81" w:rsidRPr="009375AC" w:rsidRDefault="00006F81" w:rsidP="00854C5A">
            <w:pPr>
              <w:ind w:left="-164"/>
              <w:jc w:val="right"/>
              <w:rPr>
                <w:rFonts w:ascii="Arial" w:hAnsi="Arial" w:cs="Arial"/>
                <w:b/>
                <w:bCs/>
                <w:color w:val="000000"/>
                <w:lang w:eastAsia="en-GB"/>
              </w:rPr>
            </w:pPr>
          </w:p>
        </w:tc>
        <w:tc>
          <w:tcPr>
            <w:tcW w:w="1415" w:type="dxa"/>
            <w:tcBorders>
              <w:top w:val="nil"/>
              <w:left w:val="nil"/>
              <w:right w:val="nil"/>
            </w:tcBorders>
            <w:vAlign w:val="bottom"/>
            <w:hideMark/>
          </w:tcPr>
          <w:p w14:paraId="27724E96" w14:textId="77777777" w:rsidR="00006F81" w:rsidRPr="009375AC" w:rsidRDefault="00006F81" w:rsidP="00854C5A">
            <w:pPr>
              <w:ind w:left="-164"/>
              <w:jc w:val="right"/>
              <w:rPr>
                <w:rFonts w:ascii="Arial" w:hAnsi="Arial" w:cs="Arial"/>
                <w:lang w:eastAsia="en-GB"/>
              </w:rPr>
            </w:pPr>
          </w:p>
        </w:tc>
        <w:tc>
          <w:tcPr>
            <w:tcW w:w="1418" w:type="dxa"/>
            <w:tcBorders>
              <w:top w:val="nil"/>
              <w:left w:val="nil"/>
              <w:right w:val="nil"/>
            </w:tcBorders>
            <w:vAlign w:val="bottom"/>
            <w:hideMark/>
          </w:tcPr>
          <w:p w14:paraId="673D949A" w14:textId="77777777" w:rsidR="00006F81" w:rsidRPr="009375AC" w:rsidRDefault="00006F81" w:rsidP="00854C5A">
            <w:pPr>
              <w:ind w:left="-164"/>
              <w:jc w:val="right"/>
              <w:rPr>
                <w:rFonts w:ascii="Arial" w:hAnsi="Arial" w:cs="Arial"/>
                <w:lang w:eastAsia="en-GB"/>
              </w:rPr>
            </w:pPr>
          </w:p>
        </w:tc>
        <w:tc>
          <w:tcPr>
            <w:tcW w:w="1417" w:type="dxa"/>
            <w:tcBorders>
              <w:top w:val="nil"/>
              <w:left w:val="nil"/>
              <w:right w:val="nil"/>
            </w:tcBorders>
            <w:vAlign w:val="bottom"/>
            <w:hideMark/>
          </w:tcPr>
          <w:p w14:paraId="407AB60E" w14:textId="77777777" w:rsidR="00006F81" w:rsidRPr="009375AC" w:rsidRDefault="00006F81" w:rsidP="00854C5A">
            <w:pPr>
              <w:ind w:left="-164"/>
              <w:jc w:val="right"/>
              <w:rPr>
                <w:rFonts w:ascii="Arial" w:hAnsi="Arial" w:cs="Arial"/>
                <w:lang w:eastAsia="en-GB"/>
              </w:rPr>
            </w:pPr>
          </w:p>
        </w:tc>
      </w:tr>
      <w:tr w:rsidR="000537B7" w:rsidRPr="009375AC" w14:paraId="696E67BA" w14:textId="77777777" w:rsidTr="00854C5A">
        <w:trPr>
          <w:trHeight w:val="225"/>
        </w:trPr>
        <w:tc>
          <w:tcPr>
            <w:tcW w:w="3402" w:type="dxa"/>
            <w:tcBorders>
              <w:top w:val="nil"/>
              <w:left w:val="nil"/>
              <w:right w:val="nil"/>
            </w:tcBorders>
            <w:vAlign w:val="center"/>
            <w:hideMark/>
          </w:tcPr>
          <w:p w14:paraId="13C65650" w14:textId="2C92CBAA" w:rsidR="000537B7" w:rsidRPr="009375AC" w:rsidRDefault="00187476" w:rsidP="00854C5A">
            <w:pPr>
              <w:ind w:left="-110"/>
              <w:rPr>
                <w:rFonts w:ascii="Arial" w:hAnsi="Arial" w:cs="Arial"/>
                <w:color w:val="000000"/>
                <w:lang w:eastAsia="en-GB"/>
              </w:rPr>
            </w:pPr>
            <w:r w:rsidRPr="009375AC">
              <w:rPr>
                <w:rFonts w:ascii="Arial" w:hAnsi="Arial" w:cs="Arial"/>
                <w:color w:val="000000"/>
                <w:lang w:eastAsia="en-GB"/>
              </w:rPr>
              <w:t>Employee benefits to key management</w:t>
            </w:r>
          </w:p>
        </w:tc>
        <w:tc>
          <w:tcPr>
            <w:tcW w:w="1420" w:type="dxa"/>
            <w:tcBorders>
              <w:top w:val="nil"/>
              <w:left w:val="nil"/>
              <w:right w:val="nil"/>
            </w:tcBorders>
            <w:vAlign w:val="bottom"/>
          </w:tcPr>
          <w:p w14:paraId="3AEA02EB" w14:textId="5DDA908E" w:rsidR="000537B7" w:rsidRPr="009375AC" w:rsidRDefault="005D28B9" w:rsidP="00854C5A">
            <w:pPr>
              <w:ind w:left="-164"/>
              <w:jc w:val="right"/>
              <w:rPr>
                <w:rFonts w:ascii="Arial" w:hAnsi="Arial" w:cs="Arial"/>
              </w:rPr>
            </w:pPr>
            <w:r w:rsidRPr="009375AC">
              <w:rPr>
                <w:rFonts w:ascii="Arial" w:hAnsi="Arial" w:cs="Arial"/>
              </w:rPr>
              <w:t>156.142.908</w:t>
            </w:r>
          </w:p>
        </w:tc>
        <w:tc>
          <w:tcPr>
            <w:tcW w:w="1415" w:type="dxa"/>
            <w:tcBorders>
              <w:top w:val="nil"/>
              <w:left w:val="nil"/>
              <w:right w:val="nil"/>
            </w:tcBorders>
            <w:vAlign w:val="bottom"/>
          </w:tcPr>
          <w:p w14:paraId="3E7ED2A1" w14:textId="17B14E7D" w:rsidR="000537B7" w:rsidRPr="009375AC" w:rsidRDefault="005D28B9" w:rsidP="00854C5A">
            <w:pPr>
              <w:ind w:left="-164"/>
              <w:jc w:val="right"/>
              <w:rPr>
                <w:rFonts w:ascii="Arial" w:hAnsi="Arial" w:cs="Arial"/>
              </w:rPr>
            </w:pPr>
            <w:r w:rsidRPr="009375AC">
              <w:rPr>
                <w:rFonts w:ascii="Arial" w:hAnsi="Arial" w:cs="Arial"/>
              </w:rPr>
              <w:t xml:space="preserve">5.118.037    </w:t>
            </w:r>
            <w:r w:rsidR="009E5F0D" w:rsidRPr="009375AC">
              <w:rPr>
                <w:rFonts w:ascii="Arial" w:hAnsi="Arial" w:cs="Arial"/>
              </w:rPr>
              <w:t xml:space="preserve">    </w:t>
            </w:r>
          </w:p>
        </w:tc>
        <w:tc>
          <w:tcPr>
            <w:tcW w:w="1418" w:type="dxa"/>
            <w:tcBorders>
              <w:top w:val="nil"/>
              <w:left w:val="nil"/>
              <w:right w:val="nil"/>
            </w:tcBorders>
            <w:vAlign w:val="bottom"/>
            <w:hideMark/>
          </w:tcPr>
          <w:p w14:paraId="22633B7D" w14:textId="3A073426" w:rsidR="000537B7" w:rsidRPr="009375AC" w:rsidRDefault="000537B7" w:rsidP="00854C5A">
            <w:pPr>
              <w:ind w:left="-164"/>
              <w:jc w:val="right"/>
              <w:rPr>
                <w:rFonts w:ascii="Arial" w:hAnsi="Arial" w:cs="Arial"/>
                <w:color w:val="000000"/>
                <w:lang w:eastAsia="en-GB"/>
              </w:rPr>
            </w:pPr>
            <w:r w:rsidRPr="009375AC">
              <w:rPr>
                <w:rFonts w:ascii="Arial" w:hAnsi="Arial" w:cs="Arial"/>
                <w:color w:val="000000"/>
              </w:rPr>
              <w:t>139.429.779</w:t>
            </w:r>
          </w:p>
        </w:tc>
        <w:tc>
          <w:tcPr>
            <w:tcW w:w="1417" w:type="dxa"/>
            <w:tcBorders>
              <w:top w:val="nil"/>
              <w:left w:val="nil"/>
              <w:right w:val="nil"/>
            </w:tcBorders>
            <w:vAlign w:val="bottom"/>
            <w:hideMark/>
          </w:tcPr>
          <w:p w14:paraId="53EDEB72" w14:textId="5B094738" w:rsidR="000537B7" w:rsidRPr="009375AC" w:rsidRDefault="000537B7" w:rsidP="00854C5A">
            <w:pPr>
              <w:ind w:left="-164"/>
              <w:jc w:val="right"/>
              <w:rPr>
                <w:rFonts w:ascii="Arial" w:hAnsi="Arial" w:cs="Arial"/>
                <w:color w:val="000000"/>
                <w:lang w:eastAsia="en-GB"/>
              </w:rPr>
            </w:pPr>
            <w:r w:rsidRPr="009375AC">
              <w:rPr>
                <w:rFonts w:ascii="Arial" w:hAnsi="Arial" w:cs="Arial"/>
                <w:color w:val="000000"/>
              </w:rPr>
              <w:t>39.016.307</w:t>
            </w:r>
          </w:p>
        </w:tc>
      </w:tr>
      <w:tr w:rsidR="00EC4F7D" w:rsidRPr="009375AC" w14:paraId="751D7EEA" w14:textId="77777777" w:rsidTr="00854C5A">
        <w:trPr>
          <w:trHeight w:val="225"/>
        </w:trPr>
        <w:tc>
          <w:tcPr>
            <w:tcW w:w="3402" w:type="dxa"/>
            <w:tcBorders>
              <w:left w:val="nil"/>
              <w:bottom w:val="single" w:sz="4" w:space="0" w:color="auto"/>
              <w:right w:val="nil"/>
            </w:tcBorders>
            <w:vAlign w:val="center"/>
          </w:tcPr>
          <w:p w14:paraId="6EF2619B" w14:textId="77777777" w:rsidR="00EC4F7D" w:rsidRPr="009375AC" w:rsidRDefault="00EC4F7D" w:rsidP="009375AC">
            <w:pPr>
              <w:rPr>
                <w:rFonts w:ascii="Arial" w:hAnsi="Arial" w:cs="Arial"/>
                <w:color w:val="000000"/>
                <w:lang w:eastAsia="en-GB"/>
              </w:rPr>
            </w:pPr>
          </w:p>
        </w:tc>
        <w:tc>
          <w:tcPr>
            <w:tcW w:w="1420" w:type="dxa"/>
            <w:tcBorders>
              <w:left w:val="nil"/>
              <w:bottom w:val="single" w:sz="4" w:space="0" w:color="auto"/>
              <w:right w:val="nil"/>
            </w:tcBorders>
            <w:vAlign w:val="bottom"/>
          </w:tcPr>
          <w:p w14:paraId="63975DBC" w14:textId="77777777" w:rsidR="00EC4F7D" w:rsidRPr="009375AC" w:rsidRDefault="00EC4F7D" w:rsidP="00854C5A">
            <w:pPr>
              <w:ind w:left="-164"/>
              <w:jc w:val="right"/>
              <w:rPr>
                <w:rFonts w:ascii="Arial" w:hAnsi="Arial" w:cs="Arial"/>
              </w:rPr>
            </w:pPr>
          </w:p>
        </w:tc>
        <w:tc>
          <w:tcPr>
            <w:tcW w:w="1415" w:type="dxa"/>
            <w:tcBorders>
              <w:left w:val="nil"/>
              <w:bottom w:val="single" w:sz="4" w:space="0" w:color="auto"/>
              <w:right w:val="nil"/>
            </w:tcBorders>
            <w:vAlign w:val="bottom"/>
          </w:tcPr>
          <w:p w14:paraId="40F3DAD3" w14:textId="77777777" w:rsidR="00EC4F7D" w:rsidRPr="009375AC" w:rsidRDefault="00EC4F7D" w:rsidP="00854C5A">
            <w:pPr>
              <w:ind w:left="-164"/>
              <w:jc w:val="right"/>
              <w:rPr>
                <w:rFonts w:ascii="Arial" w:hAnsi="Arial" w:cs="Arial"/>
              </w:rPr>
            </w:pPr>
          </w:p>
        </w:tc>
        <w:tc>
          <w:tcPr>
            <w:tcW w:w="1418" w:type="dxa"/>
            <w:tcBorders>
              <w:left w:val="nil"/>
              <w:bottom w:val="single" w:sz="4" w:space="0" w:color="auto"/>
              <w:right w:val="nil"/>
            </w:tcBorders>
            <w:vAlign w:val="bottom"/>
          </w:tcPr>
          <w:p w14:paraId="661EAF36" w14:textId="77777777" w:rsidR="00EC4F7D" w:rsidRPr="009375AC" w:rsidRDefault="00EC4F7D" w:rsidP="00854C5A">
            <w:pPr>
              <w:ind w:left="-164"/>
              <w:jc w:val="right"/>
              <w:rPr>
                <w:rFonts w:ascii="Arial" w:hAnsi="Arial" w:cs="Arial"/>
              </w:rPr>
            </w:pPr>
          </w:p>
        </w:tc>
        <w:tc>
          <w:tcPr>
            <w:tcW w:w="1417" w:type="dxa"/>
            <w:tcBorders>
              <w:left w:val="nil"/>
              <w:bottom w:val="single" w:sz="4" w:space="0" w:color="auto"/>
              <w:right w:val="nil"/>
            </w:tcBorders>
            <w:vAlign w:val="bottom"/>
          </w:tcPr>
          <w:p w14:paraId="42348D4C" w14:textId="77777777" w:rsidR="00EC4F7D" w:rsidRPr="009375AC" w:rsidRDefault="00EC4F7D" w:rsidP="00854C5A">
            <w:pPr>
              <w:ind w:left="-164"/>
              <w:jc w:val="right"/>
              <w:rPr>
                <w:rFonts w:ascii="Arial" w:hAnsi="Arial" w:cs="Arial"/>
              </w:rPr>
            </w:pPr>
          </w:p>
        </w:tc>
      </w:tr>
      <w:tr w:rsidR="009E5F0D" w:rsidRPr="009375AC" w14:paraId="62442B5A" w14:textId="77777777" w:rsidTr="00854C5A">
        <w:trPr>
          <w:trHeight w:val="225"/>
        </w:trPr>
        <w:tc>
          <w:tcPr>
            <w:tcW w:w="3402" w:type="dxa"/>
            <w:tcBorders>
              <w:top w:val="single" w:sz="4" w:space="0" w:color="auto"/>
              <w:left w:val="nil"/>
              <w:bottom w:val="single" w:sz="4" w:space="0" w:color="auto"/>
              <w:right w:val="nil"/>
            </w:tcBorders>
            <w:vAlign w:val="center"/>
          </w:tcPr>
          <w:p w14:paraId="426CE0C2" w14:textId="77777777" w:rsidR="009E5F0D" w:rsidRPr="009375AC" w:rsidRDefault="009E5F0D" w:rsidP="009375AC">
            <w:pPr>
              <w:rPr>
                <w:rFonts w:ascii="Arial" w:hAnsi="Arial" w:cs="Arial"/>
                <w:color w:val="000000"/>
                <w:lang w:eastAsia="en-GB"/>
              </w:rPr>
            </w:pPr>
          </w:p>
        </w:tc>
        <w:tc>
          <w:tcPr>
            <w:tcW w:w="1420" w:type="dxa"/>
            <w:tcBorders>
              <w:top w:val="single" w:sz="4" w:space="0" w:color="auto"/>
              <w:left w:val="nil"/>
              <w:bottom w:val="single" w:sz="4" w:space="0" w:color="auto"/>
              <w:right w:val="nil"/>
            </w:tcBorders>
            <w:vAlign w:val="bottom"/>
          </w:tcPr>
          <w:p w14:paraId="65F745B8" w14:textId="0E66510B" w:rsidR="009E5F0D" w:rsidRPr="009375AC" w:rsidRDefault="005D28B9" w:rsidP="00854C5A">
            <w:pPr>
              <w:ind w:left="-164"/>
              <w:jc w:val="right"/>
              <w:rPr>
                <w:rFonts w:ascii="Arial" w:hAnsi="Arial" w:cs="Arial"/>
                <w:b/>
                <w:bCs/>
              </w:rPr>
            </w:pPr>
            <w:r w:rsidRPr="009375AC">
              <w:rPr>
                <w:rFonts w:ascii="Arial" w:hAnsi="Arial" w:cs="Arial"/>
                <w:b/>
                <w:bCs/>
              </w:rPr>
              <w:t>156.142.908</w:t>
            </w:r>
          </w:p>
        </w:tc>
        <w:tc>
          <w:tcPr>
            <w:tcW w:w="1415" w:type="dxa"/>
            <w:tcBorders>
              <w:top w:val="single" w:sz="4" w:space="0" w:color="auto"/>
              <w:left w:val="nil"/>
              <w:bottom w:val="single" w:sz="4" w:space="0" w:color="auto"/>
              <w:right w:val="nil"/>
            </w:tcBorders>
            <w:vAlign w:val="bottom"/>
          </w:tcPr>
          <w:p w14:paraId="5A3A9C7A" w14:textId="0533A538" w:rsidR="009E5F0D" w:rsidRPr="009375AC" w:rsidRDefault="005D28B9" w:rsidP="00854C5A">
            <w:pPr>
              <w:ind w:left="-164"/>
              <w:jc w:val="right"/>
              <w:rPr>
                <w:rFonts w:ascii="Arial" w:hAnsi="Arial" w:cs="Arial"/>
                <w:b/>
                <w:bCs/>
              </w:rPr>
            </w:pPr>
            <w:r w:rsidRPr="009375AC">
              <w:rPr>
                <w:rFonts w:ascii="Arial" w:hAnsi="Arial" w:cs="Arial"/>
                <w:b/>
                <w:bCs/>
              </w:rPr>
              <w:t xml:space="preserve">5.118.037    </w:t>
            </w:r>
          </w:p>
        </w:tc>
        <w:tc>
          <w:tcPr>
            <w:tcW w:w="1418" w:type="dxa"/>
            <w:tcBorders>
              <w:top w:val="single" w:sz="4" w:space="0" w:color="auto"/>
              <w:left w:val="nil"/>
              <w:bottom w:val="single" w:sz="4" w:space="0" w:color="auto"/>
              <w:right w:val="nil"/>
            </w:tcBorders>
            <w:vAlign w:val="center"/>
          </w:tcPr>
          <w:p w14:paraId="1591DF19" w14:textId="094CF860" w:rsidR="009E5F0D" w:rsidRPr="009375AC" w:rsidRDefault="009E5F0D" w:rsidP="00854C5A">
            <w:pPr>
              <w:ind w:left="-164"/>
              <w:jc w:val="right"/>
              <w:rPr>
                <w:rFonts w:ascii="Arial" w:hAnsi="Arial" w:cs="Arial"/>
                <w:b/>
                <w:bCs/>
              </w:rPr>
            </w:pPr>
            <w:r w:rsidRPr="009375AC">
              <w:rPr>
                <w:rFonts w:ascii="Arial" w:hAnsi="Arial" w:cs="Arial"/>
                <w:b/>
                <w:bCs/>
                <w:color w:val="000000"/>
              </w:rPr>
              <w:t>139.429.779</w:t>
            </w:r>
          </w:p>
        </w:tc>
        <w:tc>
          <w:tcPr>
            <w:tcW w:w="1417" w:type="dxa"/>
            <w:tcBorders>
              <w:top w:val="single" w:sz="4" w:space="0" w:color="auto"/>
              <w:left w:val="nil"/>
              <w:bottom w:val="single" w:sz="4" w:space="0" w:color="auto"/>
              <w:right w:val="nil"/>
            </w:tcBorders>
            <w:vAlign w:val="center"/>
          </w:tcPr>
          <w:p w14:paraId="18286F57" w14:textId="22B8F8FD" w:rsidR="009E5F0D" w:rsidRPr="009375AC" w:rsidRDefault="009E5F0D" w:rsidP="00854C5A">
            <w:pPr>
              <w:ind w:left="-164"/>
              <w:jc w:val="right"/>
              <w:rPr>
                <w:rFonts w:ascii="Arial" w:hAnsi="Arial" w:cs="Arial"/>
                <w:b/>
                <w:bCs/>
              </w:rPr>
            </w:pPr>
            <w:r w:rsidRPr="009375AC">
              <w:rPr>
                <w:rFonts w:ascii="Arial" w:hAnsi="Arial" w:cs="Arial"/>
                <w:b/>
                <w:bCs/>
                <w:color w:val="000000"/>
              </w:rPr>
              <w:t>39.016.307</w:t>
            </w:r>
          </w:p>
        </w:tc>
      </w:tr>
    </w:tbl>
    <w:p w14:paraId="3C490C86" w14:textId="77777777" w:rsidR="00270BEA" w:rsidRPr="009375AC" w:rsidRDefault="00270BEA" w:rsidP="009375AC">
      <w:pPr>
        <w:pStyle w:val="Heading1"/>
        <w:ind w:left="1440" w:hanging="1440"/>
        <w:rPr>
          <w:rFonts w:ascii="Arial" w:hAnsi="Arial" w:cs="Arial"/>
          <w:b/>
          <w:sz w:val="20"/>
          <w:lang w:val="en-GB"/>
        </w:rPr>
      </w:pPr>
      <w:r w:rsidRPr="009375AC">
        <w:rPr>
          <w:rFonts w:ascii="Arial" w:hAnsi="Arial" w:cs="Arial"/>
          <w:b/>
          <w:sz w:val="20"/>
          <w:lang w:val="en-GB"/>
        </w:rPr>
        <w:br w:type="page"/>
      </w:r>
    </w:p>
    <w:p w14:paraId="75AC8C3A" w14:textId="77777777" w:rsidR="00187476" w:rsidRPr="009375AC" w:rsidRDefault="00187476" w:rsidP="009375AC">
      <w:pPr>
        <w:pStyle w:val="BodyTextIndent"/>
        <w:widowControl w:val="0"/>
        <w:ind w:left="0" w:firstLine="0"/>
        <w:jc w:val="both"/>
        <w:rPr>
          <w:rFonts w:ascii="Arial" w:hAnsi="Arial" w:cs="Arial"/>
          <w:b/>
          <w:sz w:val="20"/>
        </w:rPr>
      </w:pPr>
      <w:r w:rsidRPr="009375AC">
        <w:rPr>
          <w:rFonts w:ascii="Arial" w:hAnsi="Arial" w:cs="Arial"/>
          <w:b/>
          <w:sz w:val="20"/>
        </w:rPr>
        <w:lastRenderedPageBreak/>
        <w:t>NOTE  26 - NATURE AND LEVEL OF RISKS ARISING FROM FINANCIAL INSTRUMENTS</w:t>
      </w:r>
    </w:p>
    <w:p w14:paraId="18CC07CA" w14:textId="77777777" w:rsidR="00006F81" w:rsidRPr="009375AC" w:rsidRDefault="00006F81" w:rsidP="009375AC">
      <w:pPr>
        <w:pStyle w:val="BodyTextIndent"/>
        <w:widowControl w:val="0"/>
        <w:ind w:left="0" w:firstLine="0"/>
        <w:jc w:val="both"/>
        <w:rPr>
          <w:rFonts w:ascii="Arial" w:hAnsi="Arial" w:cs="Arial"/>
          <w:b/>
          <w:color w:val="auto"/>
          <w:sz w:val="20"/>
        </w:rPr>
      </w:pPr>
    </w:p>
    <w:p w14:paraId="0BB765AE" w14:textId="77777777" w:rsidR="00187476" w:rsidRPr="009375AC" w:rsidRDefault="00187476" w:rsidP="009375AC">
      <w:pPr>
        <w:widowControl w:val="0"/>
        <w:ind w:right="-18"/>
        <w:jc w:val="both"/>
        <w:rPr>
          <w:rFonts w:ascii="Arial" w:hAnsi="Arial" w:cs="Arial"/>
          <w:i/>
          <w:spacing w:val="-2"/>
          <w:u w:val="single"/>
        </w:rPr>
      </w:pPr>
      <w:r w:rsidRPr="009375AC">
        <w:rPr>
          <w:rFonts w:ascii="Arial" w:hAnsi="Arial" w:cs="Arial"/>
          <w:i/>
          <w:spacing w:val="-2"/>
          <w:u w:val="single"/>
        </w:rPr>
        <w:t>Foreign currency risk</w:t>
      </w:r>
    </w:p>
    <w:p w14:paraId="31828C38" w14:textId="77777777" w:rsidR="00006F81" w:rsidRPr="009375AC" w:rsidRDefault="00006F81" w:rsidP="009375AC">
      <w:pPr>
        <w:widowControl w:val="0"/>
        <w:ind w:right="-18"/>
        <w:jc w:val="both"/>
        <w:rPr>
          <w:rFonts w:ascii="Arial" w:hAnsi="Arial" w:cs="Arial"/>
          <w:spacing w:val="-2"/>
        </w:rPr>
      </w:pPr>
    </w:p>
    <w:p w14:paraId="6BE870BC" w14:textId="77777777" w:rsidR="00342F7A" w:rsidRPr="009375AC" w:rsidRDefault="00342F7A" w:rsidP="009375AC">
      <w:pPr>
        <w:widowControl w:val="0"/>
        <w:jc w:val="both"/>
        <w:rPr>
          <w:rFonts w:ascii="Arial" w:hAnsi="Arial" w:cs="Arial"/>
        </w:rPr>
      </w:pPr>
      <w:r w:rsidRPr="009375AC">
        <w:rPr>
          <w:rFonts w:ascii="Arial" w:hAnsi="Arial" w:cs="Arial"/>
        </w:rPr>
        <w:t>The Group is exposed to foreign exchange rate risk through operations done using multiple currencies. The main principle in the management of this foreign currency risk is maintaining foreign exchange position in a way to be affected least by the fluctuations in foreign exchange rates.</w:t>
      </w:r>
    </w:p>
    <w:p w14:paraId="4F39C9D7" w14:textId="77777777" w:rsidR="00342F7A" w:rsidRPr="009375AC" w:rsidRDefault="00342F7A" w:rsidP="009375AC">
      <w:pPr>
        <w:widowControl w:val="0"/>
        <w:jc w:val="both"/>
        <w:rPr>
          <w:rFonts w:ascii="Arial" w:hAnsi="Arial" w:cs="Arial"/>
        </w:rPr>
      </w:pPr>
    </w:p>
    <w:p w14:paraId="77012C85" w14:textId="77777777" w:rsidR="00342F7A" w:rsidRPr="009375AC" w:rsidRDefault="00342F7A" w:rsidP="009375AC">
      <w:pPr>
        <w:widowControl w:val="0"/>
        <w:jc w:val="both"/>
        <w:rPr>
          <w:rFonts w:ascii="Arial" w:hAnsi="Arial" w:cs="Arial"/>
        </w:rPr>
      </w:pPr>
      <w:r w:rsidRPr="009375AC">
        <w:rPr>
          <w:rFonts w:ascii="Arial" w:hAnsi="Arial" w:cs="Arial"/>
        </w:rPr>
        <w:t>For this reason, the proportion of the positions of these currencies among each other or against Turkish Lira to shareholders’ equity is aimed to be controlled under certain limits. Derivative financial instruments are also used, when necessary. In this context, the Group’s primary method is utilizing forward foreign currency transactions. The Group is exposed to foreign exchange rate risk mainly for EUR and USD.</w:t>
      </w:r>
    </w:p>
    <w:p w14:paraId="0315EE58" w14:textId="77777777" w:rsidR="00342F7A" w:rsidRPr="009375AC" w:rsidRDefault="00342F7A" w:rsidP="009375AC">
      <w:pPr>
        <w:widowControl w:val="0"/>
        <w:jc w:val="both"/>
        <w:rPr>
          <w:rFonts w:ascii="Arial" w:hAnsi="Arial" w:cs="Arial"/>
        </w:rPr>
      </w:pPr>
    </w:p>
    <w:p w14:paraId="7B655B8A" w14:textId="77777777" w:rsidR="00342F7A" w:rsidRPr="009375AC" w:rsidRDefault="00342F7A" w:rsidP="009375AC">
      <w:pPr>
        <w:widowControl w:val="0"/>
        <w:jc w:val="both"/>
        <w:rPr>
          <w:rFonts w:ascii="Arial" w:hAnsi="Arial" w:cs="Arial"/>
        </w:rPr>
      </w:pPr>
      <w:r w:rsidRPr="009375AC">
        <w:rPr>
          <w:rFonts w:ascii="Arial" w:hAnsi="Arial" w:cs="Arial"/>
        </w:rPr>
        <w:t xml:space="preserve">As of 30 September 2025, other variables being constant, if the TL was to depreciate/appreciate by 10% against the USD, the net profit </w:t>
      </w:r>
      <w:proofErr w:type="gramStart"/>
      <w:r w:rsidRPr="009375AC">
        <w:rPr>
          <w:rFonts w:ascii="Arial" w:hAnsi="Arial" w:cs="Arial"/>
        </w:rPr>
        <w:t>as a result of</w:t>
      </w:r>
      <w:proofErr w:type="gramEnd"/>
      <w:r w:rsidRPr="009375AC">
        <w:rPr>
          <w:rFonts w:ascii="Arial" w:hAnsi="Arial" w:cs="Arial"/>
        </w:rPr>
        <w:t xml:space="preserve"> foreign exchange gain/loss on the net foreign currency position in this currency would decrease/increase net income by TL 3.114.331 (31 December 2024: TL 1.546.505)</w:t>
      </w:r>
    </w:p>
    <w:p w14:paraId="7A75B877" w14:textId="77777777" w:rsidR="00342F7A" w:rsidRPr="009375AC" w:rsidRDefault="00342F7A" w:rsidP="009375AC">
      <w:pPr>
        <w:widowControl w:val="0"/>
        <w:jc w:val="both"/>
        <w:rPr>
          <w:rFonts w:ascii="Arial" w:hAnsi="Arial" w:cs="Arial"/>
        </w:rPr>
      </w:pPr>
    </w:p>
    <w:p w14:paraId="11329D67" w14:textId="77777777" w:rsidR="00342F7A" w:rsidRPr="009375AC" w:rsidRDefault="00342F7A" w:rsidP="009375AC">
      <w:pPr>
        <w:widowControl w:val="0"/>
        <w:jc w:val="both"/>
        <w:rPr>
          <w:rFonts w:ascii="Arial" w:hAnsi="Arial" w:cs="Arial"/>
        </w:rPr>
      </w:pPr>
      <w:r w:rsidRPr="009375AC">
        <w:rPr>
          <w:rFonts w:ascii="Arial" w:hAnsi="Arial" w:cs="Arial"/>
        </w:rPr>
        <w:t xml:space="preserve">As of 30 September 2025, other variables being constant, if the TL was to depreciate / appreciate by 10% against the Euro, the net profit </w:t>
      </w:r>
      <w:proofErr w:type="gramStart"/>
      <w:r w:rsidRPr="009375AC">
        <w:rPr>
          <w:rFonts w:ascii="Arial" w:hAnsi="Arial" w:cs="Arial"/>
        </w:rPr>
        <w:t>as a result of</w:t>
      </w:r>
      <w:proofErr w:type="gramEnd"/>
      <w:r w:rsidRPr="009375AC">
        <w:rPr>
          <w:rFonts w:ascii="Arial" w:hAnsi="Arial" w:cs="Arial"/>
        </w:rPr>
        <w:t xml:space="preserve"> foreign exchange gain/loss on the net foreign currency position in this currency would increase/decrease net income by TL 3.302.717 (31 December 2024: TL 459.839).</w:t>
      </w:r>
    </w:p>
    <w:p w14:paraId="5DCD28BF" w14:textId="77777777" w:rsidR="00342F7A" w:rsidRPr="009375AC" w:rsidRDefault="00342F7A" w:rsidP="009375AC">
      <w:pPr>
        <w:widowControl w:val="0"/>
        <w:jc w:val="both"/>
        <w:rPr>
          <w:rFonts w:ascii="Arial" w:hAnsi="Arial" w:cs="Arial"/>
        </w:rPr>
      </w:pPr>
    </w:p>
    <w:p w14:paraId="22A1074C" w14:textId="1ECCD9B9" w:rsidR="00342F7A" w:rsidRPr="009375AC" w:rsidRDefault="00342F7A" w:rsidP="009375AC">
      <w:pPr>
        <w:widowControl w:val="0"/>
        <w:jc w:val="both"/>
        <w:rPr>
          <w:rFonts w:ascii="Arial" w:hAnsi="Arial" w:cs="Arial"/>
        </w:rPr>
      </w:pPr>
      <w:r w:rsidRPr="009375AC">
        <w:rPr>
          <w:rFonts w:ascii="Arial" w:hAnsi="Arial" w:cs="Arial"/>
        </w:rPr>
        <w:t>As of 30 September 2025, other variables being constant, if the TL was to depreciate / appreciate by 10% against the GBP,</w:t>
      </w:r>
      <w:r w:rsidR="00854C5A">
        <w:rPr>
          <w:rFonts w:ascii="Arial" w:hAnsi="Arial" w:cs="Arial"/>
        </w:rPr>
        <w:t xml:space="preserve"> </w:t>
      </w:r>
      <w:r w:rsidRPr="009375AC">
        <w:rPr>
          <w:rFonts w:ascii="Arial" w:hAnsi="Arial" w:cs="Arial"/>
        </w:rPr>
        <w:t xml:space="preserve">the net profit </w:t>
      </w:r>
      <w:proofErr w:type="gramStart"/>
      <w:r w:rsidRPr="009375AC">
        <w:rPr>
          <w:rFonts w:ascii="Arial" w:hAnsi="Arial" w:cs="Arial"/>
        </w:rPr>
        <w:t>as a result of</w:t>
      </w:r>
      <w:proofErr w:type="gramEnd"/>
      <w:r w:rsidRPr="009375AC">
        <w:rPr>
          <w:rFonts w:ascii="Arial" w:hAnsi="Arial" w:cs="Arial"/>
        </w:rPr>
        <w:t xml:space="preserve"> foreign exchange gain/loss on the net foreign currency position in this currency would increase/decrease by TL 7.008 (31 December 2024: TL 6.366)</w:t>
      </w:r>
    </w:p>
    <w:p w14:paraId="16A1B545" w14:textId="77777777" w:rsidR="00342F7A" w:rsidRPr="009375AC" w:rsidRDefault="00342F7A" w:rsidP="009375AC">
      <w:pPr>
        <w:widowControl w:val="0"/>
        <w:jc w:val="both"/>
        <w:rPr>
          <w:rFonts w:ascii="Arial" w:hAnsi="Arial" w:cs="Arial"/>
        </w:rPr>
      </w:pPr>
    </w:p>
    <w:p w14:paraId="54B3D68E" w14:textId="77777777" w:rsidR="00342F7A" w:rsidRPr="009375AC" w:rsidRDefault="00342F7A" w:rsidP="009375AC">
      <w:pPr>
        <w:widowControl w:val="0"/>
        <w:jc w:val="both"/>
        <w:rPr>
          <w:rFonts w:ascii="Arial" w:hAnsi="Arial" w:cs="Arial"/>
        </w:rPr>
      </w:pPr>
      <w:r w:rsidRPr="009375AC">
        <w:rPr>
          <w:rFonts w:ascii="Arial" w:hAnsi="Arial" w:cs="Arial"/>
        </w:rPr>
        <w:t xml:space="preserve">As of 30 September 2025, other variables being constant, if the TL was to depreciate / appreciate by 10% against the TL, the net profit </w:t>
      </w:r>
      <w:proofErr w:type="gramStart"/>
      <w:r w:rsidRPr="009375AC">
        <w:rPr>
          <w:rFonts w:ascii="Arial" w:hAnsi="Arial" w:cs="Arial"/>
        </w:rPr>
        <w:t>as a result of</w:t>
      </w:r>
      <w:proofErr w:type="gramEnd"/>
      <w:r w:rsidRPr="009375AC">
        <w:rPr>
          <w:rFonts w:ascii="Arial" w:hAnsi="Arial" w:cs="Arial"/>
        </w:rPr>
        <w:t xml:space="preserve"> foreign exchange gain/loss on the net foreign currency position in this currency would increase/decrease by TL (158.971.178) (31 December 2024: TL 47.256.838).</w:t>
      </w:r>
    </w:p>
    <w:p w14:paraId="123AF229" w14:textId="77777777" w:rsidR="00342F7A" w:rsidRPr="009375AC" w:rsidRDefault="00342F7A" w:rsidP="009375AC">
      <w:pPr>
        <w:widowControl w:val="0"/>
        <w:jc w:val="both"/>
        <w:rPr>
          <w:rFonts w:ascii="Arial" w:hAnsi="Arial" w:cs="Arial"/>
        </w:rPr>
      </w:pPr>
    </w:p>
    <w:p w14:paraId="7BC962F8" w14:textId="10E5B75C" w:rsidR="0044034A" w:rsidRPr="009375AC" w:rsidRDefault="00342F7A" w:rsidP="009375AC">
      <w:pPr>
        <w:widowControl w:val="0"/>
        <w:jc w:val="both"/>
        <w:rPr>
          <w:rFonts w:ascii="Arial" w:hAnsi="Arial" w:cs="Arial"/>
        </w:rPr>
      </w:pPr>
      <w:r w:rsidRPr="009375AC">
        <w:rPr>
          <w:rFonts w:ascii="Arial" w:hAnsi="Arial" w:cs="Arial"/>
        </w:rPr>
        <w:t>Foreign currency denominated assets and liabilities of the Group as of 30 September 2025 and 31 December 2024 are as follows:</w:t>
      </w:r>
    </w:p>
    <w:p w14:paraId="7B7FEF38" w14:textId="77777777" w:rsidR="00342F7A" w:rsidRPr="009375AC" w:rsidRDefault="00342F7A" w:rsidP="009375AC">
      <w:pPr>
        <w:widowControl w:val="0"/>
        <w:jc w:val="both"/>
        <w:rPr>
          <w:rFonts w:ascii="Arial" w:hAnsi="Arial" w:cs="Arial"/>
        </w:rPr>
      </w:pPr>
    </w:p>
    <w:tbl>
      <w:tblPr>
        <w:tblW w:w="9072" w:type="dxa"/>
        <w:tblLook w:val="04A0" w:firstRow="1" w:lastRow="0" w:firstColumn="1" w:lastColumn="0" w:noHBand="0" w:noVBand="1"/>
      </w:tblPr>
      <w:tblGrid>
        <w:gridCol w:w="5640"/>
        <w:gridCol w:w="1873"/>
        <w:gridCol w:w="1559"/>
      </w:tblGrid>
      <w:tr w:rsidR="00006F81" w:rsidRPr="009375AC" w14:paraId="7A195979" w14:textId="77777777" w:rsidTr="0021061E">
        <w:trPr>
          <w:trHeight w:val="20"/>
        </w:trPr>
        <w:tc>
          <w:tcPr>
            <w:tcW w:w="5640" w:type="dxa"/>
            <w:tcBorders>
              <w:top w:val="single" w:sz="4" w:space="0" w:color="auto"/>
              <w:left w:val="nil"/>
              <w:bottom w:val="single" w:sz="4" w:space="0" w:color="auto"/>
              <w:right w:val="nil"/>
            </w:tcBorders>
            <w:vAlign w:val="bottom"/>
            <w:hideMark/>
          </w:tcPr>
          <w:p w14:paraId="77E6C604" w14:textId="77777777" w:rsidR="00006F81" w:rsidRPr="009375AC" w:rsidRDefault="00006F81" w:rsidP="009375AC">
            <w:pPr>
              <w:rPr>
                <w:rFonts w:ascii="Arial" w:hAnsi="Arial" w:cs="Arial"/>
                <w:lang w:eastAsia="en-GB"/>
              </w:rPr>
            </w:pPr>
          </w:p>
        </w:tc>
        <w:tc>
          <w:tcPr>
            <w:tcW w:w="1873" w:type="dxa"/>
            <w:tcBorders>
              <w:top w:val="single" w:sz="4" w:space="0" w:color="auto"/>
              <w:left w:val="nil"/>
              <w:bottom w:val="single" w:sz="4" w:space="0" w:color="auto"/>
              <w:right w:val="nil"/>
            </w:tcBorders>
            <w:vAlign w:val="bottom"/>
            <w:hideMark/>
          </w:tcPr>
          <w:p w14:paraId="6B478674" w14:textId="05BBF9D6" w:rsidR="00006F81" w:rsidRPr="009375AC" w:rsidRDefault="00006F81" w:rsidP="009375AC">
            <w:pPr>
              <w:jc w:val="right"/>
              <w:rPr>
                <w:rFonts w:ascii="Arial" w:hAnsi="Arial" w:cs="Arial"/>
                <w:b/>
                <w:bCs/>
                <w:color w:val="000000"/>
                <w:lang w:eastAsia="en-GB"/>
              </w:rPr>
            </w:pPr>
            <w:r w:rsidRPr="009375AC">
              <w:rPr>
                <w:rFonts w:ascii="Arial" w:hAnsi="Arial" w:cs="Arial"/>
                <w:b/>
                <w:bCs/>
                <w:color w:val="000000"/>
                <w:lang w:eastAsia="en-GB"/>
              </w:rPr>
              <w:t xml:space="preserve">30 </w:t>
            </w:r>
            <w:r w:rsidR="00A35327" w:rsidRPr="009375AC">
              <w:rPr>
                <w:rFonts w:ascii="Arial" w:hAnsi="Arial" w:cs="Arial"/>
                <w:b/>
                <w:bCs/>
                <w:color w:val="000000"/>
                <w:lang w:eastAsia="en-GB"/>
              </w:rPr>
              <w:t>September</w:t>
            </w:r>
            <w:r w:rsidRPr="009375AC">
              <w:rPr>
                <w:rFonts w:ascii="Arial" w:hAnsi="Arial" w:cs="Arial"/>
                <w:b/>
                <w:bCs/>
                <w:color w:val="000000"/>
                <w:lang w:eastAsia="en-GB"/>
              </w:rPr>
              <w:t xml:space="preserve"> </w:t>
            </w:r>
            <w:r w:rsidR="009E7B52" w:rsidRPr="009375AC">
              <w:rPr>
                <w:rFonts w:ascii="Arial" w:hAnsi="Arial" w:cs="Arial"/>
                <w:b/>
                <w:bCs/>
                <w:color w:val="000000"/>
                <w:lang w:eastAsia="en-GB"/>
              </w:rPr>
              <w:t>202</w:t>
            </w:r>
            <w:r w:rsidR="00FB0940" w:rsidRPr="009375AC">
              <w:rPr>
                <w:rFonts w:ascii="Arial" w:hAnsi="Arial" w:cs="Arial"/>
                <w:b/>
                <w:bCs/>
                <w:color w:val="000000"/>
                <w:lang w:eastAsia="en-GB"/>
              </w:rPr>
              <w:t>5</w:t>
            </w:r>
          </w:p>
        </w:tc>
        <w:tc>
          <w:tcPr>
            <w:tcW w:w="1559" w:type="dxa"/>
            <w:tcBorders>
              <w:top w:val="single" w:sz="4" w:space="0" w:color="auto"/>
              <w:left w:val="nil"/>
              <w:bottom w:val="single" w:sz="4" w:space="0" w:color="auto"/>
              <w:right w:val="nil"/>
            </w:tcBorders>
            <w:vAlign w:val="bottom"/>
            <w:hideMark/>
          </w:tcPr>
          <w:p w14:paraId="31FE0BD9" w14:textId="245FF9BC" w:rsidR="00006F81" w:rsidRPr="009375AC" w:rsidRDefault="00006F81" w:rsidP="009375AC">
            <w:pPr>
              <w:jc w:val="right"/>
              <w:rPr>
                <w:rFonts w:ascii="Arial" w:hAnsi="Arial" w:cs="Arial"/>
                <w:b/>
                <w:bCs/>
                <w:color w:val="000000"/>
                <w:lang w:eastAsia="en-GB"/>
              </w:rPr>
            </w:pPr>
            <w:r w:rsidRPr="009375AC">
              <w:rPr>
                <w:rFonts w:ascii="Arial" w:hAnsi="Arial" w:cs="Arial"/>
                <w:b/>
                <w:bCs/>
                <w:color w:val="000000"/>
                <w:lang w:eastAsia="en-GB"/>
              </w:rPr>
              <w:t xml:space="preserve">31 </w:t>
            </w:r>
            <w:r w:rsidR="00A35327" w:rsidRPr="009375AC">
              <w:rPr>
                <w:rFonts w:ascii="Arial" w:hAnsi="Arial" w:cs="Arial"/>
                <w:b/>
                <w:bCs/>
                <w:color w:val="000000"/>
                <w:lang w:eastAsia="en-GB"/>
              </w:rPr>
              <w:t>December</w:t>
            </w:r>
            <w:r w:rsidRPr="009375AC">
              <w:rPr>
                <w:rFonts w:ascii="Arial" w:hAnsi="Arial" w:cs="Arial"/>
                <w:b/>
                <w:bCs/>
                <w:color w:val="000000"/>
                <w:lang w:eastAsia="en-GB"/>
              </w:rPr>
              <w:t xml:space="preserve"> </w:t>
            </w:r>
            <w:r w:rsidR="009E7B52" w:rsidRPr="009375AC">
              <w:rPr>
                <w:rFonts w:ascii="Arial" w:hAnsi="Arial" w:cs="Arial"/>
                <w:b/>
                <w:bCs/>
                <w:color w:val="000000"/>
                <w:lang w:eastAsia="en-GB"/>
              </w:rPr>
              <w:t>202</w:t>
            </w:r>
            <w:r w:rsidR="00FB0940" w:rsidRPr="009375AC">
              <w:rPr>
                <w:rFonts w:ascii="Arial" w:hAnsi="Arial" w:cs="Arial"/>
                <w:b/>
                <w:bCs/>
                <w:color w:val="000000"/>
                <w:lang w:eastAsia="en-GB"/>
              </w:rPr>
              <w:t>4</w:t>
            </w:r>
          </w:p>
        </w:tc>
      </w:tr>
      <w:tr w:rsidR="00006F81" w:rsidRPr="009375AC" w14:paraId="1897B33D" w14:textId="77777777" w:rsidTr="0021061E">
        <w:trPr>
          <w:trHeight w:val="20"/>
        </w:trPr>
        <w:tc>
          <w:tcPr>
            <w:tcW w:w="5640" w:type="dxa"/>
            <w:tcBorders>
              <w:top w:val="single" w:sz="4" w:space="0" w:color="auto"/>
              <w:left w:val="nil"/>
              <w:bottom w:val="nil"/>
              <w:right w:val="nil"/>
            </w:tcBorders>
            <w:vAlign w:val="bottom"/>
            <w:hideMark/>
          </w:tcPr>
          <w:p w14:paraId="398A6866" w14:textId="77777777" w:rsidR="00006F81" w:rsidRPr="009375AC" w:rsidRDefault="00006F81" w:rsidP="009375AC">
            <w:pPr>
              <w:jc w:val="right"/>
              <w:rPr>
                <w:rFonts w:ascii="Arial" w:hAnsi="Arial" w:cs="Arial"/>
                <w:b/>
                <w:bCs/>
                <w:color w:val="000000"/>
                <w:lang w:eastAsia="en-GB"/>
              </w:rPr>
            </w:pPr>
          </w:p>
        </w:tc>
        <w:tc>
          <w:tcPr>
            <w:tcW w:w="1873" w:type="dxa"/>
            <w:tcBorders>
              <w:top w:val="single" w:sz="4" w:space="0" w:color="auto"/>
              <w:left w:val="nil"/>
              <w:bottom w:val="nil"/>
              <w:right w:val="nil"/>
            </w:tcBorders>
            <w:vAlign w:val="bottom"/>
            <w:hideMark/>
          </w:tcPr>
          <w:p w14:paraId="0DD3EB32" w14:textId="77777777" w:rsidR="00006F81" w:rsidRPr="009375AC" w:rsidRDefault="00006F81" w:rsidP="009375AC">
            <w:pPr>
              <w:jc w:val="right"/>
              <w:rPr>
                <w:rFonts w:ascii="Arial" w:hAnsi="Arial" w:cs="Arial"/>
                <w:lang w:eastAsia="en-GB"/>
              </w:rPr>
            </w:pPr>
          </w:p>
        </w:tc>
        <w:tc>
          <w:tcPr>
            <w:tcW w:w="1559" w:type="dxa"/>
            <w:tcBorders>
              <w:top w:val="single" w:sz="4" w:space="0" w:color="auto"/>
              <w:left w:val="nil"/>
              <w:bottom w:val="nil"/>
              <w:right w:val="nil"/>
            </w:tcBorders>
            <w:vAlign w:val="bottom"/>
            <w:hideMark/>
          </w:tcPr>
          <w:p w14:paraId="15F2A459" w14:textId="77777777" w:rsidR="00006F81" w:rsidRPr="009375AC" w:rsidRDefault="00006F81" w:rsidP="009375AC">
            <w:pPr>
              <w:jc w:val="right"/>
              <w:rPr>
                <w:rFonts w:ascii="Arial" w:hAnsi="Arial" w:cs="Arial"/>
                <w:lang w:eastAsia="en-GB"/>
              </w:rPr>
            </w:pPr>
          </w:p>
        </w:tc>
      </w:tr>
      <w:tr w:rsidR="00342F7A" w:rsidRPr="009375AC" w14:paraId="25AB093B" w14:textId="77777777" w:rsidTr="00D8001B">
        <w:trPr>
          <w:trHeight w:val="20"/>
        </w:trPr>
        <w:tc>
          <w:tcPr>
            <w:tcW w:w="5640" w:type="dxa"/>
            <w:tcBorders>
              <w:top w:val="nil"/>
              <w:left w:val="nil"/>
              <w:bottom w:val="nil"/>
              <w:right w:val="nil"/>
            </w:tcBorders>
            <w:hideMark/>
          </w:tcPr>
          <w:p w14:paraId="0EC3FAE3" w14:textId="2A4120FA" w:rsidR="00342F7A" w:rsidRPr="009375AC" w:rsidRDefault="00342F7A" w:rsidP="009375AC">
            <w:pPr>
              <w:rPr>
                <w:rFonts w:ascii="Arial" w:hAnsi="Arial" w:cs="Arial"/>
                <w:color w:val="000000"/>
                <w:lang w:eastAsia="en-GB"/>
              </w:rPr>
            </w:pPr>
            <w:r w:rsidRPr="009375AC">
              <w:rPr>
                <w:rFonts w:ascii="Arial" w:hAnsi="Arial" w:cs="Arial"/>
              </w:rPr>
              <w:t>Assets denominated in foreign currency</w:t>
            </w:r>
          </w:p>
        </w:tc>
        <w:tc>
          <w:tcPr>
            <w:tcW w:w="1873" w:type="dxa"/>
            <w:tcBorders>
              <w:top w:val="nil"/>
              <w:left w:val="nil"/>
              <w:bottom w:val="nil"/>
              <w:right w:val="nil"/>
            </w:tcBorders>
            <w:vAlign w:val="bottom"/>
          </w:tcPr>
          <w:p w14:paraId="0F7C9422" w14:textId="5F770045" w:rsidR="00342F7A" w:rsidRPr="009375AC" w:rsidRDefault="00342F7A" w:rsidP="009375AC">
            <w:pPr>
              <w:jc w:val="right"/>
              <w:rPr>
                <w:rFonts w:ascii="Arial" w:hAnsi="Arial" w:cs="Arial"/>
                <w:color w:val="000000"/>
                <w:lang w:eastAsia="en-GB"/>
              </w:rPr>
            </w:pPr>
            <w:r w:rsidRPr="009375AC">
              <w:rPr>
                <w:rFonts w:ascii="Arial" w:hAnsi="Arial" w:cs="Arial"/>
                <w:color w:val="000000"/>
                <w:lang w:eastAsia="en-GB"/>
              </w:rPr>
              <w:t>4.889.070.368</w:t>
            </w:r>
          </w:p>
        </w:tc>
        <w:tc>
          <w:tcPr>
            <w:tcW w:w="1559" w:type="dxa"/>
            <w:tcBorders>
              <w:top w:val="nil"/>
              <w:left w:val="nil"/>
              <w:bottom w:val="nil"/>
              <w:right w:val="nil"/>
            </w:tcBorders>
            <w:vAlign w:val="center"/>
          </w:tcPr>
          <w:p w14:paraId="394BA2A3" w14:textId="30F7C495" w:rsidR="00342F7A" w:rsidRPr="009375AC" w:rsidRDefault="00342F7A" w:rsidP="009375AC">
            <w:pPr>
              <w:autoSpaceDE w:val="0"/>
              <w:autoSpaceDN w:val="0"/>
              <w:adjustRightInd w:val="0"/>
              <w:jc w:val="right"/>
              <w:rPr>
                <w:rFonts w:ascii="Arial" w:eastAsiaTheme="minorEastAsia" w:hAnsi="Arial" w:cs="Arial"/>
                <w:color w:val="000000"/>
                <w:lang w:eastAsia="tr-TR"/>
              </w:rPr>
            </w:pPr>
            <w:r w:rsidRPr="009375AC">
              <w:rPr>
                <w:rFonts w:ascii="Arial" w:hAnsi="Arial" w:cs="Arial"/>
                <w:color w:val="000000"/>
                <w:lang w:eastAsia="en-GB"/>
              </w:rPr>
              <w:t>3.261.717.603</w:t>
            </w:r>
          </w:p>
        </w:tc>
      </w:tr>
      <w:tr w:rsidR="00342F7A" w:rsidRPr="009375AC" w14:paraId="784B65C9" w14:textId="77777777" w:rsidTr="00D8001B">
        <w:trPr>
          <w:trHeight w:val="20"/>
        </w:trPr>
        <w:tc>
          <w:tcPr>
            <w:tcW w:w="5640" w:type="dxa"/>
            <w:tcBorders>
              <w:top w:val="nil"/>
              <w:left w:val="nil"/>
              <w:bottom w:val="nil"/>
              <w:right w:val="nil"/>
            </w:tcBorders>
            <w:hideMark/>
          </w:tcPr>
          <w:p w14:paraId="2D8DD0E3" w14:textId="119D0848" w:rsidR="00342F7A" w:rsidRPr="009375AC" w:rsidRDefault="00342F7A" w:rsidP="009375AC">
            <w:pPr>
              <w:rPr>
                <w:rFonts w:ascii="Arial" w:hAnsi="Arial" w:cs="Arial"/>
                <w:color w:val="000000"/>
                <w:lang w:eastAsia="en-GB"/>
              </w:rPr>
            </w:pPr>
            <w:r w:rsidRPr="009375AC">
              <w:rPr>
                <w:rFonts w:ascii="Arial" w:hAnsi="Arial" w:cs="Arial"/>
              </w:rPr>
              <w:t>Liabilities denominated in foreign currency (-)</w:t>
            </w:r>
          </w:p>
        </w:tc>
        <w:tc>
          <w:tcPr>
            <w:tcW w:w="1873" w:type="dxa"/>
            <w:tcBorders>
              <w:top w:val="nil"/>
              <w:left w:val="nil"/>
              <w:bottom w:val="nil"/>
              <w:right w:val="nil"/>
            </w:tcBorders>
            <w:vAlign w:val="bottom"/>
          </w:tcPr>
          <w:p w14:paraId="34934DA3" w14:textId="78D8296D" w:rsidR="00342F7A" w:rsidRPr="009375AC" w:rsidRDefault="00342F7A" w:rsidP="009375AC">
            <w:pPr>
              <w:jc w:val="right"/>
              <w:rPr>
                <w:rFonts w:ascii="Arial" w:hAnsi="Arial" w:cs="Arial"/>
                <w:color w:val="000000"/>
                <w:lang w:eastAsia="en-GB"/>
              </w:rPr>
            </w:pPr>
            <w:r w:rsidRPr="009375AC">
              <w:rPr>
                <w:rFonts w:ascii="Arial" w:hAnsi="Arial" w:cs="Arial"/>
                <w:color w:val="000000"/>
                <w:lang w:eastAsia="en-GB"/>
              </w:rPr>
              <w:t>3.566.855.568</w:t>
            </w:r>
          </w:p>
        </w:tc>
        <w:tc>
          <w:tcPr>
            <w:tcW w:w="1559" w:type="dxa"/>
            <w:tcBorders>
              <w:top w:val="nil"/>
              <w:left w:val="nil"/>
              <w:bottom w:val="nil"/>
              <w:right w:val="nil"/>
            </w:tcBorders>
            <w:vAlign w:val="center"/>
          </w:tcPr>
          <w:p w14:paraId="12163066" w14:textId="2C3D4F2A" w:rsidR="00342F7A" w:rsidRPr="009375AC" w:rsidRDefault="00342F7A" w:rsidP="009375AC">
            <w:pPr>
              <w:autoSpaceDE w:val="0"/>
              <w:autoSpaceDN w:val="0"/>
              <w:adjustRightInd w:val="0"/>
              <w:jc w:val="right"/>
              <w:rPr>
                <w:rFonts w:ascii="Arial" w:eastAsiaTheme="minorEastAsia" w:hAnsi="Arial" w:cs="Arial"/>
                <w:color w:val="000000"/>
                <w:lang w:eastAsia="tr-TR"/>
              </w:rPr>
            </w:pPr>
            <w:r w:rsidRPr="009375AC">
              <w:rPr>
                <w:rFonts w:ascii="Arial" w:hAnsi="Arial" w:cs="Arial"/>
                <w:color w:val="000000"/>
                <w:lang w:eastAsia="en-GB"/>
              </w:rPr>
              <w:t>3.015.631.731</w:t>
            </w:r>
          </w:p>
        </w:tc>
      </w:tr>
      <w:tr w:rsidR="001D2025" w:rsidRPr="009375AC" w14:paraId="6F09CA63" w14:textId="77777777" w:rsidTr="000C3032">
        <w:trPr>
          <w:trHeight w:val="20"/>
        </w:trPr>
        <w:tc>
          <w:tcPr>
            <w:tcW w:w="5640" w:type="dxa"/>
            <w:tcBorders>
              <w:top w:val="nil"/>
              <w:left w:val="nil"/>
              <w:bottom w:val="single" w:sz="4" w:space="0" w:color="auto"/>
              <w:right w:val="nil"/>
            </w:tcBorders>
            <w:vAlign w:val="bottom"/>
            <w:hideMark/>
          </w:tcPr>
          <w:p w14:paraId="7F8CBAB7" w14:textId="77777777" w:rsidR="001D2025" w:rsidRPr="009375AC" w:rsidRDefault="001D2025" w:rsidP="009375AC">
            <w:pPr>
              <w:jc w:val="right"/>
              <w:rPr>
                <w:rFonts w:ascii="Arial" w:hAnsi="Arial" w:cs="Arial"/>
                <w:color w:val="000000"/>
                <w:lang w:eastAsia="en-GB"/>
              </w:rPr>
            </w:pPr>
            <w:r w:rsidRPr="009375AC">
              <w:rPr>
                <w:rFonts w:ascii="Arial" w:hAnsi="Arial" w:cs="Arial"/>
                <w:color w:val="000000"/>
                <w:lang w:eastAsia="en-GB"/>
              </w:rPr>
              <w:t> </w:t>
            </w:r>
          </w:p>
        </w:tc>
        <w:tc>
          <w:tcPr>
            <w:tcW w:w="1873" w:type="dxa"/>
            <w:tcBorders>
              <w:top w:val="nil"/>
              <w:left w:val="nil"/>
              <w:bottom w:val="single" w:sz="4" w:space="0" w:color="auto"/>
              <w:right w:val="nil"/>
            </w:tcBorders>
            <w:vAlign w:val="bottom"/>
          </w:tcPr>
          <w:p w14:paraId="54E3F17F" w14:textId="77777777" w:rsidR="001D2025" w:rsidRPr="009375AC" w:rsidRDefault="001D2025" w:rsidP="009375AC">
            <w:pPr>
              <w:jc w:val="right"/>
              <w:rPr>
                <w:rFonts w:ascii="Arial" w:hAnsi="Arial" w:cs="Arial"/>
                <w:color w:val="000000"/>
                <w:lang w:eastAsia="en-GB"/>
              </w:rPr>
            </w:pPr>
          </w:p>
        </w:tc>
        <w:tc>
          <w:tcPr>
            <w:tcW w:w="1559" w:type="dxa"/>
            <w:tcBorders>
              <w:top w:val="nil"/>
              <w:left w:val="nil"/>
              <w:bottom w:val="single" w:sz="4" w:space="0" w:color="auto"/>
              <w:right w:val="nil"/>
            </w:tcBorders>
            <w:vAlign w:val="center"/>
          </w:tcPr>
          <w:p w14:paraId="47B46815" w14:textId="77777777" w:rsidR="001D2025" w:rsidRPr="009375AC" w:rsidRDefault="001D2025" w:rsidP="009375AC">
            <w:pPr>
              <w:autoSpaceDE w:val="0"/>
              <w:autoSpaceDN w:val="0"/>
              <w:adjustRightInd w:val="0"/>
              <w:jc w:val="right"/>
              <w:rPr>
                <w:rFonts w:ascii="Arial" w:eastAsiaTheme="minorEastAsia" w:hAnsi="Arial" w:cs="Arial"/>
                <w:color w:val="000000"/>
                <w:lang w:eastAsia="tr-TR"/>
              </w:rPr>
            </w:pPr>
          </w:p>
        </w:tc>
      </w:tr>
      <w:tr w:rsidR="001D2025" w:rsidRPr="009375AC" w14:paraId="1258A8F4" w14:textId="77777777" w:rsidTr="000C3032">
        <w:trPr>
          <w:trHeight w:val="20"/>
        </w:trPr>
        <w:tc>
          <w:tcPr>
            <w:tcW w:w="5640" w:type="dxa"/>
            <w:tcBorders>
              <w:top w:val="single" w:sz="4" w:space="0" w:color="auto"/>
              <w:left w:val="nil"/>
              <w:bottom w:val="single" w:sz="4" w:space="0" w:color="auto"/>
              <w:right w:val="nil"/>
            </w:tcBorders>
            <w:vAlign w:val="bottom"/>
            <w:hideMark/>
          </w:tcPr>
          <w:p w14:paraId="65A63338" w14:textId="4579A18C" w:rsidR="001D2025" w:rsidRPr="009375AC" w:rsidRDefault="00342F7A" w:rsidP="009375AC">
            <w:pPr>
              <w:rPr>
                <w:rFonts w:ascii="Arial" w:hAnsi="Arial" w:cs="Arial"/>
                <w:b/>
                <w:bCs/>
                <w:color w:val="000000"/>
                <w:lang w:eastAsia="en-GB"/>
              </w:rPr>
            </w:pPr>
            <w:r w:rsidRPr="009375AC">
              <w:rPr>
                <w:rFonts w:ascii="Arial" w:hAnsi="Arial" w:cs="Arial"/>
                <w:b/>
                <w:bCs/>
                <w:color w:val="000000"/>
                <w:lang w:eastAsia="en-GB"/>
              </w:rPr>
              <w:t>Net balance sheet position</w:t>
            </w:r>
          </w:p>
        </w:tc>
        <w:tc>
          <w:tcPr>
            <w:tcW w:w="1873" w:type="dxa"/>
            <w:tcBorders>
              <w:top w:val="single" w:sz="4" w:space="0" w:color="auto"/>
              <w:left w:val="nil"/>
              <w:bottom w:val="single" w:sz="4" w:space="0" w:color="auto"/>
              <w:right w:val="nil"/>
            </w:tcBorders>
            <w:vAlign w:val="bottom"/>
          </w:tcPr>
          <w:p w14:paraId="3407E3E8" w14:textId="1BF517B5" w:rsidR="001D2025" w:rsidRPr="009375AC" w:rsidRDefault="00B025AC" w:rsidP="009375AC">
            <w:pPr>
              <w:jc w:val="right"/>
              <w:rPr>
                <w:rFonts w:ascii="Arial" w:hAnsi="Arial" w:cs="Arial"/>
                <w:b/>
                <w:bCs/>
                <w:color w:val="000000"/>
                <w:lang w:eastAsia="en-GB"/>
              </w:rPr>
            </w:pPr>
            <w:r w:rsidRPr="009375AC">
              <w:rPr>
                <w:rFonts w:ascii="Arial" w:hAnsi="Arial" w:cs="Arial"/>
                <w:b/>
                <w:bCs/>
                <w:color w:val="000000"/>
                <w:lang w:eastAsia="en-GB"/>
              </w:rPr>
              <w:t>1.322.214.800</w:t>
            </w:r>
          </w:p>
        </w:tc>
        <w:tc>
          <w:tcPr>
            <w:tcW w:w="1559" w:type="dxa"/>
            <w:tcBorders>
              <w:top w:val="single" w:sz="4" w:space="0" w:color="auto"/>
              <w:left w:val="nil"/>
              <w:bottom w:val="single" w:sz="4" w:space="0" w:color="auto"/>
              <w:right w:val="nil"/>
            </w:tcBorders>
            <w:vAlign w:val="center"/>
          </w:tcPr>
          <w:p w14:paraId="2DBEF8B9" w14:textId="4712B93A" w:rsidR="001D2025" w:rsidRPr="009375AC" w:rsidRDefault="001D2025" w:rsidP="009375AC">
            <w:pPr>
              <w:autoSpaceDE w:val="0"/>
              <w:autoSpaceDN w:val="0"/>
              <w:adjustRightInd w:val="0"/>
              <w:jc w:val="right"/>
              <w:rPr>
                <w:rFonts w:ascii="Arial" w:eastAsiaTheme="minorEastAsia" w:hAnsi="Arial" w:cs="Arial"/>
                <w:b/>
                <w:bCs/>
                <w:color w:val="000000"/>
                <w:lang w:eastAsia="tr-TR"/>
              </w:rPr>
            </w:pPr>
            <w:r w:rsidRPr="009375AC">
              <w:rPr>
                <w:rFonts w:ascii="Arial" w:hAnsi="Arial" w:cs="Arial"/>
                <w:b/>
                <w:bCs/>
                <w:color w:val="000000"/>
                <w:lang w:eastAsia="en-GB"/>
              </w:rPr>
              <w:t>246.085.872</w:t>
            </w:r>
          </w:p>
        </w:tc>
      </w:tr>
    </w:tbl>
    <w:p w14:paraId="6E5640A6" w14:textId="77777777" w:rsidR="00006F81" w:rsidRPr="009375AC" w:rsidRDefault="00006F81" w:rsidP="009375AC">
      <w:pPr>
        <w:jc w:val="both"/>
        <w:rPr>
          <w:rFonts w:ascii="Arial" w:hAnsi="Arial" w:cs="Arial"/>
          <w:snapToGrid w:val="0"/>
        </w:rPr>
      </w:pPr>
    </w:p>
    <w:p w14:paraId="26152D3C" w14:textId="77777777" w:rsidR="00F03EE3" w:rsidRPr="009375AC" w:rsidRDefault="00F03EE3" w:rsidP="009375AC">
      <w:pPr>
        <w:jc w:val="both"/>
        <w:rPr>
          <w:rFonts w:ascii="Arial" w:hAnsi="Arial" w:cs="Arial"/>
          <w:color w:val="000000"/>
        </w:rPr>
      </w:pPr>
    </w:p>
    <w:p w14:paraId="6E8460DD" w14:textId="77777777" w:rsidR="00270BEA" w:rsidRPr="009375AC" w:rsidRDefault="00270BEA" w:rsidP="009375AC">
      <w:pPr>
        <w:pStyle w:val="Heading1"/>
        <w:ind w:left="1440" w:hanging="1440"/>
        <w:rPr>
          <w:rFonts w:ascii="Arial" w:hAnsi="Arial" w:cs="Arial"/>
          <w:b/>
          <w:sz w:val="20"/>
          <w:lang w:val="en-GB"/>
        </w:rPr>
      </w:pPr>
      <w:r w:rsidRPr="009375AC">
        <w:rPr>
          <w:rFonts w:ascii="Arial" w:hAnsi="Arial" w:cs="Arial"/>
          <w:b/>
          <w:sz w:val="20"/>
          <w:lang w:val="en-GB"/>
        </w:rPr>
        <w:br w:type="page"/>
      </w:r>
    </w:p>
    <w:p w14:paraId="5D258764" w14:textId="77777777" w:rsidR="00342F7A" w:rsidRPr="009375AC" w:rsidRDefault="00342F7A" w:rsidP="009375AC">
      <w:pPr>
        <w:pStyle w:val="Heading1"/>
        <w:ind w:left="1440" w:hanging="1440"/>
        <w:rPr>
          <w:rFonts w:ascii="Arial" w:hAnsi="Arial" w:cs="Arial"/>
          <w:b/>
          <w:sz w:val="20"/>
          <w:lang w:val="en-GB"/>
        </w:rPr>
      </w:pPr>
      <w:r w:rsidRPr="009375AC">
        <w:rPr>
          <w:rFonts w:ascii="Arial" w:hAnsi="Arial" w:cs="Arial"/>
          <w:b/>
          <w:sz w:val="20"/>
          <w:lang w:val="en-GB"/>
        </w:rPr>
        <w:lastRenderedPageBreak/>
        <w:t>NOTE  26 - NATURE AND LEVEL OF RISKS ARISING FROM FINANCIAL INSTRUMENTS (cont’d)</w:t>
      </w:r>
    </w:p>
    <w:p w14:paraId="7E35271D" w14:textId="77777777" w:rsidR="00F03EE3" w:rsidRPr="009375AC" w:rsidRDefault="00F03EE3" w:rsidP="009375AC">
      <w:pPr>
        <w:rPr>
          <w:rFonts w:ascii="Arial" w:hAnsi="Arial" w:cs="Arial"/>
        </w:rPr>
      </w:pPr>
    </w:p>
    <w:p w14:paraId="70012DE0" w14:textId="7AB81153" w:rsidR="00342F7A" w:rsidRPr="009375AC" w:rsidRDefault="00342F7A" w:rsidP="009375AC">
      <w:pPr>
        <w:jc w:val="both"/>
        <w:rPr>
          <w:rFonts w:ascii="Arial" w:hAnsi="Arial" w:cs="Arial"/>
          <w:sz w:val="10"/>
          <w:szCs w:val="10"/>
        </w:rPr>
      </w:pPr>
      <w:r w:rsidRPr="009375AC">
        <w:rPr>
          <w:rFonts w:ascii="Arial" w:hAnsi="Arial" w:cs="Arial"/>
          <w:snapToGrid w:val="0"/>
        </w:rPr>
        <w:t>The table below summarizes TL equivalents of foreign currency denominated assets and liabilities of the Group as of 30 September 2025 and 31 December 2024:</w:t>
      </w:r>
    </w:p>
    <w:p w14:paraId="0AA66667" w14:textId="77777777" w:rsidR="006856EF" w:rsidRPr="009375AC" w:rsidRDefault="006856EF" w:rsidP="009375AC">
      <w:pPr>
        <w:rPr>
          <w:rFonts w:ascii="Arial" w:hAnsi="Arial" w:cs="Arial"/>
        </w:rPr>
      </w:pPr>
    </w:p>
    <w:tbl>
      <w:tblPr>
        <w:tblW w:w="9075" w:type="dxa"/>
        <w:tblLayout w:type="fixed"/>
        <w:tblCellMar>
          <w:left w:w="70" w:type="dxa"/>
          <w:right w:w="70" w:type="dxa"/>
        </w:tblCellMar>
        <w:tblLook w:val="0000" w:firstRow="0" w:lastRow="0" w:firstColumn="0" w:lastColumn="0" w:noHBand="0" w:noVBand="0"/>
      </w:tblPr>
      <w:tblGrid>
        <w:gridCol w:w="3119"/>
        <w:gridCol w:w="1417"/>
        <w:gridCol w:w="1165"/>
        <w:gridCol w:w="1103"/>
        <w:gridCol w:w="851"/>
        <w:gridCol w:w="1420"/>
      </w:tblGrid>
      <w:tr w:rsidR="00342F7A" w:rsidRPr="009375AC" w14:paraId="5287077B" w14:textId="77777777" w:rsidTr="00B00147">
        <w:trPr>
          <w:trHeight w:val="20"/>
        </w:trPr>
        <w:tc>
          <w:tcPr>
            <w:tcW w:w="3119" w:type="dxa"/>
            <w:tcBorders>
              <w:top w:val="single" w:sz="6" w:space="0" w:color="auto"/>
              <w:left w:val="nil"/>
              <w:bottom w:val="single" w:sz="6" w:space="0" w:color="auto"/>
              <w:right w:val="nil"/>
            </w:tcBorders>
            <w:vAlign w:val="bottom"/>
          </w:tcPr>
          <w:p w14:paraId="2CB32E0C" w14:textId="71019695" w:rsidR="00342F7A" w:rsidRPr="009375AC" w:rsidRDefault="00342F7A" w:rsidP="00854C5A">
            <w:pPr>
              <w:autoSpaceDE w:val="0"/>
              <w:autoSpaceDN w:val="0"/>
              <w:adjustRightInd w:val="0"/>
              <w:ind w:hanging="70"/>
              <w:rPr>
                <w:rFonts w:ascii="Arial" w:eastAsiaTheme="minorEastAsia" w:hAnsi="Arial" w:cs="Arial"/>
                <w:b/>
                <w:bCs/>
                <w:color w:val="000000"/>
                <w:sz w:val="18"/>
                <w:szCs w:val="18"/>
                <w:lang w:eastAsia="tr-TR"/>
              </w:rPr>
            </w:pPr>
            <w:r w:rsidRPr="009375AC">
              <w:rPr>
                <w:rFonts w:ascii="Arial" w:eastAsiaTheme="minorEastAsia" w:hAnsi="Arial" w:cs="Arial"/>
                <w:b/>
                <w:bCs/>
                <w:color w:val="000000"/>
                <w:sz w:val="18"/>
                <w:szCs w:val="18"/>
                <w:lang w:eastAsia="tr-TR"/>
              </w:rPr>
              <w:t>30 September 2025</w:t>
            </w:r>
          </w:p>
        </w:tc>
        <w:tc>
          <w:tcPr>
            <w:tcW w:w="1417" w:type="dxa"/>
            <w:tcBorders>
              <w:top w:val="single" w:sz="6" w:space="0" w:color="auto"/>
              <w:left w:val="nil"/>
              <w:bottom w:val="single" w:sz="6" w:space="0" w:color="auto"/>
              <w:right w:val="nil"/>
            </w:tcBorders>
            <w:vAlign w:val="bottom"/>
          </w:tcPr>
          <w:p w14:paraId="70FA57C6" w14:textId="0AEEB4B3" w:rsidR="00342F7A" w:rsidRPr="009375AC" w:rsidRDefault="00342F7A" w:rsidP="009375AC">
            <w:pPr>
              <w:autoSpaceDE w:val="0"/>
              <w:autoSpaceDN w:val="0"/>
              <w:adjustRightInd w:val="0"/>
              <w:ind w:left="-126" w:firstLine="126"/>
              <w:jc w:val="right"/>
              <w:rPr>
                <w:rFonts w:ascii="Arial" w:eastAsiaTheme="minorEastAsia" w:hAnsi="Arial" w:cs="Arial"/>
                <w:b/>
                <w:bCs/>
                <w:color w:val="000000"/>
                <w:sz w:val="18"/>
                <w:szCs w:val="18"/>
                <w:lang w:eastAsia="tr-TR"/>
              </w:rPr>
            </w:pPr>
            <w:r w:rsidRPr="009375AC">
              <w:rPr>
                <w:rFonts w:ascii="Arial" w:hAnsi="Arial" w:cs="Arial"/>
                <w:b/>
                <w:bCs/>
                <w:color w:val="000000"/>
                <w:sz w:val="18"/>
                <w:szCs w:val="18"/>
                <w:lang w:eastAsia="en-GB"/>
              </w:rPr>
              <w:t>TL Equivalent</w:t>
            </w:r>
          </w:p>
        </w:tc>
        <w:tc>
          <w:tcPr>
            <w:tcW w:w="1165" w:type="dxa"/>
            <w:tcBorders>
              <w:top w:val="single" w:sz="6" w:space="0" w:color="auto"/>
              <w:left w:val="nil"/>
              <w:bottom w:val="single" w:sz="6" w:space="0" w:color="auto"/>
              <w:right w:val="nil"/>
            </w:tcBorders>
            <w:vAlign w:val="bottom"/>
          </w:tcPr>
          <w:p w14:paraId="4F0649D4" w14:textId="74F6AE47" w:rsidR="00342F7A" w:rsidRPr="009375AC" w:rsidRDefault="00342F7A" w:rsidP="009375AC">
            <w:pPr>
              <w:autoSpaceDE w:val="0"/>
              <w:autoSpaceDN w:val="0"/>
              <w:adjustRightInd w:val="0"/>
              <w:jc w:val="right"/>
              <w:rPr>
                <w:rFonts w:ascii="Arial" w:eastAsiaTheme="minorEastAsia" w:hAnsi="Arial" w:cs="Arial"/>
                <w:b/>
                <w:bCs/>
                <w:color w:val="000000"/>
                <w:sz w:val="18"/>
                <w:szCs w:val="18"/>
                <w:lang w:eastAsia="tr-TR"/>
              </w:rPr>
            </w:pPr>
            <w:r w:rsidRPr="009375AC">
              <w:rPr>
                <w:rFonts w:ascii="Arial" w:hAnsi="Arial" w:cs="Arial"/>
                <w:b/>
                <w:bCs/>
                <w:color w:val="000000"/>
                <w:sz w:val="18"/>
                <w:szCs w:val="18"/>
                <w:lang w:eastAsia="en-GB"/>
              </w:rPr>
              <w:t>USD</w:t>
            </w:r>
          </w:p>
        </w:tc>
        <w:tc>
          <w:tcPr>
            <w:tcW w:w="1103" w:type="dxa"/>
            <w:tcBorders>
              <w:top w:val="single" w:sz="6" w:space="0" w:color="auto"/>
              <w:left w:val="nil"/>
              <w:bottom w:val="single" w:sz="6" w:space="0" w:color="auto"/>
              <w:right w:val="nil"/>
            </w:tcBorders>
            <w:vAlign w:val="bottom"/>
          </w:tcPr>
          <w:p w14:paraId="3F4B3071" w14:textId="3C2B485C" w:rsidR="00342F7A" w:rsidRPr="009375AC" w:rsidRDefault="00342F7A" w:rsidP="009375AC">
            <w:pPr>
              <w:autoSpaceDE w:val="0"/>
              <w:autoSpaceDN w:val="0"/>
              <w:adjustRightInd w:val="0"/>
              <w:jc w:val="right"/>
              <w:rPr>
                <w:rFonts w:ascii="Arial" w:eastAsiaTheme="minorEastAsia" w:hAnsi="Arial" w:cs="Arial"/>
                <w:b/>
                <w:bCs/>
                <w:color w:val="000000"/>
                <w:sz w:val="18"/>
                <w:szCs w:val="18"/>
                <w:lang w:eastAsia="tr-TR"/>
              </w:rPr>
            </w:pPr>
            <w:r w:rsidRPr="009375AC">
              <w:rPr>
                <w:rFonts w:ascii="Arial" w:hAnsi="Arial" w:cs="Arial"/>
                <w:b/>
                <w:bCs/>
                <w:color w:val="000000"/>
                <w:sz w:val="18"/>
                <w:szCs w:val="18"/>
                <w:lang w:eastAsia="en-GB"/>
              </w:rPr>
              <w:t>EURO</w:t>
            </w:r>
          </w:p>
        </w:tc>
        <w:tc>
          <w:tcPr>
            <w:tcW w:w="851" w:type="dxa"/>
            <w:tcBorders>
              <w:top w:val="single" w:sz="6" w:space="0" w:color="auto"/>
              <w:left w:val="nil"/>
              <w:bottom w:val="single" w:sz="6" w:space="0" w:color="auto"/>
              <w:right w:val="nil"/>
            </w:tcBorders>
            <w:vAlign w:val="bottom"/>
          </w:tcPr>
          <w:p w14:paraId="428E4481" w14:textId="51C63EC3" w:rsidR="00342F7A" w:rsidRPr="009375AC" w:rsidRDefault="00342F7A" w:rsidP="009375AC">
            <w:pPr>
              <w:autoSpaceDE w:val="0"/>
              <w:autoSpaceDN w:val="0"/>
              <w:adjustRightInd w:val="0"/>
              <w:jc w:val="right"/>
              <w:rPr>
                <w:rFonts w:ascii="Arial" w:eastAsiaTheme="minorEastAsia" w:hAnsi="Arial" w:cs="Arial"/>
                <w:b/>
                <w:bCs/>
                <w:color w:val="000000"/>
                <w:sz w:val="18"/>
                <w:szCs w:val="18"/>
                <w:lang w:eastAsia="tr-TR"/>
              </w:rPr>
            </w:pPr>
            <w:r w:rsidRPr="009375AC">
              <w:rPr>
                <w:rFonts w:ascii="Arial" w:hAnsi="Arial" w:cs="Arial"/>
                <w:b/>
                <w:bCs/>
                <w:color w:val="000000"/>
                <w:sz w:val="18"/>
                <w:szCs w:val="18"/>
                <w:lang w:eastAsia="en-GB"/>
              </w:rPr>
              <w:t>GBP</w:t>
            </w:r>
          </w:p>
        </w:tc>
        <w:tc>
          <w:tcPr>
            <w:tcW w:w="1420" w:type="dxa"/>
            <w:tcBorders>
              <w:top w:val="single" w:sz="6" w:space="0" w:color="auto"/>
              <w:left w:val="nil"/>
              <w:bottom w:val="single" w:sz="6" w:space="0" w:color="auto"/>
              <w:right w:val="nil"/>
            </w:tcBorders>
            <w:vAlign w:val="bottom"/>
          </w:tcPr>
          <w:p w14:paraId="423DA8F1" w14:textId="0B207608" w:rsidR="00342F7A" w:rsidRPr="009375AC" w:rsidRDefault="00342F7A" w:rsidP="009375AC">
            <w:pPr>
              <w:autoSpaceDE w:val="0"/>
              <w:autoSpaceDN w:val="0"/>
              <w:adjustRightInd w:val="0"/>
              <w:jc w:val="right"/>
              <w:rPr>
                <w:rFonts w:ascii="Arial" w:eastAsiaTheme="minorEastAsia" w:hAnsi="Arial" w:cs="Arial"/>
                <w:b/>
                <w:bCs/>
                <w:color w:val="000000"/>
                <w:sz w:val="18"/>
                <w:szCs w:val="18"/>
                <w:lang w:eastAsia="tr-TR"/>
              </w:rPr>
            </w:pPr>
            <w:r w:rsidRPr="009375AC">
              <w:rPr>
                <w:rFonts w:ascii="Arial" w:eastAsiaTheme="minorEastAsia" w:hAnsi="Arial" w:cs="Arial"/>
                <w:b/>
                <w:bCs/>
                <w:color w:val="000000"/>
                <w:sz w:val="18"/>
                <w:szCs w:val="18"/>
                <w:lang w:eastAsia="tr-TR"/>
              </w:rPr>
              <w:t>TL</w:t>
            </w:r>
          </w:p>
        </w:tc>
      </w:tr>
      <w:tr w:rsidR="006856EF" w:rsidRPr="009375AC" w14:paraId="16B65A59" w14:textId="77777777" w:rsidTr="00B00147">
        <w:trPr>
          <w:trHeight w:val="20"/>
        </w:trPr>
        <w:tc>
          <w:tcPr>
            <w:tcW w:w="3119" w:type="dxa"/>
            <w:tcBorders>
              <w:top w:val="nil"/>
              <w:left w:val="nil"/>
              <w:bottom w:val="nil"/>
              <w:right w:val="nil"/>
            </w:tcBorders>
            <w:vAlign w:val="bottom"/>
          </w:tcPr>
          <w:p w14:paraId="2136E309" w14:textId="77777777" w:rsidR="006856EF" w:rsidRPr="009375AC" w:rsidRDefault="006856EF" w:rsidP="00854C5A">
            <w:pPr>
              <w:autoSpaceDE w:val="0"/>
              <w:autoSpaceDN w:val="0"/>
              <w:adjustRightInd w:val="0"/>
              <w:ind w:hanging="70"/>
              <w:jc w:val="right"/>
              <w:rPr>
                <w:rFonts w:ascii="Arial" w:eastAsiaTheme="minorEastAsia" w:hAnsi="Arial" w:cs="Arial"/>
                <w:color w:val="000000"/>
                <w:sz w:val="18"/>
                <w:szCs w:val="18"/>
                <w:lang w:eastAsia="tr-TR"/>
              </w:rPr>
            </w:pPr>
          </w:p>
        </w:tc>
        <w:tc>
          <w:tcPr>
            <w:tcW w:w="1417" w:type="dxa"/>
            <w:tcBorders>
              <w:top w:val="nil"/>
              <w:left w:val="nil"/>
              <w:bottom w:val="nil"/>
              <w:right w:val="nil"/>
            </w:tcBorders>
            <w:vAlign w:val="bottom"/>
          </w:tcPr>
          <w:p w14:paraId="51B09295" w14:textId="77777777" w:rsidR="006856EF" w:rsidRPr="009375AC" w:rsidRDefault="006856EF" w:rsidP="009375AC">
            <w:pPr>
              <w:autoSpaceDE w:val="0"/>
              <w:autoSpaceDN w:val="0"/>
              <w:adjustRightInd w:val="0"/>
              <w:ind w:left="-126" w:firstLine="126"/>
              <w:jc w:val="right"/>
              <w:rPr>
                <w:rFonts w:ascii="Arial" w:eastAsiaTheme="minorEastAsia" w:hAnsi="Arial" w:cs="Arial"/>
                <w:b/>
                <w:bCs/>
                <w:color w:val="000000"/>
                <w:sz w:val="18"/>
                <w:szCs w:val="18"/>
                <w:lang w:eastAsia="tr-TR"/>
              </w:rPr>
            </w:pPr>
          </w:p>
        </w:tc>
        <w:tc>
          <w:tcPr>
            <w:tcW w:w="1165" w:type="dxa"/>
            <w:tcBorders>
              <w:top w:val="nil"/>
              <w:left w:val="nil"/>
              <w:bottom w:val="nil"/>
              <w:right w:val="nil"/>
            </w:tcBorders>
            <w:vAlign w:val="bottom"/>
          </w:tcPr>
          <w:p w14:paraId="7DF42E73" w14:textId="77777777" w:rsidR="006856EF" w:rsidRPr="009375AC" w:rsidRDefault="006856EF" w:rsidP="009375AC">
            <w:pPr>
              <w:autoSpaceDE w:val="0"/>
              <w:autoSpaceDN w:val="0"/>
              <w:adjustRightInd w:val="0"/>
              <w:jc w:val="right"/>
              <w:rPr>
                <w:rFonts w:ascii="Arial" w:eastAsiaTheme="minorEastAsia" w:hAnsi="Arial" w:cs="Arial"/>
                <w:b/>
                <w:bCs/>
                <w:color w:val="000000"/>
                <w:sz w:val="18"/>
                <w:szCs w:val="18"/>
                <w:lang w:eastAsia="tr-TR"/>
              </w:rPr>
            </w:pPr>
          </w:p>
        </w:tc>
        <w:tc>
          <w:tcPr>
            <w:tcW w:w="1103" w:type="dxa"/>
            <w:tcBorders>
              <w:top w:val="nil"/>
              <w:left w:val="nil"/>
              <w:bottom w:val="nil"/>
              <w:right w:val="nil"/>
            </w:tcBorders>
            <w:vAlign w:val="bottom"/>
          </w:tcPr>
          <w:p w14:paraId="1BA6E731" w14:textId="77777777" w:rsidR="006856EF" w:rsidRPr="009375AC" w:rsidRDefault="006856EF" w:rsidP="009375AC">
            <w:pPr>
              <w:autoSpaceDE w:val="0"/>
              <w:autoSpaceDN w:val="0"/>
              <w:adjustRightInd w:val="0"/>
              <w:jc w:val="right"/>
              <w:rPr>
                <w:rFonts w:ascii="Arial" w:eastAsiaTheme="minorEastAsia" w:hAnsi="Arial" w:cs="Arial"/>
                <w:b/>
                <w:bCs/>
                <w:color w:val="000000"/>
                <w:sz w:val="18"/>
                <w:szCs w:val="18"/>
                <w:lang w:eastAsia="tr-TR"/>
              </w:rPr>
            </w:pPr>
          </w:p>
        </w:tc>
        <w:tc>
          <w:tcPr>
            <w:tcW w:w="851" w:type="dxa"/>
            <w:tcBorders>
              <w:top w:val="nil"/>
              <w:left w:val="nil"/>
              <w:bottom w:val="nil"/>
              <w:right w:val="nil"/>
            </w:tcBorders>
            <w:vAlign w:val="bottom"/>
          </w:tcPr>
          <w:p w14:paraId="6D000E8D" w14:textId="77777777" w:rsidR="006856EF" w:rsidRPr="009375AC" w:rsidRDefault="006856EF" w:rsidP="009375AC">
            <w:pPr>
              <w:autoSpaceDE w:val="0"/>
              <w:autoSpaceDN w:val="0"/>
              <w:adjustRightInd w:val="0"/>
              <w:jc w:val="right"/>
              <w:rPr>
                <w:rFonts w:ascii="Arial" w:eastAsiaTheme="minorEastAsia" w:hAnsi="Arial" w:cs="Arial"/>
                <w:b/>
                <w:bCs/>
                <w:color w:val="000000"/>
                <w:sz w:val="18"/>
                <w:szCs w:val="18"/>
                <w:lang w:eastAsia="tr-TR"/>
              </w:rPr>
            </w:pPr>
          </w:p>
        </w:tc>
        <w:tc>
          <w:tcPr>
            <w:tcW w:w="1420" w:type="dxa"/>
            <w:tcBorders>
              <w:top w:val="nil"/>
              <w:left w:val="nil"/>
              <w:bottom w:val="nil"/>
              <w:right w:val="nil"/>
            </w:tcBorders>
            <w:vAlign w:val="bottom"/>
          </w:tcPr>
          <w:p w14:paraId="363B2990" w14:textId="77777777" w:rsidR="006856EF" w:rsidRPr="009375AC" w:rsidRDefault="006856EF" w:rsidP="009375AC">
            <w:pPr>
              <w:autoSpaceDE w:val="0"/>
              <w:autoSpaceDN w:val="0"/>
              <w:adjustRightInd w:val="0"/>
              <w:jc w:val="right"/>
              <w:rPr>
                <w:rFonts w:ascii="Arial" w:eastAsiaTheme="minorEastAsia" w:hAnsi="Arial" w:cs="Arial"/>
                <w:b/>
                <w:bCs/>
                <w:color w:val="000000"/>
                <w:sz w:val="18"/>
                <w:szCs w:val="18"/>
                <w:lang w:eastAsia="tr-TR"/>
              </w:rPr>
            </w:pPr>
          </w:p>
        </w:tc>
      </w:tr>
      <w:tr w:rsidR="00342F7A" w:rsidRPr="009375AC" w14:paraId="7CDC08CB" w14:textId="77777777" w:rsidTr="003F7DBE">
        <w:trPr>
          <w:trHeight w:val="20"/>
        </w:trPr>
        <w:tc>
          <w:tcPr>
            <w:tcW w:w="3119" w:type="dxa"/>
            <w:tcBorders>
              <w:top w:val="nil"/>
              <w:left w:val="nil"/>
              <w:bottom w:val="nil"/>
              <w:right w:val="nil"/>
            </w:tcBorders>
          </w:tcPr>
          <w:p w14:paraId="6CB4C46C" w14:textId="69C33D02" w:rsidR="00342F7A" w:rsidRPr="009375AC" w:rsidRDefault="00342F7A" w:rsidP="00854C5A">
            <w:pPr>
              <w:autoSpaceDE w:val="0"/>
              <w:autoSpaceDN w:val="0"/>
              <w:adjustRightInd w:val="0"/>
              <w:ind w:hanging="70"/>
              <w:rPr>
                <w:rFonts w:ascii="Arial" w:eastAsiaTheme="minorEastAsia" w:hAnsi="Arial" w:cs="Arial"/>
                <w:color w:val="000000"/>
                <w:sz w:val="18"/>
                <w:szCs w:val="18"/>
                <w:lang w:eastAsia="tr-TR"/>
              </w:rPr>
            </w:pPr>
            <w:r w:rsidRPr="009375AC">
              <w:rPr>
                <w:rFonts w:ascii="Arial" w:hAnsi="Arial" w:cs="Arial"/>
                <w:sz w:val="18"/>
                <w:szCs w:val="18"/>
              </w:rPr>
              <w:t>1. Trade Receivables</w:t>
            </w:r>
          </w:p>
        </w:tc>
        <w:tc>
          <w:tcPr>
            <w:tcW w:w="1417" w:type="dxa"/>
            <w:tcBorders>
              <w:top w:val="nil"/>
              <w:left w:val="nil"/>
              <w:bottom w:val="nil"/>
              <w:right w:val="nil"/>
            </w:tcBorders>
          </w:tcPr>
          <w:p w14:paraId="6DE056FF" w14:textId="47F8A9B5" w:rsidR="00342F7A" w:rsidRPr="009375AC" w:rsidRDefault="00342F7A" w:rsidP="009375AC">
            <w:pPr>
              <w:autoSpaceDE w:val="0"/>
              <w:autoSpaceDN w:val="0"/>
              <w:adjustRightInd w:val="0"/>
              <w:ind w:left="-126" w:firstLine="126"/>
              <w:jc w:val="right"/>
              <w:rPr>
                <w:rFonts w:ascii="Arial" w:eastAsiaTheme="minorEastAsia" w:hAnsi="Arial" w:cs="Arial"/>
                <w:color w:val="000000"/>
                <w:sz w:val="18"/>
                <w:szCs w:val="18"/>
                <w:lang w:eastAsia="tr-TR"/>
              </w:rPr>
            </w:pPr>
            <w:r w:rsidRPr="009375AC">
              <w:rPr>
                <w:rFonts w:ascii="Arial" w:hAnsi="Arial" w:cs="Arial"/>
                <w:sz w:val="18"/>
                <w:szCs w:val="18"/>
              </w:rPr>
              <w:t>1.023.029.520</w:t>
            </w:r>
          </w:p>
        </w:tc>
        <w:tc>
          <w:tcPr>
            <w:tcW w:w="1165" w:type="dxa"/>
            <w:tcBorders>
              <w:top w:val="nil"/>
              <w:left w:val="nil"/>
              <w:bottom w:val="nil"/>
              <w:right w:val="nil"/>
            </w:tcBorders>
          </w:tcPr>
          <w:p w14:paraId="527666E7" w14:textId="78F01051" w:rsidR="00342F7A" w:rsidRPr="009375AC" w:rsidRDefault="00342F7A" w:rsidP="009375AC">
            <w:pPr>
              <w:autoSpaceDE w:val="0"/>
              <w:autoSpaceDN w:val="0"/>
              <w:adjustRightInd w:val="0"/>
              <w:jc w:val="right"/>
              <w:rPr>
                <w:rFonts w:ascii="Arial" w:eastAsiaTheme="minorEastAsia" w:hAnsi="Arial" w:cs="Arial"/>
                <w:color w:val="000000"/>
                <w:sz w:val="18"/>
                <w:szCs w:val="18"/>
                <w:lang w:eastAsia="tr-TR"/>
              </w:rPr>
            </w:pPr>
            <w:r w:rsidRPr="009375AC">
              <w:rPr>
                <w:rFonts w:ascii="Arial" w:hAnsi="Arial" w:cs="Arial"/>
                <w:sz w:val="18"/>
                <w:szCs w:val="18"/>
              </w:rPr>
              <w:t>5.374.899</w:t>
            </w:r>
          </w:p>
        </w:tc>
        <w:tc>
          <w:tcPr>
            <w:tcW w:w="1103" w:type="dxa"/>
            <w:tcBorders>
              <w:top w:val="nil"/>
              <w:left w:val="nil"/>
              <w:bottom w:val="nil"/>
              <w:right w:val="nil"/>
            </w:tcBorders>
          </w:tcPr>
          <w:p w14:paraId="235685E9" w14:textId="4C8EF2C9" w:rsidR="00342F7A" w:rsidRPr="009375AC" w:rsidRDefault="00342F7A" w:rsidP="009375AC">
            <w:pPr>
              <w:autoSpaceDE w:val="0"/>
              <w:autoSpaceDN w:val="0"/>
              <w:adjustRightInd w:val="0"/>
              <w:jc w:val="right"/>
              <w:rPr>
                <w:rFonts w:ascii="Arial" w:eastAsiaTheme="minorEastAsia" w:hAnsi="Arial" w:cs="Arial"/>
                <w:color w:val="000000"/>
                <w:sz w:val="18"/>
                <w:szCs w:val="18"/>
                <w:lang w:eastAsia="tr-TR"/>
              </w:rPr>
            </w:pPr>
            <w:r w:rsidRPr="009375AC">
              <w:rPr>
                <w:rFonts w:ascii="Arial" w:hAnsi="Arial" w:cs="Arial"/>
                <w:sz w:val="18"/>
                <w:szCs w:val="18"/>
              </w:rPr>
              <w:t>10.755.613</w:t>
            </w:r>
          </w:p>
        </w:tc>
        <w:tc>
          <w:tcPr>
            <w:tcW w:w="851" w:type="dxa"/>
            <w:tcBorders>
              <w:top w:val="nil"/>
              <w:left w:val="nil"/>
              <w:bottom w:val="nil"/>
              <w:right w:val="nil"/>
            </w:tcBorders>
          </w:tcPr>
          <w:p w14:paraId="495BF4E4" w14:textId="1073E196" w:rsidR="00342F7A" w:rsidRPr="009375AC" w:rsidRDefault="00342F7A" w:rsidP="009375AC">
            <w:pPr>
              <w:autoSpaceDE w:val="0"/>
              <w:autoSpaceDN w:val="0"/>
              <w:adjustRightInd w:val="0"/>
              <w:jc w:val="right"/>
              <w:rPr>
                <w:rFonts w:ascii="Arial" w:eastAsiaTheme="minorEastAsia" w:hAnsi="Arial" w:cs="Arial"/>
                <w:color w:val="000000"/>
                <w:sz w:val="18"/>
                <w:szCs w:val="18"/>
                <w:lang w:eastAsia="tr-TR"/>
              </w:rPr>
            </w:pPr>
            <w:r w:rsidRPr="009375AC">
              <w:rPr>
                <w:rFonts w:ascii="Arial" w:hAnsi="Arial" w:cs="Arial"/>
                <w:sz w:val="18"/>
                <w:szCs w:val="18"/>
              </w:rPr>
              <w:t>63.981</w:t>
            </w:r>
          </w:p>
        </w:tc>
        <w:tc>
          <w:tcPr>
            <w:tcW w:w="1420" w:type="dxa"/>
            <w:tcBorders>
              <w:top w:val="nil"/>
              <w:left w:val="nil"/>
              <w:bottom w:val="nil"/>
              <w:right w:val="nil"/>
            </w:tcBorders>
          </w:tcPr>
          <w:p w14:paraId="67CE9FF9" w14:textId="053BEF3A" w:rsidR="00342F7A" w:rsidRPr="009375AC" w:rsidRDefault="00342F7A" w:rsidP="009375AC">
            <w:pPr>
              <w:autoSpaceDE w:val="0"/>
              <w:autoSpaceDN w:val="0"/>
              <w:adjustRightInd w:val="0"/>
              <w:jc w:val="right"/>
              <w:rPr>
                <w:rFonts w:ascii="Arial" w:hAnsi="Arial" w:cs="Arial"/>
                <w:color w:val="000000"/>
                <w:sz w:val="18"/>
                <w:szCs w:val="18"/>
              </w:rPr>
            </w:pPr>
            <w:r w:rsidRPr="009375AC">
              <w:rPr>
                <w:rFonts w:ascii="Arial" w:hAnsi="Arial" w:cs="Arial"/>
                <w:sz w:val="18"/>
                <w:szCs w:val="18"/>
              </w:rPr>
              <w:t>312.545.825</w:t>
            </w:r>
          </w:p>
        </w:tc>
      </w:tr>
      <w:tr w:rsidR="00342F7A" w:rsidRPr="009375AC" w14:paraId="1A5AAC38" w14:textId="77777777" w:rsidTr="003F7DBE">
        <w:trPr>
          <w:trHeight w:val="20"/>
        </w:trPr>
        <w:tc>
          <w:tcPr>
            <w:tcW w:w="3119" w:type="dxa"/>
            <w:tcBorders>
              <w:top w:val="nil"/>
              <w:left w:val="nil"/>
              <w:bottom w:val="nil"/>
              <w:right w:val="nil"/>
            </w:tcBorders>
          </w:tcPr>
          <w:p w14:paraId="204A3ED2" w14:textId="19B51C3B" w:rsidR="00342F7A" w:rsidRPr="009375AC" w:rsidRDefault="00342F7A" w:rsidP="00854C5A">
            <w:pPr>
              <w:autoSpaceDE w:val="0"/>
              <w:autoSpaceDN w:val="0"/>
              <w:adjustRightInd w:val="0"/>
              <w:ind w:hanging="70"/>
              <w:rPr>
                <w:rFonts w:ascii="Arial" w:eastAsiaTheme="minorEastAsia" w:hAnsi="Arial" w:cs="Arial"/>
                <w:color w:val="000000"/>
                <w:sz w:val="18"/>
                <w:szCs w:val="18"/>
                <w:lang w:eastAsia="tr-TR"/>
              </w:rPr>
            </w:pPr>
            <w:r w:rsidRPr="009375AC">
              <w:rPr>
                <w:rFonts w:ascii="Arial" w:hAnsi="Arial" w:cs="Arial"/>
                <w:sz w:val="18"/>
                <w:szCs w:val="18"/>
              </w:rPr>
              <w:t>2. Monetary Financial Assets</w:t>
            </w:r>
          </w:p>
        </w:tc>
        <w:tc>
          <w:tcPr>
            <w:tcW w:w="1417" w:type="dxa"/>
            <w:tcBorders>
              <w:top w:val="nil"/>
              <w:left w:val="nil"/>
              <w:bottom w:val="nil"/>
              <w:right w:val="nil"/>
            </w:tcBorders>
          </w:tcPr>
          <w:p w14:paraId="5B58C77E" w14:textId="4E124712" w:rsidR="00342F7A" w:rsidRPr="009375AC" w:rsidRDefault="00342F7A" w:rsidP="009375AC">
            <w:pPr>
              <w:autoSpaceDE w:val="0"/>
              <w:autoSpaceDN w:val="0"/>
              <w:adjustRightInd w:val="0"/>
              <w:ind w:left="-126" w:firstLine="126"/>
              <w:jc w:val="right"/>
              <w:rPr>
                <w:rFonts w:ascii="Arial" w:eastAsiaTheme="minorEastAsia" w:hAnsi="Arial" w:cs="Arial"/>
                <w:color w:val="000000"/>
                <w:sz w:val="18"/>
                <w:szCs w:val="18"/>
                <w:lang w:eastAsia="tr-TR"/>
              </w:rPr>
            </w:pPr>
            <w:r w:rsidRPr="009375AC">
              <w:rPr>
                <w:rFonts w:ascii="Arial" w:hAnsi="Arial" w:cs="Arial"/>
                <w:sz w:val="18"/>
                <w:szCs w:val="18"/>
              </w:rPr>
              <w:t>2.394.972.309</w:t>
            </w:r>
          </w:p>
        </w:tc>
        <w:tc>
          <w:tcPr>
            <w:tcW w:w="1165" w:type="dxa"/>
            <w:tcBorders>
              <w:top w:val="nil"/>
              <w:left w:val="nil"/>
              <w:bottom w:val="nil"/>
              <w:right w:val="nil"/>
            </w:tcBorders>
          </w:tcPr>
          <w:p w14:paraId="77EA185E" w14:textId="0273543C" w:rsidR="00342F7A" w:rsidRPr="009375AC" w:rsidRDefault="00342F7A" w:rsidP="009375AC">
            <w:pPr>
              <w:autoSpaceDE w:val="0"/>
              <w:autoSpaceDN w:val="0"/>
              <w:adjustRightInd w:val="0"/>
              <w:jc w:val="right"/>
              <w:rPr>
                <w:rFonts w:ascii="Arial" w:eastAsiaTheme="minorEastAsia" w:hAnsi="Arial" w:cs="Arial"/>
                <w:color w:val="000000"/>
                <w:sz w:val="18"/>
                <w:szCs w:val="18"/>
                <w:lang w:eastAsia="tr-TR"/>
              </w:rPr>
            </w:pPr>
            <w:r w:rsidRPr="009375AC">
              <w:rPr>
                <w:rFonts w:ascii="Arial" w:hAnsi="Arial" w:cs="Arial"/>
                <w:sz w:val="18"/>
                <w:szCs w:val="18"/>
              </w:rPr>
              <w:t>21.822.559</w:t>
            </w:r>
          </w:p>
        </w:tc>
        <w:tc>
          <w:tcPr>
            <w:tcW w:w="1103" w:type="dxa"/>
            <w:tcBorders>
              <w:top w:val="nil"/>
              <w:left w:val="nil"/>
              <w:bottom w:val="nil"/>
              <w:right w:val="nil"/>
            </w:tcBorders>
          </w:tcPr>
          <w:p w14:paraId="6AB5C80E" w14:textId="6576CB22" w:rsidR="00342F7A" w:rsidRPr="009375AC" w:rsidRDefault="00342F7A" w:rsidP="009375AC">
            <w:pPr>
              <w:autoSpaceDE w:val="0"/>
              <w:autoSpaceDN w:val="0"/>
              <w:adjustRightInd w:val="0"/>
              <w:jc w:val="right"/>
              <w:rPr>
                <w:rFonts w:ascii="Arial" w:eastAsiaTheme="minorEastAsia" w:hAnsi="Arial" w:cs="Arial"/>
                <w:color w:val="000000"/>
                <w:sz w:val="18"/>
                <w:szCs w:val="18"/>
                <w:lang w:eastAsia="tr-TR"/>
              </w:rPr>
            </w:pPr>
            <w:r w:rsidRPr="009375AC">
              <w:rPr>
                <w:rFonts w:ascii="Arial" w:hAnsi="Arial" w:cs="Arial"/>
                <w:sz w:val="18"/>
                <w:szCs w:val="18"/>
              </w:rPr>
              <w:t>29.361.309</w:t>
            </w:r>
          </w:p>
        </w:tc>
        <w:tc>
          <w:tcPr>
            <w:tcW w:w="851" w:type="dxa"/>
            <w:tcBorders>
              <w:top w:val="nil"/>
              <w:left w:val="nil"/>
              <w:bottom w:val="nil"/>
              <w:right w:val="nil"/>
            </w:tcBorders>
          </w:tcPr>
          <w:p w14:paraId="5AC8AF4E" w14:textId="6DE2F3E2" w:rsidR="00342F7A" w:rsidRPr="009375AC" w:rsidRDefault="00342F7A" w:rsidP="009375AC">
            <w:pPr>
              <w:autoSpaceDE w:val="0"/>
              <w:autoSpaceDN w:val="0"/>
              <w:adjustRightInd w:val="0"/>
              <w:jc w:val="right"/>
              <w:rPr>
                <w:rFonts w:ascii="Arial" w:eastAsiaTheme="minorEastAsia" w:hAnsi="Arial" w:cs="Arial"/>
                <w:color w:val="000000"/>
                <w:sz w:val="18"/>
                <w:szCs w:val="18"/>
                <w:lang w:eastAsia="tr-TR"/>
              </w:rPr>
            </w:pPr>
            <w:r w:rsidRPr="009375AC">
              <w:rPr>
                <w:rFonts w:ascii="Arial" w:hAnsi="Arial" w:cs="Arial"/>
                <w:sz w:val="18"/>
                <w:szCs w:val="18"/>
              </w:rPr>
              <w:t>76.231</w:t>
            </w:r>
          </w:p>
        </w:tc>
        <w:tc>
          <w:tcPr>
            <w:tcW w:w="1420" w:type="dxa"/>
            <w:tcBorders>
              <w:top w:val="nil"/>
              <w:left w:val="nil"/>
              <w:bottom w:val="nil"/>
              <w:right w:val="nil"/>
            </w:tcBorders>
          </w:tcPr>
          <w:p w14:paraId="5FFA2497" w14:textId="10BF3DB1" w:rsidR="00342F7A" w:rsidRPr="009375AC" w:rsidRDefault="00342F7A" w:rsidP="009375AC">
            <w:pPr>
              <w:autoSpaceDE w:val="0"/>
              <w:autoSpaceDN w:val="0"/>
              <w:adjustRightInd w:val="0"/>
              <w:jc w:val="right"/>
              <w:rPr>
                <w:rFonts w:ascii="Arial" w:hAnsi="Arial" w:cs="Arial"/>
                <w:color w:val="000000"/>
                <w:sz w:val="18"/>
                <w:szCs w:val="18"/>
              </w:rPr>
            </w:pPr>
            <w:r w:rsidRPr="009375AC">
              <w:rPr>
                <w:rFonts w:ascii="Arial" w:hAnsi="Arial" w:cs="Arial"/>
                <w:sz w:val="18"/>
                <w:szCs w:val="18"/>
              </w:rPr>
              <w:t>49.310.130</w:t>
            </w:r>
          </w:p>
        </w:tc>
      </w:tr>
      <w:tr w:rsidR="00342F7A" w:rsidRPr="009375AC" w14:paraId="5686F3B6" w14:textId="77777777" w:rsidTr="003F7DBE">
        <w:trPr>
          <w:trHeight w:val="20"/>
        </w:trPr>
        <w:tc>
          <w:tcPr>
            <w:tcW w:w="3119" w:type="dxa"/>
            <w:tcBorders>
              <w:top w:val="nil"/>
              <w:left w:val="nil"/>
              <w:bottom w:val="nil"/>
              <w:right w:val="nil"/>
            </w:tcBorders>
          </w:tcPr>
          <w:p w14:paraId="238DA162" w14:textId="6EB9C1AB" w:rsidR="00342F7A" w:rsidRPr="009375AC" w:rsidRDefault="00342F7A" w:rsidP="00854C5A">
            <w:pPr>
              <w:autoSpaceDE w:val="0"/>
              <w:autoSpaceDN w:val="0"/>
              <w:adjustRightInd w:val="0"/>
              <w:ind w:hanging="70"/>
              <w:rPr>
                <w:rFonts w:ascii="Arial" w:eastAsiaTheme="minorEastAsia" w:hAnsi="Arial" w:cs="Arial"/>
                <w:color w:val="000000"/>
                <w:sz w:val="18"/>
                <w:szCs w:val="18"/>
                <w:lang w:eastAsia="tr-TR"/>
              </w:rPr>
            </w:pPr>
            <w:r w:rsidRPr="009375AC">
              <w:rPr>
                <w:rFonts w:ascii="Arial" w:hAnsi="Arial" w:cs="Arial"/>
                <w:sz w:val="18"/>
                <w:szCs w:val="18"/>
              </w:rPr>
              <w:t>3. Other</w:t>
            </w:r>
          </w:p>
        </w:tc>
        <w:tc>
          <w:tcPr>
            <w:tcW w:w="1417" w:type="dxa"/>
            <w:tcBorders>
              <w:top w:val="nil"/>
              <w:left w:val="nil"/>
              <w:bottom w:val="nil"/>
              <w:right w:val="nil"/>
            </w:tcBorders>
          </w:tcPr>
          <w:p w14:paraId="0B74F98E" w14:textId="23F09F64" w:rsidR="00342F7A" w:rsidRPr="009375AC" w:rsidRDefault="00342F7A" w:rsidP="009375AC">
            <w:pPr>
              <w:autoSpaceDE w:val="0"/>
              <w:autoSpaceDN w:val="0"/>
              <w:adjustRightInd w:val="0"/>
              <w:ind w:left="-126" w:firstLine="126"/>
              <w:jc w:val="right"/>
              <w:rPr>
                <w:rFonts w:ascii="Arial" w:eastAsiaTheme="minorEastAsia" w:hAnsi="Arial" w:cs="Arial"/>
                <w:color w:val="000000"/>
                <w:sz w:val="18"/>
                <w:szCs w:val="18"/>
                <w:lang w:eastAsia="tr-TR"/>
              </w:rPr>
            </w:pPr>
            <w:r w:rsidRPr="009375AC">
              <w:rPr>
                <w:rFonts w:ascii="Arial" w:hAnsi="Arial" w:cs="Arial"/>
                <w:sz w:val="18"/>
                <w:szCs w:val="18"/>
              </w:rPr>
              <w:t>403.506.655</w:t>
            </w:r>
          </w:p>
        </w:tc>
        <w:tc>
          <w:tcPr>
            <w:tcW w:w="1165" w:type="dxa"/>
            <w:tcBorders>
              <w:top w:val="nil"/>
              <w:left w:val="nil"/>
              <w:bottom w:val="nil"/>
              <w:right w:val="nil"/>
            </w:tcBorders>
          </w:tcPr>
          <w:p w14:paraId="219684F8" w14:textId="0F7E2F42" w:rsidR="00342F7A" w:rsidRPr="009375AC" w:rsidRDefault="00342F7A" w:rsidP="009375AC">
            <w:pPr>
              <w:autoSpaceDE w:val="0"/>
              <w:autoSpaceDN w:val="0"/>
              <w:adjustRightInd w:val="0"/>
              <w:jc w:val="right"/>
              <w:rPr>
                <w:rFonts w:ascii="Arial" w:eastAsiaTheme="minorEastAsia" w:hAnsi="Arial" w:cs="Arial"/>
                <w:color w:val="000000"/>
                <w:sz w:val="18"/>
                <w:szCs w:val="18"/>
                <w:lang w:eastAsia="tr-TR"/>
              </w:rPr>
            </w:pPr>
            <w:r w:rsidRPr="009375AC">
              <w:rPr>
                <w:rFonts w:ascii="Arial" w:hAnsi="Arial" w:cs="Arial"/>
                <w:sz w:val="18"/>
                <w:szCs w:val="18"/>
              </w:rPr>
              <w:t>9.403.690</w:t>
            </w:r>
          </w:p>
        </w:tc>
        <w:tc>
          <w:tcPr>
            <w:tcW w:w="1103" w:type="dxa"/>
            <w:tcBorders>
              <w:top w:val="nil"/>
              <w:left w:val="nil"/>
              <w:bottom w:val="nil"/>
              <w:right w:val="nil"/>
            </w:tcBorders>
          </w:tcPr>
          <w:p w14:paraId="2677E368" w14:textId="3434AB44" w:rsidR="00342F7A" w:rsidRPr="009375AC" w:rsidRDefault="00342F7A" w:rsidP="009375AC">
            <w:pPr>
              <w:autoSpaceDE w:val="0"/>
              <w:autoSpaceDN w:val="0"/>
              <w:adjustRightInd w:val="0"/>
              <w:jc w:val="right"/>
              <w:rPr>
                <w:rFonts w:ascii="Arial" w:eastAsiaTheme="minorEastAsia" w:hAnsi="Arial" w:cs="Arial"/>
                <w:color w:val="000000"/>
                <w:sz w:val="18"/>
                <w:szCs w:val="18"/>
                <w:lang w:eastAsia="tr-TR"/>
              </w:rPr>
            </w:pPr>
            <w:r w:rsidRPr="009375AC">
              <w:rPr>
                <w:rFonts w:ascii="Arial" w:hAnsi="Arial" w:cs="Arial"/>
                <w:sz w:val="18"/>
                <w:szCs w:val="18"/>
              </w:rPr>
              <w:t>198.369</w:t>
            </w:r>
          </w:p>
        </w:tc>
        <w:tc>
          <w:tcPr>
            <w:tcW w:w="851" w:type="dxa"/>
            <w:tcBorders>
              <w:top w:val="nil"/>
              <w:left w:val="nil"/>
              <w:bottom w:val="nil"/>
              <w:right w:val="nil"/>
            </w:tcBorders>
          </w:tcPr>
          <w:p w14:paraId="605BC0EE" w14:textId="50902272" w:rsidR="00342F7A" w:rsidRPr="009375AC" w:rsidRDefault="00342F7A" w:rsidP="009375AC">
            <w:pPr>
              <w:autoSpaceDE w:val="0"/>
              <w:autoSpaceDN w:val="0"/>
              <w:adjustRightInd w:val="0"/>
              <w:jc w:val="right"/>
              <w:rPr>
                <w:rFonts w:ascii="Arial" w:eastAsiaTheme="minorEastAsia" w:hAnsi="Arial" w:cs="Arial"/>
                <w:color w:val="000000"/>
                <w:sz w:val="18"/>
                <w:szCs w:val="18"/>
                <w:lang w:eastAsia="tr-TR"/>
              </w:rPr>
            </w:pPr>
            <w:r w:rsidRPr="009375AC">
              <w:rPr>
                <w:rFonts w:ascii="Arial" w:hAnsi="Arial" w:cs="Arial"/>
                <w:sz w:val="18"/>
                <w:szCs w:val="18"/>
              </w:rPr>
              <w:t xml:space="preserve"> 600    </w:t>
            </w:r>
          </w:p>
        </w:tc>
        <w:tc>
          <w:tcPr>
            <w:tcW w:w="1420" w:type="dxa"/>
            <w:tcBorders>
              <w:top w:val="nil"/>
              <w:left w:val="nil"/>
              <w:bottom w:val="nil"/>
              <w:right w:val="nil"/>
            </w:tcBorders>
          </w:tcPr>
          <w:p w14:paraId="3B05547C" w14:textId="70923ED0" w:rsidR="00342F7A" w:rsidRPr="009375AC" w:rsidRDefault="00342F7A" w:rsidP="009375AC">
            <w:pPr>
              <w:autoSpaceDE w:val="0"/>
              <w:autoSpaceDN w:val="0"/>
              <w:adjustRightInd w:val="0"/>
              <w:jc w:val="right"/>
              <w:rPr>
                <w:rFonts w:ascii="Arial" w:hAnsi="Arial" w:cs="Arial"/>
                <w:color w:val="000000"/>
                <w:sz w:val="18"/>
                <w:szCs w:val="18"/>
              </w:rPr>
            </w:pPr>
            <w:r w:rsidRPr="009375AC">
              <w:rPr>
                <w:rFonts w:ascii="Arial" w:hAnsi="Arial" w:cs="Arial"/>
                <w:sz w:val="18"/>
                <w:szCs w:val="18"/>
              </w:rPr>
              <w:t>2.764.451</w:t>
            </w:r>
          </w:p>
        </w:tc>
      </w:tr>
      <w:tr w:rsidR="00D228DD" w:rsidRPr="009375AC" w14:paraId="7AB248D4" w14:textId="77777777" w:rsidTr="00B00147">
        <w:trPr>
          <w:trHeight w:val="20"/>
        </w:trPr>
        <w:tc>
          <w:tcPr>
            <w:tcW w:w="3119" w:type="dxa"/>
            <w:tcBorders>
              <w:top w:val="nil"/>
              <w:left w:val="nil"/>
              <w:bottom w:val="nil"/>
              <w:right w:val="nil"/>
            </w:tcBorders>
            <w:vAlign w:val="bottom"/>
          </w:tcPr>
          <w:p w14:paraId="12405EB8" w14:textId="77777777" w:rsidR="00D228DD" w:rsidRPr="009375AC" w:rsidRDefault="00D228DD" w:rsidP="00854C5A">
            <w:pPr>
              <w:autoSpaceDE w:val="0"/>
              <w:autoSpaceDN w:val="0"/>
              <w:adjustRightInd w:val="0"/>
              <w:ind w:hanging="70"/>
              <w:jc w:val="right"/>
              <w:rPr>
                <w:rFonts w:ascii="Arial" w:eastAsiaTheme="minorEastAsia" w:hAnsi="Arial" w:cs="Arial"/>
                <w:color w:val="000000"/>
                <w:sz w:val="18"/>
                <w:szCs w:val="18"/>
                <w:lang w:eastAsia="tr-TR"/>
              </w:rPr>
            </w:pPr>
          </w:p>
        </w:tc>
        <w:tc>
          <w:tcPr>
            <w:tcW w:w="1417" w:type="dxa"/>
            <w:tcBorders>
              <w:top w:val="nil"/>
              <w:left w:val="nil"/>
              <w:bottom w:val="nil"/>
              <w:right w:val="nil"/>
            </w:tcBorders>
            <w:vAlign w:val="bottom"/>
          </w:tcPr>
          <w:p w14:paraId="4A7E64E7" w14:textId="5FDB4E0F" w:rsidR="00D228DD" w:rsidRPr="009375AC" w:rsidRDefault="00D228DD" w:rsidP="009375AC">
            <w:pPr>
              <w:autoSpaceDE w:val="0"/>
              <w:autoSpaceDN w:val="0"/>
              <w:adjustRightInd w:val="0"/>
              <w:ind w:left="-126" w:firstLine="126"/>
              <w:jc w:val="right"/>
              <w:rPr>
                <w:rFonts w:ascii="Arial" w:eastAsiaTheme="minorEastAsia" w:hAnsi="Arial" w:cs="Arial"/>
                <w:b/>
                <w:bCs/>
                <w:color w:val="000000"/>
                <w:sz w:val="18"/>
                <w:szCs w:val="18"/>
                <w:lang w:eastAsia="tr-TR"/>
              </w:rPr>
            </w:pPr>
          </w:p>
        </w:tc>
        <w:tc>
          <w:tcPr>
            <w:tcW w:w="1165" w:type="dxa"/>
            <w:tcBorders>
              <w:top w:val="nil"/>
              <w:left w:val="nil"/>
              <w:bottom w:val="nil"/>
              <w:right w:val="nil"/>
            </w:tcBorders>
            <w:vAlign w:val="bottom"/>
          </w:tcPr>
          <w:p w14:paraId="6DF1C443" w14:textId="7B4E864A" w:rsidR="00D228DD" w:rsidRPr="009375AC" w:rsidRDefault="00D228DD" w:rsidP="009375AC">
            <w:pPr>
              <w:autoSpaceDE w:val="0"/>
              <w:autoSpaceDN w:val="0"/>
              <w:adjustRightInd w:val="0"/>
              <w:jc w:val="right"/>
              <w:rPr>
                <w:rFonts w:ascii="Arial" w:eastAsiaTheme="minorEastAsia" w:hAnsi="Arial" w:cs="Arial"/>
                <w:b/>
                <w:bCs/>
                <w:color w:val="000000"/>
                <w:sz w:val="18"/>
                <w:szCs w:val="18"/>
                <w:lang w:eastAsia="tr-TR"/>
              </w:rPr>
            </w:pPr>
          </w:p>
        </w:tc>
        <w:tc>
          <w:tcPr>
            <w:tcW w:w="1103" w:type="dxa"/>
            <w:tcBorders>
              <w:top w:val="nil"/>
              <w:left w:val="nil"/>
              <w:bottom w:val="nil"/>
              <w:right w:val="nil"/>
            </w:tcBorders>
            <w:vAlign w:val="bottom"/>
          </w:tcPr>
          <w:p w14:paraId="6F033014" w14:textId="0E82B3DB" w:rsidR="00D228DD" w:rsidRPr="009375AC" w:rsidRDefault="00D228DD" w:rsidP="009375AC">
            <w:pPr>
              <w:autoSpaceDE w:val="0"/>
              <w:autoSpaceDN w:val="0"/>
              <w:adjustRightInd w:val="0"/>
              <w:jc w:val="right"/>
              <w:rPr>
                <w:rFonts w:ascii="Arial" w:eastAsiaTheme="minorEastAsia" w:hAnsi="Arial" w:cs="Arial"/>
                <w:b/>
                <w:bCs/>
                <w:color w:val="000000"/>
                <w:sz w:val="18"/>
                <w:szCs w:val="18"/>
                <w:lang w:eastAsia="tr-TR"/>
              </w:rPr>
            </w:pPr>
          </w:p>
        </w:tc>
        <w:tc>
          <w:tcPr>
            <w:tcW w:w="851" w:type="dxa"/>
            <w:tcBorders>
              <w:top w:val="nil"/>
              <w:left w:val="nil"/>
              <w:bottom w:val="nil"/>
              <w:right w:val="nil"/>
            </w:tcBorders>
            <w:vAlign w:val="bottom"/>
          </w:tcPr>
          <w:p w14:paraId="68586547" w14:textId="473A8C7C" w:rsidR="00D228DD" w:rsidRPr="009375AC" w:rsidRDefault="00D228DD" w:rsidP="009375AC">
            <w:pPr>
              <w:autoSpaceDE w:val="0"/>
              <w:autoSpaceDN w:val="0"/>
              <w:adjustRightInd w:val="0"/>
              <w:jc w:val="right"/>
              <w:rPr>
                <w:rFonts w:ascii="Arial" w:eastAsiaTheme="minorEastAsia" w:hAnsi="Arial" w:cs="Arial"/>
                <w:b/>
                <w:bCs/>
                <w:color w:val="000000"/>
                <w:sz w:val="18"/>
                <w:szCs w:val="18"/>
                <w:lang w:eastAsia="tr-TR"/>
              </w:rPr>
            </w:pPr>
          </w:p>
        </w:tc>
        <w:tc>
          <w:tcPr>
            <w:tcW w:w="1420" w:type="dxa"/>
            <w:tcBorders>
              <w:top w:val="nil"/>
              <w:left w:val="nil"/>
              <w:bottom w:val="nil"/>
              <w:right w:val="nil"/>
            </w:tcBorders>
            <w:vAlign w:val="bottom"/>
          </w:tcPr>
          <w:p w14:paraId="223231EE" w14:textId="2C2C462B" w:rsidR="00D228DD" w:rsidRPr="009375AC" w:rsidRDefault="00D228DD" w:rsidP="009375AC">
            <w:pPr>
              <w:autoSpaceDE w:val="0"/>
              <w:autoSpaceDN w:val="0"/>
              <w:adjustRightInd w:val="0"/>
              <w:jc w:val="right"/>
              <w:rPr>
                <w:rFonts w:ascii="Arial" w:eastAsiaTheme="minorEastAsia" w:hAnsi="Arial" w:cs="Arial"/>
                <w:b/>
                <w:bCs/>
                <w:color w:val="000000"/>
                <w:sz w:val="18"/>
                <w:szCs w:val="18"/>
                <w:lang w:eastAsia="tr-TR"/>
              </w:rPr>
            </w:pPr>
          </w:p>
        </w:tc>
      </w:tr>
      <w:tr w:rsidR="00342F7A" w:rsidRPr="009375AC" w14:paraId="13A28A52" w14:textId="77777777" w:rsidTr="00B00147">
        <w:trPr>
          <w:trHeight w:val="20"/>
        </w:trPr>
        <w:tc>
          <w:tcPr>
            <w:tcW w:w="3119" w:type="dxa"/>
            <w:tcBorders>
              <w:top w:val="single" w:sz="6" w:space="0" w:color="auto"/>
              <w:left w:val="nil"/>
              <w:bottom w:val="single" w:sz="6" w:space="0" w:color="auto"/>
              <w:right w:val="nil"/>
            </w:tcBorders>
            <w:vAlign w:val="bottom"/>
          </w:tcPr>
          <w:p w14:paraId="24A0F743" w14:textId="219B0AB3" w:rsidR="00342F7A" w:rsidRPr="009375AC" w:rsidRDefault="00342F7A" w:rsidP="00854C5A">
            <w:pPr>
              <w:autoSpaceDE w:val="0"/>
              <w:autoSpaceDN w:val="0"/>
              <w:adjustRightInd w:val="0"/>
              <w:ind w:hanging="70"/>
              <w:rPr>
                <w:rFonts w:ascii="Arial" w:eastAsiaTheme="minorEastAsia" w:hAnsi="Arial" w:cs="Arial"/>
                <w:b/>
                <w:bCs/>
                <w:color w:val="000000"/>
                <w:sz w:val="18"/>
                <w:szCs w:val="18"/>
                <w:lang w:eastAsia="tr-TR"/>
              </w:rPr>
            </w:pPr>
            <w:r w:rsidRPr="009375AC">
              <w:rPr>
                <w:rFonts w:ascii="Arial" w:hAnsi="Arial" w:cs="Arial"/>
                <w:b/>
                <w:bCs/>
                <w:color w:val="000000"/>
                <w:sz w:val="18"/>
                <w:szCs w:val="18"/>
                <w:lang w:eastAsia="en-GB"/>
              </w:rPr>
              <w:t>4. Current Assets (1+2+3)</w:t>
            </w:r>
          </w:p>
        </w:tc>
        <w:tc>
          <w:tcPr>
            <w:tcW w:w="1417" w:type="dxa"/>
            <w:tcBorders>
              <w:top w:val="single" w:sz="6" w:space="0" w:color="auto"/>
              <w:left w:val="nil"/>
              <w:bottom w:val="single" w:sz="6" w:space="0" w:color="auto"/>
              <w:right w:val="nil"/>
            </w:tcBorders>
          </w:tcPr>
          <w:p w14:paraId="4E3A7DC3" w14:textId="308B6844" w:rsidR="00342F7A" w:rsidRPr="009375AC" w:rsidRDefault="00342F7A" w:rsidP="009375AC">
            <w:pPr>
              <w:autoSpaceDE w:val="0"/>
              <w:autoSpaceDN w:val="0"/>
              <w:adjustRightInd w:val="0"/>
              <w:ind w:left="-126" w:firstLine="126"/>
              <w:jc w:val="right"/>
              <w:rPr>
                <w:rFonts w:ascii="Arial" w:eastAsiaTheme="minorEastAsia" w:hAnsi="Arial" w:cs="Arial"/>
                <w:b/>
                <w:bCs/>
                <w:color w:val="000000"/>
                <w:sz w:val="18"/>
                <w:szCs w:val="18"/>
                <w:lang w:eastAsia="tr-TR"/>
              </w:rPr>
            </w:pPr>
            <w:r w:rsidRPr="009375AC">
              <w:rPr>
                <w:rFonts w:ascii="Arial" w:hAnsi="Arial" w:cs="Arial"/>
                <w:b/>
                <w:bCs/>
                <w:sz w:val="18"/>
                <w:szCs w:val="18"/>
              </w:rPr>
              <w:t>3.821.508.484</w:t>
            </w:r>
          </w:p>
        </w:tc>
        <w:tc>
          <w:tcPr>
            <w:tcW w:w="1165" w:type="dxa"/>
            <w:tcBorders>
              <w:top w:val="single" w:sz="6" w:space="0" w:color="auto"/>
              <w:left w:val="nil"/>
              <w:bottom w:val="single" w:sz="6" w:space="0" w:color="auto"/>
              <w:right w:val="nil"/>
            </w:tcBorders>
          </w:tcPr>
          <w:p w14:paraId="34F77310" w14:textId="021701E8" w:rsidR="00342F7A" w:rsidRPr="009375AC" w:rsidRDefault="00342F7A" w:rsidP="009375AC">
            <w:pPr>
              <w:autoSpaceDE w:val="0"/>
              <w:autoSpaceDN w:val="0"/>
              <w:adjustRightInd w:val="0"/>
              <w:jc w:val="right"/>
              <w:rPr>
                <w:rFonts w:ascii="Arial" w:eastAsiaTheme="minorEastAsia" w:hAnsi="Arial" w:cs="Arial"/>
                <w:b/>
                <w:bCs/>
                <w:color w:val="000000"/>
                <w:sz w:val="18"/>
                <w:szCs w:val="18"/>
                <w:lang w:eastAsia="tr-TR"/>
              </w:rPr>
            </w:pPr>
            <w:r w:rsidRPr="009375AC">
              <w:rPr>
                <w:rFonts w:ascii="Arial" w:hAnsi="Arial" w:cs="Arial"/>
                <w:b/>
                <w:bCs/>
                <w:sz w:val="18"/>
                <w:szCs w:val="18"/>
              </w:rPr>
              <w:t>36.601.148</w:t>
            </w:r>
          </w:p>
        </w:tc>
        <w:tc>
          <w:tcPr>
            <w:tcW w:w="1103" w:type="dxa"/>
            <w:tcBorders>
              <w:top w:val="single" w:sz="6" w:space="0" w:color="auto"/>
              <w:left w:val="nil"/>
              <w:bottom w:val="single" w:sz="6" w:space="0" w:color="auto"/>
              <w:right w:val="nil"/>
            </w:tcBorders>
          </w:tcPr>
          <w:p w14:paraId="140602C2" w14:textId="6F7F7624" w:rsidR="00342F7A" w:rsidRPr="009375AC" w:rsidRDefault="00342F7A" w:rsidP="009375AC">
            <w:pPr>
              <w:autoSpaceDE w:val="0"/>
              <w:autoSpaceDN w:val="0"/>
              <w:adjustRightInd w:val="0"/>
              <w:jc w:val="right"/>
              <w:rPr>
                <w:rFonts w:ascii="Arial" w:eastAsiaTheme="minorEastAsia" w:hAnsi="Arial" w:cs="Arial"/>
                <w:b/>
                <w:bCs/>
                <w:color w:val="000000"/>
                <w:sz w:val="18"/>
                <w:szCs w:val="18"/>
                <w:lang w:eastAsia="tr-TR"/>
              </w:rPr>
            </w:pPr>
            <w:r w:rsidRPr="009375AC">
              <w:rPr>
                <w:rFonts w:ascii="Arial" w:hAnsi="Arial" w:cs="Arial"/>
                <w:b/>
                <w:bCs/>
                <w:sz w:val="18"/>
                <w:szCs w:val="18"/>
              </w:rPr>
              <w:t>39.457.595</w:t>
            </w:r>
          </w:p>
        </w:tc>
        <w:tc>
          <w:tcPr>
            <w:tcW w:w="851" w:type="dxa"/>
            <w:tcBorders>
              <w:top w:val="single" w:sz="6" w:space="0" w:color="auto"/>
              <w:left w:val="nil"/>
              <w:bottom w:val="single" w:sz="6" w:space="0" w:color="auto"/>
              <w:right w:val="nil"/>
            </w:tcBorders>
          </w:tcPr>
          <w:p w14:paraId="45A48D11" w14:textId="07489760" w:rsidR="00342F7A" w:rsidRPr="009375AC" w:rsidRDefault="00342F7A" w:rsidP="009375AC">
            <w:pPr>
              <w:autoSpaceDE w:val="0"/>
              <w:autoSpaceDN w:val="0"/>
              <w:adjustRightInd w:val="0"/>
              <w:jc w:val="right"/>
              <w:rPr>
                <w:rFonts w:ascii="Arial" w:eastAsiaTheme="minorEastAsia" w:hAnsi="Arial" w:cs="Arial"/>
                <w:b/>
                <w:bCs/>
                <w:color w:val="000000"/>
                <w:sz w:val="18"/>
                <w:szCs w:val="18"/>
                <w:lang w:eastAsia="tr-TR"/>
              </w:rPr>
            </w:pPr>
            <w:r w:rsidRPr="009375AC">
              <w:rPr>
                <w:rFonts w:ascii="Arial" w:hAnsi="Arial" w:cs="Arial"/>
                <w:b/>
                <w:bCs/>
                <w:sz w:val="18"/>
                <w:szCs w:val="18"/>
              </w:rPr>
              <w:t>140.813</w:t>
            </w:r>
          </w:p>
        </w:tc>
        <w:tc>
          <w:tcPr>
            <w:tcW w:w="1420" w:type="dxa"/>
            <w:tcBorders>
              <w:top w:val="single" w:sz="6" w:space="0" w:color="auto"/>
              <w:left w:val="nil"/>
              <w:bottom w:val="single" w:sz="6" w:space="0" w:color="auto"/>
              <w:right w:val="nil"/>
            </w:tcBorders>
          </w:tcPr>
          <w:p w14:paraId="54C48EAE" w14:textId="73A024FE" w:rsidR="00342F7A" w:rsidRPr="009375AC" w:rsidRDefault="00342F7A" w:rsidP="009375AC">
            <w:pPr>
              <w:autoSpaceDE w:val="0"/>
              <w:autoSpaceDN w:val="0"/>
              <w:adjustRightInd w:val="0"/>
              <w:jc w:val="right"/>
              <w:rPr>
                <w:rFonts w:ascii="Arial" w:hAnsi="Arial" w:cs="Arial"/>
                <w:b/>
                <w:bCs/>
                <w:color w:val="000000"/>
                <w:sz w:val="18"/>
                <w:szCs w:val="18"/>
              </w:rPr>
            </w:pPr>
            <w:r w:rsidRPr="009375AC">
              <w:rPr>
                <w:rFonts w:ascii="Arial" w:hAnsi="Arial" w:cs="Arial"/>
                <w:b/>
                <w:bCs/>
                <w:sz w:val="18"/>
                <w:szCs w:val="18"/>
              </w:rPr>
              <w:t>364.620.405</w:t>
            </w:r>
          </w:p>
        </w:tc>
      </w:tr>
      <w:tr w:rsidR="00342F7A" w:rsidRPr="009375AC" w14:paraId="29267604" w14:textId="77777777" w:rsidTr="00B00147">
        <w:trPr>
          <w:trHeight w:val="20"/>
        </w:trPr>
        <w:tc>
          <w:tcPr>
            <w:tcW w:w="3119" w:type="dxa"/>
            <w:tcBorders>
              <w:top w:val="nil"/>
              <w:left w:val="nil"/>
              <w:bottom w:val="nil"/>
              <w:right w:val="nil"/>
            </w:tcBorders>
            <w:vAlign w:val="bottom"/>
          </w:tcPr>
          <w:p w14:paraId="5DA12ED9" w14:textId="265CE473" w:rsidR="00342F7A" w:rsidRPr="009375AC" w:rsidRDefault="00342F7A" w:rsidP="00854C5A">
            <w:pPr>
              <w:autoSpaceDE w:val="0"/>
              <w:autoSpaceDN w:val="0"/>
              <w:adjustRightInd w:val="0"/>
              <w:ind w:hanging="70"/>
              <w:rPr>
                <w:rFonts w:ascii="Arial" w:eastAsiaTheme="minorEastAsia" w:hAnsi="Arial" w:cs="Arial"/>
                <w:color w:val="000000"/>
                <w:sz w:val="18"/>
                <w:szCs w:val="18"/>
                <w:lang w:eastAsia="tr-TR"/>
              </w:rPr>
            </w:pPr>
            <w:r w:rsidRPr="009375AC">
              <w:rPr>
                <w:rFonts w:ascii="Arial" w:hAnsi="Arial" w:cs="Arial"/>
                <w:color w:val="000000"/>
                <w:sz w:val="18"/>
                <w:szCs w:val="18"/>
                <w:lang w:eastAsia="en-GB"/>
              </w:rPr>
              <w:t xml:space="preserve"> </w:t>
            </w:r>
          </w:p>
        </w:tc>
        <w:tc>
          <w:tcPr>
            <w:tcW w:w="1417" w:type="dxa"/>
            <w:tcBorders>
              <w:top w:val="nil"/>
              <w:left w:val="nil"/>
              <w:bottom w:val="nil"/>
              <w:right w:val="nil"/>
            </w:tcBorders>
            <w:vAlign w:val="bottom"/>
          </w:tcPr>
          <w:p w14:paraId="0B8F2A7B" w14:textId="07ECC85C" w:rsidR="00342F7A" w:rsidRPr="009375AC" w:rsidRDefault="00342F7A" w:rsidP="009375AC">
            <w:pPr>
              <w:autoSpaceDE w:val="0"/>
              <w:autoSpaceDN w:val="0"/>
              <w:adjustRightInd w:val="0"/>
              <w:ind w:left="-126" w:firstLine="126"/>
              <w:jc w:val="right"/>
              <w:rPr>
                <w:rFonts w:ascii="Arial" w:eastAsiaTheme="minorEastAsia" w:hAnsi="Arial" w:cs="Arial"/>
                <w:b/>
                <w:bCs/>
                <w:color w:val="000000"/>
                <w:sz w:val="18"/>
                <w:szCs w:val="18"/>
                <w:lang w:eastAsia="tr-TR"/>
              </w:rPr>
            </w:pPr>
          </w:p>
        </w:tc>
        <w:tc>
          <w:tcPr>
            <w:tcW w:w="1165" w:type="dxa"/>
            <w:tcBorders>
              <w:top w:val="nil"/>
              <w:left w:val="nil"/>
              <w:bottom w:val="nil"/>
              <w:right w:val="nil"/>
            </w:tcBorders>
            <w:vAlign w:val="bottom"/>
          </w:tcPr>
          <w:p w14:paraId="0E5D5687" w14:textId="21CF16AA" w:rsidR="00342F7A" w:rsidRPr="009375AC" w:rsidRDefault="00342F7A" w:rsidP="009375AC">
            <w:pPr>
              <w:autoSpaceDE w:val="0"/>
              <w:autoSpaceDN w:val="0"/>
              <w:adjustRightInd w:val="0"/>
              <w:jc w:val="right"/>
              <w:rPr>
                <w:rFonts w:ascii="Arial" w:eastAsiaTheme="minorEastAsia" w:hAnsi="Arial" w:cs="Arial"/>
                <w:b/>
                <w:bCs/>
                <w:color w:val="000000"/>
                <w:sz w:val="18"/>
                <w:szCs w:val="18"/>
                <w:lang w:eastAsia="tr-TR"/>
              </w:rPr>
            </w:pPr>
          </w:p>
        </w:tc>
        <w:tc>
          <w:tcPr>
            <w:tcW w:w="1103" w:type="dxa"/>
            <w:tcBorders>
              <w:top w:val="nil"/>
              <w:left w:val="nil"/>
              <w:bottom w:val="nil"/>
              <w:right w:val="nil"/>
            </w:tcBorders>
            <w:vAlign w:val="bottom"/>
          </w:tcPr>
          <w:p w14:paraId="2DCD221B" w14:textId="20A535CD" w:rsidR="00342F7A" w:rsidRPr="009375AC" w:rsidRDefault="00342F7A" w:rsidP="009375AC">
            <w:pPr>
              <w:autoSpaceDE w:val="0"/>
              <w:autoSpaceDN w:val="0"/>
              <w:adjustRightInd w:val="0"/>
              <w:jc w:val="right"/>
              <w:rPr>
                <w:rFonts w:ascii="Arial" w:eastAsiaTheme="minorEastAsia" w:hAnsi="Arial" w:cs="Arial"/>
                <w:b/>
                <w:bCs/>
                <w:color w:val="000000"/>
                <w:sz w:val="18"/>
                <w:szCs w:val="18"/>
                <w:lang w:eastAsia="tr-TR"/>
              </w:rPr>
            </w:pPr>
          </w:p>
        </w:tc>
        <w:tc>
          <w:tcPr>
            <w:tcW w:w="851" w:type="dxa"/>
            <w:tcBorders>
              <w:top w:val="nil"/>
              <w:left w:val="nil"/>
              <w:bottom w:val="nil"/>
              <w:right w:val="nil"/>
            </w:tcBorders>
            <w:vAlign w:val="bottom"/>
          </w:tcPr>
          <w:p w14:paraId="31A22DF7" w14:textId="7D0DBC3B" w:rsidR="00342F7A" w:rsidRPr="009375AC" w:rsidRDefault="00342F7A" w:rsidP="009375AC">
            <w:pPr>
              <w:autoSpaceDE w:val="0"/>
              <w:autoSpaceDN w:val="0"/>
              <w:adjustRightInd w:val="0"/>
              <w:jc w:val="right"/>
              <w:rPr>
                <w:rFonts w:ascii="Arial" w:eastAsiaTheme="minorEastAsia" w:hAnsi="Arial" w:cs="Arial"/>
                <w:b/>
                <w:bCs/>
                <w:color w:val="000000"/>
                <w:sz w:val="18"/>
                <w:szCs w:val="18"/>
                <w:lang w:eastAsia="tr-TR"/>
              </w:rPr>
            </w:pPr>
          </w:p>
        </w:tc>
        <w:tc>
          <w:tcPr>
            <w:tcW w:w="1420" w:type="dxa"/>
            <w:tcBorders>
              <w:top w:val="nil"/>
              <w:left w:val="nil"/>
              <w:bottom w:val="nil"/>
              <w:right w:val="nil"/>
            </w:tcBorders>
            <w:vAlign w:val="bottom"/>
          </w:tcPr>
          <w:p w14:paraId="35CA3380" w14:textId="12FB1D92" w:rsidR="00342F7A" w:rsidRPr="009375AC" w:rsidRDefault="00342F7A" w:rsidP="009375AC">
            <w:pPr>
              <w:autoSpaceDE w:val="0"/>
              <w:autoSpaceDN w:val="0"/>
              <w:adjustRightInd w:val="0"/>
              <w:jc w:val="right"/>
              <w:rPr>
                <w:rFonts w:ascii="Arial" w:eastAsiaTheme="minorEastAsia" w:hAnsi="Arial" w:cs="Arial"/>
                <w:b/>
                <w:bCs/>
                <w:color w:val="000000"/>
                <w:sz w:val="18"/>
                <w:szCs w:val="18"/>
                <w:lang w:eastAsia="tr-TR"/>
              </w:rPr>
            </w:pPr>
          </w:p>
        </w:tc>
      </w:tr>
      <w:tr w:rsidR="00342F7A" w:rsidRPr="009375AC" w14:paraId="20237889" w14:textId="77777777" w:rsidTr="00B00147">
        <w:trPr>
          <w:trHeight w:val="20"/>
        </w:trPr>
        <w:tc>
          <w:tcPr>
            <w:tcW w:w="3119" w:type="dxa"/>
            <w:tcBorders>
              <w:top w:val="nil"/>
              <w:left w:val="nil"/>
              <w:bottom w:val="nil"/>
              <w:right w:val="nil"/>
            </w:tcBorders>
            <w:vAlign w:val="bottom"/>
          </w:tcPr>
          <w:p w14:paraId="438A39FD" w14:textId="39343DF0" w:rsidR="00342F7A" w:rsidRPr="009375AC" w:rsidRDefault="00342F7A" w:rsidP="00854C5A">
            <w:pPr>
              <w:autoSpaceDE w:val="0"/>
              <w:autoSpaceDN w:val="0"/>
              <w:adjustRightInd w:val="0"/>
              <w:ind w:hanging="70"/>
              <w:rPr>
                <w:rFonts w:ascii="Arial" w:eastAsiaTheme="minorEastAsia" w:hAnsi="Arial" w:cs="Arial"/>
                <w:color w:val="000000"/>
                <w:sz w:val="18"/>
                <w:szCs w:val="18"/>
                <w:lang w:eastAsia="tr-TR"/>
              </w:rPr>
            </w:pPr>
            <w:r w:rsidRPr="009375AC">
              <w:rPr>
                <w:rFonts w:ascii="Arial" w:hAnsi="Arial" w:cs="Arial"/>
                <w:color w:val="000000"/>
                <w:sz w:val="18"/>
                <w:szCs w:val="18"/>
                <w:lang w:eastAsia="en-GB"/>
              </w:rPr>
              <w:t>5. Other</w:t>
            </w:r>
          </w:p>
        </w:tc>
        <w:tc>
          <w:tcPr>
            <w:tcW w:w="1417" w:type="dxa"/>
            <w:tcBorders>
              <w:top w:val="nil"/>
              <w:left w:val="nil"/>
              <w:bottom w:val="nil"/>
              <w:right w:val="nil"/>
            </w:tcBorders>
            <w:vAlign w:val="bottom"/>
          </w:tcPr>
          <w:p w14:paraId="28DF8424" w14:textId="06F9A8D3" w:rsidR="00342F7A" w:rsidRPr="009375AC" w:rsidRDefault="00342F7A" w:rsidP="009375AC">
            <w:pPr>
              <w:autoSpaceDE w:val="0"/>
              <w:autoSpaceDN w:val="0"/>
              <w:adjustRightInd w:val="0"/>
              <w:ind w:left="-126" w:firstLine="126"/>
              <w:jc w:val="right"/>
              <w:rPr>
                <w:rFonts w:ascii="Arial" w:eastAsiaTheme="minorEastAsia" w:hAnsi="Arial" w:cs="Arial"/>
                <w:color w:val="000000"/>
                <w:sz w:val="18"/>
                <w:szCs w:val="18"/>
                <w:lang w:eastAsia="tr-TR"/>
              </w:rPr>
            </w:pPr>
            <w:r w:rsidRPr="009375AC">
              <w:rPr>
                <w:rFonts w:ascii="Arial" w:hAnsi="Arial" w:cs="Arial"/>
                <w:sz w:val="18"/>
                <w:szCs w:val="18"/>
              </w:rPr>
              <w:t>1.067.561.884</w:t>
            </w:r>
          </w:p>
        </w:tc>
        <w:tc>
          <w:tcPr>
            <w:tcW w:w="1165" w:type="dxa"/>
            <w:tcBorders>
              <w:top w:val="nil"/>
              <w:left w:val="nil"/>
              <w:bottom w:val="nil"/>
              <w:right w:val="nil"/>
            </w:tcBorders>
            <w:vAlign w:val="bottom"/>
          </w:tcPr>
          <w:p w14:paraId="21DD1BC4" w14:textId="1D5F7660" w:rsidR="00342F7A" w:rsidRPr="009375AC" w:rsidRDefault="00342F7A" w:rsidP="009375AC">
            <w:pPr>
              <w:autoSpaceDE w:val="0"/>
              <w:autoSpaceDN w:val="0"/>
              <w:adjustRightInd w:val="0"/>
              <w:jc w:val="right"/>
              <w:rPr>
                <w:rFonts w:ascii="Arial" w:eastAsiaTheme="minorEastAsia" w:hAnsi="Arial" w:cs="Arial"/>
                <w:color w:val="000000"/>
                <w:sz w:val="18"/>
                <w:szCs w:val="18"/>
                <w:lang w:eastAsia="tr-TR"/>
              </w:rPr>
            </w:pPr>
            <w:r w:rsidRPr="009375AC">
              <w:rPr>
                <w:rFonts w:ascii="Arial" w:hAnsi="Arial" w:cs="Arial"/>
                <w:sz w:val="18"/>
                <w:szCs w:val="18"/>
              </w:rPr>
              <w:t>--</w:t>
            </w:r>
          </w:p>
        </w:tc>
        <w:tc>
          <w:tcPr>
            <w:tcW w:w="1103" w:type="dxa"/>
            <w:tcBorders>
              <w:top w:val="nil"/>
              <w:left w:val="nil"/>
              <w:bottom w:val="nil"/>
              <w:right w:val="nil"/>
            </w:tcBorders>
            <w:vAlign w:val="bottom"/>
          </w:tcPr>
          <w:p w14:paraId="3A7EFB01" w14:textId="159B30A2" w:rsidR="00342F7A" w:rsidRPr="009375AC" w:rsidRDefault="00342F7A" w:rsidP="009375AC">
            <w:pPr>
              <w:autoSpaceDE w:val="0"/>
              <w:autoSpaceDN w:val="0"/>
              <w:adjustRightInd w:val="0"/>
              <w:jc w:val="right"/>
              <w:rPr>
                <w:rFonts w:ascii="Arial" w:eastAsiaTheme="minorEastAsia" w:hAnsi="Arial" w:cs="Arial"/>
                <w:color w:val="000000"/>
                <w:sz w:val="18"/>
                <w:szCs w:val="18"/>
                <w:lang w:eastAsia="tr-TR"/>
              </w:rPr>
            </w:pPr>
            <w:r w:rsidRPr="009375AC">
              <w:rPr>
                <w:rFonts w:ascii="Arial" w:hAnsi="Arial" w:cs="Arial"/>
                <w:sz w:val="18"/>
                <w:szCs w:val="18"/>
              </w:rPr>
              <w:t>21.858.799</w:t>
            </w:r>
          </w:p>
        </w:tc>
        <w:tc>
          <w:tcPr>
            <w:tcW w:w="851" w:type="dxa"/>
            <w:tcBorders>
              <w:top w:val="nil"/>
              <w:left w:val="nil"/>
              <w:bottom w:val="nil"/>
              <w:right w:val="nil"/>
            </w:tcBorders>
            <w:vAlign w:val="bottom"/>
          </w:tcPr>
          <w:p w14:paraId="3470362C" w14:textId="0DCE0C4B" w:rsidR="00342F7A" w:rsidRPr="009375AC" w:rsidRDefault="00342F7A" w:rsidP="009375AC">
            <w:pPr>
              <w:autoSpaceDE w:val="0"/>
              <w:autoSpaceDN w:val="0"/>
              <w:adjustRightInd w:val="0"/>
              <w:jc w:val="right"/>
              <w:rPr>
                <w:rFonts w:ascii="Arial" w:eastAsiaTheme="minorEastAsia" w:hAnsi="Arial" w:cs="Arial"/>
                <w:color w:val="000000"/>
                <w:sz w:val="18"/>
                <w:szCs w:val="18"/>
                <w:lang w:eastAsia="tr-TR"/>
              </w:rPr>
            </w:pPr>
            <w:r w:rsidRPr="009375AC">
              <w:rPr>
                <w:rFonts w:ascii="Arial" w:hAnsi="Arial" w:cs="Arial"/>
                <w:sz w:val="18"/>
                <w:szCs w:val="18"/>
              </w:rPr>
              <w:t>--</w:t>
            </w:r>
          </w:p>
        </w:tc>
        <w:tc>
          <w:tcPr>
            <w:tcW w:w="1420" w:type="dxa"/>
            <w:tcBorders>
              <w:top w:val="nil"/>
              <w:left w:val="nil"/>
              <w:bottom w:val="nil"/>
              <w:right w:val="nil"/>
            </w:tcBorders>
            <w:vAlign w:val="bottom"/>
          </w:tcPr>
          <w:p w14:paraId="4FDB0389" w14:textId="69C7EAC2" w:rsidR="00342F7A" w:rsidRPr="009375AC" w:rsidRDefault="00342F7A" w:rsidP="009375AC">
            <w:pPr>
              <w:autoSpaceDE w:val="0"/>
              <w:autoSpaceDN w:val="0"/>
              <w:adjustRightInd w:val="0"/>
              <w:jc w:val="right"/>
              <w:rPr>
                <w:rFonts w:ascii="Arial" w:hAnsi="Arial" w:cs="Arial"/>
                <w:color w:val="000000"/>
                <w:sz w:val="18"/>
                <w:szCs w:val="18"/>
              </w:rPr>
            </w:pPr>
            <w:r w:rsidRPr="009375AC">
              <w:rPr>
                <w:rFonts w:ascii="Arial" w:hAnsi="Arial" w:cs="Arial"/>
                <w:sz w:val="18"/>
                <w:szCs w:val="18"/>
              </w:rPr>
              <w:t>--</w:t>
            </w:r>
          </w:p>
        </w:tc>
      </w:tr>
      <w:tr w:rsidR="00342F7A" w:rsidRPr="009375AC" w14:paraId="6E018947" w14:textId="77777777" w:rsidTr="00B00147">
        <w:trPr>
          <w:trHeight w:val="20"/>
        </w:trPr>
        <w:tc>
          <w:tcPr>
            <w:tcW w:w="3119" w:type="dxa"/>
            <w:tcBorders>
              <w:top w:val="single" w:sz="6" w:space="0" w:color="auto"/>
              <w:left w:val="nil"/>
              <w:bottom w:val="single" w:sz="6" w:space="0" w:color="auto"/>
              <w:right w:val="nil"/>
            </w:tcBorders>
            <w:vAlign w:val="bottom"/>
          </w:tcPr>
          <w:p w14:paraId="0BD3EA7A" w14:textId="35D49322" w:rsidR="00342F7A" w:rsidRPr="009375AC" w:rsidRDefault="00342F7A" w:rsidP="00854C5A">
            <w:pPr>
              <w:autoSpaceDE w:val="0"/>
              <w:autoSpaceDN w:val="0"/>
              <w:adjustRightInd w:val="0"/>
              <w:ind w:hanging="70"/>
              <w:rPr>
                <w:rFonts w:ascii="Arial" w:eastAsiaTheme="minorEastAsia" w:hAnsi="Arial" w:cs="Arial"/>
                <w:b/>
                <w:bCs/>
                <w:color w:val="000000"/>
                <w:sz w:val="18"/>
                <w:szCs w:val="18"/>
                <w:lang w:eastAsia="tr-TR"/>
              </w:rPr>
            </w:pPr>
            <w:r w:rsidRPr="009375AC">
              <w:rPr>
                <w:rFonts w:ascii="Arial" w:hAnsi="Arial" w:cs="Arial"/>
                <w:b/>
                <w:bCs/>
                <w:color w:val="000000"/>
                <w:sz w:val="18"/>
                <w:szCs w:val="18"/>
                <w:lang w:eastAsia="en-GB"/>
              </w:rPr>
              <w:t>6. Non-Current Assets (5)</w:t>
            </w:r>
          </w:p>
        </w:tc>
        <w:tc>
          <w:tcPr>
            <w:tcW w:w="1417" w:type="dxa"/>
            <w:tcBorders>
              <w:top w:val="single" w:sz="6" w:space="0" w:color="auto"/>
              <w:left w:val="nil"/>
              <w:bottom w:val="single" w:sz="6" w:space="0" w:color="auto"/>
              <w:right w:val="nil"/>
            </w:tcBorders>
            <w:vAlign w:val="bottom"/>
          </w:tcPr>
          <w:p w14:paraId="5BD70177" w14:textId="778A0D0C" w:rsidR="00342F7A" w:rsidRPr="009375AC" w:rsidRDefault="00342F7A" w:rsidP="009375AC">
            <w:pPr>
              <w:autoSpaceDE w:val="0"/>
              <w:autoSpaceDN w:val="0"/>
              <w:adjustRightInd w:val="0"/>
              <w:ind w:left="-126" w:firstLine="126"/>
              <w:jc w:val="right"/>
              <w:rPr>
                <w:rFonts w:ascii="Arial" w:eastAsiaTheme="minorEastAsia" w:hAnsi="Arial" w:cs="Arial"/>
                <w:b/>
                <w:bCs/>
                <w:color w:val="000000"/>
                <w:sz w:val="18"/>
                <w:szCs w:val="18"/>
                <w:lang w:eastAsia="tr-TR"/>
              </w:rPr>
            </w:pPr>
            <w:r w:rsidRPr="009375AC">
              <w:rPr>
                <w:rFonts w:ascii="Arial" w:hAnsi="Arial" w:cs="Arial"/>
                <w:b/>
                <w:bCs/>
                <w:sz w:val="18"/>
                <w:szCs w:val="18"/>
              </w:rPr>
              <w:t>1.067.561.884</w:t>
            </w:r>
          </w:p>
        </w:tc>
        <w:tc>
          <w:tcPr>
            <w:tcW w:w="1165" w:type="dxa"/>
            <w:tcBorders>
              <w:top w:val="single" w:sz="6" w:space="0" w:color="auto"/>
              <w:left w:val="nil"/>
              <w:bottom w:val="single" w:sz="6" w:space="0" w:color="auto"/>
              <w:right w:val="nil"/>
            </w:tcBorders>
            <w:vAlign w:val="bottom"/>
          </w:tcPr>
          <w:p w14:paraId="62602671" w14:textId="724CF7DF" w:rsidR="00342F7A" w:rsidRPr="009375AC" w:rsidRDefault="00342F7A" w:rsidP="009375AC">
            <w:pPr>
              <w:autoSpaceDE w:val="0"/>
              <w:autoSpaceDN w:val="0"/>
              <w:adjustRightInd w:val="0"/>
              <w:jc w:val="right"/>
              <w:rPr>
                <w:rFonts w:ascii="Arial" w:eastAsiaTheme="minorEastAsia" w:hAnsi="Arial" w:cs="Arial"/>
                <w:b/>
                <w:bCs/>
                <w:color w:val="000000"/>
                <w:sz w:val="18"/>
                <w:szCs w:val="18"/>
                <w:lang w:eastAsia="tr-TR"/>
              </w:rPr>
            </w:pPr>
            <w:r w:rsidRPr="009375AC">
              <w:rPr>
                <w:rFonts w:ascii="Arial" w:hAnsi="Arial" w:cs="Arial"/>
                <w:sz w:val="18"/>
                <w:szCs w:val="18"/>
              </w:rPr>
              <w:t>--</w:t>
            </w:r>
          </w:p>
        </w:tc>
        <w:tc>
          <w:tcPr>
            <w:tcW w:w="1103" w:type="dxa"/>
            <w:tcBorders>
              <w:top w:val="single" w:sz="6" w:space="0" w:color="auto"/>
              <w:left w:val="nil"/>
              <w:bottom w:val="single" w:sz="6" w:space="0" w:color="auto"/>
              <w:right w:val="nil"/>
            </w:tcBorders>
            <w:vAlign w:val="bottom"/>
          </w:tcPr>
          <w:p w14:paraId="1DAFB2B1" w14:textId="6BA515B4" w:rsidR="00342F7A" w:rsidRPr="009375AC" w:rsidRDefault="00342F7A" w:rsidP="009375AC">
            <w:pPr>
              <w:autoSpaceDE w:val="0"/>
              <w:autoSpaceDN w:val="0"/>
              <w:adjustRightInd w:val="0"/>
              <w:jc w:val="right"/>
              <w:rPr>
                <w:rFonts w:ascii="Arial" w:eastAsiaTheme="minorEastAsia" w:hAnsi="Arial" w:cs="Arial"/>
                <w:b/>
                <w:bCs/>
                <w:color w:val="000000"/>
                <w:sz w:val="18"/>
                <w:szCs w:val="18"/>
                <w:lang w:eastAsia="tr-TR"/>
              </w:rPr>
            </w:pPr>
            <w:r w:rsidRPr="009375AC">
              <w:rPr>
                <w:rFonts w:ascii="Arial" w:hAnsi="Arial" w:cs="Arial"/>
                <w:b/>
                <w:bCs/>
                <w:sz w:val="18"/>
                <w:szCs w:val="18"/>
              </w:rPr>
              <w:t>21.858.799</w:t>
            </w:r>
          </w:p>
        </w:tc>
        <w:tc>
          <w:tcPr>
            <w:tcW w:w="851" w:type="dxa"/>
            <w:tcBorders>
              <w:top w:val="single" w:sz="6" w:space="0" w:color="auto"/>
              <w:left w:val="nil"/>
              <w:bottom w:val="single" w:sz="6" w:space="0" w:color="auto"/>
              <w:right w:val="nil"/>
            </w:tcBorders>
            <w:vAlign w:val="bottom"/>
          </w:tcPr>
          <w:p w14:paraId="7866EA84" w14:textId="34BA4A7A" w:rsidR="00342F7A" w:rsidRPr="009375AC" w:rsidRDefault="00342F7A" w:rsidP="009375AC">
            <w:pPr>
              <w:autoSpaceDE w:val="0"/>
              <w:autoSpaceDN w:val="0"/>
              <w:adjustRightInd w:val="0"/>
              <w:jc w:val="right"/>
              <w:rPr>
                <w:rFonts w:ascii="Arial" w:eastAsiaTheme="minorEastAsia" w:hAnsi="Arial" w:cs="Arial"/>
                <w:b/>
                <w:bCs/>
                <w:color w:val="000000"/>
                <w:sz w:val="18"/>
                <w:szCs w:val="18"/>
                <w:lang w:eastAsia="tr-TR"/>
              </w:rPr>
            </w:pPr>
            <w:r w:rsidRPr="009375AC">
              <w:rPr>
                <w:rFonts w:ascii="Arial" w:hAnsi="Arial" w:cs="Arial"/>
                <w:sz w:val="18"/>
                <w:szCs w:val="18"/>
              </w:rPr>
              <w:t>--</w:t>
            </w:r>
          </w:p>
        </w:tc>
        <w:tc>
          <w:tcPr>
            <w:tcW w:w="1420" w:type="dxa"/>
            <w:tcBorders>
              <w:top w:val="single" w:sz="6" w:space="0" w:color="auto"/>
              <w:left w:val="nil"/>
              <w:bottom w:val="single" w:sz="6" w:space="0" w:color="auto"/>
              <w:right w:val="nil"/>
            </w:tcBorders>
            <w:vAlign w:val="bottom"/>
          </w:tcPr>
          <w:p w14:paraId="1F3FCF54" w14:textId="3585F669" w:rsidR="00342F7A" w:rsidRPr="009375AC" w:rsidRDefault="00342F7A" w:rsidP="009375AC">
            <w:pPr>
              <w:autoSpaceDE w:val="0"/>
              <w:autoSpaceDN w:val="0"/>
              <w:adjustRightInd w:val="0"/>
              <w:jc w:val="right"/>
              <w:rPr>
                <w:rFonts w:ascii="Arial" w:hAnsi="Arial" w:cs="Arial"/>
                <w:b/>
                <w:bCs/>
                <w:color w:val="000000"/>
                <w:sz w:val="18"/>
                <w:szCs w:val="18"/>
              </w:rPr>
            </w:pPr>
            <w:r w:rsidRPr="009375AC">
              <w:rPr>
                <w:rFonts w:ascii="Arial" w:hAnsi="Arial" w:cs="Arial"/>
                <w:sz w:val="18"/>
                <w:szCs w:val="18"/>
              </w:rPr>
              <w:t>--</w:t>
            </w:r>
          </w:p>
        </w:tc>
      </w:tr>
      <w:tr w:rsidR="00342F7A" w:rsidRPr="009375AC" w14:paraId="29791D72" w14:textId="77777777" w:rsidTr="00B00147">
        <w:trPr>
          <w:trHeight w:val="20"/>
        </w:trPr>
        <w:tc>
          <w:tcPr>
            <w:tcW w:w="3119" w:type="dxa"/>
            <w:tcBorders>
              <w:top w:val="nil"/>
              <w:left w:val="nil"/>
              <w:bottom w:val="nil"/>
              <w:right w:val="nil"/>
            </w:tcBorders>
            <w:vAlign w:val="bottom"/>
          </w:tcPr>
          <w:p w14:paraId="4BFC58BC" w14:textId="7BE7FEFD" w:rsidR="00342F7A" w:rsidRPr="009375AC" w:rsidRDefault="00342F7A" w:rsidP="00854C5A">
            <w:pPr>
              <w:autoSpaceDE w:val="0"/>
              <w:autoSpaceDN w:val="0"/>
              <w:adjustRightInd w:val="0"/>
              <w:ind w:hanging="70"/>
              <w:rPr>
                <w:rFonts w:ascii="Arial" w:eastAsiaTheme="minorEastAsia" w:hAnsi="Arial" w:cs="Arial"/>
                <w:color w:val="000000"/>
                <w:sz w:val="18"/>
                <w:szCs w:val="18"/>
                <w:lang w:eastAsia="tr-TR"/>
              </w:rPr>
            </w:pPr>
            <w:r w:rsidRPr="009375AC">
              <w:rPr>
                <w:rFonts w:ascii="Arial" w:eastAsiaTheme="minorEastAsia" w:hAnsi="Arial" w:cs="Arial"/>
                <w:color w:val="000000"/>
                <w:sz w:val="18"/>
                <w:szCs w:val="18"/>
                <w:lang w:eastAsia="tr-TR"/>
              </w:rPr>
              <w:t xml:space="preserve"> </w:t>
            </w:r>
          </w:p>
        </w:tc>
        <w:tc>
          <w:tcPr>
            <w:tcW w:w="1417" w:type="dxa"/>
            <w:tcBorders>
              <w:top w:val="nil"/>
              <w:left w:val="nil"/>
              <w:bottom w:val="nil"/>
              <w:right w:val="nil"/>
            </w:tcBorders>
            <w:vAlign w:val="bottom"/>
          </w:tcPr>
          <w:p w14:paraId="2AE50C86" w14:textId="1F571020" w:rsidR="00342F7A" w:rsidRPr="009375AC" w:rsidRDefault="00342F7A" w:rsidP="009375AC">
            <w:pPr>
              <w:autoSpaceDE w:val="0"/>
              <w:autoSpaceDN w:val="0"/>
              <w:adjustRightInd w:val="0"/>
              <w:ind w:left="-126" w:firstLine="126"/>
              <w:jc w:val="right"/>
              <w:rPr>
                <w:rFonts w:ascii="Arial" w:eastAsiaTheme="minorEastAsia" w:hAnsi="Arial" w:cs="Arial"/>
                <w:b/>
                <w:bCs/>
                <w:color w:val="000000"/>
                <w:sz w:val="18"/>
                <w:szCs w:val="18"/>
                <w:lang w:eastAsia="tr-TR"/>
              </w:rPr>
            </w:pPr>
          </w:p>
        </w:tc>
        <w:tc>
          <w:tcPr>
            <w:tcW w:w="1165" w:type="dxa"/>
            <w:tcBorders>
              <w:top w:val="nil"/>
              <w:left w:val="nil"/>
              <w:bottom w:val="nil"/>
              <w:right w:val="nil"/>
            </w:tcBorders>
            <w:vAlign w:val="bottom"/>
          </w:tcPr>
          <w:p w14:paraId="301E3D8F" w14:textId="6A1271A4" w:rsidR="00342F7A" w:rsidRPr="009375AC" w:rsidRDefault="00342F7A" w:rsidP="009375AC">
            <w:pPr>
              <w:autoSpaceDE w:val="0"/>
              <w:autoSpaceDN w:val="0"/>
              <w:adjustRightInd w:val="0"/>
              <w:jc w:val="right"/>
              <w:rPr>
                <w:rFonts w:ascii="Arial" w:eastAsiaTheme="minorEastAsia" w:hAnsi="Arial" w:cs="Arial"/>
                <w:b/>
                <w:bCs/>
                <w:color w:val="000000"/>
                <w:sz w:val="18"/>
                <w:szCs w:val="18"/>
                <w:lang w:eastAsia="tr-TR"/>
              </w:rPr>
            </w:pPr>
          </w:p>
        </w:tc>
        <w:tc>
          <w:tcPr>
            <w:tcW w:w="1103" w:type="dxa"/>
            <w:tcBorders>
              <w:top w:val="nil"/>
              <w:left w:val="nil"/>
              <w:bottom w:val="nil"/>
              <w:right w:val="nil"/>
            </w:tcBorders>
            <w:vAlign w:val="bottom"/>
          </w:tcPr>
          <w:p w14:paraId="132C585D" w14:textId="609E8E7F" w:rsidR="00342F7A" w:rsidRPr="009375AC" w:rsidRDefault="00342F7A" w:rsidP="009375AC">
            <w:pPr>
              <w:autoSpaceDE w:val="0"/>
              <w:autoSpaceDN w:val="0"/>
              <w:adjustRightInd w:val="0"/>
              <w:jc w:val="right"/>
              <w:rPr>
                <w:rFonts w:ascii="Arial" w:eastAsiaTheme="minorEastAsia" w:hAnsi="Arial" w:cs="Arial"/>
                <w:b/>
                <w:bCs/>
                <w:color w:val="000000"/>
                <w:sz w:val="18"/>
                <w:szCs w:val="18"/>
                <w:lang w:eastAsia="tr-TR"/>
              </w:rPr>
            </w:pPr>
          </w:p>
        </w:tc>
        <w:tc>
          <w:tcPr>
            <w:tcW w:w="851" w:type="dxa"/>
            <w:tcBorders>
              <w:top w:val="nil"/>
              <w:left w:val="nil"/>
              <w:bottom w:val="nil"/>
              <w:right w:val="nil"/>
            </w:tcBorders>
            <w:vAlign w:val="bottom"/>
          </w:tcPr>
          <w:p w14:paraId="2746B137" w14:textId="3DCD89E2" w:rsidR="00342F7A" w:rsidRPr="009375AC" w:rsidRDefault="00342F7A" w:rsidP="009375AC">
            <w:pPr>
              <w:autoSpaceDE w:val="0"/>
              <w:autoSpaceDN w:val="0"/>
              <w:adjustRightInd w:val="0"/>
              <w:jc w:val="right"/>
              <w:rPr>
                <w:rFonts w:ascii="Arial" w:eastAsiaTheme="minorEastAsia" w:hAnsi="Arial" w:cs="Arial"/>
                <w:b/>
                <w:bCs/>
                <w:color w:val="000000"/>
                <w:sz w:val="18"/>
                <w:szCs w:val="18"/>
                <w:lang w:eastAsia="tr-TR"/>
              </w:rPr>
            </w:pPr>
          </w:p>
        </w:tc>
        <w:tc>
          <w:tcPr>
            <w:tcW w:w="1420" w:type="dxa"/>
            <w:tcBorders>
              <w:top w:val="nil"/>
              <w:left w:val="nil"/>
              <w:bottom w:val="nil"/>
              <w:right w:val="nil"/>
            </w:tcBorders>
            <w:vAlign w:val="bottom"/>
          </w:tcPr>
          <w:p w14:paraId="5E09651E" w14:textId="112F8496" w:rsidR="00342F7A" w:rsidRPr="009375AC" w:rsidRDefault="00342F7A" w:rsidP="009375AC">
            <w:pPr>
              <w:autoSpaceDE w:val="0"/>
              <w:autoSpaceDN w:val="0"/>
              <w:adjustRightInd w:val="0"/>
              <w:jc w:val="right"/>
              <w:rPr>
                <w:rFonts w:ascii="Arial" w:eastAsiaTheme="minorEastAsia" w:hAnsi="Arial" w:cs="Arial"/>
                <w:b/>
                <w:bCs/>
                <w:color w:val="000000"/>
                <w:sz w:val="18"/>
                <w:szCs w:val="18"/>
                <w:lang w:eastAsia="tr-TR"/>
              </w:rPr>
            </w:pPr>
          </w:p>
        </w:tc>
      </w:tr>
      <w:tr w:rsidR="00342F7A" w:rsidRPr="009375AC" w14:paraId="31D5A6D9" w14:textId="77777777" w:rsidTr="00B00147">
        <w:trPr>
          <w:trHeight w:val="20"/>
        </w:trPr>
        <w:tc>
          <w:tcPr>
            <w:tcW w:w="3119" w:type="dxa"/>
            <w:tcBorders>
              <w:top w:val="single" w:sz="6" w:space="0" w:color="auto"/>
              <w:left w:val="nil"/>
              <w:bottom w:val="double" w:sz="6" w:space="0" w:color="auto"/>
              <w:right w:val="nil"/>
            </w:tcBorders>
            <w:vAlign w:val="bottom"/>
          </w:tcPr>
          <w:p w14:paraId="266B6752" w14:textId="19A000D3" w:rsidR="00342F7A" w:rsidRPr="009375AC" w:rsidRDefault="00342F7A" w:rsidP="00854C5A">
            <w:pPr>
              <w:autoSpaceDE w:val="0"/>
              <w:autoSpaceDN w:val="0"/>
              <w:adjustRightInd w:val="0"/>
              <w:ind w:hanging="70"/>
              <w:rPr>
                <w:rFonts w:ascii="Arial" w:eastAsiaTheme="minorEastAsia" w:hAnsi="Arial" w:cs="Arial"/>
                <w:b/>
                <w:bCs/>
                <w:color w:val="000000"/>
                <w:sz w:val="18"/>
                <w:szCs w:val="18"/>
                <w:lang w:eastAsia="tr-TR"/>
              </w:rPr>
            </w:pPr>
            <w:r w:rsidRPr="009375AC">
              <w:rPr>
                <w:rFonts w:ascii="Arial" w:hAnsi="Arial" w:cs="Arial"/>
                <w:b/>
                <w:bCs/>
                <w:color w:val="000000"/>
                <w:sz w:val="18"/>
                <w:szCs w:val="18"/>
                <w:lang w:eastAsia="en-GB"/>
              </w:rPr>
              <w:t>7. Total Assets (4+6)</w:t>
            </w:r>
          </w:p>
        </w:tc>
        <w:tc>
          <w:tcPr>
            <w:tcW w:w="1417" w:type="dxa"/>
            <w:tcBorders>
              <w:top w:val="single" w:sz="6" w:space="0" w:color="auto"/>
              <w:left w:val="nil"/>
              <w:bottom w:val="double" w:sz="6" w:space="0" w:color="auto"/>
              <w:right w:val="nil"/>
            </w:tcBorders>
          </w:tcPr>
          <w:p w14:paraId="01678484" w14:textId="79C3207E" w:rsidR="00342F7A" w:rsidRPr="009375AC" w:rsidRDefault="00342F7A" w:rsidP="009375AC">
            <w:pPr>
              <w:autoSpaceDE w:val="0"/>
              <w:autoSpaceDN w:val="0"/>
              <w:adjustRightInd w:val="0"/>
              <w:ind w:left="-126" w:firstLine="126"/>
              <w:jc w:val="right"/>
              <w:rPr>
                <w:rFonts w:ascii="Arial" w:eastAsiaTheme="minorEastAsia" w:hAnsi="Arial" w:cs="Arial"/>
                <w:b/>
                <w:bCs/>
                <w:color w:val="000000"/>
                <w:sz w:val="18"/>
                <w:szCs w:val="18"/>
                <w:lang w:eastAsia="tr-TR"/>
              </w:rPr>
            </w:pPr>
            <w:r w:rsidRPr="009375AC">
              <w:rPr>
                <w:rFonts w:ascii="Arial" w:hAnsi="Arial" w:cs="Arial"/>
                <w:b/>
                <w:bCs/>
                <w:sz w:val="18"/>
                <w:szCs w:val="18"/>
              </w:rPr>
              <w:t>4.889.070.368</w:t>
            </w:r>
          </w:p>
        </w:tc>
        <w:tc>
          <w:tcPr>
            <w:tcW w:w="1165" w:type="dxa"/>
            <w:tcBorders>
              <w:top w:val="single" w:sz="6" w:space="0" w:color="auto"/>
              <w:left w:val="nil"/>
              <w:bottom w:val="double" w:sz="6" w:space="0" w:color="auto"/>
              <w:right w:val="nil"/>
            </w:tcBorders>
          </w:tcPr>
          <w:p w14:paraId="7B53799E" w14:textId="66042EB2" w:rsidR="00342F7A" w:rsidRPr="009375AC" w:rsidRDefault="00342F7A" w:rsidP="009375AC">
            <w:pPr>
              <w:autoSpaceDE w:val="0"/>
              <w:autoSpaceDN w:val="0"/>
              <w:adjustRightInd w:val="0"/>
              <w:jc w:val="right"/>
              <w:rPr>
                <w:rFonts w:ascii="Arial" w:eastAsiaTheme="minorEastAsia" w:hAnsi="Arial" w:cs="Arial"/>
                <w:b/>
                <w:bCs/>
                <w:color w:val="000000"/>
                <w:sz w:val="18"/>
                <w:szCs w:val="18"/>
                <w:lang w:eastAsia="tr-TR"/>
              </w:rPr>
            </w:pPr>
            <w:r w:rsidRPr="009375AC">
              <w:rPr>
                <w:rFonts w:ascii="Arial" w:hAnsi="Arial" w:cs="Arial"/>
                <w:b/>
                <w:bCs/>
                <w:sz w:val="18"/>
                <w:szCs w:val="18"/>
              </w:rPr>
              <w:t>36.601.148</w:t>
            </w:r>
          </w:p>
        </w:tc>
        <w:tc>
          <w:tcPr>
            <w:tcW w:w="1103" w:type="dxa"/>
            <w:tcBorders>
              <w:top w:val="single" w:sz="6" w:space="0" w:color="auto"/>
              <w:left w:val="nil"/>
              <w:bottom w:val="double" w:sz="6" w:space="0" w:color="auto"/>
              <w:right w:val="nil"/>
            </w:tcBorders>
          </w:tcPr>
          <w:p w14:paraId="4C6D8F0C" w14:textId="508E5F25" w:rsidR="00342F7A" w:rsidRPr="009375AC" w:rsidRDefault="00342F7A" w:rsidP="009375AC">
            <w:pPr>
              <w:autoSpaceDE w:val="0"/>
              <w:autoSpaceDN w:val="0"/>
              <w:adjustRightInd w:val="0"/>
              <w:jc w:val="right"/>
              <w:rPr>
                <w:rFonts w:ascii="Arial" w:eastAsiaTheme="minorEastAsia" w:hAnsi="Arial" w:cs="Arial"/>
                <w:b/>
                <w:bCs/>
                <w:color w:val="000000"/>
                <w:sz w:val="18"/>
                <w:szCs w:val="18"/>
                <w:lang w:eastAsia="tr-TR"/>
              </w:rPr>
            </w:pPr>
            <w:r w:rsidRPr="009375AC">
              <w:rPr>
                <w:rFonts w:ascii="Arial" w:hAnsi="Arial" w:cs="Arial"/>
                <w:b/>
                <w:bCs/>
                <w:sz w:val="18"/>
                <w:szCs w:val="18"/>
              </w:rPr>
              <w:t>61.316.394</w:t>
            </w:r>
          </w:p>
        </w:tc>
        <w:tc>
          <w:tcPr>
            <w:tcW w:w="851" w:type="dxa"/>
            <w:tcBorders>
              <w:top w:val="single" w:sz="6" w:space="0" w:color="auto"/>
              <w:left w:val="nil"/>
              <w:bottom w:val="double" w:sz="6" w:space="0" w:color="auto"/>
              <w:right w:val="nil"/>
            </w:tcBorders>
          </w:tcPr>
          <w:p w14:paraId="22158CEA" w14:textId="56EB77E8" w:rsidR="00342F7A" w:rsidRPr="009375AC" w:rsidRDefault="00342F7A" w:rsidP="009375AC">
            <w:pPr>
              <w:autoSpaceDE w:val="0"/>
              <w:autoSpaceDN w:val="0"/>
              <w:adjustRightInd w:val="0"/>
              <w:jc w:val="right"/>
              <w:rPr>
                <w:rFonts w:ascii="Arial" w:eastAsiaTheme="minorEastAsia" w:hAnsi="Arial" w:cs="Arial"/>
                <w:b/>
                <w:bCs/>
                <w:color w:val="000000"/>
                <w:sz w:val="18"/>
                <w:szCs w:val="18"/>
                <w:lang w:eastAsia="tr-TR"/>
              </w:rPr>
            </w:pPr>
            <w:r w:rsidRPr="009375AC">
              <w:rPr>
                <w:rFonts w:ascii="Arial" w:hAnsi="Arial" w:cs="Arial"/>
                <w:b/>
                <w:bCs/>
                <w:sz w:val="18"/>
                <w:szCs w:val="18"/>
              </w:rPr>
              <w:t>140.813</w:t>
            </w:r>
          </w:p>
        </w:tc>
        <w:tc>
          <w:tcPr>
            <w:tcW w:w="1420" w:type="dxa"/>
            <w:tcBorders>
              <w:top w:val="single" w:sz="6" w:space="0" w:color="auto"/>
              <w:left w:val="nil"/>
              <w:bottom w:val="double" w:sz="6" w:space="0" w:color="auto"/>
              <w:right w:val="nil"/>
            </w:tcBorders>
          </w:tcPr>
          <w:p w14:paraId="2FCBA069" w14:textId="6EB7E776" w:rsidR="00342F7A" w:rsidRPr="009375AC" w:rsidRDefault="00342F7A" w:rsidP="009375AC">
            <w:pPr>
              <w:autoSpaceDE w:val="0"/>
              <w:autoSpaceDN w:val="0"/>
              <w:adjustRightInd w:val="0"/>
              <w:jc w:val="right"/>
              <w:rPr>
                <w:rFonts w:ascii="Arial" w:hAnsi="Arial" w:cs="Arial"/>
                <w:b/>
                <w:bCs/>
                <w:color w:val="000000"/>
                <w:sz w:val="18"/>
                <w:szCs w:val="18"/>
              </w:rPr>
            </w:pPr>
            <w:r w:rsidRPr="009375AC">
              <w:rPr>
                <w:rFonts w:ascii="Arial" w:hAnsi="Arial" w:cs="Arial"/>
                <w:b/>
                <w:bCs/>
                <w:sz w:val="18"/>
                <w:szCs w:val="18"/>
              </w:rPr>
              <w:t>364.620.405</w:t>
            </w:r>
          </w:p>
        </w:tc>
      </w:tr>
      <w:tr w:rsidR="00342F7A" w:rsidRPr="009375AC" w14:paraId="7B78DE04" w14:textId="77777777" w:rsidTr="00B00147">
        <w:trPr>
          <w:trHeight w:val="20"/>
        </w:trPr>
        <w:tc>
          <w:tcPr>
            <w:tcW w:w="3119" w:type="dxa"/>
            <w:tcBorders>
              <w:top w:val="nil"/>
              <w:left w:val="nil"/>
              <w:bottom w:val="nil"/>
              <w:right w:val="nil"/>
            </w:tcBorders>
            <w:vAlign w:val="bottom"/>
          </w:tcPr>
          <w:p w14:paraId="6C6EB057" w14:textId="4E02E1A2" w:rsidR="00342F7A" w:rsidRPr="009375AC" w:rsidRDefault="00342F7A" w:rsidP="00854C5A">
            <w:pPr>
              <w:autoSpaceDE w:val="0"/>
              <w:autoSpaceDN w:val="0"/>
              <w:adjustRightInd w:val="0"/>
              <w:ind w:hanging="70"/>
              <w:rPr>
                <w:rFonts w:ascii="Arial" w:eastAsiaTheme="minorEastAsia" w:hAnsi="Arial" w:cs="Arial"/>
                <w:color w:val="000000"/>
                <w:sz w:val="18"/>
                <w:szCs w:val="18"/>
                <w:lang w:eastAsia="tr-TR"/>
              </w:rPr>
            </w:pPr>
            <w:r w:rsidRPr="009375AC">
              <w:rPr>
                <w:rFonts w:ascii="Arial" w:hAnsi="Arial" w:cs="Arial"/>
                <w:color w:val="000000"/>
                <w:sz w:val="18"/>
                <w:szCs w:val="18"/>
                <w:lang w:eastAsia="en-GB"/>
              </w:rPr>
              <w:t xml:space="preserve"> </w:t>
            </w:r>
          </w:p>
        </w:tc>
        <w:tc>
          <w:tcPr>
            <w:tcW w:w="1417" w:type="dxa"/>
            <w:tcBorders>
              <w:top w:val="nil"/>
              <w:left w:val="nil"/>
              <w:bottom w:val="nil"/>
              <w:right w:val="nil"/>
            </w:tcBorders>
            <w:vAlign w:val="bottom"/>
          </w:tcPr>
          <w:p w14:paraId="6D6FEDD1" w14:textId="1F009B64" w:rsidR="00342F7A" w:rsidRPr="009375AC" w:rsidRDefault="00342F7A" w:rsidP="009375AC">
            <w:pPr>
              <w:autoSpaceDE w:val="0"/>
              <w:autoSpaceDN w:val="0"/>
              <w:adjustRightInd w:val="0"/>
              <w:ind w:left="-126" w:firstLine="126"/>
              <w:jc w:val="right"/>
              <w:rPr>
                <w:rFonts w:ascii="Arial" w:eastAsiaTheme="minorEastAsia" w:hAnsi="Arial" w:cs="Arial"/>
                <w:b/>
                <w:bCs/>
                <w:color w:val="000000"/>
                <w:sz w:val="18"/>
                <w:szCs w:val="18"/>
                <w:lang w:eastAsia="tr-TR"/>
              </w:rPr>
            </w:pPr>
          </w:p>
        </w:tc>
        <w:tc>
          <w:tcPr>
            <w:tcW w:w="1165" w:type="dxa"/>
            <w:tcBorders>
              <w:top w:val="nil"/>
              <w:left w:val="nil"/>
              <w:bottom w:val="nil"/>
              <w:right w:val="nil"/>
            </w:tcBorders>
            <w:vAlign w:val="bottom"/>
          </w:tcPr>
          <w:p w14:paraId="7A0360A3" w14:textId="755605D8" w:rsidR="00342F7A" w:rsidRPr="009375AC" w:rsidRDefault="00342F7A" w:rsidP="009375AC">
            <w:pPr>
              <w:autoSpaceDE w:val="0"/>
              <w:autoSpaceDN w:val="0"/>
              <w:adjustRightInd w:val="0"/>
              <w:jc w:val="right"/>
              <w:rPr>
                <w:rFonts w:ascii="Arial" w:eastAsiaTheme="minorEastAsia" w:hAnsi="Arial" w:cs="Arial"/>
                <w:b/>
                <w:bCs/>
                <w:color w:val="000000"/>
                <w:sz w:val="18"/>
                <w:szCs w:val="18"/>
                <w:lang w:eastAsia="tr-TR"/>
              </w:rPr>
            </w:pPr>
          </w:p>
        </w:tc>
        <w:tc>
          <w:tcPr>
            <w:tcW w:w="1103" w:type="dxa"/>
            <w:tcBorders>
              <w:top w:val="nil"/>
              <w:left w:val="nil"/>
              <w:bottom w:val="nil"/>
              <w:right w:val="nil"/>
            </w:tcBorders>
            <w:vAlign w:val="bottom"/>
          </w:tcPr>
          <w:p w14:paraId="6E9F34D7" w14:textId="002B2A5B" w:rsidR="00342F7A" w:rsidRPr="009375AC" w:rsidRDefault="00342F7A" w:rsidP="009375AC">
            <w:pPr>
              <w:autoSpaceDE w:val="0"/>
              <w:autoSpaceDN w:val="0"/>
              <w:adjustRightInd w:val="0"/>
              <w:jc w:val="right"/>
              <w:rPr>
                <w:rFonts w:ascii="Arial" w:eastAsiaTheme="minorEastAsia" w:hAnsi="Arial" w:cs="Arial"/>
                <w:b/>
                <w:bCs/>
                <w:color w:val="000000"/>
                <w:sz w:val="18"/>
                <w:szCs w:val="18"/>
                <w:lang w:eastAsia="tr-TR"/>
              </w:rPr>
            </w:pPr>
          </w:p>
        </w:tc>
        <w:tc>
          <w:tcPr>
            <w:tcW w:w="851" w:type="dxa"/>
            <w:tcBorders>
              <w:top w:val="nil"/>
              <w:left w:val="nil"/>
              <w:bottom w:val="nil"/>
              <w:right w:val="nil"/>
            </w:tcBorders>
            <w:vAlign w:val="bottom"/>
          </w:tcPr>
          <w:p w14:paraId="6CBAFE09" w14:textId="13049457" w:rsidR="00342F7A" w:rsidRPr="009375AC" w:rsidRDefault="00342F7A" w:rsidP="009375AC">
            <w:pPr>
              <w:autoSpaceDE w:val="0"/>
              <w:autoSpaceDN w:val="0"/>
              <w:adjustRightInd w:val="0"/>
              <w:jc w:val="right"/>
              <w:rPr>
                <w:rFonts w:ascii="Arial" w:eastAsiaTheme="minorEastAsia" w:hAnsi="Arial" w:cs="Arial"/>
                <w:b/>
                <w:bCs/>
                <w:color w:val="000000"/>
                <w:sz w:val="18"/>
                <w:szCs w:val="18"/>
                <w:lang w:eastAsia="tr-TR"/>
              </w:rPr>
            </w:pPr>
          </w:p>
        </w:tc>
        <w:tc>
          <w:tcPr>
            <w:tcW w:w="1420" w:type="dxa"/>
            <w:tcBorders>
              <w:top w:val="nil"/>
              <w:left w:val="nil"/>
              <w:bottom w:val="nil"/>
              <w:right w:val="nil"/>
            </w:tcBorders>
            <w:vAlign w:val="bottom"/>
          </w:tcPr>
          <w:p w14:paraId="5CB088B1" w14:textId="31BB98B0" w:rsidR="00342F7A" w:rsidRPr="009375AC" w:rsidRDefault="00342F7A" w:rsidP="009375AC">
            <w:pPr>
              <w:autoSpaceDE w:val="0"/>
              <w:autoSpaceDN w:val="0"/>
              <w:adjustRightInd w:val="0"/>
              <w:jc w:val="right"/>
              <w:rPr>
                <w:rFonts w:ascii="Arial" w:eastAsiaTheme="minorEastAsia" w:hAnsi="Arial" w:cs="Arial"/>
                <w:b/>
                <w:bCs/>
                <w:color w:val="000000"/>
                <w:sz w:val="18"/>
                <w:szCs w:val="18"/>
                <w:lang w:eastAsia="tr-TR"/>
              </w:rPr>
            </w:pPr>
          </w:p>
        </w:tc>
      </w:tr>
      <w:tr w:rsidR="00342F7A" w:rsidRPr="009375AC" w14:paraId="454977B8" w14:textId="77777777" w:rsidTr="00B00147">
        <w:trPr>
          <w:trHeight w:val="20"/>
        </w:trPr>
        <w:tc>
          <w:tcPr>
            <w:tcW w:w="3119" w:type="dxa"/>
            <w:tcBorders>
              <w:top w:val="nil"/>
              <w:left w:val="nil"/>
              <w:bottom w:val="nil"/>
              <w:right w:val="nil"/>
            </w:tcBorders>
            <w:vAlign w:val="bottom"/>
          </w:tcPr>
          <w:p w14:paraId="66EA38FC" w14:textId="39C0C11A" w:rsidR="00342F7A" w:rsidRPr="009375AC" w:rsidRDefault="00342F7A" w:rsidP="00854C5A">
            <w:pPr>
              <w:autoSpaceDE w:val="0"/>
              <w:autoSpaceDN w:val="0"/>
              <w:adjustRightInd w:val="0"/>
              <w:ind w:hanging="70"/>
              <w:rPr>
                <w:rFonts w:ascii="Arial" w:eastAsiaTheme="minorEastAsia" w:hAnsi="Arial" w:cs="Arial"/>
                <w:color w:val="000000"/>
                <w:sz w:val="18"/>
                <w:szCs w:val="18"/>
                <w:lang w:eastAsia="tr-TR"/>
              </w:rPr>
            </w:pPr>
            <w:r w:rsidRPr="009375AC">
              <w:rPr>
                <w:rFonts w:ascii="Arial" w:hAnsi="Arial" w:cs="Arial"/>
                <w:color w:val="000000"/>
                <w:sz w:val="18"/>
                <w:szCs w:val="18"/>
                <w:lang w:eastAsia="en-GB"/>
              </w:rPr>
              <w:t>8. Trade Payables</w:t>
            </w:r>
          </w:p>
        </w:tc>
        <w:tc>
          <w:tcPr>
            <w:tcW w:w="1417" w:type="dxa"/>
            <w:tcBorders>
              <w:top w:val="nil"/>
              <w:left w:val="nil"/>
              <w:bottom w:val="nil"/>
              <w:right w:val="nil"/>
            </w:tcBorders>
          </w:tcPr>
          <w:p w14:paraId="42990D5D" w14:textId="7B46D6E5" w:rsidR="00342F7A" w:rsidRPr="009375AC" w:rsidRDefault="00342F7A" w:rsidP="009375AC">
            <w:pPr>
              <w:autoSpaceDE w:val="0"/>
              <w:autoSpaceDN w:val="0"/>
              <w:adjustRightInd w:val="0"/>
              <w:ind w:left="-126" w:firstLine="126"/>
              <w:jc w:val="right"/>
              <w:rPr>
                <w:rFonts w:ascii="Arial" w:eastAsiaTheme="minorEastAsia" w:hAnsi="Arial" w:cs="Arial"/>
                <w:color w:val="000000"/>
                <w:sz w:val="18"/>
                <w:szCs w:val="18"/>
                <w:lang w:eastAsia="tr-TR"/>
              </w:rPr>
            </w:pPr>
            <w:r w:rsidRPr="009375AC">
              <w:rPr>
                <w:rFonts w:ascii="Arial" w:hAnsi="Arial" w:cs="Arial"/>
                <w:sz w:val="18"/>
                <w:szCs w:val="18"/>
              </w:rPr>
              <w:t>847.213.103</w:t>
            </w:r>
          </w:p>
        </w:tc>
        <w:tc>
          <w:tcPr>
            <w:tcW w:w="1165" w:type="dxa"/>
            <w:tcBorders>
              <w:top w:val="nil"/>
              <w:left w:val="nil"/>
              <w:bottom w:val="nil"/>
              <w:right w:val="nil"/>
            </w:tcBorders>
          </w:tcPr>
          <w:p w14:paraId="04A27F42" w14:textId="42F9BB56" w:rsidR="00342F7A" w:rsidRPr="009375AC" w:rsidRDefault="00342F7A" w:rsidP="009375AC">
            <w:pPr>
              <w:autoSpaceDE w:val="0"/>
              <w:autoSpaceDN w:val="0"/>
              <w:adjustRightInd w:val="0"/>
              <w:jc w:val="right"/>
              <w:rPr>
                <w:rFonts w:ascii="Arial" w:eastAsiaTheme="minorEastAsia" w:hAnsi="Arial" w:cs="Arial"/>
                <w:color w:val="000000"/>
                <w:sz w:val="18"/>
                <w:szCs w:val="18"/>
                <w:lang w:eastAsia="tr-TR"/>
              </w:rPr>
            </w:pPr>
            <w:r w:rsidRPr="009375AC">
              <w:rPr>
                <w:rFonts w:ascii="Arial" w:hAnsi="Arial" w:cs="Arial"/>
                <w:sz w:val="18"/>
                <w:szCs w:val="18"/>
              </w:rPr>
              <w:t>5.232.774</w:t>
            </w:r>
          </w:p>
        </w:tc>
        <w:tc>
          <w:tcPr>
            <w:tcW w:w="1103" w:type="dxa"/>
            <w:tcBorders>
              <w:top w:val="nil"/>
              <w:left w:val="nil"/>
              <w:bottom w:val="nil"/>
              <w:right w:val="nil"/>
            </w:tcBorders>
          </w:tcPr>
          <w:p w14:paraId="68F8AB9D" w14:textId="3F97936E" w:rsidR="00342F7A" w:rsidRPr="009375AC" w:rsidRDefault="00342F7A" w:rsidP="009375AC">
            <w:pPr>
              <w:autoSpaceDE w:val="0"/>
              <w:autoSpaceDN w:val="0"/>
              <w:adjustRightInd w:val="0"/>
              <w:jc w:val="right"/>
              <w:rPr>
                <w:rFonts w:ascii="Arial" w:eastAsiaTheme="minorEastAsia" w:hAnsi="Arial" w:cs="Arial"/>
                <w:color w:val="000000"/>
                <w:sz w:val="18"/>
                <w:szCs w:val="18"/>
                <w:lang w:eastAsia="tr-TR"/>
              </w:rPr>
            </w:pPr>
            <w:r w:rsidRPr="009375AC">
              <w:rPr>
                <w:rFonts w:ascii="Arial" w:hAnsi="Arial" w:cs="Arial"/>
                <w:sz w:val="18"/>
                <w:szCs w:val="18"/>
              </w:rPr>
              <w:t>4.738.517</w:t>
            </w:r>
          </w:p>
        </w:tc>
        <w:tc>
          <w:tcPr>
            <w:tcW w:w="851" w:type="dxa"/>
            <w:tcBorders>
              <w:top w:val="nil"/>
              <w:left w:val="nil"/>
              <w:bottom w:val="nil"/>
              <w:right w:val="nil"/>
            </w:tcBorders>
          </w:tcPr>
          <w:p w14:paraId="26DC9F6C" w14:textId="5287BB45" w:rsidR="00342F7A" w:rsidRPr="009375AC" w:rsidRDefault="00342F7A" w:rsidP="009375AC">
            <w:pPr>
              <w:autoSpaceDE w:val="0"/>
              <w:autoSpaceDN w:val="0"/>
              <w:adjustRightInd w:val="0"/>
              <w:jc w:val="right"/>
              <w:rPr>
                <w:rFonts w:ascii="Arial" w:eastAsiaTheme="minorEastAsia" w:hAnsi="Arial" w:cs="Arial"/>
                <w:color w:val="000000"/>
                <w:sz w:val="18"/>
                <w:szCs w:val="18"/>
                <w:lang w:eastAsia="tr-TR"/>
              </w:rPr>
            </w:pPr>
            <w:r w:rsidRPr="009375AC">
              <w:rPr>
                <w:rFonts w:ascii="Arial" w:hAnsi="Arial" w:cs="Arial"/>
                <w:sz w:val="18"/>
                <w:szCs w:val="18"/>
              </w:rPr>
              <w:t>1.200</w:t>
            </w:r>
          </w:p>
        </w:tc>
        <w:tc>
          <w:tcPr>
            <w:tcW w:w="1420" w:type="dxa"/>
            <w:tcBorders>
              <w:top w:val="nil"/>
              <w:left w:val="nil"/>
              <w:bottom w:val="nil"/>
              <w:right w:val="nil"/>
            </w:tcBorders>
          </w:tcPr>
          <w:p w14:paraId="78DCAF99" w14:textId="6D53B6CF" w:rsidR="00342F7A" w:rsidRPr="009375AC" w:rsidRDefault="00342F7A" w:rsidP="009375AC">
            <w:pPr>
              <w:autoSpaceDE w:val="0"/>
              <w:autoSpaceDN w:val="0"/>
              <w:adjustRightInd w:val="0"/>
              <w:jc w:val="right"/>
              <w:rPr>
                <w:rFonts w:ascii="Arial" w:hAnsi="Arial" w:cs="Arial"/>
                <w:color w:val="000000"/>
                <w:sz w:val="18"/>
                <w:szCs w:val="18"/>
              </w:rPr>
            </w:pPr>
            <w:r w:rsidRPr="009375AC">
              <w:rPr>
                <w:rFonts w:ascii="Arial" w:hAnsi="Arial" w:cs="Arial"/>
                <w:sz w:val="18"/>
                <w:szCs w:val="18"/>
              </w:rPr>
              <w:t>398.134.352</w:t>
            </w:r>
          </w:p>
        </w:tc>
      </w:tr>
      <w:tr w:rsidR="00342F7A" w:rsidRPr="009375AC" w14:paraId="48F96961" w14:textId="77777777" w:rsidTr="00B00147">
        <w:trPr>
          <w:trHeight w:val="20"/>
        </w:trPr>
        <w:tc>
          <w:tcPr>
            <w:tcW w:w="3119" w:type="dxa"/>
            <w:tcBorders>
              <w:top w:val="nil"/>
              <w:left w:val="nil"/>
              <w:bottom w:val="nil"/>
              <w:right w:val="nil"/>
            </w:tcBorders>
            <w:vAlign w:val="bottom"/>
          </w:tcPr>
          <w:p w14:paraId="2E82A07E" w14:textId="12E887DC" w:rsidR="00342F7A" w:rsidRPr="009375AC" w:rsidRDefault="00342F7A" w:rsidP="00854C5A">
            <w:pPr>
              <w:autoSpaceDE w:val="0"/>
              <w:autoSpaceDN w:val="0"/>
              <w:adjustRightInd w:val="0"/>
              <w:ind w:hanging="70"/>
              <w:rPr>
                <w:rFonts w:ascii="Arial" w:eastAsiaTheme="minorEastAsia" w:hAnsi="Arial" w:cs="Arial"/>
                <w:color w:val="000000"/>
                <w:sz w:val="18"/>
                <w:szCs w:val="18"/>
                <w:lang w:eastAsia="tr-TR"/>
              </w:rPr>
            </w:pPr>
            <w:r w:rsidRPr="009375AC">
              <w:rPr>
                <w:rFonts w:ascii="Arial" w:hAnsi="Arial" w:cs="Arial"/>
                <w:color w:val="000000"/>
                <w:sz w:val="18"/>
                <w:szCs w:val="18"/>
                <w:lang w:eastAsia="en-GB"/>
              </w:rPr>
              <w:t>9. Financial Liabilities</w:t>
            </w:r>
          </w:p>
        </w:tc>
        <w:tc>
          <w:tcPr>
            <w:tcW w:w="1417" w:type="dxa"/>
            <w:tcBorders>
              <w:top w:val="nil"/>
              <w:left w:val="nil"/>
              <w:bottom w:val="nil"/>
              <w:right w:val="nil"/>
            </w:tcBorders>
          </w:tcPr>
          <w:p w14:paraId="6453C2A9" w14:textId="6ECDD0BC" w:rsidR="00342F7A" w:rsidRPr="009375AC" w:rsidRDefault="00342F7A" w:rsidP="009375AC">
            <w:pPr>
              <w:autoSpaceDE w:val="0"/>
              <w:autoSpaceDN w:val="0"/>
              <w:adjustRightInd w:val="0"/>
              <w:ind w:left="-126" w:firstLine="126"/>
              <w:jc w:val="right"/>
              <w:rPr>
                <w:rFonts w:ascii="Arial" w:eastAsiaTheme="minorEastAsia" w:hAnsi="Arial" w:cs="Arial"/>
                <w:color w:val="000000"/>
                <w:sz w:val="18"/>
                <w:szCs w:val="18"/>
                <w:lang w:eastAsia="tr-TR"/>
              </w:rPr>
            </w:pPr>
            <w:r w:rsidRPr="009375AC">
              <w:rPr>
                <w:rFonts w:ascii="Arial" w:hAnsi="Arial" w:cs="Arial"/>
                <w:sz w:val="18"/>
                <w:szCs w:val="18"/>
              </w:rPr>
              <w:t>400.690.556</w:t>
            </w:r>
          </w:p>
        </w:tc>
        <w:tc>
          <w:tcPr>
            <w:tcW w:w="1165" w:type="dxa"/>
            <w:tcBorders>
              <w:top w:val="nil"/>
              <w:left w:val="nil"/>
              <w:bottom w:val="nil"/>
              <w:right w:val="nil"/>
            </w:tcBorders>
          </w:tcPr>
          <w:p w14:paraId="7C5FB2C5" w14:textId="22D35B05" w:rsidR="00342F7A" w:rsidRPr="009375AC" w:rsidRDefault="00342F7A" w:rsidP="009375AC">
            <w:pPr>
              <w:autoSpaceDE w:val="0"/>
              <w:autoSpaceDN w:val="0"/>
              <w:adjustRightInd w:val="0"/>
              <w:jc w:val="right"/>
              <w:rPr>
                <w:rFonts w:ascii="Arial" w:eastAsiaTheme="minorEastAsia" w:hAnsi="Arial" w:cs="Arial"/>
                <w:color w:val="000000"/>
                <w:sz w:val="18"/>
                <w:szCs w:val="18"/>
                <w:lang w:eastAsia="tr-TR"/>
              </w:rPr>
            </w:pPr>
            <w:r w:rsidRPr="009375AC">
              <w:rPr>
                <w:rFonts w:ascii="Arial" w:hAnsi="Arial" w:cs="Arial"/>
                <w:sz w:val="18"/>
                <w:szCs w:val="18"/>
              </w:rPr>
              <w:t>--</w:t>
            </w:r>
          </w:p>
        </w:tc>
        <w:tc>
          <w:tcPr>
            <w:tcW w:w="1103" w:type="dxa"/>
            <w:tcBorders>
              <w:top w:val="nil"/>
              <w:left w:val="nil"/>
              <w:bottom w:val="nil"/>
              <w:right w:val="nil"/>
            </w:tcBorders>
          </w:tcPr>
          <w:p w14:paraId="7E5A268D" w14:textId="35DE8E82" w:rsidR="00342F7A" w:rsidRPr="009375AC" w:rsidRDefault="00342F7A" w:rsidP="009375AC">
            <w:pPr>
              <w:autoSpaceDE w:val="0"/>
              <w:autoSpaceDN w:val="0"/>
              <w:adjustRightInd w:val="0"/>
              <w:jc w:val="right"/>
              <w:rPr>
                <w:rFonts w:ascii="Arial" w:eastAsiaTheme="minorEastAsia" w:hAnsi="Arial" w:cs="Arial"/>
                <w:color w:val="000000"/>
                <w:sz w:val="18"/>
                <w:szCs w:val="18"/>
                <w:lang w:eastAsia="tr-TR"/>
              </w:rPr>
            </w:pPr>
            <w:r w:rsidRPr="009375AC">
              <w:rPr>
                <w:rFonts w:ascii="Arial" w:hAnsi="Arial" w:cs="Arial"/>
                <w:sz w:val="18"/>
                <w:szCs w:val="18"/>
              </w:rPr>
              <w:t>6.197.923</w:t>
            </w:r>
          </w:p>
        </w:tc>
        <w:tc>
          <w:tcPr>
            <w:tcW w:w="851" w:type="dxa"/>
            <w:tcBorders>
              <w:top w:val="nil"/>
              <w:left w:val="nil"/>
              <w:bottom w:val="nil"/>
              <w:right w:val="nil"/>
            </w:tcBorders>
          </w:tcPr>
          <w:p w14:paraId="6385DA25" w14:textId="5BEA1FE1" w:rsidR="00342F7A" w:rsidRPr="009375AC" w:rsidRDefault="00342F7A" w:rsidP="009375AC">
            <w:pPr>
              <w:autoSpaceDE w:val="0"/>
              <w:autoSpaceDN w:val="0"/>
              <w:adjustRightInd w:val="0"/>
              <w:jc w:val="right"/>
              <w:rPr>
                <w:rFonts w:ascii="Arial" w:eastAsiaTheme="minorEastAsia" w:hAnsi="Arial" w:cs="Arial"/>
                <w:color w:val="000000"/>
                <w:sz w:val="18"/>
                <w:szCs w:val="18"/>
                <w:lang w:eastAsia="tr-TR"/>
              </w:rPr>
            </w:pPr>
            <w:r w:rsidRPr="009375AC">
              <w:rPr>
                <w:rFonts w:ascii="Arial" w:hAnsi="Arial" w:cs="Arial"/>
                <w:sz w:val="18"/>
                <w:szCs w:val="18"/>
              </w:rPr>
              <w:t>--</w:t>
            </w:r>
          </w:p>
        </w:tc>
        <w:tc>
          <w:tcPr>
            <w:tcW w:w="1420" w:type="dxa"/>
            <w:tcBorders>
              <w:top w:val="nil"/>
              <w:left w:val="nil"/>
              <w:bottom w:val="nil"/>
              <w:right w:val="nil"/>
            </w:tcBorders>
          </w:tcPr>
          <w:p w14:paraId="210E9F13" w14:textId="25D1E971" w:rsidR="00342F7A" w:rsidRPr="009375AC" w:rsidRDefault="00342F7A" w:rsidP="009375AC">
            <w:pPr>
              <w:autoSpaceDE w:val="0"/>
              <w:autoSpaceDN w:val="0"/>
              <w:adjustRightInd w:val="0"/>
              <w:jc w:val="right"/>
              <w:rPr>
                <w:rFonts w:ascii="Arial" w:hAnsi="Arial" w:cs="Arial"/>
                <w:color w:val="000000"/>
                <w:sz w:val="18"/>
                <w:szCs w:val="18"/>
              </w:rPr>
            </w:pPr>
            <w:r w:rsidRPr="009375AC">
              <w:rPr>
                <w:rFonts w:ascii="Arial" w:hAnsi="Arial" w:cs="Arial"/>
                <w:sz w:val="18"/>
                <w:szCs w:val="18"/>
              </w:rPr>
              <w:t>97.990.216</w:t>
            </w:r>
          </w:p>
        </w:tc>
      </w:tr>
      <w:tr w:rsidR="00342F7A" w:rsidRPr="009375AC" w14:paraId="1A2ED777" w14:textId="77777777" w:rsidTr="00B00147">
        <w:trPr>
          <w:trHeight w:val="20"/>
        </w:trPr>
        <w:tc>
          <w:tcPr>
            <w:tcW w:w="3119" w:type="dxa"/>
            <w:tcBorders>
              <w:top w:val="nil"/>
              <w:left w:val="nil"/>
              <w:bottom w:val="nil"/>
              <w:right w:val="nil"/>
            </w:tcBorders>
            <w:vAlign w:val="bottom"/>
          </w:tcPr>
          <w:p w14:paraId="234C8109" w14:textId="7DBCEAF5" w:rsidR="00342F7A" w:rsidRPr="009375AC" w:rsidRDefault="00342F7A" w:rsidP="00854C5A">
            <w:pPr>
              <w:autoSpaceDE w:val="0"/>
              <w:autoSpaceDN w:val="0"/>
              <w:adjustRightInd w:val="0"/>
              <w:ind w:hanging="70"/>
              <w:rPr>
                <w:rFonts w:ascii="Arial" w:eastAsiaTheme="minorEastAsia" w:hAnsi="Arial" w:cs="Arial"/>
                <w:color w:val="000000"/>
                <w:sz w:val="18"/>
                <w:szCs w:val="18"/>
                <w:lang w:eastAsia="tr-TR"/>
              </w:rPr>
            </w:pPr>
            <w:r w:rsidRPr="009375AC">
              <w:rPr>
                <w:rFonts w:ascii="Arial" w:hAnsi="Arial" w:cs="Arial"/>
                <w:color w:val="000000"/>
                <w:sz w:val="18"/>
                <w:szCs w:val="18"/>
                <w:lang w:eastAsia="en-GB"/>
              </w:rPr>
              <w:t>10. Other Monetary Liabilities</w:t>
            </w:r>
          </w:p>
        </w:tc>
        <w:tc>
          <w:tcPr>
            <w:tcW w:w="1417" w:type="dxa"/>
            <w:tcBorders>
              <w:top w:val="nil"/>
              <w:left w:val="nil"/>
              <w:bottom w:val="nil"/>
              <w:right w:val="nil"/>
            </w:tcBorders>
            <w:vAlign w:val="bottom"/>
          </w:tcPr>
          <w:p w14:paraId="48FF0518" w14:textId="56075DD8" w:rsidR="00342F7A" w:rsidRPr="009375AC" w:rsidRDefault="00342F7A" w:rsidP="009375AC">
            <w:pPr>
              <w:autoSpaceDE w:val="0"/>
              <w:autoSpaceDN w:val="0"/>
              <w:adjustRightInd w:val="0"/>
              <w:ind w:left="-126" w:firstLine="126"/>
              <w:jc w:val="right"/>
              <w:rPr>
                <w:rFonts w:ascii="Arial" w:eastAsiaTheme="minorEastAsia" w:hAnsi="Arial" w:cs="Arial"/>
                <w:color w:val="000000"/>
                <w:sz w:val="18"/>
                <w:szCs w:val="18"/>
                <w:lang w:eastAsia="tr-TR"/>
              </w:rPr>
            </w:pPr>
            <w:r w:rsidRPr="009375AC">
              <w:rPr>
                <w:rFonts w:ascii="Arial" w:hAnsi="Arial" w:cs="Arial"/>
                <w:sz w:val="18"/>
                <w:szCs w:val="18"/>
              </w:rPr>
              <w:t>1.391.761.303</w:t>
            </w:r>
          </w:p>
        </w:tc>
        <w:tc>
          <w:tcPr>
            <w:tcW w:w="1165" w:type="dxa"/>
            <w:tcBorders>
              <w:top w:val="nil"/>
              <w:left w:val="nil"/>
              <w:bottom w:val="nil"/>
              <w:right w:val="nil"/>
            </w:tcBorders>
            <w:vAlign w:val="bottom"/>
          </w:tcPr>
          <w:p w14:paraId="7A7346DA" w14:textId="503A42F0" w:rsidR="00342F7A" w:rsidRPr="009375AC" w:rsidRDefault="00342F7A" w:rsidP="009375AC">
            <w:pPr>
              <w:autoSpaceDE w:val="0"/>
              <w:autoSpaceDN w:val="0"/>
              <w:adjustRightInd w:val="0"/>
              <w:jc w:val="right"/>
              <w:rPr>
                <w:rFonts w:ascii="Arial" w:eastAsiaTheme="minorEastAsia" w:hAnsi="Arial" w:cs="Arial"/>
                <w:color w:val="000000"/>
                <w:sz w:val="18"/>
                <w:szCs w:val="18"/>
                <w:lang w:eastAsia="tr-TR"/>
              </w:rPr>
            </w:pPr>
            <w:r w:rsidRPr="009375AC">
              <w:rPr>
                <w:rFonts w:ascii="Arial" w:hAnsi="Arial" w:cs="Arial"/>
                <w:sz w:val="18"/>
                <w:szCs w:val="18"/>
              </w:rPr>
              <w:t>225.064</w:t>
            </w:r>
          </w:p>
        </w:tc>
        <w:tc>
          <w:tcPr>
            <w:tcW w:w="1103" w:type="dxa"/>
            <w:tcBorders>
              <w:top w:val="nil"/>
              <w:left w:val="nil"/>
              <w:bottom w:val="nil"/>
              <w:right w:val="nil"/>
            </w:tcBorders>
            <w:vAlign w:val="bottom"/>
          </w:tcPr>
          <w:p w14:paraId="337210EF" w14:textId="764BEAC0" w:rsidR="00342F7A" w:rsidRPr="009375AC" w:rsidRDefault="00342F7A" w:rsidP="009375AC">
            <w:pPr>
              <w:autoSpaceDE w:val="0"/>
              <w:autoSpaceDN w:val="0"/>
              <w:adjustRightInd w:val="0"/>
              <w:jc w:val="right"/>
              <w:rPr>
                <w:rFonts w:ascii="Arial" w:eastAsiaTheme="minorEastAsia" w:hAnsi="Arial" w:cs="Arial"/>
                <w:color w:val="000000"/>
                <w:sz w:val="18"/>
                <w:szCs w:val="18"/>
                <w:lang w:eastAsia="tr-TR"/>
              </w:rPr>
            </w:pPr>
            <w:r w:rsidRPr="009375AC">
              <w:rPr>
                <w:rFonts w:ascii="Arial" w:hAnsi="Arial" w:cs="Arial"/>
                <w:sz w:val="18"/>
                <w:szCs w:val="18"/>
              </w:rPr>
              <w:t>493.717</w:t>
            </w:r>
          </w:p>
        </w:tc>
        <w:tc>
          <w:tcPr>
            <w:tcW w:w="851" w:type="dxa"/>
            <w:tcBorders>
              <w:top w:val="nil"/>
              <w:left w:val="nil"/>
              <w:bottom w:val="nil"/>
              <w:right w:val="nil"/>
            </w:tcBorders>
            <w:vAlign w:val="bottom"/>
          </w:tcPr>
          <w:p w14:paraId="3A005E7E" w14:textId="47E21494" w:rsidR="00342F7A" w:rsidRPr="009375AC" w:rsidRDefault="00342F7A" w:rsidP="009375AC">
            <w:pPr>
              <w:autoSpaceDE w:val="0"/>
              <w:autoSpaceDN w:val="0"/>
              <w:adjustRightInd w:val="0"/>
              <w:jc w:val="right"/>
              <w:rPr>
                <w:rFonts w:ascii="Arial" w:eastAsiaTheme="minorEastAsia" w:hAnsi="Arial" w:cs="Arial"/>
                <w:color w:val="000000"/>
                <w:sz w:val="18"/>
                <w:szCs w:val="18"/>
                <w:lang w:eastAsia="tr-TR"/>
              </w:rPr>
            </w:pPr>
            <w:r w:rsidRPr="009375AC">
              <w:rPr>
                <w:rFonts w:ascii="Arial" w:hAnsi="Arial" w:cs="Arial"/>
                <w:sz w:val="18"/>
                <w:szCs w:val="18"/>
              </w:rPr>
              <w:t>69.530</w:t>
            </w:r>
          </w:p>
        </w:tc>
        <w:tc>
          <w:tcPr>
            <w:tcW w:w="1420" w:type="dxa"/>
            <w:tcBorders>
              <w:top w:val="nil"/>
              <w:left w:val="nil"/>
              <w:bottom w:val="nil"/>
              <w:right w:val="nil"/>
            </w:tcBorders>
            <w:vAlign w:val="bottom"/>
          </w:tcPr>
          <w:p w14:paraId="3B35CE0F" w14:textId="21A04F07" w:rsidR="00342F7A" w:rsidRPr="009375AC" w:rsidRDefault="00342F7A" w:rsidP="009375AC">
            <w:pPr>
              <w:autoSpaceDE w:val="0"/>
              <w:autoSpaceDN w:val="0"/>
              <w:adjustRightInd w:val="0"/>
              <w:jc w:val="right"/>
              <w:rPr>
                <w:rFonts w:ascii="Arial" w:hAnsi="Arial" w:cs="Arial"/>
                <w:color w:val="000000"/>
                <w:sz w:val="18"/>
                <w:szCs w:val="18"/>
              </w:rPr>
            </w:pPr>
            <w:r w:rsidRPr="009375AC">
              <w:rPr>
                <w:rFonts w:ascii="Arial" w:hAnsi="Arial" w:cs="Arial"/>
                <w:sz w:val="18"/>
                <w:szCs w:val="18"/>
              </w:rPr>
              <w:t>1.354.397.041</w:t>
            </w:r>
          </w:p>
        </w:tc>
      </w:tr>
      <w:tr w:rsidR="00D228DD" w:rsidRPr="009375AC" w14:paraId="3D28D6EE" w14:textId="77777777" w:rsidTr="00B00147">
        <w:trPr>
          <w:trHeight w:val="20"/>
        </w:trPr>
        <w:tc>
          <w:tcPr>
            <w:tcW w:w="3119" w:type="dxa"/>
            <w:tcBorders>
              <w:top w:val="nil"/>
              <w:left w:val="nil"/>
              <w:bottom w:val="nil"/>
              <w:right w:val="nil"/>
            </w:tcBorders>
            <w:vAlign w:val="bottom"/>
          </w:tcPr>
          <w:p w14:paraId="120CA4AF" w14:textId="77777777" w:rsidR="00D228DD" w:rsidRPr="009375AC" w:rsidRDefault="00D228DD" w:rsidP="00854C5A">
            <w:pPr>
              <w:autoSpaceDE w:val="0"/>
              <w:autoSpaceDN w:val="0"/>
              <w:adjustRightInd w:val="0"/>
              <w:ind w:hanging="70"/>
              <w:jc w:val="right"/>
              <w:rPr>
                <w:rFonts w:ascii="Arial" w:eastAsiaTheme="minorEastAsia" w:hAnsi="Arial" w:cs="Arial"/>
                <w:color w:val="000000"/>
                <w:sz w:val="18"/>
                <w:szCs w:val="18"/>
                <w:lang w:eastAsia="tr-TR"/>
              </w:rPr>
            </w:pPr>
          </w:p>
        </w:tc>
        <w:tc>
          <w:tcPr>
            <w:tcW w:w="1417" w:type="dxa"/>
            <w:tcBorders>
              <w:top w:val="nil"/>
              <w:left w:val="nil"/>
              <w:bottom w:val="nil"/>
              <w:right w:val="nil"/>
            </w:tcBorders>
            <w:vAlign w:val="bottom"/>
          </w:tcPr>
          <w:p w14:paraId="0A1686C0" w14:textId="1BE6E8A2" w:rsidR="00D228DD" w:rsidRPr="009375AC" w:rsidRDefault="00D228DD" w:rsidP="009375AC">
            <w:pPr>
              <w:autoSpaceDE w:val="0"/>
              <w:autoSpaceDN w:val="0"/>
              <w:adjustRightInd w:val="0"/>
              <w:ind w:left="-126" w:firstLine="126"/>
              <w:jc w:val="right"/>
              <w:rPr>
                <w:rFonts w:ascii="Arial" w:eastAsiaTheme="minorEastAsia" w:hAnsi="Arial" w:cs="Arial"/>
                <w:b/>
                <w:bCs/>
                <w:color w:val="000000"/>
                <w:sz w:val="18"/>
                <w:szCs w:val="18"/>
                <w:lang w:eastAsia="tr-TR"/>
              </w:rPr>
            </w:pPr>
          </w:p>
        </w:tc>
        <w:tc>
          <w:tcPr>
            <w:tcW w:w="1165" w:type="dxa"/>
            <w:tcBorders>
              <w:top w:val="nil"/>
              <w:left w:val="nil"/>
              <w:bottom w:val="nil"/>
              <w:right w:val="nil"/>
            </w:tcBorders>
            <w:vAlign w:val="bottom"/>
          </w:tcPr>
          <w:p w14:paraId="1D3C1791" w14:textId="04774794" w:rsidR="00D228DD" w:rsidRPr="009375AC" w:rsidRDefault="00D228DD" w:rsidP="009375AC">
            <w:pPr>
              <w:autoSpaceDE w:val="0"/>
              <w:autoSpaceDN w:val="0"/>
              <w:adjustRightInd w:val="0"/>
              <w:jc w:val="right"/>
              <w:rPr>
                <w:rFonts w:ascii="Arial" w:eastAsiaTheme="minorEastAsia" w:hAnsi="Arial" w:cs="Arial"/>
                <w:b/>
                <w:bCs/>
                <w:color w:val="000000"/>
                <w:sz w:val="18"/>
                <w:szCs w:val="18"/>
                <w:lang w:eastAsia="tr-TR"/>
              </w:rPr>
            </w:pPr>
          </w:p>
        </w:tc>
        <w:tc>
          <w:tcPr>
            <w:tcW w:w="1103" w:type="dxa"/>
            <w:tcBorders>
              <w:top w:val="nil"/>
              <w:left w:val="nil"/>
              <w:bottom w:val="nil"/>
              <w:right w:val="nil"/>
            </w:tcBorders>
            <w:vAlign w:val="bottom"/>
          </w:tcPr>
          <w:p w14:paraId="2560E8C6" w14:textId="6F019922" w:rsidR="00D228DD" w:rsidRPr="009375AC" w:rsidRDefault="00D228DD" w:rsidP="009375AC">
            <w:pPr>
              <w:autoSpaceDE w:val="0"/>
              <w:autoSpaceDN w:val="0"/>
              <w:adjustRightInd w:val="0"/>
              <w:jc w:val="right"/>
              <w:rPr>
                <w:rFonts w:ascii="Arial" w:eastAsiaTheme="minorEastAsia" w:hAnsi="Arial" w:cs="Arial"/>
                <w:b/>
                <w:bCs/>
                <w:color w:val="000000"/>
                <w:sz w:val="18"/>
                <w:szCs w:val="18"/>
                <w:lang w:eastAsia="tr-TR"/>
              </w:rPr>
            </w:pPr>
          </w:p>
        </w:tc>
        <w:tc>
          <w:tcPr>
            <w:tcW w:w="851" w:type="dxa"/>
            <w:tcBorders>
              <w:top w:val="nil"/>
              <w:left w:val="nil"/>
              <w:bottom w:val="nil"/>
              <w:right w:val="nil"/>
            </w:tcBorders>
            <w:vAlign w:val="bottom"/>
          </w:tcPr>
          <w:p w14:paraId="11CEB844" w14:textId="2B5C992D" w:rsidR="00D228DD" w:rsidRPr="009375AC" w:rsidRDefault="00D228DD" w:rsidP="009375AC">
            <w:pPr>
              <w:autoSpaceDE w:val="0"/>
              <w:autoSpaceDN w:val="0"/>
              <w:adjustRightInd w:val="0"/>
              <w:jc w:val="right"/>
              <w:rPr>
                <w:rFonts w:ascii="Arial" w:eastAsiaTheme="minorEastAsia" w:hAnsi="Arial" w:cs="Arial"/>
                <w:b/>
                <w:bCs/>
                <w:color w:val="000000"/>
                <w:sz w:val="18"/>
                <w:szCs w:val="18"/>
                <w:lang w:eastAsia="tr-TR"/>
              </w:rPr>
            </w:pPr>
          </w:p>
        </w:tc>
        <w:tc>
          <w:tcPr>
            <w:tcW w:w="1420" w:type="dxa"/>
            <w:tcBorders>
              <w:top w:val="nil"/>
              <w:left w:val="nil"/>
              <w:bottom w:val="nil"/>
              <w:right w:val="nil"/>
            </w:tcBorders>
            <w:vAlign w:val="bottom"/>
          </w:tcPr>
          <w:p w14:paraId="427FD55B" w14:textId="1A6D1583" w:rsidR="00D228DD" w:rsidRPr="009375AC" w:rsidRDefault="00D228DD" w:rsidP="009375AC">
            <w:pPr>
              <w:autoSpaceDE w:val="0"/>
              <w:autoSpaceDN w:val="0"/>
              <w:adjustRightInd w:val="0"/>
              <w:jc w:val="right"/>
              <w:rPr>
                <w:rFonts w:ascii="Arial" w:eastAsiaTheme="minorEastAsia" w:hAnsi="Arial" w:cs="Arial"/>
                <w:b/>
                <w:bCs/>
                <w:color w:val="000000"/>
                <w:sz w:val="18"/>
                <w:szCs w:val="18"/>
                <w:lang w:eastAsia="tr-TR"/>
              </w:rPr>
            </w:pPr>
          </w:p>
        </w:tc>
      </w:tr>
      <w:tr w:rsidR="00342F7A" w:rsidRPr="009375AC" w14:paraId="0BC78749" w14:textId="77777777" w:rsidTr="00B00147">
        <w:trPr>
          <w:trHeight w:val="20"/>
        </w:trPr>
        <w:tc>
          <w:tcPr>
            <w:tcW w:w="3119" w:type="dxa"/>
            <w:tcBorders>
              <w:top w:val="single" w:sz="6" w:space="0" w:color="auto"/>
              <w:left w:val="nil"/>
              <w:bottom w:val="single" w:sz="6" w:space="0" w:color="auto"/>
              <w:right w:val="nil"/>
            </w:tcBorders>
            <w:vAlign w:val="bottom"/>
          </w:tcPr>
          <w:p w14:paraId="62CA3E41" w14:textId="52734BE2" w:rsidR="00342F7A" w:rsidRPr="009375AC" w:rsidRDefault="00342F7A" w:rsidP="00854C5A">
            <w:pPr>
              <w:autoSpaceDE w:val="0"/>
              <w:autoSpaceDN w:val="0"/>
              <w:adjustRightInd w:val="0"/>
              <w:ind w:hanging="70"/>
              <w:rPr>
                <w:rFonts w:ascii="Arial" w:eastAsiaTheme="minorEastAsia" w:hAnsi="Arial" w:cs="Arial"/>
                <w:b/>
                <w:bCs/>
                <w:color w:val="000000"/>
                <w:sz w:val="18"/>
                <w:szCs w:val="18"/>
                <w:lang w:eastAsia="tr-TR"/>
              </w:rPr>
            </w:pPr>
            <w:r w:rsidRPr="009375AC">
              <w:rPr>
                <w:rFonts w:ascii="Arial" w:hAnsi="Arial" w:cs="Arial"/>
                <w:b/>
                <w:bCs/>
                <w:color w:val="000000"/>
                <w:sz w:val="18"/>
                <w:szCs w:val="18"/>
                <w:lang w:eastAsia="en-GB"/>
              </w:rPr>
              <w:t>11. Current liabilities (8+9+10)</w:t>
            </w:r>
          </w:p>
        </w:tc>
        <w:tc>
          <w:tcPr>
            <w:tcW w:w="1417" w:type="dxa"/>
            <w:tcBorders>
              <w:top w:val="single" w:sz="6" w:space="0" w:color="auto"/>
              <w:left w:val="nil"/>
              <w:bottom w:val="single" w:sz="6" w:space="0" w:color="auto"/>
              <w:right w:val="nil"/>
            </w:tcBorders>
            <w:vAlign w:val="bottom"/>
          </w:tcPr>
          <w:p w14:paraId="03C31CA2" w14:textId="2E4F2BD0" w:rsidR="00342F7A" w:rsidRPr="009375AC" w:rsidRDefault="00342F7A" w:rsidP="009375AC">
            <w:pPr>
              <w:autoSpaceDE w:val="0"/>
              <w:autoSpaceDN w:val="0"/>
              <w:adjustRightInd w:val="0"/>
              <w:ind w:left="-126" w:firstLine="126"/>
              <w:jc w:val="right"/>
              <w:rPr>
                <w:rFonts w:ascii="Arial" w:eastAsiaTheme="minorEastAsia" w:hAnsi="Arial" w:cs="Arial"/>
                <w:b/>
                <w:bCs/>
                <w:color w:val="000000"/>
                <w:sz w:val="18"/>
                <w:szCs w:val="18"/>
                <w:lang w:eastAsia="tr-TR"/>
              </w:rPr>
            </w:pPr>
            <w:r w:rsidRPr="009375AC">
              <w:rPr>
                <w:rFonts w:ascii="Arial" w:hAnsi="Arial" w:cs="Arial"/>
                <w:b/>
                <w:bCs/>
                <w:sz w:val="18"/>
                <w:szCs w:val="18"/>
              </w:rPr>
              <w:t>2.639.664.962</w:t>
            </w:r>
          </w:p>
        </w:tc>
        <w:tc>
          <w:tcPr>
            <w:tcW w:w="1165" w:type="dxa"/>
            <w:tcBorders>
              <w:top w:val="single" w:sz="6" w:space="0" w:color="auto"/>
              <w:left w:val="nil"/>
              <w:bottom w:val="single" w:sz="6" w:space="0" w:color="auto"/>
              <w:right w:val="nil"/>
            </w:tcBorders>
            <w:vAlign w:val="bottom"/>
          </w:tcPr>
          <w:p w14:paraId="6F2E1E3C" w14:textId="640FF553" w:rsidR="00342F7A" w:rsidRPr="009375AC" w:rsidRDefault="00342F7A" w:rsidP="009375AC">
            <w:pPr>
              <w:autoSpaceDE w:val="0"/>
              <w:autoSpaceDN w:val="0"/>
              <w:adjustRightInd w:val="0"/>
              <w:jc w:val="right"/>
              <w:rPr>
                <w:rFonts w:ascii="Arial" w:eastAsiaTheme="minorEastAsia" w:hAnsi="Arial" w:cs="Arial"/>
                <w:b/>
                <w:bCs/>
                <w:color w:val="000000"/>
                <w:sz w:val="18"/>
                <w:szCs w:val="18"/>
                <w:lang w:eastAsia="tr-TR"/>
              </w:rPr>
            </w:pPr>
            <w:r w:rsidRPr="009375AC">
              <w:rPr>
                <w:rFonts w:ascii="Arial" w:hAnsi="Arial" w:cs="Arial"/>
                <w:b/>
                <w:bCs/>
                <w:sz w:val="18"/>
                <w:szCs w:val="18"/>
              </w:rPr>
              <w:t>5.457.838</w:t>
            </w:r>
          </w:p>
        </w:tc>
        <w:tc>
          <w:tcPr>
            <w:tcW w:w="1103" w:type="dxa"/>
            <w:tcBorders>
              <w:top w:val="single" w:sz="6" w:space="0" w:color="auto"/>
              <w:left w:val="nil"/>
              <w:bottom w:val="single" w:sz="6" w:space="0" w:color="auto"/>
              <w:right w:val="nil"/>
            </w:tcBorders>
            <w:vAlign w:val="bottom"/>
          </w:tcPr>
          <w:p w14:paraId="574AC427" w14:textId="1FA56786" w:rsidR="00342F7A" w:rsidRPr="009375AC" w:rsidRDefault="00342F7A" w:rsidP="009375AC">
            <w:pPr>
              <w:autoSpaceDE w:val="0"/>
              <w:autoSpaceDN w:val="0"/>
              <w:adjustRightInd w:val="0"/>
              <w:jc w:val="right"/>
              <w:rPr>
                <w:rFonts w:ascii="Arial" w:eastAsiaTheme="minorEastAsia" w:hAnsi="Arial" w:cs="Arial"/>
                <w:b/>
                <w:bCs/>
                <w:color w:val="000000"/>
                <w:sz w:val="18"/>
                <w:szCs w:val="18"/>
                <w:lang w:eastAsia="tr-TR"/>
              </w:rPr>
            </w:pPr>
            <w:r w:rsidRPr="009375AC">
              <w:rPr>
                <w:rFonts w:ascii="Arial" w:hAnsi="Arial" w:cs="Arial"/>
                <w:b/>
                <w:bCs/>
                <w:sz w:val="18"/>
                <w:szCs w:val="18"/>
              </w:rPr>
              <w:t>11.430.157</w:t>
            </w:r>
          </w:p>
        </w:tc>
        <w:tc>
          <w:tcPr>
            <w:tcW w:w="851" w:type="dxa"/>
            <w:tcBorders>
              <w:top w:val="single" w:sz="6" w:space="0" w:color="auto"/>
              <w:left w:val="nil"/>
              <w:bottom w:val="single" w:sz="6" w:space="0" w:color="auto"/>
              <w:right w:val="nil"/>
            </w:tcBorders>
            <w:vAlign w:val="bottom"/>
          </w:tcPr>
          <w:p w14:paraId="6A53FCC8" w14:textId="79710974" w:rsidR="00342F7A" w:rsidRPr="009375AC" w:rsidRDefault="00342F7A" w:rsidP="009375AC">
            <w:pPr>
              <w:autoSpaceDE w:val="0"/>
              <w:autoSpaceDN w:val="0"/>
              <w:adjustRightInd w:val="0"/>
              <w:jc w:val="right"/>
              <w:rPr>
                <w:rFonts w:ascii="Arial" w:eastAsiaTheme="minorEastAsia" w:hAnsi="Arial" w:cs="Arial"/>
                <w:b/>
                <w:bCs/>
                <w:color w:val="000000"/>
                <w:sz w:val="18"/>
                <w:szCs w:val="18"/>
                <w:lang w:eastAsia="tr-TR"/>
              </w:rPr>
            </w:pPr>
            <w:r w:rsidRPr="009375AC">
              <w:rPr>
                <w:rFonts w:ascii="Arial" w:hAnsi="Arial" w:cs="Arial"/>
                <w:b/>
                <w:bCs/>
                <w:sz w:val="18"/>
                <w:szCs w:val="18"/>
              </w:rPr>
              <w:t>70.730</w:t>
            </w:r>
          </w:p>
        </w:tc>
        <w:tc>
          <w:tcPr>
            <w:tcW w:w="1420" w:type="dxa"/>
            <w:tcBorders>
              <w:top w:val="single" w:sz="6" w:space="0" w:color="auto"/>
              <w:left w:val="nil"/>
              <w:bottom w:val="single" w:sz="6" w:space="0" w:color="auto"/>
              <w:right w:val="nil"/>
            </w:tcBorders>
            <w:vAlign w:val="bottom"/>
          </w:tcPr>
          <w:p w14:paraId="5B9F5D34" w14:textId="1A422A09" w:rsidR="00342F7A" w:rsidRPr="009375AC" w:rsidRDefault="00342F7A" w:rsidP="009375AC">
            <w:pPr>
              <w:autoSpaceDE w:val="0"/>
              <w:autoSpaceDN w:val="0"/>
              <w:adjustRightInd w:val="0"/>
              <w:jc w:val="right"/>
              <w:rPr>
                <w:rFonts w:ascii="Arial" w:hAnsi="Arial" w:cs="Arial"/>
                <w:b/>
                <w:bCs/>
                <w:color w:val="000000"/>
                <w:sz w:val="18"/>
                <w:szCs w:val="18"/>
              </w:rPr>
            </w:pPr>
            <w:r w:rsidRPr="009375AC">
              <w:rPr>
                <w:rFonts w:ascii="Arial" w:hAnsi="Arial" w:cs="Arial"/>
                <w:b/>
                <w:bCs/>
                <w:sz w:val="18"/>
                <w:szCs w:val="18"/>
              </w:rPr>
              <w:t>1.850.521.608</w:t>
            </w:r>
          </w:p>
        </w:tc>
      </w:tr>
      <w:tr w:rsidR="00342F7A" w:rsidRPr="009375AC" w14:paraId="0F6F7250" w14:textId="77777777" w:rsidTr="00B00147">
        <w:trPr>
          <w:trHeight w:val="20"/>
        </w:trPr>
        <w:tc>
          <w:tcPr>
            <w:tcW w:w="3119" w:type="dxa"/>
            <w:tcBorders>
              <w:top w:val="nil"/>
              <w:left w:val="nil"/>
              <w:bottom w:val="nil"/>
              <w:right w:val="nil"/>
            </w:tcBorders>
            <w:vAlign w:val="bottom"/>
          </w:tcPr>
          <w:p w14:paraId="009DA482" w14:textId="3DBEE49D" w:rsidR="00342F7A" w:rsidRPr="009375AC" w:rsidRDefault="00342F7A" w:rsidP="00854C5A">
            <w:pPr>
              <w:autoSpaceDE w:val="0"/>
              <w:autoSpaceDN w:val="0"/>
              <w:adjustRightInd w:val="0"/>
              <w:ind w:hanging="70"/>
              <w:rPr>
                <w:rFonts w:ascii="Arial" w:eastAsiaTheme="minorEastAsia" w:hAnsi="Arial" w:cs="Arial"/>
                <w:color w:val="000000"/>
                <w:sz w:val="18"/>
                <w:szCs w:val="18"/>
                <w:lang w:eastAsia="tr-TR"/>
              </w:rPr>
            </w:pPr>
            <w:r w:rsidRPr="009375AC">
              <w:rPr>
                <w:rFonts w:ascii="Arial" w:hAnsi="Arial" w:cs="Arial"/>
                <w:color w:val="000000"/>
                <w:sz w:val="18"/>
                <w:szCs w:val="18"/>
                <w:lang w:eastAsia="en-GB"/>
              </w:rPr>
              <w:t xml:space="preserve"> </w:t>
            </w:r>
          </w:p>
        </w:tc>
        <w:tc>
          <w:tcPr>
            <w:tcW w:w="1417" w:type="dxa"/>
            <w:tcBorders>
              <w:top w:val="nil"/>
              <w:left w:val="nil"/>
              <w:bottom w:val="nil"/>
              <w:right w:val="nil"/>
            </w:tcBorders>
            <w:vAlign w:val="bottom"/>
          </w:tcPr>
          <w:p w14:paraId="3ABCD06A" w14:textId="0D5E512E" w:rsidR="00342F7A" w:rsidRPr="009375AC" w:rsidRDefault="00342F7A" w:rsidP="009375AC">
            <w:pPr>
              <w:autoSpaceDE w:val="0"/>
              <w:autoSpaceDN w:val="0"/>
              <w:adjustRightInd w:val="0"/>
              <w:ind w:left="-126" w:firstLine="126"/>
              <w:jc w:val="right"/>
              <w:rPr>
                <w:rFonts w:ascii="Arial" w:eastAsiaTheme="minorEastAsia" w:hAnsi="Arial" w:cs="Arial"/>
                <w:b/>
                <w:bCs/>
                <w:color w:val="000000"/>
                <w:sz w:val="18"/>
                <w:szCs w:val="18"/>
                <w:lang w:eastAsia="tr-TR"/>
              </w:rPr>
            </w:pPr>
          </w:p>
        </w:tc>
        <w:tc>
          <w:tcPr>
            <w:tcW w:w="1165" w:type="dxa"/>
            <w:tcBorders>
              <w:top w:val="nil"/>
              <w:left w:val="nil"/>
              <w:bottom w:val="nil"/>
              <w:right w:val="nil"/>
            </w:tcBorders>
            <w:vAlign w:val="bottom"/>
          </w:tcPr>
          <w:p w14:paraId="78944D65" w14:textId="765D0928" w:rsidR="00342F7A" w:rsidRPr="009375AC" w:rsidRDefault="00342F7A" w:rsidP="009375AC">
            <w:pPr>
              <w:autoSpaceDE w:val="0"/>
              <w:autoSpaceDN w:val="0"/>
              <w:adjustRightInd w:val="0"/>
              <w:jc w:val="right"/>
              <w:rPr>
                <w:rFonts w:ascii="Arial" w:eastAsiaTheme="minorEastAsia" w:hAnsi="Arial" w:cs="Arial"/>
                <w:b/>
                <w:bCs/>
                <w:color w:val="000000"/>
                <w:sz w:val="18"/>
                <w:szCs w:val="18"/>
                <w:lang w:eastAsia="tr-TR"/>
              </w:rPr>
            </w:pPr>
          </w:p>
        </w:tc>
        <w:tc>
          <w:tcPr>
            <w:tcW w:w="1103" w:type="dxa"/>
            <w:tcBorders>
              <w:top w:val="nil"/>
              <w:left w:val="nil"/>
              <w:bottom w:val="nil"/>
              <w:right w:val="nil"/>
            </w:tcBorders>
            <w:vAlign w:val="bottom"/>
          </w:tcPr>
          <w:p w14:paraId="6C6A0DA8" w14:textId="6A352D41" w:rsidR="00342F7A" w:rsidRPr="009375AC" w:rsidRDefault="00342F7A" w:rsidP="009375AC">
            <w:pPr>
              <w:autoSpaceDE w:val="0"/>
              <w:autoSpaceDN w:val="0"/>
              <w:adjustRightInd w:val="0"/>
              <w:jc w:val="right"/>
              <w:rPr>
                <w:rFonts w:ascii="Arial" w:eastAsiaTheme="minorEastAsia" w:hAnsi="Arial" w:cs="Arial"/>
                <w:b/>
                <w:bCs/>
                <w:color w:val="000000"/>
                <w:sz w:val="18"/>
                <w:szCs w:val="18"/>
                <w:lang w:eastAsia="tr-TR"/>
              </w:rPr>
            </w:pPr>
          </w:p>
        </w:tc>
        <w:tc>
          <w:tcPr>
            <w:tcW w:w="851" w:type="dxa"/>
            <w:tcBorders>
              <w:top w:val="nil"/>
              <w:left w:val="nil"/>
              <w:bottom w:val="nil"/>
              <w:right w:val="nil"/>
            </w:tcBorders>
            <w:vAlign w:val="bottom"/>
          </w:tcPr>
          <w:p w14:paraId="3B9ACA83" w14:textId="1515FBD8" w:rsidR="00342F7A" w:rsidRPr="009375AC" w:rsidRDefault="00342F7A" w:rsidP="009375AC">
            <w:pPr>
              <w:autoSpaceDE w:val="0"/>
              <w:autoSpaceDN w:val="0"/>
              <w:adjustRightInd w:val="0"/>
              <w:jc w:val="right"/>
              <w:rPr>
                <w:rFonts w:ascii="Arial" w:eastAsiaTheme="minorEastAsia" w:hAnsi="Arial" w:cs="Arial"/>
                <w:b/>
                <w:bCs/>
                <w:color w:val="000000"/>
                <w:sz w:val="18"/>
                <w:szCs w:val="18"/>
                <w:lang w:eastAsia="tr-TR"/>
              </w:rPr>
            </w:pPr>
          </w:p>
        </w:tc>
        <w:tc>
          <w:tcPr>
            <w:tcW w:w="1420" w:type="dxa"/>
            <w:tcBorders>
              <w:top w:val="nil"/>
              <w:left w:val="nil"/>
              <w:bottom w:val="nil"/>
              <w:right w:val="nil"/>
            </w:tcBorders>
            <w:vAlign w:val="bottom"/>
          </w:tcPr>
          <w:p w14:paraId="3C57CD65" w14:textId="076B5029" w:rsidR="00342F7A" w:rsidRPr="009375AC" w:rsidRDefault="00342F7A" w:rsidP="009375AC">
            <w:pPr>
              <w:autoSpaceDE w:val="0"/>
              <w:autoSpaceDN w:val="0"/>
              <w:adjustRightInd w:val="0"/>
              <w:jc w:val="right"/>
              <w:rPr>
                <w:rFonts w:ascii="Arial" w:eastAsiaTheme="minorEastAsia" w:hAnsi="Arial" w:cs="Arial"/>
                <w:b/>
                <w:bCs/>
                <w:color w:val="000000"/>
                <w:sz w:val="18"/>
                <w:szCs w:val="18"/>
                <w:lang w:eastAsia="tr-TR"/>
              </w:rPr>
            </w:pPr>
          </w:p>
        </w:tc>
      </w:tr>
      <w:tr w:rsidR="00342F7A" w:rsidRPr="009375AC" w14:paraId="73B7BDDE" w14:textId="77777777" w:rsidTr="00B00147">
        <w:trPr>
          <w:trHeight w:val="20"/>
        </w:trPr>
        <w:tc>
          <w:tcPr>
            <w:tcW w:w="3119" w:type="dxa"/>
            <w:tcBorders>
              <w:top w:val="nil"/>
              <w:left w:val="nil"/>
              <w:bottom w:val="nil"/>
              <w:right w:val="nil"/>
            </w:tcBorders>
            <w:vAlign w:val="bottom"/>
          </w:tcPr>
          <w:p w14:paraId="418119A4" w14:textId="6455B5F9" w:rsidR="00342F7A" w:rsidRPr="009375AC" w:rsidRDefault="00342F7A" w:rsidP="00854C5A">
            <w:pPr>
              <w:autoSpaceDE w:val="0"/>
              <w:autoSpaceDN w:val="0"/>
              <w:adjustRightInd w:val="0"/>
              <w:ind w:hanging="70"/>
              <w:rPr>
                <w:rFonts w:ascii="Arial" w:eastAsiaTheme="minorEastAsia" w:hAnsi="Arial" w:cs="Arial"/>
                <w:color w:val="000000"/>
                <w:sz w:val="18"/>
                <w:szCs w:val="18"/>
                <w:lang w:eastAsia="tr-TR"/>
              </w:rPr>
            </w:pPr>
            <w:r w:rsidRPr="009375AC">
              <w:rPr>
                <w:rFonts w:ascii="Arial" w:hAnsi="Arial" w:cs="Arial"/>
                <w:color w:val="000000"/>
                <w:sz w:val="18"/>
                <w:szCs w:val="18"/>
                <w:lang w:eastAsia="en-GB"/>
              </w:rPr>
              <w:t>12. Financial Liabilities</w:t>
            </w:r>
          </w:p>
        </w:tc>
        <w:tc>
          <w:tcPr>
            <w:tcW w:w="1417" w:type="dxa"/>
            <w:tcBorders>
              <w:top w:val="nil"/>
              <w:left w:val="nil"/>
              <w:bottom w:val="nil"/>
              <w:right w:val="nil"/>
            </w:tcBorders>
          </w:tcPr>
          <w:p w14:paraId="10C1735C" w14:textId="63CDA1DD" w:rsidR="00342F7A" w:rsidRPr="009375AC" w:rsidRDefault="00342F7A" w:rsidP="009375AC">
            <w:pPr>
              <w:autoSpaceDE w:val="0"/>
              <w:autoSpaceDN w:val="0"/>
              <w:adjustRightInd w:val="0"/>
              <w:ind w:left="-126" w:firstLine="126"/>
              <w:jc w:val="right"/>
              <w:rPr>
                <w:rFonts w:ascii="Arial" w:eastAsiaTheme="minorEastAsia" w:hAnsi="Arial" w:cs="Arial"/>
                <w:b/>
                <w:bCs/>
                <w:color w:val="000000"/>
                <w:sz w:val="18"/>
                <w:szCs w:val="18"/>
                <w:lang w:eastAsia="tr-TR"/>
              </w:rPr>
            </w:pPr>
            <w:r w:rsidRPr="009375AC">
              <w:rPr>
                <w:rFonts w:ascii="Arial" w:hAnsi="Arial" w:cs="Arial"/>
                <w:sz w:val="18"/>
                <w:szCs w:val="18"/>
              </w:rPr>
              <w:t>923.237.328</w:t>
            </w:r>
          </w:p>
        </w:tc>
        <w:tc>
          <w:tcPr>
            <w:tcW w:w="1165" w:type="dxa"/>
            <w:tcBorders>
              <w:top w:val="nil"/>
              <w:left w:val="nil"/>
              <w:bottom w:val="nil"/>
              <w:right w:val="nil"/>
            </w:tcBorders>
          </w:tcPr>
          <w:p w14:paraId="68734E89" w14:textId="4BA27E01" w:rsidR="00342F7A" w:rsidRPr="009375AC" w:rsidRDefault="00342F7A" w:rsidP="009375AC">
            <w:pPr>
              <w:autoSpaceDE w:val="0"/>
              <w:autoSpaceDN w:val="0"/>
              <w:adjustRightInd w:val="0"/>
              <w:jc w:val="right"/>
              <w:rPr>
                <w:rFonts w:ascii="Arial" w:eastAsiaTheme="minorEastAsia" w:hAnsi="Arial" w:cs="Arial"/>
                <w:b/>
                <w:bCs/>
                <w:color w:val="000000"/>
                <w:sz w:val="18"/>
                <w:szCs w:val="18"/>
                <w:lang w:eastAsia="tr-TR"/>
              </w:rPr>
            </w:pPr>
            <w:r w:rsidRPr="009375AC">
              <w:rPr>
                <w:rFonts w:ascii="Arial" w:hAnsi="Arial" w:cs="Arial"/>
                <w:sz w:val="18"/>
                <w:szCs w:val="18"/>
              </w:rPr>
              <w:t>--</w:t>
            </w:r>
          </w:p>
        </w:tc>
        <w:tc>
          <w:tcPr>
            <w:tcW w:w="1103" w:type="dxa"/>
            <w:tcBorders>
              <w:top w:val="nil"/>
              <w:left w:val="nil"/>
              <w:bottom w:val="nil"/>
              <w:right w:val="nil"/>
            </w:tcBorders>
          </w:tcPr>
          <w:p w14:paraId="2A98CDDD" w14:textId="2208BC61" w:rsidR="00342F7A" w:rsidRPr="009375AC" w:rsidRDefault="00342F7A" w:rsidP="009375AC">
            <w:pPr>
              <w:autoSpaceDE w:val="0"/>
              <w:autoSpaceDN w:val="0"/>
              <w:adjustRightInd w:val="0"/>
              <w:jc w:val="right"/>
              <w:rPr>
                <w:rFonts w:ascii="Arial" w:eastAsiaTheme="minorEastAsia" w:hAnsi="Arial" w:cs="Arial"/>
                <w:b/>
                <w:bCs/>
                <w:color w:val="000000"/>
                <w:sz w:val="18"/>
                <w:szCs w:val="18"/>
                <w:lang w:eastAsia="tr-TR"/>
              </w:rPr>
            </w:pPr>
            <w:r w:rsidRPr="009375AC">
              <w:rPr>
                <w:rFonts w:ascii="Arial" w:hAnsi="Arial" w:cs="Arial"/>
                <w:sz w:val="18"/>
                <w:szCs w:val="18"/>
              </w:rPr>
              <w:t>16.859.068</w:t>
            </w:r>
          </w:p>
        </w:tc>
        <w:tc>
          <w:tcPr>
            <w:tcW w:w="851" w:type="dxa"/>
            <w:tcBorders>
              <w:top w:val="nil"/>
              <w:left w:val="nil"/>
              <w:bottom w:val="nil"/>
              <w:right w:val="nil"/>
            </w:tcBorders>
          </w:tcPr>
          <w:p w14:paraId="431E66EF" w14:textId="0DC512D5" w:rsidR="00342F7A" w:rsidRPr="009375AC" w:rsidRDefault="00342F7A" w:rsidP="009375AC">
            <w:pPr>
              <w:autoSpaceDE w:val="0"/>
              <w:autoSpaceDN w:val="0"/>
              <w:adjustRightInd w:val="0"/>
              <w:jc w:val="right"/>
              <w:rPr>
                <w:rFonts w:ascii="Arial" w:eastAsiaTheme="minorEastAsia" w:hAnsi="Arial" w:cs="Arial"/>
                <w:b/>
                <w:bCs/>
                <w:color w:val="000000"/>
                <w:sz w:val="18"/>
                <w:szCs w:val="18"/>
                <w:lang w:eastAsia="tr-TR"/>
              </w:rPr>
            </w:pPr>
            <w:r w:rsidRPr="009375AC">
              <w:rPr>
                <w:rFonts w:ascii="Arial" w:hAnsi="Arial" w:cs="Arial"/>
                <w:sz w:val="18"/>
                <w:szCs w:val="18"/>
              </w:rPr>
              <w:t>--</w:t>
            </w:r>
          </w:p>
        </w:tc>
        <w:tc>
          <w:tcPr>
            <w:tcW w:w="1420" w:type="dxa"/>
            <w:tcBorders>
              <w:top w:val="nil"/>
              <w:left w:val="nil"/>
              <w:bottom w:val="nil"/>
              <w:right w:val="nil"/>
            </w:tcBorders>
          </w:tcPr>
          <w:p w14:paraId="005FBBE4" w14:textId="72196430" w:rsidR="00342F7A" w:rsidRPr="009375AC" w:rsidRDefault="00342F7A" w:rsidP="009375AC">
            <w:pPr>
              <w:autoSpaceDE w:val="0"/>
              <w:autoSpaceDN w:val="0"/>
              <w:adjustRightInd w:val="0"/>
              <w:jc w:val="right"/>
              <w:rPr>
                <w:rFonts w:ascii="Arial" w:hAnsi="Arial" w:cs="Arial"/>
                <w:color w:val="000000"/>
                <w:sz w:val="18"/>
                <w:szCs w:val="18"/>
              </w:rPr>
            </w:pPr>
            <w:r w:rsidRPr="009375AC">
              <w:rPr>
                <w:rFonts w:ascii="Arial" w:hAnsi="Arial" w:cs="Arial"/>
                <w:sz w:val="18"/>
                <w:szCs w:val="18"/>
              </w:rPr>
              <w:t>99.857.303</w:t>
            </w:r>
          </w:p>
        </w:tc>
      </w:tr>
      <w:tr w:rsidR="00342F7A" w:rsidRPr="009375AC" w14:paraId="7EA1C9FA" w14:textId="77777777" w:rsidTr="00B00147">
        <w:trPr>
          <w:trHeight w:val="20"/>
        </w:trPr>
        <w:tc>
          <w:tcPr>
            <w:tcW w:w="3119" w:type="dxa"/>
            <w:tcBorders>
              <w:top w:val="nil"/>
              <w:left w:val="nil"/>
              <w:bottom w:val="nil"/>
              <w:right w:val="nil"/>
            </w:tcBorders>
            <w:vAlign w:val="bottom"/>
          </w:tcPr>
          <w:p w14:paraId="6AFBD5A6" w14:textId="0C1F9EBE" w:rsidR="00342F7A" w:rsidRPr="009375AC" w:rsidRDefault="00342F7A" w:rsidP="00854C5A">
            <w:pPr>
              <w:autoSpaceDE w:val="0"/>
              <w:autoSpaceDN w:val="0"/>
              <w:adjustRightInd w:val="0"/>
              <w:ind w:hanging="70"/>
              <w:rPr>
                <w:rFonts w:ascii="Arial" w:eastAsiaTheme="minorEastAsia" w:hAnsi="Arial" w:cs="Arial"/>
                <w:color w:val="000000"/>
                <w:sz w:val="18"/>
                <w:szCs w:val="18"/>
                <w:lang w:eastAsia="tr-TR"/>
              </w:rPr>
            </w:pPr>
            <w:r w:rsidRPr="009375AC">
              <w:rPr>
                <w:rFonts w:ascii="Arial" w:hAnsi="Arial" w:cs="Arial"/>
                <w:color w:val="000000"/>
                <w:sz w:val="18"/>
                <w:szCs w:val="18"/>
                <w:lang w:eastAsia="en-GB"/>
              </w:rPr>
              <w:t>13. Other Monetary Liabilities</w:t>
            </w:r>
          </w:p>
        </w:tc>
        <w:tc>
          <w:tcPr>
            <w:tcW w:w="1417" w:type="dxa"/>
            <w:tcBorders>
              <w:top w:val="nil"/>
              <w:left w:val="nil"/>
              <w:bottom w:val="nil"/>
              <w:right w:val="nil"/>
            </w:tcBorders>
            <w:vAlign w:val="bottom"/>
          </w:tcPr>
          <w:p w14:paraId="5A402E06" w14:textId="2A9F1FD9" w:rsidR="00342F7A" w:rsidRPr="009375AC" w:rsidRDefault="00342F7A" w:rsidP="009375AC">
            <w:pPr>
              <w:autoSpaceDE w:val="0"/>
              <w:autoSpaceDN w:val="0"/>
              <w:adjustRightInd w:val="0"/>
              <w:ind w:left="-126" w:firstLine="126"/>
              <w:jc w:val="right"/>
              <w:rPr>
                <w:rFonts w:ascii="Arial" w:hAnsi="Arial" w:cs="Arial"/>
                <w:color w:val="000000"/>
                <w:sz w:val="18"/>
                <w:szCs w:val="18"/>
              </w:rPr>
            </w:pPr>
            <w:r w:rsidRPr="009375AC">
              <w:rPr>
                <w:rFonts w:ascii="Arial" w:hAnsi="Arial" w:cs="Arial"/>
                <w:sz w:val="18"/>
                <w:szCs w:val="18"/>
              </w:rPr>
              <w:t>3.953.278</w:t>
            </w:r>
          </w:p>
        </w:tc>
        <w:tc>
          <w:tcPr>
            <w:tcW w:w="1165" w:type="dxa"/>
            <w:tcBorders>
              <w:top w:val="nil"/>
              <w:left w:val="nil"/>
              <w:bottom w:val="nil"/>
              <w:right w:val="nil"/>
            </w:tcBorders>
            <w:vAlign w:val="bottom"/>
          </w:tcPr>
          <w:p w14:paraId="6B328B99" w14:textId="0C0C318D" w:rsidR="00342F7A" w:rsidRPr="009375AC" w:rsidRDefault="00342F7A" w:rsidP="009375AC">
            <w:pPr>
              <w:autoSpaceDE w:val="0"/>
              <w:autoSpaceDN w:val="0"/>
              <w:adjustRightInd w:val="0"/>
              <w:jc w:val="right"/>
              <w:rPr>
                <w:rFonts w:ascii="Arial" w:hAnsi="Arial" w:cs="Arial"/>
                <w:color w:val="000000"/>
                <w:sz w:val="18"/>
                <w:szCs w:val="18"/>
              </w:rPr>
            </w:pPr>
            <w:r w:rsidRPr="009375AC">
              <w:rPr>
                <w:rFonts w:ascii="Arial" w:hAnsi="Arial" w:cs="Arial"/>
                <w:sz w:val="18"/>
                <w:szCs w:val="18"/>
              </w:rPr>
              <w:t>--</w:t>
            </w:r>
          </w:p>
        </w:tc>
        <w:tc>
          <w:tcPr>
            <w:tcW w:w="1103" w:type="dxa"/>
            <w:tcBorders>
              <w:top w:val="nil"/>
              <w:left w:val="nil"/>
              <w:bottom w:val="nil"/>
              <w:right w:val="nil"/>
            </w:tcBorders>
            <w:vAlign w:val="bottom"/>
          </w:tcPr>
          <w:p w14:paraId="0D224A3F" w14:textId="4AD5B5C7" w:rsidR="00342F7A" w:rsidRPr="009375AC" w:rsidRDefault="00342F7A" w:rsidP="009375AC">
            <w:pPr>
              <w:autoSpaceDE w:val="0"/>
              <w:autoSpaceDN w:val="0"/>
              <w:adjustRightInd w:val="0"/>
              <w:jc w:val="right"/>
              <w:rPr>
                <w:rFonts w:ascii="Arial" w:hAnsi="Arial" w:cs="Arial"/>
                <w:color w:val="000000"/>
                <w:sz w:val="18"/>
                <w:szCs w:val="18"/>
              </w:rPr>
            </w:pPr>
            <w:r w:rsidRPr="009375AC">
              <w:rPr>
                <w:rFonts w:ascii="Arial" w:hAnsi="Arial" w:cs="Arial"/>
                <w:sz w:val="18"/>
                <w:szCs w:val="18"/>
              </w:rPr>
              <w:t>--</w:t>
            </w:r>
          </w:p>
        </w:tc>
        <w:tc>
          <w:tcPr>
            <w:tcW w:w="851" w:type="dxa"/>
            <w:tcBorders>
              <w:top w:val="nil"/>
              <w:left w:val="nil"/>
              <w:bottom w:val="nil"/>
              <w:right w:val="nil"/>
            </w:tcBorders>
            <w:vAlign w:val="bottom"/>
          </w:tcPr>
          <w:p w14:paraId="77870875" w14:textId="6535841D" w:rsidR="00342F7A" w:rsidRPr="009375AC" w:rsidRDefault="00342F7A" w:rsidP="009375AC">
            <w:pPr>
              <w:autoSpaceDE w:val="0"/>
              <w:autoSpaceDN w:val="0"/>
              <w:adjustRightInd w:val="0"/>
              <w:jc w:val="right"/>
              <w:rPr>
                <w:rFonts w:ascii="Arial" w:hAnsi="Arial" w:cs="Arial"/>
                <w:color w:val="000000"/>
                <w:sz w:val="18"/>
                <w:szCs w:val="18"/>
              </w:rPr>
            </w:pPr>
            <w:r w:rsidRPr="009375AC">
              <w:rPr>
                <w:rFonts w:ascii="Arial" w:hAnsi="Arial" w:cs="Arial"/>
                <w:sz w:val="18"/>
                <w:szCs w:val="18"/>
              </w:rPr>
              <w:t>--</w:t>
            </w:r>
          </w:p>
        </w:tc>
        <w:tc>
          <w:tcPr>
            <w:tcW w:w="1420" w:type="dxa"/>
            <w:tcBorders>
              <w:top w:val="nil"/>
              <w:left w:val="nil"/>
              <w:bottom w:val="nil"/>
              <w:right w:val="nil"/>
            </w:tcBorders>
            <w:vAlign w:val="bottom"/>
          </w:tcPr>
          <w:p w14:paraId="125C6BD7" w14:textId="30DB3BF8" w:rsidR="00342F7A" w:rsidRPr="009375AC" w:rsidRDefault="00342F7A" w:rsidP="009375AC">
            <w:pPr>
              <w:autoSpaceDE w:val="0"/>
              <w:autoSpaceDN w:val="0"/>
              <w:adjustRightInd w:val="0"/>
              <w:jc w:val="right"/>
              <w:rPr>
                <w:rFonts w:ascii="Arial" w:hAnsi="Arial" w:cs="Arial"/>
                <w:color w:val="000000"/>
                <w:sz w:val="18"/>
                <w:szCs w:val="18"/>
              </w:rPr>
            </w:pPr>
            <w:r w:rsidRPr="009375AC">
              <w:rPr>
                <w:rFonts w:ascii="Arial" w:hAnsi="Arial" w:cs="Arial"/>
                <w:sz w:val="18"/>
                <w:szCs w:val="18"/>
              </w:rPr>
              <w:t>3.953.278</w:t>
            </w:r>
          </w:p>
        </w:tc>
      </w:tr>
      <w:tr w:rsidR="00342F7A" w:rsidRPr="009375AC" w14:paraId="0A88E50F" w14:textId="77777777" w:rsidTr="00B00147">
        <w:trPr>
          <w:trHeight w:val="20"/>
        </w:trPr>
        <w:tc>
          <w:tcPr>
            <w:tcW w:w="3119" w:type="dxa"/>
            <w:tcBorders>
              <w:top w:val="nil"/>
              <w:left w:val="nil"/>
              <w:bottom w:val="nil"/>
              <w:right w:val="nil"/>
            </w:tcBorders>
            <w:vAlign w:val="bottom"/>
          </w:tcPr>
          <w:p w14:paraId="1FCE88D6" w14:textId="3419A648" w:rsidR="00342F7A" w:rsidRPr="009375AC" w:rsidRDefault="00342F7A" w:rsidP="00854C5A">
            <w:pPr>
              <w:autoSpaceDE w:val="0"/>
              <w:autoSpaceDN w:val="0"/>
              <w:adjustRightInd w:val="0"/>
              <w:ind w:hanging="70"/>
              <w:jc w:val="right"/>
              <w:rPr>
                <w:rFonts w:ascii="Arial" w:eastAsiaTheme="minorEastAsia" w:hAnsi="Arial" w:cs="Arial"/>
                <w:color w:val="000000"/>
                <w:sz w:val="18"/>
                <w:szCs w:val="18"/>
                <w:lang w:eastAsia="tr-TR"/>
              </w:rPr>
            </w:pPr>
            <w:r w:rsidRPr="009375AC">
              <w:rPr>
                <w:rFonts w:ascii="Arial" w:hAnsi="Arial" w:cs="Arial"/>
                <w:color w:val="000000"/>
                <w:sz w:val="18"/>
                <w:szCs w:val="18"/>
                <w:lang w:eastAsia="en-GB"/>
              </w:rPr>
              <w:t> </w:t>
            </w:r>
          </w:p>
        </w:tc>
        <w:tc>
          <w:tcPr>
            <w:tcW w:w="1417" w:type="dxa"/>
            <w:tcBorders>
              <w:top w:val="nil"/>
              <w:left w:val="nil"/>
              <w:bottom w:val="nil"/>
              <w:right w:val="nil"/>
            </w:tcBorders>
            <w:vAlign w:val="bottom"/>
          </w:tcPr>
          <w:p w14:paraId="51644DE3" w14:textId="627D25ED" w:rsidR="00342F7A" w:rsidRPr="009375AC" w:rsidRDefault="00342F7A" w:rsidP="009375AC">
            <w:pPr>
              <w:autoSpaceDE w:val="0"/>
              <w:autoSpaceDN w:val="0"/>
              <w:adjustRightInd w:val="0"/>
              <w:ind w:left="-126" w:firstLine="126"/>
              <w:jc w:val="right"/>
              <w:rPr>
                <w:rFonts w:ascii="Arial" w:eastAsiaTheme="minorEastAsia" w:hAnsi="Arial" w:cs="Arial"/>
                <w:b/>
                <w:bCs/>
                <w:color w:val="000000"/>
                <w:sz w:val="18"/>
                <w:szCs w:val="18"/>
                <w:lang w:eastAsia="tr-TR"/>
              </w:rPr>
            </w:pPr>
          </w:p>
        </w:tc>
        <w:tc>
          <w:tcPr>
            <w:tcW w:w="1165" w:type="dxa"/>
            <w:tcBorders>
              <w:top w:val="nil"/>
              <w:left w:val="nil"/>
              <w:bottom w:val="nil"/>
              <w:right w:val="nil"/>
            </w:tcBorders>
            <w:vAlign w:val="bottom"/>
          </w:tcPr>
          <w:p w14:paraId="100CD6A2" w14:textId="7624D142" w:rsidR="00342F7A" w:rsidRPr="009375AC" w:rsidRDefault="00342F7A" w:rsidP="009375AC">
            <w:pPr>
              <w:autoSpaceDE w:val="0"/>
              <w:autoSpaceDN w:val="0"/>
              <w:adjustRightInd w:val="0"/>
              <w:jc w:val="right"/>
              <w:rPr>
                <w:rFonts w:ascii="Arial" w:eastAsiaTheme="minorEastAsia" w:hAnsi="Arial" w:cs="Arial"/>
                <w:b/>
                <w:bCs/>
                <w:color w:val="000000"/>
                <w:sz w:val="18"/>
                <w:szCs w:val="18"/>
                <w:lang w:eastAsia="tr-TR"/>
              </w:rPr>
            </w:pPr>
          </w:p>
        </w:tc>
        <w:tc>
          <w:tcPr>
            <w:tcW w:w="1103" w:type="dxa"/>
            <w:tcBorders>
              <w:top w:val="nil"/>
              <w:left w:val="nil"/>
              <w:bottom w:val="nil"/>
              <w:right w:val="nil"/>
            </w:tcBorders>
            <w:vAlign w:val="bottom"/>
          </w:tcPr>
          <w:p w14:paraId="5792BE2C" w14:textId="7D7CBAD9" w:rsidR="00342F7A" w:rsidRPr="009375AC" w:rsidRDefault="00342F7A" w:rsidP="009375AC">
            <w:pPr>
              <w:autoSpaceDE w:val="0"/>
              <w:autoSpaceDN w:val="0"/>
              <w:adjustRightInd w:val="0"/>
              <w:jc w:val="right"/>
              <w:rPr>
                <w:rFonts w:ascii="Arial" w:eastAsiaTheme="minorEastAsia" w:hAnsi="Arial" w:cs="Arial"/>
                <w:b/>
                <w:bCs/>
                <w:color w:val="000000"/>
                <w:sz w:val="18"/>
                <w:szCs w:val="18"/>
                <w:lang w:eastAsia="tr-TR"/>
              </w:rPr>
            </w:pPr>
          </w:p>
        </w:tc>
        <w:tc>
          <w:tcPr>
            <w:tcW w:w="851" w:type="dxa"/>
            <w:tcBorders>
              <w:top w:val="nil"/>
              <w:left w:val="nil"/>
              <w:bottom w:val="nil"/>
              <w:right w:val="nil"/>
            </w:tcBorders>
            <w:vAlign w:val="bottom"/>
          </w:tcPr>
          <w:p w14:paraId="3396761A" w14:textId="351909FF" w:rsidR="00342F7A" w:rsidRPr="009375AC" w:rsidRDefault="00342F7A" w:rsidP="009375AC">
            <w:pPr>
              <w:autoSpaceDE w:val="0"/>
              <w:autoSpaceDN w:val="0"/>
              <w:adjustRightInd w:val="0"/>
              <w:jc w:val="right"/>
              <w:rPr>
                <w:rFonts w:ascii="Arial" w:eastAsiaTheme="minorEastAsia" w:hAnsi="Arial" w:cs="Arial"/>
                <w:b/>
                <w:bCs/>
                <w:color w:val="000000"/>
                <w:sz w:val="18"/>
                <w:szCs w:val="18"/>
                <w:lang w:eastAsia="tr-TR"/>
              </w:rPr>
            </w:pPr>
          </w:p>
        </w:tc>
        <w:tc>
          <w:tcPr>
            <w:tcW w:w="1420" w:type="dxa"/>
            <w:tcBorders>
              <w:top w:val="nil"/>
              <w:left w:val="nil"/>
              <w:bottom w:val="nil"/>
              <w:right w:val="nil"/>
            </w:tcBorders>
            <w:vAlign w:val="bottom"/>
          </w:tcPr>
          <w:p w14:paraId="2E3D8E4D" w14:textId="1CA15C85" w:rsidR="00342F7A" w:rsidRPr="009375AC" w:rsidRDefault="00342F7A" w:rsidP="009375AC">
            <w:pPr>
              <w:autoSpaceDE w:val="0"/>
              <w:autoSpaceDN w:val="0"/>
              <w:adjustRightInd w:val="0"/>
              <w:jc w:val="right"/>
              <w:rPr>
                <w:rFonts w:ascii="Arial" w:eastAsiaTheme="minorEastAsia" w:hAnsi="Arial" w:cs="Arial"/>
                <w:b/>
                <w:bCs/>
                <w:color w:val="000000"/>
                <w:sz w:val="18"/>
                <w:szCs w:val="18"/>
                <w:lang w:eastAsia="tr-TR"/>
              </w:rPr>
            </w:pPr>
          </w:p>
        </w:tc>
      </w:tr>
      <w:tr w:rsidR="00342F7A" w:rsidRPr="009375AC" w14:paraId="4DC2BA3D" w14:textId="77777777" w:rsidTr="00B00147">
        <w:trPr>
          <w:trHeight w:val="20"/>
        </w:trPr>
        <w:tc>
          <w:tcPr>
            <w:tcW w:w="3119" w:type="dxa"/>
            <w:tcBorders>
              <w:top w:val="single" w:sz="6" w:space="0" w:color="auto"/>
              <w:left w:val="nil"/>
              <w:bottom w:val="single" w:sz="6" w:space="0" w:color="auto"/>
              <w:right w:val="nil"/>
            </w:tcBorders>
            <w:vAlign w:val="bottom"/>
          </w:tcPr>
          <w:p w14:paraId="40C8360F" w14:textId="252E4683" w:rsidR="00342F7A" w:rsidRPr="009375AC" w:rsidRDefault="00342F7A" w:rsidP="00854C5A">
            <w:pPr>
              <w:autoSpaceDE w:val="0"/>
              <w:autoSpaceDN w:val="0"/>
              <w:adjustRightInd w:val="0"/>
              <w:ind w:hanging="70"/>
              <w:rPr>
                <w:rFonts w:ascii="Arial" w:eastAsiaTheme="minorEastAsia" w:hAnsi="Arial" w:cs="Arial"/>
                <w:b/>
                <w:bCs/>
                <w:color w:val="000000"/>
                <w:sz w:val="18"/>
                <w:szCs w:val="18"/>
                <w:lang w:eastAsia="tr-TR"/>
              </w:rPr>
            </w:pPr>
            <w:r w:rsidRPr="009375AC">
              <w:rPr>
                <w:rFonts w:ascii="Arial" w:hAnsi="Arial" w:cs="Arial"/>
                <w:b/>
                <w:bCs/>
                <w:color w:val="000000"/>
                <w:sz w:val="18"/>
                <w:szCs w:val="18"/>
                <w:lang w:eastAsia="en-GB"/>
              </w:rPr>
              <w:t>14. Non-Current Liabilities (12+13)</w:t>
            </w:r>
          </w:p>
        </w:tc>
        <w:tc>
          <w:tcPr>
            <w:tcW w:w="1417" w:type="dxa"/>
            <w:tcBorders>
              <w:top w:val="single" w:sz="6" w:space="0" w:color="auto"/>
              <w:left w:val="nil"/>
              <w:bottom w:val="single" w:sz="6" w:space="0" w:color="auto"/>
              <w:right w:val="nil"/>
            </w:tcBorders>
            <w:vAlign w:val="bottom"/>
          </w:tcPr>
          <w:p w14:paraId="5BCEAD79" w14:textId="76731CFA" w:rsidR="00342F7A" w:rsidRPr="009375AC" w:rsidRDefault="00342F7A" w:rsidP="009375AC">
            <w:pPr>
              <w:autoSpaceDE w:val="0"/>
              <w:autoSpaceDN w:val="0"/>
              <w:adjustRightInd w:val="0"/>
              <w:ind w:left="-126" w:firstLine="126"/>
              <w:jc w:val="right"/>
              <w:rPr>
                <w:rFonts w:ascii="Arial" w:eastAsiaTheme="minorEastAsia" w:hAnsi="Arial" w:cs="Arial"/>
                <w:b/>
                <w:bCs/>
                <w:color w:val="000000"/>
                <w:sz w:val="18"/>
                <w:szCs w:val="18"/>
                <w:lang w:eastAsia="tr-TR"/>
              </w:rPr>
            </w:pPr>
            <w:r w:rsidRPr="009375AC">
              <w:rPr>
                <w:rFonts w:ascii="Arial" w:eastAsiaTheme="minorEastAsia" w:hAnsi="Arial" w:cs="Arial"/>
                <w:b/>
                <w:bCs/>
                <w:color w:val="000000"/>
                <w:sz w:val="18"/>
                <w:szCs w:val="18"/>
                <w:lang w:eastAsia="tr-TR"/>
              </w:rPr>
              <w:t>927.190.606</w:t>
            </w:r>
          </w:p>
        </w:tc>
        <w:tc>
          <w:tcPr>
            <w:tcW w:w="1165" w:type="dxa"/>
            <w:tcBorders>
              <w:top w:val="single" w:sz="6" w:space="0" w:color="auto"/>
              <w:left w:val="nil"/>
              <w:bottom w:val="single" w:sz="6" w:space="0" w:color="auto"/>
              <w:right w:val="nil"/>
            </w:tcBorders>
            <w:vAlign w:val="bottom"/>
          </w:tcPr>
          <w:p w14:paraId="22E1D480" w14:textId="750DCDB9" w:rsidR="00342F7A" w:rsidRPr="009375AC" w:rsidRDefault="00342F7A" w:rsidP="009375AC">
            <w:pPr>
              <w:autoSpaceDE w:val="0"/>
              <w:autoSpaceDN w:val="0"/>
              <w:adjustRightInd w:val="0"/>
              <w:jc w:val="right"/>
              <w:rPr>
                <w:rFonts w:ascii="Arial" w:eastAsiaTheme="minorEastAsia" w:hAnsi="Arial" w:cs="Arial"/>
                <w:b/>
                <w:bCs/>
                <w:color w:val="000000"/>
                <w:sz w:val="18"/>
                <w:szCs w:val="18"/>
                <w:lang w:eastAsia="tr-TR"/>
              </w:rPr>
            </w:pPr>
            <w:r w:rsidRPr="009375AC">
              <w:rPr>
                <w:rFonts w:ascii="Arial" w:hAnsi="Arial" w:cs="Arial"/>
                <w:b/>
                <w:bCs/>
                <w:sz w:val="18"/>
                <w:szCs w:val="18"/>
              </w:rPr>
              <w:t>--</w:t>
            </w:r>
          </w:p>
        </w:tc>
        <w:tc>
          <w:tcPr>
            <w:tcW w:w="1103" w:type="dxa"/>
            <w:tcBorders>
              <w:top w:val="single" w:sz="6" w:space="0" w:color="auto"/>
              <w:left w:val="nil"/>
              <w:bottom w:val="single" w:sz="6" w:space="0" w:color="auto"/>
              <w:right w:val="nil"/>
            </w:tcBorders>
            <w:vAlign w:val="bottom"/>
          </w:tcPr>
          <w:p w14:paraId="4CA1E84C" w14:textId="47C568D9" w:rsidR="00342F7A" w:rsidRPr="009375AC" w:rsidRDefault="00342F7A" w:rsidP="009375AC">
            <w:pPr>
              <w:autoSpaceDE w:val="0"/>
              <w:autoSpaceDN w:val="0"/>
              <w:adjustRightInd w:val="0"/>
              <w:jc w:val="right"/>
              <w:rPr>
                <w:rFonts w:ascii="Arial" w:eastAsiaTheme="minorEastAsia" w:hAnsi="Arial" w:cs="Arial"/>
                <w:b/>
                <w:bCs/>
                <w:color w:val="000000"/>
                <w:sz w:val="18"/>
                <w:szCs w:val="18"/>
                <w:lang w:eastAsia="tr-TR"/>
              </w:rPr>
            </w:pPr>
            <w:r w:rsidRPr="009375AC">
              <w:rPr>
                <w:rFonts w:ascii="Arial" w:hAnsi="Arial" w:cs="Arial"/>
                <w:b/>
                <w:bCs/>
                <w:sz w:val="18"/>
                <w:szCs w:val="18"/>
              </w:rPr>
              <w:t>16.859.068</w:t>
            </w:r>
          </w:p>
        </w:tc>
        <w:tc>
          <w:tcPr>
            <w:tcW w:w="851" w:type="dxa"/>
            <w:tcBorders>
              <w:top w:val="single" w:sz="6" w:space="0" w:color="auto"/>
              <w:left w:val="nil"/>
              <w:bottom w:val="single" w:sz="6" w:space="0" w:color="auto"/>
              <w:right w:val="nil"/>
            </w:tcBorders>
            <w:vAlign w:val="bottom"/>
          </w:tcPr>
          <w:p w14:paraId="7A59957B" w14:textId="511A3270" w:rsidR="00342F7A" w:rsidRPr="009375AC" w:rsidRDefault="00342F7A" w:rsidP="009375AC">
            <w:pPr>
              <w:autoSpaceDE w:val="0"/>
              <w:autoSpaceDN w:val="0"/>
              <w:adjustRightInd w:val="0"/>
              <w:jc w:val="right"/>
              <w:rPr>
                <w:rFonts w:ascii="Arial" w:eastAsiaTheme="minorEastAsia" w:hAnsi="Arial" w:cs="Arial"/>
                <w:b/>
                <w:bCs/>
                <w:color w:val="000000"/>
                <w:sz w:val="18"/>
                <w:szCs w:val="18"/>
                <w:lang w:eastAsia="tr-TR"/>
              </w:rPr>
            </w:pPr>
            <w:r w:rsidRPr="009375AC">
              <w:rPr>
                <w:rFonts w:ascii="Arial" w:hAnsi="Arial" w:cs="Arial"/>
                <w:b/>
                <w:bCs/>
                <w:sz w:val="18"/>
                <w:szCs w:val="18"/>
              </w:rPr>
              <w:t>--</w:t>
            </w:r>
          </w:p>
        </w:tc>
        <w:tc>
          <w:tcPr>
            <w:tcW w:w="1420" w:type="dxa"/>
            <w:tcBorders>
              <w:top w:val="single" w:sz="6" w:space="0" w:color="auto"/>
              <w:left w:val="nil"/>
              <w:bottom w:val="single" w:sz="6" w:space="0" w:color="auto"/>
              <w:right w:val="nil"/>
            </w:tcBorders>
            <w:vAlign w:val="bottom"/>
          </w:tcPr>
          <w:p w14:paraId="7C4DBFC4" w14:textId="3B1EED5C" w:rsidR="00342F7A" w:rsidRPr="009375AC" w:rsidRDefault="00342F7A" w:rsidP="009375AC">
            <w:pPr>
              <w:autoSpaceDE w:val="0"/>
              <w:autoSpaceDN w:val="0"/>
              <w:adjustRightInd w:val="0"/>
              <w:jc w:val="right"/>
              <w:rPr>
                <w:rFonts w:ascii="Arial" w:hAnsi="Arial" w:cs="Arial"/>
                <w:b/>
                <w:bCs/>
                <w:color w:val="000000"/>
                <w:sz w:val="18"/>
                <w:szCs w:val="18"/>
              </w:rPr>
            </w:pPr>
            <w:r w:rsidRPr="009375AC">
              <w:rPr>
                <w:rFonts w:ascii="Arial" w:hAnsi="Arial" w:cs="Arial"/>
                <w:b/>
                <w:bCs/>
                <w:color w:val="000000"/>
                <w:sz w:val="18"/>
                <w:szCs w:val="18"/>
              </w:rPr>
              <w:t>103.810.580</w:t>
            </w:r>
          </w:p>
        </w:tc>
      </w:tr>
      <w:tr w:rsidR="00342F7A" w:rsidRPr="009375AC" w14:paraId="3167F780" w14:textId="77777777" w:rsidTr="00B00147">
        <w:trPr>
          <w:trHeight w:val="20"/>
        </w:trPr>
        <w:tc>
          <w:tcPr>
            <w:tcW w:w="3119" w:type="dxa"/>
            <w:tcBorders>
              <w:top w:val="nil"/>
              <w:left w:val="nil"/>
              <w:bottom w:val="nil"/>
              <w:right w:val="nil"/>
            </w:tcBorders>
            <w:vAlign w:val="bottom"/>
          </w:tcPr>
          <w:p w14:paraId="426F8FB3" w14:textId="5904829D" w:rsidR="00342F7A" w:rsidRPr="009375AC" w:rsidRDefault="00342F7A" w:rsidP="00854C5A">
            <w:pPr>
              <w:autoSpaceDE w:val="0"/>
              <w:autoSpaceDN w:val="0"/>
              <w:adjustRightInd w:val="0"/>
              <w:ind w:hanging="70"/>
              <w:rPr>
                <w:rFonts w:ascii="Arial" w:eastAsiaTheme="minorEastAsia" w:hAnsi="Arial" w:cs="Arial"/>
                <w:b/>
                <w:bCs/>
                <w:color w:val="000000"/>
                <w:sz w:val="18"/>
                <w:szCs w:val="18"/>
                <w:lang w:eastAsia="tr-TR"/>
              </w:rPr>
            </w:pPr>
            <w:r w:rsidRPr="009375AC">
              <w:rPr>
                <w:rFonts w:ascii="Arial" w:hAnsi="Arial" w:cs="Arial"/>
                <w:b/>
                <w:bCs/>
                <w:color w:val="000000"/>
                <w:sz w:val="18"/>
                <w:szCs w:val="18"/>
                <w:lang w:eastAsia="en-GB"/>
              </w:rPr>
              <w:t xml:space="preserve"> </w:t>
            </w:r>
          </w:p>
        </w:tc>
        <w:tc>
          <w:tcPr>
            <w:tcW w:w="1417" w:type="dxa"/>
            <w:tcBorders>
              <w:top w:val="nil"/>
              <w:left w:val="nil"/>
              <w:bottom w:val="nil"/>
              <w:right w:val="nil"/>
            </w:tcBorders>
            <w:vAlign w:val="bottom"/>
          </w:tcPr>
          <w:p w14:paraId="4CE8A230" w14:textId="26D7234D" w:rsidR="00342F7A" w:rsidRPr="009375AC" w:rsidRDefault="00342F7A" w:rsidP="009375AC">
            <w:pPr>
              <w:autoSpaceDE w:val="0"/>
              <w:autoSpaceDN w:val="0"/>
              <w:adjustRightInd w:val="0"/>
              <w:ind w:left="-126" w:firstLine="126"/>
              <w:jc w:val="right"/>
              <w:rPr>
                <w:rFonts w:ascii="Arial" w:eastAsiaTheme="minorEastAsia" w:hAnsi="Arial" w:cs="Arial"/>
                <w:b/>
                <w:bCs/>
                <w:color w:val="000000"/>
                <w:sz w:val="18"/>
                <w:szCs w:val="18"/>
                <w:lang w:eastAsia="tr-TR"/>
              </w:rPr>
            </w:pPr>
          </w:p>
        </w:tc>
        <w:tc>
          <w:tcPr>
            <w:tcW w:w="1165" w:type="dxa"/>
            <w:tcBorders>
              <w:top w:val="nil"/>
              <w:left w:val="nil"/>
              <w:bottom w:val="nil"/>
              <w:right w:val="nil"/>
            </w:tcBorders>
            <w:vAlign w:val="bottom"/>
          </w:tcPr>
          <w:p w14:paraId="13A2F550" w14:textId="26720C6D" w:rsidR="00342F7A" w:rsidRPr="009375AC" w:rsidRDefault="00342F7A" w:rsidP="009375AC">
            <w:pPr>
              <w:autoSpaceDE w:val="0"/>
              <w:autoSpaceDN w:val="0"/>
              <w:adjustRightInd w:val="0"/>
              <w:jc w:val="right"/>
              <w:rPr>
                <w:rFonts w:ascii="Arial" w:eastAsiaTheme="minorEastAsia" w:hAnsi="Arial" w:cs="Arial"/>
                <w:b/>
                <w:bCs/>
                <w:color w:val="000000"/>
                <w:sz w:val="18"/>
                <w:szCs w:val="18"/>
                <w:lang w:eastAsia="tr-TR"/>
              </w:rPr>
            </w:pPr>
          </w:p>
        </w:tc>
        <w:tc>
          <w:tcPr>
            <w:tcW w:w="1103" w:type="dxa"/>
            <w:tcBorders>
              <w:top w:val="nil"/>
              <w:left w:val="nil"/>
              <w:bottom w:val="nil"/>
              <w:right w:val="nil"/>
            </w:tcBorders>
            <w:vAlign w:val="bottom"/>
          </w:tcPr>
          <w:p w14:paraId="6DA9CAC9" w14:textId="00538812" w:rsidR="00342F7A" w:rsidRPr="009375AC" w:rsidRDefault="00342F7A" w:rsidP="009375AC">
            <w:pPr>
              <w:autoSpaceDE w:val="0"/>
              <w:autoSpaceDN w:val="0"/>
              <w:adjustRightInd w:val="0"/>
              <w:jc w:val="right"/>
              <w:rPr>
                <w:rFonts w:ascii="Arial" w:eastAsiaTheme="minorEastAsia" w:hAnsi="Arial" w:cs="Arial"/>
                <w:b/>
                <w:bCs/>
                <w:color w:val="000000"/>
                <w:sz w:val="18"/>
                <w:szCs w:val="18"/>
                <w:lang w:eastAsia="tr-TR"/>
              </w:rPr>
            </w:pPr>
          </w:p>
        </w:tc>
        <w:tc>
          <w:tcPr>
            <w:tcW w:w="851" w:type="dxa"/>
            <w:tcBorders>
              <w:top w:val="nil"/>
              <w:left w:val="nil"/>
              <w:bottom w:val="nil"/>
              <w:right w:val="nil"/>
            </w:tcBorders>
            <w:vAlign w:val="bottom"/>
          </w:tcPr>
          <w:p w14:paraId="25D58139" w14:textId="1F97BF2E" w:rsidR="00342F7A" w:rsidRPr="009375AC" w:rsidRDefault="00342F7A" w:rsidP="009375AC">
            <w:pPr>
              <w:autoSpaceDE w:val="0"/>
              <w:autoSpaceDN w:val="0"/>
              <w:adjustRightInd w:val="0"/>
              <w:jc w:val="right"/>
              <w:rPr>
                <w:rFonts w:ascii="Arial" w:eastAsiaTheme="minorEastAsia" w:hAnsi="Arial" w:cs="Arial"/>
                <w:b/>
                <w:bCs/>
                <w:color w:val="000000"/>
                <w:sz w:val="18"/>
                <w:szCs w:val="18"/>
                <w:lang w:eastAsia="tr-TR"/>
              </w:rPr>
            </w:pPr>
          </w:p>
        </w:tc>
        <w:tc>
          <w:tcPr>
            <w:tcW w:w="1420" w:type="dxa"/>
            <w:tcBorders>
              <w:top w:val="nil"/>
              <w:left w:val="nil"/>
              <w:bottom w:val="nil"/>
              <w:right w:val="nil"/>
            </w:tcBorders>
            <w:vAlign w:val="bottom"/>
          </w:tcPr>
          <w:p w14:paraId="0ACB3975" w14:textId="1B8E1ABC" w:rsidR="00342F7A" w:rsidRPr="009375AC" w:rsidRDefault="00342F7A" w:rsidP="009375AC">
            <w:pPr>
              <w:autoSpaceDE w:val="0"/>
              <w:autoSpaceDN w:val="0"/>
              <w:adjustRightInd w:val="0"/>
              <w:jc w:val="right"/>
              <w:rPr>
                <w:rFonts w:ascii="Arial" w:eastAsiaTheme="minorEastAsia" w:hAnsi="Arial" w:cs="Arial"/>
                <w:b/>
                <w:bCs/>
                <w:color w:val="000000"/>
                <w:sz w:val="18"/>
                <w:szCs w:val="18"/>
                <w:lang w:eastAsia="tr-TR"/>
              </w:rPr>
            </w:pPr>
          </w:p>
        </w:tc>
      </w:tr>
      <w:tr w:rsidR="00342F7A" w:rsidRPr="009375AC" w14:paraId="311AA39B" w14:textId="77777777" w:rsidTr="00B00147">
        <w:trPr>
          <w:trHeight w:val="20"/>
        </w:trPr>
        <w:tc>
          <w:tcPr>
            <w:tcW w:w="3119" w:type="dxa"/>
            <w:tcBorders>
              <w:top w:val="single" w:sz="6" w:space="0" w:color="auto"/>
              <w:left w:val="nil"/>
              <w:bottom w:val="double" w:sz="6" w:space="0" w:color="auto"/>
              <w:right w:val="nil"/>
            </w:tcBorders>
            <w:vAlign w:val="bottom"/>
          </w:tcPr>
          <w:p w14:paraId="7C8EB39A" w14:textId="13435F65" w:rsidR="00342F7A" w:rsidRPr="009375AC" w:rsidRDefault="00342F7A" w:rsidP="00854C5A">
            <w:pPr>
              <w:autoSpaceDE w:val="0"/>
              <w:autoSpaceDN w:val="0"/>
              <w:adjustRightInd w:val="0"/>
              <w:ind w:hanging="70"/>
              <w:rPr>
                <w:rFonts w:ascii="Arial" w:eastAsiaTheme="minorEastAsia" w:hAnsi="Arial" w:cs="Arial"/>
                <w:b/>
                <w:bCs/>
                <w:color w:val="000000"/>
                <w:sz w:val="18"/>
                <w:szCs w:val="18"/>
                <w:lang w:eastAsia="tr-TR"/>
              </w:rPr>
            </w:pPr>
            <w:r w:rsidRPr="009375AC">
              <w:rPr>
                <w:rFonts w:ascii="Arial" w:hAnsi="Arial" w:cs="Arial"/>
                <w:b/>
                <w:bCs/>
                <w:color w:val="000000"/>
                <w:sz w:val="18"/>
                <w:szCs w:val="18"/>
                <w:lang w:eastAsia="en-GB"/>
              </w:rPr>
              <w:t>15. Total Liabilities (11+14)</w:t>
            </w:r>
          </w:p>
        </w:tc>
        <w:tc>
          <w:tcPr>
            <w:tcW w:w="1417" w:type="dxa"/>
            <w:tcBorders>
              <w:top w:val="single" w:sz="6" w:space="0" w:color="auto"/>
              <w:left w:val="nil"/>
              <w:bottom w:val="double" w:sz="6" w:space="0" w:color="auto"/>
              <w:right w:val="nil"/>
            </w:tcBorders>
          </w:tcPr>
          <w:p w14:paraId="098D0D70" w14:textId="30E777F9" w:rsidR="00342F7A" w:rsidRPr="009375AC" w:rsidRDefault="00342F7A" w:rsidP="009375AC">
            <w:pPr>
              <w:autoSpaceDE w:val="0"/>
              <w:autoSpaceDN w:val="0"/>
              <w:adjustRightInd w:val="0"/>
              <w:ind w:left="-126" w:firstLine="126"/>
              <w:jc w:val="right"/>
              <w:rPr>
                <w:rFonts w:ascii="Arial" w:eastAsiaTheme="minorEastAsia" w:hAnsi="Arial" w:cs="Arial"/>
                <w:b/>
                <w:bCs/>
                <w:color w:val="000000"/>
                <w:sz w:val="18"/>
                <w:szCs w:val="18"/>
                <w:lang w:eastAsia="tr-TR"/>
              </w:rPr>
            </w:pPr>
            <w:r w:rsidRPr="009375AC">
              <w:rPr>
                <w:rFonts w:ascii="Arial" w:hAnsi="Arial" w:cs="Arial"/>
                <w:b/>
                <w:bCs/>
                <w:sz w:val="18"/>
                <w:szCs w:val="18"/>
              </w:rPr>
              <w:t>3.566.855.568</w:t>
            </w:r>
          </w:p>
        </w:tc>
        <w:tc>
          <w:tcPr>
            <w:tcW w:w="1165" w:type="dxa"/>
            <w:tcBorders>
              <w:top w:val="single" w:sz="6" w:space="0" w:color="auto"/>
              <w:left w:val="nil"/>
              <w:bottom w:val="double" w:sz="6" w:space="0" w:color="auto"/>
              <w:right w:val="nil"/>
            </w:tcBorders>
          </w:tcPr>
          <w:p w14:paraId="03494A26" w14:textId="0D2792F6" w:rsidR="00342F7A" w:rsidRPr="009375AC" w:rsidRDefault="00342F7A" w:rsidP="009375AC">
            <w:pPr>
              <w:autoSpaceDE w:val="0"/>
              <w:autoSpaceDN w:val="0"/>
              <w:adjustRightInd w:val="0"/>
              <w:jc w:val="right"/>
              <w:rPr>
                <w:rFonts w:ascii="Arial" w:eastAsiaTheme="minorEastAsia" w:hAnsi="Arial" w:cs="Arial"/>
                <w:b/>
                <w:bCs/>
                <w:color w:val="000000"/>
                <w:sz w:val="18"/>
                <w:szCs w:val="18"/>
                <w:lang w:eastAsia="tr-TR"/>
              </w:rPr>
            </w:pPr>
            <w:r w:rsidRPr="009375AC">
              <w:rPr>
                <w:rFonts w:ascii="Arial" w:hAnsi="Arial" w:cs="Arial"/>
                <w:b/>
                <w:bCs/>
                <w:sz w:val="18"/>
                <w:szCs w:val="18"/>
              </w:rPr>
              <w:t>5.457.838</w:t>
            </w:r>
          </w:p>
        </w:tc>
        <w:tc>
          <w:tcPr>
            <w:tcW w:w="1103" w:type="dxa"/>
            <w:tcBorders>
              <w:top w:val="single" w:sz="6" w:space="0" w:color="auto"/>
              <w:left w:val="nil"/>
              <w:bottom w:val="double" w:sz="6" w:space="0" w:color="auto"/>
              <w:right w:val="nil"/>
            </w:tcBorders>
          </w:tcPr>
          <w:p w14:paraId="2DAE39B8" w14:textId="506A2224" w:rsidR="00342F7A" w:rsidRPr="009375AC" w:rsidRDefault="00342F7A" w:rsidP="009375AC">
            <w:pPr>
              <w:autoSpaceDE w:val="0"/>
              <w:autoSpaceDN w:val="0"/>
              <w:adjustRightInd w:val="0"/>
              <w:jc w:val="right"/>
              <w:rPr>
                <w:rFonts w:ascii="Arial" w:eastAsiaTheme="minorEastAsia" w:hAnsi="Arial" w:cs="Arial"/>
                <w:b/>
                <w:bCs/>
                <w:color w:val="000000"/>
                <w:sz w:val="18"/>
                <w:szCs w:val="18"/>
                <w:lang w:eastAsia="tr-TR"/>
              </w:rPr>
            </w:pPr>
            <w:r w:rsidRPr="009375AC">
              <w:rPr>
                <w:rFonts w:ascii="Arial" w:hAnsi="Arial" w:cs="Arial"/>
                <w:b/>
                <w:bCs/>
                <w:sz w:val="18"/>
                <w:szCs w:val="18"/>
              </w:rPr>
              <w:t>28.289.225</w:t>
            </w:r>
          </w:p>
        </w:tc>
        <w:tc>
          <w:tcPr>
            <w:tcW w:w="851" w:type="dxa"/>
            <w:tcBorders>
              <w:top w:val="single" w:sz="6" w:space="0" w:color="auto"/>
              <w:left w:val="nil"/>
              <w:bottom w:val="double" w:sz="6" w:space="0" w:color="auto"/>
              <w:right w:val="nil"/>
            </w:tcBorders>
          </w:tcPr>
          <w:p w14:paraId="0FE91E3E" w14:textId="026201D3" w:rsidR="00342F7A" w:rsidRPr="009375AC" w:rsidRDefault="00342F7A" w:rsidP="009375AC">
            <w:pPr>
              <w:autoSpaceDE w:val="0"/>
              <w:autoSpaceDN w:val="0"/>
              <w:adjustRightInd w:val="0"/>
              <w:jc w:val="right"/>
              <w:rPr>
                <w:rFonts w:ascii="Arial" w:eastAsiaTheme="minorEastAsia" w:hAnsi="Arial" w:cs="Arial"/>
                <w:b/>
                <w:bCs/>
                <w:color w:val="000000"/>
                <w:sz w:val="18"/>
                <w:szCs w:val="18"/>
                <w:lang w:eastAsia="tr-TR"/>
              </w:rPr>
            </w:pPr>
            <w:r w:rsidRPr="009375AC">
              <w:rPr>
                <w:rFonts w:ascii="Arial" w:hAnsi="Arial" w:cs="Arial"/>
                <w:b/>
                <w:bCs/>
                <w:sz w:val="18"/>
                <w:szCs w:val="18"/>
              </w:rPr>
              <w:t>70.730</w:t>
            </w:r>
          </w:p>
        </w:tc>
        <w:tc>
          <w:tcPr>
            <w:tcW w:w="1420" w:type="dxa"/>
            <w:tcBorders>
              <w:top w:val="single" w:sz="6" w:space="0" w:color="auto"/>
              <w:left w:val="nil"/>
              <w:bottom w:val="double" w:sz="6" w:space="0" w:color="auto"/>
              <w:right w:val="nil"/>
            </w:tcBorders>
          </w:tcPr>
          <w:p w14:paraId="7D39E532" w14:textId="04EAEEFB" w:rsidR="00342F7A" w:rsidRPr="009375AC" w:rsidRDefault="00342F7A" w:rsidP="009375AC">
            <w:pPr>
              <w:autoSpaceDE w:val="0"/>
              <w:autoSpaceDN w:val="0"/>
              <w:adjustRightInd w:val="0"/>
              <w:jc w:val="right"/>
              <w:rPr>
                <w:rFonts w:ascii="Arial" w:hAnsi="Arial" w:cs="Arial"/>
                <w:b/>
                <w:bCs/>
                <w:color w:val="000000"/>
                <w:sz w:val="18"/>
                <w:szCs w:val="18"/>
              </w:rPr>
            </w:pPr>
            <w:r w:rsidRPr="009375AC">
              <w:rPr>
                <w:rFonts w:ascii="Arial" w:hAnsi="Arial" w:cs="Arial"/>
                <w:b/>
                <w:bCs/>
                <w:sz w:val="18"/>
                <w:szCs w:val="18"/>
              </w:rPr>
              <w:t>1.954.332.189</w:t>
            </w:r>
          </w:p>
        </w:tc>
      </w:tr>
      <w:tr w:rsidR="00342F7A" w:rsidRPr="009375AC" w14:paraId="47CB0580" w14:textId="77777777" w:rsidTr="00B00147">
        <w:trPr>
          <w:trHeight w:val="20"/>
        </w:trPr>
        <w:tc>
          <w:tcPr>
            <w:tcW w:w="3119" w:type="dxa"/>
            <w:tcBorders>
              <w:top w:val="nil"/>
              <w:left w:val="nil"/>
              <w:bottom w:val="nil"/>
              <w:right w:val="nil"/>
            </w:tcBorders>
            <w:vAlign w:val="bottom"/>
          </w:tcPr>
          <w:p w14:paraId="66032F46" w14:textId="575531C1" w:rsidR="00342F7A" w:rsidRPr="009375AC" w:rsidRDefault="00342F7A" w:rsidP="00854C5A">
            <w:pPr>
              <w:autoSpaceDE w:val="0"/>
              <w:autoSpaceDN w:val="0"/>
              <w:adjustRightInd w:val="0"/>
              <w:ind w:hanging="70"/>
              <w:rPr>
                <w:rFonts w:ascii="Arial" w:eastAsiaTheme="minorEastAsia" w:hAnsi="Arial" w:cs="Arial"/>
                <w:color w:val="000000"/>
                <w:sz w:val="18"/>
                <w:szCs w:val="18"/>
                <w:lang w:eastAsia="tr-TR"/>
              </w:rPr>
            </w:pPr>
            <w:r w:rsidRPr="009375AC">
              <w:rPr>
                <w:rFonts w:ascii="Arial" w:hAnsi="Arial" w:cs="Arial"/>
                <w:b/>
                <w:bCs/>
                <w:color w:val="000000"/>
                <w:sz w:val="18"/>
                <w:szCs w:val="18"/>
                <w:lang w:eastAsia="en-GB"/>
              </w:rPr>
              <w:t xml:space="preserve"> </w:t>
            </w:r>
          </w:p>
        </w:tc>
        <w:tc>
          <w:tcPr>
            <w:tcW w:w="1417" w:type="dxa"/>
            <w:tcBorders>
              <w:top w:val="nil"/>
              <w:left w:val="nil"/>
              <w:bottom w:val="nil"/>
              <w:right w:val="nil"/>
            </w:tcBorders>
            <w:vAlign w:val="bottom"/>
          </w:tcPr>
          <w:p w14:paraId="23397296" w14:textId="460F5DA1" w:rsidR="00342F7A" w:rsidRPr="009375AC" w:rsidRDefault="00342F7A" w:rsidP="009375AC">
            <w:pPr>
              <w:autoSpaceDE w:val="0"/>
              <w:autoSpaceDN w:val="0"/>
              <w:adjustRightInd w:val="0"/>
              <w:ind w:left="-126" w:firstLine="126"/>
              <w:jc w:val="right"/>
              <w:rPr>
                <w:rFonts w:ascii="Arial" w:eastAsiaTheme="minorEastAsia" w:hAnsi="Arial" w:cs="Arial"/>
                <w:b/>
                <w:bCs/>
                <w:color w:val="000000"/>
                <w:sz w:val="18"/>
                <w:szCs w:val="18"/>
                <w:lang w:eastAsia="tr-TR"/>
              </w:rPr>
            </w:pPr>
          </w:p>
        </w:tc>
        <w:tc>
          <w:tcPr>
            <w:tcW w:w="1165" w:type="dxa"/>
            <w:tcBorders>
              <w:top w:val="nil"/>
              <w:left w:val="nil"/>
              <w:bottom w:val="nil"/>
              <w:right w:val="nil"/>
            </w:tcBorders>
            <w:vAlign w:val="bottom"/>
          </w:tcPr>
          <w:p w14:paraId="6DEDBC61" w14:textId="5687BB02" w:rsidR="00342F7A" w:rsidRPr="009375AC" w:rsidRDefault="00342F7A" w:rsidP="009375AC">
            <w:pPr>
              <w:autoSpaceDE w:val="0"/>
              <w:autoSpaceDN w:val="0"/>
              <w:adjustRightInd w:val="0"/>
              <w:jc w:val="right"/>
              <w:rPr>
                <w:rFonts w:ascii="Arial" w:eastAsiaTheme="minorEastAsia" w:hAnsi="Arial" w:cs="Arial"/>
                <w:b/>
                <w:bCs/>
                <w:color w:val="000000"/>
                <w:sz w:val="18"/>
                <w:szCs w:val="18"/>
                <w:lang w:eastAsia="tr-TR"/>
              </w:rPr>
            </w:pPr>
          </w:p>
        </w:tc>
        <w:tc>
          <w:tcPr>
            <w:tcW w:w="1103" w:type="dxa"/>
            <w:tcBorders>
              <w:top w:val="nil"/>
              <w:left w:val="nil"/>
              <w:bottom w:val="nil"/>
              <w:right w:val="nil"/>
            </w:tcBorders>
            <w:vAlign w:val="bottom"/>
          </w:tcPr>
          <w:p w14:paraId="5460D7EA" w14:textId="301E2D8B" w:rsidR="00342F7A" w:rsidRPr="009375AC" w:rsidRDefault="00342F7A" w:rsidP="009375AC">
            <w:pPr>
              <w:autoSpaceDE w:val="0"/>
              <w:autoSpaceDN w:val="0"/>
              <w:adjustRightInd w:val="0"/>
              <w:jc w:val="right"/>
              <w:rPr>
                <w:rFonts w:ascii="Arial" w:eastAsiaTheme="minorEastAsia" w:hAnsi="Arial" w:cs="Arial"/>
                <w:b/>
                <w:bCs/>
                <w:color w:val="000000"/>
                <w:sz w:val="18"/>
                <w:szCs w:val="18"/>
                <w:lang w:eastAsia="tr-TR"/>
              </w:rPr>
            </w:pPr>
          </w:p>
        </w:tc>
        <w:tc>
          <w:tcPr>
            <w:tcW w:w="851" w:type="dxa"/>
            <w:tcBorders>
              <w:top w:val="nil"/>
              <w:left w:val="nil"/>
              <w:bottom w:val="nil"/>
              <w:right w:val="nil"/>
            </w:tcBorders>
            <w:vAlign w:val="bottom"/>
          </w:tcPr>
          <w:p w14:paraId="2247FD75" w14:textId="10C603F7" w:rsidR="00342F7A" w:rsidRPr="009375AC" w:rsidRDefault="00342F7A" w:rsidP="009375AC">
            <w:pPr>
              <w:autoSpaceDE w:val="0"/>
              <w:autoSpaceDN w:val="0"/>
              <w:adjustRightInd w:val="0"/>
              <w:jc w:val="right"/>
              <w:rPr>
                <w:rFonts w:ascii="Arial" w:eastAsiaTheme="minorEastAsia" w:hAnsi="Arial" w:cs="Arial"/>
                <w:b/>
                <w:bCs/>
                <w:color w:val="000000"/>
                <w:sz w:val="18"/>
                <w:szCs w:val="18"/>
                <w:lang w:eastAsia="tr-TR"/>
              </w:rPr>
            </w:pPr>
          </w:p>
        </w:tc>
        <w:tc>
          <w:tcPr>
            <w:tcW w:w="1420" w:type="dxa"/>
            <w:tcBorders>
              <w:top w:val="nil"/>
              <w:left w:val="nil"/>
              <w:bottom w:val="nil"/>
              <w:right w:val="nil"/>
            </w:tcBorders>
            <w:vAlign w:val="bottom"/>
          </w:tcPr>
          <w:p w14:paraId="3ED335FD" w14:textId="1792E5BD" w:rsidR="00342F7A" w:rsidRPr="009375AC" w:rsidRDefault="00342F7A" w:rsidP="009375AC">
            <w:pPr>
              <w:autoSpaceDE w:val="0"/>
              <w:autoSpaceDN w:val="0"/>
              <w:adjustRightInd w:val="0"/>
              <w:jc w:val="right"/>
              <w:rPr>
                <w:rFonts w:ascii="Arial" w:eastAsiaTheme="minorEastAsia" w:hAnsi="Arial" w:cs="Arial"/>
                <w:b/>
                <w:bCs/>
                <w:color w:val="000000"/>
                <w:sz w:val="18"/>
                <w:szCs w:val="18"/>
                <w:lang w:eastAsia="tr-TR"/>
              </w:rPr>
            </w:pPr>
          </w:p>
        </w:tc>
      </w:tr>
      <w:tr w:rsidR="00342F7A" w:rsidRPr="009375AC" w14:paraId="3B1BBB27" w14:textId="77777777" w:rsidTr="00B00147">
        <w:trPr>
          <w:trHeight w:val="20"/>
        </w:trPr>
        <w:tc>
          <w:tcPr>
            <w:tcW w:w="3119" w:type="dxa"/>
            <w:tcBorders>
              <w:top w:val="single" w:sz="6" w:space="0" w:color="auto"/>
              <w:left w:val="nil"/>
              <w:bottom w:val="single" w:sz="6" w:space="0" w:color="auto"/>
              <w:right w:val="nil"/>
            </w:tcBorders>
            <w:vAlign w:val="bottom"/>
          </w:tcPr>
          <w:p w14:paraId="529ECA21" w14:textId="3289EDDE" w:rsidR="00342F7A" w:rsidRPr="009375AC" w:rsidRDefault="00342F7A" w:rsidP="00854C5A">
            <w:pPr>
              <w:autoSpaceDE w:val="0"/>
              <w:autoSpaceDN w:val="0"/>
              <w:adjustRightInd w:val="0"/>
              <w:ind w:hanging="70"/>
              <w:rPr>
                <w:rFonts w:ascii="Arial" w:eastAsiaTheme="minorEastAsia" w:hAnsi="Arial" w:cs="Arial"/>
                <w:b/>
                <w:bCs/>
                <w:color w:val="000000"/>
                <w:sz w:val="18"/>
                <w:szCs w:val="18"/>
                <w:lang w:eastAsia="tr-TR"/>
              </w:rPr>
            </w:pPr>
            <w:r w:rsidRPr="009375AC">
              <w:rPr>
                <w:rFonts w:ascii="Arial" w:hAnsi="Arial" w:cs="Arial"/>
                <w:b/>
                <w:bCs/>
                <w:color w:val="000000"/>
                <w:sz w:val="18"/>
                <w:szCs w:val="18"/>
                <w:lang w:eastAsia="en-GB"/>
              </w:rPr>
              <w:t>16. Net Foreign Currency Asset/(Liability) Position (7-15)</w:t>
            </w:r>
          </w:p>
        </w:tc>
        <w:tc>
          <w:tcPr>
            <w:tcW w:w="1417" w:type="dxa"/>
            <w:tcBorders>
              <w:top w:val="single" w:sz="6" w:space="0" w:color="auto"/>
              <w:left w:val="nil"/>
              <w:bottom w:val="single" w:sz="6" w:space="0" w:color="auto"/>
              <w:right w:val="nil"/>
            </w:tcBorders>
            <w:vAlign w:val="bottom"/>
          </w:tcPr>
          <w:p w14:paraId="30BD2A88" w14:textId="7ECA6A4B" w:rsidR="00342F7A" w:rsidRPr="009375AC" w:rsidRDefault="00342F7A" w:rsidP="009375AC">
            <w:pPr>
              <w:autoSpaceDE w:val="0"/>
              <w:autoSpaceDN w:val="0"/>
              <w:adjustRightInd w:val="0"/>
              <w:ind w:left="-126" w:firstLine="126"/>
              <w:jc w:val="right"/>
              <w:rPr>
                <w:rFonts w:ascii="Arial" w:eastAsiaTheme="minorEastAsia" w:hAnsi="Arial" w:cs="Arial"/>
                <w:b/>
                <w:bCs/>
                <w:color w:val="000000"/>
                <w:sz w:val="18"/>
                <w:szCs w:val="18"/>
                <w:lang w:eastAsia="tr-TR"/>
              </w:rPr>
            </w:pPr>
            <w:r w:rsidRPr="009375AC">
              <w:rPr>
                <w:rFonts w:ascii="Arial" w:hAnsi="Arial" w:cs="Arial"/>
                <w:b/>
                <w:bCs/>
                <w:sz w:val="18"/>
                <w:szCs w:val="18"/>
              </w:rPr>
              <w:t>1.322.214.800</w:t>
            </w:r>
          </w:p>
        </w:tc>
        <w:tc>
          <w:tcPr>
            <w:tcW w:w="1165" w:type="dxa"/>
            <w:tcBorders>
              <w:top w:val="single" w:sz="6" w:space="0" w:color="auto"/>
              <w:left w:val="nil"/>
              <w:bottom w:val="single" w:sz="6" w:space="0" w:color="auto"/>
              <w:right w:val="nil"/>
            </w:tcBorders>
            <w:vAlign w:val="bottom"/>
          </w:tcPr>
          <w:p w14:paraId="64157560" w14:textId="100A9097" w:rsidR="00342F7A" w:rsidRPr="009375AC" w:rsidRDefault="00342F7A" w:rsidP="009375AC">
            <w:pPr>
              <w:autoSpaceDE w:val="0"/>
              <w:autoSpaceDN w:val="0"/>
              <w:adjustRightInd w:val="0"/>
              <w:jc w:val="right"/>
              <w:rPr>
                <w:rFonts w:ascii="Arial" w:eastAsiaTheme="minorEastAsia" w:hAnsi="Arial" w:cs="Arial"/>
                <w:b/>
                <w:bCs/>
                <w:color w:val="000000"/>
                <w:sz w:val="18"/>
                <w:szCs w:val="18"/>
                <w:lang w:eastAsia="tr-TR"/>
              </w:rPr>
            </w:pPr>
            <w:r w:rsidRPr="009375AC">
              <w:rPr>
                <w:rFonts w:ascii="Arial" w:hAnsi="Arial" w:cs="Arial"/>
                <w:b/>
                <w:bCs/>
                <w:sz w:val="18"/>
                <w:szCs w:val="18"/>
              </w:rPr>
              <w:t>31.143.310</w:t>
            </w:r>
          </w:p>
        </w:tc>
        <w:tc>
          <w:tcPr>
            <w:tcW w:w="1103" w:type="dxa"/>
            <w:tcBorders>
              <w:top w:val="single" w:sz="6" w:space="0" w:color="auto"/>
              <w:left w:val="nil"/>
              <w:bottom w:val="single" w:sz="6" w:space="0" w:color="auto"/>
              <w:right w:val="nil"/>
            </w:tcBorders>
            <w:vAlign w:val="bottom"/>
          </w:tcPr>
          <w:p w14:paraId="2644D924" w14:textId="2FB4E58F" w:rsidR="00342F7A" w:rsidRPr="009375AC" w:rsidRDefault="00342F7A" w:rsidP="009375AC">
            <w:pPr>
              <w:autoSpaceDE w:val="0"/>
              <w:autoSpaceDN w:val="0"/>
              <w:adjustRightInd w:val="0"/>
              <w:jc w:val="right"/>
              <w:rPr>
                <w:rFonts w:ascii="Arial" w:eastAsiaTheme="minorEastAsia" w:hAnsi="Arial" w:cs="Arial"/>
                <w:b/>
                <w:bCs/>
                <w:color w:val="000000"/>
                <w:sz w:val="18"/>
                <w:szCs w:val="18"/>
                <w:lang w:eastAsia="tr-TR"/>
              </w:rPr>
            </w:pPr>
            <w:r w:rsidRPr="009375AC">
              <w:rPr>
                <w:rFonts w:ascii="Arial" w:hAnsi="Arial" w:cs="Arial"/>
                <w:b/>
                <w:bCs/>
                <w:sz w:val="18"/>
                <w:szCs w:val="18"/>
              </w:rPr>
              <w:t>33.027.169</w:t>
            </w:r>
          </w:p>
        </w:tc>
        <w:tc>
          <w:tcPr>
            <w:tcW w:w="851" w:type="dxa"/>
            <w:tcBorders>
              <w:top w:val="single" w:sz="6" w:space="0" w:color="auto"/>
              <w:left w:val="nil"/>
              <w:bottom w:val="single" w:sz="6" w:space="0" w:color="auto"/>
              <w:right w:val="nil"/>
            </w:tcBorders>
            <w:vAlign w:val="bottom"/>
          </w:tcPr>
          <w:p w14:paraId="3A4AF7D2" w14:textId="3F670456" w:rsidR="00342F7A" w:rsidRPr="009375AC" w:rsidRDefault="00342F7A" w:rsidP="009375AC">
            <w:pPr>
              <w:autoSpaceDE w:val="0"/>
              <w:autoSpaceDN w:val="0"/>
              <w:adjustRightInd w:val="0"/>
              <w:jc w:val="right"/>
              <w:rPr>
                <w:rFonts w:ascii="Arial" w:eastAsiaTheme="minorEastAsia" w:hAnsi="Arial" w:cs="Arial"/>
                <w:b/>
                <w:bCs/>
                <w:color w:val="000000"/>
                <w:sz w:val="18"/>
                <w:szCs w:val="18"/>
                <w:lang w:eastAsia="tr-TR"/>
              </w:rPr>
            </w:pPr>
            <w:r w:rsidRPr="009375AC">
              <w:rPr>
                <w:rFonts w:ascii="Arial" w:hAnsi="Arial" w:cs="Arial"/>
                <w:b/>
                <w:bCs/>
                <w:sz w:val="18"/>
                <w:szCs w:val="18"/>
              </w:rPr>
              <w:t>70.083</w:t>
            </w:r>
          </w:p>
        </w:tc>
        <w:tc>
          <w:tcPr>
            <w:tcW w:w="1420" w:type="dxa"/>
            <w:tcBorders>
              <w:top w:val="single" w:sz="6" w:space="0" w:color="auto"/>
              <w:left w:val="nil"/>
              <w:bottom w:val="single" w:sz="6" w:space="0" w:color="auto"/>
              <w:right w:val="nil"/>
            </w:tcBorders>
            <w:vAlign w:val="bottom"/>
          </w:tcPr>
          <w:p w14:paraId="72AB9262" w14:textId="49CE6806" w:rsidR="00342F7A" w:rsidRPr="009375AC" w:rsidRDefault="00342F7A" w:rsidP="009375AC">
            <w:pPr>
              <w:autoSpaceDE w:val="0"/>
              <w:autoSpaceDN w:val="0"/>
              <w:adjustRightInd w:val="0"/>
              <w:jc w:val="right"/>
              <w:rPr>
                <w:rFonts w:ascii="Arial" w:hAnsi="Arial" w:cs="Arial"/>
                <w:b/>
                <w:bCs/>
                <w:color w:val="000000"/>
                <w:sz w:val="18"/>
                <w:szCs w:val="18"/>
              </w:rPr>
            </w:pPr>
            <w:r w:rsidRPr="009375AC">
              <w:rPr>
                <w:rFonts w:ascii="Arial" w:hAnsi="Arial" w:cs="Arial"/>
                <w:b/>
                <w:bCs/>
                <w:sz w:val="18"/>
                <w:szCs w:val="18"/>
              </w:rPr>
              <w:t>(1.589.711.783)</w:t>
            </w:r>
          </w:p>
        </w:tc>
      </w:tr>
      <w:tr w:rsidR="00342F7A" w:rsidRPr="009375AC" w14:paraId="68BEC5F1" w14:textId="77777777" w:rsidTr="00B00147">
        <w:trPr>
          <w:trHeight w:val="20"/>
        </w:trPr>
        <w:tc>
          <w:tcPr>
            <w:tcW w:w="3119" w:type="dxa"/>
            <w:tcBorders>
              <w:top w:val="nil"/>
              <w:left w:val="nil"/>
              <w:bottom w:val="nil"/>
              <w:right w:val="nil"/>
            </w:tcBorders>
            <w:vAlign w:val="bottom"/>
          </w:tcPr>
          <w:p w14:paraId="31E7A342" w14:textId="77777777" w:rsidR="00342F7A" w:rsidRPr="009375AC" w:rsidRDefault="00342F7A" w:rsidP="00854C5A">
            <w:pPr>
              <w:autoSpaceDE w:val="0"/>
              <w:autoSpaceDN w:val="0"/>
              <w:adjustRightInd w:val="0"/>
              <w:ind w:hanging="70"/>
              <w:jc w:val="right"/>
              <w:rPr>
                <w:rFonts w:ascii="Arial" w:eastAsiaTheme="minorEastAsia" w:hAnsi="Arial" w:cs="Arial"/>
                <w:color w:val="000000"/>
                <w:sz w:val="18"/>
                <w:szCs w:val="18"/>
                <w:lang w:eastAsia="tr-TR"/>
              </w:rPr>
            </w:pPr>
          </w:p>
        </w:tc>
        <w:tc>
          <w:tcPr>
            <w:tcW w:w="1417" w:type="dxa"/>
            <w:tcBorders>
              <w:top w:val="nil"/>
              <w:left w:val="nil"/>
              <w:bottom w:val="nil"/>
              <w:right w:val="nil"/>
            </w:tcBorders>
            <w:vAlign w:val="bottom"/>
          </w:tcPr>
          <w:p w14:paraId="1E6ED785" w14:textId="4C6CB299" w:rsidR="00342F7A" w:rsidRPr="009375AC" w:rsidRDefault="00342F7A" w:rsidP="009375AC">
            <w:pPr>
              <w:autoSpaceDE w:val="0"/>
              <w:autoSpaceDN w:val="0"/>
              <w:adjustRightInd w:val="0"/>
              <w:ind w:left="-126" w:firstLine="126"/>
              <w:jc w:val="right"/>
              <w:rPr>
                <w:rFonts w:ascii="Arial" w:eastAsiaTheme="minorEastAsia" w:hAnsi="Arial" w:cs="Arial"/>
                <w:b/>
                <w:bCs/>
                <w:color w:val="000000"/>
                <w:sz w:val="18"/>
                <w:szCs w:val="18"/>
                <w:lang w:eastAsia="tr-TR"/>
              </w:rPr>
            </w:pPr>
          </w:p>
        </w:tc>
        <w:tc>
          <w:tcPr>
            <w:tcW w:w="1165" w:type="dxa"/>
            <w:tcBorders>
              <w:top w:val="nil"/>
              <w:left w:val="nil"/>
              <w:bottom w:val="nil"/>
              <w:right w:val="nil"/>
            </w:tcBorders>
            <w:vAlign w:val="bottom"/>
          </w:tcPr>
          <w:p w14:paraId="1D4EDA2B" w14:textId="010C76E5" w:rsidR="00342F7A" w:rsidRPr="009375AC" w:rsidRDefault="00342F7A" w:rsidP="009375AC">
            <w:pPr>
              <w:autoSpaceDE w:val="0"/>
              <w:autoSpaceDN w:val="0"/>
              <w:adjustRightInd w:val="0"/>
              <w:jc w:val="right"/>
              <w:rPr>
                <w:rFonts w:ascii="Arial" w:eastAsiaTheme="minorEastAsia" w:hAnsi="Arial" w:cs="Arial"/>
                <w:b/>
                <w:bCs/>
                <w:color w:val="000000"/>
                <w:sz w:val="18"/>
                <w:szCs w:val="18"/>
                <w:lang w:eastAsia="tr-TR"/>
              </w:rPr>
            </w:pPr>
          </w:p>
        </w:tc>
        <w:tc>
          <w:tcPr>
            <w:tcW w:w="1103" w:type="dxa"/>
            <w:tcBorders>
              <w:top w:val="nil"/>
              <w:left w:val="nil"/>
              <w:bottom w:val="nil"/>
              <w:right w:val="nil"/>
            </w:tcBorders>
            <w:vAlign w:val="bottom"/>
          </w:tcPr>
          <w:p w14:paraId="751456B8" w14:textId="5639E477" w:rsidR="00342F7A" w:rsidRPr="009375AC" w:rsidRDefault="00342F7A" w:rsidP="009375AC">
            <w:pPr>
              <w:autoSpaceDE w:val="0"/>
              <w:autoSpaceDN w:val="0"/>
              <w:adjustRightInd w:val="0"/>
              <w:jc w:val="right"/>
              <w:rPr>
                <w:rFonts w:ascii="Arial" w:eastAsiaTheme="minorEastAsia" w:hAnsi="Arial" w:cs="Arial"/>
                <w:b/>
                <w:bCs/>
                <w:color w:val="000000"/>
                <w:sz w:val="18"/>
                <w:szCs w:val="18"/>
                <w:lang w:eastAsia="tr-TR"/>
              </w:rPr>
            </w:pPr>
          </w:p>
        </w:tc>
        <w:tc>
          <w:tcPr>
            <w:tcW w:w="851" w:type="dxa"/>
            <w:tcBorders>
              <w:top w:val="nil"/>
              <w:left w:val="nil"/>
              <w:bottom w:val="nil"/>
              <w:right w:val="nil"/>
            </w:tcBorders>
            <w:vAlign w:val="bottom"/>
          </w:tcPr>
          <w:p w14:paraId="284FCC67" w14:textId="05FE88B2" w:rsidR="00342F7A" w:rsidRPr="009375AC" w:rsidRDefault="00342F7A" w:rsidP="009375AC">
            <w:pPr>
              <w:autoSpaceDE w:val="0"/>
              <w:autoSpaceDN w:val="0"/>
              <w:adjustRightInd w:val="0"/>
              <w:jc w:val="right"/>
              <w:rPr>
                <w:rFonts w:ascii="Arial" w:eastAsiaTheme="minorEastAsia" w:hAnsi="Arial" w:cs="Arial"/>
                <w:b/>
                <w:bCs/>
                <w:color w:val="000000"/>
                <w:sz w:val="18"/>
                <w:szCs w:val="18"/>
                <w:lang w:eastAsia="tr-TR"/>
              </w:rPr>
            </w:pPr>
          </w:p>
        </w:tc>
        <w:tc>
          <w:tcPr>
            <w:tcW w:w="1420" w:type="dxa"/>
            <w:tcBorders>
              <w:top w:val="nil"/>
              <w:left w:val="nil"/>
              <w:bottom w:val="nil"/>
              <w:right w:val="nil"/>
            </w:tcBorders>
            <w:vAlign w:val="bottom"/>
          </w:tcPr>
          <w:p w14:paraId="18615321" w14:textId="10CEBCFB" w:rsidR="00342F7A" w:rsidRPr="009375AC" w:rsidRDefault="00342F7A" w:rsidP="009375AC">
            <w:pPr>
              <w:autoSpaceDE w:val="0"/>
              <w:autoSpaceDN w:val="0"/>
              <w:adjustRightInd w:val="0"/>
              <w:jc w:val="right"/>
              <w:rPr>
                <w:rFonts w:ascii="Arial" w:eastAsiaTheme="minorEastAsia" w:hAnsi="Arial" w:cs="Arial"/>
                <w:b/>
                <w:bCs/>
                <w:color w:val="000000"/>
                <w:sz w:val="18"/>
                <w:szCs w:val="18"/>
                <w:lang w:eastAsia="tr-TR"/>
              </w:rPr>
            </w:pPr>
          </w:p>
        </w:tc>
      </w:tr>
      <w:tr w:rsidR="00342F7A" w:rsidRPr="009375AC" w14:paraId="18BFD113" w14:textId="77777777" w:rsidTr="00CE61B3">
        <w:trPr>
          <w:trHeight w:val="20"/>
        </w:trPr>
        <w:tc>
          <w:tcPr>
            <w:tcW w:w="3119" w:type="dxa"/>
            <w:tcBorders>
              <w:top w:val="single" w:sz="6" w:space="0" w:color="auto"/>
              <w:left w:val="nil"/>
              <w:bottom w:val="single" w:sz="6" w:space="0" w:color="auto"/>
              <w:right w:val="nil"/>
            </w:tcBorders>
          </w:tcPr>
          <w:p w14:paraId="79BCAE27" w14:textId="2B2EDB6E" w:rsidR="00342F7A" w:rsidRPr="009375AC" w:rsidRDefault="00342F7A" w:rsidP="00854C5A">
            <w:pPr>
              <w:autoSpaceDE w:val="0"/>
              <w:autoSpaceDN w:val="0"/>
              <w:adjustRightInd w:val="0"/>
              <w:ind w:hanging="70"/>
              <w:rPr>
                <w:rFonts w:ascii="Arial" w:eastAsiaTheme="minorEastAsia" w:hAnsi="Arial" w:cs="Arial"/>
                <w:b/>
                <w:bCs/>
                <w:color w:val="000000"/>
                <w:sz w:val="18"/>
                <w:szCs w:val="18"/>
                <w:lang w:eastAsia="tr-TR"/>
              </w:rPr>
            </w:pPr>
            <w:r w:rsidRPr="009375AC">
              <w:rPr>
                <w:rFonts w:ascii="Arial" w:hAnsi="Arial" w:cs="Arial"/>
                <w:b/>
                <w:bCs/>
                <w:sz w:val="18"/>
                <w:szCs w:val="18"/>
              </w:rPr>
              <w:t>17. Net Monetary Foreign Currency (7-15)</w:t>
            </w:r>
          </w:p>
        </w:tc>
        <w:tc>
          <w:tcPr>
            <w:tcW w:w="1417" w:type="dxa"/>
            <w:tcBorders>
              <w:top w:val="single" w:sz="6" w:space="0" w:color="auto"/>
              <w:left w:val="nil"/>
              <w:bottom w:val="single" w:sz="6" w:space="0" w:color="auto"/>
              <w:right w:val="nil"/>
            </w:tcBorders>
            <w:vAlign w:val="bottom"/>
          </w:tcPr>
          <w:p w14:paraId="5671F4D2" w14:textId="6809E33C" w:rsidR="00342F7A" w:rsidRPr="009375AC" w:rsidRDefault="00342F7A" w:rsidP="009375AC">
            <w:pPr>
              <w:autoSpaceDE w:val="0"/>
              <w:autoSpaceDN w:val="0"/>
              <w:adjustRightInd w:val="0"/>
              <w:ind w:left="-126" w:firstLine="126"/>
              <w:jc w:val="right"/>
              <w:rPr>
                <w:rFonts w:ascii="Arial" w:eastAsiaTheme="minorEastAsia" w:hAnsi="Arial" w:cs="Arial"/>
                <w:b/>
                <w:bCs/>
                <w:color w:val="000000"/>
                <w:sz w:val="18"/>
                <w:szCs w:val="18"/>
                <w:lang w:eastAsia="tr-TR"/>
              </w:rPr>
            </w:pPr>
            <w:r w:rsidRPr="009375AC">
              <w:rPr>
                <w:rFonts w:ascii="Arial" w:hAnsi="Arial" w:cs="Arial"/>
                <w:b/>
                <w:bCs/>
                <w:sz w:val="18"/>
                <w:szCs w:val="18"/>
              </w:rPr>
              <w:t>1.322.214.800</w:t>
            </w:r>
          </w:p>
        </w:tc>
        <w:tc>
          <w:tcPr>
            <w:tcW w:w="1165" w:type="dxa"/>
            <w:tcBorders>
              <w:top w:val="single" w:sz="6" w:space="0" w:color="auto"/>
              <w:left w:val="nil"/>
              <w:bottom w:val="single" w:sz="6" w:space="0" w:color="auto"/>
              <w:right w:val="nil"/>
            </w:tcBorders>
            <w:vAlign w:val="bottom"/>
          </w:tcPr>
          <w:p w14:paraId="6CC9F06E" w14:textId="4B1C9042" w:rsidR="00342F7A" w:rsidRPr="009375AC" w:rsidRDefault="00342F7A" w:rsidP="009375AC">
            <w:pPr>
              <w:autoSpaceDE w:val="0"/>
              <w:autoSpaceDN w:val="0"/>
              <w:adjustRightInd w:val="0"/>
              <w:jc w:val="right"/>
              <w:rPr>
                <w:rFonts w:ascii="Arial" w:eastAsiaTheme="minorEastAsia" w:hAnsi="Arial" w:cs="Arial"/>
                <w:b/>
                <w:bCs/>
                <w:color w:val="000000"/>
                <w:sz w:val="18"/>
                <w:szCs w:val="18"/>
                <w:lang w:eastAsia="tr-TR"/>
              </w:rPr>
            </w:pPr>
            <w:r w:rsidRPr="009375AC">
              <w:rPr>
                <w:rFonts w:ascii="Arial" w:hAnsi="Arial" w:cs="Arial"/>
                <w:b/>
                <w:bCs/>
                <w:sz w:val="18"/>
                <w:szCs w:val="18"/>
              </w:rPr>
              <w:t>31.143.310</w:t>
            </w:r>
          </w:p>
        </w:tc>
        <w:tc>
          <w:tcPr>
            <w:tcW w:w="1103" w:type="dxa"/>
            <w:tcBorders>
              <w:top w:val="single" w:sz="6" w:space="0" w:color="auto"/>
              <w:left w:val="nil"/>
              <w:bottom w:val="single" w:sz="6" w:space="0" w:color="auto"/>
              <w:right w:val="nil"/>
            </w:tcBorders>
            <w:vAlign w:val="bottom"/>
          </w:tcPr>
          <w:p w14:paraId="1A19AB7E" w14:textId="37437F17" w:rsidR="00342F7A" w:rsidRPr="009375AC" w:rsidRDefault="00342F7A" w:rsidP="009375AC">
            <w:pPr>
              <w:autoSpaceDE w:val="0"/>
              <w:autoSpaceDN w:val="0"/>
              <w:adjustRightInd w:val="0"/>
              <w:jc w:val="right"/>
              <w:rPr>
                <w:rFonts w:ascii="Arial" w:eastAsiaTheme="minorEastAsia" w:hAnsi="Arial" w:cs="Arial"/>
                <w:b/>
                <w:bCs/>
                <w:color w:val="000000"/>
                <w:sz w:val="18"/>
                <w:szCs w:val="18"/>
                <w:lang w:eastAsia="tr-TR"/>
              </w:rPr>
            </w:pPr>
            <w:r w:rsidRPr="009375AC">
              <w:rPr>
                <w:rFonts w:ascii="Arial" w:hAnsi="Arial" w:cs="Arial"/>
                <w:b/>
                <w:bCs/>
                <w:sz w:val="18"/>
                <w:szCs w:val="18"/>
              </w:rPr>
              <w:t>33.027.169</w:t>
            </w:r>
          </w:p>
        </w:tc>
        <w:tc>
          <w:tcPr>
            <w:tcW w:w="851" w:type="dxa"/>
            <w:tcBorders>
              <w:top w:val="single" w:sz="6" w:space="0" w:color="auto"/>
              <w:left w:val="nil"/>
              <w:bottom w:val="single" w:sz="6" w:space="0" w:color="auto"/>
              <w:right w:val="nil"/>
            </w:tcBorders>
            <w:vAlign w:val="bottom"/>
          </w:tcPr>
          <w:p w14:paraId="65D4BA3E" w14:textId="712DF3AF" w:rsidR="00342F7A" w:rsidRPr="009375AC" w:rsidRDefault="00342F7A" w:rsidP="009375AC">
            <w:pPr>
              <w:autoSpaceDE w:val="0"/>
              <w:autoSpaceDN w:val="0"/>
              <w:adjustRightInd w:val="0"/>
              <w:jc w:val="right"/>
              <w:rPr>
                <w:rFonts w:ascii="Arial" w:eastAsiaTheme="minorEastAsia" w:hAnsi="Arial" w:cs="Arial"/>
                <w:b/>
                <w:bCs/>
                <w:color w:val="000000"/>
                <w:sz w:val="18"/>
                <w:szCs w:val="18"/>
                <w:lang w:eastAsia="tr-TR"/>
              </w:rPr>
            </w:pPr>
            <w:r w:rsidRPr="009375AC">
              <w:rPr>
                <w:rFonts w:ascii="Arial" w:hAnsi="Arial" w:cs="Arial"/>
                <w:b/>
                <w:bCs/>
                <w:sz w:val="18"/>
                <w:szCs w:val="18"/>
              </w:rPr>
              <w:t>70.083</w:t>
            </w:r>
          </w:p>
        </w:tc>
        <w:tc>
          <w:tcPr>
            <w:tcW w:w="1420" w:type="dxa"/>
            <w:tcBorders>
              <w:top w:val="single" w:sz="6" w:space="0" w:color="auto"/>
              <w:left w:val="nil"/>
              <w:bottom w:val="single" w:sz="6" w:space="0" w:color="auto"/>
              <w:right w:val="nil"/>
            </w:tcBorders>
            <w:vAlign w:val="bottom"/>
          </w:tcPr>
          <w:p w14:paraId="04AA6A61" w14:textId="60E82936" w:rsidR="00342F7A" w:rsidRPr="009375AC" w:rsidRDefault="00342F7A" w:rsidP="009375AC">
            <w:pPr>
              <w:autoSpaceDE w:val="0"/>
              <w:autoSpaceDN w:val="0"/>
              <w:adjustRightInd w:val="0"/>
              <w:jc w:val="right"/>
              <w:rPr>
                <w:rFonts w:ascii="Arial" w:hAnsi="Arial" w:cs="Arial"/>
                <w:b/>
                <w:bCs/>
                <w:color w:val="000000"/>
                <w:sz w:val="18"/>
                <w:szCs w:val="18"/>
              </w:rPr>
            </w:pPr>
            <w:r w:rsidRPr="009375AC">
              <w:rPr>
                <w:rFonts w:ascii="Arial" w:hAnsi="Arial" w:cs="Arial"/>
                <w:b/>
                <w:bCs/>
                <w:sz w:val="18"/>
                <w:szCs w:val="18"/>
              </w:rPr>
              <w:t>(1.589.711.783)</w:t>
            </w:r>
          </w:p>
        </w:tc>
      </w:tr>
    </w:tbl>
    <w:p w14:paraId="508FC05B" w14:textId="72898507" w:rsidR="00761885" w:rsidRPr="009375AC" w:rsidRDefault="00006F81" w:rsidP="009375AC">
      <w:pPr>
        <w:pStyle w:val="Heading1"/>
        <w:ind w:left="1440" w:hanging="1440"/>
        <w:rPr>
          <w:rFonts w:ascii="Arial" w:hAnsi="Arial" w:cs="Arial"/>
          <w:b/>
          <w:sz w:val="20"/>
          <w:lang w:val="en-GB"/>
        </w:rPr>
      </w:pPr>
      <w:r w:rsidRPr="009375AC">
        <w:rPr>
          <w:rFonts w:ascii="Arial" w:hAnsi="Arial" w:cs="Arial"/>
          <w:sz w:val="18"/>
          <w:szCs w:val="18"/>
          <w:lang w:val="en-GB"/>
        </w:rPr>
        <w:br w:type="page"/>
      </w:r>
      <w:r w:rsidR="00342F7A" w:rsidRPr="009375AC">
        <w:rPr>
          <w:rFonts w:ascii="Arial" w:hAnsi="Arial" w:cs="Arial"/>
          <w:b/>
          <w:sz w:val="20"/>
          <w:lang w:val="en-GB"/>
        </w:rPr>
        <w:lastRenderedPageBreak/>
        <w:t>NOTE  26 - NATURE AND LEVEL OF RISKS ARISING FROM FINANCIAL INSTRUMENTS (cont’d)</w:t>
      </w:r>
    </w:p>
    <w:p w14:paraId="0E26C587" w14:textId="77777777" w:rsidR="00342F7A" w:rsidRPr="009375AC" w:rsidRDefault="00342F7A" w:rsidP="009375AC"/>
    <w:tbl>
      <w:tblPr>
        <w:tblW w:w="5000" w:type="pct"/>
        <w:tblLayout w:type="fixed"/>
        <w:tblLook w:val="04A0" w:firstRow="1" w:lastRow="0" w:firstColumn="1" w:lastColumn="0" w:noHBand="0" w:noVBand="1"/>
      </w:tblPr>
      <w:tblGrid>
        <w:gridCol w:w="3406"/>
        <w:gridCol w:w="1277"/>
        <w:gridCol w:w="1072"/>
        <w:gridCol w:w="25"/>
        <w:gridCol w:w="1023"/>
        <w:gridCol w:w="898"/>
        <w:gridCol w:w="1370"/>
      </w:tblGrid>
      <w:tr w:rsidR="00342F7A" w:rsidRPr="009375AC" w14:paraId="36CF303E" w14:textId="77777777" w:rsidTr="00342F7A">
        <w:trPr>
          <w:trHeight w:val="20"/>
        </w:trPr>
        <w:tc>
          <w:tcPr>
            <w:tcW w:w="1877" w:type="pct"/>
            <w:tcBorders>
              <w:top w:val="single" w:sz="8" w:space="0" w:color="auto"/>
              <w:left w:val="nil"/>
              <w:bottom w:val="single" w:sz="8" w:space="0" w:color="auto"/>
              <w:right w:val="nil"/>
            </w:tcBorders>
            <w:noWrap/>
            <w:vAlign w:val="bottom"/>
            <w:hideMark/>
          </w:tcPr>
          <w:p w14:paraId="21F7E20F" w14:textId="74879377" w:rsidR="00342F7A" w:rsidRPr="009375AC" w:rsidRDefault="00342F7A" w:rsidP="009375AC">
            <w:pPr>
              <w:ind w:hanging="110"/>
              <w:rPr>
                <w:rFonts w:ascii="Arial" w:hAnsi="Arial" w:cs="Arial"/>
                <w:b/>
                <w:bCs/>
                <w:color w:val="000000"/>
                <w:sz w:val="18"/>
                <w:szCs w:val="18"/>
                <w:lang w:eastAsia="en-GB"/>
              </w:rPr>
            </w:pPr>
            <w:r w:rsidRPr="009375AC">
              <w:rPr>
                <w:rFonts w:ascii="Arial" w:hAnsi="Arial" w:cs="Arial"/>
                <w:b/>
                <w:bCs/>
                <w:color w:val="000000"/>
                <w:sz w:val="18"/>
                <w:szCs w:val="18"/>
                <w:lang w:eastAsia="en-GB"/>
              </w:rPr>
              <w:t>31 December 2024</w:t>
            </w:r>
          </w:p>
        </w:tc>
        <w:tc>
          <w:tcPr>
            <w:tcW w:w="704" w:type="pct"/>
            <w:tcBorders>
              <w:top w:val="single" w:sz="8" w:space="0" w:color="auto"/>
              <w:left w:val="nil"/>
              <w:bottom w:val="single" w:sz="8" w:space="0" w:color="auto"/>
              <w:right w:val="nil"/>
            </w:tcBorders>
            <w:noWrap/>
            <w:vAlign w:val="bottom"/>
            <w:hideMark/>
          </w:tcPr>
          <w:p w14:paraId="3DA8170A" w14:textId="54864428" w:rsidR="00342F7A" w:rsidRPr="009375AC" w:rsidRDefault="00342F7A" w:rsidP="009375AC">
            <w:pPr>
              <w:ind w:left="-108"/>
              <w:jc w:val="right"/>
              <w:rPr>
                <w:rFonts w:ascii="Arial" w:hAnsi="Arial" w:cs="Arial"/>
                <w:b/>
                <w:bCs/>
                <w:color w:val="000000"/>
                <w:sz w:val="18"/>
                <w:szCs w:val="18"/>
                <w:lang w:eastAsia="en-GB"/>
              </w:rPr>
            </w:pPr>
            <w:r w:rsidRPr="009375AC">
              <w:rPr>
                <w:rFonts w:ascii="Arial" w:hAnsi="Arial" w:cs="Arial"/>
                <w:b/>
                <w:bCs/>
                <w:color w:val="000000"/>
                <w:sz w:val="18"/>
                <w:szCs w:val="18"/>
                <w:lang w:eastAsia="en-GB"/>
              </w:rPr>
              <w:t>TL Equivalent</w:t>
            </w:r>
          </w:p>
        </w:tc>
        <w:tc>
          <w:tcPr>
            <w:tcW w:w="591" w:type="pct"/>
            <w:tcBorders>
              <w:top w:val="single" w:sz="8" w:space="0" w:color="auto"/>
              <w:left w:val="nil"/>
              <w:bottom w:val="single" w:sz="8" w:space="0" w:color="auto"/>
              <w:right w:val="nil"/>
            </w:tcBorders>
            <w:noWrap/>
            <w:vAlign w:val="bottom"/>
            <w:hideMark/>
          </w:tcPr>
          <w:p w14:paraId="7488C04F" w14:textId="7A9C7C66" w:rsidR="00342F7A" w:rsidRPr="009375AC" w:rsidRDefault="00342F7A" w:rsidP="009375AC">
            <w:pPr>
              <w:ind w:left="-108"/>
              <w:jc w:val="right"/>
              <w:rPr>
                <w:rFonts w:ascii="Arial" w:hAnsi="Arial" w:cs="Arial"/>
                <w:b/>
                <w:bCs/>
                <w:color w:val="000000"/>
                <w:sz w:val="18"/>
                <w:szCs w:val="18"/>
                <w:lang w:eastAsia="en-GB"/>
              </w:rPr>
            </w:pPr>
            <w:r w:rsidRPr="009375AC">
              <w:rPr>
                <w:rFonts w:ascii="Arial" w:hAnsi="Arial" w:cs="Arial"/>
                <w:b/>
                <w:bCs/>
                <w:color w:val="000000"/>
                <w:sz w:val="18"/>
                <w:szCs w:val="18"/>
                <w:lang w:eastAsia="en-GB"/>
              </w:rPr>
              <w:t>USD</w:t>
            </w:r>
          </w:p>
        </w:tc>
        <w:tc>
          <w:tcPr>
            <w:tcW w:w="578" w:type="pct"/>
            <w:gridSpan w:val="2"/>
            <w:tcBorders>
              <w:top w:val="single" w:sz="8" w:space="0" w:color="auto"/>
              <w:left w:val="nil"/>
              <w:bottom w:val="single" w:sz="8" w:space="0" w:color="auto"/>
              <w:right w:val="nil"/>
            </w:tcBorders>
            <w:noWrap/>
            <w:vAlign w:val="bottom"/>
            <w:hideMark/>
          </w:tcPr>
          <w:p w14:paraId="3D468332" w14:textId="7763194F" w:rsidR="00342F7A" w:rsidRPr="009375AC" w:rsidRDefault="00342F7A" w:rsidP="009375AC">
            <w:pPr>
              <w:ind w:left="-108"/>
              <w:jc w:val="right"/>
              <w:rPr>
                <w:rFonts w:ascii="Arial" w:hAnsi="Arial" w:cs="Arial"/>
                <w:b/>
                <w:bCs/>
                <w:color w:val="000000"/>
                <w:sz w:val="18"/>
                <w:szCs w:val="18"/>
                <w:lang w:eastAsia="en-GB"/>
              </w:rPr>
            </w:pPr>
            <w:r w:rsidRPr="009375AC">
              <w:rPr>
                <w:rFonts w:ascii="Arial" w:hAnsi="Arial" w:cs="Arial"/>
                <w:b/>
                <w:bCs/>
                <w:color w:val="000000"/>
                <w:sz w:val="18"/>
                <w:szCs w:val="18"/>
                <w:lang w:eastAsia="en-GB"/>
              </w:rPr>
              <w:t>EURO</w:t>
            </w:r>
          </w:p>
        </w:tc>
        <w:tc>
          <w:tcPr>
            <w:tcW w:w="495" w:type="pct"/>
            <w:tcBorders>
              <w:top w:val="single" w:sz="8" w:space="0" w:color="auto"/>
              <w:left w:val="nil"/>
              <w:bottom w:val="single" w:sz="8" w:space="0" w:color="auto"/>
              <w:right w:val="nil"/>
            </w:tcBorders>
            <w:vAlign w:val="bottom"/>
          </w:tcPr>
          <w:p w14:paraId="5523EF9A" w14:textId="2C519BE0" w:rsidR="00342F7A" w:rsidRPr="009375AC" w:rsidRDefault="00342F7A" w:rsidP="009375AC">
            <w:pPr>
              <w:ind w:left="-108"/>
              <w:jc w:val="right"/>
              <w:rPr>
                <w:rFonts w:ascii="Arial" w:hAnsi="Arial" w:cs="Arial"/>
                <w:b/>
                <w:bCs/>
                <w:color w:val="000000"/>
                <w:sz w:val="18"/>
                <w:szCs w:val="18"/>
                <w:lang w:eastAsia="en-GB"/>
              </w:rPr>
            </w:pPr>
            <w:r w:rsidRPr="009375AC">
              <w:rPr>
                <w:rFonts w:ascii="Arial" w:hAnsi="Arial" w:cs="Arial"/>
                <w:b/>
                <w:bCs/>
                <w:color w:val="000000"/>
                <w:sz w:val="18"/>
                <w:szCs w:val="18"/>
                <w:lang w:eastAsia="en-GB"/>
              </w:rPr>
              <w:t>GBP</w:t>
            </w:r>
          </w:p>
        </w:tc>
        <w:tc>
          <w:tcPr>
            <w:tcW w:w="755" w:type="pct"/>
            <w:tcBorders>
              <w:top w:val="single" w:sz="8" w:space="0" w:color="auto"/>
              <w:left w:val="nil"/>
              <w:bottom w:val="single" w:sz="8" w:space="0" w:color="auto"/>
              <w:right w:val="nil"/>
            </w:tcBorders>
            <w:noWrap/>
            <w:vAlign w:val="bottom"/>
            <w:hideMark/>
          </w:tcPr>
          <w:p w14:paraId="7F7140C8" w14:textId="0E6CCC22" w:rsidR="00342F7A" w:rsidRPr="009375AC" w:rsidRDefault="00342F7A" w:rsidP="009375AC">
            <w:pPr>
              <w:ind w:left="-108"/>
              <w:jc w:val="right"/>
              <w:rPr>
                <w:rFonts w:ascii="Arial" w:hAnsi="Arial" w:cs="Arial"/>
                <w:b/>
                <w:bCs/>
                <w:color w:val="000000"/>
                <w:sz w:val="18"/>
                <w:szCs w:val="18"/>
                <w:lang w:eastAsia="en-GB"/>
              </w:rPr>
            </w:pPr>
            <w:r w:rsidRPr="009375AC">
              <w:rPr>
                <w:rFonts w:ascii="Arial" w:eastAsiaTheme="minorEastAsia" w:hAnsi="Arial" w:cs="Arial"/>
                <w:b/>
                <w:bCs/>
                <w:color w:val="000000"/>
                <w:sz w:val="18"/>
                <w:szCs w:val="18"/>
                <w:lang w:eastAsia="tr-TR"/>
              </w:rPr>
              <w:t>TL</w:t>
            </w:r>
          </w:p>
        </w:tc>
      </w:tr>
      <w:tr w:rsidR="00761885" w:rsidRPr="009375AC" w14:paraId="3D73ED2B" w14:textId="77777777" w:rsidTr="00342F7A">
        <w:trPr>
          <w:trHeight w:val="20"/>
        </w:trPr>
        <w:tc>
          <w:tcPr>
            <w:tcW w:w="1877" w:type="pct"/>
            <w:tcBorders>
              <w:top w:val="nil"/>
              <w:left w:val="nil"/>
              <w:bottom w:val="nil"/>
              <w:right w:val="nil"/>
            </w:tcBorders>
            <w:noWrap/>
            <w:vAlign w:val="bottom"/>
            <w:hideMark/>
          </w:tcPr>
          <w:p w14:paraId="457A9077" w14:textId="77777777" w:rsidR="00761885" w:rsidRPr="009375AC" w:rsidRDefault="00761885" w:rsidP="009375AC">
            <w:pPr>
              <w:ind w:hanging="110"/>
              <w:jc w:val="right"/>
              <w:rPr>
                <w:rFonts w:ascii="Arial" w:hAnsi="Arial" w:cs="Arial"/>
                <w:b/>
                <w:bCs/>
                <w:color w:val="000000"/>
                <w:sz w:val="18"/>
                <w:szCs w:val="18"/>
                <w:lang w:eastAsia="en-GB"/>
              </w:rPr>
            </w:pPr>
          </w:p>
        </w:tc>
        <w:tc>
          <w:tcPr>
            <w:tcW w:w="704" w:type="pct"/>
            <w:tcBorders>
              <w:top w:val="nil"/>
              <w:left w:val="nil"/>
              <w:bottom w:val="nil"/>
              <w:right w:val="nil"/>
            </w:tcBorders>
            <w:noWrap/>
            <w:vAlign w:val="bottom"/>
          </w:tcPr>
          <w:p w14:paraId="0A050C30" w14:textId="77777777" w:rsidR="00761885" w:rsidRPr="009375AC" w:rsidRDefault="00761885" w:rsidP="009375AC">
            <w:pPr>
              <w:ind w:left="-108"/>
              <w:jc w:val="right"/>
              <w:rPr>
                <w:rFonts w:ascii="Arial" w:hAnsi="Arial" w:cs="Arial"/>
                <w:sz w:val="18"/>
                <w:szCs w:val="18"/>
                <w:lang w:eastAsia="en-GB"/>
              </w:rPr>
            </w:pPr>
          </w:p>
        </w:tc>
        <w:tc>
          <w:tcPr>
            <w:tcW w:w="591" w:type="pct"/>
            <w:tcBorders>
              <w:top w:val="nil"/>
              <w:left w:val="nil"/>
              <w:bottom w:val="nil"/>
              <w:right w:val="nil"/>
            </w:tcBorders>
            <w:noWrap/>
            <w:vAlign w:val="bottom"/>
          </w:tcPr>
          <w:p w14:paraId="7EB13093" w14:textId="77777777" w:rsidR="00761885" w:rsidRPr="009375AC" w:rsidRDefault="00761885" w:rsidP="009375AC">
            <w:pPr>
              <w:ind w:left="-108"/>
              <w:jc w:val="right"/>
              <w:rPr>
                <w:rFonts w:ascii="Arial" w:hAnsi="Arial" w:cs="Arial"/>
                <w:sz w:val="18"/>
                <w:szCs w:val="18"/>
                <w:lang w:eastAsia="en-GB"/>
              </w:rPr>
            </w:pPr>
          </w:p>
        </w:tc>
        <w:tc>
          <w:tcPr>
            <w:tcW w:w="578" w:type="pct"/>
            <w:gridSpan w:val="2"/>
            <w:tcBorders>
              <w:top w:val="nil"/>
              <w:left w:val="nil"/>
              <w:bottom w:val="nil"/>
              <w:right w:val="nil"/>
            </w:tcBorders>
            <w:noWrap/>
            <w:vAlign w:val="bottom"/>
          </w:tcPr>
          <w:p w14:paraId="6EA17EDF" w14:textId="77777777" w:rsidR="00761885" w:rsidRPr="009375AC" w:rsidRDefault="00761885" w:rsidP="009375AC">
            <w:pPr>
              <w:ind w:left="-108"/>
              <w:jc w:val="right"/>
              <w:rPr>
                <w:rFonts w:ascii="Arial" w:hAnsi="Arial" w:cs="Arial"/>
                <w:sz w:val="18"/>
                <w:szCs w:val="18"/>
                <w:lang w:eastAsia="en-GB"/>
              </w:rPr>
            </w:pPr>
          </w:p>
        </w:tc>
        <w:tc>
          <w:tcPr>
            <w:tcW w:w="495" w:type="pct"/>
            <w:tcBorders>
              <w:top w:val="nil"/>
              <w:left w:val="nil"/>
              <w:bottom w:val="nil"/>
              <w:right w:val="nil"/>
            </w:tcBorders>
            <w:vAlign w:val="bottom"/>
          </w:tcPr>
          <w:p w14:paraId="448D1A70" w14:textId="77777777" w:rsidR="00761885" w:rsidRPr="009375AC" w:rsidRDefault="00761885" w:rsidP="009375AC">
            <w:pPr>
              <w:ind w:left="-108"/>
              <w:jc w:val="right"/>
              <w:rPr>
                <w:rFonts w:ascii="Arial" w:hAnsi="Arial" w:cs="Arial"/>
                <w:sz w:val="18"/>
                <w:szCs w:val="18"/>
                <w:lang w:eastAsia="en-GB"/>
              </w:rPr>
            </w:pPr>
          </w:p>
        </w:tc>
        <w:tc>
          <w:tcPr>
            <w:tcW w:w="755" w:type="pct"/>
            <w:tcBorders>
              <w:top w:val="nil"/>
              <w:left w:val="nil"/>
              <w:bottom w:val="nil"/>
              <w:right w:val="nil"/>
            </w:tcBorders>
            <w:noWrap/>
            <w:vAlign w:val="bottom"/>
          </w:tcPr>
          <w:p w14:paraId="743C040A" w14:textId="77777777" w:rsidR="00761885" w:rsidRPr="009375AC" w:rsidRDefault="00761885" w:rsidP="009375AC">
            <w:pPr>
              <w:ind w:left="-108"/>
              <w:jc w:val="right"/>
              <w:rPr>
                <w:rFonts w:ascii="Arial" w:hAnsi="Arial" w:cs="Arial"/>
                <w:sz w:val="18"/>
                <w:szCs w:val="18"/>
                <w:lang w:eastAsia="en-GB"/>
              </w:rPr>
            </w:pPr>
          </w:p>
        </w:tc>
      </w:tr>
      <w:tr w:rsidR="00342F7A" w:rsidRPr="009375AC" w14:paraId="3EB4EA51" w14:textId="77777777" w:rsidTr="00342F7A">
        <w:trPr>
          <w:trHeight w:val="20"/>
        </w:trPr>
        <w:tc>
          <w:tcPr>
            <w:tcW w:w="1877" w:type="pct"/>
            <w:tcBorders>
              <w:top w:val="nil"/>
              <w:left w:val="nil"/>
              <w:bottom w:val="nil"/>
              <w:right w:val="nil"/>
            </w:tcBorders>
            <w:noWrap/>
            <w:vAlign w:val="bottom"/>
            <w:hideMark/>
          </w:tcPr>
          <w:p w14:paraId="235E5613" w14:textId="5BAFCAF7" w:rsidR="00342F7A" w:rsidRPr="009375AC" w:rsidRDefault="00342F7A" w:rsidP="009375AC">
            <w:pPr>
              <w:ind w:hanging="110"/>
              <w:rPr>
                <w:rFonts w:ascii="Arial" w:hAnsi="Arial" w:cs="Arial"/>
                <w:color w:val="000000"/>
                <w:sz w:val="18"/>
                <w:szCs w:val="18"/>
                <w:lang w:eastAsia="en-GB"/>
              </w:rPr>
            </w:pPr>
            <w:r w:rsidRPr="009375AC">
              <w:rPr>
                <w:rFonts w:ascii="Arial" w:hAnsi="Arial" w:cs="Arial"/>
                <w:color w:val="000000"/>
                <w:sz w:val="18"/>
                <w:szCs w:val="18"/>
                <w:lang w:eastAsia="en-GB"/>
              </w:rPr>
              <w:t>1. Trade Receivables</w:t>
            </w:r>
          </w:p>
        </w:tc>
        <w:tc>
          <w:tcPr>
            <w:tcW w:w="704" w:type="pct"/>
            <w:tcBorders>
              <w:top w:val="nil"/>
              <w:left w:val="nil"/>
              <w:bottom w:val="nil"/>
              <w:right w:val="nil"/>
            </w:tcBorders>
            <w:noWrap/>
            <w:vAlign w:val="bottom"/>
          </w:tcPr>
          <w:p w14:paraId="7518ED5E" w14:textId="59BBD62B" w:rsidR="00342F7A" w:rsidRPr="009375AC" w:rsidRDefault="00342F7A" w:rsidP="009375AC">
            <w:pPr>
              <w:ind w:left="-108"/>
              <w:jc w:val="right"/>
              <w:rPr>
                <w:rFonts w:ascii="Arial" w:hAnsi="Arial" w:cs="Arial"/>
                <w:color w:val="000000"/>
                <w:sz w:val="18"/>
                <w:szCs w:val="18"/>
                <w:lang w:eastAsia="en-GB"/>
              </w:rPr>
            </w:pPr>
            <w:r w:rsidRPr="009375AC">
              <w:rPr>
                <w:rFonts w:ascii="Arial" w:hAnsi="Arial" w:cs="Arial"/>
                <w:color w:val="000000"/>
                <w:sz w:val="18"/>
                <w:szCs w:val="18"/>
                <w:lang w:eastAsia="en-GB"/>
              </w:rPr>
              <w:t>317.715.110</w:t>
            </w:r>
          </w:p>
        </w:tc>
        <w:tc>
          <w:tcPr>
            <w:tcW w:w="605" w:type="pct"/>
            <w:gridSpan w:val="2"/>
            <w:tcBorders>
              <w:top w:val="nil"/>
              <w:left w:val="nil"/>
              <w:bottom w:val="nil"/>
              <w:right w:val="nil"/>
            </w:tcBorders>
            <w:noWrap/>
            <w:vAlign w:val="bottom"/>
          </w:tcPr>
          <w:p w14:paraId="58572084" w14:textId="16140BDC" w:rsidR="00342F7A" w:rsidRPr="009375AC" w:rsidRDefault="00342F7A" w:rsidP="009375AC">
            <w:pPr>
              <w:ind w:left="-108"/>
              <w:jc w:val="right"/>
              <w:rPr>
                <w:rFonts w:ascii="Arial" w:hAnsi="Arial" w:cs="Arial"/>
                <w:color w:val="000000"/>
                <w:sz w:val="18"/>
                <w:szCs w:val="18"/>
                <w:lang w:eastAsia="en-GB"/>
              </w:rPr>
            </w:pPr>
            <w:r w:rsidRPr="009375AC">
              <w:rPr>
                <w:rFonts w:ascii="Arial" w:hAnsi="Arial" w:cs="Arial"/>
                <w:color w:val="000000"/>
                <w:sz w:val="18"/>
                <w:szCs w:val="18"/>
                <w:lang w:eastAsia="en-GB"/>
              </w:rPr>
              <w:t>3.778.044</w:t>
            </w:r>
          </w:p>
        </w:tc>
        <w:tc>
          <w:tcPr>
            <w:tcW w:w="564" w:type="pct"/>
            <w:tcBorders>
              <w:top w:val="nil"/>
              <w:left w:val="nil"/>
              <w:bottom w:val="nil"/>
              <w:right w:val="nil"/>
            </w:tcBorders>
            <w:noWrap/>
            <w:vAlign w:val="bottom"/>
          </w:tcPr>
          <w:p w14:paraId="21873B0D" w14:textId="1A17C167" w:rsidR="00342F7A" w:rsidRPr="009375AC" w:rsidRDefault="00342F7A" w:rsidP="009375AC">
            <w:pPr>
              <w:ind w:left="-108"/>
              <w:jc w:val="right"/>
              <w:rPr>
                <w:rFonts w:ascii="Arial" w:hAnsi="Arial" w:cs="Arial"/>
                <w:color w:val="000000"/>
                <w:sz w:val="18"/>
                <w:szCs w:val="18"/>
                <w:lang w:eastAsia="en-GB"/>
              </w:rPr>
            </w:pPr>
            <w:r w:rsidRPr="009375AC">
              <w:rPr>
                <w:rFonts w:ascii="Arial" w:hAnsi="Arial" w:cs="Arial"/>
                <w:color w:val="000000"/>
                <w:sz w:val="18"/>
                <w:szCs w:val="18"/>
                <w:lang w:eastAsia="en-GB"/>
              </w:rPr>
              <w:t>2.683.886</w:t>
            </w:r>
          </w:p>
        </w:tc>
        <w:tc>
          <w:tcPr>
            <w:tcW w:w="495" w:type="pct"/>
            <w:tcBorders>
              <w:top w:val="nil"/>
              <w:left w:val="nil"/>
              <w:bottom w:val="nil"/>
              <w:right w:val="nil"/>
            </w:tcBorders>
            <w:vAlign w:val="bottom"/>
          </w:tcPr>
          <w:p w14:paraId="5BF1260E" w14:textId="1C635507" w:rsidR="00342F7A" w:rsidRPr="009375AC" w:rsidRDefault="00342F7A" w:rsidP="009375AC">
            <w:pPr>
              <w:ind w:left="-108"/>
              <w:jc w:val="right"/>
              <w:rPr>
                <w:rFonts w:ascii="Arial" w:hAnsi="Arial" w:cs="Arial"/>
                <w:color w:val="000000"/>
                <w:sz w:val="18"/>
                <w:szCs w:val="18"/>
                <w:lang w:eastAsia="en-GB"/>
              </w:rPr>
            </w:pPr>
            <w:r w:rsidRPr="009375AC">
              <w:rPr>
                <w:rFonts w:ascii="Arial" w:hAnsi="Arial" w:cs="Arial"/>
                <w:color w:val="000000"/>
                <w:sz w:val="18"/>
                <w:szCs w:val="18"/>
                <w:lang w:eastAsia="en-GB"/>
              </w:rPr>
              <w:t>83.216</w:t>
            </w:r>
          </w:p>
        </w:tc>
        <w:tc>
          <w:tcPr>
            <w:tcW w:w="755" w:type="pct"/>
            <w:tcBorders>
              <w:top w:val="nil"/>
              <w:left w:val="nil"/>
              <w:bottom w:val="nil"/>
              <w:right w:val="nil"/>
            </w:tcBorders>
            <w:noWrap/>
            <w:vAlign w:val="bottom"/>
          </w:tcPr>
          <w:p w14:paraId="4D4DDA1A" w14:textId="29C1A165" w:rsidR="00342F7A" w:rsidRPr="009375AC" w:rsidRDefault="00342F7A" w:rsidP="009375AC">
            <w:pPr>
              <w:ind w:left="-108"/>
              <w:jc w:val="right"/>
              <w:rPr>
                <w:rFonts w:ascii="Arial" w:hAnsi="Arial" w:cs="Arial"/>
                <w:color w:val="000000"/>
                <w:sz w:val="18"/>
                <w:szCs w:val="18"/>
                <w:lang w:eastAsia="en-GB"/>
              </w:rPr>
            </w:pPr>
            <w:r w:rsidRPr="009375AC">
              <w:rPr>
                <w:rFonts w:ascii="Arial" w:hAnsi="Arial" w:cs="Arial"/>
                <w:color w:val="000000"/>
                <w:sz w:val="18"/>
                <w:szCs w:val="18"/>
                <w:lang w:eastAsia="en-GB"/>
              </w:rPr>
              <w:t>81.713.296</w:t>
            </w:r>
          </w:p>
        </w:tc>
      </w:tr>
      <w:tr w:rsidR="00342F7A" w:rsidRPr="009375AC" w14:paraId="660BAD8B" w14:textId="77777777" w:rsidTr="00342F7A">
        <w:trPr>
          <w:trHeight w:val="20"/>
        </w:trPr>
        <w:tc>
          <w:tcPr>
            <w:tcW w:w="1877" w:type="pct"/>
            <w:tcBorders>
              <w:top w:val="nil"/>
              <w:left w:val="nil"/>
              <w:bottom w:val="nil"/>
              <w:right w:val="nil"/>
            </w:tcBorders>
            <w:noWrap/>
            <w:vAlign w:val="bottom"/>
          </w:tcPr>
          <w:p w14:paraId="3D8DFB38" w14:textId="5F8306B5" w:rsidR="00342F7A" w:rsidRPr="009375AC" w:rsidRDefault="00342F7A" w:rsidP="009375AC">
            <w:pPr>
              <w:ind w:hanging="110"/>
              <w:rPr>
                <w:rFonts w:ascii="Arial" w:hAnsi="Arial" w:cs="Arial"/>
                <w:color w:val="000000"/>
                <w:sz w:val="18"/>
                <w:szCs w:val="18"/>
                <w:lang w:eastAsia="en-GB"/>
              </w:rPr>
            </w:pPr>
            <w:r w:rsidRPr="009375AC">
              <w:rPr>
                <w:rFonts w:ascii="Arial" w:hAnsi="Arial" w:cs="Arial"/>
                <w:color w:val="000000"/>
                <w:sz w:val="18"/>
                <w:szCs w:val="18"/>
                <w:lang w:eastAsia="en-GB"/>
              </w:rPr>
              <w:t>2. Monetary Financial Assets</w:t>
            </w:r>
          </w:p>
        </w:tc>
        <w:tc>
          <w:tcPr>
            <w:tcW w:w="704" w:type="pct"/>
            <w:tcBorders>
              <w:top w:val="nil"/>
              <w:left w:val="nil"/>
              <w:bottom w:val="nil"/>
              <w:right w:val="nil"/>
            </w:tcBorders>
            <w:noWrap/>
            <w:vAlign w:val="bottom"/>
          </w:tcPr>
          <w:p w14:paraId="0AEB6C5D" w14:textId="04596DD8" w:rsidR="00342F7A" w:rsidRPr="009375AC" w:rsidRDefault="00342F7A" w:rsidP="009375AC">
            <w:pPr>
              <w:ind w:left="-108"/>
              <w:jc w:val="right"/>
              <w:rPr>
                <w:rFonts w:ascii="Arial" w:hAnsi="Arial" w:cs="Arial"/>
                <w:color w:val="000000"/>
                <w:sz w:val="18"/>
                <w:szCs w:val="18"/>
                <w:lang w:eastAsia="en-GB"/>
              </w:rPr>
            </w:pPr>
            <w:r w:rsidRPr="009375AC">
              <w:rPr>
                <w:rFonts w:ascii="Arial" w:hAnsi="Arial" w:cs="Arial"/>
                <w:color w:val="000000"/>
                <w:sz w:val="18"/>
                <w:szCs w:val="18"/>
                <w:lang w:eastAsia="en-GB"/>
              </w:rPr>
              <w:t>1.706.808.949</w:t>
            </w:r>
          </w:p>
        </w:tc>
        <w:tc>
          <w:tcPr>
            <w:tcW w:w="605" w:type="pct"/>
            <w:gridSpan w:val="2"/>
            <w:tcBorders>
              <w:top w:val="nil"/>
              <w:left w:val="nil"/>
              <w:bottom w:val="nil"/>
              <w:right w:val="nil"/>
            </w:tcBorders>
            <w:noWrap/>
            <w:vAlign w:val="bottom"/>
          </w:tcPr>
          <w:p w14:paraId="04A8D72C" w14:textId="75D7BC40" w:rsidR="00342F7A" w:rsidRPr="009375AC" w:rsidRDefault="00342F7A" w:rsidP="009375AC">
            <w:pPr>
              <w:ind w:left="-108"/>
              <w:jc w:val="right"/>
              <w:rPr>
                <w:rFonts w:ascii="Arial" w:hAnsi="Arial" w:cs="Arial"/>
                <w:sz w:val="18"/>
                <w:szCs w:val="18"/>
              </w:rPr>
            </w:pPr>
            <w:r w:rsidRPr="009375AC">
              <w:rPr>
                <w:rFonts w:ascii="Arial" w:hAnsi="Arial" w:cs="Arial"/>
                <w:color w:val="000000"/>
                <w:sz w:val="18"/>
                <w:szCs w:val="18"/>
                <w:lang w:eastAsia="en-GB"/>
              </w:rPr>
              <w:t>15.346.144</w:t>
            </w:r>
          </w:p>
        </w:tc>
        <w:tc>
          <w:tcPr>
            <w:tcW w:w="564" w:type="pct"/>
            <w:tcBorders>
              <w:top w:val="nil"/>
              <w:left w:val="nil"/>
              <w:bottom w:val="nil"/>
              <w:right w:val="nil"/>
            </w:tcBorders>
            <w:noWrap/>
            <w:vAlign w:val="bottom"/>
          </w:tcPr>
          <w:p w14:paraId="5C536CFA" w14:textId="705DD9B6" w:rsidR="00342F7A" w:rsidRPr="009375AC" w:rsidRDefault="00342F7A" w:rsidP="009375AC">
            <w:pPr>
              <w:ind w:left="-108"/>
              <w:jc w:val="right"/>
              <w:rPr>
                <w:rFonts w:ascii="Arial" w:hAnsi="Arial" w:cs="Arial"/>
                <w:sz w:val="18"/>
                <w:szCs w:val="18"/>
              </w:rPr>
            </w:pPr>
            <w:r w:rsidRPr="009375AC">
              <w:rPr>
                <w:rFonts w:ascii="Arial" w:hAnsi="Arial" w:cs="Arial"/>
                <w:color w:val="000000"/>
                <w:sz w:val="18"/>
                <w:szCs w:val="18"/>
                <w:lang w:eastAsia="en-GB"/>
              </w:rPr>
              <w:t>19.558.064</w:t>
            </w:r>
          </w:p>
        </w:tc>
        <w:tc>
          <w:tcPr>
            <w:tcW w:w="495" w:type="pct"/>
            <w:tcBorders>
              <w:top w:val="nil"/>
              <w:left w:val="nil"/>
              <w:bottom w:val="nil"/>
              <w:right w:val="nil"/>
            </w:tcBorders>
            <w:vAlign w:val="bottom"/>
          </w:tcPr>
          <w:p w14:paraId="0788A34B" w14:textId="5B75FBB3" w:rsidR="00342F7A" w:rsidRPr="009375AC" w:rsidRDefault="00342F7A" w:rsidP="009375AC">
            <w:pPr>
              <w:ind w:left="-108"/>
              <w:jc w:val="right"/>
              <w:rPr>
                <w:rFonts w:ascii="Arial" w:hAnsi="Arial" w:cs="Arial"/>
                <w:color w:val="000000"/>
                <w:sz w:val="18"/>
                <w:szCs w:val="18"/>
                <w:lang w:eastAsia="en-GB"/>
              </w:rPr>
            </w:pPr>
            <w:r w:rsidRPr="009375AC">
              <w:rPr>
                <w:rFonts w:ascii="Arial" w:hAnsi="Arial" w:cs="Arial"/>
                <w:color w:val="000000"/>
                <w:sz w:val="18"/>
                <w:szCs w:val="18"/>
                <w:lang w:eastAsia="en-GB"/>
              </w:rPr>
              <w:t>67.804</w:t>
            </w:r>
          </w:p>
        </w:tc>
        <w:tc>
          <w:tcPr>
            <w:tcW w:w="755" w:type="pct"/>
            <w:tcBorders>
              <w:top w:val="nil"/>
              <w:left w:val="nil"/>
              <w:bottom w:val="nil"/>
              <w:right w:val="nil"/>
            </w:tcBorders>
            <w:noWrap/>
            <w:vAlign w:val="bottom"/>
          </w:tcPr>
          <w:p w14:paraId="1FED1A03" w14:textId="5845E11C" w:rsidR="00342F7A" w:rsidRPr="009375AC" w:rsidRDefault="00342F7A" w:rsidP="009375AC">
            <w:pPr>
              <w:ind w:left="-108"/>
              <w:jc w:val="right"/>
              <w:rPr>
                <w:rFonts w:ascii="Arial" w:hAnsi="Arial" w:cs="Arial"/>
                <w:sz w:val="18"/>
                <w:szCs w:val="18"/>
              </w:rPr>
            </w:pPr>
            <w:r w:rsidRPr="009375AC">
              <w:rPr>
                <w:rFonts w:ascii="Arial" w:hAnsi="Arial" w:cs="Arial"/>
                <w:color w:val="000000"/>
                <w:sz w:val="18"/>
                <w:szCs w:val="18"/>
                <w:lang w:eastAsia="en-GB"/>
              </w:rPr>
              <w:t>441.621.150</w:t>
            </w:r>
          </w:p>
        </w:tc>
      </w:tr>
      <w:tr w:rsidR="00342F7A" w:rsidRPr="009375AC" w14:paraId="679D92C4" w14:textId="77777777" w:rsidTr="00342F7A">
        <w:trPr>
          <w:trHeight w:val="20"/>
        </w:trPr>
        <w:tc>
          <w:tcPr>
            <w:tcW w:w="1877" w:type="pct"/>
            <w:tcBorders>
              <w:top w:val="nil"/>
              <w:left w:val="nil"/>
              <w:bottom w:val="nil"/>
              <w:right w:val="nil"/>
            </w:tcBorders>
            <w:noWrap/>
            <w:vAlign w:val="bottom"/>
            <w:hideMark/>
          </w:tcPr>
          <w:p w14:paraId="690DA022" w14:textId="1DF4F7FA" w:rsidR="00342F7A" w:rsidRPr="009375AC" w:rsidRDefault="00342F7A" w:rsidP="009375AC">
            <w:pPr>
              <w:ind w:hanging="110"/>
              <w:rPr>
                <w:rFonts w:ascii="Arial" w:hAnsi="Arial" w:cs="Arial"/>
                <w:color w:val="000000"/>
                <w:sz w:val="18"/>
                <w:szCs w:val="18"/>
                <w:lang w:eastAsia="en-GB"/>
              </w:rPr>
            </w:pPr>
            <w:r w:rsidRPr="009375AC">
              <w:rPr>
                <w:rFonts w:ascii="Arial" w:hAnsi="Arial" w:cs="Arial"/>
                <w:color w:val="000000"/>
                <w:sz w:val="18"/>
                <w:szCs w:val="18"/>
                <w:lang w:eastAsia="en-GB"/>
              </w:rPr>
              <w:t>3. Other</w:t>
            </w:r>
          </w:p>
        </w:tc>
        <w:tc>
          <w:tcPr>
            <w:tcW w:w="704" w:type="pct"/>
            <w:tcBorders>
              <w:top w:val="nil"/>
              <w:left w:val="nil"/>
              <w:bottom w:val="nil"/>
              <w:right w:val="nil"/>
            </w:tcBorders>
            <w:noWrap/>
            <w:vAlign w:val="bottom"/>
          </w:tcPr>
          <w:p w14:paraId="4AC5351B" w14:textId="0BD9DC45" w:rsidR="00342F7A" w:rsidRPr="009375AC" w:rsidRDefault="00342F7A" w:rsidP="009375AC">
            <w:pPr>
              <w:ind w:left="-108"/>
              <w:jc w:val="right"/>
              <w:rPr>
                <w:rFonts w:ascii="Arial" w:hAnsi="Arial" w:cs="Arial"/>
                <w:color w:val="000000"/>
                <w:sz w:val="18"/>
                <w:szCs w:val="18"/>
                <w:lang w:eastAsia="en-GB"/>
              </w:rPr>
            </w:pPr>
            <w:r w:rsidRPr="009375AC">
              <w:rPr>
                <w:rFonts w:ascii="Arial" w:hAnsi="Arial" w:cs="Arial"/>
                <w:color w:val="000000"/>
                <w:sz w:val="18"/>
                <w:szCs w:val="18"/>
                <w:lang w:eastAsia="en-GB"/>
              </w:rPr>
              <w:t>685.157.544</w:t>
            </w:r>
          </w:p>
        </w:tc>
        <w:tc>
          <w:tcPr>
            <w:tcW w:w="605" w:type="pct"/>
            <w:gridSpan w:val="2"/>
            <w:tcBorders>
              <w:top w:val="nil"/>
              <w:left w:val="nil"/>
              <w:bottom w:val="nil"/>
              <w:right w:val="nil"/>
            </w:tcBorders>
            <w:noWrap/>
            <w:vAlign w:val="bottom"/>
          </w:tcPr>
          <w:p w14:paraId="0A933736" w14:textId="3FE40886" w:rsidR="00342F7A" w:rsidRPr="009375AC" w:rsidRDefault="00342F7A" w:rsidP="009375AC">
            <w:pPr>
              <w:ind w:left="-108"/>
              <w:jc w:val="right"/>
              <w:rPr>
                <w:rFonts w:ascii="Arial" w:hAnsi="Arial" w:cs="Arial"/>
                <w:color w:val="000000"/>
                <w:sz w:val="18"/>
                <w:szCs w:val="18"/>
                <w:lang w:eastAsia="en-GB"/>
              </w:rPr>
            </w:pPr>
            <w:r w:rsidRPr="009375AC">
              <w:rPr>
                <w:rFonts w:ascii="Arial" w:hAnsi="Arial" w:cs="Arial"/>
                <w:color w:val="000000"/>
                <w:sz w:val="18"/>
                <w:szCs w:val="18"/>
                <w:lang w:eastAsia="en-GB"/>
              </w:rPr>
              <w:t>224.457</w:t>
            </w:r>
          </w:p>
        </w:tc>
        <w:tc>
          <w:tcPr>
            <w:tcW w:w="564" w:type="pct"/>
            <w:tcBorders>
              <w:top w:val="nil"/>
              <w:left w:val="nil"/>
              <w:bottom w:val="nil"/>
              <w:right w:val="nil"/>
            </w:tcBorders>
            <w:noWrap/>
            <w:vAlign w:val="bottom"/>
          </w:tcPr>
          <w:p w14:paraId="4CB9C365" w14:textId="2A27E522" w:rsidR="00342F7A" w:rsidRPr="009375AC" w:rsidRDefault="00342F7A" w:rsidP="009375AC">
            <w:pPr>
              <w:ind w:left="-108"/>
              <w:jc w:val="right"/>
              <w:rPr>
                <w:rFonts w:ascii="Arial" w:hAnsi="Arial" w:cs="Arial"/>
                <w:color w:val="000000"/>
                <w:sz w:val="18"/>
                <w:szCs w:val="18"/>
                <w:lang w:eastAsia="en-GB"/>
              </w:rPr>
            </w:pPr>
            <w:r w:rsidRPr="009375AC">
              <w:rPr>
                <w:rFonts w:ascii="Arial" w:hAnsi="Arial" w:cs="Arial"/>
                <w:color w:val="000000"/>
                <w:sz w:val="18"/>
                <w:szCs w:val="18"/>
                <w:lang w:eastAsia="en-GB"/>
              </w:rPr>
              <w:t>9.705.814</w:t>
            </w:r>
          </w:p>
        </w:tc>
        <w:tc>
          <w:tcPr>
            <w:tcW w:w="495" w:type="pct"/>
            <w:tcBorders>
              <w:top w:val="nil"/>
              <w:left w:val="nil"/>
              <w:bottom w:val="nil"/>
              <w:right w:val="nil"/>
            </w:tcBorders>
            <w:vAlign w:val="bottom"/>
          </w:tcPr>
          <w:p w14:paraId="0D89DD0D" w14:textId="578E04C5" w:rsidR="00342F7A" w:rsidRPr="009375AC" w:rsidRDefault="00342F7A" w:rsidP="009375AC">
            <w:pPr>
              <w:ind w:left="-108"/>
              <w:jc w:val="right"/>
              <w:rPr>
                <w:rFonts w:ascii="Arial" w:hAnsi="Arial" w:cs="Arial"/>
                <w:color w:val="000000"/>
                <w:sz w:val="18"/>
                <w:szCs w:val="18"/>
                <w:lang w:eastAsia="en-GB"/>
              </w:rPr>
            </w:pPr>
            <w:r w:rsidRPr="009375AC">
              <w:rPr>
                <w:rFonts w:ascii="Arial" w:hAnsi="Arial" w:cs="Arial"/>
                <w:color w:val="000000"/>
                <w:sz w:val="18"/>
                <w:szCs w:val="18"/>
                <w:lang w:eastAsia="en-GB"/>
              </w:rPr>
              <w:t>600</w:t>
            </w:r>
          </w:p>
        </w:tc>
        <w:tc>
          <w:tcPr>
            <w:tcW w:w="755" w:type="pct"/>
            <w:tcBorders>
              <w:top w:val="nil"/>
              <w:left w:val="nil"/>
              <w:bottom w:val="nil"/>
              <w:right w:val="nil"/>
            </w:tcBorders>
            <w:noWrap/>
            <w:vAlign w:val="bottom"/>
          </w:tcPr>
          <w:p w14:paraId="7CF1E9A6" w14:textId="7E59D4FA" w:rsidR="00342F7A" w:rsidRPr="009375AC" w:rsidRDefault="00342F7A" w:rsidP="009375AC">
            <w:pPr>
              <w:ind w:left="-108"/>
              <w:jc w:val="right"/>
              <w:rPr>
                <w:rFonts w:ascii="Arial" w:hAnsi="Arial" w:cs="Arial"/>
                <w:color w:val="000000"/>
                <w:sz w:val="18"/>
                <w:szCs w:val="18"/>
                <w:lang w:eastAsia="en-GB"/>
              </w:rPr>
            </w:pPr>
            <w:r w:rsidRPr="009375AC">
              <w:rPr>
                <w:rFonts w:ascii="Arial" w:hAnsi="Arial" w:cs="Arial"/>
                <w:color w:val="000000"/>
                <w:sz w:val="18"/>
                <w:szCs w:val="18"/>
                <w:lang w:eastAsia="en-GB"/>
              </w:rPr>
              <w:t>320.000.469</w:t>
            </w:r>
          </w:p>
        </w:tc>
      </w:tr>
      <w:tr w:rsidR="00342F7A" w:rsidRPr="009375AC" w14:paraId="6EE5CE75" w14:textId="77777777" w:rsidTr="00342F7A">
        <w:trPr>
          <w:trHeight w:val="20"/>
        </w:trPr>
        <w:tc>
          <w:tcPr>
            <w:tcW w:w="1877" w:type="pct"/>
            <w:tcBorders>
              <w:top w:val="nil"/>
              <w:left w:val="nil"/>
              <w:bottom w:val="single" w:sz="8" w:space="0" w:color="auto"/>
              <w:right w:val="nil"/>
            </w:tcBorders>
            <w:noWrap/>
            <w:vAlign w:val="bottom"/>
            <w:hideMark/>
          </w:tcPr>
          <w:p w14:paraId="23146703" w14:textId="1B8B54C1" w:rsidR="00342F7A" w:rsidRPr="009375AC" w:rsidRDefault="00342F7A" w:rsidP="009375AC">
            <w:pPr>
              <w:ind w:hanging="110"/>
              <w:rPr>
                <w:rFonts w:ascii="Arial" w:hAnsi="Arial" w:cs="Arial"/>
                <w:color w:val="000000"/>
                <w:sz w:val="18"/>
                <w:szCs w:val="18"/>
                <w:lang w:eastAsia="en-GB"/>
              </w:rPr>
            </w:pPr>
            <w:r w:rsidRPr="009375AC">
              <w:rPr>
                <w:rFonts w:ascii="Arial" w:hAnsi="Arial" w:cs="Arial"/>
                <w:color w:val="000000"/>
                <w:sz w:val="18"/>
                <w:szCs w:val="18"/>
                <w:lang w:eastAsia="en-GB"/>
              </w:rPr>
              <w:t> </w:t>
            </w:r>
          </w:p>
        </w:tc>
        <w:tc>
          <w:tcPr>
            <w:tcW w:w="704" w:type="pct"/>
            <w:tcBorders>
              <w:top w:val="nil"/>
              <w:left w:val="nil"/>
              <w:bottom w:val="single" w:sz="8" w:space="0" w:color="auto"/>
              <w:right w:val="nil"/>
            </w:tcBorders>
            <w:noWrap/>
            <w:vAlign w:val="bottom"/>
          </w:tcPr>
          <w:p w14:paraId="60C09097" w14:textId="77777777" w:rsidR="00342F7A" w:rsidRPr="009375AC" w:rsidRDefault="00342F7A" w:rsidP="009375AC">
            <w:pPr>
              <w:ind w:left="-108"/>
              <w:jc w:val="right"/>
              <w:rPr>
                <w:rFonts w:ascii="Arial" w:hAnsi="Arial" w:cs="Arial"/>
                <w:color w:val="000000"/>
                <w:sz w:val="18"/>
                <w:szCs w:val="18"/>
                <w:lang w:eastAsia="en-GB"/>
              </w:rPr>
            </w:pPr>
          </w:p>
        </w:tc>
        <w:tc>
          <w:tcPr>
            <w:tcW w:w="605" w:type="pct"/>
            <w:gridSpan w:val="2"/>
            <w:tcBorders>
              <w:top w:val="nil"/>
              <w:left w:val="nil"/>
              <w:bottom w:val="single" w:sz="8" w:space="0" w:color="auto"/>
              <w:right w:val="nil"/>
            </w:tcBorders>
            <w:noWrap/>
            <w:vAlign w:val="bottom"/>
          </w:tcPr>
          <w:p w14:paraId="5677DB07" w14:textId="77777777" w:rsidR="00342F7A" w:rsidRPr="009375AC" w:rsidRDefault="00342F7A" w:rsidP="009375AC">
            <w:pPr>
              <w:ind w:left="-108"/>
              <w:jc w:val="right"/>
              <w:rPr>
                <w:rFonts w:ascii="Arial" w:hAnsi="Arial" w:cs="Arial"/>
                <w:color w:val="000000"/>
                <w:sz w:val="18"/>
                <w:szCs w:val="18"/>
                <w:lang w:eastAsia="en-GB"/>
              </w:rPr>
            </w:pPr>
          </w:p>
        </w:tc>
        <w:tc>
          <w:tcPr>
            <w:tcW w:w="564" w:type="pct"/>
            <w:tcBorders>
              <w:top w:val="nil"/>
              <w:left w:val="nil"/>
              <w:bottom w:val="single" w:sz="8" w:space="0" w:color="auto"/>
              <w:right w:val="nil"/>
            </w:tcBorders>
            <w:noWrap/>
            <w:vAlign w:val="bottom"/>
          </w:tcPr>
          <w:p w14:paraId="4F1A8424" w14:textId="77777777" w:rsidR="00342F7A" w:rsidRPr="009375AC" w:rsidRDefault="00342F7A" w:rsidP="009375AC">
            <w:pPr>
              <w:ind w:left="-108"/>
              <w:jc w:val="right"/>
              <w:rPr>
                <w:rFonts w:ascii="Arial" w:hAnsi="Arial" w:cs="Arial"/>
                <w:color w:val="000000"/>
                <w:sz w:val="18"/>
                <w:szCs w:val="18"/>
                <w:lang w:eastAsia="en-GB"/>
              </w:rPr>
            </w:pPr>
          </w:p>
        </w:tc>
        <w:tc>
          <w:tcPr>
            <w:tcW w:w="495" w:type="pct"/>
            <w:tcBorders>
              <w:top w:val="nil"/>
              <w:left w:val="nil"/>
              <w:bottom w:val="single" w:sz="8" w:space="0" w:color="auto"/>
              <w:right w:val="nil"/>
            </w:tcBorders>
            <w:vAlign w:val="bottom"/>
          </w:tcPr>
          <w:p w14:paraId="474C48CC" w14:textId="77777777" w:rsidR="00342F7A" w:rsidRPr="009375AC" w:rsidRDefault="00342F7A" w:rsidP="009375AC">
            <w:pPr>
              <w:ind w:left="-108"/>
              <w:jc w:val="right"/>
              <w:rPr>
                <w:rFonts w:ascii="Arial" w:hAnsi="Arial" w:cs="Arial"/>
                <w:color w:val="000000"/>
                <w:sz w:val="18"/>
                <w:szCs w:val="18"/>
                <w:lang w:eastAsia="en-GB"/>
              </w:rPr>
            </w:pPr>
          </w:p>
        </w:tc>
        <w:tc>
          <w:tcPr>
            <w:tcW w:w="755" w:type="pct"/>
            <w:tcBorders>
              <w:top w:val="nil"/>
              <w:left w:val="nil"/>
              <w:bottom w:val="single" w:sz="8" w:space="0" w:color="auto"/>
              <w:right w:val="nil"/>
            </w:tcBorders>
            <w:noWrap/>
            <w:vAlign w:val="bottom"/>
          </w:tcPr>
          <w:p w14:paraId="54918D47" w14:textId="77777777" w:rsidR="00342F7A" w:rsidRPr="009375AC" w:rsidRDefault="00342F7A" w:rsidP="009375AC">
            <w:pPr>
              <w:ind w:left="-108"/>
              <w:jc w:val="right"/>
              <w:rPr>
                <w:rFonts w:ascii="Arial" w:hAnsi="Arial" w:cs="Arial"/>
                <w:color w:val="000000"/>
                <w:sz w:val="18"/>
                <w:szCs w:val="18"/>
                <w:lang w:eastAsia="en-GB"/>
              </w:rPr>
            </w:pPr>
          </w:p>
        </w:tc>
      </w:tr>
      <w:tr w:rsidR="00342F7A" w:rsidRPr="009375AC" w14:paraId="54737B79" w14:textId="77777777" w:rsidTr="00342F7A">
        <w:trPr>
          <w:trHeight w:val="20"/>
        </w:trPr>
        <w:tc>
          <w:tcPr>
            <w:tcW w:w="1877" w:type="pct"/>
            <w:tcBorders>
              <w:top w:val="nil"/>
              <w:left w:val="nil"/>
              <w:bottom w:val="single" w:sz="8" w:space="0" w:color="auto"/>
              <w:right w:val="nil"/>
            </w:tcBorders>
            <w:noWrap/>
            <w:vAlign w:val="bottom"/>
            <w:hideMark/>
          </w:tcPr>
          <w:p w14:paraId="012E4D67" w14:textId="4F6213BE" w:rsidR="00342F7A" w:rsidRPr="009375AC" w:rsidRDefault="00342F7A" w:rsidP="009375AC">
            <w:pPr>
              <w:ind w:hanging="110"/>
              <w:rPr>
                <w:rFonts w:ascii="Arial" w:hAnsi="Arial" w:cs="Arial"/>
                <w:b/>
                <w:bCs/>
                <w:color w:val="000000"/>
                <w:sz w:val="18"/>
                <w:szCs w:val="18"/>
                <w:lang w:eastAsia="en-GB"/>
              </w:rPr>
            </w:pPr>
            <w:r w:rsidRPr="009375AC">
              <w:rPr>
                <w:rFonts w:ascii="Arial" w:hAnsi="Arial" w:cs="Arial"/>
                <w:b/>
                <w:bCs/>
                <w:color w:val="000000"/>
                <w:sz w:val="18"/>
                <w:szCs w:val="18"/>
                <w:lang w:eastAsia="en-GB"/>
              </w:rPr>
              <w:t>4. Current Assets (1+2+3)</w:t>
            </w:r>
          </w:p>
        </w:tc>
        <w:tc>
          <w:tcPr>
            <w:tcW w:w="704" w:type="pct"/>
            <w:tcBorders>
              <w:top w:val="nil"/>
              <w:left w:val="nil"/>
              <w:bottom w:val="single" w:sz="8" w:space="0" w:color="auto"/>
              <w:right w:val="nil"/>
            </w:tcBorders>
            <w:noWrap/>
            <w:vAlign w:val="bottom"/>
          </w:tcPr>
          <w:p w14:paraId="685C154C" w14:textId="574C6BBC" w:rsidR="00342F7A" w:rsidRPr="009375AC" w:rsidRDefault="00342F7A" w:rsidP="009375AC">
            <w:pPr>
              <w:ind w:left="-108"/>
              <w:jc w:val="right"/>
              <w:rPr>
                <w:rFonts w:ascii="Arial" w:hAnsi="Arial" w:cs="Arial"/>
                <w:b/>
                <w:bCs/>
                <w:color w:val="000000"/>
                <w:sz w:val="18"/>
                <w:szCs w:val="18"/>
                <w:lang w:eastAsia="en-GB"/>
              </w:rPr>
            </w:pPr>
            <w:r w:rsidRPr="009375AC">
              <w:rPr>
                <w:rFonts w:ascii="Arial" w:hAnsi="Arial" w:cs="Arial"/>
                <w:b/>
                <w:bCs/>
                <w:color w:val="000000"/>
                <w:sz w:val="18"/>
                <w:szCs w:val="18"/>
              </w:rPr>
              <w:t>2.709.681.603</w:t>
            </w:r>
          </w:p>
        </w:tc>
        <w:tc>
          <w:tcPr>
            <w:tcW w:w="605" w:type="pct"/>
            <w:gridSpan w:val="2"/>
            <w:tcBorders>
              <w:top w:val="nil"/>
              <w:left w:val="nil"/>
              <w:bottom w:val="single" w:sz="8" w:space="0" w:color="auto"/>
              <w:right w:val="nil"/>
            </w:tcBorders>
            <w:noWrap/>
            <w:vAlign w:val="bottom"/>
          </w:tcPr>
          <w:p w14:paraId="2FA9FD3F" w14:textId="29CE0150" w:rsidR="00342F7A" w:rsidRPr="009375AC" w:rsidRDefault="00342F7A" w:rsidP="009375AC">
            <w:pPr>
              <w:ind w:left="-108"/>
              <w:jc w:val="right"/>
              <w:rPr>
                <w:rFonts w:ascii="Arial" w:hAnsi="Arial" w:cs="Arial"/>
                <w:b/>
                <w:bCs/>
                <w:color w:val="000000"/>
                <w:sz w:val="18"/>
                <w:szCs w:val="18"/>
              </w:rPr>
            </w:pPr>
            <w:r w:rsidRPr="009375AC">
              <w:rPr>
                <w:rFonts w:ascii="Arial" w:hAnsi="Arial" w:cs="Arial"/>
                <w:b/>
                <w:bCs/>
                <w:color w:val="000000"/>
                <w:sz w:val="18"/>
                <w:szCs w:val="18"/>
              </w:rPr>
              <w:t>19.348.645</w:t>
            </w:r>
          </w:p>
        </w:tc>
        <w:tc>
          <w:tcPr>
            <w:tcW w:w="564" w:type="pct"/>
            <w:tcBorders>
              <w:top w:val="nil"/>
              <w:left w:val="nil"/>
              <w:bottom w:val="single" w:sz="8" w:space="0" w:color="auto"/>
              <w:right w:val="nil"/>
            </w:tcBorders>
            <w:noWrap/>
            <w:vAlign w:val="bottom"/>
          </w:tcPr>
          <w:p w14:paraId="276529C3" w14:textId="5F1510C2" w:rsidR="00342F7A" w:rsidRPr="009375AC" w:rsidRDefault="00342F7A" w:rsidP="009375AC">
            <w:pPr>
              <w:ind w:left="-108"/>
              <w:jc w:val="right"/>
              <w:rPr>
                <w:rFonts w:ascii="Arial" w:hAnsi="Arial" w:cs="Arial"/>
                <w:b/>
                <w:bCs/>
                <w:color w:val="000000"/>
                <w:sz w:val="18"/>
                <w:szCs w:val="18"/>
                <w:lang w:eastAsia="en-GB"/>
              </w:rPr>
            </w:pPr>
            <w:r w:rsidRPr="009375AC">
              <w:rPr>
                <w:rFonts w:ascii="Arial" w:hAnsi="Arial" w:cs="Arial"/>
                <w:b/>
                <w:bCs/>
                <w:color w:val="000000"/>
                <w:sz w:val="18"/>
                <w:szCs w:val="18"/>
              </w:rPr>
              <w:t>31.947.764</w:t>
            </w:r>
          </w:p>
        </w:tc>
        <w:tc>
          <w:tcPr>
            <w:tcW w:w="495" w:type="pct"/>
            <w:tcBorders>
              <w:top w:val="nil"/>
              <w:left w:val="nil"/>
              <w:bottom w:val="single" w:sz="8" w:space="0" w:color="auto"/>
              <w:right w:val="nil"/>
            </w:tcBorders>
            <w:vAlign w:val="bottom"/>
          </w:tcPr>
          <w:p w14:paraId="6AAB7874" w14:textId="4630D33E" w:rsidR="00342F7A" w:rsidRPr="009375AC" w:rsidRDefault="00342F7A" w:rsidP="009375AC">
            <w:pPr>
              <w:ind w:left="-108"/>
              <w:jc w:val="right"/>
              <w:rPr>
                <w:rFonts w:ascii="Arial" w:hAnsi="Arial" w:cs="Arial"/>
                <w:b/>
                <w:bCs/>
                <w:color w:val="000000"/>
                <w:sz w:val="18"/>
                <w:szCs w:val="18"/>
                <w:lang w:eastAsia="en-GB"/>
              </w:rPr>
            </w:pPr>
            <w:r w:rsidRPr="009375AC">
              <w:rPr>
                <w:rFonts w:ascii="Arial" w:hAnsi="Arial" w:cs="Arial"/>
                <w:b/>
                <w:bCs/>
                <w:color w:val="000000"/>
                <w:sz w:val="18"/>
                <w:szCs w:val="18"/>
              </w:rPr>
              <w:t>151.620</w:t>
            </w:r>
          </w:p>
        </w:tc>
        <w:tc>
          <w:tcPr>
            <w:tcW w:w="755" w:type="pct"/>
            <w:tcBorders>
              <w:top w:val="nil"/>
              <w:left w:val="nil"/>
              <w:bottom w:val="single" w:sz="8" w:space="0" w:color="auto"/>
              <w:right w:val="nil"/>
            </w:tcBorders>
            <w:noWrap/>
            <w:vAlign w:val="bottom"/>
          </w:tcPr>
          <w:p w14:paraId="4F38E344" w14:textId="5A24D986" w:rsidR="00342F7A" w:rsidRPr="009375AC" w:rsidRDefault="00342F7A" w:rsidP="009375AC">
            <w:pPr>
              <w:ind w:left="-108"/>
              <w:jc w:val="right"/>
              <w:rPr>
                <w:rFonts w:ascii="Arial" w:hAnsi="Arial" w:cs="Arial"/>
                <w:b/>
                <w:bCs/>
                <w:color w:val="000000"/>
                <w:sz w:val="18"/>
                <w:szCs w:val="18"/>
                <w:lang w:eastAsia="en-GB"/>
              </w:rPr>
            </w:pPr>
            <w:r w:rsidRPr="009375AC">
              <w:rPr>
                <w:rFonts w:ascii="Arial" w:hAnsi="Arial" w:cs="Arial"/>
                <w:b/>
                <w:bCs/>
                <w:color w:val="000000"/>
                <w:sz w:val="18"/>
                <w:szCs w:val="18"/>
              </w:rPr>
              <w:t>843.334.915</w:t>
            </w:r>
          </w:p>
        </w:tc>
      </w:tr>
      <w:tr w:rsidR="00342F7A" w:rsidRPr="009375AC" w14:paraId="117DAFB1" w14:textId="77777777" w:rsidTr="00342F7A">
        <w:trPr>
          <w:trHeight w:val="20"/>
        </w:trPr>
        <w:tc>
          <w:tcPr>
            <w:tcW w:w="1877" w:type="pct"/>
            <w:tcBorders>
              <w:top w:val="nil"/>
              <w:left w:val="nil"/>
              <w:bottom w:val="nil"/>
              <w:right w:val="nil"/>
            </w:tcBorders>
            <w:noWrap/>
            <w:vAlign w:val="bottom"/>
            <w:hideMark/>
          </w:tcPr>
          <w:p w14:paraId="6D54ADA4" w14:textId="071F2589" w:rsidR="00342F7A" w:rsidRPr="009375AC" w:rsidRDefault="00342F7A" w:rsidP="009375AC">
            <w:pPr>
              <w:ind w:hanging="110"/>
              <w:rPr>
                <w:rFonts w:ascii="Arial" w:hAnsi="Arial" w:cs="Arial"/>
                <w:color w:val="000000"/>
                <w:sz w:val="18"/>
                <w:szCs w:val="18"/>
                <w:lang w:eastAsia="en-GB"/>
              </w:rPr>
            </w:pPr>
            <w:r w:rsidRPr="009375AC">
              <w:rPr>
                <w:rFonts w:ascii="Arial" w:hAnsi="Arial" w:cs="Arial"/>
                <w:color w:val="000000"/>
                <w:sz w:val="18"/>
                <w:szCs w:val="18"/>
                <w:lang w:eastAsia="en-GB"/>
              </w:rPr>
              <w:t xml:space="preserve"> </w:t>
            </w:r>
          </w:p>
        </w:tc>
        <w:tc>
          <w:tcPr>
            <w:tcW w:w="704" w:type="pct"/>
            <w:tcBorders>
              <w:top w:val="nil"/>
              <w:left w:val="nil"/>
              <w:bottom w:val="nil"/>
              <w:right w:val="nil"/>
            </w:tcBorders>
            <w:noWrap/>
            <w:vAlign w:val="bottom"/>
          </w:tcPr>
          <w:p w14:paraId="649660DD" w14:textId="77777777" w:rsidR="00342F7A" w:rsidRPr="009375AC" w:rsidRDefault="00342F7A" w:rsidP="009375AC">
            <w:pPr>
              <w:ind w:left="-108"/>
              <w:jc w:val="right"/>
              <w:rPr>
                <w:rFonts w:ascii="Arial" w:hAnsi="Arial" w:cs="Arial"/>
                <w:color w:val="000000"/>
                <w:sz w:val="18"/>
                <w:szCs w:val="18"/>
                <w:lang w:eastAsia="en-GB"/>
              </w:rPr>
            </w:pPr>
          </w:p>
        </w:tc>
        <w:tc>
          <w:tcPr>
            <w:tcW w:w="605" w:type="pct"/>
            <w:gridSpan w:val="2"/>
            <w:tcBorders>
              <w:top w:val="nil"/>
              <w:left w:val="nil"/>
              <w:bottom w:val="nil"/>
              <w:right w:val="nil"/>
            </w:tcBorders>
            <w:noWrap/>
            <w:vAlign w:val="bottom"/>
          </w:tcPr>
          <w:p w14:paraId="780EFAE3" w14:textId="77777777" w:rsidR="00342F7A" w:rsidRPr="009375AC" w:rsidRDefault="00342F7A" w:rsidP="009375AC">
            <w:pPr>
              <w:ind w:left="-108"/>
              <w:jc w:val="right"/>
              <w:rPr>
                <w:rFonts w:ascii="Arial" w:hAnsi="Arial" w:cs="Arial"/>
                <w:sz w:val="18"/>
                <w:szCs w:val="18"/>
                <w:lang w:eastAsia="en-GB"/>
              </w:rPr>
            </w:pPr>
          </w:p>
        </w:tc>
        <w:tc>
          <w:tcPr>
            <w:tcW w:w="564" w:type="pct"/>
            <w:tcBorders>
              <w:top w:val="nil"/>
              <w:left w:val="nil"/>
              <w:bottom w:val="nil"/>
              <w:right w:val="nil"/>
            </w:tcBorders>
            <w:noWrap/>
            <w:vAlign w:val="bottom"/>
          </w:tcPr>
          <w:p w14:paraId="71BBD949" w14:textId="77777777" w:rsidR="00342F7A" w:rsidRPr="009375AC" w:rsidRDefault="00342F7A" w:rsidP="009375AC">
            <w:pPr>
              <w:ind w:left="-108"/>
              <w:jc w:val="right"/>
              <w:rPr>
                <w:rFonts w:ascii="Arial" w:hAnsi="Arial" w:cs="Arial"/>
                <w:sz w:val="18"/>
                <w:szCs w:val="18"/>
                <w:lang w:eastAsia="en-GB"/>
              </w:rPr>
            </w:pPr>
          </w:p>
        </w:tc>
        <w:tc>
          <w:tcPr>
            <w:tcW w:w="495" w:type="pct"/>
            <w:tcBorders>
              <w:top w:val="nil"/>
              <w:left w:val="nil"/>
              <w:bottom w:val="nil"/>
              <w:right w:val="nil"/>
            </w:tcBorders>
            <w:vAlign w:val="bottom"/>
          </w:tcPr>
          <w:p w14:paraId="4E8BCB6A" w14:textId="77777777" w:rsidR="00342F7A" w:rsidRPr="009375AC" w:rsidRDefault="00342F7A" w:rsidP="009375AC">
            <w:pPr>
              <w:ind w:left="-108"/>
              <w:jc w:val="right"/>
              <w:rPr>
                <w:rFonts w:ascii="Arial" w:hAnsi="Arial" w:cs="Arial"/>
                <w:sz w:val="18"/>
                <w:szCs w:val="18"/>
                <w:lang w:eastAsia="en-GB"/>
              </w:rPr>
            </w:pPr>
          </w:p>
        </w:tc>
        <w:tc>
          <w:tcPr>
            <w:tcW w:w="755" w:type="pct"/>
            <w:tcBorders>
              <w:top w:val="nil"/>
              <w:left w:val="nil"/>
              <w:bottom w:val="nil"/>
              <w:right w:val="nil"/>
            </w:tcBorders>
            <w:noWrap/>
            <w:vAlign w:val="bottom"/>
          </w:tcPr>
          <w:p w14:paraId="64079220" w14:textId="77777777" w:rsidR="00342F7A" w:rsidRPr="009375AC" w:rsidRDefault="00342F7A" w:rsidP="009375AC">
            <w:pPr>
              <w:ind w:left="-108"/>
              <w:jc w:val="right"/>
              <w:rPr>
                <w:rFonts w:ascii="Arial" w:hAnsi="Arial" w:cs="Arial"/>
                <w:sz w:val="18"/>
                <w:szCs w:val="18"/>
                <w:lang w:eastAsia="en-GB"/>
              </w:rPr>
            </w:pPr>
          </w:p>
        </w:tc>
      </w:tr>
      <w:tr w:rsidR="00342F7A" w:rsidRPr="009375AC" w14:paraId="3E1451F0" w14:textId="77777777" w:rsidTr="00342F7A">
        <w:trPr>
          <w:trHeight w:val="20"/>
        </w:trPr>
        <w:tc>
          <w:tcPr>
            <w:tcW w:w="1877" w:type="pct"/>
            <w:tcBorders>
              <w:top w:val="nil"/>
              <w:left w:val="nil"/>
              <w:bottom w:val="single" w:sz="8" w:space="0" w:color="auto"/>
              <w:right w:val="nil"/>
            </w:tcBorders>
            <w:noWrap/>
            <w:vAlign w:val="bottom"/>
            <w:hideMark/>
          </w:tcPr>
          <w:p w14:paraId="1DC9D984" w14:textId="150631B1" w:rsidR="00342F7A" w:rsidRPr="009375AC" w:rsidRDefault="00342F7A" w:rsidP="009375AC">
            <w:pPr>
              <w:ind w:hanging="110"/>
              <w:rPr>
                <w:rFonts w:ascii="Arial" w:hAnsi="Arial" w:cs="Arial"/>
                <w:color w:val="000000"/>
                <w:sz w:val="18"/>
                <w:szCs w:val="18"/>
                <w:lang w:eastAsia="en-GB"/>
              </w:rPr>
            </w:pPr>
            <w:r w:rsidRPr="009375AC">
              <w:rPr>
                <w:rFonts w:ascii="Arial" w:hAnsi="Arial" w:cs="Arial"/>
                <w:color w:val="000000"/>
                <w:sz w:val="18"/>
                <w:szCs w:val="18"/>
                <w:lang w:eastAsia="en-GB"/>
              </w:rPr>
              <w:t>5. Other</w:t>
            </w:r>
          </w:p>
        </w:tc>
        <w:tc>
          <w:tcPr>
            <w:tcW w:w="704" w:type="pct"/>
            <w:tcBorders>
              <w:top w:val="nil"/>
              <w:left w:val="nil"/>
              <w:bottom w:val="single" w:sz="8" w:space="0" w:color="auto"/>
              <w:right w:val="nil"/>
            </w:tcBorders>
            <w:noWrap/>
            <w:vAlign w:val="bottom"/>
          </w:tcPr>
          <w:p w14:paraId="63AA69FA" w14:textId="52B9C803" w:rsidR="00342F7A" w:rsidRPr="009375AC" w:rsidRDefault="00342F7A" w:rsidP="009375AC">
            <w:pPr>
              <w:ind w:left="-108"/>
              <w:jc w:val="right"/>
              <w:rPr>
                <w:rFonts w:ascii="Arial" w:hAnsi="Arial" w:cs="Arial"/>
                <w:color w:val="000000"/>
                <w:sz w:val="18"/>
                <w:szCs w:val="18"/>
                <w:lang w:eastAsia="en-GB"/>
              </w:rPr>
            </w:pPr>
            <w:r w:rsidRPr="009375AC">
              <w:rPr>
                <w:rFonts w:ascii="Arial" w:hAnsi="Arial" w:cs="Arial"/>
                <w:color w:val="000000"/>
                <w:sz w:val="18"/>
                <w:szCs w:val="18"/>
              </w:rPr>
              <w:t>552.036.000</w:t>
            </w:r>
          </w:p>
        </w:tc>
        <w:tc>
          <w:tcPr>
            <w:tcW w:w="605" w:type="pct"/>
            <w:gridSpan w:val="2"/>
            <w:tcBorders>
              <w:top w:val="nil"/>
              <w:left w:val="nil"/>
              <w:bottom w:val="single" w:sz="8" w:space="0" w:color="auto"/>
              <w:right w:val="nil"/>
            </w:tcBorders>
            <w:noWrap/>
            <w:vAlign w:val="bottom"/>
          </w:tcPr>
          <w:p w14:paraId="1BB09189" w14:textId="2D9A26A6" w:rsidR="00342F7A" w:rsidRPr="009375AC" w:rsidRDefault="00342F7A" w:rsidP="009375AC">
            <w:pPr>
              <w:ind w:left="-108"/>
              <w:jc w:val="right"/>
              <w:rPr>
                <w:rFonts w:ascii="Arial" w:hAnsi="Arial" w:cs="Arial"/>
                <w:color w:val="000000"/>
                <w:sz w:val="18"/>
                <w:szCs w:val="18"/>
                <w:lang w:eastAsia="en-GB"/>
              </w:rPr>
            </w:pPr>
            <w:r w:rsidRPr="009375AC">
              <w:rPr>
                <w:rFonts w:ascii="Arial" w:hAnsi="Arial" w:cs="Arial"/>
                <w:color w:val="000000"/>
                <w:sz w:val="18"/>
                <w:szCs w:val="18"/>
              </w:rPr>
              <w:t>--</w:t>
            </w:r>
          </w:p>
        </w:tc>
        <w:tc>
          <w:tcPr>
            <w:tcW w:w="564" w:type="pct"/>
            <w:tcBorders>
              <w:top w:val="nil"/>
              <w:left w:val="nil"/>
              <w:bottom w:val="single" w:sz="8" w:space="0" w:color="auto"/>
              <w:right w:val="nil"/>
            </w:tcBorders>
            <w:noWrap/>
            <w:vAlign w:val="bottom"/>
          </w:tcPr>
          <w:p w14:paraId="5FCBF5F5" w14:textId="40C412BD" w:rsidR="00342F7A" w:rsidRPr="009375AC" w:rsidRDefault="00342F7A" w:rsidP="009375AC">
            <w:pPr>
              <w:ind w:left="-108"/>
              <w:jc w:val="right"/>
              <w:rPr>
                <w:rFonts w:ascii="Arial" w:hAnsi="Arial" w:cs="Arial"/>
                <w:color w:val="000000"/>
                <w:sz w:val="18"/>
                <w:szCs w:val="18"/>
                <w:lang w:eastAsia="en-GB"/>
              </w:rPr>
            </w:pPr>
            <w:r w:rsidRPr="009375AC">
              <w:rPr>
                <w:rFonts w:ascii="Arial" w:hAnsi="Arial" w:cs="Arial"/>
                <w:color w:val="000000"/>
                <w:sz w:val="18"/>
                <w:szCs w:val="18"/>
              </w:rPr>
              <w:t>15.000.000</w:t>
            </w:r>
          </w:p>
        </w:tc>
        <w:tc>
          <w:tcPr>
            <w:tcW w:w="495" w:type="pct"/>
            <w:tcBorders>
              <w:top w:val="nil"/>
              <w:left w:val="nil"/>
              <w:bottom w:val="single" w:sz="8" w:space="0" w:color="auto"/>
              <w:right w:val="nil"/>
            </w:tcBorders>
            <w:vAlign w:val="bottom"/>
          </w:tcPr>
          <w:p w14:paraId="2EA792E5" w14:textId="034B753A" w:rsidR="00342F7A" w:rsidRPr="009375AC" w:rsidRDefault="00342F7A" w:rsidP="009375AC">
            <w:pPr>
              <w:ind w:left="-108"/>
              <w:jc w:val="right"/>
              <w:rPr>
                <w:rFonts w:ascii="Arial" w:hAnsi="Arial" w:cs="Arial"/>
                <w:color w:val="000000"/>
                <w:sz w:val="18"/>
                <w:szCs w:val="18"/>
                <w:lang w:eastAsia="en-GB"/>
              </w:rPr>
            </w:pPr>
            <w:r w:rsidRPr="009375AC">
              <w:rPr>
                <w:rFonts w:ascii="Arial" w:hAnsi="Arial" w:cs="Arial"/>
                <w:color w:val="000000"/>
                <w:sz w:val="18"/>
                <w:szCs w:val="18"/>
              </w:rPr>
              <w:t>--</w:t>
            </w:r>
          </w:p>
        </w:tc>
        <w:tc>
          <w:tcPr>
            <w:tcW w:w="755" w:type="pct"/>
            <w:tcBorders>
              <w:top w:val="nil"/>
              <w:left w:val="nil"/>
              <w:bottom w:val="single" w:sz="8" w:space="0" w:color="auto"/>
              <w:right w:val="nil"/>
            </w:tcBorders>
            <w:noWrap/>
            <w:vAlign w:val="bottom"/>
          </w:tcPr>
          <w:p w14:paraId="6DBB1B54" w14:textId="351440E6" w:rsidR="00342F7A" w:rsidRPr="009375AC" w:rsidRDefault="00342F7A" w:rsidP="009375AC">
            <w:pPr>
              <w:ind w:left="-108"/>
              <w:jc w:val="right"/>
              <w:rPr>
                <w:rFonts w:ascii="Arial" w:hAnsi="Arial" w:cs="Arial"/>
                <w:color w:val="000000"/>
                <w:sz w:val="18"/>
                <w:szCs w:val="18"/>
                <w:lang w:eastAsia="en-GB"/>
              </w:rPr>
            </w:pPr>
            <w:r w:rsidRPr="009375AC">
              <w:rPr>
                <w:rFonts w:ascii="Arial" w:hAnsi="Arial" w:cs="Arial"/>
                <w:color w:val="000000"/>
                <w:sz w:val="18"/>
                <w:szCs w:val="18"/>
              </w:rPr>
              <w:t>--</w:t>
            </w:r>
          </w:p>
        </w:tc>
      </w:tr>
      <w:tr w:rsidR="00342F7A" w:rsidRPr="009375AC" w14:paraId="23EAB9F5" w14:textId="77777777" w:rsidTr="00342F7A">
        <w:trPr>
          <w:trHeight w:val="20"/>
        </w:trPr>
        <w:tc>
          <w:tcPr>
            <w:tcW w:w="1877" w:type="pct"/>
            <w:tcBorders>
              <w:top w:val="nil"/>
              <w:left w:val="nil"/>
              <w:bottom w:val="single" w:sz="8" w:space="0" w:color="auto"/>
              <w:right w:val="nil"/>
            </w:tcBorders>
            <w:noWrap/>
            <w:vAlign w:val="bottom"/>
            <w:hideMark/>
          </w:tcPr>
          <w:p w14:paraId="2C9837BC" w14:textId="71FD4304" w:rsidR="00342F7A" w:rsidRPr="009375AC" w:rsidRDefault="00342F7A" w:rsidP="009375AC">
            <w:pPr>
              <w:ind w:hanging="110"/>
              <w:rPr>
                <w:rFonts w:ascii="Arial" w:hAnsi="Arial" w:cs="Arial"/>
                <w:b/>
                <w:bCs/>
                <w:color w:val="000000"/>
                <w:sz w:val="18"/>
                <w:szCs w:val="18"/>
                <w:lang w:eastAsia="en-GB"/>
              </w:rPr>
            </w:pPr>
            <w:r w:rsidRPr="009375AC">
              <w:rPr>
                <w:rFonts w:ascii="Arial" w:hAnsi="Arial" w:cs="Arial"/>
                <w:b/>
                <w:bCs/>
                <w:color w:val="000000"/>
                <w:sz w:val="18"/>
                <w:szCs w:val="18"/>
                <w:lang w:eastAsia="en-GB"/>
              </w:rPr>
              <w:t>6. Non-Current Assets (5)</w:t>
            </w:r>
          </w:p>
        </w:tc>
        <w:tc>
          <w:tcPr>
            <w:tcW w:w="704" w:type="pct"/>
            <w:tcBorders>
              <w:top w:val="nil"/>
              <w:left w:val="nil"/>
              <w:bottom w:val="single" w:sz="8" w:space="0" w:color="auto"/>
              <w:right w:val="nil"/>
            </w:tcBorders>
            <w:noWrap/>
            <w:vAlign w:val="bottom"/>
          </w:tcPr>
          <w:p w14:paraId="669EEF13" w14:textId="00495186" w:rsidR="00342F7A" w:rsidRPr="009375AC" w:rsidRDefault="00342F7A" w:rsidP="009375AC">
            <w:pPr>
              <w:ind w:left="-108"/>
              <w:jc w:val="right"/>
              <w:rPr>
                <w:rFonts w:ascii="Arial" w:hAnsi="Arial" w:cs="Arial"/>
                <w:b/>
                <w:bCs/>
                <w:color w:val="000000"/>
                <w:sz w:val="18"/>
                <w:szCs w:val="18"/>
                <w:lang w:eastAsia="en-GB"/>
              </w:rPr>
            </w:pPr>
            <w:r w:rsidRPr="009375AC">
              <w:rPr>
                <w:rFonts w:ascii="Arial" w:hAnsi="Arial" w:cs="Arial"/>
                <w:b/>
                <w:bCs/>
                <w:color w:val="000000"/>
                <w:sz w:val="18"/>
                <w:szCs w:val="18"/>
              </w:rPr>
              <w:t>552.036.000</w:t>
            </w:r>
          </w:p>
        </w:tc>
        <w:tc>
          <w:tcPr>
            <w:tcW w:w="605" w:type="pct"/>
            <w:gridSpan w:val="2"/>
            <w:tcBorders>
              <w:top w:val="nil"/>
              <w:left w:val="nil"/>
              <w:bottom w:val="single" w:sz="8" w:space="0" w:color="auto"/>
              <w:right w:val="nil"/>
            </w:tcBorders>
            <w:noWrap/>
            <w:vAlign w:val="bottom"/>
          </w:tcPr>
          <w:p w14:paraId="7A46AC8D" w14:textId="0DC96C46" w:rsidR="00342F7A" w:rsidRPr="009375AC" w:rsidRDefault="00342F7A" w:rsidP="009375AC">
            <w:pPr>
              <w:ind w:left="-108"/>
              <w:jc w:val="right"/>
              <w:rPr>
                <w:rFonts w:ascii="Arial" w:hAnsi="Arial" w:cs="Arial"/>
                <w:b/>
                <w:bCs/>
                <w:color w:val="000000"/>
                <w:sz w:val="18"/>
                <w:szCs w:val="18"/>
                <w:lang w:eastAsia="en-GB"/>
              </w:rPr>
            </w:pPr>
            <w:r w:rsidRPr="009375AC">
              <w:rPr>
                <w:rFonts w:ascii="Arial" w:hAnsi="Arial" w:cs="Arial"/>
                <w:b/>
                <w:bCs/>
                <w:color w:val="000000"/>
                <w:sz w:val="18"/>
                <w:szCs w:val="18"/>
              </w:rPr>
              <w:t>--</w:t>
            </w:r>
          </w:p>
        </w:tc>
        <w:tc>
          <w:tcPr>
            <w:tcW w:w="564" w:type="pct"/>
            <w:tcBorders>
              <w:top w:val="nil"/>
              <w:left w:val="nil"/>
              <w:bottom w:val="single" w:sz="8" w:space="0" w:color="auto"/>
              <w:right w:val="nil"/>
            </w:tcBorders>
            <w:noWrap/>
            <w:vAlign w:val="bottom"/>
          </w:tcPr>
          <w:p w14:paraId="045698B5" w14:textId="1DAFC9B5" w:rsidR="00342F7A" w:rsidRPr="009375AC" w:rsidRDefault="00342F7A" w:rsidP="009375AC">
            <w:pPr>
              <w:ind w:left="-108"/>
              <w:jc w:val="right"/>
              <w:rPr>
                <w:rFonts w:ascii="Arial" w:hAnsi="Arial" w:cs="Arial"/>
                <w:b/>
                <w:bCs/>
                <w:color w:val="000000"/>
                <w:sz w:val="18"/>
                <w:szCs w:val="18"/>
                <w:lang w:eastAsia="en-GB"/>
              </w:rPr>
            </w:pPr>
            <w:r w:rsidRPr="009375AC">
              <w:rPr>
                <w:rFonts w:ascii="Arial" w:hAnsi="Arial" w:cs="Arial"/>
                <w:b/>
                <w:bCs/>
                <w:color w:val="000000"/>
                <w:sz w:val="18"/>
                <w:szCs w:val="18"/>
              </w:rPr>
              <w:t>15.000.000</w:t>
            </w:r>
          </w:p>
        </w:tc>
        <w:tc>
          <w:tcPr>
            <w:tcW w:w="495" w:type="pct"/>
            <w:tcBorders>
              <w:top w:val="nil"/>
              <w:left w:val="nil"/>
              <w:bottom w:val="single" w:sz="8" w:space="0" w:color="auto"/>
              <w:right w:val="nil"/>
            </w:tcBorders>
            <w:vAlign w:val="bottom"/>
          </w:tcPr>
          <w:p w14:paraId="092D186C" w14:textId="00DCE39A" w:rsidR="00342F7A" w:rsidRPr="009375AC" w:rsidRDefault="00342F7A" w:rsidP="009375AC">
            <w:pPr>
              <w:ind w:left="-108"/>
              <w:jc w:val="right"/>
              <w:rPr>
                <w:rFonts w:ascii="Arial" w:hAnsi="Arial" w:cs="Arial"/>
                <w:b/>
                <w:bCs/>
                <w:color w:val="000000"/>
                <w:sz w:val="18"/>
                <w:szCs w:val="18"/>
                <w:lang w:eastAsia="en-GB"/>
              </w:rPr>
            </w:pPr>
            <w:r w:rsidRPr="009375AC">
              <w:rPr>
                <w:rFonts w:ascii="Arial" w:hAnsi="Arial" w:cs="Arial"/>
                <w:b/>
                <w:bCs/>
                <w:color w:val="000000"/>
                <w:sz w:val="18"/>
                <w:szCs w:val="18"/>
              </w:rPr>
              <w:t>--</w:t>
            </w:r>
          </w:p>
        </w:tc>
        <w:tc>
          <w:tcPr>
            <w:tcW w:w="755" w:type="pct"/>
            <w:tcBorders>
              <w:top w:val="nil"/>
              <w:left w:val="nil"/>
              <w:bottom w:val="single" w:sz="8" w:space="0" w:color="auto"/>
              <w:right w:val="nil"/>
            </w:tcBorders>
            <w:noWrap/>
            <w:vAlign w:val="bottom"/>
          </w:tcPr>
          <w:p w14:paraId="220E9159" w14:textId="650A79A2" w:rsidR="00342F7A" w:rsidRPr="009375AC" w:rsidRDefault="00342F7A" w:rsidP="009375AC">
            <w:pPr>
              <w:ind w:left="-108"/>
              <w:jc w:val="right"/>
              <w:rPr>
                <w:rFonts w:ascii="Arial" w:hAnsi="Arial" w:cs="Arial"/>
                <w:b/>
                <w:bCs/>
                <w:color w:val="000000"/>
                <w:sz w:val="18"/>
                <w:szCs w:val="18"/>
                <w:lang w:eastAsia="en-GB"/>
              </w:rPr>
            </w:pPr>
            <w:r w:rsidRPr="009375AC">
              <w:rPr>
                <w:rFonts w:ascii="Arial" w:hAnsi="Arial" w:cs="Arial"/>
                <w:b/>
                <w:bCs/>
                <w:color w:val="000000"/>
                <w:sz w:val="18"/>
                <w:szCs w:val="18"/>
              </w:rPr>
              <w:t>--</w:t>
            </w:r>
          </w:p>
        </w:tc>
      </w:tr>
      <w:tr w:rsidR="00342F7A" w:rsidRPr="009375AC" w14:paraId="204E4387" w14:textId="77777777" w:rsidTr="00342F7A">
        <w:trPr>
          <w:trHeight w:val="20"/>
        </w:trPr>
        <w:tc>
          <w:tcPr>
            <w:tcW w:w="1877" w:type="pct"/>
            <w:tcBorders>
              <w:top w:val="nil"/>
              <w:left w:val="nil"/>
              <w:bottom w:val="single" w:sz="8" w:space="0" w:color="auto"/>
              <w:right w:val="nil"/>
            </w:tcBorders>
            <w:noWrap/>
            <w:vAlign w:val="bottom"/>
            <w:hideMark/>
          </w:tcPr>
          <w:p w14:paraId="7EECAF70" w14:textId="6B148F17" w:rsidR="00342F7A" w:rsidRPr="009375AC" w:rsidRDefault="00342F7A" w:rsidP="009375AC">
            <w:pPr>
              <w:ind w:hanging="110"/>
              <w:rPr>
                <w:rFonts w:ascii="Arial" w:hAnsi="Arial" w:cs="Arial"/>
                <w:b/>
                <w:bCs/>
                <w:color w:val="000000"/>
                <w:sz w:val="18"/>
                <w:szCs w:val="18"/>
                <w:lang w:eastAsia="en-GB"/>
              </w:rPr>
            </w:pPr>
            <w:r w:rsidRPr="009375AC">
              <w:rPr>
                <w:rFonts w:ascii="Arial" w:hAnsi="Arial" w:cs="Arial"/>
                <w:b/>
                <w:bCs/>
                <w:color w:val="000000"/>
                <w:sz w:val="18"/>
                <w:szCs w:val="18"/>
                <w:lang w:eastAsia="en-GB"/>
              </w:rPr>
              <w:t xml:space="preserve"> </w:t>
            </w:r>
          </w:p>
        </w:tc>
        <w:tc>
          <w:tcPr>
            <w:tcW w:w="704" w:type="pct"/>
            <w:tcBorders>
              <w:top w:val="nil"/>
              <w:left w:val="nil"/>
              <w:bottom w:val="single" w:sz="8" w:space="0" w:color="auto"/>
              <w:right w:val="nil"/>
            </w:tcBorders>
            <w:noWrap/>
            <w:vAlign w:val="bottom"/>
          </w:tcPr>
          <w:p w14:paraId="591347CF" w14:textId="77777777" w:rsidR="00342F7A" w:rsidRPr="009375AC" w:rsidRDefault="00342F7A" w:rsidP="009375AC">
            <w:pPr>
              <w:ind w:left="-108"/>
              <w:jc w:val="right"/>
              <w:rPr>
                <w:rFonts w:ascii="Arial" w:hAnsi="Arial" w:cs="Arial"/>
                <w:color w:val="000000"/>
                <w:sz w:val="18"/>
                <w:szCs w:val="18"/>
                <w:lang w:eastAsia="en-GB"/>
              </w:rPr>
            </w:pPr>
          </w:p>
        </w:tc>
        <w:tc>
          <w:tcPr>
            <w:tcW w:w="605" w:type="pct"/>
            <w:gridSpan w:val="2"/>
            <w:tcBorders>
              <w:top w:val="nil"/>
              <w:left w:val="nil"/>
              <w:bottom w:val="single" w:sz="8" w:space="0" w:color="auto"/>
              <w:right w:val="nil"/>
            </w:tcBorders>
            <w:noWrap/>
            <w:vAlign w:val="bottom"/>
          </w:tcPr>
          <w:p w14:paraId="53B6AE3C" w14:textId="77777777" w:rsidR="00342F7A" w:rsidRPr="009375AC" w:rsidRDefault="00342F7A" w:rsidP="009375AC">
            <w:pPr>
              <w:ind w:left="-108"/>
              <w:jc w:val="right"/>
              <w:rPr>
                <w:rFonts w:ascii="Arial" w:hAnsi="Arial" w:cs="Arial"/>
                <w:color w:val="000000"/>
                <w:sz w:val="18"/>
                <w:szCs w:val="18"/>
                <w:lang w:eastAsia="en-GB"/>
              </w:rPr>
            </w:pPr>
          </w:p>
        </w:tc>
        <w:tc>
          <w:tcPr>
            <w:tcW w:w="564" w:type="pct"/>
            <w:tcBorders>
              <w:top w:val="nil"/>
              <w:left w:val="nil"/>
              <w:bottom w:val="single" w:sz="8" w:space="0" w:color="auto"/>
              <w:right w:val="nil"/>
            </w:tcBorders>
            <w:noWrap/>
            <w:vAlign w:val="bottom"/>
          </w:tcPr>
          <w:p w14:paraId="22470C11" w14:textId="77777777" w:rsidR="00342F7A" w:rsidRPr="009375AC" w:rsidRDefault="00342F7A" w:rsidP="009375AC">
            <w:pPr>
              <w:ind w:left="-108"/>
              <w:jc w:val="right"/>
              <w:rPr>
                <w:rFonts w:ascii="Arial" w:hAnsi="Arial" w:cs="Arial"/>
                <w:color w:val="000000"/>
                <w:sz w:val="18"/>
                <w:szCs w:val="18"/>
                <w:lang w:eastAsia="en-GB"/>
              </w:rPr>
            </w:pPr>
          </w:p>
        </w:tc>
        <w:tc>
          <w:tcPr>
            <w:tcW w:w="495" w:type="pct"/>
            <w:tcBorders>
              <w:top w:val="nil"/>
              <w:left w:val="nil"/>
              <w:bottom w:val="single" w:sz="8" w:space="0" w:color="auto"/>
              <w:right w:val="nil"/>
            </w:tcBorders>
            <w:vAlign w:val="bottom"/>
          </w:tcPr>
          <w:p w14:paraId="1AA69A9B" w14:textId="77777777" w:rsidR="00342F7A" w:rsidRPr="009375AC" w:rsidRDefault="00342F7A" w:rsidP="009375AC">
            <w:pPr>
              <w:ind w:left="-108"/>
              <w:jc w:val="right"/>
              <w:rPr>
                <w:rFonts w:ascii="Arial" w:hAnsi="Arial" w:cs="Arial"/>
                <w:color w:val="000000"/>
                <w:sz w:val="18"/>
                <w:szCs w:val="18"/>
                <w:lang w:eastAsia="en-GB"/>
              </w:rPr>
            </w:pPr>
          </w:p>
        </w:tc>
        <w:tc>
          <w:tcPr>
            <w:tcW w:w="755" w:type="pct"/>
            <w:tcBorders>
              <w:top w:val="nil"/>
              <w:left w:val="nil"/>
              <w:bottom w:val="single" w:sz="8" w:space="0" w:color="auto"/>
              <w:right w:val="nil"/>
            </w:tcBorders>
            <w:noWrap/>
            <w:vAlign w:val="bottom"/>
          </w:tcPr>
          <w:p w14:paraId="0485E928" w14:textId="77777777" w:rsidR="00342F7A" w:rsidRPr="009375AC" w:rsidRDefault="00342F7A" w:rsidP="009375AC">
            <w:pPr>
              <w:ind w:left="-108"/>
              <w:jc w:val="right"/>
              <w:rPr>
                <w:rFonts w:ascii="Arial" w:hAnsi="Arial" w:cs="Arial"/>
                <w:color w:val="000000"/>
                <w:sz w:val="18"/>
                <w:szCs w:val="18"/>
                <w:lang w:eastAsia="en-GB"/>
              </w:rPr>
            </w:pPr>
          </w:p>
        </w:tc>
      </w:tr>
      <w:tr w:rsidR="00342F7A" w:rsidRPr="009375AC" w14:paraId="4E387622" w14:textId="77777777" w:rsidTr="00342F7A">
        <w:trPr>
          <w:trHeight w:val="20"/>
        </w:trPr>
        <w:tc>
          <w:tcPr>
            <w:tcW w:w="1877" w:type="pct"/>
            <w:tcBorders>
              <w:top w:val="single" w:sz="8" w:space="0" w:color="auto"/>
              <w:left w:val="nil"/>
              <w:bottom w:val="single" w:sz="4" w:space="0" w:color="auto"/>
              <w:right w:val="nil"/>
            </w:tcBorders>
            <w:noWrap/>
            <w:vAlign w:val="bottom"/>
            <w:hideMark/>
          </w:tcPr>
          <w:p w14:paraId="75815B05" w14:textId="4EC83E6C" w:rsidR="00342F7A" w:rsidRPr="009375AC" w:rsidRDefault="00342F7A" w:rsidP="009375AC">
            <w:pPr>
              <w:ind w:hanging="110"/>
              <w:rPr>
                <w:rFonts w:ascii="Arial" w:hAnsi="Arial" w:cs="Arial"/>
                <w:b/>
                <w:bCs/>
                <w:color w:val="000000"/>
                <w:sz w:val="18"/>
                <w:szCs w:val="18"/>
                <w:lang w:eastAsia="en-GB"/>
              </w:rPr>
            </w:pPr>
            <w:r w:rsidRPr="009375AC">
              <w:rPr>
                <w:rFonts w:ascii="Arial" w:hAnsi="Arial" w:cs="Arial"/>
                <w:b/>
                <w:bCs/>
                <w:color w:val="000000"/>
                <w:sz w:val="18"/>
                <w:szCs w:val="18"/>
                <w:lang w:eastAsia="en-GB"/>
              </w:rPr>
              <w:t>7. Total Assets (4+6)</w:t>
            </w:r>
          </w:p>
        </w:tc>
        <w:tc>
          <w:tcPr>
            <w:tcW w:w="704" w:type="pct"/>
            <w:tcBorders>
              <w:top w:val="single" w:sz="8" w:space="0" w:color="auto"/>
              <w:left w:val="nil"/>
              <w:bottom w:val="single" w:sz="4" w:space="0" w:color="auto"/>
              <w:right w:val="nil"/>
            </w:tcBorders>
            <w:noWrap/>
            <w:vAlign w:val="bottom"/>
          </w:tcPr>
          <w:p w14:paraId="7E8DCBDE" w14:textId="12AB2056" w:rsidR="00342F7A" w:rsidRPr="009375AC" w:rsidRDefault="00342F7A" w:rsidP="009375AC">
            <w:pPr>
              <w:ind w:left="-108"/>
              <w:jc w:val="right"/>
              <w:rPr>
                <w:rFonts w:ascii="Arial" w:hAnsi="Arial" w:cs="Arial"/>
                <w:b/>
                <w:bCs/>
                <w:color w:val="000000"/>
                <w:sz w:val="18"/>
                <w:szCs w:val="18"/>
                <w:lang w:eastAsia="en-GB"/>
              </w:rPr>
            </w:pPr>
            <w:r w:rsidRPr="009375AC">
              <w:rPr>
                <w:rFonts w:ascii="Arial" w:hAnsi="Arial" w:cs="Arial"/>
                <w:b/>
                <w:bCs/>
                <w:color w:val="000000"/>
                <w:sz w:val="18"/>
                <w:szCs w:val="18"/>
              </w:rPr>
              <w:t>3.261.717.603</w:t>
            </w:r>
          </w:p>
        </w:tc>
        <w:tc>
          <w:tcPr>
            <w:tcW w:w="605" w:type="pct"/>
            <w:gridSpan w:val="2"/>
            <w:tcBorders>
              <w:top w:val="single" w:sz="8" w:space="0" w:color="auto"/>
              <w:left w:val="nil"/>
              <w:bottom w:val="single" w:sz="4" w:space="0" w:color="auto"/>
              <w:right w:val="nil"/>
            </w:tcBorders>
            <w:noWrap/>
            <w:vAlign w:val="bottom"/>
          </w:tcPr>
          <w:p w14:paraId="20D309FF" w14:textId="4A0440E8" w:rsidR="00342F7A" w:rsidRPr="009375AC" w:rsidRDefault="00342F7A" w:rsidP="009375AC">
            <w:pPr>
              <w:ind w:left="-108"/>
              <w:jc w:val="right"/>
              <w:rPr>
                <w:rFonts w:ascii="Arial" w:hAnsi="Arial" w:cs="Arial"/>
                <w:b/>
                <w:bCs/>
                <w:color w:val="000000"/>
                <w:sz w:val="18"/>
                <w:szCs w:val="18"/>
                <w:lang w:eastAsia="en-GB"/>
              </w:rPr>
            </w:pPr>
            <w:r w:rsidRPr="009375AC">
              <w:rPr>
                <w:rFonts w:ascii="Arial" w:hAnsi="Arial" w:cs="Arial"/>
                <w:b/>
                <w:bCs/>
                <w:color w:val="000000"/>
                <w:sz w:val="18"/>
                <w:szCs w:val="18"/>
              </w:rPr>
              <w:t>19.348.645</w:t>
            </w:r>
          </w:p>
        </w:tc>
        <w:tc>
          <w:tcPr>
            <w:tcW w:w="564" w:type="pct"/>
            <w:tcBorders>
              <w:top w:val="single" w:sz="8" w:space="0" w:color="auto"/>
              <w:left w:val="nil"/>
              <w:bottom w:val="single" w:sz="4" w:space="0" w:color="auto"/>
              <w:right w:val="nil"/>
            </w:tcBorders>
            <w:noWrap/>
            <w:vAlign w:val="bottom"/>
          </w:tcPr>
          <w:p w14:paraId="5B334956" w14:textId="203AF0EE" w:rsidR="00342F7A" w:rsidRPr="009375AC" w:rsidRDefault="00342F7A" w:rsidP="009375AC">
            <w:pPr>
              <w:ind w:left="-108"/>
              <w:jc w:val="right"/>
              <w:rPr>
                <w:rFonts w:ascii="Arial" w:hAnsi="Arial" w:cs="Arial"/>
                <w:b/>
                <w:bCs/>
                <w:color w:val="000000"/>
                <w:sz w:val="18"/>
                <w:szCs w:val="18"/>
                <w:lang w:eastAsia="en-GB"/>
              </w:rPr>
            </w:pPr>
            <w:r w:rsidRPr="009375AC">
              <w:rPr>
                <w:rFonts w:ascii="Arial" w:hAnsi="Arial" w:cs="Arial"/>
                <w:b/>
                <w:bCs/>
                <w:color w:val="000000"/>
                <w:sz w:val="18"/>
                <w:szCs w:val="18"/>
              </w:rPr>
              <w:t>46.947.764</w:t>
            </w:r>
          </w:p>
        </w:tc>
        <w:tc>
          <w:tcPr>
            <w:tcW w:w="495" w:type="pct"/>
            <w:tcBorders>
              <w:top w:val="single" w:sz="8" w:space="0" w:color="auto"/>
              <w:left w:val="nil"/>
              <w:bottom w:val="single" w:sz="4" w:space="0" w:color="auto"/>
              <w:right w:val="nil"/>
            </w:tcBorders>
            <w:vAlign w:val="bottom"/>
          </w:tcPr>
          <w:p w14:paraId="59914FF1" w14:textId="10399C7A" w:rsidR="00342F7A" w:rsidRPr="009375AC" w:rsidRDefault="00342F7A" w:rsidP="009375AC">
            <w:pPr>
              <w:ind w:left="-108"/>
              <w:jc w:val="right"/>
              <w:rPr>
                <w:rFonts w:ascii="Arial" w:hAnsi="Arial" w:cs="Arial"/>
                <w:b/>
                <w:bCs/>
                <w:color w:val="000000"/>
                <w:sz w:val="18"/>
                <w:szCs w:val="18"/>
                <w:lang w:eastAsia="en-GB"/>
              </w:rPr>
            </w:pPr>
            <w:r w:rsidRPr="009375AC">
              <w:rPr>
                <w:rFonts w:ascii="Arial" w:hAnsi="Arial" w:cs="Arial"/>
                <w:b/>
                <w:bCs/>
                <w:color w:val="000000"/>
                <w:sz w:val="18"/>
                <w:szCs w:val="18"/>
              </w:rPr>
              <w:t>151.620</w:t>
            </w:r>
          </w:p>
        </w:tc>
        <w:tc>
          <w:tcPr>
            <w:tcW w:w="755" w:type="pct"/>
            <w:tcBorders>
              <w:top w:val="single" w:sz="8" w:space="0" w:color="auto"/>
              <w:left w:val="nil"/>
              <w:bottom w:val="single" w:sz="4" w:space="0" w:color="auto"/>
              <w:right w:val="nil"/>
            </w:tcBorders>
            <w:noWrap/>
            <w:vAlign w:val="bottom"/>
          </w:tcPr>
          <w:p w14:paraId="36B4B960" w14:textId="0D34A8C6" w:rsidR="00342F7A" w:rsidRPr="009375AC" w:rsidRDefault="00342F7A" w:rsidP="009375AC">
            <w:pPr>
              <w:ind w:left="-108"/>
              <w:jc w:val="right"/>
              <w:rPr>
                <w:rFonts w:ascii="Arial" w:hAnsi="Arial" w:cs="Arial"/>
                <w:b/>
                <w:bCs/>
                <w:color w:val="000000"/>
                <w:sz w:val="18"/>
                <w:szCs w:val="18"/>
                <w:lang w:eastAsia="en-GB"/>
              </w:rPr>
            </w:pPr>
            <w:r w:rsidRPr="009375AC">
              <w:rPr>
                <w:rFonts w:ascii="Arial" w:hAnsi="Arial" w:cs="Arial"/>
                <w:b/>
                <w:bCs/>
                <w:color w:val="000000"/>
                <w:sz w:val="18"/>
                <w:szCs w:val="18"/>
              </w:rPr>
              <w:t>843.334.915</w:t>
            </w:r>
          </w:p>
        </w:tc>
      </w:tr>
      <w:tr w:rsidR="00342F7A" w:rsidRPr="009375AC" w14:paraId="26C8B4C1" w14:textId="77777777" w:rsidTr="00342F7A">
        <w:trPr>
          <w:trHeight w:val="20"/>
        </w:trPr>
        <w:tc>
          <w:tcPr>
            <w:tcW w:w="1877" w:type="pct"/>
            <w:tcBorders>
              <w:top w:val="single" w:sz="4" w:space="0" w:color="auto"/>
              <w:left w:val="nil"/>
              <w:bottom w:val="nil"/>
              <w:right w:val="nil"/>
            </w:tcBorders>
            <w:noWrap/>
            <w:vAlign w:val="bottom"/>
            <w:hideMark/>
          </w:tcPr>
          <w:p w14:paraId="6718E385" w14:textId="38802B99" w:rsidR="00342F7A" w:rsidRPr="009375AC" w:rsidRDefault="00342F7A" w:rsidP="009375AC">
            <w:pPr>
              <w:ind w:hanging="110"/>
              <w:rPr>
                <w:rFonts w:ascii="Arial" w:hAnsi="Arial" w:cs="Arial"/>
                <w:color w:val="000000"/>
                <w:sz w:val="18"/>
                <w:szCs w:val="18"/>
                <w:lang w:eastAsia="en-GB"/>
              </w:rPr>
            </w:pPr>
            <w:r w:rsidRPr="009375AC">
              <w:rPr>
                <w:rFonts w:ascii="Arial" w:hAnsi="Arial" w:cs="Arial"/>
                <w:color w:val="000000"/>
                <w:sz w:val="18"/>
                <w:szCs w:val="18"/>
                <w:lang w:eastAsia="en-GB"/>
              </w:rPr>
              <w:t xml:space="preserve"> </w:t>
            </w:r>
          </w:p>
        </w:tc>
        <w:tc>
          <w:tcPr>
            <w:tcW w:w="704" w:type="pct"/>
            <w:tcBorders>
              <w:top w:val="single" w:sz="4" w:space="0" w:color="auto"/>
              <w:left w:val="nil"/>
              <w:bottom w:val="nil"/>
              <w:right w:val="nil"/>
            </w:tcBorders>
            <w:noWrap/>
            <w:vAlign w:val="bottom"/>
          </w:tcPr>
          <w:p w14:paraId="40DD581B" w14:textId="77777777" w:rsidR="00342F7A" w:rsidRPr="009375AC" w:rsidRDefault="00342F7A" w:rsidP="009375AC">
            <w:pPr>
              <w:ind w:left="-108"/>
              <w:jc w:val="right"/>
              <w:rPr>
                <w:rFonts w:ascii="Arial" w:hAnsi="Arial" w:cs="Arial"/>
                <w:color w:val="000000"/>
                <w:sz w:val="18"/>
                <w:szCs w:val="18"/>
                <w:lang w:eastAsia="en-GB"/>
              </w:rPr>
            </w:pPr>
          </w:p>
        </w:tc>
        <w:tc>
          <w:tcPr>
            <w:tcW w:w="605" w:type="pct"/>
            <w:gridSpan w:val="2"/>
            <w:tcBorders>
              <w:top w:val="single" w:sz="4" w:space="0" w:color="auto"/>
              <w:left w:val="nil"/>
              <w:bottom w:val="nil"/>
              <w:right w:val="nil"/>
            </w:tcBorders>
            <w:noWrap/>
            <w:vAlign w:val="bottom"/>
          </w:tcPr>
          <w:p w14:paraId="0689E824" w14:textId="77777777" w:rsidR="00342F7A" w:rsidRPr="009375AC" w:rsidRDefault="00342F7A" w:rsidP="009375AC">
            <w:pPr>
              <w:ind w:left="-108"/>
              <w:jc w:val="right"/>
              <w:rPr>
                <w:rFonts w:ascii="Arial" w:hAnsi="Arial" w:cs="Arial"/>
                <w:sz w:val="18"/>
                <w:szCs w:val="18"/>
                <w:lang w:eastAsia="en-GB"/>
              </w:rPr>
            </w:pPr>
          </w:p>
        </w:tc>
        <w:tc>
          <w:tcPr>
            <w:tcW w:w="564" w:type="pct"/>
            <w:tcBorders>
              <w:top w:val="single" w:sz="4" w:space="0" w:color="auto"/>
              <w:left w:val="nil"/>
              <w:bottom w:val="nil"/>
              <w:right w:val="nil"/>
            </w:tcBorders>
            <w:noWrap/>
            <w:vAlign w:val="bottom"/>
          </w:tcPr>
          <w:p w14:paraId="739B68DE" w14:textId="77777777" w:rsidR="00342F7A" w:rsidRPr="009375AC" w:rsidRDefault="00342F7A" w:rsidP="009375AC">
            <w:pPr>
              <w:ind w:left="-108"/>
              <w:jc w:val="right"/>
              <w:rPr>
                <w:rFonts w:ascii="Arial" w:hAnsi="Arial" w:cs="Arial"/>
                <w:sz w:val="18"/>
                <w:szCs w:val="18"/>
                <w:lang w:eastAsia="en-GB"/>
              </w:rPr>
            </w:pPr>
          </w:p>
        </w:tc>
        <w:tc>
          <w:tcPr>
            <w:tcW w:w="495" w:type="pct"/>
            <w:tcBorders>
              <w:top w:val="single" w:sz="4" w:space="0" w:color="auto"/>
              <w:left w:val="nil"/>
              <w:bottom w:val="nil"/>
              <w:right w:val="nil"/>
            </w:tcBorders>
            <w:vAlign w:val="bottom"/>
          </w:tcPr>
          <w:p w14:paraId="2C130AE7" w14:textId="77777777" w:rsidR="00342F7A" w:rsidRPr="009375AC" w:rsidRDefault="00342F7A" w:rsidP="009375AC">
            <w:pPr>
              <w:ind w:left="-108"/>
              <w:jc w:val="right"/>
              <w:rPr>
                <w:rFonts w:ascii="Arial" w:hAnsi="Arial" w:cs="Arial"/>
                <w:sz w:val="18"/>
                <w:szCs w:val="18"/>
                <w:lang w:eastAsia="en-GB"/>
              </w:rPr>
            </w:pPr>
          </w:p>
        </w:tc>
        <w:tc>
          <w:tcPr>
            <w:tcW w:w="755" w:type="pct"/>
            <w:tcBorders>
              <w:top w:val="single" w:sz="4" w:space="0" w:color="auto"/>
              <w:left w:val="nil"/>
              <w:bottom w:val="nil"/>
              <w:right w:val="nil"/>
            </w:tcBorders>
            <w:noWrap/>
            <w:vAlign w:val="bottom"/>
          </w:tcPr>
          <w:p w14:paraId="71961C4D" w14:textId="77777777" w:rsidR="00342F7A" w:rsidRPr="009375AC" w:rsidRDefault="00342F7A" w:rsidP="009375AC">
            <w:pPr>
              <w:ind w:left="-108"/>
              <w:jc w:val="right"/>
              <w:rPr>
                <w:rFonts w:ascii="Arial" w:hAnsi="Arial" w:cs="Arial"/>
                <w:sz w:val="18"/>
                <w:szCs w:val="18"/>
                <w:lang w:eastAsia="en-GB"/>
              </w:rPr>
            </w:pPr>
          </w:p>
        </w:tc>
      </w:tr>
      <w:tr w:rsidR="00342F7A" w:rsidRPr="009375AC" w14:paraId="1BC3AF15" w14:textId="77777777" w:rsidTr="00342F7A">
        <w:trPr>
          <w:trHeight w:val="20"/>
        </w:trPr>
        <w:tc>
          <w:tcPr>
            <w:tcW w:w="1877" w:type="pct"/>
            <w:tcBorders>
              <w:top w:val="nil"/>
              <w:left w:val="nil"/>
              <w:bottom w:val="nil"/>
              <w:right w:val="nil"/>
            </w:tcBorders>
            <w:noWrap/>
            <w:vAlign w:val="bottom"/>
            <w:hideMark/>
          </w:tcPr>
          <w:p w14:paraId="7CCB1079" w14:textId="585D4B06" w:rsidR="00342F7A" w:rsidRPr="009375AC" w:rsidRDefault="00342F7A" w:rsidP="009375AC">
            <w:pPr>
              <w:ind w:hanging="110"/>
              <w:rPr>
                <w:rFonts w:ascii="Arial" w:hAnsi="Arial" w:cs="Arial"/>
                <w:color w:val="000000"/>
                <w:sz w:val="18"/>
                <w:szCs w:val="18"/>
                <w:lang w:eastAsia="en-GB"/>
              </w:rPr>
            </w:pPr>
            <w:r w:rsidRPr="009375AC">
              <w:rPr>
                <w:rFonts w:ascii="Arial" w:hAnsi="Arial" w:cs="Arial"/>
                <w:color w:val="000000"/>
                <w:sz w:val="18"/>
                <w:szCs w:val="18"/>
                <w:lang w:eastAsia="en-GB"/>
              </w:rPr>
              <w:t>8. Trade Payables</w:t>
            </w:r>
          </w:p>
        </w:tc>
        <w:tc>
          <w:tcPr>
            <w:tcW w:w="704" w:type="pct"/>
            <w:tcBorders>
              <w:top w:val="nil"/>
              <w:left w:val="nil"/>
              <w:bottom w:val="nil"/>
              <w:right w:val="nil"/>
            </w:tcBorders>
            <w:noWrap/>
            <w:vAlign w:val="bottom"/>
          </w:tcPr>
          <w:p w14:paraId="1543F349" w14:textId="383B6D1A" w:rsidR="00342F7A" w:rsidRPr="009375AC" w:rsidRDefault="00342F7A" w:rsidP="009375AC">
            <w:pPr>
              <w:ind w:left="-108"/>
              <w:jc w:val="right"/>
              <w:rPr>
                <w:rFonts w:ascii="Arial" w:hAnsi="Arial" w:cs="Arial"/>
                <w:color w:val="000000"/>
                <w:sz w:val="18"/>
                <w:szCs w:val="18"/>
                <w:lang w:eastAsia="en-GB"/>
              </w:rPr>
            </w:pPr>
            <w:r w:rsidRPr="009375AC">
              <w:rPr>
                <w:rFonts w:ascii="Arial" w:hAnsi="Arial" w:cs="Arial"/>
                <w:color w:val="000000"/>
                <w:sz w:val="18"/>
                <w:szCs w:val="18"/>
              </w:rPr>
              <w:t>794.408.689</w:t>
            </w:r>
          </w:p>
        </w:tc>
        <w:tc>
          <w:tcPr>
            <w:tcW w:w="605" w:type="pct"/>
            <w:gridSpan w:val="2"/>
            <w:tcBorders>
              <w:top w:val="nil"/>
              <w:left w:val="nil"/>
              <w:bottom w:val="nil"/>
              <w:right w:val="nil"/>
            </w:tcBorders>
            <w:noWrap/>
            <w:vAlign w:val="bottom"/>
          </w:tcPr>
          <w:p w14:paraId="6AD8FEC6" w14:textId="5AD5489F" w:rsidR="00342F7A" w:rsidRPr="009375AC" w:rsidRDefault="00342F7A" w:rsidP="009375AC">
            <w:pPr>
              <w:ind w:left="-108"/>
              <w:jc w:val="right"/>
              <w:rPr>
                <w:rFonts w:ascii="Arial" w:hAnsi="Arial" w:cs="Arial"/>
                <w:color w:val="000000"/>
                <w:sz w:val="18"/>
                <w:szCs w:val="18"/>
                <w:lang w:eastAsia="en-GB"/>
              </w:rPr>
            </w:pPr>
            <w:r w:rsidRPr="009375AC">
              <w:rPr>
                <w:rFonts w:ascii="Arial" w:hAnsi="Arial" w:cs="Arial"/>
                <w:color w:val="000000"/>
                <w:sz w:val="18"/>
                <w:szCs w:val="18"/>
              </w:rPr>
              <w:t>3.435.110</w:t>
            </w:r>
          </w:p>
        </w:tc>
        <w:tc>
          <w:tcPr>
            <w:tcW w:w="564" w:type="pct"/>
            <w:tcBorders>
              <w:top w:val="nil"/>
              <w:left w:val="nil"/>
              <w:bottom w:val="nil"/>
              <w:right w:val="nil"/>
            </w:tcBorders>
            <w:noWrap/>
            <w:vAlign w:val="bottom"/>
          </w:tcPr>
          <w:p w14:paraId="21B2E82B" w14:textId="434FF538" w:rsidR="00342F7A" w:rsidRPr="009375AC" w:rsidRDefault="00342F7A" w:rsidP="009375AC">
            <w:pPr>
              <w:ind w:left="-108"/>
              <w:jc w:val="right"/>
              <w:rPr>
                <w:rFonts w:ascii="Arial" w:hAnsi="Arial" w:cs="Arial"/>
                <w:color w:val="000000"/>
                <w:sz w:val="18"/>
                <w:szCs w:val="18"/>
                <w:lang w:eastAsia="en-GB"/>
              </w:rPr>
            </w:pPr>
            <w:r w:rsidRPr="009375AC">
              <w:rPr>
                <w:rFonts w:ascii="Arial" w:hAnsi="Arial" w:cs="Arial"/>
                <w:color w:val="000000"/>
                <w:sz w:val="18"/>
                <w:szCs w:val="18"/>
              </w:rPr>
              <w:t>82.574</w:t>
            </w:r>
          </w:p>
        </w:tc>
        <w:tc>
          <w:tcPr>
            <w:tcW w:w="495" w:type="pct"/>
            <w:tcBorders>
              <w:top w:val="nil"/>
              <w:left w:val="nil"/>
              <w:bottom w:val="nil"/>
              <w:right w:val="nil"/>
            </w:tcBorders>
            <w:vAlign w:val="bottom"/>
          </w:tcPr>
          <w:p w14:paraId="6781855F" w14:textId="6D7F500A" w:rsidR="00342F7A" w:rsidRPr="009375AC" w:rsidRDefault="00342F7A" w:rsidP="009375AC">
            <w:pPr>
              <w:ind w:left="-108"/>
              <w:jc w:val="right"/>
              <w:rPr>
                <w:rFonts w:ascii="Arial" w:hAnsi="Arial" w:cs="Arial"/>
                <w:color w:val="000000"/>
                <w:sz w:val="18"/>
                <w:szCs w:val="18"/>
                <w:lang w:eastAsia="en-GB"/>
              </w:rPr>
            </w:pPr>
            <w:r w:rsidRPr="009375AC">
              <w:rPr>
                <w:rFonts w:ascii="Arial" w:hAnsi="Arial" w:cs="Arial"/>
                <w:color w:val="000000"/>
                <w:sz w:val="18"/>
                <w:szCs w:val="18"/>
              </w:rPr>
              <w:t>600</w:t>
            </w:r>
          </w:p>
        </w:tc>
        <w:tc>
          <w:tcPr>
            <w:tcW w:w="755" w:type="pct"/>
            <w:tcBorders>
              <w:top w:val="nil"/>
              <w:left w:val="nil"/>
              <w:bottom w:val="nil"/>
              <w:right w:val="nil"/>
            </w:tcBorders>
            <w:noWrap/>
            <w:vAlign w:val="bottom"/>
          </w:tcPr>
          <w:p w14:paraId="6EE67FDA" w14:textId="482E82A6" w:rsidR="00342F7A" w:rsidRPr="009375AC" w:rsidRDefault="00342F7A" w:rsidP="009375AC">
            <w:pPr>
              <w:ind w:left="-108"/>
              <w:jc w:val="right"/>
              <w:rPr>
                <w:rFonts w:ascii="Arial" w:hAnsi="Arial" w:cs="Arial"/>
                <w:color w:val="000000"/>
                <w:sz w:val="18"/>
                <w:szCs w:val="18"/>
                <w:lang w:eastAsia="en-GB"/>
              </w:rPr>
            </w:pPr>
            <w:r w:rsidRPr="009375AC">
              <w:rPr>
                <w:rFonts w:ascii="Arial" w:hAnsi="Arial" w:cs="Arial"/>
                <w:color w:val="000000"/>
                <w:sz w:val="18"/>
                <w:szCs w:val="18"/>
              </w:rPr>
              <w:t>669.933.264</w:t>
            </w:r>
          </w:p>
        </w:tc>
      </w:tr>
      <w:tr w:rsidR="00342F7A" w:rsidRPr="009375AC" w14:paraId="022DFC13" w14:textId="77777777" w:rsidTr="00342F7A">
        <w:trPr>
          <w:trHeight w:val="20"/>
        </w:trPr>
        <w:tc>
          <w:tcPr>
            <w:tcW w:w="1877" w:type="pct"/>
            <w:tcBorders>
              <w:top w:val="nil"/>
              <w:left w:val="nil"/>
              <w:bottom w:val="nil"/>
              <w:right w:val="nil"/>
            </w:tcBorders>
            <w:noWrap/>
            <w:vAlign w:val="bottom"/>
            <w:hideMark/>
          </w:tcPr>
          <w:p w14:paraId="3D2066DC" w14:textId="349201CB" w:rsidR="00342F7A" w:rsidRPr="009375AC" w:rsidRDefault="00342F7A" w:rsidP="009375AC">
            <w:pPr>
              <w:ind w:hanging="110"/>
              <w:rPr>
                <w:rFonts w:ascii="Arial" w:hAnsi="Arial" w:cs="Arial"/>
                <w:color w:val="000000"/>
                <w:sz w:val="18"/>
                <w:szCs w:val="18"/>
                <w:lang w:eastAsia="en-GB"/>
              </w:rPr>
            </w:pPr>
            <w:r w:rsidRPr="009375AC">
              <w:rPr>
                <w:rFonts w:ascii="Arial" w:hAnsi="Arial" w:cs="Arial"/>
                <w:color w:val="000000"/>
                <w:sz w:val="18"/>
                <w:szCs w:val="18"/>
                <w:lang w:eastAsia="en-GB"/>
              </w:rPr>
              <w:t>9. Financial Liabilities</w:t>
            </w:r>
          </w:p>
        </w:tc>
        <w:tc>
          <w:tcPr>
            <w:tcW w:w="704" w:type="pct"/>
            <w:tcBorders>
              <w:top w:val="nil"/>
              <w:left w:val="nil"/>
              <w:bottom w:val="nil"/>
              <w:right w:val="nil"/>
            </w:tcBorders>
            <w:noWrap/>
            <w:vAlign w:val="bottom"/>
          </w:tcPr>
          <w:p w14:paraId="1F16E289" w14:textId="3B56ED40" w:rsidR="00342F7A" w:rsidRPr="009375AC" w:rsidRDefault="00342F7A" w:rsidP="009375AC">
            <w:pPr>
              <w:ind w:left="-108"/>
              <w:jc w:val="right"/>
              <w:rPr>
                <w:rFonts w:ascii="Arial" w:hAnsi="Arial" w:cs="Arial"/>
                <w:color w:val="000000"/>
                <w:sz w:val="18"/>
                <w:szCs w:val="18"/>
                <w:lang w:eastAsia="en-GB"/>
              </w:rPr>
            </w:pPr>
            <w:r w:rsidRPr="009375AC">
              <w:rPr>
                <w:rFonts w:ascii="Arial" w:hAnsi="Arial" w:cs="Arial"/>
                <w:color w:val="000000"/>
                <w:sz w:val="18"/>
                <w:szCs w:val="18"/>
              </w:rPr>
              <w:t>347.667.041</w:t>
            </w:r>
          </w:p>
        </w:tc>
        <w:tc>
          <w:tcPr>
            <w:tcW w:w="605" w:type="pct"/>
            <w:gridSpan w:val="2"/>
            <w:tcBorders>
              <w:top w:val="nil"/>
              <w:left w:val="nil"/>
              <w:bottom w:val="nil"/>
              <w:right w:val="nil"/>
            </w:tcBorders>
            <w:noWrap/>
            <w:vAlign w:val="bottom"/>
          </w:tcPr>
          <w:p w14:paraId="4BFD68BA" w14:textId="5DE930DA" w:rsidR="00342F7A" w:rsidRPr="009375AC" w:rsidRDefault="00342F7A" w:rsidP="009375AC">
            <w:pPr>
              <w:ind w:left="-108"/>
              <w:jc w:val="right"/>
              <w:rPr>
                <w:rFonts w:ascii="Arial" w:hAnsi="Arial" w:cs="Arial"/>
                <w:color w:val="000000"/>
                <w:sz w:val="18"/>
                <w:szCs w:val="18"/>
                <w:lang w:eastAsia="en-GB"/>
              </w:rPr>
            </w:pPr>
            <w:r w:rsidRPr="009375AC">
              <w:rPr>
                <w:rFonts w:ascii="Arial" w:hAnsi="Arial" w:cs="Arial"/>
                <w:color w:val="000000"/>
                <w:sz w:val="18"/>
                <w:szCs w:val="18"/>
              </w:rPr>
              <w:t>--</w:t>
            </w:r>
          </w:p>
        </w:tc>
        <w:tc>
          <w:tcPr>
            <w:tcW w:w="564" w:type="pct"/>
            <w:tcBorders>
              <w:top w:val="nil"/>
              <w:left w:val="nil"/>
              <w:bottom w:val="nil"/>
              <w:right w:val="nil"/>
            </w:tcBorders>
            <w:noWrap/>
            <w:vAlign w:val="bottom"/>
          </w:tcPr>
          <w:p w14:paraId="53A781EF" w14:textId="5EA680FB" w:rsidR="00342F7A" w:rsidRPr="009375AC" w:rsidRDefault="00342F7A" w:rsidP="009375AC">
            <w:pPr>
              <w:ind w:left="-108"/>
              <w:jc w:val="right"/>
              <w:rPr>
                <w:rFonts w:ascii="Arial" w:hAnsi="Arial" w:cs="Arial"/>
                <w:color w:val="000000"/>
                <w:sz w:val="18"/>
                <w:szCs w:val="18"/>
                <w:lang w:eastAsia="en-GB"/>
              </w:rPr>
            </w:pPr>
            <w:r w:rsidRPr="009375AC">
              <w:rPr>
                <w:rFonts w:ascii="Arial" w:hAnsi="Arial" w:cs="Arial"/>
                <w:color w:val="000000"/>
                <w:sz w:val="18"/>
                <w:szCs w:val="18"/>
              </w:rPr>
              <w:t>8.414.400</w:t>
            </w:r>
          </w:p>
        </w:tc>
        <w:tc>
          <w:tcPr>
            <w:tcW w:w="495" w:type="pct"/>
            <w:tcBorders>
              <w:top w:val="nil"/>
              <w:left w:val="nil"/>
              <w:bottom w:val="nil"/>
              <w:right w:val="nil"/>
            </w:tcBorders>
            <w:vAlign w:val="bottom"/>
          </w:tcPr>
          <w:p w14:paraId="5C3089E9" w14:textId="5603FA0E" w:rsidR="00342F7A" w:rsidRPr="009375AC" w:rsidRDefault="00342F7A" w:rsidP="009375AC">
            <w:pPr>
              <w:ind w:left="-108"/>
              <w:jc w:val="right"/>
              <w:rPr>
                <w:rFonts w:ascii="Arial" w:hAnsi="Arial" w:cs="Arial"/>
                <w:color w:val="000000"/>
                <w:sz w:val="18"/>
                <w:szCs w:val="18"/>
                <w:lang w:eastAsia="en-GB"/>
              </w:rPr>
            </w:pPr>
            <w:r w:rsidRPr="009375AC">
              <w:rPr>
                <w:rFonts w:ascii="Arial" w:hAnsi="Arial" w:cs="Arial"/>
                <w:color w:val="000000"/>
                <w:sz w:val="18"/>
                <w:szCs w:val="18"/>
              </w:rPr>
              <w:t>--</w:t>
            </w:r>
          </w:p>
        </w:tc>
        <w:tc>
          <w:tcPr>
            <w:tcW w:w="755" w:type="pct"/>
            <w:tcBorders>
              <w:top w:val="nil"/>
              <w:left w:val="nil"/>
              <w:bottom w:val="nil"/>
              <w:right w:val="nil"/>
            </w:tcBorders>
            <w:noWrap/>
            <w:vAlign w:val="bottom"/>
          </w:tcPr>
          <w:p w14:paraId="4D27928D" w14:textId="3BDF1DF5" w:rsidR="00342F7A" w:rsidRPr="009375AC" w:rsidRDefault="00342F7A" w:rsidP="009375AC">
            <w:pPr>
              <w:ind w:left="-108"/>
              <w:jc w:val="right"/>
              <w:rPr>
                <w:rFonts w:ascii="Arial" w:hAnsi="Arial" w:cs="Arial"/>
                <w:color w:val="000000"/>
                <w:sz w:val="18"/>
                <w:szCs w:val="18"/>
                <w:lang w:eastAsia="en-GB"/>
              </w:rPr>
            </w:pPr>
            <w:r w:rsidRPr="009375AC">
              <w:rPr>
                <w:rFonts w:ascii="Arial" w:hAnsi="Arial" w:cs="Arial"/>
                <w:color w:val="000000"/>
                <w:sz w:val="18"/>
                <w:szCs w:val="18"/>
              </w:rPr>
              <w:t>37.996.926</w:t>
            </w:r>
          </w:p>
        </w:tc>
      </w:tr>
      <w:tr w:rsidR="00342F7A" w:rsidRPr="009375AC" w14:paraId="1A21CF40" w14:textId="77777777" w:rsidTr="00342F7A">
        <w:trPr>
          <w:trHeight w:val="20"/>
        </w:trPr>
        <w:tc>
          <w:tcPr>
            <w:tcW w:w="1877" w:type="pct"/>
            <w:tcBorders>
              <w:top w:val="nil"/>
              <w:left w:val="nil"/>
              <w:bottom w:val="nil"/>
              <w:right w:val="nil"/>
            </w:tcBorders>
            <w:noWrap/>
            <w:vAlign w:val="bottom"/>
            <w:hideMark/>
          </w:tcPr>
          <w:p w14:paraId="392C1801" w14:textId="35C6EE2F" w:rsidR="00342F7A" w:rsidRPr="009375AC" w:rsidRDefault="00342F7A" w:rsidP="009375AC">
            <w:pPr>
              <w:ind w:hanging="110"/>
              <w:rPr>
                <w:rFonts w:ascii="Arial" w:hAnsi="Arial" w:cs="Arial"/>
                <w:color w:val="000000"/>
                <w:sz w:val="18"/>
                <w:szCs w:val="18"/>
                <w:lang w:eastAsia="en-GB"/>
              </w:rPr>
            </w:pPr>
            <w:r w:rsidRPr="009375AC">
              <w:rPr>
                <w:rFonts w:ascii="Arial" w:hAnsi="Arial" w:cs="Arial"/>
                <w:color w:val="000000"/>
                <w:sz w:val="18"/>
                <w:szCs w:val="18"/>
                <w:lang w:eastAsia="en-GB"/>
              </w:rPr>
              <w:t>10. Other Monetary Liabilities</w:t>
            </w:r>
          </w:p>
        </w:tc>
        <w:tc>
          <w:tcPr>
            <w:tcW w:w="704" w:type="pct"/>
            <w:tcBorders>
              <w:top w:val="nil"/>
              <w:left w:val="nil"/>
              <w:bottom w:val="nil"/>
              <w:right w:val="nil"/>
            </w:tcBorders>
            <w:noWrap/>
            <w:vAlign w:val="bottom"/>
          </w:tcPr>
          <w:p w14:paraId="6BA1B38F" w14:textId="798D1BDD" w:rsidR="00342F7A" w:rsidRPr="009375AC" w:rsidRDefault="00342F7A" w:rsidP="009375AC">
            <w:pPr>
              <w:ind w:left="-108"/>
              <w:jc w:val="right"/>
              <w:rPr>
                <w:rFonts w:ascii="Arial" w:hAnsi="Arial" w:cs="Arial"/>
                <w:color w:val="000000"/>
                <w:sz w:val="18"/>
                <w:szCs w:val="18"/>
                <w:lang w:eastAsia="en-GB"/>
              </w:rPr>
            </w:pPr>
            <w:r w:rsidRPr="009375AC">
              <w:rPr>
                <w:rFonts w:ascii="Arial" w:hAnsi="Arial" w:cs="Arial"/>
                <w:color w:val="000000"/>
                <w:sz w:val="18"/>
                <w:szCs w:val="18"/>
              </w:rPr>
              <w:t>582.851.128</w:t>
            </w:r>
          </w:p>
        </w:tc>
        <w:tc>
          <w:tcPr>
            <w:tcW w:w="605" w:type="pct"/>
            <w:gridSpan w:val="2"/>
            <w:tcBorders>
              <w:top w:val="nil"/>
              <w:left w:val="nil"/>
              <w:bottom w:val="nil"/>
              <w:right w:val="nil"/>
            </w:tcBorders>
            <w:noWrap/>
            <w:vAlign w:val="bottom"/>
          </w:tcPr>
          <w:p w14:paraId="35725396" w14:textId="3572E1A6" w:rsidR="00342F7A" w:rsidRPr="009375AC" w:rsidRDefault="00342F7A" w:rsidP="009375AC">
            <w:pPr>
              <w:ind w:left="-108"/>
              <w:jc w:val="right"/>
              <w:rPr>
                <w:rFonts w:ascii="Arial" w:hAnsi="Arial" w:cs="Arial"/>
                <w:color w:val="000000"/>
                <w:sz w:val="18"/>
                <w:szCs w:val="18"/>
                <w:lang w:eastAsia="en-GB"/>
              </w:rPr>
            </w:pPr>
            <w:r w:rsidRPr="009375AC">
              <w:rPr>
                <w:rFonts w:ascii="Arial" w:hAnsi="Arial" w:cs="Arial"/>
                <w:color w:val="000000"/>
                <w:sz w:val="18"/>
                <w:szCs w:val="18"/>
              </w:rPr>
              <w:t>448.483</w:t>
            </w:r>
          </w:p>
        </w:tc>
        <w:tc>
          <w:tcPr>
            <w:tcW w:w="564" w:type="pct"/>
            <w:tcBorders>
              <w:top w:val="nil"/>
              <w:left w:val="nil"/>
              <w:bottom w:val="nil"/>
              <w:right w:val="nil"/>
            </w:tcBorders>
            <w:noWrap/>
            <w:vAlign w:val="bottom"/>
          </w:tcPr>
          <w:p w14:paraId="7DFD64D9" w14:textId="13477A98" w:rsidR="00342F7A" w:rsidRPr="009375AC" w:rsidRDefault="00342F7A" w:rsidP="009375AC">
            <w:pPr>
              <w:ind w:left="-108"/>
              <w:jc w:val="right"/>
              <w:rPr>
                <w:rFonts w:ascii="Arial" w:hAnsi="Arial" w:cs="Arial"/>
                <w:color w:val="000000"/>
                <w:sz w:val="18"/>
                <w:szCs w:val="18"/>
                <w:lang w:eastAsia="en-GB"/>
              </w:rPr>
            </w:pPr>
            <w:r w:rsidRPr="009375AC">
              <w:rPr>
                <w:rFonts w:ascii="Arial" w:hAnsi="Arial" w:cs="Arial"/>
                <w:color w:val="000000"/>
                <w:sz w:val="18"/>
                <w:szCs w:val="18"/>
              </w:rPr>
              <w:t>6.359</w:t>
            </w:r>
          </w:p>
        </w:tc>
        <w:tc>
          <w:tcPr>
            <w:tcW w:w="495" w:type="pct"/>
            <w:tcBorders>
              <w:top w:val="nil"/>
              <w:left w:val="nil"/>
              <w:bottom w:val="nil"/>
              <w:right w:val="nil"/>
            </w:tcBorders>
            <w:vAlign w:val="bottom"/>
          </w:tcPr>
          <w:p w14:paraId="7D12E458" w14:textId="3836D22A" w:rsidR="00342F7A" w:rsidRPr="009375AC" w:rsidRDefault="00342F7A" w:rsidP="009375AC">
            <w:pPr>
              <w:ind w:left="-108"/>
              <w:jc w:val="right"/>
              <w:rPr>
                <w:rFonts w:ascii="Arial" w:hAnsi="Arial" w:cs="Arial"/>
                <w:color w:val="000000"/>
                <w:sz w:val="18"/>
                <w:szCs w:val="18"/>
                <w:lang w:eastAsia="en-GB"/>
              </w:rPr>
            </w:pPr>
            <w:r w:rsidRPr="009375AC">
              <w:rPr>
                <w:rFonts w:ascii="Arial" w:hAnsi="Arial" w:cs="Arial"/>
                <w:color w:val="000000"/>
                <w:sz w:val="18"/>
                <w:szCs w:val="18"/>
              </w:rPr>
              <w:t>87.365</w:t>
            </w:r>
          </w:p>
        </w:tc>
        <w:tc>
          <w:tcPr>
            <w:tcW w:w="755" w:type="pct"/>
            <w:tcBorders>
              <w:top w:val="nil"/>
              <w:left w:val="nil"/>
              <w:bottom w:val="nil"/>
              <w:right w:val="nil"/>
            </w:tcBorders>
            <w:noWrap/>
            <w:vAlign w:val="bottom"/>
          </w:tcPr>
          <w:p w14:paraId="58CF0C90" w14:textId="2A2970E6" w:rsidR="00342F7A" w:rsidRPr="009375AC" w:rsidRDefault="00342F7A" w:rsidP="009375AC">
            <w:pPr>
              <w:ind w:left="-108"/>
              <w:jc w:val="right"/>
              <w:rPr>
                <w:rFonts w:ascii="Arial" w:hAnsi="Arial" w:cs="Arial"/>
                <w:color w:val="000000"/>
                <w:sz w:val="18"/>
                <w:szCs w:val="18"/>
                <w:lang w:eastAsia="en-GB"/>
              </w:rPr>
            </w:pPr>
            <w:r w:rsidRPr="009375AC">
              <w:rPr>
                <w:rFonts w:ascii="Arial" w:hAnsi="Arial" w:cs="Arial"/>
                <w:color w:val="000000"/>
                <w:sz w:val="18"/>
                <w:szCs w:val="18"/>
              </w:rPr>
              <w:t>562.883.700</w:t>
            </w:r>
          </w:p>
        </w:tc>
      </w:tr>
      <w:tr w:rsidR="00342F7A" w:rsidRPr="009375AC" w14:paraId="2EC1BA61" w14:textId="77777777" w:rsidTr="00342F7A">
        <w:trPr>
          <w:trHeight w:val="20"/>
        </w:trPr>
        <w:tc>
          <w:tcPr>
            <w:tcW w:w="1877" w:type="pct"/>
            <w:tcBorders>
              <w:top w:val="nil"/>
              <w:left w:val="nil"/>
              <w:bottom w:val="single" w:sz="8" w:space="0" w:color="auto"/>
              <w:right w:val="nil"/>
            </w:tcBorders>
            <w:noWrap/>
            <w:vAlign w:val="bottom"/>
            <w:hideMark/>
          </w:tcPr>
          <w:p w14:paraId="1E18830C" w14:textId="0C232BF6" w:rsidR="00342F7A" w:rsidRPr="009375AC" w:rsidRDefault="00342F7A" w:rsidP="009375AC">
            <w:pPr>
              <w:ind w:hanging="110"/>
              <w:rPr>
                <w:rFonts w:ascii="Arial" w:hAnsi="Arial" w:cs="Arial"/>
                <w:color w:val="000000"/>
                <w:sz w:val="18"/>
                <w:szCs w:val="18"/>
                <w:lang w:eastAsia="en-GB"/>
              </w:rPr>
            </w:pPr>
            <w:r w:rsidRPr="009375AC">
              <w:rPr>
                <w:rFonts w:ascii="Arial" w:hAnsi="Arial" w:cs="Arial"/>
                <w:color w:val="000000"/>
                <w:sz w:val="18"/>
                <w:szCs w:val="18"/>
                <w:lang w:eastAsia="en-GB"/>
              </w:rPr>
              <w:t> </w:t>
            </w:r>
          </w:p>
        </w:tc>
        <w:tc>
          <w:tcPr>
            <w:tcW w:w="704" w:type="pct"/>
            <w:tcBorders>
              <w:top w:val="nil"/>
              <w:left w:val="nil"/>
              <w:bottom w:val="single" w:sz="8" w:space="0" w:color="auto"/>
              <w:right w:val="nil"/>
            </w:tcBorders>
            <w:noWrap/>
            <w:vAlign w:val="bottom"/>
          </w:tcPr>
          <w:p w14:paraId="2D683110" w14:textId="77777777" w:rsidR="00342F7A" w:rsidRPr="009375AC" w:rsidRDefault="00342F7A" w:rsidP="009375AC">
            <w:pPr>
              <w:ind w:left="-108"/>
              <w:jc w:val="right"/>
              <w:rPr>
                <w:rFonts w:ascii="Arial" w:hAnsi="Arial" w:cs="Arial"/>
                <w:color w:val="000000"/>
                <w:sz w:val="18"/>
                <w:szCs w:val="18"/>
                <w:lang w:eastAsia="en-GB"/>
              </w:rPr>
            </w:pPr>
          </w:p>
        </w:tc>
        <w:tc>
          <w:tcPr>
            <w:tcW w:w="605" w:type="pct"/>
            <w:gridSpan w:val="2"/>
            <w:tcBorders>
              <w:top w:val="nil"/>
              <w:left w:val="nil"/>
              <w:bottom w:val="single" w:sz="8" w:space="0" w:color="auto"/>
              <w:right w:val="nil"/>
            </w:tcBorders>
            <w:noWrap/>
            <w:vAlign w:val="bottom"/>
          </w:tcPr>
          <w:p w14:paraId="112EF427" w14:textId="77777777" w:rsidR="00342F7A" w:rsidRPr="009375AC" w:rsidRDefault="00342F7A" w:rsidP="009375AC">
            <w:pPr>
              <w:ind w:left="-108"/>
              <w:jc w:val="right"/>
              <w:rPr>
                <w:rFonts w:ascii="Arial" w:hAnsi="Arial" w:cs="Arial"/>
                <w:color w:val="000000"/>
                <w:sz w:val="18"/>
                <w:szCs w:val="18"/>
                <w:lang w:eastAsia="en-GB"/>
              </w:rPr>
            </w:pPr>
          </w:p>
        </w:tc>
        <w:tc>
          <w:tcPr>
            <w:tcW w:w="564" w:type="pct"/>
            <w:tcBorders>
              <w:top w:val="nil"/>
              <w:left w:val="nil"/>
              <w:bottom w:val="single" w:sz="8" w:space="0" w:color="auto"/>
              <w:right w:val="nil"/>
            </w:tcBorders>
            <w:noWrap/>
            <w:vAlign w:val="bottom"/>
          </w:tcPr>
          <w:p w14:paraId="51593EA1" w14:textId="77777777" w:rsidR="00342F7A" w:rsidRPr="009375AC" w:rsidRDefault="00342F7A" w:rsidP="009375AC">
            <w:pPr>
              <w:ind w:left="-108"/>
              <w:jc w:val="right"/>
              <w:rPr>
                <w:rFonts w:ascii="Arial" w:hAnsi="Arial" w:cs="Arial"/>
                <w:color w:val="000000"/>
                <w:sz w:val="18"/>
                <w:szCs w:val="18"/>
                <w:lang w:eastAsia="en-GB"/>
              </w:rPr>
            </w:pPr>
          </w:p>
        </w:tc>
        <w:tc>
          <w:tcPr>
            <w:tcW w:w="495" w:type="pct"/>
            <w:tcBorders>
              <w:top w:val="nil"/>
              <w:left w:val="nil"/>
              <w:bottom w:val="single" w:sz="8" w:space="0" w:color="auto"/>
              <w:right w:val="nil"/>
            </w:tcBorders>
            <w:vAlign w:val="bottom"/>
          </w:tcPr>
          <w:p w14:paraId="67C484BF" w14:textId="77777777" w:rsidR="00342F7A" w:rsidRPr="009375AC" w:rsidRDefault="00342F7A" w:rsidP="009375AC">
            <w:pPr>
              <w:ind w:left="-108"/>
              <w:jc w:val="right"/>
              <w:rPr>
                <w:rFonts w:ascii="Arial" w:hAnsi="Arial" w:cs="Arial"/>
                <w:color w:val="000000"/>
                <w:sz w:val="18"/>
                <w:szCs w:val="18"/>
                <w:lang w:eastAsia="en-GB"/>
              </w:rPr>
            </w:pPr>
          </w:p>
        </w:tc>
        <w:tc>
          <w:tcPr>
            <w:tcW w:w="755" w:type="pct"/>
            <w:tcBorders>
              <w:top w:val="nil"/>
              <w:left w:val="nil"/>
              <w:bottom w:val="single" w:sz="8" w:space="0" w:color="auto"/>
              <w:right w:val="nil"/>
            </w:tcBorders>
            <w:noWrap/>
            <w:vAlign w:val="bottom"/>
          </w:tcPr>
          <w:p w14:paraId="7925808E" w14:textId="77777777" w:rsidR="00342F7A" w:rsidRPr="009375AC" w:rsidRDefault="00342F7A" w:rsidP="009375AC">
            <w:pPr>
              <w:ind w:left="-108"/>
              <w:jc w:val="right"/>
              <w:rPr>
                <w:rFonts w:ascii="Arial" w:hAnsi="Arial" w:cs="Arial"/>
                <w:color w:val="000000"/>
                <w:sz w:val="18"/>
                <w:szCs w:val="18"/>
                <w:lang w:eastAsia="en-GB"/>
              </w:rPr>
            </w:pPr>
          </w:p>
        </w:tc>
      </w:tr>
      <w:tr w:rsidR="00342F7A" w:rsidRPr="009375AC" w14:paraId="1EDAF4DE" w14:textId="77777777" w:rsidTr="00342F7A">
        <w:trPr>
          <w:trHeight w:val="20"/>
        </w:trPr>
        <w:tc>
          <w:tcPr>
            <w:tcW w:w="1877" w:type="pct"/>
            <w:tcBorders>
              <w:top w:val="nil"/>
              <w:left w:val="nil"/>
              <w:bottom w:val="single" w:sz="8" w:space="0" w:color="auto"/>
              <w:right w:val="nil"/>
            </w:tcBorders>
            <w:noWrap/>
            <w:vAlign w:val="bottom"/>
            <w:hideMark/>
          </w:tcPr>
          <w:p w14:paraId="5917D934" w14:textId="6CC76DAC" w:rsidR="00342F7A" w:rsidRPr="009375AC" w:rsidRDefault="00342F7A" w:rsidP="009375AC">
            <w:pPr>
              <w:ind w:right="-102" w:hanging="110"/>
              <w:rPr>
                <w:rFonts w:ascii="Arial" w:hAnsi="Arial" w:cs="Arial"/>
                <w:b/>
                <w:bCs/>
                <w:color w:val="000000"/>
                <w:sz w:val="18"/>
                <w:szCs w:val="18"/>
                <w:lang w:eastAsia="en-GB"/>
              </w:rPr>
            </w:pPr>
            <w:r w:rsidRPr="009375AC">
              <w:rPr>
                <w:rFonts w:ascii="Arial" w:hAnsi="Arial" w:cs="Arial"/>
                <w:b/>
                <w:bCs/>
                <w:color w:val="000000"/>
                <w:sz w:val="18"/>
                <w:szCs w:val="18"/>
                <w:lang w:eastAsia="en-GB"/>
              </w:rPr>
              <w:t>11. Current liabilities (8+9+10)</w:t>
            </w:r>
          </w:p>
        </w:tc>
        <w:tc>
          <w:tcPr>
            <w:tcW w:w="704" w:type="pct"/>
            <w:tcBorders>
              <w:top w:val="nil"/>
              <w:left w:val="nil"/>
              <w:bottom w:val="single" w:sz="8" w:space="0" w:color="auto"/>
              <w:right w:val="nil"/>
            </w:tcBorders>
            <w:noWrap/>
            <w:vAlign w:val="bottom"/>
          </w:tcPr>
          <w:p w14:paraId="02F4820D" w14:textId="12DCE0A7" w:rsidR="00342F7A" w:rsidRPr="009375AC" w:rsidRDefault="00342F7A" w:rsidP="009375AC">
            <w:pPr>
              <w:ind w:left="-108"/>
              <w:jc w:val="right"/>
              <w:rPr>
                <w:rFonts w:ascii="Arial" w:hAnsi="Arial" w:cs="Arial"/>
                <w:b/>
                <w:bCs/>
                <w:color w:val="000000"/>
                <w:sz w:val="18"/>
                <w:szCs w:val="18"/>
                <w:lang w:eastAsia="en-GB"/>
              </w:rPr>
            </w:pPr>
            <w:r w:rsidRPr="009375AC">
              <w:rPr>
                <w:rFonts w:ascii="Arial" w:hAnsi="Arial" w:cs="Arial"/>
                <w:b/>
                <w:bCs/>
                <w:color w:val="000000"/>
                <w:sz w:val="18"/>
                <w:szCs w:val="18"/>
              </w:rPr>
              <w:t>1.724.926.858</w:t>
            </w:r>
          </w:p>
        </w:tc>
        <w:tc>
          <w:tcPr>
            <w:tcW w:w="605" w:type="pct"/>
            <w:gridSpan w:val="2"/>
            <w:tcBorders>
              <w:top w:val="nil"/>
              <w:left w:val="nil"/>
              <w:bottom w:val="single" w:sz="8" w:space="0" w:color="auto"/>
              <w:right w:val="nil"/>
            </w:tcBorders>
            <w:noWrap/>
            <w:vAlign w:val="bottom"/>
          </w:tcPr>
          <w:p w14:paraId="792DDE3F" w14:textId="3EA329E1" w:rsidR="00342F7A" w:rsidRPr="009375AC" w:rsidRDefault="00342F7A" w:rsidP="009375AC">
            <w:pPr>
              <w:ind w:left="-108"/>
              <w:jc w:val="right"/>
              <w:rPr>
                <w:rFonts w:ascii="Arial" w:hAnsi="Arial" w:cs="Arial"/>
                <w:b/>
                <w:bCs/>
                <w:color w:val="000000"/>
                <w:sz w:val="18"/>
                <w:szCs w:val="18"/>
                <w:lang w:eastAsia="en-GB"/>
              </w:rPr>
            </w:pPr>
            <w:r w:rsidRPr="009375AC">
              <w:rPr>
                <w:rFonts w:ascii="Arial" w:hAnsi="Arial" w:cs="Arial"/>
                <w:b/>
                <w:bCs/>
                <w:color w:val="000000"/>
                <w:sz w:val="18"/>
                <w:szCs w:val="18"/>
              </w:rPr>
              <w:t>3.883.593</w:t>
            </w:r>
          </w:p>
        </w:tc>
        <w:tc>
          <w:tcPr>
            <w:tcW w:w="564" w:type="pct"/>
            <w:tcBorders>
              <w:top w:val="nil"/>
              <w:left w:val="nil"/>
              <w:bottom w:val="single" w:sz="8" w:space="0" w:color="auto"/>
              <w:right w:val="nil"/>
            </w:tcBorders>
            <w:noWrap/>
            <w:vAlign w:val="bottom"/>
          </w:tcPr>
          <w:p w14:paraId="6FB41990" w14:textId="148A73F5" w:rsidR="00342F7A" w:rsidRPr="009375AC" w:rsidRDefault="00342F7A" w:rsidP="009375AC">
            <w:pPr>
              <w:ind w:left="-108"/>
              <w:jc w:val="right"/>
              <w:rPr>
                <w:rFonts w:ascii="Arial" w:hAnsi="Arial" w:cs="Arial"/>
                <w:b/>
                <w:bCs/>
                <w:color w:val="000000"/>
                <w:sz w:val="18"/>
                <w:szCs w:val="18"/>
                <w:lang w:eastAsia="en-GB"/>
              </w:rPr>
            </w:pPr>
            <w:r w:rsidRPr="009375AC">
              <w:rPr>
                <w:rFonts w:ascii="Arial" w:hAnsi="Arial" w:cs="Arial"/>
                <w:b/>
                <w:bCs/>
                <w:color w:val="000000"/>
                <w:sz w:val="18"/>
                <w:szCs w:val="18"/>
              </w:rPr>
              <w:t>8.503.333</w:t>
            </w:r>
          </w:p>
        </w:tc>
        <w:tc>
          <w:tcPr>
            <w:tcW w:w="495" w:type="pct"/>
            <w:tcBorders>
              <w:top w:val="nil"/>
              <w:left w:val="nil"/>
              <w:bottom w:val="single" w:sz="8" w:space="0" w:color="auto"/>
              <w:right w:val="nil"/>
            </w:tcBorders>
            <w:vAlign w:val="bottom"/>
          </w:tcPr>
          <w:p w14:paraId="66F8A791" w14:textId="1E8F41F7" w:rsidR="00342F7A" w:rsidRPr="009375AC" w:rsidRDefault="00342F7A" w:rsidP="009375AC">
            <w:pPr>
              <w:ind w:left="-108"/>
              <w:jc w:val="right"/>
              <w:rPr>
                <w:rFonts w:ascii="Arial" w:hAnsi="Arial" w:cs="Arial"/>
                <w:b/>
                <w:bCs/>
                <w:color w:val="000000"/>
                <w:sz w:val="18"/>
                <w:szCs w:val="18"/>
                <w:lang w:eastAsia="en-GB"/>
              </w:rPr>
            </w:pPr>
            <w:r w:rsidRPr="009375AC">
              <w:rPr>
                <w:rFonts w:ascii="Arial" w:hAnsi="Arial" w:cs="Arial"/>
                <w:b/>
                <w:bCs/>
                <w:color w:val="000000"/>
                <w:sz w:val="18"/>
                <w:szCs w:val="18"/>
              </w:rPr>
              <w:t>87.965</w:t>
            </w:r>
          </w:p>
        </w:tc>
        <w:tc>
          <w:tcPr>
            <w:tcW w:w="755" w:type="pct"/>
            <w:tcBorders>
              <w:top w:val="nil"/>
              <w:left w:val="nil"/>
              <w:bottom w:val="single" w:sz="8" w:space="0" w:color="auto"/>
              <w:right w:val="nil"/>
            </w:tcBorders>
            <w:noWrap/>
            <w:vAlign w:val="bottom"/>
          </w:tcPr>
          <w:p w14:paraId="6C414402" w14:textId="78E270E7" w:rsidR="00342F7A" w:rsidRPr="009375AC" w:rsidRDefault="00342F7A" w:rsidP="009375AC">
            <w:pPr>
              <w:ind w:left="-108"/>
              <w:jc w:val="right"/>
              <w:rPr>
                <w:rFonts w:ascii="Arial" w:hAnsi="Arial" w:cs="Arial"/>
                <w:b/>
                <w:bCs/>
                <w:color w:val="000000"/>
                <w:sz w:val="18"/>
                <w:szCs w:val="18"/>
                <w:lang w:eastAsia="en-GB"/>
              </w:rPr>
            </w:pPr>
            <w:r w:rsidRPr="009375AC">
              <w:rPr>
                <w:rFonts w:ascii="Arial" w:hAnsi="Arial" w:cs="Arial"/>
                <w:b/>
                <w:bCs/>
                <w:color w:val="000000"/>
                <w:sz w:val="18"/>
                <w:szCs w:val="18"/>
              </w:rPr>
              <w:t>1.270.813.890</w:t>
            </w:r>
          </w:p>
        </w:tc>
      </w:tr>
      <w:tr w:rsidR="00342F7A" w:rsidRPr="009375AC" w14:paraId="4D7E729E" w14:textId="77777777" w:rsidTr="00342F7A">
        <w:trPr>
          <w:trHeight w:val="20"/>
        </w:trPr>
        <w:tc>
          <w:tcPr>
            <w:tcW w:w="1877" w:type="pct"/>
            <w:tcBorders>
              <w:top w:val="nil"/>
              <w:left w:val="nil"/>
              <w:bottom w:val="nil"/>
              <w:right w:val="nil"/>
            </w:tcBorders>
            <w:noWrap/>
            <w:vAlign w:val="bottom"/>
            <w:hideMark/>
          </w:tcPr>
          <w:p w14:paraId="50F0B11A" w14:textId="2BD4EC8E" w:rsidR="00342F7A" w:rsidRPr="009375AC" w:rsidRDefault="00342F7A" w:rsidP="009375AC">
            <w:pPr>
              <w:ind w:hanging="110"/>
              <w:rPr>
                <w:rFonts w:ascii="Arial" w:hAnsi="Arial" w:cs="Arial"/>
                <w:color w:val="000000"/>
                <w:sz w:val="18"/>
                <w:szCs w:val="18"/>
                <w:lang w:eastAsia="en-GB"/>
              </w:rPr>
            </w:pPr>
            <w:r w:rsidRPr="009375AC">
              <w:rPr>
                <w:rFonts w:ascii="Arial" w:hAnsi="Arial" w:cs="Arial"/>
                <w:color w:val="000000"/>
                <w:sz w:val="18"/>
                <w:szCs w:val="18"/>
                <w:lang w:eastAsia="en-GB"/>
              </w:rPr>
              <w:t xml:space="preserve"> </w:t>
            </w:r>
          </w:p>
        </w:tc>
        <w:tc>
          <w:tcPr>
            <w:tcW w:w="704" w:type="pct"/>
            <w:tcBorders>
              <w:top w:val="nil"/>
              <w:left w:val="nil"/>
              <w:bottom w:val="nil"/>
              <w:right w:val="nil"/>
            </w:tcBorders>
            <w:noWrap/>
            <w:vAlign w:val="bottom"/>
          </w:tcPr>
          <w:p w14:paraId="3CC72516" w14:textId="77777777" w:rsidR="00342F7A" w:rsidRPr="009375AC" w:rsidRDefault="00342F7A" w:rsidP="009375AC">
            <w:pPr>
              <w:ind w:left="-108"/>
              <w:jc w:val="right"/>
              <w:rPr>
                <w:rFonts w:ascii="Arial" w:hAnsi="Arial" w:cs="Arial"/>
                <w:color w:val="000000"/>
                <w:sz w:val="18"/>
                <w:szCs w:val="18"/>
                <w:lang w:eastAsia="en-GB"/>
              </w:rPr>
            </w:pPr>
          </w:p>
        </w:tc>
        <w:tc>
          <w:tcPr>
            <w:tcW w:w="605" w:type="pct"/>
            <w:gridSpan w:val="2"/>
            <w:tcBorders>
              <w:top w:val="nil"/>
              <w:left w:val="nil"/>
              <w:bottom w:val="nil"/>
              <w:right w:val="nil"/>
            </w:tcBorders>
            <w:noWrap/>
            <w:vAlign w:val="bottom"/>
          </w:tcPr>
          <w:p w14:paraId="3EE69363" w14:textId="77777777" w:rsidR="00342F7A" w:rsidRPr="009375AC" w:rsidRDefault="00342F7A" w:rsidP="009375AC">
            <w:pPr>
              <w:ind w:left="-108"/>
              <w:jc w:val="right"/>
              <w:rPr>
                <w:rFonts w:ascii="Arial" w:hAnsi="Arial" w:cs="Arial"/>
                <w:sz w:val="18"/>
                <w:szCs w:val="18"/>
                <w:lang w:eastAsia="en-GB"/>
              </w:rPr>
            </w:pPr>
          </w:p>
        </w:tc>
        <w:tc>
          <w:tcPr>
            <w:tcW w:w="564" w:type="pct"/>
            <w:tcBorders>
              <w:top w:val="nil"/>
              <w:left w:val="nil"/>
              <w:bottom w:val="nil"/>
              <w:right w:val="nil"/>
            </w:tcBorders>
            <w:noWrap/>
            <w:vAlign w:val="bottom"/>
          </w:tcPr>
          <w:p w14:paraId="2EB10100" w14:textId="77777777" w:rsidR="00342F7A" w:rsidRPr="009375AC" w:rsidRDefault="00342F7A" w:rsidP="009375AC">
            <w:pPr>
              <w:ind w:left="-108"/>
              <w:jc w:val="right"/>
              <w:rPr>
                <w:rFonts w:ascii="Arial" w:hAnsi="Arial" w:cs="Arial"/>
                <w:sz w:val="18"/>
                <w:szCs w:val="18"/>
                <w:lang w:eastAsia="en-GB"/>
              </w:rPr>
            </w:pPr>
          </w:p>
        </w:tc>
        <w:tc>
          <w:tcPr>
            <w:tcW w:w="495" w:type="pct"/>
            <w:tcBorders>
              <w:top w:val="nil"/>
              <w:left w:val="nil"/>
              <w:bottom w:val="nil"/>
              <w:right w:val="nil"/>
            </w:tcBorders>
            <w:vAlign w:val="bottom"/>
          </w:tcPr>
          <w:p w14:paraId="57803424" w14:textId="77777777" w:rsidR="00342F7A" w:rsidRPr="009375AC" w:rsidRDefault="00342F7A" w:rsidP="009375AC">
            <w:pPr>
              <w:ind w:left="-108"/>
              <w:jc w:val="right"/>
              <w:rPr>
                <w:rFonts w:ascii="Arial" w:hAnsi="Arial" w:cs="Arial"/>
                <w:sz w:val="18"/>
                <w:szCs w:val="18"/>
                <w:lang w:eastAsia="en-GB"/>
              </w:rPr>
            </w:pPr>
          </w:p>
        </w:tc>
        <w:tc>
          <w:tcPr>
            <w:tcW w:w="755" w:type="pct"/>
            <w:tcBorders>
              <w:top w:val="nil"/>
              <w:left w:val="nil"/>
              <w:bottom w:val="nil"/>
              <w:right w:val="nil"/>
            </w:tcBorders>
            <w:noWrap/>
            <w:vAlign w:val="bottom"/>
          </w:tcPr>
          <w:p w14:paraId="6C5D2C6E" w14:textId="77777777" w:rsidR="00342F7A" w:rsidRPr="009375AC" w:rsidRDefault="00342F7A" w:rsidP="009375AC">
            <w:pPr>
              <w:ind w:left="-108"/>
              <w:jc w:val="right"/>
              <w:rPr>
                <w:rFonts w:ascii="Arial" w:hAnsi="Arial" w:cs="Arial"/>
                <w:sz w:val="18"/>
                <w:szCs w:val="18"/>
                <w:lang w:eastAsia="en-GB"/>
              </w:rPr>
            </w:pPr>
          </w:p>
        </w:tc>
      </w:tr>
      <w:tr w:rsidR="00342F7A" w:rsidRPr="009375AC" w14:paraId="53F1C2B2" w14:textId="77777777" w:rsidTr="00342F7A">
        <w:trPr>
          <w:trHeight w:val="20"/>
        </w:trPr>
        <w:tc>
          <w:tcPr>
            <w:tcW w:w="1877" w:type="pct"/>
            <w:tcBorders>
              <w:top w:val="nil"/>
              <w:left w:val="nil"/>
              <w:bottom w:val="nil"/>
              <w:right w:val="nil"/>
            </w:tcBorders>
            <w:noWrap/>
            <w:vAlign w:val="bottom"/>
            <w:hideMark/>
          </w:tcPr>
          <w:p w14:paraId="06FFFE94" w14:textId="3562AC56" w:rsidR="00342F7A" w:rsidRPr="009375AC" w:rsidRDefault="00342F7A" w:rsidP="009375AC">
            <w:pPr>
              <w:ind w:hanging="110"/>
              <w:rPr>
                <w:rFonts w:ascii="Arial" w:hAnsi="Arial" w:cs="Arial"/>
                <w:color w:val="000000"/>
                <w:sz w:val="18"/>
                <w:szCs w:val="18"/>
                <w:lang w:eastAsia="en-GB"/>
              </w:rPr>
            </w:pPr>
            <w:r w:rsidRPr="009375AC">
              <w:rPr>
                <w:rFonts w:ascii="Arial" w:hAnsi="Arial" w:cs="Arial"/>
                <w:color w:val="000000"/>
                <w:sz w:val="18"/>
                <w:szCs w:val="18"/>
                <w:lang w:eastAsia="en-GB"/>
              </w:rPr>
              <w:t>12. Financial Liabilities</w:t>
            </w:r>
          </w:p>
        </w:tc>
        <w:tc>
          <w:tcPr>
            <w:tcW w:w="704" w:type="pct"/>
            <w:tcBorders>
              <w:top w:val="nil"/>
              <w:left w:val="nil"/>
              <w:bottom w:val="nil"/>
              <w:right w:val="nil"/>
            </w:tcBorders>
            <w:noWrap/>
            <w:vAlign w:val="bottom"/>
          </w:tcPr>
          <w:p w14:paraId="25D62BD0" w14:textId="22123565" w:rsidR="00342F7A" w:rsidRPr="009375AC" w:rsidRDefault="00342F7A" w:rsidP="009375AC">
            <w:pPr>
              <w:ind w:left="-108"/>
              <w:jc w:val="right"/>
              <w:rPr>
                <w:rFonts w:ascii="Arial" w:hAnsi="Arial" w:cs="Arial"/>
                <w:color w:val="000000"/>
                <w:sz w:val="18"/>
                <w:szCs w:val="18"/>
                <w:lang w:eastAsia="en-GB"/>
              </w:rPr>
            </w:pPr>
            <w:r w:rsidRPr="009375AC">
              <w:rPr>
                <w:rFonts w:ascii="Arial" w:hAnsi="Arial" w:cs="Arial"/>
                <w:color w:val="000000"/>
                <w:sz w:val="18"/>
                <w:szCs w:val="18"/>
              </w:rPr>
              <w:t>1.288.406.384</w:t>
            </w:r>
          </w:p>
        </w:tc>
        <w:tc>
          <w:tcPr>
            <w:tcW w:w="605" w:type="pct"/>
            <w:gridSpan w:val="2"/>
            <w:tcBorders>
              <w:top w:val="nil"/>
              <w:left w:val="nil"/>
              <w:bottom w:val="nil"/>
              <w:right w:val="nil"/>
            </w:tcBorders>
            <w:noWrap/>
            <w:vAlign w:val="bottom"/>
          </w:tcPr>
          <w:p w14:paraId="245B9F4F" w14:textId="2ED9ED12" w:rsidR="00342F7A" w:rsidRPr="009375AC" w:rsidRDefault="00342F7A" w:rsidP="009375AC">
            <w:pPr>
              <w:ind w:left="-108"/>
              <w:jc w:val="right"/>
              <w:rPr>
                <w:rFonts w:ascii="Arial" w:hAnsi="Arial" w:cs="Arial"/>
                <w:color w:val="000000"/>
                <w:sz w:val="18"/>
                <w:szCs w:val="18"/>
                <w:lang w:eastAsia="en-GB"/>
              </w:rPr>
            </w:pPr>
            <w:r w:rsidRPr="009375AC">
              <w:rPr>
                <w:rFonts w:ascii="Arial" w:hAnsi="Arial" w:cs="Arial"/>
                <w:color w:val="000000"/>
                <w:sz w:val="18"/>
                <w:szCs w:val="18"/>
              </w:rPr>
              <w:t>--</w:t>
            </w:r>
          </w:p>
        </w:tc>
        <w:tc>
          <w:tcPr>
            <w:tcW w:w="564" w:type="pct"/>
            <w:tcBorders>
              <w:top w:val="nil"/>
              <w:left w:val="nil"/>
              <w:bottom w:val="nil"/>
              <w:right w:val="nil"/>
            </w:tcBorders>
            <w:noWrap/>
            <w:vAlign w:val="bottom"/>
          </w:tcPr>
          <w:p w14:paraId="69FB5DE2" w14:textId="5740262A" w:rsidR="00342F7A" w:rsidRPr="009375AC" w:rsidRDefault="00342F7A" w:rsidP="009375AC">
            <w:pPr>
              <w:ind w:left="-108"/>
              <w:jc w:val="right"/>
              <w:rPr>
                <w:rFonts w:ascii="Arial" w:hAnsi="Arial" w:cs="Arial"/>
                <w:color w:val="000000"/>
                <w:sz w:val="18"/>
                <w:szCs w:val="18"/>
                <w:lang w:eastAsia="en-GB"/>
              </w:rPr>
            </w:pPr>
            <w:r w:rsidRPr="009375AC">
              <w:rPr>
                <w:rFonts w:ascii="Arial" w:hAnsi="Arial" w:cs="Arial"/>
                <w:color w:val="000000"/>
                <w:sz w:val="18"/>
                <w:szCs w:val="18"/>
              </w:rPr>
              <w:t>33.846.039</w:t>
            </w:r>
          </w:p>
        </w:tc>
        <w:tc>
          <w:tcPr>
            <w:tcW w:w="495" w:type="pct"/>
            <w:tcBorders>
              <w:top w:val="nil"/>
              <w:left w:val="nil"/>
              <w:bottom w:val="nil"/>
              <w:right w:val="nil"/>
            </w:tcBorders>
            <w:vAlign w:val="bottom"/>
          </w:tcPr>
          <w:p w14:paraId="6B4D8C2D" w14:textId="719CC346" w:rsidR="00342F7A" w:rsidRPr="009375AC" w:rsidRDefault="00342F7A" w:rsidP="009375AC">
            <w:pPr>
              <w:ind w:left="-108"/>
              <w:jc w:val="right"/>
              <w:rPr>
                <w:rFonts w:ascii="Arial" w:hAnsi="Arial" w:cs="Arial"/>
                <w:color w:val="000000"/>
                <w:sz w:val="18"/>
                <w:szCs w:val="18"/>
                <w:lang w:eastAsia="en-GB"/>
              </w:rPr>
            </w:pPr>
            <w:r w:rsidRPr="009375AC">
              <w:rPr>
                <w:rFonts w:ascii="Arial" w:hAnsi="Arial" w:cs="Arial"/>
                <w:color w:val="000000"/>
                <w:sz w:val="18"/>
                <w:szCs w:val="18"/>
              </w:rPr>
              <w:t>--</w:t>
            </w:r>
          </w:p>
        </w:tc>
        <w:tc>
          <w:tcPr>
            <w:tcW w:w="755" w:type="pct"/>
            <w:tcBorders>
              <w:top w:val="nil"/>
              <w:left w:val="nil"/>
              <w:bottom w:val="nil"/>
              <w:right w:val="nil"/>
            </w:tcBorders>
            <w:noWrap/>
            <w:vAlign w:val="bottom"/>
          </w:tcPr>
          <w:p w14:paraId="19079BD4" w14:textId="020B3F72" w:rsidR="00342F7A" w:rsidRPr="009375AC" w:rsidRDefault="00342F7A" w:rsidP="009375AC">
            <w:pPr>
              <w:ind w:left="-108"/>
              <w:jc w:val="right"/>
              <w:rPr>
                <w:rFonts w:ascii="Arial" w:hAnsi="Arial" w:cs="Arial"/>
                <w:color w:val="000000"/>
                <w:sz w:val="18"/>
                <w:szCs w:val="18"/>
                <w:lang w:eastAsia="en-GB"/>
              </w:rPr>
            </w:pPr>
            <w:r w:rsidRPr="009375AC">
              <w:rPr>
                <w:rFonts w:ascii="Arial" w:hAnsi="Arial" w:cs="Arial"/>
                <w:color w:val="000000"/>
                <w:sz w:val="18"/>
                <w:szCs w:val="18"/>
              </w:rPr>
              <w:t>42.790.918</w:t>
            </w:r>
          </w:p>
        </w:tc>
      </w:tr>
      <w:tr w:rsidR="00342F7A" w:rsidRPr="009375AC" w14:paraId="0C57593D" w14:textId="77777777" w:rsidTr="00342F7A">
        <w:trPr>
          <w:trHeight w:val="20"/>
        </w:trPr>
        <w:tc>
          <w:tcPr>
            <w:tcW w:w="1877" w:type="pct"/>
            <w:tcBorders>
              <w:top w:val="nil"/>
              <w:left w:val="nil"/>
              <w:bottom w:val="nil"/>
              <w:right w:val="nil"/>
            </w:tcBorders>
            <w:noWrap/>
            <w:vAlign w:val="bottom"/>
          </w:tcPr>
          <w:p w14:paraId="7CC706B8" w14:textId="58E4BABA" w:rsidR="00342F7A" w:rsidRPr="009375AC" w:rsidRDefault="00342F7A" w:rsidP="009375AC">
            <w:pPr>
              <w:ind w:hanging="110"/>
              <w:rPr>
                <w:rFonts w:ascii="Arial" w:hAnsi="Arial" w:cs="Arial"/>
                <w:color w:val="000000"/>
                <w:sz w:val="18"/>
                <w:szCs w:val="18"/>
                <w:lang w:eastAsia="en-GB"/>
              </w:rPr>
            </w:pPr>
            <w:r w:rsidRPr="009375AC">
              <w:rPr>
                <w:rFonts w:ascii="Arial" w:hAnsi="Arial" w:cs="Arial"/>
                <w:color w:val="000000"/>
                <w:sz w:val="18"/>
                <w:szCs w:val="18"/>
                <w:lang w:eastAsia="en-GB"/>
              </w:rPr>
              <w:t>13. Other Monetary Liabilities</w:t>
            </w:r>
          </w:p>
        </w:tc>
        <w:tc>
          <w:tcPr>
            <w:tcW w:w="704" w:type="pct"/>
            <w:tcBorders>
              <w:top w:val="nil"/>
              <w:left w:val="nil"/>
              <w:bottom w:val="nil"/>
              <w:right w:val="nil"/>
            </w:tcBorders>
            <w:noWrap/>
            <w:vAlign w:val="bottom"/>
          </w:tcPr>
          <w:p w14:paraId="7A59BBCC" w14:textId="048DA3F4" w:rsidR="00342F7A" w:rsidRPr="009375AC" w:rsidRDefault="00342F7A" w:rsidP="009375AC">
            <w:pPr>
              <w:ind w:left="-108"/>
              <w:jc w:val="right"/>
              <w:rPr>
                <w:rFonts w:ascii="Arial" w:hAnsi="Arial" w:cs="Arial"/>
                <w:color w:val="000000"/>
                <w:sz w:val="18"/>
                <w:szCs w:val="18"/>
                <w:lang w:eastAsia="en-GB"/>
              </w:rPr>
            </w:pPr>
            <w:r w:rsidRPr="009375AC">
              <w:rPr>
                <w:rFonts w:ascii="Arial" w:hAnsi="Arial" w:cs="Arial"/>
                <w:color w:val="000000"/>
                <w:sz w:val="18"/>
                <w:szCs w:val="18"/>
              </w:rPr>
              <w:t>2.298.489</w:t>
            </w:r>
          </w:p>
        </w:tc>
        <w:tc>
          <w:tcPr>
            <w:tcW w:w="605" w:type="pct"/>
            <w:gridSpan w:val="2"/>
            <w:tcBorders>
              <w:top w:val="nil"/>
              <w:left w:val="nil"/>
              <w:bottom w:val="nil"/>
              <w:right w:val="nil"/>
            </w:tcBorders>
            <w:noWrap/>
            <w:vAlign w:val="bottom"/>
          </w:tcPr>
          <w:p w14:paraId="5F868428" w14:textId="2ADE57C5" w:rsidR="00342F7A" w:rsidRPr="009375AC" w:rsidRDefault="00342F7A" w:rsidP="009375AC">
            <w:pPr>
              <w:ind w:left="-108"/>
              <w:jc w:val="right"/>
              <w:rPr>
                <w:rFonts w:ascii="Arial" w:hAnsi="Arial" w:cs="Arial"/>
                <w:color w:val="000000"/>
                <w:sz w:val="18"/>
                <w:szCs w:val="18"/>
                <w:lang w:eastAsia="en-GB"/>
              </w:rPr>
            </w:pPr>
            <w:r w:rsidRPr="009375AC">
              <w:rPr>
                <w:rFonts w:ascii="Arial" w:hAnsi="Arial" w:cs="Arial"/>
                <w:color w:val="000000"/>
                <w:sz w:val="18"/>
                <w:szCs w:val="18"/>
              </w:rPr>
              <w:t>--</w:t>
            </w:r>
          </w:p>
        </w:tc>
        <w:tc>
          <w:tcPr>
            <w:tcW w:w="564" w:type="pct"/>
            <w:tcBorders>
              <w:top w:val="nil"/>
              <w:left w:val="nil"/>
              <w:bottom w:val="nil"/>
              <w:right w:val="nil"/>
            </w:tcBorders>
            <w:noWrap/>
            <w:vAlign w:val="bottom"/>
          </w:tcPr>
          <w:p w14:paraId="4688E6E5" w14:textId="5B140A5C" w:rsidR="00342F7A" w:rsidRPr="009375AC" w:rsidRDefault="00342F7A" w:rsidP="009375AC">
            <w:pPr>
              <w:ind w:left="-108"/>
              <w:jc w:val="right"/>
              <w:rPr>
                <w:rFonts w:ascii="Arial" w:hAnsi="Arial" w:cs="Arial"/>
                <w:color w:val="000000"/>
                <w:sz w:val="18"/>
                <w:szCs w:val="18"/>
                <w:lang w:eastAsia="en-GB"/>
              </w:rPr>
            </w:pPr>
            <w:r w:rsidRPr="009375AC">
              <w:rPr>
                <w:rFonts w:ascii="Arial" w:hAnsi="Arial" w:cs="Arial"/>
                <w:color w:val="000000"/>
                <w:sz w:val="18"/>
                <w:szCs w:val="18"/>
              </w:rPr>
              <w:t>--</w:t>
            </w:r>
          </w:p>
        </w:tc>
        <w:tc>
          <w:tcPr>
            <w:tcW w:w="495" w:type="pct"/>
            <w:tcBorders>
              <w:top w:val="nil"/>
              <w:left w:val="nil"/>
              <w:bottom w:val="nil"/>
              <w:right w:val="nil"/>
            </w:tcBorders>
            <w:vAlign w:val="bottom"/>
          </w:tcPr>
          <w:p w14:paraId="0D0EBC68" w14:textId="25FC4C9E" w:rsidR="00342F7A" w:rsidRPr="009375AC" w:rsidRDefault="00342F7A" w:rsidP="009375AC">
            <w:pPr>
              <w:ind w:left="-108"/>
              <w:jc w:val="right"/>
              <w:rPr>
                <w:rFonts w:ascii="Arial" w:hAnsi="Arial" w:cs="Arial"/>
                <w:color w:val="000000"/>
                <w:sz w:val="18"/>
                <w:szCs w:val="18"/>
                <w:lang w:eastAsia="en-GB"/>
              </w:rPr>
            </w:pPr>
            <w:r w:rsidRPr="009375AC">
              <w:rPr>
                <w:rFonts w:ascii="Arial" w:hAnsi="Arial" w:cs="Arial"/>
                <w:color w:val="000000"/>
                <w:sz w:val="18"/>
                <w:szCs w:val="18"/>
              </w:rPr>
              <w:t>--</w:t>
            </w:r>
          </w:p>
        </w:tc>
        <w:tc>
          <w:tcPr>
            <w:tcW w:w="755" w:type="pct"/>
            <w:tcBorders>
              <w:top w:val="nil"/>
              <w:left w:val="nil"/>
              <w:bottom w:val="nil"/>
              <w:right w:val="nil"/>
            </w:tcBorders>
            <w:noWrap/>
            <w:vAlign w:val="bottom"/>
          </w:tcPr>
          <w:p w14:paraId="095E93C3" w14:textId="18B44DF9" w:rsidR="00342F7A" w:rsidRPr="009375AC" w:rsidRDefault="00342F7A" w:rsidP="009375AC">
            <w:pPr>
              <w:ind w:left="-108"/>
              <w:jc w:val="right"/>
              <w:rPr>
                <w:rFonts w:ascii="Arial" w:hAnsi="Arial" w:cs="Arial"/>
                <w:color w:val="000000"/>
                <w:sz w:val="18"/>
                <w:szCs w:val="18"/>
                <w:lang w:eastAsia="en-GB"/>
              </w:rPr>
            </w:pPr>
            <w:r w:rsidRPr="009375AC">
              <w:rPr>
                <w:rFonts w:ascii="Arial" w:hAnsi="Arial" w:cs="Arial"/>
                <w:color w:val="000000"/>
                <w:sz w:val="18"/>
                <w:szCs w:val="18"/>
              </w:rPr>
              <w:t>2.298.489</w:t>
            </w:r>
          </w:p>
        </w:tc>
      </w:tr>
      <w:tr w:rsidR="00342F7A" w:rsidRPr="009375AC" w14:paraId="1B265EFA" w14:textId="77777777" w:rsidTr="00342F7A">
        <w:trPr>
          <w:trHeight w:val="20"/>
        </w:trPr>
        <w:tc>
          <w:tcPr>
            <w:tcW w:w="1877" w:type="pct"/>
            <w:tcBorders>
              <w:top w:val="nil"/>
              <w:left w:val="nil"/>
              <w:bottom w:val="single" w:sz="8" w:space="0" w:color="auto"/>
              <w:right w:val="nil"/>
            </w:tcBorders>
            <w:noWrap/>
            <w:vAlign w:val="bottom"/>
            <w:hideMark/>
          </w:tcPr>
          <w:p w14:paraId="0E0731E2" w14:textId="76734837" w:rsidR="00342F7A" w:rsidRPr="009375AC" w:rsidRDefault="00342F7A" w:rsidP="009375AC">
            <w:pPr>
              <w:ind w:hanging="110"/>
              <w:rPr>
                <w:rFonts w:ascii="Arial" w:hAnsi="Arial" w:cs="Arial"/>
                <w:color w:val="000000"/>
                <w:sz w:val="18"/>
                <w:szCs w:val="18"/>
                <w:lang w:eastAsia="en-GB"/>
              </w:rPr>
            </w:pPr>
            <w:r w:rsidRPr="009375AC">
              <w:rPr>
                <w:rFonts w:ascii="Arial" w:hAnsi="Arial" w:cs="Arial"/>
                <w:color w:val="000000"/>
                <w:sz w:val="18"/>
                <w:szCs w:val="18"/>
                <w:lang w:eastAsia="en-GB"/>
              </w:rPr>
              <w:t> </w:t>
            </w:r>
          </w:p>
        </w:tc>
        <w:tc>
          <w:tcPr>
            <w:tcW w:w="704" w:type="pct"/>
            <w:tcBorders>
              <w:top w:val="nil"/>
              <w:left w:val="nil"/>
              <w:bottom w:val="single" w:sz="8" w:space="0" w:color="auto"/>
              <w:right w:val="nil"/>
            </w:tcBorders>
            <w:noWrap/>
            <w:vAlign w:val="bottom"/>
          </w:tcPr>
          <w:p w14:paraId="451171D5" w14:textId="77777777" w:rsidR="00342F7A" w:rsidRPr="009375AC" w:rsidRDefault="00342F7A" w:rsidP="009375AC">
            <w:pPr>
              <w:ind w:left="-108"/>
              <w:jc w:val="right"/>
              <w:rPr>
                <w:rFonts w:ascii="Arial" w:hAnsi="Arial" w:cs="Arial"/>
                <w:color w:val="000000"/>
                <w:sz w:val="18"/>
                <w:szCs w:val="18"/>
                <w:lang w:eastAsia="en-GB"/>
              </w:rPr>
            </w:pPr>
          </w:p>
        </w:tc>
        <w:tc>
          <w:tcPr>
            <w:tcW w:w="605" w:type="pct"/>
            <w:gridSpan w:val="2"/>
            <w:tcBorders>
              <w:top w:val="nil"/>
              <w:left w:val="nil"/>
              <w:bottom w:val="single" w:sz="8" w:space="0" w:color="auto"/>
              <w:right w:val="nil"/>
            </w:tcBorders>
            <w:noWrap/>
            <w:vAlign w:val="bottom"/>
          </w:tcPr>
          <w:p w14:paraId="4948E433" w14:textId="77777777" w:rsidR="00342F7A" w:rsidRPr="009375AC" w:rsidRDefault="00342F7A" w:rsidP="009375AC">
            <w:pPr>
              <w:ind w:left="-108"/>
              <w:jc w:val="right"/>
              <w:rPr>
                <w:rFonts w:ascii="Arial" w:hAnsi="Arial" w:cs="Arial"/>
                <w:color w:val="000000"/>
                <w:sz w:val="18"/>
                <w:szCs w:val="18"/>
                <w:lang w:eastAsia="en-GB"/>
              </w:rPr>
            </w:pPr>
          </w:p>
        </w:tc>
        <w:tc>
          <w:tcPr>
            <w:tcW w:w="564" w:type="pct"/>
            <w:tcBorders>
              <w:top w:val="nil"/>
              <w:left w:val="nil"/>
              <w:bottom w:val="single" w:sz="8" w:space="0" w:color="auto"/>
              <w:right w:val="nil"/>
            </w:tcBorders>
            <w:noWrap/>
            <w:vAlign w:val="bottom"/>
          </w:tcPr>
          <w:p w14:paraId="0C6760FB" w14:textId="77777777" w:rsidR="00342F7A" w:rsidRPr="009375AC" w:rsidRDefault="00342F7A" w:rsidP="009375AC">
            <w:pPr>
              <w:ind w:left="-108"/>
              <w:jc w:val="right"/>
              <w:rPr>
                <w:rFonts w:ascii="Arial" w:hAnsi="Arial" w:cs="Arial"/>
                <w:color w:val="000000"/>
                <w:sz w:val="18"/>
                <w:szCs w:val="18"/>
                <w:lang w:eastAsia="en-GB"/>
              </w:rPr>
            </w:pPr>
          </w:p>
        </w:tc>
        <w:tc>
          <w:tcPr>
            <w:tcW w:w="495" w:type="pct"/>
            <w:tcBorders>
              <w:top w:val="nil"/>
              <w:left w:val="nil"/>
              <w:bottom w:val="single" w:sz="8" w:space="0" w:color="auto"/>
              <w:right w:val="nil"/>
            </w:tcBorders>
            <w:vAlign w:val="bottom"/>
          </w:tcPr>
          <w:p w14:paraId="75003899" w14:textId="77777777" w:rsidR="00342F7A" w:rsidRPr="009375AC" w:rsidRDefault="00342F7A" w:rsidP="009375AC">
            <w:pPr>
              <w:ind w:left="-108"/>
              <w:jc w:val="right"/>
              <w:rPr>
                <w:rFonts w:ascii="Arial" w:hAnsi="Arial" w:cs="Arial"/>
                <w:color w:val="000000"/>
                <w:sz w:val="18"/>
                <w:szCs w:val="18"/>
                <w:lang w:eastAsia="en-GB"/>
              </w:rPr>
            </w:pPr>
          </w:p>
        </w:tc>
        <w:tc>
          <w:tcPr>
            <w:tcW w:w="755" w:type="pct"/>
            <w:tcBorders>
              <w:top w:val="nil"/>
              <w:left w:val="nil"/>
              <w:bottom w:val="single" w:sz="8" w:space="0" w:color="auto"/>
              <w:right w:val="nil"/>
            </w:tcBorders>
            <w:noWrap/>
            <w:vAlign w:val="bottom"/>
          </w:tcPr>
          <w:p w14:paraId="2488475C" w14:textId="77777777" w:rsidR="00342F7A" w:rsidRPr="009375AC" w:rsidRDefault="00342F7A" w:rsidP="009375AC">
            <w:pPr>
              <w:ind w:left="-108"/>
              <w:jc w:val="right"/>
              <w:rPr>
                <w:rFonts w:ascii="Arial" w:hAnsi="Arial" w:cs="Arial"/>
                <w:color w:val="000000"/>
                <w:sz w:val="18"/>
                <w:szCs w:val="18"/>
                <w:lang w:eastAsia="en-GB"/>
              </w:rPr>
            </w:pPr>
          </w:p>
        </w:tc>
      </w:tr>
      <w:tr w:rsidR="00342F7A" w:rsidRPr="009375AC" w14:paraId="768565AC" w14:textId="77777777" w:rsidTr="00342F7A">
        <w:trPr>
          <w:trHeight w:val="20"/>
        </w:trPr>
        <w:tc>
          <w:tcPr>
            <w:tcW w:w="1877" w:type="pct"/>
            <w:tcBorders>
              <w:top w:val="nil"/>
              <w:left w:val="nil"/>
              <w:bottom w:val="single" w:sz="8" w:space="0" w:color="auto"/>
              <w:right w:val="nil"/>
            </w:tcBorders>
            <w:noWrap/>
            <w:vAlign w:val="bottom"/>
            <w:hideMark/>
          </w:tcPr>
          <w:p w14:paraId="2A166C65" w14:textId="6B4C6608" w:rsidR="00342F7A" w:rsidRPr="009375AC" w:rsidRDefault="00342F7A" w:rsidP="009375AC">
            <w:pPr>
              <w:ind w:hanging="110"/>
              <w:rPr>
                <w:rFonts w:ascii="Arial" w:hAnsi="Arial" w:cs="Arial"/>
                <w:b/>
                <w:bCs/>
                <w:color w:val="000000"/>
                <w:sz w:val="18"/>
                <w:szCs w:val="18"/>
                <w:lang w:eastAsia="en-GB"/>
              </w:rPr>
            </w:pPr>
            <w:r w:rsidRPr="009375AC">
              <w:rPr>
                <w:rFonts w:ascii="Arial" w:hAnsi="Arial" w:cs="Arial"/>
                <w:b/>
                <w:bCs/>
                <w:color w:val="000000"/>
                <w:sz w:val="18"/>
                <w:szCs w:val="18"/>
                <w:lang w:eastAsia="en-GB"/>
              </w:rPr>
              <w:t>14. Non-Current Liabilities (12+13)</w:t>
            </w:r>
          </w:p>
        </w:tc>
        <w:tc>
          <w:tcPr>
            <w:tcW w:w="704" w:type="pct"/>
            <w:tcBorders>
              <w:top w:val="nil"/>
              <w:left w:val="nil"/>
              <w:bottom w:val="single" w:sz="8" w:space="0" w:color="auto"/>
              <w:right w:val="nil"/>
            </w:tcBorders>
            <w:noWrap/>
            <w:vAlign w:val="bottom"/>
          </w:tcPr>
          <w:p w14:paraId="394934C9" w14:textId="58200F84" w:rsidR="00342F7A" w:rsidRPr="009375AC" w:rsidRDefault="00342F7A" w:rsidP="009375AC">
            <w:pPr>
              <w:ind w:left="-108"/>
              <w:jc w:val="right"/>
              <w:rPr>
                <w:rFonts w:ascii="Arial" w:hAnsi="Arial" w:cs="Arial"/>
                <w:b/>
                <w:bCs/>
                <w:color w:val="000000"/>
                <w:sz w:val="18"/>
                <w:szCs w:val="18"/>
                <w:lang w:eastAsia="en-GB"/>
              </w:rPr>
            </w:pPr>
            <w:r w:rsidRPr="009375AC">
              <w:rPr>
                <w:rFonts w:ascii="Arial" w:hAnsi="Arial" w:cs="Arial"/>
                <w:b/>
                <w:bCs/>
                <w:color w:val="000000"/>
                <w:sz w:val="18"/>
                <w:szCs w:val="18"/>
              </w:rPr>
              <w:t>1.290.704.873</w:t>
            </w:r>
          </w:p>
        </w:tc>
        <w:tc>
          <w:tcPr>
            <w:tcW w:w="605" w:type="pct"/>
            <w:gridSpan w:val="2"/>
            <w:tcBorders>
              <w:top w:val="nil"/>
              <w:left w:val="nil"/>
              <w:bottom w:val="single" w:sz="8" w:space="0" w:color="auto"/>
              <w:right w:val="nil"/>
            </w:tcBorders>
            <w:noWrap/>
            <w:vAlign w:val="bottom"/>
          </w:tcPr>
          <w:p w14:paraId="487AD18B" w14:textId="79689078" w:rsidR="00342F7A" w:rsidRPr="009375AC" w:rsidRDefault="00342F7A" w:rsidP="009375AC">
            <w:pPr>
              <w:ind w:left="-108"/>
              <w:jc w:val="right"/>
              <w:rPr>
                <w:rFonts w:ascii="Arial" w:hAnsi="Arial" w:cs="Arial"/>
                <w:b/>
                <w:bCs/>
                <w:color w:val="000000"/>
                <w:sz w:val="18"/>
                <w:szCs w:val="18"/>
                <w:lang w:eastAsia="en-GB"/>
              </w:rPr>
            </w:pPr>
            <w:r w:rsidRPr="009375AC">
              <w:rPr>
                <w:rFonts w:ascii="Arial" w:hAnsi="Arial" w:cs="Arial"/>
                <w:b/>
                <w:bCs/>
                <w:color w:val="000000"/>
                <w:sz w:val="18"/>
                <w:szCs w:val="18"/>
              </w:rPr>
              <w:t>--</w:t>
            </w:r>
          </w:p>
        </w:tc>
        <w:tc>
          <w:tcPr>
            <w:tcW w:w="564" w:type="pct"/>
            <w:tcBorders>
              <w:top w:val="nil"/>
              <w:left w:val="nil"/>
              <w:bottom w:val="single" w:sz="8" w:space="0" w:color="auto"/>
              <w:right w:val="nil"/>
            </w:tcBorders>
            <w:noWrap/>
            <w:vAlign w:val="bottom"/>
          </w:tcPr>
          <w:p w14:paraId="2AC5A920" w14:textId="5A362C69" w:rsidR="00342F7A" w:rsidRPr="009375AC" w:rsidRDefault="00342F7A" w:rsidP="009375AC">
            <w:pPr>
              <w:ind w:left="-108"/>
              <w:jc w:val="right"/>
              <w:rPr>
                <w:rFonts w:ascii="Arial" w:hAnsi="Arial" w:cs="Arial"/>
                <w:b/>
                <w:bCs/>
                <w:color w:val="000000"/>
                <w:sz w:val="18"/>
                <w:szCs w:val="18"/>
                <w:lang w:eastAsia="en-GB"/>
              </w:rPr>
            </w:pPr>
            <w:r w:rsidRPr="009375AC">
              <w:rPr>
                <w:rFonts w:ascii="Arial" w:hAnsi="Arial" w:cs="Arial"/>
                <w:b/>
                <w:bCs/>
                <w:color w:val="000000"/>
                <w:sz w:val="18"/>
                <w:szCs w:val="18"/>
              </w:rPr>
              <w:t>33.846.039</w:t>
            </w:r>
          </w:p>
        </w:tc>
        <w:tc>
          <w:tcPr>
            <w:tcW w:w="495" w:type="pct"/>
            <w:tcBorders>
              <w:top w:val="nil"/>
              <w:left w:val="nil"/>
              <w:bottom w:val="single" w:sz="8" w:space="0" w:color="auto"/>
              <w:right w:val="nil"/>
            </w:tcBorders>
            <w:vAlign w:val="bottom"/>
          </w:tcPr>
          <w:p w14:paraId="24701D48" w14:textId="3B7B4FFE" w:rsidR="00342F7A" w:rsidRPr="009375AC" w:rsidRDefault="00342F7A" w:rsidP="009375AC">
            <w:pPr>
              <w:ind w:left="-108"/>
              <w:jc w:val="right"/>
              <w:rPr>
                <w:rFonts w:ascii="Arial" w:hAnsi="Arial" w:cs="Arial"/>
                <w:b/>
                <w:bCs/>
                <w:color w:val="000000"/>
                <w:sz w:val="18"/>
                <w:szCs w:val="18"/>
                <w:lang w:eastAsia="en-GB"/>
              </w:rPr>
            </w:pPr>
            <w:r w:rsidRPr="009375AC">
              <w:rPr>
                <w:rFonts w:ascii="Arial" w:hAnsi="Arial" w:cs="Arial"/>
                <w:b/>
                <w:bCs/>
                <w:color w:val="000000"/>
                <w:sz w:val="18"/>
                <w:szCs w:val="18"/>
              </w:rPr>
              <w:t>--</w:t>
            </w:r>
          </w:p>
        </w:tc>
        <w:tc>
          <w:tcPr>
            <w:tcW w:w="755" w:type="pct"/>
            <w:tcBorders>
              <w:top w:val="nil"/>
              <w:left w:val="nil"/>
              <w:bottom w:val="single" w:sz="8" w:space="0" w:color="auto"/>
              <w:right w:val="nil"/>
            </w:tcBorders>
            <w:noWrap/>
            <w:vAlign w:val="bottom"/>
          </w:tcPr>
          <w:p w14:paraId="7C2019A9" w14:textId="5A669A54" w:rsidR="00342F7A" w:rsidRPr="009375AC" w:rsidRDefault="00342F7A" w:rsidP="009375AC">
            <w:pPr>
              <w:ind w:left="-108"/>
              <w:jc w:val="right"/>
              <w:rPr>
                <w:rFonts w:ascii="Arial" w:hAnsi="Arial" w:cs="Arial"/>
                <w:b/>
                <w:bCs/>
                <w:color w:val="000000"/>
                <w:sz w:val="18"/>
                <w:szCs w:val="18"/>
                <w:lang w:eastAsia="en-GB"/>
              </w:rPr>
            </w:pPr>
            <w:r w:rsidRPr="009375AC">
              <w:rPr>
                <w:rFonts w:ascii="Arial" w:hAnsi="Arial" w:cs="Arial"/>
                <w:b/>
                <w:bCs/>
                <w:color w:val="000000"/>
                <w:sz w:val="18"/>
                <w:szCs w:val="18"/>
              </w:rPr>
              <w:t>45.089.407</w:t>
            </w:r>
          </w:p>
        </w:tc>
      </w:tr>
      <w:tr w:rsidR="00342F7A" w:rsidRPr="009375AC" w14:paraId="6B4CBB3B" w14:textId="77777777" w:rsidTr="00342F7A">
        <w:trPr>
          <w:trHeight w:val="20"/>
        </w:trPr>
        <w:tc>
          <w:tcPr>
            <w:tcW w:w="1877" w:type="pct"/>
            <w:tcBorders>
              <w:top w:val="nil"/>
              <w:left w:val="nil"/>
              <w:bottom w:val="single" w:sz="8" w:space="0" w:color="auto"/>
              <w:right w:val="nil"/>
            </w:tcBorders>
            <w:noWrap/>
            <w:vAlign w:val="bottom"/>
            <w:hideMark/>
          </w:tcPr>
          <w:p w14:paraId="769A6C4B" w14:textId="4918D7E2" w:rsidR="00342F7A" w:rsidRPr="009375AC" w:rsidRDefault="00342F7A" w:rsidP="009375AC">
            <w:pPr>
              <w:ind w:hanging="110"/>
              <w:rPr>
                <w:rFonts w:ascii="Arial" w:hAnsi="Arial" w:cs="Arial"/>
                <w:b/>
                <w:bCs/>
                <w:color w:val="000000"/>
                <w:sz w:val="18"/>
                <w:szCs w:val="18"/>
                <w:lang w:eastAsia="en-GB"/>
              </w:rPr>
            </w:pPr>
            <w:r w:rsidRPr="009375AC">
              <w:rPr>
                <w:rFonts w:ascii="Arial" w:hAnsi="Arial" w:cs="Arial"/>
                <w:b/>
                <w:bCs/>
                <w:color w:val="000000"/>
                <w:sz w:val="18"/>
                <w:szCs w:val="18"/>
                <w:lang w:eastAsia="en-GB"/>
              </w:rPr>
              <w:t xml:space="preserve"> </w:t>
            </w:r>
          </w:p>
        </w:tc>
        <w:tc>
          <w:tcPr>
            <w:tcW w:w="704" w:type="pct"/>
            <w:tcBorders>
              <w:top w:val="nil"/>
              <w:left w:val="nil"/>
              <w:bottom w:val="single" w:sz="8" w:space="0" w:color="auto"/>
              <w:right w:val="nil"/>
            </w:tcBorders>
            <w:noWrap/>
            <w:vAlign w:val="bottom"/>
          </w:tcPr>
          <w:p w14:paraId="1D398058" w14:textId="77777777" w:rsidR="00342F7A" w:rsidRPr="009375AC" w:rsidRDefault="00342F7A" w:rsidP="009375AC">
            <w:pPr>
              <w:ind w:left="-108"/>
              <w:jc w:val="right"/>
              <w:rPr>
                <w:rFonts w:ascii="Arial" w:hAnsi="Arial" w:cs="Arial"/>
                <w:color w:val="000000"/>
                <w:sz w:val="18"/>
                <w:szCs w:val="18"/>
                <w:lang w:eastAsia="en-GB"/>
              </w:rPr>
            </w:pPr>
          </w:p>
        </w:tc>
        <w:tc>
          <w:tcPr>
            <w:tcW w:w="605" w:type="pct"/>
            <w:gridSpan w:val="2"/>
            <w:tcBorders>
              <w:top w:val="nil"/>
              <w:left w:val="nil"/>
              <w:bottom w:val="single" w:sz="8" w:space="0" w:color="auto"/>
              <w:right w:val="nil"/>
            </w:tcBorders>
            <w:noWrap/>
            <w:vAlign w:val="bottom"/>
          </w:tcPr>
          <w:p w14:paraId="41FD76A0" w14:textId="77777777" w:rsidR="00342F7A" w:rsidRPr="009375AC" w:rsidRDefault="00342F7A" w:rsidP="009375AC">
            <w:pPr>
              <w:ind w:left="-108"/>
              <w:jc w:val="right"/>
              <w:rPr>
                <w:rFonts w:ascii="Arial" w:hAnsi="Arial" w:cs="Arial"/>
                <w:color w:val="000000"/>
                <w:sz w:val="18"/>
                <w:szCs w:val="18"/>
                <w:lang w:eastAsia="en-GB"/>
              </w:rPr>
            </w:pPr>
          </w:p>
        </w:tc>
        <w:tc>
          <w:tcPr>
            <w:tcW w:w="564" w:type="pct"/>
            <w:tcBorders>
              <w:top w:val="nil"/>
              <w:left w:val="nil"/>
              <w:bottom w:val="single" w:sz="8" w:space="0" w:color="auto"/>
              <w:right w:val="nil"/>
            </w:tcBorders>
            <w:noWrap/>
            <w:vAlign w:val="bottom"/>
          </w:tcPr>
          <w:p w14:paraId="33BCBCFB" w14:textId="77777777" w:rsidR="00342F7A" w:rsidRPr="009375AC" w:rsidRDefault="00342F7A" w:rsidP="009375AC">
            <w:pPr>
              <w:ind w:left="-108"/>
              <w:jc w:val="right"/>
              <w:rPr>
                <w:rFonts w:ascii="Arial" w:hAnsi="Arial" w:cs="Arial"/>
                <w:color w:val="000000"/>
                <w:sz w:val="18"/>
                <w:szCs w:val="18"/>
                <w:lang w:eastAsia="en-GB"/>
              </w:rPr>
            </w:pPr>
          </w:p>
        </w:tc>
        <w:tc>
          <w:tcPr>
            <w:tcW w:w="495" w:type="pct"/>
            <w:tcBorders>
              <w:top w:val="nil"/>
              <w:left w:val="nil"/>
              <w:bottom w:val="single" w:sz="8" w:space="0" w:color="auto"/>
              <w:right w:val="nil"/>
            </w:tcBorders>
            <w:vAlign w:val="bottom"/>
          </w:tcPr>
          <w:p w14:paraId="6AAAAF64" w14:textId="77777777" w:rsidR="00342F7A" w:rsidRPr="009375AC" w:rsidRDefault="00342F7A" w:rsidP="009375AC">
            <w:pPr>
              <w:ind w:left="-108"/>
              <w:jc w:val="right"/>
              <w:rPr>
                <w:rFonts w:ascii="Arial" w:hAnsi="Arial" w:cs="Arial"/>
                <w:color w:val="000000"/>
                <w:sz w:val="18"/>
                <w:szCs w:val="18"/>
                <w:lang w:eastAsia="en-GB"/>
              </w:rPr>
            </w:pPr>
          </w:p>
        </w:tc>
        <w:tc>
          <w:tcPr>
            <w:tcW w:w="755" w:type="pct"/>
            <w:tcBorders>
              <w:top w:val="nil"/>
              <w:left w:val="nil"/>
              <w:bottom w:val="single" w:sz="8" w:space="0" w:color="auto"/>
              <w:right w:val="nil"/>
            </w:tcBorders>
            <w:noWrap/>
            <w:vAlign w:val="bottom"/>
          </w:tcPr>
          <w:p w14:paraId="311770BC" w14:textId="77777777" w:rsidR="00342F7A" w:rsidRPr="009375AC" w:rsidRDefault="00342F7A" w:rsidP="009375AC">
            <w:pPr>
              <w:ind w:left="-108"/>
              <w:jc w:val="right"/>
              <w:rPr>
                <w:rFonts w:ascii="Arial" w:hAnsi="Arial" w:cs="Arial"/>
                <w:color w:val="000000"/>
                <w:sz w:val="18"/>
                <w:szCs w:val="18"/>
                <w:lang w:eastAsia="en-GB"/>
              </w:rPr>
            </w:pPr>
          </w:p>
        </w:tc>
      </w:tr>
      <w:tr w:rsidR="00342F7A" w:rsidRPr="009375AC" w14:paraId="09AF1E67" w14:textId="77777777" w:rsidTr="00342F7A">
        <w:trPr>
          <w:trHeight w:val="20"/>
        </w:trPr>
        <w:tc>
          <w:tcPr>
            <w:tcW w:w="1877" w:type="pct"/>
            <w:tcBorders>
              <w:top w:val="single" w:sz="8" w:space="0" w:color="auto"/>
              <w:left w:val="nil"/>
              <w:bottom w:val="single" w:sz="4" w:space="0" w:color="auto"/>
              <w:right w:val="nil"/>
            </w:tcBorders>
            <w:noWrap/>
            <w:vAlign w:val="bottom"/>
            <w:hideMark/>
          </w:tcPr>
          <w:p w14:paraId="79B7A597" w14:textId="10ABA0EA" w:rsidR="00342F7A" w:rsidRPr="009375AC" w:rsidRDefault="00342F7A" w:rsidP="009375AC">
            <w:pPr>
              <w:ind w:hanging="110"/>
              <w:rPr>
                <w:rFonts w:ascii="Arial" w:hAnsi="Arial" w:cs="Arial"/>
                <w:b/>
                <w:bCs/>
                <w:color w:val="000000"/>
                <w:sz w:val="18"/>
                <w:szCs w:val="18"/>
                <w:lang w:eastAsia="en-GB"/>
              </w:rPr>
            </w:pPr>
            <w:r w:rsidRPr="009375AC">
              <w:rPr>
                <w:rFonts w:ascii="Arial" w:hAnsi="Arial" w:cs="Arial"/>
                <w:b/>
                <w:bCs/>
                <w:color w:val="000000"/>
                <w:sz w:val="18"/>
                <w:szCs w:val="18"/>
                <w:lang w:eastAsia="en-GB"/>
              </w:rPr>
              <w:t>15. Total Liabilities (11+14)</w:t>
            </w:r>
          </w:p>
        </w:tc>
        <w:tc>
          <w:tcPr>
            <w:tcW w:w="704" w:type="pct"/>
            <w:tcBorders>
              <w:top w:val="single" w:sz="8" w:space="0" w:color="auto"/>
              <w:left w:val="nil"/>
              <w:bottom w:val="single" w:sz="4" w:space="0" w:color="auto"/>
              <w:right w:val="nil"/>
            </w:tcBorders>
            <w:noWrap/>
            <w:vAlign w:val="bottom"/>
          </w:tcPr>
          <w:p w14:paraId="15588612" w14:textId="2D3B7324" w:rsidR="00342F7A" w:rsidRPr="009375AC" w:rsidRDefault="00342F7A" w:rsidP="009375AC">
            <w:pPr>
              <w:ind w:left="-108"/>
              <w:jc w:val="right"/>
              <w:rPr>
                <w:rFonts w:ascii="Arial" w:hAnsi="Arial" w:cs="Arial"/>
                <w:b/>
                <w:bCs/>
                <w:color w:val="000000"/>
                <w:sz w:val="18"/>
                <w:szCs w:val="18"/>
                <w:lang w:eastAsia="en-GB"/>
              </w:rPr>
            </w:pPr>
            <w:r w:rsidRPr="009375AC">
              <w:rPr>
                <w:rFonts w:ascii="Arial" w:hAnsi="Arial" w:cs="Arial"/>
                <w:b/>
                <w:bCs/>
                <w:color w:val="000000"/>
                <w:sz w:val="18"/>
                <w:szCs w:val="18"/>
              </w:rPr>
              <w:t>3.015.631.731</w:t>
            </w:r>
          </w:p>
        </w:tc>
        <w:tc>
          <w:tcPr>
            <w:tcW w:w="605" w:type="pct"/>
            <w:gridSpan w:val="2"/>
            <w:tcBorders>
              <w:top w:val="single" w:sz="8" w:space="0" w:color="auto"/>
              <w:left w:val="nil"/>
              <w:bottom w:val="single" w:sz="4" w:space="0" w:color="auto"/>
              <w:right w:val="nil"/>
            </w:tcBorders>
            <w:noWrap/>
            <w:vAlign w:val="bottom"/>
          </w:tcPr>
          <w:p w14:paraId="001C2FE4" w14:textId="5CBCF1C3" w:rsidR="00342F7A" w:rsidRPr="009375AC" w:rsidRDefault="00342F7A" w:rsidP="009375AC">
            <w:pPr>
              <w:ind w:left="-108"/>
              <w:jc w:val="right"/>
              <w:rPr>
                <w:rFonts w:ascii="Arial" w:hAnsi="Arial" w:cs="Arial"/>
                <w:b/>
                <w:bCs/>
                <w:color w:val="000000"/>
                <w:sz w:val="18"/>
                <w:szCs w:val="18"/>
                <w:lang w:eastAsia="en-GB"/>
              </w:rPr>
            </w:pPr>
            <w:r w:rsidRPr="009375AC">
              <w:rPr>
                <w:rFonts w:ascii="Arial" w:hAnsi="Arial" w:cs="Arial"/>
                <w:b/>
                <w:bCs/>
                <w:color w:val="000000"/>
                <w:sz w:val="18"/>
                <w:szCs w:val="18"/>
              </w:rPr>
              <w:t>3.883.593</w:t>
            </w:r>
          </w:p>
        </w:tc>
        <w:tc>
          <w:tcPr>
            <w:tcW w:w="564" w:type="pct"/>
            <w:tcBorders>
              <w:top w:val="single" w:sz="8" w:space="0" w:color="auto"/>
              <w:left w:val="nil"/>
              <w:bottom w:val="single" w:sz="4" w:space="0" w:color="auto"/>
              <w:right w:val="nil"/>
            </w:tcBorders>
            <w:noWrap/>
            <w:vAlign w:val="bottom"/>
          </w:tcPr>
          <w:p w14:paraId="5465FF04" w14:textId="57939CD5" w:rsidR="00342F7A" w:rsidRPr="009375AC" w:rsidRDefault="00342F7A" w:rsidP="009375AC">
            <w:pPr>
              <w:ind w:left="-108"/>
              <w:jc w:val="right"/>
              <w:rPr>
                <w:rFonts w:ascii="Arial" w:hAnsi="Arial" w:cs="Arial"/>
                <w:b/>
                <w:bCs/>
                <w:color w:val="000000"/>
                <w:sz w:val="18"/>
                <w:szCs w:val="18"/>
                <w:lang w:eastAsia="en-GB"/>
              </w:rPr>
            </w:pPr>
            <w:r w:rsidRPr="009375AC">
              <w:rPr>
                <w:rFonts w:ascii="Arial" w:hAnsi="Arial" w:cs="Arial"/>
                <w:b/>
                <w:bCs/>
                <w:color w:val="000000"/>
                <w:sz w:val="18"/>
                <w:szCs w:val="18"/>
              </w:rPr>
              <w:t>42.349.372</w:t>
            </w:r>
          </w:p>
        </w:tc>
        <w:tc>
          <w:tcPr>
            <w:tcW w:w="495" w:type="pct"/>
            <w:tcBorders>
              <w:top w:val="single" w:sz="8" w:space="0" w:color="auto"/>
              <w:left w:val="nil"/>
              <w:bottom w:val="single" w:sz="4" w:space="0" w:color="auto"/>
              <w:right w:val="nil"/>
            </w:tcBorders>
            <w:vAlign w:val="bottom"/>
          </w:tcPr>
          <w:p w14:paraId="67F51757" w14:textId="54F46CCC" w:rsidR="00342F7A" w:rsidRPr="009375AC" w:rsidRDefault="00342F7A" w:rsidP="009375AC">
            <w:pPr>
              <w:ind w:left="-108"/>
              <w:jc w:val="right"/>
              <w:rPr>
                <w:rFonts w:ascii="Arial" w:hAnsi="Arial" w:cs="Arial"/>
                <w:b/>
                <w:bCs/>
                <w:color w:val="000000"/>
                <w:sz w:val="18"/>
                <w:szCs w:val="18"/>
                <w:lang w:eastAsia="en-GB"/>
              </w:rPr>
            </w:pPr>
            <w:r w:rsidRPr="009375AC">
              <w:rPr>
                <w:rFonts w:ascii="Arial" w:hAnsi="Arial" w:cs="Arial"/>
                <w:b/>
                <w:bCs/>
                <w:color w:val="000000"/>
                <w:sz w:val="18"/>
                <w:szCs w:val="18"/>
              </w:rPr>
              <w:t>87.965</w:t>
            </w:r>
          </w:p>
        </w:tc>
        <w:tc>
          <w:tcPr>
            <w:tcW w:w="755" w:type="pct"/>
            <w:tcBorders>
              <w:top w:val="single" w:sz="8" w:space="0" w:color="auto"/>
              <w:left w:val="nil"/>
              <w:bottom w:val="single" w:sz="4" w:space="0" w:color="auto"/>
              <w:right w:val="nil"/>
            </w:tcBorders>
            <w:noWrap/>
            <w:vAlign w:val="bottom"/>
          </w:tcPr>
          <w:p w14:paraId="408D597E" w14:textId="3FFEAAA5" w:rsidR="00342F7A" w:rsidRPr="009375AC" w:rsidRDefault="00342F7A" w:rsidP="009375AC">
            <w:pPr>
              <w:ind w:left="-108"/>
              <w:jc w:val="right"/>
              <w:rPr>
                <w:rFonts w:ascii="Arial" w:hAnsi="Arial" w:cs="Arial"/>
                <w:b/>
                <w:bCs/>
                <w:color w:val="000000"/>
                <w:sz w:val="18"/>
                <w:szCs w:val="18"/>
                <w:lang w:eastAsia="en-GB"/>
              </w:rPr>
            </w:pPr>
            <w:r w:rsidRPr="009375AC">
              <w:rPr>
                <w:rFonts w:ascii="Arial" w:hAnsi="Arial" w:cs="Arial"/>
                <w:b/>
                <w:bCs/>
                <w:color w:val="000000"/>
                <w:sz w:val="18"/>
                <w:szCs w:val="18"/>
              </w:rPr>
              <w:t>1.315.903.297</w:t>
            </w:r>
          </w:p>
        </w:tc>
      </w:tr>
      <w:tr w:rsidR="00342F7A" w:rsidRPr="009375AC" w14:paraId="12314724" w14:textId="77777777" w:rsidTr="00342F7A">
        <w:trPr>
          <w:trHeight w:val="20"/>
        </w:trPr>
        <w:tc>
          <w:tcPr>
            <w:tcW w:w="1877" w:type="pct"/>
            <w:tcBorders>
              <w:top w:val="single" w:sz="4" w:space="0" w:color="auto"/>
              <w:left w:val="nil"/>
              <w:bottom w:val="single" w:sz="8" w:space="0" w:color="auto"/>
              <w:right w:val="nil"/>
            </w:tcBorders>
            <w:noWrap/>
            <w:vAlign w:val="bottom"/>
            <w:hideMark/>
          </w:tcPr>
          <w:p w14:paraId="1E2E10EA" w14:textId="3D41886E" w:rsidR="00342F7A" w:rsidRPr="009375AC" w:rsidRDefault="00342F7A" w:rsidP="009375AC">
            <w:pPr>
              <w:ind w:hanging="110"/>
              <w:rPr>
                <w:rFonts w:ascii="Arial" w:hAnsi="Arial" w:cs="Arial"/>
                <w:b/>
                <w:bCs/>
                <w:color w:val="000000"/>
                <w:sz w:val="18"/>
                <w:szCs w:val="18"/>
                <w:lang w:eastAsia="en-GB"/>
              </w:rPr>
            </w:pPr>
            <w:r w:rsidRPr="009375AC">
              <w:rPr>
                <w:rFonts w:ascii="Arial" w:hAnsi="Arial" w:cs="Arial"/>
                <w:b/>
                <w:bCs/>
                <w:color w:val="000000"/>
                <w:sz w:val="18"/>
                <w:szCs w:val="18"/>
                <w:lang w:eastAsia="en-GB"/>
              </w:rPr>
              <w:t xml:space="preserve"> </w:t>
            </w:r>
          </w:p>
        </w:tc>
        <w:tc>
          <w:tcPr>
            <w:tcW w:w="704" w:type="pct"/>
            <w:tcBorders>
              <w:top w:val="single" w:sz="4" w:space="0" w:color="auto"/>
              <w:left w:val="nil"/>
              <w:bottom w:val="single" w:sz="8" w:space="0" w:color="auto"/>
              <w:right w:val="nil"/>
            </w:tcBorders>
            <w:noWrap/>
            <w:vAlign w:val="bottom"/>
          </w:tcPr>
          <w:p w14:paraId="684B9D06" w14:textId="77777777" w:rsidR="00342F7A" w:rsidRPr="009375AC" w:rsidRDefault="00342F7A" w:rsidP="009375AC">
            <w:pPr>
              <w:ind w:left="-108"/>
              <w:jc w:val="right"/>
              <w:rPr>
                <w:rFonts w:ascii="Arial" w:hAnsi="Arial" w:cs="Arial"/>
                <w:color w:val="000000"/>
                <w:sz w:val="18"/>
                <w:szCs w:val="18"/>
                <w:lang w:eastAsia="en-GB"/>
              </w:rPr>
            </w:pPr>
          </w:p>
        </w:tc>
        <w:tc>
          <w:tcPr>
            <w:tcW w:w="605" w:type="pct"/>
            <w:gridSpan w:val="2"/>
            <w:tcBorders>
              <w:top w:val="single" w:sz="4" w:space="0" w:color="auto"/>
              <w:left w:val="nil"/>
              <w:bottom w:val="single" w:sz="8" w:space="0" w:color="auto"/>
              <w:right w:val="nil"/>
            </w:tcBorders>
            <w:noWrap/>
            <w:vAlign w:val="bottom"/>
          </w:tcPr>
          <w:p w14:paraId="37D3DBFA" w14:textId="77777777" w:rsidR="00342F7A" w:rsidRPr="009375AC" w:rsidRDefault="00342F7A" w:rsidP="009375AC">
            <w:pPr>
              <w:ind w:left="-108"/>
              <w:jc w:val="right"/>
              <w:rPr>
                <w:rFonts w:ascii="Arial" w:hAnsi="Arial" w:cs="Arial"/>
                <w:color w:val="000000"/>
                <w:sz w:val="18"/>
                <w:szCs w:val="18"/>
                <w:lang w:eastAsia="en-GB"/>
              </w:rPr>
            </w:pPr>
          </w:p>
        </w:tc>
        <w:tc>
          <w:tcPr>
            <w:tcW w:w="564" w:type="pct"/>
            <w:tcBorders>
              <w:top w:val="single" w:sz="4" w:space="0" w:color="auto"/>
              <w:left w:val="nil"/>
              <w:bottom w:val="single" w:sz="8" w:space="0" w:color="auto"/>
              <w:right w:val="nil"/>
            </w:tcBorders>
            <w:noWrap/>
            <w:vAlign w:val="bottom"/>
          </w:tcPr>
          <w:p w14:paraId="55AAD5C5" w14:textId="77777777" w:rsidR="00342F7A" w:rsidRPr="009375AC" w:rsidRDefault="00342F7A" w:rsidP="009375AC">
            <w:pPr>
              <w:ind w:left="-108"/>
              <w:jc w:val="right"/>
              <w:rPr>
                <w:rFonts w:ascii="Arial" w:hAnsi="Arial" w:cs="Arial"/>
                <w:color w:val="000000"/>
                <w:sz w:val="18"/>
                <w:szCs w:val="18"/>
                <w:lang w:eastAsia="en-GB"/>
              </w:rPr>
            </w:pPr>
          </w:p>
        </w:tc>
        <w:tc>
          <w:tcPr>
            <w:tcW w:w="495" w:type="pct"/>
            <w:tcBorders>
              <w:top w:val="single" w:sz="4" w:space="0" w:color="auto"/>
              <w:left w:val="nil"/>
              <w:bottom w:val="single" w:sz="8" w:space="0" w:color="auto"/>
              <w:right w:val="nil"/>
            </w:tcBorders>
            <w:vAlign w:val="bottom"/>
          </w:tcPr>
          <w:p w14:paraId="15D7B924" w14:textId="77777777" w:rsidR="00342F7A" w:rsidRPr="009375AC" w:rsidRDefault="00342F7A" w:rsidP="009375AC">
            <w:pPr>
              <w:ind w:left="-108"/>
              <w:jc w:val="right"/>
              <w:rPr>
                <w:rFonts w:ascii="Arial" w:hAnsi="Arial" w:cs="Arial"/>
                <w:color w:val="000000"/>
                <w:sz w:val="18"/>
                <w:szCs w:val="18"/>
                <w:lang w:eastAsia="en-GB"/>
              </w:rPr>
            </w:pPr>
          </w:p>
        </w:tc>
        <w:tc>
          <w:tcPr>
            <w:tcW w:w="755" w:type="pct"/>
            <w:tcBorders>
              <w:top w:val="single" w:sz="4" w:space="0" w:color="auto"/>
              <w:left w:val="nil"/>
              <w:bottom w:val="single" w:sz="8" w:space="0" w:color="auto"/>
              <w:right w:val="nil"/>
            </w:tcBorders>
            <w:noWrap/>
            <w:vAlign w:val="bottom"/>
          </w:tcPr>
          <w:p w14:paraId="0FE65400" w14:textId="77777777" w:rsidR="00342F7A" w:rsidRPr="009375AC" w:rsidRDefault="00342F7A" w:rsidP="009375AC">
            <w:pPr>
              <w:ind w:left="-108"/>
              <w:jc w:val="right"/>
              <w:rPr>
                <w:rFonts w:ascii="Arial" w:hAnsi="Arial" w:cs="Arial"/>
                <w:color w:val="000000"/>
                <w:sz w:val="18"/>
                <w:szCs w:val="18"/>
                <w:lang w:eastAsia="en-GB"/>
              </w:rPr>
            </w:pPr>
          </w:p>
        </w:tc>
      </w:tr>
      <w:tr w:rsidR="00342F7A" w:rsidRPr="009375AC" w14:paraId="590F33F9" w14:textId="77777777" w:rsidTr="00342F7A">
        <w:trPr>
          <w:trHeight w:val="20"/>
        </w:trPr>
        <w:tc>
          <w:tcPr>
            <w:tcW w:w="1877" w:type="pct"/>
            <w:tcBorders>
              <w:top w:val="nil"/>
              <w:left w:val="nil"/>
              <w:bottom w:val="nil"/>
              <w:right w:val="nil"/>
            </w:tcBorders>
            <w:noWrap/>
            <w:vAlign w:val="bottom"/>
            <w:hideMark/>
          </w:tcPr>
          <w:p w14:paraId="0782D9F8" w14:textId="3DB55C87" w:rsidR="00342F7A" w:rsidRPr="009375AC" w:rsidRDefault="00342F7A" w:rsidP="009375AC">
            <w:pPr>
              <w:ind w:hanging="110"/>
              <w:rPr>
                <w:rFonts w:ascii="Arial" w:hAnsi="Arial" w:cs="Arial"/>
                <w:b/>
                <w:bCs/>
                <w:color w:val="000000"/>
                <w:sz w:val="18"/>
                <w:szCs w:val="18"/>
                <w:lang w:eastAsia="en-GB"/>
              </w:rPr>
            </w:pPr>
            <w:r w:rsidRPr="009375AC">
              <w:rPr>
                <w:rFonts w:ascii="Arial" w:hAnsi="Arial" w:cs="Arial"/>
                <w:b/>
                <w:bCs/>
                <w:color w:val="000000"/>
                <w:sz w:val="18"/>
                <w:szCs w:val="18"/>
                <w:lang w:eastAsia="en-GB"/>
              </w:rPr>
              <w:t>16. Net Foreign Currency Asset/(Liability) Position (7-15)</w:t>
            </w:r>
          </w:p>
        </w:tc>
        <w:tc>
          <w:tcPr>
            <w:tcW w:w="704" w:type="pct"/>
            <w:tcBorders>
              <w:top w:val="nil"/>
              <w:left w:val="nil"/>
              <w:bottom w:val="nil"/>
              <w:right w:val="nil"/>
            </w:tcBorders>
            <w:noWrap/>
            <w:vAlign w:val="bottom"/>
          </w:tcPr>
          <w:p w14:paraId="41F0A0D0" w14:textId="27E5624C" w:rsidR="00342F7A" w:rsidRPr="009375AC" w:rsidRDefault="00342F7A" w:rsidP="009375AC">
            <w:pPr>
              <w:ind w:left="-108"/>
              <w:jc w:val="right"/>
              <w:rPr>
                <w:rFonts w:ascii="Arial" w:hAnsi="Arial" w:cs="Arial"/>
                <w:b/>
                <w:bCs/>
                <w:color w:val="000000"/>
                <w:sz w:val="18"/>
                <w:szCs w:val="18"/>
                <w:lang w:eastAsia="en-GB"/>
              </w:rPr>
            </w:pPr>
            <w:r w:rsidRPr="009375AC">
              <w:rPr>
                <w:rFonts w:ascii="Arial" w:hAnsi="Arial" w:cs="Arial"/>
                <w:b/>
                <w:bCs/>
                <w:color w:val="000000"/>
                <w:sz w:val="18"/>
                <w:szCs w:val="18"/>
              </w:rPr>
              <w:t>246.085.872</w:t>
            </w:r>
          </w:p>
        </w:tc>
        <w:tc>
          <w:tcPr>
            <w:tcW w:w="605" w:type="pct"/>
            <w:gridSpan w:val="2"/>
            <w:tcBorders>
              <w:top w:val="nil"/>
              <w:left w:val="nil"/>
              <w:bottom w:val="nil"/>
              <w:right w:val="nil"/>
            </w:tcBorders>
            <w:noWrap/>
            <w:vAlign w:val="bottom"/>
          </w:tcPr>
          <w:p w14:paraId="47561B5C" w14:textId="25F8B5BC" w:rsidR="00342F7A" w:rsidRPr="009375AC" w:rsidRDefault="00342F7A" w:rsidP="009375AC">
            <w:pPr>
              <w:ind w:left="-108"/>
              <w:jc w:val="right"/>
              <w:rPr>
                <w:rFonts w:ascii="Arial" w:hAnsi="Arial" w:cs="Arial"/>
                <w:b/>
                <w:bCs/>
                <w:color w:val="000000"/>
                <w:sz w:val="18"/>
                <w:szCs w:val="18"/>
                <w:lang w:eastAsia="en-GB"/>
              </w:rPr>
            </w:pPr>
            <w:r w:rsidRPr="009375AC">
              <w:rPr>
                <w:rFonts w:ascii="Arial" w:hAnsi="Arial" w:cs="Arial"/>
                <w:b/>
                <w:bCs/>
                <w:color w:val="000000"/>
                <w:sz w:val="18"/>
                <w:szCs w:val="18"/>
              </w:rPr>
              <w:t>15.465.052</w:t>
            </w:r>
          </w:p>
        </w:tc>
        <w:tc>
          <w:tcPr>
            <w:tcW w:w="564" w:type="pct"/>
            <w:tcBorders>
              <w:top w:val="nil"/>
              <w:left w:val="nil"/>
              <w:bottom w:val="nil"/>
              <w:right w:val="nil"/>
            </w:tcBorders>
            <w:noWrap/>
            <w:vAlign w:val="bottom"/>
          </w:tcPr>
          <w:p w14:paraId="4D64836B" w14:textId="5160A2A5" w:rsidR="00342F7A" w:rsidRPr="009375AC" w:rsidRDefault="00342F7A" w:rsidP="009375AC">
            <w:pPr>
              <w:ind w:left="-108"/>
              <w:jc w:val="right"/>
              <w:rPr>
                <w:rFonts w:ascii="Arial" w:hAnsi="Arial" w:cs="Arial"/>
                <w:b/>
                <w:bCs/>
                <w:color w:val="000000"/>
                <w:sz w:val="18"/>
                <w:szCs w:val="18"/>
                <w:lang w:eastAsia="en-GB"/>
              </w:rPr>
            </w:pPr>
            <w:r w:rsidRPr="009375AC">
              <w:rPr>
                <w:rFonts w:ascii="Arial" w:hAnsi="Arial" w:cs="Arial"/>
                <w:b/>
                <w:bCs/>
                <w:color w:val="000000"/>
                <w:sz w:val="18"/>
                <w:szCs w:val="18"/>
              </w:rPr>
              <w:t>4.598.392</w:t>
            </w:r>
          </w:p>
        </w:tc>
        <w:tc>
          <w:tcPr>
            <w:tcW w:w="495" w:type="pct"/>
            <w:tcBorders>
              <w:top w:val="nil"/>
              <w:left w:val="nil"/>
              <w:bottom w:val="nil"/>
              <w:right w:val="nil"/>
            </w:tcBorders>
            <w:vAlign w:val="bottom"/>
          </w:tcPr>
          <w:p w14:paraId="76077370" w14:textId="034C7A5F" w:rsidR="00342F7A" w:rsidRPr="009375AC" w:rsidRDefault="00342F7A" w:rsidP="009375AC">
            <w:pPr>
              <w:ind w:left="-108"/>
              <w:jc w:val="right"/>
              <w:rPr>
                <w:rFonts w:ascii="Arial" w:hAnsi="Arial" w:cs="Arial"/>
                <w:b/>
                <w:bCs/>
                <w:color w:val="000000"/>
                <w:sz w:val="18"/>
                <w:szCs w:val="18"/>
                <w:lang w:eastAsia="en-GB"/>
              </w:rPr>
            </w:pPr>
            <w:r w:rsidRPr="009375AC">
              <w:rPr>
                <w:rFonts w:ascii="Arial" w:hAnsi="Arial" w:cs="Arial"/>
                <w:b/>
                <w:bCs/>
                <w:color w:val="000000"/>
                <w:sz w:val="18"/>
                <w:szCs w:val="18"/>
              </w:rPr>
              <w:t>63.655</w:t>
            </w:r>
          </w:p>
        </w:tc>
        <w:tc>
          <w:tcPr>
            <w:tcW w:w="755" w:type="pct"/>
            <w:tcBorders>
              <w:top w:val="nil"/>
              <w:left w:val="nil"/>
              <w:bottom w:val="nil"/>
              <w:right w:val="nil"/>
            </w:tcBorders>
            <w:noWrap/>
            <w:vAlign w:val="bottom"/>
          </w:tcPr>
          <w:p w14:paraId="16E48D58" w14:textId="27FF4D9A" w:rsidR="00342F7A" w:rsidRPr="009375AC" w:rsidRDefault="00342F7A" w:rsidP="009375AC">
            <w:pPr>
              <w:ind w:left="-108"/>
              <w:jc w:val="right"/>
              <w:rPr>
                <w:rFonts w:ascii="Arial" w:hAnsi="Arial" w:cs="Arial"/>
                <w:b/>
                <w:bCs/>
                <w:color w:val="000000"/>
                <w:sz w:val="18"/>
                <w:szCs w:val="18"/>
                <w:lang w:eastAsia="en-GB"/>
              </w:rPr>
            </w:pPr>
            <w:r w:rsidRPr="009375AC">
              <w:rPr>
                <w:rFonts w:ascii="Arial" w:hAnsi="Arial" w:cs="Arial"/>
                <w:b/>
                <w:bCs/>
                <w:color w:val="000000"/>
                <w:sz w:val="18"/>
                <w:szCs w:val="18"/>
              </w:rPr>
              <w:t>(472.568.382)</w:t>
            </w:r>
          </w:p>
        </w:tc>
      </w:tr>
      <w:tr w:rsidR="00342F7A" w:rsidRPr="009375AC" w14:paraId="5E2EE19D" w14:textId="77777777" w:rsidTr="00342F7A">
        <w:trPr>
          <w:trHeight w:val="20"/>
        </w:trPr>
        <w:tc>
          <w:tcPr>
            <w:tcW w:w="1877" w:type="pct"/>
            <w:tcBorders>
              <w:top w:val="single" w:sz="8" w:space="0" w:color="auto"/>
              <w:left w:val="nil"/>
              <w:bottom w:val="single" w:sz="8" w:space="0" w:color="auto"/>
              <w:right w:val="nil"/>
            </w:tcBorders>
            <w:noWrap/>
            <w:vAlign w:val="bottom"/>
            <w:hideMark/>
          </w:tcPr>
          <w:p w14:paraId="3749AA7A" w14:textId="77777777" w:rsidR="00342F7A" w:rsidRPr="009375AC" w:rsidRDefault="00342F7A" w:rsidP="009375AC">
            <w:pPr>
              <w:ind w:hanging="110"/>
              <w:rPr>
                <w:rFonts w:ascii="Arial" w:hAnsi="Arial" w:cs="Arial"/>
                <w:color w:val="000000"/>
                <w:sz w:val="18"/>
                <w:szCs w:val="18"/>
                <w:lang w:eastAsia="en-GB"/>
              </w:rPr>
            </w:pPr>
          </w:p>
        </w:tc>
        <w:tc>
          <w:tcPr>
            <w:tcW w:w="704" w:type="pct"/>
            <w:tcBorders>
              <w:top w:val="single" w:sz="8" w:space="0" w:color="auto"/>
              <w:left w:val="nil"/>
              <w:bottom w:val="single" w:sz="8" w:space="0" w:color="auto"/>
              <w:right w:val="nil"/>
            </w:tcBorders>
            <w:noWrap/>
            <w:vAlign w:val="bottom"/>
          </w:tcPr>
          <w:p w14:paraId="201DEE0D" w14:textId="77777777" w:rsidR="00342F7A" w:rsidRPr="009375AC" w:rsidRDefault="00342F7A" w:rsidP="009375AC">
            <w:pPr>
              <w:ind w:left="-108"/>
              <w:jc w:val="right"/>
              <w:rPr>
                <w:rFonts w:ascii="Arial" w:hAnsi="Arial" w:cs="Arial"/>
                <w:color w:val="000000"/>
                <w:sz w:val="18"/>
                <w:szCs w:val="18"/>
                <w:lang w:eastAsia="en-GB"/>
              </w:rPr>
            </w:pPr>
          </w:p>
        </w:tc>
        <w:tc>
          <w:tcPr>
            <w:tcW w:w="605" w:type="pct"/>
            <w:gridSpan w:val="2"/>
            <w:tcBorders>
              <w:top w:val="single" w:sz="8" w:space="0" w:color="auto"/>
              <w:left w:val="nil"/>
              <w:bottom w:val="single" w:sz="8" w:space="0" w:color="auto"/>
              <w:right w:val="nil"/>
            </w:tcBorders>
            <w:noWrap/>
            <w:vAlign w:val="bottom"/>
          </w:tcPr>
          <w:p w14:paraId="3742397F" w14:textId="77777777" w:rsidR="00342F7A" w:rsidRPr="009375AC" w:rsidRDefault="00342F7A" w:rsidP="009375AC">
            <w:pPr>
              <w:ind w:left="-108"/>
              <w:jc w:val="right"/>
              <w:rPr>
                <w:rFonts w:ascii="Arial" w:hAnsi="Arial" w:cs="Arial"/>
                <w:color w:val="000000"/>
                <w:sz w:val="18"/>
                <w:szCs w:val="18"/>
                <w:lang w:eastAsia="en-GB"/>
              </w:rPr>
            </w:pPr>
          </w:p>
        </w:tc>
        <w:tc>
          <w:tcPr>
            <w:tcW w:w="564" w:type="pct"/>
            <w:tcBorders>
              <w:top w:val="single" w:sz="8" w:space="0" w:color="auto"/>
              <w:left w:val="nil"/>
              <w:bottom w:val="single" w:sz="8" w:space="0" w:color="auto"/>
              <w:right w:val="nil"/>
            </w:tcBorders>
            <w:noWrap/>
            <w:vAlign w:val="bottom"/>
          </w:tcPr>
          <w:p w14:paraId="02A48FA3" w14:textId="77777777" w:rsidR="00342F7A" w:rsidRPr="009375AC" w:rsidRDefault="00342F7A" w:rsidP="009375AC">
            <w:pPr>
              <w:ind w:left="-108"/>
              <w:jc w:val="right"/>
              <w:rPr>
                <w:rFonts w:ascii="Arial" w:hAnsi="Arial" w:cs="Arial"/>
                <w:color w:val="000000"/>
                <w:sz w:val="18"/>
                <w:szCs w:val="18"/>
                <w:lang w:eastAsia="en-GB"/>
              </w:rPr>
            </w:pPr>
          </w:p>
        </w:tc>
        <w:tc>
          <w:tcPr>
            <w:tcW w:w="495" w:type="pct"/>
            <w:tcBorders>
              <w:top w:val="single" w:sz="8" w:space="0" w:color="auto"/>
              <w:left w:val="nil"/>
              <w:bottom w:val="single" w:sz="8" w:space="0" w:color="auto"/>
              <w:right w:val="nil"/>
            </w:tcBorders>
            <w:vAlign w:val="bottom"/>
          </w:tcPr>
          <w:p w14:paraId="7E27132A" w14:textId="77777777" w:rsidR="00342F7A" w:rsidRPr="009375AC" w:rsidRDefault="00342F7A" w:rsidP="009375AC">
            <w:pPr>
              <w:ind w:left="-108"/>
              <w:jc w:val="right"/>
              <w:rPr>
                <w:rFonts w:ascii="Arial" w:hAnsi="Arial" w:cs="Arial"/>
                <w:color w:val="000000"/>
                <w:sz w:val="18"/>
                <w:szCs w:val="18"/>
                <w:lang w:eastAsia="en-GB"/>
              </w:rPr>
            </w:pPr>
          </w:p>
        </w:tc>
        <w:tc>
          <w:tcPr>
            <w:tcW w:w="755" w:type="pct"/>
            <w:tcBorders>
              <w:top w:val="single" w:sz="8" w:space="0" w:color="auto"/>
              <w:left w:val="nil"/>
              <w:bottom w:val="single" w:sz="8" w:space="0" w:color="auto"/>
              <w:right w:val="nil"/>
            </w:tcBorders>
            <w:noWrap/>
            <w:vAlign w:val="bottom"/>
          </w:tcPr>
          <w:p w14:paraId="3C171FE1" w14:textId="77777777" w:rsidR="00342F7A" w:rsidRPr="009375AC" w:rsidRDefault="00342F7A" w:rsidP="009375AC">
            <w:pPr>
              <w:ind w:left="-108"/>
              <w:jc w:val="right"/>
              <w:rPr>
                <w:rFonts w:ascii="Arial" w:hAnsi="Arial" w:cs="Arial"/>
                <w:color w:val="000000"/>
                <w:sz w:val="18"/>
                <w:szCs w:val="18"/>
                <w:lang w:eastAsia="en-GB"/>
              </w:rPr>
            </w:pPr>
          </w:p>
        </w:tc>
      </w:tr>
      <w:tr w:rsidR="00342F7A" w:rsidRPr="009375AC" w14:paraId="0A08D22C" w14:textId="77777777" w:rsidTr="00342F7A">
        <w:trPr>
          <w:trHeight w:val="20"/>
        </w:trPr>
        <w:tc>
          <w:tcPr>
            <w:tcW w:w="1877" w:type="pct"/>
            <w:tcBorders>
              <w:top w:val="nil"/>
              <w:left w:val="nil"/>
              <w:bottom w:val="nil"/>
              <w:right w:val="nil"/>
            </w:tcBorders>
            <w:noWrap/>
            <w:hideMark/>
          </w:tcPr>
          <w:p w14:paraId="47922CEF" w14:textId="5D92D7B8" w:rsidR="00342F7A" w:rsidRPr="009375AC" w:rsidRDefault="00342F7A" w:rsidP="009375AC">
            <w:pPr>
              <w:ind w:hanging="110"/>
              <w:rPr>
                <w:rFonts w:ascii="Arial" w:hAnsi="Arial" w:cs="Arial"/>
                <w:b/>
                <w:bCs/>
                <w:color w:val="000000"/>
                <w:sz w:val="18"/>
                <w:szCs w:val="18"/>
                <w:lang w:eastAsia="en-GB"/>
              </w:rPr>
            </w:pPr>
            <w:r w:rsidRPr="009375AC">
              <w:rPr>
                <w:rFonts w:ascii="Arial" w:hAnsi="Arial" w:cs="Arial"/>
                <w:b/>
                <w:bCs/>
                <w:sz w:val="18"/>
                <w:szCs w:val="18"/>
              </w:rPr>
              <w:t>17. Net Monetary Foreign Currency</w:t>
            </w:r>
          </w:p>
        </w:tc>
        <w:tc>
          <w:tcPr>
            <w:tcW w:w="704" w:type="pct"/>
            <w:tcBorders>
              <w:top w:val="nil"/>
              <w:left w:val="nil"/>
              <w:bottom w:val="nil"/>
              <w:right w:val="nil"/>
            </w:tcBorders>
            <w:noWrap/>
            <w:vAlign w:val="bottom"/>
          </w:tcPr>
          <w:p w14:paraId="4DD2B20D" w14:textId="4FA07900" w:rsidR="00342F7A" w:rsidRPr="009375AC" w:rsidRDefault="00342F7A" w:rsidP="009375AC">
            <w:pPr>
              <w:ind w:left="-108"/>
              <w:jc w:val="right"/>
              <w:rPr>
                <w:rFonts w:ascii="Arial" w:hAnsi="Arial" w:cs="Arial"/>
                <w:b/>
                <w:bCs/>
                <w:color w:val="000000"/>
                <w:sz w:val="18"/>
                <w:szCs w:val="18"/>
                <w:lang w:eastAsia="en-GB"/>
              </w:rPr>
            </w:pPr>
          </w:p>
        </w:tc>
        <w:tc>
          <w:tcPr>
            <w:tcW w:w="605" w:type="pct"/>
            <w:gridSpan w:val="2"/>
            <w:tcBorders>
              <w:top w:val="nil"/>
              <w:left w:val="nil"/>
              <w:bottom w:val="nil"/>
              <w:right w:val="nil"/>
            </w:tcBorders>
            <w:noWrap/>
            <w:vAlign w:val="bottom"/>
          </w:tcPr>
          <w:p w14:paraId="270585C6" w14:textId="145302D6" w:rsidR="00342F7A" w:rsidRPr="009375AC" w:rsidRDefault="00342F7A" w:rsidP="009375AC">
            <w:pPr>
              <w:ind w:left="-108"/>
              <w:jc w:val="right"/>
              <w:rPr>
                <w:rFonts w:ascii="Arial" w:hAnsi="Arial" w:cs="Arial"/>
                <w:sz w:val="18"/>
                <w:szCs w:val="18"/>
                <w:lang w:eastAsia="en-GB"/>
              </w:rPr>
            </w:pPr>
          </w:p>
        </w:tc>
        <w:tc>
          <w:tcPr>
            <w:tcW w:w="564" w:type="pct"/>
            <w:tcBorders>
              <w:top w:val="nil"/>
              <w:left w:val="nil"/>
              <w:bottom w:val="nil"/>
              <w:right w:val="nil"/>
            </w:tcBorders>
            <w:noWrap/>
            <w:vAlign w:val="bottom"/>
          </w:tcPr>
          <w:p w14:paraId="19E9C9BC" w14:textId="1508F95C" w:rsidR="00342F7A" w:rsidRPr="009375AC" w:rsidRDefault="00342F7A" w:rsidP="009375AC">
            <w:pPr>
              <w:ind w:left="-108"/>
              <w:jc w:val="right"/>
              <w:rPr>
                <w:rFonts w:ascii="Arial" w:hAnsi="Arial" w:cs="Arial"/>
                <w:sz w:val="18"/>
                <w:szCs w:val="18"/>
                <w:lang w:eastAsia="en-GB"/>
              </w:rPr>
            </w:pPr>
          </w:p>
        </w:tc>
        <w:tc>
          <w:tcPr>
            <w:tcW w:w="495" w:type="pct"/>
            <w:tcBorders>
              <w:top w:val="nil"/>
              <w:left w:val="nil"/>
              <w:bottom w:val="nil"/>
              <w:right w:val="nil"/>
            </w:tcBorders>
            <w:vAlign w:val="bottom"/>
          </w:tcPr>
          <w:p w14:paraId="38ECEBBE" w14:textId="6865660D" w:rsidR="00342F7A" w:rsidRPr="009375AC" w:rsidRDefault="00342F7A" w:rsidP="009375AC">
            <w:pPr>
              <w:ind w:left="-108"/>
              <w:jc w:val="right"/>
              <w:rPr>
                <w:rFonts w:ascii="Arial" w:hAnsi="Arial" w:cs="Arial"/>
                <w:sz w:val="18"/>
                <w:szCs w:val="18"/>
                <w:lang w:eastAsia="en-GB"/>
              </w:rPr>
            </w:pPr>
          </w:p>
        </w:tc>
        <w:tc>
          <w:tcPr>
            <w:tcW w:w="755" w:type="pct"/>
            <w:tcBorders>
              <w:top w:val="nil"/>
              <w:left w:val="nil"/>
              <w:bottom w:val="nil"/>
              <w:right w:val="nil"/>
            </w:tcBorders>
            <w:noWrap/>
            <w:vAlign w:val="bottom"/>
          </w:tcPr>
          <w:p w14:paraId="741CA592" w14:textId="2170331B" w:rsidR="00342F7A" w:rsidRPr="009375AC" w:rsidRDefault="00342F7A" w:rsidP="009375AC">
            <w:pPr>
              <w:ind w:left="-108"/>
              <w:jc w:val="right"/>
              <w:rPr>
                <w:rFonts w:ascii="Arial" w:hAnsi="Arial" w:cs="Arial"/>
                <w:sz w:val="18"/>
                <w:szCs w:val="18"/>
                <w:lang w:eastAsia="en-GB"/>
              </w:rPr>
            </w:pPr>
          </w:p>
        </w:tc>
      </w:tr>
      <w:tr w:rsidR="00342F7A" w:rsidRPr="009375AC" w14:paraId="464BC177" w14:textId="77777777" w:rsidTr="00342F7A">
        <w:trPr>
          <w:trHeight w:val="20"/>
        </w:trPr>
        <w:tc>
          <w:tcPr>
            <w:tcW w:w="1877" w:type="pct"/>
            <w:tcBorders>
              <w:top w:val="nil"/>
              <w:left w:val="nil"/>
              <w:bottom w:val="single" w:sz="8" w:space="0" w:color="auto"/>
              <w:right w:val="nil"/>
            </w:tcBorders>
            <w:noWrap/>
            <w:hideMark/>
          </w:tcPr>
          <w:p w14:paraId="0F73867A" w14:textId="42EF95BB" w:rsidR="00342F7A" w:rsidRPr="009375AC" w:rsidRDefault="00342F7A" w:rsidP="009375AC">
            <w:pPr>
              <w:ind w:hanging="110"/>
              <w:rPr>
                <w:rFonts w:ascii="Arial" w:hAnsi="Arial" w:cs="Arial"/>
                <w:b/>
                <w:bCs/>
                <w:color w:val="000000"/>
                <w:sz w:val="18"/>
                <w:szCs w:val="18"/>
                <w:lang w:eastAsia="en-GB"/>
              </w:rPr>
            </w:pPr>
            <w:r w:rsidRPr="009375AC">
              <w:rPr>
                <w:rFonts w:ascii="Arial" w:hAnsi="Arial" w:cs="Arial"/>
                <w:b/>
                <w:bCs/>
                <w:sz w:val="18"/>
                <w:szCs w:val="18"/>
              </w:rPr>
              <w:t>Asset/(Liability) Position (7-15)</w:t>
            </w:r>
          </w:p>
        </w:tc>
        <w:tc>
          <w:tcPr>
            <w:tcW w:w="704" w:type="pct"/>
            <w:tcBorders>
              <w:top w:val="nil"/>
              <w:left w:val="nil"/>
              <w:bottom w:val="single" w:sz="8" w:space="0" w:color="auto"/>
              <w:right w:val="nil"/>
            </w:tcBorders>
            <w:noWrap/>
            <w:vAlign w:val="bottom"/>
          </w:tcPr>
          <w:p w14:paraId="5DFABB67" w14:textId="2A3AA7E5" w:rsidR="00342F7A" w:rsidRPr="009375AC" w:rsidRDefault="00342F7A" w:rsidP="009375AC">
            <w:pPr>
              <w:ind w:left="-108"/>
              <w:jc w:val="right"/>
              <w:rPr>
                <w:rFonts w:ascii="Arial" w:hAnsi="Arial" w:cs="Arial"/>
                <w:b/>
                <w:bCs/>
                <w:color w:val="000000"/>
                <w:sz w:val="18"/>
                <w:szCs w:val="18"/>
                <w:lang w:eastAsia="en-GB"/>
              </w:rPr>
            </w:pPr>
            <w:r w:rsidRPr="009375AC">
              <w:rPr>
                <w:rFonts w:ascii="Arial" w:hAnsi="Arial" w:cs="Arial"/>
                <w:b/>
                <w:bCs/>
                <w:color w:val="000000"/>
                <w:sz w:val="18"/>
                <w:szCs w:val="18"/>
              </w:rPr>
              <w:t>246.085.872</w:t>
            </w:r>
          </w:p>
        </w:tc>
        <w:tc>
          <w:tcPr>
            <w:tcW w:w="605" w:type="pct"/>
            <w:gridSpan w:val="2"/>
            <w:tcBorders>
              <w:top w:val="nil"/>
              <w:left w:val="nil"/>
              <w:bottom w:val="single" w:sz="8" w:space="0" w:color="auto"/>
              <w:right w:val="nil"/>
            </w:tcBorders>
            <w:noWrap/>
            <w:vAlign w:val="bottom"/>
          </w:tcPr>
          <w:p w14:paraId="76F44A63" w14:textId="2747D462" w:rsidR="00342F7A" w:rsidRPr="009375AC" w:rsidRDefault="00342F7A" w:rsidP="009375AC">
            <w:pPr>
              <w:ind w:left="-108"/>
              <w:jc w:val="right"/>
              <w:rPr>
                <w:rFonts w:ascii="Arial" w:hAnsi="Arial" w:cs="Arial"/>
                <w:b/>
                <w:bCs/>
                <w:color w:val="000000"/>
                <w:sz w:val="18"/>
                <w:szCs w:val="18"/>
                <w:lang w:eastAsia="en-GB"/>
              </w:rPr>
            </w:pPr>
            <w:r w:rsidRPr="009375AC">
              <w:rPr>
                <w:rFonts w:ascii="Arial" w:hAnsi="Arial" w:cs="Arial"/>
                <w:b/>
                <w:bCs/>
                <w:color w:val="000000"/>
                <w:sz w:val="18"/>
                <w:szCs w:val="18"/>
              </w:rPr>
              <w:t>15.465.052</w:t>
            </w:r>
          </w:p>
        </w:tc>
        <w:tc>
          <w:tcPr>
            <w:tcW w:w="564" w:type="pct"/>
            <w:tcBorders>
              <w:top w:val="nil"/>
              <w:left w:val="nil"/>
              <w:bottom w:val="single" w:sz="8" w:space="0" w:color="auto"/>
              <w:right w:val="nil"/>
            </w:tcBorders>
            <w:noWrap/>
            <w:vAlign w:val="bottom"/>
          </w:tcPr>
          <w:p w14:paraId="14D6AE5B" w14:textId="09AB856D" w:rsidR="00342F7A" w:rsidRPr="009375AC" w:rsidRDefault="00342F7A" w:rsidP="009375AC">
            <w:pPr>
              <w:ind w:left="-108"/>
              <w:jc w:val="right"/>
              <w:rPr>
                <w:rFonts w:ascii="Arial" w:hAnsi="Arial" w:cs="Arial"/>
                <w:b/>
                <w:bCs/>
                <w:color w:val="000000"/>
                <w:sz w:val="18"/>
                <w:szCs w:val="18"/>
                <w:lang w:eastAsia="en-GB"/>
              </w:rPr>
            </w:pPr>
            <w:r w:rsidRPr="009375AC">
              <w:rPr>
                <w:rFonts w:ascii="Arial" w:hAnsi="Arial" w:cs="Arial"/>
                <w:b/>
                <w:bCs/>
                <w:color w:val="000000"/>
                <w:sz w:val="18"/>
                <w:szCs w:val="18"/>
              </w:rPr>
              <w:t>4.598.392</w:t>
            </w:r>
          </w:p>
        </w:tc>
        <w:tc>
          <w:tcPr>
            <w:tcW w:w="495" w:type="pct"/>
            <w:tcBorders>
              <w:top w:val="nil"/>
              <w:left w:val="nil"/>
              <w:bottom w:val="single" w:sz="8" w:space="0" w:color="auto"/>
              <w:right w:val="nil"/>
            </w:tcBorders>
            <w:vAlign w:val="bottom"/>
          </w:tcPr>
          <w:p w14:paraId="096FB5F6" w14:textId="142A6790" w:rsidR="00342F7A" w:rsidRPr="009375AC" w:rsidRDefault="00342F7A" w:rsidP="009375AC">
            <w:pPr>
              <w:ind w:left="-108"/>
              <w:jc w:val="right"/>
              <w:rPr>
                <w:rFonts w:ascii="Arial" w:hAnsi="Arial" w:cs="Arial"/>
                <w:b/>
                <w:bCs/>
                <w:color w:val="000000"/>
                <w:sz w:val="18"/>
                <w:szCs w:val="18"/>
                <w:lang w:eastAsia="en-GB"/>
              </w:rPr>
            </w:pPr>
            <w:r w:rsidRPr="009375AC">
              <w:rPr>
                <w:rFonts w:ascii="Arial" w:hAnsi="Arial" w:cs="Arial"/>
                <w:b/>
                <w:bCs/>
                <w:color w:val="000000"/>
                <w:sz w:val="18"/>
                <w:szCs w:val="18"/>
              </w:rPr>
              <w:t>63.655</w:t>
            </w:r>
          </w:p>
        </w:tc>
        <w:tc>
          <w:tcPr>
            <w:tcW w:w="755" w:type="pct"/>
            <w:tcBorders>
              <w:top w:val="nil"/>
              <w:left w:val="nil"/>
              <w:bottom w:val="single" w:sz="8" w:space="0" w:color="auto"/>
              <w:right w:val="nil"/>
            </w:tcBorders>
            <w:noWrap/>
            <w:vAlign w:val="bottom"/>
          </w:tcPr>
          <w:p w14:paraId="1DA461E1" w14:textId="39D3C54C" w:rsidR="00342F7A" w:rsidRPr="009375AC" w:rsidRDefault="00342F7A" w:rsidP="009375AC">
            <w:pPr>
              <w:ind w:left="-108"/>
              <w:jc w:val="right"/>
              <w:rPr>
                <w:rFonts w:ascii="Arial" w:hAnsi="Arial" w:cs="Arial"/>
                <w:b/>
                <w:bCs/>
                <w:color w:val="000000"/>
                <w:sz w:val="18"/>
                <w:szCs w:val="18"/>
                <w:lang w:eastAsia="en-GB"/>
              </w:rPr>
            </w:pPr>
            <w:r w:rsidRPr="009375AC">
              <w:rPr>
                <w:rFonts w:ascii="Arial" w:hAnsi="Arial" w:cs="Arial"/>
                <w:b/>
                <w:bCs/>
                <w:color w:val="000000"/>
                <w:sz w:val="18"/>
                <w:szCs w:val="18"/>
              </w:rPr>
              <w:t>(472.568.382)</w:t>
            </w:r>
          </w:p>
        </w:tc>
      </w:tr>
    </w:tbl>
    <w:p w14:paraId="2624BD3D" w14:textId="77777777" w:rsidR="00A54102" w:rsidRPr="009375AC" w:rsidRDefault="00A54102" w:rsidP="009375AC">
      <w:pPr>
        <w:ind w:left="1418" w:hanging="1418"/>
        <w:jc w:val="both"/>
        <w:rPr>
          <w:rFonts w:ascii="Arial" w:hAnsi="Arial" w:cs="Arial"/>
          <w:b/>
        </w:rPr>
      </w:pPr>
    </w:p>
    <w:p w14:paraId="417463C6" w14:textId="463C5426" w:rsidR="00270BEA" w:rsidRPr="009375AC" w:rsidRDefault="00270BEA" w:rsidP="009375AC">
      <w:pPr>
        <w:ind w:left="1418" w:hanging="1418"/>
        <w:jc w:val="both"/>
        <w:rPr>
          <w:rFonts w:ascii="Arial" w:hAnsi="Arial" w:cs="Arial"/>
          <w:b/>
        </w:rPr>
      </w:pPr>
      <w:r w:rsidRPr="009375AC">
        <w:rPr>
          <w:rFonts w:ascii="Arial" w:hAnsi="Arial" w:cs="Arial"/>
          <w:b/>
        </w:rPr>
        <w:br w:type="page"/>
      </w:r>
    </w:p>
    <w:p w14:paraId="0B35D002" w14:textId="77777777" w:rsidR="00342F7A" w:rsidRPr="009375AC" w:rsidRDefault="00342F7A" w:rsidP="00854C5A">
      <w:pPr>
        <w:widowControl w:val="0"/>
        <w:tabs>
          <w:tab w:val="left" w:pos="-567"/>
          <w:tab w:val="decimal" w:pos="6521"/>
          <w:tab w:val="decimal" w:pos="7655"/>
          <w:tab w:val="decimal" w:pos="8789"/>
        </w:tabs>
        <w:ind w:right="-1"/>
        <w:jc w:val="both"/>
        <w:rPr>
          <w:rFonts w:ascii="Arial" w:hAnsi="Arial" w:cs="Arial"/>
          <w:b/>
        </w:rPr>
      </w:pPr>
      <w:r w:rsidRPr="009375AC">
        <w:rPr>
          <w:rFonts w:ascii="Arial" w:hAnsi="Arial" w:cs="Arial"/>
          <w:b/>
        </w:rPr>
        <w:lastRenderedPageBreak/>
        <w:t xml:space="preserve">NOTE  26 - </w:t>
      </w:r>
      <w:r w:rsidRPr="009375AC">
        <w:rPr>
          <w:rFonts w:ascii="Arial" w:hAnsi="Arial" w:cs="Arial"/>
          <w:b/>
        </w:rPr>
        <w:tab/>
        <w:t>NATURE AND LEVEL OF RISKS ARISING FROM FINANCIAL INSTRUMENTS (cont’d)</w:t>
      </w:r>
    </w:p>
    <w:p w14:paraId="2A798351" w14:textId="77777777" w:rsidR="00342F7A" w:rsidRPr="009375AC" w:rsidRDefault="00342F7A" w:rsidP="009375AC">
      <w:pPr>
        <w:widowControl w:val="0"/>
        <w:tabs>
          <w:tab w:val="left" w:pos="-567"/>
          <w:tab w:val="decimal" w:pos="6521"/>
          <w:tab w:val="decimal" w:pos="7655"/>
          <w:tab w:val="decimal" w:pos="8789"/>
        </w:tabs>
        <w:ind w:right="709"/>
        <w:jc w:val="both"/>
        <w:rPr>
          <w:rFonts w:ascii="Arial" w:hAnsi="Arial" w:cs="Arial"/>
          <w:spacing w:val="-2"/>
        </w:rPr>
      </w:pPr>
    </w:p>
    <w:p w14:paraId="12AF82CF" w14:textId="77777777" w:rsidR="00342F7A" w:rsidRPr="009375AC" w:rsidRDefault="00342F7A" w:rsidP="009375AC">
      <w:pPr>
        <w:widowControl w:val="0"/>
        <w:tabs>
          <w:tab w:val="left" w:pos="-567"/>
          <w:tab w:val="decimal" w:pos="6663"/>
          <w:tab w:val="decimal" w:pos="7655"/>
          <w:tab w:val="decimal" w:pos="8789"/>
        </w:tabs>
        <w:ind w:right="709"/>
        <w:jc w:val="both"/>
        <w:rPr>
          <w:rFonts w:ascii="Arial" w:hAnsi="Arial" w:cs="Arial"/>
          <w:b/>
          <w:spacing w:val="-2"/>
        </w:rPr>
      </w:pPr>
      <w:r w:rsidRPr="009375AC">
        <w:rPr>
          <w:rFonts w:ascii="Arial" w:hAnsi="Arial" w:cs="Arial"/>
          <w:b/>
          <w:spacing w:val="-2"/>
        </w:rPr>
        <w:t>Capital risk management</w:t>
      </w:r>
    </w:p>
    <w:p w14:paraId="2A8F4BC9" w14:textId="77777777" w:rsidR="00006F81" w:rsidRPr="009375AC" w:rsidRDefault="00006F81" w:rsidP="009375AC">
      <w:pPr>
        <w:widowControl w:val="0"/>
        <w:tabs>
          <w:tab w:val="left" w:pos="-567"/>
          <w:tab w:val="decimal" w:pos="6663"/>
          <w:tab w:val="decimal" w:pos="7655"/>
          <w:tab w:val="decimal" w:pos="8789"/>
        </w:tabs>
        <w:ind w:right="709"/>
        <w:jc w:val="both"/>
        <w:rPr>
          <w:rFonts w:ascii="Arial" w:hAnsi="Arial" w:cs="Arial"/>
          <w:b/>
          <w:spacing w:val="-2"/>
        </w:rPr>
      </w:pPr>
    </w:p>
    <w:p w14:paraId="1908D6D8" w14:textId="77777777" w:rsidR="00342F7A" w:rsidRPr="009375AC" w:rsidRDefault="00342F7A" w:rsidP="009375AC">
      <w:pPr>
        <w:jc w:val="both"/>
        <w:rPr>
          <w:rFonts w:ascii="Arial" w:hAnsi="Arial" w:cs="Arial"/>
          <w:spacing w:val="-2"/>
        </w:rPr>
      </w:pPr>
      <w:r w:rsidRPr="009375AC">
        <w:rPr>
          <w:rFonts w:ascii="Arial" w:hAnsi="Arial" w:cs="Arial"/>
          <w:spacing w:val="-2"/>
        </w:rPr>
        <w:t xml:space="preserve">The Group’s objectives when managing capital are to safeguard the Group’s ability to continue as a going concern </w:t>
      </w:r>
      <w:proofErr w:type="gramStart"/>
      <w:r w:rsidRPr="009375AC">
        <w:rPr>
          <w:rFonts w:ascii="Arial" w:hAnsi="Arial" w:cs="Arial"/>
          <w:spacing w:val="-2"/>
        </w:rPr>
        <w:t>in order to</w:t>
      </w:r>
      <w:proofErr w:type="gramEnd"/>
      <w:r w:rsidRPr="009375AC">
        <w:rPr>
          <w:rFonts w:ascii="Arial" w:hAnsi="Arial" w:cs="Arial"/>
          <w:spacing w:val="-2"/>
        </w:rPr>
        <w:t xml:space="preserve"> provide returns for shareholders and benefits for other stakeholders and to maintain an optimal capital structure to reduce the cost of capital.  </w:t>
      </w:r>
    </w:p>
    <w:p w14:paraId="0326E5D4" w14:textId="77777777" w:rsidR="00342F7A" w:rsidRPr="009375AC" w:rsidRDefault="00342F7A" w:rsidP="009375AC">
      <w:pPr>
        <w:widowControl w:val="0"/>
        <w:tabs>
          <w:tab w:val="left" w:pos="-567"/>
          <w:tab w:val="decimal" w:pos="6663"/>
          <w:tab w:val="decimal" w:pos="7655"/>
          <w:tab w:val="decimal" w:pos="8789"/>
        </w:tabs>
        <w:ind w:right="709"/>
        <w:jc w:val="both"/>
        <w:rPr>
          <w:rFonts w:ascii="Arial" w:hAnsi="Arial" w:cs="Arial"/>
          <w:b/>
          <w:spacing w:val="-2"/>
        </w:rPr>
      </w:pPr>
    </w:p>
    <w:p w14:paraId="064BA2D4" w14:textId="77777777" w:rsidR="00342F7A" w:rsidRPr="009375AC" w:rsidRDefault="00342F7A" w:rsidP="009375AC">
      <w:pPr>
        <w:jc w:val="both"/>
        <w:rPr>
          <w:rFonts w:ascii="Arial" w:hAnsi="Arial" w:cs="Arial"/>
          <w:spacing w:val="-2"/>
        </w:rPr>
      </w:pPr>
      <w:r w:rsidRPr="009375AC">
        <w:rPr>
          <w:rFonts w:ascii="Arial" w:hAnsi="Arial" w:cs="Arial"/>
          <w:spacing w:val="-2"/>
        </w:rPr>
        <w:t xml:space="preserve">The shareholders of the Company, </w:t>
      </w:r>
      <w:proofErr w:type="gramStart"/>
      <w:r w:rsidRPr="009375AC">
        <w:rPr>
          <w:rFonts w:ascii="Arial" w:hAnsi="Arial" w:cs="Arial"/>
          <w:spacing w:val="-2"/>
        </w:rPr>
        <w:t>in order to</w:t>
      </w:r>
      <w:proofErr w:type="gramEnd"/>
      <w:r w:rsidRPr="009375AC">
        <w:rPr>
          <w:rFonts w:ascii="Arial" w:hAnsi="Arial" w:cs="Arial"/>
          <w:spacing w:val="-2"/>
        </w:rPr>
        <w:t xml:space="preserve"> maintain or modify capital structure, can change the </w:t>
      </w:r>
      <w:proofErr w:type="gramStart"/>
      <w:r w:rsidRPr="009375AC">
        <w:rPr>
          <w:rFonts w:ascii="Arial" w:hAnsi="Arial" w:cs="Arial"/>
          <w:spacing w:val="-2"/>
        </w:rPr>
        <w:t>amount</w:t>
      </w:r>
      <w:proofErr w:type="gramEnd"/>
      <w:r w:rsidRPr="009375AC">
        <w:rPr>
          <w:rFonts w:ascii="Arial" w:hAnsi="Arial" w:cs="Arial"/>
          <w:spacing w:val="-2"/>
        </w:rPr>
        <w:t xml:space="preserve"> of dividends paid to shareholders, return capital to shareholders, issue new shares and sell assets to decrease financing needs consistent with the regulations of the CMB.  </w:t>
      </w:r>
    </w:p>
    <w:p w14:paraId="1EB243F6" w14:textId="77777777" w:rsidR="00342F7A" w:rsidRPr="009375AC" w:rsidRDefault="00342F7A" w:rsidP="009375AC">
      <w:pPr>
        <w:widowControl w:val="0"/>
        <w:tabs>
          <w:tab w:val="left" w:pos="-567"/>
          <w:tab w:val="decimal" w:pos="6663"/>
          <w:tab w:val="decimal" w:pos="7655"/>
          <w:tab w:val="decimal" w:pos="8789"/>
        </w:tabs>
        <w:ind w:right="709"/>
        <w:jc w:val="both"/>
        <w:rPr>
          <w:rFonts w:ascii="Arial" w:hAnsi="Arial" w:cs="Arial"/>
          <w:b/>
          <w:spacing w:val="-2"/>
        </w:rPr>
      </w:pPr>
    </w:p>
    <w:p w14:paraId="37E5ED87" w14:textId="77777777" w:rsidR="00342F7A" w:rsidRPr="009375AC" w:rsidRDefault="00342F7A" w:rsidP="009375AC">
      <w:pPr>
        <w:jc w:val="both"/>
        <w:rPr>
          <w:rFonts w:ascii="Arial" w:hAnsi="Arial" w:cs="Arial"/>
        </w:rPr>
      </w:pPr>
      <w:r w:rsidRPr="009375AC">
        <w:rPr>
          <w:rFonts w:ascii="Arial" w:hAnsi="Arial" w:cs="Arial"/>
          <w:spacing w:val="-2"/>
        </w:rPr>
        <w:t xml:space="preserve">Consistent with others in the industry, the Group monitors capital </w:t>
      </w:r>
      <w:proofErr w:type="gramStart"/>
      <w:r w:rsidRPr="009375AC">
        <w:rPr>
          <w:rFonts w:ascii="Arial" w:hAnsi="Arial" w:cs="Arial"/>
          <w:spacing w:val="-2"/>
        </w:rPr>
        <w:t>on the basis of</w:t>
      </w:r>
      <w:proofErr w:type="gramEnd"/>
      <w:r w:rsidRPr="009375AC">
        <w:rPr>
          <w:rFonts w:ascii="Arial" w:hAnsi="Arial" w:cs="Arial"/>
          <w:spacing w:val="-2"/>
        </w:rPr>
        <w:t xml:space="preserve"> the debt / equity ratio, this ratio is calculated as net debt divided by total capital. Net debt is calculated as total liabilities less cash and cash equivalents and deferred tax liability, Total capital is calculated as equity, as shown in the consolidated balance sheet, plus net debt.</w:t>
      </w:r>
      <w:r w:rsidRPr="009375AC">
        <w:rPr>
          <w:rFonts w:ascii="Arial" w:hAnsi="Arial" w:cs="Arial"/>
        </w:rPr>
        <w:t xml:space="preserve"> </w:t>
      </w:r>
    </w:p>
    <w:p w14:paraId="3737CC80" w14:textId="77777777" w:rsidR="00342F7A" w:rsidRPr="009375AC" w:rsidRDefault="00342F7A" w:rsidP="009375AC">
      <w:pPr>
        <w:jc w:val="both"/>
        <w:rPr>
          <w:rFonts w:ascii="Arial" w:hAnsi="Arial" w:cs="Arial"/>
        </w:rPr>
      </w:pPr>
    </w:p>
    <w:p w14:paraId="771B91FD" w14:textId="1180367B" w:rsidR="00342F7A" w:rsidRPr="009375AC" w:rsidRDefault="00342F7A" w:rsidP="009375AC">
      <w:pPr>
        <w:rPr>
          <w:rFonts w:ascii="Arial" w:hAnsi="Arial" w:cs="Arial"/>
        </w:rPr>
      </w:pPr>
      <w:r w:rsidRPr="009375AC">
        <w:rPr>
          <w:rFonts w:ascii="Arial" w:hAnsi="Arial" w:cs="Arial"/>
        </w:rPr>
        <w:t>As of 30 September 2025, and 31 December 2024, the net debt / (equity + net debt) ratio is as follows:</w:t>
      </w:r>
    </w:p>
    <w:p w14:paraId="33FA0EA8" w14:textId="77777777" w:rsidR="00006F81" w:rsidRPr="009375AC" w:rsidRDefault="00006F81" w:rsidP="009375AC">
      <w:pPr>
        <w:rPr>
          <w:rFonts w:ascii="Arial" w:hAnsi="Arial" w:cs="Arial"/>
        </w:rPr>
      </w:pPr>
    </w:p>
    <w:tbl>
      <w:tblPr>
        <w:tblW w:w="0" w:type="auto"/>
        <w:tblLayout w:type="fixed"/>
        <w:tblCellMar>
          <w:left w:w="70" w:type="dxa"/>
          <w:right w:w="70" w:type="dxa"/>
        </w:tblCellMar>
        <w:tblLook w:val="0000" w:firstRow="0" w:lastRow="0" w:firstColumn="0" w:lastColumn="0" w:noHBand="0" w:noVBand="0"/>
      </w:tblPr>
      <w:tblGrid>
        <w:gridCol w:w="4992"/>
        <w:gridCol w:w="1984"/>
        <w:gridCol w:w="2086"/>
      </w:tblGrid>
      <w:tr w:rsidR="00761885" w:rsidRPr="009375AC" w14:paraId="378D1CF5" w14:textId="77777777" w:rsidTr="00761885">
        <w:trPr>
          <w:trHeight w:val="113"/>
        </w:trPr>
        <w:tc>
          <w:tcPr>
            <w:tcW w:w="4992" w:type="dxa"/>
            <w:tcBorders>
              <w:top w:val="single" w:sz="4" w:space="0" w:color="auto"/>
              <w:left w:val="nil"/>
              <w:bottom w:val="single" w:sz="4" w:space="0" w:color="auto"/>
              <w:right w:val="nil"/>
            </w:tcBorders>
          </w:tcPr>
          <w:p w14:paraId="311DE516" w14:textId="77777777" w:rsidR="00761885" w:rsidRPr="009375AC" w:rsidRDefault="00761885" w:rsidP="00854C5A">
            <w:pPr>
              <w:autoSpaceDE w:val="0"/>
              <w:autoSpaceDN w:val="0"/>
              <w:adjustRightInd w:val="0"/>
              <w:ind w:hanging="70"/>
              <w:jc w:val="right"/>
              <w:rPr>
                <w:rFonts w:ascii="Arial" w:eastAsiaTheme="minorEastAsia" w:hAnsi="Arial" w:cs="Arial"/>
                <w:color w:val="000000"/>
                <w:lang w:eastAsia="tr-TR"/>
              </w:rPr>
            </w:pPr>
          </w:p>
        </w:tc>
        <w:tc>
          <w:tcPr>
            <w:tcW w:w="1984" w:type="dxa"/>
            <w:tcBorders>
              <w:top w:val="single" w:sz="4" w:space="0" w:color="auto"/>
              <w:left w:val="nil"/>
              <w:bottom w:val="single" w:sz="4" w:space="0" w:color="auto"/>
              <w:right w:val="nil"/>
            </w:tcBorders>
            <w:vAlign w:val="center"/>
          </w:tcPr>
          <w:p w14:paraId="62EA38C8" w14:textId="739BA0F7" w:rsidR="00761885" w:rsidRPr="009375AC" w:rsidRDefault="00761885" w:rsidP="009375AC">
            <w:pPr>
              <w:jc w:val="right"/>
              <w:rPr>
                <w:rFonts w:ascii="Arial" w:hAnsi="Arial" w:cs="Arial"/>
                <w:b/>
                <w:bCs/>
                <w:color w:val="000000"/>
                <w:lang w:eastAsia="en-GB"/>
              </w:rPr>
            </w:pPr>
            <w:r w:rsidRPr="009375AC">
              <w:rPr>
                <w:rFonts w:ascii="Arial" w:hAnsi="Arial" w:cs="Arial"/>
                <w:b/>
                <w:bCs/>
                <w:color w:val="000000"/>
                <w:lang w:eastAsia="en-GB"/>
              </w:rPr>
              <w:t xml:space="preserve">30 </w:t>
            </w:r>
            <w:r w:rsidR="00A35327" w:rsidRPr="009375AC">
              <w:rPr>
                <w:rFonts w:ascii="Arial" w:hAnsi="Arial" w:cs="Arial"/>
                <w:b/>
                <w:bCs/>
                <w:color w:val="000000"/>
                <w:lang w:eastAsia="en-GB"/>
              </w:rPr>
              <w:t>September</w:t>
            </w:r>
            <w:r w:rsidRPr="009375AC">
              <w:rPr>
                <w:rFonts w:ascii="Arial" w:hAnsi="Arial" w:cs="Arial"/>
                <w:b/>
                <w:bCs/>
                <w:color w:val="000000"/>
                <w:lang w:eastAsia="en-GB"/>
              </w:rPr>
              <w:t xml:space="preserve"> 202</w:t>
            </w:r>
            <w:r w:rsidR="00BA2B41" w:rsidRPr="009375AC">
              <w:rPr>
                <w:rFonts w:ascii="Arial" w:hAnsi="Arial" w:cs="Arial"/>
                <w:b/>
                <w:bCs/>
                <w:color w:val="000000"/>
                <w:lang w:eastAsia="en-GB"/>
              </w:rPr>
              <w:t>5</w:t>
            </w:r>
          </w:p>
        </w:tc>
        <w:tc>
          <w:tcPr>
            <w:tcW w:w="2086" w:type="dxa"/>
            <w:tcBorders>
              <w:top w:val="single" w:sz="4" w:space="0" w:color="auto"/>
              <w:left w:val="nil"/>
              <w:bottom w:val="single" w:sz="4" w:space="0" w:color="auto"/>
              <w:right w:val="nil"/>
            </w:tcBorders>
            <w:vAlign w:val="center"/>
          </w:tcPr>
          <w:p w14:paraId="4E914EE9" w14:textId="2412A58A" w:rsidR="00761885" w:rsidRPr="009375AC" w:rsidRDefault="00761885" w:rsidP="009375AC">
            <w:pPr>
              <w:jc w:val="right"/>
              <w:rPr>
                <w:rFonts w:ascii="Arial" w:hAnsi="Arial" w:cs="Arial"/>
                <w:b/>
                <w:bCs/>
                <w:color w:val="000000"/>
                <w:lang w:eastAsia="en-GB"/>
              </w:rPr>
            </w:pPr>
            <w:r w:rsidRPr="009375AC">
              <w:rPr>
                <w:rFonts w:ascii="Arial" w:hAnsi="Arial" w:cs="Arial"/>
                <w:b/>
                <w:bCs/>
                <w:color w:val="000000"/>
                <w:lang w:eastAsia="en-GB"/>
              </w:rPr>
              <w:t xml:space="preserve">31 </w:t>
            </w:r>
            <w:r w:rsidR="00A35327" w:rsidRPr="009375AC">
              <w:rPr>
                <w:rFonts w:ascii="Arial" w:hAnsi="Arial" w:cs="Arial"/>
                <w:b/>
                <w:bCs/>
                <w:color w:val="000000"/>
                <w:lang w:eastAsia="en-GB"/>
              </w:rPr>
              <w:t>December</w:t>
            </w:r>
            <w:r w:rsidRPr="009375AC">
              <w:rPr>
                <w:rFonts w:ascii="Arial" w:hAnsi="Arial" w:cs="Arial"/>
                <w:b/>
                <w:bCs/>
                <w:color w:val="000000"/>
                <w:lang w:eastAsia="en-GB"/>
              </w:rPr>
              <w:t xml:space="preserve"> 202</w:t>
            </w:r>
            <w:r w:rsidR="00BA2B41" w:rsidRPr="009375AC">
              <w:rPr>
                <w:rFonts w:ascii="Arial" w:hAnsi="Arial" w:cs="Arial"/>
                <w:b/>
                <w:bCs/>
                <w:color w:val="000000"/>
                <w:lang w:eastAsia="en-GB"/>
              </w:rPr>
              <w:t>4</w:t>
            </w:r>
          </w:p>
        </w:tc>
      </w:tr>
      <w:tr w:rsidR="00761885" w:rsidRPr="009375AC" w14:paraId="486A951C" w14:textId="77777777" w:rsidTr="00761885">
        <w:trPr>
          <w:trHeight w:val="113"/>
        </w:trPr>
        <w:tc>
          <w:tcPr>
            <w:tcW w:w="4992" w:type="dxa"/>
            <w:tcBorders>
              <w:top w:val="single" w:sz="4" w:space="0" w:color="auto"/>
              <w:left w:val="nil"/>
              <w:bottom w:val="nil"/>
              <w:right w:val="nil"/>
            </w:tcBorders>
          </w:tcPr>
          <w:p w14:paraId="3B9CB474" w14:textId="77777777" w:rsidR="00761885" w:rsidRPr="009375AC" w:rsidRDefault="00761885" w:rsidP="00854C5A">
            <w:pPr>
              <w:autoSpaceDE w:val="0"/>
              <w:autoSpaceDN w:val="0"/>
              <w:adjustRightInd w:val="0"/>
              <w:ind w:hanging="70"/>
              <w:jc w:val="right"/>
              <w:rPr>
                <w:rFonts w:ascii="Arial" w:eastAsiaTheme="minorEastAsia" w:hAnsi="Arial" w:cs="Arial"/>
                <w:color w:val="000000"/>
                <w:lang w:eastAsia="tr-TR"/>
              </w:rPr>
            </w:pPr>
          </w:p>
        </w:tc>
        <w:tc>
          <w:tcPr>
            <w:tcW w:w="1984" w:type="dxa"/>
            <w:tcBorders>
              <w:top w:val="single" w:sz="4" w:space="0" w:color="auto"/>
              <w:left w:val="nil"/>
              <w:bottom w:val="nil"/>
              <w:right w:val="nil"/>
            </w:tcBorders>
          </w:tcPr>
          <w:p w14:paraId="05C38AA1" w14:textId="77777777" w:rsidR="00761885" w:rsidRPr="009375AC" w:rsidRDefault="00761885" w:rsidP="009375AC">
            <w:pPr>
              <w:autoSpaceDE w:val="0"/>
              <w:autoSpaceDN w:val="0"/>
              <w:adjustRightInd w:val="0"/>
              <w:jc w:val="right"/>
              <w:rPr>
                <w:rFonts w:ascii="Arial" w:eastAsiaTheme="minorEastAsia" w:hAnsi="Arial" w:cs="Arial"/>
                <w:color w:val="000000"/>
                <w:lang w:eastAsia="tr-TR"/>
              </w:rPr>
            </w:pPr>
          </w:p>
        </w:tc>
        <w:tc>
          <w:tcPr>
            <w:tcW w:w="2086" w:type="dxa"/>
            <w:tcBorders>
              <w:top w:val="single" w:sz="4" w:space="0" w:color="auto"/>
              <w:left w:val="nil"/>
              <w:bottom w:val="nil"/>
              <w:right w:val="nil"/>
            </w:tcBorders>
          </w:tcPr>
          <w:p w14:paraId="39A9F6B7" w14:textId="77777777" w:rsidR="00761885" w:rsidRPr="009375AC" w:rsidRDefault="00761885" w:rsidP="009375AC">
            <w:pPr>
              <w:autoSpaceDE w:val="0"/>
              <w:autoSpaceDN w:val="0"/>
              <w:adjustRightInd w:val="0"/>
              <w:jc w:val="right"/>
              <w:rPr>
                <w:rFonts w:ascii="Arial" w:eastAsiaTheme="minorEastAsia" w:hAnsi="Arial" w:cs="Arial"/>
                <w:color w:val="000000"/>
                <w:lang w:eastAsia="tr-TR"/>
              </w:rPr>
            </w:pPr>
          </w:p>
        </w:tc>
      </w:tr>
      <w:tr w:rsidR="006C6C3D" w:rsidRPr="009375AC" w14:paraId="4936ABBD" w14:textId="77777777" w:rsidTr="003830FB">
        <w:trPr>
          <w:trHeight w:val="113"/>
        </w:trPr>
        <w:tc>
          <w:tcPr>
            <w:tcW w:w="4992" w:type="dxa"/>
            <w:tcBorders>
              <w:top w:val="nil"/>
              <w:left w:val="nil"/>
              <w:bottom w:val="nil"/>
              <w:right w:val="nil"/>
            </w:tcBorders>
          </w:tcPr>
          <w:p w14:paraId="3BE729B7" w14:textId="0281C527" w:rsidR="006C6C3D" w:rsidRPr="009375AC" w:rsidRDefault="006C6C3D" w:rsidP="00854C5A">
            <w:pPr>
              <w:autoSpaceDE w:val="0"/>
              <w:autoSpaceDN w:val="0"/>
              <w:adjustRightInd w:val="0"/>
              <w:ind w:hanging="70"/>
              <w:rPr>
                <w:rFonts w:ascii="Arial" w:eastAsiaTheme="minorEastAsia" w:hAnsi="Arial" w:cs="Arial"/>
                <w:color w:val="000000"/>
                <w:lang w:eastAsia="tr-TR"/>
              </w:rPr>
            </w:pPr>
            <w:r w:rsidRPr="009375AC">
              <w:rPr>
                <w:rFonts w:ascii="Arial" w:eastAsiaTheme="minorEastAsia" w:hAnsi="Arial" w:cs="Arial"/>
                <w:color w:val="000000"/>
                <w:lang w:eastAsia="tr-TR"/>
              </w:rPr>
              <w:t>Total financial liabilities</w:t>
            </w:r>
          </w:p>
        </w:tc>
        <w:tc>
          <w:tcPr>
            <w:tcW w:w="1984" w:type="dxa"/>
            <w:tcBorders>
              <w:top w:val="nil"/>
              <w:left w:val="nil"/>
              <w:bottom w:val="nil"/>
              <w:right w:val="nil"/>
            </w:tcBorders>
            <w:vAlign w:val="center"/>
          </w:tcPr>
          <w:p w14:paraId="2E382374" w14:textId="1467F629" w:rsidR="006C6C3D" w:rsidRPr="009375AC" w:rsidRDefault="006C6C3D" w:rsidP="009375AC">
            <w:pPr>
              <w:autoSpaceDE w:val="0"/>
              <w:autoSpaceDN w:val="0"/>
              <w:adjustRightInd w:val="0"/>
              <w:jc w:val="right"/>
              <w:rPr>
                <w:rFonts w:ascii="Arial" w:eastAsiaTheme="minorEastAsia" w:hAnsi="Arial" w:cs="Arial"/>
                <w:color w:val="000000"/>
                <w:highlight w:val="yellow"/>
                <w:lang w:eastAsia="tr-TR"/>
              </w:rPr>
            </w:pPr>
            <w:r w:rsidRPr="009375AC">
              <w:rPr>
                <w:rFonts w:ascii="Arial" w:hAnsi="Arial" w:cs="Arial"/>
                <w:color w:val="000000"/>
              </w:rPr>
              <w:t>11.671.539.817</w:t>
            </w:r>
          </w:p>
        </w:tc>
        <w:tc>
          <w:tcPr>
            <w:tcW w:w="2086" w:type="dxa"/>
            <w:tcBorders>
              <w:top w:val="nil"/>
              <w:left w:val="nil"/>
              <w:bottom w:val="nil"/>
              <w:right w:val="nil"/>
            </w:tcBorders>
          </w:tcPr>
          <w:p w14:paraId="3AB4E80A" w14:textId="44C9802D" w:rsidR="006C6C3D" w:rsidRPr="009375AC" w:rsidRDefault="006C6C3D" w:rsidP="009375AC">
            <w:pPr>
              <w:autoSpaceDE w:val="0"/>
              <w:autoSpaceDN w:val="0"/>
              <w:adjustRightInd w:val="0"/>
              <w:jc w:val="right"/>
              <w:rPr>
                <w:rFonts w:ascii="Arial" w:eastAsiaTheme="minorEastAsia" w:hAnsi="Arial" w:cs="Arial"/>
                <w:color w:val="000000"/>
                <w:lang w:eastAsia="tr-TR"/>
              </w:rPr>
            </w:pPr>
            <w:r w:rsidRPr="009375AC">
              <w:rPr>
                <w:rFonts w:ascii="Arial" w:eastAsiaTheme="minorEastAsia" w:hAnsi="Arial" w:cs="Arial"/>
                <w:color w:val="000000"/>
                <w:lang w:eastAsia="tr-TR"/>
              </w:rPr>
              <w:t>6.480.597.438</w:t>
            </w:r>
          </w:p>
        </w:tc>
      </w:tr>
      <w:tr w:rsidR="006C6C3D" w:rsidRPr="009375AC" w14:paraId="3099130A" w14:textId="77777777" w:rsidTr="003830FB">
        <w:trPr>
          <w:trHeight w:val="113"/>
        </w:trPr>
        <w:tc>
          <w:tcPr>
            <w:tcW w:w="4992" w:type="dxa"/>
            <w:tcBorders>
              <w:top w:val="nil"/>
              <w:left w:val="nil"/>
              <w:bottom w:val="nil"/>
              <w:right w:val="nil"/>
            </w:tcBorders>
          </w:tcPr>
          <w:p w14:paraId="51673EE9" w14:textId="74992370" w:rsidR="006C6C3D" w:rsidRPr="009375AC" w:rsidRDefault="006C6C3D" w:rsidP="00854C5A">
            <w:pPr>
              <w:autoSpaceDE w:val="0"/>
              <w:autoSpaceDN w:val="0"/>
              <w:adjustRightInd w:val="0"/>
              <w:ind w:hanging="70"/>
              <w:rPr>
                <w:rFonts w:ascii="Arial" w:eastAsiaTheme="minorEastAsia" w:hAnsi="Arial" w:cs="Arial"/>
                <w:color w:val="000000"/>
                <w:lang w:eastAsia="tr-TR"/>
              </w:rPr>
            </w:pPr>
            <w:r w:rsidRPr="009375AC">
              <w:rPr>
                <w:rFonts w:ascii="Arial" w:eastAsiaTheme="minorEastAsia" w:hAnsi="Arial" w:cs="Arial"/>
                <w:color w:val="000000"/>
                <w:lang w:eastAsia="tr-TR"/>
              </w:rPr>
              <w:t>Less: Cash and cash equivalents</w:t>
            </w:r>
            <w:r w:rsidRPr="009375AC">
              <w:rPr>
                <w:rFonts w:ascii="Arial" w:eastAsiaTheme="minorEastAsia" w:hAnsi="Arial" w:cs="Arial"/>
                <w:color w:val="000000"/>
                <w:lang w:eastAsia="tr-TR"/>
              </w:rPr>
              <w:tab/>
            </w:r>
          </w:p>
        </w:tc>
        <w:tc>
          <w:tcPr>
            <w:tcW w:w="1984" w:type="dxa"/>
            <w:tcBorders>
              <w:top w:val="nil"/>
              <w:left w:val="nil"/>
              <w:bottom w:val="nil"/>
              <w:right w:val="nil"/>
            </w:tcBorders>
            <w:vAlign w:val="center"/>
          </w:tcPr>
          <w:p w14:paraId="00E554E7" w14:textId="0F69935B" w:rsidR="006C6C3D" w:rsidRPr="009375AC" w:rsidRDefault="006C6C3D" w:rsidP="009375AC">
            <w:pPr>
              <w:autoSpaceDE w:val="0"/>
              <w:autoSpaceDN w:val="0"/>
              <w:adjustRightInd w:val="0"/>
              <w:jc w:val="right"/>
              <w:rPr>
                <w:rFonts w:ascii="Arial" w:eastAsiaTheme="minorEastAsia" w:hAnsi="Arial" w:cs="Arial"/>
                <w:color w:val="000000"/>
                <w:highlight w:val="yellow"/>
                <w:lang w:eastAsia="tr-TR"/>
              </w:rPr>
            </w:pPr>
            <w:r w:rsidRPr="009375AC">
              <w:rPr>
                <w:rFonts w:ascii="Arial" w:hAnsi="Arial" w:cs="Arial"/>
                <w:color w:val="000000"/>
              </w:rPr>
              <w:t>(935.061.999)</w:t>
            </w:r>
          </w:p>
        </w:tc>
        <w:tc>
          <w:tcPr>
            <w:tcW w:w="2086" w:type="dxa"/>
            <w:tcBorders>
              <w:top w:val="nil"/>
              <w:left w:val="nil"/>
              <w:bottom w:val="nil"/>
              <w:right w:val="nil"/>
            </w:tcBorders>
          </w:tcPr>
          <w:p w14:paraId="78F6D6BD" w14:textId="01471F3C" w:rsidR="006C6C3D" w:rsidRPr="009375AC" w:rsidRDefault="006C6C3D" w:rsidP="009375AC">
            <w:pPr>
              <w:autoSpaceDE w:val="0"/>
              <w:autoSpaceDN w:val="0"/>
              <w:adjustRightInd w:val="0"/>
              <w:jc w:val="right"/>
              <w:rPr>
                <w:rFonts w:ascii="Arial" w:eastAsiaTheme="minorEastAsia" w:hAnsi="Arial" w:cs="Arial"/>
                <w:color w:val="000000"/>
                <w:lang w:eastAsia="tr-TR"/>
              </w:rPr>
            </w:pPr>
            <w:r w:rsidRPr="009375AC">
              <w:rPr>
                <w:rFonts w:ascii="Arial" w:eastAsiaTheme="minorEastAsia" w:hAnsi="Arial" w:cs="Arial"/>
                <w:color w:val="000000"/>
                <w:lang w:eastAsia="tr-TR"/>
              </w:rPr>
              <w:t>(3.358.479.089)</w:t>
            </w:r>
          </w:p>
        </w:tc>
      </w:tr>
      <w:tr w:rsidR="006C6C3D" w:rsidRPr="009375AC" w14:paraId="6154A30C" w14:textId="77777777" w:rsidTr="003830FB">
        <w:trPr>
          <w:trHeight w:val="113"/>
        </w:trPr>
        <w:tc>
          <w:tcPr>
            <w:tcW w:w="4992" w:type="dxa"/>
            <w:tcBorders>
              <w:top w:val="nil"/>
              <w:left w:val="nil"/>
              <w:bottom w:val="nil"/>
              <w:right w:val="nil"/>
            </w:tcBorders>
          </w:tcPr>
          <w:p w14:paraId="7B7C27BE" w14:textId="17CA0AC1" w:rsidR="006C6C3D" w:rsidRPr="009375AC" w:rsidRDefault="006C6C3D" w:rsidP="00854C5A">
            <w:pPr>
              <w:autoSpaceDE w:val="0"/>
              <w:autoSpaceDN w:val="0"/>
              <w:adjustRightInd w:val="0"/>
              <w:ind w:hanging="70"/>
              <w:rPr>
                <w:rFonts w:ascii="Arial" w:eastAsiaTheme="minorEastAsia" w:hAnsi="Arial" w:cs="Arial"/>
                <w:color w:val="000000"/>
                <w:lang w:eastAsia="tr-TR"/>
              </w:rPr>
            </w:pPr>
            <w:r w:rsidRPr="009375AC">
              <w:rPr>
                <w:rFonts w:ascii="Arial" w:eastAsiaTheme="minorEastAsia" w:hAnsi="Arial" w:cs="Arial"/>
                <w:color w:val="000000"/>
                <w:lang w:eastAsia="tr-TR"/>
              </w:rPr>
              <w:t>Less: Time deposits</w:t>
            </w:r>
          </w:p>
        </w:tc>
        <w:tc>
          <w:tcPr>
            <w:tcW w:w="1984" w:type="dxa"/>
            <w:tcBorders>
              <w:top w:val="nil"/>
              <w:left w:val="nil"/>
              <w:bottom w:val="nil"/>
              <w:right w:val="nil"/>
            </w:tcBorders>
            <w:vAlign w:val="center"/>
          </w:tcPr>
          <w:p w14:paraId="650D9E4E" w14:textId="16FE6A22" w:rsidR="006C6C3D" w:rsidRPr="009375AC" w:rsidRDefault="006C6C3D" w:rsidP="009375AC">
            <w:pPr>
              <w:autoSpaceDE w:val="0"/>
              <w:autoSpaceDN w:val="0"/>
              <w:adjustRightInd w:val="0"/>
              <w:jc w:val="right"/>
              <w:rPr>
                <w:rFonts w:ascii="Arial" w:hAnsi="Arial" w:cs="Arial"/>
                <w:color w:val="000000"/>
                <w:highlight w:val="yellow"/>
              </w:rPr>
            </w:pPr>
            <w:r w:rsidRPr="009375AC">
              <w:rPr>
                <w:rFonts w:ascii="Arial" w:hAnsi="Arial" w:cs="Arial"/>
                <w:color w:val="000000"/>
              </w:rPr>
              <w:t>(3.910.455.714)</w:t>
            </w:r>
          </w:p>
        </w:tc>
        <w:tc>
          <w:tcPr>
            <w:tcW w:w="2086" w:type="dxa"/>
            <w:tcBorders>
              <w:top w:val="nil"/>
              <w:left w:val="nil"/>
              <w:bottom w:val="nil"/>
              <w:right w:val="nil"/>
            </w:tcBorders>
          </w:tcPr>
          <w:p w14:paraId="567F00F5" w14:textId="2085EEF4" w:rsidR="006C6C3D" w:rsidRPr="009375AC" w:rsidRDefault="006C6C3D" w:rsidP="009375AC">
            <w:pPr>
              <w:autoSpaceDE w:val="0"/>
              <w:autoSpaceDN w:val="0"/>
              <w:adjustRightInd w:val="0"/>
              <w:jc w:val="right"/>
              <w:rPr>
                <w:rFonts w:ascii="Arial" w:eastAsiaTheme="minorEastAsia" w:hAnsi="Arial" w:cs="Arial"/>
                <w:color w:val="000000"/>
                <w:lang w:eastAsia="tr-TR"/>
              </w:rPr>
            </w:pPr>
            <w:r w:rsidRPr="009375AC">
              <w:rPr>
                <w:rFonts w:ascii="Arial" w:eastAsiaTheme="minorEastAsia" w:hAnsi="Arial" w:cs="Arial"/>
                <w:color w:val="000000"/>
                <w:lang w:eastAsia="tr-TR"/>
              </w:rPr>
              <w:t>(1.527.343.047)</w:t>
            </w:r>
          </w:p>
        </w:tc>
      </w:tr>
      <w:tr w:rsidR="006C6C3D" w:rsidRPr="009375AC" w14:paraId="2E51E5B5" w14:textId="77777777" w:rsidTr="003830FB">
        <w:trPr>
          <w:trHeight w:val="113"/>
        </w:trPr>
        <w:tc>
          <w:tcPr>
            <w:tcW w:w="4992" w:type="dxa"/>
            <w:tcBorders>
              <w:top w:val="nil"/>
              <w:left w:val="nil"/>
              <w:bottom w:val="nil"/>
              <w:right w:val="nil"/>
            </w:tcBorders>
          </w:tcPr>
          <w:p w14:paraId="070000B8" w14:textId="75CB9969" w:rsidR="006C6C3D" w:rsidRPr="009375AC" w:rsidRDefault="006C6C3D" w:rsidP="00854C5A">
            <w:pPr>
              <w:autoSpaceDE w:val="0"/>
              <w:autoSpaceDN w:val="0"/>
              <w:adjustRightInd w:val="0"/>
              <w:ind w:hanging="70"/>
              <w:rPr>
                <w:rFonts w:ascii="Arial" w:eastAsiaTheme="minorEastAsia" w:hAnsi="Arial" w:cs="Arial"/>
                <w:color w:val="000000"/>
                <w:lang w:eastAsia="tr-TR"/>
              </w:rPr>
            </w:pPr>
            <w:r w:rsidRPr="009375AC">
              <w:rPr>
                <w:rFonts w:ascii="Arial" w:eastAsiaTheme="minorEastAsia" w:hAnsi="Arial" w:cs="Arial"/>
                <w:color w:val="000000"/>
                <w:lang w:eastAsia="tr-TR"/>
              </w:rPr>
              <w:t>Less: Restricted bank balances</w:t>
            </w:r>
          </w:p>
        </w:tc>
        <w:tc>
          <w:tcPr>
            <w:tcW w:w="1984" w:type="dxa"/>
            <w:tcBorders>
              <w:top w:val="nil"/>
              <w:left w:val="nil"/>
              <w:bottom w:val="nil"/>
              <w:right w:val="nil"/>
            </w:tcBorders>
            <w:vAlign w:val="center"/>
          </w:tcPr>
          <w:p w14:paraId="262841E7" w14:textId="0B97DD66" w:rsidR="006C6C3D" w:rsidRPr="009375AC" w:rsidRDefault="006C6C3D" w:rsidP="009375AC">
            <w:pPr>
              <w:autoSpaceDE w:val="0"/>
              <w:autoSpaceDN w:val="0"/>
              <w:adjustRightInd w:val="0"/>
              <w:jc w:val="right"/>
              <w:rPr>
                <w:rFonts w:ascii="Arial" w:eastAsiaTheme="minorEastAsia" w:hAnsi="Arial" w:cs="Arial"/>
                <w:color w:val="000000"/>
                <w:highlight w:val="yellow"/>
                <w:lang w:eastAsia="tr-TR"/>
              </w:rPr>
            </w:pPr>
            <w:r w:rsidRPr="009375AC">
              <w:rPr>
                <w:rFonts w:ascii="Arial" w:hAnsi="Arial" w:cs="Arial"/>
                <w:color w:val="000000"/>
              </w:rPr>
              <w:t>(550.727.893)</w:t>
            </w:r>
          </w:p>
        </w:tc>
        <w:tc>
          <w:tcPr>
            <w:tcW w:w="2086" w:type="dxa"/>
            <w:tcBorders>
              <w:top w:val="nil"/>
              <w:left w:val="nil"/>
              <w:bottom w:val="single" w:sz="6" w:space="0" w:color="auto"/>
              <w:right w:val="nil"/>
            </w:tcBorders>
          </w:tcPr>
          <w:p w14:paraId="7174F117" w14:textId="61D8F901" w:rsidR="006C6C3D" w:rsidRPr="009375AC" w:rsidRDefault="006C6C3D" w:rsidP="009375AC">
            <w:pPr>
              <w:autoSpaceDE w:val="0"/>
              <w:autoSpaceDN w:val="0"/>
              <w:adjustRightInd w:val="0"/>
              <w:jc w:val="right"/>
              <w:rPr>
                <w:rFonts w:ascii="Arial" w:eastAsiaTheme="minorEastAsia" w:hAnsi="Arial" w:cs="Arial"/>
                <w:color w:val="000000"/>
                <w:lang w:eastAsia="tr-TR"/>
              </w:rPr>
            </w:pPr>
            <w:r w:rsidRPr="009375AC">
              <w:rPr>
                <w:rFonts w:ascii="Arial" w:eastAsiaTheme="minorEastAsia" w:hAnsi="Arial" w:cs="Arial"/>
                <w:color w:val="000000"/>
                <w:lang w:eastAsia="tr-TR"/>
              </w:rPr>
              <w:t>(196.743.920)</w:t>
            </w:r>
          </w:p>
        </w:tc>
      </w:tr>
      <w:tr w:rsidR="006C6C3D" w:rsidRPr="009375AC" w14:paraId="284EDD8C" w14:textId="77777777" w:rsidTr="003830FB">
        <w:trPr>
          <w:trHeight w:val="113"/>
        </w:trPr>
        <w:tc>
          <w:tcPr>
            <w:tcW w:w="4992" w:type="dxa"/>
            <w:tcBorders>
              <w:top w:val="single" w:sz="6" w:space="0" w:color="auto"/>
              <w:left w:val="nil"/>
              <w:bottom w:val="nil"/>
              <w:right w:val="nil"/>
            </w:tcBorders>
          </w:tcPr>
          <w:p w14:paraId="16E62F64" w14:textId="77777777" w:rsidR="006C6C3D" w:rsidRPr="009375AC" w:rsidRDefault="006C6C3D" w:rsidP="00854C5A">
            <w:pPr>
              <w:autoSpaceDE w:val="0"/>
              <w:autoSpaceDN w:val="0"/>
              <w:adjustRightInd w:val="0"/>
              <w:ind w:hanging="70"/>
              <w:jc w:val="right"/>
              <w:rPr>
                <w:rFonts w:ascii="Arial" w:eastAsiaTheme="minorEastAsia" w:hAnsi="Arial" w:cs="Arial"/>
                <w:color w:val="000000"/>
                <w:lang w:eastAsia="tr-TR"/>
              </w:rPr>
            </w:pPr>
          </w:p>
        </w:tc>
        <w:tc>
          <w:tcPr>
            <w:tcW w:w="1984" w:type="dxa"/>
            <w:tcBorders>
              <w:top w:val="single" w:sz="6" w:space="0" w:color="auto"/>
              <w:left w:val="nil"/>
              <w:bottom w:val="nil"/>
              <w:right w:val="nil"/>
            </w:tcBorders>
            <w:vAlign w:val="center"/>
          </w:tcPr>
          <w:p w14:paraId="17B4D29E" w14:textId="7C59035B" w:rsidR="006C6C3D" w:rsidRPr="009375AC" w:rsidRDefault="006C6C3D" w:rsidP="009375AC">
            <w:pPr>
              <w:autoSpaceDE w:val="0"/>
              <w:autoSpaceDN w:val="0"/>
              <w:adjustRightInd w:val="0"/>
              <w:jc w:val="right"/>
              <w:rPr>
                <w:rFonts w:ascii="Arial" w:eastAsiaTheme="minorEastAsia" w:hAnsi="Arial" w:cs="Arial"/>
                <w:color w:val="000000"/>
                <w:highlight w:val="yellow"/>
                <w:lang w:eastAsia="tr-TR"/>
              </w:rPr>
            </w:pPr>
          </w:p>
        </w:tc>
        <w:tc>
          <w:tcPr>
            <w:tcW w:w="2086" w:type="dxa"/>
            <w:tcBorders>
              <w:top w:val="nil"/>
              <w:left w:val="nil"/>
              <w:bottom w:val="nil"/>
              <w:right w:val="nil"/>
            </w:tcBorders>
          </w:tcPr>
          <w:p w14:paraId="0F00AF39" w14:textId="77777777" w:rsidR="006C6C3D" w:rsidRPr="009375AC" w:rsidRDefault="006C6C3D" w:rsidP="009375AC">
            <w:pPr>
              <w:autoSpaceDE w:val="0"/>
              <w:autoSpaceDN w:val="0"/>
              <w:adjustRightInd w:val="0"/>
              <w:jc w:val="right"/>
              <w:rPr>
                <w:rFonts w:ascii="Arial" w:eastAsiaTheme="minorEastAsia" w:hAnsi="Arial" w:cs="Arial"/>
                <w:color w:val="000000"/>
                <w:lang w:eastAsia="tr-TR"/>
              </w:rPr>
            </w:pPr>
          </w:p>
        </w:tc>
      </w:tr>
      <w:tr w:rsidR="006C6C3D" w:rsidRPr="009375AC" w14:paraId="29E78EB2" w14:textId="77777777" w:rsidTr="003830FB">
        <w:trPr>
          <w:trHeight w:val="113"/>
        </w:trPr>
        <w:tc>
          <w:tcPr>
            <w:tcW w:w="4992" w:type="dxa"/>
            <w:tcBorders>
              <w:top w:val="nil"/>
              <w:left w:val="nil"/>
              <w:bottom w:val="nil"/>
              <w:right w:val="nil"/>
            </w:tcBorders>
          </w:tcPr>
          <w:p w14:paraId="74961468" w14:textId="75C6D13A" w:rsidR="006C6C3D" w:rsidRPr="009375AC" w:rsidRDefault="006C6C3D" w:rsidP="00854C5A">
            <w:pPr>
              <w:autoSpaceDE w:val="0"/>
              <w:autoSpaceDN w:val="0"/>
              <w:adjustRightInd w:val="0"/>
              <w:ind w:hanging="70"/>
              <w:rPr>
                <w:rFonts w:ascii="Arial" w:eastAsiaTheme="minorEastAsia" w:hAnsi="Arial" w:cs="Arial"/>
                <w:color w:val="000000"/>
                <w:lang w:eastAsia="tr-TR"/>
              </w:rPr>
            </w:pPr>
            <w:r w:rsidRPr="009375AC">
              <w:rPr>
                <w:rFonts w:ascii="Arial" w:eastAsiaTheme="minorEastAsia" w:hAnsi="Arial" w:cs="Arial"/>
                <w:color w:val="000000"/>
                <w:lang w:eastAsia="tr-TR"/>
              </w:rPr>
              <w:t>Net debt (*)</w:t>
            </w:r>
          </w:p>
        </w:tc>
        <w:tc>
          <w:tcPr>
            <w:tcW w:w="1984" w:type="dxa"/>
            <w:tcBorders>
              <w:top w:val="nil"/>
              <w:left w:val="nil"/>
              <w:bottom w:val="nil"/>
              <w:right w:val="nil"/>
            </w:tcBorders>
            <w:vAlign w:val="center"/>
          </w:tcPr>
          <w:p w14:paraId="3C99BDBC" w14:textId="39412B40" w:rsidR="006C6C3D" w:rsidRPr="009375AC" w:rsidRDefault="006C6C3D" w:rsidP="009375AC">
            <w:pPr>
              <w:autoSpaceDE w:val="0"/>
              <w:autoSpaceDN w:val="0"/>
              <w:adjustRightInd w:val="0"/>
              <w:jc w:val="right"/>
              <w:rPr>
                <w:rFonts w:ascii="Arial" w:eastAsiaTheme="minorEastAsia" w:hAnsi="Arial" w:cs="Arial"/>
                <w:color w:val="000000"/>
                <w:highlight w:val="yellow"/>
                <w:lang w:eastAsia="tr-TR"/>
              </w:rPr>
            </w:pPr>
            <w:r w:rsidRPr="009375AC">
              <w:rPr>
                <w:rFonts w:ascii="Arial" w:hAnsi="Arial" w:cs="Arial"/>
                <w:color w:val="000000"/>
              </w:rPr>
              <w:t>6.275.294.211</w:t>
            </w:r>
          </w:p>
        </w:tc>
        <w:tc>
          <w:tcPr>
            <w:tcW w:w="2086" w:type="dxa"/>
            <w:tcBorders>
              <w:top w:val="nil"/>
              <w:left w:val="nil"/>
              <w:bottom w:val="nil"/>
              <w:right w:val="nil"/>
            </w:tcBorders>
          </w:tcPr>
          <w:p w14:paraId="7110BB1F" w14:textId="03CF76A7" w:rsidR="006C6C3D" w:rsidRPr="009375AC" w:rsidRDefault="006C6C3D" w:rsidP="009375AC">
            <w:pPr>
              <w:autoSpaceDE w:val="0"/>
              <w:autoSpaceDN w:val="0"/>
              <w:adjustRightInd w:val="0"/>
              <w:jc w:val="right"/>
              <w:rPr>
                <w:rFonts w:ascii="Arial" w:eastAsiaTheme="minorEastAsia" w:hAnsi="Arial" w:cs="Arial"/>
                <w:color w:val="000000"/>
                <w:lang w:eastAsia="tr-TR"/>
              </w:rPr>
            </w:pPr>
            <w:r w:rsidRPr="009375AC">
              <w:rPr>
                <w:rFonts w:ascii="Arial" w:eastAsiaTheme="minorEastAsia" w:hAnsi="Arial" w:cs="Arial"/>
                <w:color w:val="000000"/>
                <w:lang w:eastAsia="tr-TR"/>
              </w:rPr>
              <w:t>1.398.031.382</w:t>
            </w:r>
          </w:p>
        </w:tc>
      </w:tr>
      <w:tr w:rsidR="006C6C3D" w:rsidRPr="009375AC" w14:paraId="7DB83DD7" w14:textId="77777777" w:rsidTr="003830FB">
        <w:trPr>
          <w:trHeight w:val="113"/>
        </w:trPr>
        <w:tc>
          <w:tcPr>
            <w:tcW w:w="4992" w:type="dxa"/>
            <w:tcBorders>
              <w:top w:val="nil"/>
              <w:left w:val="nil"/>
              <w:bottom w:val="nil"/>
              <w:right w:val="nil"/>
            </w:tcBorders>
          </w:tcPr>
          <w:p w14:paraId="335A1503" w14:textId="6CE342CC" w:rsidR="006C6C3D" w:rsidRPr="009375AC" w:rsidRDefault="006C6C3D" w:rsidP="00854C5A">
            <w:pPr>
              <w:autoSpaceDE w:val="0"/>
              <w:autoSpaceDN w:val="0"/>
              <w:adjustRightInd w:val="0"/>
              <w:ind w:hanging="70"/>
              <w:rPr>
                <w:rFonts w:ascii="Arial" w:eastAsiaTheme="minorEastAsia" w:hAnsi="Arial" w:cs="Arial"/>
                <w:color w:val="000000"/>
                <w:lang w:eastAsia="tr-TR"/>
              </w:rPr>
            </w:pPr>
            <w:r w:rsidRPr="009375AC">
              <w:rPr>
                <w:rFonts w:ascii="Arial" w:eastAsiaTheme="minorEastAsia" w:hAnsi="Arial" w:cs="Arial"/>
                <w:color w:val="000000"/>
                <w:lang w:eastAsia="tr-TR"/>
              </w:rPr>
              <w:t>Net debt (Except for the impact of TFRS 16)</w:t>
            </w:r>
          </w:p>
        </w:tc>
        <w:tc>
          <w:tcPr>
            <w:tcW w:w="1984" w:type="dxa"/>
            <w:tcBorders>
              <w:top w:val="nil"/>
              <w:left w:val="nil"/>
              <w:bottom w:val="nil"/>
              <w:right w:val="nil"/>
            </w:tcBorders>
            <w:vAlign w:val="center"/>
          </w:tcPr>
          <w:p w14:paraId="21E4DF78" w14:textId="693DFE2F" w:rsidR="006C6C3D" w:rsidRPr="009375AC" w:rsidRDefault="006C6C3D" w:rsidP="009375AC">
            <w:pPr>
              <w:autoSpaceDE w:val="0"/>
              <w:autoSpaceDN w:val="0"/>
              <w:adjustRightInd w:val="0"/>
              <w:jc w:val="right"/>
              <w:rPr>
                <w:rFonts w:ascii="Arial" w:eastAsiaTheme="minorEastAsia" w:hAnsi="Arial" w:cs="Arial"/>
                <w:color w:val="000000"/>
                <w:highlight w:val="yellow"/>
                <w:lang w:eastAsia="tr-TR"/>
              </w:rPr>
            </w:pPr>
            <w:r w:rsidRPr="009375AC">
              <w:rPr>
                <w:rFonts w:ascii="Arial" w:hAnsi="Arial" w:cs="Arial"/>
                <w:color w:val="000000"/>
              </w:rPr>
              <w:t>910.149.925</w:t>
            </w:r>
          </w:p>
        </w:tc>
        <w:tc>
          <w:tcPr>
            <w:tcW w:w="2086" w:type="dxa"/>
            <w:tcBorders>
              <w:top w:val="nil"/>
              <w:left w:val="nil"/>
              <w:bottom w:val="nil"/>
              <w:right w:val="nil"/>
            </w:tcBorders>
          </w:tcPr>
          <w:p w14:paraId="645DCE17" w14:textId="53BCC125" w:rsidR="006C6C3D" w:rsidRPr="009375AC" w:rsidRDefault="006C6C3D" w:rsidP="009375AC">
            <w:pPr>
              <w:autoSpaceDE w:val="0"/>
              <w:autoSpaceDN w:val="0"/>
              <w:adjustRightInd w:val="0"/>
              <w:jc w:val="right"/>
              <w:rPr>
                <w:rFonts w:ascii="Arial" w:eastAsiaTheme="minorEastAsia" w:hAnsi="Arial" w:cs="Arial"/>
                <w:color w:val="000000"/>
                <w:lang w:eastAsia="tr-TR"/>
              </w:rPr>
            </w:pPr>
            <w:r w:rsidRPr="009375AC">
              <w:rPr>
                <w:rFonts w:ascii="Arial" w:eastAsiaTheme="minorEastAsia" w:hAnsi="Arial" w:cs="Arial"/>
                <w:color w:val="000000"/>
                <w:lang w:eastAsia="tr-TR"/>
              </w:rPr>
              <w:t>(1.698.180.233)</w:t>
            </w:r>
          </w:p>
        </w:tc>
      </w:tr>
      <w:tr w:rsidR="006C6C3D" w:rsidRPr="009375AC" w14:paraId="64C730B7" w14:textId="77777777" w:rsidTr="003830FB">
        <w:trPr>
          <w:trHeight w:val="113"/>
        </w:trPr>
        <w:tc>
          <w:tcPr>
            <w:tcW w:w="4992" w:type="dxa"/>
            <w:tcBorders>
              <w:top w:val="nil"/>
              <w:left w:val="nil"/>
              <w:bottom w:val="single" w:sz="6" w:space="0" w:color="auto"/>
              <w:right w:val="nil"/>
            </w:tcBorders>
          </w:tcPr>
          <w:p w14:paraId="20295A1E" w14:textId="7312A9A4" w:rsidR="006C6C3D" w:rsidRPr="009375AC" w:rsidRDefault="006C6C3D" w:rsidP="00854C5A">
            <w:pPr>
              <w:autoSpaceDE w:val="0"/>
              <w:autoSpaceDN w:val="0"/>
              <w:adjustRightInd w:val="0"/>
              <w:ind w:hanging="70"/>
              <w:rPr>
                <w:rFonts w:ascii="Arial" w:eastAsiaTheme="minorEastAsia" w:hAnsi="Arial" w:cs="Arial"/>
                <w:color w:val="000000"/>
                <w:lang w:eastAsia="tr-TR"/>
              </w:rPr>
            </w:pPr>
            <w:r w:rsidRPr="009375AC">
              <w:rPr>
                <w:rFonts w:ascii="Arial" w:eastAsiaTheme="minorEastAsia" w:hAnsi="Arial" w:cs="Arial"/>
                <w:color w:val="000000"/>
                <w:lang w:eastAsia="tr-TR"/>
              </w:rPr>
              <w:t>Equity</w:t>
            </w:r>
          </w:p>
        </w:tc>
        <w:tc>
          <w:tcPr>
            <w:tcW w:w="1984" w:type="dxa"/>
            <w:tcBorders>
              <w:top w:val="nil"/>
              <w:left w:val="nil"/>
              <w:bottom w:val="single" w:sz="6" w:space="0" w:color="auto"/>
              <w:right w:val="nil"/>
            </w:tcBorders>
            <w:vAlign w:val="center"/>
          </w:tcPr>
          <w:p w14:paraId="6D72F1DC" w14:textId="56EC92EC" w:rsidR="006C6C3D" w:rsidRPr="009375AC" w:rsidRDefault="006C6C3D" w:rsidP="009375AC">
            <w:pPr>
              <w:autoSpaceDE w:val="0"/>
              <w:autoSpaceDN w:val="0"/>
              <w:adjustRightInd w:val="0"/>
              <w:jc w:val="right"/>
              <w:rPr>
                <w:rFonts w:ascii="Arial" w:eastAsiaTheme="minorEastAsia" w:hAnsi="Arial" w:cs="Arial"/>
                <w:color w:val="000000"/>
                <w:highlight w:val="yellow"/>
                <w:lang w:eastAsia="tr-TR"/>
              </w:rPr>
            </w:pPr>
            <w:r w:rsidRPr="009375AC">
              <w:rPr>
                <w:rFonts w:ascii="Arial" w:hAnsi="Arial" w:cs="Arial"/>
                <w:color w:val="000000"/>
              </w:rPr>
              <w:t>8.865.496.461</w:t>
            </w:r>
          </w:p>
        </w:tc>
        <w:tc>
          <w:tcPr>
            <w:tcW w:w="2086" w:type="dxa"/>
            <w:tcBorders>
              <w:top w:val="nil"/>
              <w:left w:val="nil"/>
              <w:bottom w:val="single" w:sz="6" w:space="0" w:color="auto"/>
              <w:right w:val="nil"/>
            </w:tcBorders>
          </w:tcPr>
          <w:p w14:paraId="6DB57144" w14:textId="5589C3C8" w:rsidR="006C6C3D" w:rsidRPr="009375AC" w:rsidRDefault="006C6C3D" w:rsidP="009375AC">
            <w:pPr>
              <w:autoSpaceDE w:val="0"/>
              <w:autoSpaceDN w:val="0"/>
              <w:adjustRightInd w:val="0"/>
              <w:jc w:val="right"/>
              <w:rPr>
                <w:rFonts w:ascii="Arial" w:eastAsiaTheme="minorEastAsia" w:hAnsi="Arial" w:cs="Arial"/>
                <w:color w:val="000000"/>
                <w:lang w:eastAsia="tr-TR"/>
              </w:rPr>
            </w:pPr>
            <w:r w:rsidRPr="009375AC">
              <w:rPr>
                <w:rFonts w:ascii="Arial" w:eastAsiaTheme="minorEastAsia" w:hAnsi="Arial" w:cs="Arial"/>
                <w:color w:val="000000"/>
                <w:lang w:eastAsia="tr-TR"/>
              </w:rPr>
              <w:t>7.675.814.640</w:t>
            </w:r>
          </w:p>
        </w:tc>
      </w:tr>
      <w:tr w:rsidR="006C6C3D" w:rsidRPr="009375AC" w14:paraId="769E706F" w14:textId="77777777" w:rsidTr="003830FB">
        <w:trPr>
          <w:trHeight w:val="113"/>
        </w:trPr>
        <w:tc>
          <w:tcPr>
            <w:tcW w:w="4992" w:type="dxa"/>
            <w:tcBorders>
              <w:top w:val="nil"/>
              <w:left w:val="nil"/>
              <w:bottom w:val="nil"/>
              <w:right w:val="nil"/>
            </w:tcBorders>
          </w:tcPr>
          <w:p w14:paraId="48A4D5CA" w14:textId="77777777" w:rsidR="006C6C3D" w:rsidRPr="009375AC" w:rsidRDefault="006C6C3D" w:rsidP="00854C5A">
            <w:pPr>
              <w:autoSpaceDE w:val="0"/>
              <w:autoSpaceDN w:val="0"/>
              <w:adjustRightInd w:val="0"/>
              <w:ind w:hanging="70"/>
              <w:jc w:val="right"/>
              <w:rPr>
                <w:rFonts w:ascii="Arial" w:eastAsiaTheme="minorEastAsia" w:hAnsi="Arial" w:cs="Arial"/>
                <w:color w:val="000000"/>
                <w:lang w:eastAsia="tr-TR"/>
              </w:rPr>
            </w:pPr>
          </w:p>
        </w:tc>
        <w:tc>
          <w:tcPr>
            <w:tcW w:w="1984" w:type="dxa"/>
            <w:tcBorders>
              <w:top w:val="nil"/>
              <w:left w:val="nil"/>
              <w:bottom w:val="nil"/>
              <w:right w:val="nil"/>
            </w:tcBorders>
            <w:vAlign w:val="center"/>
          </w:tcPr>
          <w:p w14:paraId="76AA8324" w14:textId="01C38889" w:rsidR="006C6C3D" w:rsidRPr="009375AC" w:rsidRDefault="006C6C3D" w:rsidP="009375AC">
            <w:pPr>
              <w:autoSpaceDE w:val="0"/>
              <w:autoSpaceDN w:val="0"/>
              <w:adjustRightInd w:val="0"/>
              <w:jc w:val="right"/>
              <w:rPr>
                <w:rFonts w:ascii="Arial" w:eastAsiaTheme="minorEastAsia" w:hAnsi="Arial" w:cs="Arial"/>
                <w:color w:val="000000"/>
                <w:highlight w:val="yellow"/>
                <w:lang w:eastAsia="tr-TR"/>
              </w:rPr>
            </w:pPr>
          </w:p>
        </w:tc>
        <w:tc>
          <w:tcPr>
            <w:tcW w:w="2086" w:type="dxa"/>
            <w:tcBorders>
              <w:top w:val="nil"/>
              <w:left w:val="nil"/>
              <w:bottom w:val="nil"/>
              <w:right w:val="nil"/>
            </w:tcBorders>
          </w:tcPr>
          <w:p w14:paraId="0675F757" w14:textId="77777777" w:rsidR="006C6C3D" w:rsidRPr="009375AC" w:rsidRDefault="006C6C3D" w:rsidP="009375AC">
            <w:pPr>
              <w:autoSpaceDE w:val="0"/>
              <w:autoSpaceDN w:val="0"/>
              <w:adjustRightInd w:val="0"/>
              <w:jc w:val="right"/>
              <w:rPr>
                <w:rFonts w:ascii="Arial" w:eastAsiaTheme="minorEastAsia" w:hAnsi="Arial" w:cs="Arial"/>
                <w:color w:val="000000"/>
                <w:lang w:eastAsia="tr-TR"/>
              </w:rPr>
            </w:pPr>
          </w:p>
        </w:tc>
      </w:tr>
      <w:tr w:rsidR="006C6C3D" w:rsidRPr="009375AC" w14:paraId="1B0EFB35" w14:textId="77777777" w:rsidTr="003830FB">
        <w:trPr>
          <w:trHeight w:val="113"/>
        </w:trPr>
        <w:tc>
          <w:tcPr>
            <w:tcW w:w="4992" w:type="dxa"/>
            <w:tcBorders>
              <w:top w:val="nil"/>
              <w:left w:val="nil"/>
              <w:bottom w:val="nil"/>
              <w:right w:val="nil"/>
            </w:tcBorders>
          </w:tcPr>
          <w:p w14:paraId="374C5C7E" w14:textId="411D98DA" w:rsidR="006C6C3D" w:rsidRPr="009375AC" w:rsidRDefault="006C6C3D" w:rsidP="00854C5A">
            <w:pPr>
              <w:autoSpaceDE w:val="0"/>
              <w:autoSpaceDN w:val="0"/>
              <w:adjustRightInd w:val="0"/>
              <w:ind w:hanging="70"/>
              <w:rPr>
                <w:rFonts w:ascii="Arial" w:eastAsiaTheme="minorEastAsia" w:hAnsi="Arial" w:cs="Arial"/>
                <w:color w:val="000000"/>
                <w:lang w:eastAsia="tr-TR"/>
              </w:rPr>
            </w:pPr>
            <w:r w:rsidRPr="009375AC">
              <w:rPr>
                <w:rFonts w:ascii="Arial" w:eastAsiaTheme="minorEastAsia" w:hAnsi="Arial" w:cs="Arial"/>
                <w:color w:val="000000"/>
                <w:lang w:eastAsia="tr-TR"/>
              </w:rPr>
              <w:t>Capital invested</w:t>
            </w:r>
          </w:p>
        </w:tc>
        <w:tc>
          <w:tcPr>
            <w:tcW w:w="1984" w:type="dxa"/>
            <w:tcBorders>
              <w:top w:val="nil"/>
              <w:left w:val="nil"/>
              <w:bottom w:val="nil"/>
              <w:right w:val="nil"/>
            </w:tcBorders>
            <w:vAlign w:val="center"/>
          </w:tcPr>
          <w:p w14:paraId="07852585" w14:textId="4D0E8FF4" w:rsidR="006C6C3D" w:rsidRPr="009375AC" w:rsidRDefault="006C6C3D" w:rsidP="009375AC">
            <w:pPr>
              <w:autoSpaceDE w:val="0"/>
              <w:autoSpaceDN w:val="0"/>
              <w:adjustRightInd w:val="0"/>
              <w:jc w:val="right"/>
              <w:rPr>
                <w:rFonts w:ascii="Arial" w:eastAsiaTheme="minorEastAsia" w:hAnsi="Arial" w:cs="Arial"/>
                <w:color w:val="000000"/>
                <w:highlight w:val="yellow"/>
                <w:lang w:eastAsia="tr-TR"/>
              </w:rPr>
            </w:pPr>
            <w:r w:rsidRPr="009375AC">
              <w:rPr>
                <w:rFonts w:ascii="Arial" w:hAnsi="Arial" w:cs="Arial"/>
                <w:color w:val="000000"/>
              </w:rPr>
              <w:t>15.140.790.672</w:t>
            </w:r>
          </w:p>
        </w:tc>
        <w:tc>
          <w:tcPr>
            <w:tcW w:w="2086" w:type="dxa"/>
            <w:tcBorders>
              <w:top w:val="nil"/>
              <w:left w:val="nil"/>
              <w:bottom w:val="nil"/>
              <w:right w:val="nil"/>
            </w:tcBorders>
          </w:tcPr>
          <w:p w14:paraId="19FD0755" w14:textId="6D68F3AB" w:rsidR="006C6C3D" w:rsidRPr="009375AC" w:rsidRDefault="006C6C3D" w:rsidP="009375AC">
            <w:pPr>
              <w:autoSpaceDE w:val="0"/>
              <w:autoSpaceDN w:val="0"/>
              <w:adjustRightInd w:val="0"/>
              <w:jc w:val="right"/>
              <w:rPr>
                <w:rFonts w:ascii="Arial" w:eastAsiaTheme="minorEastAsia" w:hAnsi="Arial" w:cs="Arial"/>
                <w:color w:val="000000"/>
                <w:lang w:eastAsia="tr-TR"/>
              </w:rPr>
            </w:pPr>
            <w:r w:rsidRPr="009375AC">
              <w:rPr>
                <w:rFonts w:ascii="Arial" w:eastAsiaTheme="minorEastAsia" w:hAnsi="Arial" w:cs="Arial"/>
                <w:color w:val="000000"/>
                <w:lang w:eastAsia="tr-TR"/>
              </w:rPr>
              <w:t>9.073.846.022</w:t>
            </w:r>
          </w:p>
        </w:tc>
      </w:tr>
      <w:tr w:rsidR="006C6C3D" w:rsidRPr="009375AC" w14:paraId="524F7241" w14:textId="77777777" w:rsidTr="003830FB">
        <w:trPr>
          <w:trHeight w:val="113"/>
        </w:trPr>
        <w:tc>
          <w:tcPr>
            <w:tcW w:w="4992" w:type="dxa"/>
            <w:tcBorders>
              <w:top w:val="nil"/>
              <w:left w:val="nil"/>
              <w:bottom w:val="single" w:sz="4" w:space="0" w:color="auto"/>
              <w:right w:val="nil"/>
            </w:tcBorders>
          </w:tcPr>
          <w:p w14:paraId="28C7E3FE" w14:textId="1D6AF836" w:rsidR="006C6C3D" w:rsidRPr="009375AC" w:rsidRDefault="006C6C3D" w:rsidP="00854C5A">
            <w:pPr>
              <w:autoSpaceDE w:val="0"/>
              <w:autoSpaceDN w:val="0"/>
              <w:adjustRightInd w:val="0"/>
              <w:ind w:hanging="70"/>
              <w:rPr>
                <w:rFonts w:ascii="Arial" w:eastAsiaTheme="minorEastAsia" w:hAnsi="Arial" w:cs="Arial"/>
                <w:color w:val="000000"/>
                <w:lang w:eastAsia="tr-TR"/>
              </w:rPr>
            </w:pPr>
            <w:r w:rsidRPr="009375AC">
              <w:rPr>
                <w:rFonts w:ascii="Arial" w:eastAsiaTheme="minorEastAsia" w:hAnsi="Arial" w:cs="Arial"/>
                <w:color w:val="000000"/>
                <w:lang w:eastAsia="tr-TR"/>
              </w:rPr>
              <w:t>Net debt/capital invested</w:t>
            </w:r>
          </w:p>
        </w:tc>
        <w:tc>
          <w:tcPr>
            <w:tcW w:w="1984" w:type="dxa"/>
            <w:tcBorders>
              <w:top w:val="nil"/>
              <w:left w:val="nil"/>
              <w:bottom w:val="single" w:sz="4" w:space="0" w:color="auto"/>
              <w:right w:val="nil"/>
            </w:tcBorders>
            <w:vAlign w:val="center"/>
          </w:tcPr>
          <w:p w14:paraId="1782428B" w14:textId="3186F73E" w:rsidR="006C6C3D" w:rsidRPr="009375AC" w:rsidRDefault="006C6C3D" w:rsidP="009375AC">
            <w:pPr>
              <w:autoSpaceDE w:val="0"/>
              <w:autoSpaceDN w:val="0"/>
              <w:adjustRightInd w:val="0"/>
              <w:jc w:val="right"/>
              <w:rPr>
                <w:rFonts w:ascii="Arial" w:eastAsiaTheme="minorEastAsia" w:hAnsi="Arial" w:cs="Arial"/>
                <w:color w:val="000000"/>
                <w:highlight w:val="yellow"/>
                <w:lang w:eastAsia="tr-TR"/>
              </w:rPr>
            </w:pPr>
            <w:r w:rsidRPr="009375AC">
              <w:rPr>
                <w:rFonts w:ascii="Arial" w:hAnsi="Arial" w:cs="Arial"/>
                <w:color w:val="000000"/>
              </w:rPr>
              <w:t>%41,45</w:t>
            </w:r>
          </w:p>
        </w:tc>
        <w:tc>
          <w:tcPr>
            <w:tcW w:w="2086" w:type="dxa"/>
            <w:tcBorders>
              <w:top w:val="nil"/>
              <w:left w:val="nil"/>
              <w:bottom w:val="single" w:sz="4" w:space="0" w:color="auto"/>
              <w:right w:val="nil"/>
            </w:tcBorders>
          </w:tcPr>
          <w:p w14:paraId="7B3F9BF8" w14:textId="5AB6396E" w:rsidR="006C6C3D" w:rsidRPr="009375AC" w:rsidRDefault="006C6C3D" w:rsidP="009375AC">
            <w:pPr>
              <w:autoSpaceDE w:val="0"/>
              <w:autoSpaceDN w:val="0"/>
              <w:adjustRightInd w:val="0"/>
              <w:jc w:val="right"/>
              <w:rPr>
                <w:rFonts w:ascii="Arial" w:eastAsiaTheme="minorEastAsia" w:hAnsi="Arial" w:cs="Arial"/>
                <w:color w:val="000000"/>
                <w:lang w:eastAsia="tr-TR"/>
              </w:rPr>
            </w:pPr>
            <w:r w:rsidRPr="009375AC">
              <w:rPr>
                <w:rFonts w:ascii="Arial" w:eastAsiaTheme="minorEastAsia" w:hAnsi="Arial" w:cs="Arial"/>
                <w:color w:val="000000"/>
                <w:lang w:eastAsia="tr-TR"/>
              </w:rPr>
              <w:t>%15,41</w:t>
            </w:r>
          </w:p>
        </w:tc>
      </w:tr>
    </w:tbl>
    <w:p w14:paraId="3CB0A4A0" w14:textId="77777777" w:rsidR="00761885" w:rsidRPr="009375AC" w:rsidRDefault="00761885" w:rsidP="009375AC">
      <w:pPr>
        <w:ind w:left="284" w:hanging="284"/>
        <w:jc w:val="both"/>
        <w:rPr>
          <w:rFonts w:ascii="Arial" w:hAnsi="Arial" w:cs="Arial"/>
        </w:rPr>
      </w:pPr>
    </w:p>
    <w:p w14:paraId="67311FA7" w14:textId="447BBCF3" w:rsidR="00006F81" w:rsidRPr="009375AC" w:rsidRDefault="00CA52B2" w:rsidP="009375AC">
      <w:pPr>
        <w:ind w:left="567" w:hanging="567"/>
        <w:jc w:val="both"/>
        <w:rPr>
          <w:rFonts w:ascii="Arial" w:hAnsi="Arial" w:cs="Arial"/>
        </w:rPr>
      </w:pPr>
      <w:r w:rsidRPr="009375AC">
        <w:rPr>
          <w:rFonts w:ascii="Arial" w:hAnsi="Arial" w:cs="Arial"/>
        </w:rPr>
        <w:t xml:space="preserve">(*) </w:t>
      </w:r>
      <w:r w:rsidR="000966B6" w:rsidRPr="009375AC">
        <w:rPr>
          <w:rFonts w:ascii="Arial" w:hAnsi="Arial" w:cs="Arial"/>
        </w:rPr>
        <w:tab/>
      </w:r>
      <w:r w:rsidR="00083F2B" w:rsidRPr="009375AC">
        <w:rPr>
          <w:rFonts w:ascii="Arial" w:hAnsi="Arial" w:cs="Arial"/>
        </w:rPr>
        <w:t xml:space="preserve">As of 30 September 2025, the net debt of </w:t>
      </w:r>
      <w:r w:rsidR="001F0854">
        <w:rPr>
          <w:rFonts w:ascii="Arial" w:hAnsi="Arial" w:cs="Arial"/>
        </w:rPr>
        <w:t xml:space="preserve">TL </w:t>
      </w:r>
      <w:r w:rsidR="00083F2B" w:rsidRPr="009375AC">
        <w:rPr>
          <w:rFonts w:ascii="Arial" w:hAnsi="Arial" w:cs="Arial"/>
        </w:rPr>
        <w:t>5.365.144.286</w:t>
      </w:r>
      <w:r w:rsidR="001F0854">
        <w:rPr>
          <w:rFonts w:ascii="Arial" w:hAnsi="Arial" w:cs="Arial"/>
        </w:rPr>
        <w:t xml:space="preserve"> </w:t>
      </w:r>
      <w:r w:rsidR="00083F2B" w:rsidRPr="009375AC">
        <w:rPr>
          <w:rFonts w:ascii="Arial" w:hAnsi="Arial" w:cs="Arial"/>
        </w:rPr>
        <w:t xml:space="preserve">consists of discounted lease payments in accordance with TFRS 16, which came into effect on 1 January 2019 (31 December 2024: </w:t>
      </w:r>
      <w:r w:rsidR="001F0854">
        <w:rPr>
          <w:rFonts w:ascii="Arial" w:hAnsi="Arial" w:cs="Arial"/>
        </w:rPr>
        <w:t xml:space="preserve">TL </w:t>
      </w:r>
      <w:r w:rsidR="00083F2B" w:rsidRPr="009375AC">
        <w:rPr>
          <w:rFonts w:ascii="Arial" w:hAnsi="Arial" w:cs="Arial"/>
        </w:rPr>
        <w:t>3.096.211.615).</w:t>
      </w:r>
    </w:p>
    <w:p w14:paraId="23C588C6" w14:textId="77777777" w:rsidR="00761885" w:rsidRDefault="00761885" w:rsidP="009375AC">
      <w:pPr>
        <w:widowControl w:val="0"/>
        <w:jc w:val="both"/>
        <w:rPr>
          <w:rFonts w:ascii="Arial" w:hAnsi="Arial" w:cs="Arial"/>
        </w:rPr>
      </w:pPr>
    </w:p>
    <w:p w14:paraId="5B270F48" w14:textId="77777777" w:rsidR="00854C5A" w:rsidRPr="009375AC" w:rsidRDefault="00854C5A" w:rsidP="009375AC">
      <w:pPr>
        <w:widowControl w:val="0"/>
        <w:jc w:val="both"/>
        <w:rPr>
          <w:rFonts w:ascii="Arial" w:hAnsi="Arial" w:cs="Arial"/>
        </w:rPr>
      </w:pPr>
    </w:p>
    <w:p w14:paraId="7360ABEA" w14:textId="5A0C8C12" w:rsidR="00083F2B" w:rsidRPr="009375AC" w:rsidRDefault="00083F2B" w:rsidP="009375AC">
      <w:pPr>
        <w:widowControl w:val="0"/>
        <w:tabs>
          <w:tab w:val="left" w:pos="567"/>
        </w:tabs>
        <w:jc w:val="both"/>
        <w:rPr>
          <w:rFonts w:ascii="Arial" w:hAnsi="Arial" w:cs="Arial"/>
          <w:b/>
        </w:rPr>
      </w:pPr>
      <w:r w:rsidRPr="009375AC">
        <w:rPr>
          <w:rFonts w:ascii="Arial" w:hAnsi="Arial" w:cs="Arial"/>
          <w:b/>
        </w:rPr>
        <w:t xml:space="preserve">NOTE 27 - </w:t>
      </w:r>
      <w:r w:rsidRPr="009375AC">
        <w:rPr>
          <w:rFonts w:ascii="Arial" w:hAnsi="Arial" w:cs="Arial"/>
          <w:b/>
          <w:bCs/>
        </w:rPr>
        <w:t>EVENTS AFTER THE BALANCE SHEET DATE</w:t>
      </w:r>
    </w:p>
    <w:p w14:paraId="4906DE77" w14:textId="53A32BF6" w:rsidR="00006F81" w:rsidRPr="009375AC" w:rsidRDefault="00006F81" w:rsidP="009375AC">
      <w:pPr>
        <w:widowControl w:val="0"/>
        <w:tabs>
          <w:tab w:val="left" w:pos="567"/>
        </w:tabs>
        <w:jc w:val="both"/>
        <w:rPr>
          <w:rFonts w:ascii="Arial" w:hAnsi="Arial" w:cs="Arial"/>
        </w:rPr>
      </w:pPr>
    </w:p>
    <w:bookmarkEnd w:id="27"/>
    <w:p w14:paraId="689049CF" w14:textId="1869AF80" w:rsidR="00083F2B" w:rsidRPr="009375AC" w:rsidRDefault="00083F2B" w:rsidP="009375AC">
      <w:pPr>
        <w:widowControl w:val="0"/>
        <w:tabs>
          <w:tab w:val="left" w:pos="567"/>
        </w:tabs>
        <w:jc w:val="both"/>
        <w:rPr>
          <w:rFonts w:ascii="Arial" w:hAnsi="Arial" w:cs="Arial"/>
          <w:color w:val="000000"/>
        </w:rPr>
      </w:pPr>
      <w:r w:rsidRPr="009375AC">
        <w:rPr>
          <w:rFonts w:ascii="Arial" w:hAnsi="Arial" w:cs="Arial"/>
          <w:color w:val="000000"/>
        </w:rPr>
        <w:t xml:space="preserve">Çelebi Hava </w:t>
      </w:r>
      <w:proofErr w:type="spellStart"/>
      <w:r w:rsidRPr="009375AC">
        <w:rPr>
          <w:rFonts w:ascii="Arial" w:hAnsi="Arial" w:cs="Arial"/>
          <w:color w:val="000000"/>
        </w:rPr>
        <w:t>Servisi</w:t>
      </w:r>
      <w:proofErr w:type="spellEnd"/>
      <w:r w:rsidRPr="009375AC">
        <w:rPr>
          <w:rFonts w:ascii="Arial" w:hAnsi="Arial" w:cs="Arial"/>
          <w:color w:val="000000"/>
        </w:rPr>
        <w:t xml:space="preserve"> A.Ş., which holds 99.97% of the shares of Çelebi Kargo </w:t>
      </w:r>
      <w:proofErr w:type="spellStart"/>
      <w:r w:rsidRPr="009375AC">
        <w:rPr>
          <w:rFonts w:ascii="Arial" w:hAnsi="Arial" w:cs="Arial"/>
          <w:color w:val="000000"/>
        </w:rPr>
        <w:t>Depolama</w:t>
      </w:r>
      <w:proofErr w:type="spellEnd"/>
      <w:r w:rsidRPr="009375AC">
        <w:rPr>
          <w:rFonts w:ascii="Arial" w:hAnsi="Arial" w:cs="Arial"/>
          <w:color w:val="000000"/>
        </w:rPr>
        <w:t xml:space="preserve"> </w:t>
      </w:r>
      <w:proofErr w:type="spellStart"/>
      <w:r w:rsidRPr="009375AC">
        <w:rPr>
          <w:rFonts w:ascii="Arial" w:hAnsi="Arial" w:cs="Arial"/>
          <w:color w:val="000000"/>
        </w:rPr>
        <w:t>ve</w:t>
      </w:r>
      <w:proofErr w:type="spellEnd"/>
      <w:r w:rsidRPr="009375AC">
        <w:rPr>
          <w:rFonts w:ascii="Arial" w:hAnsi="Arial" w:cs="Arial"/>
          <w:color w:val="000000"/>
        </w:rPr>
        <w:t xml:space="preserve"> </w:t>
      </w:r>
      <w:proofErr w:type="spellStart"/>
      <w:r w:rsidRPr="009375AC">
        <w:rPr>
          <w:rFonts w:ascii="Arial" w:hAnsi="Arial" w:cs="Arial"/>
          <w:color w:val="000000"/>
        </w:rPr>
        <w:t>Dağıtım</w:t>
      </w:r>
      <w:proofErr w:type="spellEnd"/>
      <w:r w:rsidRPr="009375AC">
        <w:rPr>
          <w:rFonts w:ascii="Arial" w:hAnsi="Arial" w:cs="Arial"/>
          <w:color w:val="000000"/>
        </w:rPr>
        <w:t xml:space="preserve"> Hizmetleri A.Ş., announced that its subsidiary, Çelebi Cargo GmbH, domiciled in Frankfurt, Germany, has signed a binding Share Purchase Agreement on 25 October 2025 to acquire 100% of the shares owned by the main shareholder of Transglobal Cargo Centre Ltd (“TCC”), a company based in Nairobi, Kenya, providing ground handling, air cargo, and warehousing services at Jomo Kenyatta International Airport. The purchase price for the transaction is USD 40</w:t>
      </w:r>
      <w:r w:rsidR="008A6866">
        <w:rPr>
          <w:rFonts w:ascii="Arial" w:hAnsi="Arial" w:cs="Arial"/>
          <w:color w:val="000000"/>
        </w:rPr>
        <w:t>,</w:t>
      </w:r>
      <w:r w:rsidRPr="009375AC">
        <w:rPr>
          <w:rFonts w:ascii="Arial" w:hAnsi="Arial" w:cs="Arial"/>
          <w:color w:val="000000"/>
        </w:rPr>
        <w:t>1 million (EUR 34</w:t>
      </w:r>
      <w:r w:rsidR="008A6866">
        <w:rPr>
          <w:rFonts w:ascii="Arial" w:hAnsi="Arial" w:cs="Arial"/>
          <w:color w:val="000000"/>
        </w:rPr>
        <w:t>,</w:t>
      </w:r>
      <w:r w:rsidRPr="009375AC">
        <w:rPr>
          <w:rFonts w:ascii="Arial" w:hAnsi="Arial" w:cs="Arial"/>
          <w:color w:val="000000"/>
        </w:rPr>
        <w:t>5 million).</w:t>
      </w:r>
    </w:p>
    <w:p w14:paraId="023CA811" w14:textId="77777777" w:rsidR="00083F2B" w:rsidRPr="009375AC" w:rsidRDefault="00083F2B" w:rsidP="009375AC">
      <w:pPr>
        <w:widowControl w:val="0"/>
        <w:tabs>
          <w:tab w:val="left" w:pos="567"/>
        </w:tabs>
        <w:jc w:val="both"/>
        <w:rPr>
          <w:rFonts w:ascii="Arial" w:hAnsi="Arial" w:cs="Arial"/>
          <w:color w:val="000000"/>
        </w:rPr>
      </w:pPr>
    </w:p>
    <w:p w14:paraId="0736EFD8" w14:textId="026C7234" w:rsidR="001E3579" w:rsidRPr="009375AC" w:rsidRDefault="00083F2B" w:rsidP="009375AC">
      <w:pPr>
        <w:widowControl w:val="0"/>
        <w:tabs>
          <w:tab w:val="left" w:pos="567"/>
        </w:tabs>
        <w:jc w:val="both"/>
        <w:rPr>
          <w:rFonts w:ascii="Arial" w:hAnsi="Arial" w:cs="Arial"/>
        </w:rPr>
      </w:pPr>
      <w:r w:rsidRPr="009375AC">
        <w:rPr>
          <w:rFonts w:ascii="Arial" w:hAnsi="Arial" w:cs="Arial"/>
          <w:color w:val="000000"/>
        </w:rPr>
        <w:t xml:space="preserve">The completion of the transaction is subject to the </w:t>
      </w:r>
      <w:proofErr w:type="spellStart"/>
      <w:r w:rsidRPr="009375AC">
        <w:rPr>
          <w:rFonts w:ascii="Arial" w:hAnsi="Arial" w:cs="Arial"/>
          <w:color w:val="000000"/>
        </w:rPr>
        <w:t>fulfillment</w:t>
      </w:r>
      <w:proofErr w:type="spellEnd"/>
      <w:r w:rsidRPr="009375AC">
        <w:rPr>
          <w:rFonts w:ascii="Arial" w:hAnsi="Arial" w:cs="Arial"/>
          <w:color w:val="000000"/>
        </w:rPr>
        <w:t xml:space="preserve"> of the conditions precedent and obligations stipulated in the agreement, as well as obtaining the necessary legal approvals and permits. The closing is expected to take place by 31 January 2026.</w:t>
      </w:r>
    </w:p>
    <w:sectPr w:rsidR="001E3579" w:rsidRPr="009375AC" w:rsidSect="0055012B">
      <w:headerReference w:type="even" r:id="rId52"/>
      <w:headerReference w:type="default" r:id="rId53"/>
      <w:headerReference w:type="first" r:id="rId54"/>
      <w:type w:val="nextColumn"/>
      <w:pgSz w:w="11907" w:h="16840" w:code="9"/>
      <w:pgMar w:top="1418" w:right="1418" w:bottom="1418" w:left="1418" w:header="709" w:footer="709" w:gutter="0"/>
      <w:paperSrc w:first="15" w:other="15"/>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84908" w14:textId="77777777" w:rsidR="002C036A" w:rsidRDefault="002C036A">
      <w:r>
        <w:separator/>
      </w:r>
    </w:p>
  </w:endnote>
  <w:endnote w:type="continuationSeparator" w:id="0">
    <w:p w14:paraId="0D284FC8" w14:textId="77777777" w:rsidR="002C036A" w:rsidRDefault="002C036A">
      <w:r>
        <w:continuationSeparator/>
      </w:r>
    </w:p>
  </w:endnote>
  <w:endnote w:type="continuationNotice" w:id="1">
    <w:p w14:paraId="5561608D" w14:textId="77777777" w:rsidR="002C036A" w:rsidRDefault="002C03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YInterstate">
    <w:charset w:val="A2"/>
    <w:family w:val="auto"/>
    <w:pitch w:val="variable"/>
    <w:sig w:usb0="800002AF" w:usb1="5000204A" w:usb2="00000000" w:usb3="00000000" w:csb0="0000009F" w:csb1="00000000"/>
  </w:font>
  <w:font w:name="Cambria">
    <w:panose1 w:val="02040503050406030204"/>
    <w:charset w:val="00"/>
    <w:family w:val="roman"/>
    <w:pitch w:val="variable"/>
    <w:sig w:usb0="E00006FF" w:usb1="420024FF" w:usb2="02000000" w:usb3="00000000" w:csb0="0000019F" w:csb1="00000000"/>
  </w:font>
  <w:font w:name="EYInterstate Light">
    <w:altName w:val="Calibri"/>
    <w:charset w:val="A2"/>
    <w:family w:val="auto"/>
    <w:pitch w:val="variable"/>
    <w:sig w:usb0="A00002AF" w:usb1="5000206A"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BA411" w14:textId="67F54429" w:rsidR="005F3392" w:rsidRDefault="005F3392">
    <w:pPr>
      <w:pStyle w:val="Footer"/>
      <w:jc w:val="center"/>
    </w:pPr>
  </w:p>
  <w:p w14:paraId="71B1FEF5" w14:textId="0C977810" w:rsidR="005F3392" w:rsidRDefault="002E57D1">
    <w:pPr>
      <w:pStyle w:val="Footer"/>
    </w:pPr>
    <w:r w:rsidRPr="002E57D1">
      <w:rPr>
        <w:rFonts w:ascii="EYInterstate Light" w:hAnsi="EYInterstate Light"/>
        <w:noProof/>
        <w:szCs w:val="24"/>
        <w:lang w:val="tr-TR" w:eastAsia="tr-TR"/>
      </w:rPr>
      <mc:AlternateContent>
        <mc:Choice Requires="wps">
          <w:drawing>
            <wp:anchor distT="0" distB="0" distL="114300" distR="114300" simplePos="0" relativeHeight="251669504" behindDoc="1" locked="1" layoutInCell="1" allowOverlap="1" wp14:anchorId="29E5B230" wp14:editId="6BF1B400">
              <wp:simplePos x="0" y="0"/>
              <wp:positionH relativeFrom="column">
                <wp:posOffset>-36195</wp:posOffset>
              </wp:positionH>
              <wp:positionV relativeFrom="page">
                <wp:posOffset>10333355</wp:posOffset>
              </wp:positionV>
              <wp:extent cx="1714500" cy="114300"/>
              <wp:effectExtent l="0" t="0" r="0" b="0"/>
              <wp:wrapNone/>
              <wp:docPr id="3"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114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A7C558" w14:textId="77777777" w:rsidR="002E57D1" w:rsidRPr="000B6A24" w:rsidRDefault="002E57D1" w:rsidP="002E57D1">
                          <w:pPr>
                            <w:pStyle w:val="EYFooterinfo"/>
                            <w:rPr>
                              <w:color w:val="747480"/>
                            </w:rPr>
                          </w:pPr>
                          <w:r w:rsidRPr="000B6A24">
                            <w:rPr>
                              <w:color w:val="747480"/>
                            </w:rPr>
                            <w:t>A member firm of Ernst &amp; Young Global Limited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E5B230" id="_x0000_t202" coordsize="21600,21600" o:spt="202" path="m,l,21600r21600,l21600,xe">
              <v:stroke joinstyle="miter"/>
              <v:path gradientshapeok="t" o:connecttype="rect"/>
            </v:shapetype>
            <v:shape id="Text Box 14" o:spid="_x0000_s1026" type="#_x0000_t202" style="position:absolute;margin-left:-2.85pt;margin-top:813.65pt;width:135pt;height:9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" filled="f" stroked="f">
              <v:textbox inset="0,0,0,0">
                <w:txbxContent>
                  <w:p w14:paraId="67A7C558" w14:textId="77777777" w:rsidR="002E57D1" w:rsidRPr="000B6A24" w:rsidRDefault="002E57D1" w:rsidP="002E57D1">
                    <w:pPr>
                      <w:pStyle w:val="EYFooterinfo"/>
                      <w:rPr>
                        <w:color w:val="747480"/>
                      </w:rPr>
                    </w:pPr>
                    <w:r w:rsidRPr="000B6A24">
                      <w:rPr>
                        <w:color w:val="747480"/>
                      </w:rPr>
                      <w:t>A member firm of Ernst &amp; Young Global Limited</w:t>
                    </w:r>
                  </w:p>
                </w:txbxContent>
              </v:textbox>
              <w10:wrap anchory="page"/>
              <w10:anchorlock/>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7AB72" w14:textId="2D93025D" w:rsidR="005F3392" w:rsidRPr="00817C77" w:rsidRDefault="00817C77">
    <w:pPr>
      <w:pStyle w:val="Footer"/>
      <w:jc w:val="center"/>
      <w:rPr>
        <w:rFonts w:ascii="Arial" w:hAnsi="Arial" w:cs="Arial"/>
      </w:rPr>
    </w:pPr>
    <w:r w:rsidRPr="00817C77">
      <w:rPr>
        <w:rStyle w:val="PageNumber"/>
        <w:rFonts w:ascii="Arial" w:hAnsi="Arial" w:cs="Arial"/>
      </w:rPr>
      <w:t>(</w:t>
    </w:r>
    <w:r w:rsidR="005F3392" w:rsidRPr="00817C77">
      <w:rPr>
        <w:rStyle w:val="PageNumber"/>
        <w:rFonts w:ascii="Arial" w:hAnsi="Arial" w:cs="Arial"/>
      </w:rPr>
      <w:fldChar w:fldCharType="begin"/>
    </w:r>
    <w:r w:rsidR="005F3392" w:rsidRPr="00817C77">
      <w:rPr>
        <w:rStyle w:val="PageNumber"/>
        <w:rFonts w:ascii="Arial" w:hAnsi="Arial" w:cs="Arial"/>
      </w:rPr>
      <w:instrText xml:space="preserve"> PAGE </w:instrText>
    </w:r>
    <w:r w:rsidR="005F3392" w:rsidRPr="00817C77">
      <w:rPr>
        <w:rStyle w:val="PageNumber"/>
        <w:rFonts w:ascii="Arial" w:hAnsi="Arial" w:cs="Arial"/>
      </w:rPr>
      <w:fldChar w:fldCharType="separate"/>
    </w:r>
    <w:r w:rsidR="005F3392" w:rsidRPr="00817C77">
      <w:rPr>
        <w:rStyle w:val="PageNumber"/>
        <w:rFonts w:ascii="Arial" w:hAnsi="Arial" w:cs="Arial"/>
        <w:noProof/>
      </w:rPr>
      <w:t>12</w:t>
    </w:r>
    <w:r w:rsidR="005F3392" w:rsidRPr="00817C77">
      <w:rPr>
        <w:rStyle w:val="PageNumber"/>
        <w:rFonts w:ascii="Arial" w:hAnsi="Arial" w:cs="Arial"/>
      </w:rPr>
      <w:fldChar w:fldCharType="end"/>
    </w:r>
    <w:r w:rsidRPr="00817C77">
      <w:rPr>
        <w:rStyle w:val="PageNumber"/>
        <w:rFonts w:ascii="Arial" w:hAnsi="Arial" w:cs="Arial"/>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2094C" w14:textId="77777777" w:rsidR="004131EF" w:rsidRDefault="004131EF">
    <w:pPr>
      <w:pStyle w:val="Footer"/>
      <w:jc w:val="center"/>
    </w:pPr>
  </w:p>
  <w:p w14:paraId="3D1B6B39" w14:textId="5E614732" w:rsidR="004131EF" w:rsidRDefault="004131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650D7" w14:textId="5261F36E" w:rsidR="005F3392" w:rsidRPr="00817C77" w:rsidRDefault="00373D14">
    <w:pPr>
      <w:pStyle w:val="Footer"/>
      <w:jc w:val="center"/>
      <w:rPr>
        <w:rFonts w:ascii="Arial" w:hAnsi="Arial" w:cs="Arial"/>
      </w:rPr>
    </w:pPr>
    <w:r w:rsidRPr="00194F21">
      <w:rPr>
        <w:rFonts w:ascii="Arial" w:hAnsi="Arial" w:cs="Arial"/>
      </w:rPr>
      <w:t>The accompanying notes form an integral part of these condensed consolidated financial statements.</w:t>
    </w:r>
  </w:p>
  <w:sdt>
    <w:sdtPr>
      <w:rPr>
        <w:rFonts w:ascii="Arial" w:hAnsi="Arial" w:cs="Arial"/>
      </w:rPr>
      <w:id w:val="-1099250067"/>
      <w:docPartObj>
        <w:docPartGallery w:val="Page Numbers (Bottom of Page)"/>
        <w:docPartUnique/>
      </w:docPartObj>
    </w:sdtPr>
    <w:sdtEndPr/>
    <w:sdtContent>
      <w:p w14:paraId="26AFE8EF" w14:textId="77777777" w:rsidR="00472966" w:rsidRDefault="00472966" w:rsidP="0055012B">
        <w:pPr>
          <w:pStyle w:val="Footer"/>
          <w:jc w:val="center"/>
          <w:rPr>
            <w:rFonts w:ascii="Arial" w:hAnsi="Arial" w:cs="Arial"/>
          </w:rPr>
        </w:pPr>
      </w:p>
      <w:p w14:paraId="6C37E7FF" w14:textId="48DECECA" w:rsidR="005F3392" w:rsidRPr="00817C77" w:rsidRDefault="0055012B" w:rsidP="0055012B">
        <w:pPr>
          <w:pStyle w:val="Footer"/>
          <w:jc w:val="center"/>
          <w:rPr>
            <w:rFonts w:ascii="Arial" w:hAnsi="Arial" w:cs="Arial"/>
          </w:rPr>
        </w:pPr>
        <w:r>
          <w:rPr>
            <w:rFonts w:ascii="Arial" w:hAnsi="Arial" w:cs="Arial"/>
          </w:rPr>
          <w:t>(</w:t>
        </w:r>
        <w:r w:rsidR="005F3392" w:rsidRPr="00817C77">
          <w:rPr>
            <w:rFonts w:ascii="Arial" w:hAnsi="Arial" w:cs="Arial"/>
          </w:rPr>
          <w:fldChar w:fldCharType="begin"/>
        </w:r>
        <w:r w:rsidR="005F3392" w:rsidRPr="00817C77">
          <w:rPr>
            <w:rFonts w:ascii="Arial" w:hAnsi="Arial" w:cs="Arial"/>
          </w:rPr>
          <w:instrText xml:space="preserve"> PAGE   \* MERGEFORMAT </w:instrText>
        </w:r>
        <w:r w:rsidR="005F3392" w:rsidRPr="00817C77">
          <w:rPr>
            <w:rFonts w:ascii="Arial" w:hAnsi="Arial" w:cs="Arial"/>
          </w:rPr>
          <w:fldChar w:fldCharType="separate"/>
        </w:r>
        <w:r w:rsidR="005F3392" w:rsidRPr="00817C77">
          <w:rPr>
            <w:rFonts w:ascii="Arial" w:hAnsi="Arial" w:cs="Arial"/>
            <w:noProof/>
          </w:rPr>
          <w:t>2</w:t>
        </w:r>
        <w:r w:rsidR="005F3392" w:rsidRPr="00817C77">
          <w:rPr>
            <w:rFonts w:ascii="Arial" w:hAnsi="Arial" w:cs="Arial"/>
            <w:noProof/>
          </w:rPr>
          <w:fldChar w:fldCharType="end"/>
        </w:r>
        <w:r>
          <w:rPr>
            <w:rFonts w:ascii="Arial" w:hAnsi="Arial" w:cs="Arial"/>
            <w:noProof/>
          </w:rPr>
          <w:t>)</w:t>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9EF4F" w14:textId="77777777" w:rsidR="0055012B" w:rsidRPr="00817C77" w:rsidRDefault="0055012B" w:rsidP="0055012B">
    <w:pPr>
      <w:pStyle w:val="Footer"/>
      <w:jc w:val="center"/>
      <w:rPr>
        <w:rFonts w:ascii="Arial" w:hAnsi="Arial" w:cs="Arial"/>
      </w:rPr>
    </w:pPr>
    <w:proofErr w:type="spellStart"/>
    <w:r w:rsidRPr="00817C77">
      <w:rPr>
        <w:rFonts w:ascii="Arial" w:hAnsi="Arial" w:cs="Arial"/>
      </w:rPr>
      <w:t>Ekteki</w:t>
    </w:r>
    <w:proofErr w:type="spellEnd"/>
    <w:r w:rsidRPr="00817C77">
      <w:rPr>
        <w:rFonts w:ascii="Arial" w:hAnsi="Arial" w:cs="Arial"/>
      </w:rPr>
      <w:t xml:space="preserve"> </w:t>
    </w:r>
    <w:proofErr w:type="spellStart"/>
    <w:r w:rsidRPr="00817C77">
      <w:rPr>
        <w:rFonts w:ascii="Arial" w:hAnsi="Arial" w:cs="Arial"/>
      </w:rPr>
      <w:t>dipnotlar</w:t>
    </w:r>
    <w:proofErr w:type="spellEnd"/>
    <w:r w:rsidRPr="00817C77">
      <w:rPr>
        <w:rFonts w:ascii="Arial" w:hAnsi="Arial" w:cs="Arial"/>
      </w:rPr>
      <w:t xml:space="preserve"> </w:t>
    </w:r>
    <w:proofErr w:type="spellStart"/>
    <w:r w:rsidRPr="00817C77">
      <w:rPr>
        <w:rFonts w:ascii="Arial" w:hAnsi="Arial" w:cs="Arial"/>
      </w:rPr>
      <w:t>bu</w:t>
    </w:r>
    <w:proofErr w:type="spellEnd"/>
    <w:r w:rsidRPr="00817C77">
      <w:rPr>
        <w:rFonts w:ascii="Arial" w:hAnsi="Arial" w:cs="Arial"/>
      </w:rPr>
      <w:t xml:space="preserve"> </w:t>
    </w:r>
    <w:proofErr w:type="spellStart"/>
    <w:r w:rsidRPr="00817C77">
      <w:rPr>
        <w:rFonts w:ascii="Arial" w:hAnsi="Arial" w:cs="Arial"/>
      </w:rPr>
      <w:t>özet</w:t>
    </w:r>
    <w:proofErr w:type="spellEnd"/>
    <w:r w:rsidRPr="00817C77">
      <w:rPr>
        <w:rFonts w:ascii="Arial" w:hAnsi="Arial" w:cs="Arial"/>
      </w:rPr>
      <w:t xml:space="preserve"> </w:t>
    </w:r>
    <w:proofErr w:type="spellStart"/>
    <w:r w:rsidRPr="00817C77">
      <w:rPr>
        <w:rFonts w:ascii="Arial" w:hAnsi="Arial" w:cs="Arial"/>
      </w:rPr>
      <w:t>konsolide</w:t>
    </w:r>
    <w:proofErr w:type="spellEnd"/>
    <w:r w:rsidRPr="00817C77">
      <w:rPr>
        <w:rFonts w:ascii="Arial" w:hAnsi="Arial" w:cs="Arial"/>
      </w:rPr>
      <w:t xml:space="preserve"> </w:t>
    </w:r>
    <w:proofErr w:type="spellStart"/>
    <w:r w:rsidRPr="00817C77">
      <w:rPr>
        <w:rFonts w:ascii="Arial" w:hAnsi="Arial" w:cs="Arial"/>
      </w:rPr>
      <w:t>finansal</w:t>
    </w:r>
    <w:proofErr w:type="spellEnd"/>
    <w:r w:rsidRPr="00817C77">
      <w:rPr>
        <w:rFonts w:ascii="Arial" w:hAnsi="Arial" w:cs="Arial"/>
      </w:rPr>
      <w:t xml:space="preserve"> </w:t>
    </w:r>
    <w:proofErr w:type="spellStart"/>
    <w:r w:rsidRPr="00817C77">
      <w:rPr>
        <w:rFonts w:ascii="Arial" w:hAnsi="Arial" w:cs="Arial"/>
      </w:rPr>
      <w:t>tabloların</w:t>
    </w:r>
    <w:proofErr w:type="spellEnd"/>
    <w:r w:rsidRPr="00817C77">
      <w:rPr>
        <w:rFonts w:ascii="Arial" w:hAnsi="Arial" w:cs="Arial"/>
      </w:rPr>
      <w:t xml:space="preserve"> </w:t>
    </w:r>
    <w:proofErr w:type="spellStart"/>
    <w:r w:rsidRPr="00817C77">
      <w:rPr>
        <w:rFonts w:ascii="Arial" w:hAnsi="Arial" w:cs="Arial"/>
      </w:rPr>
      <w:t>tamamlayıcı</w:t>
    </w:r>
    <w:proofErr w:type="spellEnd"/>
    <w:r w:rsidRPr="00817C77">
      <w:rPr>
        <w:rFonts w:ascii="Arial" w:hAnsi="Arial" w:cs="Arial"/>
      </w:rPr>
      <w:t xml:space="preserve"> </w:t>
    </w:r>
    <w:proofErr w:type="spellStart"/>
    <w:r w:rsidRPr="00817C77">
      <w:rPr>
        <w:rFonts w:ascii="Arial" w:hAnsi="Arial" w:cs="Arial"/>
      </w:rPr>
      <w:t>bir</w:t>
    </w:r>
    <w:proofErr w:type="spellEnd"/>
    <w:r w:rsidRPr="00817C77">
      <w:rPr>
        <w:rFonts w:ascii="Arial" w:hAnsi="Arial" w:cs="Arial"/>
      </w:rPr>
      <w:t xml:space="preserve"> </w:t>
    </w:r>
    <w:proofErr w:type="spellStart"/>
    <w:r w:rsidRPr="00817C77">
      <w:rPr>
        <w:rFonts w:ascii="Arial" w:hAnsi="Arial" w:cs="Arial"/>
      </w:rPr>
      <w:t>parçasıdır</w:t>
    </w:r>
    <w:proofErr w:type="spellEnd"/>
    <w:r w:rsidRPr="00817C77">
      <w:rPr>
        <w:rFonts w:ascii="Arial" w:hAnsi="Arial" w:cs="Arial"/>
      </w:rPr>
      <w:t>.</w:t>
    </w:r>
  </w:p>
  <w:p w14:paraId="691AAB03" w14:textId="3251D8DE" w:rsidR="005F3392" w:rsidRPr="00817C77" w:rsidRDefault="005F3392">
    <w:pPr>
      <w:pStyle w:val="Footer"/>
      <w:jc w:val="center"/>
      <w:rPr>
        <w:rFonts w:ascii="Arial" w:hAnsi="Arial" w:cs="Arial"/>
      </w:rPr>
    </w:pPr>
  </w:p>
  <w:sdt>
    <w:sdtPr>
      <w:rPr>
        <w:rFonts w:ascii="Arial" w:hAnsi="Arial" w:cs="Arial"/>
      </w:rPr>
      <w:id w:val="-1184125899"/>
      <w:docPartObj>
        <w:docPartGallery w:val="Page Numbers (Bottom of Page)"/>
        <w:docPartUnique/>
      </w:docPartObj>
    </w:sdtPr>
    <w:sdtEndPr/>
    <w:sdtContent>
      <w:p w14:paraId="3F1F931E" w14:textId="45369FAA" w:rsidR="005F3392" w:rsidRPr="00817C77" w:rsidRDefault="0055012B" w:rsidP="0055012B">
        <w:pPr>
          <w:pStyle w:val="Footer"/>
          <w:jc w:val="center"/>
          <w:rPr>
            <w:rFonts w:ascii="Arial" w:hAnsi="Arial" w:cs="Arial"/>
          </w:rPr>
        </w:pPr>
        <w:r>
          <w:rPr>
            <w:rFonts w:ascii="Arial" w:hAnsi="Arial" w:cs="Arial"/>
          </w:rPr>
          <w:t>(</w:t>
        </w:r>
        <w:r w:rsidR="005F3392" w:rsidRPr="00817C77">
          <w:rPr>
            <w:rFonts w:ascii="Arial" w:hAnsi="Arial" w:cs="Arial"/>
          </w:rPr>
          <w:fldChar w:fldCharType="begin"/>
        </w:r>
        <w:r w:rsidR="005F3392" w:rsidRPr="00817C77">
          <w:rPr>
            <w:rFonts w:ascii="Arial" w:hAnsi="Arial" w:cs="Arial"/>
          </w:rPr>
          <w:instrText xml:space="preserve"> PAGE   \* MERGEFORMAT </w:instrText>
        </w:r>
        <w:r w:rsidR="005F3392" w:rsidRPr="00817C77">
          <w:rPr>
            <w:rFonts w:ascii="Arial" w:hAnsi="Arial" w:cs="Arial"/>
          </w:rPr>
          <w:fldChar w:fldCharType="separate"/>
        </w:r>
        <w:r w:rsidR="005F3392" w:rsidRPr="00817C77">
          <w:rPr>
            <w:rFonts w:ascii="Arial" w:hAnsi="Arial" w:cs="Arial"/>
            <w:noProof/>
          </w:rPr>
          <w:t>3</w:t>
        </w:r>
        <w:r w:rsidR="005F3392" w:rsidRPr="00817C77">
          <w:rPr>
            <w:rFonts w:ascii="Arial" w:hAnsi="Arial" w:cs="Arial"/>
            <w:noProof/>
          </w:rPr>
          <w:fldChar w:fldCharType="end"/>
        </w:r>
        <w:r>
          <w:rPr>
            <w:rFonts w:ascii="Arial" w:hAnsi="Arial" w:cs="Arial"/>
            <w:noProof/>
          </w:rPr>
          <w:t>)</w:t>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065181000"/>
      <w:docPartObj>
        <w:docPartGallery w:val="Page Numbers (Bottom of Page)"/>
        <w:docPartUnique/>
      </w:docPartObj>
    </w:sdtPr>
    <w:sdtEndPr/>
    <w:sdtContent>
      <w:p w14:paraId="0D30E94D" w14:textId="7950CAC6" w:rsidR="005F3392" w:rsidRPr="00817C77" w:rsidRDefault="00194F21">
        <w:pPr>
          <w:pStyle w:val="Footer"/>
          <w:jc w:val="center"/>
          <w:rPr>
            <w:rFonts w:ascii="Arial" w:hAnsi="Arial" w:cs="Arial"/>
          </w:rPr>
        </w:pPr>
        <w:r w:rsidRPr="00194F21">
          <w:rPr>
            <w:rFonts w:ascii="Arial" w:hAnsi="Arial" w:cs="Arial"/>
          </w:rPr>
          <w:t>The accompanying notes form an integral part of these condensed consolidated financial statements.</w:t>
        </w:r>
      </w:p>
      <w:p w14:paraId="2872EC91" w14:textId="77777777" w:rsidR="005F3392" w:rsidRPr="00817C77" w:rsidRDefault="005F3392">
        <w:pPr>
          <w:pStyle w:val="Footer"/>
          <w:jc w:val="center"/>
          <w:rPr>
            <w:rFonts w:ascii="Arial" w:hAnsi="Arial" w:cs="Arial"/>
          </w:rPr>
        </w:pPr>
      </w:p>
      <w:p w14:paraId="5BEA35FD" w14:textId="135607FD" w:rsidR="005F3392" w:rsidRPr="00817C77" w:rsidRDefault="0055012B">
        <w:pPr>
          <w:pStyle w:val="Footer"/>
          <w:jc w:val="center"/>
          <w:rPr>
            <w:rFonts w:ascii="Arial" w:hAnsi="Arial" w:cs="Arial"/>
          </w:rPr>
        </w:pPr>
        <w:r>
          <w:rPr>
            <w:rFonts w:ascii="Arial" w:hAnsi="Arial" w:cs="Arial"/>
          </w:rPr>
          <w:t>(</w:t>
        </w:r>
        <w:r w:rsidR="005F3392" w:rsidRPr="00817C77">
          <w:rPr>
            <w:rFonts w:ascii="Arial" w:hAnsi="Arial" w:cs="Arial"/>
          </w:rPr>
          <w:fldChar w:fldCharType="begin"/>
        </w:r>
        <w:r w:rsidR="005F3392" w:rsidRPr="00817C77">
          <w:rPr>
            <w:rFonts w:ascii="Arial" w:hAnsi="Arial" w:cs="Arial"/>
          </w:rPr>
          <w:instrText xml:space="preserve"> PAGE   \* MERGEFORMAT </w:instrText>
        </w:r>
        <w:r w:rsidR="005F3392" w:rsidRPr="00817C77">
          <w:rPr>
            <w:rFonts w:ascii="Arial" w:hAnsi="Arial" w:cs="Arial"/>
          </w:rPr>
          <w:fldChar w:fldCharType="separate"/>
        </w:r>
        <w:r w:rsidR="005F3392" w:rsidRPr="00817C77">
          <w:rPr>
            <w:rFonts w:ascii="Arial" w:hAnsi="Arial" w:cs="Arial"/>
            <w:noProof/>
          </w:rPr>
          <w:t>3</w:t>
        </w:r>
        <w:r w:rsidR="005F3392" w:rsidRPr="00817C77">
          <w:rPr>
            <w:rFonts w:ascii="Arial" w:hAnsi="Arial" w:cs="Arial"/>
            <w:noProof/>
          </w:rPr>
          <w:fldChar w:fldCharType="end"/>
        </w:r>
        <w:r>
          <w:rPr>
            <w:rFonts w:ascii="Arial" w:hAnsi="Arial" w:cs="Arial"/>
            <w:noProof/>
          </w:rPr>
          <w:t>)</w:t>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24ACB" w14:textId="113DD004" w:rsidR="005F3392" w:rsidRDefault="00373D14">
    <w:pPr>
      <w:pStyle w:val="Footer"/>
      <w:jc w:val="center"/>
      <w:rPr>
        <w:rFonts w:ascii="Arial" w:hAnsi="Arial" w:cs="Arial"/>
      </w:rPr>
    </w:pPr>
    <w:r w:rsidRPr="00194F21">
      <w:rPr>
        <w:rFonts w:ascii="Arial" w:hAnsi="Arial" w:cs="Arial"/>
      </w:rPr>
      <w:t>The accompanying notes form an integral part of these condensed consolidated financial statements.</w:t>
    </w:r>
  </w:p>
  <w:p w14:paraId="69478031" w14:textId="77777777" w:rsidR="00472966" w:rsidRPr="00817C77" w:rsidRDefault="00472966">
    <w:pPr>
      <w:pStyle w:val="Footer"/>
      <w:jc w:val="center"/>
      <w:rPr>
        <w:rFonts w:ascii="Arial" w:hAnsi="Arial" w:cs="Arial"/>
      </w:rPr>
    </w:pPr>
  </w:p>
  <w:p w14:paraId="5D3D6CD1" w14:textId="272EB354" w:rsidR="005F3392" w:rsidRPr="00817C77" w:rsidRDefault="00986153" w:rsidP="0055012B">
    <w:pPr>
      <w:pStyle w:val="Footer"/>
      <w:jc w:val="center"/>
      <w:rPr>
        <w:rFonts w:ascii="Arial" w:hAnsi="Arial" w:cs="Arial"/>
      </w:rPr>
    </w:pPr>
    <w:sdt>
      <w:sdtPr>
        <w:rPr>
          <w:rFonts w:ascii="Arial" w:hAnsi="Arial" w:cs="Arial"/>
        </w:rPr>
        <w:id w:val="-1401974934"/>
        <w:docPartObj>
          <w:docPartGallery w:val="Page Numbers (Bottom of Page)"/>
          <w:docPartUnique/>
        </w:docPartObj>
      </w:sdtPr>
      <w:sdtEndPr/>
      <w:sdtContent>
        <w:r w:rsidR="0055012B">
          <w:rPr>
            <w:rFonts w:ascii="Arial" w:hAnsi="Arial" w:cs="Arial"/>
          </w:rPr>
          <w:t>(</w:t>
        </w:r>
        <w:r w:rsidR="005F3392" w:rsidRPr="00817C77">
          <w:rPr>
            <w:rFonts w:ascii="Arial" w:hAnsi="Arial" w:cs="Arial"/>
          </w:rPr>
          <w:fldChar w:fldCharType="begin"/>
        </w:r>
        <w:r w:rsidR="005F3392" w:rsidRPr="00817C77">
          <w:rPr>
            <w:rFonts w:ascii="Arial" w:hAnsi="Arial" w:cs="Arial"/>
          </w:rPr>
          <w:instrText xml:space="preserve"> PAGE   \* MERGEFORMAT </w:instrText>
        </w:r>
        <w:r w:rsidR="005F3392" w:rsidRPr="00817C77">
          <w:rPr>
            <w:rFonts w:ascii="Arial" w:hAnsi="Arial" w:cs="Arial"/>
          </w:rPr>
          <w:fldChar w:fldCharType="separate"/>
        </w:r>
        <w:r w:rsidR="005F3392" w:rsidRPr="00817C77">
          <w:rPr>
            <w:rFonts w:ascii="Arial" w:hAnsi="Arial" w:cs="Arial"/>
            <w:noProof/>
          </w:rPr>
          <w:t>4</w:t>
        </w:r>
        <w:r w:rsidR="005F3392" w:rsidRPr="00817C77">
          <w:rPr>
            <w:rFonts w:ascii="Arial" w:hAnsi="Arial" w:cs="Arial"/>
            <w:noProof/>
          </w:rPr>
          <w:fldChar w:fldCharType="end"/>
        </w:r>
      </w:sdtContent>
    </w:sdt>
    <w:r w:rsidR="0055012B">
      <w:rPr>
        <w:rFonts w:ascii="Arial" w:hAnsi="Arial" w:cs="Arial"/>
      </w:rPr>
      <w: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2CE8E" w14:textId="4EC3A091" w:rsidR="005F3392" w:rsidRPr="00817C77" w:rsidRDefault="00373D14">
    <w:pPr>
      <w:pStyle w:val="Footer"/>
      <w:jc w:val="center"/>
      <w:rPr>
        <w:rFonts w:ascii="Arial" w:hAnsi="Arial" w:cs="Arial"/>
      </w:rPr>
    </w:pPr>
    <w:r w:rsidRPr="00194F21">
      <w:rPr>
        <w:rFonts w:ascii="Arial" w:hAnsi="Arial" w:cs="Arial"/>
      </w:rPr>
      <w:t>The accompanying notes form an integral part of these condensed consolidated financial statements</w:t>
    </w:r>
    <w:r w:rsidR="005F3392" w:rsidRPr="00817C77">
      <w:rPr>
        <w:rFonts w:ascii="Arial" w:hAnsi="Arial" w:cs="Arial"/>
      </w:rPr>
      <w:t>.</w:t>
    </w:r>
  </w:p>
  <w:p w14:paraId="20AAC706" w14:textId="77777777" w:rsidR="005F3392" w:rsidRPr="00817C77" w:rsidRDefault="005F3392">
    <w:pPr>
      <w:pStyle w:val="Footer"/>
      <w:jc w:val="center"/>
      <w:rPr>
        <w:rFonts w:ascii="Arial" w:hAnsi="Arial" w:cs="Arial"/>
      </w:rPr>
    </w:pPr>
  </w:p>
  <w:p w14:paraId="2A602C18" w14:textId="79A9EE90" w:rsidR="005F3392" w:rsidRPr="00817C77" w:rsidRDefault="00986153" w:rsidP="0055012B">
    <w:pPr>
      <w:pStyle w:val="Footer"/>
      <w:jc w:val="center"/>
      <w:rPr>
        <w:rFonts w:ascii="Arial" w:hAnsi="Arial" w:cs="Arial"/>
      </w:rPr>
    </w:pPr>
    <w:sdt>
      <w:sdtPr>
        <w:rPr>
          <w:rFonts w:ascii="Arial" w:hAnsi="Arial" w:cs="Arial"/>
        </w:rPr>
        <w:id w:val="307063196"/>
        <w:docPartObj>
          <w:docPartGallery w:val="Page Numbers (Bottom of Page)"/>
          <w:docPartUnique/>
        </w:docPartObj>
      </w:sdtPr>
      <w:sdtEndPr/>
      <w:sdtContent>
        <w:r w:rsidR="0055012B">
          <w:rPr>
            <w:rFonts w:ascii="Arial" w:hAnsi="Arial" w:cs="Arial"/>
          </w:rPr>
          <w:t>(</w:t>
        </w:r>
        <w:r w:rsidR="005F3392" w:rsidRPr="00817C77">
          <w:rPr>
            <w:rFonts w:ascii="Arial" w:hAnsi="Arial" w:cs="Arial"/>
          </w:rPr>
          <w:fldChar w:fldCharType="begin"/>
        </w:r>
        <w:r w:rsidR="005F3392" w:rsidRPr="00817C77">
          <w:rPr>
            <w:rFonts w:ascii="Arial" w:hAnsi="Arial" w:cs="Arial"/>
          </w:rPr>
          <w:instrText xml:space="preserve"> PAGE   \* MERGEFORMAT </w:instrText>
        </w:r>
        <w:r w:rsidR="005F3392" w:rsidRPr="00817C77">
          <w:rPr>
            <w:rFonts w:ascii="Arial" w:hAnsi="Arial" w:cs="Arial"/>
          </w:rPr>
          <w:fldChar w:fldCharType="separate"/>
        </w:r>
        <w:r w:rsidR="005F3392" w:rsidRPr="00817C77">
          <w:rPr>
            <w:rFonts w:ascii="Arial" w:hAnsi="Arial" w:cs="Arial"/>
            <w:noProof/>
          </w:rPr>
          <w:t>6</w:t>
        </w:r>
        <w:r w:rsidR="005F3392" w:rsidRPr="00817C77">
          <w:rPr>
            <w:rFonts w:ascii="Arial" w:hAnsi="Arial" w:cs="Arial"/>
            <w:noProof/>
          </w:rPr>
          <w:fldChar w:fldCharType="end"/>
        </w:r>
        <w:r w:rsidR="0055012B">
          <w:rPr>
            <w:rFonts w:ascii="Arial" w:hAnsi="Arial" w:cs="Arial"/>
            <w:noProof/>
          </w:rPr>
          <w:t>)</w:t>
        </w:r>
      </w:sdtContent>
    </w:sdt>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4B799" w14:textId="6E5BE78F" w:rsidR="005F3392" w:rsidRPr="00817C77" w:rsidRDefault="00373D14">
    <w:pPr>
      <w:pStyle w:val="Footer"/>
      <w:jc w:val="center"/>
      <w:rPr>
        <w:rFonts w:ascii="Arial" w:hAnsi="Arial" w:cs="Arial"/>
      </w:rPr>
    </w:pPr>
    <w:r w:rsidRPr="00194F21">
      <w:rPr>
        <w:rFonts w:ascii="Arial" w:hAnsi="Arial" w:cs="Arial"/>
      </w:rPr>
      <w:t>The accompanying notes form an integral part of these condensed consolidated financial statements.</w:t>
    </w:r>
  </w:p>
  <w:p w14:paraId="3304462B" w14:textId="41687676" w:rsidR="005F3392" w:rsidRPr="00817C77" w:rsidRDefault="00986153">
    <w:pPr>
      <w:pStyle w:val="Footer"/>
      <w:jc w:val="center"/>
      <w:rPr>
        <w:rFonts w:ascii="Arial" w:hAnsi="Arial" w:cs="Arial"/>
      </w:rPr>
    </w:pPr>
    <w:sdt>
      <w:sdtPr>
        <w:rPr>
          <w:rFonts w:ascii="Arial" w:hAnsi="Arial" w:cs="Arial"/>
        </w:rPr>
        <w:id w:val="349541766"/>
        <w:docPartObj>
          <w:docPartGallery w:val="Page Numbers (Bottom of Page)"/>
          <w:docPartUnique/>
        </w:docPartObj>
      </w:sdtPr>
      <w:sdtEndPr/>
      <w:sdtContent>
        <w:r w:rsidR="0055012B">
          <w:rPr>
            <w:rFonts w:ascii="Arial" w:hAnsi="Arial" w:cs="Arial"/>
          </w:rPr>
          <w:t>(</w:t>
        </w:r>
        <w:r w:rsidR="005F3392" w:rsidRPr="00817C77">
          <w:rPr>
            <w:rFonts w:ascii="Arial" w:hAnsi="Arial" w:cs="Arial"/>
          </w:rPr>
          <w:fldChar w:fldCharType="begin"/>
        </w:r>
        <w:r w:rsidR="005F3392" w:rsidRPr="00817C77">
          <w:rPr>
            <w:rFonts w:ascii="Arial" w:hAnsi="Arial" w:cs="Arial"/>
          </w:rPr>
          <w:instrText xml:space="preserve"> PAGE   \* MERGEFORMAT </w:instrText>
        </w:r>
        <w:r w:rsidR="005F3392" w:rsidRPr="00817C77">
          <w:rPr>
            <w:rFonts w:ascii="Arial" w:hAnsi="Arial" w:cs="Arial"/>
          </w:rPr>
          <w:fldChar w:fldCharType="separate"/>
        </w:r>
        <w:r w:rsidR="005F3392" w:rsidRPr="00817C77">
          <w:rPr>
            <w:rFonts w:ascii="Arial" w:hAnsi="Arial" w:cs="Arial"/>
            <w:noProof/>
          </w:rPr>
          <w:t>8</w:t>
        </w:r>
        <w:r w:rsidR="005F3392" w:rsidRPr="00817C77">
          <w:rPr>
            <w:rFonts w:ascii="Arial" w:hAnsi="Arial" w:cs="Arial"/>
            <w:noProof/>
          </w:rPr>
          <w:fldChar w:fldCharType="end"/>
        </w:r>
      </w:sdtContent>
    </w:sdt>
    <w:r w:rsidR="0055012B">
      <w:rPr>
        <w:rFonts w:ascii="Arial" w:hAnsi="Arial" w:cs="Arial"/>
      </w:rPr>
      <w:t>)</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1E1B0" w14:textId="77777777" w:rsidR="00525F29" w:rsidRPr="00817C77" w:rsidRDefault="00525F29">
    <w:pPr>
      <w:pStyle w:val="Footer"/>
      <w:jc w:val="center"/>
      <w:rPr>
        <w:rFonts w:ascii="Arial" w:hAnsi="Arial" w:cs="Arial"/>
      </w:rPr>
    </w:pPr>
    <w:r w:rsidRPr="00817C77">
      <w:rPr>
        <w:rStyle w:val="PageNumber"/>
        <w:rFonts w:ascii="Arial" w:hAnsi="Arial" w:cs="Arial"/>
      </w:rPr>
      <w:t>(</w:t>
    </w:r>
    <w:r w:rsidRPr="00817C77">
      <w:rPr>
        <w:rStyle w:val="PageNumber"/>
        <w:rFonts w:ascii="Arial" w:hAnsi="Arial" w:cs="Arial"/>
      </w:rPr>
      <w:fldChar w:fldCharType="begin"/>
    </w:r>
    <w:r w:rsidRPr="00817C77">
      <w:rPr>
        <w:rStyle w:val="PageNumber"/>
        <w:rFonts w:ascii="Arial" w:hAnsi="Arial" w:cs="Arial"/>
      </w:rPr>
      <w:instrText xml:space="preserve"> PAGE </w:instrText>
    </w:r>
    <w:r w:rsidRPr="00817C77">
      <w:rPr>
        <w:rStyle w:val="PageNumber"/>
        <w:rFonts w:ascii="Arial" w:hAnsi="Arial" w:cs="Arial"/>
      </w:rPr>
      <w:fldChar w:fldCharType="separate"/>
    </w:r>
    <w:r w:rsidRPr="00817C77">
      <w:rPr>
        <w:rStyle w:val="PageNumber"/>
        <w:rFonts w:ascii="Arial" w:hAnsi="Arial" w:cs="Arial"/>
        <w:noProof/>
      </w:rPr>
      <w:t>12</w:t>
    </w:r>
    <w:r w:rsidRPr="00817C77">
      <w:rPr>
        <w:rStyle w:val="PageNumber"/>
        <w:rFonts w:ascii="Arial" w:hAnsi="Arial" w:cs="Arial"/>
      </w:rPr>
      <w:fldChar w:fldCharType="end"/>
    </w:r>
    <w:r w:rsidRPr="00817C77">
      <w:rPr>
        <w:rStyle w:val="PageNumber"/>
        <w:rFonts w:ascii="Arial" w:hAnsi="Arial" w:cs="Arial"/>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CB33E" w14:textId="77777777" w:rsidR="002C036A" w:rsidRDefault="002C036A">
      <w:r>
        <w:separator/>
      </w:r>
    </w:p>
  </w:footnote>
  <w:footnote w:type="continuationSeparator" w:id="0">
    <w:p w14:paraId="3BF6A7F5" w14:textId="77777777" w:rsidR="002C036A" w:rsidRDefault="002C036A">
      <w:r>
        <w:continuationSeparator/>
      </w:r>
    </w:p>
  </w:footnote>
  <w:footnote w:type="continuationNotice" w:id="1">
    <w:p w14:paraId="1FC490A9" w14:textId="77777777" w:rsidR="002C036A" w:rsidRDefault="002C03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27178" w14:textId="5BF4687E" w:rsidR="004131EF" w:rsidRPr="00A52362" w:rsidRDefault="004131EF" w:rsidP="00B26452">
    <w:pPr>
      <w:pStyle w:val="Header"/>
      <w:rPr>
        <w:sz w:val="22"/>
        <w:szCs w:val="22"/>
        <w:lang w:val="tr-TR"/>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D0666" w14:textId="791ECDF9" w:rsidR="005F3392" w:rsidRDefault="005F3392">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8EA54" w14:textId="1E7E7D16" w:rsidR="005F3392" w:rsidRDefault="005F3392">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46574" w14:textId="75916F6F" w:rsidR="005F3392" w:rsidRPr="00472966" w:rsidRDefault="005F3392" w:rsidP="00B26452">
    <w:pPr>
      <w:tabs>
        <w:tab w:val="right" w:pos="9072"/>
      </w:tabs>
      <w:jc w:val="both"/>
      <w:rPr>
        <w:rFonts w:ascii="Arial" w:hAnsi="Arial" w:cs="Arial"/>
        <w:b/>
        <w:lang w:val="tr-TR"/>
      </w:rPr>
    </w:pPr>
    <w:r w:rsidRPr="00472966">
      <w:rPr>
        <w:rFonts w:ascii="Arial" w:hAnsi="Arial" w:cs="Arial"/>
        <w:b/>
        <w:lang w:val="tr-TR"/>
      </w:rPr>
      <w:t>ÇELEBİ HAVA SERVİSİ ANONİM ŞİRKETİ</w:t>
    </w:r>
  </w:p>
  <w:p w14:paraId="39C50302" w14:textId="77777777" w:rsidR="005F3392" w:rsidRPr="00472966" w:rsidRDefault="005F3392" w:rsidP="00B26452">
    <w:pPr>
      <w:tabs>
        <w:tab w:val="right" w:pos="9072"/>
      </w:tabs>
      <w:jc w:val="both"/>
      <w:rPr>
        <w:rFonts w:ascii="Arial" w:hAnsi="Arial" w:cs="Arial"/>
        <w:b/>
        <w:lang w:val="tr-TR"/>
      </w:rPr>
    </w:pPr>
  </w:p>
  <w:p w14:paraId="23F3FB07" w14:textId="77777777" w:rsidR="00472966" w:rsidRPr="00472966" w:rsidRDefault="00B93E3A" w:rsidP="00B26452">
    <w:pPr>
      <w:pBdr>
        <w:bottom w:val="single" w:sz="4" w:space="1" w:color="auto"/>
      </w:pBdr>
      <w:rPr>
        <w:rFonts w:ascii="Arial" w:hAnsi="Arial" w:cs="Arial"/>
        <w:b/>
        <w:lang w:val="tr-TR"/>
      </w:rPr>
    </w:pPr>
    <w:r w:rsidRPr="00472966">
      <w:rPr>
        <w:rFonts w:ascii="Arial" w:hAnsi="Arial" w:cs="Arial"/>
        <w:b/>
        <w:lang w:val="tr-TR"/>
      </w:rPr>
      <w:t>CONDENSED CONSOLIDATED FINANCIAL STATEMENT OF PROFIT OR LOSS</w:t>
    </w:r>
  </w:p>
  <w:p w14:paraId="6F8A88CD" w14:textId="6FB8E9F3" w:rsidR="005F3392" w:rsidRPr="00472966" w:rsidRDefault="00B93E3A" w:rsidP="00B26452">
    <w:pPr>
      <w:pBdr>
        <w:bottom w:val="single" w:sz="4" w:space="1" w:color="auto"/>
      </w:pBdr>
      <w:rPr>
        <w:rFonts w:ascii="Arial" w:hAnsi="Arial" w:cs="Arial"/>
        <w:b/>
        <w:lang w:val="tr-TR"/>
      </w:rPr>
    </w:pPr>
    <w:r w:rsidRPr="00472966">
      <w:rPr>
        <w:rFonts w:ascii="Arial" w:hAnsi="Arial" w:cs="Arial"/>
        <w:b/>
        <w:lang w:val="tr-TR"/>
      </w:rPr>
      <w:t xml:space="preserve">FOR THE PERIOD 1 JANUARY – 30 </w:t>
    </w:r>
    <w:r w:rsidR="007411DF" w:rsidRPr="00472966">
      <w:rPr>
        <w:rFonts w:ascii="Arial" w:hAnsi="Arial" w:cs="Arial"/>
        <w:b/>
        <w:lang w:val="tr-TR"/>
      </w:rPr>
      <w:t>SEPTEMBER</w:t>
    </w:r>
    <w:r w:rsidRPr="00472966">
      <w:rPr>
        <w:rFonts w:ascii="Arial" w:hAnsi="Arial" w:cs="Arial"/>
        <w:b/>
        <w:lang w:val="tr-TR"/>
      </w:rPr>
      <w:t xml:space="preserve"> 2025</w:t>
    </w:r>
  </w:p>
  <w:p w14:paraId="30AF101E" w14:textId="1E25F77C" w:rsidR="005F3392" w:rsidRPr="00472966" w:rsidRDefault="00B93E3A" w:rsidP="00213647">
    <w:pPr>
      <w:pStyle w:val="Teknik4"/>
      <w:pBdr>
        <w:bottom w:val="single" w:sz="4" w:space="1" w:color="auto"/>
      </w:pBdr>
      <w:tabs>
        <w:tab w:val="clear" w:pos="-720"/>
        <w:tab w:val="left" w:pos="-851"/>
        <w:tab w:val="left" w:pos="-284"/>
      </w:tabs>
      <w:jc w:val="both"/>
      <w:rPr>
        <w:rFonts w:ascii="Arial" w:hAnsi="Arial" w:cs="Arial"/>
        <w:bCs/>
        <w:spacing w:val="-3"/>
        <w:sz w:val="18"/>
        <w:szCs w:val="18"/>
        <w:lang w:val="tr-TR"/>
      </w:rPr>
    </w:pPr>
    <w:r w:rsidRPr="00472966">
      <w:rPr>
        <w:rFonts w:ascii="Arial" w:hAnsi="Arial" w:cs="Arial"/>
        <w:bCs/>
        <w:sz w:val="18"/>
        <w:szCs w:val="18"/>
        <w:lang w:val="tr-TR"/>
      </w:rPr>
      <w:t>(Amounts expressed in Turkish Lira (“TL”) unless otherwise indicated.)</w:t>
    </w:r>
  </w:p>
  <w:p w14:paraId="470A1B40" w14:textId="77777777" w:rsidR="005F3392" w:rsidRPr="00817C77" w:rsidRDefault="005F3392" w:rsidP="00B26452">
    <w:pPr>
      <w:pStyle w:val="Header"/>
      <w:rPr>
        <w:rFonts w:ascii="Arial" w:hAnsi="Arial" w:cs="Arial"/>
        <w:sz w:val="22"/>
        <w:szCs w:val="22"/>
        <w:lang w:val="tr-TR"/>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241C1" w14:textId="3843DCE8" w:rsidR="005F3392" w:rsidRDefault="005F3392">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7AB64" w14:textId="583CA2FF" w:rsidR="005F3392" w:rsidRDefault="005F3392">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CC08F" w14:textId="294608AC" w:rsidR="005F3392" w:rsidRPr="00472966" w:rsidRDefault="005F3392">
    <w:pPr>
      <w:widowControl w:val="0"/>
      <w:tabs>
        <w:tab w:val="right" w:pos="14034"/>
      </w:tabs>
      <w:rPr>
        <w:rFonts w:ascii="Arial" w:hAnsi="Arial" w:cs="Arial"/>
        <w:b/>
        <w:snapToGrid w:val="0"/>
        <w:color w:val="000000"/>
        <w:lang w:val="pt-PT"/>
      </w:rPr>
    </w:pPr>
    <w:r w:rsidRPr="00472966">
      <w:rPr>
        <w:rFonts w:ascii="Arial" w:hAnsi="Arial" w:cs="Arial"/>
        <w:b/>
        <w:snapToGrid w:val="0"/>
        <w:color w:val="000000"/>
        <w:lang w:val="pt-PT"/>
      </w:rPr>
      <w:t xml:space="preserve">ÇELEBİ HAVA SERVİSİ </w:t>
    </w:r>
    <w:r w:rsidRPr="00472966">
      <w:rPr>
        <w:rFonts w:ascii="Arial" w:hAnsi="Arial" w:cs="Arial"/>
        <w:b/>
        <w:lang w:val="tr-TR"/>
      </w:rPr>
      <w:t>ANONİM ŞİRKETİ</w:t>
    </w:r>
  </w:p>
  <w:p w14:paraId="5C440996" w14:textId="77777777" w:rsidR="005F3392" w:rsidRPr="00472966" w:rsidRDefault="005F3392">
    <w:pPr>
      <w:widowControl w:val="0"/>
      <w:tabs>
        <w:tab w:val="right" w:pos="14034"/>
      </w:tabs>
      <w:rPr>
        <w:rFonts w:ascii="Arial" w:hAnsi="Arial" w:cs="Arial"/>
        <w:b/>
        <w:snapToGrid w:val="0"/>
        <w:color w:val="000000"/>
        <w:lang w:val="pt-PT"/>
      </w:rPr>
    </w:pPr>
  </w:p>
  <w:p w14:paraId="4A78EE6B" w14:textId="77777777" w:rsidR="00472966" w:rsidRDefault="007411DF">
    <w:pPr>
      <w:pStyle w:val="Header"/>
      <w:jc w:val="both"/>
      <w:rPr>
        <w:rFonts w:ascii="Arial" w:hAnsi="Arial" w:cs="Arial"/>
        <w:b/>
        <w:bCs/>
        <w:snapToGrid w:val="0"/>
        <w:color w:val="000000"/>
        <w:lang w:val="pt-PT"/>
      </w:rPr>
    </w:pPr>
    <w:r w:rsidRPr="00472966">
      <w:rPr>
        <w:rFonts w:ascii="Arial" w:hAnsi="Arial" w:cs="Arial"/>
        <w:b/>
        <w:bCs/>
        <w:snapToGrid w:val="0"/>
        <w:color w:val="000000"/>
        <w:lang w:val="pt-PT"/>
      </w:rPr>
      <w:t xml:space="preserve">CONDENSED CONSOLIDATED STATEMENT OF CHANGES IN EQUITY </w:t>
    </w:r>
  </w:p>
  <w:p w14:paraId="194EB9DB" w14:textId="003348B5" w:rsidR="005F3392" w:rsidRPr="00472966" w:rsidRDefault="007411DF">
    <w:pPr>
      <w:pStyle w:val="Header"/>
      <w:jc w:val="both"/>
      <w:rPr>
        <w:rFonts w:ascii="Arial" w:hAnsi="Arial" w:cs="Arial"/>
        <w:b/>
        <w:bCs/>
        <w:lang w:val="pt-PT"/>
      </w:rPr>
    </w:pPr>
    <w:r w:rsidRPr="00472966">
      <w:rPr>
        <w:rFonts w:ascii="Arial" w:hAnsi="Arial" w:cs="Arial"/>
        <w:b/>
        <w:bCs/>
        <w:snapToGrid w:val="0"/>
        <w:color w:val="000000"/>
        <w:lang w:val="pt-PT"/>
      </w:rPr>
      <w:t>FOR THE PERIOD ENDED 1 JANUARY – 30 SEPTEMBER 2025</w:t>
    </w:r>
  </w:p>
  <w:p w14:paraId="7C3CB769" w14:textId="643A8BA6" w:rsidR="005F3392" w:rsidRPr="00472966" w:rsidRDefault="007411DF" w:rsidP="00CF62BE">
    <w:pPr>
      <w:pStyle w:val="Teknik4"/>
      <w:pBdr>
        <w:bottom w:val="single" w:sz="4" w:space="1" w:color="auto"/>
      </w:pBdr>
      <w:tabs>
        <w:tab w:val="clear" w:pos="-720"/>
        <w:tab w:val="left" w:pos="-851"/>
        <w:tab w:val="left" w:pos="-284"/>
      </w:tabs>
      <w:jc w:val="both"/>
      <w:rPr>
        <w:rFonts w:ascii="Arial" w:hAnsi="Arial" w:cs="Arial"/>
        <w:spacing w:val="-3"/>
        <w:sz w:val="16"/>
        <w:szCs w:val="16"/>
        <w:lang w:val="tr-TR"/>
      </w:rPr>
    </w:pPr>
    <w:r w:rsidRPr="00472966">
      <w:rPr>
        <w:rFonts w:ascii="Arial" w:hAnsi="Arial" w:cs="Arial"/>
        <w:snapToGrid w:val="0"/>
        <w:color w:val="000000"/>
        <w:sz w:val="18"/>
        <w:szCs w:val="18"/>
        <w:lang w:val="pt-PT"/>
      </w:rPr>
      <w:t>(Amounts expressed in Turkish Lira (“TL”) unless otherwise indicated.)</w:t>
    </w:r>
  </w:p>
  <w:p w14:paraId="40552178" w14:textId="77777777" w:rsidR="005F3392" w:rsidRPr="00817C77" w:rsidRDefault="005F3392" w:rsidP="00762F13">
    <w:pPr>
      <w:pStyle w:val="Teknik4"/>
      <w:tabs>
        <w:tab w:val="clear" w:pos="-720"/>
        <w:tab w:val="left" w:pos="-851"/>
        <w:tab w:val="left" w:pos="-284"/>
      </w:tabs>
      <w:jc w:val="both"/>
      <w:rPr>
        <w:rFonts w:ascii="Arial" w:hAnsi="Arial" w:cs="Arial"/>
        <w:b w:val="0"/>
        <w:bCs/>
        <w:spacing w:val="-3"/>
        <w:sz w:val="22"/>
        <w:szCs w:val="22"/>
        <w:lang w:val="tr-TR"/>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6ADBF" w14:textId="676CE93C" w:rsidR="005F3392" w:rsidRDefault="005F3392">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42479" w14:textId="47B46A9A" w:rsidR="005F3392" w:rsidRDefault="005F3392">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64FE2" w14:textId="491D3926" w:rsidR="005F3392" w:rsidRPr="00472966" w:rsidRDefault="005F3392" w:rsidP="00B26452">
    <w:pPr>
      <w:tabs>
        <w:tab w:val="right" w:pos="9072"/>
      </w:tabs>
      <w:jc w:val="both"/>
      <w:rPr>
        <w:rFonts w:ascii="Arial" w:hAnsi="Arial" w:cs="Arial"/>
        <w:b/>
        <w:lang w:val="tr-TR"/>
      </w:rPr>
    </w:pPr>
    <w:r w:rsidRPr="00472966">
      <w:rPr>
        <w:rFonts w:ascii="Arial" w:hAnsi="Arial" w:cs="Arial"/>
        <w:b/>
        <w:lang w:val="tr-TR"/>
      </w:rPr>
      <w:t>ÇELEBİ HAVA SERVİSİ ANONİM ŞİRKETİ</w:t>
    </w:r>
  </w:p>
  <w:p w14:paraId="27639161" w14:textId="77777777" w:rsidR="005F3392" w:rsidRPr="00472966" w:rsidRDefault="005F3392" w:rsidP="00B26452">
    <w:pPr>
      <w:tabs>
        <w:tab w:val="right" w:pos="9072"/>
      </w:tabs>
      <w:jc w:val="both"/>
      <w:rPr>
        <w:rFonts w:ascii="Arial" w:hAnsi="Arial" w:cs="Arial"/>
        <w:b/>
        <w:lang w:val="tr-TR"/>
      </w:rPr>
    </w:pPr>
  </w:p>
  <w:p w14:paraId="5CCFBCF2" w14:textId="77777777" w:rsidR="00472966" w:rsidRPr="00472966" w:rsidRDefault="007411DF" w:rsidP="007411DF">
    <w:pPr>
      <w:pStyle w:val="Teknik4"/>
      <w:tabs>
        <w:tab w:val="left" w:pos="-851"/>
        <w:tab w:val="left" w:pos="-284"/>
      </w:tabs>
      <w:jc w:val="both"/>
      <w:rPr>
        <w:rFonts w:ascii="Arial" w:hAnsi="Arial" w:cs="Arial"/>
        <w:snapToGrid w:val="0"/>
        <w:color w:val="000000"/>
        <w:sz w:val="20"/>
        <w:lang w:val="pt-PT"/>
      </w:rPr>
    </w:pPr>
    <w:r w:rsidRPr="00472966">
      <w:rPr>
        <w:rFonts w:ascii="Arial" w:hAnsi="Arial" w:cs="Arial"/>
        <w:snapToGrid w:val="0"/>
        <w:color w:val="000000"/>
        <w:sz w:val="20"/>
        <w:lang w:val="pt-PT"/>
      </w:rPr>
      <w:t xml:space="preserve">CONDENSED CONSOLIDATED FINANCIAL STATEMENT OF CASH FLOWS </w:t>
    </w:r>
  </w:p>
  <w:p w14:paraId="4A5923BC" w14:textId="2129D4A7" w:rsidR="007411DF" w:rsidRPr="00472966" w:rsidRDefault="007411DF" w:rsidP="007411DF">
    <w:pPr>
      <w:pStyle w:val="Teknik4"/>
      <w:tabs>
        <w:tab w:val="left" w:pos="-851"/>
        <w:tab w:val="left" w:pos="-284"/>
      </w:tabs>
      <w:jc w:val="both"/>
      <w:rPr>
        <w:rFonts w:ascii="Arial" w:hAnsi="Arial" w:cs="Arial"/>
        <w:snapToGrid w:val="0"/>
        <w:color w:val="000000"/>
        <w:sz w:val="20"/>
        <w:lang w:val="pt-PT"/>
      </w:rPr>
    </w:pPr>
    <w:r w:rsidRPr="00472966">
      <w:rPr>
        <w:rFonts w:ascii="Arial" w:hAnsi="Arial" w:cs="Arial"/>
        <w:snapToGrid w:val="0"/>
        <w:color w:val="000000"/>
        <w:sz w:val="20"/>
        <w:lang w:val="pt-PT"/>
      </w:rPr>
      <w:t>FOR THE PERIOD ENDED 1 JANUARY – 30 SEPTEMBER 2025</w:t>
    </w:r>
  </w:p>
  <w:p w14:paraId="533A5253" w14:textId="05D6955D" w:rsidR="005F3392" w:rsidRPr="00472966" w:rsidRDefault="007411DF" w:rsidP="00B73B4C">
    <w:pPr>
      <w:pStyle w:val="Teknik4"/>
      <w:pBdr>
        <w:bottom w:val="single" w:sz="4" w:space="1" w:color="auto"/>
      </w:pBdr>
      <w:tabs>
        <w:tab w:val="clear" w:pos="-720"/>
        <w:tab w:val="left" w:pos="-851"/>
        <w:tab w:val="left" w:pos="-284"/>
      </w:tabs>
      <w:jc w:val="both"/>
      <w:rPr>
        <w:rFonts w:ascii="Arial" w:hAnsi="Arial" w:cs="Arial"/>
        <w:bCs/>
        <w:spacing w:val="-3"/>
        <w:sz w:val="18"/>
        <w:szCs w:val="18"/>
        <w:lang w:val="tr-TR"/>
      </w:rPr>
    </w:pPr>
    <w:r w:rsidRPr="00472966">
      <w:rPr>
        <w:rFonts w:ascii="Arial" w:hAnsi="Arial" w:cs="Arial"/>
        <w:bCs/>
        <w:sz w:val="18"/>
        <w:szCs w:val="18"/>
        <w:lang w:val="tr-TR"/>
      </w:rPr>
      <w:t>(Amounts expressed in Turkish Lira (“TL”) unless otherwise indicated.)</w:t>
    </w:r>
  </w:p>
  <w:p w14:paraId="7F7528BE" w14:textId="77777777" w:rsidR="005F3392" w:rsidRPr="00817C77" w:rsidRDefault="005F3392" w:rsidP="00B26452">
    <w:pPr>
      <w:pStyle w:val="Header"/>
      <w:rPr>
        <w:rFonts w:ascii="Arial" w:hAnsi="Arial" w:cs="Arial"/>
        <w:sz w:val="22"/>
        <w:szCs w:val="22"/>
        <w:lang w:val="tr-TR"/>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291DA" w14:textId="7EC787DF" w:rsidR="005F3392" w:rsidRDefault="005F33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5066F" w14:textId="18B21111" w:rsidR="005F3392" w:rsidRDefault="005F3392">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83031" w14:textId="77777777" w:rsidR="00525F29" w:rsidRDefault="00525F29">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FFC1D" w14:textId="77777777" w:rsidR="00525F29" w:rsidRDefault="00525F29" w:rsidP="000E2D10">
    <w:pPr>
      <w:pStyle w:val="Header"/>
      <w:rPr>
        <w:rFonts w:ascii="Arial" w:hAnsi="Arial" w:cs="Arial"/>
        <w:b/>
        <w:lang w:val="tr-TR"/>
      </w:rPr>
    </w:pPr>
    <w:r w:rsidRPr="008E2EBB">
      <w:rPr>
        <w:rFonts w:ascii="Arial" w:hAnsi="Arial" w:cs="Arial"/>
        <w:b/>
        <w:lang w:val="tr-TR"/>
      </w:rPr>
      <w:t>ÇELEBİ HAVA SERV</w:t>
    </w:r>
    <w:r>
      <w:rPr>
        <w:rFonts w:ascii="Arial" w:hAnsi="Arial" w:cs="Arial"/>
        <w:b/>
        <w:lang w:val="tr-TR"/>
      </w:rPr>
      <w:t>İ</w:t>
    </w:r>
    <w:r w:rsidRPr="008E2EBB">
      <w:rPr>
        <w:rFonts w:ascii="Arial" w:hAnsi="Arial" w:cs="Arial"/>
        <w:b/>
        <w:lang w:val="tr-TR"/>
      </w:rPr>
      <w:t>S</w:t>
    </w:r>
    <w:r>
      <w:rPr>
        <w:rFonts w:ascii="Arial" w:hAnsi="Arial" w:cs="Arial"/>
        <w:b/>
        <w:lang w:val="tr-TR"/>
      </w:rPr>
      <w:t>İ</w:t>
    </w:r>
    <w:r w:rsidRPr="008E2EBB">
      <w:rPr>
        <w:rFonts w:ascii="Arial" w:hAnsi="Arial" w:cs="Arial"/>
        <w:b/>
        <w:lang w:val="tr-TR"/>
      </w:rPr>
      <w:t xml:space="preserve"> ANON</w:t>
    </w:r>
    <w:r>
      <w:rPr>
        <w:rFonts w:ascii="Arial" w:hAnsi="Arial" w:cs="Arial"/>
        <w:b/>
        <w:lang w:val="tr-TR"/>
      </w:rPr>
      <w:t>İ</w:t>
    </w:r>
    <w:r w:rsidRPr="008E2EBB">
      <w:rPr>
        <w:rFonts w:ascii="Arial" w:hAnsi="Arial" w:cs="Arial"/>
        <w:b/>
        <w:lang w:val="tr-TR"/>
      </w:rPr>
      <w:t>M Ş</w:t>
    </w:r>
    <w:r>
      <w:rPr>
        <w:rFonts w:ascii="Arial" w:hAnsi="Arial" w:cs="Arial"/>
        <w:b/>
        <w:lang w:val="tr-TR"/>
      </w:rPr>
      <w:t>İ</w:t>
    </w:r>
    <w:r w:rsidRPr="008E2EBB">
      <w:rPr>
        <w:rFonts w:ascii="Arial" w:hAnsi="Arial" w:cs="Arial"/>
        <w:b/>
        <w:lang w:val="tr-TR"/>
      </w:rPr>
      <w:t>RKET</w:t>
    </w:r>
    <w:r>
      <w:rPr>
        <w:rFonts w:ascii="Arial" w:hAnsi="Arial" w:cs="Arial"/>
        <w:b/>
        <w:lang w:val="tr-TR"/>
      </w:rPr>
      <w:t>İ</w:t>
    </w:r>
    <w:r w:rsidRPr="008E2EBB">
      <w:rPr>
        <w:rFonts w:ascii="Arial" w:hAnsi="Arial" w:cs="Arial"/>
        <w:b/>
        <w:lang w:val="tr-TR"/>
      </w:rPr>
      <w:t xml:space="preserve"> AND ITS SUBSIDIARIES</w:t>
    </w:r>
  </w:p>
  <w:p w14:paraId="1E27D082" w14:textId="77777777" w:rsidR="00525F29" w:rsidRPr="008E2EBB" w:rsidRDefault="00525F29" w:rsidP="000E2D10">
    <w:pPr>
      <w:pStyle w:val="Header"/>
      <w:rPr>
        <w:rFonts w:ascii="Arial" w:hAnsi="Arial" w:cs="Arial"/>
        <w:b/>
        <w:lang w:val="tr-TR"/>
      </w:rPr>
    </w:pPr>
  </w:p>
  <w:p w14:paraId="4D5DEC58" w14:textId="77777777" w:rsidR="00472966" w:rsidRDefault="00525F29" w:rsidP="00DF52E4">
    <w:pPr>
      <w:pStyle w:val="Teknik4"/>
      <w:tabs>
        <w:tab w:val="left" w:pos="-851"/>
        <w:tab w:val="left" w:pos="-284"/>
      </w:tabs>
      <w:jc w:val="both"/>
      <w:rPr>
        <w:rFonts w:ascii="Arial" w:hAnsi="Arial" w:cs="Arial"/>
        <w:snapToGrid w:val="0"/>
        <w:color w:val="000000"/>
        <w:sz w:val="20"/>
        <w:lang w:val="pt-PT"/>
      </w:rPr>
    </w:pPr>
    <w:r>
      <w:rPr>
        <w:rFonts w:ascii="Arial" w:hAnsi="Arial" w:cs="Arial"/>
        <w:snapToGrid w:val="0"/>
        <w:color w:val="000000"/>
        <w:sz w:val="20"/>
        <w:lang w:val="pt-PT"/>
      </w:rPr>
      <w:t xml:space="preserve">NOTES FOR THE CONDENSED </w:t>
    </w:r>
    <w:r w:rsidRPr="00CD342C">
      <w:rPr>
        <w:rFonts w:ascii="Arial" w:hAnsi="Arial" w:cs="Arial"/>
        <w:snapToGrid w:val="0"/>
        <w:color w:val="000000"/>
        <w:sz w:val="20"/>
        <w:lang w:val="pt-PT"/>
      </w:rPr>
      <w:t xml:space="preserve">CONSOLIDATED </w:t>
    </w:r>
    <w:r>
      <w:rPr>
        <w:rFonts w:ascii="Arial" w:hAnsi="Arial" w:cs="Arial"/>
        <w:snapToGrid w:val="0"/>
        <w:color w:val="000000"/>
        <w:sz w:val="20"/>
        <w:lang w:val="pt-PT"/>
      </w:rPr>
      <w:t xml:space="preserve">FINANCIAL </w:t>
    </w:r>
    <w:r w:rsidRPr="00CD342C">
      <w:rPr>
        <w:rFonts w:ascii="Arial" w:hAnsi="Arial" w:cs="Arial"/>
        <w:snapToGrid w:val="0"/>
        <w:color w:val="000000"/>
        <w:sz w:val="20"/>
        <w:lang w:val="pt-PT"/>
      </w:rPr>
      <w:t>STATEMENT OF</w:t>
    </w:r>
    <w:r>
      <w:rPr>
        <w:rFonts w:ascii="Arial" w:hAnsi="Arial" w:cs="Arial"/>
        <w:snapToGrid w:val="0"/>
        <w:color w:val="000000"/>
        <w:sz w:val="20"/>
        <w:lang w:val="pt-PT"/>
      </w:rPr>
      <w:t xml:space="preserve"> </w:t>
    </w:r>
  </w:p>
  <w:p w14:paraId="7876DB52" w14:textId="0F190192" w:rsidR="00525F29" w:rsidRPr="00CD342C" w:rsidRDefault="00525F29" w:rsidP="00DF52E4">
    <w:pPr>
      <w:pStyle w:val="Teknik4"/>
      <w:tabs>
        <w:tab w:val="left" w:pos="-851"/>
        <w:tab w:val="left" w:pos="-284"/>
      </w:tabs>
      <w:jc w:val="both"/>
      <w:rPr>
        <w:rFonts w:ascii="Arial" w:hAnsi="Arial" w:cs="Arial"/>
        <w:snapToGrid w:val="0"/>
        <w:color w:val="000000"/>
        <w:sz w:val="20"/>
        <w:lang w:val="pt-PT"/>
      </w:rPr>
    </w:pPr>
    <w:r>
      <w:rPr>
        <w:rFonts w:ascii="Arial" w:hAnsi="Arial" w:cs="Arial"/>
        <w:snapToGrid w:val="0"/>
        <w:color w:val="000000"/>
        <w:sz w:val="20"/>
        <w:lang w:val="pt-PT"/>
      </w:rPr>
      <w:t xml:space="preserve">FOR </w:t>
    </w:r>
    <w:r w:rsidRPr="00CD342C">
      <w:rPr>
        <w:rFonts w:ascii="Arial" w:hAnsi="Arial" w:cs="Arial"/>
        <w:snapToGrid w:val="0"/>
        <w:color w:val="000000"/>
        <w:sz w:val="20"/>
        <w:lang w:val="pt-PT"/>
      </w:rPr>
      <w:t xml:space="preserve">THE PERIOD ENDED 1 JANUARY – </w:t>
    </w:r>
    <w:r>
      <w:rPr>
        <w:rFonts w:ascii="Arial" w:hAnsi="Arial" w:cs="Arial"/>
        <w:snapToGrid w:val="0"/>
        <w:color w:val="000000"/>
        <w:sz w:val="20"/>
        <w:lang w:val="pt-PT"/>
      </w:rPr>
      <w:t>30 SEPTEMBER</w:t>
    </w:r>
    <w:r w:rsidRPr="00CD342C">
      <w:rPr>
        <w:rFonts w:ascii="Arial" w:hAnsi="Arial" w:cs="Arial"/>
        <w:snapToGrid w:val="0"/>
        <w:color w:val="000000"/>
        <w:sz w:val="20"/>
        <w:lang w:val="pt-PT"/>
      </w:rPr>
      <w:t xml:space="preserve"> 2025</w:t>
    </w:r>
  </w:p>
  <w:p w14:paraId="02C8DFAA" w14:textId="77777777" w:rsidR="00525F29" w:rsidRPr="00472966" w:rsidRDefault="00525F29" w:rsidP="00DF52E4">
    <w:pPr>
      <w:pStyle w:val="Header"/>
      <w:rPr>
        <w:rFonts w:ascii="Arial" w:hAnsi="Arial" w:cs="Arial"/>
        <w:b/>
        <w:sz w:val="18"/>
        <w:szCs w:val="18"/>
        <w:lang w:val="tr-TR"/>
      </w:rPr>
    </w:pPr>
    <w:r w:rsidRPr="00472966">
      <w:rPr>
        <w:rFonts w:ascii="Arial" w:hAnsi="Arial" w:cs="Arial"/>
        <w:b/>
        <w:sz w:val="18"/>
        <w:szCs w:val="18"/>
        <w:lang w:val="tr-TR"/>
      </w:rPr>
      <w:t>(Amounts expressed in Turkish Lira (“TL”) unless otherwise indicated.)</w:t>
    </w:r>
  </w:p>
  <w:p w14:paraId="6F392E6F" w14:textId="77777777" w:rsidR="00525F29" w:rsidRPr="00817C77" w:rsidRDefault="00525F29" w:rsidP="00DF52E4">
    <w:pPr>
      <w:rPr>
        <w:rFonts w:ascii="Arial" w:hAnsi="Arial" w:cs="Arial"/>
        <w:b/>
        <w:bCs/>
        <w:spacing w:val="-3"/>
        <w:sz w:val="12"/>
        <w:szCs w:val="22"/>
        <w:lang w:val="tr-TR"/>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2E905" w14:textId="77777777" w:rsidR="00525F29" w:rsidRDefault="00525F29">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5D44F" w14:textId="3D2EF365" w:rsidR="005F3392" w:rsidRDefault="005F3392">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EE419" w14:textId="77777777" w:rsidR="007411DF" w:rsidRDefault="007411DF" w:rsidP="007411DF">
    <w:pPr>
      <w:pStyle w:val="Header"/>
      <w:rPr>
        <w:rFonts w:ascii="Arial" w:hAnsi="Arial" w:cs="Arial"/>
        <w:b/>
        <w:lang w:val="tr-TR"/>
      </w:rPr>
    </w:pPr>
    <w:r w:rsidRPr="008E2EBB">
      <w:rPr>
        <w:rFonts w:ascii="Arial" w:hAnsi="Arial" w:cs="Arial"/>
        <w:b/>
        <w:lang w:val="tr-TR"/>
      </w:rPr>
      <w:t>ÇELEBİ HAVA SERV</w:t>
    </w:r>
    <w:r>
      <w:rPr>
        <w:rFonts w:ascii="Arial" w:hAnsi="Arial" w:cs="Arial"/>
        <w:b/>
        <w:lang w:val="tr-TR"/>
      </w:rPr>
      <w:t>İ</w:t>
    </w:r>
    <w:r w:rsidRPr="008E2EBB">
      <w:rPr>
        <w:rFonts w:ascii="Arial" w:hAnsi="Arial" w:cs="Arial"/>
        <w:b/>
        <w:lang w:val="tr-TR"/>
      </w:rPr>
      <w:t>S</w:t>
    </w:r>
    <w:r>
      <w:rPr>
        <w:rFonts w:ascii="Arial" w:hAnsi="Arial" w:cs="Arial"/>
        <w:b/>
        <w:lang w:val="tr-TR"/>
      </w:rPr>
      <w:t>İ</w:t>
    </w:r>
    <w:r w:rsidRPr="008E2EBB">
      <w:rPr>
        <w:rFonts w:ascii="Arial" w:hAnsi="Arial" w:cs="Arial"/>
        <w:b/>
        <w:lang w:val="tr-TR"/>
      </w:rPr>
      <w:t xml:space="preserve"> ANON</w:t>
    </w:r>
    <w:r>
      <w:rPr>
        <w:rFonts w:ascii="Arial" w:hAnsi="Arial" w:cs="Arial"/>
        <w:b/>
        <w:lang w:val="tr-TR"/>
      </w:rPr>
      <w:t>İ</w:t>
    </w:r>
    <w:r w:rsidRPr="008E2EBB">
      <w:rPr>
        <w:rFonts w:ascii="Arial" w:hAnsi="Arial" w:cs="Arial"/>
        <w:b/>
        <w:lang w:val="tr-TR"/>
      </w:rPr>
      <w:t>M Ş</w:t>
    </w:r>
    <w:r>
      <w:rPr>
        <w:rFonts w:ascii="Arial" w:hAnsi="Arial" w:cs="Arial"/>
        <w:b/>
        <w:lang w:val="tr-TR"/>
      </w:rPr>
      <w:t>İ</w:t>
    </w:r>
    <w:r w:rsidRPr="008E2EBB">
      <w:rPr>
        <w:rFonts w:ascii="Arial" w:hAnsi="Arial" w:cs="Arial"/>
        <w:b/>
        <w:lang w:val="tr-TR"/>
      </w:rPr>
      <w:t>RKET</w:t>
    </w:r>
    <w:r>
      <w:rPr>
        <w:rFonts w:ascii="Arial" w:hAnsi="Arial" w:cs="Arial"/>
        <w:b/>
        <w:lang w:val="tr-TR"/>
      </w:rPr>
      <w:t>İ</w:t>
    </w:r>
    <w:r w:rsidRPr="008E2EBB">
      <w:rPr>
        <w:rFonts w:ascii="Arial" w:hAnsi="Arial" w:cs="Arial"/>
        <w:b/>
        <w:lang w:val="tr-TR"/>
      </w:rPr>
      <w:t xml:space="preserve"> AND ITS SUBSIDIARIES</w:t>
    </w:r>
  </w:p>
  <w:p w14:paraId="09776C1D" w14:textId="77777777" w:rsidR="005F3392" w:rsidRPr="007411DF" w:rsidRDefault="005F3392" w:rsidP="00ED54E9">
    <w:pPr>
      <w:rPr>
        <w:rFonts w:ascii="Arial" w:hAnsi="Arial" w:cs="Arial"/>
        <w:b/>
        <w:lang w:val="tr-TR"/>
      </w:rPr>
    </w:pPr>
  </w:p>
  <w:p w14:paraId="7C30D9E3" w14:textId="77777777" w:rsidR="00EB1145" w:rsidRDefault="007411DF" w:rsidP="007411DF">
    <w:pPr>
      <w:pStyle w:val="Teknik4"/>
      <w:tabs>
        <w:tab w:val="left" w:pos="-851"/>
        <w:tab w:val="left" w:pos="-284"/>
      </w:tabs>
      <w:jc w:val="both"/>
      <w:rPr>
        <w:rFonts w:ascii="Arial" w:hAnsi="Arial" w:cs="Arial"/>
        <w:snapToGrid w:val="0"/>
        <w:color w:val="000000"/>
        <w:sz w:val="20"/>
        <w:lang w:val="pt-PT"/>
      </w:rPr>
    </w:pPr>
    <w:r>
      <w:rPr>
        <w:rFonts w:ascii="Arial" w:hAnsi="Arial" w:cs="Arial"/>
        <w:snapToGrid w:val="0"/>
        <w:color w:val="000000"/>
        <w:sz w:val="20"/>
        <w:lang w:val="pt-PT"/>
      </w:rPr>
      <w:t xml:space="preserve">NOTES FOR THE CONDENSED </w:t>
    </w:r>
    <w:r w:rsidRPr="00CD342C">
      <w:rPr>
        <w:rFonts w:ascii="Arial" w:hAnsi="Arial" w:cs="Arial"/>
        <w:snapToGrid w:val="0"/>
        <w:color w:val="000000"/>
        <w:sz w:val="20"/>
        <w:lang w:val="pt-PT"/>
      </w:rPr>
      <w:t xml:space="preserve">CONSOLIDATED </w:t>
    </w:r>
    <w:r>
      <w:rPr>
        <w:rFonts w:ascii="Arial" w:hAnsi="Arial" w:cs="Arial"/>
        <w:snapToGrid w:val="0"/>
        <w:color w:val="000000"/>
        <w:sz w:val="20"/>
        <w:lang w:val="pt-PT"/>
      </w:rPr>
      <w:t xml:space="preserve">FINANCIAL </w:t>
    </w:r>
    <w:r w:rsidRPr="00CD342C">
      <w:rPr>
        <w:rFonts w:ascii="Arial" w:hAnsi="Arial" w:cs="Arial"/>
        <w:snapToGrid w:val="0"/>
        <w:color w:val="000000"/>
        <w:sz w:val="20"/>
        <w:lang w:val="pt-PT"/>
      </w:rPr>
      <w:t>STATEMENT OF</w:t>
    </w:r>
  </w:p>
  <w:p w14:paraId="3B3DFD15" w14:textId="590A5377" w:rsidR="007411DF" w:rsidRPr="00CD342C" w:rsidRDefault="007411DF" w:rsidP="007411DF">
    <w:pPr>
      <w:pStyle w:val="Teknik4"/>
      <w:tabs>
        <w:tab w:val="left" w:pos="-851"/>
        <w:tab w:val="left" w:pos="-284"/>
      </w:tabs>
      <w:jc w:val="both"/>
      <w:rPr>
        <w:rFonts w:ascii="Arial" w:hAnsi="Arial" w:cs="Arial"/>
        <w:snapToGrid w:val="0"/>
        <w:color w:val="000000"/>
        <w:sz w:val="20"/>
        <w:lang w:val="pt-PT"/>
      </w:rPr>
    </w:pPr>
    <w:r>
      <w:rPr>
        <w:rFonts w:ascii="Arial" w:hAnsi="Arial" w:cs="Arial"/>
        <w:snapToGrid w:val="0"/>
        <w:color w:val="000000"/>
        <w:sz w:val="20"/>
        <w:lang w:val="pt-PT"/>
      </w:rPr>
      <w:t xml:space="preserve">FOR </w:t>
    </w:r>
    <w:r w:rsidRPr="00CD342C">
      <w:rPr>
        <w:rFonts w:ascii="Arial" w:hAnsi="Arial" w:cs="Arial"/>
        <w:snapToGrid w:val="0"/>
        <w:color w:val="000000"/>
        <w:sz w:val="20"/>
        <w:lang w:val="pt-PT"/>
      </w:rPr>
      <w:t xml:space="preserve">THE PERIOD ENDED 1 JANUARY – </w:t>
    </w:r>
    <w:r>
      <w:rPr>
        <w:rFonts w:ascii="Arial" w:hAnsi="Arial" w:cs="Arial"/>
        <w:snapToGrid w:val="0"/>
        <w:color w:val="000000"/>
        <w:sz w:val="20"/>
        <w:lang w:val="pt-PT"/>
      </w:rPr>
      <w:t>30 SEPTEMBER</w:t>
    </w:r>
    <w:r w:rsidRPr="00CD342C">
      <w:rPr>
        <w:rFonts w:ascii="Arial" w:hAnsi="Arial" w:cs="Arial"/>
        <w:snapToGrid w:val="0"/>
        <w:color w:val="000000"/>
        <w:sz w:val="20"/>
        <w:lang w:val="pt-PT"/>
      </w:rPr>
      <w:t xml:space="preserve"> 2025</w:t>
    </w:r>
  </w:p>
  <w:p w14:paraId="3FBDB924" w14:textId="77777777" w:rsidR="007411DF" w:rsidRPr="00EB1145" w:rsidRDefault="007411DF" w:rsidP="007411DF">
    <w:pPr>
      <w:pStyle w:val="Header"/>
      <w:rPr>
        <w:rFonts w:ascii="Arial" w:hAnsi="Arial" w:cs="Arial"/>
        <w:b/>
        <w:sz w:val="18"/>
        <w:szCs w:val="18"/>
        <w:lang w:val="tr-TR"/>
      </w:rPr>
    </w:pPr>
    <w:r w:rsidRPr="00EB1145">
      <w:rPr>
        <w:rFonts w:ascii="Arial" w:hAnsi="Arial" w:cs="Arial"/>
        <w:b/>
        <w:sz w:val="18"/>
        <w:szCs w:val="18"/>
        <w:lang w:val="tr-TR"/>
      </w:rPr>
      <w:t>(Amounts expressed in Turkish Lira (“TL”) unless otherwise indicated.)</w:t>
    </w:r>
  </w:p>
  <w:p w14:paraId="1ECB3E0F" w14:textId="77777777" w:rsidR="005F3392" w:rsidRPr="00817C77" w:rsidRDefault="005F3392" w:rsidP="00ED54E9">
    <w:pPr>
      <w:pStyle w:val="Teknik4"/>
      <w:tabs>
        <w:tab w:val="clear" w:pos="-720"/>
      </w:tabs>
      <w:jc w:val="both"/>
      <w:rPr>
        <w:rFonts w:ascii="Arial" w:hAnsi="Arial" w:cs="Arial"/>
        <w:b w:val="0"/>
        <w:bCs/>
        <w:spacing w:val="-3"/>
        <w:sz w:val="12"/>
        <w:szCs w:val="22"/>
        <w:lang w:val="tr-TR"/>
      </w:rP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563E1" w14:textId="5F32DC01" w:rsidR="005F3392" w:rsidRDefault="005F3392">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8A8BC" w14:textId="0C1A8C16" w:rsidR="005F3392" w:rsidRDefault="005F3392">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F4E2B" w14:textId="77777777" w:rsidR="00493630" w:rsidRPr="00604CE6" w:rsidRDefault="00493630" w:rsidP="00493630">
    <w:pPr>
      <w:pStyle w:val="Header"/>
      <w:rPr>
        <w:rFonts w:ascii="Arial" w:hAnsi="Arial" w:cs="Arial"/>
        <w:b/>
        <w:lang w:val="tr-TR"/>
      </w:rPr>
    </w:pPr>
    <w:r w:rsidRPr="00604CE6">
      <w:rPr>
        <w:rFonts w:ascii="Arial" w:hAnsi="Arial" w:cs="Arial"/>
        <w:b/>
        <w:lang w:val="tr-TR"/>
      </w:rPr>
      <w:t>ÇELEBİ HAVA SERVİSİ ANONİM ŞİRKETİ AND ITS SUBSIDIARIES</w:t>
    </w:r>
  </w:p>
  <w:p w14:paraId="4D63F1FC" w14:textId="77777777" w:rsidR="005F3392" w:rsidRPr="00604CE6" w:rsidRDefault="005F3392">
    <w:pPr>
      <w:tabs>
        <w:tab w:val="left" w:pos="454"/>
        <w:tab w:val="left" w:pos="720"/>
        <w:tab w:val="left" w:pos="1440"/>
        <w:tab w:val="left" w:pos="2160"/>
        <w:tab w:val="left" w:pos="2880"/>
        <w:tab w:val="left" w:pos="3600"/>
        <w:tab w:val="left" w:pos="4320"/>
        <w:tab w:val="left" w:pos="5040"/>
        <w:tab w:val="left" w:pos="5760"/>
        <w:tab w:val="decimal" w:pos="7237"/>
      </w:tabs>
      <w:rPr>
        <w:rFonts w:ascii="Arial" w:hAnsi="Arial" w:cs="Arial"/>
        <w:b/>
        <w:lang w:val="tr-TR"/>
      </w:rPr>
    </w:pPr>
  </w:p>
  <w:p w14:paraId="7C38EF21" w14:textId="0E04F09D" w:rsidR="00493630" w:rsidRPr="00604CE6" w:rsidRDefault="00493630" w:rsidP="00493630">
    <w:pPr>
      <w:pStyle w:val="Teknik4"/>
      <w:tabs>
        <w:tab w:val="left" w:pos="-851"/>
        <w:tab w:val="left" w:pos="-284"/>
      </w:tabs>
      <w:jc w:val="both"/>
      <w:rPr>
        <w:rFonts w:ascii="Arial" w:hAnsi="Arial" w:cs="Arial"/>
        <w:snapToGrid w:val="0"/>
        <w:color w:val="000000"/>
        <w:sz w:val="20"/>
        <w:lang w:val="pt-PT"/>
      </w:rPr>
    </w:pPr>
    <w:r w:rsidRPr="00604CE6">
      <w:rPr>
        <w:rFonts w:ascii="Arial" w:hAnsi="Arial" w:cs="Arial"/>
        <w:snapToGrid w:val="0"/>
        <w:color w:val="000000"/>
        <w:sz w:val="20"/>
        <w:lang w:val="pt-PT"/>
      </w:rPr>
      <w:t>NOTES FOR THE CONDENSED CONSOLIDATED FINANCIAL STATEMENT OF FOR THE PERIOD ENDED 1 JANUARY – 30 SEPTEMBER 2025</w:t>
    </w:r>
  </w:p>
  <w:p w14:paraId="40373E43" w14:textId="2E7F2823" w:rsidR="005F3392" w:rsidRDefault="00493630" w:rsidP="00474DCA">
    <w:pPr>
      <w:pStyle w:val="Teknik4"/>
      <w:tabs>
        <w:tab w:val="clear" w:pos="-720"/>
        <w:tab w:val="left" w:pos="-851"/>
        <w:tab w:val="left" w:pos="-284"/>
        <w:tab w:val="right" w:pos="9072"/>
      </w:tabs>
      <w:jc w:val="both"/>
      <w:rPr>
        <w:rFonts w:ascii="Arial" w:hAnsi="Arial" w:cs="Arial"/>
        <w:bCs/>
        <w:sz w:val="18"/>
        <w:szCs w:val="18"/>
        <w:lang w:val="tr-TR"/>
      </w:rPr>
    </w:pPr>
    <w:r w:rsidRPr="00493630">
      <w:rPr>
        <w:rFonts w:ascii="Arial" w:hAnsi="Arial" w:cs="Arial"/>
        <w:bCs/>
        <w:sz w:val="18"/>
        <w:szCs w:val="18"/>
        <w:lang w:val="tr-TR"/>
      </w:rPr>
      <w:t>(Amounts expressed in Turkish Lira (“TL”) unless otherwise indicated.)</w:t>
    </w:r>
  </w:p>
  <w:p w14:paraId="3B723255" w14:textId="77777777" w:rsidR="00604CE6" w:rsidRPr="00493630" w:rsidRDefault="00604CE6" w:rsidP="00474DCA">
    <w:pPr>
      <w:pStyle w:val="Teknik4"/>
      <w:tabs>
        <w:tab w:val="clear" w:pos="-720"/>
        <w:tab w:val="left" w:pos="-851"/>
        <w:tab w:val="left" w:pos="-284"/>
        <w:tab w:val="right" w:pos="9072"/>
      </w:tabs>
      <w:jc w:val="both"/>
      <w:rPr>
        <w:rFonts w:ascii="Arial" w:hAnsi="Arial" w:cs="Arial"/>
        <w:b w:val="0"/>
        <w:bCs/>
        <w:spacing w:val="-3"/>
        <w:sz w:val="18"/>
        <w:szCs w:val="18"/>
        <w:lang w:val="pt-PT"/>
      </w:rP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7B1A8" w14:textId="1D421B35" w:rsidR="005F3392" w:rsidRDefault="005F3392">
    <w:pPr>
      <w:pStyle w:val="Heade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16021" w14:textId="77777777" w:rsidR="007C7DA8" w:rsidRDefault="007C7D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AC3EA" w14:textId="0245824F" w:rsidR="005F3392" w:rsidRDefault="005F3392">
    <w:pPr>
      <w:pStyle w:val="Heade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31826" w14:textId="77777777" w:rsidR="007C7DA8" w:rsidRDefault="007C7DA8" w:rsidP="001E655B">
    <w:pPr>
      <w:pStyle w:val="Header"/>
      <w:rPr>
        <w:rFonts w:ascii="Arial" w:hAnsi="Arial" w:cs="Arial"/>
        <w:b/>
        <w:lang w:val="tr-TR"/>
      </w:rPr>
    </w:pPr>
    <w:r w:rsidRPr="008E2EBB">
      <w:rPr>
        <w:rFonts w:ascii="Arial" w:hAnsi="Arial" w:cs="Arial"/>
        <w:b/>
        <w:lang w:val="tr-TR"/>
      </w:rPr>
      <w:t>ÇELEBİ HAVA SERV</w:t>
    </w:r>
    <w:r>
      <w:rPr>
        <w:rFonts w:ascii="Arial" w:hAnsi="Arial" w:cs="Arial"/>
        <w:b/>
        <w:lang w:val="tr-TR"/>
      </w:rPr>
      <w:t>İ</w:t>
    </w:r>
    <w:r w:rsidRPr="008E2EBB">
      <w:rPr>
        <w:rFonts w:ascii="Arial" w:hAnsi="Arial" w:cs="Arial"/>
        <w:b/>
        <w:lang w:val="tr-TR"/>
      </w:rPr>
      <w:t>S</w:t>
    </w:r>
    <w:r>
      <w:rPr>
        <w:rFonts w:ascii="Arial" w:hAnsi="Arial" w:cs="Arial"/>
        <w:b/>
        <w:lang w:val="tr-TR"/>
      </w:rPr>
      <w:t>İ</w:t>
    </w:r>
    <w:r w:rsidRPr="008E2EBB">
      <w:rPr>
        <w:rFonts w:ascii="Arial" w:hAnsi="Arial" w:cs="Arial"/>
        <w:b/>
        <w:lang w:val="tr-TR"/>
      </w:rPr>
      <w:t xml:space="preserve"> ANON</w:t>
    </w:r>
    <w:r>
      <w:rPr>
        <w:rFonts w:ascii="Arial" w:hAnsi="Arial" w:cs="Arial"/>
        <w:b/>
        <w:lang w:val="tr-TR"/>
      </w:rPr>
      <w:t>İ</w:t>
    </w:r>
    <w:r w:rsidRPr="008E2EBB">
      <w:rPr>
        <w:rFonts w:ascii="Arial" w:hAnsi="Arial" w:cs="Arial"/>
        <w:b/>
        <w:lang w:val="tr-TR"/>
      </w:rPr>
      <w:t>M Ş</w:t>
    </w:r>
    <w:r>
      <w:rPr>
        <w:rFonts w:ascii="Arial" w:hAnsi="Arial" w:cs="Arial"/>
        <w:b/>
        <w:lang w:val="tr-TR"/>
      </w:rPr>
      <w:t>İ</w:t>
    </w:r>
    <w:r w:rsidRPr="008E2EBB">
      <w:rPr>
        <w:rFonts w:ascii="Arial" w:hAnsi="Arial" w:cs="Arial"/>
        <w:b/>
        <w:lang w:val="tr-TR"/>
      </w:rPr>
      <w:t>RKET</w:t>
    </w:r>
    <w:r>
      <w:rPr>
        <w:rFonts w:ascii="Arial" w:hAnsi="Arial" w:cs="Arial"/>
        <w:b/>
        <w:lang w:val="tr-TR"/>
      </w:rPr>
      <w:t>İ</w:t>
    </w:r>
    <w:r w:rsidRPr="008E2EBB">
      <w:rPr>
        <w:rFonts w:ascii="Arial" w:hAnsi="Arial" w:cs="Arial"/>
        <w:b/>
        <w:lang w:val="tr-TR"/>
      </w:rPr>
      <w:t xml:space="preserve"> AND ITS SUBSIDIARIES</w:t>
    </w:r>
  </w:p>
  <w:p w14:paraId="11021E7C" w14:textId="77777777" w:rsidR="007C7DA8" w:rsidRPr="008E2EBB" w:rsidRDefault="007C7DA8" w:rsidP="001E655B">
    <w:pPr>
      <w:pStyle w:val="Header"/>
      <w:rPr>
        <w:rFonts w:ascii="Arial" w:hAnsi="Arial" w:cs="Arial"/>
        <w:b/>
        <w:lang w:val="tr-TR"/>
      </w:rPr>
    </w:pPr>
  </w:p>
  <w:p w14:paraId="124121AE" w14:textId="77777777" w:rsidR="00A1331C" w:rsidRDefault="007C7DA8" w:rsidP="001E655B">
    <w:pPr>
      <w:pStyle w:val="Teknik4"/>
      <w:tabs>
        <w:tab w:val="left" w:pos="-851"/>
        <w:tab w:val="left" w:pos="-284"/>
      </w:tabs>
      <w:jc w:val="both"/>
      <w:rPr>
        <w:rFonts w:ascii="Arial" w:hAnsi="Arial" w:cs="Arial"/>
        <w:snapToGrid w:val="0"/>
        <w:color w:val="000000"/>
        <w:sz w:val="20"/>
        <w:lang w:val="pt-PT"/>
      </w:rPr>
    </w:pPr>
    <w:r>
      <w:rPr>
        <w:rFonts w:ascii="Arial" w:hAnsi="Arial" w:cs="Arial"/>
        <w:snapToGrid w:val="0"/>
        <w:color w:val="000000"/>
        <w:sz w:val="20"/>
        <w:lang w:val="pt-PT"/>
      </w:rPr>
      <w:t xml:space="preserve">NOTES FOR THE CONDENSED </w:t>
    </w:r>
    <w:r w:rsidRPr="00CD342C">
      <w:rPr>
        <w:rFonts w:ascii="Arial" w:hAnsi="Arial" w:cs="Arial"/>
        <w:snapToGrid w:val="0"/>
        <w:color w:val="000000"/>
        <w:sz w:val="20"/>
        <w:lang w:val="pt-PT"/>
      </w:rPr>
      <w:t xml:space="preserve">CONSOLIDATED </w:t>
    </w:r>
    <w:r>
      <w:rPr>
        <w:rFonts w:ascii="Arial" w:hAnsi="Arial" w:cs="Arial"/>
        <w:snapToGrid w:val="0"/>
        <w:color w:val="000000"/>
        <w:sz w:val="20"/>
        <w:lang w:val="pt-PT"/>
      </w:rPr>
      <w:t xml:space="preserve">FINANCIAL </w:t>
    </w:r>
    <w:r w:rsidRPr="00CD342C">
      <w:rPr>
        <w:rFonts w:ascii="Arial" w:hAnsi="Arial" w:cs="Arial"/>
        <w:snapToGrid w:val="0"/>
        <w:color w:val="000000"/>
        <w:sz w:val="20"/>
        <w:lang w:val="pt-PT"/>
      </w:rPr>
      <w:t>STATEMENT OF</w:t>
    </w:r>
    <w:r>
      <w:rPr>
        <w:rFonts w:ascii="Arial" w:hAnsi="Arial" w:cs="Arial"/>
        <w:snapToGrid w:val="0"/>
        <w:color w:val="000000"/>
        <w:sz w:val="20"/>
        <w:lang w:val="pt-PT"/>
      </w:rPr>
      <w:t xml:space="preserve"> </w:t>
    </w:r>
  </w:p>
  <w:p w14:paraId="195822C3" w14:textId="2C9604C1" w:rsidR="007C7DA8" w:rsidRPr="00CD342C" w:rsidRDefault="007C7DA8" w:rsidP="001E655B">
    <w:pPr>
      <w:pStyle w:val="Teknik4"/>
      <w:tabs>
        <w:tab w:val="left" w:pos="-851"/>
        <w:tab w:val="left" w:pos="-284"/>
      </w:tabs>
      <w:jc w:val="both"/>
      <w:rPr>
        <w:rFonts w:ascii="Arial" w:hAnsi="Arial" w:cs="Arial"/>
        <w:snapToGrid w:val="0"/>
        <w:color w:val="000000"/>
        <w:sz w:val="20"/>
        <w:lang w:val="pt-PT"/>
      </w:rPr>
    </w:pPr>
    <w:r>
      <w:rPr>
        <w:rFonts w:ascii="Arial" w:hAnsi="Arial" w:cs="Arial"/>
        <w:snapToGrid w:val="0"/>
        <w:color w:val="000000"/>
        <w:sz w:val="20"/>
        <w:lang w:val="pt-PT"/>
      </w:rPr>
      <w:t xml:space="preserve">FOR </w:t>
    </w:r>
    <w:r w:rsidRPr="00CD342C">
      <w:rPr>
        <w:rFonts w:ascii="Arial" w:hAnsi="Arial" w:cs="Arial"/>
        <w:snapToGrid w:val="0"/>
        <w:color w:val="000000"/>
        <w:sz w:val="20"/>
        <w:lang w:val="pt-PT"/>
      </w:rPr>
      <w:t xml:space="preserve">THE PERIOD ENDED 1 JANUARY – </w:t>
    </w:r>
    <w:r>
      <w:rPr>
        <w:rFonts w:ascii="Arial" w:hAnsi="Arial" w:cs="Arial"/>
        <w:snapToGrid w:val="0"/>
        <w:color w:val="000000"/>
        <w:sz w:val="20"/>
        <w:lang w:val="pt-PT"/>
      </w:rPr>
      <w:t xml:space="preserve">30 </w:t>
    </w:r>
    <w:r w:rsidR="0051176B">
      <w:rPr>
        <w:rFonts w:ascii="Arial" w:hAnsi="Arial" w:cs="Arial"/>
        <w:snapToGrid w:val="0"/>
        <w:color w:val="000000"/>
        <w:sz w:val="20"/>
        <w:lang w:val="pt-PT"/>
      </w:rPr>
      <w:t>SEPTEMBER</w:t>
    </w:r>
    <w:r w:rsidRPr="00CD342C">
      <w:rPr>
        <w:rFonts w:ascii="Arial" w:hAnsi="Arial" w:cs="Arial"/>
        <w:snapToGrid w:val="0"/>
        <w:color w:val="000000"/>
        <w:sz w:val="20"/>
        <w:lang w:val="pt-PT"/>
      </w:rPr>
      <w:t xml:space="preserve"> 2025</w:t>
    </w:r>
  </w:p>
  <w:p w14:paraId="653A50A7" w14:textId="77777777" w:rsidR="007C7DA8" w:rsidRPr="00A1331C" w:rsidRDefault="007C7DA8" w:rsidP="001E655B">
    <w:pPr>
      <w:pStyle w:val="Header"/>
      <w:rPr>
        <w:rFonts w:ascii="Arial" w:hAnsi="Arial" w:cs="Arial"/>
        <w:b/>
        <w:sz w:val="18"/>
        <w:szCs w:val="18"/>
        <w:lang w:val="tr-TR"/>
      </w:rPr>
    </w:pPr>
    <w:r w:rsidRPr="00A1331C">
      <w:rPr>
        <w:rFonts w:ascii="Arial" w:hAnsi="Arial" w:cs="Arial"/>
        <w:b/>
        <w:sz w:val="18"/>
        <w:szCs w:val="18"/>
        <w:lang w:val="tr-TR"/>
      </w:rPr>
      <w:t>(Amounts expressed in Turkish Lira (“TL”) unless otherwise indicated.)</w:t>
    </w:r>
  </w:p>
  <w:p w14:paraId="09351141" w14:textId="77777777" w:rsidR="007C7DA8" w:rsidRPr="00817C77" w:rsidRDefault="007C7DA8" w:rsidP="00474DCA">
    <w:pPr>
      <w:pStyle w:val="Teknik4"/>
      <w:tabs>
        <w:tab w:val="clear" w:pos="-720"/>
        <w:tab w:val="left" w:pos="-851"/>
        <w:tab w:val="left" w:pos="-284"/>
        <w:tab w:val="right" w:pos="9072"/>
      </w:tabs>
      <w:jc w:val="both"/>
      <w:rPr>
        <w:rFonts w:ascii="Arial" w:hAnsi="Arial" w:cs="Arial"/>
        <w:b w:val="0"/>
        <w:bCs/>
        <w:spacing w:val="-3"/>
        <w:sz w:val="20"/>
        <w:lang w:val="pt-PT"/>
      </w:rP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61F2A" w14:textId="77777777" w:rsidR="007C7DA8" w:rsidRDefault="007C7DA8">
    <w:pPr>
      <w:pStyle w:val="Heade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9890C" w14:textId="141E684E" w:rsidR="005F3392" w:rsidRDefault="005F3392">
    <w:pPr>
      <w:pStyle w:val="Heade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9CCF6" w14:textId="77777777" w:rsidR="0051176B" w:rsidRDefault="0051176B" w:rsidP="0051176B">
    <w:pPr>
      <w:pStyle w:val="Header"/>
      <w:rPr>
        <w:rFonts w:ascii="Arial" w:hAnsi="Arial" w:cs="Arial"/>
        <w:b/>
        <w:lang w:val="tr-TR"/>
      </w:rPr>
    </w:pPr>
    <w:r w:rsidRPr="008E2EBB">
      <w:rPr>
        <w:rFonts w:ascii="Arial" w:hAnsi="Arial" w:cs="Arial"/>
        <w:b/>
        <w:lang w:val="tr-TR"/>
      </w:rPr>
      <w:t>ÇELEBİ HAVA SERV</w:t>
    </w:r>
    <w:r>
      <w:rPr>
        <w:rFonts w:ascii="Arial" w:hAnsi="Arial" w:cs="Arial"/>
        <w:b/>
        <w:lang w:val="tr-TR"/>
      </w:rPr>
      <w:t>İ</w:t>
    </w:r>
    <w:r w:rsidRPr="008E2EBB">
      <w:rPr>
        <w:rFonts w:ascii="Arial" w:hAnsi="Arial" w:cs="Arial"/>
        <w:b/>
        <w:lang w:val="tr-TR"/>
      </w:rPr>
      <w:t>S</w:t>
    </w:r>
    <w:r>
      <w:rPr>
        <w:rFonts w:ascii="Arial" w:hAnsi="Arial" w:cs="Arial"/>
        <w:b/>
        <w:lang w:val="tr-TR"/>
      </w:rPr>
      <w:t>İ</w:t>
    </w:r>
    <w:r w:rsidRPr="008E2EBB">
      <w:rPr>
        <w:rFonts w:ascii="Arial" w:hAnsi="Arial" w:cs="Arial"/>
        <w:b/>
        <w:lang w:val="tr-TR"/>
      </w:rPr>
      <w:t xml:space="preserve"> ANON</w:t>
    </w:r>
    <w:r>
      <w:rPr>
        <w:rFonts w:ascii="Arial" w:hAnsi="Arial" w:cs="Arial"/>
        <w:b/>
        <w:lang w:val="tr-TR"/>
      </w:rPr>
      <w:t>İ</w:t>
    </w:r>
    <w:r w:rsidRPr="008E2EBB">
      <w:rPr>
        <w:rFonts w:ascii="Arial" w:hAnsi="Arial" w:cs="Arial"/>
        <w:b/>
        <w:lang w:val="tr-TR"/>
      </w:rPr>
      <w:t>M Ş</w:t>
    </w:r>
    <w:r>
      <w:rPr>
        <w:rFonts w:ascii="Arial" w:hAnsi="Arial" w:cs="Arial"/>
        <w:b/>
        <w:lang w:val="tr-TR"/>
      </w:rPr>
      <w:t>İ</w:t>
    </w:r>
    <w:r w:rsidRPr="008E2EBB">
      <w:rPr>
        <w:rFonts w:ascii="Arial" w:hAnsi="Arial" w:cs="Arial"/>
        <w:b/>
        <w:lang w:val="tr-TR"/>
      </w:rPr>
      <w:t>RKET</w:t>
    </w:r>
    <w:r>
      <w:rPr>
        <w:rFonts w:ascii="Arial" w:hAnsi="Arial" w:cs="Arial"/>
        <w:b/>
        <w:lang w:val="tr-TR"/>
      </w:rPr>
      <w:t>İ</w:t>
    </w:r>
    <w:r w:rsidRPr="008E2EBB">
      <w:rPr>
        <w:rFonts w:ascii="Arial" w:hAnsi="Arial" w:cs="Arial"/>
        <w:b/>
        <w:lang w:val="tr-TR"/>
      </w:rPr>
      <w:t xml:space="preserve"> AND ITS SUBSIDIARIES</w:t>
    </w:r>
  </w:p>
  <w:p w14:paraId="6F3BCEC4" w14:textId="77777777" w:rsidR="005F3392" w:rsidRPr="0051176B" w:rsidRDefault="005F3392">
    <w:pPr>
      <w:tabs>
        <w:tab w:val="left" w:pos="454"/>
        <w:tab w:val="left" w:pos="720"/>
        <w:tab w:val="left" w:pos="1440"/>
        <w:tab w:val="left" w:pos="2160"/>
        <w:tab w:val="left" w:pos="2880"/>
        <w:tab w:val="left" w:pos="3600"/>
        <w:tab w:val="left" w:pos="4320"/>
        <w:tab w:val="left" w:pos="5040"/>
        <w:tab w:val="left" w:pos="5760"/>
        <w:tab w:val="decimal" w:pos="7237"/>
      </w:tabs>
      <w:rPr>
        <w:rFonts w:ascii="Arial" w:hAnsi="Arial" w:cs="Arial"/>
        <w:b/>
        <w:lang w:val="tr-TR"/>
      </w:rPr>
    </w:pPr>
  </w:p>
  <w:p w14:paraId="2E3D3685" w14:textId="77777777" w:rsidR="00854C5A" w:rsidRDefault="0051176B" w:rsidP="0051176B">
    <w:pPr>
      <w:pStyle w:val="Teknik4"/>
      <w:tabs>
        <w:tab w:val="left" w:pos="-851"/>
        <w:tab w:val="left" w:pos="-284"/>
      </w:tabs>
      <w:jc w:val="both"/>
      <w:rPr>
        <w:rFonts w:ascii="Arial" w:hAnsi="Arial" w:cs="Arial"/>
        <w:snapToGrid w:val="0"/>
        <w:color w:val="000000"/>
        <w:sz w:val="20"/>
        <w:lang w:val="pt-PT"/>
      </w:rPr>
    </w:pPr>
    <w:r>
      <w:rPr>
        <w:rFonts w:ascii="Arial" w:hAnsi="Arial" w:cs="Arial"/>
        <w:snapToGrid w:val="0"/>
        <w:color w:val="000000"/>
        <w:sz w:val="20"/>
        <w:lang w:val="pt-PT"/>
      </w:rPr>
      <w:t xml:space="preserve">NOTES FOR THE CONDENSED </w:t>
    </w:r>
    <w:r w:rsidRPr="00CD342C">
      <w:rPr>
        <w:rFonts w:ascii="Arial" w:hAnsi="Arial" w:cs="Arial"/>
        <w:snapToGrid w:val="0"/>
        <w:color w:val="000000"/>
        <w:sz w:val="20"/>
        <w:lang w:val="pt-PT"/>
      </w:rPr>
      <w:t xml:space="preserve">CONSOLIDATED </w:t>
    </w:r>
    <w:r>
      <w:rPr>
        <w:rFonts w:ascii="Arial" w:hAnsi="Arial" w:cs="Arial"/>
        <w:snapToGrid w:val="0"/>
        <w:color w:val="000000"/>
        <w:sz w:val="20"/>
        <w:lang w:val="pt-PT"/>
      </w:rPr>
      <w:t xml:space="preserve">FINANCIAL </w:t>
    </w:r>
    <w:r w:rsidRPr="00CD342C">
      <w:rPr>
        <w:rFonts w:ascii="Arial" w:hAnsi="Arial" w:cs="Arial"/>
        <w:snapToGrid w:val="0"/>
        <w:color w:val="000000"/>
        <w:sz w:val="20"/>
        <w:lang w:val="pt-PT"/>
      </w:rPr>
      <w:t>STATEMENT OF</w:t>
    </w:r>
    <w:r>
      <w:rPr>
        <w:rFonts w:ascii="Arial" w:hAnsi="Arial" w:cs="Arial"/>
        <w:snapToGrid w:val="0"/>
        <w:color w:val="000000"/>
        <w:sz w:val="20"/>
        <w:lang w:val="pt-PT"/>
      </w:rPr>
      <w:t xml:space="preserve"> </w:t>
    </w:r>
  </w:p>
  <w:p w14:paraId="25A6684F" w14:textId="2F1E089D" w:rsidR="0051176B" w:rsidRPr="00CD342C" w:rsidRDefault="0051176B" w:rsidP="0051176B">
    <w:pPr>
      <w:pStyle w:val="Teknik4"/>
      <w:tabs>
        <w:tab w:val="left" w:pos="-851"/>
        <w:tab w:val="left" w:pos="-284"/>
      </w:tabs>
      <w:jc w:val="both"/>
      <w:rPr>
        <w:rFonts w:ascii="Arial" w:hAnsi="Arial" w:cs="Arial"/>
        <w:snapToGrid w:val="0"/>
        <w:color w:val="000000"/>
        <w:sz w:val="20"/>
        <w:lang w:val="pt-PT"/>
      </w:rPr>
    </w:pPr>
    <w:r>
      <w:rPr>
        <w:rFonts w:ascii="Arial" w:hAnsi="Arial" w:cs="Arial"/>
        <w:snapToGrid w:val="0"/>
        <w:color w:val="000000"/>
        <w:sz w:val="20"/>
        <w:lang w:val="pt-PT"/>
      </w:rPr>
      <w:t xml:space="preserve">FOR </w:t>
    </w:r>
    <w:r w:rsidRPr="00CD342C">
      <w:rPr>
        <w:rFonts w:ascii="Arial" w:hAnsi="Arial" w:cs="Arial"/>
        <w:snapToGrid w:val="0"/>
        <w:color w:val="000000"/>
        <w:sz w:val="20"/>
        <w:lang w:val="pt-PT"/>
      </w:rPr>
      <w:t xml:space="preserve">THE PERIOD ENDED 1 JANUARY – </w:t>
    </w:r>
    <w:r>
      <w:rPr>
        <w:rFonts w:ascii="Arial" w:hAnsi="Arial" w:cs="Arial"/>
        <w:snapToGrid w:val="0"/>
        <w:color w:val="000000"/>
        <w:sz w:val="20"/>
        <w:lang w:val="pt-PT"/>
      </w:rPr>
      <w:t>30 SEPTEMBER</w:t>
    </w:r>
    <w:r w:rsidRPr="00CD342C">
      <w:rPr>
        <w:rFonts w:ascii="Arial" w:hAnsi="Arial" w:cs="Arial"/>
        <w:snapToGrid w:val="0"/>
        <w:color w:val="000000"/>
        <w:sz w:val="20"/>
        <w:lang w:val="pt-PT"/>
      </w:rPr>
      <w:t xml:space="preserve"> 2025</w:t>
    </w:r>
  </w:p>
  <w:p w14:paraId="00E52B3E" w14:textId="77777777" w:rsidR="0051176B" w:rsidRPr="00854C5A" w:rsidRDefault="0051176B" w:rsidP="0051176B">
    <w:pPr>
      <w:pStyle w:val="Header"/>
      <w:rPr>
        <w:rFonts w:ascii="Arial" w:hAnsi="Arial" w:cs="Arial"/>
        <w:b/>
        <w:sz w:val="18"/>
        <w:szCs w:val="18"/>
        <w:lang w:val="tr-TR"/>
      </w:rPr>
    </w:pPr>
    <w:r w:rsidRPr="00854C5A">
      <w:rPr>
        <w:rFonts w:ascii="Arial" w:hAnsi="Arial" w:cs="Arial"/>
        <w:b/>
        <w:sz w:val="18"/>
        <w:szCs w:val="18"/>
        <w:lang w:val="tr-TR"/>
      </w:rPr>
      <w:t>(Amounts expressed in Turkish Lira (“TL”) unless otherwise indicated.)</w:t>
    </w:r>
  </w:p>
  <w:p w14:paraId="1112962D" w14:textId="79BFEDD7" w:rsidR="005F3392" w:rsidRPr="0051176B" w:rsidRDefault="0051176B" w:rsidP="00474DCA">
    <w:pPr>
      <w:pStyle w:val="Teknik4"/>
      <w:tabs>
        <w:tab w:val="clear" w:pos="-720"/>
        <w:tab w:val="left" w:pos="-851"/>
        <w:tab w:val="left" w:pos="-284"/>
        <w:tab w:val="right" w:pos="9072"/>
      </w:tabs>
      <w:jc w:val="both"/>
      <w:rPr>
        <w:rFonts w:ascii="Arial" w:hAnsi="Arial" w:cs="Arial"/>
        <w:b w:val="0"/>
        <w:bCs/>
        <w:spacing w:val="-3"/>
        <w:sz w:val="20"/>
        <w:lang w:val="tr-TR"/>
      </w:rPr>
    </w:pPr>
    <w:r>
      <w:rPr>
        <w:rFonts w:ascii="Arial" w:hAnsi="Arial" w:cs="Arial"/>
        <w:b w:val="0"/>
        <w:bCs/>
        <w:spacing w:val="-3"/>
        <w:sz w:val="20"/>
        <w:lang w:val="tr-TR"/>
      </w:rPr>
      <w:t xml:space="preserve"> </w: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7D159" w14:textId="5CF3E82A" w:rsidR="005F3392" w:rsidRDefault="005F33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1937B" w14:textId="77777777" w:rsidR="00693A80" w:rsidRPr="00280925" w:rsidRDefault="00693A80" w:rsidP="00693A80">
    <w:pPr>
      <w:pStyle w:val="Header"/>
      <w:rPr>
        <w:rFonts w:ascii="Arial" w:hAnsi="Arial" w:cs="Arial"/>
        <w:b/>
        <w:lang w:val="tr-TR"/>
      </w:rPr>
    </w:pPr>
    <w:r w:rsidRPr="00280925">
      <w:rPr>
        <w:rFonts w:ascii="Arial" w:hAnsi="Arial" w:cs="Arial"/>
        <w:b/>
        <w:lang w:val="tr-TR"/>
      </w:rPr>
      <w:t>ÇELEBİ HAVA SERVİSİ ANONİM ŞİRKETİ AND ITS SUBSIDIARIES</w:t>
    </w:r>
  </w:p>
  <w:p w14:paraId="06898575" w14:textId="77777777" w:rsidR="005F3392" w:rsidRPr="00817C77" w:rsidRDefault="005F3392" w:rsidP="00614D57">
    <w:pPr>
      <w:tabs>
        <w:tab w:val="right" w:pos="9072"/>
      </w:tabs>
      <w:jc w:val="both"/>
      <w:rPr>
        <w:rFonts w:ascii="Arial" w:hAnsi="Arial" w:cs="Arial"/>
        <w:b/>
        <w:lang w:val="tr-TR"/>
      </w:rPr>
    </w:pPr>
  </w:p>
  <w:p w14:paraId="2DB5CDA8" w14:textId="026CFF44" w:rsidR="00472966" w:rsidRDefault="00693A80" w:rsidP="00693A80">
    <w:pPr>
      <w:pStyle w:val="Header"/>
      <w:rPr>
        <w:rFonts w:ascii="Arial" w:hAnsi="Arial" w:cs="Arial"/>
        <w:b/>
        <w:sz w:val="19"/>
        <w:szCs w:val="19"/>
        <w:lang w:val="tr-TR"/>
      </w:rPr>
    </w:pPr>
    <w:r w:rsidRPr="00693A80">
      <w:rPr>
        <w:rFonts w:ascii="Arial" w:hAnsi="Arial" w:cs="Arial"/>
        <w:b/>
        <w:sz w:val="19"/>
        <w:szCs w:val="19"/>
        <w:lang w:val="tr-TR"/>
      </w:rPr>
      <w:t xml:space="preserve">CONDENSED CONSOLIDATED STATEMENT OF FINANCIAL POSITION </w:t>
    </w:r>
  </w:p>
  <w:p w14:paraId="243D85ED" w14:textId="3FFB7B4B" w:rsidR="00693A80" w:rsidRPr="00693A80" w:rsidRDefault="00693A80" w:rsidP="00693A80">
    <w:pPr>
      <w:pStyle w:val="Header"/>
      <w:rPr>
        <w:rFonts w:ascii="Arial" w:hAnsi="Arial" w:cs="Arial"/>
        <w:b/>
        <w:sz w:val="19"/>
        <w:szCs w:val="19"/>
        <w:lang w:val="tr-TR"/>
      </w:rPr>
    </w:pPr>
    <w:r w:rsidRPr="00693A80">
      <w:rPr>
        <w:rFonts w:ascii="Arial" w:hAnsi="Arial" w:cs="Arial"/>
        <w:b/>
        <w:sz w:val="19"/>
        <w:szCs w:val="19"/>
        <w:lang w:val="tr-TR"/>
      </w:rPr>
      <w:t xml:space="preserve">AS OF 30 </w:t>
    </w:r>
    <w:r w:rsidR="007411DF">
      <w:rPr>
        <w:rFonts w:ascii="Arial" w:hAnsi="Arial" w:cs="Arial"/>
        <w:b/>
        <w:sz w:val="19"/>
        <w:szCs w:val="19"/>
        <w:lang w:val="tr-TR"/>
      </w:rPr>
      <w:t>SEPTEMBER</w:t>
    </w:r>
    <w:r w:rsidRPr="00693A80">
      <w:rPr>
        <w:rFonts w:ascii="Arial" w:hAnsi="Arial" w:cs="Arial"/>
        <w:b/>
        <w:sz w:val="19"/>
        <w:szCs w:val="19"/>
        <w:lang w:val="tr-TR"/>
      </w:rPr>
      <w:t xml:space="preserve"> 2025</w:t>
    </w:r>
  </w:p>
  <w:p w14:paraId="280ACEDD" w14:textId="0F13BD3E" w:rsidR="005F3392" w:rsidRDefault="00693A80" w:rsidP="00472966">
    <w:pPr>
      <w:pStyle w:val="Header"/>
      <w:pBdr>
        <w:bottom w:val="single" w:sz="4" w:space="1" w:color="auto"/>
      </w:pBdr>
      <w:rPr>
        <w:rFonts w:ascii="Arial" w:hAnsi="Arial" w:cs="Arial"/>
        <w:bCs/>
        <w:spacing w:val="-3"/>
        <w:sz w:val="18"/>
        <w:szCs w:val="18"/>
        <w:lang w:val="tr-TR"/>
      </w:rPr>
    </w:pPr>
    <w:r w:rsidRPr="00693A80">
      <w:rPr>
        <w:rFonts w:ascii="Arial" w:hAnsi="Arial" w:cs="Arial"/>
        <w:bCs/>
        <w:spacing w:val="-3"/>
        <w:sz w:val="18"/>
        <w:szCs w:val="18"/>
        <w:lang w:val="tr-TR"/>
      </w:rPr>
      <w:t>(Amounts expressed in Turkish Lira (“TL”) unless otherwise indicated.)</w:t>
    </w:r>
  </w:p>
  <w:p w14:paraId="351D4C0E" w14:textId="77777777" w:rsidR="00472966" w:rsidRPr="00817C77" w:rsidRDefault="00472966" w:rsidP="00614D57">
    <w:pPr>
      <w:pStyle w:val="Header"/>
      <w:rPr>
        <w:rFonts w:ascii="Arial" w:hAnsi="Arial" w:cs="Arial"/>
        <w:sz w:val="22"/>
        <w:szCs w:val="22"/>
        <w:lang w:val="tr-TR"/>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39196" w14:textId="30A4B166" w:rsidR="005F3392" w:rsidRDefault="005F339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329B0" w14:textId="39367477" w:rsidR="005F3392" w:rsidRDefault="005F3392">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321D5" w14:textId="77777777" w:rsidR="00671B2B" w:rsidRPr="00280925" w:rsidRDefault="00671B2B" w:rsidP="00671B2B">
    <w:pPr>
      <w:pStyle w:val="Header"/>
      <w:rPr>
        <w:rFonts w:ascii="Arial" w:hAnsi="Arial" w:cs="Arial"/>
        <w:b/>
        <w:lang w:val="tr-TR"/>
      </w:rPr>
    </w:pPr>
    <w:r w:rsidRPr="00280925">
      <w:rPr>
        <w:rFonts w:ascii="Arial" w:hAnsi="Arial" w:cs="Arial"/>
        <w:b/>
        <w:lang w:val="tr-TR"/>
      </w:rPr>
      <w:t>ÇELEBİ HAVA SERVİSİ ANONİM ŞİRKETİ AND ITS SUBSIDIARIES</w:t>
    </w:r>
  </w:p>
  <w:p w14:paraId="782E214B" w14:textId="77777777" w:rsidR="005F3392" w:rsidRPr="00817C77" w:rsidRDefault="005F3392" w:rsidP="00104BFC">
    <w:pPr>
      <w:tabs>
        <w:tab w:val="right" w:pos="9072"/>
      </w:tabs>
      <w:jc w:val="both"/>
      <w:rPr>
        <w:rFonts w:ascii="Arial" w:hAnsi="Arial" w:cs="Arial"/>
        <w:b/>
        <w:lang w:val="tr-TR"/>
      </w:rPr>
    </w:pPr>
  </w:p>
  <w:p w14:paraId="63F2C9E5" w14:textId="18C38272" w:rsidR="00472966" w:rsidRDefault="00693A80" w:rsidP="00693A80">
    <w:pPr>
      <w:pStyle w:val="Header"/>
      <w:rPr>
        <w:rFonts w:ascii="Arial" w:hAnsi="Arial" w:cs="Arial"/>
        <w:b/>
        <w:sz w:val="19"/>
        <w:szCs w:val="19"/>
        <w:lang w:val="tr-TR"/>
      </w:rPr>
    </w:pPr>
    <w:r w:rsidRPr="00693A80">
      <w:rPr>
        <w:rFonts w:ascii="Arial" w:hAnsi="Arial" w:cs="Arial"/>
        <w:b/>
        <w:sz w:val="19"/>
        <w:szCs w:val="19"/>
        <w:lang w:val="tr-TR"/>
      </w:rPr>
      <w:t xml:space="preserve">CONDENSED CONSOLIDATED STATEMENT OF FINANCIAL POSITION </w:t>
    </w:r>
  </w:p>
  <w:p w14:paraId="12A2CD64" w14:textId="6A97FDDC" w:rsidR="00693A80" w:rsidRPr="00693A80" w:rsidRDefault="00693A80" w:rsidP="00693A80">
    <w:pPr>
      <w:pStyle w:val="Header"/>
      <w:rPr>
        <w:rFonts w:ascii="Arial" w:hAnsi="Arial" w:cs="Arial"/>
        <w:b/>
        <w:sz w:val="19"/>
        <w:szCs w:val="19"/>
        <w:lang w:val="tr-TR"/>
      </w:rPr>
    </w:pPr>
    <w:r w:rsidRPr="00693A80">
      <w:rPr>
        <w:rFonts w:ascii="Arial" w:hAnsi="Arial" w:cs="Arial"/>
        <w:b/>
        <w:sz w:val="19"/>
        <w:szCs w:val="19"/>
        <w:lang w:val="tr-TR"/>
      </w:rPr>
      <w:t xml:space="preserve">AS OF 30 </w:t>
    </w:r>
    <w:r w:rsidR="007411DF">
      <w:rPr>
        <w:rFonts w:ascii="Arial" w:hAnsi="Arial" w:cs="Arial"/>
        <w:b/>
        <w:sz w:val="19"/>
        <w:szCs w:val="19"/>
        <w:lang w:val="tr-TR"/>
      </w:rPr>
      <w:t>SEPTEMBER</w:t>
    </w:r>
    <w:r w:rsidRPr="00693A80">
      <w:rPr>
        <w:rFonts w:ascii="Arial" w:hAnsi="Arial" w:cs="Arial"/>
        <w:b/>
        <w:sz w:val="19"/>
        <w:szCs w:val="19"/>
        <w:lang w:val="tr-TR"/>
      </w:rPr>
      <w:t xml:space="preserve"> 2025</w:t>
    </w:r>
  </w:p>
  <w:p w14:paraId="0465947F" w14:textId="64B387C9" w:rsidR="005F3392" w:rsidRPr="00472966" w:rsidRDefault="00194F21" w:rsidP="00194F21">
    <w:pPr>
      <w:pStyle w:val="Header"/>
      <w:pBdr>
        <w:bottom w:val="single" w:sz="4" w:space="1" w:color="auto"/>
      </w:pBdr>
      <w:rPr>
        <w:rFonts w:ascii="Arial" w:hAnsi="Arial" w:cs="Arial"/>
        <w:b/>
        <w:spacing w:val="-3"/>
        <w:sz w:val="18"/>
        <w:szCs w:val="18"/>
        <w:lang w:val="tr-TR"/>
      </w:rPr>
    </w:pPr>
    <w:r w:rsidRPr="00472966">
      <w:rPr>
        <w:rFonts w:ascii="Arial" w:hAnsi="Arial" w:cs="Arial"/>
        <w:b/>
        <w:spacing w:val="-3"/>
        <w:sz w:val="18"/>
        <w:szCs w:val="18"/>
        <w:lang w:val="tr-TR"/>
      </w:rPr>
      <w:t>(Amounts expressed in Turkish Lira (“TL”) unless otherwise indicated.)</w:t>
    </w:r>
  </w:p>
  <w:p w14:paraId="2D57B4E5" w14:textId="77777777" w:rsidR="00472966" w:rsidRPr="00693A80" w:rsidRDefault="00472966" w:rsidP="00472966">
    <w:pPr>
      <w:pStyle w:val="Header"/>
      <w:rPr>
        <w:rFonts w:ascii="Arial" w:hAnsi="Arial" w:cs="Arial"/>
        <w:bCs/>
        <w:sz w:val="22"/>
        <w:szCs w:val="22"/>
        <w:lang w:val="tr-TR"/>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CD57A" w14:textId="2DD0B402" w:rsidR="005F3392" w:rsidRDefault="005F3392">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1A9B1" w14:textId="3A966F98" w:rsidR="005F3392" w:rsidRPr="00472966" w:rsidRDefault="005F3392" w:rsidP="00B26452">
    <w:pPr>
      <w:tabs>
        <w:tab w:val="right" w:pos="9072"/>
      </w:tabs>
      <w:jc w:val="both"/>
      <w:rPr>
        <w:rFonts w:ascii="Arial" w:hAnsi="Arial" w:cs="Arial"/>
        <w:b/>
        <w:lang w:val="tr-TR"/>
      </w:rPr>
    </w:pPr>
    <w:r w:rsidRPr="00472966">
      <w:rPr>
        <w:rFonts w:ascii="Arial" w:hAnsi="Arial" w:cs="Arial"/>
        <w:b/>
        <w:lang w:val="tr-TR"/>
      </w:rPr>
      <w:t>ÇELEBİ HAVA SERVİSİ ANONİM ŞİRKETİ</w:t>
    </w:r>
  </w:p>
  <w:p w14:paraId="17B655C4" w14:textId="77777777" w:rsidR="00194F21" w:rsidRPr="00472966" w:rsidRDefault="00194F21" w:rsidP="00B26452">
    <w:pPr>
      <w:pBdr>
        <w:bottom w:val="single" w:sz="4" w:space="1" w:color="auto"/>
      </w:pBdr>
      <w:rPr>
        <w:rFonts w:ascii="Arial" w:hAnsi="Arial" w:cs="Arial"/>
        <w:b/>
        <w:lang w:val="tr-TR"/>
      </w:rPr>
    </w:pPr>
  </w:p>
  <w:p w14:paraId="29A21376" w14:textId="77777777" w:rsidR="00472966" w:rsidRPr="00472966" w:rsidRDefault="00693A80" w:rsidP="00693A80">
    <w:pPr>
      <w:pBdr>
        <w:bottom w:val="single" w:sz="4" w:space="1" w:color="auto"/>
      </w:pBdr>
      <w:rPr>
        <w:rFonts w:ascii="Arial" w:hAnsi="Arial" w:cs="Arial"/>
        <w:b/>
        <w:lang w:val="tr-TR"/>
      </w:rPr>
    </w:pPr>
    <w:r w:rsidRPr="00472966">
      <w:rPr>
        <w:rFonts w:ascii="Arial" w:hAnsi="Arial" w:cs="Arial"/>
        <w:b/>
        <w:lang w:val="tr-TR"/>
      </w:rPr>
      <w:t>CONDENSED CONSOLIDATED FINANCIAL STATEMENT OF PROFIT OR LOSS</w:t>
    </w:r>
  </w:p>
  <w:p w14:paraId="4A9FF472" w14:textId="49D16DAF" w:rsidR="00B93E3A" w:rsidRPr="00472966" w:rsidRDefault="00693A80" w:rsidP="00693A80">
    <w:pPr>
      <w:pBdr>
        <w:bottom w:val="single" w:sz="4" w:space="1" w:color="auto"/>
      </w:pBdr>
      <w:rPr>
        <w:rFonts w:ascii="Arial" w:hAnsi="Arial" w:cs="Arial"/>
        <w:b/>
        <w:lang w:val="tr-TR"/>
      </w:rPr>
    </w:pPr>
    <w:r w:rsidRPr="00472966">
      <w:rPr>
        <w:rFonts w:ascii="Arial" w:hAnsi="Arial" w:cs="Arial"/>
        <w:b/>
        <w:lang w:val="tr-TR"/>
      </w:rPr>
      <w:t>FOR THE</w:t>
    </w:r>
    <w:r w:rsidR="00B93E3A" w:rsidRPr="00472966">
      <w:rPr>
        <w:rFonts w:ascii="Arial" w:hAnsi="Arial" w:cs="Arial"/>
        <w:b/>
        <w:lang w:val="tr-TR"/>
      </w:rPr>
      <w:t xml:space="preserve"> PERIOD 1 JANUARY – 30 </w:t>
    </w:r>
    <w:r w:rsidR="007411DF" w:rsidRPr="00472966">
      <w:rPr>
        <w:rFonts w:ascii="Arial" w:hAnsi="Arial" w:cs="Arial"/>
        <w:b/>
        <w:lang w:val="tr-TR"/>
      </w:rPr>
      <w:t>SEPTEMBER</w:t>
    </w:r>
    <w:r w:rsidR="00B93E3A" w:rsidRPr="00472966">
      <w:rPr>
        <w:rFonts w:ascii="Arial" w:hAnsi="Arial" w:cs="Arial"/>
        <w:b/>
        <w:lang w:val="tr-TR"/>
      </w:rPr>
      <w:t xml:space="preserve"> 2025</w:t>
    </w:r>
  </w:p>
  <w:p w14:paraId="47997EFC" w14:textId="6BBD6260" w:rsidR="005F3392" w:rsidRDefault="00194F21" w:rsidP="00693A80">
    <w:pPr>
      <w:pBdr>
        <w:bottom w:val="single" w:sz="4" w:space="1" w:color="auto"/>
      </w:pBdr>
      <w:rPr>
        <w:rFonts w:ascii="Arial" w:hAnsi="Arial" w:cs="Arial"/>
        <w:b/>
        <w:spacing w:val="-3"/>
        <w:sz w:val="18"/>
        <w:szCs w:val="18"/>
        <w:lang w:val="tr-TR"/>
      </w:rPr>
    </w:pPr>
    <w:r w:rsidRPr="00194F21">
      <w:rPr>
        <w:rFonts w:ascii="Arial" w:hAnsi="Arial" w:cs="Arial"/>
        <w:b/>
        <w:spacing w:val="-3"/>
        <w:sz w:val="18"/>
        <w:szCs w:val="18"/>
        <w:lang w:val="tr-TR"/>
      </w:rPr>
      <w:t>(Amounts expressed in Turkish Lira (“TL”) unless otherwise indicated.)</w:t>
    </w:r>
  </w:p>
  <w:p w14:paraId="0B39A005" w14:textId="77777777" w:rsidR="00472966" w:rsidRPr="00194F21" w:rsidRDefault="00472966" w:rsidP="00472966">
    <w:pPr>
      <w:rPr>
        <w:rFonts w:ascii="Arial" w:hAnsi="Arial" w:cs="Arial"/>
        <w:b/>
        <w:lang w:val="tr-T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C6CC0"/>
    <w:multiLevelType w:val="hybridMultilevel"/>
    <w:tmpl w:val="BB5E98F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03614A4F"/>
    <w:multiLevelType w:val="multilevel"/>
    <w:tmpl w:val="E56E6AA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C03738"/>
    <w:multiLevelType w:val="hybridMultilevel"/>
    <w:tmpl w:val="3E48E3C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15:restartNumberingAfterBreak="0">
    <w:nsid w:val="0DAA5C33"/>
    <w:multiLevelType w:val="hybridMultilevel"/>
    <w:tmpl w:val="911684D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15:restartNumberingAfterBreak="0">
    <w:nsid w:val="0F863D6D"/>
    <w:multiLevelType w:val="hybridMultilevel"/>
    <w:tmpl w:val="523A0396"/>
    <w:lvl w:ilvl="0" w:tplc="F5F8B848">
      <w:start w:val="1"/>
      <w:numFmt w:val="decimal"/>
      <w:lvlText w:val="(%1)"/>
      <w:lvlJc w:val="left"/>
      <w:pPr>
        <w:ind w:left="1210" w:hanging="360"/>
      </w:pPr>
      <w:rPr>
        <w:rFonts w:hint="default"/>
      </w:rPr>
    </w:lvl>
    <w:lvl w:ilvl="1" w:tplc="041F0019" w:tentative="1">
      <w:start w:val="1"/>
      <w:numFmt w:val="lowerLetter"/>
      <w:lvlText w:val="%2."/>
      <w:lvlJc w:val="left"/>
      <w:pPr>
        <w:ind w:left="1930" w:hanging="360"/>
      </w:pPr>
    </w:lvl>
    <w:lvl w:ilvl="2" w:tplc="041F001B" w:tentative="1">
      <w:start w:val="1"/>
      <w:numFmt w:val="lowerRoman"/>
      <w:lvlText w:val="%3."/>
      <w:lvlJc w:val="right"/>
      <w:pPr>
        <w:ind w:left="2650" w:hanging="180"/>
      </w:pPr>
    </w:lvl>
    <w:lvl w:ilvl="3" w:tplc="041F000F" w:tentative="1">
      <w:start w:val="1"/>
      <w:numFmt w:val="decimal"/>
      <w:lvlText w:val="%4."/>
      <w:lvlJc w:val="left"/>
      <w:pPr>
        <w:ind w:left="3370" w:hanging="360"/>
      </w:pPr>
    </w:lvl>
    <w:lvl w:ilvl="4" w:tplc="041F0019" w:tentative="1">
      <w:start w:val="1"/>
      <w:numFmt w:val="lowerLetter"/>
      <w:lvlText w:val="%5."/>
      <w:lvlJc w:val="left"/>
      <w:pPr>
        <w:ind w:left="4090" w:hanging="360"/>
      </w:pPr>
    </w:lvl>
    <w:lvl w:ilvl="5" w:tplc="041F001B" w:tentative="1">
      <w:start w:val="1"/>
      <w:numFmt w:val="lowerRoman"/>
      <w:lvlText w:val="%6."/>
      <w:lvlJc w:val="right"/>
      <w:pPr>
        <w:ind w:left="4810" w:hanging="180"/>
      </w:pPr>
    </w:lvl>
    <w:lvl w:ilvl="6" w:tplc="041F000F" w:tentative="1">
      <w:start w:val="1"/>
      <w:numFmt w:val="decimal"/>
      <w:lvlText w:val="%7."/>
      <w:lvlJc w:val="left"/>
      <w:pPr>
        <w:ind w:left="5530" w:hanging="360"/>
      </w:pPr>
    </w:lvl>
    <w:lvl w:ilvl="7" w:tplc="041F0019" w:tentative="1">
      <w:start w:val="1"/>
      <w:numFmt w:val="lowerLetter"/>
      <w:lvlText w:val="%8."/>
      <w:lvlJc w:val="left"/>
      <w:pPr>
        <w:ind w:left="6250" w:hanging="360"/>
      </w:pPr>
    </w:lvl>
    <w:lvl w:ilvl="8" w:tplc="041F001B" w:tentative="1">
      <w:start w:val="1"/>
      <w:numFmt w:val="lowerRoman"/>
      <w:lvlText w:val="%9."/>
      <w:lvlJc w:val="right"/>
      <w:pPr>
        <w:ind w:left="6970" w:hanging="180"/>
      </w:pPr>
    </w:lvl>
  </w:abstractNum>
  <w:abstractNum w:abstractNumId="5" w15:restartNumberingAfterBreak="0">
    <w:nsid w:val="106D4BE2"/>
    <w:multiLevelType w:val="hybridMultilevel"/>
    <w:tmpl w:val="C730F4EA"/>
    <w:lvl w:ilvl="0" w:tplc="041F0017">
      <w:start w:val="9"/>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91F78D1"/>
    <w:multiLevelType w:val="multilevel"/>
    <w:tmpl w:val="7110010A"/>
    <w:lvl w:ilvl="0">
      <w:start w:val="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CBF7F9D"/>
    <w:multiLevelType w:val="multilevel"/>
    <w:tmpl w:val="19122C5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DD23111"/>
    <w:multiLevelType w:val="hybridMultilevel"/>
    <w:tmpl w:val="561AB472"/>
    <w:lvl w:ilvl="0" w:tplc="2150712C">
      <w:start w:val="1"/>
      <w:numFmt w:val="lowerLetter"/>
      <w:lvlText w:val="%1)"/>
      <w:lvlJc w:val="left"/>
      <w:pPr>
        <w:tabs>
          <w:tab w:val="num" w:pos="437"/>
        </w:tabs>
        <w:ind w:left="437" w:hanging="360"/>
      </w:pPr>
      <w:rPr>
        <w:rFonts w:ascii="Arial" w:hAnsi="Arial" w:cs="Arial" w:hint="default"/>
        <w:b w:val="0"/>
        <w:sz w:val="20"/>
        <w:szCs w:val="20"/>
      </w:rPr>
    </w:lvl>
    <w:lvl w:ilvl="1" w:tplc="041F000F">
      <w:start w:val="1"/>
      <w:numFmt w:val="decimal"/>
      <w:lvlText w:val="%2."/>
      <w:lvlJc w:val="left"/>
      <w:pPr>
        <w:tabs>
          <w:tab w:val="num" w:pos="1091"/>
        </w:tabs>
        <w:ind w:left="1091" w:hanging="360"/>
      </w:pPr>
      <w:rPr>
        <w:rFonts w:hint="default"/>
        <w:b/>
      </w:rPr>
    </w:lvl>
    <w:lvl w:ilvl="2" w:tplc="FFFFFFFF" w:tentative="1">
      <w:start w:val="1"/>
      <w:numFmt w:val="lowerRoman"/>
      <w:lvlText w:val="%3."/>
      <w:lvlJc w:val="right"/>
      <w:pPr>
        <w:tabs>
          <w:tab w:val="num" w:pos="1811"/>
        </w:tabs>
        <w:ind w:left="1811" w:hanging="180"/>
      </w:pPr>
    </w:lvl>
    <w:lvl w:ilvl="3" w:tplc="FFFFFFFF" w:tentative="1">
      <w:start w:val="1"/>
      <w:numFmt w:val="decimal"/>
      <w:lvlText w:val="%4."/>
      <w:lvlJc w:val="left"/>
      <w:pPr>
        <w:tabs>
          <w:tab w:val="num" w:pos="2531"/>
        </w:tabs>
        <w:ind w:left="2531" w:hanging="360"/>
      </w:pPr>
    </w:lvl>
    <w:lvl w:ilvl="4" w:tplc="FFFFFFFF" w:tentative="1">
      <w:start w:val="1"/>
      <w:numFmt w:val="lowerLetter"/>
      <w:lvlText w:val="%5."/>
      <w:lvlJc w:val="left"/>
      <w:pPr>
        <w:tabs>
          <w:tab w:val="num" w:pos="3251"/>
        </w:tabs>
        <w:ind w:left="3251" w:hanging="360"/>
      </w:pPr>
    </w:lvl>
    <w:lvl w:ilvl="5" w:tplc="FFFFFFFF" w:tentative="1">
      <w:start w:val="1"/>
      <w:numFmt w:val="lowerRoman"/>
      <w:lvlText w:val="%6."/>
      <w:lvlJc w:val="right"/>
      <w:pPr>
        <w:tabs>
          <w:tab w:val="num" w:pos="3971"/>
        </w:tabs>
        <w:ind w:left="3971" w:hanging="180"/>
      </w:pPr>
    </w:lvl>
    <w:lvl w:ilvl="6" w:tplc="FFFFFFFF" w:tentative="1">
      <w:start w:val="1"/>
      <w:numFmt w:val="decimal"/>
      <w:lvlText w:val="%7."/>
      <w:lvlJc w:val="left"/>
      <w:pPr>
        <w:tabs>
          <w:tab w:val="num" w:pos="4691"/>
        </w:tabs>
        <w:ind w:left="4691" w:hanging="360"/>
      </w:pPr>
    </w:lvl>
    <w:lvl w:ilvl="7" w:tplc="FFFFFFFF" w:tentative="1">
      <w:start w:val="1"/>
      <w:numFmt w:val="lowerLetter"/>
      <w:lvlText w:val="%8."/>
      <w:lvlJc w:val="left"/>
      <w:pPr>
        <w:tabs>
          <w:tab w:val="num" w:pos="5411"/>
        </w:tabs>
        <w:ind w:left="5411" w:hanging="360"/>
      </w:pPr>
    </w:lvl>
    <w:lvl w:ilvl="8" w:tplc="FFFFFFFF" w:tentative="1">
      <w:start w:val="1"/>
      <w:numFmt w:val="lowerRoman"/>
      <w:lvlText w:val="%9."/>
      <w:lvlJc w:val="right"/>
      <w:pPr>
        <w:tabs>
          <w:tab w:val="num" w:pos="6131"/>
        </w:tabs>
        <w:ind w:left="6131" w:hanging="180"/>
      </w:pPr>
    </w:lvl>
  </w:abstractNum>
  <w:abstractNum w:abstractNumId="9" w15:restartNumberingAfterBreak="0">
    <w:nsid w:val="1DD6629C"/>
    <w:multiLevelType w:val="hybridMultilevel"/>
    <w:tmpl w:val="3BCEB4E0"/>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0" w15:restartNumberingAfterBreak="0">
    <w:nsid w:val="24076AB4"/>
    <w:multiLevelType w:val="multilevel"/>
    <w:tmpl w:val="8C0E9BD4"/>
    <w:lvl w:ilvl="0">
      <w:start w:val="2"/>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2"/>
      <w:numFmt w:val="decimal"/>
      <w:lvlText w:val="%1.%2.%3"/>
      <w:lvlJc w:val="left"/>
      <w:pPr>
        <w:ind w:left="1440" w:hanging="720"/>
      </w:pPr>
      <w:rPr>
        <w:rFonts w:hint="default"/>
      </w:rPr>
    </w:lvl>
    <w:lvl w:ilvl="3">
      <w:start w:val="1"/>
      <w:numFmt w:val="decimalZero"/>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63A26A0"/>
    <w:multiLevelType w:val="multilevel"/>
    <w:tmpl w:val="0CCC2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3966C9"/>
    <w:multiLevelType w:val="hybridMultilevel"/>
    <w:tmpl w:val="4776057A"/>
    <w:lvl w:ilvl="0" w:tplc="8544E858">
      <w:start w:val="1"/>
      <w:numFmt w:val="decimal"/>
      <w:lvlText w:val="(%1)"/>
      <w:lvlJc w:val="left"/>
      <w:pPr>
        <w:ind w:left="720" w:hanging="360"/>
      </w:pPr>
      <w:rPr>
        <w:rFonts w:hint="default"/>
        <w:b w:val="0"/>
        <w:bCs w:val="0"/>
        <w:sz w:val="16"/>
        <w:szCs w:val="16"/>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1E425B4"/>
    <w:multiLevelType w:val="hybridMultilevel"/>
    <w:tmpl w:val="3A1EFEE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15:restartNumberingAfterBreak="0">
    <w:nsid w:val="33E50C7F"/>
    <w:multiLevelType w:val="hybridMultilevel"/>
    <w:tmpl w:val="9FD2D0AC"/>
    <w:lvl w:ilvl="0" w:tplc="ECF877F6">
      <w:start w:val="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79B045B"/>
    <w:multiLevelType w:val="multilevel"/>
    <w:tmpl w:val="8C4E21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A29748B"/>
    <w:multiLevelType w:val="hybridMultilevel"/>
    <w:tmpl w:val="F44E015C"/>
    <w:lvl w:ilvl="0" w:tplc="041F0017">
      <w:start w:val="1"/>
      <w:numFmt w:val="lowerLetter"/>
      <w:lvlText w:val="%1)"/>
      <w:lvlJc w:val="left"/>
      <w:pPr>
        <w:ind w:left="2771"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A6330EE"/>
    <w:multiLevelType w:val="multilevel"/>
    <w:tmpl w:val="8B7EE62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4123597"/>
    <w:multiLevelType w:val="hybridMultilevel"/>
    <w:tmpl w:val="F7761CA0"/>
    <w:lvl w:ilvl="0" w:tplc="55A4E7C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53349A"/>
    <w:multiLevelType w:val="multilevel"/>
    <w:tmpl w:val="8F7876AA"/>
    <w:lvl w:ilvl="0">
      <w:start w:val="2"/>
      <w:numFmt w:val="decimal"/>
      <w:lvlText w:val="%1"/>
      <w:lvlJc w:val="left"/>
      <w:pPr>
        <w:ind w:left="420" w:hanging="420"/>
      </w:pPr>
      <w:rPr>
        <w:rFonts w:hint="default"/>
        <w:color w:val="000000" w:themeColor="text1"/>
      </w:rPr>
    </w:lvl>
    <w:lvl w:ilvl="1">
      <w:start w:val="1"/>
      <w:numFmt w:val="decimal"/>
      <w:lvlText w:val="%1.%2"/>
      <w:lvlJc w:val="left"/>
      <w:pPr>
        <w:ind w:left="420" w:hanging="420"/>
      </w:pPr>
      <w:rPr>
        <w:rFonts w:hint="default"/>
        <w:color w:val="000000" w:themeColor="text1"/>
      </w:rPr>
    </w:lvl>
    <w:lvl w:ilvl="2">
      <w:start w:val="2"/>
      <w:numFmt w:val="decimal"/>
      <w:lvlText w:val="%1.%2.%3"/>
      <w:lvlJc w:val="left"/>
      <w:pPr>
        <w:ind w:left="720" w:hanging="720"/>
      </w:pPr>
      <w:rPr>
        <w:rFonts w:hint="default"/>
        <w:color w:val="000000" w:themeColor="text1"/>
      </w:rPr>
    </w:lvl>
    <w:lvl w:ilvl="3">
      <w:start w:val="1"/>
      <w:numFmt w:val="decimalZero"/>
      <w:lvlText w:val="%1.%2.%3.%4"/>
      <w:lvlJc w:val="left"/>
      <w:pPr>
        <w:ind w:left="720" w:hanging="720"/>
      </w:pPr>
      <w:rPr>
        <w:rFonts w:hint="default"/>
        <w:color w:val="000000" w:themeColor="text1"/>
      </w:rPr>
    </w:lvl>
    <w:lvl w:ilvl="4">
      <w:start w:val="1"/>
      <w:numFmt w:val="decimal"/>
      <w:lvlText w:val="%1.%2.%3.%4.%5"/>
      <w:lvlJc w:val="left"/>
      <w:pPr>
        <w:ind w:left="720" w:hanging="72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080" w:hanging="108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0" w15:restartNumberingAfterBreak="0">
    <w:nsid w:val="5ADC6E98"/>
    <w:multiLevelType w:val="multilevel"/>
    <w:tmpl w:val="356A6E3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CC77F70"/>
    <w:multiLevelType w:val="hybridMultilevel"/>
    <w:tmpl w:val="8CB0CF9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15:restartNumberingAfterBreak="0">
    <w:nsid w:val="5D7F1A9C"/>
    <w:multiLevelType w:val="multilevel"/>
    <w:tmpl w:val="22A2FFD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D942E15"/>
    <w:multiLevelType w:val="hybridMultilevel"/>
    <w:tmpl w:val="426A2782"/>
    <w:lvl w:ilvl="0" w:tplc="EEB064AE">
      <w:start w:val="1"/>
      <w:numFmt w:val="bullet"/>
      <w:lvlText w:val=""/>
      <w:lvlJc w:val="left"/>
      <w:pPr>
        <w:tabs>
          <w:tab w:val="num" w:pos="720"/>
        </w:tabs>
        <w:ind w:left="720" w:hanging="360"/>
      </w:pPr>
      <w:rPr>
        <w:rFonts w:ascii="Symbol" w:hAnsi="Symbol" w:hint="default"/>
      </w:rPr>
    </w:lvl>
    <w:lvl w:ilvl="1" w:tplc="F282F5C6" w:tentative="1">
      <w:start w:val="1"/>
      <w:numFmt w:val="bullet"/>
      <w:lvlText w:val="o"/>
      <w:lvlJc w:val="left"/>
      <w:pPr>
        <w:tabs>
          <w:tab w:val="num" w:pos="1440"/>
        </w:tabs>
        <w:ind w:left="1440" w:hanging="360"/>
      </w:pPr>
      <w:rPr>
        <w:rFonts w:ascii="Courier New" w:hAnsi="Courier New" w:hint="default"/>
      </w:rPr>
    </w:lvl>
    <w:lvl w:ilvl="2" w:tplc="375C46C0" w:tentative="1">
      <w:start w:val="1"/>
      <w:numFmt w:val="bullet"/>
      <w:lvlText w:val=""/>
      <w:lvlJc w:val="left"/>
      <w:pPr>
        <w:tabs>
          <w:tab w:val="num" w:pos="2160"/>
        </w:tabs>
        <w:ind w:left="2160" w:hanging="360"/>
      </w:pPr>
      <w:rPr>
        <w:rFonts w:ascii="Wingdings" w:hAnsi="Wingdings" w:hint="default"/>
      </w:rPr>
    </w:lvl>
    <w:lvl w:ilvl="3" w:tplc="909636B0" w:tentative="1">
      <w:start w:val="1"/>
      <w:numFmt w:val="bullet"/>
      <w:lvlText w:val=""/>
      <w:lvlJc w:val="left"/>
      <w:pPr>
        <w:tabs>
          <w:tab w:val="num" w:pos="2880"/>
        </w:tabs>
        <w:ind w:left="2880" w:hanging="360"/>
      </w:pPr>
      <w:rPr>
        <w:rFonts w:ascii="Symbol" w:hAnsi="Symbol" w:hint="default"/>
      </w:rPr>
    </w:lvl>
    <w:lvl w:ilvl="4" w:tplc="83864438" w:tentative="1">
      <w:start w:val="1"/>
      <w:numFmt w:val="bullet"/>
      <w:lvlText w:val="o"/>
      <w:lvlJc w:val="left"/>
      <w:pPr>
        <w:tabs>
          <w:tab w:val="num" w:pos="3600"/>
        </w:tabs>
        <w:ind w:left="3600" w:hanging="360"/>
      </w:pPr>
      <w:rPr>
        <w:rFonts w:ascii="Courier New" w:hAnsi="Courier New" w:hint="default"/>
      </w:rPr>
    </w:lvl>
    <w:lvl w:ilvl="5" w:tplc="9AEE3A3A" w:tentative="1">
      <w:start w:val="1"/>
      <w:numFmt w:val="bullet"/>
      <w:lvlText w:val=""/>
      <w:lvlJc w:val="left"/>
      <w:pPr>
        <w:tabs>
          <w:tab w:val="num" w:pos="4320"/>
        </w:tabs>
        <w:ind w:left="4320" w:hanging="360"/>
      </w:pPr>
      <w:rPr>
        <w:rFonts w:ascii="Wingdings" w:hAnsi="Wingdings" w:hint="default"/>
      </w:rPr>
    </w:lvl>
    <w:lvl w:ilvl="6" w:tplc="18C220D4" w:tentative="1">
      <w:start w:val="1"/>
      <w:numFmt w:val="bullet"/>
      <w:lvlText w:val=""/>
      <w:lvlJc w:val="left"/>
      <w:pPr>
        <w:tabs>
          <w:tab w:val="num" w:pos="5040"/>
        </w:tabs>
        <w:ind w:left="5040" w:hanging="360"/>
      </w:pPr>
      <w:rPr>
        <w:rFonts w:ascii="Symbol" w:hAnsi="Symbol" w:hint="default"/>
      </w:rPr>
    </w:lvl>
    <w:lvl w:ilvl="7" w:tplc="ECAE6E5C" w:tentative="1">
      <w:start w:val="1"/>
      <w:numFmt w:val="bullet"/>
      <w:lvlText w:val="o"/>
      <w:lvlJc w:val="left"/>
      <w:pPr>
        <w:tabs>
          <w:tab w:val="num" w:pos="5760"/>
        </w:tabs>
        <w:ind w:left="5760" w:hanging="360"/>
      </w:pPr>
      <w:rPr>
        <w:rFonts w:ascii="Courier New" w:hAnsi="Courier New" w:hint="default"/>
      </w:rPr>
    </w:lvl>
    <w:lvl w:ilvl="8" w:tplc="40FC5AD4"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E040CB5"/>
    <w:multiLevelType w:val="multilevel"/>
    <w:tmpl w:val="44B67186"/>
    <w:lvl w:ilvl="0">
      <w:start w:val="8"/>
      <w:numFmt w:val="decimal"/>
      <w:lvlText w:val="%1"/>
      <w:lvlJc w:val="left"/>
      <w:pPr>
        <w:ind w:left="800" w:hanging="800"/>
      </w:pPr>
      <w:rPr>
        <w:rFonts w:hint="default"/>
      </w:rPr>
    </w:lvl>
    <w:lvl w:ilvl="1">
      <w:start w:val="820"/>
      <w:numFmt w:val="decimal"/>
      <w:lvlText w:val="%1.%2"/>
      <w:lvlJc w:val="left"/>
      <w:pPr>
        <w:ind w:left="950" w:hanging="800"/>
      </w:pPr>
      <w:rPr>
        <w:rFonts w:hint="default"/>
      </w:rPr>
    </w:lvl>
    <w:lvl w:ilvl="2">
      <w:start w:val="154"/>
      <w:numFmt w:val="decimal"/>
      <w:lvlText w:val="%1.%2.%3"/>
      <w:lvlJc w:val="left"/>
      <w:pPr>
        <w:ind w:left="1100" w:hanging="800"/>
      </w:pPr>
      <w:rPr>
        <w:rFonts w:hint="default"/>
      </w:rPr>
    </w:lvl>
    <w:lvl w:ilvl="3">
      <w:start w:val="1"/>
      <w:numFmt w:val="decimal"/>
      <w:lvlText w:val="%1.%2.%3.%4"/>
      <w:lvlJc w:val="left"/>
      <w:pPr>
        <w:ind w:left="1250" w:hanging="800"/>
      </w:pPr>
      <w:rPr>
        <w:rFonts w:hint="default"/>
      </w:rPr>
    </w:lvl>
    <w:lvl w:ilvl="4">
      <w:start w:val="1"/>
      <w:numFmt w:val="decimal"/>
      <w:lvlText w:val="%1.%2.%3.%4.%5"/>
      <w:lvlJc w:val="left"/>
      <w:pPr>
        <w:ind w:left="1400" w:hanging="800"/>
      </w:pPr>
      <w:rPr>
        <w:rFonts w:hint="default"/>
      </w:rPr>
    </w:lvl>
    <w:lvl w:ilvl="5">
      <w:start w:val="1"/>
      <w:numFmt w:val="decimal"/>
      <w:lvlText w:val="%1.%2.%3.%4.%5.%6"/>
      <w:lvlJc w:val="left"/>
      <w:pPr>
        <w:ind w:left="1830" w:hanging="1080"/>
      </w:pPr>
      <w:rPr>
        <w:rFonts w:hint="default"/>
      </w:rPr>
    </w:lvl>
    <w:lvl w:ilvl="6">
      <w:start w:val="1"/>
      <w:numFmt w:val="decimal"/>
      <w:lvlText w:val="%1.%2.%3.%4.%5.%6.%7"/>
      <w:lvlJc w:val="left"/>
      <w:pPr>
        <w:ind w:left="1980" w:hanging="1080"/>
      </w:pPr>
      <w:rPr>
        <w:rFonts w:hint="default"/>
      </w:rPr>
    </w:lvl>
    <w:lvl w:ilvl="7">
      <w:start w:val="1"/>
      <w:numFmt w:val="decimal"/>
      <w:lvlText w:val="%1.%2.%3.%4.%5.%6.%7.%8"/>
      <w:lvlJc w:val="left"/>
      <w:pPr>
        <w:ind w:left="2490" w:hanging="1440"/>
      </w:pPr>
      <w:rPr>
        <w:rFonts w:hint="default"/>
      </w:rPr>
    </w:lvl>
    <w:lvl w:ilvl="8">
      <w:start w:val="1"/>
      <w:numFmt w:val="decimal"/>
      <w:lvlText w:val="%1.%2.%3.%4.%5.%6.%7.%8.%9"/>
      <w:lvlJc w:val="left"/>
      <w:pPr>
        <w:ind w:left="2640" w:hanging="1440"/>
      </w:pPr>
      <w:rPr>
        <w:rFonts w:hint="default"/>
      </w:rPr>
    </w:lvl>
  </w:abstractNum>
  <w:abstractNum w:abstractNumId="25" w15:restartNumberingAfterBreak="0">
    <w:nsid w:val="5E7C7885"/>
    <w:multiLevelType w:val="multilevel"/>
    <w:tmpl w:val="9BC2C8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F7F4B5D"/>
    <w:multiLevelType w:val="multilevel"/>
    <w:tmpl w:val="D0084C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607A7126"/>
    <w:multiLevelType w:val="hybridMultilevel"/>
    <w:tmpl w:val="3FE82BA0"/>
    <w:lvl w:ilvl="0" w:tplc="A2D8D486">
      <w:start w:val="30"/>
      <w:numFmt w:val="bullet"/>
      <w:lvlText w:val="-"/>
      <w:lvlJc w:val="left"/>
      <w:pPr>
        <w:ind w:left="720" w:hanging="360"/>
      </w:pPr>
      <w:rPr>
        <w:rFonts w:ascii="Arial" w:eastAsiaTheme="minorHAns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BEF74FD"/>
    <w:multiLevelType w:val="multilevel"/>
    <w:tmpl w:val="AB92815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D366F13"/>
    <w:multiLevelType w:val="hybridMultilevel"/>
    <w:tmpl w:val="00F4E552"/>
    <w:lvl w:ilvl="0" w:tplc="20B4019A">
      <w:start w:val="2"/>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800C63"/>
    <w:multiLevelType w:val="multilevel"/>
    <w:tmpl w:val="C922C7EE"/>
    <w:lvl w:ilvl="0">
      <w:start w:val="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10D5177"/>
    <w:multiLevelType w:val="hybridMultilevel"/>
    <w:tmpl w:val="D996CA9E"/>
    <w:lvl w:ilvl="0" w:tplc="9E8CE8C8">
      <w:start w:val="3"/>
      <w:numFmt w:val="lowerLetter"/>
      <w:lvlText w:val="%1)"/>
      <w:lvlJc w:val="left"/>
      <w:pPr>
        <w:tabs>
          <w:tab w:val="num" w:pos="360"/>
        </w:tabs>
        <w:ind w:left="360" w:hanging="360"/>
      </w:pPr>
      <w:rPr>
        <w:rFonts w:ascii="Arial" w:hAnsi="Arial" w:cs="Arial" w:hint="default"/>
        <w:b w:val="0"/>
        <w:sz w:val="20"/>
        <w:szCs w:val="20"/>
      </w:rPr>
    </w:lvl>
    <w:lvl w:ilvl="1" w:tplc="041F0019" w:tentative="1">
      <w:start w:val="1"/>
      <w:numFmt w:val="lowerLetter"/>
      <w:lvlText w:val="%2."/>
      <w:lvlJc w:val="left"/>
      <w:pPr>
        <w:ind w:left="1014" w:hanging="360"/>
      </w:pPr>
    </w:lvl>
    <w:lvl w:ilvl="2" w:tplc="041F001B" w:tentative="1">
      <w:start w:val="1"/>
      <w:numFmt w:val="lowerRoman"/>
      <w:lvlText w:val="%3."/>
      <w:lvlJc w:val="right"/>
      <w:pPr>
        <w:ind w:left="1734" w:hanging="180"/>
      </w:pPr>
    </w:lvl>
    <w:lvl w:ilvl="3" w:tplc="041F000F" w:tentative="1">
      <w:start w:val="1"/>
      <w:numFmt w:val="decimal"/>
      <w:lvlText w:val="%4."/>
      <w:lvlJc w:val="left"/>
      <w:pPr>
        <w:ind w:left="2454" w:hanging="360"/>
      </w:pPr>
    </w:lvl>
    <w:lvl w:ilvl="4" w:tplc="041F0019" w:tentative="1">
      <w:start w:val="1"/>
      <w:numFmt w:val="lowerLetter"/>
      <w:lvlText w:val="%5."/>
      <w:lvlJc w:val="left"/>
      <w:pPr>
        <w:ind w:left="3174" w:hanging="360"/>
      </w:pPr>
    </w:lvl>
    <w:lvl w:ilvl="5" w:tplc="041F001B" w:tentative="1">
      <w:start w:val="1"/>
      <w:numFmt w:val="lowerRoman"/>
      <w:lvlText w:val="%6."/>
      <w:lvlJc w:val="right"/>
      <w:pPr>
        <w:ind w:left="3894" w:hanging="180"/>
      </w:pPr>
    </w:lvl>
    <w:lvl w:ilvl="6" w:tplc="041F000F" w:tentative="1">
      <w:start w:val="1"/>
      <w:numFmt w:val="decimal"/>
      <w:lvlText w:val="%7."/>
      <w:lvlJc w:val="left"/>
      <w:pPr>
        <w:ind w:left="4614" w:hanging="360"/>
      </w:pPr>
    </w:lvl>
    <w:lvl w:ilvl="7" w:tplc="041F0019" w:tentative="1">
      <w:start w:val="1"/>
      <w:numFmt w:val="lowerLetter"/>
      <w:lvlText w:val="%8."/>
      <w:lvlJc w:val="left"/>
      <w:pPr>
        <w:ind w:left="5334" w:hanging="360"/>
      </w:pPr>
    </w:lvl>
    <w:lvl w:ilvl="8" w:tplc="041F001B" w:tentative="1">
      <w:start w:val="1"/>
      <w:numFmt w:val="lowerRoman"/>
      <w:lvlText w:val="%9."/>
      <w:lvlJc w:val="right"/>
      <w:pPr>
        <w:ind w:left="6054" w:hanging="180"/>
      </w:pPr>
    </w:lvl>
  </w:abstractNum>
  <w:abstractNum w:abstractNumId="32" w15:restartNumberingAfterBreak="0">
    <w:nsid w:val="749D79F2"/>
    <w:multiLevelType w:val="multilevel"/>
    <w:tmpl w:val="1DEC617E"/>
    <w:lvl w:ilvl="0">
      <w:start w:val="2"/>
      <w:numFmt w:val="decimal"/>
      <w:lvlText w:val="%1"/>
      <w:lvlJc w:val="left"/>
      <w:pPr>
        <w:ind w:left="420" w:hanging="420"/>
      </w:pPr>
      <w:rPr>
        <w:rFonts w:hint="default"/>
        <w:color w:val="000000" w:themeColor="text1"/>
      </w:rPr>
    </w:lvl>
    <w:lvl w:ilvl="1">
      <w:start w:val="1"/>
      <w:numFmt w:val="decimal"/>
      <w:lvlText w:val="%1.%2"/>
      <w:lvlJc w:val="left"/>
      <w:pPr>
        <w:ind w:left="420" w:hanging="420"/>
      </w:pPr>
      <w:rPr>
        <w:rFonts w:hint="default"/>
        <w:color w:val="000000" w:themeColor="text1"/>
      </w:rPr>
    </w:lvl>
    <w:lvl w:ilvl="2">
      <w:start w:val="2"/>
      <w:numFmt w:val="decimal"/>
      <w:lvlText w:val="%1.%2.%3"/>
      <w:lvlJc w:val="left"/>
      <w:pPr>
        <w:ind w:left="720" w:hanging="720"/>
      </w:pPr>
      <w:rPr>
        <w:rFonts w:hint="default"/>
        <w:color w:val="000000" w:themeColor="text1"/>
      </w:rPr>
    </w:lvl>
    <w:lvl w:ilvl="3">
      <w:start w:val="1"/>
      <w:numFmt w:val="decimalZero"/>
      <w:lvlText w:val="%1.%2.%3.%4"/>
      <w:lvlJc w:val="left"/>
      <w:pPr>
        <w:ind w:left="720" w:hanging="720"/>
      </w:pPr>
      <w:rPr>
        <w:rFonts w:hint="default"/>
        <w:color w:val="000000" w:themeColor="text1"/>
      </w:rPr>
    </w:lvl>
    <w:lvl w:ilvl="4">
      <w:start w:val="1"/>
      <w:numFmt w:val="decimal"/>
      <w:lvlText w:val="%1.%2.%3.%4.%5"/>
      <w:lvlJc w:val="left"/>
      <w:pPr>
        <w:ind w:left="720" w:hanging="72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080" w:hanging="108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3" w15:restartNumberingAfterBreak="0">
    <w:nsid w:val="798D6C0A"/>
    <w:multiLevelType w:val="hybridMultilevel"/>
    <w:tmpl w:val="E7B25D1E"/>
    <w:lvl w:ilvl="0" w:tplc="0D0CF1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A043B46"/>
    <w:multiLevelType w:val="hybridMultilevel"/>
    <w:tmpl w:val="97121824"/>
    <w:lvl w:ilvl="0" w:tplc="54EC3BBA">
      <w:start w:val="1"/>
      <w:numFmt w:val="lowerLetter"/>
      <w:lvlText w:val="%1)"/>
      <w:lvlJc w:val="left"/>
      <w:pPr>
        <w:ind w:left="876" w:hanging="516"/>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7B791B3E"/>
    <w:multiLevelType w:val="hybridMultilevel"/>
    <w:tmpl w:val="D3CE18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E52EE0"/>
    <w:multiLevelType w:val="hybridMultilevel"/>
    <w:tmpl w:val="1FDE0B3C"/>
    <w:lvl w:ilvl="0" w:tplc="172A0436">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43362736">
    <w:abstractNumId w:val="8"/>
  </w:num>
  <w:num w:numId="2" w16cid:durableId="1041596232">
    <w:abstractNumId w:val="23"/>
  </w:num>
  <w:num w:numId="3" w16cid:durableId="1688823365">
    <w:abstractNumId w:val="14"/>
  </w:num>
  <w:num w:numId="4" w16cid:durableId="372000721">
    <w:abstractNumId w:val="4"/>
  </w:num>
  <w:num w:numId="5" w16cid:durableId="950237505">
    <w:abstractNumId w:val="33"/>
  </w:num>
  <w:num w:numId="6" w16cid:durableId="850948947">
    <w:abstractNumId w:val="5"/>
  </w:num>
  <w:num w:numId="7" w16cid:durableId="466513737">
    <w:abstractNumId w:val="6"/>
  </w:num>
  <w:num w:numId="8" w16cid:durableId="114809018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6057940">
    <w:abstractNumId w:val="31"/>
  </w:num>
  <w:num w:numId="10" w16cid:durableId="2069566428">
    <w:abstractNumId w:val="32"/>
  </w:num>
  <w:num w:numId="11" w16cid:durableId="1232352783">
    <w:abstractNumId w:val="35"/>
  </w:num>
  <w:num w:numId="12" w16cid:durableId="520093885">
    <w:abstractNumId w:val="19"/>
  </w:num>
  <w:num w:numId="13" w16cid:durableId="429006427">
    <w:abstractNumId w:val="10"/>
  </w:num>
  <w:num w:numId="14" w16cid:durableId="1239050758">
    <w:abstractNumId w:val="18"/>
  </w:num>
  <w:num w:numId="15" w16cid:durableId="191115421">
    <w:abstractNumId w:val="12"/>
    <w:lvlOverride w:ilvl="0">
      <w:startOverride w:val="1"/>
    </w:lvlOverride>
    <w:lvlOverride w:ilvl="1"/>
    <w:lvlOverride w:ilvl="2"/>
    <w:lvlOverride w:ilvl="3"/>
    <w:lvlOverride w:ilvl="4"/>
    <w:lvlOverride w:ilvl="5"/>
    <w:lvlOverride w:ilvl="6"/>
    <w:lvlOverride w:ilvl="7"/>
    <w:lvlOverride w:ilvl="8"/>
  </w:num>
  <w:num w:numId="16" w16cid:durableId="1686441456">
    <w:abstractNumId w:val="24"/>
  </w:num>
  <w:num w:numId="17" w16cid:durableId="786389207">
    <w:abstractNumId w:val="16"/>
  </w:num>
  <w:num w:numId="18" w16cid:durableId="825705033">
    <w:abstractNumId w:val="36"/>
  </w:num>
  <w:num w:numId="19" w16cid:durableId="365184134">
    <w:abstractNumId w:val="29"/>
  </w:num>
  <w:num w:numId="20" w16cid:durableId="1335382221">
    <w:abstractNumId w:val="12"/>
  </w:num>
  <w:num w:numId="21" w16cid:durableId="1169754779">
    <w:abstractNumId w:val="21"/>
  </w:num>
  <w:num w:numId="22" w16cid:durableId="528640554">
    <w:abstractNumId w:val="2"/>
  </w:num>
  <w:num w:numId="23" w16cid:durableId="293145815">
    <w:abstractNumId w:val="0"/>
  </w:num>
  <w:num w:numId="24" w16cid:durableId="956565985">
    <w:abstractNumId w:val="13"/>
  </w:num>
  <w:num w:numId="25" w16cid:durableId="556235385">
    <w:abstractNumId w:val="3"/>
  </w:num>
  <w:num w:numId="26" w16cid:durableId="1309362825">
    <w:abstractNumId w:val="30"/>
  </w:num>
  <w:num w:numId="27" w16cid:durableId="1204947598">
    <w:abstractNumId w:val="1"/>
  </w:num>
  <w:num w:numId="28" w16cid:durableId="1341664658">
    <w:abstractNumId w:val="27"/>
  </w:num>
  <w:num w:numId="29" w16cid:durableId="180361777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88471251">
    <w:abstractNumId w:val="15"/>
  </w:num>
  <w:num w:numId="31" w16cid:durableId="900940388">
    <w:abstractNumId w:val="25"/>
  </w:num>
  <w:num w:numId="32" w16cid:durableId="2094619345">
    <w:abstractNumId w:val="17"/>
  </w:num>
  <w:num w:numId="33" w16cid:durableId="1643578176">
    <w:abstractNumId w:val="20"/>
  </w:num>
  <w:num w:numId="34" w16cid:durableId="104469278">
    <w:abstractNumId w:val="28"/>
  </w:num>
  <w:num w:numId="35" w16cid:durableId="1603955190">
    <w:abstractNumId w:val="12"/>
    <w:lvlOverride w:ilvl="0">
      <w:startOverride w:val="1"/>
    </w:lvlOverride>
    <w:lvlOverride w:ilvl="1"/>
    <w:lvlOverride w:ilvl="2"/>
    <w:lvlOverride w:ilvl="3"/>
    <w:lvlOverride w:ilvl="4"/>
    <w:lvlOverride w:ilvl="5"/>
    <w:lvlOverride w:ilvl="6"/>
    <w:lvlOverride w:ilvl="7"/>
    <w:lvlOverride w:ilvl="8"/>
  </w:num>
  <w:num w:numId="36" w16cid:durableId="755132450">
    <w:abstractNumId w:val="34"/>
  </w:num>
  <w:num w:numId="37" w16cid:durableId="584850159">
    <w:abstractNumId w:val="11"/>
  </w:num>
  <w:num w:numId="38" w16cid:durableId="1908106534">
    <w:abstractNumId w:val="9"/>
  </w:num>
  <w:num w:numId="39" w16cid:durableId="1301812552">
    <w:abstractNumId w:val="22"/>
  </w:num>
  <w:num w:numId="40" w16cid:durableId="1204906913">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s-ES" w:vendorID="64" w:dllVersion="6" w:nlCheck="1" w:checkStyle="1"/>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tr-TR" w:vendorID="64" w:dllVersion="0" w:nlCheck="1" w:checkStyle="0"/>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rawingGridVerticalSpacing w:val="181"/>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6BC8"/>
    <w:rsid w:val="00000024"/>
    <w:rsid w:val="00000083"/>
    <w:rsid w:val="00000171"/>
    <w:rsid w:val="000003D1"/>
    <w:rsid w:val="00000524"/>
    <w:rsid w:val="00000544"/>
    <w:rsid w:val="00000571"/>
    <w:rsid w:val="00000743"/>
    <w:rsid w:val="0000085B"/>
    <w:rsid w:val="00000B8C"/>
    <w:rsid w:val="00000C90"/>
    <w:rsid w:val="00000D9B"/>
    <w:rsid w:val="00000E27"/>
    <w:rsid w:val="00000E98"/>
    <w:rsid w:val="00000F61"/>
    <w:rsid w:val="00000FA6"/>
    <w:rsid w:val="00001031"/>
    <w:rsid w:val="00001051"/>
    <w:rsid w:val="0000112E"/>
    <w:rsid w:val="000011F1"/>
    <w:rsid w:val="00001267"/>
    <w:rsid w:val="000013F8"/>
    <w:rsid w:val="000014ED"/>
    <w:rsid w:val="00001560"/>
    <w:rsid w:val="000018CB"/>
    <w:rsid w:val="000019FC"/>
    <w:rsid w:val="000019FD"/>
    <w:rsid w:val="00001A75"/>
    <w:rsid w:val="00001AEE"/>
    <w:rsid w:val="00001CD0"/>
    <w:rsid w:val="00001CD6"/>
    <w:rsid w:val="0000205D"/>
    <w:rsid w:val="000021C5"/>
    <w:rsid w:val="000022B9"/>
    <w:rsid w:val="000022C1"/>
    <w:rsid w:val="00002330"/>
    <w:rsid w:val="000023D1"/>
    <w:rsid w:val="0000240C"/>
    <w:rsid w:val="00002423"/>
    <w:rsid w:val="000024F4"/>
    <w:rsid w:val="00002654"/>
    <w:rsid w:val="00002760"/>
    <w:rsid w:val="000027BA"/>
    <w:rsid w:val="000028FB"/>
    <w:rsid w:val="00002986"/>
    <w:rsid w:val="000029BE"/>
    <w:rsid w:val="000029D7"/>
    <w:rsid w:val="00002A61"/>
    <w:rsid w:val="00002ADA"/>
    <w:rsid w:val="00002B7F"/>
    <w:rsid w:val="00002F8F"/>
    <w:rsid w:val="00002FC1"/>
    <w:rsid w:val="000030B2"/>
    <w:rsid w:val="000032BE"/>
    <w:rsid w:val="0000330C"/>
    <w:rsid w:val="00003316"/>
    <w:rsid w:val="0000352B"/>
    <w:rsid w:val="00003594"/>
    <w:rsid w:val="000037AF"/>
    <w:rsid w:val="00003828"/>
    <w:rsid w:val="000038A6"/>
    <w:rsid w:val="00003FFC"/>
    <w:rsid w:val="0000401B"/>
    <w:rsid w:val="00004389"/>
    <w:rsid w:val="0000439D"/>
    <w:rsid w:val="000043C5"/>
    <w:rsid w:val="0000445A"/>
    <w:rsid w:val="000044F8"/>
    <w:rsid w:val="000045F0"/>
    <w:rsid w:val="0000483D"/>
    <w:rsid w:val="0000492B"/>
    <w:rsid w:val="00004A42"/>
    <w:rsid w:val="00004B36"/>
    <w:rsid w:val="00004D1C"/>
    <w:rsid w:val="00004DCE"/>
    <w:rsid w:val="00005145"/>
    <w:rsid w:val="00005276"/>
    <w:rsid w:val="0000544C"/>
    <w:rsid w:val="000054E3"/>
    <w:rsid w:val="0000556C"/>
    <w:rsid w:val="000056A8"/>
    <w:rsid w:val="000056FC"/>
    <w:rsid w:val="00005778"/>
    <w:rsid w:val="00005811"/>
    <w:rsid w:val="00005826"/>
    <w:rsid w:val="00005841"/>
    <w:rsid w:val="00005A0A"/>
    <w:rsid w:val="00005A35"/>
    <w:rsid w:val="00005A87"/>
    <w:rsid w:val="00005BD1"/>
    <w:rsid w:val="00005C0B"/>
    <w:rsid w:val="00005C92"/>
    <w:rsid w:val="00005FE8"/>
    <w:rsid w:val="0000605A"/>
    <w:rsid w:val="000061CC"/>
    <w:rsid w:val="000061D4"/>
    <w:rsid w:val="000061DD"/>
    <w:rsid w:val="00006258"/>
    <w:rsid w:val="0000630F"/>
    <w:rsid w:val="000064E1"/>
    <w:rsid w:val="00006593"/>
    <w:rsid w:val="00006803"/>
    <w:rsid w:val="000068F4"/>
    <w:rsid w:val="00006952"/>
    <w:rsid w:val="00006C38"/>
    <w:rsid w:val="00006CC6"/>
    <w:rsid w:val="00006ECC"/>
    <w:rsid w:val="00006F81"/>
    <w:rsid w:val="0000713E"/>
    <w:rsid w:val="00007247"/>
    <w:rsid w:val="0000731A"/>
    <w:rsid w:val="0000735E"/>
    <w:rsid w:val="0000764A"/>
    <w:rsid w:val="00007830"/>
    <w:rsid w:val="0000791D"/>
    <w:rsid w:val="00007A81"/>
    <w:rsid w:val="00007DEA"/>
    <w:rsid w:val="00007E24"/>
    <w:rsid w:val="00007EDA"/>
    <w:rsid w:val="00010081"/>
    <w:rsid w:val="000101D0"/>
    <w:rsid w:val="000102BF"/>
    <w:rsid w:val="000102D9"/>
    <w:rsid w:val="000103AC"/>
    <w:rsid w:val="0001047A"/>
    <w:rsid w:val="0001057B"/>
    <w:rsid w:val="00010661"/>
    <w:rsid w:val="000106CA"/>
    <w:rsid w:val="0001083D"/>
    <w:rsid w:val="00010A1F"/>
    <w:rsid w:val="00010A4A"/>
    <w:rsid w:val="00010BF6"/>
    <w:rsid w:val="00010C2B"/>
    <w:rsid w:val="00010CDA"/>
    <w:rsid w:val="00010CF5"/>
    <w:rsid w:val="00010DEA"/>
    <w:rsid w:val="00010DEF"/>
    <w:rsid w:val="00010EE5"/>
    <w:rsid w:val="00010F61"/>
    <w:rsid w:val="000111DA"/>
    <w:rsid w:val="000111DD"/>
    <w:rsid w:val="00011350"/>
    <w:rsid w:val="000113E8"/>
    <w:rsid w:val="0001153F"/>
    <w:rsid w:val="000115FA"/>
    <w:rsid w:val="0001162F"/>
    <w:rsid w:val="000119D9"/>
    <w:rsid w:val="00011AAA"/>
    <w:rsid w:val="00011DF3"/>
    <w:rsid w:val="00011EC9"/>
    <w:rsid w:val="0001201B"/>
    <w:rsid w:val="000121F3"/>
    <w:rsid w:val="00012215"/>
    <w:rsid w:val="000122A0"/>
    <w:rsid w:val="000123EE"/>
    <w:rsid w:val="0001262D"/>
    <w:rsid w:val="0001267A"/>
    <w:rsid w:val="000127A0"/>
    <w:rsid w:val="00012995"/>
    <w:rsid w:val="00012CFB"/>
    <w:rsid w:val="00012D6D"/>
    <w:rsid w:val="00012F0C"/>
    <w:rsid w:val="00012F28"/>
    <w:rsid w:val="00012F5E"/>
    <w:rsid w:val="00012FCA"/>
    <w:rsid w:val="00013116"/>
    <w:rsid w:val="00013216"/>
    <w:rsid w:val="00013248"/>
    <w:rsid w:val="0001342E"/>
    <w:rsid w:val="00013561"/>
    <w:rsid w:val="00013586"/>
    <w:rsid w:val="000135AD"/>
    <w:rsid w:val="0001363A"/>
    <w:rsid w:val="000136A9"/>
    <w:rsid w:val="000136D3"/>
    <w:rsid w:val="0001383D"/>
    <w:rsid w:val="00013854"/>
    <w:rsid w:val="00013949"/>
    <w:rsid w:val="00013CC7"/>
    <w:rsid w:val="00013DF0"/>
    <w:rsid w:val="00014032"/>
    <w:rsid w:val="0001406C"/>
    <w:rsid w:val="00014091"/>
    <w:rsid w:val="00014224"/>
    <w:rsid w:val="0001428D"/>
    <w:rsid w:val="00014496"/>
    <w:rsid w:val="000144F8"/>
    <w:rsid w:val="00014753"/>
    <w:rsid w:val="00014AC4"/>
    <w:rsid w:val="00014ACF"/>
    <w:rsid w:val="00014B56"/>
    <w:rsid w:val="00014BB9"/>
    <w:rsid w:val="00014C17"/>
    <w:rsid w:val="00014D3F"/>
    <w:rsid w:val="00014D56"/>
    <w:rsid w:val="00014D5E"/>
    <w:rsid w:val="00014DB8"/>
    <w:rsid w:val="00014E67"/>
    <w:rsid w:val="00014E94"/>
    <w:rsid w:val="00014F25"/>
    <w:rsid w:val="00014F84"/>
    <w:rsid w:val="00014F9B"/>
    <w:rsid w:val="00014FBB"/>
    <w:rsid w:val="00015052"/>
    <w:rsid w:val="000151AB"/>
    <w:rsid w:val="000151DD"/>
    <w:rsid w:val="00015293"/>
    <w:rsid w:val="000152E2"/>
    <w:rsid w:val="0001552D"/>
    <w:rsid w:val="0001553A"/>
    <w:rsid w:val="00015550"/>
    <w:rsid w:val="0001568F"/>
    <w:rsid w:val="000156BA"/>
    <w:rsid w:val="00015A6D"/>
    <w:rsid w:val="00015B03"/>
    <w:rsid w:val="00015B8B"/>
    <w:rsid w:val="00015DC4"/>
    <w:rsid w:val="00015F32"/>
    <w:rsid w:val="0001621C"/>
    <w:rsid w:val="00016234"/>
    <w:rsid w:val="00016567"/>
    <w:rsid w:val="000166BA"/>
    <w:rsid w:val="0001672F"/>
    <w:rsid w:val="00016803"/>
    <w:rsid w:val="000169FB"/>
    <w:rsid w:val="00016AC0"/>
    <w:rsid w:val="00016AE7"/>
    <w:rsid w:val="00016C09"/>
    <w:rsid w:val="00016CE0"/>
    <w:rsid w:val="00016E0F"/>
    <w:rsid w:val="00016E4A"/>
    <w:rsid w:val="00017099"/>
    <w:rsid w:val="00017105"/>
    <w:rsid w:val="000171C6"/>
    <w:rsid w:val="000172D0"/>
    <w:rsid w:val="0001737A"/>
    <w:rsid w:val="000177FF"/>
    <w:rsid w:val="000178D0"/>
    <w:rsid w:val="0001795C"/>
    <w:rsid w:val="00017A76"/>
    <w:rsid w:val="00017CA2"/>
    <w:rsid w:val="00017D6B"/>
    <w:rsid w:val="00017E7A"/>
    <w:rsid w:val="00017EC6"/>
    <w:rsid w:val="00017EC9"/>
    <w:rsid w:val="00017FCE"/>
    <w:rsid w:val="000200B9"/>
    <w:rsid w:val="000200EC"/>
    <w:rsid w:val="000202C1"/>
    <w:rsid w:val="000203F2"/>
    <w:rsid w:val="00020845"/>
    <w:rsid w:val="00020B8E"/>
    <w:rsid w:val="00020CD4"/>
    <w:rsid w:val="00020F19"/>
    <w:rsid w:val="000210DF"/>
    <w:rsid w:val="00021211"/>
    <w:rsid w:val="00021314"/>
    <w:rsid w:val="0002166C"/>
    <w:rsid w:val="00021B0E"/>
    <w:rsid w:val="00021B5A"/>
    <w:rsid w:val="00021D33"/>
    <w:rsid w:val="00021D73"/>
    <w:rsid w:val="00021DEB"/>
    <w:rsid w:val="00021F18"/>
    <w:rsid w:val="00021FAE"/>
    <w:rsid w:val="0002202C"/>
    <w:rsid w:val="000222BE"/>
    <w:rsid w:val="000222EC"/>
    <w:rsid w:val="00022337"/>
    <w:rsid w:val="00022394"/>
    <w:rsid w:val="00022553"/>
    <w:rsid w:val="0002277D"/>
    <w:rsid w:val="000227A6"/>
    <w:rsid w:val="000227DF"/>
    <w:rsid w:val="00022875"/>
    <w:rsid w:val="000229D8"/>
    <w:rsid w:val="00022A2C"/>
    <w:rsid w:val="00022D52"/>
    <w:rsid w:val="00022DBA"/>
    <w:rsid w:val="00022FAE"/>
    <w:rsid w:val="00023158"/>
    <w:rsid w:val="000231D8"/>
    <w:rsid w:val="00023492"/>
    <w:rsid w:val="00023493"/>
    <w:rsid w:val="00023494"/>
    <w:rsid w:val="000235FB"/>
    <w:rsid w:val="000238B0"/>
    <w:rsid w:val="00023B0C"/>
    <w:rsid w:val="00023B5C"/>
    <w:rsid w:val="00023C5E"/>
    <w:rsid w:val="00023DD2"/>
    <w:rsid w:val="00023E4C"/>
    <w:rsid w:val="00023EAB"/>
    <w:rsid w:val="00023EFF"/>
    <w:rsid w:val="00023FF1"/>
    <w:rsid w:val="00024051"/>
    <w:rsid w:val="00024202"/>
    <w:rsid w:val="000242A4"/>
    <w:rsid w:val="000242BA"/>
    <w:rsid w:val="000242F3"/>
    <w:rsid w:val="00024340"/>
    <w:rsid w:val="00024393"/>
    <w:rsid w:val="0002445C"/>
    <w:rsid w:val="0002446A"/>
    <w:rsid w:val="000244BA"/>
    <w:rsid w:val="00024549"/>
    <w:rsid w:val="0002463B"/>
    <w:rsid w:val="00024778"/>
    <w:rsid w:val="00024816"/>
    <w:rsid w:val="000248B0"/>
    <w:rsid w:val="00024994"/>
    <w:rsid w:val="00024C18"/>
    <w:rsid w:val="00024EC2"/>
    <w:rsid w:val="00025191"/>
    <w:rsid w:val="00025291"/>
    <w:rsid w:val="0002557E"/>
    <w:rsid w:val="000255D2"/>
    <w:rsid w:val="00025610"/>
    <w:rsid w:val="000256B3"/>
    <w:rsid w:val="00025727"/>
    <w:rsid w:val="0002582B"/>
    <w:rsid w:val="00025948"/>
    <w:rsid w:val="00025B2F"/>
    <w:rsid w:val="00025CE3"/>
    <w:rsid w:val="00025DEB"/>
    <w:rsid w:val="000260EB"/>
    <w:rsid w:val="000261D1"/>
    <w:rsid w:val="000264B7"/>
    <w:rsid w:val="000266D7"/>
    <w:rsid w:val="000268D0"/>
    <w:rsid w:val="00026A81"/>
    <w:rsid w:val="00026BC3"/>
    <w:rsid w:val="00026C1C"/>
    <w:rsid w:val="00026D1A"/>
    <w:rsid w:val="00026DAD"/>
    <w:rsid w:val="00026E0A"/>
    <w:rsid w:val="000271AD"/>
    <w:rsid w:val="000271F7"/>
    <w:rsid w:val="00027231"/>
    <w:rsid w:val="00027405"/>
    <w:rsid w:val="00027433"/>
    <w:rsid w:val="00027689"/>
    <w:rsid w:val="00027787"/>
    <w:rsid w:val="0002779C"/>
    <w:rsid w:val="000278A2"/>
    <w:rsid w:val="000278C0"/>
    <w:rsid w:val="0002797E"/>
    <w:rsid w:val="00027B1C"/>
    <w:rsid w:val="00027C98"/>
    <w:rsid w:val="00027D28"/>
    <w:rsid w:val="00027DD2"/>
    <w:rsid w:val="00030135"/>
    <w:rsid w:val="00030213"/>
    <w:rsid w:val="0003024B"/>
    <w:rsid w:val="00030507"/>
    <w:rsid w:val="00030581"/>
    <w:rsid w:val="000305C8"/>
    <w:rsid w:val="00030620"/>
    <w:rsid w:val="00030638"/>
    <w:rsid w:val="00030759"/>
    <w:rsid w:val="00030936"/>
    <w:rsid w:val="00030CF6"/>
    <w:rsid w:val="00030DB9"/>
    <w:rsid w:val="00030E8A"/>
    <w:rsid w:val="00030F86"/>
    <w:rsid w:val="00030FC9"/>
    <w:rsid w:val="00031184"/>
    <w:rsid w:val="000311B3"/>
    <w:rsid w:val="0003141E"/>
    <w:rsid w:val="000314E7"/>
    <w:rsid w:val="00031870"/>
    <w:rsid w:val="000319FB"/>
    <w:rsid w:val="00031BA1"/>
    <w:rsid w:val="00031D92"/>
    <w:rsid w:val="00031E5B"/>
    <w:rsid w:val="00031ECB"/>
    <w:rsid w:val="00031EFC"/>
    <w:rsid w:val="00031F2C"/>
    <w:rsid w:val="0003264B"/>
    <w:rsid w:val="0003291A"/>
    <w:rsid w:val="00032980"/>
    <w:rsid w:val="0003299A"/>
    <w:rsid w:val="00032A5B"/>
    <w:rsid w:val="00032C38"/>
    <w:rsid w:val="00033025"/>
    <w:rsid w:val="0003307A"/>
    <w:rsid w:val="000330D3"/>
    <w:rsid w:val="00033177"/>
    <w:rsid w:val="0003331B"/>
    <w:rsid w:val="00033332"/>
    <w:rsid w:val="0003339E"/>
    <w:rsid w:val="0003356C"/>
    <w:rsid w:val="000335A8"/>
    <w:rsid w:val="000335CA"/>
    <w:rsid w:val="000335F7"/>
    <w:rsid w:val="00033692"/>
    <w:rsid w:val="00033783"/>
    <w:rsid w:val="000337EE"/>
    <w:rsid w:val="00033965"/>
    <w:rsid w:val="00033F31"/>
    <w:rsid w:val="00033F35"/>
    <w:rsid w:val="00034126"/>
    <w:rsid w:val="0003417D"/>
    <w:rsid w:val="00034231"/>
    <w:rsid w:val="0003449D"/>
    <w:rsid w:val="000344BA"/>
    <w:rsid w:val="00034528"/>
    <w:rsid w:val="00034529"/>
    <w:rsid w:val="000345E6"/>
    <w:rsid w:val="0003480C"/>
    <w:rsid w:val="000348A2"/>
    <w:rsid w:val="00034972"/>
    <w:rsid w:val="000349BA"/>
    <w:rsid w:val="00034B5F"/>
    <w:rsid w:val="00034C44"/>
    <w:rsid w:val="00034DC5"/>
    <w:rsid w:val="00034E9F"/>
    <w:rsid w:val="0003522C"/>
    <w:rsid w:val="00035274"/>
    <w:rsid w:val="000352EE"/>
    <w:rsid w:val="000354D6"/>
    <w:rsid w:val="00035589"/>
    <w:rsid w:val="000355F4"/>
    <w:rsid w:val="000356CD"/>
    <w:rsid w:val="000356E2"/>
    <w:rsid w:val="000356FC"/>
    <w:rsid w:val="00035959"/>
    <w:rsid w:val="00035966"/>
    <w:rsid w:val="00035C30"/>
    <w:rsid w:val="00035C37"/>
    <w:rsid w:val="00035C9A"/>
    <w:rsid w:val="00035D5C"/>
    <w:rsid w:val="000362D1"/>
    <w:rsid w:val="0003647E"/>
    <w:rsid w:val="00036638"/>
    <w:rsid w:val="00036639"/>
    <w:rsid w:val="00036640"/>
    <w:rsid w:val="000366B9"/>
    <w:rsid w:val="000367A8"/>
    <w:rsid w:val="000367C6"/>
    <w:rsid w:val="000367F4"/>
    <w:rsid w:val="00036865"/>
    <w:rsid w:val="00036A47"/>
    <w:rsid w:val="00036D06"/>
    <w:rsid w:val="00036D85"/>
    <w:rsid w:val="00036E14"/>
    <w:rsid w:val="00036F10"/>
    <w:rsid w:val="000370FF"/>
    <w:rsid w:val="0003722D"/>
    <w:rsid w:val="0003771A"/>
    <w:rsid w:val="0003784A"/>
    <w:rsid w:val="00037944"/>
    <w:rsid w:val="000379B2"/>
    <w:rsid w:val="00037A75"/>
    <w:rsid w:val="00037CE2"/>
    <w:rsid w:val="00037F38"/>
    <w:rsid w:val="00037F97"/>
    <w:rsid w:val="00040144"/>
    <w:rsid w:val="000401B8"/>
    <w:rsid w:val="000401C2"/>
    <w:rsid w:val="0004025C"/>
    <w:rsid w:val="000402A8"/>
    <w:rsid w:val="0004034B"/>
    <w:rsid w:val="00040398"/>
    <w:rsid w:val="000406F9"/>
    <w:rsid w:val="00040862"/>
    <w:rsid w:val="00040BC6"/>
    <w:rsid w:val="00040C64"/>
    <w:rsid w:val="00040D6B"/>
    <w:rsid w:val="0004103C"/>
    <w:rsid w:val="000410C3"/>
    <w:rsid w:val="00041172"/>
    <w:rsid w:val="000412D6"/>
    <w:rsid w:val="00041479"/>
    <w:rsid w:val="000414AD"/>
    <w:rsid w:val="000414F5"/>
    <w:rsid w:val="00041615"/>
    <w:rsid w:val="000416FF"/>
    <w:rsid w:val="00041739"/>
    <w:rsid w:val="00041939"/>
    <w:rsid w:val="00041941"/>
    <w:rsid w:val="00041B3A"/>
    <w:rsid w:val="00041BD9"/>
    <w:rsid w:val="00041C24"/>
    <w:rsid w:val="00041C81"/>
    <w:rsid w:val="00041F27"/>
    <w:rsid w:val="00041F82"/>
    <w:rsid w:val="00041F83"/>
    <w:rsid w:val="0004207C"/>
    <w:rsid w:val="00042094"/>
    <w:rsid w:val="000420A9"/>
    <w:rsid w:val="0004210D"/>
    <w:rsid w:val="0004226E"/>
    <w:rsid w:val="0004243E"/>
    <w:rsid w:val="00042691"/>
    <w:rsid w:val="0004269F"/>
    <w:rsid w:val="0004278F"/>
    <w:rsid w:val="000428C0"/>
    <w:rsid w:val="00042933"/>
    <w:rsid w:val="0004295F"/>
    <w:rsid w:val="00042DCE"/>
    <w:rsid w:val="00042F37"/>
    <w:rsid w:val="00042F3A"/>
    <w:rsid w:val="00042FD1"/>
    <w:rsid w:val="00043200"/>
    <w:rsid w:val="00043236"/>
    <w:rsid w:val="00043340"/>
    <w:rsid w:val="00043390"/>
    <w:rsid w:val="00043459"/>
    <w:rsid w:val="0004353A"/>
    <w:rsid w:val="000435A9"/>
    <w:rsid w:val="00043702"/>
    <w:rsid w:val="000438CA"/>
    <w:rsid w:val="00043AAD"/>
    <w:rsid w:val="00043BCE"/>
    <w:rsid w:val="00043C06"/>
    <w:rsid w:val="00043C95"/>
    <w:rsid w:val="00043D6E"/>
    <w:rsid w:val="00043DFD"/>
    <w:rsid w:val="00043F03"/>
    <w:rsid w:val="0004411C"/>
    <w:rsid w:val="0004413E"/>
    <w:rsid w:val="00044352"/>
    <w:rsid w:val="0004436D"/>
    <w:rsid w:val="000443C5"/>
    <w:rsid w:val="00044509"/>
    <w:rsid w:val="00044677"/>
    <w:rsid w:val="00044689"/>
    <w:rsid w:val="0004470A"/>
    <w:rsid w:val="00044718"/>
    <w:rsid w:val="000448EF"/>
    <w:rsid w:val="0004497B"/>
    <w:rsid w:val="00044C07"/>
    <w:rsid w:val="00044C0B"/>
    <w:rsid w:val="00044D0B"/>
    <w:rsid w:val="00044E18"/>
    <w:rsid w:val="00044E2A"/>
    <w:rsid w:val="00044FCD"/>
    <w:rsid w:val="0004502B"/>
    <w:rsid w:val="000450D1"/>
    <w:rsid w:val="000452B8"/>
    <w:rsid w:val="000453DE"/>
    <w:rsid w:val="000454B4"/>
    <w:rsid w:val="0004561A"/>
    <w:rsid w:val="000457F8"/>
    <w:rsid w:val="00045808"/>
    <w:rsid w:val="000458BB"/>
    <w:rsid w:val="00045CD0"/>
    <w:rsid w:val="00045D8C"/>
    <w:rsid w:val="00045E3A"/>
    <w:rsid w:val="0004603E"/>
    <w:rsid w:val="000461B9"/>
    <w:rsid w:val="00046203"/>
    <w:rsid w:val="000462C0"/>
    <w:rsid w:val="000462F1"/>
    <w:rsid w:val="00046355"/>
    <w:rsid w:val="00046378"/>
    <w:rsid w:val="00046504"/>
    <w:rsid w:val="0004652F"/>
    <w:rsid w:val="000466F5"/>
    <w:rsid w:val="00046908"/>
    <w:rsid w:val="00046BCE"/>
    <w:rsid w:val="00046C12"/>
    <w:rsid w:val="00046CB1"/>
    <w:rsid w:val="00046D32"/>
    <w:rsid w:val="00046D91"/>
    <w:rsid w:val="00046EE3"/>
    <w:rsid w:val="00047080"/>
    <w:rsid w:val="00047085"/>
    <w:rsid w:val="0004709E"/>
    <w:rsid w:val="000470E3"/>
    <w:rsid w:val="000474A5"/>
    <w:rsid w:val="00047781"/>
    <w:rsid w:val="00047A10"/>
    <w:rsid w:val="00047A56"/>
    <w:rsid w:val="00047AC1"/>
    <w:rsid w:val="00047C93"/>
    <w:rsid w:val="00047D55"/>
    <w:rsid w:val="00047F17"/>
    <w:rsid w:val="00050011"/>
    <w:rsid w:val="000500B7"/>
    <w:rsid w:val="000504A3"/>
    <w:rsid w:val="000505AE"/>
    <w:rsid w:val="000505FC"/>
    <w:rsid w:val="00050658"/>
    <w:rsid w:val="00050674"/>
    <w:rsid w:val="00050851"/>
    <w:rsid w:val="000509AB"/>
    <w:rsid w:val="000509C8"/>
    <w:rsid w:val="00050A39"/>
    <w:rsid w:val="00050BB9"/>
    <w:rsid w:val="00050C44"/>
    <w:rsid w:val="00050E06"/>
    <w:rsid w:val="00050EB2"/>
    <w:rsid w:val="00050F91"/>
    <w:rsid w:val="00050FD0"/>
    <w:rsid w:val="0005100C"/>
    <w:rsid w:val="000510A4"/>
    <w:rsid w:val="00051221"/>
    <w:rsid w:val="00051640"/>
    <w:rsid w:val="00051810"/>
    <w:rsid w:val="00051842"/>
    <w:rsid w:val="0005196B"/>
    <w:rsid w:val="000519DF"/>
    <w:rsid w:val="00051A46"/>
    <w:rsid w:val="00051A77"/>
    <w:rsid w:val="00051B67"/>
    <w:rsid w:val="00051BF9"/>
    <w:rsid w:val="000520F0"/>
    <w:rsid w:val="0005222D"/>
    <w:rsid w:val="00052247"/>
    <w:rsid w:val="000522A8"/>
    <w:rsid w:val="00052522"/>
    <w:rsid w:val="0005254E"/>
    <w:rsid w:val="00052771"/>
    <w:rsid w:val="00052837"/>
    <w:rsid w:val="00052A26"/>
    <w:rsid w:val="00053084"/>
    <w:rsid w:val="00053130"/>
    <w:rsid w:val="000531FC"/>
    <w:rsid w:val="00053247"/>
    <w:rsid w:val="00053394"/>
    <w:rsid w:val="000533EB"/>
    <w:rsid w:val="00053424"/>
    <w:rsid w:val="00053600"/>
    <w:rsid w:val="000537B7"/>
    <w:rsid w:val="0005384D"/>
    <w:rsid w:val="000539BF"/>
    <w:rsid w:val="00053BC4"/>
    <w:rsid w:val="00053C76"/>
    <w:rsid w:val="00053DD7"/>
    <w:rsid w:val="00053E7E"/>
    <w:rsid w:val="0005401C"/>
    <w:rsid w:val="00054030"/>
    <w:rsid w:val="00054378"/>
    <w:rsid w:val="000543D6"/>
    <w:rsid w:val="000544E2"/>
    <w:rsid w:val="00054553"/>
    <w:rsid w:val="00054584"/>
    <w:rsid w:val="000545AC"/>
    <w:rsid w:val="0005466C"/>
    <w:rsid w:val="000547DC"/>
    <w:rsid w:val="0005496C"/>
    <w:rsid w:val="00054AAD"/>
    <w:rsid w:val="00054B02"/>
    <w:rsid w:val="00054C20"/>
    <w:rsid w:val="00054C61"/>
    <w:rsid w:val="00054DCB"/>
    <w:rsid w:val="00054DF4"/>
    <w:rsid w:val="00054E0A"/>
    <w:rsid w:val="00054F1D"/>
    <w:rsid w:val="00054F80"/>
    <w:rsid w:val="0005503F"/>
    <w:rsid w:val="000550F0"/>
    <w:rsid w:val="0005513C"/>
    <w:rsid w:val="000551D9"/>
    <w:rsid w:val="00055273"/>
    <w:rsid w:val="000553FC"/>
    <w:rsid w:val="0005541B"/>
    <w:rsid w:val="000557B2"/>
    <w:rsid w:val="0005595A"/>
    <w:rsid w:val="00055A3F"/>
    <w:rsid w:val="00055C2B"/>
    <w:rsid w:val="00055DCC"/>
    <w:rsid w:val="00055E51"/>
    <w:rsid w:val="00055E5B"/>
    <w:rsid w:val="00055E69"/>
    <w:rsid w:val="00055EB0"/>
    <w:rsid w:val="00055F65"/>
    <w:rsid w:val="00055F95"/>
    <w:rsid w:val="00055F99"/>
    <w:rsid w:val="000561F2"/>
    <w:rsid w:val="00056224"/>
    <w:rsid w:val="00056231"/>
    <w:rsid w:val="00056234"/>
    <w:rsid w:val="000563FA"/>
    <w:rsid w:val="00056491"/>
    <w:rsid w:val="00056812"/>
    <w:rsid w:val="000568ED"/>
    <w:rsid w:val="000569C1"/>
    <w:rsid w:val="00056AE5"/>
    <w:rsid w:val="00056B9F"/>
    <w:rsid w:val="00056BD3"/>
    <w:rsid w:val="00056D90"/>
    <w:rsid w:val="00057185"/>
    <w:rsid w:val="0005723A"/>
    <w:rsid w:val="00057291"/>
    <w:rsid w:val="0005738C"/>
    <w:rsid w:val="00057542"/>
    <w:rsid w:val="00057639"/>
    <w:rsid w:val="00057797"/>
    <w:rsid w:val="00057B02"/>
    <w:rsid w:val="00057B32"/>
    <w:rsid w:val="00057B69"/>
    <w:rsid w:val="00057E30"/>
    <w:rsid w:val="00060023"/>
    <w:rsid w:val="000601F8"/>
    <w:rsid w:val="000605E0"/>
    <w:rsid w:val="000606B1"/>
    <w:rsid w:val="000607D9"/>
    <w:rsid w:val="000608D1"/>
    <w:rsid w:val="000608F6"/>
    <w:rsid w:val="00060B70"/>
    <w:rsid w:val="00060BC7"/>
    <w:rsid w:val="00060C3D"/>
    <w:rsid w:val="00060D38"/>
    <w:rsid w:val="00060E07"/>
    <w:rsid w:val="00060F5A"/>
    <w:rsid w:val="00061004"/>
    <w:rsid w:val="000610C8"/>
    <w:rsid w:val="000612AF"/>
    <w:rsid w:val="00061468"/>
    <w:rsid w:val="0006169C"/>
    <w:rsid w:val="00061751"/>
    <w:rsid w:val="000618A4"/>
    <w:rsid w:val="000618D2"/>
    <w:rsid w:val="000619C0"/>
    <w:rsid w:val="00061CAC"/>
    <w:rsid w:val="00061D3E"/>
    <w:rsid w:val="00061DC7"/>
    <w:rsid w:val="00061E1E"/>
    <w:rsid w:val="00061E78"/>
    <w:rsid w:val="00061FF3"/>
    <w:rsid w:val="0006235F"/>
    <w:rsid w:val="000623C2"/>
    <w:rsid w:val="000624D5"/>
    <w:rsid w:val="000624ED"/>
    <w:rsid w:val="00062547"/>
    <w:rsid w:val="000626C7"/>
    <w:rsid w:val="0006294B"/>
    <w:rsid w:val="00062E43"/>
    <w:rsid w:val="00062EDB"/>
    <w:rsid w:val="000630D0"/>
    <w:rsid w:val="00063196"/>
    <w:rsid w:val="00063239"/>
    <w:rsid w:val="000633A9"/>
    <w:rsid w:val="000635DE"/>
    <w:rsid w:val="00063687"/>
    <w:rsid w:val="0006384E"/>
    <w:rsid w:val="00063B2D"/>
    <w:rsid w:val="00063BB2"/>
    <w:rsid w:val="00063CD5"/>
    <w:rsid w:val="00063CF8"/>
    <w:rsid w:val="00063E9C"/>
    <w:rsid w:val="00064187"/>
    <w:rsid w:val="000641FE"/>
    <w:rsid w:val="0006421D"/>
    <w:rsid w:val="00064289"/>
    <w:rsid w:val="0006428B"/>
    <w:rsid w:val="0006457C"/>
    <w:rsid w:val="000649F6"/>
    <w:rsid w:val="00064A7F"/>
    <w:rsid w:val="00064AE8"/>
    <w:rsid w:val="00064BF5"/>
    <w:rsid w:val="00064C59"/>
    <w:rsid w:val="00064E7D"/>
    <w:rsid w:val="000650DB"/>
    <w:rsid w:val="000651F2"/>
    <w:rsid w:val="00065215"/>
    <w:rsid w:val="0006534D"/>
    <w:rsid w:val="00065506"/>
    <w:rsid w:val="00065A3B"/>
    <w:rsid w:val="00065A8B"/>
    <w:rsid w:val="00065B1F"/>
    <w:rsid w:val="00065BB4"/>
    <w:rsid w:val="00065C1E"/>
    <w:rsid w:val="00065CDF"/>
    <w:rsid w:val="00065D94"/>
    <w:rsid w:val="000660B3"/>
    <w:rsid w:val="00066151"/>
    <w:rsid w:val="00066188"/>
    <w:rsid w:val="00066557"/>
    <w:rsid w:val="0006666A"/>
    <w:rsid w:val="0006671C"/>
    <w:rsid w:val="0006675F"/>
    <w:rsid w:val="000667E3"/>
    <w:rsid w:val="000668F0"/>
    <w:rsid w:val="00066CEE"/>
    <w:rsid w:val="00067015"/>
    <w:rsid w:val="00067199"/>
    <w:rsid w:val="000671E9"/>
    <w:rsid w:val="000672B0"/>
    <w:rsid w:val="00067368"/>
    <w:rsid w:val="000673B8"/>
    <w:rsid w:val="000673D8"/>
    <w:rsid w:val="000675A9"/>
    <w:rsid w:val="0006771D"/>
    <w:rsid w:val="00067873"/>
    <w:rsid w:val="000678C5"/>
    <w:rsid w:val="00067939"/>
    <w:rsid w:val="00067B1D"/>
    <w:rsid w:val="00067F3C"/>
    <w:rsid w:val="00067FAE"/>
    <w:rsid w:val="000700B4"/>
    <w:rsid w:val="000704A2"/>
    <w:rsid w:val="00070554"/>
    <w:rsid w:val="00070B5B"/>
    <w:rsid w:val="00070B9B"/>
    <w:rsid w:val="00071266"/>
    <w:rsid w:val="00071283"/>
    <w:rsid w:val="0007136D"/>
    <w:rsid w:val="00071483"/>
    <w:rsid w:val="00071529"/>
    <w:rsid w:val="000719E0"/>
    <w:rsid w:val="00071A45"/>
    <w:rsid w:val="00071CC0"/>
    <w:rsid w:val="00071E20"/>
    <w:rsid w:val="00071F85"/>
    <w:rsid w:val="00072017"/>
    <w:rsid w:val="000720F6"/>
    <w:rsid w:val="0007216C"/>
    <w:rsid w:val="00072311"/>
    <w:rsid w:val="000723B9"/>
    <w:rsid w:val="00072460"/>
    <w:rsid w:val="00072818"/>
    <w:rsid w:val="00072830"/>
    <w:rsid w:val="000729C1"/>
    <w:rsid w:val="000729D9"/>
    <w:rsid w:val="00072A2C"/>
    <w:rsid w:val="00072A8D"/>
    <w:rsid w:val="00072AC4"/>
    <w:rsid w:val="00072BC7"/>
    <w:rsid w:val="00072C93"/>
    <w:rsid w:val="00072E04"/>
    <w:rsid w:val="000730B5"/>
    <w:rsid w:val="0007344B"/>
    <w:rsid w:val="00073466"/>
    <w:rsid w:val="0007349C"/>
    <w:rsid w:val="00073563"/>
    <w:rsid w:val="00073585"/>
    <w:rsid w:val="0007375E"/>
    <w:rsid w:val="000737B8"/>
    <w:rsid w:val="0007387E"/>
    <w:rsid w:val="0007388A"/>
    <w:rsid w:val="00073A31"/>
    <w:rsid w:val="00073AE4"/>
    <w:rsid w:val="00073DA4"/>
    <w:rsid w:val="00073E90"/>
    <w:rsid w:val="00074229"/>
    <w:rsid w:val="0007434C"/>
    <w:rsid w:val="0007434F"/>
    <w:rsid w:val="00074426"/>
    <w:rsid w:val="0007457A"/>
    <w:rsid w:val="000745E8"/>
    <w:rsid w:val="0007467F"/>
    <w:rsid w:val="000746CD"/>
    <w:rsid w:val="00074B07"/>
    <w:rsid w:val="00074DA1"/>
    <w:rsid w:val="00074EF2"/>
    <w:rsid w:val="0007500D"/>
    <w:rsid w:val="000752AD"/>
    <w:rsid w:val="00075369"/>
    <w:rsid w:val="00075378"/>
    <w:rsid w:val="000754D8"/>
    <w:rsid w:val="00075500"/>
    <w:rsid w:val="000755CE"/>
    <w:rsid w:val="000756F4"/>
    <w:rsid w:val="00075747"/>
    <w:rsid w:val="000758B4"/>
    <w:rsid w:val="00075915"/>
    <w:rsid w:val="00075946"/>
    <w:rsid w:val="00075B0B"/>
    <w:rsid w:val="00075CAF"/>
    <w:rsid w:val="00075CF5"/>
    <w:rsid w:val="00075D1D"/>
    <w:rsid w:val="00075E05"/>
    <w:rsid w:val="00075E36"/>
    <w:rsid w:val="00075EC6"/>
    <w:rsid w:val="00075F21"/>
    <w:rsid w:val="0007602D"/>
    <w:rsid w:val="0007616E"/>
    <w:rsid w:val="000761A6"/>
    <w:rsid w:val="00076258"/>
    <w:rsid w:val="000762E3"/>
    <w:rsid w:val="00076346"/>
    <w:rsid w:val="0007638D"/>
    <w:rsid w:val="000764FE"/>
    <w:rsid w:val="0007662C"/>
    <w:rsid w:val="00076747"/>
    <w:rsid w:val="000768C5"/>
    <w:rsid w:val="0007690B"/>
    <w:rsid w:val="0007696B"/>
    <w:rsid w:val="00076A07"/>
    <w:rsid w:val="00076CF2"/>
    <w:rsid w:val="00076D0A"/>
    <w:rsid w:val="00076D1C"/>
    <w:rsid w:val="00076D71"/>
    <w:rsid w:val="00077259"/>
    <w:rsid w:val="0007729C"/>
    <w:rsid w:val="00077421"/>
    <w:rsid w:val="000774A2"/>
    <w:rsid w:val="000778FC"/>
    <w:rsid w:val="00077E01"/>
    <w:rsid w:val="00077F7F"/>
    <w:rsid w:val="0008000C"/>
    <w:rsid w:val="0008005D"/>
    <w:rsid w:val="000800C6"/>
    <w:rsid w:val="00080672"/>
    <w:rsid w:val="00080852"/>
    <w:rsid w:val="00080984"/>
    <w:rsid w:val="000809D4"/>
    <w:rsid w:val="00080B57"/>
    <w:rsid w:val="00080C17"/>
    <w:rsid w:val="00080DA6"/>
    <w:rsid w:val="000810FB"/>
    <w:rsid w:val="000814CD"/>
    <w:rsid w:val="00081617"/>
    <w:rsid w:val="00081763"/>
    <w:rsid w:val="000819C8"/>
    <w:rsid w:val="000819D7"/>
    <w:rsid w:val="00081ABA"/>
    <w:rsid w:val="00081AC5"/>
    <w:rsid w:val="00081BB2"/>
    <w:rsid w:val="00081D7E"/>
    <w:rsid w:val="00081F6B"/>
    <w:rsid w:val="0008203F"/>
    <w:rsid w:val="000822FF"/>
    <w:rsid w:val="000823BE"/>
    <w:rsid w:val="000823EF"/>
    <w:rsid w:val="00082400"/>
    <w:rsid w:val="00082426"/>
    <w:rsid w:val="000824F4"/>
    <w:rsid w:val="000825FE"/>
    <w:rsid w:val="0008264C"/>
    <w:rsid w:val="00082669"/>
    <w:rsid w:val="00082701"/>
    <w:rsid w:val="00082754"/>
    <w:rsid w:val="00082834"/>
    <w:rsid w:val="0008296C"/>
    <w:rsid w:val="00082A1C"/>
    <w:rsid w:val="00082AED"/>
    <w:rsid w:val="00082B47"/>
    <w:rsid w:val="00082E39"/>
    <w:rsid w:val="00082E89"/>
    <w:rsid w:val="0008302A"/>
    <w:rsid w:val="0008336A"/>
    <w:rsid w:val="0008343B"/>
    <w:rsid w:val="00083570"/>
    <w:rsid w:val="0008365A"/>
    <w:rsid w:val="000837A2"/>
    <w:rsid w:val="00083B18"/>
    <w:rsid w:val="00083B1B"/>
    <w:rsid w:val="00083B21"/>
    <w:rsid w:val="00083CBE"/>
    <w:rsid w:val="00083F2B"/>
    <w:rsid w:val="00083F76"/>
    <w:rsid w:val="00083FD1"/>
    <w:rsid w:val="00084085"/>
    <w:rsid w:val="000840FA"/>
    <w:rsid w:val="00084177"/>
    <w:rsid w:val="000842DA"/>
    <w:rsid w:val="00084439"/>
    <w:rsid w:val="00084459"/>
    <w:rsid w:val="000846C9"/>
    <w:rsid w:val="00084813"/>
    <w:rsid w:val="0008485B"/>
    <w:rsid w:val="00084B29"/>
    <w:rsid w:val="00084C4E"/>
    <w:rsid w:val="00084CF8"/>
    <w:rsid w:val="00084D65"/>
    <w:rsid w:val="00084FF6"/>
    <w:rsid w:val="000850AA"/>
    <w:rsid w:val="000851B2"/>
    <w:rsid w:val="000852F6"/>
    <w:rsid w:val="0008553E"/>
    <w:rsid w:val="0008560F"/>
    <w:rsid w:val="0008566B"/>
    <w:rsid w:val="000856CD"/>
    <w:rsid w:val="000856F8"/>
    <w:rsid w:val="00085824"/>
    <w:rsid w:val="000858B6"/>
    <w:rsid w:val="00085D3A"/>
    <w:rsid w:val="00085E25"/>
    <w:rsid w:val="00085E76"/>
    <w:rsid w:val="00085EB5"/>
    <w:rsid w:val="0008626B"/>
    <w:rsid w:val="0008629B"/>
    <w:rsid w:val="000864DB"/>
    <w:rsid w:val="0008672B"/>
    <w:rsid w:val="00086769"/>
    <w:rsid w:val="00086787"/>
    <w:rsid w:val="000868BB"/>
    <w:rsid w:val="00086954"/>
    <w:rsid w:val="00086A21"/>
    <w:rsid w:val="00086D5E"/>
    <w:rsid w:val="00086E5E"/>
    <w:rsid w:val="00086FC8"/>
    <w:rsid w:val="000874CA"/>
    <w:rsid w:val="0008756B"/>
    <w:rsid w:val="00087810"/>
    <w:rsid w:val="0008794B"/>
    <w:rsid w:val="00087A89"/>
    <w:rsid w:val="00087BF0"/>
    <w:rsid w:val="00087E80"/>
    <w:rsid w:val="00087F45"/>
    <w:rsid w:val="00090433"/>
    <w:rsid w:val="0009043A"/>
    <w:rsid w:val="00090468"/>
    <w:rsid w:val="00090563"/>
    <w:rsid w:val="000905EE"/>
    <w:rsid w:val="00090759"/>
    <w:rsid w:val="00090896"/>
    <w:rsid w:val="00090CB9"/>
    <w:rsid w:val="00090ED4"/>
    <w:rsid w:val="00090FE0"/>
    <w:rsid w:val="000910E4"/>
    <w:rsid w:val="000915EE"/>
    <w:rsid w:val="00091732"/>
    <w:rsid w:val="000918A2"/>
    <w:rsid w:val="00091986"/>
    <w:rsid w:val="00091A3C"/>
    <w:rsid w:val="00091A6A"/>
    <w:rsid w:val="00091B35"/>
    <w:rsid w:val="00091B71"/>
    <w:rsid w:val="00091CD9"/>
    <w:rsid w:val="00091D89"/>
    <w:rsid w:val="00091E31"/>
    <w:rsid w:val="00091E6D"/>
    <w:rsid w:val="00091EAE"/>
    <w:rsid w:val="00091F8B"/>
    <w:rsid w:val="00091FB8"/>
    <w:rsid w:val="000921D1"/>
    <w:rsid w:val="00092233"/>
    <w:rsid w:val="000923B5"/>
    <w:rsid w:val="0009246B"/>
    <w:rsid w:val="00092810"/>
    <w:rsid w:val="00092974"/>
    <w:rsid w:val="0009297C"/>
    <w:rsid w:val="00092A94"/>
    <w:rsid w:val="00092B0B"/>
    <w:rsid w:val="00092B58"/>
    <w:rsid w:val="00092C41"/>
    <w:rsid w:val="00092FA8"/>
    <w:rsid w:val="00093039"/>
    <w:rsid w:val="000930A6"/>
    <w:rsid w:val="000933E6"/>
    <w:rsid w:val="00093490"/>
    <w:rsid w:val="000934D2"/>
    <w:rsid w:val="00093775"/>
    <w:rsid w:val="000939EF"/>
    <w:rsid w:val="00093A0B"/>
    <w:rsid w:val="00093A26"/>
    <w:rsid w:val="00093A8E"/>
    <w:rsid w:val="00093B3E"/>
    <w:rsid w:val="00093BE3"/>
    <w:rsid w:val="00093D83"/>
    <w:rsid w:val="00093E03"/>
    <w:rsid w:val="000942EE"/>
    <w:rsid w:val="0009432D"/>
    <w:rsid w:val="000945AE"/>
    <w:rsid w:val="000945E0"/>
    <w:rsid w:val="000946D0"/>
    <w:rsid w:val="00094803"/>
    <w:rsid w:val="0009480F"/>
    <w:rsid w:val="0009496E"/>
    <w:rsid w:val="00094AD5"/>
    <w:rsid w:val="00094BB9"/>
    <w:rsid w:val="00094BC0"/>
    <w:rsid w:val="00094BF0"/>
    <w:rsid w:val="00094BF2"/>
    <w:rsid w:val="00094C6C"/>
    <w:rsid w:val="00094D77"/>
    <w:rsid w:val="0009503A"/>
    <w:rsid w:val="0009508B"/>
    <w:rsid w:val="00095138"/>
    <w:rsid w:val="000951A3"/>
    <w:rsid w:val="00095299"/>
    <w:rsid w:val="000952BD"/>
    <w:rsid w:val="000954BA"/>
    <w:rsid w:val="00095501"/>
    <w:rsid w:val="000955B2"/>
    <w:rsid w:val="000956DB"/>
    <w:rsid w:val="00095714"/>
    <w:rsid w:val="00095718"/>
    <w:rsid w:val="000957C1"/>
    <w:rsid w:val="000958C7"/>
    <w:rsid w:val="00095921"/>
    <w:rsid w:val="00095973"/>
    <w:rsid w:val="00095B00"/>
    <w:rsid w:val="00095B4E"/>
    <w:rsid w:val="00095C12"/>
    <w:rsid w:val="00095D10"/>
    <w:rsid w:val="00095D7F"/>
    <w:rsid w:val="00095D8C"/>
    <w:rsid w:val="00095DBE"/>
    <w:rsid w:val="00096067"/>
    <w:rsid w:val="0009629E"/>
    <w:rsid w:val="000962A9"/>
    <w:rsid w:val="00096674"/>
    <w:rsid w:val="000966AE"/>
    <w:rsid w:val="000966B6"/>
    <w:rsid w:val="00096721"/>
    <w:rsid w:val="000967BC"/>
    <w:rsid w:val="00096D4E"/>
    <w:rsid w:val="00096D71"/>
    <w:rsid w:val="00096E24"/>
    <w:rsid w:val="00096E9C"/>
    <w:rsid w:val="00096EC4"/>
    <w:rsid w:val="00096FA9"/>
    <w:rsid w:val="0009719A"/>
    <w:rsid w:val="000973FA"/>
    <w:rsid w:val="000975A4"/>
    <w:rsid w:val="00097755"/>
    <w:rsid w:val="0009781F"/>
    <w:rsid w:val="000978C5"/>
    <w:rsid w:val="00097A95"/>
    <w:rsid w:val="00097B88"/>
    <w:rsid w:val="00097D67"/>
    <w:rsid w:val="00097E13"/>
    <w:rsid w:val="00097E79"/>
    <w:rsid w:val="00097ED0"/>
    <w:rsid w:val="00097F57"/>
    <w:rsid w:val="000A0416"/>
    <w:rsid w:val="000A0455"/>
    <w:rsid w:val="000A0488"/>
    <w:rsid w:val="000A0491"/>
    <w:rsid w:val="000A04A2"/>
    <w:rsid w:val="000A0691"/>
    <w:rsid w:val="000A06C9"/>
    <w:rsid w:val="000A075F"/>
    <w:rsid w:val="000A07AA"/>
    <w:rsid w:val="000A0A02"/>
    <w:rsid w:val="000A0D38"/>
    <w:rsid w:val="000A0DBA"/>
    <w:rsid w:val="000A0DC2"/>
    <w:rsid w:val="000A0F74"/>
    <w:rsid w:val="000A10E2"/>
    <w:rsid w:val="000A1262"/>
    <w:rsid w:val="000A1430"/>
    <w:rsid w:val="000A1793"/>
    <w:rsid w:val="000A17E0"/>
    <w:rsid w:val="000A17F4"/>
    <w:rsid w:val="000A1BB7"/>
    <w:rsid w:val="000A1D3E"/>
    <w:rsid w:val="000A1D86"/>
    <w:rsid w:val="000A1E7E"/>
    <w:rsid w:val="000A1EA0"/>
    <w:rsid w:val="000A1FDC"/>
    <w:rsid w:val="000A20C9"/>
    <w:rsid w:val="000A2370"/>
    <w:rsid w:val="000A2387"/>
    <w:rsid w:val="000A24F4"/>
    <w:rsid w:val="000A25B4"/>
    <w:rsid w:val="000A2671"/>
    <w:rsid w:val="000A26AF"/>
    <w:rsid w:val="000A2744"/>
    <w:rsid w:val="000A2A8A"/>
    <w:rsid w:val="000A2D2C"/>
    <w:rsid w:val="000A2D42"/>
    <w:rsid w:val="000A2E61"/>
    <w:rsid w:val="000A2F39"/>
    <w:rsid w:val="000A30D0"/>
    <w:rsid w:val="000A3419"/>
    <w:rsid w:val="000A36FA"/>
    <w:rsid w:val="000A388C"/>
    <w:rsid w:val="000A38FE"/>
    <w:rsid w:val="000A392C"/>
    <w:rsid w:val="000A399B"/>
    <w:rsid w:val="000A39CF"/>
    <w:rsid w:val="000A3A17"/>
    <w:rsid w:val="000A3B43"/>
    <w:rsid w:val="000A3B85"/>
    <w:rsid w:val="000A3D20"/>
    <w:rsid w:val="000A3E4D"/>
    <w:rsid w:val="000A3F1E"/>
    <w:rsid w:val="000A451F"/>
    <w:rsid w:val="000A4645"/>
    <w:rsid w:val="000A46E5"/>
    <w:rsid w:val="000A4703"/>
    <w:rsid w:val="000A473F"/>
    <w:rsid w:val="000A4861"/>
    <w:rsid w:val="000A493F"/>
    <w:rsid w:val="000A49E5"/>
    <w:rsid w:val="000A4E36"/>
    <w:rsid w:val="000A4F83"/>
    <w:rsid w:val="000A500D"/>
    <w:rsid w:val="000A50EE"/>
    <w:rsid w:val="000A52DB"/>
    <w:rsid w:val="000A537F"/>
    <w:rsid w:val="000A53AB"/>
    <w:rsid w:val="000A55B7"/>
    <w:rsid w:val="000A55D1"/>
    <w:rsid w:val="000A5611"/>
    <w:rsid w:val="000A5625"/>
    <w:rsid w:val="000A5703"/>
    <w:rsid w:val="000A5A82"/>
    <w:rsid w:val="000A5AB4"/>
    <w:rsid w:val="000A5BC6"/>
    <w:rsid w:val="000A5F0D"/>
    <w:rsid w:val="000A5FA0"/>
    <w:rsid w:val="000A6099"/>
    <w:rsid w:val="000A60E8"/>
    <w:rsid w:val="000A6121"/>
    <w:rsid w:val="000A6185"/>
    <w:rsid w:val="000A62D2"/>
    <w:rsid w:val="000A644E"/>
    <w:rsid w:val="000A6456"/>
    <w:rsid w:val="000A6649"/>
    <w:rsid w:val="000A6990"/>
    <w:rsid w:val="000A6D30"/>
    <w:rsid w:val="000A6E69"/>
    <w:rsid w:val="000A70A9"/>
    <w:rsid w:val="000A715A"/>
    <w:rsid w:val="000A7169"/>
    <w:rsid w:val="000A7233"/>
    <w:rsid w:val="000A72FF"/>
    <w:rsid w:val="000A7325"/>
    <w:rsid w:val="000A748A"/>
    <w:rsid w:val="000A76F2"/>
    <w:rsid w:val="000A7798"/>
    <w:rsid w:val="000A786C"/>
    <w:rsid w:val="000A7881"/>
    <w:rsid w:val="000A793F"/>
    <w:rsid w:val="000A79D8"/>
    <w:rsid w:val="000A7A39"/>
    <w:rsid w:val="000A7C6E"/>
    <w:rsid w:val="000A7D31"/>
    <w:rsid w:val="000A7D3B"/>
    <w:rsid w:val="000A7E04"/>
    <w:rsid w:val="000A7E10"/>
    <w:rsid w:val="000A7FA5"/>
    <w:rsid w:val="000B00B5"/>
    <w:rsid w:val="000B015E"/>
    <w:rsid w:val="000B02B3"/>
    <w:rsid w:val="000B030A"/>
    <w:rsid w:val="000B045A"/>
    <w:rsid w:val="000B0515"/>
    <w:rsid w:val="000B055C"/>
    <w:rsid w:val="000B0727"/>
    <w:rsid w:val="000B0772"/>
    <w:rsid w:val="000B07AE"/>
    <w:rsid w:val="000B0E90"/>
    <w:rsid w:val="000B0F4E"/>
    <w:rsid w:val="000B0F71"/>
    <w:rsid w:val="000B109D"/>
    <w:rsid w:val="000B12F4"/>
    <w:rsid w:val="000B132D"/>
    <w:rsid w:val="000B1403"/>
    <w:rsid w:val="000B1501"/>
    <w:rsid w:val="000B150F"/>
    <w:rsid w:val="000B159D"/>
    <w:rsid w:val="000B1624"/>
    <w:rsid w:val="000B1632"/>
    <w:rsid w:val="000B17BD"/>
    <w:rsid w:val="000B18B5"/>
    <w:rsid w:val="000B1ABB"/>
    <w:rsid w:val="000B1B08"/>
    <w:rsid w:val="000B1BEC"/>
    <w:rsid w:val="000B1D14"/>
    <w:rsid w:val="000B1DEE"/>
    <w:rsid w:val="000B1E75"/>
    <w:rsid w:val="000B21DA"/>
    <w:rsid w:val="000B23B9"/>
    <w:rsid w:val="000B2483"/>
    <w:rsid w:val="000B2498"/>
    <w:rsid w:val="000B24C7"/>
    <w:rsid w:val="000B24EA"/>
    <w:rsid w:val="000B2561"/>
    <w:rsid w:val="000B2682"/>
    <w:rsid w:val="000B280E"/>
    <w:rsid w:val="000B281C"/>
    <w:rsid w:val="000B2C33"/>
    <w:rsid w:val="000B2CC5"/>
    <w:rsid w:val="000B2E46"/>
    <w:rsid w:val="000B30D3"/>
    <w:rsid w:val="000B3219"/>
    <w:rsid w:val="000B3227"/>
    <w:rsid w:val="000B3241"/>
    <w:rsid w:val="000B325F"/>
    <w:rsid w:val="000B327E"/>
    <w:rsid w:val="000B328A"/>
    <w:rsid w:val="000B33A0"/>
    <w:rsid w:val="000B33B0"/>
    <w:rsid w:val="000B3484"/>
    <w:rsid w:val="000B3491"/>
    <w:rsid w:val="000B3559"/>
    <w:rsid w:val="000B365C"/>
    <w:rsid w:val="000B371A"/>
    <w:rsid w:val="000B3856"/>
    <w:rsid w:val="000B387A"/>
    <w:rsid w:val="000B3881"/>
    <w:rsid w:val="000B39FA"/>
    <w:rsid w:val="000B3AB3"/>
    <w:rsid w:val="000B3C0F"/>
    <w:rsid w:val="000B3CA6"/>
    <w:rsid w:val="000B3CD3"/>
    <w:rsid w:val="000B3E1F"/>
    <w:rsid w:val="000B3E20"/>
    <w:rsid w:val="000B3E3E"/>
    <w:rsid w:val="000B3E78"/>
    <w:rsid w:val="000B3ED1"/>
    <w:rsid w:val="000B3F99"/>
    <w:rsid w:val="000B3FD2"/>
    <w:rsid w:val="000B416C"/>
    <w:rsid w:val="000B4252"/>
    <w:rsid w:val="000B4621"/>
    <w:rsid w:val="000B481A"/>
    <w:rsid w:val="000B49CE"/>
    <w:rsid w:val="000B4AEA"/>
    <w:rsid w:val="000B4B10"/>
    <w:rsid w:val="000B4C2D"/>
    <w:rsid w:val="000B4C9A"/>
    <w:rsid w:val="000B4F55"/>
    <w:rsid w:val="000B50F5"/>
    <w:rsid w:val="000B5115"/>
    <w:rsid w:val="000B518C"/>
    <w:rsid w:val="000B5191"/>
    <w:rsid w:val="000B5266"/>
    <w:rsid w:val="000B52C1"/>
    <w:rsid w:val="000B5427"/>
    <w:rsid w:val="000B57E3"/>
    <w:rsid w:val="000B5928"/>
    <w:rsid w:val="000B5CEF"/>
    <w:rsid w:val="000B5D37"/>
    <w:rsid w:val="000B5D98"/>
    <w:rsid w:val="000B5DBF"/>
    <w:rsid w:val="000B5DEA"/>
    <w:rsid w:val="000B5EC6"/>
    <w:rsid w:val="000B6001"/>
    <w:rsid w:val="000B601E"/>
    <w:rsid w:val="000B60FC"/>
    <w:rsid w:val="000B61AF"/>
    <w:rsid w:val="000B6478"/>
    <w:rsid w:val="000B6483"/>
    <w:rsid w:val="000B64B0"/>
    <w:rsid w:val="000B659E"/>
    <w:rsid w:val="000B697B"/>
    <w:rsid w:val="000B697C"/>
    <w:rsid w:val="000B6DEB"/>
    <w:rsid w:val="000B6F05"/>
    <w:rsid w:val="000B6F8A"/>
    <w:rsid w:val="000B70CC"/>
    <w:rsid w:val="000B7101"/>
    <w:rsid w:val="000B7103"/>
    <w:rsid w:val="000B71D4"/>
    <w:rsid w:val="000B727D"/>
    <w:rsid w:val="000B729D"/>
    <w:rsid w:val="000B734D"/>
    <w:rsid w:val="000B740B"/>
    <w:rsid w:val="000B744F"/>
    <w:rsid w:val="000B7517"/>
    <w:rsid w:val="000B7557"/>
    <w:rsid w:val="000B75D9"/>
    <w:rsid w:val="000B78DF"/>
    <w:rsid w:val="000B78E2"/>
    <w:rsid w:val="000B79A7"/>
    <w:rsid w:val="000B79BE"/>
    <w:rsid w:val="000B7A62"/>
    <w:rsid w:val="000B7AD6"/>
    <w:rsid w:val="000B7E10"/>
    <w:rsid w:val="000C0139"/>
    <w:rsid w:val="000C041E"/>
    <w:rsid w:val="000C0559"/>
    <w:rsid w:val="000C0595"/>
    <w:rsid w:val="000C05B4"/>
    <w:rsid w:val="000C0633"/>
    <w:rsid w:val="000C07A5"/>
    <w:rsid w:val="000C0819"/>
    <w:rsid w:val="000C082C"/>
    <w:rsid w:val="000C0C40"/>
    <w:rsid w:val="000C0C87"/>
    <w:rsid w:val="000C0D38"/>
    <w:rsid w:val="000C1126"/>
    <w:rsid w:val="000C14BA"/>
    <w:rsid w:val="000C15B9"/>
    <w:rsid w:val="000C18D9"/>
    <w:rsid w:val="000C1B82"/>
    <w:rsid w:val="000C1BFD"/>
    <w:rsid w:val="000C1C50"/>
    <w:rsid w:val="000C1D76"/>
    <w:rsid w:val="000C1FB0"/>
    <w:rsid w:val="000C2104"/>
    <w:rsid w:val="000C2194"/>
    <w:rsid w:val="000C21FA"/>
    <w:rsid w:val="000C22D9"/>
    <w:rsid w:val="000C23C5"/>
    <w:rsid w:val="000C2428"/>
    <w:rsid w:val="000C2450"/>
    <w:rsid w:val="000C24FF"/>
    <w:rsid w:val="000C273E"/>
    <w:rsid w:val="000C28FA"/>
    <w:rsid w:val="000C293A"/>
    <w:rsid w:val="000C2B41"/>
    <w:rsid w:val="000C2C32"/>
    <w:rsid w:val="000C2D6E"/>
    <w:rsid w:val="000C2DB8"/>
    <w:rsid w:val="000C3053"/>
    <w:rsid w:val="000C3113"/>
    <w:rsid w:val="000C31A7"/>
    <w:rsid w:val="000C32C5"/>
    <w:rsid w:val="000C3516"/>
    <w:rsid w:val="000C372F"/>
    <w:rsid w:val="000C3762"/>
    <w:rsid w:val="000C37CF"/>
    <w:rsid w:val="000C39C3"/>
    <w:rsid w:val="000C39E1"/>
    <w:rsid w:val="000C3ACF"/>
    <w:rsid w:val="000C3AEA"/>
    <w:rsid w:val="000C3B05"/>
    <w:rsid w:val="000C3D05"/>
    <w:rsid w:val="000C3DB4"/>
    <w:rsid w:val="000C4007"/>
    <w:rsid w:val="000C4029"/>
    <w:rsid w:val="000C417D"/>
    <w:rsid w:val="000C41DE"/>
    <w:rsid w:val="000C4462"/>
    <w:rsid w:val="000C4662"/>
    <w:rsid w:val="000C4686"/>
    <w:rsid w:val="000C46AC"/>
    <w:rsid w:val="000C4846"/>
    <w:rsid w:val="000C4951"/>
    <w:rsid w:val="000C4D45"/>
    <w:rsid w:val="000C4E34"/>
    <w:rsid w:val="000C500E"/>
    <w:rsid w:val="000C50C7"/>
    <w:rsid w:val="000C5180"/>
    <w:rsid w:val="000C51C5"/>
    <w:rsid w:val="000C524C"/>
    <w:rsid w:val="000C5435"/>
    <w:rsid w:val="000C547D"/>
    <w:rsid w:val="000C54F3"/>
    <w:rsid w:val="000C558A"/>
    <w:rsid w:val="000C566F"/>
    <w:rsid w:val="000C59D8"/>
    <w:rsid w:val="000C5A21"/>
    <w:rsid w:val="000C5A62"/>
    <w:rsid w:val="000C5E0D"/>
    <w:rsid w:val="000C5E39"/>
    <w:rsid w:val="000C61E4"/>
    <w:rsid w:val="000C6515"/>
    <w:rsid w:val="000C65CE"/>
    <w:rsid w:val="000C6614"/>
    <w:rsid w:val="000C68C6"/>
    <w:rsid w:val="000C69BF"/>
    <w:rsid w:val="000C6A24"/>
    <w:rsid w:val="000C6A36"/>
    <w:rsid w:val="000C6FAB"/>
    <w:rsid w:val="000C70FE"/>
    <w:rsid w:val="000C71B1"/>
    <w:rsid w:val="000C7325"/>
    <w:rsid w:val="000C7456"/>
    <w:rsid w:val="000C7740"/>
    <w:rsid w:val="000C7C86"/>
    <w:rsid w:val="000C7D11"/>
    <w:rsid w:val="000C7D12"/>
    <w:rsid w:val="000C7E1F"/>
    <w:rsid w:val="000D010B"/>
    <w:rsid w:val="000D01A7"/>
    <w:rsid w:val="000D0396"/>
    <w:rsid w:val="000D06BB"/>
    <w:rsid w:val="000D0766"/>
    <w:rsid w:val="000D08DA"/>
    <w:rsid w:val="000D0D7E"/>
    <w:rsid w:val="000D0DB4"/>
    <w:rsid w:val="000D0F79"/>
    <w:rsid w:val="000D103E"/>
    <w:rsid w:val="000D1110"/>
    <w:rsid w:val="000D1119"/>
    <w:rsid w:val="000D12E6"/>
    <w:rsid w:val="000D13A2"/>
    <w:rsid w:val="000D16CA"/>
    <w:rsid w:val="000D175A"/>
    <w:rsid w:val="000D1779"/>
    <w:rsid w:val="000D1867"/>
    <w:rsid w:val="000D1890"/>
    <w:rsid w:val="000D1C4A"/>
    <w:rsid w:val="000D1D1A"/>
    <w:rsid w:val="000D1E6E"/>
    <w:rsid w:val="000D1FD6"/>
    <w:rsid w:val="000D2234"/>
    <w:rsid w:val="000D223B"/>
    <w:rsid w:val="000D23A6"/>
    <w:rsid w:val="000D252B"/>
    <w:rsid w:val="000D25C3"/>
    <w:rsid w:val="000D27D2"/>
    <w:rsid w:val="000D28A8"/>
    <w:rsid w:val="000D291B"/>
    <w:rsid w:val="000D2B34"/>
    <w:rsid w:val="000D2C5A"/>
    <w:rsid w:val="000D2D7E"/>
    <w:rsid w:val="000D2EEE"/>
    <w:rsid w:val="000D2F3A"/>
    <w:rsid w:val="000D3020"/>
    <w:rsid w:val="000D30FD"/>
    <w:rsid w:val="000D3165"/>
    <w:rsid w:val="000D32B9"/>
    <w:rsid w:val="000D33BD"/>
    <w:rsid w:val="000D3419"/>
    <w:rsid w:val="000D3591"/>
    <w:rsid w:val="000D3682"/>
    <w:rsid w:val="000D36A6"/>
    <w:rsid w:val="000D379A"/>
    <w:rsid w:val="000D384C"/>
    <w:rsid w:val="000D3A40"/>
    <w:rsid w:val="000D3A8B"/>
    <w:rsid w:val="000D3B93"/>
    <w:rsid w:val="000D3C3F"/>
    <w:rsid w:val="000D3F13"/>
    <w:rsid w:val="000D4285"/>
    <w:rsid w:val="000D4297"/>
    <w:rsid w:val="000D435E"/>
    <w:rsid w:val="000D43B0"/>
    <w:rsid w:val="000D43C1"/>
    <w:rsid w:val="000D45C7"/>
    <w:rsid w:val="000D462C"/>
    <w:rsid w:val="000D46D4"/>
    <w:rsid w:val="000D4762"/>
    <w:rsid w:val="000D483D"/>
    <w:rsid w:val="000D4970"/>
    <w:rsid w:val="000D4A6B"/>
    <w:rsid w:val="000D4B4F"/>
    <w:rsid w:val="000D4E87"/>
    <w:rsid w:val="000D506B"/>
    <w:rsid w:val="000D5098"/>
    <w:rsid w:val="000D51F9"/>
    <w:rsid w:val="000D521D"/>
    <w:rsid w:val="000D554E"/>
    <w:rsid w:val="000D577B"/>
    <w:rsid w:val="000D5A28"/>
    <w:rsid w:val="000D5B8C"/>
    <w:rsid w:val="000D5BB6"/>
    <w:rsid w:val="000D5C91"/>
    <w:rsid w:val="000D5E15"/>
    <w:rsid w:val="000D5E77"/>
    <w:rsid w:val="000D6003"/>
    <w:rsid w:val="000D60D6"/>
    <w:rsid w:val="000D6174"/>
    <w:rsid w:val="000D625B"/>
    <w:rsid w:val="000D6296"/>
    <w:rsid w:val="000D62F6"/>
    <w:rsid w:val="000D69DF"/>
    <w:rsid w:val="000D6A27"/>
    <w:rsid w:val="000D6B13"/>
    <w:rsid w:val="000D6BA3"/>
    <w:rsid w:val="000D6C09"/>
    <w:rsid w:val="000D6CDC"/>
    <w:rsid w:val="000D6DCD"/>
    <w:rsid w:val="000D6DEE"/>
    <w:rsid w:val="000D6F94"/>
    <w:rsid w:val="000D705D"/>
    <w:rsid w:val="000D70BB"/>
    <w:rsid w:val="000D72E2"/>
    <w:rsid w:val="000D737B"/>
    <w:rsid w:val="000D7442"/>
    <w:rsid w:val="000D7562"/>
    <w:rsid w:val="000D76D3"/>
    <w:rsid w:val="000D779C"/>
    <w:rsid w:val="000D7826"/>
    <w:rsid w:val="000D7954"/>
    <w:rsid w:val="000D79F2"/>
    <w:rsid w:val="000D7B66"/>
    <w:rsid w:val="000D7BFB"/>
    <w:rsid w:val="000D7CA2"/>
    <w:rsid w:val="000D7E3F"/>
    <w:rsid w:val="000D7F77"/>
    <w:rsid w:val="000D7FC0"/>
    <w:rsid w:val="000E0166"/>
    <w:rsid w:val="000E0182"/>
    <w:rsid w:val="000E028E"/>
    <w:rsid w:val="000E02DF"/>
    <w:rsid w:val="000E0604"/>
    <w:rsid w:val="000E063B"/>
    <w:rsid w:val="000E0677"/>
    <w:rsid w:val="000E0A77"/>
    <w:rsid w:val="000E0ADB"/>
    <w:rsid w:val="000E0CE7"/>
    <w:rsid w:val="000E0D43"/>
    <w:rsid w:val="000E0E09"/>
    <w:rsid w:val="000E0E1B"/>
    <w:rsid w:val="000E1039"/>
    <w:rsid w:val="000E11A5"/>
    <w:rsid w:val="000E1660"/>
    <w:rsid w:val="000E18C3"/>
    <w:rsid w:val="000E199F"/>
    <w:rsid w:val="000E19D2"/>
    <w:rsid w:val="000E1ADC"/>
    <w:rsid w:val="000E1B02"/>
    <w:rsid w:val="000E1C5F"/>
    <w:rsid w:val="000E1C85"/>
    <w:rsid w:val="000E1CEB"/>
    <w:rsid w:val="000E1DD5"/>
    <w:rsid w:val="000E1F17"/>
    <w:rsid w:val="000E1FE4"/>
    <w:rsid w:val="000E1FF5"/>
    <w:rsid w:val="000E206C"/>
    <w:rsid w:val="000E210C"/>
    <w:rsid w:val="000E219D"/>
    <w:rsid w:val="000E2234"/>
    <w:rsid w:val="000E22FF"/>
    <w:rsid w:val="000E2554"/>
    <w:rsid w:val="000E25A2"/>
    <w:rsid w:val="000E265D"/>
    <w:rsid w:val="000E26C6"/>
    <w:rsid w:val="000E2AF5"/>
    <w:rsid w:val="000E2B30"/>
    <w:rsid w:val="000E2C2B"/>
    <w:rsid w:val="000E2C35"/>
    <w:rsid w:val="000E3344"/>
    <w:rsid w:val="000E3345"/>
    <w:rsid w:val="000E339D"/>
    <w:rsid w:val="000E37CD"/>
    <w:rsid w:val="000E3959"/>
    <w:rsid w:val="000E3A48"/>
    <w:rsid w:val="000E3A62"/>
    <w:rsid w:val="000E3AD0"/>
    <w:rsid w:val="000E3B48"/>
    <w:rsid w:val="000E3C1C"/>
    <w:rsid w:val="000E3C3C"/>
    <w:rsid w:val="000E3C86"/>
    <w:rsid w:val="000E4097"/>
    <w:rsid w:val="000E40E6"/>
    <w:rsid w:val="000E434A"/>
    <w:rsid w:val="000E43C4"/>
    <w:rsid w:val="000E44AF"/>
    <w:rsid w:val="000E44CC"/>
    <w:rsid w:val="000E44ED"/>
    <w:rsid w:val="000E4575"/>
    <w:rsid w:val="000E45E8"/>
    <w:rsid w:val="000E45F7"/>
    <w:rsid w:val="000E49D4"/>
    <w:rsid w:val="000E49DD"/>
    <w:rsid w:val="000E4A42"/>
    <w:rsid w:val="000E4DCE"/>
    <w:rsid w:val="000E4F39"/>
    <w:rsid w:val="000E5184"/>
    <w:rsid w:val="000E52C0"/>
    <w:rsid w:val="000E52D9"/>
    <w:rsid w:val="000E5310"/>
    <w:rsid w:val="000E5402"/>
    <w:rsid w:val="000E556E"/>
    <w:rsid w:val="000E56BB"/>
    <w:rsid w:val="000E56E5"/>
    <w:rsid w:val="000E571A"/>
    <w:rsid w:val="000E57EA"/>
    <w:rsid w:val="000E5812"/>
    <w:rsid w:val="000E5915"/>
    <w:rsid w:val="000E5B0B"/>
    <w:rsid w:val="000E5B6A"/>
    <w:rsid w:val="000E5CA1"/>
    <w:rsid w:val="000E6106"/>
    <w:rsid w:val="000E61AD"/>
    <w:rsid w:val="000E6599"/>
    <w:rsid w:val="000E683B"/>
    <w:rsid w:val="000E68AA"/>
    <w:rsid w:val="000E6974"/>
    <w:rsid w:val="000E69DA"/>
    <w:rsid w:val="000E6CC2"/>
    <w:rsid w:val="000E6CE2"/>
    <w:rsid w:val="000E6E42"/>
    <w:rsid w:val="000E7181"/>
    <w:rsid w:val="000E7190"/>
    <w:rsid w:val="000E71E0"/>
    <w:rsid w:val="000E7229"/>
    <w:rsid w:val="000E73D0"/>
    <w:rsid w:val="000E73F4"/>
    <w:rsid w:val="000E7471"/>
    <w:rsid w:val="000E75B9"/>
    <w:rsid w:val="000E78DA"/>
    <w:rsid w:val="000E798B"/>
    <w:rsid w:val="000E7A36"/>
    <w:rsid w:val="000E7B3C"/>
    <w:rsid w:val="000E7B4B"/>
    <w:rsid w:val="000E7DCA"/>
    <w:rsid w:val="000E7FC0"/>
    <w:rsid w:val="000F0317"/>
    <w:rsid w:val="000F0352"/>
    <w:rsid w:val="000F035E"/>
    <w:rsid w:val="000F0609"/>
    <w:rsid w:val="000F0659"/>
    <w:rsid w:val="000F06B5"/>
    <w:rsid w:val="000F06F3"/>
    <w:rsid w:val="000F0C41"/>
    <w:rsid w:val="000F0E0A"/>
    <w:rsid w:val="000F0EEA"/>
    <w:rsid w:val="000F0F4F"/>
    <w:rsid w:val="000F10C2"/>
    <w:rsid w:val="000F11D5"/>
    <w:rsid w:val="000F1596"/>
    <w:rsid w:val="000F1610"/>
    <w:rsid w:val="000F192F"/>
    <w:rsid w:val="000F1A33"/>
    <w:rsid w:val="000F1AF8"/>
    <w:rsid w:val="000F1D34"/>
    <w:rsid w:val="000F1D4B"/>
    <w:rsid w:val="000F22D8"/>
    <w:rsid w:val="000F235A"/>
    <w:rsid w:val="000F25B3"/>
    <w:rsid w:val="000F274D"/>
    <w:rsid w:val="000F2823"/>
    <w:rsid w:val="000F284F"/>
    <w:rsid w:val="000F28BC"/>
    <w:rsid w:val="000F2952"/>
    <w:rsid w:val="000F2A76"/>
    <w:rsid w:val="000F2B41"/>
    <w:rsid w:val="000F2B44"/>
    <w:rsid w:val="000F2EC7"/>
    <w:rsid w:val="000F2F23"/>
    <w:rsid w:val="000F2FB1"/>
    <w:rsid w:val="000F31D0"/>
    <w:rsid w:val="000F3269"/>
    <w:rsid w:val="000F372E"/>
    <w:rsid w:val="000F392E"/>
    <w:rsid w:val="000F3A30"/>
    <w:rsid w:val="000F3CF8"/>
    <w:rsid w:val="000F3DA9"/>
    <w:rsid w:val="000F3FC2"/>
    <w:rsid w:val="000F3FD6"/>
    <w:rsid w:val="000F425C"/>
    <w:rsid w:val="000F4296"/>
    <w:rsid w:val="000F43A0"/>
    <w:rsid w:val="000F467E"/>
    <w:rsid w:val="000F473F"/>
    <w:rsid w:val="000F4807"/>
    <w:rsid w:val="000F4838"/>
    <w:rsid w:val="000F49A5"/>
    <w:rsid w:val="000F4BE5"/>
    <w:rsid w:val="000F4D87"/>
    <w:rsid w:val="000F4DE9"/>
    <w:rsid w:val="000F514E"/>
    <w:rsid w:val="000F5205"/>
    <w:rsid w:val="000F5234"/>
    <w:rsid w:val="000F53E7"/>
    <w:rsid w:val="000F570B"/>
    <w:rsid w:val="000F573C"/>
    <w:rsid w:val="000F57EF"/>
    <w:rsid w:val="000F5831"/>
    <w:rsid w:val="000F5C19"/>
    <w:rsid w:val="000F5C63"/>
    <w:rsid w:val="000F5CB9"/>
    <w:rsid w:val="000F5CC5"/>
    <w:rsid w:val="000F5CF6"/>
    <w:rsid w:val="000F5D60"/>
    <w:rsid w:val="000F5DD9"/>
    <w:rsid w:val="000F5EDC"/>
    <w:rsid w:val="000F602D"/>
    <w:rsid w:val="000F615E"/>
    <w:rsid w:val="000F6188"/>
    <w:rsid w:val="000F63B2"/>
    <w:rsid w:val="000F6563"/>
    <w:rsid w:val="000F65A9"/>
    <w:rsid w:val="000F6609"/>
    <w:rsid w:val="000F675E"/>
    <w:rsid w:val="000F6774"/>
    <w:rsid w:val="000F677A"/>
    <w:rsid w:val="000F6945"/>
    <w:rsid w:val="000F69EF"/>
    <w:rsid w:val="000F6B84"/>
    <w:rsid w:val="000F6C6D"/>
    <w:rsid w:val="000F6D4A"/>
    <w:rsid w:val="000F6E4C"/>
    <w:rsid w:val="000F6FFD"/>
    <w:rsid w:val="000F7083"/>
    <w:rsid w:val="000F71E0"/>
    <w:rsid w:val="000F72AC"/>
    <w:rsid w:val="000F72DB"/>
    <w:rsid w:val="000F756F"/>
    <w:rsid w:val="000F7682"/>
    <w:rsid w:val="000F7743"/>
    <w:rsid w:val="000F7802"/>
    <w:rsid w:val="000F7823"/>
    <w:rsid w:val="000F7B63"/>
    <w:rsid w:val="000F7B7C"/>
    <w:rsid w:val="000F7BBE"/>
    <w:rsid w:val="000F7CE1"/>
    <w:rsid w:val="000F7DAD"/>
    <w:rsid w:val="0010009E"/>
    <w:rsid w:val="001001BA"/>
    <w:rsid w:val="001001FE"/>
    <w:rsid w:val="00100244"/>
    <w:rsid w:val="001002BE"/>
    <w:rsid w:val="001003EB"/>
    <w:rsid w:val="00100409"/>
    <w:rsid w:val="001005AD"/>
    <w:rsid w:val="001005CE"/>
    <w:rsid w:val="00100782"/>
    <w:rsid w:val="00100852"/>
    <w:rsid w:val="0010087E"/>
    <w:rsid w:val="001008F1"/>
    <w:rsid w:val="00100AFF"/>
    <w:rsid w:val="00101035"/>
    <w:rsid w:val="001011A1"/>
    <w:rsid w:val="00101331"/>
    <w:rsid w:val="001014B4"/>
    <w:rsid w:val="00101920"/>
    <w:rsid w:val="001019CB"/>
    <w:rsid w:val="00101C7E"/>
    <w:rsid w:val="00101D76"/>
    <w:rsid w:val="00101E4F"/>
    <w:rsid w:val="00102140"/>
    <w:rsid w:val="00102470"/>
    <w:rsid w:val="0010249D"/>
    <w:rsid w:val="00102751"/>
    <w:rsid w:val="001028A6"/>
    <w:rsid w:val="00102A06"/>
    <w:rsid w:val="00102E06"/>
    <w:rsid w:val="00102E62"/>
    <w:rsid w:val="00102FAD"/>
    <w:rsid w:val="00102FB4"/>
    <w:rsid w:val="00103081"/>
    <w:rsid w:val="0010326F"/>
    <w:rsid w:val="001032CD"/>
    <w:rsid w:val="00103371"/>
    <w:rsid w:val="00103394"/>
    <w:rsid w:val="0010353A"/>
    <w:rsid w:val="001036ED"/>
    <w:rsid w:val="0010385D"/>
    <w:rsid w:val="001038B3"/>
    <w:rsid w:val="0010394B"/>
    <w:rsid w:val="00103A13"/>
    <w:rsid w:val="00103A16"/>
    <w:rsid w:val="00103BCF"/>
    <w:rsid w:val="00103C1C"/>
    <w:rsid w:val="00103C3E"/>
    <w:rsid w:val="00103D34"/>
    <w:rsid w:val="00103F41"/>
    <w:rsid w:val="00103F80"/>
    <w:rsid w:val="00104123"/>
    <w:rsid w:val="001041AB"/>
    <w:rsid w:val="00104306"/>
    <w:rsid w:val="00104319"/>
    <w:rsid w:val="0010439E"/>
    <w:rsid w:val="00104408"/>
    <w:rsid w:val="001044D0"/>
    <w:rsid w:val="00104570"/>
    <w:rsid w:val="001045E5"/>
    <w:rsid w:val="001047B2"/>
    <w:rsid w:val="0010489D"/>
    <w:rsid w:val="001049F1"/>
    <w:rsid w:val="00104AC8"/>
    <w:rsid w:val="00104B86"/>
    <w:rsid w:val="00104BFC"/>
    <w:rsid w:val="00104E17"/>
    <w:rsid w:val="00104F1D"/>
    <w:rsid w:val="001052BB"/>
    <w:rsid w:val="0010541E"/>
    <w:rsid w:val="001054D5"/>
    <w:rsid w:val="001055CC"/>
    <w:rsid w:val="00105647"/>
    <w:rsid w:val="00105656"/>
    <w:rsid w:val="0010578A"/>
    <w:rsid w:val="0010578D"/>
    <w:rsid w:val="00105803"/>
    <w:rsid w:val="0010588B"/>
    <w:rsid w:val="001059B8"/>
    <w:rsid w:val="00105BB0"/>
    <w:rsid w:val="00105C5A"/>
    <w:rsid w:val="00105C78"/>
    <w:rsid w:val="00105EA8"/>
    <w:rsid w:val="00106050"/>
    <w:rsid w:val="00106062"/>
    <w:rsid w:val="00106360"/>
    <w:rsid w:val="001065FB"/>
    <w:rsid w:val="0010678E"/>
    <w:rsid w:val="0010680E"/>
    <w:rsid w:val="00106B42"/>
    <w:rsid w:val="00106B68"/>
    <w:rsid w:val="00106DDA"/>
    <w:rsid w:val="00106FA1"/>
    <w:rsid w:val="0010702E"/>
    <w:rsid w:val="0010713C"/>
    <w:rsid w:val="00107853"/>
    <w:rsid w:val="00107980"/>
    <w:rsid w:val="00107A42"/>
    <w:rsid w:val="00107AC1"/>
    <w:rsid w:val="00107BED"/>
    <w:rsid w:val="00107CB8"/>
    <w:rsid w:val="00107D9C"/>
    <w:rsid w:val="00107E68"/>
    <w:rsid w:val="00110098"/>
    <w:rsid w:val="00110130"/>
    <w:rsid w:val="00110153"/>
    <w:rsid w:val="001101DD"/>
    <w:rsid w:val="00110523"/>
    <w:rsid w:val="0011054F"/>
    <w:rsid w:val="00110953"/>
    <w:rsid w:val="0011096D"/>
    <w:rsid w:val="001109B2"/>
    <w:rsid w:val="00110BA2"/>
    <w:rsid w:val="00110BB8"/>
    <w:rsid w:val="00110BE8"/>
    <w:rsid w:val="00110C2D"/>
    <w:rsid w:val="00110D09"/>
    <w:rsid w:val="00110D91"/>
    <w:rsid w:val="00111294"/>
    <w:rsid w:val="001112EB"/>
    <w:rsid w:val="001113D6"/>
    <w:rsid w:val="001114CF"/>
    <w:rsid w:val="0011152F"/>
    <w:rsid w:val="001115F7"/>
    <w:rsid w:val="0011174C"/>
    <w:rsid w:val="001117C8"/>
    <w:rsid w:val="0011197E"/>
    <w:rsid w:val="001119ED"/>
    <w:rsid w:val="00111B68"/>
    <w:rsid w:val="00111CE1"/>
    <w:rsid w:val="00111EA2"/>
    <w:rsid w:val="00111F14"/>
    <w:rsid w:val="00111F27"/>
    <w:rsid w:val="00111F3F"/>
    <w:rsid w:val="00111FA6"/>
    <w:rsid w:val="00111FF2"/>
    <w:rsid w:val="00112006"/>
    <w:rsid w:val="00112067"/>
    <w:rsid w:val="0011212A"/>
    <w:rsid w:val="0011231F"/>
    <w:rsid w:val="00112343"/>
    <w:rsid w:val="001123C6"/>
    <w:rsid w:val="001123FA"/>
    <w:rsid w:val="00112461"/>
    <w:rsid w:val="001128AD"/>
    <w:rsid w:val="0011292D"/>
    <w:rsid w:val="00112931"/>
    <w:rsid w:val="001129AF"/>
    <w:rsid w:val="00112A14"/>
    <w:rsid w:val="00112AF2"/>
    <w:rsid w:val="00112C5C"/>
    <w:rsid w:val="00112D0F"/>
    <w:rsid w:val="00112D57"/>
    <w:rsid w:val="00112EF6"/>
    <w:rsid w:val="00112F06"/>
    <w:rsid w:val="001132F2"/>
    <w:rsid w:val="00113312"/>
    <w:rsid w:val="001133B9"/>
    <w:rsid w:val="001136E5"/>
    <w:rsid w:val="00113753"/>
    <w:rsid w:val="00113A45"/>
    <w:rsid w:val="00113A9E"/>
    <w:rsid w:val="00113B85"/>
    <w:rsid w:val="00113C88"/>
    <w:rsid w:val="0011406A"/>
    <w:rsid w:val="0011409D"/>
    <w:rsid w:val="001140E4"/>
    <w:rsid w:val="001140E5"/>
    <w:rsid w:val="0011413C"/>
    <w:rsid w:val="001142E9"/>
    <w:rsid w:val="001142F2"/>
    <w:rsid w:val="00114501"/>
    <w:rsid w:val="00114678"/>
    <w:rsid w:val="00114833"/>
    <w:rsid w:val="00114862"/>
    <w:rsid w:val="00114886"/>
    <w:rsid w:val="001148E0"/>
    <w:rsid w:val="0011496C"/>
    <w:rsid w:val="00114B6A"/>
    <w:rsid w:val="00114CF2"/>
    <w:rsid w:val="00114DDC"/>
    <w:rsid w:val="00114F54"/>
    <w:rsid w:val="00115011"/>
    <w:rsid w:val="001150DF"/>
    <w:rsid w:val="001150F4"/>
    <w:rsid w:val="001151D3"/>
    <w:rsid w:val="001152AB"/>
    <w:rsid w:val="00115318"/>
    <w:rsid w:val="001153E5"/>
    <w:rsid w:val="001155F0"/>
    <w:rsid w:val="00115614"/>
    <w:rsid w:val="00115666"/>
    <w:rsid w:val="001156DC"/>
    <w:rsid w:val="001157A0"/>
    <w:rsid w:val="00115E11"/>
    <w:rsid w:val="00115E66"/>
    <w:rsid w:val="00115FDE"/>
    <w:rsid w:val="00116107"/>
    <w:rsid w:val="001161B2"/>
    <w:rsid w:val="001161C8"/>
    <w:rsid w:val="001166A6"/>
    <w:rsid w:val="00116714"/>
    <w:rsid w:val="001169ED"/>
    <w:rsid w:val="00116D3A"/>
    <w:rsid w:val="00116DFE"/>
    <w:rsid w:val="00116E58"/>
    <w:rsid w:val="00116E78"/>
    <w:rsid w:val="0011712A"/>
    <w:rsid w:val="0011733B"/>
    <w:rsid w:val="00117406"/>
    <w:rsid w:val="001176F5"/>
    <w:rsid w:val="00117921"/>
    <w:rsid w:val="00117928"/>
    <w:rsid w:val="00117AAE"/>
    <w:rsid w:val="00117B9F"/>
    <w:rsid w:val="00117C5A"/>
    <w:rsid w:val="00117C6B"/>
    <w:rsid w:val="00117D49"/>
    <w:rsid w:val="00117D57"/>
    <w:rsid w:val="00117D75"/>
    <w:rsid w:val="00117DD9"/>
    <w:rsid w:val="00117E7F"/>
    <w:rsid w:val="00117F2A"/>
    <w:rsid w:val="00117FB6"/>
    <w:rsid w:val="0012006D"/>
    <w:rsid w:val="00120629"/>
    <w:rsid w:val="001206F3"/>
    <w:rsid w:val="00120731"/>
    <w:rsid w:val="001207EC"/>
    <w:rsid w:val="00120950"/>
    <w:rsid w:val="00120C06"/>
    <w:rsid w:val="00120CD2"/>
    <w:rsid w:val="001210E7"/>
    <w:rsid w:val="001211FF"/>
    <w:rsid w:val="00121268"/>
    <w:rsid w:val="00121388"/>
    <w:rsid w:val="0012148A"/>
    <w:rsid w:val="001218D0"/>
    <w:rsid w:val="0012190A"/>
    <w:rsid w:val="00121939"/>
    <w:rsid w:val="00121970"/>
    <w:rsid w:val="00121A38"/>
    <w:rsid w:val="00121A75"/>
    <w:rsid w:val="00121BE9"/>
    <w:rsid w:val="00121C86"/>
    <w:rsid w:val="00121DC5"/>
    <w:rsid w:val="00121E59"/>
    <w:rsid w:val="00121F93"/>
    <w:rsid w:val="00122077"/>
    <w:rsid w:val="00122139"/>
    <w:rsid w:val="001221DA"/>
    <w:rsid w:val="00122244"/>
    <w:rsid w:val="00122279"/>
    <w:rsid w:val="00122335"/>
    <w:rsid w:val="00122346"/>
    <w:rsid w:val="001226ED"/>
    <w:rsid w:val="00122717"/>
    <w:rsid w:val="00122739"/>
    <w:rsid w:val="0012280E"/>
    <w:rsid w:val="001228F8"/>
    <w:rsid w:val="00122A53"/>
    <w:rsid w:val="00122A5C"/>
    <w:rsid w:val="00122B9D"/>
    <w:rsid w:val="00123089"/>
    <w:rsid w:val="00123190"/>
    <w:rsid w:val="00123206"/>
    <w:rsid w:val="001235E7"/>
    <w:rsid w:val="001236CF"/>
    <w:rsid w:val="0012371B"/>
    <w:rsid w:val="00123751"/>
    <w:rsid w:val="00123AE5"/>
    <w:rsid w:val="00123BBF"/>
    <w:rsid w:val="00123D72"/>
    <w:rsid w:val="00123F7E"/>
    <w:rsid w:val="00123F88"/>
    <w:rsid w:val="00123FE9"/>
    <w:rsid w:val="00124065"/>
    <w:rsid w:val="001241C9"/>
    <w:rsid w:val="00124257"/>
    <w:rsid w:val="00124457"/>
    <w:rsid w:val="0012486A"/>
    <w:rsid w:val="00124A32"/>
    <w:rsid w:val="00124CDC"/>
    <w:rsid w:val="00124E8B"/>
    <w:rsid w:val="00124F03"/>
    <w:rsid w:val="00124F55"/>
    <w:rsid w:val="0012536C"/>
    <w:rsid w:val="0012542E"/>
    <w:rsid w:val="0012544D"/>
    <w:rsid w:val="00125567"/>
    <w:rsid w:val="0012569C"/>
    <w:rsid w:val="00125778"/>
    <w:rsid w:val="0012580E"/>
    <w:rsid w:val="00125864"/>
    <w:rsid w:val="001258E7"/>
    <w:rsid w:val="00125A15"/>
    <w:rsid w:val="00125A16"/>
    <w:rsid w:val="00125BB2"/>
    <w:rsid w:val="00125BFD"/>
    <w:rsid w:val="00125D4F"/>
    <w:rsid w:val="00125E9D"/>
    <w:rsid w:val="00126426"/>
    <w:rsid w:val="0012643C"/>
    <w:rsid w:val="001267BC"/>
    <w:rsid w:val="0012691E"/>
    <w:rsid w:val="00126922"/>
    <w:rsid w:val="0012696E"/>
    <w:rsid w:val="001269A5"/>
    <w:rsid w:val="001269E7"/>
    <w:rsid w:val="00126A4F"/>
    <w:rsid w:val="00126F17"/>
    <w:rsid w:val="00127233"/>
    <w:rsid w:val="001272B1"/>
    <w:rsid w:val="001272BE"/>
    <w:rsid w:val="00127388"/>
    <w:rsid w:val="0012751A"/>
    <w:rsid w:val="00127649"/>
    <w:rsid w:val="001276F7"/>
    <w:rsid w:val="001276FE"/>
    <w:rsid w:val="0012770D"/>
    <w:rsid w:val="0012794B"/>
    <w:rsid w:val="00127CBA"/>
    <w:rsid w:val="00127D13"/>
    <w:rsid w:val="00127F6F"/>
    <w:rsid w:val="001300A9"/>
    <w:rsid w:val="001303B8"/>
    <w:rsid w:val="001303BD"/>
    <w:rsid w:val="0013049D"/>
    <w:rsid w:val="00130553"/>
    <w:rsid w:val="001307DC"/>
    <w:rsid w:val="00130843"/>
    <w:rsid w:val="00130CFF"/>
    <w:rsid w:val="00130EAA"/>
    <w:rsid w:val="00130F21"/>
    <w:rsid w:val="00130F55"/>
    <w:rsid w:val="00131233"/>
    <w:rsid w:val="0013126B"/>
    <w:rsid w:val="001314DD"/>
    <w:rsid w:val="00131601"/>
    <w:rsid w:val="00131615"/>
    <w:rsid w:val="001316DB"/>
    <w:rsid w:val="001318E1"/>
    <w:rsid w:val="00131917"/>
    <w:rsid w:val="00131A00"/>
    <w:rsid w:val="00131ADC"/>
    <w:rsid w:val="00131BAF"/>
    <w:rsid w:val="00131C22"/>
    <w:rsid w:val="00131E84"/>
    <w:rsid w:val="00131E98"/>
    <w:rsid w:val="0013210B"/>
    <w:rsid w:val="00132403"/>
    <w:rsid w:val="0013287B"/>
    <w:rsid w:val="001328FF"/>
    <w:rsid w:val="00132984"/>
    <w:rsid w:val="00132A09"/>
    <w:rsid w:val="00132A96"/>
    <w:rsid w:val="00132D42"/>
    <w:rsid w:val="00132EC7"/>
    <w:rsid w:val="00132F15"/>
    <w:rsid w:val="00133009"/>
    <w:rsid w:val="0013319A"/>
    <w:rsid w:val="00133265"/>
    <w:rsid w:val="00133441"/>
    <w:rsid w:val="001334D6"/>
    <w:rsid w:val="00133501"/>
    <w:rsid w:val="001335D2"/>
    <w:rsid w:val="001339BB"/>
    <w:rsid w:val="00133AE9"/>
    <w:rsid w:val="00133F78"/>
    <w:rsid w:val="00133F9D"/>
    <w:rsid w:val="00133FF6"/>
    <w:rsid w:val="00134353"/>
    <w:rsid w:val="001345D5"/>
    <w:rsid w:val="00134769"/>
    <w:rsid w:val="00134861"/>
    <w:rsid w:val="001348DC"/>
    <w:rsid w:val="00134C0D"/>
    <w:rsid w:val="00134ED0"/>
    <w:rsid w:val="0013500D"/>
    <w:rsid w:val="00135094"/>
    <w:rsid w:val="0013515D"/>
    <w:rsid w:val="00135326"/>
    <w:rsid w:val="0013585F"/>
    <w:rsid w:val="001359B6"/>
    <w:rsid w:val="00135A1E"/>
    <w:rsid w:val="00135A7A"/>
    <w:rsid w:val="00135B4B"/>
    <w:rsid w:val="00135D9C"/>
    <w:rsid w:val="00135E0F"/>
    <w:rsid w:val="0013603D"/>
    <w:rsid w:val="0013608C"/>
    <w:rsid w:val="0013613D"/>
    <w:rsid w:val="001364A1"/>
    <w:rsid w:val="001365A3"/>
    <w:rsid w:val="001365B1"/>
    <w:rsid w:val="0013665F"/>
    <w:rsid w:val="00136688"/>
    <w:rsid w:val="001368F4"/>
    <w:rsid w:val="00136947"/>
    <w:rsid w:val="00136AC3"/>
    <w:rsid w:val="00136BF6"/>
    <w:rsid w:val="001370A1"/>
    <w:rsid w:val="00137137"/>
    <w:rsid w:val="0013715F"/>
    <w:rsid w:val="001373BA"/>
    <w:rsid w:val="00137515"/>
    <w:rsid w:val="00137671"/>
    <w:rsid w:val="00137748"/>
    <w:rsid w:val="00137847"/>
    <w:rsid w:val="001378B1"/>
    <w:rsid w:val="00137924"/>
    <w:rsid w:val="00137966"/>
    <w:rsid w:val="00137A11"/>
    <w:rsid w:val="00137A80"/>
    <w:rsid w:val="0014004A"/>
    <w:rsid w:val="001400D8"/>
    <w:rsid w:val="00140120"/>
    <w:rsid w:val="00140143"/>
    <w:rsid w:val="001401BB"/>
    <w:rsid w:val="0014020B"/>
    <w:rsid w:val="00140348"/>
    <w:rsid w:val="001408E2"/>
    <w:rsid w:val="0014099C"/>
    <w:rsid w:val="00140ABB"/>
    <w:rsid w:val="00140B1C"/>
    <w:rsid w:val="00140B6E"/>
    <w:rsid w:val="00140BB6"/>
    <w:rsid w:val="00140C14"/>
    <w:rsid w:val="00140C6B"/>
    <w:rsid w:val="00140D8A"/>
    <w:rsid w:val="00140DFF"/>
    <w:rsid w:val="00140E32"/>
    <w:rsid w:val="00140E4A"/>
    <w:rsid w:val="00140ED8"/>
    <w:rsid w:val="00140EDE"/>
    <w:rsid w:val="00140EE4"/>
    <w:rsid w:val="00141016"/>
    <w:rsid w:val="00141083"/>
    <w:rsid w:val="00141358"/>
    <w:rsid w:val="0014142E"/>
    <w:rsid w:val="00141438"/>
    <w:rsid w:val="001416EB"/>
    <w:rsid w:val="00141AD9"/>
    <w:rsid w:val="00141C4D"/>
    <w:rsid w:val="00141D94"/>
    <w:rsid w:val="00141D9D"/>
    <w:rsid w:val="00141E10"/>
    <w:rsid w:val="00141E2A"/>
    <w:rsid w:val="00142013"/>
    <w:rsid w:val="00142071"/>
    <w:rsid w:val="0014245A"/>
    <w:rsid w:val="001426D0"/>
    <w:rsid w:val="00142746"/>
    <w:rsid w:val="0014277B"/>
    <w:rsid w:val="00142861"/>
    <w:rsid w:val="00142B39"/>
    <w:rsid w:val="00142B6E"/>
    <w:rsid w:val="00142B93"/>
    <w:rsid w:val="00142CD4"/>
    <w:rsid w:val="00142D33"/>
    <w:rsid w:val="00142E16"/>
    <w:rsid w:val="00142E5B"/>
    <w:rsid w:val="00142F57"/>
    <w:rsid w:val="0014307C"/>
    <w:rsid w:val="00143152"/>
    <w:rsid w:val="001432BA"/>
    <w:rsid w:val="00143300"/>
    <w:rsid w:val="0014369A"/>
    <w:rsid w:val="00143713"/>
    <w:rsid w:val="0014377D"/>
    <w:rsid w:val="001437B5"/>
    <w:rsid w:val="00143B5A"/>
    <w:rsid w:val="00143C1B"/>
    <w:rsid w:val="00143EE8"/>
    <w:rsid w:val="00143F60"/>
    <w:rsid w:val="00143FB6"/>
    <w:rsid w:val="0014412C"/>
    <w:rsid w:val="001441C2"/>
    <w:rsid w:val="001441D5"/>
    <w:rsid w:val="00144354"/>
    <w:rsid w:val="001443C6"/>
    <w:rsid w:val="001443EF"/>
    <w:rsid w:val="0014457B"/>
    <w:rsid w:val="0014466C"/>
    <w:rsid w:val="001446A2"/>
    <w:rsid w:val="00144792"/>
    <w:rsid w:val="00144A12"/>
    <w:rsid w:val="00144A26"/>
    <w:rsid w:val="00144A95"/>
    <w:rsid w:val="00144C2F"/>
    <w:rsid w:val="00144CBF"/>
    <w:rsid w:val="00144D81"/>
    <w:rsid w:val="00144F11"/>
    <w:rsid w:val="00144F35"/>
    <w:rsid w:val="00144FE8"/>
    <w:rsid w:val="00144FE9"/>
    <w:rsid w:val="001452BE"/>
    <w:rsid w:val="00145348"/>
    <w:rsid w:val="00145ACA"/>
    <w:rsid w:val="00145B45"/>
    <w:rsid w:val="00145BD2"/>
    <w:rsid w:val="00145BF1"/>
    <w:rsid w:val="00145DE8"/>
    <w:rsid w:val="00145E37"/>
    <w:rsid w:val="00145EA2"/>
    <w:rsid w:val="001460DF"/>
    <w:rsid w:val="001463E2"/>
    <w:rsid w:val="001464B0"/>
    <w:rsid w:val="0014657B"/>
    <w:rsid w:val="00146727"/>
    <w:rsid w:val="0014673D"/>
    <w:rsid w:val="00146766"/>
    <w:rsid w:val="00146889"/>
    <w:rsid w:val="00146948"/>
    <w:rsid w:val="00146A78"/>
    <w:rsid w:val="00146AD1"/>
    <w:rsid w:val="00146F2A"/>
    <w:rsid w:val="00147261"/>
    <w:rsid w:val="00147326"/>
    <w:rsid w:val="0014733E"/>
    <w:rsid w:val="001475B5"/>
    <w:rsid w:val="0014791B"/>
    <w:rsid w:val="001479FA"/>
    <w:rsid w:val="00147B43"/>
    <w:rsid w:val="00147B95"/>
    <w:rsid w:val="00147BC6"/>
    <w:rsid w:val="00147C0B"/>
    <w:rsid w:val="0015000D"/>
    <w:rsid w:val="0015032C"/>
    <w:rsid w:val="0015050B"/>
    <w:rsid w:val="001505D9"/>
    <w:rsid w:val="0015090B"/>
    <w:rsid w:val="001509E2"/>
    <w:rsid w:val="00150A5E"/>
    <w:rsid w:val="00150CC9"/>
    <w:rsid w:val="00150D6C"/>
    <w:rsid w:val="00150DC9"/>
    <w:rsid w:val="00150E93"/>
    <w:rsid w:val="00150FAF"/>
    <w:rsid w:val="00151167"/>
    <w:rsid w:val="0015120D"/>
    <w:rsid w:val="00151245"/>
    <w:rsid w:val="00151523"/>
    <w:rsid w:val="0015155C"/>
    <w:rsid w:val="001516B8"/>
    <w:rsid w:val="00151770"/>
    <w:rsid w:val="001518CA"/>
    <w:rsid w:val="0015197F"/>
    <w:rsid w:val="00151B4E"/>
    <w:rsid w:val="00151C79"/>
    <w:rsid w:val="00151C82"/>
    <w:rsid w:val="00151D26"/>
    <w:rsid w:val="00151F12"/>
    <w:rsid w:val="00151F72"/>
    <w:rsid w:val="00151FCD"/>
    <w:rsid w:val="00152158"/>
    <w:rsid w:val="00152175"/>
    <w:rsid w:val="00152182"/>
    <w:rsid w:val="0015265A"/>
    <w:rsid w:val="0015266B"/>
    <w:rsid w:val="0015274D"/>
    <w:rsid w:val="00152881"/>
    <w:rsid w:val="00152CB7"/>
    <w:rsid w:val="00152E2E"/>
    <w:rsid w:val="00152EC6"/>
    <w:rsid w:val="00152FCC"/>
    <w:rsid w:val="0015312F"/>
    <w:rsid w:val="00153166"/>
    <w:rsid w:val="0015322F"/>
    <w:rsid w:val="00153622"/>
    <w:rsid w:val="0015362A"/>
    <w:rsid w:val="001537CA"/>
    <w:rsid w:val="001537FA"/>
    <w:rsid w:val="001538F2"/>
    <w:rsid w:val="00153BA8"/>
    <w:rsid w:val="00153C13"/>
    <w:rsid w:val="00153FB5"/>
    <w:rsid w:val="00154260"/>
    <w:rsid w:val="0015438E"/>
    <w:rsid w:val="001543AA"/>
    <w:rsid w:val="0015445D"/>
    <w:rsid w:val="00154461"/>
    <w:rsid w:val="00154466"/>
    <w:rsid w:val="0015449E"/>
    <w:rsid w:val="00154752"/>
    <w:rsid w:val="0015483A"/>
    <w:rsid w:val="00154860"/>
    <w:rsid w:val="00154949"/>
    <w:rsid w:val="00154A39"/>
    <w:rsid w:val="00154B02"/>
    <w:rsid w:val="00154B45"/>
    <w:rsid w:val="00154D3E"/>
    <w:rsid w:val="00154D86"/>
    <w:rsid w:val="00154EFD"/>
    <w:rsid w:val="00154F0A"/>
    <w:rsid w:val="0015504D"/>
    <w:rsid w:val="0015508B"/>
    <w:rsid w:val="0015514E"/>
    <w:rsid w:val="001551AA"/>
    <w:rsid w:val="00155251"/>
    <w:rsid w:val="00155254"/>
    <w:rsid w:val="00155504"/>
    <w:rsid w:val="001555BF"/>
    <w:rsid w:val="001556E6"/>
    <w:rsid w:val="001556EA"/>
    <w:rsid w:val="001558D3"/>
    <w:rsid w:val="0015597A"/>
    <w:rsid w:val="001559EB"/>
    <w:rsid w:val="00155C14"/>
    <w:rsid w:val="00155C2A"/>
    <w:rsid w:val="00155C41"/>
    <w:rsid w:val="00155DC2"/>
    <w:rsid w:val="00155DE2"/>
    <w:rsid w:val="00155EAF"/>
    <w:rsid w:val="00155FFD"/>
    <w:rsid w:val="001560B0"/>
    <w:rsid w:val="0015614B"/>
    <w:rsid w:val="0015614F"/>
    <w:rsid w:val="001561CD"/>
    <w:rsid w:val="001562E9"/>
    <w:rsid w:val="0015635C"/>
    <w:rsid w:val="001563E8"/>
    <w:rsid w:val="0015671D"/>
    <w:rsid w:val="0015679F"/>
    <w:rsid w:val="00156840"/>
    <w:rsid w:val="00156B09"/>
    <w:rsid w:val="00156BFF"/>
    <w:rsid w:val="00156DBA"/>
    <w:rsid w:val="0015706B"/>
    <w:rsid w:val="001571B8"/>
    <w:rsid w:val="0015740C"/>
    <w:rsid w:val="0015752B"/>
    <w:rsid w:val="0015754C"/>
    <w:rsid w:val="00157754"/>
    <w:rsid w:val="0015776E"/>
    <w:rsid w:val="0015783B"/>
    <w:rsid w:val="001578E7"/>
    <w:rsid w:val="00157A19"/>
    <w:rsid w:val="00157CAE"/>
    <w:rsid w:val="001601B1"/>
    <w:rsid w:val="0016020E"/>
    <w:rsid w:val="0016025D"/>
    <w:rsid w:val="00160393"/>
    <w:rsid w:val="001603FC"/>
    <w:rsid w:val="00160415"/>
    <w:rsid w:val="00160694"/>
    <w:rsid w:val="00160759"/>
    <w:rsid w:val="001608EE"/>
    <w:rsid w:val="001609F8"/>
    <w:rsid w:val="00160AED"/>
    <w:rsid w:val="00160E17"/>
    <w:rsid w:val="00160F22"/>
    <w:rsid w:val="00160FB6"/>
    <w:rsid w:val="00161517"/>
    <w:rsid w:val="0016152F"/>
    <w:rsid w:val="00161678"/>
    <w:rsid w:val="0016167D"/>
    <w:rsid w:val="00161689"/>
    <w:rsid w:val="001617F6"/>
    <w:rsid w:val="00161840"/>
    <w:rsid w:val="00161841"/>
    <w:rsid w:val="001619A4"/>
    <w:rsid w:val="00161AED"/>
    <w:rsid w:val="00161B43"/>
    <w:rsid w:val="00161BFE"/>
    <w:rsid w:val="00162036"/>
    <w:rsid w:val="001621CF"/>
    <w:rsid w:val="001621DE"/>
    <w:rsid w:val="001622B9"/>
    <w:rsid w:val="001622F8"/>
    <w:rsid w:val="001624B1"/>
    <w:rsid w:val="00162514"/>
    <w:rsid w:val="001625B2"/>
    <w:rsid w:val="0016263F"/>
    <w:rsid w:val="0016267F"/>
    <w:rsid w:val="001627E8"/>
    <w:rsid w:val="001629C5"/>
    <w:rsid w:val="00162A05"/>
    <w:rsid w:val="00162B28"/>
    <w:rsid w:val="00162C8B"/>
    <w:rsid w:val="00162E6B"/>
    <w:rsid w:val="00162EEC"/>
    <w:rsid w:val="00162F07"/>
    <w:rsid w:val="00163093"/>
    <w:rsid w:val="00163216"/>
    <w:rsid w:val="00163226"/>
    <w:rsid w:val="001633A3"/>
    <w:rsid w:val="00163472"/>
    <w:rsid w:val="001634CA"/>
    <w:rsid w:val="0016352F"/>
    <w:rsid w:val="00163736"/>
    <w:rsid w:val="0016383B"/>
    <w:rsid w:val="00163902"/>
    <w:rsid w:val="00163B5C"/>
    <w:rsid w:val="001641D9"/>
    <w:rsid w:val="00164267"/>
    <w:rsid w:val="00164346"/>
    <w:rsid w:val="00164573"/>
    <w:rsid w:val="00164609"/>
    <w:rsid w:val="0016469D"/>
    <w:rsid w:val="0016473F"/>
    <w:rsid w:val="00164833"/>
    <w:rsid w:val="001648C0"/>
    <w:rsid w:val="001648DE"/>
    <w:rsid w:val="00164A46"/>
    <w:rsid w:val="00164DD4"/>
    <w:rsid w:val="00164F17"/>
    <w:rsid w:val="00164FC3"/>
    <w:rsid w:val="001651F5"/>
    <w:rsid w:val="00165217"/>
    <w:rsid w:val="001652DF"/>
    <w:rsid w:val="0016535D"/>
    <w:rsid w:val="00165434"/>
    <w:rsid w:val="00165510"/>
    <w:rsid w:val="00165566"/>
    <w:rsid w:val="0016558D"/>
    <w:rsid w:val="001656C0"/>
    <w:rsid w:val="001656EA"/>
    <w:rsid w:val="0016573A"/>
    <w:rsid w:val="001657FA"/>
    <w:rsid w:val="00165944"/>
    <w:rsid w:val="00165993"/>
    <w:rsid w:val="0016599A"/>
    <w:rsid w:val="00165D27"/>
    <w:rsid w:val="00165E6F"/>
    <w:rsid w:val="001661D1"/>
    <w:rsid w:val="0016623A"/>
    <w:rsid w:val="0016641D"/>
    <w:rsid w:val="00166435"/>
    <w:rsid w:val="001664D3"/>
    <w:rsid w:val="001665E3"/>
    <w:rsid w:val="0016665D"/>
    <w:rsid w:val="001667B2"/>
    <w:rsid w:val="001667C1"/>
    <w:rsid w:val="001669A5"/>
    <w:rsid w:val="00166A67"/>
    <w:rsid w:val="00166B79"/>
    <w:rsid w:val="00166B7F"/>
    <w:rsid w:val="00166B9C"/>
    <w:rsid w:val="00166D8A"/>
    <w:rsid w:val="00166E48"/>
    <w:rsid w:val="00166F10"/>
    <w:rsid w:val="0016704A"/>
    <w:rsid w:val="00167210"/>
    <w:rsid w:val="001672F2"/>
    <w:rsid w:val="0016730E"/>
    <w:rsid w:val="001674F0"/>
    <w:rsid w:val="00167500"/>
    <w:rsid w:val="00167863"/>
    <w:rsid w:val="0016790C"/>
    <w:rsid w:val="00167B6A"/>
    <w:rsid w:val="00167C3C"/>
    <w:rsid w:val="00167CD0"/>
    <w:rsid w:val="0017003F"/>
    <w:rsid w:val="00170133"/>
    <w:rsid w:val="00170272"/>
    <w:rsid w:val="00170339"/>
    <w:rsid w:val="001703D5"/>
    <w:rsid w:val="00170540"/>
    <w:rsid w:val="00170764"/>
    <w:rsid w:val="001707FE"/>
    <w:rsid w:val="0017084C"/>
    <w:rsid w:val="00170A49"/>
    <w:rsid w:val="00170AC0"/>
    <w:rsid w:val="00170B66"/>
    <w:rsid w:val="00170CD6"/>
    <w:rsid w:val="00170CDA"/>
    <w:rsid w:val="00170DCD"/>
    <w:rsid w:val="00170DF0"/>
    <w:rsid w:val="00170E22"/>
    <w:rsid w:val="00170EFA"/>
    <w:rsid w:val="001712DC"/>
    <w:rsid w:val="001712E0"/>
    <w:rsid w:val="00171612"/>
    <w:rsid w:val="00171644"/>
    <w:rsid w:val="001716C1"/>
    <w:rsid w:val="00171793"/>
    <w:rsid w:val="00171A37"/>
    <w:rsid w:val="00171DB6"/>
    <w:rsid w:val="00171F57"/>
    <w:rsid w:val="00172073"/>
    <w:rsid w:val="0017240B"/>
    <w:rsid w:val="00172514"/>
    <w:rsid w:val="00172954"/>
    <w:rsid w:val="00172C68"/>
    <w:rsid w:val="00172F95"/>
    <w:rsid w:val="00172F96"/>
    <w:rsid w:val="001732B2"/>
    <w:rsid w:val="001732DB"/>
    <w:rsid w:val="0017337B"/>
    <w:rsid w:val="00173554"/>
    <w:rsid w:val="00173578"/>
    <w:rsid w:val="00173624"/>
    <w:rsid w:val="00173883"/>
    <w:rsid w:val="00173ADB"/>
    <w:rsid w:val="00173B13"/>
    <w:rsid w:val="00173B5D"/>
    <w:rsid w:val="00173B74"/>
    <w:rsid w:val="00173B75"/>
    <w:rsid w:val="0017440A"/>
    <w:rsid w:val="00174604"/>
    <w:rsid w:val="00174667"/>
    <w:rsid w:val="001749DF"/>
    <w:rsid w:val="00174B87"/>
    <w:rsid w:val="00174B94"/>
    <w:rsid w:val="00174C40"/>
    <w:rsid w:val="00174C48"/>
    <w:rsid w:val="00174E0A"/>
    <w:rsid w:val="001750A1"/>
    <w:rsid w:val="00175291"/>
    <w:rsid w:val="0017534D"/>
    <w:rsid w:val="001756CF"/>
    <w:rsid w:val="001757B8"/>
    <w:rsid w:val="00175863"/>
    <w:rsid w:val="001759DF"/>
    <w:rsid w:val="00175D07"/>
    <w:rsid w:val="00175D78"/>
    <w:rsid w:val="00175FA0"/>
    <w:rsid w:val="00176090"/>
    <w:rsid w:val="001760B1"/>
    <w:rsid w:val="00176149"/>
    <w:rsid w:val="0017614B"/>
    <w:rsid w:val="0017625F"/>
    <w:rsid w:val="0017627A"/>
    <w:rsid w:val="0017629A"/>
    <w:rsid w:val="001763A8"/>
    <w:rsid w:val="001764D2"/>
    <w:rsid w:val="0017654E"/>
    <w:rsid w:val="001765CC"/>
    <w:rsid w:val="001766DD"/>
    <w:rsid w:val="0017692B"/>
    <w:rsid w:val="00176A85"/>
    <w:rsid w:val="00176C5E"/>
    <w:rsid w:val="00176C6E"/>
    <w:rsid w:val="00176EA8"/>
    <w:rsid w:val="00177641"/>
    <w:rsid w:val="00177655"/>
    <w:rsid w:val="00177668"/>
    <w:rsid w:val="001778CA"/>
    <w:rsid w:val="00177952"/>
    <w:rsid w:val="001779E0"/>
    <w:rsid w:val="00177BD9"/>
    <w:rsid w:val="00177CD9"/>
    <w:rsid w:val="00177F31"/>
    <w:rsid w:val="00177F7D"/>
    <w:rsid w:val="001801CA"/>
    <w:rsid w:val="00180445"/>
    <w:rsid w:val="0018051C"/>
    <w:rsid w:val="00180548"/>
    <w:rsid w:val="00180997"/>
    <w:rsid w:val="00180E49"/>
    <w:rsid w:val="00181096"/>
    <w:rsid w:val="001810F5"/>
    <w:rsid w:val="0018111F"/>
    <w:rsid w:val="00181142"/>
    <w:rsid w:val="0018127F"/>
    <w:rsid w:val="001812B6"/>
    <w:rsid w:val="001812D6"/>
    <w:rsid w:val="00181332"/>
    <w:rsid w:val="0018133F"/>
    <w:rsid w:val="00181374"/>
    <w:rsid w:val="00181437"/>
    <w:rsid w:val="001817ED"/>
    <w:rsid w:val="00181905"/>
    <w:rsid w:val="00181BE8"/>
    <w:rsid w:val="00181E08"/>
    <w:rsid w:val="00181E3C"/>
    <w:rsid w:val="00181FA8"/>
    <w:rsid w:val="00182023"/>
    <w:rsid w:val="00182045"/>
    <w:rsid w:val="001820D4"/>
    <w:rsid w:val="0018220F"/>
    <w:rsid w:val="0018224A"/>
    <w:rsid w:val="0018230D"/>
    <w:rsid w:val="00182985"/>
    <w:rsid w:val="00182A79"/>
    <w:rsid w:val="00182BB3"/>
    <w:rsid w:val="00182C95"/>
    <w:rsid w:val="00182E3D"/>
    <w:rsid w:val="00182F78"/>
    <w:rsid w:val="00182F99"/>
    <w:rsid w:val="00182FFC"/>
    <w:rsid w:val="00183103"/>
    <w:rsid w:val="001831DD"/>
    <w:rsid w:val="0018335C"/>
    <w:rsid w:val="001837E9"/>
    <w:rsid w:val="0018384D"/>
    <w:rsid w:val="00183958"/>
    <w:rsid w:val="00183AC0"/>
    <w:rsid w:val="00183AC5"/>
    <w:rsid w:val="00183BB6"/>
    <w:rsid w:val="00183C62"/>
    <w:rsid w:val="00183C93"/>
    <w:rsid w:val="00183FA0"/>
    <w:rsid w:val="001840BB"/>
    <w:rsid w:val="00184249"/>
    <w:rsid w:val="00184415"/>
    <w:rsid w:val="001844FF"/>
    <w:rsid w:val="001845B4"/>
    <w:rsid w:val="001845C4"/>
    <w:rsid w:val="0018464B"/>
    <w:rsid w:val="001848F6"/>
    <w:rsid w:val="0018499E"/>
    <w:rsid w:val="001849A9"/>
    <w:rsid w:val="00184A38"/>
    <w:rsid w:val="00184B1E"/>
    <w:rsid w:val="00184B2C"/>
    <w:rsid w:val="00184B4E"/>
    <w:rsid w:val="00184BB9"/>
    <w:rsid w:val="00184C04"/>
    <w:rsid w:val="00184C24"/>
    <w:rsid w:val="00184EDA"/>
    <w:rsid w:val="001850C8"/>
    <w:rsid w:val="001851A1"/>
    <w:rsid w:val="00185232"/>
    <w:rsid w:val="00185424"/>
    <w:rsid w:val="001856A9"/>
    <w:rsid w:val="00185799"/>
    <w:rsid w:val="00185981"/>
    <w:rsid w:val="001859C3"/>
    <w:rsid w:val="00185AF3"/>
    <w:rsid w:val="00185E19"/>
    <w:rsid w:val="00185EA1"/>
    <w:rsid w:val="00186523"/>
    <w:rsid w:val="00186596"/>
    <w:rsid w:val="001866AB"/>
    <w:rsid w:val="00186774"/>
    <w:rsid w:val="00186802"/>
    <w:rsid w:val="00186897"/>
    <w:rsid w:val="00186C50"/>
    <w:rsid w:val="00186C7F"/>
    <w:rsid w:val="00186D18"/>
    <w:rsid w:val="00186DB1"/>
    <w:rsid w:val="00186DBD"/>
    <w:rsid w:val="00186EA2"/>
    <w:rsid w:val="00186FE5"/>
    <w:rsid w:val="0018715D"/>
    <w:rsid w:val="0018717F"/>
    <w:rsid w:val="0018728B"/>
    <w:rsid w:val="001872FB"/>
    <w:rsid w:val="001873E9"/>
    <w:rsid w:val="00187476"/>
    <w:rsid w:val="001874C3"/>
    <w:rsid w:val="001874FB"/>
    <w:rsid w:val="0018772F"/>
    <w:rsid w:val="0018792D"/>
    <w:rsid w:val="00187B56"/>
    <w:rsid w:val="00187EC3"/>
    <w:rsid w:val="00187FAC"/>
    <w:rsid w:val="00190035"/>
    <w:rsid w:val="00190268"/>
    <w:rsid w:val="001903BF"/>
    <w:rsid w:val="001906BD"/>
    <w:rsid w:val="001907AF"/>
    <w:rsid w:val="001907CC"/>
    <w:rsid w:val="001908C6"/>
    <w:rsid w:val="001908F7"/>
    <w:rsid w:val="00190987"/>
    <w:rsid w:val="001909EA"/>
    <w:rsid w:val="00190B84"/>
    <w:rsid w:val="00190B87"/>
    <w:rsid w:val="00190F95"/>
    <w:rsid w:val="001910CF"/>
    <w:rsid w:val="00191280"/>
    <w:rsid w:val="00191345"/>
    <w:rsid w:val="001913A6"/>
    <w:rsid w:val="001913C3"/>
    <w:rsid w:val="0019147F"/>
    <w:rsid w:val="0019153F"/>
    <w:rsid w:val="0019162B"/>
    <w:rsid w:val="001918D0"/>
    <w:rsid w:val="00191B87"/>
    <w:rsid w:val="00191BA1"/>
    <w:rsid w:val="00191E29"/>
    <w:rsid w:val="001921D4"/>
    <w:rsid w:val="001922A6"/>
    <w:rsid w:val="00192321"/>
    <w:rsid w:val="001923D7"/>
    <w:rsid w:val="00192586"/>
    <w:rsid w:val="00192739"/>
    <w:rsid w:val="00192922"/>
    <w:rsid w:val="00192929"/>
    <w:rsid w:val="0019294E"/>
    <w:rsid w:val="00192A5F"/>
    <w:rsid w:val="00192B15"/>
    <w:rsid w:val="00192BAA"/>
    <w:rsid w:val="00192DD4"/>
    <w:rsid w:val="00192E70"/>
    <w:rsid w:val="001930B4"/>
    <w:rsid w:val="00193105"/>
    <w:rsid w:val="00193166"/>
    <w:rsid w:val="001931E9"/>
    <w:rsid w:val="00193298"/>
    <w:rsid w:val="00193397"/>
    <w:rsid w:val="00193472"/>
    <w:rsid w:val="00193858"/>
    <w:rsid w:val="00193B25"/>
    <w:rsid w:val="00193DFE"/>
    <w:rsid w:val="00193E58"/>
    <w:rsid w:val="00193E7A"/>
    <w:rsid w:val="00193EC1"/>
    <w:rsid w:val="00193F30"/>
    <w:rsid w:val="00194071"/>
    <w:rsid w:val="00194108"/>
    <w:rsid w:val="00194259"/>
    <w:rsid w:val="00194274"/>
    <w:rsid w:val="001942FF"/>
    <w:rsid w:val="00194526"/>
    <w:rsid w:val="001945CE"/>
    <w:rsid w:val="00194687"/>
    <w:rsid w:val="0019473C"/>
    <w:rsid w:val="0019474E"/>
    <w:rsid w:val="00194777"/>
    <w:rsid w:val="00194832"/>
    <w:rsid w:val="001948D8"/>
    <w:rsid w:val="001949B7"/>
    <w:rsid w:val="00194A59"/>
    <w:rsid w:val="00194AAE"/>
    <w:rsid w:val="00194AC7"/>
    <w:rsid w:val="00194BA9"/>
    <w:rsid w:val="00194D84"/>
    <w:rsid w:val="00194F21"/>
    <w:rsid w:val="00194F3B"/>
    <w:rsid w:val="00195092"/>
    <w:rsid w:val="00195414"/>
    <w:rsid w:val="00195782"/>
    <w:rsid w:val="001958A0"/>
    <w:rsid w:val="001958B4"/>
    <w:rsid w:val="00195944"/>
    <w:rsid w:val="00195A7D"/>
    <w:rsid w:val="00195B04"/>
    <w:rsid w:val="00195B46"/>
    <w:rsid w:val="00195B68"/>
    <w:rsid w:val="00195B8C"/>
    <w:rsid w:val="00195BCF"/>
    <w:rsid w:val="00195CE2"/>
    <w:rsid w:val="00195D19"/>
    <w:rsid w:val="00195DAE"/>
    <w:rsid w:val="00195DDA"/>
    <w:rsid w:val="00195E97"/>
    <w:rsid w:val="00195F57"/>
    <w:rsid w:val="00195FBA"/>
    <w:rsid w:val="00195FD2"/>
    <w:rsid w:val="0019616A"/>
    <w:rsid w:val="001961F6"/>
    <w:rsid w:val="00196214"/>
    <w:rsid w:val="00196443"/>
    <w:rsid w:val="001964F7"/>
    <w:rsid w:val="001965C3"/>
    <w:rsid w:val="0019695C"/>
    <w:rsid w:val="00196971"/>
    <w:rsid w:val="00196C11"/>
    <w:rsid w:val="00196C2C"/>
    <w:rsid w:val="00196D7A"/>
    <w:rsid w:val="00196DFB"/>
    <w:rsid w:val="00197024"/>
    <w:rsid w:val="00197241"/>
    <w:rsid w:val="0019730F"/>
    <w:rsid w:val="001973DE"/>
    <w:rsid w:val="001973E5"/>
    <w:rsid w:val="001973ED"/>
    <w:rsid w:val="00197434"/>
    <w:rsid w:val="001977EC"/>
    <w:rsid w:val="00197866"/>
    <w:rsid w:val="001978F1"/>
    <w:rsid w:val="00197A1F"/>
    <w:rsid w:val="00197A86"/>
    <w:rsid w:val="00197C0F"/>
    <w:rsid w:val="00197CA5"/>
    <w:rsid w:val="00197CCA"/>
    <w:rsid w:val="00197DF0"/>
    <w:rsid w:val="00197E7C"/>
    <w:rsid w:val="001A01F5"/>
    <w:rsid w:val="001A0456"/>
    <w:rsid w:val="001A04E7"/>
    <w:rsid w:val="001A04FD"/>
    <w:rsid w:val="001A0509"/>
    <w:rsid w:val="001A063F"/>
    <w:rsid w:val="001A068F"/>
    <w:rsid w:val="001A0A4A"/>
    <w:rsid w:val="001A0A85"/>
    <w:rsid w:val="001A0AE9"/>
    <w:rsid w:val="001A0CF2"/>
    <w:rsid w:val="001A0D3D"/>
    <w:rsid w:val="001A0DB5"/>
    <w:rsid w:val="001A0E4C"/>
    <w:rsid w:val="001A0E71"/>
    <w:rsid w:val="001A1342"/>
    <w:rsid w:val="001A170E"/>
    <w:rsid w:val="001A17A3"/>
    <w:rsid w:val="001A17D8"/>
    <w:rsid w:val="001A186A"/>
    <w:rsid w:val="001A1963"/>
    <w:rsid w:val="001A1C38"/>
    <w:rsid w:val="001A1C6A"/>
    <w:rsid w:val="001A1E11"/>
    <w:rsid w:val="001A1E38"/>
    <w:rsid w:val="001A1EC8"/>
    <w:rsid w:val="001A202B"/>
    <w:rsid w:val="001A2037"/>
    <w:rsid w:val="001A2245"/>
    <w:rsid w:val="001A22BE"/>
    <w:rsid w:val="001A23D5"/>
    <w:rsid w:val="001A24AD"/>
    <w:rsid w:val="001A275A"/>
    <w:rsid w:val="001A289B"/>
    <w:rsid w:val="001A2AD5"/>
    <w:rsid w:val="001A2B42"/>
    <w:rsid w:val="001A2B61"/>
    <w:rsid w:val="001A2BB5"/>
    <w:rsid w:val="001A2CD2"/>
    <w:rsid w:val="001A2DCE"/>
    <w:rsid w:val="001A2E62"/>
    <w:rsid w:val="001A30E0"/>
    <w:rsid w:val="001A3178"/>
    <w:rsid w:val="001A317D"/>
    <w:rsid w:val="001A3401"/>
    <w:rsid w:val="001A3543"/>
    <w:rsid w:val="001A361A"/>
    <w:rsid w:val="001A3869"/>
    <w:rsid w:val="001A3925"/>
    <w:rsid w:val="001A39AB"/>
    <w:rsid w:val="001A3B71"/>
    <w:rsid w:val="001A3C7A"/>
    <w:rsid w:val="001A3E68"/>
    <w:rsid w:val="001A40F8"/>
    <w:rsid w:val="001A4173"/>
    <w:rsid w:val="001A425C"/>
    <w:rsid w:val="001A42A0"/>
    <w:rsid w:val="001A42A7"/>
    <w:rsid w:val="001A432E"/>
    <w:rsid w:val="001A471D"/>
    <w:rsid w:val="001A4D0F"/>
    <w:rsid w:val="001A4F47"/>
    <w:rsid w:val="001A50CA"/>
    <w:rsid w:val="001A532F"/>
    <w:rsid w:val="001A538E"/>
    <w:rsid w:val="001A53AD"/>
    <w:rsid w:val="001A54A7"/>
    <w:rsid w:val="001A55A6"/>
    <w:rsid w:val="001A5629"/>
    <w:rsid w:val="001A566E"/>
    <w:rsid w:val="001A56FE"/>
    <w:rsid w:val="001A578B"/>
    <w:rsid w:val="001A57A8"/>
    <w:rsid w:val="001A5A20"/>
    <w:rsid w:val="001A5AA0"/>
    <w:rsid w:val="001A5C4B"/>
    <w:rsid w:val="001A5C7C"/>
    <w:rsid w:val="001A5EFB"/>
    <w:rsid w:val="001A5F08"/>
    <w:rsid w:val="001A6103"/>
    <w:rsid w:val="001A61B1"/>
    <w:rsid w:val="001A622D"/>
    <w:rsid w:val="001A6404"/>
    <w:rsid w:val="001A678D"/>
    <w:rsid w:val="001A6A3C"/>
    <w:rsid w:val="001A6AFC"/>
    <w:rsid w:val="001A6BF4"/>
    <w:rsid w:val="001A6D63"/>
    <w:rsid w:val="001A6E05"/>
    <w:rsid w:val="001A6F2A"/>
    <w:rsid w:val="001A6F4B"/>
    <w:rsid w:val="001A6FB3"/>
    <w:rsid w:val="001A7601"/>
    <w:rsid w:val="001A7623"/>
    <w:rsid w:val="001A76D2"/>
    <w:rsid w:val="001A7A33"/>
    <w:rsid w:val="001A7C3E"/>
    <w:rsid w:val="001A7C5B"/>
    <w:rsid w:val="001A7CAF"/>
    <w:rsid w:val="001A7D3D"/>
    <w:rsid w:val="001A7F41"/>
    <w:rsid w:val="001B017C"/>
    <w:rsid w:val="001B01CE"/>
    <w:rsid w:val="001B0233"/>
    <w:rsid w:val="001B02EE"/>
    <w:rsid w:val="001B0341"/>
    <w:rsid w:val="001B0357"/>
    <w:rsid w:val="001B0373"/>
    <w:rsid w:val="001B0555"/>
    <w:rsid w:val="001B0574"/>
    <w:rsid w:val="001B07EF"/>
    <w:rsid w:val="001B088F"/>
    <w:rsid w:val="001B08FC"/>
    <w:rsid w:val="001B0B00"/>
    <w:rsid w:val="001B0C2F"/>
    <w:rsid w:val="001B0C98"/>
    <w:rsid w:val="001B0CDB"/>
    <w:rsid w:val="001B0D00"/>
    <w:rsid w:val="001B0FB2"/>
    <w:rsid w:val="001B10C2"/>
    <w:rsid w:val="001B1232"/>
    <w:rsid w:val="001B12AB"/>
    <w:rsid w:val="001B12AD"/>
    <w:rsid w:val="001B1330"/>
    <w:rsid w:val="001B1531"/>
    <w:rsid w:val="001B15B0"/>
    <w:rsid w:val="001B15DE"/>
    <w:rsid w:val="001B16E9"/>
    <w:rsid w:val="001B1725"/>
    <w:rsid w:val="001B184E"/>
    <w:rsid w:val="001B1883"/>
    <w:rsid w:val="001B1971"/>
    <w:rsid w:val="001B1D7D"/>
    <w:rsid w:val="001B1DFC"/>
    <w:rsid w:val="001B209E"/>
    <w:rsid w:val="001B211B"/>
    <w:rsid w:val="001B2146"/>
    <w:rsid w:val="001B2379"/>
    <w:rsid w:val="001B238C"/>
    <w:rsid w:val="001B2398"/>
    <w:rsid w:val="001B241E"/>
    <w:rsid w:val="001B2477"/>
    <w:rsid w:val="001B24EC"/>
    <w:rsid w:val="001B2543"/>
    <w:rsid w:val="001B25C3"/>
    <w:rsid w:val="001B2712"/>
    <w:rsid w:val="001B272F"/>
    <w:rsid w:val="001B27B7"/>
    <w:rsid w:val="001B296B"/>
    <w:rsid w:val="001B2B41"/>
    <w:rsid w:val="001B2D71"/>
    <w:rsid w:val="001B2E01"/>
    <w:rsid w:val="001B2E33"/>
    <w:rsid w:val="001B2EF7"/>
    <w:rsid w:val="001B2F38"/>
    <w:rsid w:val="001B31C3"/>
    <w:rsid w:val="001B31D4"/>
    <w:rsid w:val="001B3378"/>
    <w:rsid w:val="001B339D"/>
    <w:rsid w:val="001B3479"/>
    <w:rsid w:val="001B3640"/>
    <w:rsid w:val="001B3719"/>
    <w:rsid w:val="001B3786"/>
    <w:rsid w:val="001B398B"/>
    <w:rsid w:val="001B3A04"/>
    <w:rsid w:val="001B3AFA"/>
    <w:rsid w:val="001B3B1E"/>
    <w:rsid w:val="001B3BCB"/>
    <w:rsid w:val="001B3CEB"/>
    <w:rsid w:val="001B3D1F"/>
    <w:rsid w:val="001B3D61"/>
    <w:rsid w:val="001B3DF1"/>
    <w:rsid w:val="001B3E43"/>
    <w:rsid w:val="001B3F35"/>
    <w:rsid w:val="001B3FA7"/>
    <w:rsid w:val="001B409F"/>
    <w:rsid w:val="001B40D8"/>
    <w:rsid w:val="001B4260"/>
    <w:rsid w:val="001B42A1"/>
    <w:rsid w:val="001B436D"/>
    <w:rsid w:val="001B43BC"/>
    <w:rsid w:val="001B43CC"/>
    <w:rsid w:val="001B4584"/>
    <w:rsid w:val="001B466F"/>
    <w:rsid w:val="001B47A0"/>
    <w:rsid w:val="001B47CA"/>
    <w:rsid w:val="001B4833"/>
    <w:rsid w:val="001B4A3A"/>
    <w:rsid w:val="001B4B4B"/>
    <w:rsid w:val="001B4BCD"/>
    <w:rsid w:val="001B4D39"/>
    <w:rsid w:val="001B4D86"/>
    <w:rsid w:val="001B4EAD"/>
    <w:rsid w:val="001B5071"/>
    <w:rsid w:val="001B50BB"/>
    <w:rsid w:val="001B511A"/>
    <w:rsid w:val="001B51E0"/>
    <w:rsid w:val="001B5258"/>
    <w:rsid w:val="001B549C"/>
    <w:rsid w:val="001B5927"/>
    <w:rsid w:val="001B598D"/>
    <w:rsid w:val="001B59D3"/>
    <w:rsid w:val="001B5A0A"/>
    <w:rsid w:val="001B5CDC"/>
    <w:rsid w:val="001B5D28"/>
    <w:rsid w:val="001B5D32"/>
    <w:rsid w:val="001B5E8E"/>
    <w:rsid w:val="001B5F27"/>
    <w:rsid w:val="001B5FFA"/>
    <w:rsid w:val="001B618E"/>
    <w:rsid w:val="001B6333"/>
    <w:rsid w:val="001B6425"/>
    <w:rsid w:val="001B645F"/>
    <w:rsid w:val="001B650D"/>
    <w:rsid w:val="001B6569"/>
    <w:rsid w:val="001B656B"/>
    <w:rsid w:val="001B6788"/>
    <w:rsid w:val="001B68DC"/>
    <w:rsid w:val="001B6B59"/>
    <w:rsid w:val="001B6BD8"/>
    <w:rsid w:val="001B6C4B"/>
    <w:rsid w:val="001B6EBC"/>
    <w:rsid w:val="001B7033"/>
    <w:rsid w:val="001B70E6"/>
    <w:rsid w:val="001B70EC"/>
    <w:rsid w:val="001B73B6"/>
    <w:rsid w:val="001B75B2"/>
    <w:rsid w:val="001B7641"/>
    <w:rsid w:val="001B7863"/>
    <w:rsid w:val="001B7876"/>
    <w:rsid w:val="001B7943"/>
    <w:rsid w:val="001B7ADD"/>
    <w:rsid w:val="001C015E"/>
    <w:rsid w:val="001C027A"/>
    <w:rsid w:val="001C028A"/>
    <w:rsid w:val="001C02CC"/>
    <w:rsid w:val="001C0441"/>
    <w:rsid w:val="001C04AD"/>
    <w:rsid w:val="001C05E3"/>
    <w:rsid w:val="001C060F"/>
    <w:rsid w:val="001C0A57"/>
    <w:rsid w:val="001C0A5A"/>
    <w:rsid w:val="001C0B3B"/>
    <w:rsid w:val="001C0D79"/>
    <w:rsid w:val="001C0DA8"/>
    <w:rsid w:val="001C0DD7"/>
    <w:rsid w:val="001C0E05"/>
    <w:rsid w:val="001C0E8D"/>
    <w:rsid w:val="001C0F1E"/>
    <w:rsid w:val="001C114F"/>
    <w:rsid w:val="001C11F3"/>
    <w:rsid w:val="001C169B"/>
    <w:rsid w:val="001C1734"/>
    <w:rsid w:val="001C1879"/>
    <w:rsid w:val="001C1A78"/>
    <w:rsid w:val="001C1B4E"/>
    <w:rsid w:val="001C1C2E"/>
    <w:rsid w:val="001C1CCC"/>
    <w:rsid w:val="001C1D6B"/>
    <w:rsid w:val="001C1F33"/>
    <w:rsid w:val="001C20A6"/>
    <w:rsid w:val="001C214C"/>
    <w:rsid w:val="001C221E"/>
    <w:rsid w:val="001C2441"/>
    <w:rsid w:val="001C2526"/>
    <w:rsid w:val="001C25EC"/>
    <w:rsid w:val="001C2602"/>
    <w:rsid w:val="001C26A5"/>
    <w:rsid w:val="001C29C0"/>
    <w:rsid w:val="001C2E9F"/>
    <w:rsid w:val="001C309A"/>
    <w:rsid w:val="001C3171"/>
    <w:rsid w:val="001C3564"/>
    <w:rsid w:val="001C36B3"/>
    <w:rsid w:val="001C3769"/>
    <w:rsid w:val="001C3837"/>
    <w:rsid w:val="001C390D"/>
    <w:rsid w:val="001C3947"/>
    <w:rsid w:val="001C3DB9"/>
    <w:rsid w:val="001C3DC1"/>
    <w:rsid w:val="001C412A"/>
    <w:rsid w:val="001C4309"/>
    <w:rsid w:val="001C43A2"/>
    <w:rsid w:val="001C44A3"/>
    <w:rsid w:val="001C44A5"/>
    <w:rsid w:val="001C453D"/>
    <w:rsid w:val="001C45E8"/>
    <w:rsid w:val="001C463A"/>
    <w:rsid w:val="001C4804"/>
    <w:rsid w:val="001C48C4"/>
    <w:rsid w:val="001C4980"/>
    <w:rsid w:val="001C4ADC"/>
    <w:rsid w:val="001C4CCB"/>
    <w:rsid w:val="001C4DE1"/>
    <w:rsid w:val="001C4E9F"/>
    <w:rsid w:val="001C4EA0"/>
    <w:rsid w:val="001C4EBE"/>
    <w:rsid w:val="001C5034"/>
    <w:rsid w:val="001C51B8"/>
    <w:rsid w:val="001C534A"/>
    <w:rsid w:val="001C53BF"/>
    <w:rsid w:val="001C5429"/>
    <w:rsid w:val="001C5571"/>
    <w:rsid w:val="001C5572"/>
    <w:rsid w:val="001C557C"/>
    <w:rsid w:val="001C5671"/>
    <w:rsid w:val="001C56FA"/>
    <w:rsid w:val="001C5737"/>
    <w:rsid w:val="001C5855"/>
    <w:rsid w:val="001C5A13"/>
    <w:rsid w:val="001C5B90"/>
    <w:rsid w:val="001C5BEE"/>
    <w:rsid w:val="001C5C84"/>
    <w:rsid w:val="001C5D8A"/>
    <w:rsid w:val="001C5DDD"/>
    <w:rsid w:val="001C5E94"/>
    <w:rsid w:val="001C5F33"/>
    <w:rsid w:val="001C601F"/>
    <w:rsid w:val="001C60F6"/>
    <w:rsid w:val="001C619A"/>
    <w:rsid w:val="001C61F8"/>
    <w:rsid w:val="001C6200"/>
    <w:rsid w:val="001C628C"/>
    <w:rsid w:val="001C63DB"/>
    <w:rsid w:val="001C65B6"/>
    <w:rsid w:val="001C6738"/>
    <w:rsid w:val="001C676B"/>
    <w:rsid w:val="001C67DA"/>
    <w:rsid w:val="001C6940"/>
    <w:rsid w:val="001C6B19"/>
    <w:rsid w:val="001C6B59"/>
    <w:rsid w:val="001C6CC0"/>
    <w:rsid w:val="001C6F6C"/>
    <w:rsid w:val="001C6F88"/>
    <w:rsid w:val="001C7072"/>
    <w:rsid w:val="001C7101"/>
    <w:rsid w:val="001C7161"/>
    <w:rsid w:val="001C7251"/>
    <w:rsid w:val="001C733F"/>
    <w:rsid w:val="001C74ED"/>
    <w:rsid w:val="001C75DE"/>
    <w:rsid w:val="001C7607"/>
    <w:rsid w:val="001C7625"/>
    <w:rsid w:val="001C769A"/>
    <w:rsid w:val="001C76CC"/>
    <w:rsid w:val="001C77AC"/>
    <w:rsid w:val="001C7866"/>
    <w:rsid w:val="001C7958"/>
    <w:rsid w:val="001C79F9"/>
    <w:rsid w:val="001C7A22"/>
    <w:rsid w:val="001C7DD7"/>
    <w:rsid w:val="001C7EB3"/>
    <w:rsid w:val="001C7EC8"/>
    <w:rsid w:val="001C7F47"/>
    <w:rsid w:val="001D0157"/>
    <w:rsid w:val="001D0236"/>
    <w:rsid w:val="001D02B1"/>
    <w:rsid w:val="001D0414"/>
    <w:rsid w:val="001D08EF"/>
    <w:rsid w:val="001D0C48"/>
    <w:rsid w:val="001D0DFB"/>
    <w:rsid w:val="001D101E"/>
    <w:rsid w:val="001D1090"/>
    <w:rsid w:val="001D111E"/>
    <w:rsid w:val="001D1146"/>
    <w:rsid w:val="001D1252"/>
    <w:rsid w:val="001D15B2"/>
    <w:rsid w:val="001D1776"/>
    <w:rsid w:val="001D1A1C"/>
    <w:rsid w:val="001D1C34"/>
    <w:rsid w:val="001D1F43"/>
    <w:rsid w:val="001D1F73"/>
    <w:rsid w:val="001D1FA6"/>
    <w:rsid w:val="001D1FB5"/>
    <w:rsid w:val="001D2025"/>
    <w:rsid w:val="001D2094"/>
    <w:rsid w:val="001D220E"/>
    <w:rsid w:val="001D2221"/>
    <w:rsid w:val="001D227E"/>
    <w:rsid w:val="001D2553"/>
    <w:rsid w:val="001D26FA"/>
    <w:rsid w:val="001D2833"/>
    <w:rsid w:val="001D2A01"/>
    <w:rsid w:val="001D2A92"/>
    <w:rsid w:val="001D2C44"/>
    <w:rsid w:val="001D3148"/>
    <w:rsid w:val="001D316D"/>
    <w:rsid w:val="001D31B8"/>
    <w:rsid w:val="001D323C"/>
    <w:rsid w:val="001D3386"/>
    <w:rsid w:val="001D3587"/>
    <w:rsid w:val="001D360B"/>
    <w:rsid w:val="001D38D2"/>
    <w:rsid w:val="001D38EA"/>
    <w:rsid w:val="001D3B74"/>
    <w:rsid w:val="001D3C8B"/>
    <w:rsid w:val="001D3D60"/>
    <w:rsid w:val="001D3E3C"/>
    <w:rsid w:val="001D3E5A"/>
    <w:rsid w:val="001D4419"/>
    <w:rsid w:val="001D452C"/>
    <w:rsid w:val="001D4600"/>
    <w:rsid w:val="001D46BB"/>
    <w:rsid w:val="001D47E2"/>
    <w:rsid w:val="001D4894"/>
    <w:rsid w:val="001D497A"/>
    <w:rsid w:val="001D4B54"/>
    <w:rsid w:val="001D4BC4"/>
    <w:rsid w:val="001D4D81"/>
    <w:rsid w:val="001D4FAE"/>
    <w:rsid w:val="001D5029"/>
    <w:rsid w:val="001D51B7"/>
    <w:rsid w:val="001D536F"/>
    <w:rsid w:val="001D53FC"/>
    <w:rsid w:val="001D5461"/>
    <w:rsid w:val="001D5491"/>
    <w:rsid w:val="001D568F"/>
    <w:rsid w:val="001D5799"/>
    <w:rsid w:val="001D5854"/>
    <w:rsid w:val="001D5866"/>
    <w:rsid w:val="001D5908"/>
    <w:rsid w:val="001D59AC"/>
    <w:rsid w:val="001D59B4"/>
    <w:rsid w:val="001D5A37"/>
    <w:rsid w:val="001D5C6F"/>
    <w:rsid w:val="001D5CF9"/>
    <w:rsid w:val="001D5DE1"/>
    <w:rsid w:val="001D60AD"/>
    <w:rsid w:val="001D62C8"/>
    <w:rsid w:val="001D64E1"/>
    <w:rsid w:val="001D6840"/>
    <w:rsid w:val="001D6A91"/>
    <w:rsid w:val="001D6A97"/>
    <w:rsid w:val="001D6AF2"/>
    <w:rsid w:val="001D6C09"/>
    <w:rsid w:val="001D6C26"/>
    <w:rsid w:val="001D6CB6"/>
    <w:rsid w:val="001D6D4A"/>
    <w:rsid w:val="001D6ECD"/>
    <w:rsid w:val="001D6F2C"/>
    <w:rsid w:val="001D6FDA"/>
    <w:rsid w:val="001D746E"/>
    <w:rsid w:val="001D752D"/>
    <w:rsid w:val="001D78E2"/>
    <w:rsid w:val="001D79FF"/>
    <w:rsid w:val="001D7A5C"/>
    <w:rsid w:val="001D7B5C"/>
    <w:rsid w:val="001D7B64"/>
    <w:rsid w:val="001D7B8F"/>
    <w:rsid w:val="001E0261"/>
    <w:rsid w:val="001E0294"/>
    <w:rsid w:val="001E031F"/>
    <w:rsid w:val="001E040A"/>
    <w:rsid w:val="001E0429"/>
    <w:rsid w:val="001E04B1"/>
    <w:rsid w:val="001E04EC"/>
    <w:rsid w:val="001E0520"/>
    <w:rsid w:val="001E06E5"/>
    <w:rsid w:val="001E0C5E"/>
    <w:rsid w:val="001E0E7A"/>
    <w:rsid w:val="001E10A3"/>
    <w:rsid w:val="001E126D"/>
    <w:rsid w:val="001E136A"/>
    <w:rsid w:val="001E13D1"/>
    <w:rsid w:val="001E1431"/>
    <w:rsid w:val="001E1441"/>
    <w:rsid w:val="001E1457"/>
    <w:rsid w:val="001E147F"/>
    <w:rsid w:val="001E149D"/>
    <w:rsid w:val="001E1900"/>
    <w:rsid w:val="001E1CB0"/>
    <w:rsid w:val="001E1D52"/>
    <w:rsid w:val="001E1F08"/>
    <w:rsid w:val="001E1FF3"/>
    <w:rsid w:val="001E219A"/>
    <w:rsid w:val="001E2407"/>
    <w:rsid w:val="001E259E"/>
    <w:rsid w:val="001E25BB"/>
    <w:rsid w:val="001E25F7"/>
    <w:rsid w:val="001E28D7"/>
    <w:rsid w:val="001E2923"/>
    <w:rsid w:val="001E2940"/>
    <w:rsid w:val="001E2AC9"/>
    <w:rsid w:val="001E2B7F"/>
    <w:rsid w:val="001E2D68"/>
    <w:rsid w:val="001E2DE3"/>
    <w:rsid w:val="001E3368"/>
    <w:rsid w:val="001E33F9"/>
    <w:rsid w:val="001E3458"/>
    <w:rsid w:val="001E3579"/>
    <w:rsid w:val="001E387F"/>
    <w:rsid w:val="001E3950"/>
    <w:rsid w:val="001E3D77"/>
    <w:rsid w:val="001E3DE6"/>
    <w:rsid w:val="001E3F88"/>
    <w:rsid w:val="001E4067"/>
    <w:rsid w:val="001E40D1"/>
    <w:rsid w:val="001E432F"/>
    <w:rsid w:val="001E4453"/>
    <w:rsid w:val="001E448D"/>
    <w:rsid w:val="001E450A"/>
    <w:rsid w:val="001E453F"/>
    <w:rsid w:val="001E472C"/>
    <w:rsid w:val="001E47B7"/>
    <w:rsid w:val="001E486E"/>
    <w:rsid w:val="001E48AD"/>
    <w:rsid w:val="001E4AA1"/>
    <w:rsid w:val="001E4AA7"/>
    <w:rsid w:val="001E4B19"/>
    <w:rsid w:val="001E4B4E"/>
    <w:rsid w:val="001E4DDB"/>
    <w:rsid w:val="001E4E80"/>
    <w:rsid w:val="001E4F98"/>
    <w:rsid w:val="001E50DB"/>
    <w:rsid w:val="001E51D9"/>
    <w:rsid w:val="001E57AE"/>
    <w:rsid w:val="001E57EB"/>
    <w:rsid w:val="001E59B8"/>
    <w:rsid w:val="001E5ADB"/>
    <w:rsid w:val="001E5D84"/>
    <w:rsid w:val="001E5EB2"/>
    <w:rsid w:val="001E5F8D"/>
    <w:rsid w:val="001E6089"/>
    <w:rsid w:val="001E6180"/>
    <w:rsid w:val="001E6201"/>
    <w:rsid w:val="001E625A"/>
    <w:rsid w:val="001E628C"/>
    <w:rsid w:val="001E6489"/>
    <w:rsid w:val="001E64E5"/>
    <w:rsid w:val="001E65D9"/>
    <w:rsid w:val="001E66D1"/>
    <w:rsid w:val="001E672E"/>
    <w:rsid w:val="001E6776"/>
    <w:rsid w:val="001E68A5"/>
    <w:rsid w:val="001E6B0B"/>
    <w:rsid w:val="001E6BD5"/>
    <w:rsid w:val="001E6C19"/>
    <w:rsid w:val="001E6CE4"/>
    <w:rsid w:val="001E6DD0"/>
    <w:rsid w:val="001E6E73"/>
    <w:rsid w:val="001E6EA2"/>
    <w:rsid w:val="001E6EC6"/>
    <w:rsid w:val="001E6F9C"/>
    <w:rsid w:val="001E6FB1"/>
    <w:rsid w:val="001E7091"/>
    <w:rsid w:val="001E70AF"/>
    <w:rsid w:val="001E715D"/>
    <w:rsid w:val="001E71E9"/>
    <w:rsid w:val="001E734E"/>
    <w:rsid w:val="001E7467"/>
    <w:rsid w:val="001E74CA"/>
    <w:rsid w:val="001E78C4"/>
    <w:rsid w:val="001E78EA"/>
    <w:rsid w:val="001E7977"/>
    <w:rsid w:val="001E79ED"/>
    <w:rsid w:val="001E7B37"/>
    <w:rsid w:val="001E7B5C"/>
    <w:rsid w:val="001E7BA2"/>
    <w:rsid w:val="001E7C2F"/>
    <w:rsid w:val="001E7DD7"/>
    <w:rsid w:val="001E7EDB"/>
    <w:rsid w:val="001E7F84"/>
    <w:rsid w:val="001E7FE7"/>
    <w:rsid w:val="001F0011"/>
    <w:rsid w:val="001F00DF"/>
    <w:rsid w:val="001F00EF"/>
    <w:rsid w:val="001F03C1"/>
    <w:rsid w:val="001F03DF"/>
    <w:rsid w:val="001F03EB"/>
    <w:rsid w:val="001F0550"/>
    <w:rsid w:val="001F05C3"/>
    <w:rsid w:val="001F062F"/>
    <w:rsid w:val="001F068C"/>
    <w:rsid w:val="001F0854"/>
    <w:rsid w:val="001F0930"/>
    <w:rsid w:val="001F0A51"/>
    <w:rsid w:val="001F0B15"/>
    <w:rsid w:val="001F0BF3"/>
    <w:rsid w:val="001F0C45"/>
    <w:rsid w:val="001F0DE8"/>
    <w:rsid w:val="001F0FB9"/>
    <w:rsid w:val="001F103F"/>
    <w:rsid w:val="001F10F3"/>
    <w:rsid w:val="001F127C"/>
    <w:rsid w:val="001F128C"/>
    <w:rsid w:val="001F1365"/>
    <w:rsid w:val="001F14B1"/>
    <w:rsid w:val="001F151D"/>
    <w:rsid w:val="001F1619"/>
    <w:rsid w:val="001F161E"/>
    <w:rsid w:val="001F1632"/>
    <w:rsid w:val="001F16E7"/>
    <w:rsid w:val="001F17D7"/>
    <w:rsid w:val="001F198D"/>
    <w:rsid w:val="001F19D1"/>
    <w:rsid w:val="001F1B21"/>
    <w:rsid w:val="001F1DBC"/>
    <w:rsid w:val="001F1F92"/>
    <w:rsid w:val="001F2095"/>
    <w:rsid w:val="001F20E5"/>
    <w:rsid w:val="001F226D"/>
    <w:rsid w:val="001F2278"/>
    <w:rsid w:val="001F23D1"/>
    <w:rsid w:val="001F2469"/>
    <w:rsid w:val="001F24BD"/>
    <w:rsid w:val="001F24C0"/>
    <w:rsid w:val="001F25C7"/>
    <w:rsid w:val="001F25E4"/>
    <w:rsid w:val="001F27B7"/>
    <w:rsid w:val="001F28EF"/>
    <w:rsid w:val="001F295F"/>
    <w:rsid w:val="001F2C07"/>
    <w:rsid w:val="001F2D4F"/>
    <w:rsid w:val="001F2D8D"/>
    <w:rsid w:val="001F2E19"/>
    <w:rsid w:val="001F2F8E"/>
    <w:rsid w:val="001F306A"/>
    <w:rsid w:val="001F3118"/>
    <w:rsid w:val="001F3216"/>
    <w:rsid w:val="001F3260"/>
    <w:rsid w:val="001F33DB"/>
    <w:rsid w:val="001F3509"/>
    <w:rsid w:val="001F3753"/>
    <w:rsid w:val="001F39E6"/>
    <w:rsid w:val="001F3B09"/>
    <w:rsid w:val="001F3D2C"/>
    <w:rsid w:val="001F3FBF"/>
    <w:rsid w:val="001F4192"/>
    <w:rsid w:val="001F41B6"/>
    <w:rsid w:val="001F4316"/>
    <w:rsid w:val="001F4349"/>
    <w:rsid w:val="001F43F2"/>
    <w:rsid w:val="001F441A"/>
    <w:rsid w:val="001F4533"/>
    <w:rsid w:val="001F4556"/>
    <w:rsid w:val="001F48A5"/>
    <w:rsid w:val="001F4B0A"/>
    <w:rsid w:val="001F4B46"/>
    <w:rsid w:val="001F4B5A"/>
    <w:rsid w:val="001F4C4C"/>
    <w:rsid w:val="001F4C5A"/>
    <w:rsid w:val="001F4E26"/>
    <w:rsid w:val="001F4E3A"/>
    <w:rsid w:val="001F4EEE"/>
    <w:rsid w:val="001F4F82"/>
    <w:rsid w:val="001F4FF3"/>
    <w:rsid w:val="001F51CC"/>
    <w:rsid w:val="001F51DE"/>
    <w:rsid w:val="001F52B2"/>
    <w:rsid w:val="001F52D0"/>
    <w:rsid w:val="001F559C"/>
    <w:rsid w:val="001F5762"/>
    <w:rsid w:val="001F5765"/>
    <w:rsid w:val="001F5797"/>
    <w:rsid w:val="001F58AD"/>
    <w:rsid w:val="001F59D1"/>
    <w:rsid w:val="001F5B88"/>
    <w:rsid w:val="001F5BA8"/>
    <w:rsid w:val="001F5BEC"/>
    <w:rsid w:val="001F5C20"/>
    <w:rsid w:val="001F5D7F"/>
    <w:rsid w:val="001F5F24"/>
    <w:rsid w:val="001F603C"/>
    <w:rsid w:val="001F6067"/>
    <w:rsid w:val="001F60CF"/>
    <w:rsid w:val="001F6402"/>
    <w:rsid w:val="001F655C"/>
    <w:rsid w:val="001F65EA"/>
    <w:rsid w:val="001F6654"/>
    <w:rsid w:val="001F668F"/>
    <w:rsid w:val="001F67C0"/>
    <w:rsid w:val="001F6851"/>
    <w:rsid w:val="001F68A3"/>
    <w:rsid w:val="001F694B"/>
    <w:rsid w:val="001F6C15"/>
    <w:rsid w:val="001F6CA0"/>
    <w:rsid w:val="001F6FC9"/>
    <w:rsid w:val="001F7232"/>
    <w:rsid w:val="001F7320"/>
    <w:rsid w:val="001F7385"/>
    <w:rsid w:val="001F7564"/>
    <w:rsid w:val="001F757E"/>
    <w:rsid w:val="001F7587"/>
    <w:rsid w:val="001F77D5"/>
    <w:rsid w:val="001F77EE"/>
    <w:rsid w:val="001F7845"/>
    <w:rsid w:val="001F7912"/>
    <w:rsid w:val="001F7B9C"/>
    <w:rsid w:val="001F7BC6"/>
    <w:rsid w:val="001F7FF6"/>
    <w:rsid w:val="001F7FFB"/>
    <w:rsid w:val="00200155"/>
    <w:rsid w:val="002001FC"/>
    <w:rsid w:val="0020055A"/>
    <w:rsid w:val="00200579"/>
    <w:rsid w:val="002005B6"/>
    <w:rsid w:val="002005EF"/>
    <w:rsid w:val="0020088A"/>
    <w:rsid w:val="00200902"/>
    <w:rsid w:val="0020094D"/>
    <w:rsid w:val="00200A5D"/>
    <w:rsid w:val="00200A6F"/>
    <w:rsid w:val="00200B08"/>
    <w:rsid w:val="00200B5D"/>
    <w:rsid w:val="00200C1E"/>
    <w:rsid w:val="00200DB6"/>
    <w:rsid w:val="00200F81"/>
    <w:rsid w:val="002010CC"/>
    <w:rsid w:val="00201132"/>
    <w:rsid w:val="0020120D"/>
    <w:rsid w:val="00201526"/>
    <w:rsid w:val="00201565"/>
    <w:rsid w:val="002015C0"/>
    <w:rsid w:val="002015E9"/>
    <w:rsid w:val="002018B5"/>
    <w:rsid w:val="002019E3"/>
    <w:rsid w:val="00201B3E"/>
    <w:rsid w:val="00201CD2"/>
    <w:rsid w:val="00201CE1"/>
    <w:rsid w:val="00201D26"/>
    <w:rsid w:val="00202097"/>
    <w:rsid w:val="002021B8"/>
    <w:rsid w:val="00202317"/>
    <w:rsid w:val="00202699"/>
    <w:rsid w:val="0020297B"/>
    <w:rsid w:val="002029CB"/>
    <w:rsid w:val="00202AB7"/>
    <w:rsid w:val="00202C2C"/>
    <w:rsid w:val="00202C3B"/>
    <w:rsid w:val="00202D23"/>
    <w:rsid w:val="00202E44"/>
    <w:rsid w:val="00202EA3"/>
    <w:rsid w:val="0020307A"/>
    <w:rsid w:val="0020336B"/>
    <w:rsid w:val="002033C3"/>
    <w:rsid w:val="002033D7"/>
    <w:rsid w:val="0020348C"/>
    <w:rsid w:val="00203678"/>
    <w:rsid w:val="00203774"/>
    <w:rsid w:val="002037A2"/>
    <w:rsid w:val="0020389C"/>
    <w:rsid w:val="00203EAE"/>
    <w:rsid w:val="00203F8A"/>
    <w:rsid w:val="00203FCC"/>
    <w:rsid w:val="00203FD7"/>
    <w:rsid w:val="0020411B"/>
    <w:rsid w:val="0020412D"/>
    <w:rsid w:val="00204318"/>
    <w:rsid w:val="00204369"/>
    <w:rsid w:val="00204723"/>
    <w:rsid w:val="002048F2"/>
    <w:rsid w:val="00204A8E"/>
    <w:rsid w:val="00204B37"/>
    <w:rsid w:val="00204B85"/>
    <w:rsid w:val="00204D09"/>
    <w:rsid w:val="00204D2A"/>
    <w:rsid w:val="00204D4B"/>
    <w:rsid w:val="00204FB6"/>
    <w:rsid w:val="002050FA"/>
    <w:rsid w:val="00205118"/>
    <w:rsid w:val="0020525E"/>
    <w:rsid w:val="002052CF"/>
    <w:rsid w:val="0020536C"/>
    <w:rsid w:val="0020543D"/>
    <w:rsid w:val="002055D6"/>
    <w:rsid w:val="00205699"/>
    <w:rsid w:val="00205969"/>
    <w:rsid w:val="00205A66"/>
    <w:rsid w:val="00205ED6"/>
    <w:rsid w:val="0020619D"/>
    <w:rsid w:val="00206280"/>
    <w:rsid w:val="00206739"/>
    <w:rsid w:val="00206767"/>
    <w:rsid w:val="0020691D"/>
    <w:rsid w:val="00206950"/>
    <w:rsid w:val="00206D6F"/>
    <w:rsid w:val="00206DC2"/>
    <w:rsid w:val="00206E42"/>
    <w:rsid w:val="0020703C"/>
    <w:rsid w:val="002070B9"/>
    <w:rsid w:val="0020713C"/>
    <w:rsid w:val="002074C4"/>
    <w:rsid w:val="0020762B"/>
    <w:rsid w:val="002076D7"/>
    <w:rsid w:val="00207719"/>
    <w:rsid w:val="002078DC"/>
    <w:rsid w:val="00207BB8"/>
    <w:rsid w:val="00207BE8"/>
    <w:rsid w:val="00207BEB"/>
    <w:rsid w:val="00207D92"/>
    <w:rsid w:val="00207DC5"/>
    <w:rsid w:val="00207E4E"/>
    <w:rsid w:val="0021003C"/>
    <w:rsid w:val="0021017C"/>
    <w:rsid w:val="00210322"/>
    <w:rsid w:val="00210364"/>
    <w:rsid w:val="00210372"/>
    <w:rsid w:val="002103E9"/>
    <w:rsid w:val="0021047C"/>
    <w:rsid w:val="0021048B"/>
    <w:rsid w:val="002104E6"/>
    <w:rsid w:val="002105D1"/>
    <w:rsid w:val="002105E7"/>
    <w:rsid w:val="0021061E"/>
    <w:rsid w:val="00210646"/>
    <w:rsid w:val="002107F7"/>
    <w:rsid w:val="002108F5"/>
    <w:rsid w:val="00210984"/>
    <w:rsid w:val="00210A7C"/>
    <w:rsid w:val="00210B26"/>
    <w:rsid w:val="00210CCC"/>
    <w:rsid w:val="00210DF5"/>
    <w:rsid w:val="00210EF1"/>
    <w:rsid w:val="0021121F"/>
    <w:rsid w:val="00211323"/>
    <w:rsid w:val="002113F7"/>
    <w:rsid w:val="00211502"/>
    <w:rsid w:val="002115C6"/>
    <w:rsid w:val="002115DC"/>
    <w:rsid w:val="002116A6"/>
    <w:rsid w:val="0021176F"/>
    <w:rsid w:val="0021182D"/>
    <w:rsid w:val="002118F9"/>
    <w:rsid w:val="00211938"/>
    <w:rsid w:val="00211B27"/>
    <w:rsid w:val="00211BF7"/>
    <w:rsid w:val="00211BF8"/>
    <w:rsid w:val="00211E40"/>
    <w:rsid w:val="00211E95"/>
    <w:rsid w:val="00211F08"/>
    <w:rsid w:val="0021217F"/>
    <w:rsid w:val="0021228C"/>
    <w:rsid w:val="002123ED"/>
    <w:rsid w:val="00212426"/>
    <w:rsid w:val="00212435"/>
    <w:rsid w:val="0021248C"/>
    <w:rsid w:val="0021269D"/>
    <w:rsid w:val="00212841"/>
    <w:rsid w:val="00212846"/>
    <w:rsid w:val="00212BD2"/>
    <w:rsid w:val="00212D7E"/>
    <w:rsid w:val="00212DAE"/>
    <w:rsid w:val="00212DE5"/>
    <w:rsid w:val="00212F6D"/>
    <w:rsid w:val="00212F75"/>
    <w:rsid w:val="00212F76"/>
    <w:rsid w:val="002130C3"/>
    <w:rsid w:val="002130D5"/>
    <w:rsid w:val="002131F1"/>
    <w:rsid w:val="0021322F"/>
    <w:rsid w:val="00213245"/>
    <w:rsid w:val="00213289"/>
    <w:rsid w:val="002132BB"/>
    <w:rsid w:val="00213336"/>
    <w:rsid w:val="002133FF"/>
    <w:rsid w:val="002134BC"/>
    <w:rsid w:val="00213532"/>
    <w:rsid w:val="0021362C"/>
    <w:rsid w:val="00213647"/>
    <w:rsid w:val="0021365E"/>
    <w:rsid w:val="0021383C"/>
    <w:rsid w:val="002138F9"/>
    <w:rsid w:val="00213979"/>
    <w:rsid w:val="002139E3"/>
    <w:rsid w:val="00213DF6"/>
    <w:rsid w:val="00213E40"/>
    <w:rsid w:val="00213E4C"/>
    <w:rsid w:val="00213F59"/>
    <w:rsid w:val="00214009"/>
    <w:rsid w:val="0021416E"/>
    <w:rsid w:val="00214231"/>
    <w:rsid w:val="00214478"/>
    <w:rsid w:val="002144E2"/>
    <w:rsid w:val="002146F4"/>
    <w:rsid w:val="0021470B"/>
    <w:rsid w:val="00214726"/>
    <w:rsid w:val="00214769"/>
    <w:rsid w:val="00214B63"/>
    <w:rsid w:val="00214D39"/>
    <w:rsid w:val="00214F1A"/>
    <w:rsid w:val="00214F8A"/>
    <w:rsid w:val="00215092"/>
    <w:rsid w:val="002150AF"/>
    <w:rsid w:val="00215108"/>
    <w:rsid w:val="00215231"/>
    <w:rsid w:val="002153CB"/>
    <w:rsid w:val="00215553"/>
    <w:rsid w:val="00215B0A"/>
    <w:rsid w:val="00215BC5"/>
    <w:rsid w:val="00215C25"/>
    <w:rsid w:val="00215C70"/>
    <w:rsid w:val="00215FE4"/>
    <w:rsid w:val="002160D8"/>
    <w:rsid w:val="002163F5"/>
    <w:rsid w:val="0021642F"/>
    <w:rsid w:val="0021643E"/>
    <w:rsid w:val="00216493"/>
    <w:rsid w:val="002166E8"/>
    <w:rsid w:val="0021678A"/>
    <w:rsid w:val="00216803"/>
    <w:rsid w:val="00216A1A"/>
    <w:rsid w:val="00216A1F"/>
    <w:rsid w:val="00216A73"/>
    <w:rsid w:val="00216B1C"/>
    <w:rsid w:val="00216BC1"/>
    <w:rsid w:val="00216C37"/>
    <w:rsid w:val="00216CD3"/>
    <w:rsid w:val="00216D1F"/>
    <w:rsid w:val="00216E98"/>
    <w:rsid w:val="00217021"/>
    <w:rsid w:val="0021707A"/>
    <w:rsid w:val="0021718B"/>
    <w:rsid w:val="0021727C"/>
    <w:rsid w:val="002173CA"/>
    <w:rsid w:val="00217451"/>
    <w:rsid w:val="0021756F"/>
    <w:rsid w:val="002176FE"/>
    <w:rsid w:val="00217894"/>
    <w:rsid w:val="00217A96"/>
    <w:rsid w:val="00217AE8"/>
    <w:rsid w:val="00217C3B"/>
    <w:rsid w:val="00217DBF"/>
    <w:rsid w:val="00217DFD"/>
    <w:rsid w:val="00220398"/>
    <w:rsid w:val="002204BE"/>
    <w:rsid w:val="0022059A"/>
    <w:rsid w:val="00220810"/>
    <w:rsid w:val="0022093F"/>
    <w:rsid w:val="00220A94"/>
    <w:rsid w:val="00220F1E"/>
    <w:rsid w:val="00220FB8"/>
    <w:rsid w:val="00221097"/>
    <w:rsid w:val="00221244"/>
    <w:rsid w:val="00221281"/>
    <w:rsid w:val="0022169D"/>
    <w:rsid w:val="002217D9"/>
    <w:rsid w:val="0022196C"/>
    <w:rsid w:val="00221AC7"/>
    <w:rsid w:val="00221B6B"/>
    <w:rsid w:val="00221B86"/>
    <w:rsid w:val="00221C39"/>
    <w:rsid w:val="00221CD5"/>
    <w:rsid w:val="00221E6C"/>
    <w:rsid w:val="00222013"/>
    <w:rsid w:val="00222040"/>
    <w:rsid w:val="00222379"/>
    <w:rsid w:val="00222527"/>
    <w:rsid w:val="002225CC"/>
    <w:rsid w:val="00222842"/>
    <w:rsid w:val="0022284A"/>
    <w:rsid w:val="00222984"/>
    <w:rsid w:val="00222CE8"/>
    <w:rsid w:val="0022310B"/>
    <w:rsid w:val="0022313E"/>
    <w:rsid w:val="00223172"/>
    <w:rsid w:val="002231B8"/>
    <w:rsid w:val="002232C8"/>
    <w:rsid w:val="002232DD"/>
    <w:rsid w:val="002233EE"/>
    <w:rsid w:val="002235BC"/>
    <w:rsid w:val="002236A3"/>
    <w:rsid w:val="002239C1"/>
    <w:rsid w:val="00223A72"/>
    <w:rsid w:val="00223C1B"/>
    <w:rsid w:val="00223D23"/>
    <w:rsid w:val="00223D2C"/>
    <w:rsid w:val="00223EE7"/>
    <w:rsid w:val="00223F51"/>
    <w:rsid w:val="00224055"/>
    <w:rsid w:val="0022419E"/>
    <w:rsid w:val="0022425A"/>
    <w:rsid w:val="0022425B"/>
    <w:rsid w:val="00224484"/>
    <w:rsid w:val="002246A7"/>
    <w:rsid w:val="0022492A"/>
    <w:rsid w:val="0022492D"/>
    <w:rsid w:val="00224C24"/>
    <w:rsid w:val="00224C33"/>
    <w:rsid w:val="00224D92"/>
    <w:rsid w:val="00224ECD"/>
    <w:rsid w:val="00224F9E"/>
    <w:rsid w:val="002251E0"/>
    <w:rsid w:val="00225296"/>
    <w:rsid w:val="0022533D"/>
    <w:rsid w:val="00225592"/>
    <w:rsid w:val="002257CB"/>
    <w:rsid w:val="00225827"/>
    <w:rsid w:val="002258B3"/>
    <w:rsid w:val="00225997"/>
    <w:rsid w:val="002259C0"/>
    <w:rsid w:val="00225B92"/>
    <w:rsid w:val="00225E4F"/>
    <w:rsid w:val="0022602E"/>
    <w:rsid w:val="002260A1"/>
    <w:rsid w:val="002261F0"/>
    <w:rsid w:val="0022628C"/>
    <w:rsid w:val="00226388"/>
    <w:rsid w:val="002266B6"/>
    <w:rsid w:val="002266CC"/>
    <w:rsid w:val="002266F6"/>
    <w:rsid w:val="00226776"/>
    <w:rsid w:val="00226B9F"/>
    <w:rsid w:val="00226F9E"/>
    <w:rsid w:val="0022710A"/>
    <w:rsid w:val="002273E0"/>
    <w:rsid w:val="00227516"/>
    <w:rsid w:val="00227567"/>
    <w:rsid w:val="00227818"/>
    <w:rsid w:val="00227852"/>
    <w:rsid w:val="002278DA"/>
    <w:rsid w:val="00227A65"/>
    <w:rsid w:val="00227B2D"/>
    <w:rsid w:val="00227BB0"/>
    <w:rsid w:val="00227DBD"/>
    <w:rsid w:val="00227E41"/>
    <w:rsid w:val="00227E60"/>
    <w:rsid w:val="00230181"/>
    <w:rsid w:val="0023023F"/>
    <w:rsid w:val="0023045B"/>
    <w:rsid w:val="002304E2"/>
    <w:rsid w:val="0023055E"/>
    <w:rsid w:val="00230593"/>
    <w:rsid w:val="0023067E"/>
    <w:rsid w:val="002306D5"/>
    <w:rsid w:val="00230703"/>
    <w:rsid w:val="00230935"/>
    <w:rsid w:val="0023094B"/>
    <w:rsid w:val="00230950"/>
    <w:rsid w:val="00230A15"/>
    <w:rsid w:val="00230C1E"/>
    <w:rsid w:val="00230EB3"/>
    <w:rsid w:val="002310E9"/>
    <w:rsid w:val="0023111C"/>
    <w:rsid w:val="00231154"/>
    <w:rsid w:val="002311C1"/>
    <w:rsid w:val="00231317"/>
    <w:rsid w:val="00231444"/>
    <w:rsid w:val="00231656"/>
    <w:rsid w:val="0023165A"/>
    <w:rsid w:val="00231713"/>
    <w:rsid w:val="0023191C"/>
    <w:rsid w:val="00231C47"/>
    <w:rsid w:val="00231F52"/>
    <w:rsid w:val="002323E2"/>
    <w:rsid w:val="0023243B"/>
    <w:rsid w:val="002325E5"/>
    <w:rsid w:val="002326B5"/>
    <w:rsid w:val="002327E4"/>
    <w:rsid w:val="00232800"/>
    <w:rsid w:val="00232852"/>
    <w:rsid w:val="00232985"/>
    <w:rsid w:val="00232B88"/>
    <w:rsid w:val="00232B9E"/>
    <w:rsid w:val="00232C46"/>
    <w:rsid w:val="00232D1E"/>
    <w:rsid w:val="00232E5A"/>
    <w:rsid w:val="00232ECC"/>
    <w:rsid w:val="00233082"/>
    <w:rsid w:val="00233083"/>
    <w:rsid w:val="002330A5"/>
    <w:rsid w:val="00233356"/>
    <w:rsid w:val="002333A2"/>
    <w:rsid w:val="0023340A"/>
    <w:rsid w:val="00233447"/>
    <w:rsid w:val="00233452"/>
    <w:rsid w:val="00233469"/>
    <w:rsid w:val="002335EC"/>
    <w:rsid w:val="0023397B"/>
    <w:rsid w:val="00233A2B"/>
    <w:rsid w:val="00233C1E"/>
    <w:rsid w:val="00233E17"/>
    <w:rsid w:val="00233EA7"/>
    <w:rsid w:val="00233ED1"/>
    <w:rsid w:val="00233F31"/>
    <w:rsid w:val="002341E9"/>
    <w:rsid w:val="002343BA"/>
    <w:rsid w:val="002344E4"/>
    <w:rsid w:val="002347AA"/>
    <w:rsid w:val="0023486B"/>
    <w:rsid w:val="0023490A"/>
    <w:rsid w:val="00234C6C"/>
    <w:rsid w:val="00234CA8"/>
    <w:rsid w:val="00234CAF"/>
    <w:rsid w:val="00234D66"/>
    <w:rsid w:val="00234EC7"/>
    <w:rsid w:val="00235036"/>
    <w:rsid w:val="002350A2"/>
    <w:rsid w:val="00235313"/>
    <w:rsid w:val="0023541B"/>
    <w:rsid w:val="002354AC"/>
    <w:rsid w:val="0023560F"/>
    <w:rsid w:val="002356B2"/>
    <w:rsid w:val="002359A0"/>
    <w:rsid w:val="00235A74"/>
    <w:rsid w:val="00235B76"/>
    <w:rsid w:val="00235B7A"/>
    <w:rsid w:val="00235BA4"/>
    <w:rsid w:val="00235BCC"/>
    <w:rsid w:val="00235C7A"/>
    <w:rsid w:val="00235C90"/>
    <w:rsid w:val="00235CD6"/>
    <w:rsid w:val="00235DEA"/>
    <w:rsid w:val="0023605D"/>
    <w:rsid w:val="0023627B"/>
    <w:rsid w:val="00236383"/>
    <w:rsid w:val="002366D5"/>
    <w:rsid w:val="00236A2A"/>
    <w:rsid w:val="00236A74"/>
    <w:rsid w:val="00236A80"/>
    <w:rsid w:val="00236D30"/>
    <w:rsid w:val="00236E9A"/>
    <w:rsid w:val="00236EE4"/>
    <w:rsid w:val="00236F79"/>
    <w:rsid w:val="00236F83"/>
    <w:rsid w:val="002370DA"/>
    <w:rsid w:val="00237260"/>
    <w:rsid w:val="002372FE"/>
    <w:rsid w:val="0023768B"/>
    <w:rsid w:val="002376B1"/>
    <w:rsid w:val="00237730"/>
    <w:rsid w:val="00237740"/>
    <w:rsid w:val="00237743"/>
    <w:rsid w:val="0023774B"/>
    <w:rsid w:val="00237851"/>
    <w:rsid w:val="002378D2"/>
    <w:rsid w:val="00237971"/>
    <w:rsid w:val="00237C23"/>
    <w:rsid w:val="00237DAC"/>
    <w:rsid w:val="00237DCF"/>
    <w:rsid w:val="00237E91"/>
    <w:rsid w:val="00237EB6"/>
    <w:rsid w:val="00237FB4"/>
    <w:rsid w:val="00240231"/>
    <w:rsid w:val="002404C5"/>
    <w:rsid w:val="002404DC"/>
    <w:rsid w:val="00240590"/>
    <w:rsid w:val="00240650"/>
    <w:rsid w:val="0024069F"/>
    <w:rsid w:val="002406AE"/>
    <w:rsid w:val="002407D6"/>
    <w:rsid w:val="002408EF"/>
    <w:rsid w:val="0024097A"/>
    <w:rsid w:val="002409CC"/>
    <w:rsid w:val="002409E1"/>
    <w:rsid w:val="00240A38"/>
    <w:rsid w:val="00240B78"/>
    <w:rsid w:val="00240EE7"/>
    <w:rsid w:val="00240F83"/>
    <w:rsid w:val="00240FC2"/>
    <w:rsid w:val="002411FF"/>
    <w:rsid w:val="00241297"/>
    <w:rsid w:val="00241517"/>
    <w:rsid w:val="00241774"/>
    <w:rsid w:val="002418D7"/>
    <w:rsid w:val="0024190F"/>
    <w:rsid w:val="00241A04"/>
    <w:rsid w:val="00241A22"/>
    <w:rsid w:val="00241AFB"/>
    <w:rsid w:val="00241B04"/>
    <w:rsid w:val="00241B3C"/>
    <w:rsid w:val="00241C5D"/>
    <w:rsid w:val="00241CA9"/>
    <w:rsid w:val="00241EA5"/>
    <w:rsid w:val="00241F9A"/>
    <w:rsid w:val="0024209C"/>
    <w:rsid w:val="0024225E"/>
    <w:rsid w:val="0024229B"/>
    <w:rsid w:val="0024233D"/>
    <w:rsid w:val="00242342"/>
    <w:rsid w:val="002423F1"/>
    <w:rsid w:val="002425E1"/>
    <w:rsid w:val="002426CA"/>
    <w:rsid w:val="0024273D"/>
    <w:rsid w:val="002429ED"/>
    <w:rsid w:val="00242A1C"/>
    <w:rsid w:val="00242AAA"/>
    <w:rsid w:val="00242B41"/>
    <w:rsid w:val="00242B55"/>
    <w:rsid w:val="00242C24"/>
    <w:rsid w:val="00242CA6"/>
    <w:rsid w:val="00242D42"/>
    <w:rsid w:val="00242D4B"/>
    <w:rsid w:val="0024316C"/>
    <w:rsid w:val="002432A1"/>
    <w:rsid w:val="002432F8"/>
    <w:rsid w:val="00243303"/>
    <w:rsid w:val="002434D2"/>
    <w:rsid w:val="00243799"/>
    <w:rsid w:val="002438F0"/>
    <w:rsid w:val="00243A69"/>
    <w:rsid w:val="00243B17"/>
    <w:rsid w:val="00243C0E"/>
    <w:rsid w:val="00243C5E"/>
    <w:rsid w:val="00243CDE"/>
    <w:rsid w:val="00243E10"/>
    <w:rsid w:val="0024431E"/>
    <w:rsid w:val="002443B8"/>
    <w:rsid w:val="00244424"/>
    <w:rsid w:val="0024445A"/>
    <w:rsid w:val="002446BB"/>
    <w:rsid w:val="0024470B"/>
    <w:rsid w:val="0024483D"/>
    <w:rsid w:val="002449F8"/>
    <w:rsid w:val="00244AC6"/>
    <w:rsid w:val="00244BC7"/>
    <w:rsid w:val="00244DAF"/>
    <w:rsid w:val="00244DFE"/>
    <w:rsid w:val="00244E1B"/>
    <w:rsid w:val="00244E3D"/>
    <w:rsid w:val="00244E96"/>
    <w:rsid w:val="002450FC"/>
    <w:rsid w:val="0024522A"/>
    <w:rsid w:val="002452E9"/>
    <w:rsid w:val="00245535"/>
    <w:rsid w:val="0024569B"/>
    <w:rsid w:val="00245823"/>
    <w:rsid w:val="00245962"/>
    <w:rsid w:val="00245A11"/>
    <w:rsid w:val="00245B68"/>
    <w:rsid w:val="00245CBB"/>
    <w:rsid w:val="00245D48"/>
    <w:rsid w:val="00245E40"/>
    <w:rsid w:val="0024606C"/>
    <w:rsid w:val="002460C9"/>
    <w:rsid w:val="0024625D"/>
    <w:rsid w:val="002462D1"/>
    <w:rsid w:val="0024647F"/>
    <w:rsid w:val="0024655A"/>
    <w:rsid w:val="00246A73"/>
    <w:rsid w:val="00246ABB"/>
    <w:rsid w:val="00247090"/>
    <w:rsid w:val="00247157"/>
    <w:rsid w:val="002471CD"/>
    <w:rsid w:val="002477C6"/>
    <w:rsid w:val="002477D3"/>
    <w:rsid w:val="00247986"/>
    <w:rsid w:val="00247991"/>
    <w:rsid w:val="00247B00"/>
    <w:rsid w:val="00247B8A"/>
    <w:rsid w:val="00247C82"/>
    <w:rsid w:val="00247CA6"/>
    <w:rsid w:val="00247D20"/>
    <w:rsid w:val="00247DC2"/>
    <w:rsid w:val="00247E4B"/>
    <w:rsid w:val="00247F6C"/>
    <w:rsid w:val="00247FD8"/>
    <w:rsid w:val="002500E7"/>
    <w:rsid w:val="00250201"/>
    <w:rsid w:val="002502CF"/>
    <w:rsid w:val="002503AF"/>
    <w:rsid w:val="002504A9"/>
    <w:rsid w:val="002504B6"/>
    <w:rsid w:val="00250563"/>
    <w:rsid w:val="0025058B"/>
    <w:rsid w:val="0025060E"/>
    <w:rsid w:val="002506C4"/>
    <w:rsid w:val="00250B89"/>
    <w:rsid w:val="00250DD7"/>
    <w:rsid w:val="00250EEC"/>
    <w:rsid w:val="00250F18"/>
    <w:rsid w:val="00250FF1"/>
    <w:rsid w:val="00251036"/>
    <w:rsid w:val="0025130E"/>
    <w:rsid w:val="00251385"/>
    <w:rsid w:val="00251493"/>
    <w:rsid w:val="002515E4"/>
    <w:rsid w:val="00251814"/>
    <w:rsid w:val="0025198C"/>
    <w:rsid w:val="0025199C"/>
    <w:rsid w:val="00251E6B"/>
    <w:rsid w:val="00252322"/>
    <w:rsid w:val="002523B9"/>
    <w:rsid w:val="0025251F"/>
    <w:rsid w:val="00252671"/>
    <w:rsid w:val="0025274F"/>
    <w:rsid w:val="00252750"/>
    <w:rsid w:val="00252765"/>
    <w:rsid w:val="00252954"/>
    <w:rsid w:val="00252975"/>
    <w:rsid w:val="00252A57"/>
    <w:rsid w:val="00252DBF"/>
    <w:rsid w:val="00252EFB"/>
    <w:rsid w:val="00252F34"/>
    <w:rsid w:val="00253057"/>
    <w:rsid w:val="0025308B"/>
    <w:rsid w:val="002530AB"/>
    <w:rsid w:val="0025319F"/>
    <w:rsid w:val="00253245"/>
    <w:rsid w:val="002532B8"/>
    <w:rsid w:val="0025333A"/>
    <w:rsid w:val="00253377"/>
    <w:rsid w:val="00253553"/>
    <w:rsid w:val="00253626"/>
    <w:rsid w:val="002536D1"/>
    <w:rsid w:val="002536E3"/>
    <w:rsid w:val="0025380B"/>
    <w:rsid w:val="0025395C"/>
    <w:rsid w:val="00253A80"/>
    <w:rsid w:val="00253AA1"/>
    <w:rsid w:val="00253ABA"/>
    <w:rsid w:val="00253C05"/>
    <w:rsid w:val="00253CFC"/>
    <w:rsid w:val="00253D3F"/>
    <w:rsid w:val="00253F0C"/>
    <w:rsid w:val="00253F83"/>
    <w:rsid w:val="00254399"/>
    <w:rsid w:val="00254485"/>
    <w:rsid w:val="00254526"/>
    <w:rsid w:val="00254551"/>
    <w:rsid w:val="0025467B"/>
    <w:rsid w:val="002546F1"/>
    <w:rsid w:val="002547C0"/>
    <w:rsid w:val="00254945"/>
    <w:rsid w:val="00254B8C"/>
    <w:rsid w:val="00255053"/>
    <w:rsid w:val="002550C1"/>
    <w:rsid w:val="0025515D"/>
    <w:rsid w:val="00255241"/>
    <w:rsid w:val="0025560D"/>
    <w:rsid w:val="00255946"/>
    <w:rsid w:val="00255B34"/>
    <w:rsid w:val="00255C48"/>
    <w:rsid w:val="00255F49"/>
    <w:rsid w:val="00256053"/>
    <w:rsid w:val="002561C8"/>
    <w:rsid w:val="002562E9"/>
    <w:rsid w:val="00256446"/>
    <w:rsid w:val="002565B4"/>
    <w:rsid w:val="00256625"/>
    <w:rsid w:val="002566CC"/>
    <w:rsid w:val="002566D3"/>
    <w:rsid w:val="0025675B"/>
    <w:rsid w:val="002567B9"/>
    <w:rsid w:val="002567C2"/>
    <w:rsid w:val="00256825"/>
    <w:rsid w:val="00256934"/>
    <w:rsid w:val="002569CC"/>
    <w:rsid w:val="002569D6"/>
    <w:rsid w:val="00256B4A"/>
    <w:rsid w:val="00256B6E"/>
    <w:rsid w:val="00256B71"/>
    <w:rsid w:val="00256C05"/>
    <w:rsid w:val="00256C6E"/>
    <w:rsid w:val="00256E01"/>
    <w:rsid w:val="00256E6A"/>
    <w:rsid w:val="00256F38"/>
    <w:rsid w:val="002573A3"/>
    <w:rsid w:val="00257794"/>
    <w:rsid w:val="00257994"/>
    <w:rsid w:val="00257A42"/>
    <w:rsid w:val="00257AEC"/>
    <w:rsid w:val="00257B1D"/>
    <w:rsid w:val="0026006C"/>
    <w:rsid w:val="002601D0"/>
    <w:rsid w:val="0026021E"/>
    <w:rsid w:val="00260252"/>
    <w:rsid w:val="00260299"/>
    <w:rsid w:val="00260640"/>
    <w:rsid w:val="002606F8"/>
    <w:rsid w:val="0026078A"/>
    <w:rsid w:val="0026081E"/>
    <w:rsid w:val="002608F0"/>
    <w:rsid w:val="00260949"/>
    <w:rsid w:val="00260CE0"/>
    <w:rsid w:val="00260DBB"/>
    <w:rsid w:val="00260DBF"/>
    <w:rsid w:val="00260F33"/>
    <w:rsid w:val="002612A3"/>
    <w:rsid w:val="00261396"/>
    <w:rsid w:val="00261545"/>
    <w:rsid w:val="00261CF3"/>
    <w:rsid w:val="00261F3E"/>
    <w:rsid w:val="00262032"/>
    <w:rsid w:val="00262128"/>
    <w:rsid w:val="00262180"/>
    <w:rsid w:val="002622B3"/>
    <w:rsid w:val="00262340"/>
    <w:rsid w:val="0026242C"/>
    <w:rsid w:val="0026246E"/>
    <w:rsid w:val="0026276D"/>
    <w:rsid w:val="00262946"/>
    <w:rsid w:val="00262949"/>
    <w:rsid w:val="00262AE8"/>
    <w:rsid w:val="00262B3A"/>
    <w:rsid w:val="00262B42"/>
    <w:rsid w:val="00262C05"/>
    <w:rsid w:val="00262F37"/>
    <w:rsid w:val="00262F76"/>
    <w:rsid w:val="00263001"/>
    <w:rsid w:val="00263058"/>
    <w:rsid w:val="00263065"/>
    <w:rsid w:val="00263244"/>
    <w:rsid w:val="00263303"/>
    <w:rsid w:val="0026350B"/>
    <w:rsid w:val="0026355E"/>
    <w:rsid w:val="002635AB"/>
    <w:rsid w:val="0026385B"/>
    <w:rsid w:val="00263AEB"/>
    <w:rsid w:val="00263CDB"/>
    <w:rsid w:val="00263CEC"/>
    <w:rsid w:val="00263F4D"/>
    <w:rsid w:val="00263FC8"/>
    <w:rsid w:val="00264032"/>
    <w:rsid w:val="00264053"/>
    <w:rsid w:val="0026426D"/>
    <w:rsid w:val="00264488"/>
    <w:rsid w:val="002644B9"/>
    <w:rsid w:val="002644F3"/>
    <w:rsid w:val="00264517"/>
    <w:rsid w:val="00264606"/>
    <w:rsid w:val="0026469E"/>
    <w:rsid w:val="00264B7D"/>
    <w:rsid w:val="00264C3C"/>
    <w:rsid w:val="00264DC3"/>
    <w:rsid w:val="002650BD"/>
    <w:rsid w:val="002652D4"/>
    <w:rsid w:val="00265899"/>
    <w:rsid w:val="00265913"/>
    <w:rsid w:val="00265BFB"/>
    <w:rsid w:val="00265CA1"/>
    <w:rsid w:val="00265CB0"/>
    <w:rsid w:val="00265D26"/>
    <w:rsid w:val="00265F77"/>
    <w:rsid w:val="0026607E"/>
    <w:rsid w:val="00266195"/>
    <w:rsid w:val="002663A1"/>
    <w:rsid w:val="00266519"/>
    <w:rsid w:val="002665C2"/>
    <w:rsid w:val="002667D7"/>
    <w:rsid w:val="00266BE8"/>
    <w:rsid w:val="00266C52"/>
    <w:rsid w:val="00266E8F"/>
    <w:rsid w:val="00266FBB"/>
    <w:rsid w:val="0026717C"/>
    <w:rsid w:val="002671F6"/>
    <w:rsid w:val="0026763C"/>
    <w:rsid w:val="002676D3"/>
    <w:rsid w:val="00267730"/>
    <w:rsid w:val="002678DE"/>
    <w:rsid w:val="00267954"/>
    <w:rsid w:val="00267A56"/>
    <w:rsid w:val="00267A7A"/>
    <w:rsid w:val="00267ACA"/>
    <w:rsid w:val="00267B0E"/>
    <w:rsid w:val="00267BE3"/>
    <w:rsid w:val="00267C50"/>
    <w:rsid w:val="00267C65"/>
    <w:rsid w:val="00267D0E"/>
    <w:rsid w:val="00267D9F"/>
    <w:rsid w:val="00267F42"/>
    <w:rsid w:val="00270087"/>
    <w:rsid w:val="00270703"/>
    <w:rsid w:val="00270710"/>
    <w:rsid w:val="00270844"/>
    <w:rsid w:val="00270912"/>
    <w:rsid w:val="0027096D"/>
    <w:rsid w:val="00270A4F"/>
    <w:rsid w:val="00270BEA"/>
    <w:rsid w:val="00270D76"/>
    <w:rsid w:val="00270E23"/>
    <w:rsid w:val="00270F3F"/>
    <w:rsid w:val="00271000"/>
    <w:rsid w:val="002710D8"/>
    <w:rsid w:val="002711E8"/>
    <w:rsid w:val="0027132A"/>
    <w:rsid w:val="002713B0"/>
    <w:rsid w:val="0027189F"/>
    <w:rsid w:val="00271954"/>
    <w:rsid w:val="00271ABD"/>
    <w:rsid w:val="00271C41"/>
    <w:rsid w:val="0027212E"/>
    <w:rsid w:val="00272251"/>
    <w:rsid w:val="00272607"/>
    <w:rsid w:val="0027268F"/>
    <w:rsid w:val="0027288B"/>
    <w:rsid w:val="00272981"/>
    <w:rsid w:val="00272A5C"/>
    <w:rsid w:val="00272AFB"/>
    <w:rsid w:val="00272B0A"/>
    <w:rsid w:val="00272B5F"/>
    <w:rsid w:val="00272BF9"/>
    <w:rsid w:val="00272C5A"/>
    <w:rsid w:val="00272CBD"/>
    <w:rsid w:val="00272E9F"/>
    <w:rsid w:val="00272FC0"/>
    <w:rsid w:val="0027300E"/>
    <w:rsid w:val="00273081"/>
    <w:rsid w:val="0027331B"/>
    <w:rsid w:val="00273448"/>
    <w:rsid w:val="0027352D"/>
    <w:rsid w:val="0027352F"/>
    <w:rsid w:val="002737BF"/>
    <w:rsid w:val="0027397E"/>
    <w:rsid w:val="00273BBC"/>
    <w:rsid w:val="00273C2D"/>
    <w:rsid w:val="00273D5A"/>
    <w:rsid w:val="00273DAD"/>
    <w:rsid w:val="00273E71"/>
    <w:rsid w:val="00273FAB"/>
    <w:rsid w:val="00274110"/>
    <w:rsid w:val="00274187"/>
    <w:rsid w:val="002741D6"/>
    <w:rsid w:val="002741E7"/>
    <w:rsid w:val="002748A4"/>
    <w:rsid w:val="002748B7"/>
    <w:rsid w:val="00274915"/>
    <w:rsid w:val="0027496B"/>
    <w:rsid w:val="00274A74"/>
    <w:rsid w:val="00274A9D"/>
    <w:rsid w:val="00274B8B"/>
    <w:rsid w:val="00274BDB"/>
    <w:rsid w:val="00274C11"/>
    <w:rsid w:val="00274CA8"/>
    <w:rsid w:val="00274E90"/>
    <w:rsid w:val="00274FA3"/>
    <w:rsid w:val="002751D6"/>
    <w:rsid w:val="0027535D"/>
    <w:rsid w:val="002753D3"/>
    <w:rsid w:val="00275552"/>
    <w:rsid w:val="002755C5"/>
    <w:rsid w:val="002755D0"/>
    <w:rsid w:val="002756B6"/>
    <w:rsid w:val="00275779"/>
    <w:rsid w:val="00275805"/>
    <w:rsid w:val="00275894"/>
    <w:rsid w:val="0027593A"/>
    <w:rsid w:val="00275BD8"/>
    <w:rsid w:val="00275EE6"/>
    <w:rsid w:val="00275F17"/>
    <w:rsid w:val="00275FE5"/>
    <w:rsid w:val="002760B6"/>
    <w:rsid w:val="00276124"/>
    <w:rsid w:val="002762D7"/>
    <w:rsid w:val="002763AE"/>
    <w:rsid w:val="00276438"/>
    <w:rsid w:val="002765C3"/>
    <w:rsid w:val="00276A2B"/>
    <w:rsid w:val="00276A9F"/>
    <w:rsid w:val="00276C9B"/>
    <w:rsid w:val="00276F5B"/>
    <w:rsid w:val="00277068"/>
    <w:rsid w:val="002770AA"/>
    <w:rsid w:val="00277124"/>
    <w:rsid w:val="00277166"/>
    <w:rsid w:val="0027718D"/>
    <w:rsid w:val="00277575"/>
    <w:rsid w:val="002775BD"/>
    <w:rsid w:val="00277612"/>
    <w:rsid w:val="0027789C"/>
    <w:rsid w:val="002778F3"/>
    <w:rsid w:val="002779BA"/>
    <w:rsid w:val="00277DEC"/>
    <w:rsid w:val="00280161"/>
    <w:rsid w:val="002801D2"/>
    <w:rsid w:val="00280285"/>
    <w:rsid w:val="002802E9"/>
    <w:rsid w:val="002802EA"/>
    <w:rsid w:val="00280379"/>
    <w:rsid w:val="002804FF"/>
    <w:rsid w:val="00280564"/>
    <w:rsid w:val="00280596"/>
    <w:rsid w:val="002806FF"/>
    <w:rsid w:val="002807A1"/>
    <w:rsid w:val="002808FA"/>
    <w:rsid w:val="00280982"/>
    <w:rsid w:val="00280B0B"/>
    <w:rsid w:val="00280CCE"/>
    <w:rsid w:val="00280CD9"/>
    <w:rsid w:val="00280ECA"/>
    <w:rsid w:val="00281024"/>
    <w:rsid w:val="0028109D"/>
    <w:rsid w:val="002811AA"/>
    <w:rsid w:val="002811D1"/>
    <w:rsid w:val="00281292"/>
    <w:rsid w:val="002814AE"/>
    <w:rsid w:val="00281506"/>
    <w:rsid w:val="002816B1"/>
    <w:rsid w:val="002816FC"/>
    <w:rsid w:val="00281820"/>
    <w:rsid w:val="002818FA"/>
    <w:rsid w:val="002819A6"/>
    <w:rsid w:val="002819C1"/>
    <w:rsid w:val="00281A3B"/>
    <w:rsid w:val="00281A73"/>
    <w:rsid w:val="00281BF9"/>
    <w:rsid w:val="00281DE5"/>
    <w:rsid w:val="00281E89"/>
    <w:rsid w:val="00281E94"/>
    <w:rsid w:val="0028207F"/>
    <w:rsid w:val="0028217F"/>
    <w:rsid w:val="00282282"/>
    <w:rsid w:val="00282322"/>
    <w:rsid w:val="0028258F"/>
    <w:rsid w:val="0028260F"/>
    <w:rsid w:val="00282734"/>
    <w:rsid w:val="00282817"/>
    <w:rsid w:val="00282861"/>
    <w:rsid w:val="00282A57"/>
    <w:rsid w:val="00282B13"/>
    <w:rsid w:val="00282BF9"/>
    <w:rsid w:val="00282C29"/>
    <w:rsid w:val="00282C9D"/>
    <w:rsid w:val="00282D3D"/>
    <w:rsid w:val="00282DCF"/>
    <w:rsid w:val="00282E84"/>
    <w:rsid w:val="00282E85"/>
    <w:rsid w:val="00282F0B"/>
    <w:rsid w:val="00282FCE"/>
    <w:rsid w:val="00282FDF"/>
    <w:rsid w:val="00283143"/>
    <w:rsid w:val="002833CA"/>
    <w:rsid w:val="002833E2"/>
    <w:rsid w:val="00283576"/>
    <w:rsid w:val="002838E6"/>
    <w:rsid w:val="002839BF"/>
    <w:rsid w:val="00283A09"/>
    <w:rsid w:val="00283D3E"/>
    <w:rsid w:val="00283F5A"/>
    <w:rsid w:val="00283F67"/>
    <w:rsid w:val="0028405D"/>
    <w:rsid w:val="002842D4"/>
    <w:rsid w:val="002842DD"/>
    <w:rsid w:val="002842F3"/>
    <w:rsid w:val="00284462"/>
    <w:rsid w:val="002844F5"/>
    <w:rsid w:val="002849AC"/>
    <w:rsid w:val="00284C8C"/>
    <w:rsid w:val="00284F5B"/>
    <w:rsid w:val="0028517D"/>
    <w:rsid w:val="002851B8"/>
    <w:rsid w:val="002853AD"/>
    <w:rsid w:val="0028555F"/>
    <w:rsid w:val="002856F1"/>
    <w:rsid w:val="00285753"/>
    <w:rsid w:val="00285944"/>
    <w:rsid w:val="0028597D"/>
    <w:rsid w:val="002859E6"/>
    <w:rsid w:val="00285D6C"/>
    <w:rsid w:val="00285FAD"/>
    <w:rsid w:val="002860BB"/>
    <w:rsid w:val="00286229"/>
    <w:rsid w:val="00286464"/>
    <w:rsid w:val="00286486"/>
    <w:rsid w:val="0028649A"/>
    <w:rsid w:val="002864CC"/>
    <w:rsid w:val="00286655"/>
    <w:rsid w:val="00286B46"/>
    <w:rsid w:val="00286CC4"/>
    <w:rsid w:val="00286D56"/>
    <w:rsid w:val="00286DDB"/>
    <w:rsid w:val="00286ED8"/>
    <w:rsid w:val="00287036"/>
    <w:rsid w:val="0028707F"/>
    <w:rsid w:val="002871CC"/>
    <w:rsid w:val="0028728B"/>
    <w:rsid w:val="002872E7"/>
    <w:rsid w:val="002873E2"/>
    <w:rsid w:val="002874B6"/>
    <w:rsid w:val="00287550"/>
    <w:rsid w:val="0028779C"/>
    <w:rsid w:val="002877AB"/>
    <w:rsid w:val="0028789B"/>
    <w:rsid w:val="002878AD"/>
    <w:rsid w:val="00287AB9"/>
    <w:rsid w:val="00287BA5"/>
    <w:rsid w:val="00287C3A"/>
    <w:rsid w:val="00287EB1"/>
    <w:rsid w:val="00287ED3"/>
    <w:rsid w:val="00287F37"/>
    <w:rsid w:val="0029004E"/>
    <w:rsid w:val="002900C6"/>
    <w:rsid w:val="0029012D"/>
    <w:rsid w:val="0029042F"/>
    <w:rsid w:val="002906BB"/>
    <w:rsid w:val="00290820"/>
    <w:rsid w:val="002908D7"/>
    <w:rsid w:val="0029094C"/>
    <w:rsid w:val="002909EE"/>
    <w:rsid w:val="00290A43"/>
    <w:rsid w:val="00290A47"/>
    <w:rsid w:val="00290E9F"/>
    <w:rsid w:val="00291057"/>
    <w:rsid w:val="002914E7"/>
    <w:rsid w:val="0029186C"/>
    <w:rsid w:val="00291D2B"/>
    <w:rsid w:val="00291EEC"/>
    <w:rsid w:val="0029200F"/>
    <w:rsid w:val="00292087"/>
    <w:rsid w:val="00292643"/>
    <w:rsid w:val="0029289A"/>
    <w:rsid w:val="0029290A"/>
    <w:rsid w:val="00292B57"/>
    <w:rsid w:val="00292B8C"/>
    <w:rsid w:val="00292BA9"/>
    <w:rsid w:val="00292E1C"/>
    <w:rsid w:val="00292ECC"/>
    <w:rsid w:val="002930DD"/>
    <w:rsid w:val="0029337A"/>
    <w:rsid w:val="002934E0"/>
    <w:rsid w:val="00293665"/>
    <w:rsid w:val="002936EB"/>
    <w:rsid w:val="0029382A"/>
    <w:rsid w:val="00293856"/>
    <w:rsid w:val="002939AF"/>
    <w:rsid w:val="00293A02"/>
    <w:rsid w:val="00293AC5"/>
    <w:rsid w:val="00293C60"/>
    <w:rsid w:val="00293C8A"/>
    <w:rsid w:val="00293D1F"/>
    <w:rsid w:val="00293F0F"/>
    <w:rsid w:val="0029423F"/>
    <w:rsid w:val="00294311"/>
    <w:rsid w:val="002943B0"/>
    <w:rsid w:val="00294486"/>
    <w:rsid w:val="00294580"/>
    <w:rsid w:val="00294679"/>
    <w:rsid w:val="002948C5"/>
    <w:rsid w:val="002948E6"/>
    <w:rsid w:val="00294CE9"/>
    <w:rsid w:val="00294CF2"/>
    <w:rsid w:val="00294DDE"/>
    <w:rsid w:val="00295025"/>
    <w:rsid w:val="00295193"/>
    <w:rsid w:val="002954FE"/>
    <w:rsid w:val="002955A6"/>
    <w:rsid w:val="0029652C"/>
    <w:rsid w:val="0029663F"/>
    <w:rsid w:val="00296791"/>
    <w:rsid w:val="00296882"/>
    <w:rsid w:val="002969AF"/>
    <w:rsid w:val="00296C8F"/>
    <w:rsid w:val="00296CC2"/>
    <w:rsid w:val="00296CC8"/>
    <w:rsid w:val="00296E6F"/>
    <w:rsid w:val="00296F91"/>
    <w:rsid w:val="0029705A"/>
    <w:rsid w:val="002970D9"/>
    <w:rsid w:val="002971DC"/>
    <w:rsid w:val="00297299"/>
    <w:rsid w:val="002972BB"/>
    <w:rsid w:val="00297353"/>
    <w:rsid w:val="002973E9"/>
    <w:rsid w:val="002974D7"/>
    <w:rsid w:val="00297949"/>
    <w:rsid w:val="002979AE"/>
    <w:rsid w:val="00297A44"/>
    <w:rsid w:val="00297B76"/>
    <w:rsid w:val="00297B98"/>
    <w:rsid w:val="00297C4F"/>
    <w:rsid w:val="00297C59"/>
    <w:rsid w:val="00297CF2"/>
    <w:rsid w:val="00297EEA"/>
    <w:rsid w:val="00297F41"/>
    <w:rsid w:val="002A0053"/>
    <w:rsid w:val="002A00E3"/>
    <w:rsid w:val="002A0101"/>
    <w:rsid w:val="002A02B1"/>
    <w:rsid w:val="002A02E3"/>
    <w:rsid w:val="002A0490"/>
    <w:rsid w:val="002A0575"/>
    <w:rsid w:val="002A0613"/>
    <w:rsid w:val="002A0674"/>
    <w:rsid w:val="002A0680"/>
    <w:rsid w:val="002A0688"/>
    <w:rsid w:val="002A0736"/>
    <w:rsid w:val="002A07FC"/>
    <w:rsid w:val="002A09C4"/>
    <w:rsid w:val="002A0C03"/>
    <w:rsid w:val="002A0CEE"/>
    <w:rsid w:val="002A1029"/>
    <w:rsid w:val="002A11BD"/>
    <w:rsid w:val="002A14D3"/>
    <w:rsid w:val="002A157F"/>
    <w:rsid w:val="002A16CF"/>
    <w:rsid w:val="002A17A9"/>
    <w:rsid w:val="002A18CF"/>
    <w:rsid w:val="002A19FE"/>
    <w:rsid w:val="002A1C55"/>
    <w:rsid w:val="002A1D3E"/>
    <w:rsid w:val="002A1D62"/>
    <w:rsid w:val="002A1ED6"/>
    <w:rsid w:val="002A1EEC"/>
    <w:rsid w:val="002A1F30"/>
    <w:rsid w:val="002A2116"/>
    <w:rsid w:val="002A22F4"/>
    <w:rsid w:val="002A22FC"/>
    <w:rsid w:val="002A239C"/>
    <w:rsid w:val="002A256C"/>
    <w:rsid w:val="002A2637"/>
    <w:rsid w:val="002A2658"/>
    <w:rsid w:val="002A28FA"/>
    <w:rsid w:val="002A2975"/>
    <w:rsid w:val="002A2ACE"/>
    <w:rsid w:val="002A2B20"/>
    <w:rsid w:val="002A2FD6"/>
    <w:rsid w:val="002A3063"/>
    <w:rsid w:val="002A31C4"/>
    <w:rsid w:val="002A356B"/>
    <w:rsid w:val="002A3591"/>
    <w:rsid w:val="002A36F0"/>
    <w:rsid w:val="002A3739"/>
    <w:rsid w:val="002A37C8"/>
    <w:rsid w:val="002A383A"/>
    <w:rsid w:val="002A3983"/>
    <w:rsid w:val="002A3AD8"/>
    <w:rsid w:val="002A3AE4"/>
    <w:rsid w:val="002A3BE6"/>
    <w:rsid w:val="002A3C55"/>
    <w:rsid w:val="002A3E46"/>
    <w:rsid w:val="002A3F8D"/>
    <w:rsid w:val="002A412F"/>
    <w:rsid w:val="002A43B1"/>
    <w:rsid w:val="002A43B3"/>
    <w:rsid w:val="002A4470"/>
    <w:rsid w:val="002A45F4"/>
    <w:rsid w:val="002A4730"/>
    <w:rsid w:val="002A4945"/>
    <w:rsid w:val="002A4C14"/>
    <w:rsid w:val="002A4DD3"/>
    <w:rsid w:val="002A4DFE"/>
    <w:rsid w:val="002A5105"/>
    <w:rsid w:val="002A529E"/>
    <w:rsid w:val="002A541F"/>
    <w:rsid w:val="002A553B"/>
    <w:rsid w:val="002A5540"/>
    <w:rsid w:val="002A56BB"/>
    <w:rsid w:val="002A5865"/>
    <w:rsid w:val="002A59C6"/>
    <w:rsid w:val="002A5A05"/>
    <w:rsid w:val="002A5C1B"/>
    <w:rsid w:val="002A5C32"/>
    <w:rsid w:val="002A5EA9"/>
    <w:rsid w:val="002A5EC6"/>
    <w:rsid w:val="002A6095"/>
    <w:rsid w:val="002A6126"/>
    <w:rsid w:val="002A6144"/>
    <w:rsid w:val="002A6178"/>
    <w:rsid w:val="002A61A4"/>
    <w:rsid w:val="002A6269"/>
    <w:rsid w:val="002A6397"/>
    <w:rsid w:val="002A6669"/>
    <w:rsid w:val="002A66F2"/>
    <w:rsid w:val="002A673D"/>
    <w:rsid w:val="002A67D4"/>
    <w:rsid w:val="002A6937"/>
    <w:rsid w:val="002A69D8"/>
    <w:rsid w:val="002A6A35"/>
    <w:rsid w:val="002A6A45"/>
    <w:rsid w:val="002A6D5D"/>
    <w:rsid w:val="002A6F63"/>
    <w:rsid w:val="002A6FCE"/>
    <w:rsid w:val="002A7198"/>
    <w:rsid w:val="002A72B8"/>
    <w:rsid w:val="002A7308"/>
    <w:rsid w:val="002A7351"/>
    <w:rsid w:val="002A73D6"/>
    <w:rsid w:val="002A73FC"/>
    <w:rsid w:val="002A75F2"/>
    <w:rsid w:val="002A7624"/>
    <w:rsid w:val="002A76A4"/>
    <w:rsid w:val="002A7779"/>
    <w:rsid w:val="002A77C6"/>
    <w:rsid w:val="002A79BA"/>
    <w:rsid w:val="002A7A1D"/>
    <w:rsid w:val="002A7C3C"/>
    <w:rsid w:val="002A7C8A"/>
    <w:rsid w:val="002B00C2"/>
    <w:rsid w:val="002B012A"/>
    <w:rsid w:val="002B02B9"/>
    <w:rsid w:val="002B0364"/>
    <w:rsid w:val="002B079B"/>
    <w:rsid w:val="002B07E7"/>
    <w:rsid w:val="002B096E"/>
    <w:rsid w:val="002B0CB0"/>
    <w:rsid w:val="002B0D74"/>
    <w:rsid w:val="002B0ED2"/>
    <w:rsid w:val="002B0FFB"/>
    <w:rsid w:val="002B1026"/>
    <w:rsid w:val="002B10A2"/>
    <w:rsid w:val="002B11AD"/>
    <w:rsid w:val="002B12E3"/>
    <w:rsid w:val="002B137D"/>
    <w:rsid w:val="002B1610"/>
    <w:rsid w:val="002B16AC"/>
    <w:rsid w:val="002B18B4"/>
    <w:rsid w:val="002B1ABC"/>
    <w:rsid w:val="002B1AFD"/>
    <w:rsid w:val="002B1AFE"/>
    <w:rsid w:val="002B1B4D"/>
    <w:rsid w:val="002B1CB6"/>
    <w:rsid w:val="002B1D4A"/>
    <w:rsid w:val="002B1D57"/>
    <w:rsid w:val="002B1E3D"/>
    <w:rsid w:val="002B1E67"/>
    <w:rsid w:val="002B1E7D"/>
    <w:rsid w:val="002B1E85"/>
    <w:rsid w:val="002B1EA3"/>
    <w:rsid w:val="002B21C8"/>
    <w:rsid w:val="002B221D"/>
    <w:rsid w:val="002B2481"/>
    <w:rsid w:val="002B2561"/>
    <w:rsid w:val="002B2601"/>
    <w:rsid w:val="002B260F"/>
    <w:rsid w:val="002B265E"/>
    <w:rsid w:val="002B270C"/>
    <w:rsid w:val="002B29DE"/>
    <w:rsid w:val="002B2B0E"/>
    <w:rsid w:val="002B2C0B"/>
    <w:rsid w:val="002B30BD"/>
    <w:rsid w:val="002B30C7"/>
    <w:rsid w:val="002B318C"/>
    <w:rsid w:val="002B332F"/>
    <w:rsid w:val="002B33E4"/>
    <w:rsid w:val="002B33F9"/>
    <w:rsid w:val="002B355C"/>
    <w:rsid w:val="002B3607"/>
    <w:rsid w:val="002B3609"/>
    <w:rsid w:val="002B374A"/>
    <w:rsid w:val="002B382D"/>
    <w:rsid w:val="002B39AF"/>
    <w:rsid w:val="002B3B21"/>
    <w:rsid w:val="002B3C52"/>
    <w:rsid w:val="002B3CFB"/>
    <w:rsid w:val="002B3D12"/>
    <w:rsid w:val="002B3D58"/>
    <w:rsid w:val="002B3D81"/>
    <w:rsid w:val="002B3E86"/>
    <w:rsid w:val="002B3F04"/>
    <w:rsid w:val="002B3F8C"/>
    <w:rsid w:val="002B3FC9"/>
    <w:rsid w:val="002B4008"/>
    <w:rsid w:val="002B400C"/>
    <w:rsid w:val="002B4210"/>
    <w:rsid w:val="002B42A9"/>
    <w:rsid w:val="002B4415"/>
    <w:rsid w:val="002B4518"/>
    <w:rsid w:val="002B456D"/>
    <w:rsid w:val="002B464A"/>
    <w:rsid w:val="002B46E6"/>
    <w:rsid w:val="002B46EC"/>
    <w:rsid w:val="002B4772"/>
    <w:rsid w:val="002B48BB"/>
    <w:rsid w:val="002B48E1"/>
    <w:rsid w:val="002B4954"/>
    <w:rsid w:val="002B4A22"/>
    <w:rsid w:val="002B4A53"/>
    <w:rsid w:val="002B4ABB"/>
    <w:rsid w:val="002B4AF0"/>
    <w:rsid w:val="002B4B1B"/>
    <w:rsid w:val="002B4BE0"/>
    <w:rsid w:val="002B4BF6"/>
    <w:rsid w:val="002B4F8C"/>
    <w:rsid w:val="002B4FA4"/>
    <w:rsid w:val="002B5022"/>
    <w:rsid w:val="002B503C"/>
    <w:rsid w:val="002B54EF"/>
    <w:rsid w:val="002B55AD"/>
    <w:rsid w:val="002B55BE"/>
    <w:rsid w:val="002B569D"/>
    <w:rsid w:val="002B56FA"/>
    <w:rsid w:val="002B57D3"/>
    <w:rsid w:val="002B5B64"/>
    <w:rsid w:val="002B5D01"/>
    <w:rsid w:val="002B5D30"/>
    <w:rsid w:val="002B5D7F"/>
    <w:rsid w:val="002B5DA0"/>
    <w:rsid w:val="002B5F57"/>
    <w:rsid w:val="002B5F60"/>
    <w:rsid w:val="002B60ED"/>
    <w:rsid w:val="002B6181"/>
    <w:rsid w:val="002B6324"/>
    <w:rsid w:val="002B648A"/>
    <w:rsid w:val="002B6491"/>
    <w:rsid w:val="002B64B1"/>
    <w:rsid w:val="002B66B6"/>
    <w:rsid w:val="002B68D8"/>
    <w:rsid w:val="002B6A8F"/>
    <w:rsid w:val="002B6A95"/>
    <w:rsid w:val="002B6C81"/>
    <w:rsid w:val="002B6F85"/>
    <w:rsid w:val="002B6FB0"/>
    <w:rsid w:val="002B7013"/>
    <w:rsid w:val="002B702F"/>
    <w:rsid w:val="002B7108"/>
    <w:rsid w:val="002B71C1"/>
    <w:rsid w:val="002B728D"/>
    <w:rsid w:val="002B7483"/>
    <w:rsid w:val="002B7556"/>
    <w:rsid w:val="002B756D"/>
    <w:rsid w:val="002B764D"/>
    <w:rsid w:val="002B79B2"/>
    <w:rsid w:val="002B7A19"/>
    <w:rsid w:val="002B7BD5"/>
    <w:rsid w:val="002B7F39"/>
    <w:rsid w:val="002C00AB"/>
    <w:rsid w:val="002C02A0"/>
    <w:rsid w:val="002C036A"/>
    <w:rsid w:val="002C0603"/>
    <w:rsid w:val="002C0611"/>
    <w:rsid w:val="002C0638"/>
    <w:rsid w:val="002C0742"/>
    <w:rsid w:val="002C0AFA"/>
    <w:rsid w:val="002C0CF5"/>
    <w:rsid w:val="002C0D20"/>
    <w:rsid w:val="002C0F95"/>
    <w:rsid w:val="002C1100"/>
    <w:rsid w:val="002C113B"/>
    <w:rsid w:val="002C1229"/>
    <w:rsid w:val="002C127B"/>
    <w:rsid w:val="002C1469"/>
    <w:rsid w:val="002C1882"/>
    <w:rsid w:val="002C1997"/>
    <w:rsid w:val="002C19FC"/>
    <w:rsid w:val="002C1A7C"/>
    <w:rsid w:val="002C1C05"/>
    <w:rsid w:val="002C1C28"/>
    <w:rsid w:val="002C1D12"/>
    <w:rsid w:val="002C1E37"/>
    <w:rsid w:val="002C1EC2"/>
    <w:rsid w:val="002C1F40"/>
    <w:rsid w:val="002C1FAF"/>
    <w:rsid w:val="002C2201"/>
    <w:rsid w:val="002C23A8"/>
    <w:rsid w:val="002C2545"/>
    <w:rsid w:val="002C2570"/>
    <w:rsid w:val="002C25C5"/>
    <w:rsid w:val="002C2704"/>
    <w:rsid w:val="002C2B7A"/>
    <w:rsid w:val="002C2D3A"/>
    <w:rsid w:val="002C2DF1"/>
    <w:rsid w:val="002C2E07"/>
    <w:rsid w:val="002C31AA"/>
    <w:rsid w:val="002C31C5"/>
    <w:rsid w:val="002C3308"/>
    <w:rsid w:val="002C3367"/>
    <w:rsid w:val="002C33A6"/>
    <w:rsid w:val="002C34CE"/>
    <w:rsid w:val="002C354B"/>
    <w:rsid w:val="002C359C"/>
    <w:rsid w:val="002C3D99"/>
    <w:rsid w:val="002C4211"/>
    <w:rsid w:val="002C4359"/>
    <w:rsid w:val="002C43F8"/>
    <w:rsid w:val="002C464B"/>
    <w:rsid w:val="002C4894"/>
    <w:rsid w:val="002C49AA"/>
    <w:rsid w:val="002C49B4"/>
    <w:rsid w:val="002C4E0E"/>
    <w:rsid w:val="002C4E5C"/>
    <w:rsid w:val="002C4E62"/>
    <w:rsid w:val="002C4F8E"/>
    <w:rsid w:val="002C504A"/>
    <w:rsid w:val="002C50CF"/>
    <w:rsid w:val="002C52A2"/>
    <w:rsid w:val="002C5437"/>
    <w:rsid w:val="002C570F"/>
    <w:rsid w:val="002C5847"/>
    <w:rsid w:val="002C58A3"/>
    <w:rsid w:val="002C5A75"/>
    <w:rsid w:val="002C5ACD"/>
    <w:rsid w:val="002C5C89"/>
    <w:rsid w:val="002C5CEE"/>
    <w:rsid w:val="002C5F8E"/>
    <w:rsid w:val="002C615B"/>
    <w:rsid w:val="002C6215"/>
    <w:rsid w:val="002C6296"/>
    <w:rsid w:val="002C62D1"/>
    <w:rsid w:val="002C63BC"/>
    <w:rsid w:val="002C63C8"/>
    <w:rsid w:val="002C63EE"/>
    <w:rsid w:val="002C660B"/>
    <w:rsid w:val="002C662E"/>
    <w:rsid w:val="002C6BEB"/>
    <w:rsid w:val="002C6D54"/>
    <w:rsid w:val="002C6F00"/>
    <w:rsid w:val="002C7155"/>
    <w:rsid w:val="002C725E"/>
    <w:rsid w:val="002C72D8"/>
    <w:rsid w:val="002C75A9"/>
    <w:rsid w:val="002C77A7"/>
    <w:rsid w:val="002C781B"/>
    <w:rsid w:val="002C782B"/>
    <w:rsid w:val="002C7B9B"/>
    <w:rsid w:val="002C7BBD"/>
    <w:rsid w:val="002C7EE9"/>
    <w:rsid w:val="002C7FF4"/>
    <w:rsid w:val="002D0020"/>
    <w:rsid w:val="002D004F"/>
    <w:rsid w:val="002D032F"/>
    <w:rsid w:val="002D034C"/>
    <w:rsid w:val="002D03CF"/>
    <w:rsid w:val="002D0438"/>
    <w:rsid w:val="002D0462"/>
    <w:rsid w:val="002D0776"/>
    <w:rsid w:val="002D095D"/>
    <w:rsid w:val="002D0B58"/>
    <w:rsid w:val="002D0C9F"/>
    <w:rsid w:val="002D0CDE"/>
    <w:rsid w:val="002D0D10"/>
    <w:rsid w:val="002D0DEE"/>
    <w:rsid w:val="002D10AA"/>
    <w:rsid w:val="002D115B"/>
    <w:rsid w:val="002D121D"/>
    <w:rsid w:val="002D1261"/>
    <w:rsid w:val="002D12D7"/>
    <w:rsid w:val="002D1358"/>
    <w:rsid w:val="002D135B"/>
    <w:rsid w:val="002D14BC"/>
    <w:rsid w:val="002D1623"/>
    <w:rsid w:val="002D1728"/>
    <w:rsid w:val="002D188F"/>
    <w:rsid w:val="002D18E8"/>
    <w:rsid w:val="002D1BD8"/>
    <w:rsid w:val="002D1C53"/>
    <w:rsid w:val="002D1C62"/>
    <w:rsid w:val="002D1D85"/>
    <w:rsid w:val="002D2045"/>
    <w:rsid w:val="002D21FD"/>
    <w:rsid w:val="002D2258"/>
    <w:rsid w:val="002D23BE"/>
    <w:rsid w:val="002D246E"/>
    <w:rsid w:val="002D2493"/>
    <w:rsid w:val="002D256B"/>
    <w:rsid w:val="002D26CE"/>
    <w:rsid w:val="002D27FB"/>
    <w:rsid w:val="002D282F"/>
    <w:rsid w:val="002D28D0"/>
    <w:rsid w:val="002D297D"/>
    <w:rsid w:val="002D2D0C"/>
    <w:rsid w:val="002D2D58"/>
    <w:rsid w:val="002D2E70"/>
    <w:rsid w:val="002D2F0D"/>
    <w:rsid w:val="002D318A"/>
    <w:rsid w:val="002D32E6"/>
    <w:rsid w:val="002D32F9"/>
    <w:rsid w:val="002D342A"/>
    <w:rsid w:val="002D3743"/>
    <w:rsid w:val="002D3E82"/>
    <w:rsid w:val="002D3F48"/>
    <w:rsid w:val="002D3F54"/>
    <w:rsid w:val="002D4381"/>
    <w:rsid w:val="002D438E"/>
    <w:rsid w:val="002D446D"/>
    <w:rsid w:val="002D44F7"/>
    <w:rsid w:val="002D4563"/>
    <w:rsid w:val="002D475A"/>
    <w:rsid w:val="002D484D"/>
    <w:rsid w:val="002D4A3E"/>
    <w:rsid w:val="002D4AA0"/>
    <w:rsid w:val="002D4B02"/>
    <w:rsid w:val="002D4C39"/>
    <w:rsid w:val="002D4C8B"/>
    <w:rsid w:val="002D4CFA"/>
    <w:rsid w:val="002D4EC9"/>
    <w:rsid w:val="002D4F41"/>
    <w:rsid w:val="002D5296"/>
    <w:rsid w:val="002D52D9"/>
    <w:rsid w:val="002D5620"/>
    <w:rsid w:val="002D5794"/>
    <w:rsid w:val="002D5900"/>
    <w:rsid w:val="002D59F2"/>
    <w:rsid w:val="002D5AC2"/>
    <w:rsid w:val="002D5AF1"/>
    <w:rsid w:val="002D5E25"/>
    <w:rsid w:val="002D5EB6"/>
    <w:rsid w:val="002D6063"/>
    <w:rsid w:val="002D60F3"/>
    <w:rsid w:val="002D611D"/>
    <w:rsid w:val="002D6129"/>
    <w:rsid w:val="002D6425"/>
    <w:rsid w:val="002D647C"/>
    <w:rsid w:val="002D656B"/>
    <w:rsid w:val="002D66D8"/>
    <w:rsid w:val="002D693F"/>
    <w:rsid w:val="002D69E7"/>
    <w:rsid w:val="002D6B07"/>
    <w:rsid w:val="002D6D56"/>
    <w:rsid w:val="002D6DFF"/>
    <w:rsid w:val="002D6E33"/>
    <w:rsid w:val="002D6F8F"/>
    <w:rsid w:val="002D7000"/>
    <w:rsid w:val="002D72FA"/>
    <w:rsid w:val="002D7453"/>
    <w:rsid w:val="002D75B5"/>
    <w:rsid w:val="002D765E"/>
    <w:rsid w:val="002D76F5"/>
    <w:rsid w:val="002D7836"/>
    <w:rsid w:val="002D792D"/>
    <w:rsid w:val="002D7A1C"/>
    <w:rsid w:val="002D7A57"/>
    <w:rsid w:val="002D7A76"/>
    <w:rsid w:val="002D7BA1"/>
    <w:rsid w:val="002D7C67"/>
    <w:rsid w:val="002D7DC8"/>
    <w:rsid w:val="002D7F3A"/>
    <w:rsid w:val="002D7F75"/>
    <w:rsid w:val="002E0011"/>
    <w:rsid w:val="002E00F4"/>
    <w:rsid w:val="002E0252"/>
    <w:rsid w:val="002E035F"/>
    <w:rsid w:val="002E03A0"/>
    <w:rsid w:val="002E072F"/>
    <w:rsid w:val="002E0933"/>
    <w:rsid w:val="002E0CA9"/>
    <w:rsid w:val="002E0E29"/>
    <w:rsid w:val="002E111D"/>
    <w:rsid w:val="002E114E"/>
    <w:rsid w:val="002E11EB"/>
    <w:rsid w:val="002E1230"/>
    <w:rsid w:val="002E129D"/>
    <w:rsid w:val="002E12E7"/>
    <w:rsid w:val="002E16A7"/>
    <w:rsid w:val="002E1739"/>
    <w:rsid w:val="002E1A16"/>
    <w:rsid w:val="002E1C2A"/>
    <w:rsid w:val="002E1D0A"/>
    <w:rsid w:val="002E1DDD"/>
    <w:rsid w:val="002E1E19"/>
    <w:rsid w:val="002E1F37"/>
    <w:rsid w:val="002E1F92"/>
    <w:rsid w:val="002E22C2"/>
    <w:rsid w:val="002E2481"/>
    <w:rsid w:val="002E2738"/>
    <w:rsid w:val="002E2749"/>
    <w:rsid w:val="002E28A9"/>
    <w:rsid w:val="002E29BD"/>
    <w:rsid w:val="002E2B0F"/>
    <w:rsid w:val="002E2CD8"/>
    <w:rsid w:val="002E2DEB"/>
    <w:rsid w:val="002E2FFD"/>
    <w:rsid w:val="002E30A5"/>
    <w:rsid w:val="002E3965"/>
    <w:rsid w:val="002E3A8C"/>
    <w:rsid w:val="002E3A97"/>
    <w:rsid w:val="002E3AF6"/>
    <w:rsid w:val="002E3B4A"/>
    <w:rsid w:val="002E3C83"/>
    <w:rsid w:val="002E3D33"/>
    <w:rsid w:val="002E3E44"/>
    <w:rsid w:val="002E3EA1"/>
    <w:rsid w:val="002E3F2A"/>
    <w:rsid w:val="002E400A"/>
    <w:rsid w:val="002E41CE"/>
    <w:rsid w:val="002E4402"/>
    <w:rsid w:val="002E460F"/>
    <w:rsid w:val="002E4613"/>
    <w:rsid w:val="002E479E"/>
    <w:rsid w:val="002E47EB"/>
    <w:rsid w:val="002E47F7"/>
    <w:rsid w:val="002E48F8"/>
    <w:rsid w:val="002E4975"/>
    <w:rsid w:val="002E4BB1"/>
    <w:rsid w:val="002E4D44"/>
    <w:rsid w:val="002E4DC9"/>
    <w:rsid w:val="002E4FA1"/>
    <w:rsid w:val="002E515F"/>
    <w:rsid w:val="002E51A8"/>
    <w:rsid w:val="002E53E6"/>
    <w:rsid w:val="002E5583"/>
    <w:rsid w:val="002E5627"/>
    <w:rsid w:val="002E5707"/>
    <w:rsid w:val="002E57D1"/>
    <w:rsid w:val="002E5968"/>
    <w:rsid w:val="002E5ABA"/>
    <w:rsid w:val="002E5D57"/>
    <w:rsid w:val="002E5F20"/>
    <w:rsid w:val="002E6441"/>
    <w:rsid w:val="002E6540"/>
    <w:rsid w:val="002E664E"/>
    <w:rsid w:val="002E689C"/>
    <w:rsid w:val="002E691B"/>
    <w:rsid w:val="002E69E4"/>
    <w:rsid w:val="002E6A2C"/>
    <w:rsid w:val="002E6B2A"/>
    <w:rsid w:val="002E6BB8"/>
    <w:rsid w:val="002E6BDB"/>
    <w:rsid w:val="002E6C78"/>
    <w:rsid w:val="002E6CC1"/>
    <w:rsid w:val="002E6DC4"/>
    <w:rsid w:val="002E6EB9"/>
    <w:rsid w:val="002E6FF5"/>
    <w:rsid w:val="002E70A7"/>
    <w:rsid w:val="002E729E"/>
    <w:rsid w:val="002E7482"/>
    <w:rsid w:val="002E74AA"/>
    <w:rsid w:val="002E74C0"/>
    <w:rsid w:val="002E750A"/>
    <w:rsid w:val="002E7626"/>
    <w:rsid w:val="002E7749"/>
    <w:rsid w:val="002E780C"/>
    <w:rsid w:val="002E7846"/>
    <w:rsid w:val="002E78D6"/>
    <w:rsid w:val="002E79BE"/>
    <w:rsid w:val="002E7D17"/>
    <w:rsid w:val="002E7DE7"/>
    <w:rsid w:val="002E7E97"/>
    <w:rsid w:val="002E7F32"/>
    <w:rsid w:val="002F02A4"/>
    <w:rsid w:val="002F0332"/>
    <w:rsid w:val="002F041E"/>
    <w:rsid w:val="002F05E4"/>
    <w:rsid w:val="002F069D"/>
    <w:rsid w:val="002F071C"/>
    <w:rsid w:val="002F072B"/>
    <w:rsid w:val="002F0878"/>
    <w:rsid w:val="002F0B9B"/>
    <w:rsid w:val="002F0BE6"/>
    <w:rsid w:val="002F0C3E"/>
    <w:rsid w:val="002F0CB1"/>
    <w:rsid w:val="002F0CC5"/>
    <w:rsid w:val="002F0CE8"/>
    <w:rsid w:val="002F0D47"/>
    <w:rsid w:val="002F0EA5"/>
    <w:rsid w:val="002F0FA2"/>
    <w:rsid w:val="002F0FCB"/>
    <w:rsid w:val="002F118D"/>
    <w:rsid w:val="002F1241"/>
    <w:rsid w:val="002F1310"/>
    <w:rsid w:val="002F1447"/>
    <w:rsid w:val="002F14D2"/>
    <w:rsid w:val="002F1971"/>
    <w:rsid w:val="002F1B8C"/>
    <w:rsid w:val="002F1BAA"/>
    <w:rsid w:val="002F1D63"/>
    <w:rsid w:val="002F1E30"/>
    <w:rsid w:val="002F2097"/>
    <w:rsid w:val="002F2178"/>
    <w:rsid w:val="002F21CE"/>
    <w:rsid w:val="002F23E4"/>
    <w:rsid w:val="002F24CC"/>
    <w:rsid w:val="002F26C7"/>
    <w:rsid w:val="002F273C"/>
    <w:rsid w:val="002F2BC8"/>
    <w:rsid w:val="002F2BF5"/>
    <w:rsid w:val="002F2D15"/>
    <w:rsid w:val="002F2DA8"/>
    <w:rsid w:val="002F2E35"/>
    <w:rsid w:val="002F2EEA"/>
    <w:rsid w:val="002F2EFC"/>
    <w:rsid w:val="002F2F4F"/>
    <w:rsid w:val="002F2FA2"/>
    <w:rsid w:val="002F3226"/>
    <w:rsid w:val="002F377B"/>
    <w:rsid w:val="002F37EE"/>
    <w:rsid w:val="002F38CD"/>
    <w:rsid w:val="002F3912"/>
    <w:rsid w:val="002F3A0A"/>
    <w:rsid w:val="002F3A1C"/>
    <w:rsid w:val="002F3A6B"/>
    <w:rsid w:val="002F3AB0"/>
    <w:rsid w:val="002F3BD3"/>
    <w:rsid w:val="002F3C43"/>
    <w:rsid w:val="002F3CBC"/>
    <w:rsid w:val="002F4029"/>
    <w:rsid w:val="002F425B"/>
    <w:rsid w:val="002F4487"/>
    <w:rsid w:val="002F4510"/>
    <w:rsid w:val="002F4767"/>
    <w:rsid w:val="002F4861"/>
    <w:rsid w:val="002F4A98"/>
    <w:rsid w:val="002F4BB7"/>
    <w:rsid w:val="002F4C78"/>
    <w:rsid w:val="002F4FEF"/>
    <w:rsid w:val="002F524C"/>
    <w:rsid w:val="002F52AC"/>
    <w:rsid w:val="002F54B2"/>
    <w:rsid w:val="002F54D1"/>
    <w:rsid w:val="002F558C"/>
    <w:rsid w:val="002F55E6"/>
    <w:rsid w:val="002F566F"/>
    <w:rsid w:val="002F5790"/>
    <w:rsid w:val="002F585D"/>
    <w:rsid w:val="002F5952"/>
    <w:rsid w:val="002F5980"/>
    <w:rsid w:val="002F5A05"/>
    <w:rsid w:val="002F5A9B"/>
    <w:rsid w:val="002F5A9F"/>
    <w:rsid w:val="002F5E59"/>
    <w:rsid w:val="002F5FAB"/>
    <w:rsid w:val="002F602E"/>
    <w:rsid w:val="002F6076"/>
    <w:rsid w:val="002F61EF"/>
    <w:rsid w:val="002F622A"/>
    <w:rsid w:val="002F631F"/>
    <w:rsid w:val="002F6340"/>
    <w:rsid w:val="002F6363"/>
    <w:rsid w:val="002F63C6"/>
    <w:rsid w:val="002F64AA"/>
    <w:rsid w:val="002F6527"/>
    <w:rsid w:val="002F6695"/>
    <w:rsid w:val="002F6758"/>
    <w:rsid w:val="002F6A14"/>
    <w:rsid w:val="002F6AD3"/>
    <w:rsid w:val="002F6E49"/>
    <w:rsid w:val="002F6EE5"/>
    <w:rsid w:val="002F6F6F"/>
    <w:rsid w:val="002F6FF0"/>
    <w:rsid w:val="002F7085"/>
    <w:rsid w:val="002F743F"/>
    <w:rsid w:val="002F7468"/>
    <w:rsid w:val="002F758D"/>
    <w:rsid w:val="002F7844"/>
    <w:rsid w:val="002F7981"/>
    <w:rsid w:val="002F7A06"/>
    <w:rsid w:val="002F7A79"/>
    <w:rsid w:val="002F7A7C"/>
    <w:rsid w:val="002F7AC1"/>
    <w:rsid w:val="002F7B78"/>
    <w:rsid w:val="002F7D10"/>
    <w:rsid w:val="002F7F3D"/>
    <w:rsid w:val="002F7FC4"/>
    <w:rsid w:val="003000A3"/>
    <w:rsid w:val="003002E3"/>
    <w:rsid w:val="00300331"/>
    <w:rsid w:val="0030038F"/>
    <w:rsid w:val="003003F4"/>
    <w:rsid w:val="00300438"/>
    <w:rsid w:val="003004F0"/>
    <w:rsid w:val="00300529"/>
    <w:rsid w:val="003005F9"/>
    <w:rsid w:val="003006FB"/>
    <w:rsid w:val="0030085D"/>
    <w:rsid w:val="003009E6"/>
    <w:rsid w:val="00300A36"/>
    <w:rsid w:val="00300AD5"/>
    <w:rsid w:val="00300C5E"/>
    <w:rsid w:val="00300DAF"/>
    <w:rsid w:val="00300DB2"/>
    <w:rsid w:val="00300E42"/>
    <w:rsid w:val="00300E67"/>
    <w:rsid w:val="00300ECE"/>
    <w:rsid w:val="00300EDB"/>
    <w:rsid w:val="00301233"/>
    <w:rsid w:val="00301358"/>
    <w:rsid w:val="0030151F"/>
    <w:rsid w:val="00301766"/>
    <w:rsid w:val="00301820"/>
    <w:rsid w:val="0030197E"/>
    <w:rsid w:val="00301BF6"/>
    <w:rsid w:val="00301D48"/>
    <w:rsid w:val="00301E56"/>
    <w:rsid w:val="003020C4"/>
    <w:rsid w:val="00302135"/>
    <w:rsid w:val="003021FF"/>
    <w:rsid w:val="003022BC"/>
    <w:rsid w:val="003028C4"/>
    <w:rsid w:val="00302B02"/>
    <w:rsid w:val="00302BE4"/>
    <w:rsid w:val="00302C80"/>
    <w:rsid w:val="00302D1D"/>
    <w:rsid w:val="00302DA0"/>
    <w:rsid w:val="00302E34"/>
    <w:rsid w:val="00302ECF"/>
    <w:rsid w:val="00302FA8"/>
    <w:rsid w:val="00302FF2"/>
    <w:rsid w:val="003032EB"/>
    <w:rsid w:val="003033E7"/>
    <w:rsid w:val="00303525"/>
    <w:rsid w:val="003035EA"/>
    <w:rsid w:val="003036E7"/>
    <w:rsid w:val="003036F1"/>
    <w:rsid w:val="003038A1"/>
    <w:rsid w:val="00303A8D"/>
    <w:rsid w:val="00303C82"/>
    <w:rsid w:val="00303CE0"/>
    <w:rsid w:val="00303DA8"/>
    <w:rsid w:val="00303E49"/>
    <w:rsid w:val="00303E64"/>
    <w:rsid w:val="0030411B"/>
    <w:rsid w:val="00304120"/>
    <w:rsid w:val="003041F1"/>
    <w:rsid w:val="0030420E"/>
    <w:rsid w:val="0030426D"/>
    <w:rsid w:val="003042E7"/>
    <w:rsid w:val="003043C4"/>
    <w:rsid w:val="0030446C"/>
    <w:rsid w:val="00304700"/>
    <w:rsid w:val="0030494B"/>
    <w:rsid w:val="003049C1"/>
    <w:rsid w:val="003049D7"/>
    <w:rsid w:val="00304FAB"/>
    <w:rsid w:val="003050A7"/>
    <w:rsid w:val="00305407"/>
    <w:rsid w:val="00305501"/>
    <w:rsid w:val="003055D4"/>
    <w:rsid w:val="003056B9"/>
    <w:rsid w:val="003057E8"/>
    <w:rsid w:val="00305927"/>
    <w:rsid w:val="00305997"/>
    <w:rsid w:val="003059D5"/>
    <w:rsid w:val="00305A6B"/>
    <w:rsid w:val="00305D4A"/>
    <w:rsid w:val="00305E84"/>
    <w:rsid w:val="0030608D"/>
    <w:rsid w:val="003060D3"/>
    <w:rsid w:val="003060F3"/>
    <w:rsid w:val="0030610C"/>
    <w:rsid w:val="0030611D"/>
    <w:rsid w:val="003061AD"/>
    <w:rsid w:val="00306400"/>
    <w:rsid w:val="003067F7"/>
    <w:rsid w:val="00306F6E"/>
    <w:rsid w:val="00307041"/>
    <w:rsid w:val="003070ED"/>
    <w:rsid w:val="00307138"/>
    <w:rsid w:val="003072B4"/>
    <w:rsid w:val="00307372"/>
    <w:rsid w:val="003074B6"/>
    <w:rsid w:val="00307544"/>
    <w:rsid w:val="00307569"/>
    <w:rsid w:val="003075BB"/>
    <w:rsid w:val="003075CD"/>
    <w:rsid w:val="0030766E"/>
    <w:rsid w:val="00307690"/>
    <w:rsid w:val="00307868"/>
    <w:rsid w:val="00307C19"/>
    <w:rsid w:val="00307D11"/>
    <w:rsid w:val="00307D65"/>
    <w:rsid w:val="00307D92"/>
    <w:rsid w:val="00307D97"/>
    <w:rsid w:val="00307DB1"/>
    <w:rsid w:val="00307F4A"/>
    <w:rsid w:val="00307FE0"/>
    <w:rsid w:val="0031006E"/>
    <w:rsid w:val="00310209"/>
    <w:rsid w:val="003103FD"/>
    <w:rsid w:val="003104A9"/>
    <w:rsid w:val="003104F0"/>
    <w:rsid w:val="00310610"/>
    <w:rsid w:val="003106F7"/>
    <w:rsid w:val="003107EE"/>
    <w:rsid w:val="00310845"/>
    <w:rsid w:val="00310B38"/>
    <w:rsid w:val="00310C1E"/>
    <w:rsid w:val="00310D4B"/>
    <w:rsid w:val="00310D6E"/>
    <w:rsid w:val="00310E17"/>
    <w:rsid w:val="00310FDF"/>
    <w:rsid w:val="003112F3"/>
    <w:rsid w:val="0031136E"/>
    <w:rsid w:val="003113C7"/>
    <w:rsid w:val="003113E0"/>
    <w:rsid w:val="00311436"/>
    <w:rsid w:val="0031148E"/>
    <w:rsid w:val="00311557"/>
    <w:rsid w:val="003117AC"/>
    <w:rsid w:val="00311972"/>
    <w:rsid w:val="00311AC1"/>
    <w:rsid w:val="00311ACE"/>
    <w:rsid w:val="00311C60"/>
    <w:rsid w:val="00311CC4"/>
    <w:rsid w:val="00311DBD"/>
    <w:rsid w:val="00311EC8"/>
    <w:rsid w:val="00311F3E"/>
    <w:rsid w:val="00311F41"/>
    <w:rsid w:val="00312432"/>
    <w:rsid w:val="00312549"/>
    <w:rsid w:val="00312567"/>
    <w:rsid w:val="00312820"/>
    <w:rsid w:val="0031288A"/>
    <w:rsid w:val="00312A06"/>
    <w:rsid w:val="00312AAE"/>
    <w:rsid w:val="00312B17"/>
    <w:rsid w:val="00312BD8"/>
    <w:rsid w:val="00312BEF"/>
    <w:rsid w:val="00312CFE"/>
    <w:rsid w:val="00312DB2"/>
    <w:rsid w:val="00312E67"/>
    <w:rsid w:val="00312EB9"/>
    <w:rsid w:val="00312ECF"/>
    <w:rsid w:val="00312F1E"/>
    <w:rsid w:val="00313011"/>
    <w:rsid w:val="003130E4"/>
    <w:rsid w:val="00313158"/>
    <w:rsid w:val="003131BF"/>
    <w:rsid w:val="0031334E"/>
    <w:rsid w:val="003133A8"/>
    <w:rsid w:val="0031345E"/>
    <w:rsid w:val="003134B6"/>
    <w:rsid w:val="00313621"/>
    <w:rsid w:val="00313758"/>
    <w:rsid w:val="003137A6"/>
    <w:rsid w:val="00313954"/>
    <w:rsid w:val="00313BA3"/>
    <w:rsid w:val="00313BA4"/>
    <w:rsid w:val="00313BAA"/>
    <w:rsid w:val="00313DC0"/>
    <w:rsid w:val="00313DDE"/>
    <w:rsid w:val="00313F4B"/>
    <w:rsid w:val="0031414C"/>
    <w:rsid w:val="00314569"/>
    <w:rsid w:val="00314614"/>
    <w:rsid w:val="0031462A"/>
    <w:rsid w:val="00314897"/>
    <w:rsid w:val="00314A18"/>
    <w:rsid w:val="00314A29"/>
    <w:rsid w:val="00314A6C"/>
    <w:rsid w:val="00314AED"/>
    <w:rsid w:val="00314B94"/>
    <w:rsid w:val="00314C8B"/>
    <w:rsid w:val="00314DE6"/>
    <w:rsid w:val="0031518C"/>
    <w:rsid w:val="003151F5"/>
    <w:rsid w:val="003151FD"/>
    <w:rsid w:val="003152AA"/>
    <w:rsid w:val="00315337"/>
    <w:rsid w:val="0031538E"/>
    <w:rsid w:val="003154B6"/>
    <w:rsid w:val="00315643"/>
    <w:rsid w:val="003156CE"/>
    <w:rsid w:val="003156DD"/>
    <w:rsid w:val="00315822"/>
    <w:rsid w:val="0031588E"/>
    <w:rsid w:val="00315A62"/>
    <w:rsid w:val="00315BFA"/>
    <w:rsid w:val="00315C54"/>
    <w:rsid w:val="00315E1F"/>
    <w:rsid w:val="0031611F"/>
    <w:rsid w:val="0031619E"/>
    <w:rsid w:val="00316249"/>
    <w:rsid w:val="003162E2"/>
    <w:rsid w:val="003162F4"/>
    <w:rsid w:val="00316477"/>
    <w:rsid w:val="00316504"/>
    <w:rsid w:val="0031662C"/>
    <w:rsid w:val="0031679F"/>
    <w:rsid w:val="00316887"/>
    <w:rsid w:val="00316B25"/>
    <w:rsid w:val="00316BC9"/>
    <w:rsid w:val="00316E4C"/>
    <w:rsid w:val="00317172"/>
    <w:rsid w:val="003178FD"/>
    <w:rsid w:val="003179F3"/>
    <w:rsid w:val="00317B55"/>
    <w:rsid w:val="00317B90"/>
    <w:rsid w:val="00317C2B"/>
    <w:rsid w:val="00317C36"/>
    <w:rsid w:val="00317CDA"/>
    <w:rsid w:val="00317EAC"/>
    <w:rsid w:val="00317F61"/>
    <w:rsid w:val="00317F74"/>
    <w:rsid w:val="00317F87"/>
    <w:rsid w:val="00317FF4"/>
    <w:rsid w:val="00320264"/>
    <w:rsid w:val="003202F6"/>
    <w:rsid w:val="003203F0"/>
    <w:rsid w:val="00320417"/>
    <w:rsid w:val="00320626"/>
    <w:rsid w:val="0032079B"/>
    <w:rsid w:val="003207A8"/>
    <w:rsid w:val="003207CE"/>
    <w:rsid w:val="00320982"/>
    <w:rsid w:val="00320B7A"/>
    <w:rsid w:val="00320C79"/>
    <w:rsid w:val="00320EF2"/>
    <w:rsid w:val="003210EF"/>
    <w:rsid w:val="003211C7"/>
    <w:rsid w:val="00321227"/>
    <w:rsid w:val="00321243"/>
    <w:rsid w:val="00321495"/>
    <w:rsid w:val="0032165E"/>
    <w:rsid w:val="00321682"/>
    <w:rsid w:val="00321716"/>
    <w:rsid w:val="003218FF"/>
    <w:rsid w:val="00321A17"/>
    <w:rsid w:val="00321B6D"/>
    <w:rsid w:val="00321D64"/>
    <w:rsid w:val="00321EA6"/>
    <w:rsid w:val="00321EFA"/>
    <w:rsid w:val="00321F01"/>
    <w:rsid w:val="00321F61"/>
    <w:rsid w:val="0032204D"/>
    <w:rsid w:val="00322690"/>
    <w:rsid w:val="0032281D"/>
    <w:rsid w:val="00322855"/>
    <w:rsid w:val="00322A55"/>
    <w:rsid w:val="00322A9B"/>
    <w:rsid w:val="00322ABA"/>
    <w:rsid w:val="00322ABC"/>
    <w:rsid w:val="00322B13"/>
    <w:rsid w:val="00322B5F"/>
    <w:rsid w:val="00322C24"/>
    <w:rsid w:val="00322E0F"/>
    <w:rsid w:val="00322EAB"/>
    <w:rsid w:val="00322FFD"/>
    <w:rsid w:val="00323057"/>
    <w:rsid w:val="003230F2"/>
    <w:rsid w:val="00323171"/>
    <w:rsid w:val="003233E6"/>
    <w:rsid w:val="00323415"/>
    <w:rsid w:val="003235E7"/>
    <w:rsid w:val="003237DE"/>
    <w:rsid w:val="003237E8"/>
    <w:rsid w:val="003237F3"/>
    <w:rsid w:val="00323D1D"/>
    <w:rsid w:val="00323EE3"/>
    <w:rsid w:val="003241D0"/>
    <w:rsid w:val="003242E5"/>
    <w:rsid w:val="00324405"/>
    <w:rsid w:val="00324464"/>
    <w:rsid w:val="003245AB"/>
    <w:rsid w:val="0032465C"/>
    <w:rsid w:val="0032476A"/>
    <w:rsid w:val="00324800"/>
    <w:rsid w:val="00324807"/>
    <w:rsid w:val="003248F3"/>
    <w:rsid w:val="00324965"/>
    <w:rsid w:val="00324A71"/>
    <w:rsid w:val="00324C12"/>
    <w:rsid w:val="00324C4F"/>
    <w:rsid w:val="00324E1C"/>
    <w:rsid w:val="00324E4A"/>
    <w:rsid w:val="00325205"/>
    <w:rsid w:val="00325303"/>
    <w:rsid w:val="00325403"/>
    <w:rsid w:val="0032558D"/>
    <w:rsid w:val="0032566B"/>
    <w:rsid w:val="00325691"/>
    <w:rsid w:val="003257F3"/>
    <w:rsid w:val="00325823"/>
    <w:rsid w:val="0032583F"/>
    <w:rsid w:val="003258A0"/>
    <w:rsid w:val="00325ABA"/>
    <w:rsid w:val="00325C57"/>
    <w:rsid w:val="00325D31"/>
    <w:rsid w:val="00325D55"/>
    <w:rsid w:val="00325DFD"/>
    <w:rsid w:val="00325E4F"/>
    <w:rsid w:val="00326083"/>
    <w:rsid w:val="003260D7"/>
    <w:rsid w:val="00326158"/>
    <w:rsid w:val="00326180"/>
    <w:rsid w:val="003261A6"/>
    <w:rsid w:val="00326301"/>
    <w:rsid w:val="00326340"/>
    <w:rsid w:val="00326508"/>
    <w:rsid w:val="00326571"/>
    <w:rsid w:val="003266D9"/>
    <w:rsid w:val="00326741"/>
    <w:rsid w:val="003268C4"/>
    <w:rsid w:val="003268F1"/>
    <w:rsid w:val="00326A29"/>
    <w:rsid w:val="00326B21"/>
    <w:rsid w:val="00326D29"/>
    <w:rsid w:val="00326F04"/>
    <w:rsid w:val="00326FBD"/>
    <w:rsid w:val="0032721B"/>
    <w:rsid w:val="0032733A"/>
    <w:rsid w:val="003273AC"/>
    <w:rsid w:val="0032744F"/>
    <w:rsid w:val="0032763C"/>
    <w:rsid w:val="00327679"/>
    <w:rsid w:val="003277DC"/>
    <w:rsid w:val="00327832"/>
    <w:rsid w:val="003279F5"/>
    <w:rsid w:val="00327D6A"/>
    <w:rsid w:val="00327DA1"/>
    <w:rsid w:val="00330091"/>
    <w:rsid w:val="00330252"/>
    <w:rsid w:val="00330276"/>
    <w:rsid w:val="00330656"/>
    <w:rsid w:val="003307A6"/>
    <w:rsid w:val="003307AD"/>
    <w:rsid w:val="003309B4"/>
    <w:rsid w:val="00330D58"/>
    <w:rsid w:val="00330E1D"/>
    <w:rsid w:val="00330F02"/>
    <w:rsid w:val="00330F6C"/>
    <w:rsid w:val="003310E6"/>
    <w:rsid w:val="0033113A"/>
    <w:rsid w:val="003312E1"/>
    <w:rsid w:val="003313D1"/>
    <w:rsid w:val="0033143E"/>
    <w:rsid w:val="00331440"/>
    <w:rsid w:val="0033149B"/>
    <w:rsid w:val="003316E5"/>
    <w:rsid w:val="003317B9"/>
    <w:rsid w:val="003317C9"/>
    <w:rsid w:val="00331845"/>
    <w:rsid w:val="00331A33"/>
    <w:rsid w:val="00331ADC"/>
    <w:rsid w:val="00331AE7"/>
    <w:rsid w:val="00331D5A"/>
    <w:rsid w:val="00331E27"/>
    <w:rsid w:val="00331E4F"/>
    <w:rsid w:val="00332094"/>
    <w:rsid w:val="00332175"/>
    <w:rsid w:val="0033226B"/>
    <w:rsid w:val="0033230E"/>
    <w:rsid w:val="0033233B"/>
    <w:rsid w:val="0033247D"/>
    <w:rsid w:val="00332508"/>
    <w:rsid w:val="003326F4"/>
    <w:rsid w:val="00332859"/>
    <w:rsid w:val="0033287E"/>
    <w:rsid w:val="00332AA4"/>
    <w:rsid w:val="00332AC0"/>
    <w:rsid w:val="00332E55"/>
    <w:rsid w:val="00332E90"/>
    <w:rsid w:val="00332F7A"/>
    <w:rsid w:val="00333050"/>
    <w:rsid w:val="00333119"/>
    <w:rsid w:val="0033311A"/>
    <w:rsid w:val="00333163"/>
    <w:rsid w:val="00333168"/>
    <w:rsid w:val="00333429"/>
    <w:rsid w:val="0033381A"/>
    <w:rsid w:val="00333868"/>
    <w:rsid w:val="00333959"/>
    <w:rsid w:val="00333BC8"/>
    <w:rsid w:val="00333EB0"/>
    <w:rsid w:val="00333ED7"/>
    <w:rsid w:val="0033404B"/>
    <w:rsid w:val="00334239"/>
    <w:rsid w:val="00334337"/>
    <w:rsid w:val="00334546"/>
    <w:rsid w:val="00334578"/>
    <w:rsid w:val="00334584"/>
    <w:rsid w:val="003345A1"/>
    <w:rsid w:val="0033467E"/>
    <w:rsid w:val="00334752"/>
    <w:rsid w:val="00334785"/>
    <w:rsid w:val="0033479F"/>
    <w:rsid w:val="00334A9C"/>
    <w:rsid w:val="00334AAC"/>
    <w:rsid w:val="00334C53"/>
    <w:rsid w:val="00334D94"/>
    <w:rsid w:val="00334EE9"/>
    <w:rsid w:val="00334EF0"/>
    <w:rsid w:val="003350D8"/>
    <w:rsid w:val="003351FD"/>
    <w:rsid w:val="00335245"/>
    <w:rsid w:val="00335443"/>
    <w:rsid w:val="0033557A"/>
    <w:rsid w:val="00335729"/>
    <w:rsid w:val="003357C2"/>
    <w:rsid w:val="003358F7"/>
    <w:rsid w:val="00335A9C"/>
    <w:rsid w:val="00335BAA"/>
    <w:rsid w:val="00335C53"/>
    <w:rsid w:val="00335CDF"/>
    <w:rsid w:val="00335CF6"/>
    <w:rsid w:val="00335D65"/>
    <w:rsid w:val="00335D98"/>
    <w:rsid w:val="00335DE9"/>
    <w:rsid w:val="00336049"/>
    <w:rsid w:val="00336125"/>
    <w:rsid w:val="0033629A"/>
    <w:rsid w:val="003362A8"/>
    <w:rsid w:val="00336314"/>
    <w:rsid w:val="003363B9"/>
    <w:rsid w:val="00336559"/>
    <w:rsid w:val="00336580"/>
    <w:rsid w:val="00336596"/>
    <w:rsid w:val="003365E7"/>
    <w:rsid w:val="003366BC"/>
    <w:rsid w:val="003367C8"/>
    <w:rsid w:val="003368A7"/>
    <w:rsid w:val="003368C7"/>
    <w:rsid w:val="00336969"/>
    <w:rsid w:val="00336A5C"/>
    <w:rsid w:val="00336B44"/>
    <w:rsid w:val="00336BF5"/>
    <w:rsid w:val="00336D3F"/>
    <w:rsid w:val="00336D61"/>
    <w:rsid w:val="00336F22"/>
    <w:rsid w:val="00337189"/>
    <w:rsid w:val="003371D6"/>
    <w:rsid w:val="00337548"/>
    <w:rsid w:val="0033780A"/>
    <w:rsid w:val="00337872"/>
    <w:rsid w:val="00337AD5"/>
    <w:rsid w:val="00337C5B"/>
    <w:rsid w:val="00337E96"/>
    <w:rsid w:val="00337F4A"/>
    <w:rsid w:val="0034003B"/>
    <w:rsid w:val="003400FC"/>
    <w:rsid w:val="00340426"/>
    <w:rsid w:val="00340432"/>
    <w:rsid w:val="003404FE"/>
    <w:rsid w:val="0034073B"/>
    <w:rsid w:val="0034084B"/>
    <w:rsid w:val="00340931"/>
    <w:rsid w:val="00340A6A"/>
    <w:rsid w:val="00340E4D"/>
    <w:rsid w:val="00340E88"/>
    <w:rsid w:val="00340F36"/>
    <w:rsid w:val="00341020"/>
    <w:rsid w:val="00341047"/>
    <w:rsid w:val="00341176"/>
    <w:rsid w:val="00341229"/>
    <w:rsid w:val="00341379"/>
    <w:rsid w:val="003415F7"/>
    <w:rsid w:val="003417F0"/>
    <w:rsid w:val="00341856"/>
    <w:rsid w:val="003418F9"/>
    <w:rsid w:val="00341F08"/>
    <w:rsid w:val="0034200A"/>
    <w:rsid w:val="003420B0"/>
    <w:rsid w:val="003422C1"/>
    <w:rsid w:val="003422FC"/>
    <w:rsid w:val="003424B0"/>
    <w:rsid w:val="003425CB"/>
    <w:rsid w:val="00342637"/>
    <w:rsid w:val="00342693"/>
    <w:rsid w:val="003429E2"/>
    <w:rsid w:val="00342BD3"/>
    <w:rsid w:val="00342D11"/>
    <w:rsid w:val="00342D46"/>
    <w:rsid w:val="00342F7A"/>
    <w:rsid w:val="00343054"/>
    <w:rsid w:val="00343055"/>
    <w:rsid w:val="00343207"/>
    <w:rsid w:val="00343453"/>
    <w:rsid w:val="00343473"/>
    <w:rsid w:val="003434DD"/>
    <w:rsid w:val="00343544"/>
    <w:rsid w:val="00343683"/>
    <w:rsid w:val="003437AB"/>
    <w:rsid w:val="00343898"/>
    <w:rsid w:val="003438AC"/>
    <w:rsid w:val="0034391B"/>
    <w:rsid w:val="00343A01"/>
    <w:rsid w:val="00344036"/>
    <w:rsid w:val="00344165"/>
    <w:rsid w:val="0034448D"/>
    <w:rsid w:val="003444B3"/>
    <w:rsid w:val="003445DD"/>
    <w:rsid w:val="003445F6"/>
    <w:rsid w:val="00344647"/>
    <w:rsid w:val="00344650"/>
    <w:rsid w:val="003446A6"/>
    <w:rsid w:val="00344746"/>
    <w:rsid w:val="003449C5"/>
    <w:rsid w:val="00344A2D"/>
    <w:rsid w:val="00344A78"/>
    <w:rsid w:val="00344B22"/>
    <w:rsid w:val="00344E82"/>
    <w:rsid w:val="00344E89"/>
    <w:rsid w:val="00344F55"/>
    <w:rsid w:val="00344F79"/>
    <w:rsid w:val="00345203"/>
    <w:rsid w:val="00345439"/>
    <w:rsid w:val="00345779"/>
    <w:rsid w:val="0034577F"/>
    <w:rsid w:val="00345864"/>
    <w:rsid w:val="00345D4D"/>
    <w:rsid w:val="00345E60"/>
    <w:rsid w:val="00345ED7"/>
    <w:rsid w:val="00346099"/>
    <w:rsid w:val="00346109"/>
    <w:rsid w:val="00346350"/>
    <w:rsid w:val="003463CF"/>
    <w:rsid w:val="003464A0"/>
    <w:rsid w:val="003467C5"/>
    <w:rsid w:val="00346898"/>
    <w:rsid w:val="003468C5"/>
    <w:rsid w:val="00346A46"/>
    <w:rsid w:val="00346C7E"/>
    <w:rsid w:val="00346F6A"/>
    <w:rsid w:val="00346FC7"/>
    <w:rsid w:val="0034714D"/>
    <w:rsid w:val="00347270"/>
    <w:rsid w:val="003474BB"/>
    <w:rsid w:val="0034755E"/>
    <w:rsid w:val="00347565"/>
    <w:rsid w:val="0034768F"/>
    <w:rsid w:val="0034780D"/>
    <w:rsid w:val="00347875"/>
    <w:rsid w:val="0034787F"/>
    <w:rsid w:val="003478A9"/>
    <w:rsid w:val="0034793A"/>
    <w:rsid w:val="00347A3D"/>
    <w:rsid w:val="00347BD6"/>
    <w:rsid w:val="00347C44"/>
    <w:rsid w:val="00347D51"/>
    <w:rsid w:val="00347D81"/>
    <w:rsid w:val="00347DE1"/>
    <w:rsid w:val="00347E1B"/>
    <w:rsid w:val="00347E3A"/>
    <w:rsid w:val="003500F1"/>
    <w:rsid w:val="0035025E"/>
    <w:rsid w:val="0035043B"/>
    <w:rsid w:val="003504A5"/>
    <w:rsid w:val="003504B2"/>
    <w:rsid w:val="003506FA"/>
    <w:rsid w:val="00350748"/>
    <w:rsid w:val="00350753"/>
    <w:rsid w:val="0035079B"/>
    <w:rsid w:val="00350851"/>
    <w:rsid w:val="00350856"/>
    <w:rsid w:val="00350918"/>
    <w:rsid w:val="00350926"/>
    <w:rsid w:val="00350A55"/>
    <w:rsid w:val="00350AE8"/>
    <w:rsid w:val="00350C4D"/>
    <w:rsid w:val="00350D5A"/>
    <w:rsid w:val="00350DFB"/>
    <w:rsid w:val="00350E47"/>
    <w:rsid w:val="00350EFF"/>
    <w:rsid w:val="00350F42"/>
    <w:rsid w:val="00350FEB"/>
    <w:rsid w:val="00351075"/>
    <w:rsid w:val="0035141B"/>
    <w:rsid w:val="0035146F"/>
    <w:rsid w:val="003514B7"/>
    <w:rsid w:val="003516E5"/>
    <w:rsid w:val="003517F5"/>
    <w:rsid w:val="00351814"/>
    <w:rsid w:val="003519D6"/>
    <w:rsid w:val="00351A5C"/>
    <w:rsid w:val="00351A9B"/>
    <w:rsid w:val="00351AF4"/>
    <w:rsid w:val="00351B8A"/>
    <w:rsid w:val="00351D23"/>
    <w:rsid w:val="00351E87"/>
    <w:rsid w:val="00351F81"/>
    <w:rsid w:val="00351F9E"/>
    <w:rsid w:val="0035219E"/>
    <w:rsid w:val="003524F0"/>
    <w:rsid w:val="00352691"/>
    <w:rsid w:val="0035276E"/>
    <w:rsid w:val="003527CC"/>
    <w:rsid w:val="0035282F"/>
    <w:rsid w:val="00352844"/>
    <w:rsid w:val="0035285F"/>
    <w:rsid w:val="003529D6"/>
    <w:rsid w:val="00352A89"/>
    <w:rsid w:val="00352FA9"/>
    <w:rsid w:val="00352FD7"/>
    <w:rsid w:val="00353096"/>
    <w:rsid w:val="0035339C"/>
    <w:rsid w:val="003533DC"/>
    <w:rsid w:val="003534FE"/>
    <w:rsid w:val="00353538"/>
    <w:rsid w:val="003536BF"/>
    <w:rsid w:val="003537A6"/>
    <w:rsid w:val="0035398A"/>
    <w:rsid w:val="0035399B"/>
    <w:rsid w:val="00353A2D"/>
    <w:rsid w:val="00353A65"/>
    <w:rsid w:val="00353AC9"/>
    <w:rsid w:val="00353B6B"/>
    <w:rsid w:val="00353C9F"/>
    <w:rsid w:val="00353FC2"/>
    <w:rsid w:val="003540AD"/>
    <w:rsid w:val="003541B0"/>
    <w:rsid w:val="003541BB"/>
    <w:rsid w:val="003541EC"/>
    <w:rsid w:val="00354364"/>
    <w:rsid w:val="003545F3"/>
    <w:rsid w:val="00354636"/>
    <w:rsid w:val="003546CC"/>
    <w:rsid w:val="003547E8"/>
    <w:rsid w:val="00354902"/>
    <w:rsid w:val="00354C08"/>
    <w:rsid w:val="0035515D"/>
    <w:rsid w:val="00355391"/>
    <w:rsid w:val="00355498"/>
    <w:rsid w:val="003554F6"/>
    <w:rsid w:val="00355589"/>
    <w:rsid w:val="003556A0"/>
    <w:rsid w:val="003557D3"/>
    <w:rsid w:val="00355948"/>
    <w:rsid w:val="003559C6"/>
    <w:rsid w:val="00355A59"/>
    <w:rsid w:val="00355B4D"/>
    <w:rsid w:val="00355C74"/>
    <w:rsid w:val="00355C89"/>
    <w:rsid w:val="00355D44"/>
    <w:rsid w:val="00355EF6"/>
    <w:rsid w:val="00356058"/>
    <w:rsid w:val="00356151"/>
    <w:rsid w:val="003562C8"/>
    <w:rsid w:val="003564E1"/>
    <w:rsid w:val="00356509"/>
    <w:rsid w:val="003565FF"/>
    <w:rsid w:val="003566A8"/>
    <w:rsid w:val="003566DA"/>
    <w:rsid w:val="0035678F"/>
    <w:rsid w:val="0035682C"/>
    <w:rsid w:val="00356850"/>
    <w:rsid w:val="003569BF"/>
    <w:rsid w:val="00356A58"/>
    <w:rsid w:val="00356B9C"/>
    <w:rsid w:val="00356C8F"/>
    <w:rsid w:val="00356D2D"/>
    <w:rsid w:val="00356E17"/>
    <w:rsid w:val="00356E99"/>
    <w:rsid w:val="00357371"/>
    <w:rsid w:val="0035752C"/>
    <w:rsid w:val="003578FC"/>
    <w:rsid w:val="00357B73"/>
    <w:rsid w:val="00357BE6"/>
    <w:rsid w:val="00357D75"/>
    <w:rsid w:val="00357EDB"/>
    <w:rsid w:val="00357FBD"/>
    <w:rsid w:val="003600FD"/>
    <w:rsid w:val="003603DD"/>
    <w:rsid w:val="00360438"/>
    <w:rsid w:val="00360566"/>
    <w:rsid w:val="003605E7"/>
    <w:rsid w:val="00360A2B"/>
    <w:rsid w:val="00360A43"/>
    <w:rsid w:val="00360D0B"/>
    <w:rsid w:val="00360D76"/>
    <w:rsid w:val="00360F62"/>
    <w:rsid w:val="00361009"/>
    <w:rsid w:val="00361209"/>
    <w:rsid w:val="0036133A"/>
    <w:rsid w:val="00361652"/>
    <w:rsid w:val="00361658"/>
    <w:rsid w:val="00361827"/>
    <w:rsid w:val="00361A6E"/>
    <w:rsid w:val="00361B17"/>
    <w:rsid w:val="00361BD4"/>
    <w:rsid w:val="00361C7C"/>
    <w:rsid w:val="00361D41"/>
    <w:rsid w:val="00361E60"/>
    <w:rsid w:val="00362029"/>
    <w:rsid w:val="0036204A"/>
    <w:rsid w:val="00362183"/>
    <w:rsid w:val="003621AA"/>
    <w:rsid w:val="00362254"/>
    <w:rsid w:val="00362282"/>
    <w:rsid w:val="003622DA"/>
    <w:rsid w:val="00362681"/>
    <w:rsid w:val="0036283E"/>
    <w:rsid w:val="00362A28"/>
    <w:rsid w:val="00362B36"/>
    <w:rsid w:val="00362BA6"/>
    <w:rsid w:val="00362BD9"/>
    <w:rsid w:val="00362D26"/>
    <w:rsid w:val="00362EA3"/>
    <w:rsid w:val="003630B7"/>
    <w:rsid w:val="0036313C"/>
    <w:rsid w:val="00363142"/>
    <w:rsid w:val="00363193"/>
    <w:rsid w:val="0036325B"/>
    <w:rsid w:val="0036327B"/>
    <w:rsid w:val="0036336B"/>
    <w:rsid w:val="0036338D"/>
    <w:rsid w:val="003633FE"/>
    <w:rsid w:val="003635D4"/>
    <w:rsid w:val="00363719"/>
    <w:rsid w:val="00363763"/>
    <w:rsid w:val="0036384A"/>
    <w:rsid w:val="00363871"/>
    <w:rsid w:val="00363A53"/>
    <w:rsid w:val="00363AF8"/>
    <w:rsid w:val="00363B10"/>
    <w:rsid w:val="00363B46"/>
    <w:rsid w:val="00363C2D"/>
    <w:rsid w:val="00363CBB"/>
    <w:rsid w:val="00363D65"/>
    <w:rsid w:val="00363F00"/>
    <w:rsid w:val="003640A1"/>
    <w:rsid w:val="0036447F"/>
    <w:rsid w:val="003644BE"/>
    <w:rsid w:val="003644C6"/>
    <w:rsid w:val="003644D7"/>
    <w:rsid w:val="00364532"/>
    <w:rsid w:val="0036464F"/>
    <w:rsid w:val="003646D5"/>
    <w:rsid w:val="00364798"/>
    <w:rsid w:val="003647CF"/>
    <w:rsid w:val="003648D8"/>
    <w:rsid w:val="00364945"/>
    <w:rsid w:val="00364A5D"/>
    <w:rsid w:val="00364B68"/>
    <w:rsid w:val="00364C13"/>
    <w:rsid w:val="00364C39"/>
    <w:rsid w:val="00364CFB"/>
    <w:rsid w:val="00364DAB"/>
    <w:rsid w:val="00364FB4"/>
    <w:rsid w:val="0036530E"/>
    <w:rsid w:val="0036532B"/>
    <w:rsid w:val="00365388"/>
    <w:rsid w:val="003653C3"/>
    <w:rsid w:val="0036540A"/>
    <w:rsid w:val="00365458"/>
    <w:rsid w:val="003655B0"/>
    <w:rsid w:val="00365613"/>
    <w:rsid w:val="00365675"/>
    <w:rsid w:val="00365976"/>
    <w:rsid w:val="003659FA"/>
    <w:rsid w:val="00365CCA"/>
    <w:rsid w:val="00366350"/>
    <w:rsid w:val="00366587"/>
    <w:rsid w:val="0036681A"/>
    <w:rsid w:val="00366865"/>
    <w:rsid w:val="0036689F"/>
    <w:rsid w:val="003668FE"/>
    <w:rsid w:val="003669DA"/>
    <w:rsid w:val="00366B0C"/>
    <w:rsid w:val="00366BDF"/>
    <w:rsid w:val="00366BFF"/>
    <w:rsid w:val="00366C55"/>
    <w:rsid w:val="00366D83"/>
    <w:rsid w:val="00366E94"/>
    <w:rsid w:val="00366F46"/>
    <w:rsid w:val="00367320"/>
    <w:rsid w:val="0036732F"/>
    <w:rsid w:val="00367336"/>
    <w:rsid w:val="003673B6"/>
    <w:rsid w:val="003675F0"/>
    <w:rsid w:val="003676B1"/>
    <w:rsid w:val="003676E3"/>
    <w:rsid w:val="00367909"/>
    <w:rsid w:val="0036794D"/>
    <w:rsid w:val="0036797B"/>
    <w:rsid w:val="00367BD6"/>
    <w:rsid w:val="00367DBC"/>
    <w:rsid w:val="00367E0F"/>
    <w:rsid w:val="00367EAC"/>
    <w:rsid w:val="00370052"/>
    <w:rsid w:val="00370097"/>
    <w:rsid w:val="0037009A"/>
    <w:rsid w:val="003700B1"/>
    <w:rsid w:val="003700BC"/>
    <w:rsid w:val="003702BF"/>
    <w:rsid w:val="0037040F"/>
    <w:rsid w:val="0037057E"/>
    <w:rsid w:val="00370668"/>
    <w:rsid w:val="003706C8"/>
    <w:rsid w:val="003708BE"/>
    <w:rsid w:val="003709CD"/>
    <w:rsid w:val="00370CA0"/>
    <w:rsid w:val="00370CFD"/>
    <w:rsid w:val="00370E35"/>
    <w:rsid w:val="00370F64"/>
    <w:rsid w:val="003711A8"/>
    <w:rsid w:val="00371232"/>
    <w:rsid w:val="00371358"/>
    <w:rsid w:val="003715CC"/>
    <w:rsid w:val="0037170A"/>
    <w:rsid w:val="00371817"/>
    <w:rsid w:val="003718A0"/>
    <w:rsid w:val="00371A31"/>
    <w:rsid w:val="00371BA6"/>
    <w:rsid w:val="00371BDA"/>
    <w:rsid w:val="00371C29"/>
    <w:rsid w:val="00371D5A"/>
    <w:rsid w:val="00371E97"/>
    <w:rsid w:val="00371F67"/>
    <w:rsid w:val="0037202C"/>
    <w:rsid w:val="003720FF"/>
    <w:rsid w:val="00372418"/>
    <w:rsid w:val="00372508"/>
    <w:rsid w:val="003725BC"/>
    <w:rsid w:val="00372699"/>
    <w:rsid w:val="00372947"/>
    <w:rsid w:val="00372980"/>
    <w:rsid w:val="00372AAD"/>
    <w:rsid w:val="00372C6B"/>
    <w:rsid w:val="00372DA8"/>
    <w:rsid w:val="003730AA"/>
    <w:rsid w:val="00373156"/>
    <w:rsid w:val="00373282"/>
    <w:rsid w:val="003732EA"/>
    <w:rsid w:val="003733F6"/>
    <w:rsid w:val="0037360F"/>
    <w:rsid w:val="00373613"/>
    <w:rsid w:val="003736AE"/>
    <w:rsid w:val="00373844"/>
    <w:rsid w:val="003738B5"/>
    <w:rsid w:val="003738D5"/>
    <w:rsid w:val="0037393B"/>
    <w:rsid w:val="00373A1D"/>
    <w:rsid w:val="00373B0B"/>
    <w:rsid w:val="00373B67"/>
    <w:rsid w:val="00373B97"/>
    <w:rsid w:val="00373D14"/>
    <w:rsid w:val="00373FF3"/>
    <w:rsid w:val="0037403F"/>
    <w:rsid w:val="003740EA"/>
    <w:rsid w:val="0037417F"/>
    <w:rsid w:val="003742F4"/>
    <w:rsid w:val="00374327"/>
    <w:rsid w:val="003744C7"/>
    <w:rsid w:val="00374589"/>
    <w:rsid w:val="00374786"/>
    <w:rsid w:val="003747FA"/>
    <w:rsid w:val="003748B2"/>
    <w:rsid w:val="003749F4"/>
    <w:rsid w:val="00374A87"/>
    <w:rsid w:val="00374A97"/>
    <w:rsid w:val="00374C64"/>
    <w:rsid w:val="00374D82"/>
    <w:rsid w:val="00374DE2"/>
    <w:rsid w:val="003753B2"/>
    <w:rsid w:val="00375594"/>
    <w:rsid w:val="003755D8"/>
    <w:rsid w:val="0037571C"/>
    <w:rsid w:val="003759C4"/>
    <w:rsid w:val="00375A1A"/>
    <w:rsid w:val="00375A93"/>
    <w:rsid w:val="00375B6C"/>
    <w:rsid w:val="00375C47"/>
    <w:rsid w:val="00375CA5"/>
    <w:rsid w:val="00375D4C"/>
    <w:rsid w:val="00375DE3"/>
    <w:rsid w:val="00375F92"/>
    <w:rsid w:val="00375FE6"/>
    <w:rsid w:val="00376047"/>
    <w:rsid w:val="003761E2"/>
    <w:rsid w:val="003762FE"/>
    <w:rsid w:val="00376356"/>
    <w:rsid w:val="003763D2"/>
    <w:rsid w:val="0037655B"/>
    <w:rsid w:val="00376563"/>
    <w:rsid w:val="0037657E"/>
    <w:rsid w:val="00376805"/>
    <w:rsid w:val="0037681C"/>
    <w:rsid w:val="00376888"/>
    <w:rsid w:val="00376AD0"/>
    <w:rsid w:val="00376B78"/>
    <w:rsid w:val="00376DDD"/>
    <w:rsid w:val="00376E24"/>
    <w:rsid w:val="00377018"/>
    <w:rsid w:val="003770C3"/>
    <w:rsid w:val="00377167"/>
    <w:rsid w:val="003771AB"/>
    <w:rsid w:val="00377229"/>
    <w:rsid w:val="003772FF"/>
    <w:rsid w:val="0037774D"/>
    <w:rsid w:val="00377775"/>
    <w:rsid w:val="003777B6"/>
    <w:rsid w:val="00377835"/>
    <w:rsid w:val="003778BC"/>
    <w:rsid w:val="00377960"/>
    <w:rsid w:val="00377A3A"/>
    <w:rsid w:val="00377B53"/>
    <w:rsid w:val="003804E4"/>
    <w:rsid w:val="003804F6"/>
    <w:rsid w:val="0038057F"/>
    <w:rsid w:val="00380602"/>
    <w:rsid w:val="00380AE0"/>
    <w:rsid w:val="00380BB5"/>
    <w:rsid w:val="00380E89"/>
    <w:rsid w:val="00380EB8"/>
    <w:rsid w:val="00381029"/>
    <w:rsid w:val="0038111E"/>
    <w:rsid w:val="0038116C"/>
    <w:rsid w:val="003813B4"/>
    <w:rsid w:val="003814C2"/>
    <w:rsid w:val="003815D0"/>
    <w:rsid w:val="003816AC"/>
    <w:rsid w:val="00381955"/>
    <w:rsid w:val="00381A27"/>
    <w:rsid w:val="00381A3D"/>
    <w:rsid w:val="00381AF2"/>
    <w:rsid w:val="00381B96"/>
    <w:rsid w:val="00381C62"/>
    <w:rsid w:val="00381C95"/>
    <w:rsid w:val="00381D1B"/>
    <w:rsid w:val="00381DEA"/>
    <w:rsid w:val="00382294"/>
    <w:rsid w:val="00382633"/>
    <w:rsid w:val="00382641"/>
    <w:rsid w:val="003828AC"/>
    <w:rsid w:val="00382978"/>
    <w:rsid w:val="00382BE2"/>
    <w:rsid w:val="00382F51"/>
    <w:rsid w:val="00382FC0"/>
    <w:rsid w:val="00383091"/>
    <w:rsid w:val="0038313A"/>
    <w:rsid w:val="0038320A"/>
    <w:rsid w:val="0038327E"/>
    <w:rsid w:val="00383340"/>
    <w:rsid w:val="0038338F"/>
    <w:rsid w:val="0038339A"/>
    <w:rsid w:val="003836BD"/>
    <w:rsid w:val="00383755"/>
    <w:rsid w:val="0038377B"/>
    <w:rsid w:val="00383A87"/>
    <w:rsid w:val="00383B09"/>
    <w:rsid w:val="00383C29"/>
    <w:rsid w:val="00383E92"/>
    <w:rsid w:val="00383F9C"/>
    <w:rsid w:val="00384020"/>
    <w:rsid w:val="003840BD"/>
    <w:rsid w:val="00384106"/>
    <w:rsid w:val="0038415B"/>
    <w:rsid w:val="0038427A"/>
    <w:rsid w:val="00384681"/>
    <w:rsid w:val="00384AEC"/>
    <w:rsid w:val="00384C3F"/>
    <w:rsid w:val="00384F80"/>
    <w:rsid w:val="00385088"/>
    <w:rsid w:val="003850A0"/>
    <w:rsid w:val="0038529F"/>
    <w:rsid w:val="003852EE"/>
    <w:rsid w:val="003854A9"/>
    <w:rsid w:val="00385568"/>
    <w:rsid w:val="003856EA"/>
    <w:rsid w:val="00385949"/>
    <w:rsid w:val="00385C48"/>
    <w:rsid w:val="0038609B"/>
    <w:rsid w:val="003862E1"/>
    <w:rsid w:val="003864A9"/>
    <w:rsid w:val="00386541"/>
    <w:rsid w:val="00386625"/>
    <w:rsid w:val="0038664D"/>
    <w:rsid w:val="00386BAE"/>
    <w:rsid w:val="00386D8D"/>
    <w:rsid w:val="00386E89"/>
    <w:rsid w:val="00386EB9"/>
    <w:rsid w:val="00387046"/>
    <w:rsid w:val="0038704D"/>
    <w:rsid w:val="00387056"/>
    <w:rsid w:val="003872C0"/>
    <w:rsid w:val="00387375"/>
    <w:rsid w:val="00387476"/>
    <w:rsid w:val="0038755D"/>
    <w:rsid w:val="003875CD"/>
    <w:rsid w:val="0038764D"/>
    <w:rsid w:val="003876CF"/>
    <w:rsid w:val="00387796"/>
    <w:rsid w:val="003877C5"/>
    <w:rsid w:val="00387916"/>
    <w:rsid w:val="0038799C"/>
    <w:rsid w:val="00387A3F"/>
    <w:rsid w:val="00387A5A"/>
    <w:rsid w:val="00387C44"/>
    <w:rsid w:val="00387E4B"/>
    <w:rsid w:val="00387F35"/>
    <w:rsid w:val="0039004D"/>
    <w:rsid w:val="0039009E"/>
    <w:rsid w:val="00390243"/>
    <w:rsid w:val="0039051A"/>
    <w:rsid w:val="003905C9"/>
    <w:rsid w:val="00390642"/>
    <w:rsid w:val="00390CA8"/>
    <w:rsid w:val="00390E0F"/>
    <w:rsid w:val="00390E6B"/>
    <w:rsid w:val="00390E6C"/>
    <w:rsid w:val="00391010"/>
    <w:rsid w:val="00391057"/>
    <w:rsid w:val="003910AF"/>
    <w:rsid w:val="00391349"/>
    <w:rsid w:val="00391364"/>
    <w:rsid w:val="003915F9"/>
    <w:rsid w:val="003916A5"/>
    <w:rsid w:val="00391817"/>
    <w:rsid w:val="0039181A"/>
    <w:rsid w:val="00391844"/>
    <w:rsid w:val="00391AE8"/>
    <w:rsid w:val="00391CD3"/>
    <w:rsid w:val="00391D8D"/>
    <w:rsid w:val="00391E79"/>
    <w:rsid w:val="00391E89"/>
    <w:rsid w:val="00392063"/>
    <w:rsid w:val="003920DE"/>
    <w:rsid w:val="00392175"/>
    <w:rsid w:val="003921A3"/>
    <w:rsid w:val="003923AE"/>
    <w:rsid w:val="003923F9"/>
    <w:rsid w:val="0039252F"/>
    <w:rsid w:val="0039259F"/>
    <w:rsid w:val="003926FB"/>
    <w:rsid w:val="00392AD3"/>
    <w:rsid w:val="00392B4B"/>
    <w:rsid w:val="00392D71"/>
    <w:rsid w:val="00392F18"/>
    <w:rsid w:val="00392F39"/>
    <w:rsid w:val="00392F8B"/>
    <w:rsid w:val="00392F9C"/>
    <w:rsid w:val="0039309E"/>
    <w:rsid w:val="0039321E"/>
    <w:rsid w:val="00393270"/>
    <w:rsid w:val="003937D1"/>
    <w:rsid w:val="00393807"/>
    <w:rsid w:val="003938B0"/>
    <w:rsid w:val="003938D3"/>
    <w:rsid w:val="0039394C"/>
    <w:rsid w:val="0039396C"/>
    <w:rsid w:val="00393A1E"/>
    <w:rsid w:val="00393A3D"/>
    <w:rsid w:val="00393ABC"/>
    <w:rsid w:val="00393B77"/>
    <w:rsid w:val="00393B98"/>
    <w:rsid w:val="00393D9B"/>
    <w:rsid w:val="00393ECE"/>
    <w:rsid w:val="00393F07"/>
    <w:rsid w:val="00393F44"/>
    <w:rsid w:val="00394045"/>
    <w:rsid w:val="00394132"/>
    <w:rsid w:val="00394180"/>
    <w:rsid w:val="00394218"/>
    <w:rsid w:val="00394353"/>
    <w:rsid w:val="00394510"/>
    <w:rsid w:val="0039468F"/>
    <w:rsid w:val="00394715"/>
    <w:rsid w:val="003947BE"/>
    <w:rsid w:val="003947DC"/>
    <w:rsid w:val="003948E1"/>
    <w:rsid w:val="00394CD9"/>
    <w:rsid w:val="00394FD9"/>
    <w:rsid w:val="00395049"/>
    <w:rsid w:val="00395405"/>
    <w:rsid w:val="0039578A"/>
    <w:rsid w:val="003958D4"/>
    <w:rsid w:val="003958DB"/>
    <w:rsid w:val="00395926"/>
    <w:rsid w:val="00395A5C"/>
    <w:rsid w:val="00395AC1"/>
    <w:rsid w:val="00395BF5"/>
    <w:rsid w:val="00395C40"/>
    <w:rsid w:val="00395D98"/>
    <w:rsid w:val="00395DAF"/>
    <w:rsid w:val="00395EB0"/>
    <w:rsid w:val="003961DA"/>
    <w:rsid w:val="003961F7"/>
    <w:rsid w:val="003963A3"/>
    <w:rsid w:val="003963F4"/>
    <w:rsid w:val="00396611"/>
    <w:rsid w:val="003966F7"/>
    <w:rsid w:val="003968A1"/>
    <w:rsid w:val="00396960"/>
    <w:rsid w:val="0039699C"/>
    <w:rsid w:val="00396AAD"/>
    <w:rsid w:val="00396C41"/>
    <w:rsid w:val="00396CC0"/>
    <w:rsid w:val="00396D24"/>
    <w:rsid w:val="00396F5D"/>
    <w:rsid w:val="00397016"/>
    <w:rsid w:val="0039701A"/>
    <w:rsid w:val="0039712E"/>
    <w:rsid w:val="003974BD"/>
    <w:rsid w:val="00397557"/>
    <w:rsid w:val="003976C4"/>
    <w:rsid w:val="003979CE"/>
    <w:rsid w:val="00397ACC"/>
    <w:rsid w:val="00397BA3"/>
    <w:rsid w:val="00397F21"/>
    <w:rsid w:val="00397FC7"/>
    <w:rsid w:val="003A0019"/>
    <w:rsid w:val="003A0185"/>
    <w:rsid w:val="003A01FB"/>
    <w:rsid w:val="003A0419"/>
    <w:rsid w:val="003A0450"/>
    <w:rsid w:val="003A07A3"/>
    <w:rsid w:val="003A07BB"/>
    <w:rsid w:val="003A0A12"/>
    <w:rsid w:val="003A0A6A"/>
    <w:rsid w:val="003A0D1B"/>
    <w:rsid w:val="003A0D99"/>
    <w:rsid w:val="003A0E4B"/>
    <w:rsid w:val="003A0EC2"/>
    <w:rsid w:val="003A0F2E"/>
    <w:rsid w:val="003A0FCB"/>
    <w:rsid w:val="003A1065"/>
    <w:rsid w:val="003A139A"/>
    <w:rsid w:val="003A13A5"/>
    <w:rsid w:val="003A13B6"/>
    <w:rsid w:val="003A13CD"/>
    <w:rsid w:val="003A140F"/>
    <w:rsid w:val="003A142C"/>
    <w:rsid w:val="003A144E"/>
    <w:rsid w:val="003A14D4"/>
    <w:rsid w:val="003A1593"/>
    <w:rsid w:val="003A1714"/>
    <w:rsid w:val="003A193B"/>
    <w:rsid w:val="003A19B7"/>
    <w:rsid w:val="003A1AD5"/>
    <w:rsid w:val="003A1CB5"/>
    <w:rsid w:val="003A1D05"/>
    <w:rsid w:val="003A1DD4"/>
    <w:rsid w:val="003A1E63"/>
    <w:rsid w:val="003A1EC4"/>
    <w:rsid w:val="003A1F1F"/>
    <w:rsid w:val="003A1F8F"/>
    <w:rsid w:val="003A1FEC"/>
    <w:rsid w:val="003A20B1"/>
    <w:rsid w:val="003A2357"/>
    <w:rsid w:val="003A238D"/>
    <w:rsid w:val="003A239B"/>
    <w:rsid w:val="003A25D5"/>
    <w:rsid w:val="003A270E"/>
    <w:rsid w:val="003A273E"/>
    <w:rsid w:val="003A27E7"/>
    <w:rsid w:val="003A280E"/>
    <w:rsid w:val="003A2C93"/>
    <w:rsid w:val="003A30AD"/>
    <w:rsid w:val="003A32E5"/>
    <w:rsid w:val="003A33ED"/>
    <w:rsid w:val="003A34B1"/>
    <w:rsid w:val="003A3675"/>
    <w:rsid w:val="003A3918"/>
    <w:rsid w:val="003A3974"/>
    <w:rsid w:val="003A3C37"/>
    <w:rsid w:val="003A3E1E"/>
    <w:rsid w:val="003A3F6A"/>
    <w:rsid w:val="003A40B7"/>
    <w:rsid w:val="003A4197"/>
    <w:rsid w:val="003A4277"/>
    <w:rsid w:val="003A4280"/>
    <w:rsid w:val="003A4486"/>
    <w:rsid w:val="003A4490"/>
    <w:rsid w:val="003A45BD"/>
    <w:rsid w:val="003A4645"/>
    <w:rsid w:val="003A4991"/>
    <w:rsid w:val="003A4AD6"/>
    <w:rsid w:val="003A4BCE"/>
    <w:rsid w:val="003A4D88"/>
    <w:rsid w:val="003A4F97"/>
    <w:rsid w:val="003A4FAA"/>
    <w:rsid w:val="003A4FCC"/>
    <w:rsid w:val="003A50EB"/>
    <w:rsid w:val="003A5165"/>
    <w:rsid w:val="003A51BA"/>
    <w:rsid w:val="003A52F4"/>
    <w:rsid w:val="003A5304"/>
    <w:rsid w:val="003A536F"/>
    <w:rsid w:val="003A55C5"/>
    <w:rsid w:val="003A56BD"/>
    <w:rsid w:val="003A5725"/>
    <w:rsid w:val="003A579E"/>
    <w:rsid w:val="003A5800"/>
    <w:rsid w:val="003A5852"/>
    <w:rsid w:val="003A5983"/>
    <w:rsid w:val="003A5A59"/>
    <w:rsid w:val="003A5A6A"/>
    <w:rsid w:val="003A5AF4"/>
    <w:rsid w:val="003A5B1D"/>
    <w:rsid w:val="003A5C4D"/>
    <w:rsid w:val="003A5C95"/>
    <w:rsid w:val="003A605D"/>
    <w:rsid w:val="003A60E4"/>
    <w:rsid w:val="003A6123"/>
    <w:rsid w:val="003A6395"/>
    <w:rsid w:val="003A643D"/>
    <w:rsid w:val="003A6446"/>
    <w:rsid w:val="003A64B4"/>
    <w:rsid w:val="003A6651"/>
    <w:rsid w:val="003A67C8"/>
    <w:rsid w:val="003A67E6"/>
    <w:rsid w:val="003A6804"/>
    <w:rsid w:val="003A683F"/>
    <w:rsid w:val="003A6895"/>
    <w:rsid w:val="003A690E"/>
    <w:rsid w:val="003A6A28"/>
    <w:rsid w:val="003A6A57"/>
    <w:rsid w:val="003A6C40"/>
    <w:rsid w:val="003A6F7C"/>
    <w:rsid w:val="003A70D8"/>
    <w:rsid w:val="003A71A9"/>
    <w:rsid w:val="003A71AA"/>
    <w:rsid w:val="003A71CE"/>
    <w:rsid w:val="003A766D"/>
    <w:rsid w:val="003A7777"/>
    <w:rsid w:val="003A7891"/>
    <w:rsid w:val="003A7C1C"/>
    <w:rsid w:val="003A7DB3"/>
    <w:rsid w:val="003A7DCC"/>
    <w:rsid w:val="003A7E7C"/>
    <w:rsid w:val="003A7EEF"/>
    <w:rsid w:val="003B007B"/>
    <w:rsid w:val="003B04D5"/>
    <w:rsid w:val="003B05BC"/>
    <w:rsid w:val="003B05C6"/>
    <w:rsid w:val="003B05EE"/>
    <w:rsid w:val="003B06D4"/>
    <w:rsid w:val="003B0A08"/>
    <w:rsid w:val="003B0AE8"/>
    <w:rsid w:val="003B0C5B"/>
    <w:rsid w:val="003B0CD1"/>
    <w:rsid w:val="003B0FD9"/>
    <w:rsid w:val="003B106C"/>
    <w:rsid w:val="003B10CE"/>
    <w:rsid w:val="003B1158"/>
    <w:rsid w:val="003B11A4"/>
    <w:rsid w:val="003B127D"/>
    <w:rsid w:val="003B148A"/>
    <w:rsid w:val="003B14B5"/>
    <w:rsid w:val="003B1632"/>
    <w:rsid w:val="003B1660"/>
    <w:rsid w:val="003B1732"/>
    <w:rsid w:val="003B197F"/>
    <w:rsid w:val="003B19AF"/>
    <w:rsid w:val="003B1B1C"/>
    <w:rsid w:val="003B1B68"/>
    <w:rsid w:val="003B1D11"/>
    <w:rsid w:val="003B1EF3"/>
    <w:rsid w:val="003B1F61"/>
    <w:rsid w:val="003B2203"/>
    <w:rsid w:val="003B22C4"/>
    <w:rsid w:val="003B23C6"/>
    <w:rsid w:val="003B24FB"/>
    <w:rsid w:val="003B2594"/>
    <w:rsid w:val="003B259E"/>
    <w:rsid w:val="003B268C"/>
    <w:rsid w:val="003B27E7"/>
    <w:rsid w:val="003B2A9D"/>
    <w:rsid w:val="003B2D46"/>
    <w:rsid w:val="003B2E4F"/>
    <w:rsid w:val="003B2FC4"/>
    <w:rsid w:val="003B311E"/>
    <w:rsid w:val="003B325C"/>
    <w:rsid w:val="003B3484"/>
    <w:rsid w:val="003B364C"/>
    <w:rsid w:val="003B3674"/>
    <w:rsid w:val="003B37FC"/>
    <w:rsid w:val="003B38F2"/>
    <w:rsid w:val="003B3BC2"/>
    <w:rsid w:val="003B3C1A"/>
    <w:rsid w:val="003B3C74"/>
    <w:rsid w:val="003B3D7E"/>
    <w:rsid w:val="003B3DC5"/>
    <w:rsid w:val="003B3E7F"/>
    <w:rsid w:val="003B3FE6"/>
    <w:rsid w:val="003B41CA"/>
    <w:rsid w:val="003B420A"/>
    <w:rsid w:val="003B43AE"/>
    <w:rsid w:val="003B43DB"/>
    <w:rsid w:val="003B446D"/>
    <w:rsid w:val="003B44C8"/>
    <w:rsid w:val="003B4635"/>
    <w:rsid w:val="003B4649"/>
    <w:rsid w:val="003B4683"/>
    <w:rsid w:val="003B4762"/>
    <w:rsid w:val="003B49BF"/>
    <w:rsid w:val="003B4A52"/>
    <w:rsid w:val="003B4A61"/>
    <w:rsid w:val="003B4A9C"/>
    <w:rsid w:val="003B4B1E"/>
    <w:rsid w:val="003B4D2A"/>
    <w:rsid w:val="003B4D42"/>
    <w:rsid w:val="003B4F83"/>
    <w:rsid w:val="003B511E"/>
    <w:rsid w:val="003B5266"/>
    <w:rsid w:val="003B54E3"/>
    <w:rsid w:val="003B5893"/>
    <w:rsid w:val="003B5C48"/>
    <w:rsid w:val="003B5D3F"/>
    <w:rsid w:val="003B609E"/>
    <w:rsid w:val="003B6146"/>
    <w:rsid w:val="003B617F"/>
    <w:rsid w:val="003B6241"/>
    <w:rsid w:val="003B62E1"/>
    <w:rsid w:val="003B68BD"/>
    <w:rsid w:val="003B693F"/>
    <w:rsid w:val="003B6A5C"/>
    <w:rsid w:val="003B6B77"/>
    <w:rsid w:val="003B6C14"/>
    <w:rsid w:val="003B6F28"/>
    <w:rsid w:val="003B71E2"/>
    <w:rsid w:val="003B71E9"/>
    <w:rsid w:val="003B72B4"/>
    <w:rsid w:val="003B7312"/>
    <w:rsid w:val="003B7604"/>
    <w:rsid w:val="003B7655"/>
    <w:rsid w:val="003B7665"/>
    <w:rsid w:val="003B7989"/>
    <w:rsid w:val="003B7AF8"/>
    <w:rsid w:val="003B7B2B"/>
    <w:rsid w:val="003B7B73"/>
    <w:rsid w:val="003B7C58"/>
    <w:rsid w:val="003B7D22"/>
    <w:rsid w:val="003B7F0F"/>
    <w:rsid w:val="003C0240"/>
    <w:rsid w:val="003C03C3"/>
    <w:rsid w:val="003C04DB"/>
    <w:rsid w:val="003C05A8"/>
    <w:rsid w:val="003C05C5"/>
    <w:rsid w:val="003C07F6"/>
    <w:rsid w:val="003C0BF2"/>
    <w:rsid w:val="003C0ECB"/>
    <w:rsid w:val="003C0F06"/>
    <w:rsid w:val="003C1049"/>
    <w:rsid w:val="003C136F"/>
    <w:rsid w:val="003C1590"/>
    <w:rsid w:val="003C1621"/>
    <w:rsid w:val="003C1777"/>
    <w:rsid w:val="003C1994"/>
    <w:rsid w:val="003C1BB4"/>
    <w:rsid w:val="003C1C73"/>
    <w:rsid w:val="003C1CC7"/>
    <w:rsid w:val="003C1CD5"/>
    <w:rsid w:val="003C1D0B"/>
    <w:rsid w:val="003C1D78"/>
    <w:rsid w:val="003C1DCA"/>
    <w:rsid w:val="003C1DF4"/>
    <w:rsid w:val="003C20E0"/>
    <w:rsid w:val="003C2125"/>
    <w:rsid w:val="003C21FC"/>
    <w:rsid w:val="003C225E"/>
    <w:rsid w:val="003C22AD"/>
    <w:rsid w:val="003C2453"/>
    <w:rsid w:val="003C2556"/>
    <w:rsid w:val="003C2723"/>
    <w:rsid w:val="003C2741"/>
    <w:rsid w:val="003C2910"/>
    <w:rsid w:val="003C2AD0"/>
    <w:rsid w:val="003C2C17"/>
    <w:rsid w:val="003C2D02"/>
    <w:rsid w:val="003C2F17"/>
    <w:rsid w:val="003C3495"/>
    <w:rsid w:val="003C3589"/>
    <w:rsid w:val="003C3800"/>
    <w:rsid w:val="003C3923"/>
    <w:rsid w:val="003C3AED"/>
    <w:rsid w:val="003C3B97"/>
    <w:rsid w:val="003C3D9F"/>
    <w:rsid w:val="003C3E6D"/>
    <w:rsid w:val="003C3EF4"/>
    <w:rsid w:val="003C3F10"/>
    <w:rsid w:val="003C3F35"/>
    <w:rsid w:val="003C3F4B"/>
    <w:rsid w:val="003C4056"/>
    <w:rsid w:val="003C405A"/>
    <w:rsid w:val="003C41DB"/>
    <w:rsid w:val="003C4259"/>
    <w:rsid w:val="003C4367"/>
    <w:rsid w:val="003C43F4"/>
    <w:rsid w:val="003C4694"/>
    <w:rsid w:val="003C4736"/>
    <w:rsid w:val="003C4812"/>
    <w:rsid w:val="003C494F"/>
    <w:rsid w:val="003C4962"/>
    <w:rsid w:val="003C49C1"/>
    <w:rsid w:val="003C4A11"/>
    <w:rsid w:val="003C4AB8"/>
    <w:rsid w:val="003C4D1D"/>
    <w:rsid w:val="003C4E63"/>
    <w:rsid w:val="003C5136"/>
    <w:rsid w:val="003C5271"/>
    <w:rsid w:val="003C5372"/>
    <w:rsid w:val="003C53AD"/>
    <w:rsid w:val="003C5554"/>
    <w:rsid w:val="003C5668"/>
    <w:rsid w:val="003C56C7"/>
    <w:rsid w:val="003C5704"/>
    <w:rsid w:val="003C57BD"/>
    <w:rsid w:val="003C5851"/>
    <w:rsid w:val="003C5AFF"/>
    <w:rsid w:val="003C5B69"/>
    <w:rsid w:val="003C5B99"/>
    <w:rsid w:val="003C5BC1"/>
    <w:rsid w:val="003C5D87"/>
    <w:rsid w:val="003C5DBB"/>
    <w:rsid w:val="003C5ECA"/>
    <w:rsid w:val="003C5FDA"/>
    <w:rsid w:val="003C61B8"/>
    <w:rsid w:val="003C6217"/>
    <w:rsid w:val="003C6444"/>
    <w:rsid w:val="003C656B"/>
    <w:rsid w:val="003C65B8"/>
    <w:rsid w:val="003C66A4"/>
    <w:rsid w:val="003C677D"/>
    <w:rsid w:val="003C686A"/>
    <w:rsid w:val="003C695E"/>
    <w:rsid w:val="003C6B22"/>
    <w:rsid w:val="003C6DAA"/>
    <w:rsid w:val="003C6DC8"/>
    <w:rsid w:val="003C6DDA"/>
    <w:rsid w:val="003C6E86"/>
    <w:rsid w:val="003C711D"/>
    <w:rsid w:val="003C7186"/>
    <w:rsid w:val="003C71C3"/>
    <w:rsid w:val="003C7393"/>
    <w:rsid w:val="003C7483"/>
    <w:rsid w:val="003C7486"/>
    <w:rsid w:val="003C74A8"/>
    <w:rsid w:val="003C75C3"/>
    <w:rsid w:val="003C764E"/>
    <w:rsid w:val="003C7987"/>
    <w:rsid w:val="003C7AE7"/>
    <w:rsid w:val="003C7D22"/>
    <w:rsid w:val="003C7DB7"/>
    <w:rsid w:val="003C7EDD"/>
    <w:rsid w:val="003D01EF"/>
    <w:rsid w:val="003D0258"/>
    <w:rsid w:val="003D02FA"/>
    <w:rsid w:val="003D0337"/>
    <w:rsid w:val="003D0448"/>
    <w:rsid w:val="003D0538"/>
    <w:rsid w:val="003D0557"/>
    <w:rsid w:val="003D0581"/>
    <w:rsid w:val="003D08B7"/>
    <w:rsid w:val="003D08F4"/>
    <w:rsid w:val="003D098B"/>
    <w:rsid w:val="003D09A2"/>
    <w:rsid w:val="003D0A02"/>
    <w:rsid w:val="003D0A8C"/>
    <w:rsid w:val="003D0F51"/>
    <w:rsid w:val="003D0FA0"/>
    <w:rsid w:val="003D102A"/>
    <w:rsid w:val="003D1157"/>
    <w:rsid w:val="003D11A6"/>
    <w:rsid w:val="003D12C0"/>
    <w:rsid w:val="003D1346"/>
    <w:rsid w:val="003D14D8"/>
    <w:rsid w:val="003D1A0A"/>
    <w:rsid w:val="003D1BCD"/>
    <w:rsid w:val="003D1CC6"/>
    <w:rsid w:val="003D1D81"/>
    <w:rsid w:val="003D1D8E"/>
    <w:rsid w:val="003D1F57"/>
    <w:rsid w:val="003D21CD"/>
    <w:rsid w:val="003D21DD"/>
    <w:rsid w:val="003D21F6"/>
    <w:rsid w:val="003D2438"/>
    <w:rsid w:val="003D2472"/>
    <w:rsid w:val="003D25B2"/>
    <w:rsid w:val="003D2700"/>
    <w:rsid w:val="003D27FD"/>
    <w:rsid w:val="003D2890"/>
    <w:rsid w:val="003D28B0"/>
    <w:rsid w:val="003D2A6F"/>
    <w:rsid w:val="003D2AF4"/>
    <w:rsid w:val="003D2D0E"/>
    <w:rsid w:val="003D2DE5"/>
    <w:rsid w:val="003D2E89"/>
    <w:rsid w:val="003D2F1D"/>
    <w:rsid w:val="003D2F21"/>
    <w:rsid w:val="003D3032"/>
    <w:rsid w:val="003D32B7"/>
    <w:rsid w:val="003D3339"/>
    <w:rsid w:val="003D33CD"/>
    <w:rsid w:val="003D36DA"/>
    <w:rsid w:val="003D36ED"/>
    <w:rsid w:val="003D372A"/>
    <w:rsid w:val="003D393E"/>
    <w:rsid w:val="003D3A74"/>
    <w:rsid w:val="003D3C8D"/>
    <w:rsid w:val="003D3CBE"/>
    <w:rsid w:val="003D3CD7"/>
    <w:rsid w:val="003D3D66"/>
    <w:rsid w:val="003D3DD4"/>
    <w:rsid w:val="003D3E3F"/>
    <w:rsid w:val="003D4006"/>
    <w:rsid w:val="003D40B4"/>
    <w:rsid w:val="003D41D5"/>
    <w:rsid w:val="003D41F5"/>
    <w:rsid w:val="003D4296"/>
    <w:rsid w:val="003D435A"/>
    <w:rsid w:val="003D475D"/>
    <w:rsid w:val="003D47B8"/>
    <w:rsid w:val="003D48E4"/>
    <w:rsid w:val="003D4933"/>
    <w:rsid w:val="003D495D"/>
    <w:rsid w:val="003D49F9"/>
    <w:rsid w:val="003D4A9E"/>
    <w:rsid w:val="003D4AA4"/>
    <w:rsid w:val="003D4CCD"/>
    <w:rsid w:val="003D4D02"/>
    <w:rsid w:val="003D4E18"/>
    <w:rsid w:val="003D4E6D"/>
    <w:rsid w:val="003D4F22"/>
    <w:rsid w:val="003D52F9"/>
    <w:rsid w:val="003D536D"/>
    <w:rsid w:val="003D53AC"/>
    <w:rsid w:val="003D5467"/>
    <w:rsid w:val="003D5475"/>
    <w:rsid w:val="003D5485"/>
    <w:rsid w:val="003D54DB"/>
    <w:rsid w:val="003D560D"/>
    <w:rsid w:val="003D5698"/>
    <w:rsid w:val="003D5838"/>
    <w:rsid w:val="003D5968"/>
    <w:rsid w:val="003D5981"/>
    <w:rsid w:val="003D5983"/>
    <w:rsid w:val="003D5C63"/>
    <w:rsid w:val="003D64B9"/>
    <w:rsid w:val="003D6660"/>
    <w:rsid w:val="003D668B"/>
    <w:rsid w:val="003D66BB"/>
    <w:rsid w:val="003D672D"/>
    <w:rsid w:val="003D67CC"/>
    <w:rsid w:val="003D6807"/>
    <w:rsid w:val="003D6852"/>
    <w:rsid w:val="003D688D"/>
    <w:rsid w:val="003D6BF4"/>
    <w:rsid w:val="003D6C5E"/>
    <w:rsid w:val="003D6CB2"/>
    <w:rsid w:val="003D6D3F"/>
    <w:rsid w:val="003D6F1F"/>
    <w:rsid w:val="003D7104"/>
    <w:rsid w:val="003D732E"/>
    <w:rsid w:val="003D73E9"/>
    <w:rsid w:val="003D7432"/>
    <w:rsid w:val="003D78F1"/>
    <w:rsid w:val="003D792D"/>
    <w:rsid w:val="003D79EF"/>
    <w:rsid w:val="003D7B0E"/>
    <w:rsid w:val="003D7DC1"/>
    <w:rsid w:val="003D7E46"/>
    <w:rsid w:val="003D7E89"/>
    <w:rsid w:val="003E000B"/>
    <w:rsid w:val="003E0113"/>
    <w:rsid w:val="003E0139"/>
    <w:rsid w:val="003E0186"/>
    <w:rsid w:val="003E02F2"/>
    <w:rsid w:val="003E0418"/>
    <w:rsid w:val="003E05BB"/>
    <w:rsid w:val="003E065E"/>
    <w:rsid w:val="003E0684"/>
    <w:rsid w:val="003E0757"/>
    <w:rsid w:val="003E0935"/>
    <w:rsid w:val="003E09F0"/>
    <w:rsid w:val="003E0A9D"/>
    <w:rsid w:val="003E0C3E"/>
    <w:rsid w:val="003E0D0C"/>
    <w:rsid w:val="003E0D54"/>
    <w:rsid w:val="003E0E7C"/>
    <w:rsid w:val="003E0E92"/>
    <w:rsid w:val="003E0E9C"/>
    <w:rsid w:val="003E0FB1"/>
    <w:rsid w:val="003E1088"/>
    <w:rsid w:val="003E1173"/>
    <w:rsid w:val="003E11FC"/>
    <w:rsid w:val="003E12BF"/>
    <w:rsid w:val="003E15A7"/>
    <w:rsid w:val="003E160C"/>
    <w:rsid w:val="003E164C"/>
    <w:rsid w:val="003E17A8"/>
    <w:rsid w:val="003E18A0"/>
    <w:rsid w:val="003E1935"/>
    <w:rsid w:val="003E1AAA"/>
    <w:rsid w:val="003E1B9A"/>
    <w:rsid w:val="003E1CF0"/>
    <w:rsid w:val="003E1DBE"/>
    <w:rsid w:val="003E1F4D"/>
    <w:rsid w:val="003E24F9"/>
    <w:rsid w:val="003E2520"/>
    <w:rsid w:val="003E2603"/>
    <w:rsid w:val="003E275B"/>
    <w:rsid w:val="003E27CF"/>
    <w:rsid w:val="003E282D"/>
    <w:rsid w:val="003E2B05"/>
    <w:rsid w:val="003E2DE9"/>
    <w:rsid w:val="003E2F9E"/>
    <w:rsid w:val="003E303E"/>
    <w:rsid w:val="003E3161"/>
    <w:rsid w:val="003E31F5"/>
    <w:rsid w:val="003E3414"/>
    <w:rsid w:val="003E3421"/>
    <w:rsid w:val="003E3423"/>
    <w:rsid w:val="003E34A3"/>
    <w:rsid w:val="003E34AD"/>
    <w:rsid w:val="003E366E"/>
    <w:rsid w:val="003E3B5B"/>
    <w:rsid w:val="003E3B6D"/>
    <w:rsid w:val="003E3DA1"/>
    <w:rsid w:val="003E3F4E"/>
    <w:rsid w:val="003E3F85"/>
    <w:rsid w:val="003E40C2"/>
    <w:rsid w:val="003E43BE"/>
    <w:rsid w:val="003E4724"/>
    <w:rsid w:val="003E4845"/>
    <w:rsid w:val="003E4910"/>
    <w:rsid w:val="003E4A36"/>
    <w:rsid w:val="003E4AA3"/>
    <w:rsid w:val="003E4B46"/>
    <w:rsid w:val="003E4CAF"/>
    <w:rsid w:val="003E4E8B"/>
    <w:rsid w:val="003E4F03"/>
    <w:rsid w:val="003E4F65"/>
    <w:rsid w:val="003E5024"/>
    <w:rsid w:val="003E504C"/>
    <w:rsid w:val="003E50B5"/>
    <w:rsid w:val="003E50C1"/>
    <w:rsid w:val="003E5148"/>
    <w:rsid w:val="003E5157"/>
    <w:rsid w:val="003E52F5"/>
    <w:rsid w:val="003E5401"/>
    <w:rsid w:val="003E55A7"/>
    <w:rsid w:val="003E57B3"/>
    <w:rsid w:val="003E5834"/>
    <w:rsid w:val="003E5887"/>
    <w:rsid w:val="003E58D0"/>
    <w:rsid w:val="003E5987"/>
    <w:rsid w:val="003E5AA0"/>
    <w:rsid w:val="003E5C4C"/>
    <w:rsid w:val="003E5D6D"/>
    <w:rsid w:val="003E5F1D"/>
    <w:rsid w:val="003E647A"/>
    <w:rsid w:val="003E6500"/>
    <w:rsid w:val="003E67E3"/>
    <w:rsid w:val="003E69E7"/>
    <w:rsid w:val="003E6A9E"/>
    <w:rsid w:val="003E6AAD"/>
    <w:rsid w:val="003E6B02"/>
    <w:rsid w:val="003E6D22"/>
    <w:rsid w:val="003E6D45"/>
    <w:rsid w:val="003E6DBD"/>
    <w:rsid w:val="003E6F2C"/>
    <w:rsid w:val="003E723A"/>
    <w:rsid w:val="003E7454"/>
    <w:rsid w:val="003E746B"/>
    <w:rsid w:val="003E74B5"/>
    <w:rsid w:val="003E74E7"/>
    <w:rsid w:val="003E7501"/>
    <w:rsid w:val="003E7761"/>
    <w:rsid w:val="003E776F"/>
    <w:rsid w:val="003E787B"/>
    <w:rsid w:val="003E7898"/>
    <w:rsid w:val="003E79EA"/>
    <w:rsid w:val="003E7B24"/>
    <w:rsid w:val="003E7BB9"/>
    <w:rsid w:val="003E7E41"/>
    <w:rsid w:val="003F0073"/>
    <w:rsid w:val="003F02AB"/>
    <w:rsid w:val="003F02F1"/>
    <w:rsid w:val="003F0413"/>
    <w:rsid w:val="003F0425"/>
    <w:rsid w:val="003F042E"/>
    <w:rsid w:val="003F0479"/>
    <w:rsid w:val="003F04D3"/>
    <w:rsid w:val="003F04F7"/>
    <w:rsid w:val="003F05A3"/>
    <w:rsid w:val="003F05C2"/>
    <w:rsid w:val="003F06EE"/>
    <w:rsid w:val="003F08EF"/>
    <w:rsid w:val="003F0D77"/>
    <w:rsid w:val="003F0DC0"/>
    <w:rsid w:val="003F0DE5"/>
    <w:rsid w:val="003F0F9F"/>
    <w:rsid w:val="003F119B"/>
    <w:rsid w:val="003F1292"/>
    <w:rsid w:val="003F12C5"/>
    <w:rsid w:val="003F133D"/>
    <w:rsid w:val="003F14A6"/>
    <w:rsid w:val="003F1565"/>
    <w:rsid w:val="003F17AE"/>
    <w:rsid w:val="003F17CD"/>
    <w:rsid w:val="003F1912"/>
    <w:rsid w:val="003F1940"/>
    <w:rsid w:val="003F1952"/>
    <w:rsid w:val="003F19B9"/>
    <w:rsid w:val="003F1B36"/>
    <w:rsid w:val="003F1B3E"/>
    <w:rsid w:val="003F1C43"/>
    <w:rsid w:val="003F1D09"/>
    <w:rsid w:val="003F1E75"/>
    <w:rsid w:val="003F2049"/>
    <w:rsid w:val="003F2074"/>
    <w:rsid w:val="003F209D"/>
    <w:rsid w:val="003F20FC"/>
    <w:rsid w:val="003F2498"/>
    <w:rsid w:val="003F296E"/>
    <w:rsid w:val="003F29A5"/>
    <w:rsid w:val="003F2A06"/>
    <w:rsid w:val="003F2B2C"/>
    <w:rsid w:val="003F2B79"/>
    <w:rsid w:val="003F2C36"/>
    <w:rsid w:val="003F2E5D"/>
    <w:rsid w:val="003F2FF0"/>
    <w:rsid w:val="003F3127"/>
    <w:rsid w:val="003F315C"/>
    <w:rsid w:val="003F31BD"/>
    <w:rsid w:val="003F32FF"/>
    <w:rsid w:val="003F342F"/>
    <w:rsid w:val="003F35A0"/>
    <w:rsid w:val="003F3623"/>
    <w:rsid w:val="003F399A"/>
    <w:rsid w:val="003F3A35"/>
    <w:rsid w:val="003F3B96"/>
    <w:rsid w:val="003F427C"/>
    <w:rsid w:val="003F434A"/>
    <w:rsid w:val="003F44CA"/>
    <w:rsid w:val="003F4542"/>
    <w:rsid w:val="003F45CE"/>
    <w:rsid w:val="003F46F6"/>
    <w:rsid w:val="003F476F"/>
    <w:rsid w:val="003F48B3"/>
    <w:rsid w:val="003F49BD"/>
    <w:rsid w:val="003F4BF6"/>
    <w:rsid w:val="003F4DC9"/>
    <w:rsid w:val="003F4F44"/>
    <w:rsid w:val="003F5145"/>
    <w:rsid w:val="003F51B7"/>
    <w:rsid w:val="003F521A"/>
    <w:rsid w:val="003F5383"/>
    <w:rsid w:val="003F547D"/>
    <w:rsid w:val="003F5482"/>
    <w:rsid w:val="003F5814"/>
    <w:rsid w:val="003F5891"/>
    <w:rsid w:val="003F59C6"/>
    <w:rsid w:val="003F5A90"/>
    <w:rsid w:val="003F5B6A"/>
    <w:rsid w:val="003F5DE6"/>
    <w:rsid w:val="003F5EB1"/>
    <w:rsid w:val="003F5FF8"/>
    <w:rsid w:val="003F60C7"/>
    <w:rsid w:val="003F62D0"/>
    <w:rsid w:val="003F6334"/>
    <w:rsid w:val="003F6542"/>
    <w:rsid w:val="003F6599"/>
    <w:rsid w:val="003F6675"/>
    <w:rsid w:val="003F6827"/>
    <w:rsid w:val="003F68F4"/>
    <w:rsid w:val="003F699A"/>
    <w:rsid w:val="003F69CB"/>
    <w:rsid w:val="003F6B23"/>
    <w:rsid w:val="003F6BD4"/>
    <w:rsid w:val="003F6C73"/>
    <w:rsid w:val="003F6EDA"/>
    <w:rsid w:val="003F6F0C"/>
    <w:rsid w:val="003F6F6A"/>
    <w:rsid w:val="003F7127"/>
    <w:rsid w:val="003F72DB"/>
    <w:rsid w:val="003F7430"/>
    <w:rsid w:val="003F7579"/>
    <w:rsid w:val="003F7656"/>
    <w:rsid w:val="003F7865"/>
    <w:rsid w:val="003F78C2"/>
    <w:rsid w:val="003F79FC"/>
    <w:rsid w:val="003F7A0A"/>
    <w:rsid w:val="003F7DF4"/>
    <w:rsid w:val="003F7DFF"/>
    <w:rsid w:val="00400058"/>
    <w:rsid w:val="004000D1"/>
    <w:rsid w:val="00400239"/>
    <w:rsid w:val="004002B9"/>
    <w:rsid w:val="004002D6"/>
    <w:rsid w:val="00400376"/>
    <w:rsid w:val="00400488"/>
    <w:rsid w:val="00400798"/>
    <w:rsid w:val="004007D7"/>
    <w:rsid w:val="00400CE7"/>
    <w:rsid w:val="00400D20"/>
    <w:rsid w:val="00400D60"/>
    <w:rsid w:val="00400D94"/>
    <w:rsid w:val="00400E92"/>
    <w:rsid w:val="00400EDC"/>
    <w:rsid w:val="00400EE0"/>
    <w:rsid w:val="00400F09"/>
    <w:rsid w:val="00400FD1"/>
    <w:rsid w:val="004010E0"/>
    <w:rsid w:val="004011CA"/>
    <w:rsid w:val="004011D5"/>
    <w:rsid w:val="0040124D"/>
    <w:rsid w:val="00401697"/>
    <w:rsid w:val="00401942"/>
    <w:rsid w:val="00401973"/>
    <w:rsid w:val="00401BE1"/>
    <w:rsid w:val="00401C3D"/>
    <w:rsid w:val="0040205D"/>
    <w:rsid w:val="004020DD"/>
    <w:rsid w:val="00402492"/>
    <w:rsid w:val="004028CC"/>
    <w:rsid w:val="004029A3"/>
    <w:rsid w:val="00402A69"/>
    <w:rsid w:val="00402AF0"/>
    <w:rsid w:val="00402CDF"/>
    <w:rsid w:val="004031FD"/>
    <w:rsid w:val="004033E9"/>
    <w:rsid w:val="0040363A"/>
    <w:rsid w:val="004037EE"/>
    <w:rsid w:val="004038D2"/>
    <w:rsid w:val="004038FF"/>
    <w:rsid w:val="004039FD"/>
    <w:rsid w:val="00403BC7"/>
    <w:rsid w:val="00403D91"/>
    <w:rsid w:val="00403E10"/>
    <w:rsid w:val="00403E69"/>
    <w:rsid w:val="00403F6D"/>
    <w:rsid w:val="0040423F"/>
    <w:rsid w:val="0040437A"/>
    <w:rsid w:val="0040452C"/>
    <w:rsid w:val="00404641"/>
    <w:rsid w:val="004046F6"/>
    <w:rsid w:val="00404791"/>
    <w:rsid w:val="0040483B"/>
    <w:rsid w:val="004048C0"/>
    <w:rsid w:val="0040491B"/>
    <w:rsid w:val="00404AD6"/>
    <w:rsid w:val="00404B68"/>
    <w:rsid w:val="00404BAD"/>
    <w:rsid w:val="00404CFE"/>
    <w:rsid w:val="00404D5A"/>
    <w:rsid w:val="00404E1E"/>
    <w:rsid w:val="00404E42"/>
    <w:rsid w:val="00405083"/>
    <w:rsid w:val="004051FF"/>
    <w:rsid w:val="00405247"/>
    <w:rsid w:val="0040547F"/>
    <w:rsid w:val="0040555E"/>
    <w:rsid w:val="00405670"/>
    <w:rsid w:val="00405881"/>
    <w:rsid w:val="004059E0"/>
    <w:rsid w:val="00405A8A"/>
    <w:rsid w:val="00405BCE"/>
    <w:rsid w:val="00405CA1"/>
    <w:rsid w:val="004060CA"/>
    <w:rsid w:val="004061CE"/>
    <w:rsid w:val="004061E1"/>
    <w:rsid w:val="00406380"/>
    <w:rsid w:val="004063E8"/>
    <w:rsid w:val="004065C3"/>
    <w:rsid w:val="00406668"/>
    <w:rsid w:val="004068CB"/>
    <w:rsid w:val="004068CE"/>
    <w:rsid w:val="004068EB"/>
    <w:rsid w:val="0040692A"/>
    <w:rsid w:val="00406A61"/>
    <w:rsid w:val="00406B4D"/>
    <w:rsid w:val="00406C7D"/>
    <w:rsid w:val="00406C8C"/>
    <w:rsid w:val="00406C98"/>
    <w:rsid w:val="00406CBE"/>
    <w:rsid w:val="00406CEF"/>
    <w:rsid w:val="00406FC3"/>
    <w:rsid w:val="00406FF1"/>
    <w:rsid w:val="00406FFA"/>
    <w:rsid w:val="0040708D"/>
    <w:rsid w:val="004071F0"/>
    <w:rsid w:val="00407235"/>
    <w:rsid w:val="00407324"/>
    <w:rsid w:val="00407356"/>
    <w:rsid w:val="00407381"/>
    <w:rsid w:val="004073B3"/>
    <w:rsid w:val="004073D3"/>
    <w:rsid w:val="004074A1"/>
    <w:rsid w:val="00407544"/>
    <w:rsid w:val="00407551"/>
    <w:rsid w:val="0040756F"/>
    <w:rsid w:val="004075B8"/>
    <w:rsid w:val="00407770"/>
    <w:rsid w:val="0040790F"/>
    <w:rsid w:val="004079DE"/>
    <w:rsid w:val="00407A80"/>
    <w:rsid w:val="00407B56"/>
    <w:rsid w:val="00407B69"/>
    <w:rsid w:val="00407B6E"/>
    <w:rsid w:val="00407B9B"/>
    <w:rsid w:val="00407CBE"/>
    <w:rsid w:val="00407F18"/>
    <w:rsid w:val="004101A4"/>
    <w:rsid w:val="00410261"/>
    <w:rsid w:val="004102E8"/>
    <w:rsid w:val="00410474"/>
    <w:rsid w:val="004104AA"/>
    <w:rsid w:val="00410B1F"/>
    <w:rsid w:val="00410B7D"/>
    <w:rsid w:val="00410C4D"/>
    <w:rsid w:val="00410E49"/>
    <w:rsid w:val="00411123"/>
    <w:rsid w:val="00411185"/>
    <w:rsid w:val="004112A3"/>
    <w:rsid w:val="0041131D"/>
    <w:rsid w:val="004113B4"/>
    <w:rsid w:val="004115FE"/>
    <w:rsid w:val="00411656"/>
    <w:rsid w:val="0041167C"/>
    <w:rsid w:val="004116C9"/>
    <w:rsid w:val="00411737"/>
    <w:rsid w:val="00411807"/>
    <w:rsid w:val="0041185B"/>
    <w:rsid w:val="0041190C"/>
    <w:rsid w:val="00411978"/>
    <w:rsid w:val="00411A5D"/>
    <w:rsid w:val="00411C3D"/>
    <w:rsid w:val="00411E2E"/>
    <w:rsid w:val="00411E7E"/>
    <w:rsid w:val="00411E8F"/>
    <w:rsid w:val="00411EA6"/>
    <w:rsid w:val="004124BE"/>
    <w:rsid w:val="00412528"/>
    <w:rsid w:val="0041252E"/>
    <w:rsid w:val="004125D1"/>
    <w:rsid w:val="004125E6"/>
    <w:rsid w:val="004127C3"/>
    <w:rsid w:val="00412AA7"/>
    <w:rsid w:val="00412BB8"/>
    <w:rsid w:val="00412D98"/>
    <w:rsid w:val="00412E53"/>
    <w:rsid w:val="00412F88"/>
    <w:rsid w:val="0041317B"/>
    <w:rsid w:val="004131C6"/>
    <w:rsid w:val="004131EF"/>
    <w:rsid w:val="004132B2"/>
    <w:rsid w:val="00413411"/>
    <w:rsid w:val="00413564"/>
    <w:rsid w:val="0041361D"/>
    <w:rsid w:val="00413761"/>
    <w:rsid w:val="00413B61"/>
    <w:rsid w:val="00413C6D"/>
    <w:rsid w:val="00413CA4"/>
    <w:rsid w:val="00413CB5"/>
    <w:rsid w:val="00413D00"/>
    <w:rsid w:val="00413D3C"/>
    <w:rsid w:val="00413EFB"/>
    <w:rsid w:val="00414027"/>
    <w:rsid w:val="00414048"/>
    <w:rsid w:val="0041405C"/>
    <w:rsid w:val="004141BB"/>
    <w:rsid w:val="004143C3"/>
    <w:rsid w:val="00414499"/>
    <w:rsid w:val="004145A2"/>
    <w:rsid w:val="00414659"/>
    <w:rsid w:val="00414712"/>
    <w:rsid w:val="00414C57"/>
    <w:rsid w:val="00414CA8"/>
    <w:rsid w:val="00414CCC"/>
    <w:rsid w:val="00414CEF"/>
    <w:rsid w:val="00414D80"/>
    <w:rsid w:val="00414DF4"/>
    <w:rsid w:val="00415079"/>
    <w:rsid w:val="00415107"/>
    <w:rsid w:val="004151DA"/>
    <w:rsid w:val="0041538F"/>
    <w:rsid w:val="004153CB"/>
    <w:rsid w:val="004155A0"/>
    <w:rsid w:val="00415635"/>
    <w:rsid w:val="004156BB"/>
    <w:rsid w:val="00415711"/>
    <w:rsid w:val="0041571D"/>
    <w:rsid w:val="00415747"/>
    <w:rsid w:val="00415878"/>
    <w:rsid w:val="0041589E"/>
    <w:rsid w:val="00415A93"/>
    <w:rsid w:val="00415BE5"/>
    <w:rsid w:val="00415C33"/>
    <w:rsid w:val="00415D6C"/>
    <w:rsid w:val="00415DF7"/>
    <w:rsid w:val="00415E74"/>
    <w:rsid w:val="00415F1D"/>
    <w:rsid w:val="00415F73"/>
    <w:rsid w:val="004162AE"/>
    <w:rsid w:val="00416842"/>
    <w:rsid w:val="004168AD"/>
    <w:rsid w:val="0041695C"/>
    <w:rsid w:val="004169B0"/>
    <w:rsid w:val="00416A26"/>
    <w:rsid w:val="00416A60"/>
    <w:rsid w:val="00416BAC"/>
    <w:rsid w:val="00416C56"/>
    <w:rsid w:val="0041704E"/>
    <w:rsid w:val="004171DD"/>
    <w:rsid w:val="00417284"/>
    <w:rsid w:val="00417359"/>
    <w:rsid w:val="00417445"/>
    <w:rsid w:val="004178F5"/>
    <w:rsid w:val="0041794F"/>
    <w:rsid w:val="00417953"/>
    <w:rsid w:val="00417B6B"/>
    <w:rsid w:val="004201CB"/>
    <w:rsid w:val="0042028A"/>
    <w:rsid w:val="004202F2"/>
    <w:rsid w:val="00420378"/>
    <w:rsid w:val="00420599"/>
    <w:rsid w:val="004205F9"/>
    <w:rsid w:val="00420729"/>
    <w:rsid w:val="00420909"/>
    <w:rsid w:val="00420BF4"/>
    <w:rsid w:val="00420DC8"/>
    <w:rsid w:val="00421066"/>
    <w:rsid w:val="00421071"/>
    <w:rsid w:val="004211CC"/>
    <w:rsid w:val="004212BD"/>
    <w:rsid w:val="00421469"/>
    <w:rsid w:val="004214AB"/>
    <w:rsid w:val="004214DA"/>
    <w:rsid w:val="004216F5"/>
    <w:rsid w:val="00421813"/>
    <w:rsid w:val="00421839"/>
    <w:rsid w:val="00421DC1"/>
    <w:rsid w:val="00421E27"/>
    <w:rsid w:val="00421EB7"/>
    <w:rsid w:val="00421F05"/>
    <w:rsid w:val="0042205D"/>
    <w:rsid w:val="0042234A"/>
    <w:rsid w:val="00422546"/>
    <w:rsid w:val="004227E9"/>
    <w:rsid w:val="004228DD"/>
    <w:rsid w:val="00422B77"/>
    <w:rsid w:val="00422BC5"/>
    <w:rsid w:val="00422BF9"/>
    <w:rsid w:val="00422CAD"/>
    <w:rsid w:val="00422CE9"/>
    <w:rsid w:val="00422D93"/>
    <w:rsid w:val="00422E55"/>
    <w:rsid w:val="00423252"/>
    <w:rsid w:val="00423312"/>
    <w:rsid w:val="004233B2"/>
    <w:rsid w:val="00423516"/>
    <w:rsid w:val="004236F2"/>
    <w:rsid w:val="00423798"/>
    <w:rsid w:val="00423A68"/>
    <w:rsid w:val="00423B98"/>
    <w:rsid w:val="00423BBF"/>
    <w:rsid w:val="00423E0B"/>
    <w:rsid w:val="00423EE7"/>
    <w:rsid w:val="00423F12"/>
    <w:rsid w:val="00424086"/>
    <w:rsid w:val="00424116"/>
    <w:rsid w:val="00424151"/>
    <w:rsid w:val="00424282"/>
    <w:rsid w:val="004243E4"/>
    <w:rsid w:val="004244A8"/>
    <w:rsid w:val="00424515"/>
    <w:rsid w:val="00424603"/>
    <w:rsid w:val="00424AC1"/>
    <w:rsid w:val="00424CCB"/>
    <w:rsid w:val="00424CD3"/>
    <w:rsid w:val="00424DEE"/>
    <w:rsid w:val="00424E1A"/>
    <w:rsid w:val="00424EEC"/>
    <w:rsid w:val="00424F03"/>
    <w:rsid w:val="0042500B"/>
    <w:rsid w:val="00425208"/>
    <w:rsid w:val="004252C9"/>
    <w:rsid w:val="00425362"/>
    <w:rsid w:val="00425548"/>
    <w:rsid w:val="0042557B"/>
    <w:rsid w:val="00425731"/>
    <w:rsid w:val="00425813"/>
    <w:rsid w:val="0042595E"/>
    <w:rsid w:val="00425D5E"/>
    <w:rsid w:val="00425DFA"/>
    <w:rsid w:val="0042607C"/>
    <w:rsid w:val="00426154"/>
    <w:rsid w:val="00426243"/>
    <w:rsid w:val="004263E0"/>
    <w:rsid w:val="00426456"/>
    <w:rsid w:val="004266FD"/>
    <w:rsid w:val="004267BD"/>
    <w:rsid w:val="004267FB"/>
    <w:rsid w:val="00426A14"/>
    <w:rsid w:val="00426BF0"/>
    <w:rsid w:val="00426C2A"/>
    <w:rsid w:val="00426E52"/>
    <w:rsid w:val="00426E8D"/>
    <w:rsid w:val="00426ED8"/>
    <w:rsid w:val="004270D1"/>
    <w:rsid w:val="004271CD"/>
    <w:rsid w:val="004272D4"/>
    <w:rsid w:val="004272D7"/>
    <w:rsid w:val="004272EB"/>
    <w:rsid w:val="0042732D"/>
    <w:rsid w:val="0042733F"/>
    <w:rsid w:val="0042768F"/>
    <w:rsid w:val="004276AA"/>
    <w:rsid w:val="0042786B"/>
    <w:rsid w:val="00427A2F"/>
    <w:rsid w:val="00427B3C"/>
    <w:rsid w:val="00427CA0"/>
    <w:rsid w:val="0043022B"/>
    <w:rsid w:val="004303A7"/>
    <w:rsid w:val="00430414"/>
    <w:rsid w:val="00430580"/>
    <w:rsid w:val="004305CA"/>
    <w:rsid w:val="0043066A"/>
    <w:rsid w:val="0043072E"/>
    <w:rsid w:val="00430852"/>
    <w:rsid w:val="004309C0"/>
    <w:rsid w:val="004309F0"/>
    <w:rsid w:val="00430A8B"/>
    <w:rsid w:val="00430AF1"/>
    <w:rsid w:val="00430B0E"/>
    <w:rsid w:val="00430B72"/>
    <w:rsid w:val="00430E1A"/>
    <w:rsid w:val="00430E83"/>
    <w:rsid w:val="00430F93"/>
    <w:rsid w:val="00431027"/>
    <w:rsid w:val="0043104A"/>
    <w:rsid w:val="00431098"/>
    <w:rsid w:val="00431386"/>
    <w:rsid w:val="0043138C"/>
    <w:rsid w:val="00431402"/>
    <w:rsid w:val="00431415"/>
    <w:rsid w:val="00431456"/>
    <w:rsid w:val="0043149D"/>
    <w:rsid w:val="00431A17"/>
    <w:rsid w:val="00431DE1"/>
    <w:rsid w:val="00431EC6"/>
    <w:rsid w:val="00431EE9"/>
    <w:rsid w:val="00432182"/>
    <w:rsid w:val="004321B1"/>
    <w:rsid w:val="00432256"/>
    <w:rsid w:val="00432476"/>
    <w:rsid w:val="004325AE"/>
    <w:rsid w:val="00432668"/>
    <w:rsid w:val="004326D6"/>
    <w:rsid w:val="00432742"/>
    <w:rsid w:val="004328B9"/>
    <w:rsid w:val="0043292A"/>
    <w:rsid w:val="00432A72"/>
    <w:rsid w:val="00432B21"/>
    <w:rsid w:val="00432DB8"/>
    <w:rsid w:val="00432F97"/>
    <w:rsid w:val="004330CD"/>
    <w:rsid w:val="00433144"/>
    <w:rsid w:val="00433212"/>
    <w:rsid w:val="004332E2"/>
    <w:rsid w:val="00433317"/>
    <w:rsid w:val="004333CD"/>
    <w:rsid w:val="0043343A"/>
    <w:rsid w:val="004334D1"/>
    <w:rsid w:val="004335A7"/>
    <w:rsid w:val="004336D1"/>
    <w:rsid w:val="004338A6"/>
    <w:rsid w:val="004339F4"/>
    <w:rsid w:val="00433A06"/>
    <w:rsid w:val="00433AE7"/>
    <w:rsid w:val="00433C5F"/>
    <w:rsid w:val="00433D8E"/>
    <w:rsid w:val="00433F4B"/>
    <w:rsid w:val="00433F52"/>
    <w:rsid w:val="004340C5"/>
    <w:rsid w:val="004342FA"/>
    <w:rsid w:val="00434471"/>
    <w:rsid w:val="00434745"/>
    <w:rsid w:val="0043475B"/>
    <w:rsid w:val="0043484B"/>
    <w:rsid w:val="004348B9"/>
    <w:rsid w:val="004348E0"/>
    <w:rsid w:val="0043490A"/>
    <w:rsid w:val="00434A78"/>
    <w:rsid w:val="00434ADF"/>
    <w:rsid w:val="00434B0F"/>
    <w:rsid w:val="00434B8D"/>
    <w:rsid w:val="00434C55"/>
    <w:rsid w:val="00434E92"/>
    <w:rsid w:val="00434FB7"/>
    <w:rsid w:val="0043529D"/>
    <w:rsid w:val="0043533D"/>
    <w:rsid w:val="004353BC"/>
    <w:rsid w:val="00435798"/>
    <w:rsid w:val="00435E3F"/>
    <w:rsid w:val="00435F87"/>
    <w:rsid w:val="00436123"/>
    <w:rsid w:val="004362A7"/>
    <w:rsid w:val="004362E5"/>
    <w:rsid w:val="00436337"/>
    <w:rsid w:val="004364B6"/>
    <w:rsid w:val="0043651D"/>
    <w:rsid w:val="004369EE"/>
    <w:rsid w:val="00436A6A"/>
    <w:rsid w:val="00436AFD"/>
    <w:rsid w:val="00436D11"/>
    <w:rsid w:val="00436DB1"/>
    <w:rsid w:val="00436EAA"/>
    <w:rsid w:val="00437070"/>
    <w:rsid w:val="004370C0"/>
    <w:rsid w:val="00437139"/>
    <w:rsid w:val="0043718E"/>
    <w:rsid w:val="00437319"/>
    <w:rsid w:val="00437570"/>
    <w:rsid w:val="0043758A"/>
    <w:rsid w:val="00437630"/>
    <w:rsid w:val="004377BD"/>
    <w:rsid w:val="00437809"/>
    <w:rsid w:val="0043783E"/>
    <w:rsid w:val="004378CE"/>
    <w:rsid w:val="00437AEF"/>
    <w:rsid w:val="00437DCD"/>
    <w:rsid w:val="00437E53"/>
    <w:rsid w:val="00437F45"/>
    <w:rsid w:val="004400F3"/>
    <w:rsid w:val="004401B3"/>
    <w:rsid w:val="00440310"/>
    <w:rsid w:val="0044034A"/>
    <w:rsid w:val="00440434"/>
    <w:rsid w:val="004406A6"/>
    <w:rsid w:val="004407EC"/>
    <w:rsid w:val="0044095F"/>
    <w:rsid w:val="00440B50"/>
    <w:rsid w:val="00440BF3"/>
    <w:rsid w:val="00440E5A"/>
    <w:rsid w:val="00440FC9"/>
    <w:rsid w:val="00440FF7"/>
    <w:rsid w:val="0044145A"/>
    <w:rsid w:val="0044151E"/>
    <w:rsid w:val="004415D1"/>
    <w:rsid w:val="004415F5"/>
    <w:rsid w:val="00441658"/>
    <w:rsid w:val="0044170C"/>
    <w:rsid w:val="0044171B"/>
    <w:rsid w:val="00441806"/>
    <w:rsid w:val="00441949"/>
    <w:rsid w:val="004419D2"/>
    <w:rsid w:val="00441C10"/>
    <w:rsid w:val="00441D9C"/>
    <w:rsid w:val="00441E3D"/>
    <w:rsid w:val="00441FA8"/>
    <w:rsid w:val="0044201F"/>
    <w:rsid w:val="0044205B"/>
    <w:rsid w:val="004420B9"/>
    <w:rsid w:val="0044216F"/>
    <w:rsid w:val="004421FA"/>
    <w:rsid w:val="00442248"/>
    <w:rsid w:val="004422C8"/>
    <w:rsid w:val="004422D9"/>
    <w:rsid w:val="0044233C"/>
    <w:rsid w:val="00442491"/>
    <w:rsid w:val="004424CB"/>
    <w:rsid w:val="0044270D"/>
    <w:rsid w:val="004427C0"/>
    <w:rsid w:val="0044287D"/>
    <w:rsid w:val="00442897"/>
    <w:rsid w:val="00442A84"/>
    <w:rsid w:val="00442B03"/>
    <w:rsid w:val="00442B70"/>
    <w:rsid w:val="00442C00"/>
    <w:rsid w:val="00442E31"/>
    <w:rsid w:val="00442EE0"/>
    <w:rsid w:val="004430E3"/>
    <w:rsid w:val="004432DF"/>
    <w:rsid w:val="004433B9"/>
    <w:rsid w:val="004433EF"/>
    <w:rsid w:val="00443583"/>
    <w:rsid w:val="00443599"/>
    <w:rsid w:val="004435C8"/>
    <w:rsid w:val="00443655"/>
    <w:rsid w:val="0044367B"/>
    <w:rsid w:val="0044389C"/>
    <w:rsid w:val="004439D5"/>
    <w:rsid w:val="00443CEF"/>
    <w:rsid w:val="00443D93"/>
    <w:rsid w:val="00443ECD"/>
    <w:rsid w:val="004440D0"/>
    <w:rsid w:val="0044420E"/>
    <w:rsid w:val="0044426F"/>
    <w:rsid w:val="00444366"/>
    <w:rsid w:val="004443EE"/>
    <w:rsid w:val="00444426"/>
    <w:rsid w:val="0044448A"/>
    <w:rsid w:val="004447FB"/>
    <w:rsid w:val="00444894"/>
    <w:rsid w:val="00444895"/>
    <w:rsid w:val="00444913"/>
    <w:rsid w:val="00444AA8"/>
    <w:rsid w:val="00444B52"/>
    <w:rsid w:val="00444D09"/>
    <w:rsid w:val="00444F62"/>
    <w:rsid w:val="00445292"/>
    <w:rsid w:val="0044539E"/>
    <w:rsid w:val="0044548A"/>
    <w:rsid w:val="00445537"/>
    <w:rsid w:val="004456EE"/>
    <w:rsid w:val="00445783"/>
    <w:rsid w:val="004458E6"/>
    <w:rsid w:val="00445AB9"/>
    <w:rsid w:val="00445AF0"/>
    <w:rsid w:val="00445B47"/>
    <w:rsid w:val="00445D3E"/>
    <w:rsid w:val="00445D87"/>
    <w:rsid w:val="00445DBA"/>
    <w:rsid w:val="00445EC9"/>
    <w:rsid w:val="00445ED3"/>
    <w:rsid w:val="00445F29"/>
    <w:rsid w:val="00445FED"/>
    <w:rsid w:val="00446040"/>
    <w:rsid w:val="00446193"/>
    <w:rsid w:val="004461A0"/>
    <w:rsid w:val="00446282"/>
    <w:rsid w:val="004462C3"/>
    <w:rsid w:val="004462C7"/>
    <w:rsid w:val="00446472"/>
    <w:rsid w:val="0044651C"/>
    <w:rsid w:val="00446564"/>
    <w:rsid w:val="0044663C"/>
    <w:rsid w:val="0044686D"/>
    <w:rsid w:val="00446B2F"/>
    <w:rsid w:val="00446C8D"/>
    <w:rsid w:val="00446D61"/>
    <w:rsid w:val="00446FCE"/>
    <w:rsid w:val="0044709E"/>
    <w:rsid w:val="00447217"/>
    <w:rsid w:val="004477DB"/>
    <w:rsid w:val="004477EF"/>
    <w:rsid w:val="0044782F"/>
    <w:rsid w:val="00447A4D"/>
    <w:rsid w:val="00447CED"/>
    <w:rsid w:val="00447D26"/>
    <w:rsid w:val="00447E25"/>
    <w:rsid w:val="00447E43"/>
    <w:rsid w:val="00447E76"/>
    <w:rsid w:val="00450115"/>
    <w:rsid w:val="00450374"/>
    <w:rsid w:val="0045043C"/>
    <w:rsid w:val="00450479"/>
    <w:rsid w:val="00450559"/>
    <w:rsid w:val="004505EA"/>
    <w:rsid w:val="00450696"/>
    <w:rsid w:val="0045082B"/>
    <w:rsid w:val="0045083F"/>
    <w:rsid w:val="00450896"/>
    <w:rsid w:val="004509DA"/>
    <w:rsid w:val="00450A00"/>
    <w:rsid w:val="00450AD3"/>
    <w:rsid w:val="00450AF2"/>
    <w:rsid w:val="00450BBA"/>
    <w:rsid w:val="00450E12"/>
    <w:rsid w:val="00451031"/>
    <w:rsid w:val="004510D2"/>
    <w:rsid w:val="004510F0"/>
    <w:rsid w:val="004511AC"/>
    <w:rsid w:val="0045123A"/>
    <w:rsid w:val="00451368"/>
    <w:rsid w:val="00451458"/>
    <w:rsid w:val="004514D3"/>
    <w:rsid w:val="00451580"/>
    <w:rsid w:val="004515A1"/>
    <w:rsid w:val="00451632"/>
    <w:rsid w:val="004517CD"/>
    <w:rsid w:val="004519B2"/>
    <w:rsid w:val="00451A16"/>
    <w:rsid w:val="00451E46"/>
    <w:rsid w:val="00451EC8"/>
    <w:rsid w:val="00451EF6"/>
    <w:rsid w:val="00451EFD"/>
    <w:rsid w:val="00451FCC"/>
    <w:rsid w:val="00452189"/>
    <w:rsid w:val="004522D5"/>
    <w:rsid w:val="0045258D"/>
    <w:rsid w:val="00452648"/>
    <w:rsid w:val="00452734"/>
    <w:rsid w:val="004528FA"/>
    <w:rsid w:val="004529D8"/>
    <w:rsid w:val="00452B6F"/>
    <w:rsid w:val="00452C50"/>
    <w:rsid w:val="00452E52"/>
    <w:rsid w:val="00452EA8"/>
    <w:rsid w:val="00452F7F"/>
    <w:rsid w:val="00453119"/>
    <w:rsid w:val="0045320E"/>
    <w:rsid w:val="004532B7"/>
    <w:rsid w:val="00453393"/>
    <w:rsid w:val="004534AD"/>
    <w:rsid w:val="0045361B"/>
    <w:rsid w:val="00453628"/>
    <w:rsid w:val="004536C6"/>
    <w:rsid w:val="00453720"/>
    <w:rsid w:val="00453740"/>
    <w:rsid w:val="004537F9"/>
    <w:rsid w:val="00453973"/>
    <w:rsid w:val="00453A4C"/>
    <w:rsid w:val="00453B8E"/>
    <w:rsid w:val="00453C33"/>
    <w:rsid w:val="00453DF5"/>
    <w:rsid w:val="00453DF7"/>
    <w:rsid w:val="00453E33"/>
    <w:rsid w:val="00453F3C"/>
    <w:rsid w:val="00453F7E"/>
    <w:rsid w:val="00453F88"/>
    <w:rsid w:val="0045402B"/>
    <w:rsid w:val="004541A9"/>
    <w:rsid w:val="004541E2"/>
    <w:rsid w:val="00454333"/>
    <w:rsid w:val="004543AE"/>
    <w:rsid w:val="00454413"/>
    <w:rsid w:val="00454557"/>
    <w:rsid w:val="00454806"/>
    <w:rsid w:val="004548B2"/>
    <w:rsid w:val="00454B7A"/>
    <w:rsid w:val="00454B7B"/>
    <w:rsid w:val="00454BE1"/>
    <w:rsid w:val="00454BF5"/>
    <w:rsid w:val="00454D6E"/>
    <w:rsid w:val="00454E14"/>
    <w:rsid w:val="00454E2E"/>
    <w:rsid w:val="004550B1"/>
    <w:rsid w:val="004550F6"/>
    <w:rsid w:val="0045510E"/>
    <w:rsid w:val="004551D0"/>
    <w:rsid w:val="0045520C"/>
    <w:rsid w:val="004553EB"/>
    <w:rsid w:val="0045541C"/>
    <w:rsid w:val="004558CE"/>
    <w:rsid w:val="00455954"/>
    <w:rsid w:val="00455A18"/>
    <w:rsid w:val="00455C54"/>
    <w:rsid w:val="00455C92"/>
    <w:rsid w:val="00455CFA"/>
    <w:rsid w:val="00455F72"/>
    <w:rsid w:val="00456032"/>
    <w:rsid w:val="004560AC"/>
    <w:rsid w:val="004561BB"/>
    <w:rsid w:val="00456208"/>
    <w:rsid w:val="0045623A"/>
    <w:rsid w:val="004562EA"/>
    <w:rsid w:val="00456349"/>
    <w:rsid w:val="0045645E"/>
    <w:rsid w:val="004564EA"/>
    <w:rsid w:val="004565FC"/>
    <w:rsid w:val="004567A1"/>
    <w:rsid w:val="004567E3"/>
    <w:rsid w:val="0045685E"/>
    <w:rsid w:val="0045698F"/>
    <w:rsid w:val="00456AD5"/>
    <w:rsid w:val="00456B7F"/>
    <w:rsid w:val="00456F03"/>
    <w:rsid w:val="00457472"/>
    <w:rsid w:val="0045759B"/>
    <w:rsid w:val="004576A5"/>
    <w:rsid w:val="00457962"/>
    <w:rsid w:val="00457B67"/>
    <w:rsid w:val="00457CE9"/>
    <w:rsid w:val="00457D0E"/>
    <w:rsid w:val="00457D6C"/>
    <w:rsid w:val="00457E6E"/>
    <w:rsid w:val="00457E9C"/>
    <w:rsid w:val="00457F32"/>
    <w:rsid w:val="00457FF9"/>
    <w:rsid w:val="00460033"/>
    <w:rsid w:val="004603CF"/>
    <w:rsid w:val="004605FE"/>
    <w:rsid w:val="004607A3"/>
    <w:rsid w:val="004607F8"/>
    <w:rsid w:val="004608B8"/>
    <w:rsid w:val="00460A86"/>
    <w:rsid w:val="00460CE3"/>
    <w:rsid w:val="00460E29"/>
    <w:rsid w:val="00460F13"/>
    <w:rsid w:val="00460F48"/>
    <w:rsid w:val="00461078"/>
    <w:rsid w:val="004610C9"/>
    <w:rsid w:val="004610F5"/>
    <w:rsid w:val="00461107"/>
    <w:rsid w:val="0046117B"/>
    <w:rsid w:val="00461189"/>
    <w:rsid w:val="00461240"/>
    <w:rsid w:val="004612E6"/>
    <w:rsid w:val="00461332"/>
    <w:rsid w:val="004613BF"/>
    <w:rsid w:val="0046155E"/>
    <w:rsid w:val="004616F0"/>
    <w:rsid w:val="0046176E"/>
    <w:rsid w:val="00461829"/>
    <w:rsid w:val="00461874"/>
    <w:rsid w:val="0046187C"/>
    <w:rsid w:val="0046197D"/>
    <w:rsid w:val="004619DE"/>
    <w:rsid w:val="00461AE5"/>
    <w:rsid w:val="00461B31"/>
    <w:rsid w:val="00461CF4"/>
    <w:rsid w:val="00461E43"/>
    <w:rsid w:val="00461F04"/>
    <w:rsid w:val="00461FD2"/>
    <w:rsid w:val="00462038"/>
    <w:rsid w:val="004621DC"/>
    <w:rsid w:val="00462229"/>
    <w:rsid w:val="00462251"/>
    <w:rsid w:val="0046234B"/>
    <w:rsid w:val="0046234C"/>
    <w:rsid w:val="00462561"/>
    <w:rsid w:val="00462630"/>
    <w:rsid w:val="004627C9"/>
    <w:rsid w:val="0046281D"/>
    <w:rsid w:val="00462BA4"/>
    <w:rsid w:val="00462C0A"/>
    <w:rsid w:val="00462CC6"/>
    <w:rsid w:val="00462CF0"/>
    <w:rsid w:val="00462D71"/>
    <w:rsid w:val="00462E62"/>
    <w:rsid w:val="00462F41"/>
    <w:rsid w:val="004631E1"/>
    <w:rsid w:val="004634A3"/>
    <w:rsid w:val="004634FC"/>
    <w:rsid w:val="00463631"/>
    <w:rsid w:val="004636A9"/>
    <w:rsid w:val="0046375B"/>
    <w:rsid w:val="00463827"/>
    <w:rsid w:val="0046398B"/>
    <w:rsid w:val="00463993"/>
    <w:rsid w:val="00463B0A"/>
    <w:rsid w:val="00463D62"/>
    <w:rsid w:val="00463D7A"/>
    <w:rsid w:val="00463D7C"/>
    <w:rsid w:val="00463DA9"/>
    <w:rsid w:val="00463E47"/>
    <w:rsid w:val="00463EAA"/>
    <w:rsid w:val="00463F0C"/>
    <w:rsid w:val="00463F7C"/>
    <w:rsid w:val="00464009"/>
    <w:rsid w:val="00464236"/>
    <w:rsid w:val="004642FB"/>
    <w:rsid w:val="0046432D"/>
    <w:rsid w:val="00464366"/>
    <w:rsid w:val="00464396"/>
    <w:rsid w:val="004644CB"/>
    <w:rsid w:val="0046460D"/>
    <w:rsid w:val="00464620"/>
    <w:rsid w:val="00464648"/>
    <w:rsid w:val="0046465E"/>
    <w:rsid w:val="004646B0"/>
    <w:rsid w:val="0046475F"/>
    <w:rsid w:val="00464AB0"/>
    <w:rsid w:val="00464AC1"/>
    <w:rsid w:val="00464C39"/>
    <w:rsid w:val="00464CD5"/>
    <w:rsid w:val="00464D63"/>
    <w:rsid w:val="00464FF1"/>
    <w:rsid w:val="0046528F"/>
    <w:rsid w:val="004652F8"/>
    <w:rsid w:val="0046538D"/>
    <w:rsid w:val="00465402"/>
    <w:rsid w:val="0046543F"/>
    <w:rsid w:val="00465453"/>
    <w:rsid w:val="0046555E"/>
    <w:rsid w:val="0046556A"/>
    <w:rsid w:val="004656E6"/>
    <w:rsid w:val="00465731"/>
    <w:rsid w:val="004657D8"/>
    <w:rsid w:val="004658B2"/>
    <w:rsid w:val="00465A50"/>
    <w:rsid w:val="00465B92"/>
    <w:rsid w:val="00465BCA"/>
    <w:rsid w:val="00465BDB"/>
    <w:rsid w:val="00465C68"/>
    <w:rsid w:val="00465CCC"/>
    <w:rsid w:val="00465E9B"/>
    <w:rsid w:val="00465F74"/>
    <w:rsid w:val="004660F5"/>
    <w:rsid w:val="004661EB"/>
    <w:rsid w:val="004664FA"/>
    <w:rsid w:val="00466520"/>
    <w:rsid w:val="004665E4"/>
    <w:rsid w:val="004666CE"/>
    <w:rsid w:val="0046678F"/>
    <w:rsid w:val="0046683D"/>
    <w:rsid w:val="00466AED"/>
    <w:rsid w:val="0046706B"/>
    <w:rsid w:val="00467266"/>
    <w:rsid w:val="00467353"/>
    <w:rsid w:val="004673E4"/>
    <w:rsid w:val="004674B6"/>
    <w:rsid w:val="004674BA"/>
    <w:rsid w:val="00467698"/>
    <w:rsid w:val="004676E7"/>
    <w:rsid w:val="00467878"/>
    <w:rsid w:val="0046787F"/>
    <w:rsid w:val="00467A2D"/>
    <w:rsid w:val="00467A85"/>
    <w:rsid w:val="00467ABE"/>
    <w:rsid w:val="00467ADE"/>
    <w:rsid w:val="00467B5B"/>
    <w:rsid w:val="00467BA0"/>
    <w:rsid w:val="00467E08"/>
    <w:rsid w:val="00467EE7"/>
    <w:rsid w:val="0047005F"/>
    <w:rsid w:val="00470120"/>
    <w:rsid w:val="0047012B"/>
    <w:rsid w:val="00470202"/>
    <w:rsid w:val="00470289"/>
    <w:rsid w:val="00470344"/>
    <w:rsid w:val="004704DF"/>
    <w:rsid w:val="00470543"/>
    <w:rsid w:val="0047055F"/>
    <w:rsid w:val="004706B7"/>
    <w:rsid w:val="004706F7"/>
    <w:rsid w:val="00470A23"/>
    <w:rsid w:val="00470A4C"/>
    <w:rsid w:val="00470D63"/>
    <w:rsid w:val="00470E9F"/>
    <w:rsid w:val="00470ED4"/>
    <w:rsid w:val="00470F95"/>
    <w:rsid w:val="00471034"/>
    <w:rsid w:val="00471162"/>
    <w:rsid w:val="00471175"/>
    <w:rsid w:val="0047121E"/>
    <w:rsid w:val="00471449"/>
    <w:rsid w:val="0047148D"/>
    <w:rsid w:val="004714CC"/>
    <w:rsid w:val="0047178D"/>
    <w:rsid w:val="00471846"/>
    <w:rsid w:val="004718CA"/>
    <w:rsid w:val="00471B47"/>
    <w:rsid w:val="00471C6B"/>
    <w:rsid w:val="00471CD0"/>
    <w:rsid w:val="00471DD2"/>
    <w:rsid w:val="00471DDB"/>
    <w:rsid w:val="00471F20"/>
    <w:rsid w:val="00471F2A"/>
    <w:rsid w:val="00471F7C"/>
    <w:rsid w:val="00471FCC"/>
    <w:rsid w:val="0047207F"/>
    <w:rsid w:val="004720C4"/>
    <w:rsid w:val="00472103"/>
    <w:rsid w:val="004721E3"/>
    <w:rsid w:val="004721EB"/>
    <w:rsid w:val="0047221A"/>
    <w:rsid w:val="0047252E"/>
    <w:rsid w:val="0047263F"/>
    <w:rsid w:val="00472771"/>
    <w:rsid w:val="00472966"/>
    <w:rsid w:val="00472AFF"/>
    <w:rsid w:val="00472B95"/>
    <w:rsid w:val="00472E93"/>
    <w:rsid w:val="00472EEB"/>
    <w:rsid w:val="00472F86"/>
    <w:rsid w:val="00472F91"/>
    <w:rsid w:val="00472F97"/>
    <w:rsid w:val="00472FAE"/>
    <w:rsid w:val="0047303B"/>
    <w:rsid w:val="0047318F"/>
    <w:rsid w:val="004731AE"/>
    <w:rsid w:val="004732C6"/>
    <w:rsid w:val="004732EA"/>
    <w:rsid w:val="004732F5"/>
    <w:rsid w:val="00473374"/>
    <w:rsid w:val="0047343D"/>
    <w:rsid w:val="004738ED"/>
    <w:rsid w:val="00473965"/>
    <w:rsid w:val="00473A43"/>
    <w:rsid w:val="00473A4A"/>
    <w:rsid w:val="00473ADD"/>
    <w:rsid w:val="00473E13"/>
    <w:rsid w:val="00473FA0"/>
    <w:rsid w:val="004740D1"/>
    <w:rsid w:val="004743B2"/>
    <w:rsid w:val="00474AB7"/>
    <w:rsid w:val="00474AD4"/>
    <w:rsid w:val="00474B05"/>
    <w:rsid w:val="00474B06"/>
    <w:rsid w:val="00474BDF"/>
    <w:rsid w:val="00474CF7"/>
    <w:rsid w:val="00474DCA"/>
    <w:rsid w:val="00474DFD"/>
    <w:rsid w:val="00474EA8"/>
    <w:rsid w:val="00474EE9"/>
    <w:rsid w:val="00474FB4"/>
    <w:rsid w:val="0047514B"/>
    <w:rsid w:val="004751EC"/>
    <w:rsid w:val="0047548F"/>
    <w:rsid w:val="0047549F"/>
    <w:rsid w:val="00475555"/>
    <w:rsid w:val="0047564C"/>
    <w:rsid w:val="00475697"/>
    <w:rsid w:val="00475752"/>
    <w:rsid w:val="00475789"/>
    <w:rsid w:val="004757AE"/>
    <w:rsid w:val="00475919"/>
    <w:rsid w:val="0047598F"/>
    <w:rsid w:val="00475B09"/>
    <w:rsid w:val="00475C13"/>
    <w:rsid w:val="00475C77"/>
    <w:rsid w:val="00475D1A"/>
    <w:rsid w:val="00475D54"/>
    <w:rsid w:val="00475E97"/>
    <w:rsid w:val="00475F6D"/>
    <w:rsid w:val="00475FA9"/>
    <w:rsid w:val="0047616E"/>
    <w:rsid w:val="004761BC"/>
    <w:rsid w:val="0047621F"/>
    <w:rsid w:val="0047630E"/>
    <w:rsid w:val="00476334"/>
    <w:rsid w:val="0047633B"/>
    <w:rsid w:val="00476427"/>
    <w:rsid w:val="00476545"/>
    <w:rsid w:val="004765DC"/>
    <w:rsid w:val="004765DF"/>
    <w:rsid w:val="0047667B"/>
    <w:rsid w:val="00476697"/>
    <w:rsid w:val="00476A55"/>
    <w:rsid w:val="00476B38"/>
    <w:rsid w:val="00476E6F"/>
    <w:rsid w:val="00476F4B"/>
    <w:rsid w:val="00476FFF"/>
    <w:rsid w:val="00477079"/>
    <w:rsid w:val="004772B5"/>
    <w:rsid w:val="00477330"/>
    <w:rsid w:val="00477489"/>
    <w:rsid w:val="0047749F"/>
    <w:rsid w:val="00477618"/>
    <w:rsid w:val="00477888"/>
    <w:rsid w:val="00477E0B"/>
    <w:rsid w:val="00477EED"/>
    <w:rsid w:val="00477FC6"/>
    <w:rsid w:val="0048010B"/>
    <w:rsid w:val="0048025B"/>
    <w:rsid w:val="00480327"/>
    <w:rsid w:val="004804A2"/>
    <w:rsid w:val="004807A4"/>
    <w:rsid w:val="00480A8B"/>
    <w:rsid w:val="00480C12"/>
    <w:rsid w:val="00480CA2"/>
    <w:rsid w:val="00480EE5"/>
    <w:rsid w:val="004811CF"/>
    <w:rsid w:val="004811F9"/>
    <w:rsid w:val="0048152E"/>
    <w:rsid w:val="004816F7"/>
    <w:rsid w:val="00481785"/>
    <w:rsid w:val="004817E8"/>
    <w:rsid w:val="004817FC"/>
    <w:rsid w:val="00481821"/>
    <w:rsid w:val="0048182A"/>
    <w:rsid w:val="0048194B"/>
    <w:rsid w:val="00481C1C"/>
    <w:rsid w:val="00481C2D"/>
    <w:rsid w:val="00481DB8"/>
    <w:rsid w:val="00481E55"/>
    <w:rsid w:val="0048220D"/>
    <w:rsid w:val="00482382"/>
    <w:rsid w:val="00482420"/>
    <w:rsid w:val="004826D3"/>
    <w:rsid w:val="0048271C"/>
    <w:rsid w:val="00482721"/>
    <w:rsid w:val="00482860"/>
    <w:rsid w:val="00482904"/>
    <w:rsid w:val="00482944"/>
    <w:rsid w:val="004829E8"/>
    <w:rsid w:val="00482AC5"/>
    <w:rsid w:val="00482E40"/>
    <w:rsid w:val="00482FCD"/>
    <w:rsid w:val="00482FF7"/>
    <w:rsid w:val="00483239"/>
    <w:rsid w:val="00483345"/>
    <w:rsid w:val="00483427"/>
    <w:rsid w:val="0048348D"/>
    <w:rsid w:val="00483544"/>
    <w:rsid w:val="0048360A"/>
    <w:rsid w:val="0048360F"/>
    <w:rsid w:val="00483661"/>
    <w:rsid w:val="00483727"/>
    <w:rsid w:val="004837F0"/>
    <w:rsid w:val="0048391D"/>
    <w:rsid w:val="00483AC9"/>
    <w:rsid w:val="00483C1C"/>
    <w:rsid w:val="00483C94"/>
    <w:rsid w:val="00483CF4"/>
    <w:rsid w:val="00484123"/>
    <w:rsid w:val="0048436D"/>
    <w:rsid w:val="00484380"/>
    <w:rsid w:val="004843EF"/>
    <w:rsid w:val="00484541"/>
    <w:rsid w:val="0048484E"/>
    <w:rsid w:val="00484A56"/>
    <w:rsid w:val="00484ABB"/>
    <w:rsid w:val="00484B96"/>
    <w:rsid w:val="00484BF0"/>
    <w:rsid w:val="00484D29"/>
    <w:rsid w:val="00485011"/>
    <w:rsid w:val="004850A9"/>
    <w:rsid w:val="0048515B"/>
    <w:rsid w:val="0048515F"/>
    <w:rsid w:val="00485268"/>
    <w:rsid w:val="004852B5"/>
    <w:rsid w:val="0048530D"/>
    <w:rsid w:val="004854BB"/>
    <w:rsid w:val="004855E0"/>
    <w:rsid w:val="004856E8"/>
    <w:rsid w:val="00485780"/>
    <w:rsid w:val="004857BC"/>
    <w:rsid w:val="004858EA"/>
    <w:rsid w:val="00485A73"/>
    <w:rsid w:val="00485B79"/>
    <w:rsid w:val="00485D5E"/>
    <w:rsid w:val="00485D8D"/>
    <w:rsid w:val="00485FE7"/>
    <w:rsid w:val="004860B6"/>
    <w:rsid w:val="0048622A"/>
    <w:rsid w:val="004863FF"/>
    <w:rsid w:val="004864DD"/>
    <w:rsid w:val="00486512"/>
    <w:rsid w:val="0048666E"/>
    <w:rsid w:val="004866CD"/>
    <w:rsid w:val="0048698B"/>
    <w:rsid w:val="004869D9"/>
    <w:rsid w:val="00486A96"/>
    <w:rsid w:val="00486D1C"/>
    <w:rsid w:val="00486F84"/>
    <w:rsid w:val="0048726B"/>
    <w:rsid w:val="004872C4"/>
    <w:rsid w:val="004872C8"/>
    <w:rsid w:val="0048737A"/>
    <w:rsid w:val="00487397"/>
    <w:rsid w:val="004873E6"/>
    <w:rsid w:val="004874FD"/>
    <w:rsid w:val="00487683"/>
    <w:rsid w:val="00487784"/>
    <w:rsid w:val="004877B7"/>
    <w:rsid w:val="00487819"/>
    <w:rsid w:val="00487966"/>
    <w:rsid w:val="00487B56"/>
    <w:rsid w:val="00487C1A"/>
    <w:rsid w:val="00487CE2"/>
    <w:rsid w:val="004900C1"/>
    <w:rsid w:val="004900F4"/>
    <w:rsid w:val="00490199"/>
    <w:rsid w:val="00490296"/>
    <w:rsid w:val="004902C7"/>
    <w:rsid w:val="00490390"/>
    <w:rsid w:val="00490397"/>
    <w:rsid w:val="004903F7"/>
    <w:rsid w:val="00490404"/>
    <w:rsid w:val="004904E9"/>
    <w:rsid w:val="00490643"/>
    <w:rsid w:val="004906E3"/>
    <w:rsid w:val="004906FE"/>
    <w:rsid w:val="00490867"/>
    <w:rsid w:val="00490877"/>
    <w:rsid w:val="004908EA"/>
    <w:rsid w:val="00490A90"/>
    <w:rsid w:val="00490CF8"/>
    <w:rsid w:val="00490E3C"/>
    <w:rsid w:val="00490E8C"/>
    <w:rsid w:val="0049100F"/>
    <w:rsid w:val="00491244"/>
    <w:rsid w:val="0049131A"/>
    <w:rsid w:val="0049134D"/>
    <w:rsid w:val="004913E4"/>
    <w:rsid w:val="00491457"/>
    <w:rsid w:val="00491643"/>
    <w:rsid w:val="00491696"/>
    <w:rsid w:val="004916E8"/>
    <w:rsid w:val="004919B7"/>
    <w:rsid w:val="004919F5"/>
    <w:rsid w:val="00491C0C"/>
    <w:rsid w:val="0049234B"/>
    <w:rsid w:val="00492566"/>
    <w:rsid w:val="004927BC"/>
    <w:rsid w:val="00492AC9"/>
    <w:rsid w:val="00492DD0"/>
    <w:rsid w:val="00492DDA"/>
    <w:rsid w:val="00492F03"/>
    <w:rsid w:val="00493281"/>
    <w:rsid w:val="004932B8"/>
    <w:rsid w:val="00493554"/>
    <w:rsid w:val="00493630"/>
    <w:rsid w:val="0049369D"/>
    <w:rsid w:val="0049383B"/>
    <w:rsid w:val="00493943"/>
    <w:rsid w:val="0049399E"/>
    <w:rsid w:val="00493D17"/>
    <w:rsid w:val="00493D5C"/>
    <w:rsid w:val="00493E00"/>
    <w:rsid w:val="00493E9B"/>
    <w:rsid w:val="00493FFB"/>
    <w:rsid w:val="0049437A"/>
    <w:rsid w:val="004943DA"/>
    <w:rsid w:val="004945DE"/>
    <w:rsid w:val="004946CC"/>
    <w:rsid w:val="0049480B"/>
    <w:rsid w:val="00494952"/>
    <w:rsid w:val="00494CA1"/>
    <w:rsid w:val="00494CB0"/>
    <w:rsid w:val="0049530E"/>
    <w:rsid w:val="004953A2"/>
    <w:rsid w:val="004954F0"/>
    <w:rsid w:val="00495693"/>
    <w:rsid w:val="004956C3"/>
    <w:rsid w:val="004957DE"/>
    <w:rsid w:val="004957E6"/>
    <w:rsid w:val="00495812"/>
    <w:rsid w:val="004958B1"/>
    <w:rsid w:val="004959EF"/>
    <w:rsid w:val="00495B2A"/>
    <w:rsid w:val="00495CD6"/>
    <w:rsid w:val="00495F97"/>
    <w:rsid w:val="00495FA9"/>
    <w:rsid w:val="00496303"/>
    <w:rsid w:val="00496335"/>
    <w:rsid w:val="004963F9"/>
    <w:rsid w:val="004964DA"/>
    <w:rsid w:val="004964F6"/>
    <w:rsid w:val="00496524"/>
    <w:rsid w:val="00496690"/>
    <w:rsid w:val="004966E7"/>
    <w:rsid w:val="004966F0"/>
    <w:rsid w:val="0049674E"/>
    <w:rsid w:val="00496790"/>
    <w:rsid w:val="004967D2"/>
    <w:rsid w:val="0049690C"/>
    <w:rsid w:val="0049697C"/>
    <w:rsid w:val="004969D5"/>
    <w:rsid w:val="00496A2E"/>
    <w:rsid w:val="00496A7C"/>
    <w:rsid w:val="00496AA5"/>
    <w:rsid w:val="00496AA9"/>
    <w:rsid w:val="00496C1C"/>
    <w:rsid w:val="00496C7A"/>
    <w:rsid w:val="00496E3F"/>
    <w:rsid w:val="00496E58"/>
    <w:rsid w:val="00496FAB"/>
    <w:rsid w:val="004971B1"/>
    <w:rsid w:val="0049724E"/>
    <w:rsid w:val="0049746A"/>
    <w:rsid w:val="0049747D"/>
    <w:rsid w:val="00497500"/>
    <w:rsid w:val="00497543"/>
    <w:rsid w:val="0049761C"/>
    <w:rsid w:val="00497784"/>
    <w:rsid w:val="004977E1"/>
    <w:rsid w:val="00497973"/>
    <w:rsid w:val="00497996"/>
    <w:rsid w:val="00497C0D"/>
    <w:rsid w:val="00497E8B"/>
    <w:rsid w:val="004A02D5"/>
    <w:rsid w:val="004A049E"/>
    <w:rsid w:val="004A05F6"/>
    <w:rsid w:val="004A0601"/>
    <w:rsid w:val="004A0629"/>
    <w:rsid w:val="004A075E"/>
    <w:rsid w:val="004A07C4"/>
    <w:rsid w:val="004A0833"/>
    <w:rsid w:val="004A08B0"/>
    <w:rsid w:val="004A08C2"/>
    <w:rsid w:val="004A08DC"/>
    <w:rsid w:val="004A091E"/>
    <w:rsid w:val="004A098D"/>
    <w:rsid w:val="004A0A96"/>
    <w:rsid w:val="004A0B47"/>
    <w:rsid w:val="004A0D3C"/>
    <w:rsid w:val="004A0F69"/>
    <w:rsid w:val="004A1062"/>
    <w:rsid w:val="004A112E"/>
    <w:rsid w:val="004A1141"/>
    <w:rsid w:val="004A1190"/>
    <w:rsid w:val="004A11D8"/>
    <w:rsid w:val="004A12AD"/>
    <w:rsid w:val="004A12C2"/>
    <w:rsid w:val="004A15AA"/>
    <w:rsid w:val="004A15AC"/>
    <w:rsid w:val="004A15C4"/>
    <w:rsid w:val="004A1643"/>
    <w:rsid w:val="004A179E"/>
    <w:rsid w:val="004A17AA"/>
    <w:rsid w:val="004A1925"/>
    <w:rsid w:val="004A1AE9"/>
    <w:rsid w:val="004A1C5A"/>
    <w:rsid w:val="004A1D3D"/>
    <w:rsid w:val="004A1D44"/>
    <w:rsid w:val="004A1D64"/>
    <w:rsid w:val="004A202F"/>
    <w:rsid w:val="004A2105"/>
    <w:rsid w:val="004A21F9"/>
    <w:rsid w:val="004A24B3"/>
    <w:rsid w:val="004A25DA"/>
    <w:rsid w:val="004A25E2"/>
    <w:rsid w:val="004A28F3"/>
    <w:rsid w:val="004A2B4E"/>
    <w:rsid w:val="004A2B87"/>
    <w:rsid w:val="004A2BAE"/>
    <w:rsid w:val="004A2C5D"/>
    <w:rsid w:val="004A2D09"/>
    <w:rsid w:val="004A2F59"/>
    <w:rsid w:val="004A2F61"/>
    <w:rsid w:val="004A2F71"/>
    <w:rsid w:val="004A307B"/>
    <w:rsid w:val="004A33C0"/>
    <w:rsid w:val="004A33EA"/>
    <w:rsid w:val="004A346F"/>
    <w:rsid w:val="004A3827"/>
    <w:rsid w:val="004A388C"/>
    <w:rsid w:val="004A3B42"/>
    <w:rsid w:val="004A3B89"/>
    <w:rsid w:val="004A3D25"/>
    <w:rsid w:val="004A3D35"/>
    <w:rsid w:val="004A3E25"/>
    <w:rsid w:val="004A3EA5"/>
    <w:rsid w:val="004A3ECF"/>
    <w:rsid w:val="004A3EFA"/>
    <w:rsid w:val="004A3F61"/>
    <w:rsid w:val="004A4060"/>
    <w:rsid w:val="004A416F"/>
    <w:rsid w:val="004A41C3"/>
    <w:rsid w:val="004A44A7"/>
    <w:rsid w:val="004A4600"/>
    <w:rsid w:val="004A4714"/>
    <w:rsid w:val="004A4942"/>
    <w:rsid w:val="004A4AE0"/>
    <w:rsid w:val="004A4D14"/>
    <w:rsid w:val="004A4F3B"/>
    <w:rsid w:val="004A50F3"/>
    <w:rsid w:val="004A5117"/>
    <w:rsid w:val="004A5310"/>
    <w:rsid w:val="004A53BB"/>
    <w:rsid w:val="004A53E3"/>
    <w:rsid w:val="004A5486"/>
    <w:rsid w:val="004A5559"/>
    <w:rsid w:val="004A5676"/>
    <w:rsid w:val="004A56B0"/>
    <w:rsid w:val="004A586F"/>
    <w:rsid w:val="004A58A3"/>
    <w:rsid w:val="004A58E8"/>
    <w:rsid w:val="004A5CA6"/>
    <w:rsid w:val="004A5E9C"/>
    <w:rsid w:val="004A5EDE"/>
    <w:rsid w:val="004A5F22"/>
    <w:rsid w:val="004A61FD"/>
    <w:rsid w:val="004A644E"/>
    <w:rsid w:val="004A653B"/>
    <w:rsid w:val="004A6761"/>
    <w:rsid w:val="004A67C0"/>
    <w:rsid w:val="004A6894"/>
    <w:rsid w:val="004A6CDC"/>
    <w:rsid w:val="004A6D86"/>
    <w:rsid w:val="004A6D99"/>
    <w:rsid w:val="004A6E27"/>
    <w:rsid w:val="004A6EE7"/>
    <w:rsid w:val="004A6F8B"/>
    <w:rsid w:val="004A7003"/>
    <w:rsid w:val="004A7128"/>
    <w:rsid w:val="004A7166"/>
    <w:rsid w:val="004A7185"/>
    <w:rsid w:val="004A7279"/>
    <w:rsid w:val="004A7402"/>
    <w:rsid w:val="004A74EB"/>
    <w:rsid w:val="004A77BC"/>
    <w:rsid w:val="004A77C3"/>
    <w:rsid w:val="004A79F7"/>
    <w:rsid w:val="004A7B92"/>
    <w:rsid w:val="004A7D06"/>
    <w:rsid w:val="004A7D57"/>
    <w:rsid w:val="004A7DEA"/>
    <w:rsid w:val="004A7E3C"/>
    <w:rsid w:val="004A7F8F"/>
    <w:rsid w:val="004B0026"/>
    <w:rsid w:val="004B0079"/>
    <w:rsid w:val="004B01E2"/>
    <w:rsid w:val="004B020B"/>
    <w:rsid w:val="004B025D"/>
    <w:rsid w:val="004B0275"/>
    <w:rsid w:val="004B02D2"/>
    <w:rsid w:val="004B048A"/>
    <w:rsid w:val="004B052B"/>
    <w:rsid w:val="004B055E"/>
    <w:rsid w:val="004B0653"/>
    <w:rsid w:val="004B06D3"/>
    <w:rsid w:val="004B0766"/>
    <w:rsid w:val="004B082A"/>
    <w:rsid w:val="004B0848"/>
    <w:rsid w:val="004B086B"/>
    <w:rsid w:val="004B0C8A"/>
    <w:rsid w:val="004B0D62"/>
    <w:rsid w:val="004B0F12"/>
    <w:rsid w:val="004B1062"/>
    <w:rsid w:val="004B106B"/>
    <w:rsid w:val="004B10E9"/>
    <w:rsid w:val="004B11E4"/>
    <w:rsid w:val="004B1269"/>
    <w:rsid w:val="004B135C"/>
    <w:rsid w:val="004B15EB"/>
    <w:rsid w:val="004B1657"/>
    <w:rsid w:val="004B165A"/>
    <w:rsid w:val="004B1790"/>
    <w:rsid w:val="004B18B0"/>
    <w:rsid w:val="004B1B8C"/>
    <w:rsid w:val="004B1C5B"/>
    <w:rsid w:val="004B1F60"/>
    <w:rsid w:val="004B20AC"/>
    <w:rsid w:val="004B21BA"/>
    <w:rsid w:val="004B226E"/>
    <w:rsid w:val="004B22A0"/>
    <w:rsid w:val="004B22B8"/>
    <w:rsid w:val="004B22F3"/>
    <w:rsid w:val="004B22FC"/>
    <w:rsid w:val="004B230A"/>
    <w:rsid w:val="004B2465"/>
    <w:rsid w:val="004B253A"/>
    <w:rsid w:val="004B25E1"/>
    <w:rsid w:val="004B273B"/>
    <w:rsid w:val="004B2823"/>
    <w:rsid w:val="004B28BB"/>
    <w:rsid w:val="004B2923"/>
    <w:rsid w:val="004B297F"/>
    <w:rsid w:val="004B2A24"/>
    <w:rsid w:val="004B2BE3"/>
    <w:rsid w:val="004B2C63"/>
    <w:rsid w:val="004B2DF7"/>
    <w:rsid w:val="004B3038"/>
    <w:rsid w:val="004B30C6"/>
    <w:rsid w:val="004B3150"/>
    <w:rsid w:val="004B31FF"/>
    <w:rsid w:val="004B3366"/>
    <w:rsid w:val="004B3369"/>
    <w:rsid w:val="004B33DD"/>
    <w:rsid w:val="004B3405"/>
    <w:rsid w:val="004B359A"/>
    <w:rsid w:val="004B35BA"/>
    <w:rsid w:val="004B375A"/>
    <w:rsid w:val="004B39F5"/>
    <w:rsid w:val="004B3ABB"/>
    <w:rsid w:val="004B3B2B"/>
    <w:rsid w:val="004B3BB6"/>
    <w:rsid w:val="004B3BFB"/>
    <w:rsid w:val="004B3C91"/>
    <w:rsid w:val="004B3C98"/>
    <w:rsid w:val="004B3EDE"/>
    <w:rsid w:val="004B428E"/>
    <w:rsid w:val="004B433F"/>
    <w:rsid w:val="004B44D4"/>
    <w:rsid w:val="004B4606"/>
    <w:rsid w:val="004B4993"/>
    <w:rsid w:val="004B4C70"/>
    <w:rsid w:val="004B4E76"/>
    <w:rsid w:val="004B524F"/>
    <w:rsid w:val="004B5295"/>
    <w:rsid w:val="004B52D1"/>
    <w:rsid w:val="004B5356"/>
    <w:rsid w:val="004B53D0"/>
    <w:rsid w:val="004B5577"/>
    <w:rsid w:val="004B5664"/>
    <w:rsid w:val="004B577E"/>
    <w:rsid w:val="004B5AEA"/>
    <w:rsid w:val="004B5CEC"/>
    <w:rsid w:val="004B5D0E"/>
    <w:rsid w:val="004B5D1A"/>
    <w:rsid w:val="004B5F3A"/>
    <w:rsid w:val="004B5FC4"/>
    <w:rsid w:val="004B60B3"/>
    <w:rsid w:val="004B6415"/>
    <w:rsid w:val="004B64BA"/>
    <w:rsid w:val="004B68CA"/>
    <w:rsid w:val="004B6A3C"/>
    <w:rsid w:val="004B6B66"/>
    <w:rsid w:val="004B6F36"/>
    <w:rsid w:val="004B6F88"/>
    <w:rsid w:val="004B7062"/>
    <w:rsid w:val="004B713E"/>
    <w:rsid w:val="004B72E4"/>
    <w:rsid w:val="004B7391"/>
    <w:rsid w:val="004B73F4"/>
    <w:rsid w:val="004B750B"/>
    <w:rsid w:val="004B75D8"/>
    <w:rsid w:val="004B78DA"/>
    <w:rsid w:val="004B7919"/>
    <w:rsid w:val="004B7B1B"/>
    <w:rsid w:val="004B7C16"/>
    <w:rsid w:val="004B7C71"/>
    <w:rsid w:val="004B7D52"/>
    <w:rsid w:val="004B7DCA"/>
    <w:rsid w:val="004B7EF7"/>
    <w:rsid w:val="004B7F16"/>
    <w:rsid w:val="004B7F26"/>
    <w:rsid w:val="004C0232"/>
    <w:rsid w:val="004C02FB"/>
    <w:rsid w:val="004C03F8"/>
    <w:rsid w:val="004C040B"/>
    <w:rsid w:val="004C04AD"/>
    <w:rsid w:val="004C04AF"/>
    <w:rsid w:val="004C04CF"/>
    <w:rsid w:val="004C04D5"/>
    <w:rsid w:val="004C056C"/>
    <w:rsid w:val="004C05AF"/>
    <w:rsid w:val="004C090B"/>
    <w:rsid w:val="004C0953"/>
    <w:rsid w:val="004C098C"/>
    <w:rsid w:val="004C0C38"/>
    <w:rsid w:val="004C0D4B"/>
    <w:rsid w:val="004C0ED5"/>
    <w:rsid w:val="004C0F0B"/>
    <w:rsid w:val="004C0FBB"/>
    <w:rsid w:val="004C0FEC"/>
    <w:rsid w:val="004C10D3"/>
    <w:rsid w:val="004C143F"/>
    <w:rsid w:val="004C15D9"/>
    <w:rsid w:val="004C1600"/>
    <w:rsid w:val="004C16A9"/>
    <w:rsid w:val="004C16C4"/>
    <w:rsid w:val="004C16FB"/>
    <w:rsid w:val="004C174B"/>
    <w:rsid w:val="004C179F"/>
    <w:rsid w:val="004C185A"/>
    <w:rsid w:val="004C1994"/>
    <w:rsid w:val="004C19AC"/>
    <w:rsid w:val="004C1AA2"/>
    <w:rsid w:val="004C1C6D"/>
    <w:rsid w:val="004C1C9F"/>
    <w:rsid w:val="004C20DF"/>
    <w:rsid w:val="004C2247"/>
    <w:rsid w:val="004C22C9"/>
    <w:rsid w:val="004C237F"/>
    <w:rsid w:val="004C24A7"/>
    <w:rsid w:val="004C256A"/>
    <w:rsid w:val="004C2673"/>
    <w:rsid w:val="004C2689"/>
    <w:rsid w:val="004C28ED"/>
    <w:rsid w:val="004C2DC0"/>
    <w:rsid w:val="004C2DCB"/>
    <w:rsid w:val="004C2EF3"/>
    <w:rsid w:val="004C2F98"/>
    <w:rsid w:val="004C2FE4"/>
    <w:rsid w:val="004C3078"/>
    <w:rsid w:val="004C309F"/>
    <w:rsid w:val="004C30F7"/>
    <w:rsid w:val="004C32EE"/>
    <w:rsid w:val="004C32F7"/>
    <w:rsid w:val="004C357B"/>
    <w:rsid w:val="004C359B"/>
    <w:rsid w:val="004C36F2"/>
    <w:rsid w:val="004C37CF"/>
    <w:rsid w:val="004C3869"/>
    <w:rsid w:val="004C38B0"/>
    <w:rsid w:val="004C3949"/>
    <w:rsid w:val="004C3956"/>
    <w:rsid w:val="004C3A26"/>
    <w:rsid w:val="004C3C80"/>
    <w:rsid w:val="004C3CB9"/>
    <w:rsid w:val="004C3CC1"/>
    <w:rsid w:val="004C3D4C"/>
    <w:rsid w:val="004C3E94"/>
    <w:rsid w:val="004C3EA2"/>
    <w:rsid w:val="004C3F0C"/>
    <w:rsid w:val="004C4157"/>
    <w:rsid w:val="004C41B8"/>
    <w:rsid w:val="004C426B"/>
    <w:rsid w:val="004C430C"/>
    <w:rsid w:val="004C43C1"/>
    <w:rsid w:val="004C441B"/>
    <w:rsid w:val="004C449B"/>
    <w:rsid w:val="004C44F0"/>
    <w:rsid w:val="004C4527"/>
    <w:rsid w:val="004C4565"/>
    <w:rsid w:val="004C4570"/>
    <w:rsid w:val="004C4B12"/>
    <w:rsid w:val="004C4B61"/>
    <w:rsid w:val="004C4D06"/>
    <w:rsid w:val="004C4D5B"/>
    <w:rsid w:val="004C4D9F"/>
    <w:rsid w:val="004C4F52"/>
    <w:rsid w:val="004C508F"/>
    <w:rsid w:val="004C5098"/>
    <w:rsid w:val="004C5120"/>
    <w:rsid w:val="004C521A"/>
    <w:rsid w:val="004C52FF"/>
    <w:rsid w:val="004C54EE"/>
    <w:rsid w:val="004C5551"/>
    <w:rsid w:val="004C560C"/>
    <w:rsid w:val="004C59B0"/>
    <w:rsid w:val="004C5A47"/>
    <w:rsid w:val="004C5AEB"/>
    <w:rsid w:val="004C5AF0"/>
    <w:rsid w:val="004C5BD1"/>
    <w:rsid w:val="004C5D28"/>
    <w:rsid w:val="004C5D43"/>
    <w:rsid w:val="004C5D60"/>
    <w:rsid w:val="004C5EBE"/>
    <w:rsid w:val="004C6018"/>
    <w:rsid w:val="004C6426"/>
    <w:rsid w:val="004C6613"/>
    <w:rsid w:val="004C66F1"/>
    <w:rsid w:val="004C6742"/>
    <w:rsid w:val="004C689F"/>
    <w:rsid w:val="004C68BB"/>
    <w:rsid w:val="004C69F4"/>
    <w:rsid w:val="004C6A32"/>
    <w:rsid w:val="004C6A76"/>
    <w:rsid w:val="004C6CE4"/>
    <w:rsid w:val="004C6DCD"/>
    <w:rsid w:val="004C6DDA"/>
    <w:rsid w:val="004C6F2B"/>
    <w:rsid w:val="004C70D8"/>
    <w:rsid w:val="004C72B5"/>
    <w:rsid w:val="004C73D7"/>
    <w:rsid w:val="004C74BA"/>
    <w:rsid w:val="004C7544"/>
    <w:rsid w:val="004C758A"/>
    <w:rsid w:val="004C7609"/>
    <w:rsid w:val="004C76BB"/>
    <w:rsid w:val="004C776C"/>
    <w:rsid w:val="004C7809"/>
    <w:rsid w:val="004C7AE5"/>
    <w:rsid w:val="004C7BEF"/>
    <w:rsid w:val="004C7C52"/>
    <w:rsid w:val="004C7E99"/>
    <w:rsid w:val="004C7EF8"/>
    <w:rsid w:val="004C7FA7"/>
    <w:rsid w:val="004D0028"/>
    <w:rsid w:val="004D00D3"/>
    <w:rsid w:val="004D033C"/>
    <w:rsid w:val="004D04FE"/>
    <w:rsid w:val="004D052C"/>
    <w:rsid w:val="004D06EF"/>
    <w:rsid w:val="004D0718"/>
    <w:rsid w:val="004D09AF"/>
    <w:rsid w:val="004D0A09"/>
    <w:rsid w:val="004D0B4F"/>
    <w:rsid w:val="004D0B59"/>
    <w:rsid w:val="004D0C30"/>
    <w:rsid w:val="004D0D0D"/>
    <w:rsid w:val="004D0D8D"/>
    <w:rsid w:val="004D0D97"/>
    <w:rsid w:val="004D0EC9"/>
    <w:rsid w:val="004D10BD"/>
    <w:rsid w:val="004D10D0"/>
    <w:rsid w:val="004D10D7"/>
    <w:rsid w:val="004D10DE"/>
    <w:rsid w:val="004D1179"/>
    <w:rsid w:val="004D1337"/>
    <w:rsid w:val="004D13D2"/>
    <w:rsid w:val="004D15D9"/>
    <w:rsid w:val="004D177E"/>
    <w:rsid w:val="004D1839"/>
    <w:rsid w:val="004D18E7"/>
    <w:rsid w:val="004D1A52"/>
    <w:rsid w:val="004D1DBD"/>
    <w:rsid w:val="004D1E3D"/>
    <w:rsid w:val="004D1EFC"/>
    <w:rsid w:val="004D208B"/>
    <w:rsid w:val="004D2117"/>
    <w:rsid w:val="004D21B1"/>
    <w:rsid w:val="004D21BC"/>
    <w:rsid w:val="004D21E8"/>
    <w:rsid w:val="004D222B"/>
    <w:rsid w:val="004D26DB"/>
    <w:rsid w:val="004D2739"/>
    <w:rsid w:val="004D277E"/>
    <w:rsid w:val="004D2816"/>
    <w:rsid w:val="004D29B2"/>
    <w:rsid w:val="004D2AC9"/>
    <w:rsid w:val="004D2B61"/>
    <w:rsid w:val="004D2BD9"/>
    <w:rsid w:val="004D2C0C"/>
    <w:rsid w:val="004D2C94"/>
    <w:rsid w:val="004D2D75"/>
    <w:rsid w:val="004D30C7"/>
    <w:rsid w:val="004D326F"/>
    <w:rsid w:val="004D3344"/>
    <w:rsid w:val="004D3470"/>
    <w:rsid w:val="004D350C"/>
    <w:rsid w:val="004D35B9"/>
    <w:rsid w:val="004D3683"/>
    <w:rsid w:val="004D380B"/>
    <w:rsid w:val="004D3894"/>
    <w:rsid w:val="004D3C6D"/>
    <w:rsid w:val="004D3DF9"/>
    <w:rsid w:val="004D3E69"/>
    <w:rsid w:val="004D3EAE"/>
    <w:rsid w:val="004D3ED1"/>
    <w:rsid w:val="004D3F18"/>
    <w:rsid w:val="004D3FE6"/>
    <w:rsid w:val="004D40BB"/>
    <w:rsid w:val="004D41B5"/>
    <w:rsid w:val="004D42E9"/>
    <w:rsid w:val="004D431D"/>
    <w:rsid w:val="004D4450"/>
    <w:rsid w:val="004D450D"/>
    <w:rsid w:val="004D4524"/>
    <w:rsid w:val="004D45DA"/>
    <w:rsid w:val="004D4D5B"/>
    <w:rsid w:val="004D4DC0"/>
    <w:rsid w:val="004D4F51"/>
    <w:rsid w:val="004D518E"/>
    <w:rsid w:val="004D51DD"/>
    <w:rsid w:val="004D521C"/>
    <w:rsid w:val="004D525D"/>
    <w:rsid w:val="004D54D6"/>
    <w:rsid w:val="004D5547"/>
    <w:rsid w:val="004D557D"/>
    <w:rsid w:val="004D5AAF"/>
    <w:rsid w:val="004D5CB2"/>
    <w:rsid w:val="004D5E66"/>
    <w:rsid w:val="004D5ED2"/>
    <w:rsid w:val="004D5EF2"/>
    <w:rsid w:val="004D5FA2"/>
    <w:rsid w:val="004D609C"/>
    <w:rsid w:val="004D6142"/>
    <w:rsid w:val="004D631C"/>
    <w:rsid w:val="004D6384"/>
    <w:rsid w:val="004D63C2"/>
    <w:rsid w:val="004D66A7"/>
    <w:rsid w:val="004D68C5"/>
    <w:rsid w:val="004D6A29"/>
    <w:rsid w:val="004D6A37"/>
    <w:rsid w:val="004D6AB5"/>
    <w:rsid w:val="004D6B9A"/>
    <w:rsid w:val="004D6CD2"/>
    <w:rsid w:val="004D6E6E"/>
    <w:rsid w:val="004D6EBD"/>
    <w:rsid w:val="004D703C"/>
    <w:rsid w:val="004D71B2"/>
    <w:rsid w:val="004D72D6"/>
    <w:rsid w:val="004D7365"/>
    <w:rsid w:val="004D73AD"/>
    <w:rsid w:val="004D741B"/>
    <w:rsid w:val="004D7442"/>
    <w:rsid w:val="004D7619"/>
    <w:rsid w:val="004D76DF"/>
    <w:rsid w:val="004D783F"/>
    <w:rsid w:val="004D7AB6"/>
    <w:rsid w:val="004E006B"/>
    <w:rsid w:val="004E00D3"/>
    <w:rsid w:val="004E0251"/>
    <w:rsid w:val="004E02F9"/>
    <w:rsid w:val="004E03DE"/>
    <w:rsid w:val="004E06F0"/>
    <w:rsid w:val="004E0732"/>
    <w:rsid w:val="004E078F"/>
    <w:rsid w:val="004E0E9F"/>
    <w:rsid w:val="004E1087"/>
    <w:rsid w:val="004E13E4"/>
    <w:rsid w:val="004E147E"/>
    <w:rsid w:val="004E1520"/>
    <w:rsid w:val="004E1554"/>
    <w:rsid w:val="004E16CB"/>
    <w:rsid w:val="004E172B"/>
    <w:rsid w:val="004E1783"/>
    <w:rsid w:val="004E18F1"/>
    <w:rsid w:val="004E1B2B"/>
    <w:rsid w:val="004E1B42"/>
    <w:rsid w:val="004E1B64"/>
    <w:rsid w:val="004E1C01"/>
    <w:rsid w:val="004E1C7B"/>
    <w:rsid w:val="004E1CCD"/>
    <w:rsid w:val="004E1E17"/>
    <w:rsid w:val="004E1E90"/>
    <w:rsid w:val="004E1F18"/>
    <w:rsid w:val="004E203A"/>
    <w:rsid w:val="004E2122"/>
    <w:rsid w:val="004E2129"/>
    <w:rsid w:val="004E2191"/>
    <w:rsid w:val="004E21C1"/>
    <w:rsid w:val="004E22EF"/>
    <w:rsid w:val="004E247A"/>
    <w:rsid w:val="004E25BD"/>
    <w:rsid w:val="004E26BB"/>
    <w:rsid w:val="004E2C67"/>
    <w:rsid w:val="004E2CD2"/>
    <w:rsid w:val="004E2E5D"/>
    <w:rsid w:val="004E30EA"/>
    <w:rsid w:val="004E3132"/>
    <w:rsid w:val="004E351F"/>
    <w:rsid w:val="004E366A"/>
    <w:rsid w:val="004E3728"/>
    <w:rsid w:val="004E3809"/>
    <w:rsid w:val="004E3A57"/>
    <w:rsid w:val="004E3AE9"/>
    <w:rsid w:val="004E3C7E"/>
    <w:rsid w:val="004E3EC7"/>
    <w:rsid w:val="004E402E"/>
    <w:rsid w:val="004E4190"/>
    <w:rsid w:val="004E42B3"/>
    <w:rsid w:val="004E42DC"/>
    <w:rsid w:val="004E4349"/>
    <w:rsid w:val="004E4469"/>
    <w:rsid w:val="004E44FC"/>
    <w:rsid w:val="004E457D"/>
    <w:rsid w:val="004E4589"/>
    <w:rsid w:val="004E466E"/>
    <w:rsid w:val="004E46C7"/>
    <w:rsid w:val="004E482D"/>
    <w:rsid w:val="004E48B0"/>
    <w:rsid w:val="004E4B16"/>
    <w:rsid w:val="004E4BD7"/>
    <w:rsid w:val="004E4CA0"/>
    <w:rsid w:val="004E4DED"/>
    <w:rsid w:val="004E4E58"/>
    <w:rsid w:val="004E4F29"/>
    <w:rsid w:val="004E4FF2"/>
    <w:rsid w:val="004E5057"/>
    <w:rsid w:val="004E50B9"/>
    <w:rsid w:val="004E5214"/>
    <w:rsid w:val="004E52D0"/>
    <w:rsid w:val="004E5339"/>
    <w:rsid w:val="004E54B9"/>
    <w:rsid w:val="004E56A0"/>
    <w:rsid w:val="004E5845"/>
    <w:rsid w:val="004E5C29"/>
    <w:rsid w:val="004E5C2E"/>
    <w:rsid w:val="004E5C9D"/>
    <w:rsid w:val="004E5F4F"/>
    <w:rsid w:val="004E60AC"/>
    <w:rsid w:val="004E60F0"/>
    <w:rsid w:val="004E6141"/>
    <w:rsid w:val="004E63B0"/>
    <w:rsid w:val="004E63E9"/>
    <w:rsid w:val="004E647B"/>
    <w:rsid w:val="004E656D"/>
    <w:rsid w:val="004E65A9"/>
    <w:rsid w:val="004E6694"/>
    <w:rsid w:val="004E6749"/>
    <w:rsid w:val="004E685D"/>
    <w:rsid w:val="004E69EF"/>
    <w:rsid w:val="004E6D41"/>
    <w:rsid w:val="004E6F2B"/>
    <w:rsid w:val="004E7013"/>
    <w:rsid w:val="004E71D8"/>
    <w:rsid w:val="004E72F0"/>
    <w:rsid w:val="004E72F7"/>
    <w:rsid w:val="004E750D"/>
    <w:rsid w:val="004E75E6"/>
    <w:rsid w:val="004E766B"/>
    <w:rsid w:val="004E769B"/>
    <w:rsid w:val="004E7723"/>
    <w:rsid w:val="004E7795"/>
    <w:rsid w:val="004E7878"/>
    <w:rsid w:val="004E7953"/>
    <w:rsid w:val="004E7977"/>
    <w:rsid w:val="004E7B8C"/>
    <w:rsid w:val="004E7E04"/>
    <w:rsid w:val="004F00A3"/>
    <w:rsid w:val="004F0128"/>
    <w:rsid w:val="004F018C"/>
    <w:rsid w:val="004F01F0"/>
    <w:rsid w:val="004F02E8"/>
    <w:rsid w:val="004F055E"/>
    <w:rsid w:val="004F0A34"/>
    <w:rsid w:val="004F0AC1"/>
    <w:rsid w:val="004F0C5E"/>
    <w:rsid w:val="004F0C90"/>
    <w:rsid w:val="004F0DC9"/>
    <w:rsid w:val="004F0ECE"/>
    <w:rsid w:val="004F0EEC"/>
    <w:rsid w:val="004F0F7B"/>
    <w:rsid w:val="004F0FC6"/>
    <w:rsid w:val="004F0FDD"/>
    <w:rsid w:val="004F109F"/>
    <w:rsid w:val="004F1160"/>
    <w:rsid w:val="004F11A6"/>
    <w:rsid w:val="004F148E"/>
    <w:rsid w:val="004F16E6"/>
    <w:rsid w:val="004F1D26"/>
    <w:rsid w:val="004F1F7C"/>
    <w:rsid w:val="004F1FEB"/>
    <w:rsid w:val="004F2248"/>
    <w:rsid w:val="004F22B9"/>
    <w:rsid w:val="004F22BC"/>
    <w:rsid w:val="004F2365"/>
    <w:rsid w:val="004F23B2"/>
    <w:rsid w:val="004F23D5"/>
    <w:rsid w:val="004F2477"/>
    <w:rsid w:val="004F24F3"/>
    <w:rsid w:val="004F2553"/>
    <w:rsid w:val="004F28AA"/>
    <w:rsid w:val="004F2A5A"/>
    <w:rsid w:val="004F2C44"/>
    <w:rsid w:val="004F2C89"/>
    <w:rsid w:val="004F2EA5"/>
    <w:rsid w:val="004F3481"/>
    <w:rsid w:val="004F351A"/>
    <w:rsid w:val="004F3648"/>
    <w:rsid w:val="004F375B"/>
    <w:rsid w:val="004F376A"/>
    <w:rsid w:val="004F3B0E"/>
    <w:rsid w:val="004F3B36"/>
    <w:rsid w:val="004F3B3B"/>
    <w:rsid w:val="004F3B61"/>
    <w:rsid w:val="004F3CA2"/>
    <w:rsid w:val="004F3CDA"/>
    <w:rsid w:val="004F3ECE"/>
    <w:rsid w:val="004F4176"/>
    <w:rsid w:val="004F493C"/>
    <w:rsid w:val="004F4957"/>
    <w:rsid w:val="004F4B68"/>
    <w:rsid w:val="004F4DA2"/>
    <w:rsid w:val="004F519B"/>
    <w:rsid w:val="004F52BF"/>
    <w:rsid w:val="004F53FB"/>
    <w:rsid w:val="004F545C"/>
    <w:rsid w:val="004F54EC"/>
    <w:rsid w:val="004F555E"/>
    <w:rsid w:val="004F55CF"/>
    <w:rsid w:val="004F5610"/>
    <w:rsid w:val="004F5C35"/>
    <w:rsid w:val="004F5EA5"/>
    <w:rsid w:val="004F5EAA"/>
    <w:rsid w:val="004F61C3"/>
    <w:rsid w:val="004F6252"/>
    <w:rsid w:val="004F6509"/>
    <w:rsid w:val="004F673F"/>
    <w:rsid w:val="004F67E1"/>
    <w:rsid w:val="004F68B0"/>
    <w:rsid w:val="004F6935"/>
    <w:rsid w:val="004F6C1E"/>
    <w:rsid w:val="004F6C93"/>
    <w:rsid w:val="004F6EC2"/>
    <w:rsid w:val="004F6F82"/>
    <w:rsid w:val="004F7085"/>
    <w:rsid w:val="004F70D4"/>
    <w:rsid w:val="004F713C"/>
    <w:rsid w:val="004F7434"/>
    <w:rsid w:val="004F74FB"/>
    <w:rsid w:val="004F757B"/>
    <w:rsid w:val="004F777B"/>
    <w:rsid w:val="004F77B0"/>
    <w:rsid w:val="004F7816"/>
    <w:rsid w:val="004F7A13"/>
    <w:rsid w:val="004F7AC6"/>
    <w:rsid w:val="004F7AE5"/>
    <w:rsid w:val="004F7C1A"/>
    <w:rsid w:val="004F7CC4"/>
    <w:rsid w:val="00500180"/>
    <w:rsid w:val="0050023B"/>
    <w:rsid w:val="0050025A"/>
    <w:rsid w:val="00500513"/>
    <w:rsid w:val="005005D9"/>
    <w:rsid w:val="005006CB"/>
    <w:rsid w:val="00500739"/>
    <w:rsid w:val="00500920"/>
    <w:rsid w:val="00500A2E"/>
    <w:rsid w:val="00500A63"/>
    <w:rsid w:val="00500AA0"/>
    <w:rsid w:val="00500B71"/>
    <w:rsid w:val="00500CCD"/>
    <w:rsid w:val="00500EB7"/>
    <w:rsid w:val="00500FBD"/>
    <w:rsid w:val="00501092"/>
    <w:rsid w:val="00501347"/>
    <w:rsid w:val="00501354"/>
    <w:rsid w:val="0050138C"/>
    <w:rsid w:val="0050143F"/>
    <w:rsid w:val="005014D4"/>
    <w:rsid w:val="0050181A"/>
    <w:rsid w:val="005019BB"/>
    <w:rsid w:val="00501AF9"/>
    <w:rsid w:val="00501B66"/>
    <w:rsid w:val="00501B81"/>
    <w:rsid w:val="00501CED"/>
    <w:rsid w:val="00501D12"/>
    <w:rsid w:val="00501D52"/>
    <w:rsid w:val="00501E4B"/>
    <w:rsid w:val="00501EC8"/>
    <w:rsid w:val="0050210A"/>
    <w:rsid w:val="00502269"/>
    <w:rsid w:val="005022C3"/>
    <w:rsid w:val="00502384"/>
    <w:rsid w:val="00502418"/>
    <w:rsid w:val="005024D8"/>
    <w:rsid w:val="005024F9"/>
    <w:rsid w:val="00502547"/>
    <w:rsid w:val="005025A3"/>
    <w:rsid w:val="00502688"/>
    <w:rsid w:val="0050292B"/>
    <w:rsid w:val="00502A16"/>
    <w:rsid w:val="00502D01"/>
    <w:rsid w:val="00502D6D"/>
    <w:rsid w:val="005030CA"/>
    <w:rsid w:val="005031A5"/>
    <w:rsid w:val="005031D4"/>
    <w:rsid w:val="0050336A"/>
    <w:rsid w:val="005034D5"/>
    <w:rsid w:val="00503566"/>
    <w:rsid w:val="005035DC"/>
    <w:rsid w:val="00503684"/>
    <w:rsid w:val="0050377A"/>
    <w:rsid w:val="00503800"/>
    <w:rsid w:val="0050380F"/>
    <w:rsid w:val="0050388E"/>
    <w:rsid w:val="00503892"/>
    <w:rsid w:val="005038F0"/>
    <w:rsid w:val="00503ACA"/>
    <w:rsid w:val="00503B1F"/>
    <w:rsid w:val="00503B22"/>
    <w:rsid w:val="00503DEF"/>
    <w:rsid w:val="00503E0C"/>
    <w:rsid w:val="005040CC"/>
    <w:rsid w:val="00504101"/>
    <w:rsid w:val="005042D6"/>
    <w:rsid w:val="0050431E"/>
    <w:rsid w:val="0050435B"/>
    <w:rsid w:val="00504424"/>
    <w:rsid w:val="00504433"/>
    <w:rsid w:val="00504522"/>
    <w:rsid w:val="00504661"/>
    <w:rsid w:val="0050486C"/>
    <w:rsid w:val="00504898"/>
    <w:rsid w:val="005048BE"/>
    <w:rsid w:val="005048DF"/>
    <w:rsid w:val="00504A4E"/>
    <w:rsid w:val="00504B41"/>
    <w:rsid w:val="00504BED"/>
    <w:rsid w:val="00504CFD"/>
    <w:rsid w:val="00504F10"/>
    <w:rsid w:val="00504FB2"/>
    <w:rsid w:val="00505072"/>
    <w:rsid w:val="005050A6"/>
    <w:rsid w:val="005052E3"/>
    <w:rsid w:val="00505554"/>
    <w:rsid w:val="005056ED"/>
    <w:rsid w:val="005058A2"/>
    <w:rsid w:val="00505A05"/>
    <w:rsid w:val="00505AAB"/>
    <w:rsid w:val="00505CF8"/>
    <w:rsid w:val="00505D6E"/>
    <w:rsid w:val="00505E7A"/>
    <w:rsid w:val="00505F5B"/>
    <w:rsid w:val="00505F9C"/>
    <w:rsid w:val="00506091"/>
    <w:rsid w:val="00506141"/>
    <w:rsid w:val="005062DA"/>
    <w:rsid w:val="00506496"/>
    <w:rsid w:val="005068C5"/>
    <w:rsid w:val="00506A4C"/>
    <w:rsid w:val="00506C83"/>
    <w:rsid w:val="00506CFA"/>
    <w:rsid w:val="00506D64"/>
    <w:rsid w:val="00506DD5"/>
    <w:rsid w:val="0050711F"/>
    <w:rsid w:val="00507186"/>
    <w:rsid w:val="005071AB"/>
    <w:rsid w:val="005071C2"/>
    <w:rsid w:val="005071D5"/>
    <w:rsid w:val="00507399"/>
    <w:rsid w:val="005073F0"/>
    <w:rsid w:val="005075B5"/>
    <w:rsid w:val="005075E6"/>
    <w:rsid w:val="0050773B"/>
    <w:rsid w:val="0050786C"/>
    <w:rsid w:val="0050789C"/>
    <w:rsid w:val="0051001F"/>
    <w:rsid w:val="005100A3"/>
    <w:rsid w:val="0051030D"/>
    <w:rsid w:val="00510454"/>
    <w:rsid w:val="005104E3"/>
    <w:rsid w:val="00510719"/>
    <w:rsid w:val="005108D1"/>
    <w:rsid w:val="00510A7D"/>
    <w:rsid w:val="00510CF4"/>
    <w:rsid w:val="00511091"/>
    <w:rsid w:val="005111C7"/>
    <w:rsid w:val="005112A7"/>
    <w:rsid w:val="0051135A"/>
    <w:rsid w:val="00511491"/>
    <w:rsid w:val="0051152B"/>
    <w:rsid w:val="00511599"/>
    <w:rsid w:val="00511762"/>
    <w:rsid w:val="0051176B"/>
    <w:rsid w:val="005117DE"/>
    <w:rsid w:val="00511938"/>
    <w:rsid w:val="005119ED"/>
    <w:rsid w:val="00511BB2"/>
    <w:rsid w:val="00511C4F"/>
    <w:rsid w:val="00511C8A"/>
    <w:rsid w:val="00511D73"/>
    <w:rsid w:val="00511E6A"/>
    <w:rsid w:val="00511E86"/>
    <w:rsid w:val="0051220D"/>
    <w:rsid w:val="005122FE"/>
    <w:rsid w:val="00512388"/>
    <w:rsid w:val="0051249D"/>
    <w:rsid w:val="005124BB"/>
    <w:rsid w:val="00512570"/>
    <w:rsid w:val="0051268C"/>
    <w:rsid w:val="00512A7C"/>
    <w:rsid w:val="00512B73"/>
    <w:rsid w:val="00512E23"/>
    <w:rsid w:val="00512F97"/>
    <w:rsid w:val="00513125"/>
    <w:rsid w:val="005131B0"/>
    <w:rsid w:val="005131C1"/>
    <w:rsid w:val="00513274"/>
    <w:rsid w:val="0051329D"/>
    <w:rsid w:val="005132E7"/>
    <w:rsid w:val="00513336"/>
    <w:rsid w:val="0051354A"/>
    <w:rsid w:val="005135D9"/>
    <w:rsid w:val="0051363F"/>
    <w:rsid w:val="00513706"/>
    <w:rsid w:val="005137DF"/>
    <w:rsid w:val="005138C9"/>
    <w:rsid w:val="005138D0"/>
    <w:rsid w:val="00513930"/>
    <w:rsid w:val="00513BD3"/>
    <w:rsid w:val="00513C07"/>
    <w:rsid w:val="00513CA5"/>
    <w:rsid w:val="00513CE7"/>
    <w:rsid w:val="00513EAB"/>
    <w:rsid w:val="00513F57"/>
    <w:rsid w:val="00513F68"/>
    <w:rsid w:val="00514017"/>
    <w:rsid w:val="005140A5"/>
    <w:rsid w:val="00514315"/>
    <w:rsid w:val="0051464E"/>
    <w:rsid w:val="005146E2"/>
    <w:rsid w:val="00514761"/>
    <w:rsid w:val="005148A7"/>
    <w:rsid w:val="005148ED"/>
    <w:rsid w:val="00514AA4"/>
    <w:rsid w:val="00514B05"/>
    <w:rsid w:val="00514CDC"/>
    <w:rsid w:val="00514E73"/>
    <w:rsid w:val="0051501F"/>
    <w:rsid w:val="0051512E"/>
    <w:rsid w:val="00515200"/>
    <w:rsid w:val="005152CD"/>
    <w:rsid w:val="005152E0"/>
    <w:rsid w:val="0051540A"/>
    <w:rsid w:val="00515440"/>
    <w:rsid w:val="005154EA"/>
    <w:rsid w:val="00515634"/>
    <w:rsid w:val="00515A59"/>
    <w:rsid w:val="00515A9B"/>
    <w:rsid w:val="00515D51"/>
    <w:rsid w:val="00515F93"/>
    <w:rsid w:val="0051601F"/>
    <w:rsid w:val="0051618B"/>
    <w:rsid w:val="005161BF"/>
    <w:rsid w:val="00516293"/>
    <w:rsid w:val="005163B6"/>
    <w:rsid w:val="00516544"/>
    <w:rsid w:val="00516568"/>
    <w:rsid w:val="005165C7"/>
    <w:rsid w:val="0051666B"/>
    <w:rsid w:val="0051692E"/>
    <w:rsid w:val="00516AE7"/>
    <w:rsid w:val="00516ED9"/>
    <w:rsid w:val="00517061"/>
    <w:rsid w:val="005170B1"/>
    <w:rsid w:val="005170E4"/>
    <w:rsid w:val="005170EA"/>
    <w:rsid w:val="00517333"/>
    <w:rsid w:val="005173B1"/>
    <w:rsid w:val="0051767D"/>
    <w:rsid w:val="005177E1"/>
    <w:rsid w:val="00517B1C"/>
    <w:rsid w:val="00517C0F"/>
    <w:rsid w:val="00517C25"/>
    <w:rsid w:val="00517C44"/>
    <w:rsid w:val="00517C45"/>
    <w:rsid w:val="00517D6C"/>
    <w:rsid w:val="00520008"/>
    <w:rsid w:val="0052023D"/>
    <w:rsid w:val="005203F6"/>
    <w:rsid w:val="005205DC"/>
    <w:rsid w:val="00520B38"/>
    <w:rsid w:val="00520D76"/>
    <w:rsid w:val="00520E4A"/>
    <w:rsid w:val="00520F37"/>
    <w:rsid w:val="0052101A"/>
    <w:rsid w:val="005210FD"/>
    <w:rsid w:val="0052119E"/>
    <w:rsid w:val="005211D6"/>
    <w:rsid w:val="005211FE"/>
    <w:rsid w:val="0052123B"/>
    <w:rsid w:val="005212CC"/>
    <w:rsid w:val="005213BE"/>
    <w:rsid w:val="005213C7"/>
    <w:rsid w:val="005214F0"/>
    <w:rsid w:val="0052152D"/>
    <w:rsid w:val="005215A1"/>
    <w:rsid w:val="0052165F"/>
    <w:rsid w:val="00521678"/>
    <w:rsid w:val="005216A4"/>
    <w:rsid w:val="005216E8"/>
    <w:rsid w:val="00521794"/>
    <w:rsid w:val="005218A8"/>
    <w:rsid w:val="00521B20"/>
    <w:rsid w:val="00521BC1"/>
    <w:rsid w:val="00521C19"/>
    <w:rsid w:val="00521CA7"/>
    <w:rsid w:val="00521DB8"/>
    <w:rsid w:val="00521DCF"/>
    <w:rsid w:val="00521EED"/>
    <w:rsid w:val="0052200D"/>
    <w:rsid w:val="00522089"/>
    <w:rsid w:val="0052216D"/>
    <w:rsid w:val="00522328"/>
    <w:rsid w:val="00522550"/>
    <w:rsid w:val="00522653"/>
    <w:rsid w:val="005226A1"/>
    <w:rsid w:val="0052274A"/>
    <w:rsid w:val="00522770"/>
    <w:rsid w:val="00522B73"/>
    <w:rsid w:val="00522D4F"/>
    <w:rsid w:val="00522DDF"/>
    <w:rsid w:val="00523050"/>
    <w:rsid w:val="0052315C"/>
    <w:rsid w:val="00523258"/>
    <w:rsid w:val="00523333"/>
    <w:rsid w:val="005233CE"/>
    <w:rsid w:val="005235EC"/>
    <w:rsid w:val="0052389C"/>
    <w:rsid w:val="005238C2"/>
    <w:rsid w:val="005239C8"/>
    <w:rsid w:val="00523B54"/>
    <w:rsid w:val="00523CFD"/>
    <w:rsid w:val="00523DC7"/>
    <w:rsid w:val="00523E21"/>
    <w:rsid w:val="00523ED8"/>
    <w:rsid w:val="00523FBF"/>
    <w:rsid w:val="00524232"/>
    <w:rsid w:val="005243B8"/>
    <w:rsid w:val="00524630"/>
    <w:rsid w:val="00524717"/>
    <w:rsid w:val="005247CB"/>
    <w:rsid w:val="005247EA"/>
    <w:rsid w:val="005249DB"/>
    <w:rsid w:val="00524C3E"/>
    <w:rsid w:val="00524DAB"/>
    <w:rsid w:val="00524DC2"/>
    <w:rsid w:val="005250CD"/>
    <w:rsid w:val="00525184"/>
    <w:rsid w:val="00525416"/>
    <w:rsid w:val="00525422"/>
    <w:rsid w:val="005255EB"/>
    <w:rsid w:val="005256DB"/>
    <w:rsid w:val="0052590C"/>
    <w:rsid w:val="005259A4"/>
    <w:rsid w:val="005259D5"/>
    <w:rsid w:val="00525A6E"/>
    <w:rsid w:val="00525D7B"/>
    <w:rsid w:val="00525D98"/>
    <w:rsid w:val="00525E4E"/>
    <w:rsid w:val="00525E9F"/>
    <w:rsid w:val="00525F23"/>
    <w:rsid w:val="00525F29"/>
    <w:rsid w:val="00525FEF"/>
    <w:rsid w:val="00526067"/>
    <w:rsid w:val="0052608A"/>
    <w:rsid w:val="00526581"/>
    <w:rsid w:val="00526618"/>
    <w:rsid w:val="0052696E"/>
    <w:rsid w:val="00526B7C"/>
    <w:rsid w:val="00526BD2"/>
    <w:rsid w:val="00526CBD"/>
    <w:rsid w:val="00526CE7"/>
    <w:rsid w:val="00526DD8"/>
    <w:rsid w:val="00526EC9"/>
    <w:rsid w:val="00526F26"/>
    <w:rsid w:val="00526F83"/>
    <w:rsid w:val="005270D9"/>
    <w:rsid w:val="00527180"/>
    <w:rsid w:val="005271F2"/>
    <w:rsid w:val="00527314"/>
    <w:rsid w:val="00527A6F"/>
    <w:rsid w:val="00527AE3"/>
    <w:rsid w:val="00527B3C"/>
    <w:rsid w:val="00527CBE"/>
    <w:rsid w:val="00527D2A"/>
    <w:rsid w:val="00527EC3"/>
    <w:rsid w:val="00530099"/>
    <w:rsid w:val="005302A3"/>
    <w:rsid w:val="00530312"/>
    <w:rsid w:val="00530327"/>
    <w:rsid w:val="00530394"/>
    <w:rsid w:val="00530467"/>
    <w:rsid w:val="00530482"/>
    <w:rsid w:val="0053064D"/>
    <w:rsid w:val="00530784"/>
    <w:rsid w:val="005308A9"/>
    <w:rsid w:val="005309BF"/>
    <w:rsid w:val="00530AAA"/>
    <w:rsid w:val="00530AC5"/>
    <w:rsid w:val="00530AF3"/>
    <w:rsid w:val="00530B8F"/>
    <w:rsid w:val="00530BB5"/>
    <w:rsid w:val="00530CF8"/>
    <w:rsid w:val="00530D6F"/>
    <w:rsid w:val="00530DEB"/>
    <w:rsid w:val="00530E37"/>
    <w:rsid w:val="00530E65"/>
    <w:rsid w:val="00531193"/>
    <w:rsid w:val="005311F3"/>
    <w:rsid w:val="00531251"/>
    <w:rsid w:val="005312E9"/>
    <w:rsid w:val="005312EA"/>
    <w:rsid w:val="0053130C"/>
    <w:rsid w:val="005313E4"/>
    <w:rsid w:val="005314F1"/>
    <w:rsid w:val="0053160F"/>
    <w:rsid w:val="0053161C"/>
    <w:rsid w:val="005316CB"/>
    <w:rsid w:val="0053191F"/>
    <w:rsid w:val="00531ED3"/>
    <w:rsid w:val="00531FA5"/>
    <w:rsid w:val="005320BE"/>
    <w:rsid w:val="005321E2"/>
    <w:rsid w:val="00532486"/>
    <w:rsid w:val="00532565"/>
    <w:rsid w:val="0053259D"/>
    <w:rsid w:val="00532668"/>
    <w:rsid w:val="0053293F"/>
    <w:rsid w:val="005329BB"/>
    <w:rsid w:val="00532D36"/>
    <w:rsid w:val="00532E80"/>
    <w:rsid w:val="00532EBC"/>
    <w:rsid w:val="00532F74"/>
    <w:rsid w:val="00532F96"/>
    <w:rsid w:val="00533092"/>
    <w:rsid w:val="0053310E"/>
    <w:rsid w:val="00533147"/>
    <w:rsid w:val="0053328F"/>
    <w:rsid w:val="005332B9"/>
    <w:rsid w:val="00533369"/>
    <w:rsid w:val="00533814"/>
    <w:rsid w:val="00533861"/>
    <w:rsid w:val="00533A13"/>
    <w:rsid w:val="00533AC6"/>
    <w:rsid w:val="00533B24"/>
    <w:rsid w:val="00533EF6"/>
    <w:rsid w:val="00533EFD"/>
    <w:rsid w:val="00533F6D"/>
    <w:rsid w:val="0053409A"/>
    <w:rsid w:val="00534118"/>
    <w:rsid w:val="005342D3"/>
    <w:rsid w:val="0053434F"/>
    <w:rsid w:val="0053438D"/>
    <w:rsid w:val="0053452A"/>
    <w:rsid w:val="005345E9"/>
    <w:rsid w:val="005346F9"/>
    <w:rsid w:val="005347C6"/>
    <w:rsid w:val="005347EA"/>
    <w:rsid w:val="00534831"/>
    <w:rsid w:val="005348E6"/>
    <w:rsid w:val="00534949"/>
    <w:rsid w:val="00534D17"/>
    <w:rsid w:val="00534E94"/>
    <w:rsid w:val="0053510A"/>
    <w:rsid w:val="005355D7"/>
    <w:rsid w:val="00535679"/>
    <w:rsid w:val="00535700"/>
    <w:rsid w:val="00535702"/>
    <w:rsid w:val="0053580F"/>
    <w:rsid w:val="005358B9"/>
    <w:rsid w:val="005359D6"/>
    <w:rsid w:val="00535B1C"/>
    <w:rsid w:val="00535C6B"/>
    <w:rsid w:val="00535C8C"/>
    <w:rsid w:val="00535CBA"/>
    <w:rsid w:val="00535D01"/>
    <w:rsid w:val="005360F8"/>
    <w:rsid w:val="00536219"/>
    <w:rsid w:val="005362D2"/>
    <w:rsid w:val="00536369"/>
    <w:rsid w:val="00536733"/>
    <w:rsid w:val="00536776"/>
    <w:rsid w:val="005367B8"/>
    <w:rsid w:val="0053683C"/>
    <w:rsid w:val="00536921"/>
    <w:rsid w:val="00536C40"/>
    <w:rsid w:val="00536D25"/>
    <w:rsid w:val="00536D6B"/>
    <w:rsid w:val="00536DDB"/>
    <w:rsid w:val="00536E4F"/>
    <w:rsid w:val="00537054"/>
    <w:rsid w:val="00537137"/>
    <w:rsid w:val="00537140"/>
    <w:rsid w:val="0053718A"/>
    <w:rsid w:val="00537212"/>
    <w:rsid w:val="005373B5"/>
    <w:rsid w:val="0053740F"/>
    <w:rsid w:val="0053747B"/>
    <w:rsid w:val="005376C3"/>
    <w:rsid w:val="00537783"/>
    <w:rsid w:val="005378BB"/>
    <w:rsid w:val="005379C1"/>
    <w:rsid w:val="00537A45"/>
    <w:rsid w:val="00537ABC"/>
    <w:rsid w:val="00537B00"/>
    <w:rsid w:val="00537E59"/>
    <w:rsid w:val="00537F8C"/>
    <w:rsid w:val="005400EB"/>
    <w:rsid w:val="005400F5"/>
    <w:rsid w:val="005400F7"/>
    <w:rsid w:val="005401A1"/>
    <w:rsid w:val="005402A4"/>
    <w:rsid w:val="00540309"/>
    <w:rsid w:val="0054071E"/>
    <w:rsid w:val="00540723"/>
    <w:rsid w:val="00540810"/>
    <w:rsid w:val="00540852"/>
    <w:rsid w:val="005408F2"/>
    <w:rsid w:val="0054090D"/>
    <w:rsid w:val="00540939"/>
    <w:rsid w:val="00540A37"/>
    <w:rsid w:val="00540B41"/>
    <w:rsid w:val="00540B60"/>
    <w:rsid w:val="00540E2B"/>
    <w:rsid w:val="005411BD"/>
    <w:rsid w:val="00541237"/>
    <w:rsid w:val="00541554"/>
    <w:rsid w:val="00541558"/>
    <w:rsid w:val="005416C1"/>
    <w:rsid w:val="0054199A"/>
    <w:rsid w:val="00541C86"/>
    <w:rsid w:val="00541DC8"/>
    <w:rsid w:val="00541DCD"/>
    <w:rsid w:val="00541EC6"/>
    <w:rsid w:val="00541F3D"/>
    <w:rsid w:val="0054218D"/>
    <w:rsid w:val="00542301"/>
    <w:rsid w:val="005425A5"/>
    <w:rsid w:val="0054273D"/>
    <w:rsid w:val="00542786"/>
    <w:rsid w:val="005427D3"/>
    <w:rsid w:val="005429D0"/>
    <w:rsid w:val="00542A6F"/>
    <w:rsid w:val="00542AA2"/>
    <w:rsid w:val="00542B0F"/>
    <w:rsid w:val="00542C3F"/>
    <w:rsid w:val="00542F71"/>
    <w:rsid w:val="00542FA9"/>
    <w:rsid w:val="00542FD3"/>
    <w:rsid w:val="00543067"/>
    <w:rsid w:val="00543148"/>
    <w:rsid w:val="00543162"/>
    <w:rsid w:val="005432B9"/>
    <w:rsid w:val="005432D9"/>
    <w:rsid w:val="0054332E"/>
    <w:rsid w:val="00543445"/>
    <w:rsid w:val="00543453"/>
    <w:rsid w:val="00543605"/>
    <w:rsid w:val="00543963"/>
    <w:rsid w:val="00543BA6"/>
    <w:rsid w:val="00543DE3"/>
    <w:rsid w:val="00543FF7"/>
    <w:rsid w:val="005440ED"/>
    <w:rsid w:val="00544176"/>
    <w:rsid w:val="00544526"/>
    <w:rsid w:val="0054459C"/>
    <w:rsid w:val="005445DE"/>
    <w:rsid w:val="0054462D"/>
    <w:rsid w:val="005446F1"/>
    <w:rsid w:val="00544772"/>
    <w:rsid w:val="00544827"/>
    <w:rsid w:val="00544953"/>
    <w:rsid w:val="00544973"/>
    <w:rsid w:val="00544B5A"/>
    <w:rsid w:val="00544BE2"/>
    <w:rsid w:val="00544D81"/>
    <w:rsid w:val="00544E80"/>
    <w:rsid w:val="00544EAB"/>
    <w:rsid w:val="00544F8A"/>
    <w:rsid w:val="00544F9C"/>
    <w:rsid w:val="00545251"/>
    <w:rsid w:val="00545399"/>
    <w:rsid w:val="005453D5"/>
    <w:rsid w:val="005455A7"/>
    <w:rsid w:val="0054567A"/>
    <w:rsid w:val="005456EC"/>
    <w:rsid w:val="0054581A"/>
    <w:rsid w:val="005458A5"/>
    <w:rsid w:val="005458CE"/>
    <w:rsid w:val="00545914"/>
    <w:rsid w:val="00545A0C"/>
    <w:rsid w:val="00545A1C"/>
    <w:rsid w:val="00545A89"/>
    <w:rsid w:val="00545B42"/>
    <w:rsid w:val="00545DA0"/>
    <w:rsid w:val="00545F25"/>
    <w:rsid w:val="005461C6"/>
    <w:rsid w:val="005462B6"/>
    <w:rsid w:val="0054647E"/>
    <w:rsid w:val="0054662E"/>
    <w:rsid w:val="005469D9"/>
    <w:rsid w:val="00546A9A"/>
    <w:rsid w:val="00546C25"/>
    <w:rsid w:val="00546D42"/>
    <w:rsid w:val="00546D4C"/>
    <w:rsid w:val="00546F21"/>
    <w:rsid w:val="00546F2E"/>
    <w:rsid w:val="00546FCB"/>
    <w:rsid w:val="00547000"/>
    <w:rsid w:val="00547334"/>
    <w:rsid w:val="005476C4"/>
    <w:rsid w:val="00547718"/>
    <w:rsid w:val="0054781B"/>
    <w:rsid w:val="00547AEA"/>
    <w:rsid w:val="00547D3A"/>
    <w:rsid w:val="00547E43"/>
    <w:rsid w:val="00547E7D"/>
    <w:rsid w:val="00547FED"/>
    <w:rsid w:val="00550039"/>
    <w:rsid w:val="00550087"/>
    <w:rsid w:val="0055012B"/>
    <w:rsid w:val="005501AB"/>
    <w:rsid w:val="00550287"/>
    <w:rsid w:val="005502B6"/>
    <w:rsid w:val="005506A7"/>
    <w:rsid w:val="00550797"/>
    <w:rsid w:val="005509CA"/>
    <w:rsid w:val="005509EC"/>
    <w:rsid w:val="00550A09"/>
    <w:rsid w:val="00550A7E"/>
    <w:rsid w:val="00550CD0"/>
    <w:rsid w:val="00550D84"/>
    <w:rsid w:val="005510BD"/>
    <w:rsid w:val="005515EF"/>
    <w:rsid w:val="0055179C"/>
    <w:rsid w:val="005517E0"/>
    <w:rsid w:val="005517F1"/>
    <w:rsid w:val="00551870"/>
    <w:rsid w:val="005519D2"/>
    <w:rsid w:val="00551AA7"/>
    <w:rsid w:val="00551BF7"/>
    <w:rsid w:val="00551C1A"/>
    <w:rsid w:val="00551CA4"/>
    <w:rsid w:val="00551D5E"/>
    <w:rsid w:val="00551EFF"/>
    <w:rsid w:val="00552069"/>
    <w:rsid w:val="00552132"/>
    <w:rsid w:val="00552153"/>
    <w:rsid w:val="005521C3"/>
    <w:rsid w:val="00552292"/>
    <w:rsid w:val="00552306"/>
    <w:rsid w:val="005524D6"/>
    <w:rsid w:val="00552504"/>
    <w:rsid w:val="00552612"/>
    <w:rsid w:val="0055264E"/>
    <w:rsid w:val="005526BC"/>
    <w:rsid w:val="005527AA"/>
    <w:rsid w:val="005527BA"/>
    <w:rsid w:val="0055283F"/>
    <w:rsid w:val="005528CF"/>
    <w:rsid w:val="005528FA"/>
    <w:rsid w:val="00552936"/>
    <w:rsid w:val="005533BC"/>
    <w:rsid w:val="005536B3"/>
    <w:rsid w:val="00553829"/>
    <w:rsid w:val="0055397C"/>
    <w:rsid w:val="0055399F"/>
    <w:rsid w:val="005539CB"/>
    <w:rsid w:val="00553D47"/>
    <w:rsid w:val="00553DC2"/>
    <w:rsid w:val="00553DE4"/>
    <w:rsid w:val="00553FDE"/>
    <w:rsid w:val="00554103"/>
    <w:rsid w:val="0055410B"/>
    <w:rsid w:val="0055425E"/>
    <w:rsid w:val="005542DE"/>
    <w:rsid w:val="005544A0"/>
    <w:rsid w:val="00554592"/>
    <w:rsid w:val="00554596"/>
    <w:rsid w:val="0055480C"/>
    <w:rsid w:val="005548AF"/>
    <w:rsid w:val="00554C1C"/>
    <w:rsid w:val="00554E77"/>
    <w:rsid w:val="00554E7A"/>
    <w:rsid w:val="00554F17"/>
    <w:rsid w:val="00555176"/>
    <w:rsid w:val="00555233"/>
    <w:rsid w:val="00555285"/>
    <w:rsid w:val="005552F1"/>
    <w:rsid w:val="0055538B"/>
    <w:rsid w:val="0055541E"/>
    <w:rsid w:val="00555423"/>
    <w:rsid w:val="005554A8"/>
    <w:rsid w:val="005555BE"/>
    <w:rsid w:val="005556D0"/>
    <w:rsid w:val="005557D2"/>
    <w:rsid w:val="00555AE2"/>
    <w:rsid w:val="00555CB6"/>
    <w:rsid w:val="00555D6B"/>
    <w:rsid w:val="00555E32"/>
    <w:rsid w:val="0055601A"/>
    <w:rsid w:val="0055606C"/>
    <w:rsid w:val="00556082"/>
    <w:rsid w:val="00556169"/>
    <w:rsid w:val="0055621E"/>
    <w:rsid w:val="0055645D"/>
    <w:rsid w:val="005565B8"/>
    <w:rsid w:val="0055662A"/>
    <w:rsid w:val="0055663A"/>
    <w:rsid w:val="00556688"/>
    <w:rsid w:val="0055688E"/>
    <w:rsid w:val="0055696B"/>
    <w:rsid w:val="00556A67"/>
    <w:rsid w:val="00556C1C"/>
    <w:rsid w:val="00556E59"/>
    <w:rsid w:val="00556E8D"/>
    <w:rsid w:val="00557899"/>
    <w:rsid w:val="005578ED"/>
    <w:rsid w:val="00557958"/>
    <w:rsid w:val="00557ACB"/>
    <w:rsid w:val="00557AFC"/>
    <w:rsid w:val="00557AFD"/>
    <w:rsid w:val="00557C47"/>
    <w:rsid w:val="00557EB3"/>
    <w:rsid w:val="00560090"/>
    <w:rsid w:val="005600AF"/>
    <w:rsid w:val="00560246"/>
    <w:rsid w:val="005602A2"/>
    <w:rsid w:val="0056037B"/>
    <w:rsid w:val="00560403"/>
    <w:rsid w:val="00560751"/>
    <w:rsid w:val="00560973"/>
    <w:rsid w:val="00560A17"/>
    <w:rsid w:val="00560CB1"/>
    <w:rsid w:val="00560D2D"/>
    <w:rsid w:val="00560DE1"/>
    <w:rsid w:val="00560F36"/>
    <w:rsid w:val="00560FC0"/>
    <w:rsid w:val="00561282"/>
    <w:rsid w:val="00561373"/>
    <w:rsid w:val="00561438"/>
    <w:rsid w:val="00561541"/>
    <w:rsid w:val="00561728"/>
    <w:rsid w:val="005617A7"/>
    <w:rsid w:val="0056189A"/>
    <w:rsid w:val="005618AD"/>
    <w:rsid w:val="00561A98"/>
    <w:rsid w:val="00561DBD"/>
    <w:rsid w:val="00561F80"/>
    <w:rsid w:val="00562053"/>
    <w:rsid w:val="0056208D"/>
    <w:rsid w:val="0056213D"/>
    <w:rsid w:val="00562254"/>
    <w:rsid w:val="005622C6"/>
    <w:rsid w:val="0056233F"/>
    <w:rsid w:val="005623D7"/>
    <w:rsid w:val="00562480"/>
    <w:rsid w:val="00562513"/>
    <w:rsid w:val="00562703"/>
    <w:rsid w:val="00562946"/>
    <w:rsid w:val="005629CF"/>
    <w:rsid w:val="00562B0F"/>
    <w:rsid w:val="00562D05"/>
    <w:rsid w:val="00562D42"/>
    <w:rsid w:val="00562F44"/>
    <w:rsid w:val="00562F5D"/>
    <w:rsid w:val="00562F84"/>
    <w:rsid w:val="005636AC"/>
    <w:rsid w:val="00563758"/>
    <w:rsid w:val="0056381B"/>
    <w:rsid w:val="00563A32"/>
    <w:rsid w:val="00563D14"/>
    <w:rsid w:val="00563DA1"/>
    <w:rsid w:val="00563EB6"/>
    <w:rsid w:val="00563FCA"/>
    <w:rsid w:val="0056417D"/>
    <w:rsid w:val="0056432A"/>
    <w:rsid w:val="00564390"/>
    <w:rsid w:val="0056456C"/>
    <w:rsid w:val="00564582"/>
    <w:rsid w:val="00564592"/>
    <w:rsid w:val="005645E7"/>
    <w:rsid w:val="00564687"/>
    <w:rsid w:val="005648B0"/>
    <w:rsid w:val="00564913"/>
    <w:rsid w:val="00564BE6"/>
    <w:rsid w:val="00564BEB"/>
    <w:rsid w:val="00564C44"/>
    <w:rsid w:val="00564CBA"/>
    <w:rsid w:val="00564DBC"/>
    <w:rsid w:val="00564E48"/>
    <w:rsid w:val="00564E71"/>
    <w:rsid w:val="00564F19"/>
    <w:rsid w:val="00564F9D"/>
    <w:rsid w:val="005650DD"/>
    <w:rsid w:val="0056518F"/>
    <w:rsid w:val="005651D8"/>
    <w:rsid w:val="00565236"/>
    <w:rsid w:val="0056526D"/>
    <w:rsid w:val="00565299"/>
    <w:rsid w:val="0056536D"/>
    <w:rsid w:val="00565571"/>
    <w:rsid w:val="005655B5"/>
    <w:rsid w:val="005655EF"/>
    <w:rsid w:val="005656B3"/>
    <w:rsid w:val="00565727"/>
    <w:rsid w:val="005657E9"/>
    <w:rsid w:val="00565941"/>
    <w:rsid w:val="00565C9A"/>
    <w:rsid w:val="00565CC4"/>
    <w:rsid w:val="00565D16"/>
    <w:rsid w:val="00565D4A"/>
    <w:rsid w:val="00565DAC"/>
    <w:rsid w:val="0056608E"/>
    <w:rsid w:val="005660D6"/>
    <w:rsid w:val="005660E1"/>
    <w:rsid w:val="00566234"/>
    <w:rsid w:val="005665ED"/>
    <w:rsid w:val="00566646"/>
    <w:rsid w:val="0056667E"/>
    <w:rsid w:val="005666AB"/>
    <w:rsid w:val="005667A0"/>
    <w:rsid w:val="00566875"/>
    <w:rsid w:val="005668DC"/>
    <w:rsid w:val="00566AD8"/>
    <w:rsid w:val="00566C33"/>
    <w:rsid w:val="00566DB0"/>
    <w:rsid w:val="00566E41"/>
    <w:rsid w:val="00566EB2"/>
    <w:rsid w:val="00566F75"/>
    <w:rsid w:val="00566F95"/>
    <w:rsid w:val="00567104"/>
    <w:rsid w:val="005672CD"/>
    <w:rsid w:val="005674F1"/>
    <w:rsid w:val="00567537"/>
    <w:rsid w:val="00567751"/>
    <w:rsid w:val="00567D10"/>
    <w:rsid w:val="00567E85"/>
    <w:rsid w:val="00567EA5"/>
    <w:rsid w:val="00567FF7"/>
    <w:rsid w:val="00570083"/>
    <w:rsid w:val="005700F9"/>
    <w:rsid w:val="00570283"/>
    <w:rsid w:val="00570297"/>
    <w:rsid w:val="0057044C"/>
    <w:rsid w:val="00570538"/>
    <w:rsid w:val="005707BF"/>
    <w:rsid w:val="005707FD"/>
    <w:rsid w:val="00570903"/>
    <w:rsid w:val="00570B58"/>
    <w:rsid w:val="00570B82"/>
    <w:rsid w:val="00570BA4"/>
    <w:rsid w:val="00570C58"/>
    <w:rsid w:val="00570C5E"/>
    <w:rsid w:val="00570CD8"/>
    <w:rsid w:val="00570D8E"/>
    <w:rsid w:val="00570E4E"/>
    <w:rsid w:val="005710A2"/>
    <w:rsid w:val="005710B5"/>
    <w:rsid w:val="00571108"/>
    <w:rsid w:val="00571182"/>
    <w:rsid w:val="005711A1"/>
    <w:rsid w:val="0057122A"/>
    <w:rsid w:val="005712CA"/>
    <w:rsid w:val="005712DE"/>
    <w:rsid w:val="00571334"/>
    <w:rsid w:val="0057144F"/>
    <w:rsid w:val="0057157C"/>
    <w:rsid w:val="005715FB"/>
    <w:rsid w:val="0057170E"/>
    <w:rsid w:val="00571764"/>
    <w:rsid w:val="00571918"/>
    <w:rsid w:val="00571AE1"/>
    <w:rsid w:val="00571C6D"/>
    <w:rsid w:val="00571CD3"/>
    <w:rsid w:val="00571D06"/>
    <w:rsid w:val="00571FDB"/>
    <w:rsid w:val="0057209B"/>
    <w:rsid w:val="00572168"/>
    <w:rsid w:val="00572299"/>
    <w:rsid w:val="005723AC"/>
    <w:rsid w:val="005724E7"/>
    <w:rsid w:val="0057251D"/>
    <w:rsid w:val="0057267A"/>
    <w:rsid w:val="005726EC"/>
    <w:rsid w:val="0057277E"/>
    <w:rsid w:val="005727F9"/>
    <w:rsid w:val="00572805"/>
    <w:rsid w:val="00572879"/>
    <w:rsid w:val="00572951"/>
    <w:rsid w:val="00572966"/>
    <w:rsid w:val="00572A1B"/>
    <w:rsid w:val="00572CB1"/>
    <w:rsid w:val="00572F62"/>
    <w:rsid w:val="00573443"/>
    <w:rsid w:val="00573468"/>
    <w:rsid w:val="005734CC"/>
    <w:rsid w:val="00573603"/>
    <w:rsid w:val="00573674"/>
    <w:rsid w:val="005736CD"/>
    <w:rsid w:val="00573746"/>
    <w:rsid w:val="00573777"/>
    <w:rsid w:val="00573837"/>
    <w:rsid w:val="0057393E"/>
    <w:rsid w:val="00573BDC"/>
    <w:rsid w:val="00573C6A"/>
    <w:rsid w:val="00573D47"/>
    <w:rsid w:val="005741BE"/>
    <w:rsid w:val="005741F1"/>
    <w:rsid w:val="005742CF"/>
    <w:rsid w:val="005745E7"/>
    <w:rsid w:val="00574624"/>
    <w:rsid w:val="005749CE"/>
    <w:rsid w:val="00574A11"/>
    <w:rsid w:val="00574AF0"/>
    <w:rsid w:val="00574BD9"/>
    <w:rsid w:val="00574C14"/>
    <w:rsid w:val="00574C85"/>
    <w:rsid w:val="00574E90"/>
    <w:rsid w:val="00574F2D"/>
    <w:rsid w:val="0057537E"/>
    <w:rsid w:val="00575781"/>
    <w:rsid w:val="00575829"/>
    <w:rsid w:val="00575C97"/>
    <w:rsid w:val="00575E03"/>
    <w:rsid w:val="00575E48"/>
    <w:rsid w:val="00575ECB"/>
    <w:rsid w:val="00575EE2"/>
    <w:rsid w:val="00575F70"/>
    <w:rsid w:val="00576078"/>
    <w:rsid w:val="00576142"/>
    <w:rsid w:val="00576152"/>
    <w:rsid w:val="0057625C"/>
    <w:rsid w:val="005763F6"/>
    <w:rsid w:val="00576420"/>
    <w:rsid w:val="005764C2"/>
    <w:rsid w:val="005764D8"/>
    <w:rsid w:val="0057673B"/>
    <w:rsid w:val="005767D7"/>
    <w:rsid w:val="00576979"/>
    <w:rsid w:val="00576BFE"/>
    <w:rsid w:val="00576C0C"/>
    <w:rsid w:val="00576D95"/>
    <w:rsid w:val="00576DC3"/>
    <w:rsid w:val="00576DD6"/>
    <w:rsid w:val="00576ECC"/>
    <w:rsid w:val="00576EF1"/>
    <w:rsid w:val="005771CA"/>
    <w:rsid w:val="00577265"/>
    <w:rsid w:val="005773E7"/>
    <w:rsid w:val="0057743D"/>
    <w:rsid w:val="005776AA"/>
    <w:rsid w:val="005776C9"/>
    <w:rsid w:val="00577760"/>
    <w:rsid w:val="00577815"/>
    <w:rsid w:val="005779C1"/>
    <w:rsid w:val="00577AC3"/>
    <w:rsid w:val="00577B63"/>
    <w:rsid w:val="00577CC3"/>
    <w:rsid w:val="00577CD4"/>
    <w:rsid w:val="00577D54"/>
    <w:rsid w:val="00577D56"/>
    <w:rsid w:val="00577D57"/>
    <w:rsid w:val="005800C7"/>
    <w:rsid w:val="005801CD"/>
    <w:rsid w:val="0058030E"/>
    <w:rsid w:val="00580339"/>
    <w:rsid w:val="005803A5"/>
    <w:rsid w:val="0058045C"/>
    <w:rsid w:val="00580461"/>
    <w:rsid w:val="005805C1"/>
    <w:rsid w:val="00580732"/>
    <w:rsid w:val="005809C7"/>
    <w:rsid w:val="00580A53"/>
    <w:rsid w:val="00580B65"/>
    <w:rsid w:val="00580BB2"/>
    <w:rsid w:val="00580D34"/>
    <w:rsid w:val="00580E58"/>
    <w:rsid w:val="00580F89"/>
    <w:rsid w:val="005810AB"/>
    <w:rsid w:val="005811A3"/>
    <w:rsid w:val="005811C3"/>
    <w:rsid w:val="00581322"/>
    <w:rsid w:val="00581473"/>
    <w:rsid w:val="00581529"/>
    <w:rsid w:val="00581559"/>
    <w:rsid w:val="00581A47"/>
    <w:rsid w:val="00581AF9"/>
    <w:rsid w:val="00581CE9"/>
    <w:rsid w:val="00581D75"/>
    <w:rsid w:val="00581E06"/>
    <w:rsid w:val="00581E4A"/>
    <w:rsid w:val="00581F2C"/>
    <w:rsid w:val="00581F3C"/>
    <w:rsid w:val="005820E1"/>
    <w:rsid w:val="005822E8"/>
    <w:rsid w:val="005824A3"/>
    <w:rsid w:val="005824C2"/>
    <w:rsid w:val="00582593"/>
    <w:rsid w:val="00582875"/>
    <w:rsid w:val="00582BFE"/>
    <w:rsid w:val="00582D09"/>
    <w:rsid w:val="00582E48"/>
    <w:rsid w:val="00582ED3"/>
    <w:rsid w:val="00582F12"/>
    <w:rsid w:val="005830A1"/>
    <w:rsid w:val="00583193"/>
    <w:rsid w:val="0058342A"/>
    <w:rsid w:val="0058353C"/>
    <w:rsid w:val="005835BF"/>
    <w:rsid w:val="00583648"/>
    <w:rsid w:val="00583758"/>
    <w:rsid w:val="00583977"/>
    <w:rsid w:val="00583A94"/>
    <w:rsid w:val="00583DD5"/>
    <w:rsid w:val="0058401F"/>
    <w:rsid w:val="00584097"/>
    <w:rsid w:val="005841C6"/>
    <w:rsid w:val="00584349"/>
    <w:rsid w:val="00584355"/>
    <w:rsid w:val="0058435E"/>
    <w:rsid w:val="005844FE"/>
    <w:rsid w:val="0058458B"/>
    <w:rsid w:val="005846EE"/>
    <w:rsid w:val="00584942"/>
    <w:rsid w:val="00584A1E"/>
    <w:rsid w:val="00584A6A"/>
    <w:rsid w:val="00584AB1"/>
    <w:rsid w:val="00584B8A"/>
    <w:rsid w:val="00584D04"/>
    <w:rsid w:val="00584D93"/>
    <w:rsid w:val="00584DCF"/>
    <w:rsid w:val="00584E73"/>
    <w:rsid w:val="00584EE0"/>
    <w:rsid w:val="00584FF3"/>
    <w:rsid w:val="005850A2"/>
    <w:rsid w:val="005851C3"/>
    <w:rsid w:val="0058527C"/>
    <w:rsid w:val="005852D3"/>
    <w:rsid w:val="00585379"/>
    <w:rsid w:val="00585386"/>
    <w:rsid w:val="005853AD"/>
    <w:rsid w:val="0058544C"/>
    <w:rsid w:val="005855AF"/>
    <w:rsid w:val="0058568C"/>
    <w:rsid w:val="00585696"/>
    <w:rsid w:val="005858C0"/>
    <w:rsid w:val="00585C12"/>
    <w:rsid w:val="0058627F"/>
    <w:rsid w:val="005862E8"/>
    <w:rsid w:val="005865BB"/>
    <w:rsid w:val="00586637"/>
    <w:rsid w:val="005866E4"/>
    <w:rsid w:val="0058683A"/>
    <w:rsid w:val="00586A07"/>
    <w:rsid w:val="00586A58"/>
    <w:rsid w:val="00586BB0"/>
    <w:rsid w:val="00586F08"/>
    <w:rsid w:val="005872E6"/>
    <w:rsid w:val="0058730E"/>
    <w:rsid w:val="00587339"/>
    <w:rsid w:val="005874E2"/>
    <w:rsid w:val="00587550"/>
    <w:rsid w:val="0058763C"/>
    <w:rsid w:val="00587696"/>
    <w:rsid w:val="005876A8"/>
    <w:rsid w:val="00587842"/>
    <w:rsid w:val="00587A3F"/>
    <w:rsid w:val="00587BCB"/>
    <w:rsid w:val="00587C23"/>
    <w:rsid w:val="00587D5D"/>
    <w:rsid w:val="00587D77"/>
    <w:rsid w:val="00587DAE"/>
    <w:rsid w:val="00587FD8"/>
    <w:rsid w:val="00590008"/>
    <w:rsid w:val="00590134"/>
    <w:rsid w:val="00590426"/>
    <w:rsid w:val="0059043A"/>
    <w:rsid w:val="00590498"/>
    <w:rsid w:val="00590503"/>
    <w:rsid w:val="0059052C"/>
    <w:rsid w:val="00590578"/>
    <w:rsid w:val="0059079E"/>
    <w:rsid w:val="005909CE"/>
    <w:rsid w:val="00590B85"/>
    <w:rsid w:val="00590F6A"/>
    <w:rsid w:val="00590FB5"/>
    <w:rsid w:val="00590FD6"/>
    <w:rsid w:val="005915F8"/>
    <w:rsid w:val="0059160F"/>
    <w:rsid w:val="00591820"/>
    <w:rsid w:val="00591B1B"/>
    <w:rsid w:val="00591BEE"/>
    <w:rsid w:val="00591DDE"/>
    <w:rsid w:val="00591E12"/>
    <w:rsid w:val="00591E4F"/>
    <w:rsid w:val="00592121"/>
    <w:rsid w:val="005922A1"/>
    <w:rsid w:val="005923CB"/>
    <w:rsid w:val="00592817"/>
    <w:rsid w:val="0059282D"/>
    <w:rsid w:val="0059285C"/>
    <w:rsid w:val="005928A4"/>
    <w:rsid w:val="005928BF"/>
    <w:rsid w:val="005929F3"/>
    <w:rsid w:val="00592A58"/>
    <w:rsid w:val="00592C2D"/>
    <w:rsid w:val="00592E28"/>
    <w:rsid w:val="00592EE9"/>
    <w:rsid w:val="00592EEE"/>
    <w:rsid w:val="00592FF6"/>
    <w:rsid w:val="005933CF"/>
    <w:rsid w:val="0059348E"/>
    <w:rsid w:val="0059350A"/>
    <w:rsid w:val="00593669"/>
    <w:rsid w:val="005937E2"/>
    <w:rsid w:val="005938AC"/>
    <w:rsid w:val="00593B96"/>
    <w:rsid w:val="00593BC2"/>
    <w:rsid w:val="00593C67"/>
    <w:rsid w:val="00593C8D"/>
    <w:rsid w:val="00593DA7"/>
    <w:rsid w:val="00593DCA"/>
    <w:rsid w:val="005943F6"/>
    <w:rsid w:val="00594477"/>
    <w:rsid w:val="00594544"/>
    <w:rsid w:val="00594619"/>
    <w:rsid w:val="005946FB"/>
    <w:rsid w:val="005948F1"/>
    <w:rsid w:val="00594A1C"/>
    <w:rsid w:val="00594B4D"/>
    <w:rsid w:val="00594C77"/>
    <w:rsid w:val="00594D3B"/>
    <w:rsid w:val="00594D9A"/>
    <w:rsid w:val="00594EB9"/>
    <w:rsid w:val="00594F75"/>
    <w:rsid w:val="00595203"/>
    <w:rsid w:val="00595394"/>
    <w:rsid w:val="00595508"/>
    <w:rsid w:val="005957B9"/>
    <w:rsid w:val="00595875"/>
    <w:rsid w:val="00595904"/>
    <w:rsid w:val="00595979"/>
    <w:rsid w:val="005959AA"/>
    <w:rsid w:val="005959AC"/>
    <w:rsid w:val="00595BA4"/>
    <w:rsid w:val="00595D3B"/>
    <w:rsid w:val="00595EAF"/>
    <w:rsid w:val="00595FE5"/>
    <w:rsid w:val="00596130"/>
    <w:rsid w:val="00596184"/>
    <w:rsid w:val="0059619E"/>
    <w:rsid w:val="0059620A"/>
    <w:rsid w:val="0059626F"/>
    <w:rsid w:val="005962DB"/>
    <w:rsid w:val="00596380"/>
    <w:rsid w:val="005965D2"/>
    <w:rsid w:val="0059665B"/>
    <w:rsid w:val="00596782"/>
    <w:rsid w:val="00596790"/>
    <w:rsid w:val="00596894"/>
    <w:rsid w:val="00596918"/>
    <w:rsid w:val="00596933"/>
    <w:rsid w:val="00596974"/>
    <w:rsid w:val="005969B6"/>
    <w:rsid w:val="005969BC"/>
    <w:rsid w:val="00596CB4"/>
    <w:rsid w:val="00596ECF"/>
    <w:rsid w:val="005974A0"/>
    <w:rsid w:val="005976F3"/>
    <w:rsid w:val="005977E2"/>
    <w:rsid w:val="00597914"/>
    <w:rsid w:val="00597933"/>
    <w:rsid w:val="00597996"/>
    <w:rsid w:val="00597A00"/>
    <w:rsid w:val="00597B39"/>
    <w:rsid w:val="00597C2D"/>
    <w:rsid w:val="00597C9F"/>
    <w:rsid w:val="00597CBC"/>
    <w:rsid w:val="00597F8F"/>
    <w:rsid w:val="005A0096"/>
    <w:rsid w:val="005A0291"/>
    <w:rsid w:val="005A02A6"/>
    <w:rsid w:val="005A0314"/>
    <w:rsid w:val="005A0342"/>
    <w:rsid w:val="005A03BF"/>
    <w:rsid w:val="005A03C0"/>
    <w:rsid w:val="005A062C"/>
    <w:rsid w:val="005A06F9"/>
    <w:rsid w:val="005A07BB"/>
    <w:rsid w:val="005A07D0"/>
    <w:rsid w:val="005A0950"/>
    <w:rsid w:val="005A096A"/>
    <w:rsid w:val="005A0AF7"/>
    <w:rsid w:val="005A0C6B"/>
    <w:rsid w:val="005A0D4A"/>
    <w:rsid w:val="005A0DE3"/>
    <w:rsid w:val="005A0EBF"/>
    <w:rsid w:val="005A0FC8"/>
    <w:rsid w:val="005A1079"/>
    <w:rsid w:val="005A10DB"/>
    <w:rsid w:val="005A1126"/>
    <w:rsid w:val="005A12B4"/>
    <w:rsid w:val="005A1371"/>
    <w:rsid w:val="005A1785"/>
    <w:rsid w:val="005A192B"/>
    <w:rsid w:val="005A19FA"/>
    <w:rsid w:val="005A1A3E"/>
    <w:rsid w:val="005A1AA2"/>
    <w:rsid w:val="005A1AF5"/>
    <w:rsid w:val="005A1BBB"/>
    <w:rsid w:val="005A1D11"/>
    <w:rsid w:val="005A1E0D"/>
    <w:rsid w:val="005A2137"/>
    <w:rsid w:val="005A24CB"/>
    <w:rsid w:val="005A252A"/>
    <w:rsid w:val="005A261D"/>
    <w:rsid w:val="005A284B"/>
    <w:rsid w:val="005A28E7"/>
    <w:rsid w:val="005A292C"/>
    <w:rsid w:val="005A2B01"/>
    <w:rsid w:val="005A2BF9"/>
    <w:rsid w:val="005A2D24"/>
    <w:rsid w:val="005A2EB7"/>
    <w:rsid w:val="005A3056"/>
    <w:rsid w:val="005A3502"/>
    <w:rsid w:val="005A3511"/>
    <w:rsid w:val="005A3665"/>
    <w:rsid w:val="005A388B"/>
    <w:rsid w:val="005A3A2B"/>
    <w:rsid w:val="005A3AEE"/>
    <w:rsid w:val="005A3B58"/>
    <w:rsid w:val="005A3EF8"/>
    <w:rsid w:val="005A3F08"/>
    <w:rsid w:val="005A4020"/>
    <w:rsid w:val="005A4223"/>
    <w:rsid w:val="005A4234"/>
    <w:rsid w:val="005A4273"/>
    <w:rsid w:val="005A431A"/>
    <w:rsid w:val="005A4557"/>
    <w:rsid w:val="005A47C9"/>
    <w:rsid w:val="005A47E0"/>
    <w:rsid w:val="005A4800"/>
    <w:rsid w:val="005A4934"/>
    <w:rsid w:val="005A49B2"/>
    <w:rsid w:val="005A4AA7"/>
    <w:rsid w:val="005A4C0E"/>
    <w:rsid w:val="005A4C8D"/>
    <w:rsid w:val="005A4D2E"/>
    <w:rsid w:val="005A4FE5"/>
    <w:rsid w:val="005A50C6"/>
    <w:rsid w:val="005A50F2"/>
    <w:rsid w:val="005A5118"/>
    <w:rsid w:val="005A51D0"/>
    <w:rsid w:val="005A5263"/>
    <w:rsid w:val="005A54AB"/>
    <w:rsid w:val="005A580D"/>
    <w:rsid w:val="005A58A0"/>
    <w:rsid w:val="005A58E0"/>
    <w:rsid w:val="005A593F"/>
    <w:rsid w:val="005A5AD0"/>
    <w:rsid w:val="005A5B74"/>
    <w:rsid w:val="005A5C5A"/>
    <w:rsid w:val="005A5E0C"/>
    <w:rsid w:val="005A5FF8"/>
    <w:rsid w:val="005A6134"/>
    <w:rsid w:val="005A62DC"/>
    <w:rsid w:val="005A63AB"/>
    <w:rsid w:val="005A64A4"/>
    <w:rsid w:val="005A6505"/>
    <w:rsid w:val="005A6577"/>
    <w:rsid w:val="005A65A2"/>
    <w:rsid w:val="005A6741"/>
    <w:rsid w:val="005A67B0"/>
    <w:rsid w:val="005A67B6"/>
    <w:rsid w:val="005A688C"/>
    <w:rsid w:val="005A6A2C"/>
    <w:rsid w:val="005A6AE5"/>
    <w:rsid w:val="005A6B6F"/>
    <w:rsid w:val="005A6C02"/>
    <w:rsid w:val="005A6D3F"/>
    <w:rsid w:val="005A7214"/>
    <w:rsid w:val="005A721C"/>
    <w:rsid w:val="005A726D"/>
    <w:rsid w:val="005A72F1"/>
    <w:rsid w:val="005A7338"/>
    <w:rsid w:val="005A73B9"/>
    <w:rsid w:val="005A73BB"/>
    <w:rsid w:val="005A7413"/>
    <w:rsid w:val="005A7587"/>
    <w:rsid w:val="005A76FF"/>
    <w:rsid w:val="005A7881"/>
    <w:rsid w:val="005A7A94"/>
    <w:rsid w:val="005A7C16"/>
    <w:rsid w:val="005A7E8E"/>
    <w:rsid w:val="005B0074"/>
    <w:rsid w:val="005B00D4"/>
    <w:rsid w:val="005B00FD"/>
    <w:rsid w:val="005B0111"/>
    <w:rsid w:val="005B0239"/>
    <w:rsid w:val="005B041B"/>
    <w:rsid w:val="005B04B7"/>
    <w:rsid w:val="005B058F"/>
    <w:rsid w:val="005B07BF"/>
    <w:rsid w:val="005B07C4"/>
    <w:rsid w:val="005B0853"/>
    <w:rsid w:val="005B08EF"/>
    <w:rsid w:val="005B0B4D"/>
    <w:rsid w:val="005B0B50"/>
    <w:rsid w:val="005B0C1E"/>
    <w:rsid w:val="005B0EED"/>
    <w:rsid w:val="005B110D"/>
    <w:rsid w:val="005B1196"/>
    <w:rsid w:val="005B13E4"/>
    <w:rsid w:val="005B14AA"/>
    <w:rsid w:val="005B158D"/>
    <w:rsid w:val="005B1596"/>
    <w:rsid w:val="005B15B5"/>
    <w:rsid w:val="005B163B"/>
    <w:rsid w:val="005B1841"/>
    <w:rsid w:val="005B19B7"/>
    <w:rsid w:val="005B1A23"/>
    <w:rsid w:val="005B1A3A"/>
    <w:rsid w:val="005B1B0F"/>
    <w:rsid w:val="005B1B33"/>
    <w:rsid w:val="005B1C88"/>
    <w:rsid w:val="005B1D84"/>
    <w:rsid w:val="005B1FA4"/>
    <w:rsid w:val="005B20BB"/>
    <w:rsid w:val="005B213D"/>
    <w:rsid w:val="005B2182"/>
    <w:rsid w:val="005B23A4"/>
    <w:rsid w:val="005B2667"/>
    <w:rsid w:val="005B269E"/>
    <w:rsid w:val="005B2971"/>
    <w:rsid w:val="005B2A1F"/>
    <w:rsid w:val="005B2A8D"/>
    <w:rsid w:val="005B2C2D"/>
    <w:rsid w:val="005B2C51"/>
    <w:rsid w:val="005B2D94"/>
    <w:rsid w:val="005B2FBD"/>
    <w:rsid w:val="005B2FD1"/>
    <w:rsid w:val="005B3424"/>
    <w:rsid w:val="005B34C8"/>
    <w:rsid w:val="005B35DB"/>
    <w:rsid w:val="005B383C"/>
    <w:rsid w:val="005B3864"/>
    <w:rsid w:val="005B38BC"/>
    <w:rsid w:val="005B3941"/>
    <w:rsid w:val="005B39B3"/>
    <w:rsid w:val="005B3A5D"/>
    <w:rsid w:val="005B3B29"/>
    <w:rsid w:val="005B3DEB"/>
    <w:rsid w:val="005B3EA2"/>
    <w:rsid w:val="005B4054"/>
    <w:rsid w:val="005B4176"/>
    <w:rsid w:val="005B424B"/>
    <w:rsid w:val="005B4315"/>
    <w:rsid w:val="005B4329"/>
    <w:rsid w:val="005B437A"/>
    <w:rsid w:val="005B4413"/>
    <w:rsid w:val="005B446B"/>
    <w:rsid w:val="005B471B"/>
    <w:rsid w:val="005B4887"/>
    <w:rsid w:val="005B4C06"/>
    <w:rsid w:val="005B4D7B"/>
    <w:rsid w:val="005B5266"/>
    <w:rsid w:val="005B52A9"/>
    <w:rsid w:val="005B5436"/>
    <w:rsid w:val="005B5503"/>
    <w:rsid w:val="005B55CB"/>
    <w:rsid w:val="005B55EE"/>
    <w:rsid w:val="005B573C"/>
    <w:rsid w:val="005B5759"/>
    <w:rsid w:val="005B579B"/>
    <w:rsid w:val="005B583B"/>
    <w:rsid w:val="005B5912"/>
    <w:rsid w:val="005B597E"/>
    <w:rsid w:val="005B59BC"/>
    <w:rsid w:val="005B5B87"/>
    <w:rsid w:val="005B5CDE"/>
    <w:rsid w:val="005B5D4A"/>
    <w:rsid w:val="005B5ED4"/>
    <w:rsid w:val="005B5F13"/>
    <w:rsid w:val="005B5FE5"/>
    <w:rsid w:val="005B618A"/>
    <w:rsid w:val="005B64DE"/>
    <w:rsid w:val="005B68F9"/>
    <w:rsid w:val="005B699D"/>
    <w:rsid w:val="005B6A92"/>
    <w:rsid w:val="005B6ADD"/>
    <w:rsid w:val="005B6EAA"/>
    <w:rsid w:val="005B6EAB"/>
    <w:rsid w:val="005B6F97"/>
    <w:rsid w:val="005B7120"/>
    <w:rsid w:val="005B71E0"/>
    <w:rsid w:val="005B72FF"/>
    <w:rsid w:val="005B73F4"/>
    <w:rsid w:val="005B7627"/>
    <w:rsid w:val="005B76AB"/>
    <w:rsid w:val="005B7757"/>
    <w:rsid w:val="005B7B0B"/>
    <w:rsid w:val="005B7B3E"/>
    <w:rsid w:val="005B7C4A"/>
    <w:rsid w:val="005B7E8E"/>
    <w:rsid w:val="005C0143"/>
    <w:rsid w:val="005C0333"/>
    <w:rsid w:val="005C03E2"/>
    <w:rsid w:val="005C04E5"/>
    <w:rsid w:val="005C077B"/>
    <w:rsid w:val="005C09D8"/>
    <w:rsid w:val="005C0A60"/>
    <w:rsid w:val="005C0ACB"/>
    <w:rsid w:val="005C0CAB"/>
    <w:rsid w:val="005C0D24"/>
    <w:rsid w:val="005C0D5A"/>
    <w:rsid w:val="005C0D77"/>
    <w:rsid w:val="005C0F22"/>
    <w:rsid w:val="005C0F35"/>
    <w:rsid w:val="005C10E0"/>
    <w:rsid w:val="005C1173"/>
    <w:rsid w:val="005C16F4"/>
    <w:rsid w:val="005C17A6"/>
    <w:rsid w:val="005C189E"/>
    <w:rsid w:val="005C1919"/>
    <w:rsid w:val="005C1A87"/>
    <w:rsid w:val="005C1B07"/>
    <w:rsid w:val="005C1B09"/>
    <w:rsid w:val="005C1B62"/>
    <w:rsid w:val="005C1D50"/>
    <w:rsid w:val="005C1DB6"/>
    <w:rsid w:val="005C1E05"/>
    <w:rsid w:val="005C1ED4"/>
    <w:rsid w:val="005C2147"/>
    <w:rsid w:val="005C2182"/>
    <w:rsid w:val="005C2232"/>
    <w:rsid w:val="005C223D"/>
    <w:rsid w:val="005C2438"/>
    <w:rsid w:val="005C2495"/>
    <w:rsid w:val="005C2692"/>
    <w:rsid w:val="005C2827"/>
    <w:rsid w:val="005C2BE0"/>
    <w:rsid w:val="005C2C01"/>
    <w:rsid w:val="005C2E75"/>
    <w:rsid w:val="005C2FCE"/>
    <w:rsid w:val="005C30DA"/>
    <w:rsid w:val="005C31FB"/>
    <w:rsid w:val="005C321D"/>
    <w:rsid w:val="005C32F7"/>
    <w:rsid w:val="005C35E6"/>
    <w:rsid w:val="005C371C"/>
    <w:rsid w:val="005C3954"/>
    <w:rsid w:val="005C399E"/>
    <w:rsid w:val="005C39A9"/>
    <w:rsid w:val="005C39FF"/>
    <w:rsid w:val="005C3A34"/>
    <w:rsid w:val="005C3AA8"/>
    <w:rsid w:val="005C3BC6"/>
    <w:rsid w:val="005C3C0B"/>
    <w:rsid w:val="005C3D5A"/>
    <w:rsid w:val="005C3D6A"/>
    <w:rsid w:val="005C3D80"/>
    <w:rsid w:val="005C3D97"/>
    <w:rsid w:val="005C3E2E"/>
    <w:rsid w:val="005C3E42"/>
    <w:rsid w:val="005C3F51"/>
    <w:rsid w:val="005C3FCA"/>
    <w:rsid w:val="005C40AF"/>
    <w:rsid w:val="005C4133"/>
    <w:rsid w:val="005C42F7"/>
    <w:rsid w:val="005C445F"/>
    <w:rsid w:val="005C4615"/>
    <w:rsid w:val="005C472B"/>
    <w:rsid w:val="005C4954"/>
    <w:rsid w:val="005C495B"/>
    <w:rsid w:val="005C49DF"/>
    <w:rsid w:val="005C4A10"/>
    <w:rsid w:val="005C4A6A"/>
    <w:rsid w:val="005C4ACB"/>
    <w:rsid w:val="005C4C2C"/>
    <w:rsid w:val="005C4C65"/>
    <w:rsid w:val="005C4CDF"/>
    <w:rsid w:val="005C4D68"/>
    <w:rsid w:val="005C4E0C"/>
    <w:rsid w:val="005C4F14"/>
    <w:rsid w:val="005C4F78"/>
    <w:rsid w:val="005C4F7E"/>
    <w:rsid w:val="005C5072"/>
    <w:rsid w:val="005C50E1"/>
    <w:rsid w:val="005C5117"/>
    <w:rsid w:val="005C5174"/>
    <w:rsid w:val="005C5209"/>
    <w:rsid w:val="005C526E"/>
    <w:rsid w:val="005C5349"/>
    <w:rsid w:val="005C53B6"/>
    <w:rsid w:val="005C53C2"/>
    <w:rsid w:val="005C56CE"/>
    <w:rsid w:val="005C5B29"/>
    <w:rsid w:val="005C5BB1"/>
    <w:rsid w:val="005C5BEA"/>
    <w:rsid w:val="005C5C9A"/>
    <w:rsid w:val="005C5D92"/>
    <w:rsid w:val="005C5DE4"/>
    <w:rsid w:val="005C5E6F"/>
    <w:rsid w:val="005C6111"/>
    <w:rsid w:val="005C6135"/>
    <w:rsid w:val="005C6229"/>
    <w:rsid w:val="005C64AB"/>
    <w:rsid w:val="005C656B"/>
    <w:rsid w:val="005C67C4"/>
    <w:rsid w:val="005C67EC"/>
    <w:rsid w:val="005C6A2E"/>
    <w:rsid w:val="005C6A5F"/>
    <w:rsid w:val="005C6B30"/>
    <w:rsid w:val="005C6B5F"/>
    <w:rsid w:val="005C6E3E"/>
    <w:rsid w:val="005C6F41"/>
    <w:rsid w:val="005C7091"/>
    <w:rsid w:val="005C7099"/>
    <w:rsid w:val="005C70FA"/>
    <w:rsid w:val="005C717C"/>
    <w:rsid w:val="005C7446"/>
    <w:rsid w:val="005C74A4"/>
    <w:rsid w:val="005C7552"/>
    <w:rsid w:val="005C7637"/>
    <w:rsid w:val="005C767A"/>
    <w:rsid w:val="005C7888"/>
    <w:rsid w:val="005C7944"/>
    <w:rsid w:val="005C7BE0"/>
    <w:rsid w:val="005C7DAD"/>
    <w:rsid w:val="005D01BC"/>
    <w:rsid w:val="005D0250"/>
    <w:rsid w:val="005D029B"/>
    <w:rsid w:val="005D02D1"/>
    <w:rsid w:val="005D02F8"/>
    <w:rsid w:val="005D03FF"/>
    <w:rsid w:val="005D049A"/>
    <w:rsid w:val="005D054A"/>
    <w:rsid w:val="005D0A18"/>
    <w:rsid w:val="005D0A60"/>
    <w:rsid w:val="005D0C06"/>
    <w:rsid w:val="005D0C20"/>
    <w:rsid w:val="005D0E0E"/>
    <w:rsid w:val="005D0E11"/>
    <w:rsid w:val="005D0EFD"/>
    <w:rsid w:val="005D0F8F"/>
    <w:rsid w:val="005D0FDC"/>
    <w:rsid w:val="005D1037"/>
    <w:rsid w:val="005D10D8"/>
    <w:rsid w:val="005D11CE"/>
    <w:rsid w:val="005D129B"/>
    <w:rsid w:val="005D12C6"/>
    <w:rsid w:val="005D14C5"/>
    <w:rsid w:val="005D160D"/>
    <w:rsid w:val="005D1762"/>
    <w:rsid w:val="005D1766"/>
    <w:rsid w:val="005D177A"/>
    <w:rsid w:val="005D1D00"/>
    <w:rsid w:val="005D1D1D"/>
    <w:rsid w:val="005D1EEF"/>
    <w:rsid w:val="005D1F7D"/>
    <w:rsid w:val="005D2011"/>
    <w:rsid w:val="005D21FD"/>
    <w:rsid w:val="005D2393"/>
    <w:rsid w:val="005D23C7"/>
    <w:rsid w:val="005D24B3"/>
    <w:rsid w:val="005D2501"/>
    <w:rsid w:val="005D25D9"/>
    <w:rsid w:val="005D263F"/>
    <w:rsid w:val="005D2871"/>
    <w:rsid w:val="005D28B9"/>
    <w:rsid w:val="005D2965"/>
    <w:rsid w:val="005D29DC"/>
    <w:rsid w:val="005D2B00"/>
    <w:rsid w:val="005D32BD"/>
    <w:rsid w:val="005D33E2"/>
    <w:rsid w:val="005D3531"/>
    <w:rsid w:val="005D35C2"/>
    <w:rsid w:val="005D362E"/>
    <w:rsid w:val="005D364F"/>
    <w:rsid w:val="005D36B8"/>
    <w:rsid w:val="005D3705"/>
    <w:rsid w:val="005D39F1"/>
    <w:rsid w:val="005D3A9C"/>
    <w:rsid w:val="005D3AE8"/>
    <w:rsid w:val="005D3BCA"/>
    <w:rsid w:val="005D3D25"/>
    <w:rsid w:val="005D3DE1"/>
    <w:rsid w:val="005D3E3A"/>
    <w:rsid w:val="005D3F26"/>
    <w:rsid w:val="005D3FAD"/>
    <w:rsid w:val="005D40EB"/>
    <w:rsid w:val="005D4233"/>
    <w:rsid w:val="005D4375"/>
    <w:rsid w:val="005D4390"/>
    <w:rsid w:val="005D43AA"/>
    <w:rsid w:val="005D442F"/>
    <w:rsid w:val="005D4732"/>
    <w:rsid w:val="005D477A"/>
    <w:rsid w:val="005D4883"/>
    <w:rsid w:val="005D4976"/>
    <w:rsid w:val="005D4B67"/>
    <w:rsid w:val="005D4BFC"/>
    <w:rsid w:val="005D4C55"/>
    <w:rsid w:val="005D4E94"/>
    <w:rsid w:val="005D4EEC"/>
    <w:rsid w:val="005D500E"/>
    <w:rsid w:val="005D529C"/>
    <w:rsid w:val="005D556E"/>
    <w:rsid w:val="005D5819"/>
    <w:rsid w:val="005D5F56"/>
    <w:rsid w:val="005D6064"/>
    <w:rsid w:val="005D60B2"/>
    <w:rsid w:val="005D60B9"/>
    <w:rsid w:val="005D6112"/>
    <w:rsid w:val="005D624D"/>
    <w:rsid w:val="005D630B"/>
    <w:rsid w:val="005D6345"/>
    <w:rsid w:val="005D657E"/>
    <w:rsid w:val="005D684E"/>
    <w:rsid w:val="005D6890"/>
    <w:rsid w:val="005D69FB"/>
    <w:rsid w:val="005D6AF5"/>
    <w:rsid w:val="005D6B68"/>
    <w:rsid w:val="005D6DF7"/>
    <w:rsid w:val="005D6E5F"/>
    <w:rsid w:val="005D6F8E"/>
    <w:rsid w:val="005D6FCF"/>
    <w:rsid w:val="005D7108"/>
    <w:rsid w:val="005D719C"/>
    <w:rsid w:val="005D7303"/>
    <w:rsid w:val="005D73AB"/>
    <w:rsid w:val="005D7494"/>
    <w:rsid w:val="005D74D7"/>
    <w:rsid w:val="005D7567"/>
    <w:rsid w:val="005D75CD"/>
    <w:rsid w:val="005D7674"/>
    <w:rsid w:val="005D7821"/>
    <w:rsid w:val="005D790E"/>
    <w:rsid w:val="005D7953"/>
    <w:rsid w:val="005D79B5"/>
    <w:rsid w:val="005D7A1D"/>
    <w:rsid w:val="005D7B0F"/>
    <w:rsid w:val="005D7B50"/>
    <w:rsid w:val="005D7CEF"/>
    <w:rsid w:val="005D7E74"/>
    <w:rsid w:val="005D7F5A"/>
    <w:rsid w:val="005D7F6E"/>
    <w:rsid w:val="005D7F83"/>
    <w:rsid w:val="005E00F2"/>
    <w:rsid w:val="005E024B"/>
    <w:rsid w:val="005E024F"/>
    <w:rsid w:val="005E0442"/>
    <w:rsid w:val="005E0532"/>
    <w:rsid w:val="005E053D"/>
    <w:rsid w:val="005E0628"/>
    <w:rsid w:val="005E0674"/>
    <w:rsid w:val="005E08FC"/>
    <w:rsid w:val="005E09CD"/>
    <w:rsid w:val="005E0A4E"/>
    <w:rsid w:val="005E0AEC"/>
    <w:rsid w:val="005E0B0D"/>
    <w:rsid w:val="005E0BD1"/>
    <w:rsid w:val="005E0CA7"/>
    <w:rsid w:val="005E0CCA"/>
    <w:rsid w:val="005E0CCB"/>
    <w:rsid w:val="005E0E84"/>
    <w:rsid w:val="005E1000"/>
    <w:rsid w:val="005E1308"/>
    <w:rsid w:val="005E13C7"/>
    <w:rsid w:val="005E1412"/>
    <w:rsid w:val="005E14AF"/>
    <w:rsid w:val="005E1601"/>
    <w:rsid w:val="005E1695"/>
    <w:rsid w:val="005E1697"/>
    <w:rsid w:val="005E16CB"/>
    <w:rsid w:val="005E16EB"/>
    <w:rsid w:val="005E182D"/>
    <w:rsid w:val="005E1AC4"/>
    <w:rsid w:val="005E1C1E"/>
    <w:rsid w:val="005E1CCF"/>
    <w:rsid w:val="005E1D93"/>
    <w:rsid w:val="005E1E3C"/>
    <w:rsid w:val="005E1E3E"/>
    <w:rsid w:val="005E1F11"/>
    <w:rsid w:val="005E1F70"/>
    <w:rsid w:val="005E206F"/>
    <w:rsid w:val="005E20F8"/>
    <w:rsid w:val="005E2181"/>
    <w:rsid w:val="005E2183"/>
    <w:rsid w:val="005E222E"/>
    <w:rsid w:val="005E2518"/>
    <w:rsid w:val="005E2918"/>
    <w:rsid w:val="005E291D"/>
    <w:rsid w:val="005E2A66"/>
    <w:rsid w:val="005E2A7B"/>
    <w:rsid w:val="005E2B38"/>
    <w:rsid w:val="005E2C8B"/>
    <w:rsid w:val="005E2D8D"/>
    <w:rsid w:val="005E2DA7"/>
    <w:rsid w:val="005E2EED"/>
    <w:rsid w:val="005E304F"/>
    <w:rsid w:val="005E30A2"/>
    <w:rsid w:val="005E30BD"/>
    <w:rsid w:val="005E318E"/>
    <w:rsid w:val="005E31A2"/>
    <w:rsid w:val="005E32AE"/>
    <w:rsid w:val="005E3444"/>
    <w:rsid w:val="005E3775"/>
    <w:rsid w:val="005E3A8D"/>
    <w:rsid w:val="005E3C13"/>
    <w:rsid w:val="005E3C8A"/>
    <w:rsid w:val="005E3D7C"/>
    <w:rsid w:val="005E3F46"/>
    <w:rsid w:val="005E4156"/>
    <w:rsid w:val="005E42C5"/>
    <w:rsid w:val="005E430D"/>
    <w:rsid w:val="005E43E4"/>
    <w:rsid w:val="005E43FD"/>
    <w:rsid w:val="005E4863"/>
    <w:rsid w:val="005E499C"/>
    <w:rsid w:val="005E4AA7"/>
    <w:rsid w:val="005E4AED"/>
    <w:rsid w:val="005E4AF5"/>
    <w:rsid w:val="005E4C9A"/>
    <w:rsid w:val="005E4D6C"/>
    <w:rsid w:val="005E5152"/>
    <w:rsid w:val="005E51BA"/>
    <w:rsid w:val="005E5369"/>
    <w:rsid w:val="005E537D"/>
    <w:rsid w:val="005E5383"/>
    <w:rsid w:val="005E553C"/>
    <w:rsid w:val="005E563F"/>
    <w:rsid w:val="005E56DC"/>
    <w:rsid w:val="005E58B0"/>
    <w:rsid w:val="005E5998"/>
    <w:rsid w:val="005E59A6"/>
    <w:rsid w:val="005E5A0B"/>
    <w:rsid w:val="005E5A98"/>
    <w:rsid w:val="005E5BD0"/>
    <w:rsid w:val="005E5E5D"/>
    <w:rsid w:val="005E6032"/>
    <w:rsid w:val="005E6089"/>
    <w:rsid w:val="005E624B"/>
    <w:rsid w:val="005E63EB"/>
    <w:rsid w:val="005E6556"/>
    <w:rsid w:val="005E669B"/>
    <w:rsid w:val="005E67A0"/>
    <w:rsid w:val="005E6AA3"/>
    <w:rsid w:val="005E6B6A"/>
    <w:rsid w:val="005E6BC7"/>
    <w:rsid w:val="005E6CD8"/>
    <w:rsid w:val="005E6D33"/>
    <w:rsid w:val="005E6FC3"/>
    <w:rsid w:val="005E7206"/>
    <w:rsid w:val="005E724D"/>
    <w:rsid w:val="005E72AB"/>
    <w:rsid w:val="005E72F4"/>
    <w:rsid w:val="005E7365"/>
    <w:rsid w:val="005E73CF"/>
    <w:rsid w:val="005E752C"/>
    <w:rsid w:val="005E75D2"/>
    <w:rsid w:val="005E76AD"/>
    <w:rsid w:val="005E797A"/>
    <w:rsid w:val="005E7A49"/>
    <w:rsid w:val="005E7AAD"/>
    <w:rsid w:val="005E7ADD"/>
    <w:rsid w:val="005E7B3E"/>
    <w:rsid w:val="005E7B9A"/>
    <w:rsid w:val="005E7BDB"/>
    <w:rsid w:val="005E7BFA"/>
    <w:rsid w:val="005E7C15"/>
    <w:rsid w:val="005E7C5B"/>
    <w:rsid w:val="005E7CF2"/>
    <w:rsid w:val="005E7D55"/>
    <w:rsid w:val="005E7FE7"/>
    <w:rsid w:val="005F011C"/>
    <w:rsid w:val="005F017D"/>
    <w:rsid w:val="005F02CC"/>
    <w:rsid w:val="005F0308"/>
    <w:rsid w:val="005F0335"/>
    <w:rsid w:val="005F0431"/>
    <w:rsid w:val="005F0502"/>
    <w:rsid w:val="005F0561"/>
    <w:rsid w:val="005F05CF"/>
    <w:rsid w:val="005F06FB"/>
    <w:rsid w:val="005F077D"/>
    <w:rsid w:val="005F08ED"/>
    <w:rsid w:val="005F09BB"/>
    <w:rsid w:val="005F09E1"/>
    <w:rsid w:val="005F0B79"/>
    <w:rsid w:val="005F0C10"/>
    <w:rsid w:val="005F0D7F"/>
    <w:rsid w:val="005F0F76"/>
    <w:rsid w:val="005F0FEC"/>
    <w:rsid w:val="005F101E"/>
    <w:rsid w:val="005F1209"/>
    <w:rsid w:val="005F141B"/>
    <w:rsid w:val="005F1468"/>
    <w:rsid w:val="005F152E"/>
    <w:rsid w:val="005F1596"/>
    <w:rsid w:val="005F177C"/>
    <w:rsid w:val="005F18AC"/>
    <w:rsid w:val="005F18F8"/>
    <w:rsid w:val="005F191B"/>
    <w:rsid w:val="005F19E0"/>
    <w:rsid w:val="005F1B4E"/>
    <w:rsid w:val="005F1D32"/>
    <w:rsid w:val="005F1DD8"/>
    <w:rsid w:val="005F1FEA"/>
    <w:rsid w:val="005F2104"/>
    <w:rsid w:val="005F213D"/>
    <w:rsid w:val="005F2401"/>
    <w:rsid w:val="005F245B"/>
    <w:rsid w:val="005F288C"/>
    <w:rsid w:val="005F2A1A"/>
    <w:rsid w:val="005F2A53"/>
    <w:rsid w:val="005F2AB7"/>
    <w:rsid w:val="005F2DA2"/>
    <w:rsid w:val="005F2FD8"/>
    <w:rsid w:val="005F2FDD"/>
    <w:rsid w:val="005F3168"/>
    <w:rsid w:val="005F3233"/>
    <w:rsid w:val="005F338D"/>
    <w:rsid w:val="005F3392"/>
    <w:rsid w:val="005F390E"/>
    <w:rsid w:val="005F3A7D"/>
    <w:rsid w:val="005F3AE6"/>
    <w:rsid w:val="005F3C95"/>
    <w:rsid w:val="005F3E07"/>
    <w:rsid w:val="005F3F43"/>
    <w:rsid w:val="005F43F4"/>
    <w:rsid w:val="005F44B0"/>
    <w:rsid w:val="005F4608"/>
    <w:rsid w:val="005F4667"/>
    <w:rsid w:val="005F468C"/>
    <w:rsid w:val="005F46FB"/>
    <w:rsid w:val="005F47A0"/>
    <w:rsid w:val="005F4801"/>
    <w:rsid w:val="005F485E"/>
    <w:rsid w:val="005F4CAA"/>
    <w:rsid w:val="005F4CE0"/>
    <w:rsid w:val="005F4D29"/>
    <w:rsid w:val="005F4D5A"/>
    <w:rsid w:val="005F4E37"/>
    <w:rsid w:val="005F5025"/>
    <w:rsid w:val="005F5029"/>
    <w:rsid w:val="005F52B8"/>
    <w:rsid w:val="005F52E3"/>
    <w:rsid w:val="005F55C7"/>
    <w:rsid w:val="005F5653"/>
    <w:rsid w:val="005F5721"/>
    <w:rsid w:val="005F5781"/>
    <w:rsid w:val="005F57D0"/>
    <w:rsid w:val="005F58D0"/>
    <w:rsid w:val="005F58D1"/>
    <w:rsid w:val="005F58FF"/>
    <w:rsid w:val="005F593C"/>
    <w:rsid w:val="005F59DB"/>
    <w:rsid w:val="005F5ABB"/>
    <w:rsid w:val="005F5D61"/>
    <w:rsid w:val="005F5D69"/>
    <w:rsid w:val="005F5E46"/>
    <w:rsid w:val="005F5E48"/>
    <w:rsid w:val="005F5E53"/>
    <w:rsid w:val="005F5FAA"/>
    <w:rsid w:val="005F617A"/>
    <w:rsid w:val="005F6237"/>
    <w:rsid w:val="005F626D"/>
    <w:rsid w:val="005F62C8"/>
    <w:rsid w:val="005F62D7"/>
    <w:rsid w:val="005F62E6"/>
    <w:rsid w:val="005F635F"/>
    <w:rsid w:val="005F63C2"/>
    <w:rsid w:val="005F648C"/>
    <w:rsid w:val="005F656A"/>
    <w:rsid w:val="005F6644"/>
    <w:rsid w:val="005F6789"/>
    <w:rsid w:val="005F6830"/>
    <w:rsid w:val="005F69F8"/>
    <w:rsid w:val="005F6A92"/>
    <w:rsid w:val="005F6B71"/>
    <w:rsid w:val="005F6C32"/>
    <w:rsid w:val="005F6E93"/>
    <w:rsid w:val="005F70C0"/>
    <w:rsid w:val="005F74D6"/>
    <w:rsid w:val="005F763C"/>
    <w:rsid w:val="005F76CB"/>
    <w:rsid w:val="005F785C"/>
    <w:rsid w:val="005F7870"/>
    <w:rsid w:val="005F790C"/>
    <w:rsid w:val="005F7A00"/>
    <w:rsid w:val="005F7AB2"/>
    <w:rsid w:val="005F7B08"/>
    <w:rsid w:val="005F7C1B"/>
    <w:rsid w:val="005F7D4E"/>
    <w:rsid w:val="00600431"/>
    <w:rsid w:val="0060046B"/>
    <w:rsid w:val="00600534"/>
    <w:rsid w:val="00600655"/>
    <w:rsid w:val="0060067B"/>
    <w:rsid w:val="0060096E"/>
    <w:rsid w:val="00600B09"/>
    <w:rsid w:val="00600B91"/>
    <w:rsid w:val="00600CCA"/>
    <w:rsid w:val="00600D34"/>
    <w:rsid w:val="006010DD"/>
    <w:rsid w:val="0060111F"/>
    <w:rsid w:val="006011EE"/>
    <w:rsid w:val="00601366"/>
    <w:rsid w:val="00601392"/>
    <w:rsid w:val="006014C3"/>
    <w:rsid w:val="0060155D"/>
    <w:rsid w:val="0060162A"/>
    <w:rsid w:val="00601BB4"/>
    <w:rsid w:val="00601CD8"/>
    <w:rsid w:val="00601E35"/>
    <w:rsid w:val="00601E73"/>
    <w:rsid w:val="006021E1"/>
    <w:rsid w:val="006021E9"/>
    <w:rsid w:val="006022A4"/>
    <w:rsid w:val="0060246B"/>
    <w:rsid w:val="006025C1"/>
    <w:rsid w:val="006027A1"/>
    <w:rsid w:val="00602907"/>
    <w:rsid w:val="00602951"/>
    <w:rsid w:val="006029F9"/>
    <w:rsid w:val="00602A24"/>
    <w:rsid w:val="00602B1F"/>
    <w:rsid w:val="00602CC1"/>
    <w:rsid w:val="00602F38"/>
    <w:rsid w:val="00602F53"/>
    <w:rsid w:val="0060303E"/>
    <w:rsid w:val="00603063"/>
    <w:rsid w:val="006030CC"/>
    <w:rsid w:val="00603104"/>
    <w:rsid w:val="00603112"/>
    <w:rsid w:val="0060320D"/>
    <w:rsid w:val="00603245"/>
    <w:rsid w:val="0060334E"/>
    <w:rsid w:val="00603395"/>
    <w:rsid w:val="006033A6"/>
    <w:rsid w:val="006033CD"/>
    <w:rsid w:val="00603546"/>
    <w:rsid w:val="0060359C"/>
    <w:rsid w:val="006035FB"/>
    <w:rsid w:val="006036CF"/>
    <w:rsid w:val="0060376D"/>
    <w:rsid w:val="0060382C"/>
    <w:rsid w:val="00603AE2"/>
    <w:rsid w:val="00603B41"/>
    <w:rsid w:val="00603EC7"/>
    <w:rsid w:val="00603FC0"/>
    <w:rsid w:val="006040BA"/>
    <w:rsid w:val="006040E5"/>
    <w:rsid w:val="00604354"/>
    <w:rsid w:val="0060455F"/>
    <w:rsid w:val="00604698"/>
    <w:rsid w:val="00604864"/>
    <w:rsid w:val="0060498B"/>
    <w:rsid w:val="00604B92"/>
    <w:rsid w:val="00604CE6"/>
    <w:rsid w:val="00604E16"/>
    <w:rsid w:val="00604E65"/>
    <w:rsid w:val="00604F43"/>
    <w:rsid w:val="006050F5"/>
    <w:rsid w:val="00605124"/>
    <w:rsid w:val="006051AE"/>
    <w:rsid w:val="00605256"/>
    <w:rsid w:val="006052E8"/>
    <w:rsid w:val="006053CA"/>
    <w:rsid w:val="00605416"/>
    <w:rsid w:val="00605424"/>
    <w:rsid w:val="006054C7"/>
    <w:rsid w:val="0060559F"/>
    <w:rsid w:val="006057B1"/>
    <w:rsid w:val="00605AF7"/>
    <w:rsid w:val="00605DA7"/>
    <w:rsid w:val="00605FAA"/>
    <w:rsid w:val="0060603F"/>
    <w:rsid w:val="006060DB"/>
    <w:rsid w:val="00606114"/>
    <w:rsid w:val="00606186"/>
    <w:rsid w:val="00606343"/>
    <w:rsid w:val="00606438"/>
    <w:rsid w:val="0060664A"/>
    <w:rsid w:val="006066AB"/>
    <w:rsid w:val="00606792"/>
    <w:rsid w:val="0060690A"/>
    <w:rsid w:val="00606CB9"/>
    <w:rsid w:val="00606CC4"/>
    <w:rsid w:val="00606E20"/>
    <w:rsid w:val="0060702D"/>
    <w:rsid w:val="006075B1"/>
    <w:rsid w:val="006075D6"/>
    <w:rsid w:val="0060773F"/>
    <w:rsid w:val="00607879"/>
    <w:rsid w:val="006078B1"/>
    <w:rsid w:val="006079E9"/>
    <w:rsid w:val="00607B8D"/>
    <w:rsid w:val="00607CD1"/>
    <w:rsid w:val="00607E00"/>
    <w:rsid w:val="006100BB"/>
    <w:rsid w:val="0061016A"/>
    <w:rsid w:val="0061077D"/>
    <w:rsid w:val="006108DD"/>
    <w:rsid w:val="00610966"/>
    <w:rsid w:val="00610AB6"/>
    <w:rsid w:val="00610B7B"/>
    <w:rsid w:val="00610C4D"/>
    <w:rsid w:val="00610DE5"/>
    <w:rsid w:val="00610EC1"/>
    <w:rsid w:val="00611100"/>
    <w:rsid w:val="00611260"/>
    <w:rsid w:val="0061140B"/>
    <w:rsid w:val="00611452"/>
    <w:rsid w:val="006114B5"/>
    <w:rsid w:val="006115CF"/>
    <w:rsid w:val="006115FB"/>
    <w:rsid w:val="00611638"/>
    <w:rsid w:val="006116BB"/>
    <w:rsid w:val="00611734"/>
    <w:rsid w:val="006117C6"/>
    <w:rsid w:val="0061186A"/>
    <w:rsid w:val="006118AD"/>
    <w:rsid w:val="006118D7"/>
    <w:rsid w:val="00611A1A"/>
    <w:rsid w:val="00611CBC"/>
    <w:rsid w:val="00611DD8"/>
    <w:rsid w:val="00611DE5"/>
    <w:rsid w:val="00611F25"/>
    <w:rsid w:val="00611F32"/>
    <w:rsid w:val="00611F74"/>
    <w:rsid w:val="00611FB4"/>
    <w:rsid w:val="00612148"/>
    <w:rsid w:val="0061215F"/>
    <w:rsid w:val="0061219F"/>
    <w:rsid w:val="006122E8"/>
    <w:rsid w:val="00612364"/>
    <w:rsid w:val="00612490"/>
    <w:rsid w:val="00612574"/>
    <w:rsid w:val="0061262B"/>
    <w:rsid w:val="00612752"/>
    <w:rsid w:val="00612846"/>
    <w:rsid w:val="0061291B"/>
    <w:rsid w:val="00612B18"/>
    <w:rsid w:val="00612D7F"/>
    <w:rsid w:val="00612DE1"/>
    <w:rsid w:val="00612F17"/>
    <w:rsid w:val="0061315D"/>
    <w:rsid w:val="0061322E"/>
    <w:rsid w:val="00613286"/>
    <w:rsid w:val="006133D7"/>
    <w:rsid w:val="006136AE"/>
    <w:rsid w:val="006136C8"/>
    <w:rsid w:val="006136E2"/>
    <w:rsid w:val="006137A7"/>
    <w:rsid w:val="006138F5"/>
    <w:rsid w:val="00613900"/>
    <w:rsid w:val="00613950"/>
    <w:rsid w:val="00613B9F"/>
    <w:rsid w:val="00613BB1"/>
    <w:rsid w:val="00613CFB"/>
    <w:rsid w:val="00613E0E"/>
    <w:rsid w:val="00613EE2"/>
    <w:rsid w:val="00614584"/>
    <w:rsid w:val="006146DF"/>
    <w:rsid w:val="00614807"/>
    <w:rsid w:val="00614998"/>
    <w:rsid w:val="00614AEE"/>
    <w:rsid w:val="00614C5E"/>
    <w:rsid w:val="00614D57"/>
    <w:rsid w:val="00614F07"/>
    <w:rsid w:val="0061535F"/>
    <w:rsid w:val="006153EA"/>
    <w:rsid w:val="006153F0"/>
    <w:rsid w:val="006154BA"/>
    <w:rsid w:val="00615530"/>
    <w:rsid w:val="00615626"/>
    <w:rsid w:val="00615632"/>
    <w:rsid w:val="00615683"/>
    <w:rsid w:val="00615883"/>
    <w:rsid w:val="00615E46"/>
    <w:rsid w:val="00615E89"/>
    <w:rsid w:val="006160D7"/>
    <w:rsid w:val="0061613A"/>
    <w:rsid w:val="006161C3"/>
    <w:rsid w:val="00616220"/>
    <w:rsid w:val="00616577"/>
    <w:rsid w:val="00616676"/>
    <w:rsid w:val="006167F0"/>
    <w:rsid w:val="00616B6D"/>
    <w:rsid w:val="00616C19"/>
    <w:rsid w:val="00616DF9"/>
    <w:rsid w:val="00616F54"/>
    <w:rsid w:val="006171BC"/>
    <w:rsid w:val="006171DC"/>
    <w:rsid w:val="006174A7"/>
    <w:rsid w:val="0061764D"/>
    <w:rsid w:val="006177B8"/>
    <w:rsid w:val="00617874"/>
    <w:rsid w:val="006178DF"/>
    <w:rsid w:val="00617992"/>
    <w:rsid w:val="00617B43"/>
    <w:rsid w:val="00617BE5"/>
    <w:rsid w:val="00617C92"/>
    <w:rsid w:val="00617D28"/>
    <w:rsid w:val="00617E86"/>
    <w:rsid w:val="00617F40"/>
    <w:rsid w:val="00617F63"/>
    <w:rsid w:val="006200F5"/>
    <w:rsid w:val="006200F7"/>
    <w:rsid w:val="00620221"/>
    <w:rsid w:val="00620264"/>
    <w:rsid w:val="006202B8"/>
    <w:rsid w:val="00620430"/>
    <w:rsid w:val="00620481"/>
    <w:rsid w:val="00620484"/>
    <w:rsid w:val="006204E6"/>
    <w:rsid w:val="00620521"/>
    <w:rsid w:val="006205B7"/>
    <w:rsid w:val="006205CD"/>
    <w:rsid w:val="00620698"/>
    <w:rsid w:val="006206F6"/>
    <w:rsid w:val="00620763"/>
    <w:rsid w:val="006208F9"/>
    <w:rsid w:val="00620900"/>
    <w:rsid w:val="006209A0"/>
    <w:rsid w:val="00620BE9"/>
    <w:rsid w:val="00620C9E"/>
    <w:rsid w:val="0062110D"/>
    <w:rsid w:val="0062126A"/>
    <w:rsid w:val="006212C5"/>
    <w:rsid w:val="0062134E"/>
    <w:rsid w:val="0062144E"/>
    <w:rsid w:val="0062148F"/>
    <w:rsid w:val="00621559"/>
    <w:rsid w:val="00621595"/>
    <w:rsid w:val="00621618"/>
    <w:rsid w:val="006216DE"/>
    <w:rsid w:val="006217ED"/>
    <w:rsid w:val="00621882"/>
    <w:rsid w:val="00621979"/>
    <w:rsid w:val="00621B6E"/>
    <w:rsid w:val="00621FCF"/>
    <w:rsid w:val="00621FE1"/>
    <w:rsid w:val="006223CA"/>
    <w:rsid w:val="00622605"/>
    <w:rsid w:val="006226A2"/>
    <w:rsid w:val="0062274E"/>
    <w:rsid w:val="006227C7"/>
    <w:rsid w:val="0062299E"/>
    <w:rsid w:val="006229E5"/>
    <w:rsid w:val="00622A21"/>
    <w:rsid w:val="00622A25"/>
    <w:rsid w:val="00622B30"/>
    <w:rsid w:val="00622B3B"/>
    <w:rsid w:val="00622BD0"/>
    <w:rsid w:val="00622C17"/>
    <w:rsid w:val="00622CC9"/>
    <w:rsid w:val="00622D83"/>
    <w:rsid w:val="00622E58"/>
    <w:rsid w:val="00622F7B"/>
    <w:rsid w:val="00622F90"/>
    <w:rsid w:val="0062303C"/>
    <w:rsid w:val="0062304F"/>
    <w:rsid w:val="0062309A"/>
    <w:rsid w:val="006231E5"/>
    <w:rsid w:val="00623280"/>
    <w:rsid w:val="0062331D"/>
    <w:rsid w:val="006233FA"/>
    <w:rsid w:val="006234B1"/>
    <w:rsid w:val="006234D2"/>
    <w:rsid w:val="00623525"/>
    <w:rsid w:val="00623862"/>
    <w:rsid w:val="006238DA"/>
    <w:rsid w:val="00623985"/>
    <w:rsid w:val="00623A79"/>
    <w:rsid w:val="00623BA5"/>
    <w:rsid w:val="00623C4A"/>
    <w:rsid w:val="00623C4D"/>
    <w:rsid w:val="00623CC5"/>
    <w:rsid w:val="00623CF2"/>
    <w:rsid w:val="00623DCE"/>
    <w:rsid w:val="00624281"/>
    <w:rsid w:val="00624395"/>
    <w:rsid w:val="006243F5"/>
    <w:rsid w:val="00624627"/>
    <w:rsid w:val="00624746"/>
    <w:rsid w:val="00624836"/>
    <w:rsid w:val="006249BF"/>
    <w:rsid w:val="00624B24"/>
    <w:rsid w:val="00624C7A"/>
    <w:rsid w:val="00624E7A"/>
    <w:rsid w:val="00624EA6"/>
    <w:rsid w:val="00625047"/>
    <w:rsid w:val="006250A6"/>
    <w:rsid w:val="006251AD"/>
    <w:rsid w:val="0062528D"/>
    <w:rsid w:val="006255CC"/>
    <w:rsid w:val="00625775"/>
    <w:rsid w:val="006258DE"/>
    <w:rsid w:val="006258F3"/>
    <w:rsid w:val="00625981"/>
    <w:rsid w:val="006259EE"/>
    <w:rsid w:val="00625AB3"/>
    <w:rsid w:val="00625B6C"/>
    <w:rsid w:val="00625D4B"/>
    <w:rsid w:val="00625D7A"/>
    <w:rsid w:val="00625DB9"/>
    <w:rsid w:val="00625F6F"/>
    <w:rsid w:val="0062604D"/>
    <w:rsid w:val="00626052"/>
    <w:rsid w:val="0062610A"/>
    <w:rsid w:val="00626124"/>
    <w:rsid w:val="00626145"/>
    <w:rsid w:val="006261D5"/>
    <w:rsid w:val="006263DE"/>
    <w:rsid w:val="006265F3"/>
    <w:rsid w:val="0062663E"/>
    <w:rsid w:val="0062667E"/>
    <w:rsid w:val="006266E3"/>
    <w:rsid w:val="00626894"/>
    <w:rsid w:val="006268F3"/>
    <w:rsid w:val="00626959"/>
    <w:rsid w:val="006269F8"/>
    <w:rsid w:val="00626A01"/>
    <w:rsid w:val="00626C10"/>
    <w:rsid w:val="00626C39"/>
    <w:rsid w:val="00626D3A"/>
    <w:rsid w:val="00626D54"/>
    <w:rsid w:val="00627030"/>
    <w:rsid w:val="00627070"/>
    <w:rsid w:val="006270EC"/>
    <w:rsid w:val="0062747D"/>
    <w:rsid w:val="0062749B"/>
    <w:rsid w:val="0062754A"/>
    <w:rsid w:val="0062756E"/>
    <w:rsid w:val="006275F6"/>
    <w:rsid w:val="0062766E"/>
    <w:rsid w:val="0062774E"/>
    <w:rsid w:val="00627845"/>
    <w:rsid w:val="006278A4"/>
    <w:rsid w:val="0062790C"/>
    <w:rsid w:val="006279A1"/>
    <w:rsid w:val="00627A02"/>
    <w:rsid w:val="00627C1B"/>
    <w:rsid w:val="00627C67"/>
    <w:rsid w:val="00627DD6"/>
    <w:rsid w:val="00627F1F"/>
    <w:rsid w:val="00630051"/>
    <w:rsid w:val="00630202"/>
    <w:rsid w:val="00630219"/>
    <w:rsid w:val="00630350"/>
    <w:rsid w:val="006304DB"/>
    <w:rsid w:val="0063083B"/>
    <w:rsid w:val="0063087B"/>
    <w:rsid w:val="00630A5D"/>
    <w:rsid w:val="00630ADE"/>
    <w:rsid w:val="00630B24"/>
    <w:rsid w:val="00630BC5"/>
    <w:rsid w:val="00630D2B"/>
    <w:rsid w:val="00630FCF"/>
    <w:rsid w:val="00631181"/>
    <w:rsid w:val="00631270"/>
    <w:rsid w:val="0063130A"/>
    <w:rsid w:val="00631336"/>
    <w:rsid w:val="0063144B"/>
    <w:rsid w:val="006315E2"/>
    <w:rsid w:val="00631642"/>
    <w:rsid w:val="00631A8F"/>
    <w:rsid w:val="00631ABB"/>
    <w:rsid w:val="00631B4D"/>
    <w:rsid w:val="00631B8D"/>
    <w:rsid w:val="00631BAA"/>
    <w:rsid w:val="00631BB6"/>
    <w:rsid w:val="00631C23"/>
    <w:rsid w:val="00631CFA"/>
    <w:rsid w:val="00631F54"/>
    <w:rsid w:val="00632026"/>
    <w:rsid w:val="006320A4"/>
    <w:rsid w:val="006320A6"/>
    <w:rsid w:val="006322B2"/>
    <w:rsid w:val="0063242C"/>
    <w:rsid w:val="0063252A"/>
    <w:rsid w:val="0063270C"/>
    <w:rsid w:val="0063274E"/>
    <w:rsid w:val="006327E1"/>
    <w:rsid w:val="00632A16"/>
    <w:rsid w:val="00632A7E"/>
    <w:rsid w:val="00632B0A"/>
    <w:rsid w:val="00632B3C"/>
    <w:rsid w:val="00632DC3"/>
    <w:rsid w:val="00632EED"/>
    <w:rsid w:val="006332B5"/>
    <w:rsid w:val="00633387"/>
    <w:rsid w:val="0063357F"/>
    <w:rsid w:val="006335F6"/>
    <w:rsid w:val="00633773"/>
    <w:rsid w:val="0063391E"/>
    <w:rsid w:val="00633955"/>
    <w:rsid w:val="0063398F"/>
    <w:rsid w:val="006339BF"/>
    <w:rsid w:val="00633AEB"/>
    <w:rsid w:val="00633C86"/>
    <w:rsid w:val="00633DA7"/>
    <w:rsid w:val="00633DB1"/>
    <w:rsid w:val="00633FC4"/>
    <w:rsid w:val="0063400E"/>
    <w:rsid w:val="0063415E"/>
    <w:rsid w:val="00634182"/>
    <w:rsid w:val="00634442"/>
    <w:rsid w:val="006344CA"/>
    <w:rsid w:val="00634630"/>
    <w:rsid w:val="00634716"/>
    <w:rsid w:val="0063484F"/>
    <w:rsid w:val="00634A0D"/>
    <w:rsid w:val="00634A91"/>
    <w:rsid w:val="00634E8B"/>
    <w:rsid w:val="0063510E"/>
    <w:rsid w:val="00635220"/>
    <w:rsid w:val="006352A7"/>
    <w:rsid w:val="0063533F"/>
    <w:rsid w:val="006355B6"/>
    <w:rsid w:val="0063562D"/>
    <w:rsid w:val="0063567E"/>
    <w:rsid w:val="0063571B"/>
    <w:rsid w:val="00635897"/>
    <w:rsid w:val="0063592A"/>
    <w:rsid w:val="00635A09"/>
    <w:rsid w:val="00635A37"/>
    <w:rsid w:val="00635C23"/>
    <w:rsid w:val="00635DE7"/>
    <w:rsid w:val="00635E05"/>
    <w:rsid w:val="00636020"/>
    <w:rsid w:val="0063604D"/>
    <w:rsid w:val="006360B0"/>
    <w:rsid w:val="00636495"/>
    <w:rsid w:val="00636874"/>
    <w:rsid w:val="00636894"/>
    <w:rsid w:val="006368AA"/>
    <w:rsid w:val="0063690C"/>
    <w:rsid w:val="00636AEF"/>
    <w:rsid w:val="00636B8F"/>
    <w:rsid w:val="00636C8A"/>
    <w:rsid w:val="00636CBC"/>
    <w:rsid w:val="00636D1A"/>
    <w:rsid w:val="00636D29"/>
    <w:rsid w:val="00636E63"/>
    <w:rsid w:val="00636EF1"/>
    <w:rsid w:val="0063708F"/>
    <w:rsid w:val="00637147"/>
    <w:rsid w:val="006371B4"/>
    <w:rsid w:val="006372CC"/>
    <w:rsid w:val="006373AF"/>
    <w:rsid w:val="006373B2"/>
    <w:rsid w:val="006374E6"/>
    <w:rsid w:val="00637515"/>
    <w:rsid w:val="0063769C"/>
    <w:rsid w:val="006376BE"/>
    <w:rsid w:val="00637776"/>
    <w:rsid w:val="00637A6A"/>
    <w:rsid w:val="00637B79"/>
    <w:rsid w:val="00637C90"/>
    <w:rsid w:val="00637CEC"/>
    <w:rsid w:val="00637E0A"/>
    <w:rsid w:val="00637F62"/>
    <w:rsid w:val="00640041"/>
    <w:rsid w:val="006400D3"/>
    <w:rsid w:val="00640206"/>
    <w:rsid w:val="00640210"/>
    <w:rsid w:val="006403B5"/>
    <w:rsid w:val="0064049E"/>
    <w:rsid w:val="00640560"/>
    <w:rsid w:val="006405E4"/>
    <w:rsid w:val="006407A3"/>
    <w:rsid w:val="00640878"/>
    <w:rsid w:val="00640BE0"/>
    <w:rsid w:val="00640CEA"/>
    <w:rsid w:val="00640E50"/>
    <w:rsid w:val="00640E6F"/>
    <w:rsid w:val="00640E96"/>
    <w:rsid w:val="00640F3E"/>
    <w:rsid w:val="0064102B"/>
    <w:rsid w:val="006411A5"/>
    <w:rsid w:val="00641955"/>
    <w:rsid w:val="00641A02"/>
    <w:rsid w:val="00641BFF"/>
    <w:rsid w:val="00641C64"/>
    <w:rsid w:val="00641CED"/>
    <w:rsid w:val="00641EF1"/>
    <w:rsid w:val="00641F4C"/>
    <w:rsid w:val="0064202E"/>
    <w:rsid w:val="00642169"/>
    <w:rsid w:val="0064229D"/>
    <w:rsid w:val="00642378"/>
    <w:rsid w:val="0064237E"/>
    <w:rsid w:val="00642489"/>
    <w:rsid w:val="0064249B"/>
    <w:rsid w:val="006424B5"/>
    <w:rsid w:val="006425C5"/>
    <w:rsid w:val="0064270B"/>
    <w:rsid w:val="006427E3"/>
    <w:rsid w:val="00642856"/>
    <w:rsid w:val="0064296B"/>
    <w:rsid w:val="00642988"/>
    <w:rsid w:val="00642AF2"/>
    <w:rsid w:val="00642BD4"/>
    <w:rsid w:val="00642BFE"/>
    <w:rsid w:val="00642CC2"/>
    <w:rsid w:val="00642E9B"/>
    <w:rsid w:val="00642F10"/>
    <w:rsid w:val="006430D1"/>
    <w:rsid w:val="006430D3"/>
    <w:rsid w:val="0064314E"/>
    <w:rsid w:val="0064317A"/>
    <w:rsid w:val="006436DB"/>
    <w:rsid w:val="006436E3"/>
    <w:rsid w:val="006438FC"/>
    <w:rsid w:val="006439DB"/>
    <w:rsid w:val="00643AD8"/>
    <w:rsid w:val="00643CBD"/>
    <w:rsid w:val="00643E2B"/>
    <w:rsid w:val="00644077"/>
    <w:rsid w:val="006440C1"/>
    <w:rsid w:val="00644125"/>
    <w:rsid w:val="006445C4"/>
    <w:rsid w:val="006448F0"/>
    <w:rsid w:val="00644913"/>
    <w:rsid w:val="006449CB"/>
    <w:rsid w:val="00644A51"/>
    <w:rsid w:val="00644A5B"/>
    <w:rsid w:val="00644BBE"/>
    <w:rsid w:val="00644BE6"/>
    <w:rsid w:val="00645026"/>
    <w:rsid w:val="0064513A"/>
    <w:rsid w:val="006451F7"/>
    <w:rsid w:val="00645260"/>
    <w:rsid w:val="00645380"/>
    <w:rsid w:val="0064571F"/>
    <w:rsid w:val="00645747"/>
    <w:rsid w:val="00645800"/>
    <w:rsid w:val="006458D1"/>
    <w:rsid w:val="00645A73"/>
    <w:rsid w:val="00645AB0"/>
    <w:rsid w:val="00645D60"/>
    <w:rsid w:val="00645EF1"/>
    <w:rsid w:val="00645F3C"/>
    <w:rsid w:val="00646092"/>
    <w:rsid w:val="006460F6"/>
    <w:rsid w:val="00646125"/>
    <w:rsid w:val="006462F0"/>
    <w:rsid w:val="006462F4"/>
    <w:rsid w:val="00646454"/>
    <w:rsid w:val="0064646C"/>
    <w:rsid w:val="006465F2"/>
    <w:rsid w:val="0064667C"/>
    <w:rsid w:val="006467AB"/>
    <w:rsid w:val="0064695C"/>
    <w:rsid w:val="00646982"/>
    <w:rsid w:val="006469E5"/>
    <w:rsid w:val="00646BC9"/>
    <w:rsid w:val="00646BEE"/>
    <w:rsid w:val="00646D2A"/>
    <w:rsid w:val="00647062"/>
    <w:rsid w:val="006472AC"/>
    <w:rsid w:val="006475E4"/>
    <w:rsid w:val="006476D2"/>
    <w:rsid w:val="00647711"/>
    <w:rsid w:val="00647933"/>
    <w:rsid w:val="00647A18"/>
    <w:rsid w:val="00647AE7"/>
    <w:rsid w:val="00647C08"/>
    <w:rsid w:val="00647C55"/>
    <w:rsid w:val="00647C95"/>
    <w:rsid w:val="00647CFA"/>
    <w:rsid w:val="00647D94"/>
    <w:rsid w:val="00647DA3"/>
    <w:rsid w:val="00647E12"/>
    <w:rsid w:val="006502BB"/>
    <w:rsid w:val="00650413"/>
    <w:rsid w:val="0065070F"/>
    <w:rsid w:val="0065074E"/>
    <w:rsid w:val="006507F5"/>
    <w:rsid w:val="0065098A"/>
    <w:rsid w:val="00650B92"/>
    <w:rsid w:val="00650BAB"/>
    <w:rsid w:val="00650CBC"/>
    <w:rsid w:val="00650F3C"/>
    <w:rsid w:val="00651176"/>
    <w:rsid w:val="0065123A"/>
    <w:rsid w:val="0065142D"/>
    <w:rsid w:val="006516AF"/>
    <w:rsid w:val="00651A4E"/>
    <w:rsid w:val="00651C29"/>
    <w:rsid w:val="00651DA4"/>
    <w:rsid w:val="00651E59"/>
    <w:rsid w:val="00651F38"/>
    <w:rsid w:val="0065225B"/>
    <w:rsid w:val="00652346"/>
    <w:rsid w:val="006526BC"/>
    <w:rsid w:val="00652879"/>
    <w:rsid w:val="00652988"/>
    <w:rsid w:val="00652A14"/>
    <w:rsid w:val="00652B77"/>
    <w:rsid w:val="00652B7C"/>
    <w:rsid w:val="00652B88"/>
    <w:rsid w:val="00652C7C"/>
    <w:rsid w:val="00652CEC"/>
    <w:rsid w:val="00652CF0"/>
    <w:rsid w:val="00653220"/>
    <w:rsid w:val="006532B2"/>
    <w:rsid w:val="0065341A"/>
    <w:rsid w:val="00653443"/>
    <w:rsid w:val="006534D0"/>
    <w:rsid w:val="0065358E"/>
    <w:rsid w:val="0065363A"/>
    <w:rsid w:val="00653A67"/>
    <w:rsid w:val="00653AAC"/>
    <w:rsid w:val="00653ACF"/>
    <w:rsid w:val="00653B65"/>
    <w:rsid w:val="00653C79"/>
    <w:rsid w:val="00653D7C"/>
    <w:rsid w:val="00653E14"/>
    <w:rsid w:val="00653E5D"/>
    <w:rsid w:val="00653E8E"/>
    <w:rsid w:val="00654027"/>
    <w:rsid w:val="006540BC"/>
    <w:rsid w:val="006544AC"/>
    <w:rsid w:val="00654505"/>
    <w:rsid w:val="00654701"/>
    <w:rsid w:val="0065478B"/>
    <w:rsid w:val="006547A3"/>
    <w:rsid w:val="006547D6"/>
    <w:rsid w:val="006549B1"/>
    <w:rsid w:val="006549BD"/>
    <w:rsid w:val="00654D41"/>
    <w:rsid w:val="00654F3D"/>
    <w:rsid w:val="00654F6A"/>
    <w:rsid w:val="00654FC9"/>
    <w:rsid w:val="00655151"/>
    <w:rsid w:val="00655236"/>
    <w:rsid w:val="0065528D"/>
    <w:rsid w:val="0065547D"/>
    <w:rsid w:val="0065552C"/>
    <w:rsid w:val="00655685"/>
    <w:rsid w:val="00655776"/>
    <w:rsid w:val="0065578D"/>
    <w:rsid w:val="00655841"/>
    <w:rsid w:val="00655866"/>
    <w:rsid w:val="006558AB"/>
    <w:rsid w:val="00655C08"/>
    <w:rsid w:val="00655E31"/>
    <w:rsid w:val="00655F35"/>
    <w:rsid w:val="00655F3E"/>
    <w:rsid w:val="0065619D"/>
    <w:rsid w:val="0065623E"/>
    <w:rsid w:val="006563BF"/>
    <w:rsid w:val="00656654"/>
    <w:rsid w:val="0065667F"/>
    <w:rsid w:val="0065671D"/>
    <w:rsid w:val="00656A2B"/>
    <w:rsid w:val="00656B2E"/>
    <w:rsid w:val="00656C98"/>
    <w:rsid w:val="00656C99"/>
    <w:rsid w:val="00656E1A"/>
    <w:rsid w:val="00656E51"/>
    <w:rsid w:val="00657113"/>
    <w:rsid w:val="00657290"/>
    <w:rsid w:val="006575B4"/>
    <w:rsid w:val="006576F3"/>
    <w:rsid w:val="00657901"/>
    <w:rsid w:val="006579EF"/>
    <w:rsid w:val="00657B19"/>
    <w:rsid w:val="00657B6B"/>
    <w:rsid w:val="00657D69"/>
    <w:rsid w:val="00657DF9"/>
    <w:rsid w:val="00657E27"/>
    <w:rsid w:val="00657E37"/>
    <w:rsid w:val="00657F95"/>
    <w:rsid w:val="00660117"/>
    <w:rsid w:val="0066016E"/>
    <w:rsid w:val="00660704"/>
    <w:rsid w:val="006607CA"/>
    <w:rsid w:val="006609A4"/>
    <w:rsid w:val="006609DC"/>
    <w:rsid w:val="00660A34"/>
    <w:rsid w:val="00660B14"/>
    <w:rsid w:val="00660C3F"/>
    <w:rsid w:val="00660CA5"/>
    <w:rsid w:val="00660CD4"/>
    <w:rsid w:val="00660DA2"/>
    <w:rsid w:val="00660E21"/>
    <w:rsid w:val="00660E88"/>
    <w:rsid w:val="00661080"/>
    <w:rsid w:val="00661396"/>
    <w:rsid w:val="00661441"/>
    <w:rsid w:val="0066149C"/>
    <w:rsid w:val="006616BC"/>
    <w:rsid w:val="006617C8"/>
    <w:rsid w:val="0066186C"/>
    <w:rsid w:val="00661C0A"/>
    <w:rsid w:val="00661DB2"/>
    <w:rsid w:val="00661E0E"/>
    <w:rsid w:val="00661E6D"/>
    <w:rsid w:val="00661E79"/>
    <w:rsid w:val="00662046"/>
    <w:rsid w:val="00662131"/>
    <w:rsid w:val="0066261A"/>
    <w:rsid w:val="00662695"/>
    <w:rsid w:val="00662ADE"/>
    <w:rsid w:val="00662B20"/>
    <w:rsid w:val="00662B9D"/>
    <w:rsid w:val="00662BEC"/>
    <w:rsid w:val="00662C20"/>
    <w:rsid w:val="0066328B"/>
    <w:rsid w:val="006633CE"/>
    <w:rsid w:val="00663531"/>
    <w:rsid w:val="0066386C"/>
    <w:rsid w:val="0066395B"/>
    <w:rsid w:val="00663B29"/>
    <w:rsid w:val="00663D31"/>
    <w:rsid w:val="00663E47"/>
    <w:rsid w:val="00663E66"/>
    <w:rsid w:val="00663F21"/>
    <w:rsid w:val="00664000"/>
    <w:rsid w:val="006640D2"/>
    <w:rsid w:val="006642D1"/>
    <w:rsid w:val="00664660"/>
    <w:rsid w:val="0066468F"/>
    <w:rsid w:val="006646BE"/>
    <w:rsid w:val="006648C3"/>
    <w:rsid w:val="00664909"/>
    <w:rsid w:val="006649FC"/>
    <w:rsid w:val="00664A9D"/>
    <w:rsid w:val="00664D27"/>
    <w:rsid w:val="00664DB9"/>
    <w:rsid w:val="00664DCC"/>
    <w:rsid w:val="00664E21"/>
    <w:rsid w:val="00664EFD"/>
    <w:rsid w:val="006651CB"/>
    <w:rsid w:val="0066533B"/>
    <w:rsid w:val="006655FA"/>
    <w:rsid w:val="00665602"/>
    <w:rsid w:val="00665680"/>
    <w:rsid w:val="0066574B"/>
    <w:rsid w:val="0066577F"/>
    <w:rsid w:val="006657C3"/>
    <w:rsid w:val="00665C2E"/>
    <w:rsid w:val="00665D27"/>
    <w:rsid w:val="00665D96"/>
    <w:rsid w:val="00665DBC"/>
    <w:rsid w:val="00665DD1"/>
    <w:rsid w:val="00665E1A"/>
    <w:rsid w:val="00665E65"/>
    <w:rsid w:val="00665FAE"/>
    <w:rsid w:val="006661B9"/>
    <w:rsid w:val="006664D3"/>
    <w:rsid w:val="0066677D"/>
    <w:rsid w:val="0066678D"/>
    <w:rsid w:val="006669AC"/>
    <w:rsid w:val="00666A92"/>
    <w:rsid w:val="00666B54"/>
    <w:rsid w:val="00666BE1"/>
    <w:rsid w:val="00666C21"/>
    <w:rsid w:val="00666D99"/>
    <w:rsid w:val="00666D9D"/>
    <w:rsid w:val="00666E2C"/>
    <w:rsid w:val="00666EF4"/>
    <w:rsid w:val="00666F73"/>
    <w:rsid w:val="00666FE3"/>
    <w:rsid w:val="00667005"/>
    <w:rsid w:val="0066702A"/>
    <w:rsid w:val="0066713D"/>
    <w:rsid w:val="006671F1"/>
    <w:rsid w:val="0066737D"/>
    <w:rsid w:val="0066752D"/>
    <w:rsid w:val="006675A2"/>
    <w:rsid w:val="00667992"/>
    <w:rsid w:val="00667A79"/>
    <w:rsid w:val="00667A93"/>
    <w:rsid w:val="00667B57"/>
    <w:rsid w:val="00667BE5"/>
    <w:rsid w:val="00667CFB"/>
    <w:rsid w:val="0067014D"/>
    <w:rsid w:val="00670183"/>
    <w:rsid w:val="00670285"/>
    <w:rsid w:val="006704AD"/>
    <w:rsid w:val="0067055A"/>
    <w:rsid w:val="00670858"/>
    <w:rsid w:val="006708F4"/>
    <w:rsid w:val="00670B38"/>
    <w:rsid w:val="00670BC6"/>
    <w:rsid w:val="00670BCB"/>
    <w:rsid w:val="00670BD8"/>
    <w:rsid w:val="00670C94"/>
    <w:rsid w:val="00670D5B"/>
    <w:rsid w:val="00670EBE"/>
    <w:rsid w:val="00670EE2"/>
    <w:rsid w:val="00670F7E"/>
    <w:rsid w:val="00671004"/>
    <w:rsid w:val="006710C3"/>
    <w:rsid w:val="006714A2"/>
    <w:rsid w:val="00671840"/>
    <w:rsid w:val="00671940"/>
    <w:rsid w:val="00671AF7"/>
    <w:rsid w:val="00671B2B"/>
    <w:rsid w:val="00671B58"/>
    <w:rsid w:val="00671B7A"/>
    <w:rsid w:val="00671B91"/>
    <w:rsid w:val="00671C45"/>
    <w:rsid w:val="00671CE7"/>
    <w:rsid w:val="00671D8B"/>
    <w:rsid w:val="00671FB7"/>
    <w:rsid w:val="00672118"/>
    <w:rsid w:val="006721CA"/>
    <w:rsid w:val="0067222F"/>
    <w:rsid w:val="0067261F"/>
    <w:rsid w:val="006726C6"/>
    <w:rsid w:val="0067281D"/>
    <w:rsid w:val="0067295A"/>
    <w:rsid w:val="00672AAA"/>
    <w:rsid w:val="00672B06"/>
    <w:rsid w:val="00672C51"/>
    <w:rsid w:val="00672D78"/>
    <w:rsid w:val="00672D7B"/>
    <w:rsid w:val="00672E04"/>
    <w:rsid w:val="00672F04"/>
    <w:rsid w:val="00673024"/>
    <w:rsid w:val="00673106"/>
    <w:rsid w:val="0067318B"/>
    <w:rsid w:val="00673394"/>
    <w:rsid w:val="006733D8"/>
    <w:rsid w:val="00673471"/>
    <w:rsid w:val="006735BC"/>
    <w:rsid w:val="00673698"/>
    <w:rsid w:val="0067396F"/>
    <w:rsid w:val="00673978"/>
    <w:rsid w:val="00673BEB"/>
    <w:rsid w:val="00673C53"/>
    <w:rsid w:val="00673F04"/>
    <w:rsid w:val="0067400C"/>
    <w:rsid w:val="0067405D"/>
    <w:rsid w:val="006741FF"/>
    <w:rsid w:val="006742E8"/>
    <w:rsid w:val="00674304"/>
    <w:rsid w:val="006747CA"/>
    <w:rsid w:val="00674BD5"/>
    <w:rsid w:val="00674CE2"/>
    <w:rsid w:val="006750D2"/>
    <w:rsid w:val="006750EA"/>
    <w:rsid w:val="006751B8"/>
    <w:rsid w:val="006751E3"/>
    <w:rsid w:val="0067548C"/>
    <w:rsid w:val="006755A9"/>
    <w:rsid w:val="006756C7"/>
    <w:rsid w:val="0067587F"/>
    <w:rsid w:val="00675B8F"/>
    <w:rsid w:val="00675C82"/>
    <w:rsid w:val="00675D22"/>
    <w:rsid w:val="00675F86"/>
    <w:rsid w:val="0067605B"/>
    <w:rsid w:val="006760CF"/>
    <w:rsid w:val="00676129"/>
    <w:rsid w:val="00676130"/>
    <w:rsid w:val="006761F6"/>
    <w:rsid w:val="00676266"/>
    <w:rsid w:val="00676380"/>
    <w:rsid w:val="00676519"/>
    <w:rsid w:val="0067667F"/>
    <w:rsid w:val="006768ED"/>
    <w:rsid w:val="00676AD4"/>
    <w:rsid w:val="00676AE1"/>
    <w:rsid w:val="00676C29"/>
    <w:rsid w:val="00676DD8"/>
    <w:rsid w:val="00676FD5"/>
    <w:rsid w:val="0067708C"/>
    <w:rsid w:val="00677162"/>
    <w:rsid w:val="006771D3"/>
    <w:rsid w:val="0067720A"/>
    <w:rsid w:val="006772AA"/>
    <w:rsid w:val="006774F4"/>
    <w:rsid w:val="006775F1"/>
    <w:rsid w:val="0067772F"/>
    <w:rsid w:val="006777E3"/>
    <w:rsid w:val="0067796E"/>
    <w:rsid w:val="00677A3C"/>
    <w:rsid w:val="00677A8A"/>
    <w:rsid w:val="00677B07"/>
    <w:rsid w:val="00677B3E"/>
    <w:rsid w:val="00677BA3"/>
    <w:rsid w:val="00677D94"/>
    <w:rsid w:val="00677E78"/>
    <w:rsid w:val="00677EFA"/>
    <w:rsid w:val="00677F44"/>
    <w:rsid w:val="00680067"/>
    <w:rsid w:val="00680188"/>
    <w:rsid w:val="00680262"/>
    <w:rsid w:val="0068027E"/>
    <w:rsid w:val="006802A9"/>
    <w:rsid w:val="00680375"/>
    <w:rsid w:val="0068055C"/>
    <w:rsid w:val="0068090B"/>
    <w:rsid w:val="0068090F"/>
    <w:rsid w:val="00680AF4"/>
    <w:rsid w:val="00680BC3"/>
    <w:rsid w:val="00680C60"/>
    <w:rsid w:val="00680E65"/>
    <w:rsid w:val="0068111E"/>
    <w:rsid w:val="00681213"/>
    <w:rsid w:val="0068121C"/>
    <w:rsid w:val="00681340"/>
    <w:rsid w:val="00681384"/>
    <w:rsid w:val="00681398"/>
    <w:rsid w:val="00681456"/>
    <w:rsid w:val="0068149E"/>
    <w:rsid w:val="006814D7"/>
    <w:rsid w:val="006815DE"/>
    <w:rsid w:val="006816A8"/>
    <w:rsid w:val="006816CD"/>
    <w:rsid w:val="00681709"/>
    <w:rsid w:val="006817CA"/>
    <w:rsid w:val="0068194D"/>
    <w:rsid w:val="00681AE8"/>
    <w:rsid w:val="00681D01"/>
    <w:rsid w:val="00681EAD"/>
    <w:rsid w:val="00682065"/>
    <w:rsid w:val="0068212D"/>
    <w:rsid w:val="006822D4"/>
    <w:rsid w:val="00682496"/>
    <w:rsid w:val="0068249B"/>
    <w:rsid w:val="006825FE"/>
    <w:rsid w:val="0068270F"/>
    <w:rsid w:val="006828B8"/>
    <w:rsid w:val="006828BB"/>
    <w:rsid w:val="00682A0C"/>
    <w:rsid w:val="00682AA5"/>
    <w:rsid w:val="00682C0B"/>
    <w:rsid w:val="00682DB3"/>
    <w:rsid w:val="00682E20"/>
    <w:rsid w:val="00682EB6"/>
    <w:rsid w:val="00682F0D"/>
    <w:rsid w:val="0068314D"/>
    <w:rsid w:val="006831A9"/>
    <w:rsid w:val="006832F1"/>
    <w:rsid w:val="006835DC"/>
    <w:rsid w:val="006837BE"/>
    <w:rsid w:val="00683821"/>
    <w:rsid w:val="00683B4E"/>
    <w:rsid w:val="00683C18"/>
    <w:rsid w:val="00683DFB"/>
    <w:rsid w:val="00683E78"/>
    <w:rsid w:val="00684070"/>
    <w:rsid w:val="00684146"/>
    <w:rsid w:val="0068427C"/>
    <w:rsid w:val="0068448C"/>
    <w:rsid w:val="006847E9"/>
    <w:rsid w:val="0068484C"/>
    <w:rsid w:val="00684968"/>
    <w:rsid w:val="00684A3E"/>
    <w:rsid w:val="00684E6C"/>
    <w:rsid w:val="00684EC7"/>
    <w:rsid w:val="006852E0"/>
    <w:rsid w:val="0068553A"/>
    <w:rsid w:val="00685555"/>
    <w:rsid w:val="0068555C"/>
    <w:rsid w:val="00685583"/>
    <w:rsid w:val="006856C3"/>
    <w:rsid w:val="006856EF"/>
    <w:rsid w:val="006856F5"/>
    <w:rsid w:val="0068582D"/>
    <w:rsid w:val="006858EF"/>
    <w:rsid w:val="006859E4"/>
    <w:rsid w:val="00685C85"/>
    <w:rsid w:val="00685CEF"/>
    <w:rsid w:val="00685DE1"/>
    <w:rsid w:val="00685DED"/>
    <w:rsid w:val="00685E5C"/>
    <w:rsid w:val="00685F20"/>
    <w:rsid w:val="006862D5"/>
    <w:rsid w:val="00686390"/>
    <w:rsid w:val="006864B3"/>
    <w:rsid w:val="00686596"/>
    <w:rsid w:val="00686610"/>
    <w:rsid w:val="00686788"/>
    <w:rsid w:val="006867D0"/>
    <w:rsid w:val="006867D6"/>
    <w:rsid w:val="006868F8"/>
    <w:rsid w:val="00686935"/>
    <w:rsid w:val="00686960"/>
    <w:rsid w:val="00686BD4"/>
    <w:rsid w:val="00686D84"/>
    <w:rsid w:val="00687069"/>
    <w:rsid w:val="00687242"/>
    <w:rsid w:val="006875C8"/>
    <w:rsid w:val="00687702"/>
    <w:rsid w:val="00687806"/>
    <w:rsid w:val="006878DB"/>
    <w:rsid w:val="00687C19"/>
    <w:rsid w:val="00687CAA"/>
    <w:rsid w:val="00687D40"/>
    <w:rsid w:val="00687D5D"/>
    <w:rsid w:val="00687EC5"/>
    <w:rsid w:val="00687F13"/>
    <w:rsid w:val="00687FCD"/>
    <w:rsid w:val="006900CA"/>
    <w:rsid w:val="006900F4"/>
    <w:rsid w:val="00690296"/>
    <w:rsid w:val="006902B4"/>
    <w:rsid w:val="006902F3"/>
    <w:rsid w:val="00690409"/>
    <w:rsid w:val="00690548"/>
    <w:rsid w:val="006905C1"/>
    <w:rsid w:val="006907BE"/>
    <w:rsid w:val="006908B4"/>
    <w:rsid w:val="0069091D"/>
    <w:rsid w:val="006909DC"/>
    <w:rsid w:val="006909E1"/>
    <w:rsid w:val="00690A0A"/>
    <w:rsid w:val="00690B3A"/>
    <w:rsid w:val="00690C89"/>
    <w:rsid w:val="006911FA"/>
    <w:rsid w:val="00691257"/>
    <w:rsid w:val="00691284"/>
    <w:rsid w:val="0069156B"/>
    <w:rsid w:val="00691600"/>
    <w:rsid w:val="00691645"/>
    <w:rsid w:val="00691660"/>
    <w:rsid w:val="006917BE"/>
    <w:rsid w:val="00691831"/>
    <w:rsid w:val="00691861"/>
    <w:rsid w:val="006918B9"/>
    <w:rsid w:val="006919B4"/>
    <w:rsid w:val="00691BD7"/>
    <w:rsid w:val="00691C75"/>
    <w:rsid w:val="00691D30"/>
    <w:rsid w:val="00691F83"/>
    <w:rsid w:val="00692033"/>
    <w:rsid w:val="00692191"/>
    <w:rsid w:val="006922D3"/>
    <w:rsid w:val="00692399"/>
    <w:rsid w:val="00692522"/>
    <w:rsid w:val="00692850"/>
    <w:rsid w:val="0069286D"/>
    <w:rsid w:val="00692932"/>
    <w:rsid w:val="00692960"/>
    <w:rsid w:val="00692A8A"/>
    <w:rsid w:val="00692B05"/>
    <w:rsid w:val="00692C69"/>
    <w:rsid w:val="00692E0F"/>
    <w:rsid w:val="00692E33"/>
    <w:rsid w:val="00692FA8"/>
    <w:rsid w:val="0069304C"/>
    <w:rsid w:val="00693089"/>
    <w:rsid w:val="0069315E"/>
    <w:rsid w:val="006932E3"/>
    <w:rsid w:val="00693590"/>
    <w:rsid w:val="006935C6"/>
    <w:rsid w:val="006937AE"/>
    <w:rsid w:val="006937C3"/>
    <w:rsid w:val="006938D3"/>
    <w:rsid w:val="00693A0B"/>
    <w:rsid w:val="00693A50"/>
    <w:rsid w:val="00693A80"/>
    <w:rsid w:val="00693AD7"/>
    <w:rsid w:val="00693E7A"/>
    <w:rsid w:val="00693FFC"/>
    <w:rsid w:val="0069409F"/>
    <w:rsid w:val="006940ED"/>
    <w:rsid w:val="0069413F"/>
    <w:rsid w:val="006941BF"/>
    <w:rsid w:val="006942F1"/>
    <w:rsid w:val="0069440C"/>
    <w:rsid w:val="0069458D"/>
    <w:rsid w:val="006945A0"/>
    <w:rsid w:val="0069465C"/>
    <w:rsid w:val="006946FF"/>
    <w:rsid w:val="00694771"/>
    <w:rsid w:val="00694783"/>
    <w:rsid w:val="00694936"/>
    <w:rsid w:val="00694B07"/>
    <w:rsid w:val="00694BD3"/>
    <w:rsid w:val="00694C53"/>
    <w:rsid w:val="00694CDD"/>
    <w:rsid w:val="00694D66"/>
    <w:rsid w:val="006950AB"/>
    <w:rsid w:val="00695123"/>
    <w:rsid w:val="00695236"/>
    <w:rsid w:val="006953E0"/>
    <w:rsid w:val="0069555B"/>
    <w:rsid w:val="0069562B"/>
    <w:rsid w:val="00695633"/>
    <w:rsid w:val="006956B2"/>
    <w:rsid w:val="00695738"/>
    <w:rsid w:val="00695889"/>
    <w:rsid w:val="0069588D"/>
    <w:rsid w:val="00695965"/>
    <w:rsid w:val="006959B8"/>
    <w:rsid w:val="00695B19"/>
    <w:rsid w:val="00695CD5"/>
    <w:rsid w:val="00695DFE"/>
    <w:rsid w:val="00695E73"/>
    <w:rsid w:val="00695E7B"/>
    <w:rsid w:val="00695F6F"/>
    <w:rsid w:val="00695FB7"/>
    <w:rsid w:val="00695FDD"/>
    <w:rsid w:val="0069601A"/>
    <w:rsid w:val="00696068"/>
    <w:rsid w:val="00696080"/>
    <w:rsid w:val="006960E1"/>
    <w:rsid w:val="0069615E"/>
    <w:rsid w:val="006961A2"/>
    <w:rsid w:val="00696270"/>
    <w:rsid w:val="00696289"/>
    <w:rsid w:val="00696340"/>
    <w:rsid w:val="0069645A"/>
    <w:rsid w:val="0069678B"/>
    <w:rsid w:val="006967E7"/>
    <w:rsid w:val="00696B6D"/>
    <w:rsid w:val="00696C60"/>
    <w:rsid w:val="00696C6D"/>
    <w:rsid w:val="00696D02"/>
    <w:rsid w:val="00696E78"/>
    <w:rsid w:val="00696E95"/>
    <w:rsid w:val="00696F71"/>
    <w:rsid w:val="006972A6"/>
    <w:rsid w:val="006972C2"/>
    <w:rsid w:val="006973F2"/>
    <w:rsid w:val="0069761E"/>
    <w:rsid w:val="00697956"/>
    <w:rsid w:val="00697A40"/>
    <w:rsid w:val="00697CC4"/>
    <w:rsid w:val="00697E8F"/>
    <w:rsid w:val="00697F9B"/>
    <w:rsid w:val="00697FEB"/>
    <w:rsid w:val="006A004B"/>
    <w:rsid w:val="006A009C"/>
    <w:rsid w:val="006A00F0"/>
    <w:rsid w:val="006A033B"/>
    <w:rsid w:val="006A043C"/>
    <w:rsid w:val="006A0451"/>
    <w:rsid w:val="006A0864"/>
    <w:rsid w:val="006A0941"/>
    <w:rsid w:val="006A09A2"/>
    <w:rsid w:val="006A0BE3"/>
    <w:rsid w:val="006A0CF1"/>
    <w:rsid w:val="006A0D84"/>
    <w:rsid w:val="006A0DCB"/>
    <w:rsid w:val="006A0F89"/>
    <w:rsid w:val="006A10E4"/>
    <w:rsid w:val="006A12AD"/>
    <w:rsid w:val="006A13C4"/>
    <w:rsid w:val="006A1558"/>
    <w:rsid w:val="006A15F5"/>
    <w:rsid w:val="006A1610"/>
    <w:rsid w:val="006A16BE"/>
    <w:rsid w:val="006A1734"/>
    <w:rsid w:val="006A1894"/>
    <w:rsid w:val="006A1A26"/>
    <w:rsid w:val="006A1BA5"/>
    <w:rsid w:val="006A1CB1"/>
    <w:rsid w:val="006A1D3A"/>
    <w:rsid w:val="006A1D72"/>
    <w:rsid w:val="006A20DB"/>
    <w:rsid w:val="006A213F"/>
    <w:rsid w:val="006A235F"/>
    <w:rsid w:val="006A23EE"/>
    <w:rsid w:val="006A246A"/>
    <w:rsid w:val="006A2488"/>
    <w:rsid w:val="006A26EB"/>
    <w:rsid w:val="006A2A5A"/>
    <w:rsid w:val="006A2A6A"/>
    <w:rsid w:val="006A2BF1"/>
    <w:rsid w:val="006A2D02"/>
    <w:rsid w:val="006A2DD4"/>
    <w:rsid w:val="006A3237"/>
    <w:rsid w:val="006A34D6"/>
    <w:rsid w:val="006A34E9"/>
    <w:rsid w:val="006A3527"/>
    <w:rsid w:val="006A354D"/>
    <w:rsid w:val="006A3671"/>
    <w:rsid w:val="006A3943"/>
    <w:rsid w:val="006A3ACF"/>
    <w:rsid w:val="006A3B65"/>
    <w:rsid w:val="006A3DEF"/>
    <w:rsid w:val="006A3F1C"/>
    <w:rsid w:val="006A3FB2"/>
    <w:rsid w:val="006A4003"/>
    <w:rsid w:val="006A41C9"/>
    <w:rsid w:val="006A4285"/>
    <w:rsid w:val="006A43B2"/>
    <w:rsid w:val="006A4511"/>
    <w:rsid w:val="006A461F"/>
    <w:rsid w:val="006A4C9C"/>
    <w:rsid w:val="006A4CB0"/>
    <w:rsid w:val="006A4E96"/>
    <w:rsid w:val="006A4EDA"/>
    <w:rsid w:val="006A50B0"/>
    <w:rsid w:val="006A5484"/>
    <w:rsid w:val="006A54D5"/>
    <w:rsid w:val="006A5560"/>
    <w:rsid w:val="006A5809"/>
    <w:rsid w:val="006A58CD"/>
    <w:rsid w:val="006A59D6"/>
    <w:rsid w:val="006A59EC"/>
    <w:rsid w:val="006A5A9D"/>
    <w:rsid w:val="006A5C37"/>
    <w:rsid w:val="006A5F60"/>
    <w:rsid w:val="006A5FD3"/>
    <w:rsid w:val="006A5FD7"/>
    <w:rsid w:val="006A5FF1"/>
    <w:rsid w:val="006A610C"/>
    <w:rsid w:val="006A627E"/>
    <w:rsid w:val="006A65FD"/>
    <w:rsid w:val="006A6658"/>
    <w:rsid w:val="006A6792"/>
    <w:rsid w:val="006A696F"/>
    <w:rsid w:val="006A69E4"/>
    <w:rsid w:val="006A6A93"/>
    <w:rsid w:val="006A6B51"/>
    <w:rsid w:val="006A7287"/>
    <w:rsid w:val="006A72D1"/>
    <w:rsid w:val="006A7354"/>
    <w:rsid w:val="006A73DC"/>
    <w:rsid w:val="006A7419"/>
    <w:rsid w:val="006A7436"/>
    <w:rsid w:val="006A7495"/>
    <w:rsid w:val="006A76DF"/>
    <w:rsid w:val="006A7717"/>
    <w:rsid w:val="006A7884"/>
    <w:rsid w:val="006A7959"/>
    <w:rsid w:val="006A79FF"/>
    <w:rsid w:val="006A7A03"/>
    <w:rsid w:val="006A7CF2"/>
    <w:rsid w:val="006A7D93"/>
    <w:rsid w:val="006A7F12"/>
    <w:rsid w:val="006B0054"/>
    <w:rsid w:val="006B04A2"/>
    <w:rsid w:val="006B05E5"/>
    <w:rsid w:val="006B0657"/>
    <w:rsid w:val="006B08A2"/>
    <w:rsid w:val="006B08BE"/>
    <w:rsid w:val="006B0B86"/>
    <w:rsid w:val="006B0CA6"/>
    <w:rsid w:val="006B0DE6"/>
    <w:rsid w:val="006B0F78"/>
    <w:rsid w:val="006B1209"/>
    <w:rsid w:val="006B129A"/>
    <w:rsid w:val="006B12A6"/>
    <w:rsid w:val="006B130B"/>
    <w:rsid w:val="006B1444"/>
    <w:rsid w:val="006B14CE"/>
    <w:rsid w:val="006B1575"/>
    <w:rsid w:val="006B15C5"/>
    <w:rsid w:val="006B16A7"/>
    <w:rsid w:val="006B16E4"/>
    <w:rsid w:val="006B186B"/>
    <w:rsid w:val="006B188B"/>
    <w:rsid w:val="006B195F"/>
    <w:rsid w:val="006B1AB5"/>
    <w:rsid w:val="006B1BB1"/>
    <w:rsid w:val="006B1BBC"/>
    <w:rsid w:val="006B1D33"/>
    <w:rsid w:val="006B1E5F"/>
    <w:rsid w:val="006B1EEC"/>
    <w:rsid w:val="006B1F71"/>
    <w:rsid w:val="006B1F88"/>
    <w:rsid w:val="006B2007"/>
    <w:rsid w:val="006B21B2"/>
    <w:rsid w:val="006B2296"/>
    <w:rsid w:val="006B245C"/>
    <w:rsid w:val="006B2555"/>
    <w:rsid w:val="006B25B1"/>
    <w:rsid w:val="006B2614"/>
    <w:rsid w:val="006B269C"/>
    <w:rsid w:val="006B26A0"/>
    <w:rsid w:val="006B2777"/>
    <w:rsid w:val="006B28C8"/>
    <w:rsid w:val="006B2A92"/>
    <w:rsid w:val="006B2AF5"/>
    <w:rsid w:val="006B2C25"/>
    <w:rsid w:val="006B2F6D"/>
    <w:rsid w:val="006B2FDC"/>
    <w:rsid w:val="006B31BF"/>
    <w:rsid w:val="006B31F9"/>
    <w:rsid w:val="006B3329"/>
    <w:rsid w:val="006B3398"/>
    <w:rsid w:val="006B33FD"/>
    <w:rsid w:val="006B397D"/>
    <w:rsid w:val="006B39A9"/>
    <w:rsid w:val="006B3A1E"/>
    <w:rsid w:val="006B3BE2"/>
    <w:rsid w:val="006B3EE6"/>
    <w:rsid w:val="006B3EFE"/>
    <w:rsid w:val="006B415D"/>
    <w:rsid w:val="006B422C"/>
    <w:rsid w:val="006B4296"/>
    <w:rsid w:val="006B42BB"/>
    <w:rsid w:val="006B439D"/>
    <w:rsid w:val="006B440C"/>
    <w:rsid w:val="006B44B0"/>
    <w:rsid w:val="006B4601"/>
    <w:rsid w:val="006B4641"/>
    <w:rsid w:val="006B4705"/>
    <w:rsid w:val="006B473A"/>
    <w:rsid w:val="006B475D"/>
    <w:rsid w:val="006B4AFD"/>
    <w:rsid w:val="006B4B41"/>
    <w:rsid w:val="006B4B85"/>
    <w:rsid w:val="006B4C12"/>
    <w:rsid w:val="006B4C73"/>
    <w:rsid w:val="006B4CD2"/>
    <w:rsid w:val="006B4D1D"/>
    <w:rsid w:val="006B4F6C"/>
    <w:rsid w:val="006B4F88"/>
    <w:rsid w:val="006B4F8E"/>
    <w:rsid w:val="006B5299"/>
    <w:rsid w:val="006B545F"/>
    <w:rsid w:val="006B5496"/>
    <w:rsid w:val="006B54C1"/>
    <w:rsid w:val="006B54D7"/>
    <w:rsid w:val="006B565B"/>
    <w:rsid w:val="006B56CA"/>
    <w:rsid w:val="006B56DE"/>
    <w:rsid w:val="006B57B1"/>
    <w:rsid w:val="006B5A1C"/>
    <w:rsid w:val="006B5C02"/>
    <w:rsid w:val="006B5E56"/>
    <w:rsid w:val="006B6062"/>
    <w:rsid w:val="006B606C"/>
    <w:rsid w:val="006B6075"/>
    <w:rsid w:val="006B60E4"/>
    <w:rsid w:val="006B63C1"/>
    <w:rsid w:val="006B63DA"/>
    <w:rsid w:val="006B67D8"/>
    <w:rsid w:val="006B6992"/>
    <w:rsid w:val="006B6A9C"/>
    <w:rsid w:val="006B6CAD"/>
    <w:rsid w:val="006B6CCB"/>
    <w:rsid w:val="006B6D13"/>
    <w:rsid w:val="006B6F7E"/>
    <w:rsid w:val="006B711A"/>
    <w:rsid w:val="006B7139"/>
    <w:rsid w:val="006B7175"/>
    <w:rsid w:val="006B7191"/>
    <w:rsid w:val="006B7463"/>
    <w:rsid w:val="006B7721"/>
    <w:rsid w:val="006B77D4"/>
    <w:rsid w:val="006B7901"/>
    <w:rsid w:val="006B7943"/>
    <w:rsid w:val="006B7A05"/>
    <w:rsid w:val="006B7B47"/>
    <w:rsid w:val="006B7C26"/>
    <w:rsid w:val="006B7D0E"/>
    <w:rsid w:val="006B7D5C"/>
    <w:rsid w:val="006B7D8B"/>
    <w:rsid w:val="006C0050"/>
    <w:rsid w:val="006C0076"/>
    <w:rsid w:val="006C00C9"/>
    <w:rsid w:val="006C011A"/>
    <w:rsid w:val="006C0161"/>
    <w:rsid w:val="006C02EB"/>
    <w:rsid w:val="006C03E2"/>
    <w:rsid w:val="006C04B8"/>
    <w:rsid w:val="006C0544"/>
    <w:rsid w:val="006C07D2"/>
    <w:rsid w:val="006C0AAF"/>
    <w:rsid w:val="006C0BB6"/>
    <w:rsid w:val="006C0C5A"/>
    <w:rsid w:val="006C0DD9"/>
    <w:rsid w:val="006C0FAD"/>
    <w:rsid w:val="006C10FA"/>
    <w:rsid w:val="006C1106"/>
    <w:rsid w:val="006C1151"/>
    <w:rsid w:val="006C1172"/>
    <w:rsid w:val="006C118A"/>
    <w:rsid w:val="006C145E"/>
    <w:rsid w:val="006C14E9"/>
    <w:rsid w:val="006C1673"/>
    <w:rsid w:val="006C16AE"/>
    <w:rsid w:val="006C18C0"/>
    <w:rsid w:val="006C1971"/>
    <w:rsid w:val="006C1B17"/>
    <w:rsid w:val="006C1C3D"/>
    <w:rsid w:val="006C1D18"/>
    <w:rsid w:val="006C1DB3"/>
    <w:rsid w:val="006C1DEC"/>
    <w:rsid w:val="006C1EE0"/>
    <w:rsid w:val="006C21D7"/>
    <w:rsid w:val="006C2322"/>
    <w:rsid w:val="006C235A"/>
    <w:rsid w:val="006C251A"/>
    <w:rsid w:val="006C25CB"/>
    <w:rsid w:val="006C2815"/>
    <w:rsid w:val="006C282E"/>
    <w:rsid w:val="006C28DE"/>
    <w:rsid w:val="006C2914"/>
    <w:rsid w:val="006C2966"/>
    <w:rsid w:val="006C2AB9"/>
    <w:rsid w:val="006C2B1C"/>
    <w:rsid w:val="006C2ED7"/>
    <w:rsid w:val="006C2F0C"/>
    <w:rsid w:val="006C2F3C"/>
    <w:rsid w:val="006C30DA"/>
    <w:rsid w:val="006C31D1"/>
    <w:rsid w:val="006C3443"/>
    <w:rsid w:val="006C3490"/>
    <w:rsid w:val="006C3540"/>
    <w:rsid w:val="006C3581"/>
    <w:rsid w:val="006C3690"/>
    <w:rsid w:val="006C382B"/>
    <w:rsid w:val="006C3870"/>
    <w:rsid w:val="006C38CE"/>
    <w:rsid w:val="006C38E5"/>
    <w:rsid w:val="006C3A73"/>
    <w:rsid w:val="006C3BC2"/>
    <w:rsid w:val="006C3C78"/>
    <w:rsid w:val="006C3FC7"/>
    <w:rsid w:val="006C3FD0"/>
    <w:rsid w:val="006C425E"/>
    <w:rsid w:val="006C4447"/>
    <w:rsid w:val="006C4728"/>
    <w:rsid w:val="006C4853"/>
    <w:rsid w:val="006C4A05"/>
    <w:rsid w:val="006C4AF3"/>
    <w:rsid w:val="006C4BA1"/>
    <w:rsid w:val="006C4C0B"/>
    <w:rsid w:val="006C4D98"/>
    <w:rsid w:val="006C4DD3"/>
    <w:rsid w:val="006C4FC2"/>
    <w:rsid w:val="006C4FFD"/>
    <w:rsid w:val="006C507D"/>
    <w:rsid w:val="006C509B"/>
    <w:rsid w:val="006C510A"/>
    <w:rsid w:val="006C5231"/>
    <w:rsid w:val="006C52B6"/>
    <w:rsid w:val="006C5393"/>
    <w:rsid w:val="006C547D"/>
    <w:rsid w:val="006C54D9"/>
    <w:rsid w:val="006C5666"/>
    <w:rsid w:val="006C56AB"/>
    <w:rsid w:val="006C5AD3"/>
    <w:rsid w:val="006C5C9A"/>
    <w:rsid w:val="006C5D3B"/>
    <w:rsid w:val="006C5E2E"/>
    <w:rsid w:val="006C5E9F"/>
    <w:rsid w:val="006C5ED3"/>
    <w:rsid w:val="006C6015"/>
    <w:rsid w:val="006C60F3"/>
    <w:rsid w:val="006C6517"/>
    <w:rsid w:val="006C670E"/>
    <w:rsid w:val="006C68F7"/>
    <w:rsid w:val="006C6910"/>
    <w:rsid w:val="006C692E"/>
    <w:rsid w:val="006C69C4"/>
    <w:rsid w:val="006C69CF"/>
    <w:rsid w:val="006C6A91"/>
    <w:rsid w:val="006C6B4D"/>
    <w:rsid w:val="006C6B50"/>
    <w:rsid w:val="006C6B78"/>
    <w:rsid w:val="006C6B92"/>
    <w:rsid w:val="006C6C3D"/>
    <w:rsid w:val="006C6D00"/>
    <w:rsid w:val="006C6DCA"/>
    <w:rsid w:val="006C6E70"/>
    <w:rsid w:val="006C6F41"/>
    <w:rsid w:val="006C6F6D"/>
    <w:rsid w:val="006C70BF"/>
    <w:rsid w:val="006C7497"/>
    <w:rsid w:val="006C754C"/>
    <w:rsid w:val="006C7609"/>
    <w:rsid w:val="006C767B"/>
    <w:rsid w:val="006C7999"/>
    <w:rsid w:val="006C7BF5"/>
    <w:rsid w:val="006C7C6A"/>
    <w:rsid w:val="006C7CD4"/>
    <w:rsid w:val="006C7E31"/>
    <w:rsid w:val="006C7F21"/>
    <w:rsid w:val="006C7FF0"/>
    <w:rsid w:val="006D006F"/>
    <w:rsid w:val="006D0098"/>
    <w:rsid w:val="006D0103"/>
    <w:rsid w:val="006D01B3"/>
    <w:rsid w:val="006D021F"/>
    <w:rsid w:val="006D03C4"/>
    <w:rsid w:val="006D03C9"/>
    <w:rsid w:val="006D048C"/>
    <w:rsid w:val="006D0491"/>
    <w:rsid w:val="006D04F5"/>
    <w:rsid w:val="006D0515"/>
    <w:rsid w:val="006D051E"/>
    <w:rsid w:val="006D0B39"/>
    <w:rsid w:val="006D0B40"/>
    <w:rsid w:val="006D0D33"/>
    <w:rsid w:val="006D0D98"/>
    <w:rsid w:val="006D0DB3"/>
    <w:rsid w:val="006D0E7C"/>
    <w:rsid w:val="006D10A5"/>
    <w:rsid w:val="006D12F6"/>
    <w:rsid w:val="006D1464"/>
    <w:rsid w:val="006D153A"/>
    <w:rsid w:val="006D175F"/>
    <w:rsid w:val="006D18F3"/>
    <w:rsid w:val="006D1CB1"/>
    <w:rsid w:val="006D1CB6"/>
    <w:rsid w:val="006D1CBA"/>
    <w:rsid w:val="006D1D29"/>
    <w:rsid w:val="006D1D7D"/>
    <w:rsid w:val="006D1DA9"/>
    <w:rsid w:val="006D1F15"/>
    <w:rsid w:val="006D21CD"/>
    <w:rsid w:val="006D2231"/>
    <w:rsid w:val="006D22A0"/>
    <w:rsid w:val="006D2409"/>
    <w:rsid w:val="006D2425"/>
    <w:rsid w:val="006D248C"/>
    <w:rsid w:val="006D255F"/>
    <w:rsid w:val="006D25A6"/>
    <w:rsid w:val="006D2BD6"/>
    <w:rsid w:val="006D2CD8"/>
    <w:rsid w:val="006D2D94"/>
    <w:rsid w:val="006D2E19"/>
    <w:rsid w:val="006D2E29"/>
    <w:rsid w:val="006D31EE"/>
    <w:rsid w:val="006D35B0"/>
    <w:rsid w:val="006D35D9"/>
    <w:rsid w:val="006D3696"/>
    <w:rsid w:val="006D36BD"/>
    <w:rsid w:val="006D36EA"/>
    <w:rsid w:val="006D38A0"/>
    <w:rsid w:val="006D38DB"/>
    <w:rsid w:val="006D3942"/>
    <w:rsid w:val="006D3B1C"/>
    <w:rsid w:val="006D3B95"/>
    <w:rsid w:val="006D3E30"/>
    <w:rsid w:val="006D4106"/>
    <w:rsid w:val="006D418B"/>
    <w:rsid w:val="006D42C3"/>
    <w:rsid w:val="006D45CC"/>
    <w:rsid w:val="006D45D6"/>
    <w:rsid w:val="006D4670"/>
    <w:rsid w:val="006D4685"/>
    <w:rsid w:val="006D4787"/>
    <w:rsid w:val="006D481C"/>
    <w:rsid w:val="006D4874"/>
    <w:rsid w:val="006D48E6"/>
    <w:rsid w:val="006D495E"/>
    <w:rsid w:val="006D4983"/>
    <w:rsid w:val="006D4AF4"/>
    <w:rsid w:val="006D4B06"/>
    <w:rsid w:val="006D4C1F"/>
    <w:rsid w:val="006D4C33"/>
    <w:rsid w:val="006D4E10"/>
    <w:rsid w:val="006D4E50"/>
    <w:rsid w:val="006D4E7C"/>
    <w:rsid w:val="006D4ECC"/>
    <w:rsid w:val="006D506F"/>
    <w:rsid w:val="006D51BA"/>
    <w:rsid w:val="006D5273"/>
    <w:rsid w:val="006D52D9"/>
    <w:rsid w:val="006D536C"/>
    <w:rsid w:val="006D53CB"/>
    <w:rsid w:val="006D56A3"/>
    <w:rsid w:val="006D56F1"/>
    <w:rsid w:val="006D5818"/>
    <w:rsid w:val="006D5859"/>
    <w:rsid w:val="006D59EB"/>
    <w:rsid w:val="006D5BB3"/>
    <w:rsid w:val="006D5BF7"/>
    <w:rsid w:val="006D5CCB"/>
    <w:rsid w:val="006D5CD1"/>
    <w:rsid w:val="006D5D96"/>
    <w:rsid w:val="006D5D9E"/>
    <w:rsid w:val="006D5DA9"/>
    <w:rsid w:val="006D5E81"/>
    <w:rsid w:val="006D5F14"/>
    <w:rsid w:val="006D5F5B"/>
    <w:rsid w:val="006D6350"/>
    <w:rsid w:val="006D65CE"/>
    <w:rsid w:val="006D66DE"/>
    <w:rsid w:val="006D673F"/>
    <w:rsid w:val="006D675C"/>
    <w:rsid w:val="006D6825"/>
    <w:rsid w:val="006D6AE7"/>
    <w:rsid w:val="006D6B42"/>
    <w:rsid w:val="006D6C47"/>
    <w:rsid w:val="006D6CEF"/>
    <w:rsid w:val="006D6DC5"/>
    <w:rsid w:val="006D6DD7"/>
    <w:rsid w:val="006D6ECC"/>
    <w:rsid w:val="006D6ED6"/>
    <w:rsid w:val="006D7102"/>
    <w:rsid w:val="006D7194"/>
    <w:rsid w:val="006D7357"/>
    <w:rsid w:val="006D7566"/>
    <w:rsid w:val="006D77A5"/>
    <w:rsid w:val="006D7976"/>
    <w:rsid w:val="006D79A0"/>
    <w:rsid w:val="006D79D1"/>
    <w:rsid w:val="006D79F2"/>
    <w:rsid w:val="006D7A14"/>
    <w:rsid w:val="006D7E34"/>
    <w:rsid w:val="006D7EE4"/>
    <w:rsid w:val="006D7F20"/>
    <w:rsid w:val="006D7F88"/>
    <w:rsid w:val="006E02D0"/>
    <w:rsid w:val="006E02E6"/>
    <w:rsid w:val="006E0526"/>
    <w:rsid w:val="006E0573"/>
    <w:rsid w:val="006E0585"/>
    <w:rsid w:val="006E068D"/>
    <w:rsid w:val="006E071D"/>
    <w:rsid w:val="006E075C"/>
    <w:rsid w:val="006E08F6"/>
    <w:rsid w:val="006E09EC"/>
    <w:rsid w:val="006E0AF7"/>
    <w:rsid w:val="006E0AFE"/>
    <w:rsid w:val="006E0C02"/>
    <w:rsid w:val="006E0CA7"/>
    <w:rsid w:val="006E0CAC"/>
    <w:rsid w:val="006E0D55"/>
    <w:rsid w:val="006E0E46"/>
    <w:rsid w:val="006E0E72"/>
    <w:rsid w:val="006E1065"/>
    <w:rsid w:val="006E12F7"/>
    <w:rsid w:val="006E14A1"/>
    <w:rsid w:val="006E15EA"/>
    <w:rsid w:val="006E170C"/>
    <w:rsid w:val="006E1718"/>
    <w:rsid w:val="006E184B"/>
    <w:rsid w:val="006E1869"/>
    <w:rsid w:val="006E1890"/>
    <w:rsid w:val="006E1BDE"/>
    <w:rsid w:val="006E1C4D"/>
    <w:rsid w:val="006E1CA8"/>
    <w:rsid w:val="006E1CC1"/>
    <w:rsid w:val="006E1E52"/>
    <w:rsid w:val="006E1F3C"/>
    <w:rsid w:val="006E1F93"/>
    <w:rsid w:val="006E1FBC"/>
    <w:rsid w:val="006E20B9"/>
    <w:rsid w:val="006E2363"/>
    <w:rsid w:val="006E2380"/>
    <w:rsid w:val="006E25FD"/>
    <w:rsid w:val="006E28C1"/>
    <w:rsid w:val="006E28CB"/>
    <w:rsid w:val="006E29F4"/>
    <w:rsid w:val="006E2A0C"/>
    <w:rsid w:val="006E2A1C"/>
    <w:rsid w:val="006E2A52"/>
    <w:rsid w:val="006E2A78"/>
    <w:rsid w:val="006E2AA3"/>
    <w:rsid w:val="006E3022"/>
    <w:rsid w:val="006E3188"/>
    <w:rsid w:val="006E3343"/>
    <w:rsid w:val="006E3427"/>
    <w:rsid w:val="006E34FC"/>
    <w:rsid w:val="006E3788"/>
    <w:rsid w:val="006E3915"/>
    <w:rsid w:val="006E393D"/>
    <w:rsid w:val="006E395C"/>
    <w:rsid w:val="006E39E8"/>
    <w:rsid w:val="006E3A5B"/>
    <w:rsid w:val="006E3C13"/>
    <w:rsid w:val="006E3CF1"/>
    <w:rsid w:val="006E3D24"/>
    <w:rsid w:val="006E3E8B"/>
    <w:rsid w:val="006E4205"/>
    <w:rsid w:val="006E4854"/>
    <w:rsid w:val="006E4917"/>
    <w:rsid w:val="006E49B6"/>
    <w:rsid w:val="006E4B92"/>
    <w:rsid w:val="006E4B9D"/>
    <w:rsid w:val="006E4BA2"/>
    <w:rsid w:val="006E4E25"/>
    <w:rsid w:val="006E4F85"/>
    <w:rsid w:val="006E4F9D"/>
    <w:rsid w:val="006E52ED"/>
    <w:rsid w:val="006E533F"/>
    <w:rsid w:val="006E5372"/>
    <w:rsid w:val="006E550D"/>
    <w:rsid w:val="006E5548"/>
    <w:rsid w:val="006E566A"/>
    <w:rsid w:val="006E586C"/>
    <w:rsid w:val="006E58D6"/>
    <w:rsid w:val="006E5C0D"/>
    <w:rsid w:val="006E5CC9"/>
    <w:rsid w:val="006E5D52"/>
    <w:rsid w:val="006E5ED5"/>
    <w:rsid w:val="006E5FF8"/>
    <w:rsid w:val="006E6136"/>
    <w:rsid w:val="006E63C8"/>
    <w:rsid w:val="006E64C7"/>
    <w:rsid w:val="006E6608"/>
    <w:rsid w:val="006E67AC"/>
    <w:rsid w:val="006E67C3"/>
    <w:rsid w:val="006E68FB"/>
    <w:rsid w:val="006E692B"/>
    <w:rsid w:val="006E6985"/>
    <w:rsid w:val="006E69CD"/>
    <w:rsid w:val="006E6F88"/>
    <w:rsid w:val="006E7362"/>
    <w:rsid w:val="006E7563"/>
    <w:rsid w:val="006E7AC9"/>
    <w:rsid w:val="006E7CEB"/>
    <w:rsid w:val="006E7D53"/>
    <w:rsid w:val="006E7D77"/>
    <w:rsid w:val="006F054D"/>
    <w:rsid w:val="006F0636"/>
    <w:rsid w:val="006F0738"/>
    <w:rsid w:val="006F0852"/>
    <w:rsid w:val="006F0953"/>
    <w:rsid w:val="006F0B76"/>
    <w:rsid w:val="006F0BC6"/>
    <w:rsid w:val="006F0D1E"/>
    <w:rsid w:val="006F1026"/>
    <w:rsid w:val="006F11E1"/>
    <w:rsid w:val="006F11EE"/>
    <w:rsid w:val="006F1273"/>
    <w:rsid w:val="006F12BA"/>
    <w:rsid w:val="006F12BF"/>
    <w:rsid w:val="006F1441"/>
    <w:rsid w:val="006F1495"/>
    <w:rsid w:val="006F14F7"/>
    <w:rsid w:val="006F153B"/>
    <w:rsid w:val="006F1618"/>
    <w:rsid w:val="006F16D3"/>
    <w:rsid w:val="006F1728"/>
    <w:rsid w:val="006F177B"/>
    <w:rsid w:val="006F17CD"/>
    <w:rsid w:val="006F1A19"/>
    <w:rsid w:val="006F1AAA"/>
    <w:rsid w:val="006F1C29"/>
    <w:rsid w:val="006F1D70"/>
    <w:rsid w:val="006F2105"/>
    <w:rsid w:val="006F27AB"/>
    <w:rsid w:val="006F29D3"/>
    <w:rsid w:val="006F29FF"/>
    <w:rsid w:val="006F2B1B"/>
    <w:rsid w:val="006F2BF5"/>
    <w:rsid w:val="006F2D3A"/>
    <w:rsid w:val="006F2D52"/>
    <w:rsid w:val="006F307A"/>
    <w:rsid w:val="006F30CD"/>
    <w:rsid w:val="006F3194"/>
    <w:rsid w:val="006F34AA"/>
    <w:rsid w:val="006F3516"/>
    <w:rsid w:val="006F352F"/>
    <w:rsid w:val="006F3567"/>
    <w:rsid w:val="006F35B5"/>
    <w:rsid w:val="006F36BA"/>
    <w:rsid w:val="006F3782"/>
    <w:rsid w:val="006F395B"/>
    <w:rsid w:val="006F39AE"/>
    <w:rsid w:val="006F3A42"/>
    <w:rsid w:val="006F3A99"/>
    <w:rsid w:val="006F3B0C"/>
    <w:rsid w:val="006F3B71"/>
    <w:rsid w:val="006F3B92"/>
    <w:rsid w:val="006F3BAE"/>
    <w:rsid w:val="006F3E91"/>
    <w:rsid w:val="006F4174"/>
    <w:rsid w:val="006F43CC"/>
    <w:rsid w:val="006F43E1"/>
    <w:rsid w:val="006F44C5"/>
    <w:rsid w:val="006F459A"/>
    <w:rsid w:val="006F4685"/>
    <w:rsid w:val="006F47F3"/>
    <w:rsid w:val="006F48A3"/>
    <w:rsid w:val="006F4C93"/>
    <w:rsid w:val="006F4CEE"/>
    <w:rsid w:val="006F4D0B"/>
    <w:rsid w:val="006F4D19"/>
    <w:rsid w:val="006F4E03"/>
    <w:rsid w:val="006F4E35"/>
    <w:rsid w:val="006F4E3F"/>
    <w:rsid w:val="006F4E67"/>
    <w:rsid w:val="006F5124"/>
    <w:rsid w:val="006F52C7"/>
    <w:rsid w:val="006F5404"/>
    <w:rsid w:val="006F5468"/>
    <w:rsid w:val="006F5579"/>
    <w:rsid w:val="006F5604"/>
    <w:rsid w:val="006F561E"/>
    <w:rsid w:val="006F570A"/>
    <w:rsid w:val="006F583E"/>
    <w:rsid w:val="006F586C"/>
    <w:rsid w:val="006F5B31"/>
    <w:rsid w:val="006F5B4A"/>
    <w:rsid w:val="006F5B68"/>
    <w:rsid w:val="006F5BCB"/>
    <w:rsid w:val="006F5CA6"/>
    <w:rsid w:val="006F5CD5"/>
    <w:rsid w:val="006F5D37"/>
    <w:rsid w:val="006F5E0F"/>
    <w:rsid w:val="006F5E23"/>
    <w:rsid w:val="006F602D"/>
    <w:rsid w:val="006F61C1"/>
    <w:rsid w:val="006F626E"/>
    <w:rsid w:val="006F6288"/>
    <w:rsid w:val="006F64A1"/>
    <w:rsid w:val="006F664C"/>
    <w:rsid w:val="006F66B5"/>
    <w:rsid w:val="006F680A"/>
    <w:rsid w:val="006F6868"/>
    <w:rsid w:val="006F68D2"/>
    <w:rsid w:val="006F69EF"/>
    <w:rsid w:val="006F6B3C"/>
    <w:rsid w:val="006F6CAA"/>
    <w:rsid w:val="006F6CCF"/>
    <w:rsid w:val="006F6D19"/>
    <w:rsid w:val="006F720E"/>
    <w:rsid w:val="006F7361"/>
    <w:rsid w:val="006F73D4"/>
    <w:rsid w:val="006F73FA"/>
    <w:rsid w:val="006F7529"/>
    <w:rsid w:val="006F7696"/>
    <w:rsid w:val="006F76A4"/>
    <w:rsid w:val="006F7962"/>
    <w:rsid w:val="006F7AB6"/>
    <w:rsid w:val="006F7CB7"/>
    <w:rsid w:val="006F7DA3"/>
    <w:rsid w:val="006F7DEF"/>
    <w:rsid w:val="006F7EEA"/>
    <w:rsid w:val="006F7F39"/>
    <w:rsid w:val="0070001E"/>
    <w:rsid w:val="00700112"/>
    <w:rsid w:val="0070032B"/>
    <w:rsid w:val="0070048B"/>
    <w:rsid w:val="007004E4"/>
    <w:rsid w:val="00700652"/>
    <w:rsid w:val="00700834"/>
    <w:rsid w:val="00700848"/>
    <w:rsid w:val="00700981"/>
    <w:rsid w:val="00700A04"/>
    <w:rsid w:val="00700A56"/>
    <w:rsid w:val="00700AE3"/>
    <w:rsid w:val="00700B98"/>
    <w:rsid w:val="00700C40"/>
    <w:rsid w:val="00700DA8"/>
    <w:rsid w:val="00700E38"/>
    <w:rsid w:val="00700FA4"/>
    <w:rsid w:val="00700FE0"/>
    <w:rsid w:val="007010BA"/>
    <w:rsid w:val="00701165"/>
    <w:rsid w:val="007012E2"/>
    <w:rsid w:val="007017C4"/>
    <w:rsid w:val="00701819"/>
    <w:rsid w:val="007018C3"/>
    <w:rsid w:val="007019F4"/>
    <w:rsid w:val="00701BEF"/>
    <w:rsid w:val="00701D6A"/>
    <w:rsid w:val="00701E2E"/>
    <w:rsid w:val="00701FCF"/>
    <w:rsid w:val="00702051"/>
    <w:rsid w:val="0070212B"/>
    <w:rsid w:val="00702272"/>
    <w:rsid w:val="0070235E"/>
    <w:rsid w:val="00702368"/>
    <w:rsid w:val="0070239B"/>
    <w:rsid w:val="007024E1"/>
    <w:rsid w:val="00702671"/>
    <w:rsid w:val="00702779"/>
    <w:rsid w:val="007027BB"/>
    <w:rsid w:val="0070293A"/>
    <w:rsid w:val="00702990"/>
    <w:rsid w:val="00702A3B"/>
    <w:rsid w:val="00702D0A"/>
    <w:rsid w:val="00702D72"/>
    <w:rsid w:val="00702DA2"/>
    <w:rsid w:val="00702EFF"/>
    <w:rsid w:val="00702F15"/>
    <w:rsid w:val="00702F52"/>
    <w:rsid w:val="0070309B"/>
    <w:rsid w:val="007031E6"/>
    <w:rsid w:val="007032D8"/>
    <w:rsid w:val="007032E4"/>
    <w:rsid w:val="007032E7"/>
    <w:rsid w:val="00703330"/>
    <w:rsid w:val="00703440"/>
    <w:rsid w:val="0070378E"/>
    <w:rsid w:val="00703917"/>
    <w:rsid w:val="00703A21"/>
    <w:rsid w:val="00703B6E"/>
    <w:rsid w:val="00703D91"/>
    <w:rsid w:val="00703F16"/>
    <w:rsid w:val="00703FB7"/>
    <w:rsid w:val="00703FCD"/>
    <w:rsid w:val="00703FDA"/>
    <w:rsid w:val="00704024"/>
    <w:rsid w:val="0070410B"/>
    <w:rsid w:val="007041D3"/>
    <w:rsid w:val="00704372"/>
    <w:rsid w:val="007043EE"/>
    <w:rsid w:val="007044D9"/>
    <w:rsid w:val="00704609"/>
    <w:rsid w:val="00704748"/>
    <w:rsid w:val="007049D6"/>
    <w:rsid w:val="00704AC4"/>
    <w:rsid w:val="00704AF8"/>
    <w:rsid w:val="00704F58"/>
    <w:rsid w:val="00704FC7"/>
    <w:rsid w:val="007050AE"/>
    <w:rsid w:val="00705144"/>
    <w:rsid w:val="0070515A"/>
    <w:rsid w:val="00705435"/>
    <w:rsid w:val="00705532"/>
    <w:rsid w:val="007056E6"/>
    <w:rsid w:val="00705768"/>
    <w:rsid w:val="007057FE"/>
    <w:rsid w:val="00705813"/>
    <w:rsid w:val="00705AF3"/>
    <w:rsid w:val="00705B38"/>
    <w:rsid w:val="00705BA4"/>
    <w:rsid w:val="00705C3E"/>
    <w:rsid w:val="00705E76"/>
    <w:rsid w:val="00705EB8"/>
    <w:rsid w:val="00705F0C"/>
    <w:rsid w:val="00705F41"/>
    <w:rsid w:val="0070608C"/>
    <w:rsid w:val="007060CD"/>
    <w:rsid w:val="0070614D"/>
    <w:rsid w:val="007061AF"/>
    <w:rsid w:val="0070628E"/>
    <w:rsid w:val="007063A5"/>
    <w:rsid w:val="007063DB"/>
    <w:rsid w:val="0070656F"/>
    <w:rsid w:val="0070657F"/>
    <w:rsid w:val="007065C5"/>
    <w:rsid w:val="00706710"/>
    <w:rsid w:val="00706790"/>
    <w:rsid w:val="0070689A"/>
    <w:rsid w:val="007068F0"/>
    <w:rsid w:val="00706918"/>
    <w:rsid w:val="00706B18"/>
    <w:rsid w:val="00706BC8"/>
    <w:rsid w:val="00706D6C"/>
    <w:rsid w:val="00706EA9"/>
    <w:rsid w:val="00706F6C"/>
    <w:rsid w:val="007070E8"/>
    <w:rsid w:val="00707307"/>
    <w:rsid w:val="00707452"/>
    <w:rsid w:val="00707499"/>
    <w:rsid w:val="00707694"/>
    <w:rsid w:val="0070772D"/>
    <w:rsid w:val="00707733"/>
    <w:rsid w:val="0070787A"/>
    <w:rsid w:val="00707B6A"/>
    <w:rsid w:val="00707DAC"/>
    <w:rsid w:val="00710113"/>
    <w:rsid w:val="007101E6"/>
    <w:rsid w:val="00710303"/>
    <w:rsid w:val="00710366"/>
    <w:rsid w:val="00710477"/>
    <w:rsid w:val="007105B8"/>
    <w:rsid w:val="007106E7"/>
    <w:rsid w:val="007106E9"/>
    <w:rsid w:val="00710809"/>
    <w:rsid w:val="00710B12"/>
    <w:rsid w:val="00710B24"/>
    <w:rsid w:val="00710C61"/>
    <w:rsid w:val="00710C63"/>
    <w:rsid w:val="00710CF4"/>
    <w:rsid w:val="00710D19"/>
    <w:rsid w:val="00710DB1"/>
    <w:rsid w:val="00710E4C"/>
    <w:rsid w:val="00710EAA"/>
    <w:rsid w:val="0071107C"/>
    <w:rsid w:val="0071117F"/>
    <w:rsid w:val="007111C2"/>
    <w:rsid w:val="007116AC"/>
    <w:rsid w:val="007116C9"/>
    <w:rsid w:val="00711710"/>
    <w:rsid w:val="0071176C"/>
    <w:rsid w:val="007117C0"/>
    <w:rsid w:val="0071181D"/>
    <w:rsid w:val="00711924"/>
    <w:rsid w:val="00711A0F"/>
    <w:rsid w:val="00711C25"/>
    <w:rsid w:val="00711C93"/>
    <w:rsid w:val="00711F0F"/>
    <w:rsid w:val="00711FC4"/>
    <w:rsid w:val="007120DD"/>
    <w:rsid w:val="00712277"/>
    <w:rsid w:val="0071238F"/>
    <w:rsid w:val="00712719"/>
    <w:rsid w:val="00712734"/>
    <w:rsid w:val="0071277E"/>
    <w:rsid w:val="007127EF"/>
    <w:rsid w:val="007129FE"/>
    <w:rsid w:val="00712A12"/>
    <w:rsid w:val="00712B1C"/>
    <w:rsid w:val="00712BF4"/>
    <w:rsid w:val="00712C37"/>
    <w:rsid w:val="00712CA2"/>
    <w:rsid w:val="00712CF0"/>
    <w:rsid w:val="007130A6"/>
    <w:rsid w:val="00713146"/>
    <w:rsid w:val="00713189"/>
    <w:rsid w:val="00713249"/>
    <w:rsid w:val="007133EA"/>
    <w:rsid w:val="00713495"/>
    <w:rsid w:val="00713665"/>
    <w:rsid w:val="0071378C"/>
    <w:rsid w:val="0071399A"/>
    <w:rsid w:val="007139A7"/>
    <w:rsid w:val="007139D6"/>
    <w:rsid w:val="007139E2"/>
    <w:rsid w:val="00713A08"/>
    <w:rsid w:val="00713AD1"/>
    <w:rsid w:val="007140EB"/>
    <w:rsid w:val="00714294"/>
    <w:rsid w:val="007145B3"/>
    <w:rsid w:val="00714780"/>
    <w:rsid w:val="00714926"/>
    <w:rsid w:val="00714932"/>
    <w:rsid w:val="00714B96"/>
    <w:rsid w:val="00714D22"/>
    <w:rsid w:val="00714D39"/>
    <w:rsid w:val="00714D81"/>
    <w:rsid w:val="00714EC1"/>
    <w:rsid w:val="00715067"/>
    <w:rsid w:val="007150C1"/>
    <w:rsid w:val="007152D1"/>
    <w:rsid w:val="00715410"/>
    <w:rsid w:val="007156A5"/>
    <w:rsid w:val="007157A4"/>
    <w:rsid w:val="007157EE"/>
    <w:rsid w:val="00715921"/>
    <w:rsid w:val="00715B0D"/>
    <w:rsid w:val="00715B33"/>
    <w:rsid w:val="00715C8B"/>
    <w:rsid w:val="00715CE2"/>
    <w:rsid w:val="00715DC0"/>
    <w:rsid w:val="00715EC6"/>
    <w:rsid w:val="00715EE7"/>
    <w:rsid w:val="0071624E"/>
    <w:rsid w:val="007162CB"/>
    <w:rsid w:val="0071643C"/>
    <w:rsid w:val="007166D5"/>
    <w:rsid w:val="007166EA"/>
    <w:rsid w:val="00716A68"/>
    <w:rsid w:val="00716A6C"/>
    <w:rsid w:val="00716AA6"/>
    <w:rsid w:val="00716AEC"/>
    <w:rsid w:val="00716D3F"/>
    <w:rsid w:val="00716DF3"/>
    <w:rsid w:val="00716F4A"/>
    <w:rsid w:val="00716FF4"/>
    <w:rsid w:val="0071706A"/>
    <w:rsid w:val="007170B1"/>
    <w:rsid w:val="0071713A"/>
    <w:rsid w:val="00717166"/>
    <w:rsid w:val="007171A1"/>
    <w:rsid w:val="007172D4"/>
    <w:rsid w:val="007173D5"/>
    <w:rsid w:val="0071746C"/>
    <w:rsid w:val="0071761A"/>
    <w:rsid w:val="00717660"/>
    <w:rsid w:val="007176C2"/>
    <w:rsid w:val="00717BAF"/>
    <w:rsid w:val="00717C9C"/>
    <w:rsid w:val="00717D45"/>
    <w:rsid w:val="00717E58"/>
    <w:rsid w:val="007203EB"/>
    <w:rsid w:val="00720445"/>
    <w:rsid w:val="0072047B"/>
    <w:rsid w:val="00720632"/>
    <w:rsid w:val="007206FF"/>
    <w:rsid w:val="007208B5"/>
    <w:rsid w:val="007208BA"/>
    <w:rsid w:val="00720BB4"/>
    <w:rsid w:val="0072113F"/>
    <w:rsid w:val="0072123F"/>
    <w:rsid w:val="007214DA"/>
    <w:rsid w:val="0072182A"/>
    <w:rsid w:val="0072198D"/>
    <w:rsid w:val="00721A76"/>
    <w:rsid w:val="00721B12"/>
    <w:rsid w:val="00721C65"/>
    <w:rsid w:val="00721D36"/>
    <w:rsid w:val="00721DEE"/>
    <w:rsid w:val="00721F67"/>
    <w:rsid w:val="00721FB2"/>
    <w:rsid w:val="00721FDB"/>
    <w:rsid w:val="00722150"/>
    <w:rsid w:val="00722398"/>
    <w:rsid w:val="007223CA"/>
    <w:rsid w:val="007224AA"/>
    <w:rsid w:val="0072253F"/>
    <w:rsid w:val="00722745"/>
    <w:rsid w:val="007229B6"/>
    <w:rsid w:val="00722B69"/>
    <w:rsid w:val="00722D06"/>
    <w:rsid w:val="00722F9B"/>
    <w:rsid w:val="007230C2"/>
    <w:rsid w:val="00723176"/>
    <w:rsid w:val="007231A2"/>
    <w:rsid w:val="007231EB"/>
    <w:rsid w:val="0072329C"/>
    <w:rsid w:val="007233A9"/>
    <w:rsid w:val="007235D2"/>
    <w:rsid w:val="00723723"/>
    <w:rsid w:val="0072373C"/>
    <w:rsid w:val="007237E1"/>
    <w:rsid w:val="007239CC"/>
    <w:rsid w:val="00723A78"/>
    <w:rsid w:val="00723A7B"/>
    <w:rsid w:val="00723AB8"/>
    <w:rsid w:val="00723C75"/>
    <w:rsid w:val="00723D3A"/>
    <w:rsid w:val="00723E28"/>
    <w:rsid w:val="00723FFA"/>
    <w:rsid w:val="007240E3"/>
    <w:rsid w:val="007241D1"/>
    <w:rsid w:val="007241D4"/>
    <w:rsid w:val="0072422E"/>
    <w:rsid w:val="007242BD"/>
    <w:rsid w:val="007242FF"/>
    <w:rsid w:val="00724305"/>
    <w:rsid w:val="007245C2"/>
    <w:rsid w:val="007247BA"/>
    <w:rsid w:val="007247E4"/>
    <w:rsid w:val="0072487B"/>
    <w:rsid w:val="007248A9"/>
    <w:rsid w:val="00724942"/>
    <w:rsid w:val="00724965"/>
    <w:rsid w:val="007249E0"/>
    <w:rsid w:val="00724B6B"/>
    <w:rsid w:val="00724C49"/>
    <w:rsid w:val="00724D00"/>
    <w:rsid w:val="00724D07"/>
    <w:rsid w:val="00725434"/>
    <w:rsid w:val="0072544F"/>
    <w:rsid w:val="00725488"/>
    <w:rsid w:val="007254F3"/>
    <w:rsid w:val="007255FE"/>
    <w:rsid w:val="00725825"/>
    <w:rsid w:val="007258A2"/>
    <w:rsid w:val="00725951"/>
    <w:rsid w:val="0072598B"/>
    <w:rsid w:val="00725997"/>
    <w:rsid w:val="00725C5B"/>
    <w:rsid w:val="00725C6C"/>
    <w:rsid w:val="00725DE5"/>
    <w:rsid w:val="00725EE1"/>
    <w:rsid w:val="0072607A"/>
    <w:rsid w:val="007261A3"/>
    <w:rsid w:val="00726231"/>
    <w:rsid w:val="0072640F"/>
    <w:rsid w:val="0072641C"/>
    <w:rsid w:val="007265A8"/>
    <w:rsid w:val="00726852"/>
    <w:rsid w:val="00726956"/>
    <w:rsid w:val="00726994"/>
    <w:rsid w:val="00726AEE"/>
    <w:rsid w:val="00726B1C"/>
    <w:rsid w:val="00726BFF"/>
    <w:rsid w:val="00726C26"/>
    <w:rsid w:val="00726C5C"/>
    <w:rsid w:val="00726CD3"/>
    <w:rsid w:val="00726F4B"/>
    <w:rsid w:val="0072719A"/>
    <w:rsid w:val="00727468"/>
    <w:rsid w:val="00727525"/>
    <w:rsid w:val="0072755D"/>
    <w:rsid w:val="00727643"/>
    <w:rsid w:val="0072765A"/>
    <w:rsid w:val="007277DF"/>
    <w:rsid w:val="007278BB"/>
    <w:rsid w:val="00727903"/>
    <w:rsid w:val="0072793D"/>
    <w:rsid w:val="00727953"/>
    <w:rsid w:val="00727AEF"/>
    <w:rsid w:val="00727D29"/>
    <w:rsid w:val="00727ED3"/>
    <w:rsid w:val="00727F3C"/>
    <w:rsid w:val="00730064"/>
    <w:rsid w:val="00730108"/>
    <w:rsid w:val="007301D3"/>
    <w:rsid w:val="00730623"/>
    <w:rsid w:val="007308CE"/>
    <w:rsid w:val="007309FC"/>
    <w:rsid w:val="00730A07"/>
    <w:rsid w:val="00730BCD"/>
    <w:rsid w:val="00730C38"/>
    <w:rsid w:val="00730CD9"/>
    <w:rsid w:val="00730CDB"/>
    <w:rsid w:val="00730F1D"/>
    <w:rsid w:val="00730F32"/>
    <w:rsid w:val="00730F44"/>
    <w:rsid w:val="0073109D"/>
    <w:rsid w:val="007310F6"/>
    <w:rsid w:val="0073122E"/>
    <w:rsid w:val="007312E6"/>
    <w:rsid w:val="007314B1"/>
    <w:rsid w:val="007315CC"/>
    <w:rsid w:val="00731674"/>
    <w:rsid w:val="0073180A"/>
    <w:rsid w:val="00731A5E"/>
    <w:rsid w:val="00731B3A"/>
    <w:rsid w:val="00731B3D"/>
    <w:rsid w:val="00732061"/>
    <w:rsid w:val="0073207E"/>
    <w:rsid w:val="007321D4"/>
    <w:rsid w:val="007321DC"/>
    <w:rsid w:val="00732219"/>
    <w:rsid w:val="00732231"/>
    <w:rsid w:val="007324F5"/>
    <w:rsid w:val="007325A2"/>
    <w:rsid w:val="007326CA"/>
    <w:rsid w:val="00732849"/>
    <w:rsid w:val="007329FE"/>
    <w:rsid w:val="00732B17"/>
    <w:rsid w:val="00732B26"/>
    <w:rsid w:val="00732B47"/>
    <w:rsid w:val="00732DD3"/>
    <w:rsid w:val="00732F47"/>
    <w:rsid w:val="00733019"/>
    <w:rsid w:val="00733033"/>
    <w:rsid w:val="007330EE"/>
    <w:rsid w:val="007335F0"/>
    <w:rsid w:val="007338F7"/>
    <w:rsid w:val="007339A7"/>
    <w:rsid w:val="007339F7"/>
    <w:rsid w:val="00733A88"/>
    <w:rsid w:val="00733B84"/>
    <w:rsid w:val="00733C39"/>
    <w:rsid w:val="00733CD5"/>
    <w:rsid w:val="00733CDB"/>
    <w:rsid w:val="00733E20"/>
    <w:rsid w:val="00733E4A"/>
    <w:rsid w:val="00733E51"/>
    <w:rsid w:val="00734019"/>
    <w:rsid w:val="0073419B"/>
    <w:rsid w:val="007342C7"/>
    <w:rsid w:val="007342E6"/>
    <w:rsid w:val="007343B0"/>
    <w:rsid w:val="00734401"/>
    <w:rsid w:val="0073448A"/>
    <w:rsid w:val="00734646"/>
    <w:rsid w:val="00734647"/>
    <w:rsid w:val="00734763"/>
    <w:rsid w:val="0073477A"/>
    <w:rsid w:val="007349F7"/>
    <w:rsid w:val="00734A1A"/>
    <w:rsid w:val="00734B4B"/>
    <w:rsid w:val="00734C7B"/>
    <w:rsid w:val="00734C83"/>
    <w:rsid w:val="00734CCB"/>
    <w:rsid w:val="00734DE0"/>
    <w:rsid w:val="00734E43"/>
    <w:rsid w:val="007352BC"/>
    <w:rsid w:val="00735377"/>
    <w:rsid w:val="00735513"/>
    <w:rsid w:val="007356C1"/>
    <w:rsid w:val="00735907"/>
    <w:rsid w:val="007359D4"/>
    <w:rsid w:val="007359DB"/>
    <w:rsid w:val="00735BA3"/>
    <w:rsid w:val="00735CD8"/>
    <w:rsid w:val="00735CDC"/>
    <w:rsid w:val="00735CE3"/>
    <w:rsid w:val="00735DF4"/>
    <w:rsid w:val="00736489"/>
    <w:rsid w:val="007366FA"/>
    <w:rsid w:val="007367A0"/>
    <w:rsid w:val="00736814"/>
    <w:rsid w:val="0073685A"/>
    <w:rsid w:val="00736AEA"/>
    <w:rsid w:val="00736B5E"/>
    <w:rsid w:val="00736B9F"/>
    <w:rsid w:val="00736BC1"/>
    <w:rsid w:val="00736C66"/>
    <w:rsid w:val="00736D81"/>
    <w:rsid w:val="00736F82"/>
    <w:rsid w:val="00737231"/>
    <w:rsid w:val="00737243"/>
    <w:rsid w:val="0073724A"/>
    <w:rsid w:val="00737358"/>
    <w:rsid w:val="007377FE"/>
    <w:rsid w:val="0073784E"/>
    <w:rsid w:val="007378F8"/>
    <w:rsid w:val="00737A7A"/>
    <w:rsid w:val="00737C99"/>
    <w:rsid w:val="00737D4C"/>
    <w:rsid w:val="00737DDF"/>
    <w:rsid w:val="00737EAD"/>
    <w:rsid w:val="0074010D"/>
    <w:rsid w:val="007402B0"/>
    <w:rsid w:val="00740454"/>
    <w:rsid w:val="007405B2"/>
    <w:rsid w:val="00740657"/>
    <w:rsid w:val="007407CD"/>
    <w:rsid w:val="00740907"/>
    <w:rsid w:val="007409A9"/>
    <w:rsid w:val="00740A2A"/>
    <w:rsid w:val="00740C50"/>
    <w:rsid w:val="00740D47"/>
    <w:rsid w:val="00740E0B"/>
    <w:rsid w:val="00740E11"/>
    <w:rsid w:val="007411C6"/>
    <w:rsid w:val="007411DF"/>
    <w:rsid w:val="0074121F"/>
    <w:rsid w:val="00741608"/>
    <w:rsid w:val="00741731"/>
    <w:rsid w:val="0074177A"/>
    <w:rsid w:val="0074181D"/>
    <w:rsid w:val="00741A21"/>
    <w:rsid w:val="00741ACA"/>
    <w:rsid w:val="00741AF8"/>
    <w:rsid w:val="00741B74"/>
    <w:rsid w:val="00741C0D"/>
    <w:rsid w:val="007420D3"/>
    <w:rsid w:val="00742143"/>
    <w:rsid w:val="00742260"/>
    <w:rsid w:val="007423F8"/>
    <w:rsid w:val="0074252B"/>
    <w:rsid w:val="00742767"/>
    <w:rsid w:val="0074287F"/>
    <w:rsid w:val="00742A32"/>
    <w:rsid w:val="00742BD8"/>
    <w:rsid w:val="00742C96"/>
    <w:rsid w:val="00742D50"/>
    <w:rsid w:val="00742F09"/>
    <w:rsid w:val="007433ED"/>
    <w:rsid w:val="00743CF6"/>
    <w:rsid w:val="00743DB7"/>
    <w:rsid w:val="00743E07"/>
    <w:rsid w:val="00743E56"/>
    <w:rsid w:val="007442E5"/>
    <w:rsid w:val="0074443F"/>
    <w:rsid w:val="007444A2"/>
    <w:rsid w:val="007444C0"/>
    <w:rsid w:val="0074454C"/>
    <w:rsid w:val="007446A7"/>
    <w:rsid w:val="007446E9"/>
    <w:rsid w:val="007448E6"/>
    <w:rsid w:val="00744A3D"/>
    <w:rsid w:val="00744AA8"/>
    <w:rsid w:val="00744B9C"/>
    <w:rsid w:val="00745045"/>
    <w:rsid w:val="00745112"/>
    <w:rsid w:val="007451CF"/>
    <w:rsid w:val="0074529C"/>
    <w:rsid w:val="00745339"/>
    <w:rsid w:val="00745346"/>
    <w:rsid w:val="007454F3"/>
    <w:rsid w:val="0074560D"/>
    <w:rsid w:val="007458F0"/>
    <w:rsid w:val="007459F2"/>
    <w:rsid w:val="00745A18"/>
    <w:rsid w:val="00745AD8"/>
    <w:rsid w:val="00745B22"/>
    <w:rsid w:val="00745B40"/>
    <w:rsid w:val="00745C7D"/>
    <w:rsid w:val="00745D0A"/>
    <w:rsid w:val="00745DCA"/>
    <w:rsid w:val="00745DE7"/>
    <w:rsid w:val="00745F46"/>
    <w:rsid w:val="007460D2"/>
    <w:rsid w:val="0074625C"/>
    <w:rsid w:val="0074626B"/>
    <w:rsid w:val="007462DA"/>
    <w:rsid w:val="00746755"/>
    <w:rsid w:val="007467C9"/>
    <w:rsid w:val="00746810"/>
    <w:rsid w:val="007468A8"/>
    <w:rsid w:val="0074690B"/>
    <w:rsid w:val="00746C3F"/>
    <w:rsid w:val="00746D40"/>
    <w:rsid w:val="00746D4E"/>
    <w:rsid w:val="00747034"/>
    <w:rsid w:val="0074708C"/>
    <w:rsid w:val="007477DD"/>
    <w:rsid w:val="00747914"/>
    <w:rsid w:val="0074795A"/>
    <w:rsid w:val="00747ACC"/>
    <w:rsid w:val="00747AED"/>
    <w:rsid w:val="00747B7D"/>
    <w:rsid w:val="00747C92"/>
    <w:rsid w:val="00747DC5"/>
    <w:rsid w:val="00747E32"/>
    <w:rsid w:val="00747E87"/>
    <w:rsid w:val="007500AB"/>
    <w:rsid w:val="0075014C"/>
    <w:rsid w:val="0075016E"/>
    <w:rsid w:val="0075031D"/>
    <w:rsid w:val="007503EE"/>
    <w:rsid w:val="0075050E"/>
    <w:rsid w:val="0075060B"/>
    <w:rsid w:val="0075066D"/>
    <w:rsid w:val="00750A2C"/>
    <w:rsid w:val="00750AB7"/>
    <w:rsid w:val="00750AEE"/>
    <w:rsid w:val="00750B6E"/>
    <w:rsid w:val="00750DA9"/>
    <w:rsid w:val="00750E91"/>
    <w:rsid w:val="00751240"/>
    <w:rsid w:val="007512B2"/>
    <w:rsid w:val="00751337"/>
    <w:rsid w:val="0075134E"/>
    <w:rsid w:val="0075178F"/>
    <w:rsid w:val="00751A90"/>
    <w:rsid w:val="00751D6F"/>
    <w:rsid w:val="00751E23"/>
    <w:rsid w:val="00751E86"/>
    <w:rsid w:val="00752108"/>
    <w:rsid w:val="007521EF"/>
    <w:rsid w:val="007524BC"/>
    <w:rsid w:val="00752530"/>
    <w:rsid w:val="00752660"/>
    <w:rsid w:val="00752716"/>
    <w:rsid w:val="007527FB"/>
    <w:rsid w:val="007529E3"/>
    <w:rsid w:val="00752B25"/>
    <w:rsid w:val="00752C24"/>
    <w:rsid w:val="00752CE3"/>
    <w:rsid w:val="00752DFF"/>
    <w:rsid w:val="00752E4A"/>
    <w:rsid w:val="00752F50"/>
    <w:rsid w:val="00753031"/>
    <w:rsid w:val="00753243"/>
    <w:rsid w:val="0075335A"/>
    <w:rsid w:val="0075337E"/>
    <w:rsid w:val="00753406"/>
    <w:rsid w:val="00753427"/>
    <w:rsid w:val="007534A2"/>
    <w:rsid w:val="007534C5"/>
    <w:rsid w:val="0075355C"/>
    <w:rsid w:val="00753644"/>
    <w:rsid w:val="0075364E"/>
    <w:rsid w:val="0075399F"/>
    <w:rsid w:val="00753B40"/>
    <w:rsid w:val="00753F95"/>
    <w:rsid w:val="007541BE"/>
    <w:rsid w:val="007541FB"/>
    <w:rsid w:val="0075439F"/>
    <w:rsid w:val="007544AC"/>
    <w:rsid w:val="007544B5"/>
    <w:rsid w:val="007545AD"/>
    <w:rsid w:val="007546BB"/>
    <w:rsid w:val="0075491B"/>
    <w:rsid w:val="00754AB8"/>
    <w:rsid w:val="00754B18"/>
    <w:rsid w:val="00754CF7"/>
    <w:rsid w:val="00754FA0"/>
    <w:rsid w:val="0075500F"/>
    <w:rsid w:val="0075522D"/>
    <w:rsid w:val="00755372"/>
    <w:rsid w:val="007553C0"/>
    <w:rsid w:val="0075558E"/>
    <w:rsid w:val="0075560C"/>
    <w:rsid w:val="0075569E"/>
    <w:rsid w:val="00755832"/>
    <w:rsid w:val="00755E28"/>
    <w:rsid w:val="00755EDA"/>
    <w:rsid w:val="00755F20"/>
    <w:rsid w:val="00756102"/>
    <w:rsid w:val="0075647D"/>
    <w:rsid w:val="0075652B"/>
    <w:rsid w:val="00756655"/>
    <w:rsid w:val="00756664"/>
    <w:rsid w:val="0075679D"/>
    <w:rsid w:val="0075689A"/>
    <w:rsid w:val="0075694E"/>
    <w:rsid w:val="007569B0"/>
    <w:rsid w:val="00756BB8"/>
    <w:rsid w:val="00756CA0"/>
    <w:rsid w:val="00756CEB"/>
    <w:rsid w:val="00756EB4"/>
    <w:rsid w:val="00756F07"/>
    <w:rsid w:val="00756F37"/>
    <w:rsid w:val="00756F72"/>
    <w:rsid w:val="007571E8"/>
    <w:rsid w:val="00757337"/>
    <w:rsid w:val="007573BA"/>
    <w:rsid w:val="00757558"/>
    <w:rsid w:val="00757587"/>
    <w:rsid w:val="00757756"/>
    <w:rsid w:val="0075793B"/>
    <w:rsid w:val="007579E1"/>
    <w:rsid w:val="00757A6B"/>
    <w:rsid w:val="00757EBD"/>
    <w:rsid w:val="00757F2C"/>
    <w:rsid w:val="00757FD0"/>
    <w:rsid w:val="00760152"/>
    <w:rsid w:val="007602BD"/>
    <w:rsid w:val="0076030F"/>
    <w:rsid w:val="0076038F"/>
    <w:rsid w:val="00760403"/>
    <w:rsid w:val="007604DD"/>
    <w:rsid w:val="007605A3"/>
    <w:rsid w:val="007605BF"/>
    <w:rsid w:val="00760623"/>
    <w:rsid w:val="007606AF"/>
    <w:rsid w:val="007606B5"/>
    <w:rsid w:val="00760717"/>
    <w:rsid w:val="0076087A"/>
    <w:rsid w:val="0076093C"/>
    <w:rsid w:val="00760A18"/>
    <w:rsid w:val="00760A27"/>
    <w:rsid w:val="00760C31"/>
    <w:rsid w:val="00760CF7"/>
    <w:rsid w:val="00760D55"/>
    <w:rsid w:val="00760DC7"/>
    <w:rsid w:val="00761203"/>
    <w:rsid w:val="00761324"/>
    <w:rsid w:val="007613AC"/>
    <w:rsid w:val="00761402"/>
    <w:rsid w:val="00761442"/>
    <w:rsid w:val="0076144E"/>
    <w:rsid w:val="00761495"/>
    <w:rsid w:val="007614A8"/>
    <w:rsid w:val="007614D3"/>
    <w:rsid w:val="007615A1"/>
    <w:rsid w:val="00761669"/>
    <w:rsid w:val="00761827"/>
    <w:rsid w:val="00761885"/>
    <w:rsid w:val="00761937"/>
    <w:rsid w:val="00761947"/>
    <w:rsid w:val="00761966"/>
    <w:rsid w:val="0076196F"/>
    <w:rsid w:val="00761989"/>
    <w:rsid w:val="00761A6E"/>
    <w:rsid w:val="00761BEF"/>
    <w:rsid w:val="00761C2E"/>
    <w:rsid w:val="00761CC1"/>
    <w:rsid w:val="00761D04"/>
    <w:rsid w:val="00761D9C"/>
    <w:rsid w:val="00761E3E"/>
    <w:rsid w:val="00761EAD"/>
    <w:rsid w:val="00762146"/>
    <w:rsid w:val="0076219B"/>
    <w:rsid w:val="007622F5"/>
    <w:rsid w:val="00762470"/>
    <w:rsid w:val="007624E5"/>
    <w:rsid w:val="007625FB"/>
    <w:rsid w:val="0076260D"/>
    <w:rsid w:val="00762746"/>
    <w:rsid w:val="00762931"/>
    <w:rsid w:val="007629D4"/>
    <w:rsid w:val="00762A5B"/>
    <w:rsid w:val="00762A7C"/>
    <w:rsid w:val="00762CAA"/>
    <w:rsid w:val="00762F13"/>
    <w:rsid w:val="0076312B"/>
    <w:rsid w:val="00763151"/>
    <w:rsid w:val="007631B4"/>
    <w:rsid w:val="00763492"/>
    <w:rsid w:val="00763633"/>
    <w:rsid w:val="0076380D"/>
    <w:rsid w:val="0076383E"/>
    <w:rsid w:val="00763981"/>
    <w:rsid w:val="00763B83"/>
    <w:rsid w:val="00763D60"/>
    <w:rsid w:val="00763D92"/>
    <w:rsid w:val="00763DF5"/>
    <w:rsid w:val="00763EAF"/>
    <w:rsid w:val="00763FF4"/>
    <w:rsid w:val="007640B1"/>
    <w:rsid w:val="007641B9"/>
    <w:rsid w:val="007641EC"/>
    <w:rsid w:val="00764340"/>
    <w:rsid w:val="00764604"/>
    <w:rsid w:val="007647AD"/>
    <w:rsid w:val="007647CD"/>
    <w:rsid w:val="0076498D"/>
    <w:rsid w:val="00764A27"/>
    <w:rsid w:val="00764A60"/>
    <w:rsid w:val="00764ADB"/>
    <w:rsid w:val="00764C0E"/>
    <w:rsid w:val="00764C66"/>
    <w:rsid w:val="00764C7A"/>
    <w:rsid w:val="00764D91"/>
    <w:rsid w:val="00764DFB"/>
    <w:rsid w:val="00764ECC"/>
    <w:rsid w:val="00765211"/>
    <w:rsid w:val="00765227"/>
    <w:rsid w:val="007656CF"/>
    <w:rsid w:val="0076574E"/>
    <w:rsid w:val="00765A50"/>
    <w:rsid w:val="00765B2D"/>
    <w:rsid w:val="00765BDD"/>
    <w:rsid w:val="00765D6E"/>
    <w:rsid w:val="00765EAD"/>
    <w:rsid w:val="00765FB9"/>
    <w:rsid w:val="00766055"/>
    <w:rsid w:val="0076611A"/>
    <w:rsid w:val="007662AA"/>
    <w:rsid w:val="007662FA"/>
    <w:rsid w:val="007663CD"/>
    <w:rsid w:val="007666F8"/>
    <w:rsid w:val="0076678D"/>
    <w:rsid w:val="007667AA"/>
    <w:rsid w:val="00766888"/>
    <w:rsid w:val="00766894"/>
    <w:rsid w:val="00766924"/>
    <w:rsid w:val="0076694F"/>
    <w:rsid w:val="007669D5"/>
    <w:rsid w:val="007669ED"/>
    <w:rsid w:val="00766BE6"/>
    <w:rsid w:val="00766C62"/>
    <w:rsid w:val="00766E7E"/>
    <w:rsid w:val="00766E82"/>
    <w:rsid w:val="00766ED2"/>
    <w:rsid w:val="00766FBA"/>
    <w:rsid w:val="007670D6"/>
    <w:rsid w:val="0076715A"/>
    <w:rsid w:val="0076737A"/>
    <w:rsid w:val="007677E0"/>
    <w:rsid w:val="00767BAB"/>
    <w:rsid w:val="00767C35"/>
    <w:rsid w:val="00767D62"/>
    <w:rsid w:val="00767E33"/>
    <w:rsid w:val="00767EBA"/>
    <w:rsid w:val="00767F99"/>
    <w:rsid w:val="00767FDD"/>
    <w:rsid w:val="00770121"/>
    <w:rsid w:val="0077014B"/>
    <w:rsid w:val="00770278"/>
    <w:rsid w:val="007703D6"/>
    <w:rsid w:val="00770530"/>
    <w:rsid w:val="00770671"/>
    <w:rsid w:val="00770BE0"/>
    <w:rsid w:val="00770C80"/>
    <w:rsid w:val="00770C98"/>
    <w:rsid w:val="007711A0"/>
    <w:rsid w:val="007711B8"/>
    <w:rsid w:val="007711E5"/>
    <w:rsid w:val="007713EF"/>
    <w:rsid w:val="0077180F"/>
    <w:rsid w:val="007718BD"/>
    <w:rsid w:val="00771B5D"/>
    <w:rsid w:val="00771BE6"/>
    <w:rsid w:val="00771E1C"/>
    <w:rsid w:val="00771E8C"/>
    <w:rsid w:val="00771EC9"/>
    <w:rsid w:val="00771F41"/>
    <w:rsid w:val="00772001"/>
    <w:rsid w:val="00772100"/>
    <w:rsid w:val="007721CB"/>
    <w:rsid w:val="0077224F"/>
    <w:rsid w:val="00772526"/>
    <w:rsid w:val="0077265F"/>
    <w:rsid w:val="00772679"/>
    <w:rsid w:val="00772772"/>
    <w:rsid w:val="007727FA"/>
    <w:rsid w:val="0077284F"/>
    <w:rsid w:val="007728C3"/>
    <w:rsid w:val="00772B6D"/>
    <w:rsid w:val="00772C5E"/>
    <w:rsid w:val="00772D09"/>
    <w:rsid w:val="00772D6A"/>
    <w:rsid w:val="00773057"/>
    <w:rsid w:val="007730DC"/>
    <w:rsid w:val="007731BE"/>
    <w:rsid w:val="007731E0"/>
    <w:rsid w:val="007733F5"/>
    <w:rsid w:val="007736A6"/>
    <w:rsid w:val="0077371A"/>
    <w:rsid w:val="007737E0"/>
    <w:rsid w:val="007738F1"/>
    <w:rsid w:val="00773AD6"/>
    <w:rsid w:val="00773B45"/>
    <w:rsid w:val="00773C7D"/>
    <w:rsid w:val="00773E19"/>
    <w:rsid w:val="00773F14"/>
    <w:rsid w:val="007740B2"/>
    <w:rsid w:val="007740C0"/>
    <w:rsid w:val="00774150"/>
    <w:rsid w:val="007742A7"/>
    <w:rsid w:val="007742E1"/>
    <w:rsid w:val="00774318"/>
    <w:rsid w:val="007743AA"/>
    <w:rsid w:val="00774406"/>
    <w:rsid w:val="007745D4"/>
    <w:rsid w:val="007747DD"/>
    <w:rsid w:val="00774923"/>
    <w:rsid w:val="00774960"/>
    <w:rsid w:val="00774AE1"/>
    <w:rsid w:val="00774E88"/>
    <w:rsid w:val="00775015"/>
    <w:rsid w:val="0077503B"/>
    <w:rsid w:val="00775084"/>
    <w:rsid w:val="007751C3"/>
    <w:rsid w:val="0077545B"/>
    <w:rsid w:val="00775467"/>
    <w:rsid w:val="007754FC"/>
    <w:rsid w:val="0077552B"/>
    <w:rsid w:val="00775533"/>
    <w:rsid w:val="00775566"/>
    <w:rsid w:val="00775892"/>
    <w:rsid w:val="00775A2B"/>
    <w:rsid w:val="00775A9C"/>
    <w:rsid w:val="00775BED"/>
    <w:rsid w:val="00775E68"/>
    <w:rsid w:val="007761C7"/>
    <w:rsid w:val="00776287"/>
    <w:rsid w:val="00776755"/>
    <w:rsid w:val="007767AC"/>
    <w:rsid w:val="007767C0"/>
    <w:rsid w:val="00776924"/>
    <w:rsid w:val="007769F5"/>
    <w:rsid w:val="00776AA4"/>
    <w:rsid w:val="00776B7B"/>
    <w:rsid w:val="00776DF6"/>
    <w:rsid w:val="00776E76"/>
    <w:rsid w:val="00776E7D"/>
    <w:rsid w:val="00776E87"/>
    <w:rsid w:val="00777087"/>
    <w:rsid w:val="0077712C"/>
    <w:rsid w:val="0077716F"/>
    <w:rsid w:val="007773DD"/>
    <w:rsid w:val="007774DE"/>
    <w:rsid w:val="007775DE"/>
    <w:rsid w:val="007776AD"/>
    <w:rsid w:val="0077777F"/>
    <w:rsid w:val="007777B9"/>
    <w:rsid w:val="007779FA"/>
    <w:rsid w:val="00777A0E"/>
    <w:rsid w:val="00777AB1"/>
    <w:rsid w:val="00777C7D"/>
    <w:rsid w:val="00777E07"/>
    <w:rsid w:val="00777EF9"/>
    <w:rsid w:val="00777F37"/>
    <w:rsid w:val="00777F42"/>
    <w:rsid w:val="00780028"/>
    <w:rsid w:val="0078003B"/>
    <w:rsid w:val="00780118"/>
    <w:rsid w:val="0078037F"/>
    <w:rsid w:val="007803AC"/>
    <w:rsid w:val="007803FB"/>
    <w:rsid w:val="00780745"/>
    <w:rsid w:val="0078096B"/>
    <w:rsid w:val="00780B3E"/>
    <w:rsid w:val="00780C02"/>
    <w:rsid w:val="00780D88"/>
    <w:rsid w:val="00780E27"/>
    <w:rsid w:val="00780E3E"/>
    <w:rsid w:val="0078106F"/>
    <w:rsid w:val="007811AB"/>
    <w:rsid w:val="007811AC"/>
    <w:rsid w:val="00781936"/>
    <w:rsid w:val="007819CC"/>
    <w:rsid w:val="00781A08"/>
    <w:rsid w:val="00781B68"/>
    <w:rsid w:val="00781C58"/>
    <w:rsid w:val="00781CB4"/>
    <w:rsid w:val="00781DA2"/>
    <w:rsid w:val="00781DA9"/>
    <w:rsid w:val="00781DEE"/>
    <w:rsid w:val="00781FAB"/>
    <w:rsid w:val="0078220F"/>
    <w:rsid w:val="00782671"/>
    <w:rsid w:val="0078282A"/>
    <w:rsid w:val="0078286E"/>
    <w:rsid w:val="007828F7"/>
    <w:rsid w:val="0078290E"/>
    <w:rsid w:val="00782B55"/>
    <w:rsid w:val="00782B93"/>
    <w:rsid w:val="00782D61"/>
    <w:rsid w:val="007831B9"/>
    <w:rsid w:val="00783533"/>
    <w:rsid w:val="00783553"/>
    <w:rsid w:val="00783594"/>
    <w:rsid w:val="0078391E"/>
    <w:rsid w:val="00783991"/>
    <w:rsid w:val="00783A60"/>
    <w:rsid w:val="00783AD6"/>
    <w:rsid w:val="00783BBF"/>
    <w:rsid w:val="007841A0"/>
    <w:rsid w:val="007841A2"/>
    <w:rsid w:val="007841F1"/>
    <w:rsid w:val="0078430B"/>
    <w:rsid w:val="0078458C"/>
    <w:rsid w:val="007845BD"/>
    <w:rsid w:val="007845C4"/>
    <w:rsid w:val="0078469F"/>
    <w:rsid w:val="0078470F"/>
    <w:rsid w:val="007847D9"/>
    <w:rsid w:val="007849B3"/>
    <w:rsid w:val="007849E7"/>
    <w:rsid w:val="007849ED"/>
    <w:rsid w:val="00784A01"/>
    <w:rsid w:val="00784B03"/>
    <w:rsid w:val="00784BB1"/>
    <w:rsid w:val="00784CEB"/>
    <w:rsid w:val="00784DD1"/>
    <w:rsid w:val="00784DEC"/>
    <w:rsid w:val="00784EEA"/>
    <w:rsid w:val="00784F16"/>
    <w:rsid w:val="0078511B"/>
    <w:rsid w:val="007852AC"/>
    <w:rsid w:val="007852F1"/>
    <w:rsid w:val="00785364"/>
    <w:rsid w:val="007853C8"/>
    <w:rsid w:val="007856F1"/>
    <w:rsid w:val="00785766"/>
    <w:rsid w:val="007859A8"/>
    <w:rsid w:val="00785BE9"/>
    <w:rsid w:val="00785D97"/>
    <w:rsid w:val="00785EC7"/>
    <w:rsid w:val="0078605B"/>
    <w:rsid w:val="007861A9"/>
    <w:rsid w:val="007866F3"/>
    <w:rsid w:val="00786759"/>
    <w:rsid w:val="007868AE"/>
    <w:rsid w:val="00786A7C"/>
    <w:rsid w:val="00786A8A"/>
    <w:rsid w:val="00786BD8"/>
    <w:rsid w:val="00786CAB"/>
    <w:rsid w:val="00786CFE"/>
    <w:rsid w:val="00786DA4"/>
    <w:rsid w:val="00786E6F"/>
    <w:rsid w:val="00786EDE"/>
    <w:rsid w:val="00786F79"/>
    <w:rsid w:val="00786FEC"/>
    <w:rsid w:val="00787088"/>
    <w:rsid w:val="007870BC"/>
    <w:rsid w:val="00787168"/>
    <w:rsid w:val="0078725F"/>
    <w:rsid w:val="00787262"/>
    <w:rsid w:val="00787266"/>
    <w:rsid w:val="0078790A"/>
    <w:rsid w:val="00787AC9"/>
    <w:rsid w:val="00787CDF"/>
    <w:rsid w:val="00787FFB"/>
    <w:rsid w:val="00790073"/>
    <w:rsid w:val="0079008C"/>
    <w:rsid w:val="007900C9"/>
    <w:rsid w:val="0079028E"/>
    <w:rsid w:val="007903C9"/>
    <w:rsid w:val="007904FE"/>
    <w:rsid w:val="0079056D"/>
    <w:rsid w:val="007905CC"/>
    <w:rsid w:val="007906A0"/>
    <w:rsid w:val="00790736"/>
    <w:rsid w:val="007908DA"/>
    <w:rsid w:val="007908FD"/>
    <w:rsid w:val="00790927"/>
    <w:rsid w:val="00790ACC"/>
    <w:rsid w:val="00790B69"/>
    <w:rsid w:val="00790B6E"/>
    <w:rsid w:val="00790B74"/>
    <w:rsid w:val="00790FF9"/>
    <w:rsid w:val="00791146"/>
    <w:rsid w:val="00791251"/>
    <w:rsid w:val="00791314"/>
    <w:rsid w:val="00791371"/>
    <w:rsid w:val="0079138E"/>
    <w:rsid w:val="007913C3"/>
    <w:rsid w:val="00791408"/>
    <w:rsid w:val="00791477"/>
    <w:rsid w:val="00791567"/>
    <w:rsid w:val="007915B3"/>
    <w:rsid w:val="00791653"/>
    <w:rsid w:val="007917AC"/>
    <w:rsid w:val="0079186F"/>
    <w:rsid w:val="0079197E"/>
    <w:rsid w:val="00791994"/>
    <w:rsid w:val="00791DBA"/>
    <w:rsid w:val="00791E80"/>
    <w:rsid w:val="007920CD"/>
    <w:rsid w:val="00792276"/>
    <w:rsid w:val="007924AA"/>
    <w:rsid w:val="00792545"/>
    <w:rsid w:val="00792564"/>
    <w:rsid w:val="00792583"/>
    <w:rsid w:val="0079272E"/>
    <w:rsid w:val="00792791"/>
    <w:rsid w:val="00792857"/>
    <w:rsid w:val="007928CD"/>
    <w:rsid w:val="007928D7"/>
    <w:rsid w:val="007929EC"/>
    <w:rsid w:val="00792A82"/>
    <w:rsid w:val="00792AD9"/>
    <w:rsid w:val="00792C50"/>
    <w:rsid w:val="00793107"/>
    <w:rsid w:val="0079340B"/>
    <w:rsid w:val="0079342C"/>
    <w:rsid w:val="007934E7"/>
    <w:rsid w:val="00793546"/>
    <w:rsid w:val="00793628"/>
    <w:rsid w:val="00793743"/>
    <w:rsid w:val="007937C3"/>
    <w:rsid w:val="0079381D"/>
    <w:rsid w:val="0079383B"/>
    <w:rsid w:val="00793950"/>
    <w:rsid w:val="00793E4A"/>
    <w:rsid w:val="00793EE1"/>
    <w:rsid w:val="00793FED"/>
    <w:rsid w:val="0079418D"/>
    <w:rsid w:val="0079423E"/>
    <w:rsid w:val="007942C2"/>
    <w:rsid w:val="0079433F"/>
    <w:rsid w:val="007943EE"/>
    <w:rsid w:val="0079448C"/>
    <w:rsid w:val="0079458C"/>
    <w:rsid w:val="00794911"/>
    <w:rsid w:val="0079499B"/>
    <w:rsid w:val="00794A75"/>
    <w:rsid w:val="00794BA6"/>
    <w:rsid w:val="00794BB1"/>
    <w:rsid w:val="00794E51"/>
    <w:rsid w:val="00794EFB"/>
    <w:rsid w:val="00795051"/>
    <w:rsid w:val="007950D8"/>
    <w:rsid w:val="007953A6"/>
    <w:rsid w:val="00795412"/>
    <w:rsid w:val="0079555A"/>
    <w:rsid w:val="00795614"/>
    <w:rsid w:val="00795781"/>
    <w:rsid w:val="00795864"/>
    <w:rsid w:val="007959AE"/>
    <w:rsid w:val="00795DE6"/>
    <w:rsid w:val="00795E09"/>
    <w:rsid w:val="00795F2A"/>
    <w:rsid w:val="00795F92"/>
    <w:rsid w:val="00796001"/>
    <w:rsid w:val="00796179"/>
    <w:rsid w:val="007961B8"/>
    <w:rsid w:val="007961FF"/>
    <w:rsid w:val="00796248"/>
    <w:rsid w:val="0079628A"/>
    <w:rsid w:val="007962E9"/>
    <w:rsid w:val="0079633B"/>
    <w:rsid w:val="00796404"/>
    <w:rsid w:val="007965BC"/>
    <w:rsid w:val="00796692"/>
    <w:rsid w:val="00796797"/>
    <w:rsid w:val="00796881"/>
    <w:rsid w:val="007968DD"/>
    <w:rsid w:val="00796B2D"/>
    <w:rsid w:val="00796B6A"/>
    <w:rsid w:val="00796DB1"/>
    <w:rsid w:val="00796FE0"/>
    <w:rsid w:val="007972C0"/>
    <w:rsid w:val="007972E2"/>
    <w:rsid w:val="007973E3"/>
    <w:rsid w:val="007973F6"/>
    <w:rsid w:val="0079760A"/>
    <w:rsid w:val="00797627"/>
    <w:rsid w:val="0079768D"/>
    <w:rsid w:val="0079773A"/>
    <w:rsid w:val="00797A3E"/>
    <w:rsid w:val="00797AA5"/>
    <w:rsid w:val="00797AAF"/>
    <w:rsid w:val="00797BAC"/>
    <w:rsid w:val="00797C45"/>
    <w:rsid w:val="00797C56"/>
    <w:rsid w:val="00797F28"/>
    <w:rsid w:val="00797FBD"/>
    <w:rsid w:val="007A0187"/>
    <w:rsid w:val="007A0271"/>
    <w:rsid w:val="007A0370"/>
    <w:rsid w:val="007A0421"/>
    <w:rsid w:val="007A043F"/>
    <w:rsid w:val="007A06C5"/>
    <w:rsid w:val="007A076C"/>
    <w:rsid w:val="007A08EB"/>
    <w:rsid w:val="007A0A2B"/>
    <w:rsid w:val="007A0AD9"/>
    <w:rsid w:val="007A0DAE"/>
    <w:rsid w:val="007A1136"/>
    <w:rsid w:val="007A118A"/>
    <w:rsid w:val="007A1222"/>
    <w:rsid w:val="007A1340"/>
    <w:rsid w:val="007A134F"/>
    <w:rsid w:val="007A13BF"/>
    <w:rsid w:val="007A13C8"/>
    <w:rsid w:val="007A13F1"/>
    <w:rsid w:val="007A16B5"/>
    <w:rsid w:val="007A1731"/>
    <w:rsid w:val="007A190C"/>
    <w:rsid w:val="007A1D4F"/>
    <w:rsid w:val="007A1E24"/>
    <w:rsid w:val="007A1E9A"/>
    <w:rsid w:val="007A1F28"/>
    <w:rsid w:val="007A1F3A"/>
    <w:rsid w:val="007A201D"/>
    <w:rsid w:val="007A20D6"/>
    <w:rsid w:val="007A2592"/>
    <w:rsid w:val="007A25CC"/>
    <w:rsid w:val="007A266D"/>
    <w:rsid w:val="007A26D9"/>
    <w:rsid w:val="007A2BB1"/>
    <w:rsid w:val="007A2E12"/>
    <w:rsid w:val="007A2EE4"/>
    <w:rsid w:val="007A34C5"/>
    <w:rsid w:val="007A34F1"/>
    <w:rsid w:val="007A3709"/>
    <w:rsid w:val="007A375B"/>
    <w:rsid w:val="007A3848"/>
    <w:rsid w:val="007A39C5"/>
    <w:rsid w:val="007A3A85"/>
    <w:rsid w:val="007A3AD2"/>
    <w:rsid w:val="007A3AE8"/>
    <w:rsid w:val="007A3B5F"/>
    <w:rsid w:val="007A3E95"/>
    <w:rsid w:val="007A3FC4"/>
    <w:rsid w:val="007A414D"/>
    <w:rsid w:val="007A44BA"/>
    <w:rsid w:val="007A4746"/>
    <w:rsid w:val="007A4798"/>
    <w:rsid w:val="007A483E"/>
    <w:rsid w:val="007A4846"/>
    <w:rsid w:val="007A4848"/>
    <w:rsid w:val="007A496A"/>
    <w:rsid w:val="007A499D"/>
    <w:rsid w:val="007A49D0"/>
    <w:rsid w:val="007A4B27"/>
    <w:rsid w:val="007A4D52"/>
    <w:rsid w:val="007A4EC1"/>
    <w:rsid w:val="007A512D"/>
    <w:rsid w:val="007A547B"/>
    <w:rsid w:val="007A54B3"/>
    <w:rsid w:val="007A55D8"/>
    <w:rsid w:val="007A5B62"/>
    <w:rsid w:val="007A5BB6"/>
    <w:rsid w:val="007A5CC6"/>
    <w:rsid w:val="007A5D54"/>
    <w:rsid w:val="007A5D5C"/>
    <w:rsid w:val="007A5F1E"/>
    <w:rsid w:val="007A5F4B"/>
    <w:rsid w:val="007A609C"/>
    <w:rsid w:val="007A6194"/>
    <w:rsid w:val="007A61C7"/>
    <w:rsid w:val="007A62D3"/>
    <w:rsid w:val="007A640A"/>
    <w:rsid w:val="007A6471"/>
    <w:rsid w:val="007A6490"/>
    <w:rsid w:val="007A652C"/>
    <w:rsid w:val="007A66C1"/>
    <w:rsid w:val="007A68E4"/>
    <w:rsid w:val="007A6921"/>
    <w:rsid w:val="007A6B13"/>
    <w:rsid w:val="007A6B7A"/>
    <w:rsid w:val="007A6F7C"/>
    <w:rsid w:val="007A710D"/>
    <w:rsid w:val="007A7307"/>
    <w:rsid w:val="007A742B"/>
    <w:rsid w:val="007A749A"/>
    <w:rsid w:val="007A75F1"/>
    <w:rsid w:val="007A761A"/>
    <w:rsid w:val="007A774C"/>
    <w:rsid w:val="007A77E7"/>
    <w:rsid w:val="007A77EE"/>
    <w:rsid w:val="007A7804"/>
    <w:rsid w:val="007A79F5"/>
    <w:rsid w:val="007A79FC"/>
    <w:rsid w:val="007A7D72"/>
    <w:rsid w:val="007A7EB2"/>
    <w:rsid w:val="007A7F38"/>
    <w:rsid w:val="007A7F82"/>
    <w:rsid w:val="007A7FC0"/>
    <w:rsid w:val="007B001D"/>
    <w:rsid w:val="007B01D7"/>
    <w:rsid w:val="007B03CA"/>
    <w:rsid w:val="007B0752"/>
    <w:rsid w:val="007B080B"/>
    <w:rsid w:val="007B0A27"/>
    <w:rsid w:val="007B0A6A"/>
    <w:rsid w:val="007B0C80"/>
    <w:rsid w:val="007B0D84"/>
    <w:rsid w:val="007B1011"/>
    <w:rsid w:val="007B12B0"/>
    <w:rsid w:val="007B1306"/>
    <w:rsid w:val="007B1351"/>
    <w:rsid w:val="007B1367"/>
    <w:rsid w:val="007B1383"/>
    <w:rsid w:val="007B140E"/>
    <w:rsid w:val="007B1459"/>
    <w:rsid w:val="007B1509"/>
    <w:rsid w:val="007B156F"/>
    <w:rsid w:val="007B15F9"/>
    <w:rsid w:val="007B186E"/>
    <w:rsid w:val="007B1BDC"/>
    <w:rsid w:val="007B1D8D"/>
    <w:rsid w:val="007B1E06"/>
    <w:rsid w:val="007B1EDF"/>
    <w:rsid w:val="007B1EE6"/>
    <w:rsid w:val="007B1F69"/>
    <w:rsid w:val="007B1F6E"/>
    <w:rsid w:val="007B2093"/>
    <w:rsid w:val="007B20C2"/>
    <w:rsid w:val="007B2164"/>
    <w:rsid w:val="007B21A7"/>
    <w:rsid w:val="007B2257"/>
    <w:rsid w:val="007B23C2"/>
    <w:rsid w:val="007B253B"/>
    <w:rsid w:val="007B2635"/>
    <w:rsid w:val="007B2665"/>
    <w:rsid w:val="007B26CE"/>
    <w:rsid w:val="007B26F3"/>
    <w:rsid w:val="007B282F"/>
    <w:rsid w:val="007B2831"/>
    <w:rsid w:val="007B2994"/>
    <w:rsid w:val="007B29A4"/>
    <w:rsid w:val="007B29C4"/>
    <w:rsid w:val="007B29E4"/>
    <w:rsid w:val="007B2B7B"/>
    <w:rsid w:val="007B2C94"/>
    <w:rsid w:val="007B2CDA"/>
    <w:rsid w:val="007B2DDC"/>
    <w:rsid w:val="007B2F04"/>
    <w:rsid w:val="007B326F"/>
    <w:rsid w:val="007B3302"/>
    <w:rsid w:val="007B341B"/>
    <w:rsid w:val="007B3589"/>
    <w:rsid w:val="007B3661"/>
    <w:rsid w:val="007B3698"/>
    <w:rsid w:val="007B36E8"/>
    <w:rsid w:val="007B3736"/>
    <w:rsid w:val="007B37EC"/>
    <w:rsid w:val="007B392E"/>
    <w:rsid w:val="007B3B24"/>
    <w:rsid w:val="007B3DBB"/>
    <w:rsid w:val="007B3E2C"/>
    <w:rsid w:val="007B3E98"/>
    <w:rsid w:val="007B3EBC"/>
    <w:rsid w:val="007B3F6A"/>
    <w:rsid w:val="007B40F2"/>
    <w:rsid w:val="007B42CC"/>
    <w:rsid w:val="007B4303"/>
    <w:rsid w:val="007B4333"/>
    <w:rsid w:val="007B44B9"/>
    <w:rsid w:val="007B45B4"/>
    <w:rsid w:val="007B47B1"/>
    <w:rsid w:val="007B4B1F"/>
    <w:rsid w:val="007B4C7B"/>
    <w:rsid w:val="007B4EC9"/>
    <w:rsid w:val="007B502A"/>
    <w:rsid w:val="007B51E6"/>
    <w:rsid w:val="007B5239"/>
    <w:rsid w:val="007B528E"/>
    <w:rsid w:val="007B5301"/>
    <w:rsid w:val="007B5481"/>
    <w:rsid w:val="007B566F"/>
    <w:rsid w:val="007B57DA"/>
    <w:rsid w:val="007B5871"/>
    <w:rsid w:val="007B58E5"/>
    <w:rsid w:val="007B5A0B"/>
    <w:rsid w:val="007B5B17"/>
    <w:rsid w:val="007B5C50"/>
    <w:rsid w:val="007B5DC9"/>
    <w:rsid w:val="007B5F81"/>
    <w:rsid w:val="007B61BC"/>
    <w:rsid w:val="007B6229"/>
    <w:rsid w:val="007B625C"/>
    <w:rsid w:val="007B6423"/>
    <w:rsid w:val="007B65DE"/>
    <w:rsid w:val="007B68E3"/>
    <w:rsid w:val="007B6B20"/>
    <w:rsid w:val="007B6B5D"/>
    <w:rsid w:val="007B6CD7"/>
    <w:rsid w:val="007B71ED"/>
    <w:rsid w:val="007B727C"/>
    <w:rsid w:val="007B72E1"/>
    <w:rsid w:val="007B7328"/>
    <w:rsid w:val="007B734E"/>
    <w:rsid w:val="007B73E1"/>
    <w:rsid w:val="007B7595"/>
    <w:rsid w:val="007B75C5"/>
    <w:rsid w:val="007B762A"/>
    <w:rsid w:val="007B7672"/>
    <w:rsid w:val="007B782B"/>
    <w:rsid w:val="007B79EE"/>
    <w:rsid w:val="007B7C6A"/>
    <w:rsid w:val="007B7CB0"/>
    <w:rsid w:val="007B7CB9"/>
    <w:rsid w:val="007B7D89"/>
    <w:rsid w:val="007B7E2E"/>
    <w:rsid w:val="007C0128"/>
    <w:rsid w:val="007C01F0"/>
    <w:rsid w:val="007C02A6"/>
    <w:rsid w:val="007C0508"/>
    <w:rsid w:val="007C07D9"/>
    <w:rsid w:val="007C095E"/>
    <w:rsid w:val="007C0A1E"/>
    <w:rsid w:val="007C0A4A"/>
    <w:rsid w:val="007C0CC1"/>
    <w:rsid w:val="007C0CFD"/>
    <w:rsid w:val="007C10E3"/>
    <w:rsid w:val="007C1280"/>
    <w:rsid w:val="007C1337"/>
    <w:rsid w:val="007C1395"/>
    <w:rsid w:val="007C140F"/>
    <w:rsid w:val="007C143C"/>
    <w:rsid w:val="007C1549"/>
    <w:rsid w:val="007C1827"/>
    <w:rsid w:val="007C192A"/>
    <w:rsid w:val="007C1961"/>
    <w:rsid w:val="007C19A2"/>
    <w:rsid w:val="007C1AFB"/>
    <w:rsid w:val="007C1B51"/>
    <w:rsid w:val="007C1DFE"/>
    <w:rsid w:val="007C1E3B"/>
    <w:rsid w:val="007C2130"/>
    <w:rsid w:val="007C227C"/>
    <w:rsid w:val="007C23D6"/>
    <w:rsid w:val="007C246A"/>
    <w:rsid w:val="007C24FF"/>
    <w:rsid w:val="007C2608"/>
    <w:rsid w:val="007C261D"/>
    <w:rsid w:val="007C2778"/>
    <w:rsid w:val="007C2797"/>
    <w:rsid w:val="007C2830"/>
    <w:rsid w:val="007C293B"/>
    <w:rsid w:val="007C2972"/>
    <w:rsid w:val="007C29B7"/>
    <w:rsid w:val="007C2CB8"/>
    <w:rsid w:val="007C2D58"/>
    <w:rsid w:val="007C2DB4"/>
    <w:rsid w:val="007C2DC4"/>
    <w:rsid w:val="007C306A"/>
    <w:rsid w:val="007C3074"/>
    <w:rsid w:val="007C3135"/>
    <w:rsid w:val="007C316F"/>
    <w:rsid w:val="007C33C4"/>
    <w:rsid w:val="007C3544"/>
    <w:rsid w:val="007C3614"/>
    <w:rsid w:val="007C38DF"/>
    <w:rsid w:val="007C3A52"/>
    <w:rsid w:val="007C3BFA"/>
    <w:rsid w:val="007C3D10"/>
    <w:rsid w:val="007C3DEC"/>
    <w:rsid w:val="007C3E40"/>
    <w:rsid w:val="007C3ED5"/>
    <w:rsid w:val="007C401F"/>
    <w:rsid w:val="007C425E"/>
    <w:rsid w:val="007C43CC"/>
    <w:rsid w:val="007C4433"/>
    <w:rsid w:val="007C4482"/>
    <w:rsid w:val="007C4485"/>
    <w:rsid w:val="007C452B"/>
    <w:rsid w:val="007C46A9"/>
    <w:rsid w:val="007C4781"/>
    <w:rsid w:val="007C48C8"/>
    <w:rsid w:val="007C48EA"/>
    <w:rsid w:val="007C4B5E"/>
    <w:rsid w:val="007C4EB3"/>
    <w:rsid w:val="007C4F05"/>
    <w:rsid w:val="007C4F23"/>
    <w:rsid w:val="007C4F2C"/>
    <w:rsid w:val="007C4F4E"/>
    <w:rsid w:val="007C50D8"/>
    <w:rsid w:val="007C50EE"/>
    <w:rsid w:val="007C5178"/>
    <w:rsid w:val="007C5309"/>
    <w:rsid w:val="007C530E"/>
    <w:rsid w:val="007C5445"/>
    <w:rsid w:val="007C5636"/>
    <w:rsid w:val="007C56EF"/>
    <w:rsid w:val="007C57FB"/>
    <w:rsid w:val="007C581B"/>
    <w:rsid w:val="007C5947"/>
    <w:rsid w:val="007C59F8"/>
    <w:rsid w:val="007C5A67"/>
    <w:rsid w:val="007C5BCB"/>
    <w:rsid w:val="007C5C54"/>
    <w:rsid w:val="007C5CF3"/>
    <w:rsid w:val="007C5D02"/>
    <w:rsid w:val="007C5E19"/>
    <w:rsid w:val="007C5E36"/>
    <w:rsid w:val="007C5F25"/>
    <w:rsid w:val="007C5F86"/>
    <w:rsid w:val="007C60FB"/>
    <w:rsid w:val="007C6133"/>
    <w:rsid w:val="007C619D"/>
    <w:rsid w:val="007C620D"/>
    <w:rsid w:val="007C6409"/>
    <w:rsid w:val="007C6486"/>
    <w:rsid w:val="007C651D"/>
    <w:rsid w:val="007C655D"/>
    <w:rsid w:val="007C65F1"/>
    <w:rsid w:val="007C66F0"/>
    <w:rsid w:val="007C69E1"/>
    <w:rsid w:val="007C69EF"/>
    <w:rsid w:val="007C6B3B"/>
    <w:rsid w:val="007C6C67"/>
    <w:rsid w:val="007C6E41"/>
    <w:rsid w:val="007C6FBE"/>
    <w:rsid w:val="007C7437"/>
    <w:rsid w:val="007C75B6"/>
    <w:rsid w:val="007C768F"/>
    <w:rsid w:val="007C76A0"/>
    <w:rsid w:val="007C7964"/>
    <w:rsid w:val="007C7B3A"/>
    <w:rsid w:val="007C7C2D"/>
    <w:rsid w:val="007C7D4D"/>
    <w:rsid w:val="007C7DA8"/>
    <w:rsid w:val="007C7EE2"/>
    <w:rsid w:val="007D0125"/>
    <w:rsid w:val="007D0173"/>
    <w:rsid w:val="007D032B"/>
    <w:rsid w:val="007D0435"/>
    <w:rsid w:val="007D057A"/>
    <w:rsid w:val="007D05E9"/>
    <w:rsid w:val="007D072A"/>
    <w:rsid w:val="007D07DE"/>
    <w:rsid w:val="007D082F"/>
    <w:rsid w:val="007D0A7A"/>
    <w:rsid w:val="007D0AFD"/>
    <w:rsid w:val="007D0DC0"/>
    <w:rsid w:val="007D0EE6"/>
    <w:rsid w:val="007D0FDA"/>
    <w:rsid w:val="007D10CE"/>
    <w:rsid w:val="007D13A9"/>
    <w:rsid w:val="007D13C2"/>
    <w:rsid w:val="007D14B4"/>
    <w:rsid w:val="007D1756"/>
    <w:rsid w:val="007D1791"/>
    <w:rsid w:val="007D1834"/>
    <w:rsid w:val="007D1936"/>
    <w:rsid w:val="007D1AD6"/>
    <w:rsid w:val="007D1C51"/>
    <w:rsid w:val="007D1D23"/>
    <w:rsid w:val="007D1ED5"/>
    <w:rsid w:val="007D1F49"/>
    <w:rsid w:val="007D1F5C"/>
    <w:rsid w:val="007D1FC0"/>
    <w:rsid w:val="007D201C"/>
    <w:rsid w:val="007D2185"/>
    <w:rsid w:val="007D218E"/>
    <w:rsid w:val="007D232C"/>
    <w:rsid w:val="007D2501"/>
    <w:rsid w:val="007D25A2"/>
    <w:rsid w:val="007D25C1"/>
    <w:rsid w:val="007D2704"/>
    <w:rsid w:val="007D2957"/>
    <w:rsid w:val="007D2A1B"/>
    <w:rsid w:val="007D2A27"/>
    <w:rsid w:val="007D2A5A"/>
    <w:rsid w:val="007D2B66"/>
    <w:rsid w:val="007D2B8E"/>
    <w:rsid w:val="007D2C32"/>
    <w:rsid w:val="007D2DD2"/>
    <w:rsid w:val="007D2E60"/>
    <w:rsid w:val="007D2E7D"/>
    <w:rsid w:val="007D2FF3"/>
    <w:rsid w:val="007D3035"/>
    <w:rsid w:val="007D31AF"/>
    <w:rsid w:val="007D31BC"/>
    <w:rsid w:val="007D345C"/>
    <w:rsid w:val="007D35E5"/>
    <w:rsid w:val="007D36B1"/>
    <w:rsid w:val="007D3BA5"/>
    <w:rsid w:val="007D3BF4"/>
    <w:rsid w:val="007D3DDB"/>
    <w:rsid w:val="007D3EFB"/>
    <w:rsid w:val="007D3FB7"/>
    <w:rsid w:val="007D417F"/>
    <w:rsid w:val="007D43D1"/>
    <w:rsid w:val="007D4406"/>
    <w:rsid w:val="007D4506"/>
    <w:rsid w:val="007D45D2"/>
    <w:rsid w:val="007D460B"/>
    <w:rsid w:val="007D4654"/>
    <w:rsid w:val="007D476B"/>
    <w:rsid w:val="007D478C"/>
    <w:rsid w:val="007D48AF"/>
    <w:rsid w:val="007D48D2"/>
    <w:rsid w:val="007D48F0"/>
    <w:rsid w:val="007D4971"/>
    <w:rsid w:val="007D4A5C"/>
    <w:rsid w:val="007D4C21"/>
    <w:rsid w:val="007D4C92"/>
    <w:rsid w:val="007D4D56"/>
    <w:rsid w:val="007D4DAC"/>
    <w:rsid w:val="007D4E17"/>
    <w:rsid w:val="007D5057"/>
    <w:rsid w:val="007D50BC"/>
    <w:rsid w:val="007D50DC"/>
    <w:rsid w:val="007D5185"/>
    <w:rsid w:val="007D51CA"/>
    <w:rsid w:val="007D5330"/>
    <w:rsid w:val="007D535C"/>
    <w:rsid w:val="007D558E"/>
    <w:rsid w:val="007D55B0"/>
    <w:rsid w:val="007D56CB"/>
    <w:rsid w:val="007D5735"/>
    <w:rsid w:val="007D574B"/>
    <w:rsid w:val="007D5772"/>
    <w:rsid w:val="007D5911"/>
    <w:rsid w:val="007D593E"/>
    <w:rsid w:val="007D5A12"/>
    <w:rsid w:val="007D5AD9"/>
    <w:rsid w:val="007D5BC5"/>
    <w:rsid w:val="007D5D75"/>
    <w:rsid w:val="007D5D7B"/>
    <w:rsid w:val="007D5DA2"/>
    <w:rsid w:val="007D5E4F"/>
    <w:rsid w:val="007D5F21"/>
    <w:rsid w:val="007D601F"/>
    <w:rsid w:val="007D6218"/>
    <w:rsid w:val="007D621F"/>
    <w:rsid w:val="007D6288"/>
    <w:rsid w:val="007D630A"/>
    <w:rsid w:val="007D631A"/>
    <w:rsid w:val="007D6447"/>
    <w:rsid w:val="007D656D"/>
    <w:rsid w:val="007D6575"/>
    <w:rsid w:val="007D66E8"/>
    <w:rsid w:val="007D6728"/>
    <w:rsid w:val="007D67FE"/>
    <w:rsid w:val="007D6BD4"/>
    <w:rsid w:val="007D6CA2"/>
    <w:rsid w:val="007D6E3D"/>
    <w:rsid w:val="007D6E49"/>
    <w:rsid w:val="007D6FBC"/>
    <w:rsid w:val="007D71CB"/>
    <w:rsid w:val="007D74D2"/>
    <w:rsid w:val="007D757F"/>
    <w:rsid w:val="007D7655"/>
    <w:rsid w:val="007D766D"/>
    <w:rsid w:val="007D77DC"/>
    <w:rsid w:val="007D7A4D"/>
    <w:rsid w:val="007D7F0F"/>
    <w:rsid w:val="007E0029"/>
    <w:rsid w:val="007E0087"/>
    <w:rsid w:val="007E0123"/>
    <w:rsid w:val="007E0184"/>
    <w:rsid w:val="007E01B6"/>
    <w:rsid w:val="007E041C"/>
    <w:rsid w:val="007E05BA"/>
    <w:rsid w:val="007E06AF"/>
    <w:rsid w:val="007E081F"/>
    <w:rsid w:val="007E0B82"/>
    <w:rsid w:val="007E0E27"/>
    <w:rsid w:val="007E100E"/>
    <w:rsid w:val="007E119D"/>
    <w:rsid w:val="007E1325"/>
    <w:rsid w:val="007E1393"/>
    <w:rsid w:val="007E145D"/>
    <w:rsid w:val="007E166B"/>
    <w:rsid w:val="007E167F"/>
    <w:rsid w:val="007E1AF1"/>
    <w:rsid w:val="007E1CB7"/>
    <w:rsid w:val="007E1E29"/>
    <w:rsid w:val="007E1EBB"/>
    <w:rsid w:val="007E205A"/>
    <w:rsid w:val="007E2097"/>
    <w:rsid w:val="007E221B"/>
    <w:rsid w:val="007E2224"/>
    <w:rsid w:val="007E2301"/>
    <w:rsid w:val="007E2320"/>
    <w:rsid w:val="007E23E0"/>
    <w:rsid w:val="007E2494"/>
    <w:rsid w:val="007E26FB"/>
    <w:rsid w:val="007E28D2"/>
    <w:rsid w:val="007E2B50"/>
    <w:rsid w:val="007E2C2F"/>
    <w:rsid w:val="007E2F75"/>
    <w:rsid w:val="007E3001"/>
    <w:rsid w:val="007E306C"/>
    <w:rsid w:val="007E31BD"/>
    <w:rsid w:val="007E34A8"/>
    <w:rsid w:val="007E3526"/>
    <w:rsid w:val="007E39FE"/>
    <w:rsid w:val="007E3AC6"/>
    <w:rsid w:val="007E3B33"/>
    <w:rsid w:val="007E3BD7"/>
    <w:rsid w:val="007E3E36"/>
    <w:rsid w:val="007E4031"/>
    <w:rsid w:val="007E40C7"/>
    <w:rsid w:val="007E435F"/>
    <w:rsid w:val="007E4386"/>
    <w:rsid w:val="007E44BD"/>
    <w:rsid w:val="007E4518"/>
    <w:rsid w:val="007E4521"/>
    <w:rsid w:val="007E4553"/>
    <w:rsid w:val="007E47EC"/>
    <w:rsid w:val="007E4821"/>
    <w:rsid w:val="007E49AC"/>
    <w:rsid w:val="007E49FF"/>
    <w:rsid w:val="007E4A2D"/>
    <w:rsid w:val="007E4B02"/>
    <w:rsid w:val="007E4B0E"/>
    <w:rsid w:val="007E4C65"/>
    <w:rsid w:val="007E4FDD"/>
    <w:rsid w:val="007E50BA"/>
    <w:rsid w:val="007E529F"/>
    <w:rsid w:val="007E533E"/>
    <w:rsid w:val="007E5431"/>
    <w:rsid w:val="007E55C3"/>
    <w:rsid w:val="007E56BA"/>
    <w:rsid w:val="007E5A13"/>
    <w:rsid w:val="007E5A87"/>
    <w:rsid w:val="007E5BDB"/>
    <w:rsid w:val="007E5C31"/>
    <w:rsid w:val="007E5C73"/>
    <w:rsid w:val="007E5D5B"/>
    <w:rsid w:val="007E60A0"/>
    <w:rsid w:val="007E6215"/>
    <w:rsid w:val="007E6244"/>
    <w:rsid w:val="007E62AF"/>
    <w:rsid w:val="007E63C5"/>
    <w:rsid w:val="007E6571"/>
    <w:rsid w:val="007E65C5"/>
    <w:rsid w:val="007E6620"/>
    <w:rsid w:val="007E66EA"/>
    <w:rsid w:val="007E6704"/>
    <w:rsid w:val="007E6934"/>
    <w:rsid w:val="007E69B5"/>
    <w:rsid w:val="007E69C6"/>
    <w:rsid w:val="007E69F7"/>
    <w:rsid w:val="007E6A70"/>
    <w:rsid w:val="007E6A85"/>
    <w:rsid w:val="007E6ED2"/>
    <w:rsid w:val="007E715E"/>
    <w:rsid w:val="007E7396"/>
    <w:rsid w:val="007E75CB"/>
    <w:rsid w:val="007E7755"/>
    <w:rsid w:val="007E7899"/>
    <w:rsid w:val="007E7944"/>
    <w:rsid w:val="007E7963"/>
    <w:rsid w:val="007E7B81"/>
    <w:rsid w:val="007E7B98"/>
    <w:rsid w:val="007F0044"/>
    <w:rsid w:val="007F008E"/>
    <w:rsid w:val="007F0176"/>
    <w:rsid w:val="007F0201"/>
    <w:rsid w:val="007F03A7"/>
    <w:rsid w:val="007F070D"/>
    <w:rsid w:val="007F0A2E"/>
    <w:rsid w:val="007F0DB0"/>
    <w:rsid w:val="007F0DE1"/>
    <w:rsid w:val="007F0F61"/>
    <w:rsid w:val="007F10EF"/>
    <w:rsid w:val="007F113C"/>
    <w:rsid w:val="007F1199"/>
    <w:rsid w:val="007F124F"/>
    <w:rsid w:val="007F1263"/>
    <w:rsid w:val="007F12DD"/>
    <w:rsid w:val="007F17BA"/>
    <w:rsid w:val="007F1963"/>
    <w:rsid w:val="007F1AB4"/>
    <w:rsid w:val="007F1ACA"/>
    <w:rsid w:val="007F1AD9"/>
    <w:rsid w:val="007F1B1B"/>
    <w:rsid w:val="007F1B47"/>
    <w:rsid w:val="007F1C80"/>
    <w:rsid w:val="007F1CEF"/>
    <w:rsid w:val="007F1FAE"/>
    <w:rsid w:val="007F2071"/>
    <w:rsid w:val="007F243A"/>
    <w:rsid w:val="007F24B9"/>
    <w:rsid w:val="007F262F"/>
    <w:rsid w:val="007F272A"/>
    <w:rsid w:val="007F27B0"/>
    <w:rsid w:val="007F2832"/>
    <w:rsid w:val="007F288F"/>
    <w:rsid w:val="007F28AE"/>
    <w:rsid w:val="007F2905"/>
    <w:rsid w:val="007F2E7D"/>
    <w:rsid w:val="007F2EF5"/>
    <w:rsid w:val="007F3035"/>
    <w:rsid w:val="007F31BE"/>
    <w:rsid w:val="007F31F7"/>
    <w:rsid w:val="007F346D"/>
    <w:rsid w:val="007F359F"/>
    <w:rsid w:val="007F37CE"/>
    <w:rsid w:val="007F396C"/>
    <w:rsid w:val="007F3A34"/>
    <w:rsid w:val="007F3A77"/>
    <w:rsid w:val="007F3A93"/>
    <w:rsid w:val="007F3AF4"/>
    <w:rsid w:val="007F3B16"/>
    <w:rsid w:val="007F3D6C"/>
    <w:rsid w:val="007F3E89"/>
    <w:rsid w:val="007F4076"/>
    <w:rsid w:val="007F40D1"/>
    <w:rsid w:val="007F4217"/>
    <w:rsid w:val="007F4276"/>
    <w:rsid w:val="007F43FA"/>
    <w:rsid w:val="007F452C"/>
    <w:rsid w:val="007F452E"/>
    <w:rsid w:val="007F465E"/>
    <w:rsid w:val="007F4ACF"/>
    <w:rsid w:val="007F4B2B"/>
    <w:rsid w:val="007F4EC9"/>
    <w:rsid w:val="007F4F17"/>
    <w:rsid w:val="007F4F49"/>
    <w:rsid w:val="007F4F54"/>
    <w:rsid w:val="007F5049"/>
    <w:rsid w:val="007F50CD"/>
    <w:rsid w:val="007F51BB"/>
    <w:rsid w:val="007F5559"/>
    <w:rsid w:val="007F5641"/>
    <w:rsid w:val="007F579A"/>
    <w:rsid w:val="007F5A21"/>
    <w:rsid w:val="007F5B1A"/>
    <w:rsid w:val="007F5B73"/>
    <w:rsid w:val="007F5C41"/>
    <w:rsid w:val="007F5D12"/>
    <w:rsid w:val="007F6027"/>
    <w:rsid w:val="007F60E0"/>
    <w:rsid w:val="007F6258"/>
    <w:rsid w:val="007F63E5"/>
    <w:rsid w:val="007F647B"/>
    <w:rsid w:val="007F66F9"/>
    <w:rsid w:val="007F6784"/>
    <w:rsid w:val="007F67CF"/>
    <w:rsid w:val="007F6853"/>
    <w:rsid w:val="007F6943"/>
    <w:rsid w:val="007F6959"/>
    <w:rsid w:val="007F6C46"/>
    <w:rsid w:val="007F6C47"/>
    <w:rsid w:val="007F6D99"/>
    <w:rsid w:val="007F6DDB"/>
    <w:rsid w:val="007F6E48"/>
    <w:rsid w:val="007F6E93"/>
    <w:rsid w:val="007F6FA7"/>
    <w:rsid w:val="007F703E"/>
    <w:rsid w:val="007F7126"/>
    <w:rsid w:val="007F714A"/>
    <w:rsid w:val="007F71B9"/>
    <w:rsid w:val="007F72AB"/>
    <w:rsid w:val="007F7498"/>
    <w:rsid w:val="007F7741"/>
    <w:rsid w:val="007F7925"/>
    <w:rsid w:val="007F797B"/>
    <w:rsid w:val="007F7990"/>
    <w:rsid w:val="007F7D20"/>
    <w:rsid w:val="007F7EBB"/>
    <w:rsid w:val="007F7F14"/>
    <w:rsid w:val="007F7F5E"/>
    <w:rsid w:val="008001E7"/>
    <w:rsid w:val="00800286"/>
    <w:rsid w:val="008003E2"/>
    <w:rsid w:val="00800553"/>
    <w:rsid w:val="008006F9"/>
    <w:rsid w:val="0080097F"/>
    <w:rsid w:val="008009D2"/>
    <w:rsid w:val="00800AB8"/>
    <w:rsid w:val="00800B37"/>
    <w:rsid w:val="00800C06"/>
    <w:rsid w:val="00800CD6"/>
    <w:rsid w:val="00800D5D"/>
    <w:rsid w:val="00800DCF"/>
    <w:rsid w:val="00800EFD"/>
    <w:rsid w:val="00800F03"/>
    <w:rsid w:val="008010C4"/>
    <w:rsid w:val="008011C2"/>
    <w:rsid w:val="008011EC"/>
    <w:rsid w:val="0080121C"/>
    <w:rsid w:val="00801241"/>
    <w:rsid w:val="00801603"/>
    <w:rsid w:val="0080182E"/>
    <w:rsid w:val="0080189E"/>
    <w:rsid w:val="008019B3"/>
    <w:rsid w:val="00801A29"/>
    <w:rsid w:val="00801ABC"/>
    <w:rsid w:val="00801FD6"/>
    <w:rsid w:val="00802029"/>
    <w:rsid w:val="00802419"/>
    <w:rsid w:val="00802722"/>
    <w:rsid w:val="00802768"/>
    <w:rsid w:val="00802791"/>
    <w:rsid w:val="00802944"/>
    <w:rsid w:val="00802B1B"/>
    <w:rsid w:val="00802BAC"/>
    <w:rsid w:val="00802BBC"/>
    <w:rsid w:val="00802CD1"/>
    <w:rsid w:val="00802D88"/>
    <w:rsid w:val="00802E6F"/>
    <w:rsid w:val="00802EE9"/>
    <w:rsid w:val="00803184"/>
    <w:rsid w:val="0080319E"/>
    <w:rsid w:val="0080320B"/>
    <w:rsid w:val="00803492"/>
    <w:rsid w:val="008035DF"/>
    <w:rsid w:val="00803C60"/>
    <w:rsid w:val="00803DD7"/>
    <w:rsid w:val="00803DF5"/>
    <w:rsid w:val="00803E85"/>
    <w:rsid w:val="00803F15"/>
    <w:rsid w:val="008040AE"/>
    <w:rsid w:val="008040DB"/>
    <w:rsid w:val="0080430C"/>
    <w:rsid w:val="0080436F"/>
    <w:rsid w:val="0080451F"/>
    <w:rsid w:val="008047C3"/>
    <w:rsid w:val="0080491E"/>
    <w:rsid w:val="00804A72"/>
    <w:rsid w:val="00804B3E"/>
    <w:rsid w:val="00804BB1"/>
    <w:rsid w:val="00804BBC"/>
    <w:rsid w:val="00804C05"/>
    <w:rsid w:val="00804DDD"/>
    <w:rsid w:val="008053DD"/>
    <w:rsid w:val="00805551"/>
    <w:rsid w:val="008055A6"/>
    <w:rsid w:val="008055C0"/>
    <w:rsid w:val="00805866"/>
    <w:rsid w:val="00805AEB"/>
    <w:rsid w:val="00805BF7"/>
    <w:rsid w:val="00805C20"/>
    <w:rsid w:val="00805DB1"/>
    <w:rsid w:val="00805E99"/>
    <w:rsid w:val="00805F3F"/>
    <w:rsid w:val="0080620F"/>
    <w:rsid w:val="008062D0"/>
    <w:rsid w:val="008062F2"/>
    <w:rsid w:val="00806315"/>
    <w:rsid w:val="0080639C"/>
    <w:rsid w:val="008065C7"/>
    <w:rsid w:val="00806693"/>
    <w:rsid w:val="0080691A"/>
    <w:rsid w:val="00806A13"/>
    <w:rsid w:val="00806D9A"/>
    <w:rsid w:val="00806DBA"/>
    <w:rsid w:val="008070B7"/>
    <w:rsid w:val="0080717C"/>
    <w:rsid w:val="008071F0"/>
    <w:rsid w:val="008074D8"/>
    <w:rsid w:val="00807843"/>
    <w:rsid w:val="00807937"/>
    <w:rsid w:val="00807952"/>
    <w:rsid w:val="00807B91"/>
    <w:rsid w:val="00807BE5"/>
    <w:rsid w:val="00807C46"/>
    <w:rsid w:val="00807C6D"/>
    <w:rsid w:val="00807C8C"/>
    <w:rsid w:val="00807DEC"/>
    <w:rsid w:val="00807E55"/>
    <w:rsid w:val="00807EAC"/>
    <w:rsid w:val="00807F83"/>
    <w:rsid w:val="0081003B"/>
    <w:rsid w:val="0081009C"/>
    <w:rsid w:val="008101C4"/>
    <w:rsid w:val="00810290"/>
    <w:rsid w:val="00810373"/>
    <w:rsid w:val="00810803"/>
    <w:rsid w:val="008108BC"/>
    <w:rsid w:val="00810A4F"/>
    <w:rsid w:val="00810AA2"/>
    <w:rsid w:val="00810BAF"/>
    <w:rsid w:val="00810E18"/>
    <w:rsid w:val="008110F2"/>
    <w:rsid w:val="0081110B"/>
    <w:rsid w:val="00811526"/>
    <w:rsid w:val="0081155F"/>
    <w:rsid w:val="008115E8"/>
    <w:rsid w:val="008116DE"/>
    <w:rsid w:val="008117C5"/>
    <w:rsid w:val="00811ACE"/>
    <w:rsid w:val="00811C29"/>
    <w:rsid w:val="00811C36"/>
    <w:rsid w:val="00811CCE"/>
    <w:rsid w:val="00811F9C"/>
    <w:rsid w:val="00812188"/>
    <w:rsid w:val="008121F5"/>
    <w:rsid w:val="008123EB"/>
    <w:rsid w:val="0081255D"/>
    <w:rsid w:val="008126CF"/>
    <w:rsid w:val="008127DF"/>
    <w:rsid w:val="00812893"/>
    <w:rsid w:val="00812A33"/>
    <w:rsid w:val="00812ACA"/>
    <w:rsid w:val="00812B08"/>
    <w:rsid w:val="00812B86"/>
    <w:rsid w:val="00812C89"/>
    <w:rsid w:val="00812EB7"/>
    <w:rsid w:val="00812F7C"/>
    <w:rsid w:val="00812F95"/>
    <w:rsid w:val="00813183"/>
    <w:rsid w:val="00813197"/>
    <w:rsid w:val="00813343"/>
    <w:rsid w:val="008134AB"/>
    <w:rsid w:val="0081351F"/>
    <w:rsid w:val="008136F8"/>
    <w:rsid w:val="0081373C"/>
    <w:rsid w:val="0081386B"/>
    <w:rsid w:val="008138CA"/>
    <w:rsid w:val="00813A4C"/>
    <w:rsid w:val="00813D36"/>
    <w:rsid w:val="00813DF6"/>
    <w:rsid w:val="00813E71"/>
    <w:rsid w:val="00813EC2"/>
    <w:rsid w:val="00814026"/>
    <w:rsid w:val="008140C6"/>
    <w:rsid w:val="008140CF"/>
    <w:rsid w:val="00814178"/>
    <w:rsid w:val="008141FC"/>
    <w:rsid w:val="00814573"/>
    <w:rsid w:val="0081458D"/>
    <w:rsid w:val="008147B9"/>
    <w:rsid w:val="00814A5B"/>
    <w:rsid w:val="00814A9A"/>
    <w:rsid w:val="00814BD0"/>
    <w:rsid w:val="00814CD3"/>
    <w:rsid w:val="00814FED"/>
    <w:rsid w:val="008150F2"/>
    <w:rsid w:val="00815167"/>
    <w:rsid w:val="00815863"/>
    <w:rsid w:val="00815942"/>
    <w:rsid w:val="00815A9C"/>
    <w:rsid w:val="00815C8D"/>
    <w:rsid w:val="00815DAD"/>
    <w:rsid w:val="00815F38"/>
    <w:rsid w:val="00816001"/>
    <w:rsid w:val="00816129"/>
    <w:rsid w:val="00816272"/>
    <w:rsid w:val="00816284"/>
    <w:rsid w:val="008162F0"/>
    <w:rsid w:val="008164DD"/>
    <w:rsid w:val="0081665B"/>
    <w:rsid w:val="0081665D"/>
    <w:rsid w:val="0081670E"/>
    <w:rsid w:val="008167F5"/>
    <w:rsid w:val="00816801"/>
    <w:rsid w:val="0081685A"/>
    <w:rsid w:val="0081697C"/>
    <w:rsid w:val="008169D9"/>
    <w:rsid w:val="00816A81"/>
    <w:rsid w:val="00816D9E"/>
    <w:rsid w:val="00817056"/>
    <w:rsid w:val="0081708E"/>
    <w:rsid w:val="0081709F"/>
    <w:rsid w:val="00817113"/>
    <w:rsid w:val="00817208"/>
    <w:rsid w:val="0081725D"/>
    <w:rsid w:val="00817393"/>
    <w:rsid w:val="008175EB"/>
    <w:rsid w:val="00817604"/>
    <w:rsid w:val="0081760B"/>
    <w:rsid w:val="008176BB"/>
    <w:rsid w:val="008178F3"/>
    <w:rsid w:val="00817AB2"/>
    <w:rsid w:val="00817C77"/>
    <w:rsid w:val="00817DC1"/>
    <w:rsid w:val="00817E77"/>
    <w:rsid w:val="00817EEB"/>
    <w:rsid w:val="00817F7F"/>
    <w:rsid w:val="00820421"/>
    <w:rsid w:val="008205DA"/>
    <w:rsid w:val="00820651"/>
    <w:rsid w:val="008206B1"/>
    <w:rsid w:val="00820704"/>
    <w:rsid w:val="008207FD"/>
    <w:rsid w:val="00820830"/>
    <w:rsid w:val="00820AB6"/>
    <w:rsid w:val="00820AF2"/>
    <w:rsid w:val="00820AF6"/>
    <w:rsid w:val="00820B82"/>
    <w:rsid w:val="00820C34"/>
    <w:rsid w:val="00820CA2"/>
    <w:rsid w:val="00820D3C"/>
    <w:rsid w:val="00820F0B"/>
    <w:rsid w:val="00821099"/>
    <w:rsid w:val="00821324"/>
    <w:rsid w:val="00821359"/>
    <w:rsid w:val="00821623"/>
    <w:rsid w:val="0082167C"/>
    <w:rsid w:val="008216D6"/>
    <w:rsid w:val="00821C2D"/>
    <w:rsid w:val="00821CDE"/>
    <w:rsid w:val="00821D70"/>
    <w:rsid w:val="00821DD9"/>
    <w:rsid w:val="00821DFC"/>
    <w:rsid w:val="0082219E"/>
    <w:rsid w:val="008221EE"/>
    <w:rsid w:val="008222BF"/>
    <w:rsid w:val="0082235E"/>
    <w:rsid w:val="008224D0"/>
    <w:rsid w:val="00822645"/>
    <w:rsid w:val="008226EB"/>
    <w:rsid w:val="00822D9B"/>
    <w:rsid w:val="00822F03"/>
    <w:rsid w:val="00822F1C"/>
    <w:rsid w:val="00823521"/>
    <w:rsid w:val="0082354F"/>
    <w:rsid w:val="00823661"/>
    <w:rsid w:val="00823727"/>
    <w:rsid w:val="0082389C"/>
    <w:rsid w:val="0082390C"/>
    <w:rsid w:val="00823AB6"/>
    <w:rsid w:val="00823D64"/>
    <w:rsid w:val="00823FC7"/>
    <w:rsid w:val="00824247"/>
    <w:rsid w:val="008243C3"/>
    <w:rsid w:val="008243E6"/>
    <w:rsid w:val="00824509"/>
    <w:rsid w:val="008245BD"/>
    <w:rsid w:val="008245D2"/>
    <w:rsid w:val="0082464B"/>
    <w:rsid w:val="00824734"/>
    <w:rsid w:val="0082491D"/>
    <w:rsid w:val="00824E1B"/>
    <w:rsid w:val="008251FB"/>
    <w:rsid w:val="00825591"/>
    <w:rsid w:val="0082589D"/>
    <w:rsid w:val="00825A88"/>
    <w:rsid w:val="00825DF5"/>
    <w:rsid w:val="00826250"/>
    <w:rsid w:val="008262AA"/>
    <w:rsid w:val="00826350"/>
    <w:rsid w:val="0082649B"/>
    <w:rsid w:val="00826598"/>
    <w:rsid w:val="008265F2"/>
    <w:rsid w:val="008268CE"/>
    <w:rsid w:val="00826A64"/>
    <w:rsid w:val="00826A70"/>
    <w:rsid w:val="00826C42"/>
    <w:rsid w:val="00826EAB"/>
    <w:rsid w:val="00826ECF"/>
    <w:rsid w:val="00827032"/>
    <w:rsid w:val="0082709F"/>
    <w:rsid w:val="008274E1"/>
    <w:rsid w:val="00827663"/>
    <w:rsid w:val="00827743"/>
    <w:rsid w:val="00827787"/>
    <w:rsid w:val="00827822"/>
    <w:rsid w:val="008278CC"/>
    <w:rsid w:val="008278E3"/>
    <w:rsid w:val="0082794C"/>
    <w:rsid w:val="008279C7"/>
    <w:rsid w:val="00827A79"/>
    <w:rsid w:val="00827AE0"/>
    <w:rsid w:val="00827C22"/>
    <w:rsid w:val="00827D73"/>
    <w:rsid w:val="00827E9C"/>
    <w:rsid w:val="00827ED0"/>
    <w:rsid w:val="00830130"/>
    <w:rsid w:val="008303CF"/>
    <w:rsid w:val="008303E1"/>
    <w:rsid w:val="008306A0"/>
    <w:rsid w:val="0083076C"/>
    <w:rsid w:val="00830799"/>
    <w:rsid w:val="00830898"/>
    <w:rsid w:val="008308B0"/>
    <w:rsid w:val="00830915"/>
    <w:rsid w:val="00830A75"/>
    <w:rsid w:val="00830ADD"/>
    <w:rsid w:val="00830AFF"/>
    <w:rsid w:val="00830BB1"/>
    <w:rsid w:val="00830BB2"/>
    <w:rsid w:val="00830C3A"/>
    <w:rsid w:val="00830E55"/>
    <w:rsid w:val="00830F03"/>
    <w:rsid w:val="00830F3E"/>
    <w:rsid w:val="008310D0"/>
    <w:rsid w:val="00831327"/>
    <w:rsid w:val="0083146D"/>
    <w:rsid w:val="008314BF"/>
    <w:rsid w:val="008315B6"/>
    <w:rsid w:val="008315EA"/>
    <w:rsid w:val="0083173C"/>
    <w:rsid w:val="008318E4"/>
    <w:rsid w:val="00831D3C"/>
    <w:rsid w:val="00831DA6"/>
    <w:rsid w:val="00831F2D"/>
    <w:rsid w:val="00832074"/>
    <w:rsid w:val="008321E1"/>
    <w:rsid w:val="008322F1"/>
    <w:rsid w:val="00832308"/>
    <w:rsid w:val="0083244C"/>
    <w:rsid w:val="0083250C"/>
    <w:rsid w:val="0083251A"/>
    <w:rsid w:val="00832744"/>
    <w:rsid w:val="00832829"/>
    <w:rsid w:val="008328B8"/>
    <w:rsid w:val="00832934"/>
    <w:rsid w:val="00832999"/>
    <w:rsid w:val="00832BD2"/>
    <w:rsid w:val="00832D84"/>
    <w:rsid w:val="00832F57"/>
    <w:rsid w:val="00832FAF"/>
    <w:rsid w:val="00833102"/>
    <w:rsid w:val="0083314D"/>
    <w:rsid w:val="0083321E"/>
    <w:rsid w:val="008332C0"/>
    <w:rsid w:val="008333AE"/>
    <w:rsid w:val="008333D9"/>
    <w:rsid w:val="0083352E"/>
    <w:rsid w:val="0083354B"/>
    <w:rsid w:val="00833744"/>
    <w:rsid w:val="00833833"/>
    <w:rsid w:val="00833925"/>
    <w:rsid w:val="00833940"/>
    <w:rsid w:val="00833968"/>
    <w:rsid w:val="00833975"/>
    <w:rsid w:val="008339B3"/>
    <w:rsid w:val="00833B46"/>
    <w:rsid w:val="00833C86"/>
    <w:rsid w:val="00833D0E"/>
    <w:rsid w:val="00833D86"/>
    <w:rsid w:val="00833DB6"/>
    <w:rsid w:val="00833FA7"/>
    <w:rsid w:val="0083402D"/>
    <w:rsid w:val="00834044"/>
    <w:rsid w:val="00834054"/>
    <w:rsid w:val="008341FB"/>
    <w:rsid w:val="00834285"/>
    <w:rsid w:val="00834323"/>
    <w:rsid w:val="008343DE"/>
    <w:rsid w:val="008343FA"/>
    <w:rsid w:val="0083447F"/>
    <w:rsid w:val="008344D9"/>
    <w:rsid w:val="00834881"/>
    <w:rsid w:val="0083490A"/>
    <w:rsid w:val="008349C3"/>
    <w:rsid w:val="00834B94"/>
    <w:rsid w:val="00834F0A"/>
    <w:rsid w:val="00834F3F"/>
    <w:rsid w:val="00835391"/>
    <w:rsid w:val="008353F4"/>
    <w:rsid w:val="00835530"/>
    <w:rsid w:val="00835619"/>
    <w:rsid w:val="00835670"/>
    <w:rsid w:val="008356DF"/>
    <w:rsid w:val="00835908"/>
    <w:rsid w:val="00835972"/>
    <w:rsid w:val="00835991"/>
    <w:rsid w:val="00835B69"/>
    <w:rsid w:val="00835BAF"/>
    <w:rsid w:val="00835CAD"/>
    <w:rsid w:val="00835D50"/>
    <w:rsid w:val="00835E7F"/>
    <w:rsid w:val="00835ED0"/>
    <w:rsid w:val="0083600B"/>
    <w:rsid w:val="00836171"/>
    <w:rsid w:val="008361EF"/>
    <w:rsid w:val="0083630C"/>
    <w:rsid w:val="00836429"/>
    <w:rsid w:val="00836438"/>
    <w:rsid w:val="008367C7"/>
    <w:rsid w:val="008367E0"/>
    <w:rsid w:val="00836BE7"/>
    <w:rsid w:val="00836CCE"/>
    <w:rsid w:val="00836D27"/>
    <w:rsid w:val="00836E40"/>
    <w:rsid w:val="00836F36"/>
    <w:rsid w:val="00837089"/>
    <w:rsid w:val="0083709A"/>
    <w:rsid w:val="008370D9"/>
    <w:rsid w:val="008370F0"/>
    <w:rsid w:val="008371E7"/>
    <w:rsid w:val="008372CC"/>
    <w:rsid w:val="00837410"/>
    <w:rsid w:val="00837463"/>
    <w:rsid w:val="0083746E"/>
    <w:rsid w:val="008375BD"/>
    <w:rsid w:val="008376CB"/>
    <w:rsid w:val="00837757"/>
    <w:rsid w:val="008377FA"/>
    <w:rsid w:val="0083798E"/>
    <w:rsid w:val="00837A4E"/>
    <w:rsid w:val="00837E10"/>
    <w:rsid w:val="00837E11"/>
    <w:rsid w:val="00837F4E"/>
    <w:rsid w:val="00837FC1"/>
    <w:rsid w:val="008400C8"/>
    <w:rsid w:val="00840172"/>
    <w:rsid w:val="0084047A"/>
    <w:rsid w:val="00840729"/>
    <w:rsid w:val="00840951"/>
    <w:rsid w:val="00840B1B"/>
    <w:rsid w:val="00840DD6"/>
    <w:rsid w:val="00840DF6"/>
    <w:rsid w:val="00840E0A"/>
    <w:rsid w:val="00840E6E"/>
    <w:rsid w:val="00840F61"/>
    <w:rsid w:val="00840F95"/>
    <w:rsid w:val="00840FBA"/>
    <w:rsid w:val="008410EA"/>
    <w:rsid w:val="0084118A"/>
    <w:rsid w:val="008411A6"/>
    <w:rsid w:val="008411B4"/>
    <w:rsid w:val="00841262"/>
    <w:rsid w:val="00841354"/>
    <w:rsid w:val="00841542"/>
    <w:rsid w:val="008418D0"/>
    <w:rsid w:val="00841A22"/>
    <w:rsid w:val="00841B3D"/>
    <w:rsid w:val="00841B63"/>
    <w:rsid w:val="00841BDC"/>
    <w:rsid w:val="00841DF9"/>
    <w:rsid w:val="00841F23"/>
    <w:rsid w:val="008420F7"/>
    <w:rsid w:val="00842168"/>
    <w:rsid w:val="008421F8"/>
    <w:rsid w:val="0084220A"/>
    <w:rsid w:val="0084238E"/>
    <w:rsid w:val="008423F7"/>
    <w:rsid w:val="0084248B"/>
    <w:rsid w:val="008427F4"/>
    <w:rsid w:val="0084286F"/>
    <w:rsid w:val="0084297F"/>
    <w:rsid w:val="008429C6"/>
    <w:rsid w:val="00842A0B"/>
    <w:rsid w:val="00842B17"/>
    <w:rsid w:val="00842C37"/>
    <w:rsid w:val="00842C4D"/>
    <w:rsid w:val="00842C7D"/>
    <w:rsid w:val="00842C82"/>
    <w:rsid w:val="00842D14"/>
    <w:rsid w:val="00842EA9"/>
    <w:rsid w:val="00842F1C"/>
    <w:rsid w:val="00843211"/>
    <w:rsid w:val="008432AF"/>
    <w:rsid w:val="008433A3"/>
    <w:rsid w:val="0084383C"/>
    <w:rsid w:val="0084389B"/>
    <w:rsid w:val="0084390E"/>
    <w:rsid w:val="00843CE4"/>
    <w:rsid w:val="00843DCC"/>
    <w:rsid w:val="00843E6A"/>
    <w:rsid w:val="008440DA"/>
    <w:rsid w:val="0084439C"/>
    <w:rsid w:val="00844616"/>
    <w:rsid w:val="0084462C"/>
    <w:rsid w:val="00844744"/>
    <w:rsid w:val="0084481E"/>
    <w:rsid w:val="00844917"/>
    <w:rsid w:val="00844A34"/>
    <w:rsid w:val="00844E80"/>
    <w:rsid w:val="008452B4"/>
    <w:rsid w:val="00845383"/>
    <w:rsid w:val="008453A0"/>
    <w:rsid w:val="0084545E"/>
    <w:rsid w:val="008454AA"/>
    <w:rsid w:val="008454FD"/>
    <w:rsid w:val="00845707"/>
    <w:rsid w:val="00845A80"/>
    <w:rsid w:val="008460A9"/>
    <w:rsid w:val="008460F0"/>
    <w:rsid w:val="008462D5"/>
    <w:rsid w:val="0084632B"/>
    <w:rsid w:val="00846337"/>
    <w:rsid w:val="00846359"/>
    <w:rsid w:val="0084639F"/>
    <w:rsid w:val="0084641A"/>
    <w:rsid w:val="00846425"/>
    <w:rsid w:val="008464F8"/>
    <w:rsid w:val="008467B2"/>
    <w:rsid w:val="008468D9"/>
    <w:rsid w:val="008469C9"/>
    <w:rsid w:val="00846B70"/>
    <w:rsid w:val="00846C0F"/>
    <w:rsid w:val="00846C28"/>
    <w:rsid w:val="00846FE5"/>
    <w:rsid w:val="00847034"/>
    <w:rsid w:val="008471A8"/>
    <w:rsid w:val="008472BB"/>
    <w:rsid w:val="0084747B"/>
    <w:rsid w:val="0084751A"/>
    <w:rsid w:val="00847653"/>
    <w:rsid w:val="008478B8"/>
    <w:rsid w:val="00847B95"/>
    <w:rsid w:val="00847CEE"/>
    <w:rsid w:val="00847D0A"/>
    <w:rsid w:val="00847D16"/>
    <w:rsid w:val="00847D82"/>
    <w:rsid w:val="0085002A"/>
    <w:rsid w:val="00850161"/>
    <w:rsid w:val="0085020F"/>
    <w:rsid w:val="00850433"/>
    <w:rsid w:val="00850440"/>
    <w:rsid w:val="0085058B"/>
    <w:rsid w:val="0085062A"/>
    <w:rsid w:val="008506AC"/>
    <w:rsid w:val="008506F9"/>
    <w:rsid w:val="00850705"/>
    <w:rsid w:val="0085074B"/>
    <w:rsid w:val="00850825"/>
    <w:rsid w:val="00850827"/>
    <w:rsid w:val="008508D7"/>
    <w:rsid w:val="00850A3B"/>
    <w:rsid w:val="00850C2D"/>
    <w:rsid w:val="00850CDA"/>
    <w:rsid w:val="00850EB5"/>
    <w:rsid w:val="008510B8"/>
    <w:rsid w:val="0085112B"/>
    <w:rsid w:val="0085140D"/>
    <w:rsid w:val="008517E8"/>
    <w:rsid w:val="008518B0"/>
    <w:rsid w:val="008518D1"/>
    <w:rsid w:val="008518DA"/>
    <w:rsid w:val="0085194C"/>
    <w:rsid w:val="00851959"/>
    <w:rsid w:val="00851B36"/>
    <w:rsid w:val="00851BB4"/>
    <w:rsid w:val="0085226A"/>
    <w:rsid w:val="008523C5"/>
    <w:rsid w:val="00852576"/>
    <w:rsid w:val="00852BCF"/>
    <w:rsid w:val="00852C45"/>
    <w:rsid w:val="00852D2A"/>
    <w:rsid w:val="00852D69"/>
    <w:rsid w:val="00852F65"/>
    <w:rsid w:val="00852F7E"/>
    <w:rsid w:val="0085309D"/>
    <w:rsid w:val="008531A4"/>
    <w:rsid w:val="008534F0"/>
    <w:rsid w:val="008534F2"/>
    <w:rsid w:val="0085364F"/>
    <w:rsid w:val="008536D8"/>
    <w:rsid w:val="0085384C"/>
    <w:rsid w:val="00853861"/>
    <w:rsid w:val="008539BF"/>
    <w:rsid w:val="00853F08"/>
    <w:rsid w:val="008540F9"/>
    <w:rsid w:val="008542F8"/>
    <w:rsid w:val="00854668"/>
    <w:rsid w:val="008546F1"/>
    <w:rsid w:val="008546FC"/>
    <w:rsid w:val="00854730"/>
    <w:rsid w:val="00854A6D"/>
    <w:rsid w:val="00854C5A"/>
    <w:rsid w:val="00854D3D"/>
    <w:rsid w:val="00854E4F"/>
    <w:rsid w:val="00854E5B"/>
    <w:rsid w:val="00854F0E"/>
    <w:rsid w:val="00855167"/>
    <w:rsid w:val="00855358"/>
    <w:rsid w:val="008556EB"/>
    <w:rsid w:val="0085579F"/>
    <w:rsid w:val="00855A1A"/>
    <w:rsid w:val="00855BC0"/>
    <w:rsid w:val="00855CA3"/>
    <w:rsid w:val="00855DA0"/>
    <w:rsid w:val="00855DB6"/>
    <w:rsid w:val="00855E69"/>
    <w:rsid w:val="00855F69"/>
    <w:rsid w:val="00856065"/>
    <w:rsid w:val="008561EF"/>
    <w:rsid w:val="008562FB"/>
    <w:rsid w:val="0085635B"/>
    <w:rsid w:val="008563B6"/>
    <w:rsid w:val="0085663D"/>
    <w:rsid w:val="00856823"/>
    <w:rsid w:val="0085687E"/>
    <w:rsid w:val="00856A0A"/>
    <w:rsid w:val="00856A30"/>
    <w:rsid w:val="00856F9A"/>
    <w:rsid w:val="00856FB2"/>
    <w:rsid w:val="00857117"/>
    <w:rsid w:val="00857331"/>
    <w:rsid w:val="00857379"/>
    <w:rsid w:val="008573ED"/>
    <w:rsid w:val="00857456"/>
    <w:rsid w:val="0085762F"/>
    <w:rsid w:val="00857860"/>
    <w:rsid w:val="008578A1"/>
    <w:rsid w:val="00857AB7"/>
    <w:rsid w:val="00857BF3"/>
    <w:rsid w:val="00857C30"/>
    <w:rsid w:val="00857C33"/>
    <w:rsid w:val="00857CED"/>
    <w:rsid w:val="00857D2E"/>
    <w:rsid w:val="00857EE0"/>
    <w:rsid w:val="00857F4F"/>
    <w:rsid w:val="00857FF2"/>
    <w:rsid w:val="0086009B"/>
    <w:rsid w:val="00860520"/>
    <w:rsid w:val="0086065A"/>
    <w:rsid w:val="008606D8"/>
    <w:rsid w:val="00860AC9"/>
    <w:rsid w:val="00860ACB"/>
    <w:rsid w:val="00860AD9"/>
    <w:rsid w:val="00860B4F"/>
    <w:rsid w:val="00860C85"/>
    <w:rsid w:val="00860D46"/>
    <w:rsid w:val="00860FA3"/>
    <w:rsid w:val="00860FFC"/>
    <w:rsid w:val="00861221"/>
    <w:rsid w:val="008614F6"/>
    <w:rsid w:val="008615DF"/>
    <w:rsid w:val="008615ED"/>
    <w:rsid w:val="0086166B"/>
    <w:rsid w:val="00861764"/>
    <w:rsid w:val="00861813"/>
    <w:rsid w:val="00861B6C"/>
    <w:rsid w:val="00861C7D"/>
    <w:rsid w:val="00861CE9"/>
    <w:rsid w:val="00861D0E"/>
    <w:rsid w:val="00861D19"/>
    <w:rsid w:val="00861DD7"/>
    <w:rsid w:val="00861DDE"/>
    <w:rsid w:val="00861FA0"/>
    <w:rsid w:val="00861FF5"/>
    <w:rsid w:val="008620BC"/>
    <w:rsid w:val="008621F3"/>
    <w:rsid w:val="00862369"/>
    <w:rsid w:val="00862516"/>
    <w:rsid w:val="008625D3"/>
    <w:rsid w:val="008626C3"/>
    <w:rsid w:val="00862770"/>
    <w:rsid w:val="0086289A"/>
    <w:rsid w:val="00862A72"/>
    <w:rsid w:val="00862A8A"/>
    <w:rsid w:val="00862B32"/>
    <w:rsid w:val="00862B41"/>
    <w:rsid w:val="00862B5E"/>
    <w:rsid w:val="00862BDE"/>
    <w:rsid w:val="00862DF1"/>
    <w:rsid w:val="00862F45"/>
    <w:rsid w:val="00863080"/>
    <w:rsid w:val="0086309A"/>
    <w:rsid w:val="008631D4"/>
    <w:rsid w:val="00863305"/>
    <w:rsid w:val="008635B5"/>
    <w:rsid w:val="0086363A"/>
    <w:rsid w:val="008636CE"/>
    <w:rsid w:val="00863719"/>
    <w:rsid w:val="0086377C"/>
    <w:rsid w:val="00863870"/>
    <w:rsid w:val="00863900"/>
    <w:rsid w:val="00863A2F"/>
    <w:rsid w:val="00863A51"/>
    <w:rsid w:val="00863A6D"/>
    <w:rsid w:val="00863A74"/>
    <w:rsid w:val="00863D85"/>
    <w:rsid w:val="00863E74"/>
    <w:rsid w:val="0086400B"/>
    <w:rsid w:val="008644B8"/>
    <w:rsid w:val="0086455F"/>
    <w:rsid w:val="0086457F"/>
    <w:rsid w:val="00864779"/>
    <w:rsid w:val="0086481D"/>
    <w:rsid w:val="0086483C"/>
    <w:rsid w:val="0086484A"/>
    <w:rsid w:val="00864A76"/>
    <w:rsid w:val="00864A9E"/>
    <w:rsid w:val="00864B18"/>
    <w:rsid w:val="00864BFC"/>
    <w:rsid w:val="00864CBF"/>
    <w:rsid w:val="00864D45"/>
    <w:rsid w:val="00864E58"/>
    <w:rsid w:val="00864E61"/>
    <w:rsid w:val="008651C0"/>
    <w:rsid w:val="008655B1"/>
    <w:rsid w:val="008658FC"/>
    <w:rsid w:val="00865A4A"/>
    <w:rsid w:val="00865C4A"/>
    <w:rsid w:val="00865D72"/>
    <w:rsid w:val="00866042"/>
    <w:rsid w:val="008660A9"/>
    <w:rsid w:val="00866427"/>
    <w:rsid w:val="00866494"/>
    <w:rsid w:val="0086662D"/>
    <w:rsid w:val="00866641"/>
    <w:rsid w:val="008667AA"/>
    <w:rsid w:val="00866810"/>
    <w:rsid w:val="00866811"/>
    <w:rsid w:val="00866949"/>
    <w:rsid w:val="00866999"/>
    <w:rsid w:val="00866C09"/>
    <w:rsid w:val="00866DFA"/>
    <w:rsid w:val="00866DFC"/>
    <w:rsid w:val="00866E7A"/>
    <w:rsid w:val="00866EBB"/>
    <w:rsid w:val="00866EF6"/>
    <w:rsid w:val="00866F0C"/>
    <w:rsid w:val="008670D3"/>
    <w:rsid w:val="00867149"/>
    <w:rsid w:val="0086718E"/>
    <w:rsid w:val="00867697"/>
    <w:rsid w:val="008676FF"/>
    <w:rsid w:val="008679AE"/>
    <w:rsid w:val="00867F96"/>
    <w:rsid w:val="00867FB1"/>
    <w:rsid w:val="0087007D"/>
    <w:rsid w:val="008700C6"/>
    <w:rsid w:val="00870187"/>
    <w:rsid w:val="008701AD"/>
    <w:rsid w:val="00870650"/>
    <w:rsid w:val="0087075A"/>
    <w:rsid w:val="00870913"/>
    <w:rsid w:val="00870974"/>
    <w:rsid w:val="00870AC7"/>
    <w:rsid w:val="00870CD9"/>
    <w:rsid w:val="00870D11"/>
    <w:rsid w:val="00870D8A"/>
    <w:rsid w:val="00870E49"/>
    <w:rsid w:val="008711AC"/>
    <w:rsid w:val="008713C0"/>
    <w:rsid w:val="008714BE"/>
    <w:rsid w:val="0087155B"/>
    <w:rsid w:val="00871564"/>
    <w:rsid w:val="008715BC"/>
    <w:rsid w:val="0087160E"/>
    <w:rsid w:val="008717EC"/>
    <w:rsid w:val="00871845"/>
    <w:rsid w:val="00871858"/>
    <w:rsid w:val="0087192E"/>
    <w:rsid w:val="00871947"/>
    <w:rsid w:val="008719F8"/>
    <w:rsid w:val="00871A64"/>
    <w:rsid w:val="00871A67"/>
    <w:rsid w:val="00871C5C"/>
    <w:rsid w:val="00871DAC"/>
    <w:rsid w:val="0087202F"/>
    <w:rsid w:val="0087208E"/>
    <w:rsid w:val="0087214A"/>
    <w:rsid w:val="00872167"/>
    <w:rsid w:val="00872198"/>
    <w:rsid w:val="00872701"/>
    <w:rsid w:val="008729AB"/>
    <w:rsid w:val="00872B43"/>
    <w:rsid w:val="00872FB6"/>
    <w:rsid w:val="008730A9"/>
    <w:rsid w:val="0087317C"/>
    <w:rsid w:val="0087338C"/>
    <w:rsid w:val="00873424"/>
    <w:rsid w:val="008734BB"/>
    <w:rsid w:val="008736E7"/>
    <w:rsid w:val="0087376F"/>
    <w:rsid w:val="00873927"/>
    <w:rsid w:val="00873E67"/>
    <w:rsid w:val="00873EAB"/>
    <w:rsid w:val="00874052"/>
    <w:rsid w:val="008741B7"/>
    <w:rsid w:val="008741F9"/>
    <w:rsid w:val="0087438A"/>
    <w:rsid w:val="0087468A"/>
    <w:rsid w:val="00874A13"/>
    <w:rsid w:val="00874B1F"/>
    <w:rsid w:val="00874C8B"/>
    <w:rsid w:val="00874C9C"/>
    <w:rsid w:val="00874CC2"/>
    <w:rsid w:val="008751D5"/>
    <w:rsid w:val="008752F7"/>
    <w:rsid w:val="00875566"/>
    <w:rsid w:val="008755C2"/>
    <w:rsid w:val="00875776"/>
    <w:rsid w:val="008757DD"/>
    <w:rsid w:val="0087591C"/>
    <w:rsid w:val="0087596B"/>
    <w:rsid w:val="00875996"/>
    <w:rsid w:val="00875A39"/>
    <w:rsid w:val="00875BDC"/>
    <w:rsid w:val="00875CF0"/>
    <w:rsid w:val="00875FB7"/>
    <w:rsid w:val="0087603A"/>
    <w:rsid w:val="00876100"/>
    <w:rsid w:val="008761F9"/>
    <w:rsid w:val="008762A9"/>
    <w:rsid w:val="008762E7"/>
    <w:rsid w:val="00876412"/>
    <w:rsid w:val="00876483"/>
    <w:rsid w:val="00876487"/>
    <w:rsid w:val="008765BA"/>
    <w:rsid w:val="008765E5"/>
    <w:rsid w:val="00876602"/>
    <w:rsid w:val="0087668A"/>
    <w:rsid w:val="0087670E"/>
    <w:rsid w:val="0087674A"/>
    <w:rsid w:val="00876764"/>
    <w:rsid w:val="00876776"/>
    <w:rsid w:val="00876B87"/>
    <w:rsid w:val="00876DAE"/>
    <w:rsid w:val="00876DBF"/>
    <w:rsid w:val="00876F3E"/>
    <w:rsid w:val="00876F91"/>
    <w:rsid w:val="008776A7"/>
    <w:rsid w:val="008776B1"/>
    <w:rsid w:val="0087772A"/>
    <w:rsid w:val="00877CA5"/>
    <w:rsid w:val="00877D6C"/>
    <w:rsid w:val="0088002E"/>
    <w:rsid w:val="008800C5"/>
    <w:rsid w:val="0088033D"/>
    <w:rsid w:val="00880466"/>
    <w:rsid w:val="008804F3"/>
    <w:rsid w:val="008805B8"/>
    <w:rsid w:val="008805D8"/>
    <w:rsid w:val="00880A6D"/>
    <w:rsid w:val="00880B5F"/>
    <w:rsid w:val="00880C1A"/>
    <w:rsid w:val="00880D43"/>
    <w:rsid w:val="00880FCE"/>
    <w:rsid w:val="0088105E"/>
    <w:rsid w:val="008811D1"/>
    <w:rsid w:val="0088121D"/>
    <w:rsid w:val="0088135D"/>
    <w:rsid w:val="00881534"/>
    <w:rsid w:val="0088163F"/>
    <w:rsid w:val="00881711"/>
    <w:rsid w:val="0088176E"/>
    <w:rsid w:val="008817AE"/>
    <w:rsid w:val="008817B1"/>
    <w:rsid w:val="0088185F"/>
    <w:rsid w:val="0088187F"/>
    <w:rsid w:val="00881AA5"/>
    <w:rsid w:val="00881C87"/>
    <w:rsid w:val="00881D24"/>
    <w:rsid w:val="00881E2D"/>
    <w:rsid w:val="00881E73"/>
    <w:rsid w:val="00881E8D"/>
    <w:rsid w:val="00881E94"/>
    <w:rsid w:val="00881F7B"/>
    <w:rsid w:val="00881FF0"/>
    <w:rsid w:val="008821EE"/>
    <w:rsid w:val="00882220"/>
    <w:rsid w:val="00882293"/>
    <w:rsid w:val="008822B1"/>
    <w:rsid w:val="00882405"/>
    <w:rsid w:val="008827BE"/>
    <w:rsid w:val="00882A12"/>
    <w:rsid w:val="00882A19"/>
    <w:rsid w:val="00882A26"/>
    <w:rsid w:val="00882C00"/>
    <w:rsid w:val="00882E27"/>
    <w:rsid w:val="0088323E"/>
    <w:rsid w:val="00883462"/>
    <w:rsid w:val="008835F1"/>
    <w:rsid w:val="0088366E"/>
    <w:rsid w:val="00883699"/>
    <w:rsid w:val="00883739"/>
    <w:rsid w:val="008837BE"/>
    <w:rsid w:val="00883897"/>
    <w:rsid w:val="008839F5"/>
    <w:rsid w:val="00883A55"/>
    <w:rsid w:val="00883BBF"/>
    <w:rsid w:val="00883CB8"/>
    <w:rsid w:val="00883CC7"/>
    <w:rsid w:val="00883FDA"/>
    <w:rsid w:val="00884193"/>
    <w:rsid w:val="0088426F"/>
    <w:rsid w:val="008842AB"/>
    <w:rsid w:val="00884332"/>
    <w:rsid w:val="008844E5"/>
    <w:rsid w:val="00884501"/>
    <w:rsid w:val="008848BA"/>
    <w:rsid w:val="00884AB0"/>
    <w:rsid w:val="00884BCF"/>
    <w:rsid w:val="00884BD2"/>
    <w:rsid w:val="00884C46"/>
    <w:rsid w:val="00884C9D"/>
    <w:rsid w:val="00884CD4"/>
    <w:rsid w:val="00884DA9"/>
    <w:rsid w:val="00884E8F"/>
    <w:rsid w:val="00884F42"/>
    <w:rsid w:val="00884FAA"/>
    <w:rsid w:val="008850FD"/>
    <w:rsid w:val="008851BD"/>
    <w:rsid w:val="0088535D"/>
    <w:rsid w:val="008853B4"/>
    <w:rsid w:val="00885465"/>
    <w:rsid w:val="00885789"/>
    <w:rsid w:val="008857CC"/>
    <w:rsid w:val="00885818"/>
    <w:rsid w:val="00885851"/>
    <w:rsid w:val="008858A7"/>
    <w:rsid w:val="008858B0"/>
    <w:rsid w:val="00885A5A"/>
    <w:rsid w:val="00885AC1"/>
    <w:rsid w:val="00885BFC"/>
    <w:rsid w:val="00885DCD"/>
    <w:rsid w:val="00885E18"/>
    <w:rsid w:val="0088600A"/>
    <w:rsid w:val="00886081"/>
    <w:rsid w:val="008862DF"/>
    <w:rsid w:val="00886332"/>
    <w:rsid w:val="00886421"/>
    <w:rsid w:val="00886509"/>
    <w:rsid w:val="0088659F"/>
    <w:rsid w:val="008867DD"/>
    <w:rsid w:val="00886861"/>
    <w:rsid w:val="00886A74"/>
    <w:rsid w:val="00886AFD"/>
    <w:rsid w:val="00886C2E"/>
    <w:rsid w:val="00886E86"/>
    <w:rsid w:val="00886EF0"/>
    <w:rsid w:val="00886F4A"/>
    <w:rsid w:val="00887035"/>
    <w:rsid w:val="00887095"/>
    <w:rsid w:val="00887128"/>
    <w:rsid w:val="00887278"/>
    <w:rsid w:val="00887333"/>
    <w:rsid w:val="00887347"/>
    <w:rsid w:val="00887399"/>
    <w:rsid w:val="00887464"/>
    <w:rsid w:val="00887522"/>
    <w:rsid w:val="0088763E"/>
    <w:rsid w:val="00887774"/>
    <w:rsid w:val="008879A8"/>
    <w:rsid w:val="00887A08"/>
    <w:rsid w:val="00887A7A"/>
    <w:rsid w:val="00887B33"/>
    <w:rsid w:val="00887D10"/>
    <w:rsid w:val="00887F29"/>
    <w:rsid w:val="00890192"/>
    <w:rsid w:val="00890243"/>
    <w:rsid w:val="00890265"/>
    <w:rsid w:val="008902BD"/>
    <w:rsid w:val="0089047E"/>
    <w:rsid w:val="008904D0"/>
    <w:rsid w:val="0089059A"/>
    <w:rsid w:val="008908E7"/>
    <w:rsid w:val="008909B7"/>
    <w:rsid w:val="00890A1F"/>
    <w:rsid w:val="00890C42"/>
    <w:rsid w:val="00890F20"/>
    <w:rsid w:val="00890FE1"/>
    <w:rsid w:val="00890FF1"/>
    <w:rsid w:val="008913CF"/>
    <w:rsid w:val="00891582"/>
    <w:rsid w:val="008916E7"/>
    <w:rsid w:val="0089173C"/>
    <w:rsid w:val="0089173F"/>
    <w:rsid w:val="00891921"/>
    <w:rsid w:val="00891A6D"/>
    <w:rsid w:val="00891B28"/>
    <w:rsid w:val="00891E90"/>
    <w:rsid w:val="00892296"/>
    <w:rsid w:val="008922FF"/>
    <w:rsid w:val="00892407"/>
    <w:rsid w:val="00892443"/>
    <w:rsid w:val="00892598"/>
    <w:rsid w:val="008929B7"/>
    <w:rsid w:val="00892AE8"/>
    <w:rsid w:val="00892DEB"/>
    <w:rsid w:val="00892F0B"/>
    <w:rsid w:val="00893176"/>
    <w:rsid w:val="0089317E"/>
    <w:rsid w:val="008934A8"/>
    <w:rsid w:val="00893642"/>
    <w:rsid w:val="008936B6"/>
    <w:rsid w:val="008936BA"/>
    <w:rsid w:val="0089382E"/>
    <w:rsid w:val="00893912"/>
    <w:rsid w:val="0089398C"/>
    <w:rsid w:val="008939BF"/>
    <w:rsid w:val="008939F0"/>
    <w:rsid w:val="00893AE2"/>
    <w:rsid w:val="00893C07"/>
    <w:rsid w:val="00893C7B"/>
    <w:rsid w:val="00893D37"/>
    <w:rsid w:val="00893D82"/>
    <w:rsid w:val="00893D9F"/>
    <w:rsid w:val="00893DB2"/>
    <w:rsid w:val="00893E3D"/>
    <w:rsid w:val="00894135"/>
    <w:rsid w:val="0089422E"/>
    <w:rsid w:val="00894357"/>
    <w:rsid w:val="0089437A"/>
    <w:rsid w:val="008946E1"/>
    <w:rsid w:val="0089479F"/>
    <w:rsid w:val="0089489B"/>
    <w:rsid w:val="008948E8"/>
    <w:rsid w:val="00894A05"/>
    <w:rsid w:val="00894B35"/>
    <w:rsid w:val="00894CD4"/>
    <w:rsid w:val="00894F4C"/>
    <w:rsid w:val="008950E1"/>
    <w:rsid w:val="00895127"/>
    <w:rsid w:val="0089514C"/>
    <w:rsid w:val="008951E9"/>
    <w:rsid w:val="0089538D"/>
    <w:rsid w:val="0089556F"/>
    <w:rsid w:val="0089578A"/>
    <w:rsid w:val="008958F6"/>
    <w:rsid w:val="00895A74"/>
    <w:rsid w:val="00895E0C"/>
    <w:rsid w:val="00895EAA"/>
    <w:rsid w:val="0089607C"/>
    <w:rsid w:val="008960D3"/>
    <w:rsid w:val="00896204"/>
    <w:rsid w:val="00896265"/>
    <w:rsid w:val="0089638A"/>
    <w:rsid w:val="008964CC"/>
    <w:rsid w:val="00896516"/>
    <w:rsid w:val="0089651D"/>
    <w:rsid w:val="008965ED"/>
    <w:rsid w:val="00896619"/>
    <w:rsid w:val="00896663"/>
    <w:rsid w:val="00896705"/>
    <w:rsid w:val="00896725"/>
    <w:rsid w:val="008968E4"/>
    <w:rsid w:val="00896915"/>
    <w:rsid w:val="0089691E"/>
    <w:rsid w:val="008969B6"/>
    <w:rsid w:val="00896A41"/>
    <w:rsid w:val="00896AC8"/>
    <w:rsid w:val="00896F9B"/>
    <w:rsid w:val="008970C0"/>
    <w:rsid w:val="008970CC"/>
    <w:rsid w:val="00897218"/>
    <w:rsid w:val="008973EF"/>
    <w:rsid w:val="008975B8"/>
    <w:rsid w:val="008975D7"/>
    <w:rsid w:val="0089765B"/>
    <w:rsid w:val="0089767F"/>
    <w:rsid w:val="00897778"/>
    <w:rsid w:val="008978FB"/>
    <w:rsid w:val="00897B76"/>
    <w:rsid w:val="00897CA2"/>
    <w:rsid w:val="00897CA7"/>
    <w:rsid w:val="00897DD5"/>
    <w:rsid w:val="008A002F"/>
    <w:rsid w:val="008A02C9"/>
    <w:rsid w:val="008A0362"/>
    <w:rsid w:val="008A03B0"/>
    <w:rsid w:val="008A0412"/>
    <w:rsid w:val="008A054F"/>
    <w:rsid w:val="008A0551"/>
    <w:rsid w:val="008A055F"/>
    <w:rsid w:val="008A0615"/>
    <w:rsid w:val="008A07E3"/>
    <w:rsid w:val="008A0B0D"/>
    <w:rsid w:val="008A0C22"/>
    <w:rsid w:val="008A0D4A"/>
    <w:rsid w:val="008A0D5A"/>
    <w:rsid w:val="008A0DD0"/>
    <w:rsid w:val="008A0E6A"/>
    <w:rsid w:val="008A0ED2"/>
    <w:rsid w:val="008A0F22"/>
    <w:rsid w:val="008A10A3"/>
    <w:rsid w:val="008A1411"/>
    <w:rsid w:val="008A147F"/>
    <w:rsid w:val="008A16CD"/>
    <w:rsid w:val="008A1965"/>
    <w:rsid w:val="008A1BD2"/>
    <w:rsid w:val="008A1C9A"/>
    <w:rsid w:val="008A1CD2"/>
    <w:rsid w:val="008A1EF2"/>
    <w:rsid w:val="008A1F8B"/>
    <w:rsid w:val="008A2070"/>
    <w:rsid w:val="008A2292"/>
    <w:rsid w:val="008A233B"/>
    <w:rsid w:val="008A2458"/>
    <w:rsid w:val="008A2552"/>
    <w:rsid w:val="008A27C1"/>
    <w:rsid w:val="008A28A6"/>
    <w:rsid w:val="008A28FC"/>
    <w:rsid w:val="008A2C0C"/>
    <w:rsid w:val="008A2CAD"/>
    <w:rsid w:val="008A2E11"/>
    <w:rsid w:val="008A2E59"/>
    <w:rsid w:val="008A2E93"/>
    <w:rsid w:val="008A2F1E"/>
    <w:rsid w:val="008A2F2F"/>
    <w:rsid w:val="008A2F7D"/>
    <w:rsid w:val="008A319E"/>
    <w:rsid w:val="008A331E"/>
    <w:rsid w:val="008A335A"/>
    <w:rsid w:val="008A3502"/>
    <w:rsid w:val="008A35B5"/>
    <w:rsid w:val="008A3614"/>
    <w:rsid w:val="008A368F"/>
    <w:rsid w:val="008A36A0"/>
    <w:rsid w:val="008A3849"/>
    <w:rsid w:val="008A38D7"/>
    <w:rsid w:val="008A3AA4"/>
    <w:rsid w:val="008A3B48"/>
    <w:rsid w:val="008A3C78"/>
    <w:rsid w:val="008A3D05"/>
    <w:rsid w:val="008A3F16"/>
    <w:rsid w:val="008A4258"/>
    <w:rsid w:val="008A42E9"/>
    <w:rsid w:val="008A431E"/>
    <w:rsid w:val="008A44C3"/>
    <w:rsid w:val="008A4654"/>
    <w:rsid w:val="008A469B"/>
    <w:rsid w:val="008A4808"/>
    <w:rsid w:val="008A4BED"/>
    <w:rsid w:val="008A4D1D"/>
    <w:rsid w:val="008A4E0F"/>
    <w:rsid w:val="008A4E7C"/>
    <w:rsid w:val="008A4EB2"/>
    <w:rsid w:val="008A4EBC"/>
    <w:rsid w:val="008A4F0B"/>
    <w:rsid w:val="008A4FAD"/>
    <w:rsid w:val="008A4FE3"/>
    <w:rsid w:val="008A50BB"/>
    <w:rsid w:val="008A51F2"/>
    <w:rsid w:val="008A521C"/>
    <w:rsid w:val="008A527F"/>
    <w:rsid w:val="008A547B"/>
    <w:rsid w:val="008A55A3"/>
    <w:rsid w:val="008A55BE"/>
    <w:rsid w:val="008A5634"/>
    <w:rsid w:val="008A5ACD"/>
    <w:rsid w:val="008A5AFE"/>
    <w:rsid w:val="008A5B3D"/>
    <w:rsid w:val="008A5B89"/>
    <w:rsid w:val="008A5D0C"/>
    <w:rsid w:val="008A6004"/>
    <w:rsid w:val="008A6164"/>
    <w:rsid w:val="008A66FC"/>
    <w:rsid w:val="008A6785"/>
    <w:rsid w:val="008A6815"/>
    <w:rsid w:val="008A6866"/>
    <w:rsid w:val="008A691C"/>
    <w:rsid w:val="008A6C02"/>
    <w:rsid w:val="008A6C14"/>
    <w:rsid w:val="008A6CB1"/>
    <w:rsid w:val="008A6E1C"/>
    <w:rsid w:val="008A6E54"/>
    <w:rsid w:val="008A6ECD"/>
    <w:rsid w:val="008A6EF0"/>
    <w:rsid w:val="008A726D"/>
    <w:rsid w:val="008A7290"/>
    <w:rsid w:val="008A73D5"/>
    <w:rsid w:val="008A74BA"/>
    <w:rsid w:val="008A75B8"/>
    <w:rsid w:val="008A767B"/>
    <w:rsid w:val="008A781B"/>
    <w:rsid w:val="008A7877"/>
    <w:rsid w:val="008A7D58"/>
    <w:rsid w:val="008A7EF3"/>
    <w:rsid w:val="008B00C7"/>
    <w:rsid w:val="008B0295"/>
    <w:rsid w:val="008B03F2"/>
    <w:rsid w:val="008B046F"/>
    <w:rsid w:val="008B0545"/>
    <w:rsid w:val="008B0680"/>
    <w:rsid w:val="008B06BC"/>
    <w:rsid w:val="008B06EF"/>
    <w:rsid w:val="008B07EE"/>
    <w:rsid w:val="008B0B4C"/>
    <w:rsid w:val="008B0B94"/>
    <w:rsid w:val="008B0BA0"/>
    <w:rsid w:val="008B0BB2"/>
    <w:rsid w:val="008B0BF3"/>
    <w:rsid w:val="008B0C21"/>
    <w:rsid w:val="008B0FA4"/>
    <w:rsid w:val="008B1568"/>
    <w:rsid w:val="008B172F"/>
    <w:rsid w:val="008B1776"/>
    <w:rsid w:val="008B1809"/>
    <w:rsid w:val="008B18B5"/>
    <w:rsid w:val="008B1A7E"/>
    <w:rsid w:val="008B1B88"/>
    <w:rsid w:val="008B1C23"/>
    <w:rsid w:val="008B1CF0"/>
    <w:rsid w:val="008B1E43"/>
    <w:rsid w:val="008B1EA6"/>
    <w:rsid w:val="008B2184"/>
    <w:rsid w:val="008B21ED"/>
    <w:rsid w:val="008B2210"/>
    <w:rsid w:val="008B22A5"/>
    <w:rsid w:val="008B2349"/>
    <w:rsid w:val="008B2567"/>
    <w:rsid w:val="008B2664"/>
    <w:rsid w:val="008B26AD"/>
    <w:rsid w:val="008B274A"/>
    <w:rsid w:val="008B29B1"/>
    <w:rsid w:val="008B2DF5"/>
    <w:rsid w:val="008B2E39"/>
    <w:rsid w:val="008B2FDC"/>
    <w:rsid w:val="008B30B0"/>
    <w:rsid w:val="008B32CF"/>
    <w:rsid w:val="008B33BF"/>
    <w:rsid w:val="008B3503"/>
    <w:rsid w:val="008B3518"/>
    <w:rsid w:val="008B3A0F"/>
    <w:rsid w:val="008B3A25"/>
    <w:rsid w:val="008B3B40"/>
    <w:rsid w:val="008B3B54"/>
    <w:rsid w:val="008B3C48"/>
    <w:rsid w:val="008B3C77"/>
    <w:rsid w:val="008B3CD5"/>
    <w:rsid w:val="008B3ED1"/>
    <w:rsid w:val="008B4018"/>
    <w:rsid w:val="008B409B"/>
    <w:rsid w:val="008B459F"/>
    <w:rsid w:val="008B475F"/>
    <w:rsid w:val="008B47DF"/>
    <w:rsid w:val="008B4856"/>
    <w:rsid w:val="008B4A35"/>
    <w:rsid w:val="008B4AED"/>
    <w:rsid w:val="008B4B6F"/>
    <w:rsid w:val="008B4F71"/>
    <w:rsid w:val="008B5044"/>
    <w:rsid w:val="008B5089"/>
    <w:rsid w:val="008B523A"/>
    <w:rsid w:val="008B526E"/>
    <w:rsid w:val="008B529B"/>
    <w:rsid w:val="008B52C5"/>
    <w:rsid w:val="008B52C8"/>
    <w:rsid w:val="008B54E8"/>
    <w:rsid w:val="008B5519"/>
    <w:rsid w:val="008B5695"/>
    <w:rsid w:val="008B5872"/>
    <w:rsid w:val="008B58DA"/>
    <w:rsid w:val="008B5B0C"/>
    <w:rsid w:val="008B5C74"/>
    <w:rsid w:val="008B603D"/>
    <w:rsid w:val="008B6063"/>
    <w:rsid w:val="008B6074"/>
    <w:rsid w:val="008B60DB"/>
    <w:rsid w:val="008B640F"/>
    <w:rsid w:val="008B642E"/>
    <w:rsid w:val="008B64EA"/>
    <w:rsid w:val="008B65A2"/>
    <w:rsid w:val="008B666F"/>
    <w:rsid w:val="008B66A8"/>
    <w:rsid w:val="008B6789"/>
    <w:rsid w:val="008B67B0"/>
    <w:rsid w:val="008B68F5"/>
    <w:rsid w:val="008B694E"/>
    <w:rsid w:val="008B6992"/>
    <w:rsid w:val="008B6A82"/>
    <w:rsid w:val="008B6B17"/>
    <w:rsid w:val="008B6BE1"/>
    <w:rsid w:val="008B6CC7"/>
    <w:rsid w:val="008B6D31"/>
    <w:rsid w:val="008B6D8F"/>
    <w:rsid w:val="008B6EF8"/>
    <w:rsid w:val="008B6FEA"/>
    <w:rsid w:val="008B7016"/>
    <w:rsid w:val="008B734E"/>
    <w:rsid w:val="008B7396"/>
    <w:rsid w:val="008B769A"/>
    <w:rsid w:val="008B775B"/>
    <w:rsid w:val="008B77D2"/>
    <w:rsid w:val="008B7ADA"/>
    <w:rsid w:val="008B7AE6"/>
    <w:rsid w:val="008B7D6E"/>
    <w:rsid w:val="008B7FD8"/>
    <w:rsid w:val="008C000F"/>
    <w:rsid w:val="008C011F"/>
    <w:rsid w:val="008C0291"/>
    <w:rsid w:val="008C0318"/>
    <w:rsid w:val="008C04AD"/>
    <w:rsid w:val="008C04B0"/>
    <w:rsid w:val="008C0650"/>
    <w:rsid w:val="008C0708"/>
    <w:rsid w:val="008C0801"/>
    <w:rsid w:val="008C0957"/>
    <w:rsid w:val="008C09BE"/>
    <w:rsid w:val="008C0A17"/>
    <w:rsid w:val="008C0A4B"/>
    <w:rsid w:val="008C0A69"/>
    <w:rsid w:val="008C0A92"/>
    <w:rsid w:val="008C0C24"/>
    <w:rsid w:val="008C0E35"/>
    <w:rsid w:val="008C0FCD"/>
    <w:rsid w:val="008C1178"/>
    <w:rsid w:val="008C126B"/>
    <w:rsid w:val="008C1309"/>
    <w:rsid w:val="008C141B"/>
    <w:rsid w:val="008C148D"/>
    <w:rsid w:val="008C14F4"/>
    <w:rsid w:val="008C1505"/>
    <w:rsid w:val="008C1665"/>
    <w:rsid w:val="008C1907"/>
    <w:rsid w:val="008C196F"/>
    <w:rsid w:val="008C1B52"/>
    <w:rsid w:val="008C1C1C"/>
    <w:rsid w:val="008C1D0C"/>
    <w:rsid w:val="008C1E33"/>
    <w:rsid w:val="008C2006"/>
    <w:rsid w:val="008C2105"/>
    <w:rsid w:val="008C217A"/>
    <w:rsid w:val="008C2508"/>
    <w:rsid w:val="008C25F6"/>
    <w:rsid w:val="008C26B3"/>
    <w:rsid w:val="008C2A41"/>
    <w:rsid w:val="008C2B7E"/>
    <w:rsid w:val="008C2BEA"/>
    <w:rsid w:val="008C2DC8"/>
    <w:rsid w:val="008C2E75"/>
    <w:rsid w:val="008C2F37"/>
    <w:rsid w:val="008C318B"/>
    <w:rsid w:val="008C31B5"/>
    <w:rsid w:val="008C31F5"/>
    <w:rsid w:val="008C342C"/>
    <w:rsid w:val="008C34FF"/>
    <w:rsid w:val="008C38CD"/>
    <w:rsid w:val="008C392C"/>
    <w:rsid w:val="008C3AF8"/>
    <w:rsid w:val="008C3B7D"/>
    <w:rsid w:val="008C3C02"/>
    <w:rsid w:val="008C4072"/>
    <w:rsid w:val="008C4416"/>
    <w:rsid w:val="008C4499"/>
    <w:rsid w:val="008C44F2"/>
    <w:rsid w:val="008C44FE"/>
    <w:rsid w:val="008C45E1"/>
    <w:rsid w:val="008C45F0"/>
    <w:rsid w:val="008C4BB7"/>
    <w:rsid w:val="008C4C5D"/>
    <w:rsid w:val="008C4D0B"/>
    <w:rsid w:val="008C4EBA"/>
    <w:rsid w:val="008C4F9D"/>
    <w:rsid w:val="008C5070"/>
    <w:rsid w:val="008C50B9"/>
    <w:rsid w:val="008C533C"/>
    <w:rsid w:val="008C5365"/>
    <w:rsid w:val="008C53C0"/>
    <w:rsid w:val="008C5876"/>
    <w:rsid w:val="008C596F"/>
    <w:rsid w:val="008C5B33"/>
    <w:rsid w:val="008C5D95"/>
    <w:rsid w:val="008C5E6C"/>
    <w:rsid w:val="008C5E8F"/>
    <w:rsid w:val="008C5EFD"/>
    <w:rsid w:val="008C5F19"/>
    <w:rsid w:val="008C6181"/>
    <w:rsid w:val="008C620F"/>
    <w:rsid w:val="008C6233"/>
    <w:rsid w:val="008C653C"/>
    <w:rsid w:val="008C65AC"/>
    <w:rsid w:val="008C6779"/>
    <w:rsid w:val="008C6816"/>
    <w:rsid w:val="008C6A8B"/>
    <w:rsid w:val="008C6C0F"/>
    <w:rsid w:val="008C6D54"/>
    <w:rsid w:val="008C6E82"/>
    <w:rsid w:val="008C6F9F"/>
    <w:rsid w:val="008C6FE8"/>
    <w:rsid w:val="008C7186"/>
    <w:rsid w:val="008C71CA"/>
    <w:rsid w:val="008C71E8"/>
    <w:rsid w:val="008C760C"/>
    <w:rsid w:val="008C78E8"/>
    <w:rsid w:val="008C7AAE"/>
    <w:rsid w:val="008C7AE7"/>
    <w:rsid w:val="008C7AF5"/>
    <w:rsid w:val="008C7E3A"/>
    <w:rsid w:val="008C7EC7"/>
    <w:rsid w:val="008D0184"/>
    <w:rsid w:val="008D0392"/>
    <w:rsid w:val="008D03EB"/>
    <w:rsid w:val="008D040E"/>
    <w:rsid w:val="008D0493"/>
    <w:rsid w:val="008D0547"/>
    <w:rsid w:val="008D07E7"/>
    <w:rsid w:val="008D087C"/>
    <w:rsid w:val="008D09FE"/>
    <w:rsid w:val="008D0ECA"/>
    <w:rsid w:val="008D0F70"/>
    <w:rsid w:val="008D1035"/>
    <w:rsid w:val="008D10D1"/>
    <w:rsid w:val="008D1172"/>
    <w:rsid w:val="008D1551"/>
    <w:rsid w:val="008D1939"/>
    <w:rsid w:val="008D1D16"/>
    <w:rsid w:val="008D1FC0"/>
    <w:rsid w:val="008D2104"/>
    <w:rsid w:val="008D2250"/>
    <w:rsid w:val="008D2402"/>
    <w:rsid w:val="008D286E"/>
    <w:rsid w:val="008D2BDD"/>
    <w:rsid w:val="008D2D57"/>
    <w:rsid w:val="008D2F5F"/>
    <w:rsid w:val="008D3079"/>
    <w:rsid w:val="008D31A6"/>
    <w:rsid w:val="008D329D"/>
    <w:rsid w:val="008D33D3"/>
    <w:rsid w:val="008D34C9"/>
    <w:rsid w:val="008D350B"/>
    <w:rsid w:val="008D36E0"/>
    <w:rsid w:val="008D377F"/>
    <w:rsid w:val="008D37FA"/>
    <w:rsid w:val="008D3813"/>
    <w:rsid w:val="008D3871"/>
    <w:rsid w:val="008D3966"/>
    <w:rsid w:val="008D39D5"/>
    <w:rsid w:val="008D3A71"/>
    <w:rsid w:val="008D3F1D"/>
    <w:rsid w:val="008D4017"/>
    <w:rsid w:val="008D40B2"/>
    <w:rsid w:val="008D414E"/>
    <w:rsid w:val="008D422B"/>
    <w:rsid w:val="008D4304"/>
    <w:rsid w:val="008D4375"/>
    <w:rsid w:val="008D4552"/>
    <w:rsid w:val="008D4776"/>
    <w:rsid w:val="008D4804"/>
    <w:rsid w:val="008D481C"/>
    <w:rsid w:val="008D4869"/>
    <w:rsid w:val="008D4952"/>
    <w:rsid w:val="008D4A9E"/>
    <w:rsid w:val="008D4AD3"/>
    <w:rsid w:val="008D4AF1"/>
    <w:rsid w:val="008D4BCB"/>
    <w:rsid w:val="008D4E31"/>
    <w:rsid w:val="008D4F31"/>
    <w:rsid w:val="008D5005"/>
    <w:rsid w:val="008D507D"/>
    <w:rsid w:val="008D50D6"/>
    <w:rsid w:val="008D51B2"/>
    <w:rsid w:val="008D5286"/>
    <w:rsid w:val="008D531A"/>
    <w:rsid w:val="008D53A4"/>
    <w:rsid w:val="008D543F"/>
    <w:rsid w:val="008D5506"/>
    <w:rsid w:val="008D574B"/>
    <w:rsid w:val="008D58A3"/>
    <w:rsid w:val="008D5A2B"/>
    <w:rsid w:val="008D5C04"/>
    <w:rsid w:val="008D5C78"/>
    <w:rsid w:val="008D5CD1"/>
    <w:rsid w:val="008D5D35"/>
    <w:rsid w:val="008D5D98"/>
    <w:rsid w:val="008D60B8"/>
    <w:rsid w:val="008D60CD"/>
    <w:rsid w:val="008D6175"/>
    <w:rsid w:val="008D61CF"/>
    <w:rsid w:val="008D61DC"/>
    <w:rsid w:val="008D6211"/>
    <w:rsid w:val="008D649F"/>
    <w:rsid w:val="008D6606"/>
    <w:rsid w:val="008D661F"/>
    <w:rsid w:val="008D6764"/>
    <w:rsid w:val="008D67FD"/>
    <w:rsid w:val="008D68A8"/>
    <w:rsid w:val="008D6961"/>
    <w:rsid w:val="008D6984"/>
    <w:rsid w:val="008D6A5F"/>
    <w:rsid w:val="008D6AA3"/>
    <w:rsid w:val="008D6AB2"/>
    <w:rsid w:val="008D6D2F"/>
    <w:rsid w:val="008D6EBC"/>
    <w:rsid w:val="008D700E"/>
    <w:rsid w:val="008D7037"/>
    <w:rsid w:val="008D7182"/>
    <w:rsid w:val="008D723F"/>
    <w:rsid w:val="008D72AA"/>
    <w:rsid w:val="008D7523"/>
    <w:rsid w:val="008D76CA"/>
    <w:rsid w:val="008D76E8"/>
    <w:rsid w:val="008D784C"/>
    <w:rsid w:val="008D7886"/>
    <w:rsid w:val="008D78C7"/>
    <w:rsid w:val="008D79D5"/>
    <w:rsid w:val="008D7A99"/>
    <w:rsid w:val="008D7DCE"/>
    <w:rsid w:val="008D7E5E"/>
    <w:rsid w:val="008D7E9B"/>
    <w:rsid w:val="008D7EBB"/>
    <w:rsid w:val="008D7F32"/>
    <w:rsid w:val="008E00AE"/>
    <w:rsid w:val="008E0143"/>
    <w:rsid w:val="008E04BE"/>
    <w:rsid w:val="008E0858"/>
    <w:rsid w:val="008E0A94"/>
    <w:rsid w:val="008E0B2F"/>
    <w:rsid w:val="008E0D19"/>
    <w:rsid w:val="008E0E64"/>
    <w:rsid w:val="008E0E6E"/>
    <w:rsid w:val="008E10F0"/>
    <w:rsid w:val="008E1296"/>
    <w:rsid w:val="008E14C3"/>
    <w:rsid w:val="008E14CB"/>
    <w:rsid w:val="008E1827"/>
    <w:rsid w:val="008E1A96"/>
    <w:rsid w:val="008E1B21"/>
    <w:rsid w:val="008E1CF2"/>
    <w:rsid w:val="008E1DC3"/>
    <w:rsid w:val="008E1F2B"/>
    <w:rsid w:val="008E20A5"/>
    <w:rsid w:val="008E229E"/>
    <w:rsid w:val="008E23BD"/>
    <w:rsid w:val="008E26DD"/>
    <w:rsid w:val="008E2707"/>
    <w:rsid w:val="008E2743"/>
    <w:rsid w:val="008E287D"/>
    <w:rsid w:val="008E293B"/>
    <w:rsid w:val="008E299A"/>
    <w:rsid w:val="008E29BE"/>
    <w:rsid w:val="008E2AE7"/>
    <w:rsid w:val="008E2BB5"/>
    <w:rsid w:val="008E2BED"/>
    <w:rsid w:val="008E2D59"/>
    <w:rsid w:val="008E2FE3"/>
    <w:rsid w:val="008E3090"/>
    <w:rsid w:val="008E3123"/>
    <w:rsid w:val="008E3242"/>
    <w:rsid w:val="008E32E4"/>
    <w:rsid w:val="008E33B3"/>
    <w:rsid w:val="008E34F5"/>
    <w:rsid w:val="008E357B"/>
    <w:rsid w:val="008E3742"/>
    <w:rsid w:val="008E38B9"/>
    <w:rsid w:val="008E3A3C"/>
    <w:rsid w:val="008E3A55"/>
    <w:rsid w:val="008E3C3C"/>
    <w:rsid w:val="008E3C6B"/>
    <w:rsid w:val="008E3D23"/>
    <w:rsid w:val="008E41DF"/>
    <w:rsid w:val="008E4309"/>
    <w:rsid w:val="008E43B6"/>
    <w:rsid w:val="008E43D2"/>
    <w:rsid w:val="008E4470"/>
    <w:rsid w:val="008E465E"/>
    <w:rsid w:val="008E483A"/>
    <w:rsid w:val="008E48BE"/>
    <w:rsid w:val="008E4B20"/>
    <w:rsid w:val="008E4B64"/>
    <w:rsid w:val="008E4D64"/>
    <w:rsid w:val="008E4E7C"/>
    <w:rsid w:val="008E4EA9"/>
    <w:rsid w:val="008E4FC2"/>
    <w:rsid w:val="008E50AF"/>
    <w:rsid w:val="008E50B1"/>
    <w:rsid w:val="008E5198"/>
    <w:rsid w:val="008E5286"/>
    <w:rsid w:val="008E52BA"/>
    <w:rsid w:val="008E549F"/>
    <w:rsid w:val="008E5710"/>
    <w:rsid w:val="008E57BA"/>
    <w:rsid w:val="008E57CF"/>
    <w:rsid w:val="008E5813"/>
    <w:rsid w:val="008E58E0"/>
    <w:rsid w:val="008E59BA"/>
    <w:rsid w:val="008E5A19"/>
    <w:rsid w:val="008E5A2F"/>
    <w:rsid w:val="008E5A5A"/>
    <w:rsid w:val="008E5A9F"/>
    <w:rsid w:val="008E5C2C"/>
    <w:rsid w:val="008E5CAB"/>
    <w:rsid w:val="008E5FB1"/>
    <w:rsid w:val="008E62BC"/>
    <w:rsid w:val="008E660E"/>
    <w:rsid w:val="008E6668"/>
    <w:rsid w:val="008E67D9"/>
    <w:rsid w:val="008E6B08"/>
    <w:rsid w:val="008E6B3E"/>
    <w:rsid w:val="008E6C3A"/>
    <w:rsid w:val="008E6D44"/>
    <w:rsid w:val="008E6D98"/>
    <w:rsid w:val="008E6F24"/>
    <w:rsid w:val="008E6F72"/>
    <w:rsid w:val="008E6FC7"/>
    <w:rsid w:val="008E72A9"/>
    <w:rsid w:val="008E7431"/>
    <w:rsid w:val="008E75E9"/>
    <w:rsid w:val="008E791E"/>
    <w:rsid w:val="008E79D0"/>
    <w:rsid w:val="008E79FF"/>
    <w:rsid w:val="008E7A4A"/>
    <w:rsid w:val="008E7B30"/>
    <w:rsid w:val="008E7BF3"/>
    <w:rsid w:val="008E7C6A"/>
    <w:rsid w:val="008E7E16"/>
    <w:rsid w:val="008E7ED7"/>
    <w:rsid w:val="008E7EDC"/>
    <w:rsid w:val="008F0366"/>
    <w:rsid w:val="008F036B"/>
    <w:rsid w:val="008F0410"/>
    <w:rsid w:val="008F06B3"/>
    <w:rsid w:val="008F06DE"/>
    <w:rsid w:val="008F07AD"/>
    <w:rsid w:val="008F09D5"/>
    <w:rsid w:val="008F0A1E"/>
    <w:rsid w:val="008F0AB0"/>
    <w:rsid w:val="008F0ACF"/>
    <w:rsid w:val="008F0B47"/>
    <w:rsid w:val="008F0B53"/>
    <w:rsid w:val="008F0C08"/>
    <w:rsid w:val="008F0D32"/>
    <w:rsid w:val="008F0E5C"/>
    <w:rsid w:val="008F0F87"/>
    <w:rsid w:val="008F101F"/>
    <w:rsid w:val="008F1625"/>
    <w:rsid w:val="008F1784"/>
    <w:rsid w:val="008F17A5"/>
    <w:rsid w:val="008F186A"/>
    <w:rsid w:val="008F18D5"/>
    <w:rsid w:val="008F19D4"/>
    <w:rsid w:val="008F1BCB"/>
    <w:rsid w:val="008F1C2C"/>
    <w:rsid w:val="008F1C53"/>
    <w:rsid w:val="008F1C8F"/>
    <w:rsid w:val="008F1F61"/>
    <w:rsid w:val="008F202C"/>
    <w:rsid w:val="008F2504"/>
    <w:rsid w:val="008F253D"/>
    <w:rsid w:val="008F25AD"/>
    <w:rsid w:val="008F28AF"/>
    <w:rsid w:val="008F28E0"/>
    <w:rsid w:val="008F295D"/>
    <w:rsid w:val="008F2988"/>
    <w:rsid w:val="008F2A7D"/>
    <w:rsid w:val="008F2CDD"/>
    <w:rsid w:val="008F2D0C"/>
    <w:rsid w:val="008F2DA5"/>
    <w:rsid w:val="008F2F02"/>
    <w:rsid w:val="008F3279"/>
    <w:rsid w:val="008F335A"/>
    <w:rsid w:val="008F3467"/>
    <w:rsid w:val="008F3486"/>
    <w:rsid w:val="008F34C6"/>
    <w:rsid w:val="008F3866"/>
    <w:rsid w:val="008F38DD"/>
    <w:rsid w:val="008F3B78"/>
    <w:rsid w:val="008F3C7B"/>
    <w:rsid w:val="008F3CAD"/>
    <w:rsid w:val="008F3DD5"/>
    <w:rsid w:val="008F3E6E"/>
    <w:rsid w:val="008F3E9B"/>
    <w:rsid w:val="008F3E9C"/>
    <w:rsid w:val="008F4053"/>
    <w:rsid w:val="008F41DB"/>
    <w:rsid w:val="008F42D2"/>
    <w:rsid w:val="008F447B"/>
    <w:rsid w:val="008F478E"/>
    <w:rsid w:val="008F495E"/>
    <w:rsid w:val="008F4B77"/>
    <w:rsid w:val="008F4D88"/>
    <w:rsid w:val="008F4DCB"/>
    <w:rsid w:val="008F4E2E"/>
    <w:rsid w:val="008F4E59"/>
    <w:rsid w:val="008F4F9F"/>
    <w:rsid w:val="008F4FCB"/>
    <w:rsid w:val="008F522B"/>
    <w:rsid w:val="008F5315"/>
    <w:rsid w:val="008F54FB"/>
    <w:rsid w:val="008F5E08"/>
    <w:rsid w:val="008F5E76"/>
    <w:rsid w:val="008F618C"/>
    <w:rsid w:val="008F61AC"/>
    <w:rsid w:val="008F61D0"/>
    <w:rsid w:val="008F6259"/>
    <w:rsid w:val="008F6355"/>
    <w:rsid w:val="008F6436"/>
    <w:rsid w:val="008F6463"/>
    <w:rsid w:val="008F65DC"/>
    <w:rsid w:val="008F65EB"/>
    <w:rsid w:val="008F6765"/>
    <w:rsid w:val="008F676B"/>
    <w:rsid w:val="008F682D"/>
    <w:rsid w:val="008F690A"/>
    <w:rsid w:val="008F69F0"/>
    <w:rsid w:val="008F6C75"/>
    <w:rsid w:val="008F6DE4"/>
    <w:rsid w:val="008F6E46"/>
    <w:rsid w:val="008F6E47"/>
    <w:rsid w:val="008F6E58"/>
    <w:rsid w:val="008F6E75"/>
    <w:rsid w:val="008F6F7E"/>
    <w:rsid w:val="008F700D"/>
    <w:rsid w:val="008F70EF"/>
    <w:rsid w:val="008F72C2"/>
    <w:rsid w:val="008F72FC"/>
    <w:rsid w:val="008F731E"/>
    <w:rsid w:val="008F74BA"/>
    <w:rsid w:val="008F76D4"/>
    <w:rsid w:val="008F7966"/>
    <w:rsid w:val="008F79CB"/>
    <w:rsid w:val="008F7A56"/>
    <w:rsid w:val="008F7AAD"/>
    <w:rsid w:val="008F7ADE"/>
    <w:rsid w:val="008F7C64"/>
    <w:rsid w:val="008F7C7E"/>
    <w:rsid w:val="0090007A"/>
    <w:rsid w:val="0090009F"/>
    <w:rsid w:val="00900135"/>
    <w:rsid w:val="00900325"/>
    <w:rsid w:val="00900518"/>
    <w:rsid w:val="009005BE"/>
    <w:rsid w:val="00900604"/>
    <w:rsid w:val="00900648"/>
    <w:rsid w:val="009007D2"/>
    <w:rsid w:val="00900810"/>
    <w:rsid w:val="00900C90"/>
    <w:rsid w:val="00900DE3"/>
    <w:rsid w:val="00900F0D"/>
    <w:rsid w:val="009010CE"/>
    <w:rsid w:val="009010EC"/>
    <w:rsid w:val="00901154"/>
    <w:rsid w:val="009011D3"/>
    <w:rsid w:val="009011E9"/>
    <w:rsid w:val="0090127E"/>
    <w:rsid w:val="009012EC"/>
    <w:rsid w:val="00901409"/>
    <w:rsid w:val="00901458"/>
    <w:rsid w:val="0090145E"/>
    <w:rsid w:val="0090168A"/>
    <w:rsid w:val="00901B48"/>
    <w:rsid w:val="00901B49"/>
    <w:rsid w:val="00901BE0"/>
    <w:rsid w:val="00901C0D"/>
    <w:rsid w:val="00901CF0"/>
    <w:rsid w:val="00901D04"/>
    <w:rsid w:val="00901DE7"/>
    <w:rsid w:val="00901E21"/>
    <w:rsid w:val="00901E61"/>
    <w:rsid w:val="00901F39"/>
    <w:rsid w:val="00901F8F"/>
    <w:rsid w:val="00901FAD"/>
    <w:rsid w:val="00901FDC"/>
    <w:rsid w:val="00902112"/>
    <w:rsid w:val="009022F6"/>
    <w:rsid w:val="00902308"/>
    <w:rsid w:val="009023BA"/>
    <w:rsid w:val="00902445"/>
    <w:rsid w:val="00902610"/>
    <w:rsid w:val="00902655"/>
    <w:rsid w:val="0090295C"/>
    <w:rsid w:val="009029D1"/>
    <w:rsid w:val="00902A20"/>
    <w:rsid w:val="00902BF1"/>
    <w:rsid w:val="00902BFE"/>
    <w:rsid w:val="00902CB0"/>
    <w:rsid w:val="00902E2D"/>
    <w:rsid w:val="00902ECF"/>
    <w:rsid w:val="00902EE1"/>
    <w:rsid w:val="0090325E"/>
    <w:rsid w:val="009033DB"/>
    <w:rsid w:val="0090347A"/>
    <w:rsid w:val="0090352C"/>
    <w:rsid w:val="00903597"/>
    <w:rsid w:val="00903805"/>
    <w:rsid w:val="009039AC"/>
    <w:rsid w:val="009039E4"/>
    <w:rsid w:val="00903A77"/>
    <w:rsid w:val="00903AEF"/>
    <w:rsid w:val="00903C61"/>
    <w:rsid w:val="00903C8F"/>
    <w:rsid w:val="00903D0E"/>
    <w:rsid w:val="00904077"/>
    <w:rsid w:val="0090418B"/>
    <w:rsid w:val="009041FF"/>
    <w:rsid w:val="009045BF"/>
    <w:rsid w:val="0090478B"/>
    <w:rsid w:val="00904A41"/>
    <w:rsid w:val="00904BE9"/>
    <w:rsid w:val="00904EF2"/>
    <w:rsid w:val="00905239"/>
    <w:rsid w:val="00905367"/>
    <w:rsid w:val="009053B1"/>
    <w:rsid w:val="009055F8"/>
    <w:rsid w:val="00905867"/>
    <w:rsid w:val="009059E5"/>
    <w:rsid w:val="009059EC"/>
    <w:rsid w:val="00905A82"/>
    <w:rsid w:val="00905A9E"/>
    <w:rsid w:val="00905C2B"/>
    <w:rsid w:val="00905D27"/>
    <w:rsid w:val="00905D4A"/>
    <w:rsid w:val="00905EA0"/>
    <w:rsid w:val="00905ECD"/>
    <w:rsid w:val="00906159"/>
    <w:rsid w:val="00906198"/>
    <w:rsid w:val="009061B5"/>
    <w:rsid w:val="009063C7"/>
    <w:rsid w:val="009063EB"/>
    <w:rsid w:val="00906491"/>
    <w:rsid w:val="00906626"/>
    <w:rsid w:val="009066E2"/>
    <w:rsid w:val="0090671F"/>
    <w:rsid w:val="0090672D"/>
    <w:rsid w:val="00906740"/>
    <w:rsid w:val="00906CA6"/>
    <w:rsid w:val="00906CC0"/>
    <w:rsid w:val="00906DE2"/>
    <w:rsid w:val="00906E36"/>
    <w:rsid w:val="00906E63"/>
    <w:rsid w:val="00906F78"/>
    <w:rsid w:val="00906F95"/>
    <w:rsid w:val="00907007"/>
    <w:rsid w:val="00907070"/>
    <w:rsid w:val="009070B4"/>
    <w:rsid w:val="00907314"/>
    <w:rsid w:val="009073CC"/>
    <w:rsid w:val="009073EB"/>
    <w:rsid w:val="00907494"/>
    <w:rsid w:val="00907498"/>
    <w:rsid w:val="009077E2"/>
    <w:rsid w:val="0090793D"/>
    <w:rsid w:val="00907989"/>
    <w:rsid w:val="00907A88"/>
    <w:rsid w:val="00907C4D"/>
    <w:rsid w:val="00907C97"/>
    <w:rsid w:val="00907E57"/>
    <w:rsid w:val="00907F21"/>
    <w:rsid w:val="00907FA9"/>
    <w:rsid w:val="00907FC5"/>
    <w:rsid w:val="00910044"/>
    <w:rsid w:val="009100EF"/>
    <w:rsid w:val="009101CE"/>
    <w:rsid w:val="00910395"/>
    <w:rsid w:val="009103A5"/>
    <w:rsid w:val="00910461"/>
    <w:rsid w:val="009105BB"/>
    <w:rsid w:val="009105D4"/>
    <w:rsid w:val="009106E7"/>
    <w:rsid w:val="00910816"/>
    <w:rsid w:val="00910A24"/>
    <w:rsid w:val="00910AE4"/>
    <w:rsid w:val="00910B9C"/>
    <w:rsid w:val="00910C78"/>
    <w:rsid w:val="00910CD4"/>
    <w:rsid w:val="00910D3B"/>
    <w:rsid w:val="00910DD3"/>
    <w:rsid w:val="00911233"/>
    <w:rsid w:val="00911388"/>
    <w:rsid w:val="009113F0"/>
    <w:rsid w:val="009114C7"/>
    <w:rsid w:val="0091156F"/>
    <w:rsid w:val="0091158A"/>
    <w:rsid w:val="00911700"/>
    <w:rsid w:val="0091171C"/>
    <w:rsid w:val="0091172A"/>
    <w:rsid w:val="009117DF"/>
    <w:rsid w:val="00911832"/>
    <w:rsid w:val="00911944"/>
    <w:rsid w:val="00911BF6"/>
    <w:rsid w:val="00911C2C"/>
    <w:rsid w:val="00911C32"/>
    <w:rsid w:val="00911D02"/>
    <w:rsid w:val="00911D68"/>
    <w:rsid w:val="00911E47"/>
    <w:rsid w:val="00911FD8"/>
    <w:rsid w:val="00912006"/>
    <w:rsid w:val="0091201E"/>
    <w:rsid w:val="009120EE"/>
    <w:rsid w:val="009121C0"/>
    <w:rsid w:val="009122BF"/>
    <w:rsid w:val="0091266F"/>
    <w:rsid w:val="009127E3"/>
    <w:rsid w:val="00912834"/>
    <w:rsid w:val="0091291B"/>
    <w:rsid w:val="00912B2C"/>
    <w:rsid w:val="00912E61"/>
    <w:rsid w:val="00912E9A"/>
    <w:rsid w:val="00913118"/>
    <w:rsid w:val="0091316C"/>
    <w:rsid w:val="0091316F"/>
    <w:rsid w:val="009131F2"/>
    <w:rsid w:val="0091322E"/>
    <w:rsid w:val="009133AE"/>
    <w:rsid w:val="009137A1"/>
    <w:rsid w:val="00913833"/>
    <w:rsid w:val="009138C9"/>
    <w:rsid w:val="009138D3"/>
    <w:rsid w:val="009139AC"/>
    <w:rsid w:val="00913A37"/>
    <w:rsid w:val="00913AF0"/>
    <w:rsid w:val="00913E87"/>
    <w:rsid w:val="00914375"/>
    <w:rsid w:val="00914744"/>
    <w:rsid w:val="0091485F"/>
    <w:rsid w:val="0091493C"/>
    <w:rsid w:val="0091499A"/>
    <w:rsid w:val="00914C19"/>
    <w:rsid w:val="00914E96"/>
    <w:rsid w:val="0091500F"/>
    <w:rsid w:val="0091519A"/>
    <w:rsid w:val="00915303"/>
    <w:rsid w:val="009155DF"/>
    <w:rsid w:val="00915656"/>
    <w:rsid w:val="00915A1D"/>
    <w:rsid w:val="00915B2F"/>
    <w:rsid w:val="00915D93"/>
    <w:rsid w:val="00915DF8"/>
    <w:rsid w:val="00915E1A"/>
    <w:rsid w:val="00915E2E"/>
    <w:rsid w:val="00915EAB"/>
    <w:rsid w:val="00915F37"/>
    <w:rsid w:val="00915F4F"/>
    <w:rsid w:val="009160B5"/>
    <w:rsid w:val="009160FE"/>
    <w:rsid w:val="009161EC"/>
    <w:rsid w:val="009161ED"/>
    <w:rsid w:val="009162B6"/>
    <w:rsid w:val="009162C3"/>
    <w:rsid w:val="009163A3"/>
    <w:rsid w:val="00916682"/>
    <w:rsid w:val="00916789"/>
    <w:rsid w:val="00916851"/>
    <w:rsid w:val="00916978"/>
    <w:rsid w:val="009169DB"/>
    <w:rsid w:val="00916C54"/>
    <w:rsid w:val="00916C5B"/>
    <w:rsid w:val="00916C6C"/>
    <w:rsid w:val="00916D84"/>
    <w:rsid w:val="00917296"/>
    <w:rsid w:val="0091735B"/>
    <w:rsid w:val="0091736B"/>
    <w:rsid w:val="009176D1"/>
    <w:rsid w:val="00917981"/>
    <w:rsid w:val="009179E7"/>
    <w:rsid w:val="00917A15"/>
    <w:rsid w:val="00917B66"/>
    <w:rsid w:val="00917C84"/>
    <w:rsid w:val="00917C85"/>
    <w:rsid w:val="00917E04"/>
    <w:rsid w:val="00917E4E"/>
    <w:rsid w:val="00917ED3"/>
    <w:rsid w:val="00917EFC"/>
    <w:rsid w:val="009202AA"/>
    <w:rsid w:val="00920413"/>
    <w:rsid w:val="00920611"/>
    <w:rsid w:val="00920645"/>
    <w:rsid w:val="009208EF"/>
    <w:rsid w:val="00920A6E"/>
    <w:rsid w:val="00920A81"/>
    <w:rsid w:val="00920BE9"/>
    <w:rsid w:val="00920E40"/>
    <w:rsid w:val="00921099"/>
    <w:rsid w:val="0092123A"/>
    <w:rsid w:val="00921273"/>
    <w:rsid w:val="00921343"/>
    <w:rsid w:val="0092144E"/>
    <w:rsid w:val="00921507"/>
    <w:rsid w:val="0092155A"/>
    <w:rsid w:val="00921565"/>
    <w:rsid w:val="00921738"/>
    <w:rsid w:val="00921771"/>
    <w:rsid w:val="009218BA"/>
    <w:rsid w:val="009219D4"/>
    <w:rsid w:val="00921B70"/>
    <w:rsid w:val="00921C24"/>
    <w:rsid w:val="00921C2A"/>
    <w:rsid w:val="00921C8A"/>
    <w:rsid w:val="00921D58"/>
    <w:rsid w:val="00921DAB"/>
    <w:rsid w:val="00921E81"/>
    <w:rsid w:val="00921FB3"/>
    <w:rsid w:val="0092269E"/>
    <w:rsid w:val="00922A0C"/>
    <w:rsid w:val="00922A9E"/>
    <w:rsid w:val="00922AB3"/>
    <w:rsid w:val="00922ACF"/>
    <w:rsid w:val="00922B53"/>
    <w:rsid w:val="00922B97"/>
    <w:rsid w:val="00922C1D"/>
    <w:rsid w:val="00922C7B"/>
    <w:rsid w:val="00922D12"/>
    <w:rsid w:val="00922DA7"/>
    <w:rsid w:val="00922F5B"/>
    <w:rsid w:val="00923173"/>
    <w:rsid w:val="009232F8"/>
    <w:rsid w:val="00923323"/>
    <w:rsid w:val="009235C2"/>
    <w:rsid w:val="0092380E"/>
    <w:rsid w:val="00923A3B"/>
    <w:rsid w:val="00923E32"/>
    <w:rsid w:val="00923F34"/>
    <w:rsid w:val="0092418C"/>
    <w:rsid w:val="009241D9"/>
    <w:rsid w:val="009242E8"/>
    <w:rsid w:val="00924460"/>
    <w:rsid w:val="009245A4"/>
    <w:rsid w:val="009246CD"/>
    <w:rsid w:val="009247E4"/>
    <w:rsid w:val="0092483F"/>
    <w:rsid w:val="00924881"/>
    <w:rsid w:val="00924911"/>
    <w:rsid w:val="009249EB"/>
    <w:rsid w:val="00924AD0"/>
    <w:rsid w:val="00924C6D"/>
    <w:rsid w:val="00924D01"/>
    <w:rsid w:val="00924E63"/>
    <w:rsid w:val="00924EFA"/>
    <w:rsid w:val="00925116"/>
    <w:rsid w:val="009251D6"/>
    <w:rsid w:val="00925217"/>
    <w:rsid w:val="009252DB"/>
    <w:rsid w:val="0092547B"/>
    <w:rsid w:val="0092547E"/>
    <w:rsid w:val="009255D5"/>
    <w:rsid w:val="00925673"/>
    <w:rsid w:val="0092588A"/>
    <w:rsid w:val="009258C8"/>
    <w:rsid w:val="009258ED"/>
    <w:rsid w:val="00925934"/>
    <w:rsid w:val="009259B7"/>
    <w:rsid w:val="00925A91"/>
    <w:rsid w:val="00925EA9"/>
    <w:rsid w:val="00925F00"/>
    <w:rsid w:val="00925F0A"/>
    <w:rsid w:val="00925FA0"/>
    <w:rsid w:val="0092622B"/>
    <w:rsid w:val="0092643E"/>
    <w:rsid w:val="00926607"/>
    <w:rsid w:val="009267A9"/>
    <w:rsid w:val="00926846"/>
    <w:rsid w:val="00926925"/>
    <w:rsid w:val="0092696A"/>
    <w:rsid w:val="0092697F"/>
    <w:rsid w:val="00926C9E"/>
    <w:rsid w:val="00927063"/>
    <w:rsid w:val="009270BA"/>
    <w:rsid w:val="009272C7"/>
    <w:rsid w:val="0092733B"/>
    <w:rsid w:val="0092737A"/>
    <w:rsid w:val="009274B7"/>
    <w:rsid w:val="0092755B"/>
    <w:rsid w:val="0092780C"/>
    <w:rsid w:val="0092787C"/>
    <w:rsid w:val="00927BB2"/>
    <w:rsid w:val="00927BB6"/>
    <w:rsid w:val="00927CEC"/>
    <w:rsid w:val="00927CED"/>
    <w:rsid w:val="00927D1C"/>
    <w:rsid w:val="00927DFF"/>
    <w:rsid w:val="00930009"/>
    <w:rsid w:val="00930097"/>
    <w:rsid w:val="0093075A"/>
    <w:rsid w:val="009307A4"/>
    <w:rsid w:val="0093092C"/>
    <w:rsid w:val="00930B13"/>
    <w:rsid w:val="00930BA8"/>
    <w:rsid w:val="00930BE5"/>
    <w:rsid w:val="00930F28"/>
    <w:rsid w:val="009310F1"/>
    <w:rsid w:val="00931465"/>
    <w:rsid w:val="00931494"/>
    <w:rsid w:val="009315F0"/>
    <w:rsid w:val="0093167F"/>
    <w:rsid w:val="009316ED"/>
    <w:rsid w:val="009316F8"/>
    <w:rsid w:val="009319B4"/>
    <w:rsid w:val="00931ABD"/>
    <w:rsid w:val="00931AD2"/>
    <w:rsid w:val="00931B2C"/>
    <w:rsid w:val="00931CF2"/>
    <w:rsid w:val="00931D3E"/>
    <w:rsid w:val="00931D57"/>
    <w:rsid w:val="00931E23"/>
    <w:rsid w:val="00931EC2"/>
    <w:rsid w:val="00931EEA"/>
    <w:rsid w:val="00931FD6"/>
    <w:rsid w:val="0093206A"/>
    <w:rsid w:val="0093218B"/>
    <w:rsid w:val="0093227D"/>
    <w:rsid w:val="009324AF"/>
    <w:rsid w:val="009325CE"/>
    <w:rsid w:val="009325E2"/>
    <w:rsid w:val="00932864"/>
    <w:rsid w:val="0093293D"/>
    <w:rsid w:val="00932BA8"/>
    <w:rsid w:val="00932E0E"/>
    <w:rsid w:val="00932E12"/>
    <w:rsid w:val="00932EB9"/>
    <w:rsid w:val="00932FEA"/>
    <w:rsid w:val="00933019"/>
    <w:rsid w:val="00933063"/>
    <w:rsid w:val="0093314A"/>
    <w:rsid w:val="009332A2"/>
    <w:rsid w:val="00933439"/>
    <w:rsid w:val="00933736"/>
    <w:rsid w:val="00933A56"/>
    <w:rsid w:val="00933B9D"/>
    <w:rsid w:val="00933D42"/>
    <w:rsid w:val="00933D9A"/>
    <w:rsid w:val="00933E8B"/>
    <w:rsid w:val="009340CE"/>
    <w:rsid w:val="009340F9"/>
    <w:rsid w:val="009341DF"/>
    <w:rsid w:val="00934581"/>
    <w:rsid w:val="0093465F"/>
    <w:rsid w:val="0093481A"/>
    <w:rsid w:val="00934B4B"/>
    <w:rsid w:val="00934CF4"/>
    <w:rsid w:val="00934D47"/>
    <w:rsid w:val="00934E5E"/>
    <w:rsid w:val="00934EF7"/>
    <w:rsid w:val="00934FB0"/>
    <w:rsid w:val="00935073"/>
    <w:rsid w:val="00935077"/>
    <w:rsid w:val="00935129"/>
    <w:rsid w:val="0093521C"/>
    <w:rsid w:val="00935227"/>
    <w:rsid w:val="0093529F"/>
    <w:rsid w:val="0093555C"/>
    <w:rsid w:val="00935B4A"/>
    <w:rsid w:val="00935B4E"/>
    <w:rsid w:val="00935C26"/>
    <w:rsid w:val="00935D07"/>
    <w:rsid w:val="00935DA0"/>
    <w:rsid w:val="00935E29"/>
    <w:rsid w:val="00935F9A"/>
    <w:rsid w:val="0093605B"/>
    <w:rsid w:val="00936168"/>
    <w:rsid w:val="00936405"/>
    <w:rsid w:val="0093647B"/>
    <w:rsid w:val="009365D2"/>
    <w:rsid w:val="00936970"/>
    <w:rsid w:val="00936A53"/>
    <w:rsid w:val="00936A5E"/>
    <w:rsid w:val="00936A6C"/>
    <w:rsid w:val="00936C3A"/>
    <w:rsid w:val="00936CC1"/>
    <w:rsid w:val="00936DAF"/>
    <w:rsid w:val="00936E0C"/>
    <w:rsid w:val="00936EC9"/>
    <w:rsid w:val="00936EED"/>
    <w:rsid w:val="009371E1"/>
    <w:rsid w:val="009372BA"/>
    <w:rsid w:val="009372D6"/>
    <w:rsid w:val="009372FD"/>
    <w:rsid w:val="0093731B"/>
    <w:rsid w:val="00937488"/>
    <w:rsid w:val="00937533"/>
    <w:rsid w:val="00937589"/>
    <w:rsid w:val="009375AC"/>
    <w:rsid w:val="009376D8"/>
    <w:rsid w:val="00937737"/>
    <w:rsid w:val="00937B3B"/>
    <w:rsid w:val="00937B90"/>
    <w:rsid w:val="00937C5D"/>
    <w:rsid w:val="00937DFD"/>
    <w:rsid w:val="00937FCC"/>
    <w:rsid w:val="00937FF3"/>
    <w:rsid w:val="00940025"/>
    <w:rsid w:val="009400AA"/>
    <w:rsid w:val="009402FC"/>
    <w:rsid w:val="00940519"/>
    <w:rsid w:val="00940667"/>
    <w:rsid w:val="00940812"/>
    <w:rsid w:val="00940831"/>
    <w:rsid w:val="0094091B"/>
    <w:rsid w:val="00940983"/>
    <w:rsid w:val="009409AA"/>
    <w:rsid w:val="009409E3"/>
    <w:rsid w:val="00940A62"/>
    <w:rsid w:val="00940A8F"/>
    <w:rsid w:val="00940B57"/>
    <w:rsid w:val="00940D86"/>
    <w:rsid w:val="00940E0C"/>
    <w:rsid w:val="009410C1"/>
    <w:rsid w:val="009412E0"/>
    <w:rsid w:val="00941367"/>
    <w:rsid w:val="009413BA"/>
    <w:rsid w:val="0094153D"/>
    <w:rsid w:val="00941587"/>
    <w:rsid w:val="00941733"/>
    <w:rsid w:val="00941882"/>
    <w:rsid w:val="00941894"/>
    <w:rsid w:val="0094192C"/>
    <w:rsid w:val="00941931"/>
    <w:rsid w:val="00941975"/>
    <w:rsid w:val="00941A71"/>
    <w:rsid w:val="00941B39"/>
    <w:rsid w:val="00941CF1"/>
    <w:rsid w:val="00941DEE"/>
    <w:rsid w:val="00941E3A"/>
    <w:rsid w:val="00941EB6"/>
    <w:rsid w:val="00941F29"/>
    <w:rsid w:val="0094206E"/>
    <w:rsid w:val="00942070"/>
    <w:rsid w:val="00942125"/>
    <w:rsid w:val="0094227A"/>
    <w:rsid w:val="009422C6"/>
    <w:rsid w:val="00942358"/>
    <w:rsid w:val="0094248B"/>
    <w:rsid w:val="009425C3"/>
    <w:rsid w:val="00942607"/>
    <w:rsid w:val="0094275C"/>
    <w:rsid w:val="00942888"/>
    <w:rsid w:val="009428D6"/>
    <w:rsid w:val="00942982"/>
    <w:rsid w:val="00942A4A"/>
    <w:rsid w:val="00942E2D"/>
    <w:rsid w:val="00942E64"/>
    <w:rsid w:val="00942E89"/>
    <w:rsid w:val="00942EE0"/>
    <w:rsid w:val="00942F33"/>
    <w:rsid w:val="00942FFD"/>
    <w:rsid w:val="0094308D"/>
    <w:rsid w:val="0094312D"/>
    <w:rsid w:val="0094330E"/>
    <w:rsid w:val="0094342D"/>
    <w:rsid w:val="009434D5"/>
    <w:rsid w:val="009437F7"/>
    <w:rsid w:val="00943881"/>
    <w:rsid w:val="0094396B"/>
    <w:rsid w:val="00943B7A"/>
    <w:rsid w:val="00943C5B"/>
    <w:rsid w:val="00943FFB"/>
    <w:rsid w:val="00944029"/>
    <w:rsid w:val="00944218"/>
    <w:rsid w:val="009443C6"/>
    <w:rsid w:val="00944503"/>
    <w:rsid w:val="00944587"/>
    <w:rsid w:val="0094468E"/>
    <w:rsid w:val="0094473A"/>
    <w:rsid w:val="00944757"/>
    <w:rsid w:val="00944758"/>
    <w:rsid w:val="00944A37"/>
    <w:rsid w:val="00944A76"/>
    <w:rsid w:val="00944CF1"/>
    <w:rsid w:val="00944DB0"/>
    <w:rsid w:val="00944F9F"/>
    <w:rsid w:val="00944FF4"/>
    <w:rsid w:val="009454D2"/>
    <w:rsid w:val="009454E0"/>
    <w:rsid w:val="00945672"/>
    <w:rsid w:val="00945767"/>
    <w:rsid w:val="00945B06"/>
    <w:rsid w:val="00945B3B"/>
    <w:rsid w:val="00945B83"/>
    <w:rsid w:val="00945C17"/>
    <w:rsid w:val="00945C43"/>
    <w:rsid w:val="00945CD0"/>
    <w:rsid w:val="00945D78"/>
    <w:rsid w:val="00945DA4"/>
    <w:rsid w:val="00945EB2"/>
    <w:rsid w:val="00945EC7"/>
    <w:rsid w:val="00945F3F"/>
    <w:rsid w:val="00946089"/>
    <w:rsid w:val="0094611B"/>
    <w:rsid w:val="009463F9"/>
    <w:rsid w:val="00946432"/>
    <w:rsid w:val="0094644E"/>
    <w:rsid w:val="00946478"/>
    <w:rsid w:val="00946569"/>
    <w:rsid w:val="0094667E"/>
    <w:rsid w:val="009466CA"/>
    <w:rsid w:val="0094675E"/>
    <w:rsid w:val="009467A8"/>
    <w:rsid w:val="00946A5B"/>
    <w:rsid w:val="00946A67"/>
    <w:rsid w:val="00946AD3"/>
    <w:rsid w:val="00946B3A"/>
    <w:rsid w:val="00946BE0"/>
    <w:rsid w:val="00946BE6"/>
    <w:rsid w:val="00946C41"/>
    <w:rsid w:val="00946D3E"/>
    <w:rsid w:val="00946DB9"/>
    <w:rsid w:val="00946F2F"/>
    <w:rsid w:val="00946F4A"/>
    <w:rsid w:val="0094701D"/>
    <w:rsid w:val="00947027"/>
    <w:rsid w:val="00947036"/>
    <w:rsid w:val="0094706D"/>
    <w:rsid w:val="009470C4"/>
    <w:rsid w:val="009470C6"/>
    <w:rsid w:val="0094713B"/>
    <w:rsid w:val="00947175"/>
    <w:rsid w:val="00947201"/>
    <w:rsid w:val="009474D6"/>
    <w:rsid w:val="00947553"/>
    <w:rsid w:val="0094775A"/>
    <w:rsid w:val="0094778D"/>
    <w:rsid w:val="009478E7"/>
    <w:rsid w:val="009479B7"/>
    <w:rsid w:val="009479BA"/>
    <w:rsid w:val="00947A1B"/>
    <w:rsid w:val="00947A84"/>
    <w:rsid w:val="00947A99"/>
    <w:rsid w:val="00947B9E"/>
    <w:rsid w:val="00947C66"/>
    <w:rsid w:val="00947E60"/>
    <w:rsid w:val="00947EFC"/>
    <w:rsid w:val="00947FE1"/>
    <w:rsid w:val="009500FA"/>
    <w:rsid w:val="00950399"/>
    <w:rsid w:val="00950536"/>
    <w:rsid w:val="00950572"/>
    <w:rsid w:val="009508E5"/>
    <w:rsid w:val="009509AB"/>
    <w:rsid w:val="00950B72"/>
    <w:rsid w:val="00951025"/>
    <w:rsid w:val="00951082"/>
    <w:rsid w:val="009510C6"/>
    <w:rsid w:val="009511A8"/>
    <w:rsid w:val="009513DB"/>
    <w:rsid w:val="00951460"/>
    <w:rsid w:val="00951486"/>
    <w:rsid w:val="00951509"/>
    <w:rsid w:val="00951560"/>
    <w:rsid w:val="009516B3"/>
    <w:rsid w:val="009518C8"/>
    <w:rsid w:val="00951A64"/>
    <w:rsid w:val="00951AD3"/>
    <w:rsid w:val="00951BE1"/>
    <w:rsid w:val="00951CD3"/>
    <w:rsid w:val="00951E4C"/>
    <w:rsid w:val="00951EBE"/>
    <w:rsid w:val="0095218F"/>
    <w:rsid w:val="00952195"/>
    <w:rsid w:val="009522BC"/>
    <w:rsid w:val="00952612"/>
    <w:rsid w:val="00952627"/>
    <w:rsid w:val="0095264C"/>
    <w:rsid w:val="00952707"/>
    <w:rsid w:val="0095276C"/>
    <w:rsid w:val="0095282D"/>
    <w:rsid w:val="00952B58"/>
    <w:rsid w:val="00952CBB"/>
    <w:rsid w:val="00952D15"/>
    <w:rsid w:val="00952D7B"/>
    <w:rsid w:val="00952DA0"/>
    <w:rsid w:val="00952DCC"/>
    <w:rsid w:val="00953078"/>
    <w:rsid w:val="00953079"/>
    <w:rsid w:val="009530EB"/>
    <w:rsid w:val="009532D8"/>
    <w:rsid w:val="009533E1"/>
    <w:rsid w:val="00953419"/>
    <w:rsid w:val="00953783"/>
    <w:rsid w:val="00953788"/>
    <w:rsid w:val="00953ACA"/>
    <w:rsid w:val="00953DE7"/>
    <w:rsid w:val="00953E5B"/>
    <w:rsid w:val="00954192"/>
    <w:rsid w:val="0095426F"/>
    <w:rsid w:val="00954297"/>
    <w:rsid w:val="00954425"/>
    <w:rsid w:val="009545DD"/>
    <w:rsid w:val="00954713"/>
    <w:rsid w:val="00954919"/>
    <w:rsid w:val="00954951"/>
    <w:rsid w:val="00954984"/>
    <w:rsid w:val="00954AB0"/>
    <w:rsid w:val="00954D13"/>
    <w:rsid w:val="00954D95"/>
    <w:rsid w:val="00954E26"/>
    <w:rsid w:val="00954F11"/>
    <w:rsid w:val="0095504D"/>
    <w:rsid w:val="0095516C"/>
    <w:rsid w:val="00955357"/>
    <w:rsid w:val="00955438"/>
    <w:rsid w:val="0095544E"/>
    <w:rsid w:val="00955477"/>
    <w:rsid w:val="009554C8"/>
    <w:rsid w:val="009555C0"/>
    <w:rsid w:val="00955623"/>
    <w:rsid w:val="0095592E"/>
    <w:rsid w:val="0095596C"/>
    <w:rsid w:val="00955AEB"/>
    <w:rsid w:val="00955BF8"/>
    <w:rsid w:val="00955BFF"/>
    <w:rsid w:val="00955D54"/>
    <w:rsid w:val="00955E0E"/>
    <w:rsid w:val="00955E8A"/>
    <w:rsid w:val="00955E8B"/>
    <w:rsid w:val="009561E0"/>
    <w:rsid w:val="00956279"/>
    <w:rsid w:val="009562B6"/>
    <w:rsid w:val="009563B4"/>
    <w:rsid w:val="0095648D"/>
    <w:rsid w:val="00956492"/>
    <w:rsid w:val="00956497"/>
    <w:rsid w:val="009565EA"/>
    <w:rsid w:val="009566C2"/>
    <w:rsid w:val="00956962"/>
    <w:rsid w:val="0095697E"/>
    <w:rsid w:val="0095698B"/>
    <w:rsid w:val="009569FC"/>
    <w:rsid w:val="00956CC8"/>
    <w:rsid w:val="00956D0C"/>
    <w:rsid w:val="00956EF6"/>
    <w:rsid w:val="00956F35"/>
    <w:rsid w:val="00956FAA"/>
    <w:rsid w:val="00957065"/>
    <w:rsid w:val="009570F6"/>
    <w:rsid w:val="009571C9"/>
    <w:rsid w:val="0095733E"/>
    <w:rsid w:val="009573D9"/>
    <w:rsid w:val="009574A0"/>
    <w:rsid w:val="00957533"/>
    <w:rsid w:val="00957600"/>
    <w:rsid w:val="0095763F"/>
    <w:rsid w:val="009576DF"/>
    <w:rsid w:val="0095773E"/>
    <w:rsid w:val="00957BF9"/>
    <w:rsid w:val="00957C00"/>
    <w:rsid w:val="00957C2E"/>
    <w:rsid w:val="00957F57"/>
    <w:rsid w:val="00957FA8"/>
    <w:rsid w:val="00960311"/>
    <w:rsid w:val="00960391"/>
    <w:rsid w:val="009604D8"/>
    <w:rsid w:val="0096051B"/>
    <w:rsid w:val="009605B8"/>
    <w:rsid w:val="0096061B"/>
    <w:rsid w:val="0096092F"/>
    <w:rsid w:val="00960969"/>
    <w:rsid w:val="00960AE7"/>
    <w:rsid w:val="00960AEE"/>
    <w:rsid w:val="00960B75"/>
    <w:rsid w:val="00960CA1"/>
    <w:rsid w:val="00960D17"/>
    <w:rsid w:val="00960E1C"/>
    <w:rsid w:val="00960E86"/>
    <w:rsid w:val="00960EC8"/>
    <w:rsid w:val="00960EE0"/>
    <w:rsid w:val="00961199"/>
    <w:rsid w:val="0096142C"/>
    <w:rsid w:val="009614C4"/>
    <w:rsid w:val="009614EE"/>
    <w:rsid w:val="009617DA"/>
    <w:rsid w:val="0096185B"/>
    <w:rsid w:val="009618DC"/>
    <w:rsid w:val="00961A79"/>
    <w:rsid w:val="00961BF6"/>
    <w:rsid w:val="00961CB6"/>
    <w:rsid w:val="00961DCC"/>
    <w:rsid w:val="00961E70"/>
    <w:rsid w:val="00961E96"/>
    <w:rsid w:val="00961F93"/>
    <w:rsid w:val="0096200F"/>
    <w:rsid w:val="009620B2"/>
    <w:rsid w:val="0096210A"/>
    <w:rsid w:val="00962277"/>
    <w:rsid w:val="00962434"/>
    <w:rsid w:val="009624F1"/>
    <w:rsid w:val="0096250B"/>
    <w:rsid w:val="0096256D"/>
    <w:rsid w:val="0096267F"/>
    <w:rsid w:val="00962732"/>
    <w:rsid w:val="009627F6"/>
    <w:rsid w:val="0096296C"/>
    <w:rsid w:val="00962972"/>
    <w:rsid w:val="00962C1F"/>
    <w:rsid w:val="00962CDC"/>
    <w:rsid w:val="00962D23"/>
    <w:rsid w:val="00962DB6"/>
    <w:rsid w:val="0096330D"/>
    <w:rsid w:val="009633B6"/>
    <w:rsid w:val="0096359F"/>
    <w:rsid w:val="009635B3"/>
    <w:rsid w:val="00963713"/>
    <w:rsid w:val="009637C9"/>
    <w:rsid w:val="00963850"/>
    <w:rsid w:val="009638BD"/>
    <w:rsid w:val="009638CC"/>
    <w:rsid w:val="00963A30"/>
    <w:rsid w:val="00963B52"/>
    <w:rsid w:val="00963E49"/>
    <w:rsid w:val="009643C5"/>
    <w:rsid w:val="0096450E"/>
    <w:rsid w:val="009645D5"/>
    <w:rsid w:val="009646C5"/>
    <w:rsid w:val="009646DF"/>
    <w:rsid w:val="00964852"/>
    <w:rsid w:val="0096487A"/>
    <w:rsid w:val="00964A0F"/>
    <w:rsid w:val="00964FC0"/>
    <w:rsid w:val="0096511D"/>
    <w:rsid w:val="0096535D"/>
    <w:rsid w:val="00965598"/>
    <w:rsid w:val="009655CE"/>
    <w:rsid w:val="00965741"/>
    <w:rsid w:val="009658D3"/>
    <w:rsid w:val="009658FC"/>
    <w:rsid w:val="0096599B"/>
    <w:rsid w:val="00965A0A"/>
    <w:rsid w:val="00965C9D"/>
    <w:rsid w:val="00965E33"/>
    <w:rsid w:val="0096602F"/>
    <w:rsid w:val="009661B9"/>
    <w:rsid w:val="00966283"/>
    <w:rsid w:val="00966311"/>
    <w:rsid w:val="00966501"/>
    <w:rsid w:val="00966605"/>
    <w:rsid w:val="00966889"/>
    <w:rsid w:val="00966AEB"/>
    <w:rsid w:val="00966B3D"/>
    <w:rsid w:val="00966C04"/>
    <w:rsid w:val="00966E55"/>
    <w:rsid w:val="00966EDF"/>
    <w:rsid w:val="00966FAD"/>
    <w:rsid w:val="00967025"/>
    <w:rsid w:val="009671D4"/>
    <w:rsid w:val="00967221"/>
    <w:rsid w:val="00967246"/>
    <w:rsid w:val="0096727C"/>
    <w:rsid w:val="00967297"/>
    <w:rsid w:val="00967455"/>
    <w:rsid w:val="009675CD"/>
    <w:rsid w:val="009675DF"/>
    <w:rsid w:val="00967610"/>
    <w:rsid w:val="00967811"/>
    <w:rsid w:val="00967813"/>
    <w:rsid w:val="00967836"/>
    <w:rsid w:val="00967837"/>
    <w:rsid w:val="00967908"/>
    <w:rsid w:val="0096793B"/>
    <w:rsid w:val="00967A34"/>
    <w:rsid w:val="00967AF2"/>
    <w:rsid w:val="00967C5B"/>
    <w:rsid w:val="00967D1C"/>
    <w:rsid w:val="00967FDC"/>
    <w:rsid w:val="0097005A"/>
    <w:rsid w:val="009700E1"/>
    <w:rsid w:val="00970217"/>
    <w:rsid w:val="00970358"/>
    <w:rsid w:val="00970386"/>
    <w:rsid w:val="00970611"/>
    <w:rsid w:val="00970757"/>
    <w:rsid w:val="009707D0"/>
    <w:rsid w:val="00970834"/>
    <w:rsid w:val="009709B8"/>
    <w:rsid w:val="00970A6F"/>
    <w:rsid w:val="00970B5F"/>
    <w:rsid w:val="00970F58"/>
    <w:rsid w:val="00970FD6"/>
    <w:rsid w:val="00971386"/>
    <w:rsid w:val="00971478"/>
    <w:rsid w:val="00971495"/>
    <w:rsid w:val="0097158B"/>
    <w:rsid w:val="009715F1"/>
    <w:rsid w:val="00971A51"/>
    <w:rsid w:val="00971A52"/>
    <w:rsid w:val="00971A6C"/>
    <w:rsid w:val="00971B54"/>
    <w:rsid w:val="00971B7A"/>
    <w:rsid w:val="00971E2E"/>
    <w:rsid w:val="00971EA9"/>
    <w:rsid w:val="00971F87"/>
    <w:rsid w:val="0097203C"/>
    <w:rsid w:val="0097208D"/>
    <w:rsid w:val="00972255"/>
    <w:rsid w:val="009722B0"/>
    <w:rsid w:val="00972324"/>
    <w:rsid w:val="00972346"/>
    <w:rsid w:val="00972426"/>
    <w:rsid w:val="00972605"/>
    <w:rsid w:val="009726D5"/>
    <w:rsid w:val="00972866"/>
    <w:rsid w:val="00972889"/>
    <w:rsid w:val="009728AB"/>
    <w:rsid w:val="00972997"/>
    <w:rsid w:val="00972A8F"/>
    <w:rsid w:val="00972B43"/>
    <w:rsid w:val="00972DF0"/>
    <w:rsid w:val="00972E26"/>
    <w:rsid w:val="00972E2C"/>
    <w:rsid w:val="00972F08"/>
    <w:rsid w:val="00973237"/>
    <w:rsid w:val="00973329"/>
    <w:rsid w:val="00973346"/>
    <w:rsid w:val="00973388"/>
    <w:rsid w:val="0097338A"/>
    <w:rsid w:val="0097342D"/>
    <w:rsid w:val="0097360F"/>
    <w:rsid w:val="009737C6"/>
    <w:rsid w:val="009739D2"/>
    <w:rsid w:val="00973A29"/>
    <w:rsid w:val="00973A2D"/>
    <w:rsid w:val="00973C6E"/>
    <w:rsid w:val="00973CA0"/>
    <w:rsid w:val="00973DB5"/>
    <w:rsid w:val="00973F9B"/>
    <w:rsid w:val="00973FD8"/>
    <w:rsid w:val="00974069"/>
    <w:rsid w:val="009741AF"/>
    <w:rsid w:val="0097432A"/>
    <w:rsid w:val="00974447"/>
    <w:rsid w:val="00974473"/>
    <w:rsid w:val="00974489"/>
    <w:rsid w:val="009746CE"/>
    <w:rsid w:val="00974815"/>
    <w:rsid w:val="00974896"/>
    <w:rsid w:val="009748C2"/>
    <w:rsid w:val="009749FA"/>
    <w:rsid w:val="00974A1D"/>
    <w:rsid w:val="00974BB3"/>
    <w:rsid w:val="00974CD5"/>
    <w:rsid w:val="00974E73"/>
    <w:rsid w:val="00974E8F"/>
    <w:rsid w:val="00974EAE"/>
    <w:rsid w:val="00974ECC"/>
    <w:rsid w:val="00974FDE"/>
    <w:rsid w:val="0097503C"/>
    <w:rsid w:val="009751F5"/>
    <w:rsid w:val="0097534A"/>
    <w:rsid w:val="00975376"/>
    <w:rsid w:val="009754D3"/>
    <w:rsid w:val="009755A2"/>
    <w:rsid w:val="009756D3"/>
    <w:rsid w:val="009757A0"/>
    <w:rsid w:val="00975852"/>
    <w:rsid w:val="00975866"/>
    <w:rsid w:val="009758DE"/>
    <w:rsid w:val="009759DC"/>
    <w:rsid w:val="00975A9E"/>
    <w:rsid w:val="00975B44"/>
    <w:rsid w:val="00975CF0"/>
    <w:rsid w:val="00975D4F"/>
    <w:rsid w:val="00975DA4"/>
    <w:rsid w:val="00975F0B"/>
    <w:rsid w:val="009760F4"/>
    <w:rsid w:val="0097665B"/>
    <w:rsid w:val="00976677"/>
    <w:rsid w:val="0097675B"/>
    <w:rsid w:val="0097687C"/>
    <w:rsid w:val="009768D0"/>
    <w:rsid w:val="0097699A"/>
    <w:rsid w:val="00976B03"/>
    <w:rsid w:val="00976BF7"/>
    <w:rsid w:val="00976CB3"/>
    <w:rsid w:val="00976DCD"/>
    <w:rsid w:val="00977174"/>
    <w:rsid w:val="0097722F"/>
    <w:rsid w:val="00977303"/>
    <w:rsid w:val="00977344"/>
    <w:rsid w:val="00977395"/>
    <w:rsid w:val="009773A9"/>
    <w:rsid w:val="009776D7"/>
    <w:rsid w:val="00977813"/>
    <w:rsid w:val="00977879"/>
    <w:rsid w:val="009779DE"/>
    <w:rsid w:val="00977B1F"/>
    <w:rsid w:val="00977B76"/>
    <w:rsid w:val="00977B91"/>
    <w:rsid w:val="00977BB7"/>
    <w:rsid w:val="00977D7B"/>
    <w:rsid w:val="00977F9E"/>
    <w:rsid w:val="009801BD"/>
    <w:rsid w:val="00980322"/>
    <w:rsid w:val="0098037E"/>
    <w:rsid w:val="0098045C"/>
    <w:rsid w:val="009804FF"/>
    <w:rsid w:val="009805FA"/>
    <w:rsid w:val="009806CF"/>
    <w:rsid w:val="009808FF"/>
    <w:rsid w:val="0098099A"/>
    <w:rsid w:val="009809F8"/>
    <w:rsid w:val="00980DE9"/>
    <w:rsid w:val="00980E70"/>
    <w:rsid w:val="0098110B"/>
    <w:rsid w:val="0098166E"/>
    <w:rsid w:val="00981851"/>
    <w:rsid w:val="00981C38"/>
    <w:rsid w:val="00981C4C"/>
    <w:rsid w:val="00981C54"/>
    <w:rsid w:val="009821EB"/>
    <w:rsid w:val="0098220E"/>
    <w:rsid w:val="009822C7"/>
    <w:rsid w:val="00982383"/>
    <w:rsid w:val="009823E4"/>
    <w:rsid w:val="00982489"/>
    <w:rsid w:val="009825A7"/>
    <w:rsid w:val="009825C9"/>
    <w:rsid w:val="009825D4"/>
    <w:rsid w:val="00982691"/>
    <w:rsid w:val="009827FD"/>
    <w:rsid w:val="0098281E"/>
    <w:rsid w:val="00982892"/>
    <w:rsid w:val="00982A8C"/>
    <w:rsid w:val="00982B7D"/>
    <w:rsid w:val="00982B9E"/>
    <w:rsid w:val="00982C1E"/>
    <w:rsid w:val="00982E13"/>
    <w:rsid w:val="00982E40"/>
    <w:rsid w:val="00982FF2"/>
    <w:rsid w:val="0098326B"/>
    <w:rsid w:val="009836AF"/>
    <w:rsid w:val="0098379C"/>
    <w:rsid w:val="0098384B"/>
    <w:rsid w:val="009838D7"/>
    <w:rsid w:val="009839CB"/>
    <w:rsid w:val="00983B32"/>
    <w:rsid w:val="00983B6F"/>
    <w:rsid w:val="00983BEC"/>
    <w:rsid w:val="00983CB1"/>
    <w:rsid w:val="00983DC7"/>
    <w:rsid w:val="00983ED9"/>
    <w:rsid w:val="00983F0C"/>
    <w:rsid w:val="00984011"/>
    <w:rsid w:val="00984132"/>
    <w:rsid w:val="009844CC"/>
    <w:rsid w:val="0098465F"/>
    <w:rsid w:val="009846F1"/>
    <w:rsid w:val="0098483E"/>
    <w:rsid w:val="00984915"/>
    <w:rsid w:val="00984C30"/>
    <w:rsid w:val="00984F5E"/>
    <w:rsid w:val="00985426"/>
    <w:rsid w:val="00985478"/>
    <w:rsid w:val="0098564C"/>
    <w:rsid w:val="009857F2"/>
    <w:rsid w:val="009857FE"/>
    <w:rsid w:val="00985811"/>
    <w:rsid w:val="009858CC"/>
    <w:rsid w:val="009859B0"/>
    <w:rsid w:val="00985AC9"/>
    <w:rsid w:val="00985C88"/>
    <w:rsid w:val="00985C93"/>
    <w:rsid w:val="00985E06"/>
    <w:rsid w:val="00985F34"/>
    <w:rsid w:val="00985F93"/>
    <w:rsid w:val="00986032"/>
    <w:rsid w:val="00986153"/>
    <w:rsid w:val="0098642D"/>
    <w:rsid w:val="0098651F"/>
    <w:rsid w:val="00986529"/>
    <w:rsid w:val="00986673"/>
    <w:rsid w:val="00986688"/>
    <w:rsid w:val="009866CF"/>
    <w:rsid w:val="0098689D"/>
    <w:rsid w:val="00986A0D"/>
    <w:rsid w:val="00986AA4"/>
    <w:rsid w:val="00986B4C"/>
    <w:rsid w:val="00986C8E"/>
    <w:rsid w:val="00986F2D"/>
    <w:rsid w:val="00986FE0"/>
    <w:rsid w:val="009872D4"/>
    <w:rsid w:val="00987415"/>
    <w:rsid w:val="00987622"/>
    <w:rsid w:val="0098762E"/>
    <w:rsid w:val="00987829"/>
    <w:rsid w:val="0098788F"/>
    <w:rsid w:val="00987A1A"/>
    <w:rsid w:val="00987B26"/>
    <w:rsid w:val="00987BF7"/>
    <w:rsid w:val="00987DAC"/>
    <w:rsid w:val="00987E0C"/>
    <w:rsid w:val="00987FB1"/>
    <w:rsid w:val="009900DE"/>
    <w:rsid w:val="009900F6"/>
    <w:rsid w:val="00990150"/>
    <w:rsid w:val="0099026C"/>
    <w:rsid w:val="009903C5"/>
    <w:rsid w:val="00990461"/>
    <w:rsid w:val="0099052B"/>
    <w:rsid w:val="00990730"/>
    <w:rsid w:val="00990749"/>
    <w:rsid w:val="009909AA"/>
    <w:rsid w:val="00990AB4"/>
    <w:rsid w:val="00990AC1"/>
    <w:rsid w:val="00990D05"/>
    <w:rsid w:val="00990D6E"/>
    <w:rsid w:val="00990E83"/>
    <w:rsid w:val="00990E9E"/>
    <w:rsid w:val="00990FF6"/>
    <w:rsid w:val="00991121"/>
    <w:rsid w:val="009911DE"/>
    <w:rsid w:val="009914AC"/>
    <w:rsid w:val="009914CA"/>
    <w:rsid w:val="0099158E"/>
    <w:rsid w:val="009917E5"/>
    <w:rsid w:val="0099192C"/>
    <w:rsid w:val="009919FC"/>
    <w:rsid w:val="00991A5F"/>
    <w:rsid w:val="00991DEF"/>
    <w:rsid w:val="009920E6"/>
    <w:rsid w:val="00992107"/>
    <w:rsid w:val="009921A2"/>
    <w:rsid w:val="00992259"/>
    <w:rsid w:val="00992266"/>
    <w:rsid w:val="00992592"/>
    <w:rsid w:val="009926DE"/>
    <w:rsid w:val="009926ED"/>
    <w:rsid w:val="009927C9"/>
    <w:rsid w:val="009928B1"/>
    <w:rsid w:val="0099294F"/>
    <w:rsid w:val="00992978"/>
    <w:rsid w:val="00992A92"/>
    <w:rsid w:val="00992B9C"/>
    <w:rsid w:val="00992D03"/>
    <w:rsid w:val="00992FA9"/>
    <w:rsid w:val="0099311C"/>
    <w:rsid w:val="009931A6"/>
    <w:rsid w:val="009931F5"/>
    <w:rsid w:val="00993245"/>
    <w:rsid w:val="009932F6"/>
    <w:rsid w:val="009933DB"/>
    <w:rsid w:val="00993583"/>
    <w:rsid w:val="0099368F"/>
    <w:rsid w:val="009936D5"/>
    <w:rsid w:val="00993775"/>
    <w:rsid w:val="009937AF"/>
    <w:rsid w:val="00993806"/>
    <w:rsid w:val="009938F5"/>
    <w:rsid w:val="009938FC"/>
    <w:rsid w:val="00993A96"/>
    <w:rsid w:val="00993ADA"/>
    <w:rsid w:val="00993CAA"/>
    <w:rsid w:val="00993DE2"/>
    <w:rsid w:val="00993DF3"/>
    <w:rsid w:val="00993E12"/>
    <w:rsid w:val="00993E96"/>
    <w:rsid w:val="00993EB6"/>
    <w:rsid w:val="00993F98"/>
    <w:rsid w:val="00994005"/>
    <w:rsid w:val="009940F8"/>
    <w:rsid w:val="00994134"/>
    <w:rsid w:val="00994193"/>
    <w:rsid w:val="009941D9"/>
    <w:rsid w:val="0099420F"/>
    <w:rsid w:val="00994366"/>
    <w:rsid w:val="0099444C"/>
    <w:rsid w:val="009944A2"/>
    <w:rsid w:val="00994529"/>
    <w:rsid w:val="00994545"/>
    <w:rsid w:val="009946C1"/>
    <w:rsid w:val="009947E4"/>
    <w:rsid w:val="0099483C"/>
    <w:rsid w:val="00994852"/>
    <w:rsid w:val="00994853"/>
    <w:rsid w:val="009948A0"/>
    <w:rsid w:val="009948FE"/>
    <w:rsid w:val="0099491D"/>
    <w:rsid w:val="0099496B"/>
    <w:rsid w:val="00994CDD"/>
    <w:rsid w:val="00994F02"/>
    <w:rsid w:val="00994F31"/>
    <w:rsid w:val="00995128"/>
    <w:rsid w:val="0099512C"/>
    <w:rsid w:val="009951A2"/>
    <w:rsid w:val="009952A6"/>
    <w:rsid w:val="00995332"/>
    <w:rsid w:val="00995567"/>
    <w:rsid w:val="009955F2"/>
    <w:rsid w:val="009955FE"/>
    <w:rsid w:val="00995833"/>
    <w:rsid w:val="00995B2D"/>
    <w:rsid w:val="00995E1B"/>
    <w:rsid w:val="00995E26"/>
    <w:rsid w:val="00995E2B"/>
    <w:rsid w:val="00995E41"/>
    <w:rsid w:val="00995E70"/>
    <w:rsid w:val="00995ED8"/>
    <w:rsid w:val="00995F06"/>
    <w:rsid w:val="00996198"/>
    <w:rsid w:val="009961D8"/>
    <w:rsid w:val="009963A8"/>
    <w:rsid w:val="0099653A"/>
    <w:rsid w:val="00996704"/>
    <w:rsid w:val="00996874"/>
    <w:rsid w:val="00996ADF"/>
    <w:rsid w:val="00996E81"/>
    <w:rsid w:val="00996F4C"/>
    <w:rsid w:val="009970E0"/>
    <w:rsid w:val="009971BF"/>
    <w:rsid w:val="009971DA"/>
    <w:rsid w:val="0099729C"/>
    <w:rsid w:val="00997359"/>
    <w:rsid w:val="00997362"/>
    <w:rsid w:val="009973FE"/>
    <w:rsid w:val="0099743D"/>
    <w:rsid w:val="009974AC"/>
    <w:rsid w:val="00997538"/>
    <w:rsid w:val="009975AB"/>
    <w:rsid w:val="0099761D"/>
    <w:rsid w:val="0099772E"/>
    <w:rsid w:val="00997788"/>
    <w:rsid w:val="00997866"/>
    <w:rsid w:val="009979A2"/>
    <w:rsid w:val="00997BC3"/>
    <w:rsid w:val="00997D4A"/>
    <w:rsid w:val="00997DF0"/>
    <w:rsid w:val="00997ECD"/>
    <w:rsid w:val="009A0021"/>
    <w:rsid w:val="009A01AA"/>
    <w:rsid w:val="009A0200"/>
    <w:rsid w:val="009A03CB"/>
    <w:rsid w:val="009A04ED"/>
    <w:rsid w:val="009A05FE"/>
    <w:rsid w:val="009A0605"/>
    <w:rsid w:val="009A064D"/>
    <w:rsid w:val="009A0702"/>
    <w:rsid w:val="009A0756"/>
    <w:rsid w:val="009A0783"/>
    <w:rsid w:val="009A09D0"/>
    <w:rsid w:val="009A0E30"/>
    <w:rsid w:val="009A0EAA"/>
    <w:rsid w:val="009A0F04"/>
    <w:rsid w:val="009A1178"/>
    <w:rsid w:val="009A11CA"/>
    <w:rsid w:val="009A1482"/>
    <w:rsid w:val="009A1566"/>
    <w:rsid w:val="009A1622"/>
    <w:rsid w:val="009A16A0"/>
    <w:rsid w:val="009A1827"/>
    <w:rsid w:val="009A1882"/>
    <w:rsid w:val="009A1A8C"/>
    <w:rsid w:val="009A1C3D"/>
    <w:rsid w:val="009A2038"/>
    <w:rsid w:val="009A20B6"/>
    <w:rsid w:val="009A2128"/>
    <w:rsid w:val="009A21AD"/>
    <w:rsid w:val="009A21DF"/>
    <w:rsid w:val="009A21FD"/>
    <w:rsid w:val="009A2267"/>
    <w:rsid w:val="009A22EA"/>
    <w:rsid w:val="009A264C"/>
    <w:rsid w:val="009A2973"/>
    <w:rsid w:val="009A2AEE"/>
    <w:rsid w:val="009A2B1E"/>
    <w:rsid w:val="009A2E67"/>
    <w:rsid w:val="009A2E9F"/>
    <w:rsid w:val="009A2EE6"/>
    <w:rsid w:val="009A2F9A"/>
    <w:rsid w:val="009A3036"/>
    <w:rsid w:val="009A32C4"/>
    <w:rsid w:val="009A3387"/>
    <w:rsid w:val="009A33D0"/>
    <w:rsid w:val="009A3408"/>
    <w:rsid w:val="009A3433"/>
    <w:rsid w:val="009A348D"/>
    <w:rsid w:val="009A386D"/>
    <w:rsid w:val="009A3911"/>
    <w:rsid w:val="009A3A58"/>
    <w:rsid w:val="009A3A83"/>
    <w:rsid w:val="009A3A90"/>
    <w:rsid w:val="009A3B62"/>
    <w:rsid w:val="009A3B91"/>
    <w:rsid w:val="009A3BCA"/>
    <w:rsid w:val="009A3BE1"/>
    <w:rsid w:val="009A3E5B"/>
    <w:rsid w:val="009A41E1"/>
    <w:rsid w:val="009A4262"/>
    <w:rsid w:val="009A4717"/>
    <w:rsid w:val="009A473A"/>
    <w:rsid w:val="009A4896"/>
    <w:rsid w:val="009A48F4"/>
    <w:rsid w:val="009A49BA"/>
    <w:rsid w:val="009A4A58"/>
    <w:rsid w:val="009A4AFC"/>
    <w:rsid w:val="009A4B66"/>
    <w:rsid w:val="009A4CA8"/>
    <w:rsid w:val="009A4CB4"/>
    <w:rsid w:val="009A4DA8"/>
    <w:rsid w:val="009A4E15"/>
    <w:rsid w:val="009A5246"/>
    <w:rsid w:val="009A528E"/>
    <w:rsid w:val="009A53F4"/>
    <w:rsid w:val="009A54F0"/>
    <w:rsid w:val="009A5540"/>
    <w:rsid w:val="009A55DC"/>
    <w:rsid w:val="009A5831"/>
    <w:rsid w:val="009A5902"/>
    <w:rsid w:val="009A5C18"/>
    <w:rsid w:val="009A5C78"/>
    <w:rsid w:val="009A5EE6"/>
    <w:rsid w:val="009A61D0"/>
    <w:rsid w:val="009A6889"/>
    <w:rsid w:val="009A6968"/>
    <w:rsid w:val="009A6A82"/>
    <w:rsid w:val="009A6D2B"/>
    <w:rsid w:val="009A6D6B"/>
    <w:rsid w:val="009A6E1F"/>
    <w:rsid w:val="009A6E93"/>
    <w:rsid w:val="009A6F41"/>
    <w:rsid w:val="009A6F96"/>
    <w:rsid w:val="009A6FC5"/>
    <w:rsid w:val="009A70CE"/>
    <w:rsid w:val="009A72A7"/>
    <w:rsid w:val="009A73A5"/>
    <w:rsid w:val="009A755B"/>
    <w:rsid w:val="009A75D2"/>
    <w:rsid w:val="009A76AF"/>
    <w:rsid w:val="009A78CD"/>
    <w:rsid w:val="009A7A84"/>
    <w:rsid w:val="009A7BAF"/>
    <w:rsid w:val="009A7DC4"/>
    <w:rsid w:val="009A7E50"/>
    <w:rsid w:val="009A7E91"/>
    <w:rsid w:val="009A7EA2"/>
    <w:rsid w:val="009B04AF"/>
    <w:rsid w:val="009B0559"/>
    <w:rsid w:val="009B0770"/>
    <w:rsid w:val="009B07B1"/>
    <w:rsid w:val="009B0A5A"/>
    <w:rsid w:val="009B0AC7"/>
    <w:rsid w:val="009B0CC9"/>
    <w:rsid w:val="009B0D51"/>
    <w:rsid w:val="009B0D98"/>
    <w:rsid w:val="009B0E6F"/>
    <w:rsid w:val="009B0EC6"/>
    <w:rsid w:val="009B0ECC"/>
    <w:rsid w:val="009B1037"/>
    <w:rsid w:val="009B10BF"/>
    <w:rsid w:val="009B10D1"/>
    <w:rsid w:val="009B12F5"/>
    <w:rsid w:val="009B13CE"/>
    <w:rsid w:val="009B1410"/>
    <w:rsid w:val="009B14BA"/>
    <w:rsid w:val="009B16C6"/>
    <w:rsid w:val="009B1825"/>
    <w:rsid w:val="009B1D29"/>
    <w:rsid w:val="009B1EAC"/>
    <w:rsid w:val="009B1EF8"/>
    <w:rsid w:val="009B2098"/>
    <w:rsid w:val="009B2190"/>
    <w:rsid w:val="009B21BE"/>
    <w:rsid w:val="009B2335"/>
    <w:rsid w:val="009B2397"/>
    <w:rsid w:val="009B2441"/>
    <w:rsid w:val="009B27CB"/>
    <w:rsid w:val="009B27F9"/>
    <w:rsid w:val="009B2871"/>
    <w:rsid w:val="009B29FC"/>
    <w:rsid w:val="009B2B05"/>
    <w:rsid w:val="009B2D84"/>
    <w:rsid w:val="009B2F04"/>
    <w:rsid w:val="009B2F7F"/>
    <w:rsid w:val="009B32E9"/>
    <w:rsid w:val="009B332C"/>
    <w:rsid w:val="009B3347"/>
    <w:rsid w:val="009B3404"/>
    <w:rsid w:val="009B3411"/>
    <w:rsid w:val="009B3469"/>
    <w:rsid w:val="009B3530"/>
    <w:rsid w:val="009B3534"/>
    <w:rsid w:val="009B35AE"/>
    <w:rsid w:val="009B37E6"/>
    <w:rsid w:val="009B3970"/>
    <w:rsid w:val="009B3A3D"/>
    <w:rsid w:val="009B3B92"/>
    <w:rsid w:val="009B3CF3"/>
    <w:rsid w:val="009B3D4F"/>
    <w:rsid w:val="009B4722"/>
    <w:rsid w:val="009B48A2"/>
    <w:rsid w:val="009B4A47"/>
    <w:rsid w:val="009B4D8F"/>
    <w:rsid w:val="009B4E0B"/>
    <w:rsid w:val="009B511B"/>
    <w:rsid w:val="009B532A"/>
    <w:rsid w:val="009B537C"/>
    <w:rsid w:val="009B541C"/>
    <w:rsid w:val="009B543A"/>
    <w:rsid w:val="009B54DC"/>
    <w:rsid w:val="009B555F"/>
    <w:rsid w:val="009B56B7"/>
    <w:rsid w:val="009B5749"/>
    <w:rsid w:val="009B57BE"/>
    <w:rsid w:val="009B57BF"/>
    <w:rsid w:val="009B58D5"/>
    <w:rsid w:val="009B59F3"/>
    <w:rsid w:val="009B5B27"/>
    <w:rsid w:val="009B5B4D"/>
    <w:rsid w:val="009B5BF2"/>
    <w:rsid w:val="009B5F65"/>
    <w:rsid w:val="009B6289"/>
    <w:rsid w:val="009B6325"/>
    <w:rsid w:val="009B633E"/>
    <w:rsid w:val="009B6395"/>
    <w:rsid w:val="009B648C"/>
    <w:rsid w:val="009B65FD"/>
    <w:rsid w:val="009B66C1"/>
    <w:rsid w:val="009B673D"/>
    <w:rsid w:val="009B6756"/>
    <w:rsid w:val="009B6792"/>
    <w:rsid w:val="009B68B4"/>
    <w:rsid w:val="009B68DC"/>
    <w:rsid w:val="009B6915"/>
    <w:rsid w:val="009B6B4A"/>
    <w:rsid w:val="009B6B78"/>
    <w:rsid w:val="009B6CCA"/>
    <w:rsid w:val="009B6E96"/>
    <w:rsid w:val="009B702A"/>
    <w:rsid w:val="009B73C6"/>
    <w:rsid w:val="009B73D2"/>
    <w:rsid w:val="009B7405"/>
    <w:rsid w:val="009B7479"/>
    <w:rsid w:val="009B75B9"/>
    <w:rsid w:val="009B7772"/>
    <w:rsid w:val="009B7794"/>
    <w:rsid w:val="009B7B7A"/>
    <w:rsid w:val="009B7BA5"/>
    <w:rsid w:val="009B7C6D"/>
    <w:rsid w:val="009B7DE7"/>
    <w:rsid w:val="009B7E41"/>
    <w:rsid w:val="009B7F76"/>
    <w:rsid w:val="009B7FBA"/>
    <w:rsid w:val="009B7FD7"/>
    <w:rsid w:val="009C00D4"/>
    <w:rsid w:val="009C0191"/>
    <w:rsid w:val="009C01B2"/>
    <w:rsid w:val="009C0301"/>
    <w:rsid w:val="009C031F"/>
    <w:rsid w:val="009C0431"/>
    <w:rsid w:val="009C060E"/>
    <w:rsid w:val="009C06BF"/>
    <w:rsid w:val="009C0816"/>
    <w:rsid w:val="009C0829"/>
    <w:rsid w:val="009C08A2"/>
    <w:rsid w:val="009C0922"/>
    <w:rsid w:val="009C0B19"/>
    <w:rsid w:val="009C0B7B"/>
    <w:rsid w:val="009C0B94"/>
    <w:rsid w:val="009C0FFC"/>
    <w:rsid w:val="009C12D0"/>
    <w:rsid w:val="009C134A"/>
    <w:rsid w:val="009C1369"/>
    <w:rsid w:val="009C1376"/>
    <w:rsid w:val="009C137A"/>
    <w:rsid w:val="009C1642"/>
    <w:rsid w:val="009C1763"/>
    <w:rsid w:val="009C1854"/>
    <w:rsid w:val="009C1972"/>
    <w:rsid w:val="009C1AD4"/>
    <w:rsid w:val="009C1B0A"/>
    <w:rsid w:val="009C1B3E"/>
    <w:rsid w:val="009C1ED4"/>
    <w:rsid w:val="009C1F0F"/>
    <w:rsid w:val="009C1F20"/>
    <w:rsid w:val="009C2023"/>
    <w:rsid w:val="009C214E"/>
    <w:rsid w:val="009C2156"/>
    <w:rsid w:val="009C2387"/>
    <w:rsid w:val="009C2415"/>
    <w:rsid w:val="009C2468"/>
    <w:rsid w:val="009C24BE"/>
    <w:rsid w:val="009C2685"/>
    <w:rsid w:val="009C28F1"/>
    <w:rsid w:val="009C2C54"/>
    <w:rsid w:val="009C2C5C"/>
    <w:rsid w:val="009C2C66"/>
    <w:rsid w:val="009C2C91"/>
    <w:rsid w:val="009C2EE1"/>
    <w:rsid w:val="009C2F54"/>
    <w:rsid w:val="009C2FF3"/>
    <w:rsid w:val="009C329C"/>
    <w:rsid w:val="009C330C"/>
    <w:rsid w:val="009C35EC"/>
    <w:rsid w:val="009C372A"/>
    <w:rsid w:val="009C37D2"/>
    <w:rsid w:val="009C3B9F"/>
    <w:rsid w:val="009C3BA4"/>
    <w:rsid w:val="009C3CFC"/>
    <w:rsid w:val="009C3DEF"/>
    <w:rsid w:val="009C3FE1"/>
    <w:rsid w:val="009C40D9"/>
    <w:rsid w:val="009C4202"/>
    <w:rsid w:val="009C43CA"/>
    <w:rsid w:val="009C440C"/>
    <w:rsid w:val="009C4495"/>
    <w:rsid w:val="009C44B6"/>
    <w:rsid w:val="009C489C"/>
    <w:rsid w:val="009C4A07"/>
    <w:rsid w:val="009C4B4F"/>
    <w:rsid w:val="009C4C26"/>
    <w:rsid w:val="009C4E50"/>
    <w:rsid w:val="009C4E71"/>
    <w:rsid w:val="009C51D0"/>
    <w:rsid w:val="009C51E9"/>
    <w:rsid w:val="009C5334"/>
    <w:rsid w:val="009C53C1"/>
    <w:rsid w:val="009C53CA"/>
    <w:rsid w:val="009C54EF"/>
    <w:rsid w:val="009C55DD"/>
    <w:rsid w:val="009C561D"/>
    <w:rsid w:val="009C5A04"/>
    <w:rsid w:val="009C5A62"/>
    <w:rsid w:val="009C5A67"/>
    <w:rsid w:val="009C5E75"/>
    <w:rsid w:val="009C5F5B"/>
    <w:rsid w:val="009C6493"/>
    <w:rsid w:val="009C64B3"/>
    <w:rsid w:val="009C660E"/>
    <w:rsid w:val="009C69A5"/>
    <w:rsid w:val="009C6B8D"/>
    <w:rsid w:val="009C6BA5"/>
    <w:rsid w:val="009C6C61"/>
    <w:rsid w:val="009C6D7A"/>
    <w:rsid w:val="009C6F54"/>
    <w:rsid w:val="009C701B"/>
    <w:rsid w:val="009C7023"/>
    <w:rsid w:val="009C7191"/>
    <w:rsid w:val="009C7291"/>
    <w:rsid w:val="009C72EF"/>
    <w:rsid w:val="009C733A"/>
    <w:rsid w:val="009C73F7"/>
    <w:rsid w:val="009C750F"/>
    <w:rsid w:val="009C7556"/>
    <w:rsid w:val="009C762E"/>
    <w:rsid w:val="009C792F"/>
    <w:rsid w:val="009C7A98"/>
    <w:rsid w:val="009C7AA8"/>
    <w:rsid w:val="009C7D48"/>
    <w:rsid w:val="009C7D62"/>
    <w:rsid w:val="009C7DE8"/>
    <w:rsid w:val="009C7EB0"/>
    <w:rsid w:val="009D029A"/>
    <w:rsid w:val="009D02A6"/>
    <w:rsid w:val="009D02CD"/>
    <w:rsid w:val="009D0370"/>
    <w:rsid w:val="009D03F6"/>
    <w:rsid w:val="009D0649"/>
    <w:rsid w:val="009D08A1"/>
    <w:rsid w:val="009D0BB9"/>
    <w:rsid w:val="009D0C15"/>
    <w:rsid w:val="009D0C16"/>
    <w:rsid w:val="009D0C33"/>
    <w:rsid w:val="009D0CAA"/>
    <w:rsid w:val="009D0CF2"/>
    <w:rsid w:val="009D0CFF"/>
    <w:rsid w:val="009D0D3F"/>
    <w:rsid w:val="009D0DA7"/>
    <w:rsid w:val="009D0DB5"/>
    <w:rsid w:val="009D0E88"/>
    <w:rsid w:val="009D0FA2"/>
    <w:rsid w:val="009D1025"/>
    <w:rsid w:val="009D1037"/>
    <w:rsid w:val="009D104C"/>
    <w:rsid w:val="009D1131"/>
    <w:rsid w:val="009D116E"/>
    <w:rsid w:val="009D120D"/>
    <w:rsid w:val="009D141D"/>
    <w:rsid w:val="009D1514"/>
    <w:rsid w:val="009D1E84"/>
    <w:rsid w:val="009D1EB2"/>
    <w:rsid w:val="009D1F7C"/>
    <w:rsid w:val="009D1F88"/>
    <w:rsid w:val="009D22A2"/>
    <w:rsid w:val="009D22E1"/>
    <w:rsid w:val="009D23A8"/>
    <w:rsid w:val="009D23AD"/>
    <w:rsid w:val="009D23E6"/>
    <w:rsid w:val="009D24E0"/>
    <w:rsid w:val="009D26B7"/>
    <w:rsid w:val="009D275D"/>
    <w:rsid w:val="009D2808"/>
    <w:rsid w:val="009D2822"/>
    <w:rsid w:val="009D291E"/>
    <w:rsid w:val="009D29BE"/>
    <w:rsid w:val="009D29DC"/>
    <w:rsid w:val="009D2F85"/>
    <w:rsid w:val="009D3165"/>
    <w:rsid w:val="009D3167"/>
    <w:rsid w:val="009D3185"/>
    <w:rsid w:val="009D320A"/>
    <w:rsid w:val="009D3516"/>
    <w:rsid w:val="009D3775"/>
    <w:rsid w:val="009D39E2"/>
    <w:rsid w:val="009D3AC5"/>
    <w:rsid w:val="009D3C4A"/>
    <w:rsid w:val="009D3D22"/>
    <w:rsid w:val="009D3E9E"/>
    <w:rsid w:val="009D3F25"/>
    <w:rsid w:val="009D4037"/>
    <w:rsid w:val="009D4143"/>
    <w:rsid w:val="009D417B"/>
    <w:rsid w:val="009D42D4"/>
    <w:rsid w:val="009D43A2"/>
    <w:rsid w:val="009D4670"/>
    <w:rsid w:val="009D475C"/>
    <w:rsid w:val="009D4901"/>
    <w:rsid w:val="009D491B"/>
    <w:rsid w:val="009D4946"/>
    <w:rsid w:val="009D4B4E"/>
    <w:rsid w:val="009D4BDA"/>
    <w:rsid w:val="009D4C28"/>
    <w:rsid w:val="009D4D48"/>
    <w:rsid w:val="009D4E4D"/>
    <w:rsid w:val="009D4FAE"/>
    <w:rsid w:val="009D506C"/>
    <w:rsid w:val="009D51A4"/>
    <w:rsid w:val="009D5308"/>
    <w:rsid w:val="009D5369"/>
    <w:rsid w:val="009D5392"/>
    <w:rsid w:val="009D53DF"/>
    <w:rsid w:val="009D5449"/>
    <w:rsid w:val="009D545A"/>
    <w:rsid w:val="009D5479"/>
    <w:rsid w:val="009D5701"/>
    <w:rsid w:val="009D57BC"/>
    <w:rsid w:val="009D5BFA"/>
    <w:rsid w:val="009D5F29"/>
    <w:rsid w:val="009D5FED"/>
    <w:rsid w:val="009D6234"/>
    <w:rsid w:val="009D630C"/>
    <w:rsid w:val="009D65BE"/>
    <w:rsid w:val="009D6658"/>
    <w:rsid w:val="009D676A"/>
    <w:rsid w:val="009D67E5"/>
    <w:rsid w:val="009D68CE"/>
    <w:rsid w:val="009D69D1"/>
    <w:rsid w:val="009D6AF2"/>
    <w:rsid w:val="009D6BF9"/>
    <w:rsid w:val="009D6DBE"/>
    <w:rsid w:val="009D6E8D"/>
    <w:rsid w:val="009D6F83"/>
    <w:rsid w:val="009D6F87"/>
    <w:rsid w:val="009D7095"/>
    <w:rsid w:val="009D7200"/>
    <w:rsid w:val="009D750E"/>
    <w:rsid w:val="009D7606"/>
    <w:rsid w:val="009D767C"/>
    <w:rsid w:val="009D76D9"/>
    <w:rsid w:val="009D77FC"/>
    <w:rsid w:val="009D7A10"/>
    <w:rsid w:val="009D7AD7"/>
    <w:rsid w:val="009D7D5B"/>
    <w:rsid w:val="009E0037"/>
    <w:rsid w:val="009E0066"/>
    <w:rsid w:val="009E03B9"/>
    <w:rsid w:val="009E048B"/>
    <w:rsid w:val="009E06D4"/>
    <w:rsid w:val="009E0780"/>
    <w:rsid w:val="009E0863"/>
    <w:rsid w:val="009E08B1"/>
    <w:rsid w:val="009E09B7"/>
    <w:rsid w:val="009E0A0D"/>
    <w:rsid w:val="009E0CA9"/>
    <w:rsid w:val="009E0E6B"/>
    <w:rsid w:val="009E0E6C"/>
    <w:rsid w:val="009E0EF4"/>
    <w:rsid w:val="009E0F77"/>
    <w:rsid w:val="009E102F"/>
    <w:rsid w:val="009E1059"/>
    <w:rsid w:val="009E108F"/>
    <w:rsid w:val="009E1135"/>
    <w:rsid w:val="009E130E"/>
    <w:rsid w:val="009E14BE"/>
    <w:rsid w:val="009E16EF"/>
    <w:rsid w:val="009E1916"/>
    <w:rsid w:val="009E1994"/>
    <w:rsid w:val="009E1A9A"/>
    <w:rsid w:val="009E1AE5"/>
    <w:rsid w:val="009E1BC1"/>
    <w:rsid w:val="009E1BE7"/>
    <w:rsid w:val="009E1EB1"/>
    <w:rsid w:val="009E1FA1"/>
    <w:rsid w:val="009E2063"/>
    <w:rsid w:val="009E20DD"/>
    <w:rsid w:val="009E2174"/>
    <w:rsid w:val="009E21C2"/>
    <w:rsid w:val="009E22B9"/>
    <w:rsid w:val="009E22E5"/>
    <w:rsid w:val="009E23C6"/>
    <w:rsid w:val="009E2528"/>
    <w:rsid w:val="009E25CC"/>
    <w:rsid w:val="009E27E5"/>
    <w:rsid w:val="009E280E"/>
    <w:rsid w:val="009E28AA"/>
    <w:rsid w:val="009E2AB9"/>
    <w:rsid w:val="009E2B82"/>
    <w:rsid w:val="009E2BA4"/>
    <w:rsid w:val="009E2F54"/>
    <w:rsid w:val="009E30C2"/>
    <w:rsid w:val="009E3138"/>
    <w:rsid w:val="009E355F"/>
    <w:rsid w:val="009E35AE"/>
    <w:rsid w:val="009E35D0"/>
    <w:rsid w:val="009E3653"/>
    <w:rsid w:val="009E3661"/>
    <w:rsid w:val="009E375B"/>
    <w:rsid w:val="009E39EC"/>
    <w:rsid w:val="009E3BA7"/>
    <w:rsid w:val="009E3FD8"/>
    <w:rsid w:val="009E426B"/>
    <w:rsid w:val="009E4354"/>
    <w:rsid w:val="009E4800"/>
    <w:rsid w:val="009E4872"/>
    <w:rsid w:val="009E4906"/>
    <w:rsid w:val="009E4936"/>
    <w:rsid w:val="009E495E"/>
    <w:rsid w:val="009E4984"/>
    <w:rsid w:val="009E4A70"/>
    <w:rsid w:val="009E4AF2"/>
    <w:rsid w:val="009E4CEC"/>
    <w:rsid w:val="009E4D79"/>
    <w:rsid w:val="009E4FFC"/>
    <w:rsid w:val="009E5271"/>
    <w:rsid w:val="009E5AA5"/>
    <w:rsid w:val="009E5B2F"/>
    <w:rsid w:val="009E5C12"/>
    <w:rsid w:val="009E5EB4"/>
    <w:rsid w:val="009E5F0D"/>
    <w:rsid w:val="009E5F71"/>
    <w:rsid w:val="009E60EE"/>
    <w:rsid w:val="009E611E"/>
    <w:rsid w:val="009E61B9"/>
    <w:rsid w:val="009E61C2"/>
    <w:rsid w:val="009E6209"/>
    <w:rsid w:val="009E656E"/>
    <w:rsid w:val="009E6654"/>
    <w:rsid w:val="009E672B"/>
    <w:rsid w:val="009E692A"/>
    <w:rsid w:val="009E6A2E"/>
    <w:rsid w:val="009E6AE3"/>
    <w:rsid w:val="009E6B3E"/>
    <w:rsid w:val="009E6B98"/>
    <w:rsid w:val="009E7377"/>
    <w:rsid w:val="009E743C"/>
    <w:rsid w:val="009E7487"/>
    <w:rsid w:val="009E7488"/>
    <w:rsid w:val="009E763C"/>
    <w:rsid w:val="009E783A"/>
    <w:rsid w:val="009E7883"/>
    <w:rsid w:val="009E7B52"/>
    <w:rsid w:val="009E7BDC"/>
    <w:rsid w:val="009E7BE2"/>
    <w:rsid w:val="009E7C10"/>
    <w:rsid w:val="009E7C20"/>
    <w:rsid w:val="009E7CE8"/>
    <w:rsid w:val="009E7D19"/>
    <w:rsid w:val="009E7E8D"/>
    <w:rsid w:val="009F0105"/>
    <w:rsid w:val="009F011B"/>
    <w:rsid w:val="009F01ED"/>
    <w:rsid w:val="009F04A1"/>
    <w:rsid w:val="009F0618"/>
    <w:rsid w:val="009F0670"/>
    <w:rsid w:val="009F0696"/>
    <w:rsid w:val="009F086B"/>
    <w:rsid w:val="009F0921"/>
    <w:rsid w:val="009F0A22"/>
    <w:rsid w:val="009F0E4F"/>
    <w:rsid w:val="009F0EF9"/>
    <w:rsid w:val="009F10E3"/>
    <w:rsid w:val="009F12C9"/>
    <w:rsid w:val="009F1411"/>
    <w:rsid w:val="009F1414"/>
    <w:rsid w:val="009F1697"/>
    <w:rsid w:val="009F17B0"/>
    <w:rsid w:val="009F1836"/>
    <w:rsid w:val="009F1846"/>
    <w:rsid w:val="009F1BF0"/>
    <w:rsid w:val="009F1CB5"/>
    <w:rsid w:val="009F1D24"/>
    <w:rsid w:val="009F1DD2"/>
    <w:rsid w:val="009F1E10"/>
    <w:rsid w:val="009F1E41"/>
    <w:rsid w:val="009F1F1F"/>
    <w:rsid w:val="009F1F38"/>
    <w:rsid w:val="009F2153"/>
    <w:rsid w:val="009F21E7"/>
    <w:rsid w:val="009F220E"/>
    <w:rsid w:val="009F226A"/>
    <w:rsid w:val="009F2312"/>
    <w:rsid w:val="009F231B"/>
    <w:rsid w:val="009F2482"/>
    <w:rsid w:val="009F256F"/>
    <w:rsid w:val="009F25EC"/>
    <w:rsid w:val="009F266A"/>
    <w:rsid w:val="009F2740"/>
    <w:rsid w:val="009F2833"/>
    <w:rsid w:val="009F28C4"/>
    <w:rsid w:val="009F29CB"/>
    <w:rsid w:val="009F2AE8"/>
    <w:rsid w:val="009F2B1E"/>
    <w:rsid w:val="009F2C1C"/>
    <w:rsid w:val="009F2CDF"/>
    <w:rsid w:val="009F2D18"/>
    <w:rsid w:val="009F2DD5"/>
    <w:rsid w:val="009F2F19"/>
    <w:rsid w:val="009F2F6A"/>
    <w:rsid w:val="009F30FB"/>
    <w:rsid w:val="009F3131"/>
    <w:rsid w:val="009F314E"/>
    <w:rsid w:val="009F3335"/>
    <w:rsid w:val="009F33D5"/>
    <w:rsid w:val="009F34A0"/>
    <w:rsid w:val="009F3557"/>
    <w:rsid w:val="009F377B"/>
    <w:rsid w:val="009F3821"/>
    <w:rsid w:val="009F3E24"/>
    <w:rsid w:val="009F4324"/>
    <w:rsid w:val="009F4331"/>
    <w:rsid w:val="009F4390"/>
    <w:rsid w:val="009F4393"/>
    <w:rsid w:val="009F44A5"/>
    <w:rsid w:val="009F44D9"/>
    <w:rsid w:val="009F45CA"/>
    <w:rsid w:val="009F471A"/>
    <w:rsid w:val="009F4848"/>
    <w:rsid w:val="009F4A64"/>
    <w:rsid w:val="009F4A86"/>
    <w:rsid w:val="009F4BBB"/>
    <w:rsid w:val="009F4C7F"/>
    <w:rsid w:val="009F4C88"/>
    <w:rsid w:val="009F4D61"/>
    <w:rsid w:val="009F4E46"/>
    <w:rsid w:val="009F4FD6"/>
    <w:rsid w:val="009F5111"/>
    <w:rsid w:val="009F5178"/>
    <w:rsid w:val="009F534B"/>
    <w:rsid w:val="009F559E"/>
    <w:rsid w:val="009F5664"/>
    <w:rsid w:val="009F56CA"/>
    <w:rsid w:val="009F57AC"/>
    <w:rsid w:val="009F57B9"/>
    <w:rsid w:val="009F57E7"/>
    <w:rsid w:val="009F583A"/>
    <w:rsid w:val="009F58D6"/>
    <w:rsid w:val="009F5976"/>
    <w:rsid w:val="009F5A51"/>
    <w:rsid w:val="009F5AF9"/>
    <w:rsid w:val="009F5B5F"/>
    <w:rsid w:val="009F5B67"/>
    <w:rsid w:val="009F5C56"/>
    <w:rsid w:val="009F5F21"/>
    <w:rsid w:val="009F6013"/>
    <w:rsid w:val="009F63B5"/>
    <w:rsid w:val="009F63EE"/>
    <w:rsid w:val="009F6496"/>
    <w:rsid w:val="009F66C5"/>
    <w:rsid w:val="009F6768"/>
    <w:rsid w:val="009F69E4"/>
    <w:rsid w:val="009F6BC5"/>
    <w:rsid w:val="009F6C77"/>
    <w:rsid w:val="009F6CCB"/>
    <w:rsid w:val="009F6F40"/>
    <w:rsid w:val="009F7031"/>
    <w:rsid w:val="009F7174"/>
    <w:rsid w:val="009F7281"/>
    <w:rsid w:val="009F733F"/>
    <w:rsid w:val="009F7430"/>
    <w:rsid w:val="009F7478"/>
    <w:rsid w:val="009F74D8"/>
    <w:rsid w:val="009F7521"/>
    <w:rsid w:val="009F7709"/>
    <w:rsid w:val="009F78F3"/>
    <w:rsid w:val="009F7B9B"/>
    <w:rsid w:val="009F7C4B"/>
    <w:rsid w:val="009F7D66"/>
    <w:rsid w:val="009F7F3D"/>
    <w:rsid w:val="00A00037"/>
    <w:rsid w:val="00A000F9"/>
    <w:rsid w:val="00A001D0"/>
    <w:rsid w:val="00A001F6"/>
    <w:rsid w:val="00A0027C"/>
    <w:rsid w:val="00A002A4"/>
    <w:rsid w:val="00A00732"/>
    <w:rsid w:val="00A0087B"/>
    <w:rsid w:val="00A00CFE"/>
    <w:rsid w:val="00A011BD"/>
    <w:rsid w:val="00A013BA"/>
    <w:rsid w:val="00A013E2"/>
    <w:rsid w:val="00A015E9"/>
    <w:rsid w:val="00A01686"/>
    <w:rsid w:val="00A01717"/>
    <w:rsid w:val="00A01800"/>
    <w:rsid w:val="00A01847"/>
    <w:rsid w:val="00A0198F"/>
    <w:rsid w:val="00A01C79"/>
    <w:rsid w:val="00A01E50"/>
    <w:rsid w:val="00A01F9E"/>
    <w:rsid w:val="00A0240E"/>
    <w:rsid w:val="00A02627"/>
    <w:rsid w:val="00A02703"/>
    <w:rsid w:val="00A02A42"/>
    <w:rsid w:val="00A02BD2"/>
    <w:rsid w:val="00A02D00"/>
    <w:rsid w:val="00A02D79"/>
    <w:rsid w:val="00A02D7D"/>
    <w:rsid w:val="00A02D88"/>
    <w:rsid w:val="00A02DD7"/>
    <w:rsid w:val="00A02EFA"/>
    <w:rsid w:val="00A02F5D"/>
    <w:rsid w:val="00A030A7"/>
    <w:rsid w:val="00A03150"/>
    <w:rsid w:val="00A0329A"/>
    <w:rsid w:val="00A0335E"/>
    <w:rsid w:val="00A0361D"/>
    <w:rsid w:val="00A038DA"/>
    <w:rsid w:val="00A03AF5"/>
    <w:rsid w:val="00A03FB8"/>
    <w:rsid w:val="00A03FDF"/>
    <w:rsid w:val="00A03FEC"/>
    <w:rsid w:val="00A04020"/>
    <w:rsid w:val="00A040A0"/>
    <w:rsid w:val="00A042A1"/>
    <w:rsid w:val="00A042B0"/>
    <w:rsid w:val="00A04380"/>
    <w:rsid w:val="00A0438D"/>
    <w:rsid w:val="00A0446D"/>
    <w:rsid w:val="00A045A7"/>
    <w:rsid w:val="00A0469E"/>
    <w:rsid w:val="00A049BC"/>
    <w:rsid w:val="00A04A1E"/>
    <w:rsid w:val="00A04B43"/>
    <w:rsid w:val="00A04B91"/>
    <w:rsid w:val="00A04BE1"/>
    <w:rsid w:val="00A04D0A"/>
    <w:rsid w:val="00A04D42"/>
    <w:rsid w:val="00A04E17"/>
    <w:rsid w:val="00A0502C"/>
    <w:rsid w:val="00A05387"/>
    <w:rsid w:val="00A0543C"/>
    <w:rsid w:val="00A054C5"/>
    <w:rsid w:val="00A05511"/>
    <w:rsid w:val="00A055BE"/>
    <w:rsid w:val="00A05AAD"/>
    <w:rsid w:val="00A05C47"/>
    <w:rsid w:val="00A05F10"/>
    <w:rsid w:val="00A05F8B"/>
    <w:rsid w:val="00A05FE4"/>
    <w:rsid w:val="00A06132"/>
    <w:rsid w:val="00A064F6"/>
    <w:rsid w:val="00A067C3"/>
    <w:rsid w:val="00A06932"/>
    <w:rsid w:val="00A06A19"/>
    <w:rsid w:val="00A06A6A"/>
    <w:rsid w:val="00A06C1E"/>
    <w:rsid w:val="00A06C32"/>
    <w:rsid w:val="00A06CD7"/>
    <w:rsid w:val="00A06D6C"/>
    <w:rsid w:val="00A06E77"/>
    <w:rsid w:val="00A06FFD"/>
    <w:rsid w:val="00A07031"/>
    <w:rsid w:val="00A07134"/>
    <w:rsid w:val="00A07160"/>
    <w:rsid w:val="00A07450"/>
    <w:rsid w:val="00A07883"/>
    <w:rsid w:val="00A07904"/>
    <w:rsid w:val="00A079C5"/>
    <w:rsid w:val="00A07A2C"/>
    <w:rsid w:val="00A07AB1"/>
    <w:rsid w:val="00A07AD6"/>
    <w:rsid w:val="00A07B78"/>
    <w:rsid w:val="00A07BCF"/>
    <w:rsid w:val="00A07D8D"/>
    <w:rsid w:val="00A07FC0"/>
    <w:rsid w:val="00A10138"/>
    <w:rsid w:val="00A1020E"/>
    <w:rsid w:val="00A10229"/>
    <w:rsid w:val="00A10289"/>
    <w:rsid w:val="00A10386"/>
    <w:rsid w:val="00A1048C"/>
    <w:rsid w:val="00A10565"/>
    <w:rsid w:val="00A10576"/>
    <w:rsid w:val="00A105BD"/>
    <w:rsid w:val="00A105C3"/>
    <w:rsid w:val="00A106EC"/>
    <w:rsid w:val="00A10709"/>
    <w:rsid w:val="00A1079E"/>
    <w:rsid w:val="00A10809"/>
    <w:rsid w:val="00A10C23"/>
    <w:rsid w:val="00A10C99"/>
    <w:rsid w:val="00A10D39"/>
    <w:rsid w:val="00A10E87"/>
    <w:rsid w:val="00A10EA2"/>
    <w:rsid w:val="00A10ED9"/>
    <w:rsid w:val="00A10FC0"/>
    <w:rsid w:val="00A11204"/>
    <w:rsid w:val="00A114A3"/>
    <w:rsid w:val="00A116CC"/>
    <w:rsid w:val="00A11770"/>
    <w:rsid w:val="00A117F4"/>
    <w:rsid w:val="00A118D0"/>
    <w:rsid w:val="00A1191C"/>
    <w:rsid w:val="00A1195D"/>
    <w:rsid w:val="00A1197D"/>
    <w:rsid w:val="00A11B9B"/>
    <w:rsid w:val="00A11CB4"/>
    <w:rsid w:val="00A11D3B"/>
    <w:rsid w:val="00A11E0F"/>
    <w:rsid w:val="00A11E29"/>
    <w:rsid w:val="00A11FC3"/>
    <w:rsid w:val="00A120AA"/>
    <w:rsid w:val="00A121D1"/>
    <w:rsid w:val="00A123B1"/>
    <w:rsid w:val="00A12440"/>
    <w:rsid w:val="00A12453"/>
    <w:rsid w:val="00A12454"/>
    <w:rsid w:val="00A125B2"/>
    <w:rsid w:val="00A126B9"/>
    <w:rsid w:val="00A1289D"/>
    <w:rsid w:val="00A12A16"/>
    <w:rsid w:val="00A12A39"/>
    <w:rsid w:val="00A12B40"/>
    <w:rsid w:val="00A12BC2"/>
    <w:rsid w:val="00A12D49"/>
    <w:rsid w:val="00A12E24"/>
    <w:rsid w:val="00A12E79"/>
    <w:rsid w:val="00A13125"/>
    <w:rsid w:val="00A1331C"/>
    <w:rsid w:val="00A13391"/>
    <w:rsid w:val="00A1343F"/>
    <w:rsid w:val="00A13496"/>
    <w:rsid w:val="00A1350F"/>
    <w:rsid w:val="00A135ED"/>
    <w:rsid w:val="00A1364B"/>
    <w:rsid w:val="00A13653"/>
    <w:rsid w:val="00A13700"/>
    <w:rsid w:val="00A1393E"/>
    <w:rsid w:val="00A139A4"/>
    <w:rsid w:val="00A13B0F"/>
    <w:rsid w:val="00A13B4E"/>
    <w:rsid w:val="00A13C77"/>
    <w:rsid w:val="00A13CE6"/>
    <w:rsid w:val="00A14029"/>
    <w:rsid w:val="00A140EB"/>
    <w:rsid w:val="00A1412A"/>
    <w:rsid w:val="00A14347"/>
    <w:rsid w:val="00A14387"/>
    <w:rsid w:val="00A144FC"/>
    <w:rsid w:val="00A14530"/>
    <w:rsid w:val="00A145A8"/>
    <w:rsid w:val="00A14712"/>
    <w:rsid w:val="00A1473C"/>
    <w:rsid w:val="00A1478C"/>
    <w:rsid w:val="00A14852"/>
    <w:rsid w:val="00A14AEE"/>
    <w:rsid w:val="00A14B45"/>
    <w:rsid w:val="00A14CE4"/>
    <w:rsid w:val="00A14D5A"/>
    <w:rsid w:val="00A14F38"/>
    <w:rsid w:val="00A15056"/>
    <w:rsid w:val="00A15201"/>
    <w:rsid w:val="00A1522F"/>
    <w:rsid w:val="00A15331"/>
    <w:rsid w:val="00A1552C"/>
    <w:rsid w:val="00A15549"/>
    <w:rsid w:val="00A155DD"/>
    <w:rsid w:val="00A15633"/>
    <w:rsid w:val="00A156E5"/>
    <w:rsid w:val="00A15886"/>
    <w:rsid w:val="00A158DF"/>
    <w:rsid w:val="00A15AAF"/>
    <w:rsid w:val="00A15BE8"/>
    <w:rsid w:val="00A15D9B"/>
    <w:rsid w:val="00A15E49"/>
    <w:rsid w:val="00A15EC8"/>
    <w:rsid w:val="00A1624B"/>
    <w:rsid w:val="00A16332"/>
    <w:rsid w:val="00A163B2"/>
    <w:rsid w:val="00A165BF"/>
    <w:rsid w:val="00A1677F"/>
    <w:rsid w:val="00A1687A"/>
    <w:rsid w:val="00A16A91"/>
    <w:rsid w:val="00A16B30"/>
    <w:rsid w:val="00A16CF8"/>
    <w:rsid w:val="00A16D38"/>
    <w:rsid w:val="00A16DC5"/>
    <w:rsid w:val="00A170E2"/>
    <w:rsid w:val="00A172AE"/>
    <w:rsid w:val="00A1735D"/>
    <w:rsid w:val="00A17478"/>
    <w:rsid w:val="00A174E7"/>
    <w:rsid w:val="00A17555"/>
    <w:rsid w:val="00A178A7"/>
    <w:rsid w:val="00A17AD3"/>
    <w:rsid w:val="00A17B4B"/>
    <w:rsid w:val="00A17B7B"/>
    <w:rsid w:val="00A17CAD"/>
    <w:rsid w:val="00A17CF8"/>
    <w:rsid w:val="00A17F53"/>
    <w:rsid w:val="00A17FA8"/>
    <w:rsid w:val="00A17FF9"/>
    <w:rsid w:val="00A20206"/>
    <w:rsid w:val="00A2025F"/>
    <w:rsid w:val="00A20346"/>
    <w:rsid w:val="00A2045C"/>
    <w:rsid w:val="00A205B6"/>
    <w:rsid w:val="00A206F4"/>
    <w:rsid w:val="00A207AE"/>
    <w:rsid w:val="00A20C95"/>
    <w:rsid w:val="00A20D42"/>
    <w:rsid w:val="00A20D5F"/>
    <w:rsid w:val="00A20DED"/>
    <w:rsid w:val="00A20E1E"/>
    <w:rsid w:val="00A20EC6"/>
    <w:rsid w:val="00A20F30"/>
    <w:rsid w:val="00A21024"/>
    <w:rsid w:val="00A210A5"/>
    <w:rsid w:val="00A210C8"/>
    <w:rsid w:val="00A212EF"/>
    <w:rsid w:val="00A21687"/>
    <w:rsid w:val="00A21A6C"/>
    <w:rsid w:val="00A21B37"/>
    <w:rsid w:val="00A21D85"/>
    <w:rsid w:val="00A21E7B"/>
    <w:rsid w:val="00A21F06"/>
    <w:rsid w:val="00A220FA"/>
    <w:rsid w:val="00A2217C"/>
    <w:rsid w:val="00A22188"/>
    <w:rsid w:val="00A2244A"/>
    <w:rsid w:val="00A22653"/>
    <w:rsid w:val="00A22706"/>
    <w:rsid w:val="00A2283F"/>
    <w:rsid w:val="00A22849"/>
    <w:rsid w:val="00A229E6"/>
    <w:rsid w:val="00A23185"/>
    <w:rsid w:val="00A233DA"/>
    <w:rsid w:val="00A23444"/>
    <w:rsid w:val="00A2363F"/>
    <w:rsid w:val="00A23709"/>
    <w:rsid w:val="00A238F5"/>
    <w:rsid w:val="00A23920"/>
    <w:rsid w:val="00A23B5E"/>
    <w:rsid w:val="00A23BFD"/>
    <w:rsid w:val="00A23C88"/>
    <w:rsid w:val="00A23EC3"/>
    <w:rsid w:val="00A2425E"/>
    <w:rsid w:val="00A24302"/>
    <w:rsid w:val="00A24356"/>
    <w:rsid w:val="00A2452A"/>
    <w:rsid w:val="00A24555"/>
    <w:rsid w:val="00A245CC"/>
    <w:rsid w:val="00A2467D"/>
    <w:rsid w:val="00A24756"/>
    <w:rsid w:val="00A24837"/>
    <w:rsid w:val="00A24918"/>
    <w:rsid w:val="00A24943"/>
    <w:rsid w:val="00A249F8"/>
    <w:rsid w:val="00A24A78"/>
    <w:rsid w:val="00A24BCF"/>
    <w:rsid w:val="00A24CC2"/>
    <w:rsid w:val="00A24E58"/>
    <w:rsid w:val="00A24EDB"/>
    <w:rsid w:val="00A24F54"/>
    <w:rsid w:val="00A24FE6"/>
    <w:rsid w:val="00A250EE"/>
    <w:rsid w:val="00A251D3"/>
    <w:rsid w:val="00A25222"/>
    <w:rsid w:val="00A252E9"/>
    <w:rsid w:val="00A2534D"/>
    <w:rsid w:val="00A25392"/>
    <w:rsid w:val="00A2547C"/>
    <w:rsid w:val="00A25522"/>
    <w:rsid w:val="00A25623"/>
    <w:rsid w:val="00A2573D"/>
    <w:rsid w:val="00A25B06"/>
    <w:rsid w:val="00A25B0B"/>
    <w:rsid w:val="00A25B55"/>
    <w:rsid w:val="00A25C3D"/>
    <w:rsid w:val="00A25CA7"/>
    <w:rsid w:val="00A25ECB"/>
    <w:rsid w:val="00A25FED"/>
    <w:rsid w:val="00A26058"/>
    <w:rsid w:val="00A26067"/>
    <w:rsid w:val="00A260C1"/>
    <w:rsid w:val="00A260CB"/>
    <w:rsid w:val="00A26120"/>
    <w:rsid w:val="00A26152"/>
    <w:rsid w:val="00A26167"/>
    <w:rsid w:val="00A26246"/>
    <w:rsid w:val="00A26272"/>
    <w:rsid w:val="00A263FE"/>
    <w:rsid w:val="00A264F6"/>
    <w:rsid w:val="00A2657C"/>
    <w:rsid w:val="00A2662A"/>
    <w:rsid w:val="00A26637"/>
    <w:rsid w:val="00A269AA"/>
    <w:rsid w:val="00A26B93"/>
    <w:rsid w:val="00A26C46"/>
    <w:rsid w:val="00A26CFB"/>
    <w:rsid w:val="00A26F6E"/>
    <w:rsid w:val="00A27132"/>
    <w:rsid w:val="00A271D3"/>
    <w:rsid w:val="00A2734C"/>
    <w:rsid w:val="00A2739D"/>
    <w:rsid w:val="00A273EC"/>
    <w:rsid w:val="00A2745F"/>
    <w:rsid w:val="00A27518"/>
    <w:rsid w:val="00A27650"/>
    <w:rsid w:val="00A276D3"/>
    <w:rsid w:val="00A2774D"/>
    <w:rsid w:val="00A2780F"/>
    <w:rsid w:val="00A2794A"/>
    <w:rsid w:val="00A27954"/>
    <w:rsid w:val="00A27B86"/>
    <w:rsid w:val="00A27BF5"/>
    <w:rsid w:val="00A27E23"/>
    <w:rsid w:val="00A27E76"/>
    <w:rsid w:val="00A30074"/>
    <w:rsid w:val="00A30343"/>
    <w:rsid w:val="00A30346"/>
    <w:rsid w:val="00A3058C"/>
    <w:rsid w:val="00A306C3"/>
    <w:rsid w:val="00A3076D"/>
    <w:rsid w:val="00A307FC"/>
    <w:rsid w:val="00A3080E"/>
    <w:rsid w:val="00A3084D"/>
    <w:rsid w:val="00A308EC"/>
    <w:rsid w:val="00A3097D"/>
    <w:rsid w:val="00A309D5"/>
    <w:rsid w:val="00A30DFF"/>
    <w:rsid w:val="00A30E5E"/>
    <w:rsid w:val="00A30EDB"/>
    <w:rsid w:val="00A31095"/>
    <w:rsid w:val="00A310AE"/>
    <w:rsid w:val="00A312DC"/>
    <w:rsid w:val="00A31496"/>
    <w:rsid w:val="00A3150D"/>
    <w:rsid w:val="00A3171E"/>
    <w:rsid w:val="00A3174F"/>
    <w:rsid w:val="00A318AE"/>
    <w:rsid w:val="00A31BB8"/>
    <w:rsid w:val="00A31C1D"/>
    <w:rsid w:val="00A31F23"/>
    <w:rsid w:val="00A32159"/>
    <w:rsid w:val="00A321E0"/>
    <w:rsid w:val="00A32348"/>
    <w:rsid w:val="00A323C4"/>
    <w:rsid w:val="00A32491"/>
    <w:rsid w:val="00A32651"/>
    <w:rsid w:val="00A326DC"/>
    <w:rsid w:val="00A32896"/>
    <w:rsid w:val="00A328A2"/>
    <w:rsid w:val="00A32A3B"/>
    <w:rsid w:val="00A32C93"/>
    <w:rsid w:val="00A32EB3"/>
    <w:rsid w:val="00A33060"/>
    <w:rsid w:val="00A33116"/>
    <w:rsid w:val="00A3314D"/>
    <w:rsid w:val="00A3345A"/>
    <w:rsid w:val="00A33555"/>
    <w:rsid w:val="00A3355D"/>
    <w:rsid w:val="00A336EE"/>
    <w:rsid w:val="00A33786"/>
    <w:rsid w:val="00A33872"/>
    <w:rsid w:val="00A338A2"/>
    <w:rsid w:val="00A3398F"/>
    <w:rsid w:val="00A339C5"/>
    <w:rsid w:val="00A33CD4"/>
    <w:rsid w:val="00A33CDA"/>
    <w:rsid w:val="00A33CF3"/>
    <w:rsid w:val="00A33F6C"/>
    <w:rsid w:val="00A33F75"/>
    <w:rsid w:val="00A33FBD"/>
    <w:rsid w:val="00A3409D"/>
    <w:rsid w:val="00A34108"/>
    <w:rsid w:val="00A34205"/>
    <w:rsid w:val="00A34212"/>
    <w:rsid w:val="00A3442B"/>
    <w:rsid w:val="00A344A0"/>
    <w:rsid w:val="00A34588"/>
    <w:rsid w:val="00A34671"/>
    <w:rsid w:val="00A34698"/>
    <w:rsid w:val="00A346E0"/>
    <w:rsid w:val="00A3479A"/>
    <w:rsid w:val="00A348EC"/>
    <w:rsid w:val="00A3491F"/>
    <w:rsid w:val="00A349FC"/>
    <w:rsid w:val="00A34A93"/>
    <w:rsid w:val="00A34AC8"/>
    <w:rsid w:val="00A34C0D"/>
    <w:rsid w:val="00A34DA4"/>
    <w:rsid w:val="00A34E7F"/>
    <w:rsid w:val="00A34EC7"/>
    <w:rsid w:val="00A34F2C"/>
    <w:rsid w:val="00A3504A"/>
    <w:rsid w:val="00A35280"/>
    <w:rsid w:val="00A35326"/>
    <w:rsid w:val="00A35327"/>
    <w:rsid w:val="00A35369"/>
    <w:rsid w:val="00A35613"/>
    <w:rsid w:val="00A356AD"/>
    <w:rsid w:val="00A356DB"/>
    <w:rsid w:val="00A359A9"/>
    <w:rsid w:val="00A35A07"/>
    <w:rsid w:val="00A35A13"/>
    <w:rsid w:val="00A35AC1"/>
    <w:rsid w:val="00A35AC9"/>
    <w:rsid w:val="00A35B2C"/>
    <w:rsid w:val="00A35B65"/>
    <w:rsid w:val="00A35BA9"/>
    <w:rsid w:val="00A35C21"/>
    <w:rsid w:val="00A35C48"/>
    <w:rsid w:val="00A35F72"/>
    <w:rsid w:val="00A35F9B"/>
    <w:rsid w:val="00A35FAE"/>
    <w:rsid w:val="00A35FB7"/>
    <w:rsid w:val="00A36066"/>
    <w:rsid w:val="00A36069"/>
    <w:rsid w:val="00A36155"/>
    <w:rsid w:val="00A36297"/>
    <w:rsid w:val="00A3633F"/>
    <w:rsid w:val="00A36428"/>
    <w:rsid w:val="00A3670F"/>
    <w:rsid w:val="00A36830"/>
    <w:rsid w:val="00A368C4"/>
    <w:rsid w:val="00A368C8"/>
    <w:rsid w:val="00A369D3"/>
    <w:rsid w:val="00A36ADB"/>
    <w:rsid w:val="00A36D09"/>
    <w:rsid w:val="00A36EB3"/>
    <w:rsid w:val="00A36F9F"/>
    <w:rsid w:val="00A37070"/>
    <w:rsid w:val="00A37091"/>
    <w:rsid w:val="00A371B0"/>
    <w:rsid w:val="00A371CB"/>
    <w:rsid w:val="00A373B2"/>
    <w:rsid w:val="00A37792"/>
    <w:rsid w:val="00A37C62"/>
    <w:rsid w:val="00A37DFB"/>
    <w:rsid w:val="00A37F20"/>
    <w:rsid w:val="00A4025B"/>
    <w:rsid w:val="00A403CF"/>
    <w:rsid w:val="00A4061C"/>
    <w:rsid w:val="00A40814"/>
    <w:rsid w:val="00A40A18"/>
    <w:rsid w:val="00A40B44"/>
    <w:rsid w:val="00A40C71"/>
    <w:rsid w:val="00A40CAD"/>
    <w:rsid w:val="00A40D18"/>
    <w:rsid w:val="00A40F54"/>
    <w:rsid w:val="00A40FBF"/>
    <w:rsid w:val="00A4106E"/>
    <w:rsid w:val="00A41327"/>
    <w:rsid w:val="00A414C4"/>
    <w:rsid w:val="00A417DF"/>
    <w:rsid w:val="00A41991"/>
    <w:rsid w:val="00A41CCA"/>
    <w:rsid w:val="00A422A0"/>
    <w:rsid w:val="00A4230E"/>
    <w:rsid w:val="00A423D9"/>
    <w:rsid w:val="00A424F3"/>
    <w:rsid w:val="00A425C2"/>
    <w:rsid w:val="00A428CA"/>
    <w:rsid w:val="00A42BF9"/>
    <w:rsid w:val="00A42E61"/>
    <w:rsid w:val="00A42FD2"/>
    <w:rsid w:val="00A43025"/>
    <w:rsid w:val="00A43165"/>
    <w:rsid w:val="00A43185"/>
    <w:rsid w:val="00A431EB"/>
    <w:rsid w:val="00A4322F"/>
    <w:rsid w:val="00A432D8"/>
    <w:rsid w:val="00A43306"/>
    <w:rsid w:val="00A434D1"/>
    <w:rsid w:val="00A43589"/>
    <w:rsid w:val="00A435D5"/>
    <w:rsid w:val="00A436AD"/>
    <w:rsid w:val="00A43892"/>
    <w:rsid w:val="00A43A18"/>
    <w:rsid w:val="00A43AAB"/>
    <w:rsid w:val="00A43B0A"/>
    <w:rsid w:val="00A43BDC"/>
    <w:rsid w:val="00A43BEB"/>
    <w:rsid w:val="00A43E1C"/>
    <w:rsid w:val="00A43E8C"/>
    <w:rsid w:val="00A43EA4"/>
    <w:rsid w:val="00A43FA5"/>
    <w:rsid w:val="00A4410B"/>
    <w:rsid w:val="00A442FE"/>
    <w:rsid w:val="00A4431A"/>
    <w:rsid w:val="00A444DA"/>
    <w:rsid w:val="00A4465F"/>
    <w:rsid w:val="00A446FC"/>
    <w:rsid w:val="00A4475E"/>
    <w:rsid w:val="00A4480A"/>
    <w:rsid w:val="00A448EE"/>
    <w:rsid w:val="00A44AD9"/>
    <w:rsid w:val="00A44B57"/>
    <w:rsid w:val="00A44D8E"/>
    <w:rsid w:val="00A44EFF"/>
    <w:rsid w:val="00A44F38"/>
    <w:rsid w:val="00A44F7B"/>
    <w:rsid w:val="00A44FB8"/>
    <w:rsid w:val="00A4519B"/>
    <w:rsid w:val="00A45217"/>
    <w:rsid w:val="00A452B3"/>
    <w:rsid w:val="00A455A0"/>
    <w:rsid w:val="00A45602"/>
    <w:rsid w:val="00A4569A"/>
    <w:rsid w:val="00A456F0"/>
    <w:rsid w:val="00A457B3"/>
    <w:rsid w:val="00A457E4"/>
    <w:rsid w:val="00A45827"/>
    <w:rsid w:val="00A45B6C"/>
    <w:rsid w:val="00A45BA9"/>
    <w:rsid w:val="00A45C2D"/>
    <w:rsid w:val="00A45D57"/>
    <w:rsid w:val="00A4601C"/>
    <w:rsid w:val="00A46069"/>
    <w:rsid w:val="00A460FF"/>
    <w:rsid w:val="00A4615D"/>
    <w:rsid w:val="00A46174"/>
    <w:rsid w:val="00A462A0"/>
    <w:rsid w:val="00A46334"/>
    <w:rsid w:val="00A46533"/>
    <w:rsid w:val="00A465FD"/>
    <w:rsid w:val="00A4677A"/>
    <w:rsid w:val="00A46822"/>
    <w:rsid w:val="00A468A4"/>
    <w:rsid w:val="00A468F6"/>
    <w:rsid w:val="00A4691A"/>
    <w:rsid w:val="00A469AA"/>
    <w:rsid w:val="00A46B1B"/>
    <w:rsid w:val="00A46BCA"/>
    <w:rsid w:val="00A46BFB"/>
    <w:rsid w:val="00A46C25"/>
    <w:rsid w:val="00A46E06"/>
    <w:rsid w:val="00A4714B"/>
    <w:rsid w:val="00A4722C"/>
    <w:rsid w:val="00A4727F"/>
    <w:rsid w:val="00A47292"/>
    <w:rsid w:val="00A472AE"/>
    <w:rsid w:val="00A473C0"/>
    <w:rsid w:val="00A477AD"/>
    <w:rsid w:val="00A47824"/>
    <w:rsid w:val="00A47945"/>
    <w:rsid w:val="00A47996"/>
    <w:rsid w:val="00A47B60"/>
    <w:rsid w:val="00A47D34"/>
    <w:rsid w:val="00A47E5E"/>
    <w:rsid w:val="00A47E99"/>
    <w:rsid w:val="00A47F49"/>
    <w:rsid w:val="00A5019B"/>
    <w:rsid w:val="00A501A2"/>
    <w:rsid w:val="00A501BB"/>
    <w:rsid w:val="00A50322"/>
    <w:rsid w:val="00A503A4"/>
    <w:rsid w:val="00A505A7"/>
    <w:rsid w:val="00A5065E"/>
    <w:rsid w:val="00A5075E"/>
    <w:rsid w:val="00A50842"/>
    <w:rsid w:val="00A5093F"/>
    <w:rsid w:val="00A50A9B"/>
    <w:rsid w:val="00A50BCD"/>
    <w:rsid w:val="00A50C32"/>
    <w:rsid w:val="00A50C5D"/>
    <w:rsid w:val="00A511DC"/>
    <w:rsid w:val="00A51251"/>
    <w:rsid w:val="00A5141C"/>
    <w:rsid w:val="00A517FC"/>
    <w:rsid w:val="00A5185B"/>
    <w:rsid w:val="00A518B9"/>
    <w:rsid w:val="00A51918"/>
    <w:rsid w:val="00A5198C"/>
    <w:rsid w:val="00A51A2B"/>
    <w:rsid w:val="00A51AAA"/>
    <w:rsid w:val="00A51B87"/>
    <w:rsid w:val="00A51E5E"/>
    <w:rsid w:val="00A52147"/>
    <w:rsid w:val="00A5233E"/>
    <w:rsid w:val="00A52362"/>
    <w:rsid w:val="00A5236A"/>
    <w:rsid w:val="00A525BC"/>
    <w:rsid w:val="00A52601"/>
    <w:rsid w:val="00A52676"/>
    <w:rsid w:val="00A52A8D"/>
    <w:rsid w:val="00A52AC1"/>
    <w:rsid w:val="00A52B05"/>
    <w:rsid w:val="00A52B06"/>
    <w:rsid w:val="00A52B66"/>
    <w:rsid w:val="00A52BB6"/>
    <w:rsid w:val="00A52C02"/>
    <w:rsid w:val="00A52C52"/>
    <w:rsid w:val="00A52F30"/>
    <w:rsid w:val="00A5301F"/>
    <w:rsid w:val="00A53105"/>
    <w:rsid w:val="00A53145"/>
    <w:rsid w:val="00A5317A"/>
    <w:rsid w:val="00A53319"/>
    <w:rsid w:val="00A53494"/>
    <w:rsid w:val="00A534D2"/>
    <w:rsid w:val="00A535F1"/>
    <w:rsid w:val="00A53709"/>
    <w:rsid w:val="00A53AD2"/>
    <w:rsid w:val="00A53C0C"/>
    <w:rsid w:val="00A53C3B"/>
    <w:rsid w:val="00A53C87"/>
    <w:rsid w:val="00A53D5C"/>
    <w:rsid w:val="00A53F72"/>
    <w:rsid w:val="00A54102"/>
    <w:rsid w:val="00A543A9"/>
    <w:rsid w:val="00A54581"/>
    <w:rsid w:val="00A545AC"/>
    <w:rsid w:val="00A5460D"/>
    <w:rsid w:val="00A54636"/>
    <w:rsid w:val="00A548F9"/>
    <w:rsid w:val="00A54A76"/>
    <w:rsid w:val="00A54DDB"/>
    <w:rsid w:val="00A54E28"/>
    <w:rsid w:val="00A54EBC"/>
    <w:rsid w:val="00A5506F"/>
    <w:rsid w:val="00A550D8"/>
    <w:rsid w:val="00A55350"/>
    <w:rsid w:val="00A553E4"/>
    <w:rsid w:val="00A5566A"/>
    <w:rsid w:val="00A556A7"/>
    <w:rsid w:val="00A556B6"/>
    <w:rsid w:val="00A55842"/>
    <w:rsid w:val="00A55A99"/>
    <w:rsid w:val="00A55AC4"/>
    <w:rsid w:val="00A55B4B"/>
    <w:rsid w:val="00A55B97"/>
    <w:rsid w:val="00A55CBC"/>
    <w:rsid w:val="00A55D08"/>
    <w:rsid w:val="00A55DBA"/>
    <w:rsid w:val="00A55E23"/>
    <w:rsid w:val="00A55E81"/>
    <w:rsid w:val="00A55F23"/>
    <w:rsid w:val="00A5601C"/>
    <w:rsid w:val="00A5608C"/>
    <w:rsid w:val="00A561B0"/>
    <w:rsid w:val="00A56451"/>
    <w:rsid w:val="00A566E5"/>
    <w:rsid w:val="00A5688B"/>
    <w:rsid w:val="00A568A0"/>
    <w:rsid w:val="00A56B6C"/>
    <w:rsid w:val="00A56B83"/>
    <w:rsid w:val="00A56BC9"/>
    <w:rsid w:val="00A56F26"/>
    <w:rsid w:val="00A56F64"/>
    <w:rsid w:val="00A56FC5"/>
    <w:rsid w:val="00A5710F"/>
    <w:rsid w:val="00A57217"/>
    <w:rsid w:val="00A5726C"/>
    <w:rsid w:val="00A5729D"/>
    <w:rsid w:val="00A5730C"/>
    <w:rsid w:val="00A57338"/>
    <w:rsid w:val="00A574B6"/>
    <w:rsid w:val="00A574E4"/>
    <w:rsid w:val="00A57616"/>
    <w:rsid w:val="00A57684"/>
    <w:rsid w:val="00A576EF"/>
    <w:rsid w:val="00A5790C"/>
    <w:rsid w:val="00A57924"/>
    <w:rsid w:val="00A57A2C"/>
    <w:rsid w:val="00A57AFF"/>
    <w:rsid w:val="00A57B29"/>
    <w:rsid w:val="00A57C93"/>
    <w:rsid w:val="00A57CDD"/>
    <w:rsid w:val="00A57D1F"/>
    <w:rsid w:val="00A57E3B"/>
    <w:rsid w:val="00A57E3F"/>
    <w:rsid w:val="00A57E7B"/>
    <w:rsid w:val="00A57FE0"/>
    <w:rsid w:val="00A57FE6"/>
    <w:rsid w:val="00A603A4"/>
    <w:rsid w:val="00A6043A"/>
    <w:rsid w:val="00A6043E"/>
    <w:rsid w:val="00A60686"/>
    <w:rsid w:val="00A6072B"/>
    <w:rsid w:val="00A60A1D"/>
    <w:rsid w:val="00A60A30"/>
    <w:rsid w:val="00A60B70"/>
    <w:rsid w:val="00A60C06"/>
    <w:rsid w:val="00A60C52"/>
    <w:rsid w:val="00A60D60"/>
    <w:rsid w:val="00A61023"/>
    <w:rsid w:val="00A61129"/>
    <w:rsid w:val="00A6113A"/>
    <w:rsid w:val="00A61151"/>
    <w:rsid w:val="00A611DF"/>
    <w:rsid w:val="00A61278"/>
    <w:rsid w:val="00A6153A"/>
    <w:rsid w:val="00A61842"/>
    <w:rsid w:val="00A6186F"/>
    <w:rsid w:val="00A61888"/>
    <w:rsid w:val="00A61A2D"/>
    <w:rsid w:val="00A61A38"/>
    <w:rsid w:val="00A61A70"/>
    <w:rsid w:val="00A61B73"/>
    <w:rsid w:val="00A61C0E"/>
    <w:rsid w:val="00A61DC1"/>
    <w:rsid w:val="00A61F71"/>
    <w:rsid w:val="00A6209E"/>
    <w:rsid w:val="00A6239F"/>
    <w:rsid w:val="00A624B1"/>
    <w:rsid w:val="00A62886"/>
    <w:rsid w:val="00A628B6"/>
    <w:rsid w:val="00A628CB"/>
    <w:rsid w:val="00A62DA4"/>
    <w:rsid w:val="00A62FDE"/>
    <w:rsid w:val="00A633AE"/>
    <w:rsid w:val="00A63475"/>
    <w:rsid w:val="00A63668"/>
    <w:rsid w:val="00A63805"/>
    <w:rsid w:val="00A6393C"/>
    <w:rsid w:val="00A63A04"/>
    <w:rsid w:val="00A63AF0"/>
    <w:rsid w:val="00A63BAF"/>
    <w:rsid w:val="00A63C64"/>
    <w:rsid w:val="00A63FCF"/>
    <w:rsid w:val="00A64253"/>
    <w:rsid w:val="00A6425E"/>
    <w:rsid w:val="00A645FF"/>
    <w:rsid w:val="00A647C9"/>
    <w:rsid w:val="00A649F1"/>
    <w:rsid w:val="00A64A29"/>
    <w:rsid w:val="00A64A39"/>
    <w:rsid w:val="00A64A44"/>
    <w:rsid w:val="00A64A6B"/>
    <w:rsid w:val="00A64ABC"/>
    <w:rsid w:val="00A64C67"/>
    <w:rsid w:val="00A64C8A"/>
    <w:rsid w:val="00A64DBA"/>
    <w:rsid w:val="00A650C3"/>
    <w:rsid w:val="00A65165"/>
    <w:rsid w:val="00A651A0"/>
    <w:rsid w:val="00A6533C"/>
    <w:rsid w:val="00A65549"/>
    <w:rsid w:val="00A655AE"/>
    <w:rsid w:val="00A65656"/>
    <w:rsid w:val="00A65781"/>
    <w:rsid w:val="00A657E0"/>
    <w:rsid w:val="00A658E8"/>
    <w:rsid w:val="00A659CC"/>
    <w:rsid w:val="00A65A15"/>
    <w:rsid w:val="00A65AC7"/>
    <w:rsid w:val="00A65B10"/>
    <w:rsid w:val="00A65C32"/>
    <w:rsid w:val="00A65D18"/>
    <w:rsid w:val="00A65E5E"/>
    <w:rsid w:val="00A65F99"/>
    <w:rsid w:val="00A66069"/>
    <w:rsid w:val="00A6612B"/>
    <w:rsid w:val="00A663DA"/>
    <w:rsid w:val="00A66436"/>
    <w:rsid w:val="00A6644B"/>
    <w:rsid w:val="00A66580"/>
    <w:rsid w:val="00A666E4"/>
    <w:rsid w:val="00A669B2"/>
    <w:rsid w:val="00A66B36"/>
    <w:rsid w:val="00A66C90"/>
    <w:rsid w:val="00A66D9E"/>
    <w:rsid w:val="00A66FE2"/>
    <w:rsid w:val="00A67081"/>
    <w:rsid w:val="00A670CA"/>
    <w:rsid w:val="00A67135"/>
    <w:rsid w:val="00A67157"/>
    <w:rsid w:val="00A67287"/>
    <w:rsid w:val="00A6734E"/>
    <w:rsid w:val="00A673DE"/>
    <w:rsid w:val="00A67580"/>
    <w:rsid w:val="00A67750"/>
    <w:rsid w:val="00A678D9"/>
    <w:rsid w:val="00A679EA"/>
    <w:rsid w:val="00A67B61"/>
    <w:rsid w:val="00A67BDB"/>
    <w:rsid w:val="00A67F33"/>
    <w:rsid w:val="00A67F7C"/>
    <w:rsid w:val="00A67F90"/>
    <w:rsid w:val="00A7002C"/>
    <w:rsid w:val="00A701DC"/>
    <w:rsid w:val="00A70284"/>
    <w:rsid w:val="00A703F2"/>
    <w:rsid w:val="00A7055F"/>
    <w:rsid w:val="00A70590"/>
    <w:rsid w:val="00A705E2"/>
    <w:rsid w:val="00A7062F"/>
    <w:rsid w:val="00A70769"/>
    <w:rsid w:val="00A70789"/>
    <w:rsid w:val="00A70883"/>
    <w:rsid w:val="00A708DD"/>
    <w:rsid w:val="00A70A82"/>
    <w:rsid w:val="00A70AF7"/>
    <w:rsid w:val="00A70B11"/>
    <w:rsid w:val="00A70B8A"/>
    <w:rsid w:val="00A70C9A"/>
    <w:rsid w:val="00A70C9C"/>
    <w:rsid w:val="00A70E7A"/>
    <w:rsid w:val="00A70F70"/>
    <w:rsid w:val="00A70FEC"/>
    <w:rsid w:val="00A712D9"/>
    <w:rsid w:val="00A713E7"/>
    <w:rsid w:val="00A71467"/>
    <w:rsid w:val="00A71489"/>
    <w:rsid w:val="00A71640"/>
    <w:rsid w:val="00A71A7C"/>
    <w:rsid w:val="00A71C50"/>
    <w:rsid w:val="00A71CE2"/>
    <w:rsid w:val="00A71E4A"/>
    <w:rsid w:val="00A71EF6"/>
    <w:rsid w:val="00A7207E"/>
    <w:rsid w:val="00A7215E"/>
    <w:rsid w:val="00A72320"/>
    <w:rsid w:val="00A7234D"/>
    <w:rsid w:val="00A72392"/>
    <w:rsid w:val="00A72422"/>
    <w:rsid w:val="00A72533"/>
    <w:rsid w:val="00A7286A"/>
    <w:rsid w:val="00A72A5B"/>
    <w:rsid w:val="00A72AD5"/>
    <w:rsid w:val="00A72DBE"/>
    <w:rsid w:val="00A72E4C"/>
    <w:rsid w:val="00A72F94"/>
    <w:rsid w:val="00A7309D"/>
    <w:rsid w:val="00A7311F"/>
    <w:rsid w:val="00A7318A"/>
    <w:rsid w:val="00A731FE"/>
    <w:rsid w:val="00A73484"/>
    <w:rsid w:val="00A7349A"/>
    <w:rsid w:val="00A734D1"/>
    <w:rsid w:val="00A73574"/>
    <w:rsid w:val="00A7359F"/>
    <w:rsid w:val="00A73644"/>
    <w:rsid w:val="00A73681"/>
    <w:rsid w:val="00A737FF"/>
    <w:rsid w:val="00A738AA"/>
    <w:rsid w:val="00A73C52"/>
    <w:rsid w:val="00A73CCC"/>
    <w:rsid w:val="00A73DA5"/>
    <w:rsid w:val="00A73DFC"/>
    <w:rsid w:val="00A73E90"/>
    <w:rsid w:val="00A73F7A"/>
    <w:rsid w:val="00A740B4"/>
    <w:rsid w:val="00A740D0"/>
    <w:rsid w:val="00A741FF"/>
    <w:rsid w:val="00A742C0"/>
    <w:rsid w:val="00A74395"/>
    <w:rsid w:val="00A7465D"/>
    <w:rsid w:val="00A746D7"/>
    <w:rsid w:val="00A7496F"/>
    <w:rsid w:val="00A7497B"/>
    <w:rsid w:val="00A74A2C"/>
    <w:rsid w:val="00A74AA8"/>
    <w:rsid w:val="00A74B4F"/>
    <w:rsid w:val="00A74C52"/>
    <w:rsid w:val="00A74C83"/>
    <w:rsid w:val="00A74CDD"/>
    <w:rsid w:val="00A74DB4"/>
    <w:rsid w:val="00A74F18"/>
    <w:rsid w:val="00A74F91"/>
    <w:rsid w:val="00A74FB2"/>
    <w:rsid w:val="00A75017"/>
    <w:rsid w:val="00A75192"/>
    <w:rsid w:val="00A753AD"/>
    <w:rsid w:val="00A753F7"/>
    <w:rsid w:val="00A7541D"/>
    <w:rsid w:val="00A7545B"/>
    <w:rsid w:val="00A756D6"/>
    <w:rsid w:val="00A7578B"/>
    <w:rsid w:val="00A757B9"/>
    <w:rsid w:val="00A759B0"/>
    <w:rsid w:val="00A759FE"/>
    <w:rsid w:val="00A75A70"/>
    <w:rsid w:val="00A75B5B"/>
    <w:rsid w:val="00A75E33"/>
    <w:rsid w:val="00A75E51"/>
    <w:rsid w:val="00A75F0A"/>
    <w:rsid w:val="00A75F40"/>
    <w:rsid w:val="00A75F95"/>
    <w:rsid w:val="00A76352"/>
    <w:rsid w:val="00A764BC"/>
    <w:rsid w:val="00A7653D"/>
    <w:rsid w:val="00A765D2"/>
    <w:rsid w:val="00A768F0"/>
    <w:rsid w:val="00A769BA"/>
    <w:rsid w:val="00A76C18"/>
    <w:rsid w:val="00A76CDE"/>
    <w:rsid w:val="00A76CF5"/>
    <w:rsid w:val="00A76DDD"/>
    <w:rsid w:val="00A76E78"/>
    <w:rsid w:val="00A76FBC"/>
    <w:rsid w:val="00A76FE1"/>
    <w:rsid w:val="00A7700D"/>
    <w:rsid w:val="00A77062"/>
    <w:rsid w:val="00A7716F"/>
    <w:rsid w:val="00A771C8"/>
    <w:rsid w:val="00A7730F"/>
    <w:rsid w:val="00A775C2"/>
    <w:rsid w:val="00A776FB"/>
    <w:rsid w:val="00A77756"/>
    <w:rsid w:val="00A7790E"/>
    <w:rsid w:val="00A77C50"/>
    <w:rsid w:val="00A77E3E"/>
    <w:rsid w:val="00A77ED6"/>
    <w:rsid w:val="00A77FAD"/>
    <w:rsid w:val="00A80083"/>
    <w:rsid w:val="00A8015A"/>
    <w:rsid w:val="00A80405"/>
    <w:rsid w:val="00A805F4"/>
    <w:rsid w:val="00A8066D"/>
    <w:rsid w:val="00A806CE"/>
    <w:rsid w:val="00A808A7"/>
    <w:rsid w:val="00A80A0C"/>
    <w:rsid w:val="00A80ACB"/>
    <w:rsid w:val="00A80B31"/>
    <w:rsid w:val="00A80BE6"/>
    <w:rsid w:val="00A80C32"/>
    <w:rsid w:val="00A80C6E"/>
    <w:rsid w:val="00A80CA8"/>
    <w:rsid w:val="00A80CCC"/>
    <w:rsid w:val="00A80D7D"/>
    <w:rsid w:val="00A810F0"/>
    <w:rsid w:val="00A81148"/>
    <w:rsid w:val="00A811FA"/>
    <w:rsid w:val="00A81305"/>
    <w:rsid w:val="00A81328"/>
    <w:rsid w:val="00A81408"/>
    <w:rsid w:val="00A81771"/>
    <w:rsid w:val="00A81869"/>
    <w:rsid w:val="00A818A3"/>
    <w:rsid w:val="00A81B60"/>
    <w:rsid w:val="00A81C88"/>
    <w:rsid w:val="00A81EEE"/>
    <w:rsid w:val="00A81FCA"/>
    <w:rsid w:val="00A821A4"/>
    <w:rsid w:val="00A821EE"/>
    <w:rsid w:val="00A82638"/>
    <w:rsid w:val="00A82701"/>
    <w:rsid w:val="00A8284E"/>
    <w:rsid w:val="00A82C29"/>
    <w:rsid w:val="00A82CA4"/>
    <w:rsid w:val="00A83003"/>
    <w:rsid w:val="00A8306D"/>
    <w:rsid w:val="00A830E2"/>
    <w:rsid w:val="00A83131"/>
    <w:rsid w:val="00A83463"/>
    <w:rsid w:val="00A83467"/>
    <w:rsid w:val="00A834BE"/>
    <w:rsid w:val="00A8364D"/>
    <w:rsid w:val="00A83682"/>
    <w:rsid w:val="00A83963"/>
    <w:rsid w:val="00A839DA"/>
    <w:rsid w:val="00A83AD3"/>
    <w:rsid w:val="00A83BD0"/>
    <w:rsid w:val="00A83C28"/>
    <w:rsid w:val="00A83C52"/>
    <w:rsid w:val="00A83C5C"/>
    <w:rsid w:val="00A83D4A"/>
    <w:rsid w:val="00A83FC5"/>
    <w:rsid w:val="00A8406C"/>
    <w:rsid w:val="00A8409C"/>
    <w:rsid w:val="00A841D0"/>
    <w:rsid w:val="00A841FE"/>
    <w:rsid w:val="00A842B5"/>
    <w:rsid w:val="00A842F9"/>
    <w:rsid w:val="00A84308"/>
    <w:rsid w:val="00A8449A"/>
    <w:rsid w:val="00A844B0"/>
    <w:rsid w:val="00A845FA"/>
    <w:rsid w:val="00A84664"/>
    <w:rsid w:val="00A8469D"/>
    <w:rsid w:val="00A84903"/>
    <w:rsid w:val="00A849D5"/>
    <w:rsid w:val="00A84B3B"/>
    <w:rsid w:val="00A84C75"/>
    <w:rsid w:val="00A84D2D"/>
    <w:rsid w:val="00A84EA9"/>
    <w:rsid w:val="00A8500E"/>
    <w:rsid w:val="00A850ED"/>
    <w:rsid w:val="00A85111"/>
    <w:rsid w:val="00A85574"/>
    <w:rsid w:val="00A85578"/>
    <w:rsid w:val="00A8576F"/>
    <w:rsid w:val="00A857DB"/>
    <w:rsid w:val="00A858C6"/>
    <w:rsid w:val="00A858D2"/>
    <w:rsid w:val="00A8594A"/>
    <w:rsid w:val="00A859F4"/>
    <w:rsid w:val="00A85B1F"/>
    <w:rsid w:val="00A85C45"/>
    <w:rsid w:val="00A85E47"/>
    <w:rsid w:val="00A864DF"/>
    <w:rsid w:val="00A864E5"/>
    <w:rsid w:val="00A865EF"/>
    <w:rsid w:val="00A86627"/>
    <w:rsid w:val="00A866E9"/>
    <w:rsid w:val="00A86797"/>
    <w:rsid w:val="00A86855"/>
    <w:rsid w:val="00A8696E"/>
    <w:rsid w:val="00A86A16"/>
    <w:rsid w:val="00A86AC9"/>
    <w:rsid w:val="00A86C0C"/>
    <w:rsid w:val="00A86C6B"/>
    <w:rsid w:val="00A86DD0"/>
    <w:rsid w:val="00A870DB"/>
    <w:rsid w:val="00A8726C"/>
    <w:rsid w:val="00A87282"/>
    <w:rsid w:val="00A876F6"/>
    <w:rsid w:val="00A87779"/>
    <w:rsid w:val="00A87967"/>
    <w:rsid w:val="00A87B41"/>
    <w:rsid w:val="00A87BE9"/>
    <w:rsid w:val="00A87CD9"/>
    <w:rsid w:val="00A87D0A"/>
    <w:rsid w:val="00A87D6B"/>
    <w:rsid w:val="00A87DE4"/>
    <w:rsid w:val="00A90114"/>
    <w:rsid w:val="00A9011E"/>
    <w:rsid w:val="00A90154"/>
    <w:rsid w:val="00A901AA"/>
    <w:rsid w:val="00A90228"/>
    <w:rsid w:val="00A90258"/>
    <w:rsid w:val="00A903FB"/>
    <w:rsid w:val="00A90557"/>
    <w:rsid w:val="00A90641"/>
    <w:rsid w:val="00A908DD"/>
    <w:rsid w:val="00A909AF"/>
    <w:rsid w:val="00A90CB7"/>
    <w:rsid w:val="00A90D32"/>
    <w:rsid w:val="00A90DC8"/>
    <w:rsid w:val="00A90E54"/>
    <w:rsid w:val="00A90F0E"/>
    <w:rsid w:val="00A910A7"/>
    <w:rsid w:val="00A917F1"/>
    <w:rsid w:val="00A9194E"/>
    <w:rsid w:val="00A919FB"/>
    <w:rsid w:val="00A91A66"/>
    <w:rsid w:val="00A91C23"/>
    <w:rsid w:val="00A91C54"/>
    <w:rsid w:val="00A91F52"/>
    <w:rsid w:val="00A92048"/>
    <w:rsid w:val="00A92107"/>
    <w:rsid w:val="00A922EA"/>
    <w:rsid w:val="00A92423"/>
    <w:rsid w:val="00A924AE"/>
    <w:rsid w:val="00A924EE"/>
    <w:rsid w:val="00A927FF"/>
    <w:rsid w:val="00A9293B"/>
    <w:rsid w:val="00A92ABD"/>
    <w:rsid w:val="00A92C49"/>
    <w:rsid w:val="00A92D01"/>
    <w:rsid w:val="00A92D45"/>
    <w:rsid w:val="00A92E87"/>
    <w:rsid w:val="00A93137"/>
    <w:rsid w:val="00A93139"/>
    <w:rsid w:val="00A93695"/>
    <w:rsid w:val="00A937BA"/>
    <w:rsid w:val="00A9381B"/>
    <w:rsid w:val="00A9392D"/>
    <w:rsid w:val="00A93A80"/>
    <w:rsid w:val="00A93D83"/>
    <w:rsid w:val="00A93EB1"/>
    <w:rsid w:val="00A93F72"/>
    <w:rsid w:val="00A93FA6"/>
    <w:rsid w:val="00A941E2"/>
    <w:rsid w:val="00A944F1"/>
    <w:rsid w:val="00A94738"/>
    <w:rsid w:val="00A9480F"/>
    <w:rsid w:val="00A9485C"/>
    <w:rsid w:val="00A948C6"/>
    <w:rsid w:val="00A948FD"/>
    <w:rsid w:val="00A949A8"/>
    <w:rsid w:val="00A94C77"/>
    <w:rsid w:val="00A94E6F"/>
    <w:rsid w:val="00A95045"/>
    <w:rsid w:val="00A95276"/>
    <w:rsid w:val="00A955EB"/>
    <w:rsid w:val="00A95669"/>
    <w:rsid w:val="00A9583C"/>
    <w:rsid w:val="00A95907"/>
    <w:rsid w:val="00A95989"/>
    <w:rsid w:val="00A95BE6"/>
    <w:rsid w:val="00A95C4D"/>
    <w:rsid w:val="00A95D04"/>
    <w:rsid w:val="00A95D28"/>
    <w:rsid w:val="00A95D5B"/>
    <w:rsid w:val="00A95EF7"/>
    <w:rsid w:val="00A96705"/>
    <w:rsid w:val="00A96718"/>
    <w:rsid w:val="00A96736"/>
    <w:rsid w:val="00A96778"/>
    <w:rsid w:val="00A969AA"/>
    <w:rsid w:val="00A96AD7"/>
    <w:rsid w:val="00A96B23"/>
    <w:rsid w:val="00A96BE4"/>
    <w:rsid w:val="00A96E01"/>
    <w:rsid w:val="00A96E52"/>
    <w:rsid w:val="00A96E81"/>
    <w:rsid w:val="00A96EE1"/>
    <w:rsid w:val="00A96F37"/>
    <w:rsid w:val="00A9707F"/>
    <w:rsid w:val="00A972B8"/>
    <w:rsid w:val="00A973AE"/>
    <w:rsid w:val="00A973E0"/>
    <w:rsid w:val="00A97483"/>
    <w:rsid w:val="00A974AB"/>
    <w:rsid w:val="00A974B1"/>
    <w:rsid w:val="00A97526"/>
    <w:rsid w:val="00A9752C"/>
    <w:rsid w:val="00A9769C"/>
    <w:rsid w:val="00A976B5"/>
    <w:rsid w:val="00A97838"/>
    <w:rsid w:val="00A97861"/>
    <w:rsid w:val="00A979C1"/>
    <w:rsid w:val="00A97A24"/>
    <w:rsid w:val="00A97A8A"/>
    <w:rsid w:val="00AA033B"/>
    <w:rsid w:val="00AA0376"/>
    <w:rsid w:val="00AA03B1"/>
    <w:rsid w:val="00AA0443"/>
    <w:rsid w:val="00AA053C"/>
    <w:rsid w:val="00AA06AF"/>
    <w:rsid w:val="00AA06C1"/>
    <w:rsid w:val="00AA09B1"/>
    <w:rsid w:val="00AA0B44"/>
    <w:rsid w:val="00AA0B78"/>
    <w:rsid w:val="00AA0D78"/>
    <w:rsid w:val="00AA0E14"/>
    <w:rsid w:val="00AA0FDC"/>
    <w:rsid w:val="00AA109F"/>
    <w:rsid w:val="00AA115F"/>
    <w:rsid w:val="00AA1220"/>
    <w:rsid w:val="00AA1400"/>
    <w:rsid w:val="00AA1413"/>
    <w:rsid w:val="00AA1447"/>
    <w:rsid w:val="00AA14D3"/>
    <w:rsid w:val="00AA1511"/>
    <w:rsid w:val="00AA16E3"/>
    <w:rsid w:val="00AA1713"/>
    <w:rsid w:val="00AA17D7"/>
    <w:rsid w:val="00AA189D"/>
    <w:rsid w:val="00AA1A53"/>
    <w:rsid w:val="00AA1C02"/>
    <w:rsid w:val="00AA1C42"/>
    <w:rsid w:val="00AA1CAF"/>
    <w:rsid w:val="00AA1CEF"/>
    <w:rsid w:val="00AA1DB7"/>
    <w:rsid w:val="00AA1EE9"/>
    <w:rsid w:val="00AA227C"/>
    <w:rsid w:val="00AA22D4"/>
    <w:rsid w:val="00AA239A"/>
    <w:rsid w:val="00AA245B"/>
    <w:rsid w:val="00AA2946"/>
    <w:rsid w:val="00AA2A1D"/>
    <w:rsid w:val="00AA2BDC"/>
    <w:rsid w:val="00AA2C9E"/>
    <w:rsid w:val="00AA2DB1"/>
    <w:rsid w:val="00AA2E57"/>
    <w:rsid w:val="00AA2E6B"/>
    <w:rsid w:val="00AA2EBE"/>
    <w:rsid w:val="00AA2F08"/>
    <w:rsid w:val="00AA31E3"/>
    <w:rsid w:val="00AA335E"/>
    <w:rsid w:val="00AA3377"/>
    <w:rsid w:val="00AA347C"/>
    <w:rsid w:val="00AA3517"/>
    <w:rsid w:val="00AA3538"/>
    <w:rsid w:val="00AA357B"/>
    <w:rsid w:val="00AA3757"/>
    <w:rsid w:val="00AA398F"/>
    <w:rsid w:val="00AA3A04"/>
    <w:rsid w:val="00AA3A54"/>
    <w:rsid w:val="00AA3BE2"/>
    <w:rsid w:val="00AA3D7A"/>
    <w:rsid w:val="00AA3FF6"/>
    <w:rsid w:val="00AA4059"/>
    <w:rsid w:val="00AA42BD"/>
    <w:rsid w:val="00AA4429"/>
    <w:rsid w:val="00AA45B7"/>
    <w:rsid w:val="00AA45BC"/>
    <w:rsid w:val="00AA47C7"/>
    <w:rsid w:val="00AA50BE"/>
    <w:rsid w:val="00AA50C8"/>
    <w:rsid w:val="00AA5310"/>
    <w:rsid w:val="00AA5476"/>
    <w:rsid w:val="00AA583D"/>
    <w:rsid w:val="00AA5880"/>
    <w:rsid w:val="00AA5BF7"/>
    <w:rsid w:val="00AA5C7A"/>
    <w:rsid w:val="00AA5D21"/>
    <w:rsid w:val="00AA5F53"/>
    <w:rsid w:val="00AA5F84"/>
    <w:rsid w:val="00AA5FC1"/>
    <w:rsid w:val="00AA621D"/>
    <w:rsid w:val="00AA62C2"/>
    <w:rsid w:val="00AA6400"/>
    <w:rsid w:val="00AA6542"/>
    <w:rsid w:val="00AA6548"/>
    <w:rsid w:val="00AA65DD"/>
    <w:rsid w:val="00AA667B"/>
    <w:rsid w:val="00AA66D4"/>
    <w:rsid w:val="00AA6932"/>
    <w:rsid w:val="00AA6D57"/>
    <w:rsid w:val="00AA6D92"/>
    <w:rsid w:val="00AA6DFD"/>
    <w:rsid w:val="00AA6E1A"/>
    <w:rsid w:val="00AA6E58"/>
    <w:rsid w:val="00AA6F5E"/>
    <w:rsid w:val="00AA7208"/>
    <w:rsid w:val="00AA7244"/>
    <w:rsid w:val="00AA72CA"/>
    <w:rsid w:val="00AA72E6"/>
    <w:rsid w:val="00AA73D9"/>
    <w:rsid w:val="00AA74D8"/>
    <w:rsid w:val="00AA75AA"/>
    <w:rsid w:val="00AA7648"/>
    <w:rsid w:val="00AA7715"/>
    <w:rsid w:val="00AA7820"/>
    <w:rsid w:val="00AA7983"/>
    <w:rsid w:val="00AA79FD"/>
    <w:rsid w:val="00AA7B06"/>
    <w:rsid w:val="00AA7BD1"/>
    <w:rsid w:val="00AA7E48"/>
    <w:rsid w:val="00AB0076"/>
    <w:rsid w:val="00AB027C"/>
    <w:rsid w:val="00AB0287"/>
    <w:rsid w:val="00AB043A"/>
    <w:rsid w:val="00AB05C6"/>
    <w:rsid w:val="00AB07D2"/>
    <w:rsid w:val="00AB0977"/>
    <w:rsid w:val="00AB0A77"/>
    <w:rsid w:val="00AB0E35"/>
    <w:rsid w:val="00AB0FC4"/>
    <w:rsid w:val="00AB11B4"/>
    <w:rsid w:val="00AB11EA"/>
    <w:rsid w:val="00AB11FE"/>
    <w:rsid w:val="00AB1560"/>
    <w:rsid w:val="00AB16EB"/>
    <w:rsid w:val="00AB199B"/>
    <w:rsid w:val="00AB19F8"/>
    <w:rsid w:val="00AB1AAF"/>
    <w:rsid w:val="00AB1C0E"/>
    <w:rsid w:val="00AB1C68"/>
    <w:rsid w:val="00AB1D0D"/>
    <w:rsid w:val="00AB1DC6"/>
    <w:rsid w:val="00AB1ED6"/>
    <w:rsid w:val="00AB2156"/>
    <w:rsid w:val="00AB2170"/>
    <w:rsid w:val="00AB2213"/>
    <w:rsid w:val="00AB2257"/>
    <w:rsid w:val="00AB228B"/>
    <w:rsid w:val="00AB22A9"/>
    <w:rsid w:val="00AB23F2"/>
    <w:rsid w:val="00AB25D0"/>
    <w:rsid w:val="00AB267E"/>
    <w:rsid w:val="00AB28E6"/>
    <w:rsid w:val="00AB2A93"/>
    <w:rsid w:val="00AB2D99"/>
    <w:rsid w:val="00AB2E62"/>
    <w:rsid w:val="00AB2FB4"/>
    <w:rsid w:val="00AB3088"/>
    <w:rsid w:val="00AB311F"/>
    <w:rsid w:val="00AB3147"/>
    <w:rsid w:val="00AB317E"/>
    <w:rsid w:val="00AB318E"/>
    <w:rsid w:val="00AB3210"/>
    <w:rsid w:val="00AB328C"/>
    <w:rsid w:val="00AB3373"/>
    <w:rsid w:val="00AB33BE"/>
    <w:rsid w:val="00AB346C"/>
    <w:rsid w:val="00AB387A"/>
    <w:rsid w:val="00AB3A5F"/>
    <w:rsid w:val="00AB3B60"/>
    <w:rsid w:val="00AB3CBA"/>
    <w:rsid w:val="00AB3D36"/>
    <w:rsid w:val="00AB3D38"/>
    <w:rsid w:val="00AB3E0B"/>
    <w:rsid w:val="00AB3E68"/>
    <w:rsid w:val="00AB3F5A"/>
    <w:rsid w:val="00AB3FB2"/>
    <w:rsid w:val="00AB40B4"/>
    <w:rsid w:val="00AB42D9"/>
    <w:rsid w:val="00AB432D"/>
    <w:rsid w:val="00AB433D"/>
    <w:rsid w:val="00AB4519"/>
    <w:rsid w:val="00AB458D"/>
    <w:rsid w:val="00AB45E7"/>
    <w:rsid w:val="00AB4691"/>
    <w:rsid w:val="00AB469A"/>
    <w:rsid w:val="00AB4799"/>
    <w:rsid w:val="00AB47EA"/>
    <w:rsid w:val="00AB4897"/>
    <w:rsid w:val="00AB4ADF"/>
    <w:rsid w:val="00AB4AE1"/>
    <w:rsid w:val="00AB4C38"/>
    <w:rsid w:val="00AB4CA6"/>
    <w:rsid w:val="00AB4E14"/>
    <w:rsid w:val="00AB4E41"/>
    <w:rsid w:val="00AB4EE4"/>
    <w:rsid w:val="00AB4F1B"/>
    <w:rsid w:val="00AB522B"/>
    <w:rsid w:val="00AB522C"/>
    <w:rsid w:val="00AB53BF"/>
    <w:rsid w:val="00AB5549"/>
    <w:rsid w:val="00AB55D2"/>
    <w:rsid w:val="00AB56FE"/>
    <w:rsid w:val="00AB5880"/>
    <w:rsid w:val="00AB5ECC"/>
    <w:rsid w:val="00AB6136"/>
    <w:rsid w:val="00AB623F"/>
    <w:rsid w:val="00AB6271"/>
    <w:rsid w:val="00AB627F"/>
    <w:rsid w:val="00AB62BD"/>
    <w:rsid w:val="00AB62BE"/>
    <w:rsid w:val="00AB63DF"/>
    <w:rsid w:val="00AB6889"/>
    <w:rsid w:val="00AB6959"/>
    <w:rsid w:val="00AB6A5E"/>
    <w:rsid w:val="00AB6C7F"/>
    <w:rsid w:val="00AB6C8F"/>
    <w:rsid w:val="00AB6CEF"/>
    <w:rsid w:val="00AB6DA8"/>
    <w:rsid w:val="00AB720B"/>
    <w:rsid w:val="00AB7407"/>
    <w:rsid w:val="00AB7484"/>
    <w:rsid w:val="00AB7791"/>
    <w:rsid w:val="00AB7960"/>
    <w:rsid w:val="00AB79DE"/>
    <w:rsid w:val="00AB7AA6"/>
    <w:rsid w:val="00AB7C02"/>
    <w:rsid w:val="00AB7D5C"/>
    <w:rsid w:val="00AB7E53"/>
    <w:rsid w:val="00AB7E9F"/>
    <w:rsid w:val="00AB7ECF"/>
    <w:rsid w:val="00AB7F1B"/>
    <w:rsid w:val="00AC0043"/>
    <w:rsid w:val="00AC0458"/>
    <w:rsid w:val="00AC04E4"/>
    <w:rsid w:val="00AC0570"/>
    <w:rsid w:val="00AC058C"/>
    <w:rsid w:val="00AC05A7"/>
    <w:rsid w:val="00AC0730"/>
    <w:rsid w:val="00AC08C2"/>
    <w:rsid w:val="00AC095D"/>
    <w:rsid w:val="00AC0D55"/>
    <w:rsid w:val="00AC0E65"/>
    <w:rsid w:val="00AC0E8D"/>
    <w:rsid w:val="00AC0FBB"/>
    <w:rsid w:val="00AC10EC"/>
    <w:rsid w:val="00AC11DE"/>
    <w:rsid w:val="00AC136C"/>
    <w:rsid w:val="00AC13C5"/>
    <w:rsid w:val="00AC14AD"/>
    <w:rsid w:val="00AC17D7"/>
    <w:rsid w:val="00AC185A"/>
    <w:rsid w:val="00AC1B23"/>
    <w:rsid w:val="00AC1BCA"/>
    <w:rsid w:val="00AC1BF3"/>
    <w:rsid w:val="00AC1C5B"/>
    <w:rsid w:val="00AC1C5C"/>
    <w:rsid w:val="00AC1E06"/>
    <w:rsid w:val="00AC1EC1"/>
    <w:rsid w:val="00AC1F46"/>
    <w:rsid w:val="00AC1F54"/>
    <w:rsid w:val="00AC1FB3"/>
    <w:rsid w:val="00AC21C6"/>
    <w:rsid w:val="00AC2458"/>
    <w:rsid w:val="00AC247E"/>
    <w:rsid w:val="00AC26C7"/>
    <w:rsid w:val="00AC288F"/>
    <w:rsid w:val="00AC2899"/>
    <w:rsid w:val="00AC28C8"/>
    <w:rsid w:val="00AC2904"/>
    <w:rsid w:val="00AC2A23"/>
    <w:rsid w:val="00AC2C19"/>
    <w:rsid w:val="00AC2D00"/>
    <w:rsid w:val="00AC2D9A"/>
    <w:rsid w:val="00AC2F3D"/>
    <w:rsid w:val="00AC2F67"/>
    <w:rsid w:val="00AC2FCB"/>
    <w:rsid w:val="00AC3410"/>
    <w:rsid w:val="00AC343A"/>
    <w:rsid w:val="00AC34B5"/>
    <w:rsid w:val="00AC3804"/>
    <w:rsid w:val="00AC3883"/>
    <w:rsid w:val="00AC3940"/>
    <w:rsid w:val="00AC398E"/>
    <w:rsid w:val="00AC3A08"/>
    <w:rsid w:val="00AC3AB4"/>
    <w:rsid w:val="00AC3AB7"/>
    <w:rsid w:val="00AC3AE4"/>
    <w:rsid w:val="00AC3AEF"/>
    <w:rsid w:val="00AC3BE7"/>
    <w:rsid w:val="00AC3F78"/>
    <w:rsid w:val="00AC40FA"/>
    <w:rsid w:val="00AC4360"/>
    <w:rsid w:val="00AC438B"/>
    <w:rsid w:val="00AC43F5"/>
    <w:rsid w:val="00AC4572"/>
    <w:rsid w:val="00AC4573"/>
    <w:rsid w:val="00AC4574"/>
    <w:rsid w:val="00AC458B"/>
    <w:rsid w:val="00AC4878"/>
    <w:rsid w:val="00AC4BC0"/>
    <w:rsid w:val="00AC4BE9"/>
    <w:rsid w:val="00AC4E25"/>
    <w:rsid w:val="00AC504D"/>
    <w:rsid w:val="00AC50F6"/>
    <w:rsid w:val="00AC51EC"/>
    <w:rsid w:val="00AC5583"/>
    <w:rsid w:val="00AC55D2"/>
    <w:rsid w:val="00AC560B"/>
    <w:rsid w:val="00AC56F3"/>
    <w:rsid w:val="00AC58D3"/>
    <w:rsid w:val="00AC5DB7"/>
    <w:rsid w:val="00AC5E02"/>
    <w:rsid w:val="00AC5E97"/>
    <w:rsid w:val="00AC5EBC"/>
    <w:rsid w:val="00AC60C1"/>
    <w:rsid w:val="00AC64CF"/>
    <w:rsid w:val="00AC687F"/>
    <w:rsid w:val="00AC696A"/>
    <w:rsid w:val="00AC6BDD"/>
    <w:rsid w:val="00AC6BF9"/>
    <w:rsid w:val="00AC6E7D"/>
    <w:rsid w:val="00AC6EAD"/>
    <w:rsid w:val="00AC704B"/>
    <w:rsid w:val="00AC70BF"/>
    <w:rsid w:val="00AC7285"/>
    <w:rsid w:val="00AC739F"/>
    <w:rsid w:val="00AC7715"/>
    <w:rsid w:val="00AC77D9"/>
    <w:rsid w:val="00AC7A55"/>
    <w:rsid w:val="00AC7CAA"/>
    <w:rsid w:val="00AC7CCE"/>
    <w:rsid w:val="00AC7D33"/>
    <w:rsid w:val="00AD00E0"/>
    <w:rsid w:val="00AD00F3"/>
    <w:rsid w:val="00AD0167"/>
    <w:rsid w:val="00AD0310"/>
    <w:rsid w:val="00AD0439"/>
    <w:rsid w:val="00AD0780"/>
    <w:rsid w:val="00AD0843"/>
    <w:rsid w:val="00AD09D7"/>
    <w:rsid w:val="00AD0BF6"/>
    <w:rsid w:val="00AD0C02"/>
    <w:rsid w:val="00AD0C91"/>
    <w:rsid w:val="00AD0D49"/>
    <w:rsid w:val="00AD0DDC"/>
    <w:rsid w:val="00AD0E5B"/>
    <w:rsid w:val="00AD0E83"/>
    <w:rsid w:val="00AD0EF1"/>
    <w:rsid w:val="00AD1148"/>
    <w:rsid w:val="00AD147C"/>
    <w:rsid w:val="00AD164F"/>
    <w:rsid w:val="00AD1777"/>
    <w:rsid w:val="00AD17A0"/>
    <w:rsid w:val="00AD1956"/>
    <w:rsid w:val="00AD1A26"/>
    <w:rsid w:val="00AD1A29"/>
    <w:rsid w:val="00AD1B31"/>
    <w:rsid w:val="00AD1D50"/>
    <w:rsid w:val="00AD1F61"/>
    <w:rsid w:val="00AD1FBE"/>
    <w:rsid w:val="00AD20F2"/>
    <w:rsid w:val="00AD2121"/>
    <w:rsid w:val="00AD22CE"/>
    <w:rsid w:val="00AD2397"/>
    <w:rsid w:val="00AD2687"/>
    <w:rsid w:val="00AD2862"/>
    <w:rsid w:val="00AD29E7"/>
    <w:rsid w:val="00AD2AAA"/>
    <w:rsid w:val="00AD2AE0"/>
    <w:rsid w:val="00AD2D20"/>
    <w:rsid w:val="00AD2E15"/>
    <w:rsid w:val="00AD2E84"/>
    <w:rsid w:val="00AD2EB1"/>
    <w:rsid w:val="00AD2F28"/>
    <w:rsid w:val="00AD2FCA"/>
    <w:rsid w:val="00AD30FA"/>
    <w:rsid w:val="00AD3106"/>
    <w:rsid w:val="00AD3129"/>
    <w:rsid w:val="00AD313F"/>
    <w:rsid w:val="00AD336E"/>
    <w:rsid w:val="00AD3420"/>
    <w:rsid w:val="00AD3429"/>
    <w:rsid w:val="00AD3482"/>
    <w:rsid w:val="00AD3508"/>
    <w:rsid w:val="00AD3511"/>
    <w:rsid w:val="00AD3535"/>
    <w:rsid w:val="00AD36C5"/>
    <w:rsid w:val="00AD3956"/>
    <w:rsid w:val="00AD39A1"/>
    <w:rsid w:val="00AD39D3"/>
    <w:rsid w:val="00AD3AC9"/>
    <w:rsid w:val="00AD3B03"/>
    <w:rsid w:val="00AD3C43"/>
    <w:rsid w:val="00AD3E01"/>
    <w:rsid w:val="00AD3EFC"/>
    <w:rsid w:val="00AD41F4"/>
    <w:rsid w:val="00AD4239"/>
    <w:rsid w:val="00AD4365"/>
    <w:rsid w:val="00AD448B"/>
    <w:rsid w:val="00AD470E"/>
    <w:rsid w:val="00AD474A"/>
    <w:rsid w:val="00AD4B03"/>
    <w:rsid w:val="00AD4B79"/>
    <w:rsid w:val="00AD4B8A"/>
    <w:rsid w:val="00AD4B90"/>
    <w:rsid w:val="00AD4C5A"/>
    <w:rsid w:val="00AD4EEA"/>
    <w:rsid w:val="00AD4F53"/>
    <w:rsid w:val="00AD4F9B"/>
    <w:rsid w:val="00AD51EA"/>
    <w:rsid w:val="00AD5447"/>
    <w:rsid w:val="00AD5574"/>
    <w:rsid w:val="00AD571D"/>
    <w:rsid w:val="00AD5738"/>
    <w:rsid w:val="00AD576B"/>
    <w:rsid w:val="00AD5C9E"/>
    <w:rsid w:val="00AD5CA3"/>
    <w:rsid w:val="00AD5DC5"/>
    <w:rsid w:val="00AD5F59"/>
    <w:rsid w:val="00AD5FEB"/>
    <w:rsid w:val="00AD60A9"/>
    <w:rsid w:val="00AD60B8"/>
    <w:rsid w:val="00AD60C8"/>
    <w:rsid w:val="00AD60DA"/>
    <w:rsid w:val="00AD62E0"/>
    <w:rsid w:val="00AD633F"/>
    <w:rsid w:val="00AD6370"/>
    <w:rsid w:val="00AD6466"/>
    <w:rsid w:val="00AD668E"/>
    <w:rsid w:val="00AD6700"/>
    <w:rsid w:val="00AD67B0"/>
    <w:rsid w:val="00AD688B"/>
    <w:rsid w:val="00AD6931"/>
    <w:rsid w:val="00AD69F3"/>
    <w:rsid w:val="00AD6ACF"/>
    <w:rsid w:val="00AD6B17"/>
    <w:rsid w:val="00AD6C48"/>
    <w:rsid w:val="00AD6CFD"/>
    <w:rsid w:val="00AD6F4A"/>
    <w:rsid w:val="00AD6FFC"/>
    <w:rsid w:val="00AD7157"/>
    <w:rsid w:val="00AD7192"/>
    <w:rsid w:val="00AD727E"/>
    <w:rsid w:val="00AD746F"/>
    <w:rsid w:val="00AD761C"/>
    <w:rsid w:val="00AD7711"/>
    <w:rsid w:val="00AD7727"/>
    <w:rsid w:val="00AD77F2"/>
    <w:rsid w:val="00AD7A53"/>
    <w:rsid w:val="00AD7BBF"/>
    <w:rsid w:val="00AD7C77"/>
    <w:rsid w:val="00AD7C95"/>
    <w:rsid w:val="00AD7C9E"/>
    <w:rsid w:val="00AD7CA8"/>
    <w:rsid w:val="00AD7D44"/>
    <w:rsid w:val="00AD7E4E"/>
    <w:rsid w:val="00AE0021"/>
    <w:rsid w:val="00AE0024"/>
    <w:rsid w:val="00AE00A1"/>
    <w:rsid w:val="00AE03DC"/>
    <w:rsid w:val="00AE078E"/>
    <w:rsid w:val="00AE0816"/>
    <w:rsid w:val="00AE088B"/>
    <w:rsid w:val="00AE097A"/>
    <w:rsid w:val="00AE0A5B"/>
    <w:rsid w:val="00AE0BB7"/>
    <w:rsid w:val="00AE0CD6"/>
    <w:rsid w:val="00AE0D6A"/>
    <w:rsid w:val="00AE0DC4"/>
    <w:rsid w:val="00AE0F4B"/>
    <w:rsid w:val="00AE0F4F"/>
    <w:rsid w:val="00AE1214"/>
    <w:rsid w:val="00AE1436"/>
    <w:rsid w:val="00AE150A"/>
    <w:rsid w:val="00AE153E"/>
    <w:rsid w:val="00AE15D7"/>
    <w:rsid w:val="00AE16E5"/>
    <w:rsid w:val="00AE1C6D"/>
    <w:rsid w:val="00AE1CAF"/>
    <w:rsid w:val="00AE1E47"/>
    <w:rsid w:val="00AE1EF2"/>
    <w:rsid w:val="00AE1F96"/>
    <w:rsid w:val="00AE22A1"/>
    <w:rsid w:val="00AE23AD"/>
    <w:rsid w:val="00AE2461"/>
    <w:rsid w:val="00AE24A5"/>
    <w:rsid w:val="00AE24E9"/>
    <w:rsid w:val="00AE2536"/>
    <w:rsid w:val="00AE2687"/>
    <w:rsid w:val="00AE27CD"/>
    <w:rsid w:val="00AE2966"/>
    <w:rsid w:val="00AE2A8E"/>
    <w:rsid w:val="00AE2B73"/>
    <w:rsid w:val="00AE2B7D"/>
    <w:rsid w:val="00AE2C13"/>
    <w:rsid w:val="00AE2D2C"/>
    <w:rsid w:val="00AE2D5E"/>
    <w:rsid w:val="00AE2F5E"/>
    <w:rsid w:val="00AE2FC7"/>
    <w:rsid w:val="00AE33BB"/>
    <w:rsid w:val="00AE33BD"/>
    <w:rsid w:val="00AE35B6"/>
    <w:rsid w:val="00AE36C8"/>
    <w:rsid w:val="00AE39F2"/>
    <w:rsid w:val="00AE3A45"/>
    <w:rsid w:val="00AE3B2C"/>
    <w:rsid w:val="00AE3BDD"/>
    <w:rsid w:val="00AE3DED"/>
    <w:rsid w:val="00AE3F66"/>
    <w:rsid w:val="00AE3FFF"/>
    <w:rsid w:val="00AE40CA"/>
    <w:rsid w:val="00AE412B"/>
    <w:rsid w:val="00AE4136"/>
    <w:rsid w:val="00AE41F6"/>
    <w:rsid w:val="00AE42E0"/>
    <w:rsid w:val="00AE431A"/>
    <w:rsid w:val="00AE43C3"/>
    <w:rsid w:val="00AE4806"/>
    <w:rsid w:val="00AE4824"/>
    <w:rsid w:val="00AE4AE5"/>
    <w:rsid w:val="00AE4BA4"/>
    <w:rsid w:val="00AE4E4C"/>
    <w:rsid w:val="00AE5162"/>
    <w:rsid w:val="00AE51ED"/>
    <w:rsid w:val="00AE55CB"/>
    <w:rsid w:val="00AE56D0"/>
    <w:rsid w:val="00AE5725"/>
    <w:rsid w:val="00AE5C45"/>
    <w:rsid w:val="00AE5C90"/>
    <w:rsid w:val="00AE603A"/>
    <w:rsid w:val="00AE610E"/>
    <w:rsid w:val="00AE62CB"/>
    <w:rsid w:val="00AE653A"/>
    <w:rsid w:val="00AE66BB"/>
    <w:rsid w:val="00AE6871"/>
    <w:rsid w:val="00AE6907"/>
    <w:rsid w:val="00AE690E"/>
    <w:rsid w:val="00AE6A6E"/>
    <w:rsid w:val="00AE6B95"/>
    <w:rsid w:val="00AE6D75"/>
    <w:rsid w:val="00AE70B7"/>
    <w:rsid w:val="00AE7353"/>
    <w:rsid w:val="00AE74CD"/>
    <w:rsid w:val="00AE76D0"/>
    <w:rsid w:val="00AE782C"/>
    <w:rsid w:val="00AE78DC"/>
    <w:rsid w:val="00AE7A69"/>
    <w:rsid w:val="00AE7B7A"/>
    <w:rsid w:val="00AE7BC4"/>
    <w:rsid w:val="00AE7E39"/>
    <w:rsid w:val="00AE7E63"/>
    <w:rsid w:val="00AE7EB7"/>
    <w:rsid w:val="00AF0107"/>
    <w:rsid w:val="00AF0171"/>
    <w:rsid w:val="00AF01FE"/>
    <w:rsid w:val="00AF020F"/>
    <w:rsid w:val="00AF02C1"/>
    <w:rsid w:val="00AF0311"/>
    <w:rsid w:val="00AF0344"/>
    <w:rsid w:val="00AF0498"/>
    <w:rsid w:val="00AF05E0"/>
    <w:rsid w:val="00AF071C"/>
    <w:rsid w:val="00AF0871"/>
    <w:rsid w:val="00AF08F2"/>
    <w:rsid w:val="00AF0990"/>
    <w:rsid w:val="00AF09A2"/>
    <w:rsid w:val="00AF0AC1"/>
    <w:rsid w:val="00AF0D87"/>
    <w:rsid w:val="00AF0E20"/>
    <w:rsid w:val="00AF0F9F"/>
    <w:rsid w:val="00AF1107"/>
    <w:rsid w:val="00AF110D"/>
    <w:rsid w:val="00AF1135"/>
    <w:rsid w:val="00AF11F6"/>
    <w:rsid w:val="00AF123B"/>
    <w:rsid w:val="00AF124F"/>
    <w:rsid w:val="00AF13E9"/>
    <w:rsid w:val="00AF144D"/>
    <w:rsid w:val="00AF176C"/>
    <w:rsid w:val="00AF17AE"/>
    <w:rsid w:val="00AF17D5"/>
    <w:rsid w:val="00AF17FF"/>
    <w:rsid w:val="00AF1A79"/>
    <w:rsid w:val="00AF1ADF"/>
    <w:rsid w:val="00AF1BAF"/>
    <w:rsid w:val="00AF1BC7"/>
    <w:rsid w:val="00AF1BE4"/>
    <w:rsid w:val="00AF1C16"/>
    <w:rsid w:val="00AF1D71"/>
    <w:rsid w:val="00AF1EC1"/>
    <w:rsid w:val="00AF1F38"/>
    <w:rsid w:val="00AF223D"/>
    <w:rsid w:val="00AF22C7"/>
    <w:rsid w:val="00AF25DD"/>
    <w:rsid w:val="00AF270C"/>
    <w:rsid w:val="00AF28ED"/>
    <w:rsid w:val="00AF2A5B"/>
    <w:rsid w:val="00AF2B5F"/>
    <w:rsid w:val="00AF2C2A"/>
    <w:rsid w:val="00AF2CCE"/>
    <w:rsid w:val="00AF2D3F"/>
    <w:rsid w:val="00AF2E43"/>
    <w:rsid w:val="00AF3065"/>
    <w:rsid w:val="00AF306C"/>
    <w:rsid w:val="00AF3185"/>
    <w:rsid w:val="00AF347B"/>
    <w:rsid w:val="00AF3495"/>
    <w:rsid w:val="00AF35B4"/>
    <w:rsid w:val="00AF3798"/>
    <w:rsid w:val="00AF390D"/>
    <w:rsid w:val="00AF3AF3"/>
    <w:rsid w:val="00AF3B84"/>
    <w:rsid w:val="00AF3BF5"/>
    <w:rsid w:val="00AF3DA9"/>
    <w:rsid w:val="00AF3E15"/>
    <w:rsid w:val="00AF3EF8"/>
    <w:rsid w:val="00AF3F7A"/>
    <w:rsid w:val="00AF4367"/>
    <w:rsid w:val="00AF45BB"/>
    <w:rsid w:val="00AF45DF"/>
    <w:rsid w:val="00AF4645"/>
    <w:rsid w:val="00AF47D1"/>
    <w:rsid w:val="00AF48E4"/>
    <w:rsid w:val="00AF4A95"/>
    <w:rsid w:val="00AF4B93"/>
    <w:rsid w:val="00AF4D44"/>
    <w:rsid w:val="00AF4ED3"/>
    <w:rsid w:val="00AF4EDB"/>
    <w:rsid w:val="00AF4FC5"/>
    <w:rsid w:val="00AF4FD3"/>
    <w:rsid w:val="00AF516D"/>
    <w:rsid w:val="00AF51DD"/>
    <w:rsid w:val="00AF523B"/>
    <w:rsid w:val="00AF546F"/>
    <w:rsid w:val="00AF547C"/>
    <w:rsid w:val="00AF549A"/>
    <w:rsid w:val="00AF55BD"/>
    <w:rsid w:val="00AF5649"/>
    <w:rsid w:val="00AF5744"/>
    <w:rsid w:val="00AF586B"/>
    <w:rsid w:val="00AF5926"/>
    <w:rsid w:val="00AF5A76"/>
    <w:rsid w:val="00AF5AE6"/>
    <w:rsid w:val="00AF5B50"/>
    <w:rsid w:val="00AF5C77"/>
    <w:rsid w:val="00AF5D05"/>
    <w:rsid w:val="00AF5E8B"/>
    <w:rsid w:val="00AF5EA1"/>
    <w:rsid w:val="00AF5FCC"/>
    <w:rsid w:val="00AF6016"/>
    <w:rsid w:val="00AF6019"/>
    <w:rsid w:val="00AF6236"/>
    <w:rsid w:val="00AF63A6"/>
    <w:rsid w:val="00AF668E"/>
    <w:rsid w:val="00AF6723"/>
    <w:rsid w:val="00AF6820"/>
    <w:rsid w:val="00AF68CA"/>
    <w:rsid w:val="00AF6C1D"/>
    <w:rsid w:val="00AF6D72"/>
    <w:rsid w:val="00AF6DEA"/>
    <w:rsid w:val="00AF6F4A"/>
    <w:rsid w:val="00AF6F55"/>
    <w:rsid w:val="00AF714F"/>
    <w:rsid w:val="00AF7217"/>
    <w:rsid w:val="00AF7389"/>
    <w:rsid w:val="00AF7529"/>
    <w:rsid w:val="00AF75E8"/>
    <w:rsid w:val="00AF77CA"/>
    <w:rsid w:val="00AF7952"/>
    <w:rsid w:val="00AF795D"/>
    <w:rsid w:val="00AF7AE6"/>
    <w:rsid w:val="00AF7B4E"/>
    <w:rsid w:val="00AF7B93"/>
    <w:rsid w:val="00AF7C3C"/>
    <w:rsid w:val="00AF7FC4"/>
    <w:rsid w:val="00AF7FFA"/>
    <w:rsid w:val="00B000D0"/>
    <w:rsid w:val="00B00147"/>
    <w:rsid w:val="00B00185"/>
    <w:rsid w:val="00B00295"/>
    <w:rsid w:val="00B0031A"/>
    <w:rsid w:val="00B006CD"/>
    <w:rsid w:val="00B00724"/>
    <w:rsid w:val="00B00888"/>
    <w:rsid w:val="00B008C6"/>
    <w:rsid w:val="00B00955"/>
    <w:rsid w:val="00B00F1B"/>
    <w:rsid w:val="00B00FC7"/>
    <w:rsid w:val="00B00FD8"/>
    <w:rsid w:val="00B01031"/>
    <w:rsid w:val="00B010F8"/>
    <w:rsid w:val="00B01220"/>
    <w:rsid w:val="00B0124C"/>
    <w:rsid w:val="00B01378"/>
    <w:rsid w:val="00B0142C"/>
    <w:rsid w:val="00B015CE"/>
    <w:rsid w:val="00B01AA9"/>
    <w:rsid w:val="00B01AD5"/>
    <w:rsid w:val="00B01E18"/>
    <w:rsid w:val="00B01E5D"/>
    <w:rsid w:val="00B01EC2"/>
    <w:rsid w:val="00B01FD6"/>
    <w:rsid w:val="00B020AD"/>
    <w:rsid w:val="00B02136"/>
    <w:rsid w:val="00B02387"/>
    <w:rsid w:val="00B025AC"/>
    <w:rsid w:val="00B02662"/>
    <w:rsid w:val="00B027F0"/>
    <w:rsid w:val="00B029F1"/>
    <w:rsid w:val="00B02AB3"/>
    <w:rsid w:val="00B02CBB"/>
    <w:rsid w:val="00B02D83"/>
    <w:rsid w:val="00B02D9C"/>
    <w:rsid w:val="00B02DD5"/>
    <w:rsid w:val="00B02EB3"/>
    <w:rsid w:val="00B02F2D"/>
    <w:rsid w:val="00B03052"/>
    <w:rsid w:val="00B0317B"/>
    <w:rsid w:val="00B03328"/>
    <w:rsid w:val="00B0338B"/>
    <w:rsid w:val="00B03516"/>
    <w:rsid w:val="00B03548"/>
    <w:rsid w:val="00B03599"/>
    <w:rsid w:val="00B035A6"/>
    <w:rsid w:val="00B036FB"/>
    <w:rsid w:val="00B038C1"/>
    <w:rsid w:val="00B03A9A"/>
    <w:rsid w:val="00B03E3B"/>
    <w:rsid w:val="00B04235"/>
    <w:rsid w:val="00B044D5"/>
    <w:rsid w:val="00B04506"/>
    <w:rsid w:val="00B04644"/>
    <w:rsid w:val="00B04998"/>
    <w:rsid w:val="00B049FF"/>
    <w:rsid w:val="00B04A7A"/>
    <w:rsid w:val="00B04B99"/>
    <w:rsid w:val="00B04C94"/>
    <w:rsid w:val="00B04DB7"/>
    <w:rsid w:val="00B04E19"/>
    <w:rsid w:val="00B04F66"/>
    <w:rsid w:val="00B0534D"/>
    <w:rsid w:val="00B054F2"/>
    <w:rsid w:val="00B055C9"/>
    <w:rsid w:val="00B0569B"/>
    <w:rsid w:val="00B05729"/>
    <w:rsid w:val="00B05865"/>
    <w:rsid w:val="00B05B27"/>
    <w:rsid w:val="00B05CDF"/>
    <w:rsid w:val="00B060E5"/>
    <w:rsid w:val="00B0615E"/>
    <w:rsid w:val="00B061B4"/>
    <w:rsid w:val="00B0638B"/>
    <w:rsid w:val="00B0647C"/>
    <w:rsid w:val="00B0690D"/>
    <w:rsid w:val="00B06A3B"/>
    <w:rsid w:val="00B06A86"/>
    <w:rsid w:val="00B06AD6"/>
    <w:rsid w:val="00B06B85"/>
    <w:rsid w:val="00B06D0A"/>
    <w:rsid w:val="00B06E16"/>
    <w:rsid w:val="00B06E84"/>
    <w:rsid w:val="00B06F73"/>
    <w:rsid w:val="00B06F75"/>
    <w:rsid w:val="00B0709B"/>
    <w:rsid w:val="00B07124"/>
    <w:rsid w:val="00B07127"/>
    <w:rsid w:val="00B07161"/>
    <w:rsid w:val="00B07231"/>
    <w:rsid w:val="00B072D9"/>
    <w:rsid w:val="00B073D1"/>
    <w:rsid w:val="00B074B1"/>
    <w:rsid w:val="00B0771B"/>
    <w:rsid w:val="00B07A0C"/>
    <w:rsid w:val="00B07B21"/>
    <w:rsid w:val="00B07D27"/>
    <w:rsid w:val="00B07D6E"/>
    <w:rsid w:val="00B07DAD"/>
    <w:rsid w:val="00B07E05"/>
    <w:rsid w:val="00B07E52"/>
    <w:rsid w:val="00B07E75"/>
    <w:rsid w:val="00B07ED3"/>
    <w:rsid w:val="00B07F05"/>
    <w:rsid w:val="00B07FB2"/>
    <w:rsid w:val="00B1006B"/>
    <w:rsid w:val="00B10469"/>
    <w:rsid w:val="00B104C8"/>
    <w:rsid w:val="00B104D6"/>
    <w:rsid w:val="00B104DC"/>
    <w:rsid w:val="00B10508"/>
    <w:rsid w:val="00B10562"/>
    <w:rsid w:val="00B10665"/>
    <w:rsid w:val="00B1069E"/>
    <w:rsid w:val="00B10899"/>
    <w:rsid w:val="00B10BD5"/>
    <w:rsid w:val="00B10D17"/>
    <w:rsid w:val="00B10D8F"/>
    <w:rsid w:val="00B10EB1"/>
    <w:rsid w:val="00B11004"/>
    <w:rsid w:val="00B11056"/>
    <w:rsid w:val="00B113AE"/>
    <w:rsid w:val="00B1150B"/>
    <w:rsid w:val="00B1181E"/>
    <w:rsid w:val="00B11836"/>
    <w:rsid w:val="00B11B0A"/>
    <w:rsid w:val="00B11BC4"/>
    <w:rsid w:val="00B11BEB"/>
    <w:rsid w:val="00B11D21"/>
    <w:rsid w:val="00B11E06"/>
    <w:rsid w:val="00B11E54"/>
    <w:rsid w:val="00B11FCA"/>
    <w:rsid w:val="00B120B0"/>
    <w:rsid w:val="00B12144"/>
    <w:rsid w:val="00B123F5"/>
    <w:rsid w:val="00B12443"/>
    <w:rsid w:val="00B124B7"/>
    <w:rsid w:val="00B12526"/>
    <w:rsid w:val="00B125BD"/>
    <w:rsid w:val="00B12699"/>
    <w:rsid w:val="00B12771"/>
    <w:rsid w:val="00B127D5"/>
    <w:rsid w:val="00B127E3"/>
    <w:rsid w:val="00B12937"/>
    <w:rsid w:val="00B12AD8"/>
    <w:rsid w:val="00B12C01"/>
    <w:rsid w:val="00B12C60"/>
    <w:rsid w:val="00B12C70"/>
    <w:rsid w:val="00B12E2F"/>
    <w:rsid w:val="00B12EA0"/>
    <w:rsid w:val="00B12F4E"/>
    <w:rsid w:val="00B12F75"/>
    <w:rsid w:val="00B131DF"/>
    <w:rsid w:val="00B13244"/>
    <w:rsid w:val="00B13419"/>
    <w:rsid w:val="00B134ED"/>
    <w:rsid w:val="00B13930"/>
    <w:rsid w:val="00B139DB"/>
    <w:rsid w:val="00B13BC6"/>
    <w:rsid w:val="00B13C91"/>
    <w:rsid w:val="00B13CD9"/>
    <w:rsid w:val="00B13E9E"/>
    <w:rsid w:val="00B13ED2"/>
    <w:rsid w:val="00B13FD7"/>
    <w:rsid w:val="00B13FE9"/>
    <w:rsid w:val="00B14071"/>
    <w:rsid w:val="00B14162"/>
    <w:rsid w:val="00B14191"/>
    <w:rsid w:val="00B141FD"/>
    <w:rsid w:val="00B14238"/>
    <w:rsid w:val="00B142B7"/>
    <w:rsid w:val="00B142B9"/>
    <w:rsid w:val="00B144AA"/>
    <w:rsid w:val="00B14551"/>
    <w:rsid w:val="00B14613"/>
    <w:rsid w:val="00B1488B"/>
    <w:rsid w:val="00B148F7"/>
    <w:rsid w:val="00B149B8"/>
    <w:rsid w:val="00B14A2D"/>
    <w:rsid w:val="00B14BC6"/>
    <w:rsid w:val="00B14C5E"/>
    <w:rsid w:val="00B14C98"/>
    <w:rsid w:val="00B14DB7"/>
    <w:rsid w:val="00B14DE1"/>
    <w:rsid w:val="00B14DF7"/>
    <w:rsid w:val="00B15300"/>
    <w:rsid w:val="00B155D6"/>
    <w:rsid w:val="00B15C5C"/>
    <w:rsid w:val="00B15CAA"/>
    <w:rsid w:val="00B15D3A"/>
    <w:rsid w:val="00B15E18"/>
    <w:rsid w:val="00B15E1E"/>
    <w:rsid w:val="00B15E4A"/>
    <w:rsid w:val="00B15F33"/>
    <w:rsid w:val="00B16335"/>
    <w:rsid w:val="00B163D0"/>
    <w:rsid w:val="00B16496"/>
    <w:rsid w:val="00B16746"/>
    <w:rsid w:val="00B16774"/>
    <w:rsid w:val="00B168B5"/>
    <w:rsid w:val="00B168F6"/>
    <w:rsid w:val="00B16B6B"/>
    <w:rsid w:val="00B16C36"/>
    <w:rsid w:val="00B16E66"/>
    <w:rsid w:val="00B170BF"/>
    <w:rsid w:val="00B170C9"/>
    <w:rsid w:val="00B170EA"/>
    <w:rsid w:val="00B17232"/>
    <w:rsid w:val="00B172E4"/>
    <w:rsid w:val="00B17430"/>
    <w:rsid w:val="00B17830"/>
    <w:rsid w:val="00B17907"/>
    <w:rsid w:val="00B17B66"/>
    <w:rsid w:val="00B17B91"/>
    <w:rsid w:val="00B17D08"/>
    <w:rsid w:val="00B2024F"/>
    <w:rsid w:val="00B2028B"/>
    <w:rsid w:val="00B209A2"/>
    <w:rsid w:val="00B20A55"/>
    <w:rsid w:val="00B20ABD"/>
    <w:rsid w:val="00B20E01"/>
    <w:rsid w:val="00B20FD0"/>
    <w:rsid w:val="00B21140"/>
    <w:rsid w:val="00B212E4"/>
    <w:rsid w:val="00B21497"/>
    <w:rsid w:val="00B214A4"/>
    <w:rsid w:val="00B214DC"/>
    <w:rsid w:val="00B219E7"/>
    <w:rsid w:val="00B21A28"/>
    <w:rsid w:val="00B21AB1"/>
    <w:rsid w:val="00B21C1E"/>
    <w:rsid w:val="00B21C97"/>
    <w:rsid w:val="00B21E6D"/>
    <w:rsid w:val="00B220BA"/>
    <w:rsid w:val="00B22143"/>
    <w:rsid w:val="00B222B6"/>
    <w:rsid w:val="00B22456"/>
    <w:rsid w:val="00B224F4"/>
    <w:rsid w:val="00B224F9"/>
    <w:rsid w:val="00B2264D"/>
    <w:rsid w:val="00B2270A"/>
    <w:rsid w:val="00B227E2"/>
    <w:rsid w:val="00B22808"/>
    <w:rsid w:val="00B22863"/>
    <w:rsid w:val="00B2287A"/>
    <w:rsid w:val="00B22971"/>
    <w:rsid w:val="00B22998"/>
    <w:rsid w:val="00B229CC"/>
    <w:rsid w:val="00B22A53"/>
    <w:rsid w:val="00B22A81"/>
    <w:rsid w:val="00B22D46"/>
    <w:rsid w:val="00B22D5C"/>
    <w:rsid w:val="00B22DCC"/>
    <w:rsid w:val="00B2313C"/>
    <w:rsid w:val="00B23277"/>
    <w:rsid w:val="00B23735"/>
    <w:rsid w:val="00B23789"/>
    <w:rsid w:val="00B237E3"/>
    <w:rsid w:val="00B237E6"/>
    <w:rsid w:val="00B23877"/>
    <w:rsid w:val="00B2390A"/>
    <w:rsid w:val="00B23A0C"/>
    <w:rsid w:val="00B23B09"/>
    <w:rsid w:val="00B23B1A"/>
    <w:rsid w:val="00B23D98"/>
    <w:rsid w:val="00B23DDD"/>
    <w:rsid w:val="00B24064"/>
    <w:rsid w:val="00B241B6"/>
    <w:rsid w:val="00B24292"/>
    <w:rsid w:val="00B242B6"/>
    <w:rsid w:val="00B24332"/>
    <w:rsid w:val="00B24333"/>
    <w:rsid w:val="00B24340"/>
    <w:rsid w:val="00B243BE"/>
    <w:rsid w:val="00B245BD"/>
    <w:rsid w:val="00B246F3"/>
    <w:rsid w:val="00B24824"/>
    <w:rsid w:val="00B24839"/>
    <w:rsid w:val="00B249E5"/>
    <w:rsid w:val="00B24E0D"/>
    <w:rsid w:val="00B24EAA"/>
    <w:rsid w:val="00B24F2E"/>
    <w:rsid w:val="00B24FA7"/>
    <w:rsid w:val="00B25279"/>
    <w:rsid w:val="00B252A3"/>
    <w:rsid w:val="00B253A1"/>
    <w:rsid w:val="00B25511"/>
    <w:rsid w:val="00B255D6"/>
    <w:rsid w:val="00B256AD"/>
    <w:rsid w:val="00B257DA"/>
    <w:rsid w:val="00B259CC"/>
    <w:rsid w:val="00B25ABE"/>
    <w:rsid w:val="00B25AC2"/>
    <w:rsid w:val="00B25D23"/>
    <w:rsid w:val="00B25D55"/>
    <w:rsid w:val="00B25E32"/>
    <w:rsid w:val="00B26159"/>
    <w:rsid w:val="00B26452"/>
    <w:rsid w:val="00B2666E"/>
    <w:rsid w:val="00B26C48"/>
    <w:rsid w:val="00B26CF7"/>
    <w:rsid w:val="00B26DBF"/>
    <w:rsid w:val="00B27130"/>
    <w:rsid w:val="00B27160"/>
    <w:rsid w:val="00B27198"/>
    <w:rsid w:val="00B273A6"/>
    <w:rsid w:val="00B27464"/>
    <w:rsid w:val="00B274D6"/>
    <w:rsid w:val="00B2752E"/>
    <w:rsid w:val="00B2755A"/>
    <w:rsid w:val="00B2767B"/>
    <w:rsid w:val="00B2777F"/>
    <w:rsid w:val="00B2778B"/>
    <w:rsid w:val="00B2780D"/>
    <w:rsid w:val="00B2788D"/>
    <w:rsid w:val="00B2796F"/>
    <w:rsid w:val="00B27A20"/>
    <w:rsid w:val="00B27AA9"/>
    <w:rsid w:val="00B27D32"/>
    <w:rsid w:val="00B27D6B"/>
    <w:rsid w:val="00B27EF8"/>
    <w:rsid w:val="00B301B3"/>
    <w:rsid w:val="00B301CA"/>
    <w:rsid w:val="00B301EF"/>
    <w:rsid w:val="00B3043F"/>
    <w:rsid w:val="00B30658"/>
    <w:rsid w:val="00B306BA"/>
    <w:rsid w:val="00B30785"/>
    <w:rsid w:val="00B30970"/>
    <w:rsid w:val="00B30A8D"/>
    <w:rsid w:val="00B30B16"/>
    <w:rsid w:val="00B30D5C"/>
    <w:rsid w:val="00B30D68"/>
    <w:rsid w:val="00B30F65"/>
    <w:rsid w:val="00B30FE2"/>
    <w:rsid w:val="00B31329"/>
    <w:rsid w:val="00B3146C"/>
    <w:rsid w:val="00B31482"/>
    <w:rsid w:val="00B3155E"/>
    <w:rsid w:val="00B316B7"/>
    <w:rsid w:val="00B31709"/>
    <w:rsid w:val="00B317AE"/>
    <w:rsid w:val="00B31877"/>
    <w:rsid w:val="00B319AA"/>
    <w:rsid w:val="00B31B47"/>
    <w:rsid w:val="00B31B97"/>
    <w:rsid w:val="00B31C13"/>
    <w:rsid w:val="00B31CBA"/>
    <w:rsid w:val="00B31E8E"/>
    <w:rsid w:val="00B31F17"/>
    <w:rsid w:val="00B31F38"/>
    <w:rsid w:val="00B320A3"/>
    <w:rsid w:val="00B3211D"/>
    <w:rsid w:val="00B32177"/>
    <w:rsid w:val="00B32265"/>
    <w:rsid w:val="00B32307"/>
    <w:rsid w:val="00B32416"/>
    <w:rsid w:val="00B32424"/>
    <w:rsid w:val="00B32491"/>
    <w:rsid w:val="00B324A6"/>
    <w:rsid w:val="00B324C5"/>
    <w:rsid w:val="00B3251F"/>
    <w:rsid w:val="00B327BF"/>
    <w:rsid w:val="00B32819"/>
    <w:rsid w:val="00B32834"/>
    <w:rsid w:val="00B32926"/>
    <w:rsid w:val="00B3294C"/>
    <w:rsid w:val="00B32A0F"/>
    <w:rsid w:val="00B32AF2"/>
    <w:rsid w:val="00B32BF5"/>
    <w:rsid w:val="00B32CB0"/>
    <w:rsid w:val="00B32CB7"/>
    <w:rsid w:val="00B32E00"/>
    <w:rsid w:val="00B32E63"/>
    <w:rsid w:val="00B32E97"/>
    <w:rsid w:val="00B32F5F"/>
    <w:rsid w:val="00B33170"/>
    <w:rsid w:val="00B331F9"/>
    <w:rsid w:val="00B33283"/>
    <w:rsid w:val="00B33478"/>
    <w:rsid w:val="00B334C0"/>
    <w:rsid w:val="00B33697"/>
    <w:rsid w:val="00B33863"/>
    <w:rsid w:val="00B338EC"/>
    <w:rsid w:val="00B3390A"/>
    <w:rsid w:val="00B33954"/>
    <w:rsid w:val="00B3414C"/>
    <w:rsid w:val="00B3421A"/>
    <w:rsid w:val="00B34271"/>
    <w:rsid w:val="00B34465"/>
    <w:rsid w:val="00B34630"/>
    <w:rsid w:val="00B34665"/>
    <w:rsid w:val="00B349AD"/>
    <w:rsid w:val="00B34C28"/>
    <w:rsid w:val="00B34D50"/>
    <w:rsid w:val="00B34D72"/>
    <w:rsid w:val="00B34E7B"/>
    <w:rsid w:val="00B3502A"/>
    <w:rsid w:val="00B35124"/>
    <w:rsid w:val="00B354A4"/>
    <w:rsid w:val="00B3558B"/>
    <w:rsid w:val="00B35602"/>
    <w:rsid w:val="00B35616"/>
    <w:rsid w:val="00B358AE"/>
    <w:rsid w:val="00B358C6"/>
    <w:rsid w:val="00B35A25"/>
    <w:rsid w:val="00B35BB6"/>
    <w:rsid w:val="00B35C6A"/>
    <w:rsid w:val="00B35FBB"/>
    <w:rsid w:val="00B35FCA"/>
    <w:rsid w:val="00B3630C"/>
    <w:rsid w:val="00B36375"/>
    <w:rsid w:val="00B3649E"/>
    <w:rsid w:val="00B3656E"/>
    <w:rsid w:val="00B365C3"/>
    <w:rsid w:val="00B36614"/>
    <w:rsid w:val="00B366E9"/>
    <w:rsid w:val="00B369BC"/>
    <w:rsid w:val="00B36A9D"/>
    <w:rsid w:val="00B36B58"/>
    <w:rsid w:val="00B36C99"/>
    <w:rsid w:val="00B36FFE"/>
    <w:rsid w:val="00B3721D"/>
    <w:rsid w:val="00B37494"/>
    <w:rsid w:val="00B3756F"/>
    <w:rsid w:val="00B377AE"/>
    <w:rsid w:val="00B3786D"/>
    <w:rsid w:val="00B37C0F"/>
    <w:rsid w:val="00B37C3A"/>
    <w:rsid w:val="00B37D62"/>
    <w:rsid w:val="00B37F1B"/>
    <w:rsid w:val="00B40151"/>
    <w:rsid w:val="00B403C5"/>
    <w:rsid w:val="00B40505"/>
    <w:rsid w:val="00B4060C"/>
    <w:rsid w:val="00B40A3E"/>
    <w:rsid w:val="00B40A67"/>
    <w:rsid w:val="00B40B40"/>
    <w:rsid w:val="00B40C97"/>
    <w:rsid w:val="00B40D7D"/>
    <w:rsid w:val="00B40EDD"/>
    <w:rsid w:val="00B412A3"/>
    <w:rsid w:val="00B412C4"/>
    <w:rsid w:val="00B41318"/>
    <w:rsid w:val="00B4140B"/>
    <w:rsid w:val="00B414E8"/>
    <w:rsid w:val="00B41500"/>
    <w:rsid w:val="00B41560"/>
    <w:rsid w:val="00B417B2"/>
    <w:rsid w:val="00B41951"/>
    <w:rsid w:val="00B419DC"/>
    <w:rsid w:val="00B419FA"/>
    <w:rsid w:val="00B41C5C"/>
    <w:rsid w:val="00B41CE9"/>
    <w:rsid w:val="00B41E4B"/>
    <w:rsid w:val="00B420E0"/>
    <w:rsid w:val="00B42282"/>
    <w:rsid w:val="00B4239D"/>
    <w:rsid w:val="00B424F6"/>
    <w:rsid w:val="00B426E2"/>
    <w:rsid w:val="00B42892"/>
    <w:rsid w:val="00B4294F"/>
    <w:rsid w:val="00B42ADF"/>
    <w:rsid w:val="00B42B6D"/>
    <w:rsid w:val="00B42BE5"/>
    <w:rsid w:val="00B42DCA"/>
    <w:rsid w:val="00B42DD8"/>
    <w:rsid w:val="00B43182"/>
    <w:rsid w:val="00B431F7"/>
    <w:rsid w:val="00B43321"/>
    <w:rsid w:val="00B4336F"/>
    <w:rsid w:val="00B43440"/>
    <w:rsid w:val="00B434D5"/>
    <w:rsid w:val="00B4353C"/>
    <w:rsid w:val="00B4385D"/>
    <w:rsid w:val="00B438DB"/>
    <w:rsid w:val="00B438FB"/>
    <w:rsid w:val="00B43987"/>
    <w:rsid w:val="00B43B4E"/>
    <w:rsid w:val="00B43BE9"/>
    <w:rsid w:val="00B44267"/>
    <w:rsid w:val="00B4444C"/>
    <w:rsid w:val="00B44914"/>
    <w:rsid w:val="00B44936"/>
    <w:rsid w:val="00B449E5"/>
    <w:rsid w:val="00B44B5F"/>
    <w:rsid w:val="00B44BF3"/>
    <w:rsid w:val="00B44CE4"/>
    <w:rsid w:val="00B44E0F"/>
    <w:rsid w:val="00B45317"/>
    <w:rsid w:val="00B454CE"/>
    <w:rsid w:val="00B454FC"/>
    <w:rsid w:val="00B45596"/>
    <w:rsid w:val="00B456F4"/>
    <w:rsid w:val="00B45779"/>
    <w:rsid w:val="00B45881"/>
    <w:rsid w:val="00B4597E"/>
    <w:rsid w:val="00B45A21"/>
    <w:rsid w:val="00B45CC8"/>
    <w:rsid w:val="00B45D4E"/>
    <w:rsid w:val="00B45D7D"/>
    <w:rsid w:val="00B45F75"/>
    <w:rsid w:val="00B45FAD"/>
    <w:rsid w:val="00B46425"/>
    <w:rsid w:val="00B4646A"/>
    <w:rsid w:val="00B4664B"/>
    <w:rsid w:val="00B4672A"/>
    <w:rsid w:val="00B46869"/>
    <w:rsid w:val="00B468CD"/>
    <w:rsid w:val="00B46A6A"/>
    <w:rsid w:val="00B46AE0"/>
    <w:rsid w:val="00B46DC5"/>
    <w:rsid w:val="00B46DFE"/>
    <w:rsid w:val="00B46E41"/>
    <w:rsid w:val="00B46E61"/>
    <w:rsid w:val="00B47010"/>
    <w:rsid w:val="00B470D4"/>
    <w:rsid w:val="00B47262"/>
    <w:rsid w:val="00B4736A"/>
    <w:rsid w:val="00B47520"/>
    <w:rsid w:val="00B475B8"/>
    <w:rsid w:val="00B47738"/>
    <w:rsid w:val="00B47827"/>
    <w:rsid w:val="00B479BA"/>
    <w:rsid w:val="00B479D9"/>
    <w:rsid w:val="00B47B3B"/>
    <w:rsid w:val="00B47C72"/>
    <w:rsid w:val="00B47C7E"/>
    <w:rsid w:val="00B47D5D"/>
    <w:rsid w:val="00B47D7D"/>
    <w:rsid w:val="00B47F9F"/>
    <w:rsid w:val="00B50122"/>
    <w:rsid w:val="00B50320"/>
    <w:rsid w:val="00B50344"/>
    <w:rsid w:val="00B50421"/>
    <w:rsid w:val="00B506A3"/>
    <w:rsid w:val="00B50725"/>
    <w:rsid w:val="00B50973"/>
    <w:rsid w:val="00B50C7A"/>
    <w:rsid w:val="00B50C86"/>
    <w:rsid w:val="00B50EC4"/>
    <w:rsid w:val="00B51173"/>
    <w:rsid w:val="00B51190"/>
    <w:rsid w:val="00B5124B"/>
    <w:rsid w:val="00B513E5"/>
    <w:rsid w:val="00B51433"/>
    <w:rsid w:val="00B5193D"/>
    <w:rsid w:val="00B51951"/>
    <w:rsid w:val="00B51ABB"/>
    <w:rsid w:val="00B51ABC"/>
    <w:rsid w:val="00B51BF2"/>
    <w:rsid w:val="00B51E32"/>
    <w:rsid w:val="00B51F6F"/>
    <w:rsid w:val="00B5210D"/>
    <w:rsid w:val="00B521AA"/>
    <w:rsid w:val="00B525C2"/>
    <w:rsid w:val="00B52732"/>
    <w:rsid w:val="00B52954"/>
    <w:rsid w:val="00B52B6E"/>
    <w:rsid w:val="00B52C2C"/>
    <w:rsid w:val="00B52D36"/>
    <w:rsid w:val="00B52DDD"/>
    <w:rsid w:val="00B52E65"/>
    <w:rsid w:val="00B52FCE"/>
    <w:rsid w:val="00B53003"/>
    <w:rsid w:val="00B53061"/>
    <w:rsid w:val="00B530CE"/>
    <w:rsid w:val="00B53229"/>
    <w:rsid w:val="00B534AF"/>
    <w:rsid w:val="00B53519"/>
    <w:rsid w:val="00B5351A"/>
    <w:rsid w:val="00B535F4"/>
    <w:rsid w:val="00B53614"/>
    <w:rsid w:val="00B537E1"/>
    <w:rsid w:val="00B5382C"/>
    <w:rsid w:val="00B538D8"/>
    <w:rsid w:val="00B53A07"/>
    <w:rsid w:val="00B53AB1"/>
    <w:rsid w:val="00B53ABB"/>
    <w:rsid w:val="00B53B0B"/>
    <w:rsid w:val="00B53B3C"/>
    <w:rsid w:val="00B53C39"/>
    <w:rsid w:val="00B53F11"/>
    <w:rsid w:val="00B53FFC"/>
    <w:rsid w:val="00B54201"/>
    <w:rsid w:val="00B544A2"/>
    <w:rsid w:val="00B54513"/>
    <w:rsid w:val="00B545A0"/>
    <w:rsid w:val="00B5461A"/>
    <w:rsid w:val="00B547CC"/>
    <w:rsid w:val="00B54804"/>
    <w:rsid w:val="00B5484A"/>
    <w:rsid w:val="00B54AE2"/>
    <w:rsid w:val="00B54B29"/>
    <w:rsid w:val="00B54B5C"/>
    <w:rsid w:val="00B54C33"/>
    <w:rsid w:val="00B54E93"/>
    <w:rsid w:val="00B550A6"/>
    <w:rsid w:val="00B55300"/>
    <w:rsid w:val="00B55378"/>
    <w:rsid w:val="00B553DC"/>
    <w:rsid w:val="00B555A3"/>
    <w:rsid w:val="00B555EF"/>
    <w:rsid w:val="00B55750"/>
    <w:rsid w:val="00B557B1"/>
    <w:rsid w:val="00B558C2"/>
    <w:rsid w:val="00B55A7D"/>
    <w:rsid w:val="00B55B5D"/>
    <w:rsid w:val="00B55D75"/>
    <w:rsid w:val="00B55E59"/>
    <w:rsid w:val="00B55F2C"/>
    <w:rsid w:val="00B563BF"/>
    <w:rsid w:val="00B5655D"/>
    <w:rsid w:val="00B56792"/>
    <w:rsid w:val="00B5680C"/>
    <w:rsid w:val="00B56957"/>
    <w:rsid w:val="00B56B8D"/>
    <w:rsid w:val="00B56BF9"/>
    <w:rsid w:val="00B56D9B"/>
    <w:rsid w:val="00B56ED1"/>
    <w:rsid w:val="00B570A0"/>
    <w:rsid w:val="00B571B8"/>
    <w:rsid w:val="00B572E2"/>
    <w:rsid w:val="00B57519"/>
    <w:rsid w:val="00B5755E"/>
    <w:rsid w:val="00B579CD"/>
    <w:rsid w:val="00B57B22"/>
    <w:rsid w:val="00B60086"/>
    <w:rsid w:val="00B6024B"/>
    <w:rsid w:val="00B603BB"/>
    <w:rsid w:val="00B60445"/>
    <w:rsid w:val="00B606FD"/>
    <w:rsid w:val="00B6072A"/>
    <w:rsid w:val="00B609DF"/>
    <w:rsid w:val="00B60DDE"/>
    <w:rsid w:val="00B610D4"/>
    <w:rsid w:val="00B6121D"/>
    <w:rsid w:val="00B612B8"/>
    <w:rsid w:val="00B6145B"/>
    <w:rsid w:val="00B616D7"/>
    <w:rsid w:val="00B61731"/>
    <w:rsid w:val="00B617F5"/>
    <w:rsid w:val="00B61881"/>
    <w:rsid w:val="00B618A4"/>
    <w:rsid w:val="00B61944"/>
    <w:rsid w:val="00B6196E"/>
    <w:rsid w:val="00B61A2E"/>
    <w:rsid w:val="00B61A5C"/>
    <w:rsid w:val="00B620BF"/>
    <w:rsid w:val="00B6232A"/>
    <w:rsid w:val="00B62382"/>
    <w:rsid w:val="00B624B2"/>
    <w:rsid w:val="00B628CD"/>
    <w:rsid w:val="00B62B38"/>
    <w:rsid w:val="00B62BF4"/>
    <w:rsid w:val="00B62C87"/>
    <w:rsid w:val="00B62D5C"/>
    <w:rsid w:val="00B62D63"/>
    <w:rsid w:val="00B62EBF"/>
    <w:rsid w:val="00B62F49"/>
    <w:rsid w:val="00B63000"/>
    <w:rsid w:val="00B63384"/>
    <w:rsid w:val="00B633CE"/>
    <w:rsid w:val="00B63459"/>
    <w:rsid w:val="00B63588"/>
    <w:rsid w:val="00B63696"/>
    <w:rsid w:val="00B63786"/>
    <w:rsid w:val="00B637FA"/>
    <w:rsid w:val="00B638E6"/>
    <w:rsid w:val="00B63AD1"/>
    <w:rsid w:val="00B63E17"/>
    <w:rsid w:val="00B63E6B"/>
    <w:rsid w:val="00B63EBC"/>
    <w:rsid w:val="00B63F54"/>
    <w:rsid w:val="00B63FD5"/>
    <w:rsid w:val="00B640D6"/>
    <w:rsid w:val="00B642FF"/>
    <w:rsid w:val="00B6433B"/>
    <w:rsid w:val="00B643B4"/>
    <w:rsid w:val="00B643F4"/>
    <w:rsid w:val="00B64425"/>
    <w:rsid w:val="00B64545"/>
    <w:rsid w:val="00B6465D"/>
    <w:rsid w:val="00B6481F"/>
    <w:rsid w:val="00B648E6"/>
    <w:rsid w:val="00B649A1"/>
    <w:rsid w:val="00B64A79"/>
    <w:rsid w:val="00B64A7F"/>
    <w:rsid w:val="00B64C93"/>
    <w:rsid w:val="00B64D0E"/>
    <w:rsid w:val="00B64D52"/>
    <w:rsid w:val="00B64E36"/>
    <w:rsid w:val="00B65136"/>
    <w:rsid w:val="00B652EA"/>
    <w:rsid w:val="00B653F9"/>
    <w:rsid w:val="00B65517"/>
    <w:rsid w:val="00B656C7"/>
    <w:rsid w:val="00B6577E"/>
    <w:rsid w:val="00B65790"/>
    <w:rsid w:val="00B65ABF"/>
    <w:rsid w:val="00B65BC7"/>
    <w:rsid w:val="00B65D9C"/>
    <w:rsid w:val="00B65DCD"/>
    <w:rsid w:val="00B65F37"/>
    <w:rsid w:val="00B65FE3"/>
    <w:rsid w:val="00B661CE"/>
    <w:rsid w:val="00B6620B"/>
    <w:rsid w:val="00B6629C"/>
    <w:rsid w:val="00B665AD"/>
    <w:rsid w:val="00B6694F"/>
    <w:rsid w:val="00B66B1D"/>
    <w:rsid w:val="00B66B9A"/>
    <w:rsid w:val="00B66C69"/>
    <w:rsid w:val="00B66DD4"/>
    <w:rsid w:val="00B66DEF"/>
    <w:rsid w:val="00B66E07"/>
    <w:rsid w:val="00B66E1D"/>
    <w:rsid w:val="00B66F58"/>
    <w:rsid w:val="00B6705F"/>
    <w:rsid w:val="00B6712A"/>
    <w:rsid w:val="00B671CF"/>
    <w:rsid w:val="00B67337"/>
    <w:rsid w:val="00B6742C"/>
    <w:rsid w:val="00B67488"/>
    <w:rsid w:val="00B67561"/>
    <w:rsid w:val="00B675C3"/>
    <w:rsid w:val="00B67624"/>
    <w:rsid w:val="00B67924"/>
    <w:rsid w:val="00B6794B"/>
    <w:rsid w:val="00B67B09"/>
    <w:rsid w:val="00B67BDA"/>
    <w:rsid w:val="00B67C05"/>
    <w:rsid w:val="00B67D1A"/>
    <w:rsid w:val="00B70073"/>
    <w:rsid w:val="00B701E1"/>
    <w:rsid w:val="00B70264"/>
    <w:rsid w:val="00B702B9"/>
    <w:rsid w:val="00B70580"/>
    <w:rsid w:val="00B70725"/>
    <w:rsid w:val="00B70758"/>
    <w:rsid w:val="00B70801"/>
    <w:rsid w:val="00B709F2"/>
    <w:rsid w:val="00B70A29"/>
    <w:rsid w:val="00B70A6E"/>
    <w:rsid w:val="00B70B1C"/>
    <w:rsid w:val="00B70CAA"/>
    <w:rsid w:val="00B70CAC"/>
    <w:rsid w:val="00B70E8F"/>
    <w:rsid w:val="00B71052"/>
    <w:rsid w:val="00B711A0"/>
    <w:rsid w:val="00B71228"/>
    <w:rsid w:val="00B71356"/>
    <w:rsid w:val="00B71427"/>
    <w:rsid w:val="00B71609"/>
    <w:rsid w:val="00B716DD"/>
    <w:rsid w:val="00B7184B"/>
    <w:rsid w:val="00B71962"/>
    <w:rsid w:val="00B71AAE"/>
    <w:rsid w:val="00B71ADB"/>
    <w:rsid w:val="00B71C83"/>
    <w:rsid w:val="00B71D97"/>
    <w:rsid w:val="00B71EFA"/>
    <w:rsid w:val="00B71FAE"/>
    <w:rsid w:val="00B72024"/>
    <w:rsid w:val="00B7225D"/>
    <w:rsid w:val="00B7226E"/>
    <w:rsid w:val="00B7228B"/>
    <w:rsid w:val="00B725DF"/>
    <w:rsid w:val="00B727DD"/>
    <w:rsid w:val="00B728E1"/>
    <w:rsid w:val="00B729F3"/>
    <w:rsid w:val="00B72B00"/>
    <w:rsid w:val="00B72B14"/>
    <w:rsid w:val="00B72C1A"/>
    <w:rsid w:val="00B72C1D"/>
    <w:rsid w:val="00B72FDC"/>
    <w:rsid w:val="00B731B9"/>
    <w:rsid w:val="00B731BB"/>
    <w:rsid w:val="00B731E5"/>
    <w:rsid w:val="00B73235"/>
    <w:rsid w:val="00B73403"/>
    <w:rsid w:val="00B7341D"/>
    <w:rsid w:val="00B734F8"/>
    <w:rsid w:val="00B73555"/>
    <w:rsid w:val="00B7356E"/>
    <w:rsid w:val="00B735E3"/>
    <w:rsid w:val="00B73690"/>
    <w:rsid w:val="00B736CD"/>
    <w:rsid w:val="00B7376E"/>
    <w:rsid w:val="00B7393E"/>
    <w:rsid w:val="00B739BB"/>
    <w:rsid w:val="00B73A2C"/>
    <w:rsid w:val="00B73AB9"/>
    <w:rsid w:val="00B73B30"/>
    <w:rsid w:val="00B73B4C"/>
    <w:rsid w:val="00B73C26"/>
    <w:rsid w:val="00B73DA0"/>
    <w:rsid w:val="00B74143"/>
    <w:rsid w:val="00B742CA"/>
    <w:rsid w:val="00B742F7"/>
    <w:rsid w:val="00B742FB"/>
    <w:rsid w:val="00B74307"/>
    <w:rsid w:val="00B745F3"/>
    <w:rsid w:val="00B74615"/>
    <w:rsid w:val="00B74636"/>
    <w:rsid w:val="00B74637"/>
    <w:rsid w:val="00B74643"/>
    <w:rsid w:val="00B747FF"/>
    <w:rsid w:val="00B74808"/>
    <w:rsid w:val="00B7492C"/>
    <w:rsid w:val="00B749FA"/>
    <w:rsid w:val="00B74A00"/>
    <w:rsid w:val="00B74BB2"/>
    <w:rsid w:val="00B74C20"/>
    <w:rsid w:val="00B74CE2"/>
    <w:rsid w:val="00B74D6E"/>
    <w:rsid w:val="00B74DA8"/>
    <w:rsid w:val="00B74DE7"/>
    <w:rsid w:val="00B74E7A"/>
    <w:rsid w:val="00B74EBA"/>
    <w:rsid w:val="00B75007"/>
    <w:rsid w:val="00B75143"/>
    <w:rsid w:val="00B7519D"/>
    <w:rsid w:val="00B753E5"/>
    <w:rsid w:val="00B75464"/>
    <w:rsid w:val="00B754B0"/>
    <w:rsid w:val="00B755EE"/>
    <w:rsid w:val="00B75686"/>
    <w:rsid w:val="00B756B8"/>
    <w:rsid w:val="00B75953"/>
    <w:rsid w:val="00B75959"/>
    <w:rsid w:val="00B759C2"/>
    <w:rsid w:val="00B759E2"/>
    <w:rsid w:val="00B759F0"/>
    <w:rsid w:val="00B75BB6"/>
    <w:rsid w:val="00B75BF0"/>
    <w:rsid w:val="00B75E53"/>
    <w:rsid w:val="00B75F2C"/>
    <w:rsid w:val="00B75F6D"/>
    <w:rsid w:val="00B760B8"/>
    <w:rsid w:val="00B7617A"/>
    <w:rsid w:val="00B76269"/>
    <w:rsid w:val="00B7640B"/>
    <w:rsid w:val="00B766E3"/>
    <w:rsid w:val="00B768ED"/>
    <w:rsid w:val="00B76A47"/>
    <w:rsid w:val="00B76B75"/>
    <w:rsid w:val="00B76BC3"/>
    <w:rsid w:val="00B76CD5"/>
    <w:rsid w:val="00B76D6A"/>
    <w:rsid w:val="00B76F4D"/>
    <w:rsid w:val="00B770AB"/>
    <w:rsid w:val="00B77372"/>
    <w:rsid w:val="00B773AA"/>
    <w:rsid w:val="00B773F6"/>
    <w:rsid w:val="00B775F5"/>
    <w:rsid w:val="00B7786C"/>
    <w:rsid w:val="00B779F1"/>
    <w:rsid w:val="00B77C85"/>
    <w:rsid w:val="00B77DA7"/>
    <w:rsid w:val="00B80051"/>
    <w:rsid w:val="00B8020D"/>
    <w:rsid w:val="00B8022E"/>
    <w:rsid w:val="00B802A3"/>
    <w:rsid w:val="00B80419"/>
    <w:rsid w:val="00B8045B"/>
    <w:rsid w:val="00B8065C"/>
    <w:rsid w:val="00B806AE"/>
    <w:rsid w:val="00B80855"/>
    <w:rsid w:val="00B8097D"/>
    <w:rsid w:val="00B80B75"/>
    <w:rsid w:val="00B80BB9"/>
    <w:rsid w:val="00B80CC2"/>
    <w:rsid w:val="00B80D33"/>
    <w:rsid w:val="00B81005"/>
    <w:rsid w:val="00B81016"/>
    <w:rsid w:val="00B810B9"/>
    <w:rsid w:val="00B81183"/>
    <w:rsid w:val="00B81245"/>
    <w:rsid w:val="00B81343"/>
    <w:rsid w:val="00B814A4"/>
    <w:rsid w:val="00B8154B"/>
    <w:rsid w:val="00B817CE"/>
    <w:rsid w:val="00B81A64"/>
    <w:rsid w:val="00B81B36"/>
    <w:rsid w:val="00B81D9C"/>
    <w:rsid w:val="00B81E1B"/>
    <w:rsid w:val="00B81E42"/>
    <w:rsid w:val="00B81E7D"/>
    <w:rsid w:val="00B81E9E"/>
    <w:rsid w:val="00B81EC5"/>
    <w:rsid w:val="00B81F30"/>
    <w:rsid w:val="00B81F52"/>
    <w:rsid w:val="00B81FB6"/>
    <w:rsid w:val="00B82057"/>
    <w:rsid w:val="00B822BC"/>
    <w:rsid w:val="00B82719"/>
    <w:rsid w:val="00B82AD1"/>
    <w:rsid w:val="00B82BA7"/>
    <w:rsid w:val="00B82BEE"/>
    <w:rsid w:val="00B82D28"/>
    <w:rsid w:val="00B82E0F"/>
    <w:rsid w:val="00B82EAC"/>
    <w:rsid w:val="00B82F84"/>
    <w:rsid w:val="00B8300B"/>
    <w:rsid w:val="00B837D7"/>
    <w:rsid w:val="00B838C3"/>
    <w:rsid w:val="00B839D4"/>
    <w:rsid w:val="00B83A57"/>
    <w:rsid w:val="00B83BB4"/>
    <w:rsid w:val="00B83DFA"/>
    <w:rsid w:val="00B83E9B"/>
    <w:rsid w:val="00B83FFE"/>
    <w:rsid w:val="00B84006"/>
    <w:rsid w:val="00B84101"/>
    <w:rsid w:val="00B84129"/>
    <w:rsid w:val="00B843BB"/>
    <w:rsid w:val="00B8441B"/>
    <w:rsid w:val="00B844B9"/>
    <w:rsid w:val="00B84591"/>
    <w:rsid w:val="00B8459E"/>
    <w:rsid w:val="00B84756"/>
    <w:rsid w:val="00B848B1"/>
    <w:rsid w:val="00B84A44"/>
    <w:rsid w:val="00B84AF8"/>
    <w:rsid w:val="00B84C2A"/>
    <w:rsid w:val="00B84C96"/>
    <w:rsid w:val="00B84DA4"/>
    <w:rsid w:val="00B84E25"/>
    <w:rsid w:val="00B850CC"/>
    <w:rsid w:val="00B85113"/>
    <w:rsid w:val="00B8521F"/>
    <w:rsid w:val="00B8524D"/>
    <w:rsid w:val="00B85294"/>
    <w:rsid w:val="00B853A2"/>
    <w:rsid w:val="00B85484"/>
    <w:rsid w:val="00B854E6"/>
    <w:rsid w:val="00B8556A"/>
    <w:rsid w:val="00B856F4"/>
    <w:rsid w:val="00B85771"/>
    <w:rsid w:val="00B8579B"/>
    <w:rsid w:val="00B85B5F"/>
    <w:rsid w:val="00B85D52"/>
    <w:rsid w:val="00B85E66"/>
    <w:rsid w:val="00B861BB"/>
    <w:rsid w:val="00B8624A"/>
    <w:rsid w:val="00B86328"/>
    <w:rsid w:val="00B86384"/>
    <w:rsid w:val="00B8645A"/>
    <w:rsid w:val="00B867FB"/>
    <w:rsid w:val="00B8692F"/>
    <w:rsid w:val="00B86A9F"/>
    <w:rsid w:val="00B86B12"/>
    <w:rsid w:val="00B86D2D"/>
    <w:rsid w:val="00B86D8A"/>
    <w:rsid w:val="00B86D93"/>
    <w:rsid w:val="00B86F55"/>
    <w:rsid w:val="00B86F8B"/>
    <w:rsid w:val="00B87045"/>
    <w:rsid w:val="00B8707A"/>
    <w:rsid w:val="00B871C7"/>
    <w:rsid w:val="00B873E2"/>
    <w:rsid w:val="00B8740C"/>
    <w:rsid w:val="00B87654"/>
    <w:rsid w:val="00B87ACF"/>
    <w:rsid w:val="00B87B58"/>
    <w:rsid w:val="00B87DF5"/>
    <w:rsid w:val="00B87E0B"/>
    <w:rsid w:val="00B87EE0"/>
    <w:rsid w:val="00B87EFD"/>
    <w:rsid w:val="00B9006D"/>
    <w:rsid w:val="00B902E9"/>
    <w:rsid w:val="00B90313"/>
    <w:rsid w:val="00B903CD"/>
    <w:rsid w:val="00B9042E"/>
    <w:rsid w:val="00B904C8"/>
    <w:rsid w:val="00B906A1"/>
    <w:rsid w:val="00B9070E"/>
    <w:rsid w:val="00B90838"/>
    <w:rsid w:val="00B908A5"/>
    <w:rsid w:val="00B90A99"/>
    <w:rsid w:val="00B90ACB"/>
    <w:rsid w:val="00B90C02"/>
    <w:rsid w:val="00B90E3B"/>
    <w:rsid w:val="00B90E8C"/>
    <w:rsid w:val="00B90FF2"/>
    <w:rsid w:val="00B912C4"/>
    <w:rsid w:val="00B91402"/>
    <w:rsid w:val="00B91421"/>
    <w:rsid w:val="00B91557"/>
    <w:rsid w:val="00B9166F"/>
    <w:rsid w:val="00B917FD"/>
    <w:rsid w:val="00B9189A"/>
    <w:rsid w:val="00B91BD3"/>
    <w:rsid w:val="00B91BE5"/>
    <w:rsid w:val="00B91C0C"/>
    <w:rsid w:val="00B91CC0"/>
    <w:rsid w:val="00B91D5C"/>
    <w:rsid w:val="00B91DBA"/>
    <w:rsid w:val="00B91ECC"/>
    <w:rsid w:val="00B92008"/>
    <w:rsid w:val="00B92067"/>
    <w:rsid w:val="00B9220A"/>
    <w:rsid w:val="00B9220F"/>
    <w:rsid w:val="00B92349"/>
    <w:rsid w:val="00B92421"/>
    <w:rsid w:val="00B9263B"/>
    <w:rsid w:val="00B9263D"/>
    <w:rsid w:val="00B926E6"/>
    <w:rsid w:val="00B9285C"/>
    <w:rsid w:val="00B92D6E"/>
    <w:rsid w:val="00B92D73"/>
    <w:rsid w:val="00B93108"/>
    <w:rsid w:val="00B93134"/>
    <w:rsid w:val="00B9331C"/>
    <w:rsid w:val="00B93357"/>
    <w:rsid w:val="00B93538"/>
    <w:rsid w:val="00B9356C"/>
    <w:rsid w:val="00B93614"/>
    <w:rsid w:val="00B937EA"/>
    <w:rsid w:val="00B93813"/>
    <w:rsid w:val="00B93AFA"/>
    <w:rsid w:val="00B93CAA"/>
    <w:rsid w:val="00B93D0D"/>
    <w:rsid w:val="00B93D15"/>
    <w:rsid w:val="00B93D1B"/>
    <w:rsid w:val="00B93D25"/>
    <w:rsid w:val="00B93D47"/>
    <w:rsid w:val="00B93DCD"/>
    <w:rsid w:val="00B93E3A"/>
    <w:rsid w:val="00B940D1"/>
    <w:rsid w:val="00B941DA"/>
    <w:rsid w:val="00B94276"/>
    <w:rsid w:val="00B94484"/>
    <w:rsid w:val="00B944AC"/>
    <w:rsid w:val="00B944CF"/>
    <w:rsid w:val="00B945B9"/>
    <w:rsid w:val="00B94677"/>
    <w:rsid w:val="00B946EA"/>
    <w:rsid w:val="00B94787"/>
    <w:rsid w:val="00B94A50"/>
    <w:rsid w:val="00B94B99"/>
    <w:rsid w:val="00B94C5D"/>
    <w:rsid w:val="00B94E10"/>
    <w:rsid w:val="00B94EFE"/>
    <w:rsid w:val="00B94F99"/>
    <w:rsid w:val="00B950E3"/>
    <w:rsid w:val="00B95128"/>
    <w:rsid w:val="00B9555C"/>
    <w:rsid w:val="00B95575"/>
    <w:rsid w:val="00B95866"/>
    <w:rsid w:val="00B958AA"/>
    <w:rsid w:val="00B958B1"/>
    <w:rsid w:val="00B95B29"/>
    <w:rsid w:val="00B95C3E"/>
    <w:rsid w:val="00B95C5F"/>
    <w:rsid w:val="00B95D8D"/>
    <w:rsid w:val="00B95DA8"/>
    <w:rsid w:val="00B95F15"/>
    <w:rsid w:val="00B95F43"/>
    <w:rsid w:val="00B9603D"/>
    <w:rsid w:val="00B961FA"/>
    <w:rsid w:val="00B96245"/>
    <w:rsid w:val="00B9657F"/>
    <w:rsid w:val="00B96585"/>
    <w:rsid w:val="00B966D7"/>
    <w:rsid w:val="00B96822"/>
    <w:rsid w:val="00B9685E"/>
    <w:rsid w:val="00B969C1"/>
    <w:rsid w:val="00B96BB1"/>
    <w:rsid w:val="00B96CAA"/>
    <w:rsid w:val="00B96E0C"/>
    <w:rsid w:val="00B97088"/>
    <w:rsid w:val="00B97153"/>
    <w:rsid w:val="00B97536"/>
    <w:rsid w:val="00B975FD"/>
    <w:rsid w:val="00B97613"/>
    <w:rsid w:val="00B9768C"/>
    <w:rsid w:val="00B97808"/>
    <w:rsid w:val="00B978B8"/>
    <w:rsid w:val="00B978E1"/>
    <w:rsid w:val="00B97AED"/>
    <w:rsid w:val="00B97B61"/>
    <w:rsid w:val="00B97B97"/>
    <w:rsid w:val="00B97CC2"/>
    <w:rsid w:val="00B97F9C"/>
    <w:rsid w:val="00BA0022"/>
    <w:rsid w:val="00BA0041"/>
    <w:rsid w:val="00BA02D4"/>
    <w:rsid w:val="00BA0485"/>
    <w:rsid w:val="00BA05A0"/>
    <w:rsid w:val="00BA08DE"/>
    <w:rsid w:val="00BA0988"/>
    <w:rsid w:val="00BA0A55"/>
    <w:rsid w:val="00BA0BBF"/>
    <w:rsid w:val="00BA0BED"/>
    <w:rsid w:val="00BA0F16"/>
    <w:rsid w:val="00BA0F18"/>
    <w:rsid w:val="00BA0F38"/>
    <w:rsid w:val="00BA0F84"/>
    <w:rsid w:val="00BA0FDB"/>
    <w:rsid w:val="00BA0FFA"/>
    <w:rsid w:val="00BA1233"/>
    <w:rsid w:val="00BA149B"/>
    <w:rsid w:val="00BA15B0"/>
    <w:rsid w:val="00BA168C"/>
    <w:rsid w:val="00BA178F"/>
    <w:rsid w:val="00BA1912"/>
    <w:rsid w:val="00BA19FD"/>
    <w:rsid w:val="00BA1DF2"/>
    <w:rsid w:val="00BA1F36"/>
    <w:rsid w:val="00BA1F7A"/>
    <w:rsid w:val="00BA1F7B"/>
    <w:rsid w:val="00BA22F7"/>
    <w:rsid w:val="00BA2309"/>
    <w:rsid w:val="00BA2448"/>
    <w:rsid w:val="00BA2493"/>
    <w:rsid w:val="00BA2532"/>
    <w:rsid w:val="00BA25E0"/>
    <w:rsid w:val="00BA282E"/>
    <w:rsid w:val="00BA284A"/>
    <w:rsid w:val="00BA2872"/>
    <w:rsid w:val="00BA294F"/>
    <w:rsid w:val="00BA29E1"/>
    <w:rsid w:val="00BA2A49"/>
    <w:rsid w:val="00BA2A5F"/>
    <w:rsid w:val="00BA2A94"/>
    <w:rsid w:val="00BA2ADE"/>
    <w:rsid w:val="00BA2B41"/>
    <w:rsid w:val="00BA2B57"/>
    <w:rsid w:val="00BA2B6A"/>
    <w:rsid w:val="00BA2B74"/>
    <w:rsid w:val="00BA2D07"/>
    <w:rsid w:val="00BA2D74"/>
    <w:rsid w:val="00BA2E6E"/>
    <w:rsid w:val="00BA2FFA"/>
    <w:rsid w:val="00BA30D8"/>
    <w:rsid w:val="00BA31E9"/>
    <w:rsid w:val="00BA321E"/>
    <w:rsid w:val="00BA3453"/>
    <w:rsid w:val="00BA34DC"/>
    <w:rsid w:val="00BA357F"/>
    <w:rsid w:val="00BA3612"/>
    <w:rsid w:val="00BA38D5"/>
    <w:rsid w:val="00BA3B42"/>
    <w:rsid w:val="00BA3E7A"/>
    <w:rsid w:val="00BA447B"/>
    <w:rsid w:val="00BA4631"/>
    <w:rsid w:val="00BA46F8"/>
    <w:rsid w:val="00BA47B3"/>
    <w:rsid w:val="00BA47C4"/>
    <w:rsid w:val="00BA487C"/>
    <w:rsid w:val="00BA487D"/>
    <w:rsid w:val="00BA48C1"/>
    <w:rsid w:val="00BA48E1"/>
    <w:rsid w:val="00BA4D20"/>
    <w:rsid w:val="00BA4E44"/>
    <w:rsid w:val="00BA4EE9"/>
    <w:rsid w:val="00BA522B"/>
    <w:rsid w:val="00BA5269"/>
    <w:rsid w:val="00BA5318"/>
    <w:rsid w:val="00BA53CC"/>
    <w:rsid w:val="00BA547C"/>
    <w:rsid w:val="00BA553A"/>
    <w:rsid w:val="00BA56FF"/>
    <w:rsid w:val="00BA571D"/>
    <w:rsid w:val="00BA5863"/>
    <w:rsid w:val="00BA59C2"/>
    <w:rsid w:val="00BA5A98"/>
    <w:rsid w:val="00BA5BEA"/>
    <w:rsid w:val="00BA5C3B"/>
    <w:rsid w:val="00BA5C44"/>
    <w:rsid w:val="00BA5D11"/>
    <w:rsid w:val="00BA5D85"/>
    <w:rsid w:val="00BA5D90"/>
    <w:rsid w:val="00BA5DD2"/>
    <w:rsid w:val="00BA5EA7"/>
    <w:rsid w:val="00BA63BD"/>
    <w:rsid w:val="00BA6497"/>
    <w:rsid w:val="00BA6580"/>
    <w:rsid w:val="00BA672C"/>
    <w:rsid w:val="00BA6BDF"/>
    <w:rsid w:val="00BA6C48"/>
    <w:rsid w:val="00BA6CD1"/>
    <w:rsid w:val="00BA6DBF"/>
    <w:rsid w:val="00BA6ED8"/>
    <w:rsid w:val="00BA6F29"/>
    <w:rsid w:val="00BA6F88"/>
    <w:rsid w:val="00BA7139"/>
    <w:rsid w:val="00BA72C3"/>
    <w:rsid w:val="00BA72C4"/>
    <w:rsid w:val="00BA73B8"/>
    <w:rsid w:val="00BA7530"/>
    <w:rsid w:val="00BA776A"/>
    <w:rsid w:val="00BA7791"/>
    <w:rsid w:val="00BA7A4C"/>
    <w:rsid w:val="00BA7C9A"/>
    <w:rsid w:val="00BA7D37"/>
    <w:rsid w:val="00BB02B1"/>
    <w:rsid w:val="00BB09F1"/>
    <w:rsid w:val="00BB0B1B"/>
    <w:rsid w:val="00BB0BD3"/>
    <w:rsid w:val="00BB0C04"/>
    <w:rsid w:val="00BB111C"/>
    <w:rsid w:val="00BB1129"/>
    <w:rsid w:val="00BB118F"/>
    <w:rsid w:val="00BB126D"/>
    <w:rsid w:val="00BB135E"/>
    <w:rsid w:val="00BB154C"/>
    <w:rsid w:val="00BB15E4"/>
    <w:rsid w:val="00BB164D"/>
    <w:rsid w:val="00BB1782"/>
    <w:rsid w:val="00BB18E3"/>
    <w:rsid w:val="00BB1934"/>
    <w:rsid w:val="00BB1966"/>
    <w:rsid w:val="00BB1B49"/>
    <w:rsid w:val="00BB1B8E"/>
    <w:rsid w:val="00BB1C2D"/>
    <w:rsid w:val="00BB1CFE"/>
    <w:rsid w:val="00BB1D43"/>
    <w:rsid w:val="00BB1F05"/>
    <w:rsid w:val="00BB1F58"/>
    <w:rsid w:val="00BB2049"/>
    <w:rsid w:val="00BB2570"/>
    <w:rsid w:val="00BB25F6"/>
    <w:rsid w:val="00BB2636"/>
    <w:rsid w:val="00BB26A0"/>
    <w:rsid w:val="00BB273D"/>
    <w:rsid w:val="00BB277D"/>
    <w:rsid w:val="00BB28C3"/>
    <w:rsid w:val="00BB2E7D"/>
    <w:rsid w:val="00BB2E92"/>
    <w:rsid w:val="00BB2F9C"/>
    <w:rsid w:val="00BB2FDD"/>
    <w:rsid w:val="00BB2FFA"/>
    <w:rsid w:val="00BB3235"/>
    <w:rsid w:val="00BB35CD"/>
    <w:rsid w:val="00BB35E2"/>
    <w:rsid w:val="00BB36A2"/>
    <w:rsid w:val="00BB3715"/>
    <w:rsid w:val="00BB3770"/>
    <w:rsid w:val="00BB38AE"/>
    <w:rsid w:val="00BB3910"/>
    <w:rsid w:val="00BB3955"/>
    <w:rsid w:val="00BB397F"/>
    <w:rsid w:val="00BB3A33"/>
    <w:rsid w:val="00BB4153"/>
    <w:rsid w:val="00BB41D1"/>
    <w:rsid w:val="00BB41E5"/>
    <w:rsid w:val="00BB4404"/>
    <w:rsid w:val="00BB444C"/>
    <w:rsid w:val="00BB45F8"/>
    <w:rsid w:val="00BB49CE"/>
    <w:rsid w:val="00BB4B2E"/>
    <w:rsid w:val="00BB4B65"/>
    <w:rsid w:val="00BB4CAF"/>
    <w:rsid w:val="00BB4DCB"/>
    <w:rsid w:val="00BB54F4"/>
    <w:rsid w:val="00BB5511"/>
    <w:rsid w:val="00BB580E"/>
    <w:rsid w:val="00BB58FD"/>
    <w:rsid w:val="00BB5BD6"/>
    <w:rsid w:val="00BB5C3B"/>
    <w:rsid w:val="00BB5DB3"/>
    <w:rsid w:val="00BB5ECF"/>
    <w:rsid w:val="00BB60E1"/>
    <w:rsid w:val="00BB60EE"/>
    <w:rsid w:val="00BB6126"/>
    <w:rsid w:val="00BB63EC"/>
    <w:rsid w:val="00BB645F"/>
    <w:rsid w:val="00BB64CE"/>
    <w:rsid w:val="00BB67BE"/>
    <w:rsid w:val="00BB680B"/>
    <w:rsid w:val="00BB69F5"/>
    <w:rsid w:val="00BB6B46"/>
    <w:rsid w:val="00BB6E0A"/>
    <w:rsid w:val="00BB6E34"/>
    <w:rsid w:val="00BB6FAE"/>
    <w:rsid w:val="00BB6FE9"/>
    <w:rsid w:val="00BB73ED"/>
    <w:rsid w:val="00BB7430"/>
    <w:rsid w:val="00BB77BA"/>
    <w:rsid w:val="00BB7C14"/>
    <w:rsid w:val="00BB7DD6"/>
    <w:rsid w:val="00BB7E12"/>
    <w:rsid w:val="00BC01A2"/>
    <w:rsid w:val="00BC0577"/>
    <w:rsid w:val="00BC05BA"/>
    <w:rsid w:val="00BC07C9"/>
    <w:rsid w:val="00BC07F2"/>
    <w:rsid w:val="00BC099F"/>
    <w:rsid w:val="00BC0BAC"/>
    <w:rsid w:val="00BC0C6A"/>
    <w:rsid w:val="00BC0DA5"/>
    <w:rsid w:val="00BC0DE8"/>
    <w:rsid w:val="00BC0EC0"/>
    <w:rsid w:val="00BC0FEE"/>
    <w:rsid w:val="00BC1012"/>
    <w:rsid w:val="00BC1352"/>
    <w:rsid w:val="00BC1431"/>
    <w:rsid w:val="00BC1728"/>
    <w:rsid w:val="00BC178F"/>
    <w:rsid w:val="00BC1899"/>
    <w:rsid w:val="00BC1974"/>
    <w:rsid w:val="00BC1B39"/>
    <w:rsid w:val="00BC1BC3"/>
    <w:rsid w:val="00BC1CAD"/>
    <w:rsid w:val="00BC1EB5"/>
    <w:rsid w:val="00BC1FC7"/>
    <w:rsid w:val="00BC2091"/>
    <w:rsid w:val="00BC21A2"/>
    <w:rsid w:val="00BC227F"/>
    <w:rsid w:val="00BC2520"/>
    <w:rsid w:val="00BC28FC"/>
    <w:rsid w:val="00BC2A3C"/>
    <w:rsid w:val="00BC2A6B"/>
    <w:rsid w:val="00BC2B75"/>
    <w:rsid w:val="00BC2C88"/>
    <w:rsid w:val="00BC2DEE"/>
    <w:rsid w:val="00BC2F0E"/>
    <w:rsid w:val="00BC2F98"/>
    <w:rsid w:val="00BC30F9"/>
    <w:rsid w:val="00BC312D"/>
    <w:rsid w:val="00BC320D"/>
    <w:rsid w:val="00BC33B5"/>
    <w:rsid w:val="00BC37F0"/>
    <w:rsid w:val="00BC3B9E"/>
    <w:rsid w:val="00BC3E37"/>
    <w:rsid w:val="00BC3F33"/>
    <w:rsid w:val="00BC3F56"/>
    <w:rsid w:val="00BC423D"/>
    <w:rsid w:val="00BC447B"/>
    <w:rsid w:val="00BC4602"/>
    <w:rsid w:val="00BC46EF"/>
    <w:rsid w:val="00BC471E"/>
    <w:rsid w:val="00BC47F4"/>
    <w:rsid w:val="00BC49A9"/>
    <w:rsid w:val="00BC4ACA"/>
    <w:rsid w:val="00BC4BE3"/>
    <w:rsid w:val="00BC4D00"/>
    <w:rsid w:val="00BC4ED2"/>
    <w:rsid w:val="00BC5145"/>
    <w:rsid w:val="00BC5152"/>
    <w:rsid w:val="00BC5239"/>
    <w:rsid w:val="00BC5288"/>
    <w:rsid w:val="00BC52E5"/>
    <w:rsid w:val="00BC53C5"/>
    <w:rsid w:val="00BC5581"/>
    <w:rsid w:val="00BC563B"/>
    <w:rsid w:val="00BC5694"/>
    <w:rsid w:val="00BC5845"/>
    <w:rsid w:val="00BC58B4"/>
    <w:rsid w:val="00BC59DC"/>
    <w:rsid w:val="00BC5A08"/>
    <w:rsid w:val="00BC5A77"/>
    <w:rsid w:val="00BC5CEB"/>
    <w:rsid w:val="00BC5F92"/>
    <w:rsid w:val="00BC610D"/>
    <w:rsid w:val="00BC612A"/>
    <w:rsid w:val="00BC61F0"/>
    <w:rsid w:val="00BC6418"/>
    <w:rsid w:val="00BC6487"/>
    <w:rsid w:val="00BC6625"/>
    <w:rsid w:val="00BC667C"/>
    <w:rsid w:val="00BC67A4"/>
    <w:rsid w:val="00BC680E"/>
    <w:rsid w:val="00BC6817"/>
    <w:rsid w:val="00BC6860"/>
    <w:rsid w:val="00BC69D4"/>
    <w:rsid w:val="00BC6BAB"/>
    <w:rsid w:val="00BC6C55"/>
    <w:rsid w:val="00BC6D86"/>
    <w:rsid w:val="00BC6DAA"/>
    <w:rsid w:val="00BC6EDC"/>
    <w:rsid w:val="00BC6F5C"/>
    <w:rsid w:val="00BC6F5D"/>
    <w:rsid w:val="00BC7142"/>
    <w:rsid w:val="00BC7657"/>
    <w:rsid w:val="00BC76AD"/>
    <w:rsid w:val="00BC76F6"/>
    <w:rsid w:val="00BC77CD"/>
    <w:rsid w:val="00BC77EA"/>
    <w:rsid w:val="00BC79E7"/>
    <w:rsid w:val="00BC7DE3"/>
    <w:rsid w:val="00BC7EAD"/>
    <w:rsid w:val="00BC7F19"/>
    <w:rsid w:val="00BD013C"/>
    <w:rsid w:val="00BD04CA"/>
    <w:rsid w:val="00BD06A9"/>
    <w:rsid w:val="00BD07F4"/>
    <w:rsid w:val="00BD08B5"/>
    <w:rsid w:val="00BD08EC"/>
    <w:rsid w:val="00BD0A40"/>
    <w:rsid w:val="00BD0A9F"/>
    <w:rsid w:val="00BD0C19"/>
    <w:rsid w:val="00BD0DB3"/>
    <w:rsid w:val="00BD0DF0"/>
    <w:rsid w:val="00BD0E74"/>
    <w:rsid w:val="00BD0FFE"/>
    <w:rsid w:val="00BD1436"/>
    <w:rsid w:val="00BD1606"/>
    <w:rsid w:val="00BD18C3"/>
    <w:rsid w:val="00BD1BD7"/>
    <w:rsid w:val="00BD1CDA"/>
    <w:rsid w:val="00BD1D45"/>
    <w:rsid w:val="00BD1FC8"/>
    <w:rsid w:val="00BD2131"/>
    <w:rsid w:val="00BD21F6"/>
    <w:rsid w:val="00BD2252"/>
    <w:rsid w:val="00BD22D5"/>
    <w:rsid w:val="00BD259B"/>
    <w:rsid w:val="00BD2606"/>
    <w:rsid w:val="00BD2814"/>
    <w:rsid w:val="00BD2849"/>
    <w:rsid w:val="00BD2952"/>
    <w:rsid w:val="00BD29FA"/>
    <w:rsid w:val="00BD2A7A"/>
    <w:rsid w:val="00BD2B06"/>
    <w:rsid w:val="00BD2BA0"/>
    <w:rsid w:val="00BD2C55"/>
    <w:rsid w:val="00BD2CF6"/>
    <w:rsid w:val="00BD2D6C"/>
    <w:rsid w:val="00BD2D7C"/>
    <w:rsid w:val="00BD2DB3"/>
    <w:rsid w:val="00BD2E81"/>
    <w:rsid w:val="00BD2FC6"/>
    <w:rsid w:val="00BD31B8"/>
    <w:rsid w:val="00BD3444"/>
    <w:rsid w:val="00BD3445"/>
    <w:rsid w:val="00BD3946"/>
    <w:rsid w:val="00BD3A43"/>
    <w:rsid w:val="00BD3E04"/>
    <w:rsid w:val="00BD3E49"/>
    <w:rsid w:val="00BD3E6E"/>
    <w:rsid w:val="00BD3F01"/>
    <w:rsid w:val="00BD3FAF"/>
    <w:rsid w:val="00BD3FB5"/>
    <w:rsid w:val="00BD3FCA"/>
    <w:rsid w:val="00BD3FD8"/>
    <w:rsid w:val="00BD40AC"/>
    <w:rsid w:val="00BD4192"/>
    <w:rsid w:val="00BD4362"/>
    <w:rsid w:val="00BD4369"/>
    <w:rsid w:val="00BD43BA"/>
    <w:rsid w:val="00BD4473"/>
    <w:rsid w:val="00BD44EB"/>
    <w:rsid w:val="00BD45CB"/>
    <w:rsid w:val="00BD45D9"/>
    <w:rsid w:val="00BD4668"/>
    <w:rsid w:val="00BD4705"/>
    <w:rsid w:val="00BD4806"/>
    <w:rsid w:val="00BD4894"/>
    <w:rsid w:val="00BD4962"/>
    <w:rsid w:val="00BD49C1"/>
    <w:rsid w:val="00BD4A27"/>
    <w:rsid w:val="00BD4A56"/>
    <w:rsid w:val="00BD4CDD"/>
    <w:rsid w:val="00BD4E7F"/>
    <w:rsid w:val="00BD4F77"/>
    <w:rsid w:val="00BD4F93"/>
    <w:rsid w:val="00BD520B"/>
    <w:rsid w:val="00BD524C"/>
    <w:rsid w:val="00BD5396"/>
    <w:rsid w:val="00BD550C"/>
    <w:rsid w:val="00BD5575"/>
    <w:rsid w:val="00BD5606"/>
    <w:rsid w:val="00BD5716"/>
    <w:rsid w:val="00BD57FF"/>
    <w:rsid w:val="00BD5821"/>
    <w:rsid w:val="00BD5B04"/>
    <w:rsid w:val="00BD5E93"/>
    <w:rsid w:val="00BD5E99"/>
    <w:rsid w:val="00BD5FF7"/>
    <w:rsid w:val="00BD618E"/>
    <w:rsid w:val="00BD6295"/>
    <w:rsid w:val="00BD6374"/>
    <w:rsid w:val="00BD6452"/>
    <w:rsid w:val="00BD658E"/>
    <w:rsid w:val="00BD6721"/>
    <w:rsid w:val="00BD697F"/>
    <w:rsid w:val="00BD6B86"/>
    <w:rsid w:val="00BD6DF7"/>
    <w:rsid w:val="00BD6EF3"/>
    <w:rsid w:val="00BD6FCA"/>
    <w:rsid w:val="00BD6FD5"/>
    <w:rsid w:val="00BD711E"/>
    <w:rsid w:val="00BD712E"/>
    <w:rsid w:val="00BD72C5"/>
    <w:rsid w:val="00BD7339"/>
    <w:rsid w:val="00BD738D"/>
    <w:rsid w:val="00BD7470"/>
    <w:rsid w:val="00BD74C2"/>
    <w:rsid w:val="00BD754B"/>
    <w:rsid w:val="00BD7587"/>
    <w:rsid w:val="00BD7685"/>
    <w:rsid w:val="00BD774E"/>
    <w:rsid w:val="00BD776F"/>
    <w:rsid w:val="00BD77C8"/>
    <w:rsid w:val="00BD7804"/>
    <w:rsid w:val="00BD780F"/>
    <w:rsid w:val="00BD783D"/>
    <w:rsid w:val="00BD794A"/>
    <w:rsid w:val="00BD79F8"/>
    <w:rsid w:val="00BD7B83"/>
    <w:rsid w:val="00BD7CCF"/>
    <w:rsid w:val="00BE0200"/>
    <w:rsid w:val="00BE0234"/>
    <w:rsid w:val="00BE0265"/>
    <w:rsid w:val="00BE03B6"/>
    <w:rsid w:val="00BE0545"/>
    <w:rsid w:val="00BE0765"/>
    <w:rsid w:val="00BE07A8"/>
    <w:rsid w:val="00BE0825"/>
    <w:rsid w:val="00BE08D3"/>
    <w:rsid w:val="00BE0951"/>
    <w:rsid w:val="00BE0991"/>
    <w:rsid w:val="00BE0DB4"/>
    <w:rsid w:val="00BE0DF1"/>
    <w:rsid w:val="00BE0F01"/>
    <w:rsid w:val="00BE10B9"/>
    <w:rsid w:val="00BE13A3"/>
    <w:rsid w:val="00BE13AA"/>
    <w:rsid w:val="00BE159A"/>
    <w:rsid w:val="00BE164B"/>
    <w:rsid w:val="00BE17C9"/>
    <w:rsid w:val="00BE1A21"/>
    <w:rsid w:val="00BE1A25"/>
    <w:rsid w:val="00BE1A36"/>
    <w:rsid w:val="00BE1BCD"/>
    <w:rsid w:val="00BE1BEF"/>
    <w:rsid w:val="00BE205D"/>
    <w:rsid w:val="00BE2093"/>
    <w:rsid w:val="00BE2094"/>
    <w:rsid w:val="00BE244B"/>
    <w:rsid w:val="00BE249C"/>
    <w:rsid w:val="00BE24C7"/>
    <w:rsid w:val="00BE2530"/>
    <w:rsid w:val="00BE254B"/>
    <w:rsid w:val="00BE25BD"/>
    <w:rsid w:val="00BE2654"/>
    <w:rsid w:val="00BE2658"/>
    <w:rsid w:val="00BE272D"/>
    <w:rsid w:val="00BE27BA"/>
    <w:rsid w:val="00BE28F7"/>
    <w:rsid w:val="00BE2933"/>
    <w:rsid w:val="00BE2B8F"/>
    <w:rsid w:val="00BE2BF6"/>
    <w:rsid w:val="00BE2E19"/>
    <w:rsid w:val="00BE2F8B"/>
    <w:rsid w:val="00BE300F"/>
    <w:rsid w:val="00BE30D4"/>
    <w:rsid w:val="00BE30EC"/>
    <w:rsid w:val="00BE3215"/>
    <w:rsid w:val="00BE3368"/>
    <w:rsid w:val="00BE37A3"/>
    <w:rsid w:val="00BE3DC6"/>
    <w:rsid w:val="00BE3F1A"/>
    <w:rsid w:val="00BE4037"/>
    <w:rsid w:val="00BE4052"/>
    <w:rsid w:val="00BE40E1"/>
    <w:rsid w:val="00BE416A"/>
    <w:rsid w:val="00BE4197"/>
    <w:rsid w:val="00BE41D8"/>
    <w:rsid w:val="00BE4682"/>
    <w:rsid w:val="00BE46A8"/>
    <w:rsid w:val="00BE4719"/>
    <w:rsid w:val="00BE4865"/>
    <w:rsid w:val="00BE487F"/>
    <w:rsid w:val="00BE49C3"/>
    <w:rsid w:val="00BE4A3F"/>
    <w:rsid w:val="00BE4C5C"/>
    <w:rsid w:val="00BE4C70"/>
    <w:rsid w:val="00BE4D63"/>
    <w:rsid w:val="00BE51CE"/>
    <w:rsid w:val="00BE5442"/>
    <w:rsid w:val="00BE55E3"/>
    <w:rsid w:val="00BE5649"/>
    <w:rsid w:val="00BE5653"/>
    <w:rsid w:val="00BE5666"/>
    <w:rsid w:val="00BE5844"/>
    <w:rsid w:val="00BE5869"/>
    <w:rsid w:val="00BE58F2"/>
    <w:rsid w:val="00BE597D"/>
    <w:rsid w:val="00BE599F"/>
    <w:rsid w:val="00BE5A26"/>
    <w:rsid w:val="00BE5B0F"/>
    <w:rsid w:val="00BE5B36"/>
    <w:rsid w:val="00BE5E88"/>
    <w:rsid w:val="00BE5FC2"/>
    <w:rsid w:val="00BE603B"/>
    <w:rsid w:val="00BE6112"/>
    <w:rsid w:val="00BE64F4"/>
    <w:rsid w:val="00BE650E"/>
    <w:rsid w:val="00BE65B0"/>
    <w:rsid w:val="00BE671F"/>
    <w:rsid w:val="00BE6726"/>
    <w:rsid w:val="00BE677D"/>
    <w:rsid w:val="00BE692E"/>
    <w:rsid w:val="00BE6937"/>
    <w:rsid w:val="00BE69C1"/>
    <w:rsid w:val="00BE6A05"/>
    <w:rsid w:val="00BE6A4A"/>
    <w:rsid w:val="00BE6AD7"/>
    <w:rsid w:val="00BE6E2F"/>
    <w:rsid w:val="00BE6F78"/>
    <w:rsid w:val="00BE7379"/>
    <w:rsid w:val="00BE7413"/>
    <w:rsid w:val="00BE742B"/>
    <w:rsid w:val="00BE7752"/>
    <w:rsid w:val="00BE7D39"/>
    <w:rsid w:val="00BE7DFC"/>
    <w:rsid w:val="00BF00D3"/>
    <w:rsid w:val="00BF02D4"/>
    <w:rsid w:val="00BF0382"/>
    <w:rsid w:val="00BF03A5"/>
    <w:rsid w:val="00BF0613"/>
    <w:rsid w:val="00BF079D"/>
    <w:rsid w:val="00BF07E1"/>
    <w:rsid w:val="00BF0870"/>
    <w:rsid w:val="00BF0B43"/>
    <w:rsid w:val="00BF0B9F"/>
    <w:rsid w:val="00BF0CB9"/>
    <w:rsid w:val="00BF0E62"/>
    <w:rsid w:val="00BF0F1B"/>
    <w:rsid w:val="00BF1056"/>
    <w:rsid w:val="00BF126F"/>
    <w:rsid w:val="00BF12CB"/>
    <w:rsid w:val="00BF13D7"/>
    <w:rsid w:val="00BF13DF"/>
    <w:rsid w:val="00BF13E2"/>
    <w:rsid w:val="00BF13E3"/>
    <w:rsid w:val="00BF13E4"/>
    <w:rsid w:val="00BF18E5"/>
    <w:rsid w:val="00BF18F8"/>
    <w:rsid w:val="00BF1AC1"/>
    <w:rsid w:val="00BF1B28"/>
    <w:rsid w:val="00BF1BCD"/>
    <w:rsid w:val="00BF1C15"/>
    <w:rsid w:val="00BF1D49"/>
    <w:rsid w:val="00BF1EB1"/>
    <w:rsid w:val="00BF20B7"/>
    <w:rsid w:val="00BF2123"/>
    <w:rsid w:val="00BF2168"/>
    <w:rsid w:val="00BF2179"/>
    <w:rsid w:val="00BF234F"/>
    <w:rsid w:val="00BF2576"/>
    <w:rsid w:val="00BF273B"/>
    <w:rsid w:val="00BF2F05"/>
    <w:rsid w:val="00BF30C9"/>
    <w:rsid w:val="00BF3190"/>
    <w:rsid w:val="00BF3555"/>
    <w:rsid w:val="00BF373A"/>
    <w:rsid w:val="00BF389A"/>
    <w:rsid w:val="00BF38DE"/>
    <w:rsid w:val="00BF38E9"/>
    <w:rsid w:val="00BF3944"/>
    <w:rsid w:val="00BF39DF"/>
    <w:rsid w:val="00BF3A6A"/>
    <w:rsid w:val="00BF3B95"/>
    <w:rsid w:val="00BF3E27"/>
    <w:rsid w:val="00BF3E88"/>
    <w:rsid w:val="00BF3F7D"/>
    <w:rsid w:val="00BF4035"/>
    <w:rsid w:val="00BF4084"/>
    <w:rsid w:val="00BF40B5"/>
    <w:rsid w:val="00BF40D8"/>
    <w:rsid w:val="00BF432F"/>
    <w:rsid w:val="00BF434C"/>
    <w:rsid w:val="00BF44B7"/>
    <w:rsid w:val="00BF4546"/>
    <w:rsid w:val="00BF456D"/>
    <w:rsid w:val="00BF462B"/>
    <w:rsid w:val="00BF47A9"/>
    <w:rsid w:val="00BF48A7"/>
    <w:rsid w:val="00BF49E7"/>
    <w:rsid w:val="00BF4BBE"/>
    <w:rsid w:val="00BF4C8E"/>
    <w:rsid w:val="00BF4D67"/>
    <w:rsid w:val="00BF4E62"/>
    <w:rsid w:val="00BF4FEE"/>
    <w:rsid w:val="00BF5641"/>
    <w:rsid w:val="00BF567E"/>
    <w:rsid w:val="00BF56D1"/>
    <w:rsid w:val="00BF57B3"/>
    <w:rsid w:val="00BF57E0"/>
    <w:rsid w:val="00BF5837"/>
    <w:rsid w:val="00BF589B"/>
    <w:rsid w:val="00BF59B4"/>
    <w:rsid w:val="00BF5A53"/>
    <w:rsid w:val="00BF5AB8"/>
    <w:rsid w:val="00BF5CBF"/>
    <w:rsid w:val="00BF5CE8"/>
    <w:rsid w:val="00BF5D8D"/>
    <w:rsid w:val="00BF5DAB"/>
    <w:rsid w:val="00BF5E34"/>
    <w:rsid w:val="00BF605F"/>
    <w:rsid w:val="00BF6073"/>
    <w:rsid w:val="00BF608A"/>
    <w:rsid w:val="00BF60F1"/>
    <w:rsid w:val="00BF60FB"/>
    <w:rsid w:val="00BF6171"/>
    <w:rsid w:val="00BF642F"/>
    <w:rsid w:val="00BF69A9"/>
    <w:rsid w:val="00BF6A54"/>
    <w:rsid w:val="00BF6A66"/>
    <w:rsid w:val="00BF6BA7"/>
    <w:rsid w:val="00BF6C89"/>
    <w:rsid w:val="00BF6CB2"/>
    <w:rsid w:val="00BF6E33"/>
    <w:rsid w:val="00BF6EF2"/>
    <w:rsid w:val="00BF6F2C"/>
    <w:rsid w:val="00BF6F39"/>
    <w:rsid w:val="00BF7165"/>
    <w:rsid w:val="00BF72F1"/>
    <w:rsid w:val="00BF7389"/>
    <w:rsid w:val="00BF738C"/>
    <w:rsid w:val="00BF7400"/>
    <w:rsid w:val="00BF7579"/>
    <w:rsid w:val="00BF76F0"/>
    <w:rsid w:val="00BF772B"/>
    <w:rsid w:val="00BF77C9"/>
    <w:rsid w:val="00BF78A5"/>
    <w:rsid w:val="00BF7945"/>
    <w:rsid w:val="00BF79F8"/>
    <w:rsid w:val="00BF79FE"/>
    <w:rsid w:val="00BF7AC4"/>
    <w:rsid w:val="00BF7B16"/>
    <w:rsid w:val="00BF7C78"/>
    <w:rsid w:val="00BF7C97"/>
    <w:rsid w:val="00BF7DEC"/>
    <w:rsid w:val="00C00185"/>
    <w:rsid w:val="00C00627"/>
    <w:rsid w:val="00C007E4"/>
    <w:rsid w:val="00C00917"/>
    <w:rsid w:val="00C00931"/>
    <w:rsid w:val="00C00A2D"/>
    <w:rsid w:val="00C00B4D"/>
    <w:rsid w:val="00C00B91"/>
    <w:rsid w:val="00C00D50"/>
    <w:rsid w:val="00C00D72"/>
    <w:rsid w:val="00C00E45"/>
    <w:rsid w:val="00C00E55"/>
    <w:rsid w:val="00C01179"/>
    <w:rsid w:val="00C012AD"/>
    <w:rsid w:val="00C01515"/>
    <w:rsid w:val="00C015B9"/>
    <w:rsid w:val="00C019BB"/>
    <w:rsid w:val="00C01B18"/>
    <w:rsid w:val="00C01B9B"/>
    <w:rsid w:val="00C01BDB"/>
    <w:rsid w:val="00C01C07"/>
    <w:rsid w:val="00C01FF9"/>
    <w:rsid w:val="00C020F9"/>
    <w:rsid w:val="00C02126"/>
    <w:rsid w:val="00C021C7"/>
    <w:rsid w:val="00C0220B"/>
    <w:rsid w:val="00C023D6"/>
    <w:rsid w:val="00C026F3"/>
    <w:rsid w:val="00C02754"/>
    <w:rsid w:val="00C02949"/>
    <w:rsid w:val="00C02A05"/>
    <w:rsid w:val="00C02A35"/>
    <w:rsid w:val="00C02A4D"/>
    <w:rsid w:val="00C02B2B"/>
    <w:rsid w:val="00C02BB2"/>
    <w:rsid w:val="00C02BD9"/>
    <w:rsid w:val="00C02CE6"/>
    <w:rsid w:val="00C02EC6"/>
    <w:rsid w:val="00C031FC"/>
    <w:rsid w:val="00C03317"/>
    <w:rsid w:val="00C03491"/>
    <w:rsid w:val="00C034A5"/>
    <w:rsid w:val="00C03512"/>
    <w:rsid w:val="00C03586"/>
    <w:rsid w:val="00C0363E"/>
    <w:rsid w:val="00C0377A"/>
    <w:rsid w:val="00C037DB"/>
    <w:rsid w:val="00C039F7"/>
    <w:rsid w:val="00C03B86"/>
    <w:rsid w:val="00C03BA0"/>
    <w:rsid w:val="00C03BFA"/>
    <w:rsid w:val="00C03D3E"/>
    <w:rsid w:val="00C03D77"/>
    <w:rsid w:val="00C0401B"/>
    <w:rsid w:val="00C04026"/>
    <w:rsid w:val="00C0410A"/>
    <w:rsid w:val="00C0410B"/>
    <w:rsid w:val="00C042C4"/>
    <w:rsid w:val="00C042FC"/>
    <w:rsid w:val="00C04400"/>
    <w:rsid w:val="00C044CE"/>
    <w:rsid w:val="00C047E5"/>
    <w:rsid w:val="00C04927"/>
    <w:rsid w:val="00C049F5"/>
    <w:rsid w:val="00C04A78"/>
    <w:rsid w:val="00C04C7C"/>
    <w:rsid w:val="00C04C9B"/>
    <w:rsid w:val="00C04FA1"/>
    <w:rsid w:val="00C052B1"/>
    <w:rsid w:val="00C05367"/>
    <w:rsid w:val="00C05388"/>
    <w:rsid w:val="00C0551A"/>
    <w:rsid w:val="00C0555E"/>
    <w:rsid w:val="00C05705"/>
    <w:rsid w:val="00C05851"/>
    <w:rsid w:val="00C05873"/>
    <w:rsid w:val="00C058B0"/>
    <w:rsid w:val="00C05A22"/>
    <w:rsid w:val="00C05B37"/>
    <w:rsid w:val="00C05B40"/>
    <w:rsid w:val="00C05C98"/>
    <w:rsid w:val="00C05E82"/>
    <w:rsid w:val="00C05EE2"/>
    <w:rsid w:val="00C05EEB"/>
    <w:rsid w:val="00C05F86"/>
    <w:rsid w:val="00C060CC"/>
    <w:rsid w:val="00C062F3"/>
    <w:rsid w:val="00C0634E"/>
    <w:rsid w:val="00C0645A"/>
    <w:rsid w:val="00C06637"/>
    <w:rsid w:val="00C06867"/>
    <w:rsid w:val="00C06A14"/>
    <w:rsid w:val="00C06BD2"/>
    <w:rsid w:val="00C06D65"/>
    <w:rsid w:val="00C06DC7"/>
    <w:rsid w:val="00C06F27"/>
    <w:rsid w:val="00C071E9"/>
    <w:rsid w:val="00C0720F"/>
    <w:rsid w:val="00C073FF"/>
    <w:rsid w:val="00C0746E"/>
    <w:rsid w:val="00C07486"/>
    <w:rsid w:val="00C07649"/>
    <w:rsid w:val="00C078FD"/>
    <w:rsid w:val="00C07943"/>
    <w:rsid w:val="00C07963"/>
    <w:rsid w:val="00C07990"/>
    <w:rsid w:val="00C07A60"/>
    <w:rsid w:val="00C07AD7"/>
    <w:rsid w:val="00C07BC5"/>
    <w:rsid w:val="00C07C4C"/>
    <w:rsid w:val="00C07DB6"/>
    <w:rsid w:val="00C07EFF"/>
    <w:rsid w:val="00C07F10"/>
    <w:rsid w:val="00C07FF9"/>
    <w:rsid w:val="00C10192"/>
    <w:rsid w:val="00C102C2"/>
    <w:rsid w:val="00C10310"/>
    <w:rsid w:val="00C10394"/>
    <w:rsid w:val="00C10429"/>
    <w:rsid w:val="00C1050C"/>
    <w:rsid w:val="00C10542"/>
    <w:rsid w:val="00C1076D"/>
    <w:rsid w:val="00C10815"/>
    <w:rsid w:val="00C1088C"/>
    <w:rsid w:val="00C10915"/>
    <w:rsid w:val="00C1099A"/>
    <w:rsid w:val="00C10A5A"/>
    <w:rsid w:val="00C10A63"/>
    <w:rsid w:val="00C10AD4"/>
    <w:rsid w:val="00C10C2E"/>
    <w:rsid w:val="00C10E66"/>
    <w:rsid w:val="00C10ECD"/>
    <w:rsid w:val="00C10F59"/>
    <w:rsid w:val="00C10FAA"/>
    <w:rsid w:val="00C11025"/>
    <w:rsid w:val="00C1117F"/>
    <w:rsid w:val="00C1133F"/>
    <w:rsid w:val="00C114CF"/>
    <w:rsid w:val="00C11552"/>
    <w:rsid w:val="00C116C7"/>
    <w:rsid w:val="00C117FB"/>
    <w:rsid w:val="00C1190F"/>
    <w:rsid w:val="00C1193A"/>
    <w:rsid w:val="00C119A6"/>
    <w:rsid w:val="00C11A71"/>
    <w:rsid w:val="00C11CBA"/>
    <w:rsid w:val="00C11CCE"/>
    <w:rsid w:val="00C11DE9"/>
    <w:rsid w:val="00C11E29"/>
    <w:rsid w:val="00C11EA6"/>
    <w:rsid w:val="00C12200"/>
    <w:rsid w:val="00C12287"/>
    <w:rsid w:val="00C12397"/>
    <w:rsid w:val="00C12455"/>
    <w:rsid w:val="00C127B3"/>
    <w:rsid w:val="00C129DD"/>
    <w:rsid w:val="00C12A78"/>
    <w:rsid w:val="00C12B49"/>
    <w:rsid w:val="00C12CDE"/>
    <w:rsid w:val="00C12E3F"/>
    <w:rsid w:val="00C12EDA"/>
    <w:rsid w:val="00C12FA0"/>
    <w:rsid w:val="00C130F7"/>
    <w:rsid w:val="00C131E5"/>
    <w:rsid w:val="00C13239"/>
    <w:rsid w:val="00C132D2"/>
    <w:rsid w:val="00C1361B"/>
    <w:rsid w:val="00C137EC"/>
    <w:rsid w:val="00C13973"/>
    <w:rsid w:val="00C13BDE"/>
    <w:rsid w:val="00C1447C"/>
    <w:rsid w:val="00C1451C"/>
    <w:rsid w:val="00C14563"/>
    <w:rsid w:val="00C14704"/>
    <w:rsid w:val="00C148F0"/>
    <w:rsid w:val="00C149AE"/>
    <w:rsid w:val="00C149FF"/>
    <w:rsid w:val="00C14A8C"/>
    <w:rsid w:val="00C14BB6"/>
    <w:rsid w:val="00C14BD2"/>
    <w:rsid w:val="00C14BEA"/>
    <w:rsid w:val="00C14C4D"/>
    <w:rsid w:val="00C14E31"/>
    <w:rsid w:val="00C14EEE"/>
    <w:rsid w:val="00C14FD6"/>
    <w:rsid w:val="00C151FC"/>
    <w:rsid w:val="00C15236"/>
    <w:rsid w:val="00C152C4"/>
    <w:rsid w:val="00C153D8"/>
    <w:rsid w:val="00C154B8"/>
    <w:rsid w:val="00C154FD"/>
    <w:rsid w:val="00C15773"/>
    <w:rsid w:val="00C157AD"/>
    <w:rsid w:val="00C15825"/>
    <w:rsid w:val="00C1583C"/>
    <w:rsid w:val="00C15A23"/>
    <w:rsid w:val="00C15ACC"/>
    <w:rsid w:val="00C15B5E"/>
    <w:rsid w:val="00C15B94"/>
    <w:rsid w:val="00C15B9B"/>
    <w:rsid w:val="00C15C8C"/>
    <w:rsid w:val="00C15DA9"/>
    <w:rsid w:val="00C15E26"/>
    <w:rsid w:val="00C15F0A"/>
    <w:rsid w:val="00C1602C"/>
    <w:rsid w:val="00C1614D"/>
    <w:rsid w:val="00C161A1"/>
    <w:rsid w:val="00C161A7"/>
    <w:rsid w:val="00C1628E"/>
    <w:rsid w:val="00C162DF"/>
    <w:rsid w:val="00C16380"/>
    <w:rsid w:val="00C1638F"/>
    <w:rsid w:val="00C163CB"/>
    <w:rsid w:val="00C16599"/>
    <w:rsid w:val="00C165C7"/>
    <w:rsid w:val="00C16749"/>
    <w:rsid w:val="00C1680E"/>
    <w:rsid w:val="00C1685B"/>
    <w:rsid w:val="00C169EE"/>
    <w:rsid w:val="00C16A37"/>
    <w:rsid w:val="00C16B6A"/>
    <w:rsid w:val="00C16B82"/>
    <w:rsid w:val="00C16C7F"/>
    <w:rsid w:val="00C16C81"/>
    <w:rsid w:val="00C16C90"/>
    <w:rsid w:val="00C16CF1"/>
    <w:rsid w:val="00C16D36"/>
    <w:rsid w:val="00C16EC7"/>
    <w:rsid w:val="00C16EDD"/>
    <w:rsid w:val="00C16F65"/>
    <w:rsid w:val="00C16FA2"/>
    <w:rsid w:val="00C17004"/>
    <w:rsid w:val="00C17157"/>
    <w:rsid w:val="00C1716B"/>
    <w:rsid w:val="00C1724F"/>
    <w:rsid w:val="00C17524"/>
    <w:rsid w:val="00C177EF"/>
    <w:rsid w:val="00C17A58"/>
    <w:rsid w:val="00C17C6F"/>
    <w:rsid w:val="00C17E93"/>
    <w:rsid w:val="00C17E94"/>
    <w:rsid w:val="00C17E9C"/>
    <w:rsid w:val="00C17FAE"/>
    <w:rsid w:val="00C2005C"/>
    <w:rsid w:val="00C20088"/>
    <w:rsid w:val="00C205DF"/>
    <w:rsid w:val="00C20880"/>
    <w:rsid w:val="00C20937"/>
    <w:rsid w:val="00C20A0C"/>
    <w:rsid w:val="00C20B5A"/>
    <w:rsid w:val="00C20BE6"/>
    <w:rsid w:val="00C20C72"/>
    <w:rsid w:val="00C20CA0"/>
    <w:rsid w:val="00C20D59"/>
    <w:rsid w:val="00C20E2B"/>
    <w:rsid w:val="00C210D9"/>
    <w:rsid w:val="00C2111A"/>
    <w:rsid w:val="00C2124B"/>
    <w:rsid w:val="00C2140A"/>
    <w:rsid w:val="00C214CA"/>
    <w:rsid w:val="00C2159E"/>
    <w:rsid w:val="00C215C4"/>
    <w:rsid w:val="00C217B4"/>
    <w:rsid w:val="00C21805"/>
    <w:rsid w:val="00C21AED"/>
    <w:rsid w:val="00C21BE0"/>
    <w:rsid w:val="00C21CC1"/>
    <w:rsid w:val="00C21E9F"/>
    <w:rsid w:val="00C21ECC"/>
    <w:rsid w:val="00C22345"/>
    <w:rsid w:val="00C22353"/>
    <w:rsid w:val="00C22407"/>
    <w:rsid w:val="00C2250E"/>
    <w:rsid w:val="00C22573"/>
    <w:rsid w:val="00C2271D"/>
    <w:rsid w:val="00C22AF1"/>
    <w:rsid w:val="00C22BF6"/>
    <w:rsid w:val="00C23175"/>
    <w:rsid w:val="00C2319D"/>
    <w:rsid w:val="00C23218"/>
    <w:rsid w:val="00C23279"/>
    <w:rsid w:val="00C23513"/>
    <w:rsid w:val="00C235CE"/>
    <w:rsid w:val="00C23830"/>
    <w:rsid w:val="00C23843"/>
    <w:rsid w:val="00C23A1E"/>
    <w:rsid w:val="00C23D37"/>
    <w:rsid w:val="00C23E72"/>
    <w:rsid w:val="00C23FF9"/>
    <w:rsid w:val="00C241F3"/>
    <w:rsid w:val="00C241FE"/>
    <w:rsid w:val="00C2429B"/>
    <w:rsid w:val="00C2429E"/>
    <w:rsid w:val="00C24343"/>
    <w:rsid w:val="00C24441"/>
    <w:rsid w:val="00C2457A"/>
    <w:rsid w:val="00C245EC"/>
    <w:rsid w:val="00C24715"/>
    <w:rsid w:val="00C247E6"/>
    <w:rsid w:val="00C248F5"/>
    <w:rsid w:val="00C2491B"/>
    <w:rsid w:val="00C24964"/>
    <w:rsid w:val="00C24B6B"/>
    <w:rsid w:val="00C24C0F"/>
    <w:rsid w:val="00C24F71"/>
    <w:rsid w:val="00C24FFA"/>
    <w:rsid w:val="00C2503F"/>
    <w:rsid w:val="00C25044"/>
    <w:rsid w:val="00C25232"/>
    <w:rsid w:val="00C25343"/>
    <w:rsid w:val="00C25568"/>
    <w:rsid w:val="00C25586"/>
    <w:rsid w:val="00C25588"/>
    <w:rsid w:val="00C255E0"/>
    <w:rsid w:val="00C2566B"/>
    <w:rsid w:val="00C25690"/>
    <w:rsid w:val="00C25890"/>
    <w:rsid w:val="00C259D5"/>
    <w:rsid w:val="00C25B2B"/>
    <w:rsid w:val="00C25D26"/>
    <w:rsid w:val="00C25E73"/>
    <w:rsid w:val="00C25EF4"/>
    <w:rsid w:val="00C26002"/>
    <w:rsid w:val="00C26296"/>
    <w:rsid w:val="00C262CC"/>
    <w:rsid w:val="00C263E1"/>
    <w:rsid w:val="00C26407"/>
    <w:rsid w:val="00C264CA"/>
    <w:rsid w:val="00C265DC"/>
    <w:rsid w:val="00C26A77"/>
    <w:rsid w:val="00C26BC8"/>
    <w:rsid w:val="00C26DC5"/>
    <w:rsid w:val="00C26EEC"/>
    <w:rsid w:val="00C26FAB"/>
    <w:rsid w:val="00C270F3"/>
    <w:rsid w:val="00C272C7"/>
    <w:rsid w:val="00C27431"/>
    <w:rsid w:val="00C27448"/>
    <w:rsid w:val="00C27607"/>
    <w:rsid w:val="00C27650"/>
    <w:rsid w:val="00C276F3"/>
    <w:rsid w:val="00C27813"/>
    <w:rsid w:val="00C27BDA"/>
    <w:rsid w:val="00C27C16"/>
    <w:rsid w:val="00C27C7E"/>
    <w:rsid w:val="00C27C85"/>
    <w:rsid w:val="00C27D2C"/>
    <w:rsid w:val="00C27F35"/>
    <w:rsid w:val="00C27F37"/>
    <w:rsid w:val="00C300FE"/>
    <w:rsid w:val="00C30104"/>
    <w:rsid w:val="00C30168"/>
    <w:rsid w:val="00C30377"/>
    <w:rsid w:val="00C3054F"/>
    <w:rsid w:val="00C30635"/>
    <w:rsid w:val="00C3065A"/>
    <w:rsid w:val="00C30917"/>
    <w:rsid w:val="00C3093D"/>
    <w:rsid w:val="00C309E3"/>
    <w:rsid w:val="00C30B53"/>
    <w:rsid w:val="00C30D43"/>
    <w:rsid w:val="00C30FAC"/>
    <w:rsid w:val="00C31190"/>
    <w:rsid w:val="00C31421"/>
    <w:rsid w:val="00C315C0"/>
    <w:rsid w:val="00C3165A"/>
    <w:rsid w:val="00C31749"/>
    <w:rsid w:val="00C319ED"/>
    <w:rsid w:val="00C31A34"/>
    <w:rsid w:val="00C31B5A"/>
    <w:rsid w:val="00C31C18"/>
    <w:rsid w:val="00C31E1B"/>
    <w:rsid w:val="00C31F5D"/>
    <w:rsid w:val="00C31FEA"/>
    <w:rsid w:val="00C3237A"/>
    <w:rsid w:val="00C324BB"/>
    <w:rsid w:val="00C3258D"/>
    <w:rsid w:val="00C325F1"/>
    <w:rsid w:val="00C32737"/>
    <w:rsid w:val="00C32AB1"/>
    <w:rsid w:val="00C32AD9"/>
    <w:rsid w:val="00C32CDB"/>
    <w:rsid w:val="00C32D3B"/>
    <w:rsid w:val="00C32E5E"/>
    <w:rsid w:val="00C32E86"/>
    <w:rsid w:val="00C32F10"/>
    <w:rsid w:val="00C32F1C"/>
    <w:rsid w:val="00C33095"/>
    <w:rsid w:val="00C330BE"/>
    <w:rsid w:val="00C33120"/>
    <w:rsid w:val="00C3312A"/>
    <w:rsid w:val="00C331ED"/>
    <w:rsid w:val="00C332AA"/>
    <w:rsid w:val="00C334D5"/>
    <w:rsid w:val="00C334D6"/>
    <w:rsid w:val="00C33519"/>
    <w:rsid w:val="00C33582"/>
    <w:rsid w:val="00C3364E"/>
    <w:rsid w:val="00C33675"/>
    <w:rsid w:val="00C337E9"/>
    <w:rsid w:val="00C33836"/>
    <w:rsid w:val="00C33B83"/>
    <w:rsid w:val="00C33D57"/>
    <w:rsid w:val="00C33F75"/>
    <w:rsid w:val="00C33FB9"/>
    <w:rsid w:val="00C33FE1"/>
    <w:rsid w:val="00C34112"/>
    <w:rsid w:val="00C3429C"/>
    <w:rsid w:val="00C34619"/>
    <w:rsid w:val="00C348C9"/>
    <w:rsid w:val="00C34A71"/>
    <w:rsid w:val="00C34C44"/>
    <w:rsid w:val="00C34D49"/>
    <w:rsid w:val="00C34DDB"/>
    <w:rsid w:val="00C34E79"/>
    <w:rsid w:val="00C34E90"/>
    <w:rsid w:val="00C34F14"/>
    <w:rsid w:val="00C35063"/>
    <w:rsid w:val="00C35111"/>
    <w:rsid w:val="00C351BE"/>
    <w:rsid w:val="00C3569B"/>
    <w:rsid w:val="00C356C7"/>
    <w:rsid w:val="00C35A52"/>
    <w:rsid w:val="00C35A58"/>
    <w:rsid w:val="00C35B9E"/>
    <w:rsid w:val="00C35C1B"/>
    <w:rsid w:val="00C35C63"/>
    <w:rsid w:val="00C35FCA"/>
    <w:rsid w:val="00C36054"/>
    <w:rsid w:val="00C362C8"/>
    <w:rsid w:val="00C36377"/>
    <w:rsid w:val="00C363F8"/>
    <w:rsid w:val="00C36663"/>
    <w:rsid w:val="00C367DA"/>
    <w:rsid w:val="00C369AB"/>
    <w:rsid w:val="00C36BB8"/>
    <w:rsid w:val="00C36C95"/>
    <w:rsid w:val="00C36E50"/>
    <w:rsid w:val="00C36E60"/>
    <w:rsid w:val="00C37015"/>
    <w:rsid w:val="00C37070"/>
    <w:rsid w:val="00C37105"/>
    <w:rsid w:val="00C37341"/>
    <w:rsid w:val="00C3741D"/>
    <w:rsid w:val="00C374AB"/>
    <w:rsid w:val="00C377D9"/>
    <w:rsid w:val="00C37807"/>
    <w:rsid w:val="00C37921"/>
    <w:rsid w:val="00C37A6D"/>
    <w:rsid w:val="00C37ADE"/>
    <w:rsid w:val="00C37B26"/>
    <w:rsid w:val="00C37B42"/>
    <w:rsid w:val="00C37B57"/>
    <w:rsid w:val="00C37BC6"/>
    <w:rsid w:val="00C37D16"/>
    <w:rsid w:val="00C37EF8"/>
    <w:rsid w:val="00C37F2A"/>
    <w:rsid w:val="00C4002B"/>
    <w:rsid w:val="00C40144"/>
    <w:rsid w:val="00C402BF"/>
    <w:rsid w:val="00C403A6"/>
    <w:rsid w:val="00C404CD"/>
    <w:rsid w:val="00C40629"/>
    <w:rsid w:val="00C406D0"/>
    <w:rsid w:val="00C40924"/>
    <w:rsid w:val="00C40977"/>
    <w:rsid w:val="00C4097A"/>
    <w:rsid w:val="00C40A5A"/>
    <w:rsid w:val="00C40B4F"/>
    <w:rsid w:val="00C40C27"/>
    <w:rsid w:val="00C40D9B"/>
    <w:rsid w:val="00C40EC8"/>
    <w:rsid w:val="00C40FD8"/>
    <w:rsid w:val="00C4103E"/>
    <w:rsid w:val="00C410AD"/>
    <w:rsid w:val="00C411A2"/>
    <w:rsid w:val="00C412C2"/>
    <w:rsid w:val="00C4131C"/>
    <w:rsid w:val="00C413EE"/>
    <w:rsid w:val="00C414E1"/>
    <w:rsid w:val="00C41754"/>
    <w:rsid w:val="00C4177E"/>
    <w:rsid w:val="00C41989"/>
    <w:rsid w:val="00C41A01"/>
    <w:rsid w:val="00C41A1B"/>
    <w:rsid w:val="00C41E54"/>
    <w:rsid w:val="00C41EA1"/>
    <w:rsid w:val="00C4201B"/>
    <w:rsid w:val="00C420FB"/>
    <w:rsid w:val="00C427B2"/>
    <w:rsid w:val="00C427BD"/>
    <w:rsid w:val="00C4282F"/>
    <w:rsid w:val="00C42838"/>
    <w:rsid w:val="00C428D8"/>
    <w:rsid w:val="00C42A7E"/>
    <w:rsid w:val="00C42AE4"/>
    <w:rsid w:val="00C42AE6"/>
    <w:rsid w:val="00C42CBD"/>
    <w:rsid w:val="00C42F1E"/>
    <w:rsid w:val="00C4301E"/>
    <w:rsid w:val="00C430D6"/>
    <w:rsid w:val="00C431CA"/>
    <w:rsid w:val="00C432C2"/>
    <w:rsid w:val="00C4349F"/>
    <w:rsid w:val="00C43540"/>
    <w:rsid w:val="00C435A8"/>
    <w:rsid w:val="00C43929"/>
    <w:rsid w:val="00C43A8D"/>
    <w:rsid w:val="00C43ADB"/>
    <w:rsid w:val="00C43B00"/>
    <w:rsid w:val="00C43B42"/>
    <w:rsid w:val="00C43D89"/>
    <w:rsid w:val="00C43E43"/>
    <w:rsid w:val="00C43F1F"/>
    <w:rsid w:val="00C43F70"/>
    <w:rsid w:val="00C440B7"/>
    <w:rsid w:val="00C441D6"/>
    <w:rsid w:val="00C441F6"/>
    <w:rsid w:val="00C441FB"/>
    <w:rsid w:val="00C4424E"/>
    <w:rsid w:val="00C442F9"/>
    <w:rsid w:val="00C44361"/>
    <w:rsid w:val="00C44401"/>
    <w:rsid w:val="00C44488"/>
    <w:rsid w:val="00C4469A"/>
    <w:rsid w:val="00C4482C"/>
    <w:rsid w:val="00C44897"/>
    <w:rsid w:val="00C448E0"/>
    <w:rsid w:val="00C44ADC"/>
    <w:rsid w:val="00C44B57"/>
    <w:rsid w:val="00C44C30"/>
    <w:rsid w:val="00C44C87"/>
    <w:rsid w:val="00C45032"/>
    <w:rsid w:val="00C450FD"/>
    <w:rsid w:val="00C45267"/>
    <w:rsid w:val="00C45449"/>
    <w:rsid w:val="00C45546"/>
    <w:rsid w:val="00C45607"/>
    <w:rsid w:val="00C456ED"/>
    <w:rsid w:val="00C457CB"/>
    <w:rsid w:val="00C4582E"/>
    <w:rsid w:val="00C45DD4"/>
    <w:rsid w:val="00C45DE4"/>
    <w:rsid w:val="00C45E49"/>
    <w:rsid w:val="00C45EF7"/>
    <w:rsid w:val="00C46162"/>
    <w:rsid w:val="00C4619C"/>
    <w:rsid w:val="00C4629F"/>
    <w:rsid w:val="00C46337"/>
    <w:rsid w:val="00C4634F"/>
    <w:rsid w:val="00C463D3"/>
    <w:rsid w:val="00C464AD"/>
    <w:rsid w:val="00C46531"/>
    <w:rsid w:val="00C46624"/>
    <w:rsid w:val="00C46882"/>
    <w:rsid w:val="00C46959"/>
    <w:rsid w:val="00C46A10"/>
    <w:rsid w:val="00C46C1D"/>
    <w:rsid w:val="00C46E82"/>
    <w:rsid w:val="00C46F7E"/>
    <w:rsid w:val="00C46FB7"/>
    <w:rsid w:val="00C4700A"/>
    <w:rsid w:val="00C47080"/>
    <w:rsid w:val="00C47081"/>
    <w:rsid w:val="00C471B0"/>
    <w:rsid w:val="00C471D5"/>
    <w:rsid w:val="00C47224"/>
    <w:rsid w:val="00C473C8"/>
    <w:rsid w:val="00C474D4"/>
    <w:rsid w:val="00C4754E"/>
    <w:rsid w:val="00C4765E"/>
    <w:rsid w:val="00C47660"/>
    <w:rsid w:val="00C47728"/>
    <w:rsid w:val="00C478C3"/>
    <w:rsid w:val="00C478FF"/>
    <w:rsid w:val="00C4791C"/>
    <w:rsid w:val="00C50177"/>
    <w:rsid w:val="00C50335"/>
    <w:rsid w:val="00C504B9"/>
    <w:rsid w:val="00C507A1"/>
    <w:rsid w:val="00C507FF"/>
    <w:rsid w:val="00C508ED"/>
    <w:rsid w:val="00C50B3C"/>
    <w:rsid w:val="00C50BC9"/>
    <w:rsid w:val="00C50D40"/>
    <w:rsid w:val="00C50E73"/>
    <w:rsid w:val="00C50F54"/>
    <w:rsid w:val="00C50FBA"/>
    <w:rsid w:val="00C51235"/>
    <w:rsid w:val="00C514A2"/>
    <w:rsid w:val="00C514EA"/>
    <w:rsid w:val="00C51576"/>
    <w:rsid w:val="00C51580"/>
    <w:rsid w:val="00C516B6"/>
    <w:rsid w:val="00C517FA"/>
    <w:rsid w:val="00C51815"/>
    <w:rsid w:val="00C51872"/>
    <w:rsid w:val="00C5187A"/>
    <w:rsid w:val="00C51A26"/>
    <w:rsid w:val="00C51C0B"/>
    <w:rsid w:val="00C51E11"/>
    <w:rsid w:val="00C522A0"/>
    <w:rsid w:val="00C52345"/>
    <w:rsid w:val="00C52481"/>
    <w:rsid w:val="00C526FC"/>
    <w:rsid w:val="00C528E4"/>
    <w:rsid w:val="00C529C9"/>
    <w:rsid w:val="00C52A25"/>
    <w:rsid w:val="00C52ACD"/>
    <w:rsid w:val="00C52ADE"/>
    <w:rsid w:val="00C52D42"/>
    <w:rsid w:val="00C52DCE"/>
    <w:rsid w:val="00C52DFD"/>
    <w:rsid w:val="00C52F73"/>
    <w:rsid w:val="00C52FAD"/>
    <w:rsid w:val="00C53066"/>
    <w:rsid w:val="00C5311D"/>
    <w:rsid w:val="00C53180"/>
    <w:rsid w:val="00C5322A"/>
    <w:rsid w:val="00C53233"/>
    <w:rsid w:val="00C532FA"/>
    <w:rsid w:val="00C53347"/>
    <w:rsid w:val="00C533E9"/>
    <w:rsid w:val="00C535D7"/>
    <w:rsid w:val="00C537F4"/>
    <w:rsid w:val="00C53AD3"/>
    <w:rsid w:val="00C53B05"/>
    <w:rsid w:val="00C53B54"/>
    <w:rsid w:val="00C53E04"/>
    <w:rsid w:val="00C53EB2"/>
    <w:rsid w:val="00C53FD9"/>
    <w:rsid w:val="00C54008"/>
    <w:rsid w:val="00C5421B"/>
    <w:rsid w:val="00C54282"/>
    <w:rsid w:val="00C542E6"/>
    <w:rsid w:val="00C5483E"/>
    <w:rsid w:val="00C5485D"/>
    <w:rsid w:val="00C54912"/>
    <w:rsid w:val="00C5494A"/>
    <w:rsid w:val="00C54AFC"/>
    <w:rsid w:val="00C54D5F"/>
    <w:rsid w:val="00C54DA0"/>
    <w:rsid w:val="00C54E40"/>
    <w:rsid w:val="00C54EF1"/>
    <w:rsid w:val="00C54FCF"/>
    <w:rsid w:val="00C54FD1"/>
    <w:rsid w:val="00C54FFE"/>
    <w:rsid w:val="00C55042"/>
    <w:rsid w:val="00C551FA"/>
    <w:rsid w:val="00C55325"/>
    <w:rsid w:val="00C553E4"/>
    <w:rsid w:val="00C554D1"/>
    <w:rsid w:val="00C55650"/>
    <w:rsid w:val="00C55842"/>
    <w:rsid w:val="00C55AB5"/>
    <w:rsid w:val="00C55B4C"/>
    <w:rsid w:val="00C55BE2"/>
    <w:rsid w:val="00C55C65"/>
    <w:rsid w:val="00C55D65"/>
    <w:rsid w:val="00C55DF3"/>
    <w:rsid w:val="00C55FE0"/>
    <w:rsid w:val="00C56052"/>
    <w:rsid w:val="00C56099"/>
    <w:rsid w:val="00C560CD"/>
    <w:rsid w:val="00C56154"/>
    <w:rsid w:val="00C5654E"/>
    <w:rsid w:val="00C565B0"/>
    <w:rsid w:val="00C56637"/>
    <w:rsid w:val="00C566B0"/>
    <w:rsid w:val="00C566DF"/>
    <w:rsid w:val="00C567F4"/>
    <w:rsid w:val="00C568B7"/>
    <w:rsid w:val="00C56A25"/>
    <w:rsid w:val="00C56AA9"/>
    <w:rsid w:val="00C56E6E"/>
    <w:rsid w:val="00C56F56"/>
    <w:rsid w:val="00C57073"/>
    <w:rsid w:val="00C570E4"/>
    <w:rsid w:val="00C571F0"/>
    <w:rsid w:val="00C5729B"/>
    <w:rsid w:val="00C5735F"/>
    <w:rsid w:val="00C573F9"/>
    <w:rsid w:val="00C57420"/>
    <w:rsid w:val="00C5761E"/>
    <w:rsid w:val="00C57922"/>
    <w:rsid w:val="00C57A3B"/>
    <w:rsid w:val="00C57C36"/>
    <w:rsid w:val="00C57DAD"/>
    <w:rsid w:val="00C57E01"/>
    <w:rsid w:val="00C57E16"/>
    <w:rsid w:val="00C60022"/>
    <w:rsid w:val="00C6018A"/>
    <w:rsid w:val="00C602D0"/>
    <w:rsid w:val="00C6037D"/>
    <w:rsid w:val="00C603D2"/>
    <w:rsid w:val="00C60725"/>
    <w:rsid w:val="00C60805"/>
    <w:rsid w:val="00C608BF"/>
    <w:rsid w:val="00C608F6"/>
    <w:rsid w:val="00C609E3"/>
    <w:rsid w:val="00C60BEA"/>
    <w:rsid w:val="00C60ED5"/>
    <w:rsid w:val="00C60FDF"/>
    <w:rsid w:val="00C610CA"/>
    <w:rsid w:val="00C614AF"/>
    <w:rsid w:val="00C61548"/>
    <w:rsid w:val="00C617C2"/>
    <w:rsid w:val="00C61917"/>
    <w:rsid w:val="00C61B61"/>
    <w:rsid w:val="00C61C96"/>
    <w:rsid w:val="00C61DAB"/>
    <w:rsid w:val="00C61DB0"/>
    <w:rsid w:val="00C61EBD"/>
    <w:rsid w:val="00C61F86"/>
    <w:rsid w:val="00C61FA2"/>
    <w:rsid w:val="00C621E0"/>
    <w:rsid w:val="00C62265"/>
    <w:rsid w:val="00C62515"/>
    <w:rsid w:val="00C6255B"/>
    <w:rsid w:val="00C6264E"/>
    <w:rsid w:val="00C62802"/>
    <w:rsid w:val="00C6281F"/>
    <w:rsid w:val="00C628FB"/>
    <w:rsid w:val="00C62A1F"/>
    <w:rsid w:val="00C62A58"/>
    <w:rsid w:val="00C62B87"/>
    <w:rsid w:val="00C62BFD"/>
    <w:rsid w:val="00C62FD2"/>
    <w:rsid w:val="00C63051"/>
    <w:rsid w:val="00C63200"/>
    <w:rsid w:val="00C63605"/>
    <w:rsid w:val="00C63761"/>
    <w:rsid w:val="00C63942"/>
    <w:rsid w:val="00C63C7D"/>
    <w:rsid w:val="00C63F77"/>
    <w:rsid w:val="00C63F7E"/>
    <w:rsid w:val="00C63FC1"/>
    <w:rsid w:val="00C64046"/>
    <w:rsid w:val="00C640DA"/>
    <w:rsid w:val="00C642E8"/>
    <w:rsid w:val="00C64365"/>
    <w:rsid w:val="00C64782"/>
    <w:rsid w:val="00C64899"/>
    <w:rsid w:val="00C6491C"/>
    <w:rsid w:val="00C649CC"/>
    <w:rsid w:val="00C64BFE"/>
    <w:rsid w:val="00C64E33"/>
    <w:rsid w:val="00C64E96"/>
    <w:rsid w:val="00C64EFC"/>
    <w:rsid w:val="00C64F07"/>
    <w:rsid w:val="00C64F28"/>
    <w:rsid w:val="00C6512A"/>
    <w:rsid w:val="00C651C7"/>
    <w:rsid w:val="00C6523C"/>
    <w:rsid w:val="00C6524E"/>
    <w:rsid w:val="00C652A5"/>
    <w:rsid w:val="00C652F7"/>
    <w:rsid w:val="00C65311"/>
    <w:rsid w:val="00C653CF"/>
    <w:rsid w:val="00C653F7"/>
    <w:rsid w:val="00C65674"/>
    <w:rsid w:val="00C65733"/>
    <w:rsid w:val="00C65A46"/>
    <w:rsid w:val="00C65C52"/>
    <w:rsid w:val="00C65DD0"/>
    <w:rsid w:val="00C65F47"/>
    <w:rsid w:val="00C660A3"/>
    <w:rsid w:val="00C661F1"/>
    <w:rsid w:val="00C66307"/>
    <w:rsid w:val="00C6632A"/>
    <w:rsid w:val="00C66673"/>
    <w:rsid w:val="00C666FF"/>
    <w:rsid w:val="00C667C1"/>
    <w:rsid w:val="00C667D6"/>
    <w:rsid w:val="00C66A7C"/>
    <w:rsid w:val="00C66CC2"/>
    <w:rsid w:val="00C66D77"/>
    <w:rsid w:val="00C66D7D"/>
    <w:rsid w:val="00C67094"/>
    <w:rsid w:val="00C671A9"/>
    <w:rsid w:val="00C67207"/>
    <w:rsid w:val="00C6731F"/>
    <w:rsid w:val="00C673CB"/>
    <w:rsid w:val="00C673ED"/>
    <w:rsid w:val="00C6748F"/>
    <w:rsid w:val="00C677B7"/>
    <w:rsid w:val="00C677E7"/>
    <w:rsid w:val="00C67949"/>
    <w:rsid w:val="00C679DC"/>
    <w:rsid w:val="00C679DD"/>
    <w:rsid w:val="00C67A1B"/>
    <w:rsid w:val="00C67A59"/>
    <w:rsid w:val="00C67A5A"/>
    <w:rsid w:val="00C67AC8"/>
    <w:rsid w:val="00C67ADB"/>
    <w:rsid w:val="00C67AFE"/>
    <w:rsid w:val="00C67BFC"/>
    <w:rsid w:val="00C67E35"/>
    <w:rsid w:val="00C70187"/>
    <w:rsid w:val="00C702B4"/>
    <w:rsid w:val="00C706BF"/>
    <w:rsid w:val="00C7082E"/>
    <w:rsid w:val="00C70952"/>
    <w:rsid w:val="00C70987"/>
    <w:rsid w:val="00C70B02"/>
    <w:rsid w:val="00C70C44"/>
    <w:rsid w:val="00C70C68"/>
    <w:rsid w:val="00C70D5E"/>
    <w:rsid w:val="00C70F20"/>
    <w:rsid w:val="00C71011"/>
    <w:rsid w:val="00C71202"/>
    <w:rsid w:val="00C712AB"/>
    <w:rsid w:val="00C712C7"/>
    <w:rsid w:val="00C713C7"/>
    <w:rsid w:val="00C714FF"/>
    <w:rsid w:val="00C71572"/>
    <w:rsid w:val="00C716D3"/>
    <w:rsid w:val="00C716DA"/>
    <w:rsid w:val="00C7175D"/>
    <w:rsid w:val="00C71930"/>
    <w:rsid w:val="00C71D9C"/>
    <w:rsid w:val="00C7207B"/>
    <w:rsid w:val="00C721CC"/>
    <w:rsid w:val="00C7238A"/>
    <w:rsid w:val="00C72534"/>
    <w:rsid w:val="00C72563"/>
    <w:rsid w:val="00C72754"/>
    <w:rsid w:val="00C72791"/>
    <w:rsid w:val="00C727D2"/>
    <w:rsid w:val="00C72A77"/>
    <w:rsid w:val="00C72C24"/>
    <w:rsid w:val="00C72C9B"/>
    <w:rsid w:val="00C72EF7"/>
    <w:rsid w:val="00C72FC6"/>
    <w:rsid w:val="00C730C8"/>
    <w:rsid w:val="00C73106"/>
    <w:rsid w:val="00C73241"/>
    <w:rsid w:val="00C732F0"/>
    <w:rsid w:val="00C733A9"/>
    <w:rsid w:val="00C73468"/>
    <w:rsid w:val="00C734B4"/>
    <w:rsid w:val="00C73555"/>
    <w:rsid w:val="00C7366F"/>
    <w:rsid w:val="00C73839"/>
    <w:rsid w:val="00C7393D"/>
    <w:rsid w:val="00C7396A"/>
    <w:rsid w:val="00C73A6C"/>
    <w:rsid w:val="00C73B71"/>
    <w:rsid w:val="00C73BED"/>
    <w:rsid w:val="00C73DB0"/>
    <w:rsid w:val="00C73E22"/>
    <w:rsid w:val="00C740F3"/>
    <w:rsid w:val="00C74367"/>
    <w:rsid w:val="00C74594"/>
    <w:rsid w:val="00C747B9"/>
    <w:rsid w:val="00C74987"/>
    <w:rsid w:val="00C74994"/>
    <w:rsid w:val="00C74C39"/>
    <w:rsid w:val="00C74E61"/>
    <w:rsid w:val="00C75109"/>
    <w:rsid w:val="00C753A0"/>
    <w:rsid w:val="00C753FA"/>
    <w:rsid w:val="00C75421"/>
    <w:rsid w:val="00C7545F"/>
    <w:rsid w:val="00C755B7"/>
    <w:rsid w:val="00C75769"/>
    <w:rsid w:val="00C75C2A"/>
    <w:rsid w:val="00C75C4A"/>
    <w:rsid w:val="00C75D5D"/>
    <w:rsid w:val="00C760D9"/>
    <w:rsid w:val="00C76278"/>
    <w:rsid w:val="00C76476"/>
    <w:rsid w:val="00C765ED"/>
    <w:rsid w:val="00C76790"/>
    <w:rsid w:val="00C768E2"/>
    <w:rsid w:val="00C769BC"/>
    <w:rsid w:val="00C76B26"/>
    <w:rsid w:val="00C77008"/>
    <w:rsid w:val="00C77048"/>
    <w:rsid w:val="00C770F1"/>
    <w:rsid w:val="00C771B0"/>
    <w:rsid w:val="00C772D7"/>
    <w:rsid w:val="00C7734E"/>
    <w:rsid w:val="00C7750C"/>
    <w:rsid w:val="00C7756A"/>
    <w:rsid w:val="00C776A0"/>
    <w:rsid w:val="00C776D4"/>
    <w:rsid w:val="00C776F0"/>
    <w:rsid w:val="00C77844"/>
    <w:rsid w:val="00C7793E"/>
    <w:rsid w:val="00C77A0E"/>
    <w:rsid w:val="00C77A3F"/>
    <w:rsid w:val="00C77B76"/>
    <w:rsid w:val="00C77EB9"/>
    <w:rsid w:val="00C80013"/>
    <w:rsid w:val="00C80142"/>
    <w:rsid w:val="00C801D8"/>
    <w:rsid w:val="00C802F1"/>
    <w:rsid w:val="00C80368"/>
    <w:rsid w:val="00C80882"/>
    <w:rsid w:val="00C80BAB"/>
    <w:rsid w:val="00C80DB1"/>
    <w:rsid w:val="00C80F29"/>
    <w:rsid w:val="00C81166"/>
    <w:rsid w:val="00C81205"/>
    <w:rsid w:val="00C813A4"/>
    <w:rsid w:val="00C815CE"/>
    <w:rsid w:val="00C816F2"/>
    <w:rsid w:val="00C8180B"/>
    <w:rsid w:val="00C81974"/>
    <w:rsid w:val="00C81E76"/>
    <w:rsid w:val="00C81E90"/>
    <w:rsid w:val="00C820DA"/>
    <w:rsid w:val="00C82217"/>
    <w:rsid w:val="00C8221E"/>
    <w:rsid w:val="00C8243C"/>
    <w:rsid w:val="00C82664"/>
    <w:rsid w:val="00C827D8"/>
    <w:rsid w:val="00C82876"/>
    <w:rsid w:val="00C82951"/>
    <w:rsid w:val="00C82958"/>
    <w:rsid w:val="00C82C9F"/>
    <w:rsid w:val="00C8305C"/>
    <w:rsid w:val="00C830C4"/>
    <w:rsid w:val="00C830DE"/>
    <w:rsid w:val="00C831CC"/>
    <w:rsid w:val="00C83250"/>
    <w:rsid w:val="00C83408"/>
    <w:rsid w:val="00C83570"/>
    <w:rsid w:val="00C836D1"/>
    <w:rsid w:val="00C8371E"/>
    <w:rsid w:val="00C838FB"/>
    <w:rsid w:val="00C83A39"/>
    <w:rsid w:val="00C83B95"/>
    <w:rsid w:val="00C83B97"/>
    <w:rsid w:val="00C83BB2"/>
    <w:rsid w:val="00C83C76"/>
    <w:rsid w:val="00C83CFD"/>
    <w:rsid w:val="00C83D74"/>
    <w:rsid w:val="00C83DD5"/>
    <w:rsid w:val="00C840F3"/>
    <w:rsid w:val="00C8417E"/>
    <w:rsid w:val="00C84244"/>
    <w:rsid w:val="00C84482"/>
    <w:rsid w:val="00C84521"/>
    <w:rsid w:val="00C8454A"/>
    <w:rsid w:val="00C8454D"/>
    <w:rsid w:val="00C84611"/>
    <w:rsid w:val="00C8479E"/>
    <w:rsid w:val="00C8488E"/>
    <w:rsid w:val="00C848B0"/>
    <w:rsid w:val="00C8498D"/>
    <w:rsid w:val="00C84B80"/>
    <w:rsid w:val="00C84C16"/>
    <w:rsid w:val="00C84D21"/>
    <w:rsid w:val="00C84D96"/>
    <w:rsid w:val="00C850A7"/>
    <w:rsid w:val="00C852ED"/>
    <w:rsid w:val="00C8558B"/>
    <w:rsid w:val="00C855BA"/>
    <w:rsid w:val="00C855C0"/>
    <w:rsid w:val="00C8564D"/>
    <w:rsid w:val="00C856FE"/>
    <w:rsid w:val="00C85788"/>
    <w:rsid w:val="00C85958"/>
    <w:rsid w:val="00C85AFE"/>
    <w:rsid w:val="00C85B94"/>
    <w:rsid w:val="00C85C71"/>
    <w:rsid w:val="00C85D1F"/>
    <w:rsid w:val="00C85E79"/>
    <w:rsid w:val="00C86192"/>
    <w:rsid w:val="00C862E7"/>
    <w:rsid w:val="00C86696"/>
    <w:rsid w:val="00C86903"/>
    <w:rsid w:val="00C86933"/>
    <w:rsid w:val="00C8697A"/>
    <w:rsid w:val="00C86CBF"/>
    <w:rsid w:val="00C86D2B"/>
    <w:rsid w:val="00C86E2D"/>
    <w:rsid w:val="00C87288"/>
    <w:rsid w:val="00C872E6"/>
    <w:rsid w:val="00C874FE"/>
    <w:rsid w:val="00C8754B"/>
    <w:rsid w:val="00C875FF"/>
    <w:rsid w:val="00C87A8E"/>
    <w:rsid w:val="00C87AF9"/>
    <w:rsid w:val="00C87B2E"/>
    <w:rsid w:val="00C87B46"/>
    <w:rsid w:val="00C87D14"/>
    <w:rsid w:val="00C87EA6"/>
    <w:rsid w:val="00C87F25"/>
    <w:rsid w:val="00C90097"/>
    <w:rsid w:val="00C9019A"/>
    <w:rsid w:val="00C90384"/>
    <w:rsid w:val="00C903F7"/>
    <w:rsid w:val="00C904A0"/>
    <w:rsid w:val="00C9062A"/>
    <w:rsid w:val="00C906E1"/>
    <w:rsid w:val="00C908E4"/>
    <w:rsid w:val="00C90925"/>
    <w:rsid w:val="00C90C9D"/>
    <w:rsid w:val="00C90CC3"/>
    <w:rsid w:val="00C90D75"/>
    <w:rsid w:val="00C90D8E"/>
    <w:rsid w:val="00C91054"/>
    <w:rsid w:val="00C91114"/>
    <w:rsid w:val="00C9118C"/>
    <w:rsid w:val="00C912D8"/>
    <w:rsid w:val="00C91370"/>
    <w:rsid w:val="00C916A3"/>
    <w:rsid w:val="00C91736"/>
    <w:rsid w:val="00C917BF"/>
    <w:rsid w:val="00C91821"/>
    <w:rsid w:val="00C91AFB"/>
    <w:rsid w:val="00C91D81"/>
    <w:rsid w:val="00C91DF1"/>
    <w:rsid w:val="00C920DE"/>
    <w:rsid w:val="00C92572"/>
    <w:rsid w:val="00C925B5"/>
    <w:rsid w:val="00C9270C"/>
    <w:rsid w:val="00C92958"/>
    <w:rsid w:val="00C929DB"/>
    <w:rsid w:val="00C92A5B"/>
    <w:rsid w:val="00C92B1E"/>
    <w:rsid w:val="00C92BBC"/>
    <w:rsid w:val="00C92CF8"/>
    <w:rsid w:val="00C92D61"/>
    <w:rsid w:val="00C92E63"/>
    <w:rsid w:val="00C92F23"/>
    <w:rsid w:val="00C93021"/>
    <w:rsid w:val="00C9341A"/>
    <w:rsid w:val="00C9349B"/>
    <w:rsid w:val="00C934AA"/>
    <w:rsid w:val="00C936E8"/>
    <w:rsid w:val="00C9371A"/>
    <w:rsid w:val="00C93742"/>
    <w:rsid w:val="00C9378F"/>
    <w:rsid w:val="00C9389D"/>
    <w:rsid w:val="00C93A44"/>
    <w:rsid w:val="00C93B01"/>
    <w:rsid w:val="00C93E59"/>
    <w:rsid w:val="00C93ED4"/>
    <w:rsid w:val="00C93F17"/>
    <w:rsid w:val="00C9403E"/>
    <w:rsid w:val="00C94122"/>
    <w:rsid w:val="00C94345"/>
    <w:rsid w:val="00C9457A"/>
    <w:rsid w:val="00C9465D"/>
    <w:rsid w:val="00C94A1A"/>
    <w:rsid w:val="00C94E10"/>
    <w:rsid w:val="00C94E5D"/>
    <w:rsid w:val="00C94EA1"/>
    <w:rsid w:val="00C94EC6"/>
    <w:rsid w:val="00C94F24"/>
    <w:rsid w:val="00C951F0"/>
    <w:rsid w:val="00C95216"/>
    <w:rsid w:val="00C95244"/>
    <w:rsid w:val="00C954B7"/>
    <w:rsid w:val="00C954E9"/>
    <w:rsid w:val="00C95547"/>
    <w:rsid w:val="00C9559F"/>
    <w:rsid w:val="00C95615"/>
    <w:rsid w:val="00C958CA"/>
    <w:rsid w:val="00C958FC"/>
    <w:rsid w:val="00C95983"/>
    <w:rsid w:val="00C9603C"/>
    <w:rsid w:val="00C960E5"/>
    <w:rsid w:val="00C96187"/>
    <w:rsid w:val="00C961FC"/>
    <w:rsid w:val="00C961FD"/>
    <w:rsid w:val="00C9634C"/>
    <w:rsid w:val="00C96397"/>
    <w:rsid w:val="00C96402"/>
    <w:rsid w:val="00C96463"/>
    <w:rsid w:val="00C9654E"/>
    <w:rsid w:val="00C9658C"/>
    <w:rsid w:val="00C966C2"/>
    <w:rsid w:val="00C96749"/>
    <w:rsid w:val="00C967E5"/>
    <w:rsid w:val="00C9683F"/>
    <w:rsid w:val="00C96968"/>
    <w:rsid w:val="00C969CB"/>
    <w:rsid w:val="00C96A24"/>
    <w:rsid w:val="00C96A35"/>
    <w:rsid w:val="00C96BAC"/>
    <w:rsid w:val="00C96CC7"/>
    <w:rsid w:val="00C96F48"/>
    <w:rsid w:val="00C96F88"/>
    <w:rsid w:val="00C970B6"/>
    <w:rsid w:val="00C9718B"/>
    <w:rsid w:val="00C971B4"/>
    <w:rsid w:val="00C9726A"/>
    <w:rsid w:val="00C972DA"/>
    <w:rsid w:val="00C9735F"/>
    <w:rsid w:val="00C973CA"/>
    <w:rsid w:val="00C9742F"/>
    <w:rsid w:val="00C97577"/>
    <w:rsid w:val="00C975ED"/>
    <w:rsid w:val="00C976EA"/>
    <w:rsid w:val="00C97751"/>
    <w:rsid w:val="00C9794D"/>
    <w:rsid w:val="00C979E9"/>
    <w:rsid w:val="00C97F30"/>
    <w:rsid w:val="00CA018F"/>
    <w:rsid w:val="00CA0196"/>
    <w:rsid w:val="00CA0354"/>
    <w:rsid w:val="00CA0620"/>
    <w:rsid w:val="00CA07DE"/>
    <w:rsid w:val="00CA0840"/>
    <w:rsid w:val="00CA0AA7"/>
    <w:rsid w:val="00CA0B30"/>
    <w:rsid w:val="00CA0B6A"/>
    <w:rsid w:val="00CA0C14"/>
    <w:rsid w:val="00CA0F4F"/>
    <w:rsid w:val="00CA0F6F"/>
    <w:rsid w:val="00CA1583"/>
    <w:rsid w:val="00CA1668"/>
    <w:rsid w:val="00CA17A2"/>
    <w:rsid w:val="00CA17D3"/>
    <w:rsid w:val="00CA1810"/>
    <w:rsid w:val="00CA18F1"/>
    <w:rsid w:val="00CA1AD5"/>
    <w:rsid w:val="00CA1BA6"/>
    <w:rsid w:val="00CA1C5C"/>
    <w:rsid w:val="00CA2057"/>
    <w:rsid w:val="00CA209A"/>
    <w:rsid w:val="00CA20B9"/>
    <w:rsid w:val="00CA23FD"/>
    <w:rsid w:val="00CA2665"/>
    <w:rsid w:val="00CA27D3"/>
    <w:rsid w:val="00CA2911"/>
    <w:rsid w:val="00CA2A91"/>
    <w:rsid w:val="00CA2AE0"/>
    <w:rsid w:val="00CA2B7D"/>
    <w:rsid w:val="00CA2D91"/>
    <w:rsid w:val="00CA3051"/>
    <w:rsid w:val="00CA3287"/>
    <w:rsid w:val="00CA3339"/>
    <w:rsid w:val="00CA335C"/>
    <w:rsid w:val="00CA3446"/>
    <w:rsid w:val="00CA346E"/>
    <w:rsid w:val="00CA3492"/>
    <w:rsid w:val="00CA34DC"/>
    <w:rsid w:val="00CA3592"/>
    <w:rsid w:val="00CA3682"/>
    <w:rsid w:val="00CA3885"/>
    <w:rsid w:val="00CA3AE2"/>
    <w:rsid w:val="00CA3B07"/>
    <w:rsid w:val="00CA3E09"/>
    <w:rsid w:val="00CA3EF3"/>
    <w:rsid w:val="00CA3F2A"/>
    <w:rsid w:val="00CA3F7C"/>
    <w:rsid w:val="00CA3FAA"/>
    <w:rsid w:val="00CA4086"/>
    <w:rsid w:val="00CA40E3"/>
    <w:rsid w:val="00CA4110"/>
    <w:rsid w:val="00CA41D4"/>
    <w:rsid w:val="00CA42DD"/>
    <w:rsid w:val="00CA43C7"/>
    <w:rsid w:val="00CA44CF"/>
    <w:rsid w:val="00CA45CC"/>
    <w:rsid w:val="00CA464A"/>
    <w:rsid w:val="00CA4665"/>
    <w:rsid w:val="00CA4794"/>
    <w:rsid w:val="00CA4808"/>
    <w:rsid w:val="00CA4822"/>
    <w:rsid w:val="00CA498B"/>
    <w:rsid w:val="00CA4BD9"/>
    <w:rsid w:val="00CA4BE8"/>
    <w:rsid w:val="00CA4C75"/>
    <w:rsid w:val="00CA4CE8"/>
    <w:rsid w:val="00CA5029"/>
    <w:rsid w:val="00CA504F"/>
    <w:rsid w:val="00CA5078"/>
    <w:rsid w:val="00CA52B2"/>
    <w:rsid w:val="00CA5458"/>
    <w:rsid w:val="00CA5595"/>
    <w:rsid w:val="00CA55A8"/>
    <w:rsid w:val="00CA5612"/>
    <w:rsid w:val="00CA56F1"/>
    <w:rsid w:val="00CA581A"/>
    <w:rsid w:val="00CA5829"/>
    <w:rsid w:val="00CA58BB"/>
    <w:rsid w:val="00CA58D2"/>
    <w:rsid w:val="00CA59AA"/>
    <w:rsid w:val="00CA5A1A"/>
    <w:rsid w:val="00CA5C45"/>
    <w:rsid w:val="00CA5EE8"/>
    <w:rsid w:val="00CA6142"/>
    <w:rsid w:val="00CA617F"/>
    <w:rsid w:val="00CA63C3"/>
    <w:rsid w:val="00CA649A"/>
    <w:rsid w:val="00CA68B4"/>
    <w:rsid w:val="00CA6B81"/>
    <w:rsid w:val="00CA6CEC"/>
    <w:rsid w:val="00CA72EC"/>
    <w:rsid w:val="00CA75E3"/>
    <w:rsid w:val="00CA75EA"/>
    <w:rsid w:val="00CA772E"/>
    <w:rsid w:val="00CA7831"/>
    <w:rsid w:val="00CA7852"/>
    <w:rsid w:val="00CA7984"/>
    <w:rsid w:val="00CA7B1D"/>
    <w:rsid w:val="00CA7B7D"/>
    <w:rsid w:val="00CA7C16"/>
    <w:rsid w:val="00CA7D21"/>
    <w:rsid w:val="00CA7D39"/>
    <w:rsid w:val="00CA7DE3"/>
    <w:rsid w:val="00CA7DFE"/>
    <w:rsid w:val="00CB002B"/>
    <w:rsid w:val="00CB0195"/>
    <w:rsid w:val="00CB0206"/>
    <w:rsid w:val="00CB02BA"/>
    <w:rsid w:val="00CB039D"/>
    <w:rsid w:val="00CB0404"/>
    <w:rsid w:val="00CB0652"/>
    <w:rsid w:val="00CB0697"/>
    <w:rsid w:val="00CB0743"/>
    <w:rsid w:val="00CB0988"/>
    <w:rsid w:val="00CB0B5B"/>
    <w:rsid w:val="00CB0C11"/>
    <w:rsid w:val="00CB0E96"/>
    <w:rsid w:val="00CB0EE9"/>
    <w:rsid w:val="00CB0F44"/>
    <w:rsid w:val="00CB1019"/>
    <w:rsid w:val="00CB1049"/>
    <w:rsid w:val="00CB10A3"/>
    <w:rsid w:val="00CB10DD"/>
    <w:rsid w:val="00CB1192"/>
    <w:rsid w:val="00CB1274"/>
    <w:rsid w:val="00CB13A3"/>
    <w:rsid w:val="00CB155B"/>
    <w:rsid w:val="00CB1801"/>
    <w:rsid w:val="00CB1B9D"/>
    <w:rsid w:val="00CB1ED4"/>
    <w:rsid w:val="00CB2005"/>
    <w:rsid w:val="00CB240F"/>
    <w:rsid w:val="00CB2720"/>
    <w:rsid w:val="00CB272D"/>
    <w:rsid w:val="00CB274C"/>
    <w:rsid w:val="00CB2751"/>
    <w:rsid w:val="00CB27DD"/>
    <w:rsid w:val="00CB27F0"/>
    <w:rsid w:val="00CB2C0A"/>
    <w:rsid w:val="00CB2CAB"/>
    <w:rsid w:val="00CB2D73"/>
    <w:rsid w:val="00CB2D81"/>
    <w:rsid w:val="00CB2F2E"/>
    <w:rsid w:val="00CB2FF9"/>
    <w:rsid w:val="00CB32F4"/>
    <w:rsid w:val="00CB33EF"/>
    <w:rsid w:val="00CB3515"/>
    <w:rsid w:val="00CB357B"/>
    <w:rsid w:val="00CB3634"/>
    <w:rsid w:val="00CB37DB"/>
    <w:rsid w:val="00CB394B"/>
    <w:rsid w:val="00CB399B"/>
    <w:rsid w:val="00CB39AB"/>
    <w:rsid w:val="00CB3CD1"/>
    <w:rsid w:val="00CB3D9D"/>
    <w:rsid w:val="00CB3E8F"/>
    <w:rsid w:val="00CB3FB1"/>
    <w:rsid w:val="00CB4028"/>
    <w:rsid w:val="00CB403D"/>
    <w:rsid w:val="00CB4046"/>
    <w:rsid w:val="00CB404E"/>
    <w:rsid w:val="00CB40B4"/>
    <w:rsid w:val="00CB4212"/>
    <w:rsid w:val="00CB449E"/>
    <w:rsid w:val="00CB44B3"/>
    <w:rsid w:val="00CB45B2"/>
    <w:rsid w:val="00CB47B8"/>
    <w:rsid w:val="00CB482D"/>
    <w:rsid w:val="00CB49D8"/>
    <w:rsid w:val="00CB49DE"/>
    <w:rsid w:val="00CB4AD6"/>
    <w:rsid w:val="00CB4C22"/>
    <w:rsid w:val="00CB4CF1"/>
    <w:rsid w:val="00CB4DB2"/>
    <w:rsid w:val="00CB4FC1"/>
    <w:rsid w:val="00CB509F"/>
    <w:rsid w:val="00CB51A6"/>
    <w:rsid w:val="00CB5373"/>
    <w:rsid w:val="00CB54A2"/>
    <w:rsid w:val="00CB5585"/>
    <w:rsid w:val="00CB55A3"/>
    <w:rsid w:val="00CB5774"/>
    <w:rsid w:val="00CB57CB"/>
    <w:rsid w:val="00CB5840"/>
    <w:rsid w:val="00CB5A38"/>
    <w:rsid w:val="00CB5A77"/>
    <w:rsid w:val="00CB5ACE"/>
    <w:rsid w:val="00CB5B70"/>
    <w:rsid w:val="00CB5BC2"/>
    <w:rsid w:val="00CB5BD6"/>
    <w:rsid w:val="00CB5F0E"/>
    <w:rsid w:val="00CB5F3D"/>
    <w:rsid w:val="00CB604D"/>
    <w:rsid w:val="00CB6241"/>
    <w:rsid w:val="00CB628E"/>
    <w:rsid w:val="00CB6407"/>
    <w:rsid w:val="00CB6411"/>
    <w:rsid w:val="00CB6469"/>
    <w:rsid w:val="00CB6470"/>
    <w:rsid w:val="00CB671D"/>
    <w:rsid w:val="00CB6A09"/>
    <w:rsid w:val="00CB6BB2"/>
    <w:rsid w:val="00CB6D75"/>
    <w:rsid w:val="00CB6E4A"/>
    <w:rsid w:val="00CB6FE7"/>
    <w:rsid w:val="00CB7245"/>
    <w:rsid w:val="00CB75E5"/>
    <w:rsid w:val="00CB7733"/>
    <w:rsid w:val="00CB77DF"/>
    <w:rsid w:val="00CB782B"/>
    <w:rsid w:val="00CB78A9"/>
    <w:rsid w:val="00CB7939"/>
    <w:rsid w:val="00CB79B8"/>
    <w:rsid w:val="00CB7B13"/>
    <w:rsid w:val="00CB7BC5"/>
    <w:rsid w:val="00CB7C0E"/>
    <w:rsid w:val="00CB7C22"/>
    <w:rsid w:val="00CB7C8E"/>
    <w:rsid w:val="00CB7D2D"/>
    <w:rsid w:val="00CB7FD9"/>
    <w:rsid w:val="00CC01B0"/>
    <w:rsid w:val="00CC036D"/>
    <w:rsid w:val="00CC04DD"/>
    <w:rsid w:val="00CC04FF"/>
    <w:rsid w:val="00CC05B3"/>
    <w:rsid w:val="00CC0785"/>
    <w:rsid w:val="00CC07CB"/>
    <w:rsid w:val="00CC0A6D"/>
    <w:rsid w:val="00CC0B3C"/>
    <w:rsid w:val="00CC0B95"/>
    <w:rsid w:val="00CC0EA4"/>
    <w:rsid w:val="00CC0F0C"/>
    <w:rsid w:val="00CC0F24"/>
    <w:rsid w:val="00CC0FC5"/>
    <w:rsid w:val="00CC0FD8"/>
    <w:rsid w:val="00CC10F6"/>
    <w:rsid w:val="00CC11A0"/>
    <w:rsid w:val="00CC12EF"/>
    <w:rsid w:val="00CC135C"/>
    <w:rsid w:val="00CC158E"/>
    <w:rsid w:val="00CC18E0"/>
    <w:rsid w:val="00CC19FC"/>
    <w:rsid w:val="00CC1B30"/>
    <w:rsid w:val="00CC1E3F"/>
    <w:rsid w:val="00CC1EBD"/>
    <w:rsid w:val="00CC1EF0"/>
    <w:rsid w:val="00CC211C"/>
    <w:rsid w:val="00CC219E"/>
    <w:rsid w:val="00CC21E6"/>
    <w:rsid w:val="00CC252D"/>
    <w:rsid w:val="00CC2557"/>
    <w:rsid w:val="00CC263D"/>
    <w:rsid w:val="00CC27B6"/>
    <w:rsid w:val="00CC2CA7"/>
    <w:rsid w:val="00CC2D8C"/>
    <w:rsid w:val="00CC2D9F"/>
    <w:rsid w:val="00CC2E37"/>
    <w:rsid w:val="00CC30B8"/>
    <w:rsid w:val="00CC313E"/>
    <w:rsid w:val="00CC31B9"/>
    <w:rsid w:val="00CC32B1"/>
    <w:rsid w:val="00CC3543"/>
    <w:rsid w:val="00CC35C9"/>
    <w:rsid w:val="00CC3653"/>
    <w:rsid w:val="00CC3CE1"/>
    <w:rsid w:val="00CC3D6D"/>
    <w:rsid w:val="00CC3D95"/>
    <w:rsid w:val="00CC3E34"/>
    <w:rsid w:val="00CC3ED9"/>
    <w:rsid w:val="00CC3EE6"/>
    <w:rsid w:val="00CC3F51"/>
    <w:rsid w:val="00CC3F85"/>
    <w:rsid w:val="00CC418F"/>
    <w:rsid w:val="00CC42E6"/>
    <w:rsid w:val="00CC4329"/>
    <w:rsid w:val="00CC432D"/>
    <w:rsid w:val="00CC437D"/>
    <w:rsid w:val="00CC441A"/>
    <w:rsid w:val="00CC442A"/>
    <w:rsid w:val="00CC4685"/>
    <w:rsid w:val="00CC4716"/>
    <w:rsid w:val="00CC49F6"/>
    <w:rsid w:val="00CC4BBF"/>
    <w:rsid w:val="00CC4CF5"/>
    <w:rsid w:val="00CC5062"/>
    <w:rsid w:val="00CC511B"/>
    <w:rsid w:val="00CC53C9"/>
    <w:rsid w:val="00CC54BC"/>
    <w:rsid w:val="00CC54CE"/>
    <w:rsid w:val="00CC55FC"/>
    <w:rsid w:val="00CC58CC"/>
    <w:rsid w:val="00CC5A71"/>
    <w:rsid w:val="00CC5AC7"/>
    <w:rsid w:val="00CC5AF5"/>
    <w:rsid w:val="00CC5C71"/>
    <w:rsid w:val="00CC5D75"/>
    <w:rsid w:val="00CC5DDF"/>
    <w:rsid w:val="00CC5E82"/>
    <w:rsid w:val="00CC5EA2"/>
    <w:rsid w:val="00CC6033"/>
    <w:rsid w:val="00CC6227"/>
    <w:rsid w:val="00CC63AB"/>
    <w:rsid w:val="00CC6446"/>
    <w:rsid w:val="00CC6707"/>
    <w:rsid w:val="00CC6715"/>
    <w:rsid w:val="00CC69EF"/>
    <w:rsid w:val="00CC6E02"/>
    <w:rsid w:val="00CC6E28"/>
    <w:rsid w:val="00CC6FA6"/>
    <w:rsid w:val="00CC709E"/>
    <w:rsid w:val="00CC70AE"/>
    <w:rsid w:val="00CC728E"/>
    <w:rsid w:val="00CC738D"/>
    <w:rsid w:val="00CC73AA"/>
    <w:rsid w:val="00CC7C80"/>
    <w:rsid w:val="00CC7E8C"/>
    <w:rsid w:val="00CC7EA7"/>
    <w:rsid w:val="00CC7F8D"/>
    <w:rsid w:val="00CD0048"/>
    <w:rsid w:val="00CD0149"/>
    <w:rsid w:val="00CD032E"/>
    <w:rsid w:val="00CD072A"/>
    <w:rsid w:val="00CD0987"/>
    <w:rsid w:val="00CD09AF"/>
    <w:rsid w:val="00CD0D0C"/>
    <w:rsid w:val="00CD0EA7"/>
    <w:rsid w:val="00CD0EF6"/>
    <w:rsid w:val="00CD0FAA"/>
    <w:rsid w:val="00CD1026"/>
    <w:rsid w:val="00CD1180"/>
    <w:rsid w:val="00CD11ED"/>
    <w:rsid w:val="00CD129B"/>
    <w:rsid w:val="00CD14DE"/>
    <w:rsid w:val="00CD14E9"/>
    <w:rsid w:val="00CD15A0"/>
    <w:rsid w:val="00CD1732"/>
    <w:rsid w:val="00CD1734"/>
    <w:rsid w:val="00CD17EA"/>
    <w:rsid w:val="00CD1966"/>
    <w:rsid w:val="00CD1B8E"/>
    <w:rsid w:val="00CD1BE7"/>
    <w:rsid w:val="00CD1D88"/>
    <w:rsid w:val="00CD2037"/>
    <w:rsid w:val="00CD2153"/>
    <w:rsid w:val="00CD22FA"/>
    <w:rsid w:val="00CD2308"/>
    <w:rsid w:val="00CD2409"/>
    <w:rsid w:val="00CD241D"/>
    <w:rsid w:val="00CD24AD"/>
    <w:rsid w:val="00CD2506"/>
    <w:rsid w:val="00CD25CE"/>
    <w:rsid w:val="00CD28F3"/>
    <w:rsid w:val="00CD28FD"/>
    <w:rsid w:val="00CD2906"/>
    <w:rsid w:val="00CD29AE"/>
    <w:rsid w:val="00CD2BDB"/>
    <w:rsid w:val="00CD2EF7"/>
    <w:rsid w:val="00CD305C"/>
    <w:rsid w:val="00CD3088"/>
    <w:rsid w:val="00CD3181"/>
    <w:rsid w:val="00CD31C1"/>
    <w:rsid w:val="00CD3346"/>
    <w:rsid w:val="00CD3424"/>
    <w:rsid w:val="00CD345F"/>
    <w:rsid w:val="00CD34B4"/>
    <w:rsid w:val="00CD37DD"/>
    <w:rsid w:val="00CD3903"/>
    <w:rsid w:val="00CD39B3"/>
    <w:rsid w:val="00CD3B36"/>
    <w:rsid w:val="00CD3DCE"/>
    <w:rsid w:val="00CD3DF2"/>
    <w:rsid w:val="00CD3F16"/>
    <w:rsid w:val="00CD427C"/>
    <w:rsid w:val="00CD43D4"/>
    <w:rsid w:val="00CD44D4"/>
    <w:rsid w:val="00CD48BF"/>
    <w:rsid w:val="00CD491B"/>
    <w:rsid w:val="00CD4954"/>
    <w:rsid w:val="00CD4989"/>
    <w:rsid w:val="00CD4E27"/>
    <w:rsid w:val="00CD4EB6"/>
    <w:rsid w:val="00CD4EF1"/>
    <w:rsid w:val="00CD4F08"/>
    <w:rsid w:val="00CD4F0F"/>
    <w:rsid w:val="00CD5102"/>
    <w:rsid w:val="00CD511E"/>
    <w:rsid w:val="00CD523D"/>
    <w:rsid w:val="00CD524B"/>
    <w:rsid w:val="00CD533B"/>
    <w:rsid w:val="00CD537B"/>
    <w:rsid w:val="00CD5395"/>
    <w:rsid w:val="00CD53BB"/>
    <w:rsid w:val="00CD56B1"/>
    <w:rsid w:val="00CD574D"/>
    <w:rsid w:val="00CD579E"/>
    <w:rsid w:val="00CD5A7C"/>
    <w:rsid w:val="00CD5BA3"/>
    <w:rsid w:val="00CD5CFE"/>
    <w:rsid w:val="00CD5DB0"/>
    <w:rsid w:val="00CD5FFB"/>
    <w:rsid w:val="00CD6066"/>
    <w:rsid w:val="00CD60A6"/>
    <w:rsid w:val="00CD60A7"/>
    <w:rsid w:val="00CD646A"/>
    <w:rsid w:val="00CD64F9"/>
    <w:rsid w:val="00CD6559"/>
    <w:rsid w:val="00CD6654"/>
    <w:rsid w:val="00CD68D6"/>
    <w:rsid w:val="00CD696F"/>
    <w:rsid w:val="00CD6A70"/>
    <w:rsid w:val="00CD6AEF"/>
    <w:rsid w:val="00CD6B2E"/>
    <w:rsid w:val="00CD6B46"/>
    <w:rsid w:val="00CD6B85"/>
    <w:rsid w:val="00CD6C3F"/>
    <w:rsid w:val="00CD6D82"/>
    <w:rsid w:val="00CD6DB7"/>
    <w:rsid w:val="00CD6E79"/>
    <w:rsid w:val="00CD7235"/>
    <w:rsid w:val="00CD72FD"/>
    <w:rsid w:val="00CD760D"/>
    <w:rsid w:val="00CD76DF"/>
    <w:rsid w:val="00CD771D"/>
    <w:rsid w:val="00CD77AD"/>
    <w:rsid w:val="00CD7818"/>
    <w:rsid w:val="00CD795B"/>
    <w:rsid w:val="00CD7998"/>
    <w:rsid w:val="00CD7C10"/>
    <w:rsid w:val="00CD7E4A"/>
    <w:rsid w:val="00CD7F9B"/>
    <w:rsid w:val="00CE0102"/>
    <w:rsid w:val="00CE018C"/>
    <w:rsid w:val="00CE029F"/>
    <w:rsid w:val="00CE0309"/>
    <w:rsid w:val="00CE0326"/>
    <w:rsid w:val="00CE041E"/>
    <w:rsid w:val="00CE043E"/>
    <w:rsid w:val="00CE04C0"/>
    <w:rsid w:val="00CE0530"/>
    <w:rsid w:val="00CE05F8"/>
    <w:rsid w:val="00CE063F"/>
    <w:rsid w:val="00CE067A"/>
    <w:rsid w:val="00CE077B"/>
    <w:rsid w:val="00CE07C1"/>
    <w:rsid w:val="00CE07CF"/>
    <w:rsid w:val="00CE0826"/>
    <w:rsid w:val="00CE0868"/>
    <w:rsid w:val="00CE0B31"/>
    <w:rsid w:val="00CE0C07"/>
    <w:rsid w:val="00CE0CD6"/>
    <w:rsid w:val="00CE0D64"/>
    <w:rsid w:val="00CE0DD7"/>
    <w:rsid w:val="00CE0F85"/>
    <w:rsid w:val="00CE1077"/>
    <w:rsid w:val="00CE131D"/>
    <w:rsid w:val="00CE1566"/>
    <w:rsid w:val="00CE1578"/>
    <w:rsid w:val="00CE16CD"/>
    <w:rsid w:val="00CE19B3"/>
    <w:rsid w:val="00CE1A16"/>
    <w:rsid w:val="00CE1A74"/>
    <w:rsid w:val="00CE1BC7"/>
    <w:rsid w:val="00CE1BE6"/>
    <w:rsid w:val="00CE1C84"/>
    <w:rsid w:val="00CE1E1C"/>
    <w:rsid w:val="00CE1ED4"/>
    <w:rsid w:val="00CE1FD1"/>
    <w:rsid w:val="00CE2111"/>
    <w:rsid w:val="00CE236A"/>
    <w:rsid w:val="00CE23A0"/>
    <w:rsid w:val="00CE246C"/>
    <w:rsid w:val="00CE2478"/>
    <w:rsid w:val="00CE24D1"/>
    <w:rsid w:val="00CE2593"/>
    <w:rsid w:val="00CE27A0"/>
    <w:rsid w:val="00CE2926"/>
    <w:rsid w:val="00CE2991"/>
    <w:rsid w:val="00CE29DA"/>
    <w:rsid w:val="00CE2D23"/>
    <w:rsid w:val="00CE2ED3"/>
    <w:rsid w:val="00CE34E2"/>
    <w:rsid w:val="00CE3C95"/>
    <w:rsid w:val="00CE3E9F"/>
    <w:rsid w:val="00CE42DD"/>
    <w:rsid w:val="00CE4347"/>
    <w:rsid w:val="00CE446F"/>
    <w:rsid w:val="00CE4486"/>
    <w:rsid w:val="00CE44E2"/>
    <w:rsid w:val="00CE4581"/>
    <w:rsid w:val="00CE459B"/>
    <w:rsid w:val="00CE4A0F"/>
    <w:rsid w:val="00CE4B31"/>
    <w:rsid w:val="00CE4BCA"/>
    <w:rsid w:val="00CE4C0F"/>
    <w:rsid w:val="00CE4CB1"/>
    <w:rsid w:val="00CE4D57"/>
    <w:rsid w:val="00CE4E08"/>
    <w:rsid w:val="00CE5148"/>
    <w:rsid w:val="00CE51F1"/>
    <w:rsid w:val="00CE520E"/>
    <w:rsid w:val="00CE5279"/>
    <w:rsid w:val="00CE539E"/>
    <w:rsid w:val="00CE5635"/>
    <w:rsid w:val="00CE588F"/>
    <w:rsid w:val="00CE5893"/>
    <w:rsid w:val="00CE5AB5"/>
    <w:rsid w:val="00CE5B57"/>
    <w:rsid w:val="00CE5C6B"/>
    <w:rsid w:val="00CE5C98"/>
    <w:rsid w:val="00CE5D05"/>
    <w:rsid w:val="00CE5EEA"/>
    <w:rsid w:val="00CE5F1A"/>
    <w:rsid w:val="00CE612D"/>
    <w:rsid w:val="00CE6506"/>
    <w:rsid w:val="00CE6520"/>
    <w:rsid w:val="00CE65AD"/>
    <w:rsid w:val="00CE6615"/>
    <w:rsid w:val="00CE6637"/>
    <w:rsid w:val="00CE6648"/>
    <w:rsid w:val="00CE6687"/>
    <w:rsid w:val="00CE67CB"/>
    <w:rsid w:val="00CE6B43"/>
    <w:rsid w:val="00CE6D22"/>
    <w:rsid w:val="00CE6DDA"/>
    <w:rsid w:val="00CE718F"/>
    <w:rsid w:val="00CE72D5"/>
    <w:rsid w:val="00CE74AE"/>
    <w:rsid w:val="00CE76AC"/>
    <w:rsid w:val="00CE77C4"/>
    <w:rsid w:val="00CE77CB"/>
    <w:rsid w:val="00CE7877"/>
    <w:rsid w:val="00CE7D18"/>
    <w:rsid w:val="00CE7E28"/>
    <w:rsid w:val="00CE7F99"/>
    <w:rsid w:val="00CE7FA3"/>
    <w:rsid w:val="00CE7FE3"/>
    <w:rsid w:val="00CF0028"/>
    <w:rsid w:val="00CF014A"/>
    <w:rsid w:val="00CF01F3"/>
    <w:rsid w:val="00CF021B"/>
    <w:rsid w:val="00CF032A"/>
    <w:rsid w:val="00CF0332"/>
    <w:rsid w:val="00CF03D4"/>
    <w:rsid w:val="00CF0443"/>
    <w:rsid w:val="00CF0554"/>
    <w:rsid w:val="00CF0580"/>
    <w:rsid w:val="00CF061C"/>
    <w:rsid w:val="00CF0626"/>
    <w:rsid w:val="00CF0646"/>
    <w:rsid w:val="00CF09E9"/>
    <w:rsid w:val="00CF0A00"/>
    <w:rsid w:val="00CF0A12"/>
    <w:rsid w:val="00CF0AFF"/>
    <w:rsid w:val="00CF0BD6"/>
    <w:rsid w:val="00CF0E8D"/>
    <w:rsid w:val="00CF0EF2"/>
    <w:rsid w:val="00CF1020"/>
    <w:rsid w:val="00CF117A"/>
    <w:rsid w:val="00CF11B1"/>
    <w:rsid w:val="00CF1207"/>
    <w:rsid w:val="00CF12E6"/>
    <w:rsid w:val="00CF143D"/>
    <w:rsid w:val="00CF1476"/>
    <w:rsid w:val="00CF17BC"/>
    <w:rsid w:val="00CF17E6"/>
    <w:rsid w:val="00CF186D"/>
    <w:rsid w:val="00CF18EB"/>
    <w:rsid w:val="00CF19C9"/>
    <w:rsid w:val="00CF19D4"/>
    <w:rsid w:val="00CF1AE2"/>
    <w:rsid w:val="00CF1C88"/>
    <w:rsid w:val="00CF1E08"/>
    <w:rsid w:val="00CF1EDA"/>
    <w:rsid w:val="00CF1F8C"/>
    <w:rsid w:val="00CF1F9F"/>
    <w:rsid w:val="00CF2003"/>
    <w:rsid w:val="00CF2020"/>
    <w:rsid w:val="00CF2089"/>
    <w:rsid w:val="00CF2092"/>
    <w:rsid w:val="00CF21C8"/>
    <w:rsid w:val="00CF2226"/>
    <w:rsid w:val="00CF228D"/>
    <w:rsid w:val="00CF23F1"/>
    <w:rsid w:val="00CF23F3"/>
    <w:rsid w:val="00CF24C7"/>
    <w:rsid w:val="00CF24EC"/>
    <w:rsid w:val="00CF25F8"/>
    <w:rsid w:val="00CF2620"/>
    <w:rsid w:val="00CF26EB"/>
    <w:rsid w:val="00CF2A94"/>
    <w:rsid w:val="00CF2F73"/>
    <w:rsid w:val="00CF2FD1"/>
    <w:rsid w:val="00CF3090"/>
    <w:rsid w:val="00CF328B"/>
    <w:rsid w:val="00CF33C6"/>
    <w:rsid w:val="00CF3522"/>
    <w:rsid w:val="00CF3734"/>
    <w:rsid w:val="00CF37D7"/>
    <w:rsid w:val="00CF3986"/>
    <w:rsid w:val="00CF3CC7"/>
    <w:rsid w:val="00CF3F62"/>
    <w:rsid w:val="00CF4093"/>
    <w:rsid w:val="00CF40CD"/>
    <w:rsid w:val="00CF40F2"/>
    <w:rsid w:val="00CF41F2"/>
    <w:rsid w:val="00CF43F9"/>
    <w:rsid w:val="00CF4575"/>
    <w:rsid w:val="00CF458A"/>
    <w:rsid w:val="00CF48C8"/>
    <w:rsid w:val="00CF4A20"/>
    <w:rsid w:val="00CF4A61"/>
    <w:rsid w:val="00CF4D29"/>
    <w:rsid w:val="00CF4D2D"/>
    <w:rsid w:val="00CF5303"/>
    <w:rsid w:val="00CF5395"/>
    <w:rsid w:val="00CF554C"/>
    <w:rsid w:val="00CF55C3"/>
    <w:rsid w:val="00CF5A2E"/>
    <w:rsid w:val="00CF5B06"/>
    <w:rsid w:val="00CF5CBC"/>
    <w:rsid w:val="00CF5D9D"/>
    <w:rsid w:val="00CF5DFB"/>
    <w:rsid w:val="00CF5EDD"/>
    <w:rsid w:val="00CF5F5B"/>
    <w:rsid w:val="00CF602B"/>
    <w:rsid w:val="00CF60BA"/>
    <w:rsid w:val="00CF623E"/>
    <w:rsid w:val="00CF62BE"/>
    <w:rsid w:val="00CF6613"/>
    <w:rsid w:val="00CF6A57"/>
    <w:rsid w:val="00CF6B8F"/>
    <w:rsid w:val="00CF6C53"/>
    <w:rsid w:val="00CF6C72"/>
    <w:rsid w:val="00CF6C74"/>
    <w:rsid w:val="00CF6D04"/>
    <w:rsid w:val="00CF6F27"/>
    <w:rsid w:val="00CF7015"/>
    <w:rsid w:val="00CF708E"/>
    <w:rsid w:val="00CF738D"/>
    <w:rsid w:val="00CF74B1"/>
    <w:rsid w:val="00CF7927"/>
    <w:rsid w:val="00CF7B16"/>
    <w:rsid w:val="00CF7E9C"/>
    <w:rsid w:val="00D00011"/>
    <w:rsid w:val="00D00033"/>
    <w:rsid w:val="00D0003C"/>
    <w:rsid w:val="00D000F5"/>
    <w:rsid w:val="00D0027E"/>
    <w:rsid w:val="00D00340"/>
    <w:rsid w:val="00D00545"/>
    <w:rsid w:val="00D00581"/>
    <w:rsid w:val="00D005B2"/>
    <w:rsid w:val="00D00695"/>
    <w:rsid w:val="00D006C0"/>
    <w:rsid w:val="00D00718"/>
    <w:rsid w:val="00D007A9"/>
    <w:rsid w:val="00D007D5"/>
    <w:rsid w:val="00D0097B"/>
    <w:rsid w:val="00D00A93"/>
    <w:rsid w:val="00D00ADE"/>
    <w:rsid w:val="00D00B0A"/>
    <w:rsid w:val="00D00B82"/>
    <w:rsid w:val="00D00C07"/>
    <w:rsid w:val="00D00D38"/>
    <w:rsid w:val="00D00D98"/>
    <w:rsid w:val="00D00E6F"/>
    <w:rsid w:val="00D00EAE"/>
    <w:rsid w:val="00D00ED6"/>
    <w:rsid w:val="00D01280"/>
    <w:rsid w:val="00D01343"/>
    <w:rsid w:val="00D0148D"/>
    <w:rsid w:val="00D01559"/>
    <w:rsid w:val="00D01605"/>
    <w:rsid w:val="00D01623"/>
    <w:rsid w:val="00D019E5"/>
    <w:rsid w:val="00D01A53"/>
    <w:rsid w:val="00D01A7E"/>
    <w:rsid w:val="00D01ADF"/>
    <w:rsid w:val="00D01B1F"/>
    <w:rsid w:val="00D01CA0"/>
    <w:rsid w:val="00D01CF8"/>
    <w:rsid w:val="00D01D2B"/>
    <w:rsid w:val="00D01DBA"/>
    <w:rsid w:val="00D01EA0"/>
    <w:rsid w:val="00D01F65"/>
    <w:rsid w:val="00D01FF1"/>
    <w:rsid w:val="00D021EB"/>
    <w:rsid w:val="00D0240F"/>
    <w:rsid w:val="00D024B4"/>
    <w:rsid w:val="00D025C2"/>
    <w:rsid w:val="00D02729"/>
    <w:rsid w:val="00D0279C"/>
    <w:rsid w:val="00D02829"/>
    <w:rsid w:val="00D028EA"/>
    <w:rsid w:val="00D02A96"/>
    <w:rsid w:val="00D02C08"/>
    <w:rsid w:val="00D02E8B"/>
    <w:rsid w:val="00D03020"/>
    <w:rsid w:val="00D03226"/>
    <w:rsid w:val="00D0325E"/>
    <w:rsid w:val="00D037AF"/>
    <w:rsid w:val="00D037C6"/>
    <w:rsid w:val="00D039C4"/>
    <w:rsid w:val="00D039E0"/>
    <w:rsid w:val="00D03AEA"/>
    <w:rsid w:val="00D03C7E"/>
    <w:rsid w:val="00D03CE9"/>
    <w:rsid w:val="00D03F91"/>
    <w:rsid w:val="00D040CA"/>
    <w:rsid w:val="00D044EE"/>
    <w:rsid w:val="00D045C5"/>
    <w:rsid w:val="00D0460F"/>
    <w:rsid w:val="00D04672"/>
    <w:rsid w:val="00D0471F"/>
    <w:rsid w:val="00D04772"/>
    <w:rsid w:val="00D04B37"/>
    <w:rsid w:val="00D04B78"/>
    <w:rsid w:val="00D04BDC"/>
    <w:rsid w:val="00D04D6C"/>
    <w:rsid w:val="00D04E23"/>
    <w:rsid w:val="00D04EB7"/>
    <w:rsid w:val="00D050E3"/>
    <w:rsid w:val="00D05102"/>
    <w:rsid w:val="00D05261"/>
    <w:rsid w:val="00D05324"/>
    <w:rsid w:val="00D05520"/>
    <w:rsid w:val="00D055F8"/>
    <w:rsid w:val="00D0563B"/>
    <w:rsid w:val="00D0577C"/>
    <w:rsid w:val="00D05782"/>
    <w:rsid w:val="00D057E1"/>
    <w:rsid w:val="00D058D5"/>
    <w:rsid w:val="00D0590A"/>
    <w:rsid w:val="00D0594A"/>
    <w:rsid w:val="00D0595B"/>
    <w:rsid w:val="00D05A0A"/>
    <w:rsid w:val="00D05B11"/>
    <w:rsid w:val="00D05B14"/>
    <w:rsid w:val="00D05C55"/>
    <w:rsid w:val="00D05CBA"/>
    <w:rsid w:val="00D05D5C"/>
    <w:rsid w:val="00D05E5D"/>
    <w:rsid w:val="00D0609F"/>
    <w:rsid w:val="00D061DB"/>
    <w:rsid w:val="00D063CA"/>
    <w:rsid w:val="00D06566"/>
    <w:rsid w:val="00D068DE"/>
    <w:rsid w:val="00D06957"/>
    <w:rsid w:val="00D06A70"/>
    <w:rsid w:val="00D06A93"/>
    <w:rsid w:val="00D06C04"/>
    <w:rsid w:val="00D06C1F"/>
    <w:rsid w:val="00D06C95"/>
    <w:rsid w:val="00D06CEA"/>
    <w:rsid w:val="00D06DE1"/>
    <w:rsid w:val="00D06E8B"/>
    <w:rsid w:val="00D06EAA"/>
    <w:rsid w:val="00D07178"/>
    <w:rsid w:val="00D073C6"/>
    <w:rsid w:val="00D07907"/>
    <w:rsid w:val="00D07B56"/>
    <w:rsid w:val="00D07C54"/>
    <w:rsid w:val="00D07CB3"/>
    <w:rsid w:val="00D07CB5"/>
    <w:rsid w:val="00D07F17"/>
    <w:rsid w:val="00D07F2C"/>
    <w:rsid w:val="00D10270"/>
    <w:rsid w:val="00D102E9"/>
    <w:rsid w:val="00D10382"/>
    <w:rsid w:val="00D103C2"/>
    <w:rsid w:val="00D103C3"/>
    <w:rsid w:val="00D104B1"/>
    <w:rsid w:val="00D1057A"/>
    <w:rsid w:val="00D10771"/>
    <w:rsid w:val="00D107AA"/>
    <w:rsid w:val="00D108F0"/>
    <w:rsid w:val="00D10B4D"/>
    <w:rsid w:val="00D10BBC"/>
    <w:rsid w:val="00D10C12"/>
    <w:rsid w:val="00D1106C"/>
    <w:rsid w:val="00D11082"/>
    <w:rsid w:val="00D110E5"/>
    <w:rsid w:val="00D1110D"/>
    <w:rsid w:val="00D113AB"/>
    <w:rsid w:val="00D113D2"/>
    <w:rsid w:val="00D114BF"/>
    <w:rsid w:val="00D115E5"/>
    <w:rsid w:val="00D11622"/>
    <w:rsid w:val="00D117DA"/>
    <w:rsid w:val="00D117EF"/>
    <w:rsid w:val="00D11945"/>
    <w:rsid w:val="00D119BC"/>
    <w:rsid w:val="00D11AE7"/>
    <w:rsid w:val="00D11D1E"/>
    <w:rsid w:val="00D11DA2"/>
    <w:rsid w:val="00D11E2C"/>
    <w:rsid w:val="00D11EC6"/>
    <w:rsid w:val="00D1215A"/>
    <w:rsid w:val="00D12248"/>
    <w:rsid w:val="00D12426"/>
    <w:rsid w:val="00D124D6"/>
    <w:rsid w:val="00D12632"/>
    <w:rsid w:val="00D12716"/>
    <w:rsid w:val="00D12730"/>
    <w:rsid w:val="00D12845"/>
    <w:rsid w:val="00D128C1"/>
    <w:rsid w:val="00D128E6"/>
    <w:rsid w:val="00D12A9C"/>
    <w:rsid w:val="00D12ACF"/>
    <w:rsid w:val="00D12BB9"/>
    <w:rsid w:val="00D12C95"/>
    <w:rsid w:val="00D12E24"/>
    <w:rsid w:val="00D12F1E"/>
    <w:rsid w:val="00D12F63"/>
    <w:rsid w:val="00D1300C"/>
    <w:rsid w:val="00D1383E"/>
    <w:rsid w:val="00D13BE7"/>
    <w:rsid w:val="00D14195"/>
    <w:rsid w:val="00D14233"/>
    <w:rsid w:val="00D142BC"/>
    <w:rsid w:val="00D14357"/>
    <w:rsid w:val="00D14470"/>
    <w:rsid w:val="00D14485"/>
    <w:rsid w:val="00D14552"/>
    <w:rsid w:val="00D145F1"/>
    <w:rsid w:val="00D14672"/>
    <w:rsid w:val="00D147F5"/>
    <w:rsid w:val="00D14BDF"/>
    <w:rsid w:val="00D14BEC"/>
    <w:rsid w:val="00D14CC0"/>
    <w:rsid w:val="00D14CEE"/>
    <w:rsid w:val="00D14DD0"/>
    <w:rsid w:val="00D1518A"/>
    <w:rsid w:val="00D152DF"/>
    <w:rsid w:val="00D154B8"/>
    <w:rsid w:val="00D15531"/>
    <w:rsid w:val="00D15657"/>
    <w:rsid w:val="00D1575F"/>
    <w:rsid w:val="00D15889"/>
    <w:rsid w:val="00D15907"/>
    <w:rsid w:val="00D1597C"/>
    <w:rsid w:val="00D15993"/>
    <w:rsid w:val="00D15BA6"/>
    <w:rsid w:val="00D15BB7"/>
    <w:rsid w:val="00D15C71"/>
    <w:rsid w:val="00D15C72"/>
    <w:rsid w:val="00D15D48"/>
    <w:rsid w:val="00D15E48"/>
    <w:rsid w:val="00D15E59"/>
    <w:rsid w:val="00D15ECA"/>
    <w:rsid w:val="00D16238"/>
    <w:rsid w:val="00D16424"/>
    <w:rsid w:val="00D1671B"/>
    <w:rsid w:val="00D16782"/>
    <w:rsid w:val="00D169C0"/>
    <w:rsid w:val="00D16BA8"/>
    <w:rsid w:val="00D16C30"/>
    <w:rsid w:val="00D16D3D"/>
    <w:rsid w:val="00D16E50"/>
    <w:rsid w:val="00D16F69"/>
    <w:rsid w:val="00D170C2"/>
    <w:rsid w:val="00D170CD"/>
    <w:rsid w:val="00D171E6"/>
    <w:rsid w:val="00D1727A"/>
    <w:rsid w:val="00D1746E"/>
    <w:rsid w:val="00D17768"/>
    <w:rsid w:val="00D177CB"/>
    <w:rsid w:val="00D17897"/>
    <w:rsid w:val="00D17923"/>
    <w:rsid w:val="00D179E2"/>
    <w:rsid w:val="00D17AA5"/>
    <w:rsid w:val="00D17B8F"/>
    <w:rsid w:val="00D17EBC"/>
    <w:rsid w:val="00D20228"/>
    <w:rsid w:val="00D2033B"/>
    <w:rsid w:val="00D2046C"/>
    <w:rsid w:val="00D204D7"/>
    <w:rsid w:val="00D204FF"/>
    <w:rsid w:val="00D20537"/>
    <w:rsid w:val="00D20547"/>
    <w:rsid w:val="00D20797"/>
    <w:rsid w:val="00D20993"/>
    <w:rsid w:val="00D209FA"/>
    <w:rsid w:val="00D20B77"/>
    <w:rsid w:val="00D20BBB"/>
    <w:rsid w:val="00D20BCC"/>
    <w:rsid w:val="00D20BE2"/>
    <w:rsid w:val="00D20C1C"/>
    <w:rsid w:val="00D20E9B"/>
    <w:rsid w:val="00D20F28"/>
    <w:rsid w:val="00D20FC9"/>
    <w:rsid w:val="00D210C3"/>
    <w:rsid w:val="00D211FC"/>
    <w:rsid w:val="00D212AB"/>
    <w:rsid w:val="00D21499"/>
    <w:rsid w:val="00D2151D"/>
    <w:rsid w:val="00D2153D"/>
    <w:rsid w:val="00D216ED"/>
    <w:rsid w:val="00D21988"/>
    <w:rsid w:val="00D219A2"/>
    <w:rsid w:val="00D219AF"/>
    <w:rsid w:val="00D21B43"/>
    <w:rsid w:val="00D21F3B"/>
    <w:rsid w:val="00D2206D"/>
    <w:rsid w:val="00D2208E"/>
    <w:rsid w:val="00D221B5"/>
    <w:rsid w:val="00D221DE"/>
    <w:rsid w:val="00D22210"/>
    <w:rsid w:val="00D2232A"/>
    <w:rsid w:val="00D2235F"/>
    <w:rsid w:val="00D224D9"/>
    <w:rsid w:val="00D22698"/>
    <w:rsid w:val="00D22805"/>
    <w:rsid w:val="00D228DD"/>
    <w:rsid w:val="00D22A04"/>
    <w:rsid w:val="00D22A7F"/>
    <w:rsid w:val="00D22B76"/>
    <w:rsid w:val="00D22F01"/>
    <w:rsid w:val="00D22F57"/>
    <w:rsid w:val="00D22FB4"/>
    <w:rsid w:val="00D23018"/>
    <w:rsid w:val="00D2308E"/>
    <w:rsid w:val="00D2356E"/>
    <w:rsid w:val="00D23582"/>
    <w:rsid w:val="00D23829"/>
    <w:rsid w:val="00D23854"/>
    <w:rsid w:val="00D239DB"/>
    <w:rsid w:val="00D23A01"/>
    <w:rsid w:val="00D23A33"/>
    <w:rsid w:val="00D23E05"/>
    <w:rsid w:val="00D241EB"/>
    <w:rsid w:val="00D2444C"/>
    <w:rsid w:val="00D244F4"/>
    <w:rsid w:val="00D2467F"/>
    <w:rsid w:val="00D2470D"/>
    <w:rsid w:val="00D2486F"/>
    <w:rsid w:val="00D2494F"/>
    <w:rsid w:val="00D249E0"/>
    <w:rsid w:val="00D24C70"/>
    <w:rsid w:val="00D24CF2"/>
    <w:rsid w:val="00D24E02"/>
    <w:rsid w:val="00D24EEA"/>
    <w:rsid w:val="00D25133"/>
    <w:rsid w:val="00D251C0"/>
    <w:rsid w:val="00D25242"/>
    <w:rsid w:val="00D2529A"/>
    <w:rsid w:val="00D2546E"/>
    <w:rsid w:val="00D25627"/>
    <w:rsid w:val="00D2564C"/>
    <w:rsid w:val="00D25657"/>
    <w:rsid w:val="00D2573A"/>
    <w:rsid w:val="00D2588E"/>
    <w:rsid w:val="00D258FF"/>
    <w:rsid w:val="00D259C8"/>
    <w:rsid w:val="00D25A83"/>
    <w:rsid w:val="00D25AD2"/>
    <w:rsid w:val="00D25B2A"/>
    <w:rsid w:val="00D25BB1"/>
    <w:rsid w:val="00D25E1C"/>
    <w:rsid w:val="00D25E52"/>
    <w:rsid w:val="00D25E5F"/>
    <w:rsid w:val="00D260DC"/>
    <w:rsid w:val="00D261E5"/>
    <w:rsid w:val="00D261F8"/>
    <w:rsid w:val="00D262CE"/>
    <w:rsid w:val="00D2657B"/>
    <w:rsid w:val="00D26597"/>
    <w:rsid w:val="00D2680C"/>
    <w:rsid w:val="00D268CE"/>
    <w:rsid w:val="00D26927"/>
    <w:rsid w:val="00D26AEA"/>
    <w:rsid w:val="00D26BD4"/>
    <w:rsid w:val="00D26D38"/>
    <w:rsid w:val="00D26E85"/>
    <w:rsid w:val="00D26F0F"/>
    <w:rsid w:val="00D27136"/>
    <w:rsid w:val="00D274E1"/>
    <w:rsid w:val="00D275AE"/>
    <w:rsid w:val="00D275E5"/>
    <w:rsid w:val="00D27666"/>
    <w:rsid w:val="00D27800"/>
    <w:rsid w:val="00D279C8"/>
    <w:rsid w:val="00D279FC"/>
    <w:rsid w:val="00D27B06"/>
    <w:rsid w:val="00D27BA2"/>
    <w:rsid w:val="00D27C12"/>
    <w:rsid w:val="00D27C56"/>
    <w:rsid w:val="00D27CCE"/>
    <w:rsid w:val="00D27D06"/>
    <w:rsid w:val="00D27E98"/>
    <w:rsid w:val="00D27F20"/>
    <w:rsid w:val="00D301F7"/>
    <w:rsid w:val="00D30260"/>
    <w:rsid w:val="00D302B8"/>
    <w:rsid w:val="00D3056E"/>
    <w:rsid w:val="00D305CA"/>
    <w:rsid w:val="00D30841"/>
    <w:rsid w:val="00D3089B"/>
    <w:rsid w:val="00D30AF6"/>
    <w:rsid w:val="00D30AF7"/>
    <w:rsid w:val="00D30BE2"/>
    <w:rsid w:val="00D30C2B"/>
    <w:rsid w:val="00D30C6B"/>
    <w:rsid w:val="00D30E0C"/>
    <w:rsid w:val="00D31081"/>
    <w:rsid w:val="00D312FD"/>
    <w:rsid w:val="00D313EC"/>
    <w:rsid w:val="00D314CF"/>
    <w:rsid w:val="00D314EF"/>
    <w:rsid w:val="00D31503"/>
    <w:rsid w:val="00D31538"/>
    <w:rsid w:val="00D3160F"/>
    <w:rsid w:val="00D31612"/>
    <w:rsid w:val="00D31637"/>
    <w:rsid w:val="00D316F5"/>
    <w:rsid w:val="00D317FB"/>
    <w:rsid w:val="00D318BC"/>
    <w:rsid w:val="00D319C5"/>
    <w:rsid w:val="00D31B45"/>
    <w:rsid w:val="00D31E63"/>
    <w:rsid w:val="00D31EF2"/>
    <w:rsid w:val="00D31F7B"/>
    <w:rsid w:val="00D32007"/>
    <w:rsid w:val="00D321D2"/>
    <w:rsid w:val="00D322A1"/>
    <w:rsid w:val="00D3231B"/>
    <w:rsid w:val="00D323AA"/>
    <w:rsid w:val="00D323FA"/>
    <w:rsid w:val="00D325EA"/>
    <w:rsid w:val="00D3265E"/>
    <w:rsid w:val="00D32691"/>
    <w:rsid w:val="00D328F7"/>
    <w:rsid w:val="00D32DB8"/>
    <w:rsid w:val="00D32E03"/>
    <w:rsid w:val="00D3325B"/>
    <w:rsid w:val="00D33275"/>
    <w:rsid w:val="00D332A1"/>
    <w:rsid w:val="00D332AE"/>
    <w:rsid w:val="00D3332B"/>
    <w:rsid w:val="00D33341"/>
    <w:rsid w:val="00D3352B"/>
    <w:rsid w:val="00D336EB"/>
    <w:rsid w:val="00D3384E"/>
    <w:rsid w:val="00D338CC"/>
    <w:rsid w:val="00D338E5"/>
    <w:rsid w:val="00D33965"/>
    <w:rsid w:val="00D33977"/>
    <w:rsid w:val="00D33BB8"/>
    <w:rsid w:val="00D33BDF"/>
    <w:rsid w:val="00D33D40"/>
    <w:rsid w:val="00D33E23"/>
    <w:rsid w:val="00D33E50"/>
    <w:rsid w:val="00D33E61"/>
    <w:rsid w:val="00D3409D"/>
    <w:rsid w:val="00D3426E"/>
    <w:rsid w:val="00D34271"/>
    <w:rsid w:val="00D34564"/>
    <w:rsid w:val="00D3462A"/>
    <w:rsid w:val="00D348A0"/>
    <w:rsid w:val="00D348BC"/>
    <w:rsid w:val="00D349C5"/>
    <w:rsid w:val="00D34CF2"/>
    <w:rsid w:val="00D34D48"/>
    <w:rsid w:val="00D34DAF"/>
    <w:rsid w:val="00D34E9C"/>
    <w:rsid w:val="00D3503B"/>
    <w:rsid w:val="00D350C1"/>
    <w:rsid w:val="00D3512B"/>
    <w:rsid w:val="00D35381"/>
    <w:rsid w:val="00D35458"/>
    <w:rsid w:val="00D35565"/>
    <w:rsid w:val="00D356E4"/>
    <w:rsid w:val="00D356FF"/>
    <w:rsid w:val="00D357BF"/>
    <w:rsid w:val="00D35A84"/>
    <w:rsid w:val="00D35B35"/>
    <w:rsid w:val="00D35C3F"/>
    <w:rsid w:val="00D35CC8"/>
    <w:rsid w:val="00D35CD2"/>
    <w:rsid w:val="00D35DCE"/>
    <w:rsid w:val="00D35E36"/>
    <w:rsid w:val="00D35E7F"/>
    <w:rsid w:val="00D3604C"/>
    <w:rsid w:val="00D36299"/>
    <w:rsid w:val="00D363CA"/>
    <w:rsid w:val="00D367E7"/>
    <w:rsid w:val="00D368B9"/>
    <w:rsid w:val="00D36B09"/>
    <w:rsid w:val="00D36B65"/>
    <w:rsid w:val="00D36DA4"/>
    <w:rsid w:val="00D36E19"/>
    <w:rsid w:val="00D36E92"/>
    <w:rsid w:val="00D36FCE"/>
    <w:rsid w:val="00D37063"/>
    <w:rsid w:val="00D3724F"/>
    <w:rsid w:val="00D37289"/>
    <w:rsid w:val="00D37505"/>
    <w:rsid w:val="00D3759C"/>
    <w:rsid w:val="00D3774E"/>
    <w:rsid w:val="00D379FB"/>
    <w:rsid w:val="00D37A19"/>
    <w:rsid w:val="00D37A90"/>
    <w:rsid w:val="00D37B33"/>
    <w:rsid w:val="00D37C54"/>
    <w:rsid w:val="00D37C6F"/>
    <w:rsid w:val="00D37CAC"/>
    <w:rsid w:val="00D37CAD"/>
    <w:rsid w:val="00D37D23"/>
    <w:rsid w:val="00D37D62"/>
    <w:rsid w:val="00D37DB4"/>
    <w:rsid w:val="00D37ED6"/>
    <w:rsid w:val="00D4015A"/>
    <w:rsid w:val="00D4017A"/>
    <w:rsid w:val="00D40199"/>
    <w:rsid w:val="00D40305"/>
    <w:rsid w:val="00D4078E"/>
    <w:rsid w:val="00D407C1"/>
    <w:rsid w:val="00D407FB"/>
    <w:rsid w:val="00D40B8C"/>
    <w:rsid w:val="00D40C41"/>
    <w:rsid w:val="00D40EB7"/>
    <w:rsid w:val="00D40F77"/>
    <w:rsid w:val="00D410A9"/>
    <w:rsid w:val="00D411E8"/>
    <w:rsid w:val="00D4128D"/>
    <w:rsid w:val="00D413A5"/>
    <w:rsid w:val="00D41422"/>
    <w:rsid w:val="00D414CB"/>
    <w:rsid w:val="00D417C9"/>
    <w:rsid w:val="00D417F0"/>
    <w:rsid w:val="00D418BF"/>
    <w:rsid w:val="00D419C4"/>
    <w:rsid w:val="00D41A22"/>
    <w:rsid w:val="00D41D3E"/>
    <w:rsid w:val="00D41D9D"/>
    <w:rsid w:val="00D421D4"/>
    <w:rsid w:val="00D42294"/>
    <w:rsid w:val="00D42331"/>
    <w:rsid w:val="00D42403"/>
    <w:rsid w:val="00D424C8"/>
    <w:rsid w:val="00D424D0"/>
    <w:rsid w:val="00D425B0"/>
    <w:rsid w:val="00D42703"/>
    <w:rsid w:val="00D427C8"/>
    <w:rsid w:val="00D42810"/>
    <w:rsid w:val="00D42877"/>
    <w:rsid w:val="00D42930"/>
    <w:rsid w:val="00D429E0"/>
    <w:rsid w:val="00D42A85"/>
    <w:rsid w:val="00D42AA8"/>
    <w:rsid w:val="00D42BAF"/>
    <w:rsid w:val="00D42CB9"/>
    <w:rsid w:val="00D42CF4"/>
    <w:rsid w:val="00D42F51"/>
    <w:rsid w:val="00D42F55"/>
    <w:rsid w:val="00D42F89"/>
    <w:rsid w:val="00D4307C"/>
    <w:rsid w:val="00D43117"/>
    <w:rsid w:val="00D435E1"/>
    <w:rsid w:val="00D43635"/>
    <w:rsid w:val="00D43663"/>
    <w:rsid w:val="00D43C25"/>
    <w:rsid w:val="00D43F9F"/>
    <w:rsid w:val="00D43FB3"/>
    <w:rsid w:val="00D4412A"/>
    <w:rsid w:val="00D44137"/>
    <w:rsid w:val="00D441F2"/>
    <w:rsid w:val="00D441F8"/>
    <w:rsid w:val="00D4424C"/>
    <w:rsid w:val="00D442A3"/>
    <w:rsid w:val="00D44367"/>
    <w:rsid w:val="00D444B1"/>
    <w:rsid w:val="00D44828"/>
    <w:rsid w:val="00D449C7"/>
    <w:rsid w:val="00D44BA8"/>
    <w:rsid w:val="00D44C62"/>
    <w:rsid w:val="00D44E42"/>
    <w:rsid w:val="00D44E6D"/>
    <w:rsid w:val="00D44EB0"/>
    <w:rsid w:val="00D44EE5"/>
    <w:rsid w:val="00D44F29"/>
    <w:rsid w:val="00D44F40"/>
    <w:rsid w:val="00D44FFE"/>
    <w:rsid w:val="00D4508F"/>
    <w:rsid w:val="00D451C5"/>
    <w:rsid w:val="00D45238"/>
    <w:rsid w:val="00D4525B"/>
    <w:rsid w:val="00D45495"/>
    <w:rsid w:val="00D457A3"/>
    <w:rsid w:val="00D457F1"/>
    <w:rsid w:val="00D45803"/>
    <w:rsid w:val="00D4582A"/>
    <w:rsid w:val="00D4596C"/>
    <w:rsid w:val="00D459BA"/>
    <w:rsid w:val="00D45AC0"/>
    <w:rsid w:val="00D45B80"/>
    <w:rsid w:val="00D45C08"/>
    <w:rsid w:val="00D46055"/>
    <w:rsid w:val="00D460A7"/>
    <w:rsid w:val="00D460AE"/>
    <w:rsid w:val="00D46113"/>
    <w:rsid w:val="00D46384"/>
    <w:rsid w:val="00D46396"/>
    <w:rsid w:val="00D46609"/>
    <w:rsid w:val="00D469FA"/>
    <w:rsid w:val="00D46A0E"/>
    <w:rsid w:val="00D46ACC"/>
    <w:rsid w:val="00D46D1E"/>
    <w:rsid w:val="00D46E6E"/>
    <w:rsid w:val="00D46EC2"/>
    <w:rsid w:val="00D46F20"/>
    <w:rsid w:val="00D46F24"/>
    <w:rsid w:val="00D46FAD"/>
    <w:rsid w:val="00D46FD6"/>
    <w:rsid w:val="00D46FFB"/>
    <w:rsid w:val="00D4706B"/>
    <w:rsid w:val="00D471B6"/>
    <w:rsid w:val="00D47650"/>
    <w:rsid w:val="00D47794"/>
    <w:rsid w:val="00D477DF"/>
    <w:rsid w:val="00D4792E"/>
    <w:rsid w:val="00D479CC"/>
    <w:rsid w:val="00D47D7D"/>
    <w:rsid w:val="00D47EE0"/>
    <w:rsid w:val="00D47EE5"/>
    <w:rsid w:val="00D47EFD"/>
    <w:rsid w:val="00D47F58"/>
    <w:rsid w:val="00D47FE0"/>
    <w:rsid w:val="00D50068"/>
    <w:rsid w:val="00D50151"/>
    <w:rsid w:val="00D50182"/>
    <w:rsid w:val="00D50299"/>
    <w:rsid w:val="00D502EE"/>
    <w:rsid w:val="00D50311"/>
    <w:rsid w:val="00D504B2"/>
    <w:rsid w:val="00D50689"/>
    <w:rsid w:val="00D50752"/>
    <w:rsid w:val="00D508A9"/>
    <w:rsid w:val="00D509DC"/>
    <w:rsid w:val="00D50BFA"/>
    <w:rsid w:val="00D50D02"/>
    <w:rsid w:val="00D50D55"/>
    <w:rsid w:val="00D50D91"/>
    <w:rsid w:val="00D51005"/>
    <w:rsid w:val="00D5109A"/>
    <w:rsid w:val="00D5142A"/>
    <w:rsid w:val="00D51433"/>
    <w:rsid w:val="00D51793"/>
    <w:rsid w:val="00D5188A"/>
    <w:rsid w:val="00D5193E"/>
    <w:rsid w:val="00D51948"/>
    <w:rsid w:val="00D519E7"/>
    <w:rsid w:val="00D51A25"/>
    <w:rsid w:val="00D51A3F"/>
    <w:rsid w:val="00D51ADA"/>
    <w:rsid w:val="00D51C4D"/>
    <w:rsid w:val="00D51F27"/>
    <w:rsid w:val="00D52081"/>
    <w:rsid w:val="00D520F9"/>
    <w:rsid w:val="00D521E6"/>
    <w:rsid w:val="00D52279"/>
    <w:rsid w:val="00D523CC"/>
    <w:rsid w:val="00D52913"/>
    <w:rsid w:val="00D52A06"/>
    <w:rsid w:val="00D52B3C"/>
    <w:rsid w:val="00D52B52"/>
    <w:rsid w:val="00D52B70"/>
    <w:rsid w:val="00D52D4B"/>
    <w:rsid w:val="00D52F3A"/>
    <w:rsid w:val="00D53078"/>
    <w:rsid w:val="00D53147"/>
    <w:rsid w:val="00D5317C"/>
    <w:rsid w:val="00D53469"/>
    <w:rsid w:val="00D534A8"/>
    <w:rsid w:val="00D534E7"/>
    <w:rsid w:val="00D535A9"/>
    <w:rsid w:val="00D535BA"/>
    <w:rsid w:val="00D53614"/>
    <w:rsid w:val="00D53620"/>
    <w:rsid w:val="00D5382D"/>
    <w:rsid w:val="00D538BC"/>
    <w:rsid w:val="00D53C71"/>
    <w:rsid w:val="00D53E62"/>
    <w:rsid w:val="00D53F2B"/>
    <w:rsid w:val="00D53FBF"/>
    <w:rsid w:val="00D542F5"/>
    <w:rsid w:val="00D5445B"/>
    <w:rsid w:val="00D5445C"/>
    <w:rsid w:val="00D54502"/>
    <w:rsid w:val="00D54581"/>
    <w:rsid w:val="00D54633"/>
    <w:rsid w:val="00D5477C"/>
    <w:rsid w:val="00D547B9"/>
    <w:rsid w:val="00D54836"/>
    <w:rsid w:val="00D5483A"/>
    <w:rsid w:val="00D5489A"/>
    <w:rsid w:val="00D54974"/>
    <w:rsid w:val="00D54ADC"/>
    <w:rsid w:val="00D54CBD"/>
    <w:rsid w:val="00D54CEC"/>
    <w:rsid w:val="00D54E71"/>
    <w:rsid w:val="00D54E9B"/>
    <w:rsid w:val="00D55086"/>
    <w:rsid w:val="00D5508B"/>
    <w:rsid w:val="00D551B9"/>
    <w:rsid w:val="00D551CA"/>
    <w:rsid w:val="00D55286"/>
    <w:rsid w:val="00D55295"/>
    <w:rsid w:val="00D552A9"/>
    <w:rsid w:val="00D55327"/>
    <w:rsid w:val="00D55340"/>
    <w:rsid w:val="00D5586C"/>
    <w:rsid w:val="00D558F8"/>
    <w:rsid w:val="00D55CC5"/>
    <w:rsid w:val="00D55D2E"/>
    <w:rsid w:val="00D55D69"/>
    <w:rsid w:val="00D55FF4"/>
    <w:rsid w:val="00D5608D"/>
    <w:rsid w:val="00D5608E"/>
    <w:rsid w:val="00D56250"/>
    <w:rsid w:val="00D5630B"/>
    <w:rsid w:val="00D56359"/>
    <w:rsid w:val="00D5639B"/>
    <w:rsid w:val="00D565DF"/>
    <w:rsid w:val="00D5692B"/>
    <w:rsid w:val="00D56ADC"/>
    <w:rsid w:val="00D56B6E"/>
    <w:rsid w:val="00D56CA1"/>
    <w:rsid w:val="00D56FD8"/>
    <w:rsid w:val="00D57008"/>
    <w:rsid w:val="00D57301"/>
    <w:rsid w:val="00D57342"/>
    <w:rsid w:val="00D5745A"/>
    <w:rsid w:val="00D57A53"/>
    <w:rsid w:val="00D57B3E"/>
    <w:rsid w:val="00D57CF4"/>
    <w:rsid w:val="00D57D02"/>
    <w:rsid w:val="00D57D6E"/>
    <w:rsid w:val="00D57DC0"/>
    <w:rsid w:val="00D57F78"/>
    <w:rsid w:val="00D57F9D"/>
    <w:rsid w:val="00D60102"/>
    <w:rsid w:val="00D60120"/>
    <w:rsid w:val="00D60260"/>
    <w:rsid w:val="00D603AC"/>
    <w:rsid w:val="00D60484"/>
    <w:rsid w:val="00D605A3"/>
    <w:rsid w:val="00D6081F"/>
    <w:rsid w:val="00D6085C"/>
    <w:rsid w:val="00D609AD"/>
    <w:rsid w:val="00D60AD6"/>
    <w:rsid w:val="00D61219"/>
    <w:rsid w:val="00D617F7"/>
    <w:rsid w:val="00D61823"/>
    <w:rsid w:val="00D61BFE"/>
    <w:rsid w:val="00D61C37"/>
    <w:rsid w:val="00D61C74"/>
    <w:rsid w:val="00D61D84"/>
    <w:rsid w:val="00D61EDA"/>
    <w:rsid w:val="00D62046"/>
    <w:rsid w:val="00D62209"/>
    <w:rsid w:val="00D62217"/>
    <w:rsid w:val="00D62419"/>
    <w:rsid w:val="00D62420"/>
    <w:rsid w:val="00D62688"/>
    <w:rsid w:val="00D626DA"/>
    <w:rsid w:val="00D6293E"/>
    <w:rsid w:val="00D629E1"/>
    <w:rsid w:val="00D62A14"/>
    <w:rsid w:val="00D62A60"/>
    <w:rsid w:val="00D62A89"/>
    <w:rsid w:val="00D62AF6"/>
    <w:rsid w:val="00D62C67"/>
    <w:rsid w:val="00D62D6A"/>
    <w:rsid w:val="00D62E28"/>
    <w:rsid w:val="00D62E3D"/>
    <w:rsid w:val="00D62E53"/>
    <w:rsid w:val="00D63053"/>
    <w:rsid w:val="00D63097"/>
    <w:rsid w:val="00D63334"/>
    <w:rsid w:val="00D6334C"/>
    <w:rsid w:val="00D635BE"/>
    <w:rsid w:val="00D63657"/>
    <w:rsid w:val="00D63687"/>
    <w:rsid w:val="00D637E7"/>
    <w:rsid w:val="00D63918"/>
    <w:rsid w:val="00D63964"/>
    <w:rsid w:val="00D63BD7"/>
    <w:rsid w:val="00D63C8C"/>
    <w:rsid w:val="00D63CDE"/>
    <w:rsid w:val="00D63CEE"/>
    <w:rsid w:val="00D63D71"/>
    <w:rsid w:val="00D63DCA"/>
    <w:rsid w:val="00D63E89"/>
    <w:rsid w:val="00D6403E"/>
    <w:rsid w:val="00D64151"/>
    <w:rsid w:val="00D64299"/>
    <w:rsid w:val="00D64341"/>
    <w:rsid w:val="00D645B0"/>
    <w:rsid w:val="00D6466A"/>
    <w:rsid w:val="00D6498B"/>
    <w:rsid w:val="00D64AA9"/>
    <w:rsid w:val="00D64C18"/>
    <w:rsid w:val="00D64E90"/>
    <w:rsid w:val="00D64F15"/>
    <w:rsid w:val="00D6509A"/>
    <w:rsid w:val="00D65125"/>
    <w:rsid w:val="00D653AD"/>
    <w:rsid w:val="00D6541F"/>
    <w:rsid w:val="00D65427"/>
    <w:rsid w:val="00D654FE"/>
    <w:rsid w:val="00D656EF"/>
    <w:rsid w:val="00D656FA"/>
    <w:rsid w:val="00D65767"/>
    <w:rsid w:val="00D65809"/>
    <w:rsid w:val="00D658C9"/>
    <w:rsid w:val="00D65995"/>
    <w:rsid w:val="00D65A6C"/>
    <w:rsid w:val="00D65C6B"/>
    <w:rsid w:val="00D6619B"/>
    <w:rsid w:val="00D662C0"/>
    <w:rsid w:val="00D6660C"/>
    <w:rsid w:val="00D666F2"/>
    <w:rsid w:val="00D66839"/>
    <w:rsid w:val="00D6684D"/>
    <w:rsid w:val="00D6687B"/>
    <w:rsid w:val="00D66B48"/>
    <w:rsid w:val="00D66B4B"/>
    <w:rsid w:val="00D66C9C"/>
    <w:rsid w:val="00D66ED9"/>
    <w:rsid w:val="00D66F8D"/>
    <w:rsid w:val="00D67030"/>
    <w:rsid w:val="00D670A6"/>
    <w:rsid w:val="00D67144"/>
    <w:rsid w:val="00D67379"/>
    <w:rsid w:val="00D67792"/>
    <w:rsid w:val="00D67A70"/>
    <w:rsid w:val="00D67B0E"/>
    <w:rsid w:val="00D67E08"/>
    <w:rsid w:val="00D700A7"/>
    <w:rsid w:val="00D7033F"/>
    <w:rsid w:val="00D70542"/>
    <w:rsid w:val="00D7067B"/>
    <w:rsid w:val="00D707DB"/>
    <w:rsid w:val="00D7096A"/>
    <w:rsid w:val="00D70A46"/>
    <w:rsid w:val="00D70DD1"/>
    <w:rsid w:val="00D70E84"/>
    <w:rsid w:val="00D70F1D"/>
    <w:rsid w:val="00D71000"/>
    <w:rsid w:val="00D711C9"/>
    <w:rsid w:val="00D712ED"/>
    <w:rsid w:val="00D713B3"/>
    <w:rsid w:val="00D713C8"/>
    <w:rsid w:val="00D717E4"/>
    <w:rsid w:val="00D71991"/>
    <w:rsid w:val="00D71A8F"/>
    <w:rsid w:val="00D71C41"/>
    <w:rsid w:val="00D71D9A"/>
    <w:rsid w:val="00D72036"/>
    <w:rsid w:val="00D720BB"/>
    <w:rsid w:val="00D722B5"/>
    <w:rsid w:val="00D72369"/>
    <w:rsid w:val="00D723C2"/>
    <w:rsid w:val="00D72441"/>
    <w:rsid w:val="00D72571"/>
    <w:rsid w:val="00D725A9"/>
    <w:rsid w:val="00D7273A"/>
    <w:rsid w:val="00D72748"/>
    <w:rsid w:val="00D72750"/>
    <w:rsid w:val="00D72A94"/>
    <w:rsid w:val="00D72AA2"/>
    <w:rsid w:val="00D72BD7"/>
    <w:rsid w:val="00D72D37"/>
    <w:rsid w:val="00D72DF8"/>
    <w:rsid w:val="00D72EE7"/>
    <w:rsid w:val="00D72F53"/>
    <w:rsid w:val="00D7303C"/>
    <w:rsid w:val="00D7309C"/>
    <w:rsid w:val="00D730A8"/>
    <w:rsid w:val="00D730E9"/>
    <w:rsid w:val="00D7311C"/>
    <w:rsid w:val="00D73299"/>
    <w:rsid w:val="00D7329A"/>
    <w:rsid w:val="00D73456"/>
    <w:rsid w:val="00D73513"/>
    <w:rsid w:val="00D735A6"/>
    <w:rsid w:val="00D735B9"/>
    <w:rsid w:val="00D736D3"/>
    <w:rsid w:val="00D73B24"/>
    <w:rsid w:val="00D73E5F"/>
    <w:rsid w:val="00D73FE8"/>
    <w:rsid w:val="00D74100"/>
    <w:rsid w:val="00D74275"/>
    <w:rsid w:val="00D744DF"/>
    <w:rsid w:val="00D74789"/>
    <w:rsid w:val="00D747DD"/>
    <w:rsid w:val="00D74977"/>
    <w:rsid w:val="00D74986"/>
    <w:rsid w:val="00D74C74"/>
    <w:rsid w:val="00D74C82"/>
    <w:rsid w:val="00D74CBB"/>
    <w:rsid w:val="00D74D39"/>
    <w:rsid w:val="00D74F00"/>
    <w:rsid w:val="00D74F7E"/>
    <w:rsid w:val="00D75066"/>
    <w:rsid w:val="00D751F3"/>
    <w:rsid w:val="00D75229"/>
    <w:rsid w:val="00D75280"/>
    <w:rsid w:val="00D752B1"/>
    <w:rsid w:val="00D75486"/>
    <w:rsid w:val="00D75487"/>
    <w:rsid w:val="00D754CC"/>
    <w:rsid w:val="00D7562C"/>
    <w:rsid w:val="00D756A4"/>
    <w:rsid w:val="00D75736"/>
    <w:rsid w:val="00D757E9"/>
    <w:rsid w:val="00D75961"/>
    <w:rsid w:val="00D75A0F"/>
    <w:rsid w:val="00D75B73"/>
    <w:rsid w:val="00D75D20"/>
    <w:rsid w:val="00D75EB5"/>
    <w:rsid w:val="00D75F19"/>
    <w:rsid w:val="00D76331"/>
    <w:rsid w:val="00D765D2"/>
    <w:rsid w:val="00D7669E"/>
    <w:rsid w:val="00D767F0"/>
    <w:rsid w:val="00D76897"/>
    <w:rsid w:val="00D7691C"/>
    <w:rsid w:val="00D76A47"/>
    <w:rsid w:val="00D76AC6"/>
    <w:rsid w:val="00D76D75"/>
    <w:rsid w:val="00D76DA9"/>
    <w:rsid w:val="00D76E24"/>
    <w:rsid w:val="00D76EB7"/>
    <w:rsid w:val="00D77111"/>
    <w:rsid w:val="00D77204"/>
    <w:rsid w:val="00D77252"/>
    <w:rsid w:val="00D773DC"/>
    <w:rsid w:val="00D776A6"/>
    <w:rsid w:val="00D7777C"/>
    <w:rsid w:val="00D778E0"/>
    <w:rsid w:val="00D77926"/>
    <w:rsid w:val="00D77BAC"/>
    <w:rsid w:val="00D77BD8"/>
    <w:rsid w:val="00D77EED"/>
    <w:rsid w:val="00D80105"/>
    <w:rsid w:val="00D80374"/>
    <w:rsid w:val="00D803D9"/>
    <w:rsid w:val="00D80568"/>
    <w:rsid w:val="00D80789"/>
    <w:rsid w:val="00D8086A"/>
    <w:rsid w:val="00D8088B"/>
    <w:rsid w:val="00D808E6"/>
    <w:rsid w:val="00D80A16"/>
    <w:rsid w:val="00D80EAA"/>
    <w:rsid w:val="00D80F24"/>
    <w:rsid w:val="00D80F79"/>
    <w:rsid w:val="00D80F9A"/>
    <w:rsid w:val="00D815E3"/>
    <w:rsid w:val="00D815FB"/>
    <w:rsid w:val="00D81607"/>
    <w:rsid w:val="00D8169B"/>
    <w:rsid w:val="00D8175D"/>
    <w:rsid w:val="00D81797"/>
    <w:rsid w:val="00D81CFA"/>
    <w:rsid w:val="00D81D1E"/>
    <w:rsid w:val="00D81D61"/>
    <w:rsid w:val="00D81F1D"/>
    <w:rsid w:val="00D8206A"/>
    <w:rsid w:val="00D82073"/>
    <w:rsid w:val="00D820C7"/>
    <w:rsid w:val="00D82178"/>
    <w:rsid w:val="00D82200"/>
    <w:rsid w:val="00D82575"/>
    <w:rsid w:val="00D8278F"/>
    <w:rsid w:val="00D82BB7"/>
    <w:rsid w:val="00D82D0F"/>
    <w:rsid w:val="00D82D6E"/>
    <w:rsid w:val="00D83100"/>
    <w:rsid w:val="00D83272"/>
    <w:rsid w:val="00D83286"/>
    <w:rsid w:val="00D83435"/>
    <w:rsid w:val="00D83472"/>
    <w:rsid w:val="00D837E2"/>
    <w:rsid w:val="00D83825"/>
    <w:rsid w:val="00D83B15"/>
    <w:rsid w:val="00D83C99"/>
    <w:rsid w:val="00D83D12"/>
    <w:rsid w:val="00D83D49"/>
    <w:rsid w:val="00D83E0B"/>
    <w:rsid w:val="00D83E1B"/>
    <w:rsid w:val="00D83F14"/>
    <w:rsid w:val="00D83F7E"/>
    <w:rsid w:val="00D8402F"/>
    <w:rsid w:val="00D84170"/>
    <w:rsid w:val="00D8430F"/>
    <w:rsid w:val="00D84513"/>
    <w:rsid w:val="00D84619"/>
    <w:rsid w:val="00D84673"/>
    <w:rsid w:val="00D848F1"/>
    <w:rsid w:val="00D8495B"/>
    <w:rsid w:val="00D849CF"/>
    <w:rsid w:val="00D84B9B"/>
    <w:rsid w:val="00D84C3B"/>
    <w:rsid w:val="00D84DA3"/>
    <w:rsid w:val="00D84F19"/>
    <w:rsid w:val="00D8505E"/>
    <w:rsid w:val="00D853BA"/>
    <w:rsid w:val="00D85584"/>
    <w:rsid w:val="00D855F3"/>
    <w:rsid w:val="00D8560E"/>
    <w:rsid w:val="00D85715"/>
    <w:rsid w:val="00D857C8"/>
    <w:rsid w:val="00D8596D"/>
    <w:rsid w:val="00D85993"/>
    <w:rsid w:val="00D859FF"/>
    <w:rsid w:val="00D85A47"/>
    <w:rsid w:val="00D85C41"/>
    <w:rsid w:val="00D85CD9"/>
    <w:rsid w:val="00D85F83"/>
    <w:rsid w:val="00D85FA2"/>
    <w:rsid w:val="00D85FCE"/>
    <w:rsid w:val="00D8604D"/>
    <w:rsid w:val="00D8625C"/>
    <w:rsid w:val="00D86294"/>
    <w:rsid w:val="00D86470"/>
    <w:rsid w:val="00D865AC"/>
    <w:rsid w:val="00D8670A"/>
    <w:rsid w:val="00D86C1B"/>
    <w:rsid w:val="00D86D60"/>
    <w:rsid w:val="00D86DB9"/>
    <w:rsid w:val="00D86E31"/>
    <w:rsid w:val="00D86FC2"/>
    <w:rsid w:val="00D87031"/>
    <w:rsid w:val="00D87058"/>
    <w:rsid w:val="00D87284"/>
    <w:rsid w:val="00D87427"/>
    <w:rsid w:val="00D87585"/>
    <w:rsid w:val="00D87866"/>
    <w:rsid w:val="00D87A15"/>
    <w:rsid w:val="00D87BA8"/>
    <w:rsid w:val="00D87CEE"/>
    <w:rsid w:val="00D87DBD"/>
    <w:rsid w:val="00D87EE0"/>
    <w:rsid w:val="00D9007B"/>
    <w:rsid w:val="00D90108"/>
    <w:rsid w:val="00D9013C"/>
    <w:rsid w:val="00D902FB"/>
    <w:rsid w:val="00D9030D"/>
    <w:rsid w:val="00D90406"/>
    <w:rsid w:val="00D9046C"/>
    <w:rsid w:val="00D9049C"/>
    <w:rsid w:val="00D906BF"/>
    <w:rsid w:val="00D90984"/>
    <w:rsid w:val="00D90A7F"/>
    <w:rsid w:val="00D90B10"/>
    <w:rsid w:val="00D90BA8"/>
    <w:rsid w:val="00D90D69"/>
    <w:rsid w:val="00D90FAD"/>
    <w:rsid w:val="00D9125E"/>
    <w:rsid w:val="00D912FE"/>
    <w:rsid w:val="00D915E7"/>
    <w:rsid w:val="00D916D0"/>
    <w:rsid w:val="00D917A8"/>
    <w:rsid w:val="00D917AF"/>
    <w:rsid w:val="00D91983"/>
    <w:rsid w:val="00D91991"/>
    <w:rsid w:val="00D91B8D"/>
    <w:rsid w:val="00D91B9D"/>
    <w:rsid w:val="00D91B9F"/>
    <w:rsid w:val="00D91FAC"/>
    <w:rsid w:val="00D92083"/>
    <w:rsid w:val="00D920AE"/>
    <w:rsid w:val="00D9216C"/>
    <w:rsid w:val="00D92187"/>
    <w:rsid w:val="00D9219A"/>
    <w:rsid w:val="00D923AF"/>
    <w:rsid w:val="00D926A1"/>
    <w:rsid w:val="00D927AB"/>
    <w:rsid w:val="00D92838"/>
    <w:rsid w:val="00D928C0"/>
    <w:rsid w:val="00D929B8"/>
    <w:rsid w:val="00D929CF"/>
    <w:rsid w:val="00D929DE"/>
    <w:rsid w:val="00D92AC4"/>
    <w:rsid w:val="00D92BFD"/>
    <w:rsid w:val="00D92C20"/>
    <w:rsid w:val="00D92C2F"/>
    <w:rsid w:val="00D92C6B"/>
    <w:rsid w:val="00D92E74"/>
    <w:rsid w:val="00D930F8"/>
    <w:rsid w:val="00D931C2"/>
    <w:rsid w:val="00D933D8"/>
    <w:rsid w:val="00D933E6"/>
    <w:rsid w:val="00D93494"/>
    <w:rsid w:val="00D9354C"/>
    <w:rsid w:val="00D93551"/>
    <w:rsid w:val="00D93589"/>
    <w:rsid w:val="00D9380C"/>
    <w:rsid w:val="00D9384E"/>
    <w:rsid w:val="00D939B7"/>
    <w:rsid w:val="00D939E1"/>
    <w:rsid w:val="00D93AD8"/>
    <w:rsid w:val="00D93AEA"/>
    <w:rsid w:val="00D93B3B"/>
    <w:rsid w:val="00D93E5D"/>
    <w:rsid w:val="00D93F73"/>
    <w:rsid w:val="00D94224"/>
    <w:rsid w:val="00D9422D"/>
    <w:rsid w:val="00D9433A"/>
    <w:rsid w:val="00D94486"/>
    <w:rsid w:val="00D9489D"/>
    <w:rsid w:val="00D94A10"/>
    <w:rsid w:val="00D94C58"/>
    <w:rsid w:val="00D94CA4"/>
    <w:rsid w:val="00D94D12"/>
    <w:rsid w:val="00D94DEB"/>
    <w:rsid w:val="00D95002"/>
    <w:rsid w:val="00D9526F"/>
    <w:rsid w:val="00D95454"/>
    <w:rsid w:val="00D95462"/>
    <w:rsid w:val="00D954AF"/>
    <w:rsid w:val="00D95598"/>
    <w:rsid w:val="00D95934"/>
    <w:rsid w:val="00D95959"/>
    <w:rsid w:val="00D959AC"/>
    <w:rsid w:val="00D959E2"/>
    <w:rsid w:val="00D95AC6"/>
    <w:rsid w:val="00D95D62"/>
    <w:rsid w:val="00D95E6A"/>
    <w:rsid w:val="00D95E7B"/>
    <w:rsid w:val="00D95E99"/>
    <w:rsid w:val="00D95F63"/>
    <w:rsid w:val="00D95F71"/>
    <w:rsid w:val="00D95FBE"/>
    <w:rsid w:val="00D96189"/>
    <w:rsid w:val="00D96244"/>
    <w:rsid w:val="00D96411"/>
    <w:rsid w:val="00D9653C"/>
    <w:rsid w:val="00D96711"/>
    <w:rsid w:val="00D96788"/>
    <w:rsid w:val="00D967A6"/>
    <w:rsid w:val="00D9681F"/>
    <w:rsid w:val="00D96914"/>
    <w:rsid w:val="00D96AEF"/>
    <w:rsid w:val="00D96B06"/>
    <w:rsid w:val="00D96C45"/>
    <w:rsid w:val="00D96CED"/>
    <w:rsid w:val="00D96E59"/>
    <w:rsid w:val="00D96EB6"/>
    <w:rsid w:val="00D96F2A"/>
    <w:rsid w:val="00D970FE"/>
    <w:rsid w:val="00D971B0"/>
    <w:rsid w:val="00D972BE"/>
    <w:rsid w:val="00D9730E"/>
    <w:rsid w:val="00D97705"/>
    <w:rsid w:val="00D977F6"/>
    <w:rsid w:val="00D977FC"/>
    <w:rsid w:val="00D9781B"/>
    <w:rsid w:val="00D9784E"/>
    <w:rsid w:val="00D978A6"/>
    <w:rsid w:val="00D978B1"/>
    <w:rsid w:val="00D978DC"/>
    <w:rsid w:val="00D97A0D"/>
    <w:rsid w:val="00D97CA4"/>
    <w:rsid w:val="00D97DA4"/>
    <w:rsid w:val="00D97EF7"/>
    <w:rsid w:val="00DA0074"/>
    <w:rsid w:val="00DA0081"/>
    <w:rsid w:val="00DA0132"/>
    <w:rsid w:val="00DA05A4"/>
    <w:rsid w:val="00DA06DE"/>
    <w:rsid w:val="00DA0845"/>
    <w:rsid w:val="00DA089D"/>
    <w:rsid w:val="00DA0926"/>
    <w:rsid w:val="00DA0AEC"/>
    <w:rsid w:val="00DA0F57"/>
    <w:rsid w:val="00DA0F61"/>
    <w:rsid w:val="00DA0F6B"/>
    <w:rsid w:val="00DA0F96"/>
    <w:rsid w:val="00DA1087"/>
    <w:rsid w:val="00DA11B1"/>
    <w:rsid w:val="00DA1343"/>
    <w:rsid w:val="00DA1348"/>
    <w:rsid w:val="00DA1386"/>
    <w:rsid w:val="00DA13DA"/>
    <w:rsid w:val="00DA14ED"/>
    <w:rsid w:val="00DA1590"/>
    <w:rsid w:val="00DA16D8"/>
    <w:rsid w:val="00DA19A2"/>
    <w:rsid w:val="00DA19A9"/>
    <w:rsid w:val="00DA1A84"/>
    <w:rsid w:val="00DA1EB8"/>
    <w:rsid w:val="00DA1FE8"/>
    <w:rsid w:val="00DA2014"/>
    <w:rsid w:val="00DA208D"/>
    <w:rsid w:val="00DA22D8"/>
    <w:rsid w:val="00DA233B"/>
    <w:rsid w:val="00DA2470"/>
    <w:rsid w:val="00DA2519"/>
    <w:rsid w:val="00DA26BE"/>
    <w:rsid w:val="00DA2AC5"/>
    <w:rsid w:val="00DA2E01"/>
    <w:rsid w:val="00DA2E20"/>
    <w:rsid w:val="00DA2F21"/>
    <w:rsid w:val="00DA307F"/>
    <w:rsid w:val="00DA3099"/>
    <w:rsid w:val="00DA317F"/>
    <w:rsid w:val="00DA3189"/>
    <w:rsid w:val="00DA31AB"/>
    <w:rsid w:val="00DA32C3"/>
    <w:rsid w:val="00DA3393"/>
    <w:rsid w:val="00DA33D5"/>
    <w:rsid w:val="00DA33E1"/>
    <w:rsid w:val="00DA349A"/>
    <w:rsid w:val="00DA358E"/>
    <w:rsid w:val="00DA35E7"/>
    <w:rsid w:val="00DA389F"/>
    <w:rsid w:val="00DA38A6"/>
    <w:rsid w:val="00DA39D2"/>
    <w:rsid w:val="00DA3A83"/>
    <w:rsid w:val="00DA3AA9"/>
    <w:rsid w:val="00DA3FEF"/>
    <w:rsid w:val="00DA41C8"/>
    <w:rsid w:val="00DA4307"/>
    <w:rsid w:val="00DA4633"/>
    <w:rsid w:val="00DA4669"/>
    <w:rsid w:val="00DA46AC"/>
    <w:rsid w:val="00DA471C"/>
    <w:rsid w:val="00DA4841"/>
    <w:rsid w:val="00DA4978"/>
    <w:rsid w:val="00DA4A2B"/>
    <w:rsid w:val="00DA4A43"/>
    <w:rsid w:val="00DA4ACD"/>
    <w:rsid w:val="00DA4BB5"/>
    <w:rsid w:val="00DA4C44"/>
    <w:rsid w:val="00DA4D36"/>
    <w:rsid w:val="00DA4DBE"/>
    <w:rsid w:val="00DA5039"/>
    <w:rsid w:val="00DA50EA"/>
    <w:rsid w:val="00DA5173"/>
    <w:rsid w:val="00DA52E4"/>
    <w:rsid w:val="00DA5311"/>
    <w:rsid w:val="00DA5336"/>
    <w:rsid w:val="00DA5357"/>
    <w:rsid w:val="00DA53D1"/>
    <w:rsid w:val="00DA5472"/>
    <w:rsid w:val="00DA55DC"/>
    <w:rsid w:val="00DA5627"/>
    <w:rsid w:val="00DA5673"/>
    <w:rsid w:val="00DA597E"/>
    <w:rsid w:val="00DA5A05"/>
    <w:rsid w:val="00DA5A8B"/>
    <w:rsid w:val="00DA5ACB"/>
    <w:rsid w:val="00DA5D62"/>
    <w:rsid w:val="00DA5E58"/>
    <w:rsid w:val="00DA5E93"/>
    <w:rsid w:val="00DA5EAD"/>
    <w:rsid w:val="00DA5F36"/>
    <w:rsid w:val="00DA5F42"/>
    <w:rsid w:val="00DA5FD3"/>
    <w:rsid w:val="00DA6265"/>
    <w:rsid w:val="00DA677F"/>
    <w:rsid w:val="00DA68ED"/>
    <w:rsid w:val="00DA6AB0"/>
    <w:rsid w:val="00DA6AFA"/>
    <w:rsid w:val="00DA6BCC"/>
    <w:rsid w:val="00DA6BFE"/>
    <w:rsid w:val="00DA6CBF"/>
    <w:rsid w:val="00DA6D04"/>
    <w:rsid w:val="00DA6D45"/>
    <w:rsid w:val="00DA71C0"/>
    <w:rsid w:val="00DA7233"/>
    <w:rsid w:val="00DA7241"/>
    <w:rsid w:val="00DA72B6"/>
    <w:rsid w:val="00DA740E"/>
    <w:rsid w:val="00DA7424"/>
    <w:rsid w:val="00DA7461"/>
    <w:rsid w:val="00DA747C"/>
    <w:rsid w:val="00DA7523"/>
    <w:rsid w:val="00DA75D2"/>
    <w:rsid w:val="00DA7603"/>
    <w:rsid w:val="00DA7733"/>
    <w:rsid w:val="00DA7742"/>
    <w:rsid w:val="00DA779C"/>
    <w:rsid w:val="00DA77A0"/>
    <w:rsid w:val="00DA78D9"/>
    <w:rsid w:val="00DA78FF"/>
    <w:rsid w:val="00DA79E3"/>
    <w:rsid w:val="00DA79F8"/>
    <w:rsid w:val="00DA7B67"/>
    <w:rsid w:val="00DA7CB0"/>
    <w:rsid w:val="00DA7CBB"/>
    <w:rsid w:val="00DA7D2B"/>
    <w:rsid w:val="00DA7D73"/>
    <w:rsid w:val="00DA7E35"/>
    <w:rsid w:val="00DA7F58"/>
    <w:rsid w:val="00DB0108"/>
    <w:rsid w:val="00DB0310"/>
    <w:rsid w:val="00DB036A"/>
    <w:rsid w:val="00DB071A"/>
    <w:rsid w:val="00DB0854"/>
    <w:rsid w:val="00DB08D8"/>
    <w:rsid w:val="00DB099D"/>
    <w:rsid w:val="00DB0B19"/>
    <w:rsid w:val="00DB0B3B"/>
    <w:rsid w:val="00DB0B3C"/>
    <w:rsid w:val="00DB0DD0"/>
    <w:rsid w:val="00DB0EB0"/>
    <w:rsid w:val="00DB1009"/>
    <w:rsid w:val="00DB12A9"/>
    <w:rsid w:val="00DB12E9"/>
    <w:rsid w:val="00DB1324"/>
    <w:rsid w:val="00DB1345"/>
    <w:rsid w:val="00DB177B"/>
    <w:rsid w:val="00DB1A7F"/>
    <w:rsid w:val="00DB1A91"/>
    <w:rsid w:val="00DB1B09"/>
    <w:rsid w:val="00DB1D59"/>
    <w:rsid w:val="00DB2099"/>
    <w:rsid w:val="00DB2117"/>
    <w:rsid w:val="00DB21EE"/>
    <w:rsid w:val="00DB22E7"/>
    <w:rsid w:val="00DB2340"/>
    <w:rsid w:val="00DB23EF"/>
    <w:rsid w:val="00DB23F2"/>
    <w:rsid w:val="00DB246B"/>
    <w:rsid w:val="00DB24B0"/>
    <w:rsid w:val="00DB2573"/>
    <w:rsid w:val="00DB26BA"/>
    <w:rsid w:val="00DB2771"/>
    <w:rsid w:val="00DB2921"/>
    <w:rsid w:val="00DB292E"/>
    <w:rsid w:val="00DB2A6E"/>
    <w:rsid w:val="00DB2B4D"/>
    <w:rsid w:val="00DB2C8D"/>
    <w:rsid w:val="00DB2CBA"/>
    <w:rsid w:val="00DB2DAA"/>
    <w:rsid w:val="00DB2F8A"/>
    <w:rsid w:val="00DB30D6"/>
    <w:rsid w:val="00DB33C1"/>
    <w:rsid w:val="00DB34DC"/>
    <w:rsid w:val="00DB35E3"/>
    <w:rsid w:val="00DB3668"/>
    <w:rsid w:val="00DB3683"/>
    <w:rsid w:val="00DB37FB"/>
    <w:rsid w:val="00DB38E8"/>
    <w:rsid w:val="00DB39E6"/>
    <w:rsid w:val="00DB3B8E"/>
    <w:rsid w:val="00DB4270"/>
    <w:rsid w:val="00DB43BA"/>
    <w:rsid w:val="00DB4435"/>
    <w:rsid w:val="00DB4484"/>
    <w:rsid w:val="00DB4657"/>
    <w:rsid w:val="00DB4817"/>
    <w:rsid w:val="00DB486B"/>
    <w:rsid w:val="00DB48B5"/>
    <w:rsid w:val="00DB494D"/>
    <w:rsid w:val="00DB49AA"/>
    <w:rsid w:val="00DB49E5"/>
    <w:rsid w:val="00DB4C45"/>
    <w:rsid w:val="00DB4D93"/>
    <w:rsid w:val="00DB4DCD"/>
    <w:rsid w:val="00DB4DEA"/>
    <w:rsid w:val="00DB4F68"/>
    <w:rsid w:val="00DB51DE"/>
    <w:rsid w:val="00DB51FF"/>
    <w:rsid w:val="00DB5211"/>
    <w:rsid w:val="00DB527F"/>
    <w:rsid w:val="00DB53FB"/>
    <w:rsid w:val="00DB54D4"/>
    <w:rsid w:val="00DB55C5"/>
    <w:rsid w:val="00DB568C"/>
    <w:rsid w:val="00DB5941"/>
    <w:rsid w:val="00DB5A60"/>
    <w:rsid w:val="00DB5AD2"/>
    <w:rsid w:val="00DB5B10"/>
    <w:rsid w:val="00DB5E4E"/>
    <w:rsid w:val="00DB5F65"/>
    <w:rsid w:val="00DB5FC9"/>
    <w:rsid w:val="00DB609C"/>
    <w:rsid w:val="00DB60EB"/>
    <w:rsid w:val="00DB611F"/>
    <w:rsid w:val="00DB614D"/>
    <w:rsid w:val="00DB64C4"/>
    <w:rsid w:val="00DB64D3"/>
    <w:rsid w:val="00DB6595"/>
    <w:rsid w:val="00DB6754"/>
    <w:rsid w:val="00DB67FC"/>
    <w:rsid w:val="00DB698E"/>
    <w:rsid w:val="00DB6A51"/>
    <w:rsid w:val="00DB6AE5"/>
    <w:rsid w:val="00DB6B8D"/>
    <w:rsid w:val="00DB6D5E"/>
    <w:rsid w:val="00DB6EAA"/>
    <w:rsid w:val="00DB6ECF"/>
    <w:rsid w:val="00DB712B"/>
    <w:rsid w:val="00DB733E"/>
    <w:rsid w:val="00DB7390"/>
    <w:rsid w:val="00DB773A"/>
    <w:rsid w:val="00DB7852"/>
    <w:rsid w:val="00DB786C"/>
    <w:rsid w:val="00DB7C20"/>
    <w:rsid w:val="00DB7C21"/>
    <w:rsid w:val="00DB7C4E"/>
    <w:rsid w:val="00DB7DD5"/>
    <w:rsid w:val="00DB7FD7"/>
    <w:rsid w:val="00DC0188"/>
    <w:rsid w:val="00DC04C1"/>
    <w:rsid w:val="00DC0685"/>
    <w:rsid w:val="00DC082F"/>
    <w:rsid w:val="00DC0B4E"/>
    <w:rsid w:val="00DC0BFF"/>
    <w:rsid w:val="00DC0C3B"/>
    <w:rsid w:val="00DC0C48"/>
    <w:rsid w:val="00DC0C68"/>
    <w:rsid w:val="00DC0D25"/>
    <w:rsid w:val="00DC0E1C"/>
    <w:rsid w:val="00DC1034"/>
    <w:rsid w:val="00DC1084"/>
    <w:rsid w:val="00DC11C3"/>
    <w:rsid w:val="00DC12D1"/>
    <w:rsid w:val="00DC12E5"/>
    <w:rsid w:val="00DC13D0"/>
    <w:rsid w:val="00DC1533"/>
    <w:rsid w:val="00DC1B8A"/>
    <w:rsid w:val="00DC1C62"/>
    <w:rsid w:val="00DC1D9E"/>
    <w:rsid w:val="00DC1E10"/>
    <w:rsid w:val="00DC2088"/>
    <w:rsid w:val="00DC213F"/>
    <w:rsid w:val="00DC2318"/>
    <w:rsid w:val="00DC2469"/>
    <w:rsid w:val="00DC2543"/>
    <w:rsid w:val="00DC2742"/>
    <w:rsid w:val="00DC2786"/>
    <w:rsid w:val="00DC27C8"/>
    <w:rsid w:val="00DC2B0E"/>
    <w:rsid w:val="00DC2B9C"/>
    <w:rsid w:val="00DC2BF9"/>
    <w:rsid w:val="00DC2C03"/>
    <w:rsid w:val="00DC2C08"/>
    <w:rsid w:val="00DC2C40"/>
    <w:rsid w:val="00DC2D6C"/>
    <w:rsid w:val="00DC2E77"/>
    <w:rsid w:val="00DC2E8C"/>
    <w:rsid w:val="00DC3356"/>
    <w:rsid w:val="00DC3461"/>
    <w:rsid w:val="00DC34BA"/>
    <w:rsid w:val="00DC36F6"/>
    <w:rsid w:val="00DC3808"/>
    <w:rsid w:val="00DC38EA"/>
    <w:rsid w:val="00DC39E9"/>
    <w:rsid w:val="00DC3A11"/>
    <w:rsid w:val="00DC3DB0"/>
    <w:rsid w:val="00DC3E9C"/>
    <w:rsid w:val="00DC3EA7"/>
    <w:rsid w:val="00DC3EBA"/>
    <w:rsid w:val="00DC3FD5"/>
    <w:rsid w:val="00DC486E"/>
    <w:rsid w:val="00DC48D9"/>
    <w:rsid w:val="00DC4917"/>
    <w:rsid w:val="00DC491A"/>
    <w:rsid w:val="00DC4A2A"/>
    <w:rsid w:val="00DC4A6C"/>
    <w:rsid w:val="00DC4C2D"/>
    <w:rsid w:val="00DC4CC9"/>
    <w:rsid w:val="00DC5007"/>
    <w:rsid w:val="00DC5011"/>
    <w:rsid w:val="00DC508F"/>
    <w:rsid w:val="00DC5191"/>
    <w:rsid w:val="00DC5349"/>
    <w:rsid w:val="00DC545D"/>
    <w:rsid w:val="00DC5474"/>
    <w:rsid w:val="00DC5528"/>
    <w:rsid w:val="00DC560C"/>
    <w:rsid w:val="00DC5AF9"/>
    <w:rsid w:val="00DC5BCC"/>
    <w:rsid w:val="00DC5CE4"/>
    <w:rsid w:val="00DC5F55"/>
    <w:rsid w:val="00DC5F99"/>
    <w:rsid w:val="00DC5FFC"/>
    <w:rsid w:val="00DC6040"/>
    <w:rsid w:val="00DC608E"/>
    <w:rsid w:val="00DC617A"/>
    <w:rsid w:val="00DC6193"/>
    <w:rsid w:val="00DC6219"/>
    <w:rsid w:val="00DC62EA"/>
    <w:rsid w:val="00DC6369"/>
    <w:rsid w:val="00DC641D"/>
    <w:rsid w:val="00DC658C"/>
    <w:rsid w:val="00DC66CC"/>
    <w:rsid w:val="00DC66FB"/>
    <w:rsid w:val="00DC675E"/>
    <w:rsid w:val="00DC67C6"/>
    <w:rsid w:val="00DC67D0"/>
    <w:rsid w:val="00DC6A36"/>
    <w:rsid w:val="00DC6A6C"/>
    <w:rsid w:val="00DC6A9E"/>
    <w:rsid w:val="00DC6B96"/>
    <w:rsid w:val="00DC6BA5"/>
    <w:rsid w:val="00DC6C17"/>
    <w:rsid w:val="00DC6C2E"/>
    <w:rsid w:val="00DC6E31"/>
    <w:rsid w:val="00DC6E8F"/>
    <w:rsid w:val="00DC6EC3"/>
    <w:rsid w:val="00DC6FFD"/>
    <w:rsid w:val="00DC749A"/>
    <w:rsid w:val="00DC7614"/>
    <w:rsid w:val="00DC78EE"/>
    <w:rsid w:val="00DC798A"/>
    <w:rsid w:val="00DC7C21"/>
    <w:rsid w:val="00DC7C71"/>
    <w:rsid w:val="00DD00DB"/>
    <w:rsid w:val="00DD0102"/>
    <w:rsid w:val="00DD01F1"/>
    <w:rsid w:val="00DD03BE"/>
    <w:rsid w:val="00DD0407"/>
    <w:rsid w:val="00DD04D3"/>
    <w:rsid w:val="00DD055B"/>
    <w:rsid w:val="00DD05F0"/>
    <w:rsid w:val="00DD05FB"/>
    <w:rsid w:val="00DD0614"/>
    <w:rsid w:val="00DD0927"/>
    <w:rsid w:val="00DD0933"/>
    <w:rsid w:val="00DD0997"/>
    <w:rsid w:val="00DD0B3D"/>
    <w:rsid w:val="00DD0C1B"/>
    <w:rsid w:val="00DD0DCE"/>
    <w:rsid w:val="00DD0E15"/>
    <w:rsid w:val="00DD0F9C"/>
    <w:rsid w:val="00DD0FEE"/>
    <w:rsid w:val="00DD116F"/>
    <w:rsid w:val="00DD126A"/>
    <w:rsid w:val="00DD1310"/>
    <w:rsid w:val="00DD15F8"/>
    <w:rsid w:val="00DD1629"/>
    <w:rsid w:val="00DD16A7"/>
    <w:rsid w:val="00DD1767"/>
    <w:rsid w:val="00DD1887"/>
    <w:rsid w:val="00DD1BB2"/>
    <w:rsid w:val="00DD1BF5"/>
    <w:rsid w:val="00DD1CA9"/>
    <w:rsid w:val="00DD1CDF"/>
    <w:rsid w:val="00DD1D7B"/>
    <w:rsid w:val="00DD1E7B"/>
    <w:rsid w:val="00DD20A3"/>
    <w:rsid w:val="00DD20C2"/>
    <w:rsid w:val="00DD20D4"/>
    <w:rsid w:val="00DD23E4"/>
    <w:rsid w:val="00DD2554"/>
    <w:rsid w:val="00DD255C"/>
    <w:rsid w:val="00DD263A"/>
    <w:rsid w:val="00DD267B"/>
    <w:rsid w:val="00DD2B78"/>
    <w:rsid w:val="00DD2C1D"/>
    <w:rsid w:val="00DD2C44"/>
    <w:rsid w:val="00DD2CDA"/>
    <w:rsid w:val="00DD3070"/>
    <w:rsid w:val="00DD3254"/>
    <w:rsid w:val="00DD3327"/>
    <w:rsid w:val="00DD333F"/>
    <w:rsid w:val="00DD34B9"/>
    <w:rsid w:val="00DD358E"/>
    <w:rsid w:val="00DD3619"/>
    <w:rsid w:val="00DD365D"/>
    <w:rsid w:val="00DD3A90"/>
    <w:rsid w:val="00DD3B81"/>
    <w:rsid w:val="00DD3C8B"/>
    <w:rsid w:val="00DD3D93"/>
    <w:rsid w:val="00DD3ECD"/>
    <w:rsid w:val="00DD40E8"/>
    <w:rsid w:val="00DD42D3"/>
    <w:rsid w:val="00DD4631"/>
    <w:rsid w:val="00DD4773"/>
    <w:rsid w:val="00DD4801"/>
    <w:rsid w:val="00DD482D"/>
    <w:rsid w:val="00DD489E"/>
    <w:rsid w:val="00DD49CB"/>
    <w:rsid w:val="00DD4BB1"/>
    <w:rsid w:val="00DD4BC7"/>
    <w:rsid w:val="00DD4CA9"/>
    <w:rsid w:val="00DD4EFC"/>
    <w:rsid w:val="00DD5251"/>
    <w:rsid w:val="00DD525E"/>
    <w:rsid w:val="00DD53E7"/>
    <w:rsid w:val="00DD53EE"/>
    <w:rsid w:val="00DD5441"/>
    <w:rsid w:val="00DD5445"/>
    <w:rsid w:val="00DD55E9"/>
    <w:rsid w:val="00DD55F1"/>
    <w:rsid w:val="00DD5698"/>
    <w:rsid w:val="00DD585B"/>
    <w:rsid w:val="00DD5A21"/>
    <w:rsid w:val="00DD5A59"/>
    <w:rsid w:val="00DD5B78"/>
    <w:rsid w:val="00DD5B83"/>
    <w:rsid w:val="00DD5BCC"/>
    <w:rsid w:val="00DD5ECD"/>
    <w:rsid w:val="00DD5F09"/>
    <w:rsid w:val="00DD5F84"/>
    <w:rsid w:val="00DD5FA7"/>
    <w:rsid w:val="00DD6255"/>
    <w:rsid w:val="00DD63C4"/>
    <w:rsid w:val="00DD64A0"/>
    <w:rsid w:val="00DD660E"/>
    <w:rsid w:val="00DD6955"/>
    <w:rsid w:val="00DD6B68"/>
    <w:rsid w:val="00DD6CB9"/>
    <w:rsid w:val="00DD6D2C"/>
    <w:rsid w:val="00DD6E04"/>
    <w:rsid w:val="00DD7184"/>
    <w:rsid w:val="00DD72CD"/>
    <w:rsid w:val="00DD7330"/>
    <w:rsid w:val="00DD7684"/>
    <w:rsid w:val="00DD77E0"/>
    <w:rsid w:val="00DD79AE"/>
    <w:rsid w:val="00DD7B99"/>
    <w:rsid w:val="00DD7CB7"/>
    <w:rsid w:val="00DD7CE7"/>
    <w:rsid w:val="00DD7CF9"/>
    <w:rsid w:val="00DD7DA4"/>
    <w:rsid w:val="00DD7E50"/>
    <w:rsid w:val="00DD7F7F"/>
    <w:rsid w:val="00DD7FAE"/>
    <w:rsid w:val="00DE0111"/>
    <w:rsid w:val="00DE01B7"/>
    <w:rsid w:val="00DE0262"/>
    <w:rsid w:val="00DE03DE"/>
    <w:rsid w:val="00DE041C"/>
    <w:rsid w:val="00DE042B"/>
    <w:rsid w:val="00DE0449"/>
    <w:rsid w:val="00DE04AD"/>
    <w:rsid w:val="00DE05AE"/>
    <w:rsid w:val="00DE05C4"/>
    <w:rsid w:val="00DE06C4"/>
    <w:rsid w:val="00DE076C"/>
    <w:rsid w:val="00DE09C3"/>
    <w:rsid w:val="00DE0AD0"/>
    <w:rsid w:val="00DE0C16"/>
    <w:rsid w:val="00DE0C8D"/>
    <w:rsid w:val="00DE0CF5"/>
    <w:rsid w:val="00DE0D51"/>
    <w:rsid w:val="00DE0E64"/>
    <w:rsid w:val="00DE1246"/>
    <w:rsid w:val="00DE12C6"/>
    <w:rsid w:val="00DE1336"/>
    <w:rsid w:val="00DE148D"/>
    <w:rsid w:val="00DE149D"/>
    <w:rsid w:val="00DE1503"/>
    <w:rsid w:val="00DE1649"/>
    <w:rsid w:val="00DE16EA"/>
    <w:rsid w:val="00DE186C"/>
    <w:rsid w:val="00DE1877"/>
    <w:rsid w:val="00DE190C"/>
    <w:rsid w:val="00DE195A"/>
    <w:rsid w:val="00DE1A88"/>
    <w:rsid w:val="00DE1AC7"/>
    <w:rsid w:val="00DE1B3E"/>
    <w:rsid w:val="00DE1BA9"/>
    <w:rsid w:val="00DE1BBC"/>
    <w:rsid w:val="00DE1BC8"/>
    <w:rsid w:val="00DE1C45"/>
    <w:rsid w:val="00DE1D61"/>
    <w:rsid w:val="00DE1D89"/>
    <w:rsid w:val="00DE20EC"/>
    <w:rsid w:val="00DE2254"/>
    <w:rsid w:val="00DE2379"/>
    <w:rsid w:val="00DE261C"/>
    <w:rsid w:val="00DE2644"/>
    <w:rsid w:val="00DE28A9"/>
    <w:rsid w:val="00DE29C5"/>
    <w:rsid w:val="00DE2AFA"/>
    <w:rsid w:val="00DE2DDE"/>
    <w:rsid w:val="00DE2ED0"/>
    <w:rsid w:val="00DE2F0C"/>
    <w:rsid w:val="00DE3021"/>
    <w:rsid w:val="00DE3116"/>
    <w:rsid w:val="00DE335E"/>
    <w:rsid w:val="00DE33BD"/>
    <w:rsid w:val="00DE33F9"/>
    <w:rsid w:val="00DE340B"/>
    <w:rsid w:val="00DE3446"/>
    <w:rsid w:val="00DE3665"/>
    <w:rsid w:val="00DE37A7"/>
    <w:rsid w:val="00DE37BC"/>
    <w:rsid w:val="00DE3800"/>
    <w:rsid w:val="00DE3813"/>
    <w:rsid w:val="00DE3BA4"/>
    <w:rsid w:val="00DE3C4B"/>
    <w:rsid w:val="00DE3D6B"/>
    <w:rsid w:val="00DE3F0B"/>
    <w:rsid w:val="00DE3FFE"/>
    <w:rsid w:val="00DE436A"/>
    <w:rsid w:val="00DE43A7"/>
    <w:rsid w:val="00DE43C6"/>
    <w:rsid w:val="00DE4428"/>
    <w:rsid w:val="00DE451F"/>
    <w:rsid w:val="00DE4575"/>
    <w:rsid w:val="00DE4637"/>
    <w:rsid w:val="00DE469C"/>
    <w:rsid w:val="00DE46AC"/>
    <w:rsid w:val="00DE4764"/>
    <w:rsid w:val="00DE47DD"/>
    <w:rsid w:val="00DE48D5"/>
    <w:rsid w:val="00DE49E2"/>
    <w:rsid w:val="00DE4A47"/>
    <w:rsid w:val="00DE4A4E"/>
    <w:rsid w:val="00DE4B44"/>
    <w:rsid w:val="00DE4B47"/>
    <w:rsid w:val="00DE4B8B"/>
    <w:rsid w:val="00DE4C14"/>
    <w:rsid w:val="00DE4C88"/>
    <w:rsid w:val="00DE4DFF"/>
    <w:rsid w:val="00DE50FF"/>
    <w:rsid w:val="00DE512F"/>
    <w:rsid w:val="00DE5578"/>
    <w:rsid w:val="00DE560F"/>
    <w:rsid w:val="00DE5724"/>
    <w:rsid w:val="00DE575B"/>
    <w:rsid w:val="00DE57E5"/>
    <w:rsid w:val="00DE5A6A"/>
    <w:rsid w:val="00DE5C87"/>
    <w:rsid w:val="00DE5CB0"/>
    <w:rsid w:val="00DE5D91"/>
    <w:rsid w:val="00DE5FB9"/>
    <w:rsid w:val="00DE6156"/>
    <w:rsid w:val="00DE61D0"/>
    <w:rsid w:val="00DE6387"/>
    <w:rsid w:val="00DE6436"/>
    <w:rsid w:val="00DE648A"/>
    <w:rsid w:val="00DE6490"/>
    <w:rsid w:val="00DE65A2"/>
    <w:rsid w:val="00DE65E4"/>
    <w:rsid w:val="00DE669E"/>
    <w:rsid w:val="00DE6711"/>
    <w:rsid w:val="00DE674D"/>
    <w:rsid w:val="00DE6821"/>
    <w:rsid w:val="00DE687C"/>
    <w:rsid w:val="00DE6C26"/>
    <w:rsid w:val="00DE6CD8"/>
    <w:rsid w:val="00DE6EA6"/>
    <w:rsid w:val="00DE705E"/>
    <w:rsid w:val="00DE71DF"/>
    <w:rsid w:val="00DE724F"/>
    <w:rsid w:val="00DE73E3"/>
    <w:rsid w:val="00DE73EE"/>
    <w:rsid w:val="00DE750F"/>
    <w:rsid w:val="00DE7534"/>
    <w:rsid w:val="00DE7626"/>
    <w:rsid w:val="00DE777F"/>
    <w:rsid w:val="00DE7826"/>
    <w:rsid w:val="00DE7A18"/>
    <w:rsid w:val="00DE7A5E"/>
    <w:rsid w:val="00DF0023"/>
    <w:rsid w:val="00DF023A"/>
    <w:rsid w:val="00DF039D"/>
    <w:rsid w:val="00DF03CF"/>
    <w:rsid w:val="00DF042A"/>
    <w:rsid w:val="00DF044C"/>
    <w:rsid w:val="00DF0605"/>
    <w:rsid w:val="00DF066A"/>
    <w:rsid w:val="00DF0A05"/>
    <w:rsid w:val="00DF0A65"/>
    <w:rsid w:val="00DF0B53"/>
    <w:rsid w:val="00DF0CBD"/>
    <w:rsid w:val="00DF10EC"/>
    <w:rsid w:val="00DF120E"/>
    <w:rsid w:val="00DF12E6"/>
    <w:rsid w:val="00DF1328"/>
    <w:rsid w:val="00DF15CE"/>
    <w:rsid w:val="00DF17E2"/>
    <w:rsid w:val="00DF18BD"/>
    <w:rsid w:val="00DF1A52"/>
    <w:rsid w:val="00DF1A5A"/>
    <w:rsid w:val="00DF1CBB"/>
    <w:rsid w:val="00DF1CF9"/>
    <w:rsid w:val="00DF1F39"/>
    <w:rsid w:val="00DF1FEF"/>
    <w:rsid w:val="00DF20E4"/>
    <w:rsid w:val="00DF2195"/>
    <w:rsid w:val="00DF22E8"/>
    <w:rsid w:val="00DF2575"/>
    <w:rsid w:val="00DF268E"/>
    <w:rsid w:val="00DF274F"/>
    <w:rsid w:val="00DF2821"/>
    <w:rsid w:val="00DF2849"/>
    <w:rsid w:val="00DF2928"/>
    <w:rsid w:val="00DF29E0"/>
    <w:rsid w:val="00DF2B72"/>
    <w:rsid w:val="00DF2C5D"/>
    <w:rsid w:val="00DF2D46"/>
    <w:rsid w:val="00DF2ED0"/>
    <w:rsid w:val="00DF2ED9"/>
    <w:rsid w:val="00DF2F9C"/>
    <w:rsid w:val="00DF2FA0"/>
    <w:rsid w:val="00DF301A"/>
    <w:rsid w:val="00DF30DF"/>
    <w:rsid w:val="00DF3164"/>
    <w:rsid w:val="00DF31BC"/>
    <w:rsid w:val="00DF344A"/>
    <w:rsid w:val="00DF36A5"/>
    <w:rsid w:val="00DF3D1C"/>
    <w:rsid w:val="00DF3D72"/>
    <w:rsid w:val="00DF3E3E"/>
    <w:rsid w:val="00DF41F2"/>
    <w:rsid w:val="00DF4302"/>
    <w:rsid w:val="00DF4381"/>
    <w:rsid w:val="00DF4454"/>
    <w:rsid w:val="00DF45E6"/>
    <w:rsid w:val="00DF4A3E"/>
    <w:rsid w:val="00DF4A5C"/>
    <w:rsid w:val="00DF4BD4"/>
    <w:rsid w:val="00DF4C05"/>
    <w:rsid w:val="00DF4C4C"/>
    <w:rsid w:val="00DF4DA5"/>
    <w:rsid w:val="00DF4DF1"/>
    <w:rsid w:val="00DF4DF2"/>
    <w:rsid w:val="00DF4E31"/>
    <w:rsid w:val="00DF4F10"/>
    <w:rsid w:val="00DF4FE4"/>
    <w:rsid w:val="00DF50C8"/>
    <w:rsid w:val="00DF5103"/>
    <w:rsid w:val="00DF52AD"/>
    <w:rsid w:val="00DF53ED"/>
    <w:rsid w:val="00DF5564"/>
    <w:rsid w:val="00DF55A9"/>
    <w:rsid w:val="00DF55BE"/>
    <w:rsid w:val="00DF56A0"/>
    <w:rsid w:val="00DF577A"/>
    <w:rsid w:val="00DF58AD"/>
    <w:rsid w:val="00DF5912"/>
    <w:rsid w:val="00DF5913"/>
    <w:rsid w:val="00DF5A52"/>
    <w:rsid w:val="00DF5A8D"/>
    <w:rsid w:val="00DF5DCE"/>
    <w:rsid w:val="00DF5E1D"/>
    <w:rsid w:val="00DF5EFD"/>
    <w:rsid w:val="00DF60E3"/>
    <w:rsid w:val="00DF628F"/>
    <w:rsid w:val="00DF6518"/>
    <w:rsid w:val="00DF65B0"/>
    <w:rsid w:val="00DF670F"/>
    <w:rsid w:val="00DF67D4"/>
    <w:rsid w:val="00DF6814"/>
    <w:rsid w:val="00DF6BBC"/>
    <w:rsid w:val="00DF6BF0"/>
    <w:rsid w:val="00DF6C30"/>
    <w:rsid w:val="00DF6D26"/>
    <w:rsid w:val="00DF6E1A"/>
    <w:rsid w:val="00DF6E35"/>
    <w:rsid w:val="00DF6F92"/>
    <w:rsid w:val="00DF6F97"/>
    <w:rsid w:val="00DF70D9"/>
    <w:rsid w:val="00DF723C"/>
    <w:rsid w:val="00DF7501"/>
    <w:rsid w:val="00DF755B"/>
    <w:rsid w:val="00DF78C7"/>
    <w:rsid w:val="00DF799C"/>
    <w:rsid w:val="00DF7B94"/>
    <w:rsid w:val="00DF7BAC"/>
    <w:rsid w:val="00DF7CDB"/>
    <w:rsid w:val="00DF7F2F"/>
    <w:rsid w:val="00E00096"/>
    <w:rsid w:val="00E004F0"/>
    <w:rsid w:val="00E00511"/>
    <w:rsid w:val="00E005CC"/>
    <w:rsid w:val="00E00A7D"/>
    <w:rsid w:val="00E00B48"/>
    <w:rsid w:val="00E00C41"/>
    <w:rsid w:val="00E01049"/>
    <w:rsid w:val="00E011F0"/>
    <w:rsid w:val="00E01238"/>
    <w:rsid w:val="00E012FC"/>
    <w:rsid w:val="00E01405"/>
    <w:rsid w:val="00E01572"/>
    <w:rsid w:val="00E01A4D"/>
    <w:rsid w:val="00E01BF0"/>
    <w:rsid w:val="00E01E6F"/>
    <w:rsid w:val="00E01FC1"/>
    <w:rsid w:val="00E0200F"/>
    <w:rsid w:val="00E02014"/>
    <w:rsid w:val="00E020B8"/>
    <w:rsid w:val="00E0220E"/>
    <w:rsid w:val="00E022B6"/>
    <w:rsid w:val="00E02387"/>
    <w:rsid w:val="00E025A5"/>
    <w:rsid w:val="00E02622"/>
    <w:rsid w:val="00E02708"/>
    <w:rsid w:val="00E0270F"/>
    <w:rsid w:val="00E02732"/>
    <w:rsid w:val="00E02890"/>
    <w:rsid w:val="00E02AC6"/>
    <w:rsid w:val="00E02CB6"/>
    <w:rsid w:val="00E02CF4"/>
    <w:rsid w:val="00E02FCA"/>
    <w:rsid w:val="00E02FE7"/>
    <w:rsid w:val="00E03119"/>
    <w:rsid w:val="00E0321A"/>
    <w:rsid w:val="00E0338F"/>
    <w:rsid w:val="00E0346E"/>
    <w:rsid w:val="00E035CA"/>
    <w:rsid w:val="00E036EF"/>
    <w:rsid w:val="00E03882"/>
    <w:rsid w:val="00E03894"/>
    <w:rsid w:val="00E03A61"/>
    <w:rsid w:val="00E03B20"/>
    <w:rsid w:val="00E03D1E"/>
    <w:rsid w:val="00E03EA1"/>
    <w:rsid w:val="00E03F7D"/>
    <w:rsid w:val="00E03FAF"/>
    <w:rsid w:val="00E0423F"/>
    <w:rsid w:val="00E04256"/>
    <w:rsid w:val="00E042CD"/>
    <w:rsid w:val="00E043FD"/>
    <w:rsid w:val="00E04441"/>
    <w:rsid w:val="00E045B8"/>
    <w:rsid w:val="00E045CC"/>
    <w:rsid w:val="00E045DE"/>
    <w:rsid w:val="00E04701"/>
    <w:rsid w:val="00E0483E"/>
    <w:rsid w:val="00E04882"/>
    <w:rsid w:val="00E04BD4"/>
    <w:rsid w:val="00E04CEB"/>
    <w:rsid w:val="00E04E01"/>
    <w:rsid w:val="00E0506F"/>
    <w:rsid w:val="00E0527D"/>
    <w:rsid w:val="00E05299"/>
    <w:rsid w:val="00E05304"/>
    <w:rsid w:val="00E0541F"/>
    <w:rsid w:val="00E056C3"/>
    <w:rsid w:val="00E058BF"/>
    <w:rsid w:val="00E058CC"/>
    <w:rsid w:val="00E05B8C"/>
    <w:rsid w:val="00E05CAF"/>
    <w:rsid w:val="00E05D59"/>
    <w:rsid w:val="00E05D7D"/>
    <w:rsid w:val="00E05EA4"/>
    <w:rsid w:val="00E05FC2"/>
    <w:rsid w:val="00E05FE1"/>
    <w:rsid w:val="00E0614C"/>
    <w:rsid w:val="00E063D8"/>
    <w:rsid w:val="00E063DB"/>
    <w:rsid w:val="00E0648D"/>
    <w:rsid w:val="00E06536"/>
    <w:rsid w:val="00E06B92"/>
    <w:rsid w:val="00E06BDC"/>
    <w:rsid w:val="00E06BF1"/>
    <w:rsid w:val="00E06F2A"/>
    <w:rsid w:val="00E0702A"/>
    <w:rsid w:val="00E073F1"/>
    <w:rsid w:val="00E074A8"/>
    <w:rsid w:val="00E0766D"/>
    <w:rsid w:val="00E07732"/>
    <w:rsid w:val="00E078EA"/>
    <w:rsid w:val="00E07993"/>
    <w:rsid w:val="00E07BD0"/>
    <w:rsid w:val="00E10090"/>
    <w:rsid w:val="00E10296"/>
    <w:rsid w:val="00E10583"/>
    <w:rsid w:val="00E1061B"/>
    <w:rsid w:val="00E10665"/>
    <w:rsid w:val="00E106D4"/>
    <w:rsid w:val="00E1074F"/>
    <w:rsid w:val="00E1077C"/>
    <w:rsid w:val="00E10936"/>
    <w:rsid w:val="00E10A31"/>
    <w:rsid w:val="00E10A34"/>
    <w:rsid w:val="00E10BA2"/>
    <w:rsid w:val="00E10CF0"/>
    <w:rsid w:val="00E10CFC"/>
    <w:rsid w:val="00E10DDF"/>
    <w:rsid w:val="00E10E33"/>
    <w:rsid w:val="00E11293"/>
    <w:rsid w:val="00E115FC"/>
    <w:rsid w:val="00E11716"/>
    <w:rsid w:val="00E11777"/>
    <w:rsid w:val="00E11811"/>
    <w:rsid w:val="00E1184F"/>
    <w:rsid w:val="00E11A35"/>
    <w:rsid w:val="00E11BAE"/>
    <w:rsid w:val="00E11DC9"/>
    <w:rsid w:val="00E1209B"/>
    <w:rsid w:val="00E122E3"/>
    <w:rsid w:val="00E12333"/>
    <w:rsid w:val="00E1246E"/>
    <w:rsid w:val="00E1252B"/>
    <w:rsid w:val="00E12572"/>
    <w:rsid w:val="00E1281F"/>
    <w:rsid w:val="00E12893"/>
    <w:rsid w:val="00E129AD"/>
    <w:rsid w:val="00E12B28"/>
    <w:rsid w:val="00E12D19"/>
    <w:rsid w:val="00E12DAA"/>
    <w:rsid w:val="00E12EA4"/>
    <w:rsid w:val="00E12EE4"/>
    <w:rsid w:val="00E12F0F"/>
    <w:rsid w:val="00E12F1E"/>
    <w:rsid w:val="00E130DF"/>
    <w:rsid w:val="00E1314C"/>
    <w:rsid w:val="00E13165"/>
    <w:rsid w:val="00E1320A"/>
    <w:rsid w:val="00E13280"/>
    <w:rsid w:val="00E134AC"/>
    <w:rsid w:val="00E138CF"/>
    <w:rsid w:val="00E13929"/>
    <w:rsid w:val="00E139E9"/>
    <w:rsid w:val="00E13CF0"/>
    <w:rsid w:val="00E13D2B"/>
    <w:rsid w:val="00E13F44"/>
    <w:rsid w:val="00E13F78"/>
    <w:rsid w:val="00E14094"/>
    <w:rsid w:val="00E14096"/>
    <w:rsid w:val="00E1417B"/>
    <w:rsid w:val="00E142C0"/>
    <w:rsid w:val="00E14329"/>
    <w:rsid w:val="00E143E1"/>
    <w:rsid w:val="00E1443B"/>
    <w:rsid w:val="00E147E2"/>
    <w:rsid w:val="00E14877"/>
    <w:rsid w:val="00E14AB2"/>
    <w:rsid w:val="00E14BB2"/>
    <w:rsid w:val="00E14DA3"/>
    <w:rsid w:val="00E1503B"/>
    <w:rsid w:val="00E1505D"/>
    <w:rsid w:val="00E15148"/>
    <w:rsid w:val="00E151C2"/>
    <w:rsid w:val="00E153F1"/>
    <w:rsid w:val="00E1546D"/>
    <w:rsid w:val="00E155C5"/>
    <w:rsid w:val="00E155EE"/>
    <w:rsid w:val="00E156AE"/>
    <w:rsid w:val="00E15713"/>
    <w:rsid w:val="00E15846"/>
    <w:rsid w:val="00E159C8"/>
    <w:rsid w:val="00E15AA5"/>
    <w:rsid w:val="00E15BB0"/>
    <w:rsid w:val="00E15BDC"/>
    <w:rsid w:val="00E15C38"/>
    <w:rsid w:val="00E15D6D"/>
    <w:rsid w:val="00E16127"/>
    <w:rsid w:val="00E1625D"/>
    <w:rsid w:val="00E163A5"/>
    <w:rsid w:val="00E1663F"/>
    <w:rsid w:val="00E168A0"/>
    <w:rsid w:val="00E169B5"/>
    <w:rsid w:val="00E16BBD"/>
    <w:rsid w:val="00E16BC8"/>
    <w:rsid w:val="00E16CB1"/>
    <w:rsid w:val="00E16CD4"/>
    <w:rsid w:val="00E16CE7"/>
    <w:rsid w:val="00E16CE8"/>
    <w:rsid w:val="00E16D59"/>
    <w:rsid w:val="00E16E42"/>
    <w:rsid w:val="00E16ED7"/>
    <w:rsid w:val="00E16F74"/>
    <w:rsid w:val="00E170A0"/>
    <w:rsid w:val="00E170CF"/>
    <w:rsid w:val="00E17118"/>
    <w:rsid w:val="00E1742E"/>
    <w:rsid w:val="00E174E8"/>
    <w:rsid w:val="00E17639"/>
    <w:rsid w:val="00E1768E"/>
    <w:rsid w:val="00E178DD"/>
    <w:rsid w:val="00E17987"/>
    <w:rsid w:val="00E17A53"/>
    <w:rsid w:val="00E17C00"/>
    <w:rsid w:val="00E17C3E"/>
    <w:rsid w:val="00E17D89"/>
    <w:rsid w:val="00E17E0C"/>
    <w:rsid w:val="00E17EC3"/>
    <w:rsid w:val="00E17EF2"/>
    <w:rsid w:val="00E2018A"/>
    <w:rsid w:val="00E2023D"/>
    <w:rsid w:val="00E20290"/>
    <w:rsid w:val="00E202A7"/>
    <w:rsid w:val="00E20305"/>
    <w:rsid w:val="00E20390"/>
    <w:rsid w:val="00E2061C"/>
    <w:rsid w:val="00E20642"/>
    <w:rsid w:val="00E20917"/>
    <w:rsid w:val="00E20A8A"/>
    <w:rsid w:val="00E20B1C"/>
    <w:rsid w:val="00E20E0F"/>
    <w:rsid w:val="00E20E3B"/>
    <w:rsid w:val="00E20F22"/>
    <w:rsid w:val="00E210C9"/>
    <w:rsid w:val="00E21112"/>
    <w:rsid w:val="00E2115C"/>
    <w:rsid w:val="00E2127E"/>
    <w:rsid w:val="00E212C3"/>
    <w:rsid w:val="00E21411"/>
    <w:rsid w:val="00E21608"/>
    <w:rsid w:val="00E2186F"/>
    <w:rsid w:val="00E21C7D"/>
    <w:rsid w:val="00E21DB1"/>
    <w:rsid w:val="00E222A8"/>
    <w:rsid w:val="00E223DC"/>
    <w:rsid w:val="00E2243C"/>
    <w:rsid w:val="00E2244F"/>
    <w:rsid w:val="00E2249E"/>
    <w:rsid w:val="00E2292F"/>
    <w:rsid w:val="00E22A6E"/>
    <w:rsid w:val="00E22C36"/>
    <w:rsid w:val="00E22C51"/>
    <w:rsid w:val="00E22E69"/>
    <w:rsid w:val="00E22F04"/>
    <w:rsid w:val="00E22F45"/>
    <w:rsid w:val="00E2316A"/>
    <w:rsid w:val="00E231EB"/>
    <w:rsid w:val="00E23278"/>
    <w:rsid w:val="00E23329"/>
    <w:rsid w:val="00E233D3"/>
    <w:rsid w:val="00E23426"/>
    <w:rsid w:val="00E234C3"/>
    <w:rsid w:val="00E2359E"/>
    <w:rsid w:val="00E23600"/>
    <w:rsid w:val="00E23793"/>
    <w:rsid w:val="00E23856"/>
    <w:rsid w:val="00E238A7"/>
    <w:rsid w:val="00E239B3"/>
    <w:rsid w:val="00E23B34"/>
    <w:rsid w:val="00E23D8E"/>
    <w:rsid w:val="00E23DF1"/>
    <w:rsid w:val="00E23FDD"/>
    <w:rsid w:val="00E23FE9"/>
    <w:rsid w:val="00E24169"/>
    <w:rsid w:val="00E24385"/>
    <w:rsid w:val="00E243FD"/>
    <w:rsid w:val="00E24446"/>
    <w:rsid w:val="00E2444E"/>
    <w:rsid w:val="00E245DA"/>
    <w:rsid w:val="00E2460B"/>
    <w:rsid w:val="00E246CE"/>
    <w:rsid w:val="00E246E8"/>
    <w:rsid w:val="00E24807"/>
    <w:rsid w:val="00E2487B"/>
    <w:rsid w:val="00E24939"/>
    <w:rsid w:val="00E2499F"/>
    <w:rsid w:val="00E249B4"/>
    <w:rsid w:val="00E24D69"/>
    <w:rsid w:val="00E24E3C"/>
    <w:rsid w:val="00E24ED2"/>
    <w:rsid w:val="00E25108"/>
    <w:rsid w:val="00E25279"/>
    <w:rsid w:val="00E252C5"/>
    <w:rsid w:val="00E25301"/>
    <w:rsid w:val="00E2540E"/>
    <w:rsid w:val="00E25425"/>
    <w:rsid w:val="00E2549B"/>
    <w:rsid w:val="00E254DD"/>
    <w:rsid w:val="00E255F8"/>
    <w:rsid w:val="00E25624"/>
    <w:rsid w:val="00E2563A"/>
    <w:rsid w:val="00E25B53"/>
    <w:rsid w:val="00E25CEB"/>
    <w:rsid w:val="00E25D4D"/>
    <w:rsid w:val="00E26161"/>
    <w:rsid w:val="00E261A1"/>
    <w:rsid w:val="00E261D8"/>
    <w:rsid w:val="00E26214"/>
    <w:rsid w:val="00E263F6"/>
    <w:rsid w:val="00E26465"/>
    <w:rsid w:val="00E2660F"/>
    <w:rsid w:val="00E2674A"/>
    <w:rsid w:val="00E2683A"/>
    <w:rsid w:val="00E26A48"/>
    <w:rsid w:val="00E26AAC"/>
    <w:rsid w:val="00E26B3F"/>
    <w:rsid w:val="00E26C8B"/>
    <w:rsid w:val="00E26E3F"/>
    <w:rsid w:val="00E26EFA"/>
    <w:rsid w:val="00E27202"/>
    <w:rsid w:val="00E27251"/>
    <w:rsid w:val="00E27352"/>
    <w:rsid w:val="00E2742D"/>
    <w:rsid w:val="00E2762E"/>
    <w:rsid w:val="00E2791A"/>
    <w:rsid w:val="00E27A71"/>
    <w:rsid w:val="00E27B57"/>
    <w:rsid w:val="00E27B63"/>
    <w:rsid w:val="00E27CB2"/>
    <w:rsid w:val="00E27EE0"/>
    <w:rsid w:val="00E27FBE"/>
    <w:rsid w:val="00E30278"/>
    <w:rsid w:val="00E302D7"/>
    <w:rsid w:val="00E30395"/>
    <w:rsid w:val="00E3056E"/>
    <w:rsid w:val="00E306AA"/>
    <w:rsid w:val="00E30790"/>
    <w:rsid w:val="00E307EC"/>
    <w:rsid w:val="00E307ED"/>
    <w:rsid w:val="00E30808"/>
    <w:rsid w:val="00E3093B"/>
    <w:rsid w:val="00E30AEE"/>
    <w:rsid w:val="00E30DAA"/>
    <w:rsid w:val="00E30EB4"/>
    <w:rsid w:val="00E30F93"/>
    <w:rsid w:val="00E30FBD"/>
    <w:rsid w:val="00E30FEA"/>
    <w:rsid w:val="00E310FD"/>
    <w:rsid w:val="00E311A6"/>
    <w:rsid w:val="00E31273"/>
    <w:rsid w:val="00E312D7"/>
    <w:rsid w:val="00E31653"/>
    <w:rsid w:val="00E316FF"/>
    <w:rsid w:val="00E317E1"/>
    <w:rsid w:val="00E3197E"/>
    <w:rsid w:val="00E31A31"/>
    <w:rsid w:val="00E31AAA"/>
    <w:rsid w:val="00E31C2F"/>
    <w:rsid w:val="00E31C4E"/>
    <w:rsid w:val="00E31C7B"/>
    <w:rsid w:val="00E31CE4"/>
    <w:rsid w:val="00E31E82"/>
    <w:rsid w:val="00E31ECA"/>
    <w:rsid w:val="00E32211"/>
    <w:rsid w:val="00E3229E"/>
    <w:rsid w:val="00E322D7"/>
    <w:rsid w:val="00E324AC"/>
    <w:rsid w:val="00E32521"/>
    <w:rsid w:val="00E32556"/>
    <w:rsid w:val="00E32579"/>
    <w:rsid w:val="00E3259A"/>
    <w:rsid w:val="00E32683"/>
    <w:rsid w:val="00E327FB"/>
    <w:rsid w:val="00E32808"/>
    <w:rsid w:val="00E32982"/>
    <w:rsid w:val="00E329F2"/>
    <w:rsid w:val="00E32B20"/>
    <w:rsid w:val="00E32C21"/>
    <w:rsid w:val="00E32C85"/>
    <w:rsid w:val="00E32D71"/>
    <w:rsid w:val="00E32E2A"/>
    <w:rsid w:val="00E32EA5"/>
    <w:rsid w:val="00E32EEB"/>
    <w:rsid w:val="00E32F12"/>
    <w:rsid w:val="00E32FDA"/>
    <w:rsid w:val="00E32FE0"/>
    <w:rsid w:val="00E33015"/>
    <w:rsid w:val="00E3303E"/>
    <w:rsid w:val="00E3332B"/>
    <w:rsid w:val="00E33493"/>
    <w:rsid w:val="00E3355C"/>
    <w:rsid w:val="00E335CE"/>
    <w:rsid w:val="00E338EB"/>
    <w:rsid w:val="00E33922"/>
    <w:rsid w:val="00E33BA2"/>
    <w:rsid w:val="00E33C9B"/>
    <w:rsid w:val="00E34030"/>
    <w:rsid w:val="00E3405A"/>
    <w:rsid w:val="00E34136"/>
    <w:rsid w:val="00E3413F"/>
    <w:rsid w:val="00E3419C"/>
    <w:rsid w:val="00E341ED"/>
    <w:rsid w:val="00E3423C"/>
    <w:rsid w:val="00E34325"/>
    <w:rsid w:val="00E34477"/>
    <w:rsid w:val="00E345EB"/>
    <w:rsid w:val="00E3463B"/>
    <w:rsid w:val="00E3470F"/>
    <w:rsid w:val="00E347B0"/>
    <w:rsid w:val="00E34867"/>
    <w:rsid w:val="00E34977"/>
    <w:rsid w:val="00E34B36"/>
    <w:rsid w:val="00E34CE0"/>
    <w:rsid w:val="00E34D8A"/>
    <w:rsid w:val="00E34DDC"/>
    <w:rsid w:val="00E34E3C"/>
    <w:rsid w:val="00E3508A"/>
    <w:rsid w:val="00E350EB"/>
    <w:rsid w:val="00E3527A"/>
    <w:rsid w:val="00E353F5"/>
    <w:rsid w:val="00E35439"/>
    <w:rsid w:val="00E355F2"/>
    <w:rsid w:val="00E357FA"/>
    <w:rsid w:val="00E35A7A"/>
    <w:rsid w:val="00E35C3A"/>
    <w:rsid w:val="00E35DB0"/>
    <w:rsid w:val="00E35FCE"/>
    <w:rsid w:val="00E36009"/>
    <w:rsid w:val="00E360D2"/>
    <w:rsid w:val="00E361FE"/>
    <w:rsid w:val="00E36422"/>
    <w:rsid w:val="00E36575"/>
    <w:rsid w:val="00E366A8"/>
    <w:rsid w:val="00E366DE"/>
    <w:rsid w:val="00E3674A"/>
    <w:rsid w:val="00E36B1A"/>
    <w:rsid w:val="00E36CB4"/>
    <w:rsid w:val="00E36D3F"/>
    <w:rsid w:val="00E36E20"/>
    <w:rsid w:val="00E36E7C"/>
    <w:rsid w:val="00E36E93"/>
    <w:rsid w:val="00E37045"/>
    <w:rsid w:val="00E37076"/>
    <w:rsid w:val="00E370D4"/>
    <w:rsid w:val="00E37182"/>
    <w:rsid w:val="00E37208"/>
    <w:rsid w:val="00E37346"/>
    <w:rsid w:val="00E375AD"/>
    <w:rsid w:val="00E375B3"/>
    <w:rsid w:val="00E37763"/>
    <w:rsid w:val="00E3792B"/>
    <w:rsid w:val="00E37BA1"/>
    <w:rsid w:val="00E37BA3"/>
    <w:rsid w:val="00E37C90"/>
    <w:rsid w:val="00E37CB7"/>
    <w:rsid w:val="00E37D3B"/>
    <w:rsid w:val="00E37D51"/>
    <w:rsid w:val="00E37F45"/>
    <w:rsid w:val="00E40087"/>
    <w:rsid w:val="00E4015B"/>
    <w:rsid w:val="00E40224"/>
    <w:rsid w:val="00E40233"/>
    <w:rsid w:val="00E4034C"/>
    <w:rsid w:val="00E4044E"/>
    <w:rsid w:val="00E40514"/>
    <w:rsid w:val="00E408B2"/>
    <w:rsid w:val="00E40B4A"/>
    <w:rsid w:val="00E40BC9"/>
    <w:rsid w:val="00E40BEB"/>
    <w:rsid w:val="00E40C0B"/>
    <w:rsid w:val="00E40E58"/>
    <w:rsid w:val="00E41005"/>
    <w:rsid w:val="00E410C3"/>
    <w:rsid w:val="00E41259"/>
    <w:rsid w:val="00E412C5"/>
    <w:rsid w:val="00E414FC"/>
    <w:rsid w:val="00E41505"/>
    <w:rsid w:val="00E41529"/>
    <w:rsid w:val="00E4158F"/>
    <w:rsid w:val="00E415F0"/>
    <w:rsid w:val="00E41637"/>
    <w:rsid w:val="00E4163E"/>
    <w:rsid w:val="00E41920"/>
    <w:rsid w:val="00E41964"/>
    <w:rsid w:val="00E419F9"/>
    <w:rsid w:val="00E41AD0"/>
    <w:rsid w:val="00E41AF6"/>
    <w:rsid w:val="00E41BB4"/>
    <w:rsid w:val="00E41BBB"/>
    <w:rsid w:val="00E41F30"/>
    <w:rsid w:val="00E42070"/>
    <w:rsid w:val="00E4207E"/>
    <w:rsid w:val="00E42150"/>
    <w:rsid w:val="00E42188"/>
    <w:rsid w:val="00E422A3"/>
    <w:rsid w:val="00E42461"/>
    <w:rsid w:val="00E4271E"/>
    <w:rsid w:val="00E427E9"/>
    <w:rsid w:val="00E428DC"/>
    <w:rsid w:val="00E42F43"/>
    <w:rsid w:val="00E430ED"/>
    <w:rsid w:val="00E43339"/>
    <w:rsid w:val="00E43378"/>
    <w:rsid w:val="00E43423"/>
    <w:rsid w:val="00E4346B"/>
    <w:rsid w:val="00E43729"/>
    <w:rsid w:val="00E439D5"/>
    <w:rsid w:val="00E43B78"/>
    <w:rsid w:val="00E43C4C"/>
    <w:rsid w:val="00E43CA5"/>
    <w:rsid w:val="00E43CEC"/>
    <w:rsid w:val="00E43E45"/>
    <w:rsid w:val="00E43E5F"/>
    <w:rsid w:val="00E43E8D"/>
    <w:rsid w:val="00E441CA"/>
    <w:rsid w:val="00E44329"/>
    <w:rsid w:val="00E445B9"/>
    <w:rsid w:val="00E445E5"/>
    <w:rsid w:val="00E44679"/>
    <w:rsid w:val="00E4479C"/>
    <w:rsid w:val="00E448E4"/>
    <w:rsid w:val="00E448F9"/>
    <w:rsid w:val="00E44BCE"/>
    <w:rsid w:val="00E44D83"/>
    <w:rsid w:val="00E45089"/>
    <w:rsid w:val="00E4526B"/>
    <w:rsid w:val="00E4529D"/>
    <w:rsid w:val="00E4546D"/>
    <w:rsid w:val="00E454FF"/>
    <w:rsid w:val="00E458EA"/>
    <w:rsid w:val="00E45971"/>
    <w:rsid w:val="00E459C4"/>
    <w:rsid w:val="00E45E71"/>
    <w:rsid w:val="00E4603D"/>
    <w:rsid w:val="00E46089"/>
    <w:rsid w:val="00E461E0"/>
    <w:rsid w:val="00E46292"/>
    <w:rsid w:val="00E462DF"/>
    <w:rsid w:val="00E46393"/>
    <w:rsid w:val="00E4642F"/>
    <w:rsid w:val="00E465B8"/>
    <w:rsid w:val="00E467AF"/>
    <w:rsid w:val="00E468C3"/>
    <w:rsid w:val="00E469A7"/>
    <w:rsid w:val="00E46B9B"/>
    <w:rsid w:val="00E46C76"/>
    <w:rsid w:val="00E46F41"/>
    <w:rsid w:val="00E47048"/>
    <w:rsid w:val="00E470F6"/>
    <w:rsid w:val="00E47756"/>
    <w:rsid w:val="00E477D0"/>
    <w:rsid w:val="00E47873"/>
    <w:rsid w:val="00E47B6A"/>
    <w:rsid w:val="00E47C08"/>
    <w:rsid w:val="00E47C73"/>
    <w:rsid w:val="00E47CCC"/>
    <w:rsid w:val="00E47D0A"/>
    <w:rsid w:val="00E47DC6"/>
    <w:rsid w:val="00E47E68"/>
    <w:rsid w:val="00E47E8B"/>
    <w:rsid w:val="00E50125"/>
    <w:rsid w:val="00E501C3"/>
    <w:rsid w:val="00E50203"/>
    <w:rsid w:val="00E5028D"/>
    <w:rsid w:val="00E504EB"/>
    <w:rsid w:val="00E506B5"/>
    <w:rsid w:val="00E50724"/>
    <w:rsid w:val="00E5079F"/>
    <w:rsid w:val="00E507F0"/>
    <w:rsid w:val="00E5095A"/>
    <w:rsid w:val="00E50AC1"/>
    <w:rsid w:val="00E50B35"/>
    <w:rsid w:val="00E50B4B"/>
    <w:rsid w:val="00E50D63"/>
    <w:rsid w:val="00E50FFE"/>
    <w:rsid w:val="00E51086"/>
    <w:rsid w:val="00E512FE"/>
    <w:rsid w:val="00E513B0"/>
    <w:rsid w:val="00E51683"/>
    <w:rsid w:val="00E517EE"/>
    <w:rsid w:val="00E51805"/>
    <w:rsid w:val="00E518D1"/>
    <w:rsid w:val="00E51A31"/>
    <w:rsid w:val="00E51E94"/>
    <w:rsid w:val="00E52034"/>
    <w:rsid w:val="00E52065"/>
    <w:rsid w:val="00E5223A"/>
    <w:rsid w:val="00E5234E"/>
    <w:rsid w:val="00E526DC"/>
    <w:rsid w:val="00E527A1"/>
    <w:rsid w:val="00E52814"/>
    <w:rsid w:val="00E52BBC"/>
    <w:rsid w:val="00E52C0A"/>
    <w:rsid w:val="00E52DF5"/>
    <w:rsid w:val="00E52E56"/>
    <w:rsid w:val="00E532C7"/>
    <w:rsid w:val="00E532F0"/>
    <w:rsid w:val="00E53421"/>
    <w:rsid w:val="00E5388E"/>
    <w:rsid w:val="00E53A1A"/>
    <w:rsid w:val="00E53B40"/>
    <w:rsid w:val="00E53B61"/>
    <w:rsid w:val="00E53D48"/>
    <w:rsid w:val="00E53E8B"/>
    <w:rsid w:val="00E53F5D"/>
    <w:rsid w:val="00E540B1"/>
    <w:rsid w:val="00E54127"/>
    <w:rsid w:val="00E5415B"/>
    <w:rsid w:val="00E541E3"/>
    <w:rsid w:val="00E54211"/>
    <w:rsid w:val="00E5450E"/>
    <w:rsid w:val="00E5479E"/>
    <w:rsid w:val="00E54883"/>
    <w:rsid w:val="00E54888"/>
    <w:rsid w:val="00E5488A"/>
    <w:rsid w:val="00E54BED"/>
    <w:rsid w:val="00E54C5C"/>
    <w:rsid w:val="00E54DC1"/>
    <w:rsid w:val="00E54E51"/>
    <w:rsid w:val="00E54E60"/>
    <w:rsid w:val="00E54E93"/>
    <w:rsid w:val="00E54EC8"/>
    <w:rsid w:val="00E54F14"/>
    <w:rsid w:val="00E55196"/>
    <w:rsid w:val="00E551B2"/>
    <w:rsid w:val="00E55470"/>
    <w:rsid w:val="00E5558C"/>
    <w:rsid w:val="00E555E8"/>
    <w:rsid w:val="00E55722"/>
    <w:rsid w:val="00E55788"/>
    <w:rsid w:val="00E559ED"/>
    <w:rsid w:val="00E55B2F"/>
    <w:rsid w:val="00E55CC6"/>
    <w:rsid w:val="00E5637D"/>
    <w:rsid w:val="00E56487"/>
    <w:rsid w:val="00E565CD"/>
    <w:rsid w:val="00E5670F"/>
    <w:rsid w:val="00E567EF"/>
    <w:rsid w:val="00E56848"/>
    <w:rsid w:val="00E56951"/>
    <w:rsid w:val="00E56981"/>
    <w:rsid w:val="00E56A99"/>
    <w:rsid w:val="00E56BB1"/>
    <w:rsid w:val="00E56CBA"/>
    <w:rsid w:val="00E56D14"/>
    <w:rsid w:val="00E56E7D"/>
    <w:rsid w:val="00E56F29"/>
    <w:rsid w:val="00E56F5D"/>
    <w:rsid w:val="00E56FC2"/>
    <w:rsid w:val="00E57168"/>
    <w:rsid w:val="00E571DF"/>
    <w:rsid w:val="00E573D1"/>
    <w:rsid w:val="00E57802"/>
    <w:rsid w:val="00E5784F"/>
    <w:rsid w:val="00E5788B"/>
    <w:rsid w:val="00E579C7"/>
    <w:rsid w:val="00E57AD4"/>
    <w:rsid w:val="00E57B00"/>
    <w:rsid w:val="00E57B75"/>
    <w:rsid w:val="00E57BCE"/>
    <w:rsid w:val="00E57BF3"/>
    <w:rsid w:val="00E57D97"/>
    <w:rsid w:val="00E57FFC"/>
    <w:rsid w:val="00E60374"/>
    <w:rsid w:val="00E6047D"/>
    <w:rsid w:val="00E605E5"/>
    <w:rsid w:val="00E6073D"/>
    <w:rsid w:val="00E60B0E"/>
    <w:rsid w:val="00E60B3A"/>
    <w:rsid w:val="00E60B51"/>
    <w:rsid w:val="00E610C5"/>
    <w:rsid w:val="00E613B1"/>
    <w:rsid w:val="00E61667"/>
    <w:rsid w:val="00E61908"/>
    <w:rsid w:val="00E61D40"/>
    <w:rsid w:val="00E61D97"/>
    <w:rsid w:val="00E61E73"/>
    <w:rsid w:val="00E62074"/>
    <w:rsid w:val="00E6211B"/>
    <w:rsid w:val="00E62176"/>
    <w:rsid w:val="00E62197"/>
    <w:rsid w:val="00E6221E"/>
    <w:rsid w:val="00E622A4"/>
    <w:rsid w:val="00E624ED"/>
    <w:rsid w:val="00E62511"/>
    <w:rsid w:val="00E6254F"/>
    <w:rsid w:val="00E625E0"/>
    <w:rsid w:val="00E62830"/>
    <w:rsid w:val="00E62951"/>
    <w:rsid w:val="00E629B2"/>
    <w:rsid w:val="00E62A13"/>
    <w:rsid w:val="00E62A1D"/>
    <w:rsid w:val="00E62D3C"/>
    <w:rsid w:val="00E62F49"/>
    <w:rsid w:val="00E6305F"/>
    <w:rsid w:val="00E6314B"/>
    <w:rsid w:val="00E633C8"/>
    <w:rsid w:val="00E63446"/>
    <w:rsid w:val="00E63485"/>
    <w:rsid w:val="00E634BD"/>
    <w:rsid w:val="00E63613"/>
    <w:rsid w:val="00E6370B"/>
    <w:rsid w:val="00E639A5"/>
    <w:rsid w:val="00E639AD"/>
    <w:rsid w:val="00E639DC"/>
    <w:rsid w:val="00E63A7F"/>
    <w:rsid w:val="00E63AB4"/>
    <w:rsid w:val="00E63C73"/>
    <w:rsid w:val="00E63D9B"/>
    <w:rsid w:val="00E63F70"/>
    <w:rsid w:val="00E63F98"/>
    <w:rsid w:val="00E64040"/>
    <w:rsid w:val="00E64202"/>
    <w:rsid w:val="00E642F3"/>
    <w:rsid w:val="00E643E9"/>
    <w:rsid w:val="00E64442"/>
    <w:rsid w:val="00E6444C"/>
    <w:rsid w:val="00E64472"/>
    <w:rsid w:val="00E64580"/>
    <w:rsid w:val="00E64594"/>
    <w:rsid w:val="00E64807"/>
    <w:rsid w:val="00E649BE"/>
    <w:rsid w:val="00E649F7"/>
    <w:rsid w:val="00E64A64"/>
    <w:rsid w:val="00E64AA9"/>
    <w:rsid w:val="00E654AC"/>
    <w:rsid w:val="00E655F0"/>
    <w:rsid w:val="00E65693"/>
    <w:rsid w:val="00E6574D"/>
    <w:rsid w:val="00E658B6"/>
    <w:rsid w:val="00E658D9"/>
    <w:rsid w:val="00E65948"/>
    <w:rsid w:val="00E65B2E"/>
    <w:rsid w:val="00E65B3D"/>
    <w:rsid w:val="00E65CC3"/>
    <w:rsid w:val="00E65CF0"/>
    <w:rsid w:val="00E65D36"/>
    <w:rsid w:val="00E65D81"/>
    <w:rsid w:val="00E65FC5"/>
    <w:rsid w:val="00E66016"/>
    <w:rsid w:val="00E66066"/>
    <w:rsid w:val="00E66293"/>
    <w:rsid w:val="00E662F1"/>
    <w:rsid w:val="00E6636A"/>
    <w:rsid w:val="00E663BC"/>
    <w:rsid w:val="00E66451"/>
    <w:rsid w:val="00E664E4"/>
    <w:rsid w:val="00E66577"/>
    <w:rsid w:val="00E667BD"/>
    <w:rsid w:val="00E66811"/>
    <w:rsid w:val="00E66877"/>
    <w:rsid w:val="00E66885"/>
    <w:rsid w:val="00E6688F"/>
    <w:rsid w:val="00E6693E"/>
    <w:rsid w:val="00E66BE4"/>
    <w:rsid w:val="00E66BFA"/>
    <w:rsid w:val="00E66BFD"/>
    <w:rsid w:val="00E66EBA"/>
    <w:rsid w:val="00E67153"/>
    <w:rsid w:val="00E6715F"/>
    <w:rsid w:val="00E672D4"/>
    <w:rsid w:val="00E67330"/>
    <w:rsid w:val="00E67411"/>
    <w:rsid w:val="00E6748C"/>
    <w:rsid w:val="00E67507"/>
    <w:rsid w:val="00E67515"/>
    <w:rsid w:val="00E67637"/>
    <w:rsid w:val="00E67651"/>
    <w:rsid w:val="00E67793"/>
    <w:rsid w:val="00E677C1"/>
    <w:rsid w:val="00E679F0"/>
    <w:rsid w:val="00E67A3A"/>
    <w:rsid w:val="00E67B6F"/>
    <w:rsid w:val="00E67C98"/>
    <w:rsid w:val="00E67E89"/>
    <w:rsid w:val="00E67E93"/>
    <w:rsid w:val="00E67F40"/>
    <w:rsid w:val="00E67FED"/>
    <w:rsid w:val="00E7017D"/>
    <w:rsid w:val="00E701C1"/>
    <w:rsid w:val="00E702B4"/>
    <w:rsid w:val="00E702EE"/>
    <w:rsid w:val="00E70351"/>
    <w:rsid w:val="00E703BD"/>
    <w:rsid w:val="00E7073C"/>
    <w:rsid w:val="00E707A9"/>
    <w:rsid w:val="00E707C6"/>
    <w:rsid w:val="00E708FB"/>
    <w:rsid w:val="00E708FE"/>
    <w:rsid w:val="00E7097D"/>
    <w:rsid w:val="00E70A23"/>
    <w:rsid w:val="00E70B1B"/>
    <w:rsid w:val="00E70C1B"/>
    <w:rsid w:val="00E70C59"/>
    <w:rsid w:val="00E70D24"/>
    <w:rsid w:val="00E70D6B"/>
    <w:rsid w:val="00E70E44"/>
    <w:rsid w:val="00E70F07"/>
    <w:rsid w:val="00E7109C"/>
    <w:rsid w:val="00E710E4"/>
    <w:rsid w:val="00E71186"/>
    <w:rsid w:val="00E711B6"/>
    <w:rsid w:val="00E71203"/>
    <w:rsid w:val="00E71366"/>
    <w:rsid w:val="00E713DC"/>
    <w:rsid w:val="00E71562"/>
    <w:rsid w:val="00E71667"/>
    <w:rsid w:val="00E71702"/>
    <w:rsid w:val="00E71738"/>
    <w:rsid w:val="00E71854"/>
    <w:rsid w:val="00E718BA"/>
    <w:rsid w:val="00E718C6"/>
    <w:rsid w:val="00E7198C"/>
    <w:rsid w:val="00E71BB6"/>
    <w:rsid w:val="00E71BB7"/>
    <w:rsid w:val="00E71F14"/>
    <w:rsid w:val="00E71F80"/>
    <w:rsid w:val="00E72078"/>
    <w:rsid w:val="00E72238"/>
    <w:rsid w:val="00E72297"/>
    <w:rsid w:val="00E723DC"/>
    <w:rsid w:val="00E72453"/>
    <w:rsid w:val="00E72560"/>
    <w:rsid w:val="00E7260F"/>
    <w:rsid w:val="00E72651"/>
    <w:rsid w:val="00E72658"/>
    <w:rsid w:val="00E7265E"/>
    <w:rsid w:val="00E72721"/>
    <w:rsid w:val="00E72777"/>
    <w:rsid w:val="00E728E1"/>
    <w:rsid w:val="00E72A52"/>
    <w:rsid w:val="00E72F8A"/>
    <w:rsid w:val="00E73735"/>
    <w:rsid w:val="00E738B3"/>
    <w:rsid w:val="00E738D2"/>
    <w:rsid w:val="00E73B6A"/>
    <w:rsid w:val="00E73B7C"/>
    <w:rsid w:val="00E73B9A"/>
    <w:rsid w:val="00E73F87"/>
    <w:rsid w:val="00E7401C"/>
    <w:rsid w:val="00E7405A"/>
    <w:rsid w:val="00E74163"/>
    <w:rsid w:val="00E7420C"/>
    <w:rsid w:val="00E7423D"/>
    <w:rsid w:val="00E74351"/>
    <w:rsid w:val="00E7437E"/>
    <w:rsid w:val="00E74541"/>
    <w:rsid w:val="00E74571"/>
    <w:rsid w:val="00E745E2"/>
    <w:rsid w:val="00E7469C"/>
    <w:rsid w:val="00E7477E"/>
    <w:rsid w:val="00E747BE"/>
    <w:rsid w:val="00E74A78"/>
    <w:rsid w:val="00E74A89"/>
    <w:rsid w:val="00E74B6E"/>
    <w:rsid w:val="00E75034"/>
    <w:rsid w:val="00E75241"/>
    <w:rsid w:val="00E753A0"/>
    <w:rsid w:val="00E754F9"/>
    <w:rsid w:val="00E7557C"/>
    <w:rsid w:val="00E755F3"/>
    <w:rsid w:val="00E759A9"/>
    <w:rsid w:val="00E759E5"/>
    <w:rsid w:val="00E75B9F"/>
    <w:rsid w:val="00E75CA9"/>
    <w:rsid w:val="00E75F84"/>
    <w:rsid w:val="00E75FC1"/>
    <w:rsid w:val="00E7618D"/>
    <w:rsid w:val="00E7619B"/>
    <w:rsid w:val="00E7623A"/>
    <w:rsid w:val="00E76274"/>
    <w:rsid w:val="00E762E9"/>
    <w:rsid w:val="00E76564"/>
    <w:rsid w:val="00E765E0"/>
    <w:rsid w:val="00E765F5"/>
    <w:rsid w:val="00E76691"/>
    <w:rsid w:val="00E76801"/>
    <w:rsid w:val="00E76B3B"/>
    <w:rsid w:val="00E76BB6"/>
    <w:rsid w:val="00E76C90"/>
    <w:rsid w:val="00E76D50"/>
    <w:rsid w:val="00E76E1E"/>
    <w:rsid w:val="00E77001"/>
    <w:rsid w:val="00E771E2"/>
    <w:rsid w:val="00E7754F"/>
    <w:rsid w:val="00E775A6"/>
    <w:rsid w:val="00E7771B"/>
    <w:rsid w:val="00E77765"/>
    <w:rsid w:val="00E777C4"/>
    <w:rsid w:val="00E77822"/>
    <w:rsid w:val="00E778AF"/>
    <w:rsid w:val="00E7798F"/>
    <w:rsid w:val="00E77A23"/>
    <w:rsid w:val="00E77A6B"/>
    <w:rsid w:val="00E77AC8"/>
    <w:rsid w:val="00E77BA2"/>
    <w:rsid w:val="00E77EB8"/>
    <w:rsid w:val="00E80192"/>
    <w:rsid w:val="00E8027B"/>
    <w:rsid w:val="00E803E0"/>
    <w:rsid w:val="00E80454"/>
    <w:rsid w:val="00E8045A"/>
    <w:rsid w:val="00E80627"/>
    <w:rsid w:val="00E80635"/>
    <w:rsid w:val="00E80677"/>
    <w:rsid w:val="00E8069E"/>
    <w:rsid w:val="00E807B5"/>
    <w:rsid w:val="00E807ED"/>
    <w:rsid w:val="00E80932"/>
    <w:rsid w:val="00E80963"/>
    <w:rsid w:val="00E809B1"/>
    <w:rsid w:val="00E809D3"/>
    <w:rsid w:val="00E809E2"/>
    <w:rsid w:val="00E80C1F"/>
    <w:rsid w:val="00E80D32"/>
    <w:rsid w:val="00E80E8D"/>
    <w:rsid w:val="00E80FA5"/>
    <w:rsid w:val="00E8106B"/>
    <w:rsid w:val="00E810B0"/>
    <w:rsid w:val="00E810B9"/>
    <w:rsid w:val="00E81446"/>
    <w:rsid w:val="00E81482"/>
    <w:rsid w:val="00E81486"/>
    <w:rsid w:val="00E81542"/>
    <w:rsid w:val="00E816B6"/>
    <w:rsid w:val="00E816CE"/>
    <w:rsid w:val="00E81765"/>
    <w:rsid w:val="00E817CB"/>
    <w:rsid w:val="00E81B01"/>
    <w:rsid w:val="00E81D2B"/>
    <w:rsid w:val="00E81DEE"/>
    <w:rsid w:val="00E81FBA"/>
    <w:rsid w:val="00E82050"/>
    <w:rsid w:val="00E820C5"/>
    <w:rsid w:val="00E822AA"/>
    <w:rsid w:val="00E82330"/>
    <w:rsid w:val="00E82410"/>
    <w:rsid w:val="00E82532"/>
    <w:rsid w:val="00E826FD"/>
    <w:rsid w:val="00E827C8"/>
    <w:rsid w:val="00E829BD"/>
    <w:rsid w:val="00E82AD7"/>
    <w:rsid w:val="00E82B87"/>
    <w:rsid w:val="00E82DAC"/>
    <w:rsid w:val="00E82EF8"/>
    <w:rsid w:val="00E8302E"/>
    <w:rsid w:val="00E83038"/>
    <w:rsid w:val="00E8317D"/>
    <w:rsid w:val="00E833C2"/>
    <w:rsid w:val="00E834F2"/>
    <w:rsid w:val="00E835B4"/>
    <w:rsid w:val="00E83918"/>
    <w:rsid w:val="00E83A64"/>
    <w:rsid w:val="00E83AE4"/>
    <w:rsid w:val="00E83C01"/>
    <w:rsid w:val="00E83C26"/>
    <w:rsid w:val="00E83D4B"/>
    <w:rsid w:val="00E83D50"/>
    <w:rsid w:val="00E83F38"/>
    <w:rsid w:val="00E83F73"/>
    <w:rsid w:val="00E83FD0"/>
    <w:rsid w:val="00E8407D"/>
    <w:rsid w:val="00E84178"/>
    <w:rsid w:val="00E843BD"/>
    <w:rsid w:val="00E843D4"/>
    <w:rsid w:val="00E8446C"/>
    <w:rsid w:val="00E845DC"/>
    <w:rsid w:val="00E84694"/>
    <w:rsid w:val="00E847C2"/>
    <w:rsid w:val="00E84BB8"/>
    <w:rsid w:val="00E84C09"/>
    <w:rsid w:val="00E84D85"/>
    <w:rsid w:val="00E84D8C"/>
    <w:rsid w:val="00E84DAF"/>
    <w:rsid w:val="00E84E53"/>
    <w:rsid w:val="00E84E68"/>
    <w:rsid w:val="00E85051"/>
    <w:rsid w:val="00E85172"/>
    <w:rsid w:val="00E851CD"/>
    <w:rsid w:val="00E8521B"/>
    <w:rsid w:val="00E85506"/>
    <w:rsid w:val="00E85650"/>
    <w:rsid w:val="00E85740"/>
    <w:rsid w:val="00E8588A"/>
    <w:rsid w:val="00E85921"/>
    <w:rsid w:val="00E8592A"/>
    <w:rsid w:val="00E85A34"/>
    <w:rsid w:val="00E85A74"/>
    <w:rsid w:val="00E85EC2"/>
    <w:rsid w:val="00E85EE6"/>
    <w:rsid w:val="00E85FCC"/>
    <w:rsid w:val="00E86057"/>
    <w:rsid w:val="00E861D3"/>
    <w:rsid w:val="00E864E6"/>
    <w:rsid w:val="00E8661D"/>
    <w:rsid w:val="00E8661F"/>
    <w:rsid w:val="00E866D4"/>
    <w:rsid w:val="00E869E3"/>
    <w:rsid w:val="00E86A26"/>
    <w:rsid w:val="00E86CD9"/>
    <w:rsid w:val="00E86E17"/>
    <w:rsid w:val="00E87034"/>
    <w:rsid w:val="00E870F1"/>
    <w:rsid w:val="00E8717A"/>
    <w:rsid w:val="00E871F5"/>
    <w:rsid w:val="00E8728A"/>
    <w:rsid w:val="00E873ED"/>
    <w:rsid w:val="00E87449"/>
    <w:rsid w:val="00E8746B"/>
    <w:rsid w:val="00E874B9"/>
    <w:rsid w:val="00E875A4"/>
    <w:rsid w:val="00E876EB"/>
    <w:rsid w:val="00E8797E"/>
    <w:rsid w:val="00E87AC8"/>
    <w:rsid w:val="00E87B60"/>
    <w:rsid w:val="00E87E7B"/>
    <w:rsid w:val="00E87F69"/>
    <w:rsid w:val="00E87F73"/>
    <w:rsid w:val="00E900BB"/>
    <w:rsid w:val="00E901AA"/>
    <w:rsid w:val="00E90303"/>
    <w:rsid w:val="00E9035A"/>
    <w:rsid w:val="00E9035C"/>
    <w:rsid w:val="00E903D0"/>
    <w:rsid w:val="00E903FF"/>
    <w:rsid w:val="00E9043D"/>
    <w:rsid w:val="00E904F4"/>
    <w:rsid w:val="00E90791"/>
    <w:rsid w:val="00E90854"/>
    <w:rsid w:val="00E908E2"/>
    <w:rsid w:val="00E90910"/>
    <w:rsid w:val="00E90CAA"/>
    <w:rsid w:val="00E90DB5"/>
    <w:rsid w:val="00E90EA9"/>
    <w:rsid w:val="00E90F28"/>
    <w:rsid w:val="00E90F44"/>
    <w:rsid w:val="00E91008"/>
    <w:rsid w:val="00E91026"/>
    <w:rsid w:val="00E910CC"/>
    <w:rsid w:val="00E9111C"/>
    <w:rsid w:val="00E91144"/>
    <w:rsid w:val="00E911FF"/>
    <w:rsid w:val="00E9132C"/>
    <w:rsid w:val="00E9144E"/>
    <w:rsid w:val="00E91571"/>
    <w:rsid w:val="00E91641"/>
    <w:rsid w:val="00E916F0"/>
    <w:rsid w:val="00E9182D"/>
    <w:rsid w:val="00E918AA"/>
    <w:rsid w:val="00E91994"/>
    <w:rsid w:val="00E91A99"/>
    <w:rsid w:val="00E91BB8"/>
    <w:rsid w:val="00E91BCE"/>
    <w:rsid w:val="00E91CF9"/>
    <w:rsid w:val="00E91DE2"/>
    <w:rsid w:val="00E91E62"/>
    <w:rsid w:val="00E91EC8"/>
    <w:rsid w:val="00E91ED8"/>
    <w:rsid w:val="00E91FC7"/>
    <w:rsid w:val="00E92018"/>
    <w:rsid w:val="00E92028"/>
    <w:rsid w:val="00E92494"/>
    <w:rsid w:val="00E9262F"/>
    <w:rsid w:val="00E92703"/>
    <w:rsid w:val="00E92751"/>
    <w:rsid w:val="00E92AA2"/>
    <w:rsid w:val="00E92AE8"/>
    <w:rsid w:val="00E92DFB"/>
    <w:rsid w:val="00E92F66"/>
    <w:rsid w:val="00E930D4"/>
    <w:rsid w:val="00E93153"/>
    <w:rsid w:val="00E9350F"/>
    <w:rsid w:val="00E93513"/>
    <w:rsid w:val="00E93565"/>
    <w:rsid w:val="00E937A7"/>
    <w:rsid w:val="00E93841"/>
    <w:rsid w:val="00E938DC"/>
    <w:rsid w:val="00E938EF"/>
    <w:rsid w:val="00E93A23"/>
    <w:rsid w:val="00E93C90"/>
    <w:rsid w:val="00E93D25"/>
    <w:rsid w:val="00E93D42"/>
    <w:rsid w:val="00E93E0C"/>
    <w:rsid w:val="00E93E2A"/>
    <w:rsid w:val="00E93F4B"/>
    <w:rsid w:val="00E941F8"/>
    <w:rsid w:val="00E9426A"/>
    <w:rsid w:val="00E943A2"/>
    <w:rsid w:val="00E94485"/>
    <w:rsid w:val="00E9448F"/>
    <w:rsid w:val="00E947DB"/>
    <w:rsid w:val="00E948D1"/>
    <w:rsid w:val="00E94C0D"/>
    <w:rsid w:val="00E94D02"/>
    <w:rsid w:val="00E94E3F"/>
    <w:rsid w:val="00E94F3E"/>
    <w:rsid w:val="00E94F56"/>
    <w:rsid w:val="00E94FC6"/>
    <w:rsid w:val="00E9513B"/>
    <w:rsid w:val="00E9513D"/>
    <w:rsid w:val="00E951D7"/>
    <w:rsid w:val="00E953B7"/>
    <w:rsid w:val="00E9544A"/>
    <w:rsid w:val="00E95746"/>
    <w:rsid w:val="00E95873"/>
    <w:rsid w:val="00E9594F"/>
    <w:rsid w:val="00E95A7D"/>
    <w:rsid w:val="00E95B3B"/>
    <w:rsid w:val="00E95B61"/>
    <w:rsid w:val="00E95B6F"/>
    <w:rsid w:val="00E95C97"/>
    <w:rsid w:val="00E95CE0"/>
    <w:rsid w:val="00E95E5D"/>
    <w:rsid w:val="00E963C9"/>
    <w:rsid w:val="00E96497"/>
    <w:rsid w:val="00E969AA"/>
    <w:rsid w:val="00E96A1E"/>
    <w:rsid w:val="00E96BF9"/>
    <w:rsid w:val="00E96C20"/>
    <w:rsid w:val="00E96D61"/>
    <w:rsid w:val="00E96EFD"/>
    <w:rsid w:val="00E96F7E"/>
    <w:rsid w:val="00E9712C"/>
    <w:rsid w:val="00E97155"/>
    <w:rsid w:val="00E973D2"/>
    <w:rsid w:val="00E9796C"/>
    <w:rsid w:val="00E9799F"/>
    <w:rsid w:val="00E97B30"/>
    <w:rsid w:val="00E97BE5"/>
    <w:rsid w:val="00E97C3D"/>
    <w:rsid w:val="00E97D0A"/>
    <w:rsid w:val="00E97E58"/>
    <w:rsid w:val="00EA021F"/>
    <w:rsid w:val="00EA044F"/>
    <w:rsid w:val="00EA04BE"/>
    <w:rsid w:val="00EA0518"/>
    <w:rsid w:val="00EA05F2"/>
    <w:rsid w:val="00EA0732"/>
    <w:rsid w:val="00EA0954"/>
    <w:rsid w:val="00EA09C9"/>
    <w:rsid w:val="00EA09DC"/>
    <w:rsid w:val="00EA0C6D"/>
    <w:rsid w:val="00EA0E1A"/>
    <w:rsid w:val="00EA0E76"/>
    <w:rsid w:val="00EA0EF3"/>
    <w:rsid w:val="00EA0F4A"/>
    <w:rsid w:val="00EA1161"/>
    <w:rsid w:val="00EA12E2"/>
    <w:rsid w:val="00EA1568"/>
    <w:rsid w:val="00EA15FA"/>
    <w:rsid w:val="00EA1714"/>
    <w:rsid w:val="00EA18ED"/>
    <w:rsid w:val="00EA1C62"/>
    <w:rsid w:val="00EA1DA7"/>
    <w:rsid w:val="00EA1E94"/>
    <w:rsid w:val="00EA1EB9"/>
    <w:rsid w:val="00EA1ECD"/>
    <w:rsid w:val="00EA1FC0"/>
    <w:rsid w:val="00EA21E0"/>
    <w:rsid w:val="00EA242B"/>
    <w:rsid w:val="00EA259F"/>
    <w:rsid w:val="00EA26CF"/>
    <w:rsid w:val="00EA26DC"/>
    <w:rsid w:val="00EA26F3"/>
    <w:rsid w:val="00EA270F"/>
    <w:rsid w:val="00EA296E"/>
    <w:rsid w:val="00EA2A12"/>
    <w:rsid w:val="00EA2A78"/>
    <w:rsid w:val="00EA2B31"/>
    <w:rsid w:val="00EA2E32"/>
    <w:rsid w:val="00EA2E37"/>
    <w:rsid w:val="00EA2FF0"/>
    <w:rsid w:val="00EA2FF8"/>
    <w:rsid w:val="00EA3372"/>
    <w:rsid w:val="00EA3424"/>
    <w:rsid w:val="00EA347A"/>
    <w:rsid w:val="00EA3490"/>
    <w:rsid w:val="00EA354E"/>
    <w:rsid w:val="00EA36F4"/>
    <w:rsid w:val="00EA3835"/>
    <w:rsid w:val="00EA3A11"/>
    <w:rsid w:val="00EA3DB8"/>
    <w:rsid w:val="00EA3F37"/>
    <w:rsid w:val="00EA40B1"/>
    <w:rsid w:val="00EA41A3"/>
    <w:rsid w:val="00EA425D"/>
    <w:rsid w:val="00EA4389"/>
    <w:rsid w:val="00EA4438"/>
    <w:rsid w:val="00EA46A5"/>
    <w:rsid w:val="00EA4749"/>
    <w:rsid w:val="00EA4A26"/>
    <w:rsid w:val="00EA4AAD"/>
    <w:rsid w:val="00EA4B6F"/>
    <w:rsid w:val="00EA4C98"/>
    <w:rsid w:val="00EA4E53"/>
    <w:rsid w:val="00EA4F0D"/>
    <w:rsid w:val="00EA4FE1"/>
    <w:rsid w:val="00EA4FEC"/>
    <w:rsid w:val="00EA4FF0"/>
    <w:rsid w:val="00EA52A2"/>
    <w:rsid w:val="00EA54E6"/>
    <w:rsid w:val="00EA560B"/>
    <w:rsid w:val="00EA5729"/>
    <w:rsid w:val="00EA57BC"/>
    <w:rsid w:val="00EA590D"/>
    <w:rsid w:val="00EA5B99"/>
    <w:rsid w:val="00EA5C83"/>
    <w:rsid w:val="00EA5E37"/>
    <w:rsid w:val="00EA5ED3"/>
    <w:rsid w:val="00EA62A5"/>
    <w:rsid w:val="00EA62AF"/>
    <w:rsid w:val="00EA691E"/>
    <w:rsid w:val="00EA6A24"/>
    <w:rsid w:val="00EA6BE1"/>
    <w:rsid w:val="00EA6C1B"/>
    <w:rsid w:val="00EA6CA7"/>
    <w:rsid w:val="00EA6F36"/>
    <w:rsid w:val="00EA6FC2"/>
    <w:rsid w:val="00EA72A2"/>
    <w:rsid w:val="00EA7300"/>
    <w:rsid w:val="00EA7430"/>
    <w:rsid w:val="00EA760F"/>
    <w:rsid w:val="00EA76E8"/>
    <w:rsid w:val="00EA7857"/>
    <w:rsid w:val="00EA7877"/>
    <w:rsid w:val="00EA7C02"/>
    <w:rsid w:val="00EA7EE5"/>
    <w:rsid w:val="00EB0026"/>
    <w:rsid w:val="00EB009F"/>
    <w:rsid w:val="00EB00D0"/>
    <w:rsid w:val="00EB00DE"/>
    <w:rsid w:val="00EB0145"/>
    <w:rsid w:val="00EB0150"/>
    <w:rsid w:val="00EB0328"/>
    <w:rsid w:val="00EB03A4"/>
    <w:rsid w:val="00EB0485"/>
    <w:rsid w:val="00EB04A7"/>
    <w:rsid w:val="00EB0601"/>
    <w:rsid w:val="00EB067E"/>
    <w:rsid w:val="00EB06A3"/>
    <w:rsid w:val="00EB08EA"/>
    <w:rsid w:val="00EB0A89"/>
    <w:rsid w:val="00EB0AD0"/>
    <w:rsid w:val="00EB0B20"/>
    <w:rsid w:val="00EB0C46"/>
    <w:rsid w:val="00EB0EBD"/>
    <w:rsid w:val="00EB0F91"/>
    <w:rsid w:val="00EB1145"/>
    <w:rsid w:val="00EB1261"/>
    <w:rsid w:val="00EB12DC"/>
    <w:rsid w:val="00EB1374"/>
    <w:rsid w:val="00EB14B8"/>
    <w:rsid w:val="00EB1654"/>
    <w:rsid w:val="00EB16C0"/>
    <w:rsid w:val="00EB18AD"/>
    <w:rsid w:val="00EB19B2"/>
    <w:rsid w:val="00EB1A58"/>
    <w:rsid w:val="00EB1BC1"/>
    <w:rsid w:val="00EB1C09"/>
    <w:rsid w:val="00EB1C93"/>
    <w:rsid w:val="00EB1D8D"/>
    <w:rsid w:val="00EB1E1E"/>
    <w:rsid w:val="00EB2215"/>
    <w:rsid w:val="00EB2288"/>
    <w:rsid w:val="00EB22E5"/>
    <w:rsid w:val="00EB2305"/>
    <w:rsid w:val="00EB23BF"/>
    <w:rsid w:val="00EB243D"/>
    <w:rsid w:val="00EB2534"/>
    <w:rsid w:val="00EB25CC"/>
    <w:rsid w:val="00EB28D1"/>
    <w:rsid w:val="00EB2938"/>
    <w:rsid w:val="00EB2B40"/>
    <w:rsid w:val="00EB2D05"/>
    <w:rsid w:val="00EB2D57"/>
    <w:rsid w:val="00EB2DB3"/>
    <w:rsid w:val="00EB32B7"/>
    <w:rsid w:val="00EB32D6"/>
    <w:rsid w:val="00EB3578"/>
    <w:rsid w:val="00EB365B"/>
    <w:rsid w:val="00EB374A"/>
    <w:rsid w:val="00EB391E"/>
    <w:rsid w:val="00EB3BA1"/>
    <w:rsid w:val="00EB3D9B"/>
    <w:rsid w:val="00EB3DE6"/>
    <w:rsid w:val="00EB3E09"/>
    <w:rsid w:val="00EB4038"/>
    <w:rsid w:val="00EB40CA"/>
    <w:rsid w:val="00EB41E6"/>
    <w:rsid w:val="00EB43AA"/>
    <w:rsid w:val="00EB4507"/>
    <w:rsid w:val="00EB4583"/>
    <w:rsid w:val="00EB4721"/>
    <w:rsid w:val="00EB498C"/>
    <w:rsid w:val="00EB49AF"/>
    <w:rsid w:val="00EB4ACE"/>
    <w:rsid w:val="00EB4B9A"/>
    <w:rsid w:val="00EB4C8D"/>
    <w:rsid w:val="00EB4EEC"/>
    <w:rsid w:val="00EB4F01"/>
    <w:rsid w:val="00EB4F67"/>
    <w:rsid w:val="00EB5031"/>
    <w:rsid w:val="00EB516D"/>
    <w:rsid w:val="00EB51BE"/>
    <w:rsid w:val="00EB5212"/>
    <w:rsid w:val="00EB522D"/>
    <w:rsid w:val="00EB5236"/>
    <w:rsid w:val="00EB528B"/>
    <w:rsid w:val="00EB5380"/>
    <w:rsid w:val="00EB553A"/>
    <w:rsid w:val="00EB559A"/>
    <w:rsid w:val="00EB566E"/>
    <w:rsid w:val="00EB5715"/>
    <w:rsid w:val="00EB57A5"/>
    <w:rsid w:val="00EB5804"/>
    <w:rsid w:val="00EB584C"/>
    <w:rsid w:val="00EB5854"/>
    <w:rsid w:val="00EB5884"/>
    <w:rsid w:val="00EB599B"/>
    <w:rsid w:val="00EB5A2C"/>
    <w:rsid w:val="00EB5A87"/>
    <w:rsid w:val="00EB5CFD"/>
    <w:rsid w:val="00EB5EF8"/>
    <w:rsid w:val="00EB5F91"/>
    <w:rsid w:val="00EB60CD"/>
    <w:rsid w:val="00EB611D"/>
    <w:rsid w:val="00EB614C"/>
    <w:rsid w:val="00EB62A8"/>
    <w:rsid w:val="00EB658D"/>
    <w:rsid w:val="00EB6673"/>
    <w:rsid w:val="00EB67BA"/>
    <w:rsid w:val="00EB67E9"/>
    <w:rsid w:val="00EB6968"/>
    <w:rsid w:val="00EB6A4E"/>
    <w:rsid w:val="00EB6A88"/>
    <w:rsid w:val="00EB6C7A"/>
    <w:rsid w:val="00EB6DA2"/>
    <w:rsid w:val="00EB6DEF"/>
    <w:rsid w:val="00EB6EA7"/>
    <w:rsid w:val="00EB6FB3"/>
    <w:rsid w:val="00EB6FC1"/>
    <w:rsid w:val="00EB7004"/>
    <w:rsid w:val="00EB7064"/>
    <w:rsid w:val="00EB71EB"/>
    <w:rsid w:val="00EB74BD"/>
    <w:rsid w:val="00EB757A"/>
    <w:rsid w:val="00EB75E5"/>
    <w:rsid w:val="00EB75FF"/>
    <w:rsid w:val="00EB7669"/>
    <w:rsid w:val="00EB79E2"/>
    <w:rsid w:val="00EB7B1D"/>
    <w:rsid w:val="00EB7D38"/>
    <w:rsid w:val="00EB7E4E"/>
    <w:rsid w:val="00EB7E90"/>
    <w:rsid w:val="00EB7FB6"/>
    <w:rsid w:val="00EC0107"/>
    <w:rsid w:val="00EC0400"/>
    <w:rsid w:val="00EC040E"/>
    <w:rsid w:val="00EC04FB"/>
    <w:rsid w:val="00EC058F"/>
    <w:rsid w:val="00EC0597"/>
    <w:rsid w:val="00EC0646"/>
    <w:rsid w:val="00EC06B0"/>
    <w:rsid w:val="00EC06DA"/>
    <w:rsid w:val="00EC07C6"/>
    <w:rsid w:val="00EC0897"/>
    <w:rsid w:val="00EC08C9"/>
    <w:rsid w:val="00EC0959"/>
    <w:rsid w:val="00EC0981"/>
    <w:rsid w:val="00EC09D6"/>
    <w:rsid w:val="00EC0AA3"/>
    <w:rsid w:val="00EC0AA5"/>
    <w:rsid w:val="00EC0ECF"/>
    <w:rsid w:val="00EC0F56"/>
    <w:rsid w:val="00EC0FF3"/>
    <w:rsid w:val="00EC132E"/>
    <w:rsid w:val="00EC1398"/>
    <w:rsid w:val="00EC1539"/>
    <w:rsid w:val="00EC1573"/>
    <w:rsid w:val="00EC16C5"/>
    <w:rsid w:val="00EC1863"/>
    <w:rsid w:val="00EC1ADB"/>
    <w:rsid w:val="00EC1B2F"/>
    <w:rsid w:val="00EC1C1B"/>
    <w:rsid w:val="00EC1C20"/>
    <w:rsid w:val="00EC1D19"/>
    <w:rsid w:val="00EC1EE9"/>
    <w:rsid w:val="00EC1F93"/>
    <w:rsid w:val="00EC210E"/>
    <w:rsid w:val="00EC2161"/>
    <w:rsid w:val="00EC21AD"/>
    <w:rsid w:val="00EC225C"/>
    <w:rsid w:val="00EC2295"/>
    <w:rsid w:val="00EC22E2"/>
    <w:rsid w:val="00EC24AF"/>
    <w:rsid w:val="00EC24EB"/>
    <w:rsid w:val="00EC2689"/>
    <w:rsid w:val="00EC27A7"/>
    <w:rsid w:val="00EC293B"/>
    <w:rsid w:val="00EC2DCB"/>
    <w:rsid w:val="00EC306F"/>
    <w:rsid w:val="00EC3142"/>
    <w:rsid w:val="00EC351A"/>
    <w:rsid w:val="00EC3984"/>
    <w:rsid w:val="00EC3ACE"/>
    <w:rsid w:val="00EC3BA6"/>
    <w:rsid w:val="00EC3C95"/>
    <w:rsid w:val="00EC3E74"/>
    <w:rsid w:val="00EC3F11"/>
    <w:rsid w:val="00EC3F97"/>
    <w:rsid w:val="00EC4333"/>
    <w:rsid w:val="00EC4510"/>
    <w:rsid w:val="00EC4584"/>
    <w:rsid w:val="00EC461F"/>
    <w:rsid w:val="00EC475E"/>
    <w:rsid w:val="00EC4E68"/>
    <w:rsid w:val="00EC4F7D"/>
    <w:rsid w:val="00EC4FEC"/>
    <w:rsid w:val="00EC5095"/>
    <w:rsid w:val="00EC5102"/>
    <w:rsid w:val="00EC5183"/>
    <w:rsid w:val="00EC5448"/>
    <w:rsid w:val="00EC545B"/>
    <w:rsid w:val="00EC55AF"/>
    <w:rsid w:val="00EC571A"/>
    <w:rsid w:val="00EC57B3"/>
    <w:rsid w:val="00EC5959"/>
    <w:rsid w:val="00EC5B06"/>
    <w:rsid w:val="00EC5C82"/>
    <w:rsid w:val="00EC5CC6"/>
    <w:rsid w:val="00EC5E46"/>
    <w:rsid w:val="00EC5FBD"/>
    <w:rsid w:val="00EC619B"/>
    <w:rsid w:val="00EC61A1"/>
    <w:rsid w:val="00EC621C"/>
    <w:rsid w:val="00EC6305"/>
    <w:rsid w:val="00EC685B"/>
    <w:rsid w:val="00EC69CC"/>
    <w:rsid w:val="00EC6A94"/>
    <w:rsid w:val="00EC6AAE"/>
    <w:rsid w:val="00EC6B69"/>
    <w:rsid w:val="00EC6BC1"/>
    <w:rsid w:val="00EC6CB2"/>
    <w:rsid w:val="00EC6D76"/>
    <w:rsid w:val="00EC7172"/>
    <w:rsid w:val="00EC72D6"/>
    <w:rsid w:val="00EC7318"/>
    <w:rsid w:val="00EC739C"/>
    <w:rsid w:val="00EC7462"/>
    <w:rsid w:val="00EC762A"/>
    <w:rsid w:val="00EC775E"/>
    <w:rsid w:val="00EC77FC"/>
    <w:rsid w:val="00EC78FC"/>
    <w:rsid w:val="00EC7B95"/>
    <w:rsid w:val="00ED0012"/>
    <w:rsid w:val="00ED00D1"/>
    <w:rsid w:val="00ED0145"/>
    <w:rsid w:val="00ED01A6"/>
    <w:rsid w:val="00ED0258"/>
    <w:rsid w:val="00ED02DC"/>
    <w:rsid w:val="00ED0314"/>
    <w:rsid w:val="00ED040A"/>
    <w:rsid w:val="00ED065E"/>
    <w:rsid w:val="00ED0699"/>
    <w:rsid w:val="00ED0879"/>
    <w:rsid w:val="00ED0C07"/>
    <w:rsid w:val="00ED0D91"/>
    <w:rsid w:val="00ED0E93"/>
    <w:rsid w:val="00ED0F53"/>
    <w:rsid w:val="00ED0F70"/>
    <w:rsid w:val="00ED1004"/>
    <w:rsid w:val="00ED1225"/>
    <w:rsid w:val="00ED12B2"/>
    <w:rsid w:val="00ED13F2"/>
    <w:rsid w:val="00ED1426"/>
    <w:rsid w:val="00ED15E9"/>
    <w:rsid w:val="00ED1621"/>
    <w:rsid w:val="00ED18CB"/>
    <w:rsid w:val="00ED1953"/>
    <w:rsid w:val="00ED1BFB"/>
    <w:rsid w:val="00ED1D88"/>
    <w:rsid w:val="00ED1EB3"/>
    <w:rsid w:val="00ED2002"/>
    <w:rsid w:val="00ED22D8"/>
    <w:rsid w:val="00ED234F"/>
    <w:rsid w:val="00ED23D1"/>
    <w:rsid w:val="00ED25FF"/>
    <w:rsid w:val="00ED2734"/>
    <w:rsid w:val="00ED2774"/>
    <w:rsid w:val="00ED286A"/>
    <w:rsid w:val="00ED28EF"/>
    <w:rsid w:val="00ED2903"/>
    <w:rsid w:val="00ED290C"/>
    <w:rsid w:val="00ED29B1"/>
    <w:rsid w:val="00ED2F6B"/>
    <w:rsid w:val="00ED304D"/>
    <w:rsid w:val="00ED3128"/>
    <w:rsid w:val="00ED3224"/>
    <w:rsid w:val="00ED3447"/>
    <w:rsid w:val="00ED355F"/>
    <w:rsid w:val="00ED3634"/>
    <w:rsid w:val="00ED364F"/>
    <w:rsid w:val="00ED3A35"/>
    <w:rsid w:val="00ED3AC6"/>
    <w:rsid w:val="00ED3D57"/>
    <w:rsid w:val="00ED3E61"/>
    <w:rsid w:val="00ED3FDE"/>
    <w:rsid w:val="00ED40EC"/>
    <w:rsid w:val="00ED42BF"/>
    <w:rsid w:val="00ED442B"/>
    <w:rsid w:val="00ED4493"/>
    <w:rsid w:val="00ED4611"/>
    <w:rsid w:val="00ED4957"/>
    <w:rsid w:val="00ED4BD7"/>
    <w:rsid w:val="00ED4D34"/>
    <w:rsid w:val="00ED4FC9"/>
    <w:rsid w:val="00ED4FD9"/>
    <w:rsid w:val="00ED503E"/>
    <w:rsid w:val="00ED50AF"/>
    <w:rsid w:val="00ED52F7"/>
    <w:rsid w:val="00ED5390"/>
    <w:rsid w:val="00ED54E9"/>
    <w:rsid w:val="00ED5644"/>
    <w:rsid w:val="00ED5677"/>
    <w:rsid w:val="00ED56FC"/>
    <w:rsid w:val="00ED5710"/>
    <w:rsid w:val="00ED57B4"/>
    <w:rsid w:val="00ED5834"/>
    <w:rsid w:val="00ED588D"/>
    <w:rsid w:val="00ED59D2"/>
    <w:rsid w:val="00ED5A63"/>
    <w:rsid w:val="00ED5A7D"/>
    <w:rsid w:val="00ED5C9B"/>
    <w:rsid w:val="00ED5D67"/>
    <w:rsid w:val="00ED5F3B"/>
    <w:rsid w:val="00ED6026"/>
    <w:rsid w:val="00ED699C"/>
    <w:rsid w:val="00ED6A24"/>
    <w:rsid w:val="00ED6AEF"/>
    <w:rsid w:val="00ED6B9C"/>
    <w:rsid w:val="00ED6CB3"/>
    <w:rsid w:val="00ED719C"/>
    <w:rsid w:val="00ED71C7"/>
    <w:rsid w:val="00ED72CC"/>
    <w:rsid w:val="00ED732E"/>
    <w:rsid w:val="00ED73C3"/>
    <w:rsid w:val="00ED7A83"/>
    <w:rsid w:val="00ED7A8E"/>
    <w:rsid w:val="00ED7ADB"/>
    <w:rsid w:val="00ED7C3B"/>
    <w:rsid w:val="00ED7CB4"/>
    <w:rsid w:val="00ED7CF8"/>
    <w:rsid w:val="00ED7DFD"/>
    <w:rsid w:val="00ED7F7C"/>
    <w:rsid w:val="00EE003E"/>
    <w:rsid w:val="00EE02C6"/>
    <w:rsid w:val="00EE0353"/>
    <w:rsid w:val="00EE03A2"/>
    <w:rsid w:val="00EE04E5"/>
    <w:rsid w:val="00EE0640"/>
    <w:rsid w:val="00EE0740"/>
    <w:rsid w:val="00EE08B5"/>
    <w:rsid w:val="00EE0975"/>
    <w:rsid w:val="00EE09D8"/>
    <w:rsid w:val="00EE0A27"/>
    <w:rsid w:val="00EE0B18"/>
    <w:rsid w:val="00EE0B5A"/>
    <w:rsid w:val="00EE0CB6"/>
    <w:rsid w:val="00EE0DCD"/>
    <w:rsid w:val="00EE0FFA"/>
    <w:rsid w:val="00EE105A"/>
    <w:rsid w:val="00EE113B"/>
    <w:rsid w:val="00EE1194"/>
    <w:rsid w:val="00EE11B0"/>
    <w:rsid w:val="00EE138B"/>
    <w:rsid w:val="00EE14AE"/>
    <w:rsid w:val="00EE14B1"/>
    <w:rsid w:val="00EE1536"/>
    <w:rsid w:val="00EE16DD"/>
    <w:rsid w:val="00EE1754"/>
    <w:rsid w:val="00EE17C6"/>
    <w:rsid w:val="00EE1A05"/>
    <w:rsid w:val="00EE1B67"/>
    <w:rsid w:val="00EE1BD7"/>
    <w:rsid w:val="00EE1C10"/>
    <w:rsid w:val="00EE1C3E"/>
    <w:rsid w:val="00EE1CBA"/>
    <w:rsid w:val="00EE1E27"/>
    <w:rsid w:val="00EE1FCA"/>
    <w:rsid w:val="00EE2186"/>
    <w:rsid w:val="00EE21CB"/>
    <w:rsid w:val="00EE22BF"/>
    <w:rsid w:val="00EE22DB"/>
    <w:rsid w:val="00EE23AB"/>
    <w:rsid w:val="00EE240B"/>
    <w:rsid w:val="00EE24D8"/>
    <w:rsid w:val="00EE2553"/>
    <w:rsid w:val="00EE2554"/>
    <w:rsid w:val="00EE25A4"/>
    <w:rsid w:val="00EE25C5"/>
    <w:rsid w:val="00EE271D"/>
    <w:rsid w:val="00EE2786"/>
    <w:rsid w:val="00EE27B2"/>
    <w:rsid w:val="00EE27C4"/>
    <w:rsid w:val="00EE28A6"/>
    <w:rsid w:val="00EE28E4"/>
    <w:rsid w:val="00EE2930"/>
    <w:rsid w:val="00EE2AF9"/>
    <w:rsid w:val="00EE2B4A"/>
    <w:rsid w:val="00EE2CC4"/>
    <w:rsid w:val="00EE2D22"/>
    <w:rsid w:val="00EE2D63"/>
    <w:rsid w:val="00EE2DE1"/>
    <w:rsid w:val="00EE2EFD"/>
    <w:rsid w:val="00EE2FDD"/>
    <w:rsid w:val="00EE2FF5"/>
    <w:rsid w:val="00EE3083"/>
    <w:rsid w:val="00EE308E"/>
    <w:rsid w:val="00EE311B"/>
    <w:rsid w:val="00EE3241"/>
    <w:rsid w:val="00EE32F4"/>
    <w:rsid w:val="00EE3379"/>
    <w:rsid w:val="00EE33D2"/>
    <w:rsid w:val="00EE35C0"/>
    <w:rsid w:val="00EE384D"/>
    <w:rsid w:val="00EE3989"/>
    <w:rsid w:val="00EE3A58"/>
    <w:rsid w:val="00EE3B7C"/>
    <w:rsid w:val="00EE3C54"/>
    <w:rsid w:val="00EE3E19"/>
    <w:rsid w:val="00EE4130"/>
    <w:rsid w:val="00EE4392"/>
    <w:rsid w:val="00EE4539"/>
    <w:rsid w:val="00EE4810"/>
    <w:rsid w:val="00EE487D"/>
    <w:rsid w:val="00EE48DC"/>
    <w:rsid w:val="00EE49CB"/>
    <w:rsid w:val="00EE4AD3"/>
    <w:rsid w:val="00EE4C75"/>
    <w:rsid w:val="00EE4C93"/>
    <w:rsid w:val="00EE4D11"/>
    <w:rsid w:val="00EE4D70"/>
    <w:rsid w:val="00EE500E"/>
    <w:rsid w:val="00EE529B"/>
    <w:rsid w:val="00EE5484"/>
    <w:rsid w:val="00EE553A"/>
    <w:rsid w:val="00EE57A8"/>
    <w:rsid w:val="00EE57BE"/>
    <w:rsid w:val="00EE57E7"/>
    <w:rsid w:val="00EE5811"/>
    <w:rsid w:val="00EE581E"/>
    <w:rsid w:val="00EE5858"/>
    <w:rsid w:val="00EE5AD2"/>
    <w:rsid w:val="00EE5ADB"/>
    <w:rsid w:val="00EE5B68"/>
    <w:rsid w:val="00EE5C95"/>
    <w:rsid w:val="00EE5CCA"/>
    <w:rsid w:val="00EE5CE3"/>
    <w:rsid w:val="00EE5E38"/>
    <w:rsid w:val="00EE5EA1"/>
    <w:rsid w:val="00EE6060"/>
    <w:rsid w:val="00EE61CC"/>
    <w:rsid w:val="00EE6298"/>
    <w:rsid w:val="00EE6315"/>
    <w:rsid w:val="00EE638A"/>
    <w:rsid w:val="00EE64F6"/>
    <w:rsid w:val="00EE67DA"/>
    <w:rsid w:val="00EE6AF8"/>
    <w:rsid w:val="00EE6B1A"/>
    <w:rsid w:val="00EE6D5B"/>
    <w:rsid w:val="00EE7107"/>
    <w:rsid w:val="00EE7109"/>
    <w:rsid w:val="00EE71EA"/>
    <w:rsid w:val="00EE7212"/>
    <w:rsid w:val="00EE72C0"/>
    <w:rsid w:val="00EE72C1"/>
    <w:rsid w:val="00EE73EB"/>
    <w:rsid w:val="00EE7570"/>
    <w:rsid w:val="00EE7BB6"/>
    <w:rsid w:val="00EE7C17"/>
    <w:rsid w:val="00EE7E3B"/>
    <w:rsid w:val="00EE7E4A"/>
    <w:rsid w:val="00EF0138"/>
    <w:rsid w:val="00EF02C7"/>
    <w:rsid w:val="00EF0342"/>
    <w:rsid w:val="00EF0399"/>
    <w:rsid w:val="00EF040C"/>
    <w:rsid w:val="00EF043D"/>
    <w:rsid w:val="00EF0495"/>
    <w:rsid w:val="00EF0534"/>
    <w:rsid w:val="00EF054E"/>
    <w:rsid w:val="00EF0551"/>
    <w:rsid w:val="00EF0619"/>
    <w:rsid w:val="00EF0689"/>
    <w:rsid w:val="00EF089D"/>
    <w:rsid w:val="00EF095F"/>
    <w:rsid w:val="00EF0A76"/>
    <w:rsid w:val="00EF0B67"/>
    <w:rsid w:val="00EF0E12"/>
    <w:rsid w:val="00EF0EEB"/>
    <w:rsid w:val="00EF0F05"/>
    <w:rsid w:val="00EF0F4D"/>
    <w:rsid w:val="00EF0FCB"/>
    <w:rsid w:val="00EF10E0"/>
    <w:rsid w:val="00EF10F0"/>
    <w:rsid w:val="00EF1287"/>
    <w:rsid w:val="00EF12EC"/>
    <w:rsid w:val="00EF1407"/>
    <w:rsid w:val="00EF1561"/>
    <w:rsid w:val="00EF17C2"/>
    <w:rsid w:val="00EF19B6"/>
    <w:rsid w:val="00EF1ADB"/>
    <w:rsid w:val="00EF1B28"/>
    <w:rsid w:val="00EF1C72"/>
    <w:rsid w:val="00EF1DE8"/>
    <w:rsid w:val="00EF1F83"/>
    <w:rsid w:val="00EF20B8"/>
    <w:rsid w:val="00EF2376"/>
    <w:rsid w:val="00EF2482"/>
    <w:rsid w:val="00EF25FF"/>
    <w:rsid w:val="00EF28D2"/>
    <w:rsid w:val="00EF2A83"/>
    <w:rsid w:val="00EF2B0C"/>
    <w:rsid w:val="00EF2B6F"/>
    <w:rsid w:val="00EF2FE8"/>
    <w:rsid w:val="00EF304E"/>
    <w:rsid w:val="00EF3291"/>
    <w:rsid w:val="00EF3427"/>
    <w:rsid w:val="00EF351F"/>
    <w:rsid w:val="00EF375F"/>
    <w:rsid w:val="00EF391E"/>
    <w:rsid w:val="00EF39A6"/>
    <w:rsid w:val="00EF39FE"/>
    <w:rsid w:val="00EF3A1C"/>
    <w:rsid w:val="00EF3A3E"/>
    <w:rsid w:val="00EF3B6E"/>
    <w:rsid w:val="00EF3C08"/>
    <w:rsid w:val="00EF3C47"/>
    <w:rsid w:val="00EF3EFF"/>
    <w:rsid w:val="00EF3F13"/>
    <w:rsid w:val="00EF40AE"/>
    <w:rsid w:val="00EF41C5"/>
    <w:rsid w:val="00EF429F"/>
    <w:rsid w:val="00EF42BD"/>
    <w:rsid w:val="00EF4489"/>
    <w:rsid w:val="00EF46B8"/>
    <w:rsid w:val="00EF475A"/>
    <w:rsid w:val="00EF48B8"/>
    <w:rsid w:val="00EF4939"/>
    <w:rsid w:val="00EF4CFD"/>
    <w:rsid w:val="00EF4D64"/>
    <w:rsid w:val="00EF4D94"/>
    <w:rsid w:val="00EF4EDB"/>
    <w:rsid w:val="00EF4F18"/>
    <w:rsid w:val="00EF4FF9"/>
    <w:rsid w:val="00EF5257"/>
    <w:rsid w:val="00EF54A4"/>
    <w:rsid w:val="00EF55C0"/>
    <w:rsid w:val="00EF55E6"/>
    <w:rsid w:val="00EF5729"/>
    <w:rsid w:val="00EF587A"/>
    <w:rsid w:val="00EF5A65"/>
    <w:rsid w:val="00EF5C62"/>
    <w:rsid w:val="00EF5CB2"/>
    <w:rsid w:val="00EF5CFC"/>
    <w:rsid w:val="00EF5E8F"/>
    <w:rsid w:val="00EF5F4D"/>
    <w:rsid w:val="00EF6316"/>
    <w:rsid w:val="00EF65C8"/>
    <w:rsid w:val="00EF6697"/>
    <w:rsid w:val="00EF66F8"/>
    <w:rsid w:val="00EF6845"/>
    <w:rsid w:val="00EF6999"/>
    <w:rsid w:val="00EF69C3"/>
    <w:rsid w:val="00EF6B17"/>
    <w:rsid w:val="00EF6B82"/>
    <w:rsid w:val="00EF6BC8"/>
    <w:rsid w:val="00EF6C7B"/>
    <w:rsid w:val="00EF6D97"/>
    <w:rsid w:val="00EF6E7D"/>
    <w:rsid w:val="00EF6F17"/>
    <w:rsid w:val="00EF73AB"/>
    <w:rsid w:val="00EF7A4B"/>
    <w:rsid w:val="00EF7C3F"/>
    <w:rsid w:val="00EF7CA5"/>
    <w:rsid w:val="00EF7DDF"/>
    <w:rsid w:val="00EF7E9F"/>
    <w:rsid w:val="00EF7FCA"/>
    <w:rsid w:val="00F00009"/>
    <w:rsid w:val="00F0003C"/>
    <w:rsid w:val="00F0022B"/>
    <w:rsid w:val="00F004E3"/>
    <w:rsid w:val="00F004F9"/>
    <w:rsid w:val="00F008D6"/>
    <w:rsid w:val="00F00992"/>
    <w:rsid w:val="00F00A7B"/>
    <w:rsid w:val="00F00AE3"/>
    <w:rsid w:val="00F00C9E"/>
    <w:rsid w:val="00F00D55"/>
    <w:rsid w:val="00F0105B"/>
    <w:rsid w:val="00F01090"/>
    <w:rsid w:val="00F010F5"/>
    <w:rsid w:val="00F011A5"/>
    <w:rsid w:val="00F011E6"/>
    <w:rsid w:val="00F0122C"/>
    <w:rsid w:val="00F01473"/>
    <w:rsid w:val="00F0153B"/>
    <w:rsid w:val="00F01625"/>
    <w:rsid w:val="00F016C6"/>
    <w:rsid w:val="00F0191F"/>
    <w:rsid w:val="00F0194E"/>
    <w:rsid w:val="00F01D1F"/>
    <w:rsid w:val="00F01D47"/>
    <w:rsid w:val="00F01EF2"/>
    <w:rsid w:val="00F01FEC"/>
    <w:rsid w:val="00F0200B"/>
    <w:rsid w:val="00F020C9"/>
    <w:rsid w:val="00F0224B"/>
    <w:rsid w:val="00F024B9"/>
    <w:rsid w:val="00F024D5"/>
    <w:rsid w:val="00F02619"/>
    <w:rsid w:val="00F0265A"/>
    <w:rsid w:val="00F02840"/>
    <w:rsid w:val="00F028D4"/>
    <w:rsid w:val="00F02BC6"/>
    <w:rsid w:val="00F02D32"/>
    <w:rsid w:val="00F02E07"/>
    <w:rsid w:val="00F02E5E"/>
    <w:rsid w:val="00F02F48"/>
    <w:rsid w:val="00F03005"/>
    <w:rsid w:val="00F030DA"/>
    <w:rsid w:val="00F03267"/>
    <w:rsid w:val="00F034A9"/>
    <w:rsid w:val="00F035A0"/>
    <w:rsid w:val="00F035EB"/>
    <w:rsid w:val="00F03882"/>
    <w:rsid w:val="00F03928"/>
    <w:rsid w:val="00F039C9"/>
    <w:rsid w:val="00F03A02"/>
    <w:rsid w:val="00F03ABF"/>
    <w:rsid w:val="00F03B24"/>
    <w:rsid w:val="00F03B80"/>
    <w:rsid w:val="00F03B82"/>
    <w:rsid w:val="00F03B9D"/>
    <w:rsid w:val="00F03BFF"/>
    <w:rsid w:val="00F03C73"/>
    <w:rsid w:val="00F03D15"/>
    <w:rsid w:val="00F03EE0"/>
    <w:rsid w:val="00F03EE3"/>
    <w:rsid w:val="00F0407A"/>
    <w:rsid w:val="00F041E9"/>
    <w:rsid w:val="00F0422F"/>
    <w:rsid w:val="00F0431C"/>
    <w:rsid w:val="00F043D1"/>
    <w:rsid w:val="00F045AB"/>
    <w:rsid w:val="00F04613"/>
    <w:rsid w:val="00F0485D"/>
    <w:rsid w:val="00F04893"/>
    <w:rsid w:val="00F048FA"/>
    <w:rsid w:val="00F04A62"/>
    <w:rsid w:val="00F04AEB"/>
    <w:rsid w:val="00F04CDC"/>
    <w:rsid w:val="00F04DD1"/>
    <w:rsid w:val="00F04E11"/>
    <w:rsid w:val="00F050EE"/>
    <w:rsid w:val="00F051AE"/>
    <w:rsid w:val="00F051DD"/>
    <w:rsid w:val="00F05319"/>
    <w:rsid w:val="00F05496"/>
    <w:rsid w:val="00F05824"/>
    <w:rsid w:val="00F058D9"/>
    <w:rsid w:val="00F05A58"/>
    <w:rsid w:val="00F05CEA"/>
    <w:rsid w:val="00F05F11"/>
    <w:rsid w:val="00F06080"/>
    <w:rsid w:val="00F06142"/>
    <w:rsid w:val="00F061A8"/>
    <w:rsid w:val="00F061B5"/>
    <w:rsid w:val="00F06351"/>
    <w:rsid w:val="00F0695E"/>
    <w:rsid w:val="00F069A0"/>
    <w:rsid w:val="00F06AA4"/>
    <w:rsid w:val="00F06ADD"/>
    <w:rsid w:val="00F06B3E"/>
    <w:rsid w:val="00F06BB3"/>
    <w:rsid w:val="00F06E1C"/>
    <w:rsid w:val="00F0719F"/>
    <w:rsid w:val="00F0722B"/>
    <w:rsid w:val="00F07267"/>
    <w:rsid w:val="00F072EE"/>
    <w:rsid w:val="00F075A6"/>
    <w:rsid w:val="00F07638"/>
    <w:rsid w:val="00F077C9"/>
    <w:rsid w:val="00F078A4"/>
    <w:rsid w:val="00F07AA8"/>
    <w:rsid w:val="00F07B4D"/>
    <w:rsid w:val="00F07C16"/>
    <w:rsid w:val="00F07C50"/>
    <w:rsid w:val="00F10103"/>
    <w:rsid w:val="00F10124"/>
    <w:rsid w:val="00F1016F"/>
    <w:rsid w:val="00F10397"/>
    <w:rsid w:val="00F1039F"/>
    <w:rsid w:val="00F103CE"/>
    <w:rsid w:val="00F10411"/>
    <w:rsid w:val="00F10418"/>
    <w:rsid w:val="00F104CA"/>
    <w:rsid w:val="00F106B6"/>
    <w:rsid w:val="00F1080F"/>
    <w:rsid w:val="00F108D3"/>
    <w:rsid w:val="00F10EBA"/>
    <w:rsid w:val="00F110E3"/>
    <w:rsid w:val="00F111AF"/>
    <w:rsid w:val="00F1139F"/>
    <w:rsid w:val="00F1149A"/>
    <w:rsid w:val="00F11508"/>
    <w:rsid w:val="00F11627"/>
    <w:rsid w:val="00F116EF"/>
    <w:rsid w:val="00F117BE"/>
    <w:rsid w:val="00F117E6"/>
    <w:rsid w:val="00F11A79"/>
    <w:rsid w:val="00F11F19"/>
    <w:rsid w:val="00F11F49"/>
    <w:rsid w:val="00F12000"/>
    <w:rsid w:val="00F12172"/>
    <w:rsid w:val="00F122F4"/>
    <w:rsid w:val="00F127E5"/>
    <w:rsid w:val="00F128DC"/>
    <w:rsid w:val="00F128E2"/>
    <w:rsid w:val="00F12917"/>
    <w:rsid w:val="00F129EC"/>
    <w:rsid w:val="00F12BA1"/>
    <w:rsid w:val="00F12BD0"/>
    <w:rsid w:val="00F12C8E"/>
    <w:rsid w:val="00F12E14"/>
    <w:rsid w:val="00F12F22"/>
    <w:rsid w:val="00F130C0"/>
    <w:rsid w:val="00F131E3"/>
    <w:rsid w:val="00F1322F"/>
    <w:rsid w:val="00F132A0"/>
    <w:rsid w:val="00F13377"/>
    <w:rsid w:val="00F13392"/>
    <w:rsid w:val="00F1360C"/>
    <w:rsid w:val="00F1379D"/>
    <w:rsid w:val="00F1391C"/>
    <w:rsid w:val="00F13AC2"/>
    <w:rsid w:val="00F13BA9"/>
    <w:rsid w:val="00F13D9F"/>
    <w:rsid w:val="00F13E26"/>
    <w:rsid w:val="00F13F27"/>
    <w:rsid w:val="00F14041"/>
    <w:rsid w:val="00F140BA"/>
    <w:rsid w:val="00F144CA"/>
    <w:rsid w:val="00F14517"/>
    <w:rsid w:val="00F145CB"/>
    <w:rsid w:val="00F14655"/>
    <w:rsid w:val="00F14732"/>
    <w:rsid w:val="00F14874"/>
    <w:rsid w:val="00F14996"/>
    <w:rsid w:val="00F14B40"/>
    <w:rsid w:val="00F14BEE"/>
    <w:rsid w:val="00F14D9B"/>
    <w:rsid w:val="00F14DD1"/>
    <w:rsid w:val="00F14EEA"/>
    <w:rsid w:val="00F14F5C"/>
    <w:rsid w:val="00F14FE5"/>
    <w:rsid w:val="00F15081"/>
    <w:rsid w:val="00F150BA"/>
    <w:rsid w:val="00F15234"/>
    <w:rsid w:val="00F153AB"/>
    <w:rsid w:val="00F15436"/>
    <w:rsid w:val="00F155A8"/>
    <w:rsid w:val="00F15702"/>
    <w:rsid w:val="00F15718"/>
    <w:rsid w:val="00F15962"/>
    <w:rsid w:val="00F15A50"/>
    <w:rsid w:val="00F15A5F"/>
    <w:rsid w:val="00F15AA9"/>
    <w:rsid w:val="00F15BE4"/>
    <w:rsid w:val="00F15C30"/>
    <w:rsid w:val="00F15D16"/>
    <w:rsid w:val="00F15E33"/>
    <w:rsid w:val="00F15E7F"/>
    <w:rsid w:val="00F15EC7"/>
    <w:rsid w:val="00F15F1A"/>
    <w:rsid w:val="00F15FAF"/>
    <w:rsid w:val="00F15FB4"/>
    <w:rsid w:val="00F16339"/>
    <w:rsid w:val="00F16430"/>
    <w:rsid w:val="00F1655F"/>
    <w:rsid w:val="00F165A2"/>
    <w:rsid w:val="00F1660D"/>
    <w:rsid w:val="00F167CA"/>
    <w:rsid w:val="00F16843"/>
    <w:rsid w:val="00F1684F"/>
    <w:rsid w:val="00F168E1"/>
    <w:rsid w:val="00F168EA"/>
    <w:rsid w:val="00F16920"/>
    <w:rsid w:val="00F16923"/>
    <w:rsid w:val="00F169C5"/>
    <w:rsid w:val="00F16A1C"/>
    <w:rsid w:val="00F16DB2"/>
    <w:rsid w:val="00F170E9"/>
    <w:rsid w:val="00F17335"/>
    <w:rsid w:val="00F17367"/>
    <w:rsid w:val="00F173DB"/>
    <w:rsid w:val="00F1742C"/>
    <w:rsid w:val="00F1760D"/>
    <w:rsid w:val="00F177E7"/>
    <w:rsid w:val="00F17998"/>
    <w:rsid w:val="00F17A11"/>
    <w:rsid w:val="00F17A57"/>
    <w:rsid w:val="00F17AB5"/>
    <w:rsid w:val="00F17AF0"/>
    <w:rsid w:val="00F17B47"/>
    <w:rsid w:val="00F17C54"/>
    <w:rsid w:val="00F17CAE"/>
    <w:rsid w:val="00F17E3C"/>
    <w:rsid w:val="00F200A7"/>
    <w:rsid w:val="00F20175"/>
    <w:rsid w:val="00F20471"/>
    <w:rsid w:val="00F20487"/>
    <w:rsid w:val="00F2054C"/>
    <w:rsid w:val="00F207CD"/>
    <w:rsid w:val="00F2094E"/>
    <w:rsid w:val="00F20A64"/>
    <w:rsid w:val="00F20B5F"/>
    <w:rsid w:val="00F20B95"/>
    <w:rsid w:val="00F20D36"/>
    <w:rsid w:val="00F20DB5"/>
    <w:rsid w:val="00F20DD6"/>
    <w:rsid w:val="00F20F83"/>
    <w:rsid w:val="00F2112F"/>
    <w:rsid w:val="00F21236"/>
    <w:rsid w:val="00F21577"/>
    <w:rsid w:val="00F21583"/>
    <w:rsid w:val="00F2168A"/>
    <w:rsid w:val="00F219D7"/>
    <w:rsid w:val="00F21EC8"/>
    <w:rsid w:val="00F21FCB"/>
    <w:rsid w:val="00F21FDD"/>
    <w:rsid w:val="00F220BE"/>
    <w:rsid w:val="00F22307"/>
    <w:rsid w:val="00F2237B"/>
    <w:rsid w:val="00F223A5"/>
    <w:rsid w:val="00F225E7"/>
    <w:rsid w:val="00F2282E"/>
    <w:rsid w:val="00F22899"/>
    <w:rsid w:val="00F22A93"/>
    <w:rsid w:val="00F22B60"/>
    <w:rsid w:val="00F22D19"/>
    <w:rsid w:val="00F22EC0"/>
    <w:rsid w:val="00F22FC8"/>
    <w:rsid w:val="00F23288"/>
    <w:rsid w:val="00F23298"/>
    <w:rsid w:val="00F23455"/>
    <w:rsid w:val="00F236D8"/>
    <w:rsid w:val="00F23820"/>
    <w:rsid w:val="00F238DB"/>
    <w:rsid w:val="00F23BAD"/>
    <w:rsid w:val="00F23D6A"/>
    <w:rsid w:val="00F23ED9"/>
    <w:rsid w:val="00F23F48"/>
    <w:rsid w:val="00F23F8F"/>
    <w:rsid w:val="00F23FD7"/>
    <w:rsid w:val="00F241BB"/>
    <w:rsid w:val="00F24703"/>
    <w:rsid w:val="00F2478D"/>
    <w:rsid w:val="00F2481C"/>
    <w:rsid w:val="00F24892"/>
    <w:rsid w:val="00F24999"/>
    <w:rsid w:val="00F24B80"/>
    <w:rsid w:val="00F24C55"/>
    <w:rsid w:val="00F24C85"/>
    <w:rsid w:val="00F24CC0"/>
    <w:rsid w:val="00F24CD2"/>
    <w:rsid w:val="00F24D75"/>
    <w:rsid w:val="00F24DA3"/>
    <w:rsid w:val="00F25235"/>
    <w:rsid w:val="00F2534F"/>
    <w:rsid w:val="00F25354"/>
    <w:rsid w:val="00F25432"/>
    <w:rsid w:val="00F25441"/>
    <w:rsid w:val="00F25656"/>
    <w:rsid w:val="00F258CF"/>
    <w:rsid w:val="00F25AF1"/>
    <w:rsid w:val="00F25B0E"/>
    <w:rsid w:val="00F25E78"/>
    <w:rsid w:val="00F25F11"/>
    <w:rsid w:val="00F25F39"/>
    <w:rsid w:val="00F25F98"/>
    <w:rsid w:val="00F260E3"/>
    <w:rsid w:val="00F260EB"/>
    <w:rsid w:val="00F26137"/>
    <w:rsid w:val="00F26263"/>
    <w:rsid w:val="00F262B3"/>
    <w:rsid w:val="00F26538"/>
    <w:rsid w:val="00F266C6"/>
    <w:rsid w:val="00F267AF"/>
    <w:rsid w:val="00F267E4"/>
    <w:rsid w:val="00F26A11"/>
    <w:rsid w:val="00F26A46"/>
    <w:rsid w:val="00F26A9F"/>
    <w:rsid w:val="00F26C9F"/>
    <w:rsid w:val="00F26DB0"/>
    <w:rsid w:val="00F26F7D"/>
    <w:rsid w:val="00F27031"/>
    <w:rsid w:val="00F27058"/>
    <w:rsid w:val="00F27121"/>
    <w:rsid w:val="00F2712D"/>
    <w:rsid w:val="00F272D4"/>
    <w:rsid w:val="00F2740D"/>
    <w:rsid w:val="00F27651"/>
    <w:rsid w:val="00F276ED"/>
    <w:rsid w:val="00F27777"/>
    <w:rsid w:val="00F277AA"/>
    <w:rsid w:val="00F27842"/>
    <w:rsid w:val="00F2784A"/>
    <w:rsid w:val="00F27934"/>
    <w:rsid w:val="00F2793D"/>
    <w:rsid w:val="00F27A00"/>
    <w:rsid w:val="00F27D5E"/>
    <w:rsid w:val="00F27DE8"/>
    <w:rsid w:val="00F27E09"/>
    <w:rsid w:val="00F27EF9"/>
    <w:rsid w:val="00F30002"/>
    <w:rsid w:val="00F30099"/>
    <w:rsid w:val="00F300E6"/>
    <w:rsid w:val="00F30168"/>
    <w:rsid w:val="00F30177"/>
    <w:rsid w:val="00F3024A"/>
    <w:rsid w:val="00F3026C"/>
    <w:rsid w:val="00F30303"/>
    <w:rsid w:val="00F3036B"/>
    <w:rsid w:val="00F30506"/>
    <w:rsid w:val="00F30556"/>
    <w:rsid w:val="00F3061C"/>
    <w:rsid w:val="00F3084B"/>
    <w:rsid w:val="00F30870"/>
    <w:rsid w:val="00F30952"/>
    <w:rsid w:val="00F30B10"/>
    <w:rsid w:val="00F30C11"/>
    <w:rsid w:val="00F30EBC"/>
    <w:rsid w:val="00F31044"/>
    <w:rsid w:val="00F31111"/>
    <w:rsid w:val="00F31167"/>
    <w:rsid w:val="00F31247"/>
    <w:rsid w:val="00F312C8"/>
    <w:rsid w:val="00F3134D"/>
    <w:rsid w:val="00F31409"/>
    <w:rsid w:val="00F31508"/>
    <w:rsid w:val="00F317B5"/>
    <w:rsid w:val="00F3181E"/>
    <w:rsid w:val="00F31978"/>
    <w:rsid w:val="00F31AFA"/>
    <w:rsid w:val="00F31DF4"/>
    <w:rsid w:val="00F31E06"/>
    <w:rsid w:val="00F31E17"/>
    <w:rsid w:val="00F31ECF"/>
    <w:rsid w:val="00F3208B"/>
    <w:rsid w:val="00F320F6"/>
    <w:rsid w:val="00F321D0"/>
    <w:rsid w:val="00F322D7"/>
    <w:rsid w:val="00F3239E"/>
    <w:rsid w:val="00F3244E"/>
    <w:rsid w:val="00F3248F"/>
    <w:rsid w:val="00F32586"/>
    <w:rsid w:val="00F32598"/>
    <w:rsid w:val="00F3260A"/>
    <w:rsid w:val="00F32713"/>
    <w:rsid w:val="00F32786"/>
    <w:rsid w:val="00F32844"/>
    <w:rsid w:val="00F32877"/>
    <w:rsid w:val="00F3298E"/>
    <w:rsid w:val="00F329A1"/>
    <w:rsid w:val="00F32B67"/>
    <w:rsid w:val="00F32C48"/>
    <w:rsid w:val="00F32D7B"/>
    <w:rsid w:val="00F32E2D"/>
    <w:rsid w:val="00F330B6"/>
    <w:rsid w:val="00F33410"/>
    <w:rsid w:val="00F33498"/>
    <w:rsid w:val="00F3359B"/>
    <w:rsid w:val="00F335FA"/>
    <w:rsid w:val="00F33824"/>
    <w:rsid w:val="00F33D45"/>
    <w:rsid w:val="00F33F50"/>
    <w:rsid w:val="00F34105"/>
    <w:rsid w:val="00F341EE"/>
    <w:rsid w:val="00F34341"/>
    <w:rsid w:val="00F34373"/>
    <w:rsid w:val="00F343FC"/>
    <w:rsid w:val="00F34479"/>
    <w:rsid w:val="00F344DC"/>
    <w:rsid w:val="00F3478E"/>
    <w:rsid w:val="00F34AED"/>
    <w:rsid w:val="00F34C3D"/>
    <w:rsid w:val="00F34E81"/>
    <w:rsid w:val="00F350F4"/>
    <w:rsid w:val="00F35168"/>
    <w:rsid w:val="00F35208"/>
    <w:rsid w:val="00F3532A"/>
    <w:rsid w:val="00F35377"/>
    <w:rsid w:val="00F3547F"/>
    <w:rsid w:val="00F3549F"/>
    <w:rsid w:val="00F354F7"/>
    <w:rsid w:val="00F35603"/>
    <w:rsid w:val="00F35CA8"/>
    <w:rsid w:val="00F35DA3"/>
    <w:rsid w:val="00F36059"/>
    <w:rsid w:val="00F360F2"/>
    <w:rsid w:val="00F360FC"/>
    <w:rsid w:val="00F36348"/>
    <w:rsid w:val="00F363BD"/>
    <w:rsid w:val="00F3650F"/>
    <w:rsid w:val="00F365E3"/>
    <w:rsid w:val="00F366A8"/>
    <w:rsid w:val="00F367AF"/>
    <w:rsid w:val="00F367D8"/>
    <w:rsid w:val="00F368AE"/>
    <w:rsid w:val="00F368FF"/>
    <w:rsid w:val="00F36974"/>
    <w:rsid w:val="00F369DE"/>
    <w:rsid w:val="00F36A79"/>
    <w:rsid w:val="00F36E40"/>
    <w:rsid w:val="00F36EED"/>
    <w:rsid w:val="00F36F1A"/>
    <w:rsid w:val="00F36F36"/>
    <w:rsid w:val="00F36F4A"/>
    <w:rsid w:val="00F36F7F"/>
    <w:rsid w:val="00F36FF9"/>
    <w:rsid w:val="00F37041"/>
    <w:rsid w:val="00F3716F"/>
    <w:rsid w:val="00F371E0"/>
    <w:rsid w:val="00F3766B"/>
    <w:rsid w:val="00F37755"/>
    <w:rsid w:val="00F3799E"/>
    <w:rsid w:val="00F37B7F"/>
    <w:rsid w:val="00F37CD1"/>
    <w:rsid w:val="00F37E10"/>
    <w:rsid w:val="00F37E5C"/>
    <w:rsid w:val="00F37F17"/>
    <w:rsid w:val="00F4006D"/>
    <w:rsid w:val="00F400EC"/>
    <w:rsid w:val="00F401C6"/>
    <w:rsid w:val="00F40203"/>
    <w:rsid w:val="00F40411"/>
    <w:rsid w:val="00F40484"/>
    <w:rsid w:val="00F40574"/>
    <w:rsid w:val="00F4077C"/>
    <w:rsid w:val="00F408FB"/>
    <w:rsid w:val="00F4094E"/>
    <w:rsid w:val="00F40B69"/>
    <w:rsid w:val="00F40B72"/>
    <w:rsid w:val="00F40BCE"/>
    <w:rsid w:val="00F40BF5"/>
    <w:rsid w:val="00F40CEB"/>
    <w:rsid w:val="00F40D37"/>
    <w:rsid w:val="00F40E6A"/>
    <w:rsid w:val="00F40ECA"/>
    <w:rsid w:val="00F40F7E"/>
    <w:rsid w:val="00F41092"/>
    <w:rsid w:val="00F410B8"/>
    <w:rsid w:val="00F4110D"/>
    <w:rsid w:val="00F411AA"/>
    <w:rsid w:val="00F411D8"/>
    <w:rsid w:val="00F41238"/>
    <w:rsid w:val="00F41255"/>
    <w:rsid w:val="00F412E2"/>
    <w:rsid w:val="00F4132F"/>
    <w:rsid w:val="00F415D9"/>
    <w:rsid w:val="00F41618"/>
    <w:rsid w:val="00F4172A"/>
    <w:rsid w:val="00F41BE9"/>
    <w:rsid w:val="00F41CB5"/>
    <w:rsid w:val="00F41D53"/>
    <w:rsid w:val="00F41E31"/>
    <w:rsid w:val="00F41F34"/>
    <w:rsid w:val="00F41F58"/>
    <w:rsid w:val="00F41F86"/>
    <w:rsid w:val="00F420B0"/>
    <w:rsid w:val="00F4213D"/>
    <w:rsid w:val="00F42260"/>
    <w:rsid w:val="00F42358"/>
    <w:rsid w:val="00F423F0"/>
    <w:rsid w:val="00F42C24"/>
    <w:rsid w:val="00F42D13"/>
    <w:rsid w:val="00F42DF9"/>
    <w:rsid w:val="00F42E03"/>
    <w:rsid w:val="00F42F07"/>
    <w:rsid w:val="00F4311C"/>
    <w:rsid w:val="00F431C0"/>
    <w:rsid w:val="00F4332F"/>
    <w:rsid w:val="00F434AA"/>
    <w:rsid w:val="00F437CE"/>
    <w:rsid w:val="00F43858"/>
    <w:rsid w:val="00F43D5F"/>
    <w:rsid w:val="00F43E8C"/>
    <w:rsid w:val="00F4400B"/>
    <w:rsid w:val="00F44043"/>
    <w:rsid w:val="00F440C3"/>
    <w:rsid w:val="00F4412A"/>
    <w:rsid w:val="00F4432C"/>
    <w:rsid w:val="00F4445A"/>
    <w:rsid w:val="00F444F6"/>
    <w:rsid w:val="00F445ED"/>
    <w:rsid w:val="00F44624"/>
    <w:rsid w:val="00F44626"/>
    <w:rsid w:val="00F44726"/>
    <w:rsid w:val="00F448C3"/>
    <w:rsid w:val="00F44CE3"/>
    <w:rsid w:val="00F44D5F"/>
    <w:rsid w:val="00F4516B"/>
    <w:rsid w:val="00F4519D"/>
    <w:rsid w:val="00F454B3"/>
    <w:rsid w:val="00F457DF"/>
    <w:rsid w:val="00F45980"/>
    <w:rsid w:val="00F45984"/>
    <w:rsid w:val="00F45B28"/>
    <w:rsid w:val="00F45EAF"/>
    <w:rsid w:val="00F45ECE"/>
    <w:rsid w:val="00F45F93"/>
    <w:rsid w:val="00F45F94"/>
    <w:rsid w:val="00F461BB"/>
    <w:rsid w:val="00F464E8"/>
    <w:rsid w:val="00F46776"/>
    <w:rsid w:val="00F467E8"/>
    <w:rsid w:val="00F46924"/>
    <w:rsid w:val="00F4696C"/>
    <w:rsid w:val="00F46C06"/>
    <w:rsid w:val="00F46ED7"/>
    <w:rsid w:val="00F46F54"/>
    <w:rsid w:val="00F46F5B"/>
    <w:rsid w:val="00F47040"/>
    <w:rsid w:val="00F470D3"/>
    <w:rsid w:val="00F4716D"/>
    <w:rsid w:val="00F471B2"/>
    <w:rsid w:val="00F47295"/>
    <w:rsid w:val="00F47459"/>
    <w:rsid w:val="00F47465"/>
    <w:rsid w:val="00F4748E"/>
    <w:rsid w:val="00F478CF"/>
    <w:rsid w:val="00F47960"/>
    <w:rsid w:val="00F47AFE"/>
    <w:rsid w:val="00F47CD3"/>
    <w:rsid w:val="00F47CDD"/>
    <w:rsid w:val="00F47D20"/>
    <w:rsid w:val="00F47D3C"/>
    <w:rsid w:val="00F501D5"/>
    <w:rsid w:val="00F50251"/>
    <w:rsid w:val="00F50283"/>
    <w:rsid w:val="00F503A9"/>
    <w:rsid w:val="00F50441"/>
    <w:rsid w:val="00F5045F"/>
    <w:rsid w:val="00F50568"/>
    <w:rsid w:val="00F50671"/>
    <w:rsid w:val="00F508DF"/>
    <w:rsid w:val="00F50A85"/>
    <w:rsid w:val="00F50BD3"/>
    <w:rsid w:val="00F510E9"/>
    <w:rsid w:val="00F51277"/>
    <w:rsid w:val="00F513AE"/>
    <w:rsid w:val="00F5163E"/>
    <w:rsid w:val="00F51660"/>
    <w:rsid w:val="00F51790"/>
    <w:rsid w:val="00F5186D"/>
    <w:rsid w:val="00F51877"/>
    <w:rsid w:val="00F519FD"/>
    <w:rsid w:val="00F51B98"/>
    <w:rsid w:val="00F51C01"/>
    <w:rsid w:val="00F51C91"/>
    <w:rsid w:val="00F51DED"/>
    <w:rsid w:val="00F5212D"/>
    <w:rsid w:val="00F522FA"/>
    <w:rsid w:val="00F5255F"/>
    <w:rsid w:val="00F5259C"/>
    <w:rsid w:val="00F5266D"/>
    <w:rsid w:val="00F526A8"/>
    <w:rsid w:val="00F526EE"/>
    <w:rsid w:val="00F5286C"/>
    <w:rsid w:val="00F528C9"/>
    <w:rsid w:val="00F52AF2"/>
    <w:rsid w:val="00F52B8E"/>
    <w:rsid w:val="00F52E5A"/>
    <w:rsid w:val="00F530FC"/>
    <w:rsid w:val="00F535F3"/>
    <w:rsid w:val="00F537AE"/>
    <w:rsid w:val="00F53831"/>
    <w:rsid w:val="00F53A9B"/>
    <w:rsid w:val="00F53BDC"/>
    <w:rsid w:val="00F53D86"/>
    <w:rsid w:val="00F53E32"/>
    <w:rsid w:val="00F53FA7"/>
    <w:rsid w:val="00F53FB1"/>
    <w:rsid w:val="00F540A5"/>
    <w:rsid w:val="00F5419D"/>
    <w:rsid w:val="00F54368"/>
    <w:rsid w:val="00F54370"/>
    <w:rsid w:val="00F54387"/>
    <w:rsid w:val="00F543CD"/>
    <w:rsid w:val="00F54793"/>
    <w:rsid w:val="00F547E0"/>
    <w:rsid w:val="00F548BC"/>
    <w:rsid w:val="00F54927"/>
    <w:rsid w:val="00F54A75"/>
    <w:rsid w:val="00F54B09"/>
    <w:rsid w:val="00F54BA5"/>
    <w:rsid w:val="00F54D1C"/>
    <w:rsid w:val="00F54D41"/>
    <w:rsid w:val="00F54E62"/>
    <w:rsid w:val="00F55028"/>
    <w:rsid w:val="00F550D2"/>
    <w:rsid w:val="00F551CB"/>
    <w:rsid w:val="00F55487"/>
    <w:rsid w:val="00F55639"/>
    <w:rsid w:val="00F55827"/>
    <w:rsid w:val="00F55846"/>
    <w:rsid w:val="00F5594B"/>
    <w:rsid w:val="00F55C3D"/>
    <w:rsid w:val="00F55C56"/>
    <w:rsid w:val="00F55CBB"/>
    <w:rsid w:val="00F55D2A"/>
    <w:rsid w:val="00F56293"/>
    <w:rsid w:val="00F562A3"/>
    <w:rsid w:val="00F562D4"/>
    <w:rsid w:val="00F56363"/>
    <w:rsid w:val="00F56687"/>
    <w:rsid w:val="00F56708"/>
    <w:rsid w:val="00F56771"/>
    <w:rsid w:val="00F56896"/>
    <w:rsid w:val="00F569C9"/>
    <w:rsid w:val="00F56B4D"/>
    <w:rsid w:val="00F56C42"/>
    <w:rsid w:val="00F56EAB"/>
    <w:rsid w:val="00F56F42"/>
    <w:rsid w:val="00F56F5A"/>
    <w:rsid w:val="00F570A8"/>
    <w:rsid w:val="00F5732B"/>
    <w:rsid w:val="00F573C0"/>
    <w:rsid w:val="00F575AF"/>
    <w:rsid w:val="00F57617"/>
    <w:rsid w:val="00F57913"/>
    <w:rsid w:val="00F57A15"/>
    <w:rsid w:val="00F57A7A"/>
    <w:rsid w:val="00F57B51"/>
    <w:rsid w:val="00F57B7F"/>
    <w:rsid w:val="00F57C7A"/>
    <w:rsid w:val="00F57DD0"/>
    <w:rsid w:val="00F57E17"/>
    <w:rsid w:val="00F57E6B"/>
    <w:rsid w:val="00F57FCC"/>
    <w:rsid w:val="00F57FE6"/>
    <w:rsid w:val="00F600DD"/>
    <w:rsid w:val="00F6013E"/>
    <w:rsid w:val="00F60358"/>
    <w:rsid w:val="00F603EC"/>
    <w:rsid w:val="00F60553"/>
    <w:rsid w:val="00F6061D"/>
    <w:rsid w:val="00F606E7"/>
    <w:rsid w:val="00F6093F"/>
    <w:rsid w:val="00F609B1"/>
    <w:rsid w:val="00F60AE4"/>
    <w:rsid w:val="00F60CBE"/>
    <w:rsid w:val="00F60CF1"/>
    <w:rsid w:val="00F60F07"/>
    <w:rsid w:val="00F60F32"/>
    <w:rsid w:val="00F60F64"/>
    <w:rsid w:val="00F60FE5"/>
    <w:rsid w:val="00F610F6"/>
    <w:rsid w:val="00F6131E"/>
    <w:rsid w:val="00F6137C"/>
    <w:rsid w:val="00F6143A"/>
    <w:rsid w:val="00F6163A"/>
    <w:rsid w:val="00F6177F"/>
    <w:rsid w:val="00F61933"/>
    <w:rsid w:val="00F6193B"/>
    <w:rsid w:val="00F61A41"/>
    <w:rsid w:val="00F61A47"/>
    <w:rsid w:val="00F61AF4"/>
    <w:rsid w:val="00F61D78"/>
    <w:rsid w:val="00F61E73"/>
    <w:rsid w:val="00F61F26"/>
    <w:rsid w:val="00F626A0"/>
    <w:rsid w:val="00F626C3"/>
    <w:rsid w:val="00F626D5"/>
    <w:rsid w:val="00F62773"/>
    <w:rsid w:val="00F62A87"/>
    <w:rsid w:val="00F62F11"/>
    <w:rsid w:val="00F62F6F"/>
    <w:rsid w:val="00F63133"/>
    <w:rsid w:val="00F63176"/>
    <w:rsid w:val="00F631A9"/>
    <w:rsid w:val="00F631D5"/>
    <w:rsid w:val="00F63298"/>
    <w:rsid w:val="00F632A3"/>
    <w:rsid w:val="00F6337C"/>
    <w:rsid w:val="00F633AB"/>
    <w:rsid w:val="00F63448"/>
    <w:rsid w:val="00F636C8"/>
    <w:rsid w:val="00F636FF"/>
    <w:rsid w:val="00F63896"/>
    <w:rsid w:val="00F63AF0"/>
    <w:rsid w:val="00F63E2D"/>
    <w:rsid w:val="00F63ED7"/>
    <w:rsid w:val="00F63F77"/>
    <w:rsid w:val="00F64019"/>
    <w:rsid w:val="00F64062"/>
    <w:rsid w:val="00F6407A"/>
    <w:rsid w:val="00F640C6"/>
    <w:rsid w:val="00F640FC"/>
    <w:rsid w:val="00F6425A"/>
    <w:rsid w:val="00F642A0"/>
    <w:rsid w:val="00F6447A"/>
    <w:rsid w:val="00F6449B"/>
    <w:rsid w:val="00F644B3"/>
    <w:rsid w:val="00F644C2"/>
    <w:rsid w:val="00F645D1"/>
    <w:rsid w:val="00F6461F"/>
    <w:rsid w:val="00F6466C"/>
    <w:rsid w:val="00F649A9"/>
    <w:rsid w:val="00F64BEE"/>
    <w:rsid w:val="00F64E2C"/>
    <w:rsid w:val="00F64EBD"/>
    <w:rsid w:val="00F64ED6"/>
    <w:rsid w:val="00F64EE2"/>
    <w:rsid w:val="00F64F13"/>
    <w:rsid w:val="00F64F1A"/>
    <w:rsid w:val="00F64F71"/>
    <w:rsid w:val="00F64FFF"/>
    <w:rsid w:val="00F65015"/>
    <w:rsid w:val="00F65112"/>
    <w:rsid w:val="00F652C6"/>
    <w:rsid w:val="00F65360"/>
    <w:rsid w:val="00F6537C"/>
    <w:rsid w:val="00F65382"/>
    <w:rsid w:val="00F653DB"/>
    <w:rsid w:val="00F654EA"/>
    <w:rsid w:val="00F65696"/>
    <w:rsid w:val="00F6571A"/>
    <w:rsid w:val="00F6594D"/>
    <w:rsid w:val="00F6598F"/>
    <w:rsid w:val="00F659BE"/>
    <w:rsid w:val="00F659C7"/>
    <w:rsid w:val="00F65A0F"/>
    <w:rsid w:val="00F65B58"/>
    <w:rsid w:val="00F65E95"/>
    <w:rsid w:val="00F65EE1"/>
    <w:rsid w:val="00F65FD1"/>
    <w:rsid w:val="00F65FD5"/>
    <w:rsid w:val="00F661AF"/>
    <w:rsid w:val="00F66282"/>
    <w:rsid w:val="00F662C8"/>
    <w:rsid w:val="00F663A5"/>
    <w:rsid w:val="00F66433"/>
    <w:rsid w:val="00F66710"/>
    <w:rsid w:val="00F667D1"/>
    <w:rsid w:val="00F66DF3"/>
    <w:rsid w:val="00F66E86"/>
    <w:rsid w:val="00F6709C"/>
    <w:rsid w:val="00F67112"/>
    <w:rsid w:val="00F671A3"/>
    <w:rsid w:val="00F67323"/>
    <w:rsid w:val="00F67916"/>
    <w:rsid w:val="00F67B58"/>
    <w:rsid w:val="00F67C39"/>
    <w:rsid w:val="00F67D4A"/>
    <w:rsid w:val="00F67D8B"/>
    <w:rsid w:val="00F67EB1"/>
    <w:rsid w:val="00F70072"/>
    <w:rsid w:val="00F700AD"/>
    <w:rsid w:val="00F70265"/>
    <w:rsid w:val="00F702EE"/>
    <w:rsid w:val="00F705BD"/>
    <w:rsid w:val="00F7077E"/>
    <w:rsid w:val="00F70968"/>
    <w:rsid w:val="00F70AA3"/>
    <w:rsid w:val="00F70B93"/>
    <w:rsid w:val="00F70C70"/>
    <w:rsid w:val="00F70D2B"/>
    <w:rsid w:val="00F71120"/>
    <w:rsid w:val="00F713B5"/>
    <w:rsid w:val="00F713B9"/>
    <w:rsid w:val="00F715D9"/>
    <w:rsid w:val="00F716D3"/>
    <w:rsid w:val="00F716F7"/>
    <w:rsid w:val="00F71766"/>
    <w:rsid w:val="00F7199D"/>
    <w:rsid w:val="00F71CA2"/>
    <w:rsid w:val="00F71D95"/>
    <w:rsid w:val="00F71DE6"/>
    <w:rsid w:val="00F71E35"/>
    <w:rsid w:val="00F71EBB"/>
    <w:rsid w:val="00F71F24"/>
    <w:rsid w:val="00F72268"/>
    <w:rsid w:val="00F7257C"/>
    <w:rsid w:val="00F725C7"/>
    <w:rsid w:val="00F726C4"/>
    <w:rsid w:val="00F72700"/>
    <w:rsid w:val="00F72A32"/>
    <w:rsid w:val="00F72B99"/>
    <w:rsid w:val="00F72CBB"/>
    <w:rsid w:val="00F72D99"/>
    <w:rsid w:val="00F72EB3"/>
    <w:rsid w:val="00F72F53"/>
    <w:rsid w:val="00F730A3"/>
    <w:rsid w:val="00F730EC"/>
    <w:rsid w:val="00F732AB"/>
    <w:rsid w:val="00F733DF"/>
    <w:rsid w:val="00F7342B"/>
    <w:rsid w:val="00F7351C"/>
    <w:rsid w:val="00F736B8"/>
    <w:rsid w:val="00F73854"/>
    <w:rsid w:val="00F738DC"/>
    <w:rsid w:val="00F739DB"/>
    <w:rsid w:val="00F739F2"/>
    <w:rsid w:val="00F73A71"/>
    <w:rsid w:val="00F73BB0"/>
    <w:rsid w:val="00F73C33"/>
    <w:rsid w:val="00F73C6A"/>
    <w:rsid w:val="00F73E9A"/>
    <w:rsid w:val="00F74000"/>
    <w:rsid w:val="00F7415C"/>
    <w:rsid w:val="00F7417A"/>
    <w:rsid w:val="00F7417E"/>
    <w:rsid w:val="00F741DC"/>
    <w:rsid w:val="00F74205"/>
    <w:rsid w:val="00F743A1"/>
    <w:rsid w:val="00F7447C"/>
    <w:rsid w:val="00F74481"/>
    <w:rsid w:val="00F74520"/>
    <w:rsid w:val="00F74589"/>
    <w:rsid w:val="00F745FF"/>
    <w:rsid w:val="00F74624"/>
    <w:rsid w:val="00F746F7"/>
    <w:rsid w:val="00F74963"/>
    <w:rsid w:val="00F74A53"/>
    <w:rsid w:val="00F74B59"/>
    <w:rsid w:val="00F74CC4"/>
    <w:rsid w:val="00F74D9E"/>
    <w:rsid w:val="00F74DE0"/>
    <w:rsid w:val="00F74F51"/>
    <w:rsid w:val="00F75204"/>
    <w:rsid w:val="00F75541"/>
    <w:rsid w:val="00F7554D"/>
    <w:rsid w:val="00F755EA"/>
    <w:rsid w:val="00F7581F"/>
    <w:rsid w:val="00F758FF"/>
    <w:rsid w:val="00F75BA6"/>
    <w:rsid w:val="00F75CF6"/>
    <w:rsid w:val="00F75DD7"/>
    <w:rsid w:val="00F75E5A"/>
    <w:rsid w:val="00F76049"/>
    <w:rsid w:val="00F76050"/>
    <w:rsid w:val="00F76268"/>
    <w:rsid w:val="00F76272"/>
    <w:rsid w:val="00F762DA"/>
    <w:rsid w:val="00F763A0"/>
    <w:rsid w:val="00F76408"/>
    <w:rsid w:val="00F76794"/>
    <w:rsid w:val="00F767B4"/>
    <w:rsid w:val="00F7685F"/>
    <w:rsid w:val="00F769DB"/>
    <w:rsid w:val="00F76C54"/>
    <w:rsid w:val="00F76E38"/>
    <w:rsid w:val="00F76E9B"/>
    <w:rsid w:val="00F772FF"/>
    <w:rsid w:val="00F77655"/>
    <w:rsid w:val="00F77664"/>
    <w:rsid w:val="00F77865"/>
    <w:rsid w:val="00F77938"/>
    <w:rsid w:val="00F77A7B"/>
    <w:rsid w:val="00F77BC2"/>
    <w:rsid w:val="00F77DBD"/>
    <w:rsid w:val="00F77EE4"/>
    <w:rsid w:val="00F8029A"/>
    <w:rsid w:val="00F80306"/>
    <w:rsid w:val="00F80430"/>
    <w:rsid w:val="00F805E8"/>
    <w:rsid w:val="00F806AF"/>
    <w:rsid w:val="00F80758"/>
    <w:rsid w:val="00F8081E"/>
    <w:rsid w:val="00F80820"/>
    <w:rsid w:val="00F808DC"/>
    <w:rsid w:val="00F80933"/>
    <w:rsid w:val="00F8097A"/>
    <w:rsid w:val="00F80A3E"/>
    <w:rsid w:val="00F80A62"/>
    <w:rsid w:val="00F80E66"/>
    <w:rsid w:val="00F80E8A"/>
    <w:rsid w:val="00F810EC"/>
    <w:rsid w:val="00F811F8"/>
    <w:rsid w:val="00F812FC"/>
    <w:rsid w:val="00F8137F"/>
    <w:rsid w:val="00F81573"/>
    <w:rsid w:val="00F81855"/>
    <w:rsid w:val="00F8185C"/>
    <w:rsid w:val="00F818D5"/>
    <w:rsid w:val="00F8193A"/>
    <w:rsid w:val="00F819F2"/>
    <w:rsid w:val="00F81A79"/>
    <w:rsid w:val="00F81BE0"/>
    <w:rsid w:val="00F81C88"/>
    <w:rsid w:val="00F81D86"/>
    <w:rsid w:val="00F81F18"/>
    <w:rsid w:val="00F81FF1"/>
    <w:rsid w:val="00F82232"/>
    <w:rsid w:val="00F8223E"/>
    <w:rsid w:val="00F822AE"/>
    <w:rsid w:val="00F82404"/>
    <w:rsid w:val="00F8247E"/>
    <w:rsid w:val="00F825D9"/>
    <w:rsid w:val="00F827F8"/>
    <w:rsid w:val="00F8287B"/>
    <w:rsid w:val="00F82883"/>
    <w:rsid w:val="00F82906"/>
    <w:rsid w:val="00F82B90"/>
    <w:rsid w:val="00F82C06"/>
    <w:rsid w:val="00F82D3A"/>
    <w:rsid w:val="00F82D78"/>
    <w:rsid w:val="00F82DAA"/>
    <w:rsid w:val="00F82F70"/>
    <w:rsid w:val="00F8304D"/>
    <w:rsid w:val="00F83302"/>
    <w:rsid w:val="00F834B1"/>
    <w:rsid w:val="00F834EB"/>
    <w:rsid w:val="00F83579"/>
    <w:rsid w:val="00F835DC"/>
    <w:rsid w:val="00F8362D"/>
    <w:rsid w:val="00F83636"/>
    <w:rsid w:val="00F83637"/>
    <w:rsid w:val="00F838EB"/>
    <w:rsid w:val="00F83996"/>
    <w:rsid w:val="00F83AA7"/>
    <w:rsid w:val="00F83BA5"/>
    <w:rsid w:val="00F83BF3"/>
    <w:rsid w:val="00F83FA4"/>
    <w:rsid w:val="00F8407F"/>
    <w:rsid w:val="00F841F1"/>
    <w:rsid w:val="00F84209"/>
    <w:rsid w:val="00F84266"/>
    <w:rsid w:val="00F844AD"/>
    <w:rsid w:val="00F845C8"/>
    <w:rsid w:val="00F8481F"/>
    <w:rsid w:val="00F84ABE"/>
    <w:rsid w:val="00F84B25"/>
    <w:rsid w:val="00F84B86"/>
    <w:rsid w:val="00F84C12"/>
    <w:rsid w:val="00F84D06"/>
    <w:rsid w:val="00F84E56"/>
    <w:rsid w:val="00F84F08"/>
    <w:rsid w:val="00F84F36"/>
    <w:rsid w:val="00F84FFD"/>
    <w:rsid w:val="00F85016"/>
    <w:rsid w:val="00F851BD"/>
    <w:rsid w:val="00F856AB"/>
    <w:rsid w:val="00F857EA"/>
    <w:rsid w:val="00F85863"/>
    <w:rsid w:val="00F85876"/>
    <w:rsid w:val="00F85A3D"/>
    <w:rsid w:val="00F85ABA"/>
    <w:rsid w:val="00F85BF3"/>
    <w:rsid w:val="00F85D34"/>
    <w:rsid w:val="00F85E5F"/>
    <w:rsid w:val="00F86079"/>
    <w:rsid w:val="00F8611D"/>
    <w:rsid w:val="00F8618C"/>
    <w:rsid w:val="00F8621C"/>
    <w:rsid w:val="00F86545"/>
    <w:rsid w:val="00F866D6"/>
    <w:rsid w:val="00F86713"/>
    <w:rsid w:val="00F86753"/>
    <w:rsid w:val="00F86994"/>
    <w:rsid w:val="00F86C35"/>
    <w:rsid w:val="00F86C78"/>
    <w:rsid w:val="00F86D5D"/>
    <w:rsid w:val="00F87091"/>
    <w:rsid w:val="00F87238"/>
    <w:rsid w:val="00F8728C"/>
    <w:rsid w:val="00F8739A"/>
    <w:rsid w:val="00F87595"/>
    <w:rsid w:val="00F87722"/>
    <w:rsid w:val="00F877AD"/>
    <w:rsid w:val="00F877B4"/>
    <w:rsid w:val="00F87821"/>
    <w:rsid w:val="00F87919"/>
    <w:rsid w:val="00F87BB8"/>
    <w:rsid w:val="00F87F4E"/>
    <w:rsid w:val="00F904F1"/>
    <w:rsid w:val="00F907C5"/>
    <w:rsid w:val="00F907CB"/>
    <w:rsid w:val="00F9084E"/>
    <w:rsid w:val="00F90856"/>
    <w:rsid w:val="00F908F7"/>
    <w:rsid w:val="00F9094F"/>
    <w:rsid w:val="00F90967"/>
    <w:rsid w:val="00F90A4C"/>
    <w:rsid w:val="00F90D2C"/>
    <w:rsid w:val="00F90E8A"/>
    <w:rsid w:val="00F90EDF"/>
    <w:rsid w:val="00F9107D"/>
    <w:rsid w:val="00F913D3"/>
    <w:rsid w:val="00F91429"/>
    <w:rsid w:val="00F9159B"/>
    <w:rsid w:val="00F9159C"/>
    <w:rsid w:val="00F917C5"/>
    <w:rsid w:val="00F9183F"/>
    <w:rsid w:val="00F9184F"/>
    <w:rsid w:val="00F91863"/>
    <w:rsid w:val="00F91A43"/>
    <w:rsid w:val="00F91B08"/>
    <w:rsid w:val="00F91D36"/>
    <w:rsid w:val="00F91D3A"/>
    <w:rsid w:val="00F91D8D"/>
    <w:rsid w:val="00F91DED"/>
    <w:rsid w:val="00F91E23"/>
    <w:rsid w:val="00F91EF1"/>
    <w:rsid w:val="00F91F34"/>
    <w:rsid w:val="00F92177"/>
    <w:rsid w:val="00F922D3"/>
    <w:rsid w:val="00F92315"/>
    <w:rsid w:val="00F923C1"/>
    <w:rsid w:val="00F92584"/>
    <w:rsid w:val="00F9259B"/>
    <w:rsid w:val="00F92A27"/>
    <w:rsid w:val="00F92A29"/>
    <w:rsid w:val="00F92AB3"/>
    <w:rsid w:val="00F92C44"/>
    <w:rsid w:val="00F92D75"/>
    <w:rsid w:val="00F92D87"/>
    <w:rsid w:val="00F92DF4"/>
    <w:rsid w:val="00F93171"/>
    <w:rsid w:val="00F931FB"/>
    <w:rsid w:val="00F932D2"/>
    <w:rsid w:val="00F933F4"/>
    <w:rsid w:val="00F93624"/>
    <w:rsid w:val="00F9370C"/>
    <w:rsid w:val="00F93927"/>
    <w:rsid w:val="00F93929"/>
    <w:rsid w:val="00F939DE"/>
    <w:rsid w:val="00F93AC8"/>
    <w:rsid w:val="00F93F42"/>
    <w:rsid w:val="00F93F9D"/>
    <w:rsid w:val="00F9425B"/>
    <w:rsid w:val="00F9445B"/>
    <w:rsid w:val="00F9459F"/>
    <w:rsid w:val="00F946E5"/>
    <w:rsid w:val="00F947C4"/>
    <w:rsid w:val="00F947D7"/>
    <w:rsid w:val="00F948A5"/>
    <w:rsid w:val="00F94A1C"/>
    <w:rsid w:val="00F94C0F"/>
    <w:rsid w:val="00F94D94"/>
    <w:rsid w:val="00F94F30"/>
    <w:rsid w:val="00F9506F"/>
    <w:rsid w:val="00F95094"/>
    <w:rsid w:val="00F951E5"/>
    <w:rsid w:val="00F952D3"/>
    <w:rsid w:val="00F9538A"/>
    <w:rsid w:val="00F95415"/>
    <w:rsid w:val="00F95745"/>
    <w:rsid w:val="00F957D2"/>
    <w:rsid w:val="00F958D7"/>
    <w:rsid w:val="00F9590D"/>
    <w:rsid w:val="00F9597C"/>
    <w:rsid w:val="00F959AA"/>
    <w:rsid w:val="00F95A08"/>
    <w:rsid w:val="00F95A1C"/>
    <w:rsid w:val="00F95A74"/>
    <w:rsid w:val="00F95E04"/>
    <w:rsid w:val="00F95E17"/>
    <w:rsid w:val="00F95F02"/>
    <w:rsid w:val="00F960A3"/>
    <w:rsid w:val="00F96245"/>
    <w:rsid w:val="00F96316"/>
    <w:rsid w:val="00F96681"/>
    <w:rsid w:val="00F9678E"/>
    <w:rsid w:val="00F96895"/>
    <w:rsid w:val="00F96996"/>
    <w:rsid w:val="00F96A35"/>
    <w:rsid w:val="00F96B7E"/>
    <w:rsid w:val="00F96CF4"/>
    <w:rsid w:val="00F96E65"/>
    <w:rsid w:val="00F97085"/>
    <w:rsid w:val="00F973D8"/>
    <w:rsid w:val="00F97414"/>
    <w:rsid w:val="00F974FF"/>
    <w:rsid w:val="00F97567"/>
    <w:rsid w:val="00F9774B"/>
    <w:rsid w:val="00F97A18"/>
    <w:rsid w:val="00F97D2A"/>
    <w:rsid w:val="00F97D9A"/>
    <w:rsid w:val="00F97F1E"/>
    <w:rsid w:val="00FA0092"/>
    <w:rsid w:val="00FA00B3"/>
    <w:rsid w:val="00FA00F5"/>
    <w:rsid w:val="00FA014A"/>
    <w:rsid w:val="00FA0322"/>
    <w:rsid w:val="00FA037D"/>
    <w:rsid w:val="00FA03D2"/>
    <w:rsid w:val="00FA03EC"/>
    <w:rsid w:val="00FA0491"/>
    <w:rsid w:val="00FA0527"/>
    <w:rsid w:val="00FA05E8"/>
    <w:rsid w:val="00FA06A0"/>
    <w:rsid w:val="00FA0751"/>
    <w:rsid w:val="00FA07FC"/>
    <w:rsid w:val="00FA0838"/>
    <w:rsid w:val="00FA08AA"/>
    <w:rsid w:val="00FA0F9D"/>
    <w:rsid w:val="00FA1082"/>
    <w:rsid w:val="00FA1086"/>
    <w:rsid w:val="00FA1470"/>
    <w:rsid w:val="00FA14ED"/>
    <w:rsid w:val="00FA178E"/>
    <w:rsid w:val="00FA17C7"/>
    <w:rsid w:val="00FA17CB"/>
    <w:rsid w:val="00FA1970"/>
    <w:rsid w:val="00FA1B3A"/>
    <w:rsid w:val="00FA1B46"/>
    <w:rsid w:val="00FA1B79"/>
    <w:rsid w:val="00FA1EB7"/>
    <w:rsid w:val="00FA1ED1"/>
    <w:rsid w:val="00FA1F33"/>
    <w:rsid w:val="00FA1FA9"/>
    <w:rsid w:val="00FA22D0"/>
    <w:rsid w:val="00FA2364"/>
    <w:rsid w:val="00FA23AE"/>
    <w:rsid w:val="00FA2400"/>
    <w:rsid w:val="00FA2542"/>
    <w:rsid w:val="00FA257F"/>
    <w:rsid w:val="00FA262B"/>
    <w:rsid w:val="00FA28A9"/>
    <w:rsid w:val="00FA295A"/>
    <w:rsid w:val="00FA2E46"/>
    <w:rsid w:val="00FA2E50"/>
    <w:rsid w:val="00FA2E88"/>
    <w:rsid w:val="00FA2F63"/>
    <w:rsid w:val="00FA3084"/>
    <w:rsid w:val="00FA30DA"/>
    <w:rsid w:val="00FA3168"/>
    <w:rsid w:val="00FA34C9"/>
    <w:rsid w:val="00FA35CB"/>
    <w:rsid w:val="00FA3687"/>
    <w:rsid w:val="00FA3711"/>
    <w:rsid w:val="00FA3D1D"/>
    <w:rsid w:val="00FA4119"/>
    <w:rsid w:val="00FA429B"/>
    <w:rsid w:val="00FA4322"/>
    <w:rsid w:val="00FA4332"/>
    <w:rsid w:val="00FA4530"/>
    <w:rsid w:val="00FA4570"/>
    <w:rsid w:val="00FA45BC"/>
    <w:rsid w:val="00FA45DF"/>
    <w:rsid w:val="00FA4736"/>
    <w:rsid w:val="00FA4740"/>
    <w:rsid w:val="00FA474B"/>
    <w:rsid w:val="00FA4A17"/>
    <w:rsid w:val="00FA4A7F"/>
    <w:rsid w:val="00FA4AAC"/>
    <w:rsid w:val="00FA4B6E"/>
    <w:rsid w:val="00FA4BC2"/>
    <w:rsid w:val="00FA4C61"/>
    <w:rsid w:val="00FA4D37"/>
    <w:rsid w:val="00FA4FE5"/>
    <w:rsid w:val="00FA5045"/>
    <w:rsid w:val="00FA5119"/>
    <w:rsid w:val="00FA5523"/>
    <w:rsid w:val="00FA5611"/>
    <w:rsid w:val="00FA5A5B"/>
    <w:rsid w:val="00FA5B95"/>
    <w:rsid w:val="00FA5CF7"/>
    <w:rsid w:val="00FA5D5E"/>
    <w:rsid w:val="00FA5F59"/>
    <w:rsid w:val="00FA6062"/>
    <w:rsid w:val="00FA623A"/>
    <w:rsid w:val="00FA6240"/>
    <w:rsid w:val="00FA62AC"/>
    <w:rsid w:val="00FA62D6"/>
    <w:rsid w:val="00FA63EE"/>
    <w:rsid w:val="00FA69DE"/>
    <w:rsid w:val="00FA6D4A"/>
    <w:rsid w:val="00FA6D63"/>
    <w:rsid w:val="00FA6D95"/>
    <w:rsid w:val="00FA6E38"/>
    <w:rsid w:val="00FA729B"/>
    <w:rsid w:val="00FA73BF"/>
    <w:rsid w:val="00FA73DD"/>
    <w:rsid w:val="00FA74CC"/>
    <w:rsid w:val="00FA75C0"/>
    <w:rsid w:val="00FA75F6"/>
    <w:rsid w:val="00FA7742"/>
    <w:rsid w:val="00FA77A1"/>
    <w:rsid w:val="00FA7A47"/>
    <w:rsid w:val="00FA7AF8"/>
    <w:rsid w:val="00FA7C17"/>
    <w:rsid w:val="00FA7C34"/>
    <w:rsid w:val="00FA7C93"/>
    <w:rsid w:val="00FA7E3D"/>
    <w:rsid w:val="00FA7F58"/>
    <w:rsid w:val="00FB04A1"/>
    <w:rsid w:val="00FB06C9"/>
    <w:rsid w:val="00FB0940"/>
    <w:rsid w:val="00FB098C"/>
    <w:rsid w:val="00FB0B3E"/>
    <w:rsid w:val="00FB0BF3"/>
    <w:rsid w:val="00FB0C6D"/>
    <w:rsid w:val="00FB0D75"/>
    <w:rsid w:val="00FB0ED9"/>
    <w:rsid w:val="00FB0F07"/>
    <w:rsid w:val="00FB1021"/>
    <w:rsid w:val="00FB11AD"/>
    <w:rsid w:val="00FB1385"/>
    <w:rsid w:val="00FB15D3"/>
    <w:rsid w:val="00FB16CC"/>
    <w:rsid w:val="00FB1741"/>
    <w:rsid w:val="00FB19BF"/>
    <w:rsid w:val="00FB1A4B"/>
    <w:rsid w:val="00FB1B95"/>
    <w:rsid w:val="00FB1C30"/>
    <w:rsid w:val="00FB1F33"/>
    <w:rsid w:val="00FB1FB9"/>
    <w:rsid w:val="00FB221E"/>
    <w:rsid w:val="00FB236E"/>
    <w:rsid w:val="00FB24B8"/>
    <w:rsid w:val="00FB2522"/>
    <w:rsid w:val="00FB2688"/>
    <w:rsid w:val="00FB2821"/>
    <w:rsid w:val="00FB2952"/>
    <w:rsid w:val="00FB29C6"/>
    <w:rsid w:val="00FB2AE0"/>
    <w:rsid w:val="00FB2BEA"/>
    <w:rsid w:val="00FB2D45"/>
    <w:rsid w:val="00FB2F41"/>
    <w:rsid w:val="00FB3025"/>
    <w:rsid w:val="00FB312F"/>
    <w:rsid w:val="00FB3248"/>
    <w:rsid w:val="00FB3489"/>
    <w:rsid w:val="00FB34A5"/>
    <w:rsid w:val="00FB34DC"/>
    <w:rsid w:val="00FB3516"/>
    <w:rsid w:val="00FB35E0"/>
    <w:rsid w:val="00FB3751"/>
    <w:rsid w:val="00FB380B"/>
    <w:rsid w:val="00FB38EB"/>
    <w:rsid w:val="00FB3952"/>
    <w:rsid w:val="00FB3A80"/>
    <w:rsid w:val="00FB3AB5"/>
    <w:rsid w:val="00FB3B9C"/>
    <w:rsid w:val="00FB3CC2"/>
    <w:rsid w:val="00FB3DBD"/>
    <w:rsid w:val="00FB3DC4"/>
    <w:rsid w:val="00FB3E30"/>
    <w:rsid w:val="00FB3E52"/>
    <w:rsid w:val="00FB3EF9"/>
    <w:rsid w:val="00FB3F08"/>
    <w:rsid w:val="00FB410E"/>
    <w:rsid w:val="00FB4140"/>
    <w:rsid w:val="00FB41B4"/>
    <w:rsid w:val="00FB422A"/>
    <w:rsid w:val="00FB435C"/>
    <w:rsid w:val="00FB4494"/>
    <w:rsid w:val="00FB4825"/>
    <w:rsid w:val="00FB4BD8"/>
    <w:rsid w:val="00FB4BEA"/>
    <w:rsid w:val="00FB4C51"/>
    <w:rsid w:val="00FB4D5D"/>
    <w:rsid w:val="00FB4E11"/>
    <w:rsid w:val="00FB4E2E"/>
    <w:rsid w:val="00FB4FA2"/>
    <w:rsid w:val="00FB5085"/>
    <w:rsid w:val="00FB52C5"/>
    <w:rsid w:val="00FB52ED"/>
    <w:rsid w:val="00FB54B0"/>
    <w:rsid w:val="00FB565A"/>
    <w:rsid w:val="00FB56B5"/>
    <w:rsid w:val="00FB5952"/>
    <w:rsid w:val="00FB59BD"/>
    <w:rsid w:val="00FB5B5A"/>
    <w:rsid w:val="00FB5C3E"/>
    <w:rsid w:val="00FB5CE8"/>
    <w:rsid w:val="00FB5E58"/>
    <w:rsid w:val="00FB5F09"/>
    <w:rsid w:val="00FB602C"/>
    <w:rsid w:val="00FB6212"/>
    <w:rsid w:val="00FB6229"/>
    <w:rsid w:val="00FB6521"/>
    <w:rsid w:val="00FB65DC"/>
    <w:rsid w:val="00FB6647"/>
    <w:rsid w:val="00FB6A5E"/>
    <w:rsid w:val="00FB6B3A"/>
    <w:rsid w:val="00FB6CA2"/>
    <w:rsid w:val="00FB7106"/>
    <w:rsid w:val="00FB7184"/>
    <w:rsid w:val="00FB72AC"/>
    <w:rsid w:val="00FB7328"/>
    <w:rsid w:val="00FB73DB"/>
    <w:rsid w:val="00FB7558"/>
    <w:rsid w:val="00FB780C"/>
    <w:rsid w:val="00FB7C6F"/>
    <w:rsid w:val="00FB7C70"/>
    <w:rsid w:val="00FB7E80"/>
    <w:rsid w:val="00FB7F0D"/>
    <w:rsid w:val="00FB7FAD"/>
    <w:rsid w:val="00FB7FE2"/>
    <w:rsid w:val="00FC019C"/>
    <w:rsid w:val="00FC02D1"/>
    <w:rsid w:val="00FC038B"/>
    <w:rsid w:val="00FC0457"/>
    <w:rsid w:val="00FC058A"/>
    <w:rsid w:val="00FC0795"/>
    <w:rsid w:val="00FC083F"/>
    <w:rsid w:val="00FC0873"/>
    <w:rsid w:val="00FC08C6"/>
    <w:rsid w:val="00FC09F9"/>
    <w:rsid w:val="00FC0A88"/>
    <w:rsid w:val="00FC0AB7"/>
    <w:rsid w:val="00FC0B72"/>
    <w:rsid w:val="00FC0BF0"/>
    <w:rsid w:val="00FC0C8E"/>
    <w:rsid w:val="00FC0DB5"/>
    <w:rsid w:val="00FC0F35"/>
    <w:rsid w:val="00FC10AF"/>
    <w:rsid w:val="00FC129D"/>
    <w:rsid w:val="00FC141F"/>
    <w:rsid w:val="00FC1587"/>
    <w:rsid w:val="00FC1870"/>
    <w:rsid w:val="00FC1A16"/>
    <w:rsid w:val="00FC1A2C"/>
    <w:rsid w:val="00FC1B07"/>
    <w:rsid w:val="00FC1B8B"/>
    <w:rsid w:val="00FC1C2E"/>
    <w:rsid w:val="00FC1C38"/>
    <w:rsid w:val="00FC1D1E"/>
    <w:rsid w:val="00FC1EE2"/>
    <w:rsid w:val="00FC201F"/>
    <w:rsid w:val="00FC2096"/>
    <w:rsid w:val="00FC216E"/>
    <w:rsid w:val="00FC23A2"/>
    <w:rsid w:val="00FC23F0"/>
    <w:rsid w:val="00FC2419"/>
    <w:rsid w:val="00FC245F"/>
    <w:rsid w:val="00FC246F"/>
    <w:rsid w:val="00FC2526"/>
    <w:rsid w:val="00FC257A"/>
    <w:rsid w:val="00FC2627"/>
    <w:rsid w:val="00FC266F"/>
    <w:rsid w:val="00FC26D3"/>
    <w:rsid w:val="00FC2784"/>
    <w:rsid w:val="00FC2A40"/>
    <w:rsid w:val="00FC2E0A"/>
    <w:rsid w:val="00FC30B3"/>
    <w:rsid w:val="00FC328B"/>
    <w:rsid w:val="00FC3489"/>
    <w:rsid w:val="00FC34EB"/>
    <w:rsid w:val="00FC365D"/>
    <w:rsid w:val="00FC367F"/>
    <w:rsid w:val="00FC36E6"/>
    <w:rsid w:val="00FC384F"/>
    <w:rsid w:val="00FC3860"/>
    <w:rsid w:val="00FC38CC"/>
    <w:rsid w:val="00FC3AE4"/>
    <w:rsid w:val="00FC3B18"/>
    <w:rsid w:val="00FC3BEF"/>
    <w:rsid w:val="00FC3CA3"/>
    <w:rsid w:val="00FC3E9F"/>
    <w:rsid w:val="00FC4239"/>
    <w:rsid w:val="00FC4274"/>
    <w:rsid w:val="00FC4543"/>
    <w:rsid w:val="00FC4588"/>
    <w:rsid w:val="00FC465C"/>
    <w:rsid w:val="00FC47CB"/>
    <w:rsid w:val="00FC4902"/>
    <w:rsid w:val="00FC495C"/>
    <w:rsid w:val="00FC49FB"/>
    <w:rsid w:val="00FC4CBE"/>
    <w:rsid w:val="00FC4D6E"/>
    <w:rsid w:val="00FC4DBE"/>
    <w:rsid w:val="00FC4F85"/>
    <w:rsid w:val="00FC4FEE"/>
    <w:rsid w:val="00FC500B"/>
    <w:rsid w:val="00FC5177"/>
    <w:rsid w:val="00FC51AB"/>
    <w:rsid w:val="00FC5211"/>
    <w:rsid w:val="00FC522B"/>
    <w:rsid w:val="00FC52D5"/>
    <w:rsid w:val="00FC5366"/>
    <w:rsid w:val="00FC53B0"/>
    <w:rsid w:val="00FC546C"/>
    <w:rsid w:val="00FC55D2"/>
    <w:rsid w:val="00FC566E"/>
    <w:rsid w:val="00FC5693"/>
    <w:rsid w:val="00FC577B"/>
    <w:rsid w:val="00FC5847"/>
    <w:rsid w:val="00FC5957"/>
    <w:rsid w:val="00FC5A7D"/>
    <w:rsid w:val="00FC5CC4"/>
    <w:rsid w:val="00FC60D4"/>
    <w:rsid w:val="00FC6168"/>
    <w:rsid w:val="00FC6501"/>
    <w:rsid w:val="00FC667A"/>
    <w:rsid w:val="00FC6789"/>
    <w:rsid w:val="00FC67CC"/>
    <w:rsid w:val="00FC6818"/>
    <w:rsid w:val="00FC6897"/>
    <w:rsid w:val="00FC68E4"/>
    <w:rsid w:val="00FC6995"/>
    <w:rsid w:val="00FC69BB"/>
    <w:rsid w:val="00FC6B46"/>
    <w:rsid w:val="00FC6DDB"/>
    <w:rsid w:val="00FC6FB6"/>
    <w:rsid w:val="00FC7117"/>
    <w:rsid w:val="00FC71F1"/>
    <w:rsid w:val="00FC7202"/>
    <w:rsid w:val="00FC7256"/>
    <w:rsid w:val="00FC73C7"/>
    <w:rsid w:val="00FC75AD"/>
    <w:rsid w:val="00FC77DC"/>
    <w:rsid w:val="00FC79E0"/>
    <w:rsid w:val="00FC7AE2"/>
    <w:rsid w:val="00FD0190"/>
    <w:rsid w:val="00FD02D3"/>
    <w:rsid w:val="00FD087B"/>
    <w:rsid w:val="00FD0A3F"/>
    <w:rsid w:val="00FD0CB6"/>
    <w:rsid w:val="00FD0CF2"/>
    <w:rsid w:val="00FD0D22"/>
    <w:rsid w:val="00FD0E77"/>
    <w:rsid w:val="00FD0EEF"/>
    <w:rsid w:val="00FD10B6"/>
    <w:rsid w:val="00FD1117"/>
    <w:rsid w:val="00FD11CE"/>
    <w:rsid w:val="00FD134A"/>
    <w:rsid w:val="00FD1363"/>
    <w:rsid w:val="00FD1436"/>
    <w:rsid w:val="00FD1439"/>
    <w:rsid w:val="00FD152B"/>
    <w:rsid w:val="00FD1788"/>
    <w:rsid w:val="00FD17C6"/>
    <w:rsid w:val="00FD18DD"/>
    <w:rsid w:val="00FD1935"/>
    <w:rsid w:val="00FD1991"/>
    <w:rsid w:val="00FD1A1B"/>
    <w:rsid w:val="00FD1A58"/>
    <w:rsid w:val="00FD1C27"/>
    <w:rsid w:val="00FD1C3E"/>
    <w:rsid w:val="00FD1C7F"/>
    <w:rsid w:val="00FD1DDA"/>
    <w:rsid w:val="00FD2090"/>
    <w:rsid w:val="00FD21D2"/>
    <w:rsid w:val="00FD21DF"/>
    <w:rsid w:val="00FD2283"/>
    <w:rsid w:val="00FD22B9"/>
    <w:rsid w:val="00FD22D4"/>
    <w:rsid w:val="00FD231A"/>
    <w:rsid w:val="00FD2434"/>
    <w:rsid w:val="00FD2444"/>
    <w:rsid w:val="00FD24AC"/>
    <w:rsid w:val="00FD262F"/>
    <w:rsid w:val="00FD26C6"/>
    <w:rsid w:val="00FD2762"/>
    <w:rsid w:val="00FD291C"/>
    <w:rsid w:val="00FD29BD"/>
    <w:rsid w:val="00FD2B82"/>
    <w:rsid w:val="00FD2BA0"/>
    <w:rsid w:val="00FD2BFC"/>
    <w:rsid w:val="00FD2C76"/>
    <w:rsid w:val="00FD2ECE"/>
    <w:rsid w:val="00FD34D0"/>
    <w:rsid w:val="00FD3505"/>
    <w:rsid w:val="00FD379D"/>
    <w:rsid w:val="00FD37B4"/>
    <w:rsid w:val="00FD3969"/>
    <w:rsid w:val="00FD3A27"/>
    <w:rsid w:val="00FD3B8D"/>
    <w:rsid w:val="00FD3C7A"/>
    <w:rsid w:val="00FD3D78"/>
    <w:rsid w:val="00FD3D88"/>
    <w:rsid w:val="00FD3DDC"/>
    <w:rsid w:val="00FD3E4B"/>
    <w:rsid w:val="00FD3E57"/>
    <w:rsid w:val="00FD3EA7"/>
    <w:rsid w:val="00FD411E"/>
    <w:rsid w:val="00FD4126"/>
    <w:rsid w:val="00FD4290"/>
    <w:rsid w:val="00FD433D"/>
    <w:rsid w:val="00FD4348"/>
    <w:rsid w:val="00FD4414"/>
    <w:rsid w:val="00FD4461"/>
    <w:rsid w:val="00FD44DE"/>
    <w:rsid w:val="00FD45F0"/>
    <w:rsid w:val="00FD4661"/>
    <w:rsid w:val="00FD4714"/>
    <w:rsid w:val="00FD48A9"/>
    <w:rsid w:val="00FD4926"/>
    <w:rsid w:val="00FD4A02"/>
    <w:rsid w:val="00FD4A4A"/>
    <w:rsid w:val="00FD4C1E"/>
    <w:rsid w:val="00FD4D4C"/>
    <w:rsid w:val="00FD501E"/>
    <w:rsid w:val="00FD51F6"/>
    <w:rsid w:val="00FD52E1"/>
    <w:rsid w:val="00FD541F"/>
    <w:rsid w:val="00FD5441"/>
    <w:rsid w:val="00FD54A2"/>
    <w:rsid w:val="00FD565A"/>
    <w:rsid w:val="00FD568A"/>
    <w:rsid w:val="00FD5727"/>
    <w:rsid w:val="00FD5AC9"/>
    <w:rsid w:val="00FD5BB1"/>
    <w:rsid w:val="00FD5EC3"/>
    <w:rsid w:val="00FD60AC"/>
    <w:rsid w:val="00FD6179"/>
    <w:rsid w:val="00FD6355"/>
    <w:rsid w:val="00FD63A4"/>
    <w:rsid w:val="00FD65EF"/>
    <w:rsid w:val="00FD6616"/>
    <w:rsid w:val="00FD66F9"/>
    <w:rsid w:val="00FD6727"/>
    <w:rsid w:val="00FD6731"/>
    <w:rsid w:val="00FD6839"/>
    <w:rsid w:val="00FD6857"/>
    <w:rsid w:val="00FD6A58"/>
    <w:rsid w:val="00FD6D54"/>
    <w:rsid w:val="00FD6DCF"/>
    <w:rsid w:val="00FD6DF1"/>
    <w:rsid w:val="00FD6E92"/>
    <w:rsid w:val="00FD6F27"/>
    <w:rsid w:val="00FD7149"/>
    <w:rsid w:val="00FD72E1"/>
    <w:rsid w:val="00FD732D"/>
    <w:rsid w:val="00FD733E"/>
    <w:rsid w:val="00FD74A0"/>
    <w:rsid w:val="00FD74FB"/>
    <w:rsid w:val="00FD7547"/>
    <w:rsid w:val="00FD75FE"/>
    <w:rsid w:val="00FD76CC"/>
    <w:rsid w:val="00FD77F4"/>
    <w:rsid w:val="00FD788B"/>
    <w:rsid w:val="00FD78C3"/>
    <w:rsid w:val="00FD78E3"/>
    <w:rsid w:val="00FD7B4B"/>
    <w:rsid w:val="00FD7E0D"/>
    <w:rsid w:val="00FD7E58"/>
    <w:rsid w:val="00FD7F51"/>
    <w:rsid w:val="00FD7F7F"/>
    <w:rsid w:val="00FE07E9"/>
    <w:rsid w:val="00FE080A"/>
    <w:rsid w:val="00FE08EE"/>
    <w:rsid w:val="00FE0921"/>
    <w:rsid w:val="00FE097F"/>
    <w:rsid w:val="00FE0A5C"/>
    <w:rsid w:val="00FE0CB9"/>
    <w:rsid w:val="00FE0D1F"/>
    <w:rsid w:val="00FE0DA0"/>
    <w:rsid w:val="00FE0DD2"/>
    <w:rsid w:val="00FE0EAD"/>
    <w:rsid w:val="00FE0FCE"/>
    <w:rsid w:val="00FE0FFA"/>
    <w:rsid w:val="00FE10F5"/>
    <w:rsid w:val="00FE134C"/>
    <w:rsid w:val="00FE14B3"/>
    <w:rsid w:val="00FE1A4F"/>
    <w:rsid w:val="00FE1B08"/>
    <w:rsid w:val="00FE1BC4"/>
    <w:rsid w:val="00FE1CB8"/>
    <w:rsid w:val="00FE1F39"/>
    <w:rsid w:val="00FE1F3B"/>
    <w:rsid w:val="00FE1F58"/>
    <w:rsid w:val="00FE2014"/>
    <w:rsid w:val="00FE21F6"/>
    <w:rsid w:val="00FE22DA"/>
    <w:rsid w:val="00FE2349"/>
    <w:rsid w:val="00FE2422"/>
    <w:rsid w:val="00FE2529"/>
    <w:rsid w:val="00FE2530"/>
    <w:rsid w:val="00FE2679"/>
    <w:rsid w:val="00FE26C2"/>
    <w:rsid w:val="00FE27C5"/>
    <w:rsid w:val="00FE27E8"/>
    <w:rsid w:val="00FE2845"/>
    <w:rsid w:val="00FE29E7"/>
    <w:rsid w:val="00FE2BCD"/>
    <w:rsid w:val="00FE2D0D"/>
    <w:rsid w:val="00FE2DC3"/>
    <w:rsid w:val="00FE2E08"/>
    <w:rsid w:val="00FE304E"/>
    <w:rsid w:val="00FE3097"/>
    <w:rsid w:val="00FE310D"/>
    <w:rsid w:val="00FE311A"/>
    <w:rsid w:val="00FE31D9"/>
    <w:rsid w:val="00FE3365"/>
    <w:rsid w:val="00FE3403"/>
    <w:rsid w:val="00FE384D"/>
    <w:rsid w:val="00FE3893"/>
    <w:rsid w:val="00FE3894"/>
    <w:rsid w:val="00FE3AA6"/>
    <w:rsid w:val="00FE3D23"/>
    <w:rsid w:val="00FE3D9E"/>
    <w:rsid w:val="00FE3DFF"/>
    <w:rsid w:val="00FE3E5D"/>
    <w:rsid w:val="00FE3ED1"/>
    <w:rsid w:val="00FE4188"/>
    <w:rsid w:val="00FE4287"/>
    <w:rsid w:val="00FE4372"/>
    <w:rsid w:val="00FE454C"/>
    <w:rsid w:val="00FE45B8"/>
    <w:rsid w:val="00FE45DB"/>
    <w:rsid w:val="00FE4605"/>
    <w:rsid w:val="00FE4656"/>
    <w:rsid w:val="00FE4791"/>
    <w:rsid w:val="00FE49EF"/>
    <w:rsid w:val="00FE4B01"/>
    <w:rsid w:val="00FE4CE0"/>
    <w:rsid w:val="00FE4F45"/>
    <w:rsid w:val="00FE5121"/>
    <w:rsid w:val="00FE52E9"/>
    <w:rsid w:val="00FE5517"/>
    <w:rsid w:val="00FE5904"/>
    <w:rsid w:val="00FE5937"/>
    <w:rsid w:val="00FE5984"/>
    <w:rsid w:val="00FE5A98"/>
    <w:rsid w:val="00FE5B96"/>
    <w:rsid w:val="00FE5CFB"/>
    <w:rsid w:val="00FE5E90"/>
    <w:rsid w:val="00FE625E"/>
    <w:rsid w:val="00FE63DD"/>
    <w:rsid w:val="00FE65E3"/>
    <w:rsid w:val="00FE68F8"/>
    <w:rsid w:val="00FE6967"/>
    <w:rsid w:val="00FE69CB"/>
    <w:rsid w:val="00FE6A45"/>
    <w:rsid w:val="00FE6BF8"/>
    <w:rsid w:val="00FE6C21"/>
    <w:rsid w:val="00FE6C7A"/>
    <w:rsid w:val="00FE725A"/>
    <w:rsid w:val="00FE7305"/>
    <w:rsid w:val="00FE735E"/>
    <w:rsid w:val="00FE7447"/>
    <w:rsid w:val="00FE750F"/>
    <w:rsid w:val="00FE7553"/>
    <w:rsid w:val="00FE75BD"/>
    <w:rsid w:val="00FE7764"/>
    <w:rsid w:val="00FE77C6"/>
    <w:rsid w:val="00FE77CD"/>
    <w:rsid w:val="00FE78BD"/>
    <w:rsid w:val="00FE79A9"/>
    <w:rsid w:val="00FE7A9E"/>
    <w:rsid w:val="00FE7ADD"/>
    <w:rsid w:val="00FE7D4E"/>
    <w:rsid w:val="00FF0001"/>
    <w:rsid w:val="00FF0149"/>
    <w:rsid w:val="00FF047D"/>
    <w:rsid w:val="00FF0502"/>
    <w:rsid w:val="00FF051F"/>
    <w:rsid w:val="00FF075B"/>
    <w:rsid w:val="00FF0887"/>
    <w:rsid w:val="00FF08E9"/>
    <w:rsid w:val="00FF0A37"/>
    <w:rsid w:val="00FF0BAA"/>
    <w:rsid w:val="00FF0C0D"/>
    <w:rsid w:val="00FF0C51"/>
    <w:rsid w:val="00FF0CDA"/>
    <w:rsid w:val="00FF0CE1"/>
    <w:rsid w:val="00FF0E0B"/>
    <w:rsid w:val="00FF0E30"/>
    <w:rsid w:val="00FF0E97"/>
    <w:rsid w:val="00FF0EF5"/>
    <w:rsid w:val="00FF0F30"/>
    <w:rsid w:val="00FF0FE0"/>
    <w:rsid w:val="00FF1129"/>
    <w:rsid w:val="00FF1145"/>
    <w:rsid w:val="00FF1194"/>
    <w:rsid w:val="00FF1205"/>
    <w:rsid w:val="00FF12EF"/>
    <w:rsid w:val="00FF1344"/>
    <w:rsid w:val="00FF14BD"/>
    <w:rsid w:val="00FF1600"/>
    <w:rsid w:val="00FF1815"/>
    <w:rsid w:val="00FF183F"/>
    <w:rsid w:val="00FF1920"/>
    <w:rsid w:val="00FF196F"/>
    <w:rsid w:val="00FF19D4"/>
    <w:rsid w:val="00FF1A39"/>
    <w:rsid w:val="00FF1A4D"/>
    <w:rsid w:val="00FF1B11"/>
    <w:rsid w:val="00FF1CE7"/>
    <w:rsid w:val="00FF1D9F"/>
    <w:rsid w:val="00FF1F94"/>
    <w:rsid w:val="00FF228E"/>
    <w:rsid w:val="00FF2446"/>
    <w:rsid w:val="00FF2579"/>
    <w:rsid w:val="00FF271D"/>
    <w:rsid w:val="00FF272B"/>
    <w:rsid w:val="00FF272D"/>
    <w:rsid w:val="00FF29F6"/>
    <w:rsid w:val="00FF2A71"/>
    <w:rsid w:val="00FF2B52"/>
    <w:rsid w:val="00FF2C0D"/>
    <w:rsid w:val="00FF2E1B"/>
    <w:rsid w:val="00FF2E94"/>
    <w:rsid w:val="00FF30B9"/>
    <w:rsid w:val="00FF34E3"/>
    <w:rsid w:val="00FF34E9"/>
    <w:rsid w:val="00FF362E"/>
    <w:rsid w:val="00FF36A4"/>
    <w:rsid w:val="00FF36BA"/>
    <w:rsid w:val="00FF36CF"/>
    <w:rsid w:val="00FF36E8"/>
    <w:rsid w:val="00FF3704"/>
    <w:rsid w:val="00FF3743"/>
    <w:rsid w:val="00FF37AD"/>
    <w:rsid w:val="00FF37C9"/>
    <w:rsid w:val="00FF3BBC"/>
    <w:rsid w:val="00FF3D56"/>
    <w:rsid w:val="00FF3E2D"/>
    <w:rsid w:val="00FF3E31"/>
    <w:rsid w:val="00FF3F81"/>
    <w:rsid w:val="00FF4015"/>
    <w:rsid w:val="00FF42D3"/>
    <w:rsid w:val="00FF44EA"/>
    <w:rsid w:val="00FF4660"/>
    <w:rsid w:val="00FF4A1D"/>
    <w:rsid w:val="00FF4AB9"/>
    <w:rsid w:val="00FF4BAB"/>
    <w:rsid w:val="00FF4D8D"/>
    <w:rsid w:val="00FF4DC4"/>
    <w:rsid w:val="00FF4DC9"/>
    <w:rsid w:val="00FF4E5E"/>
    <w:rsid w:val="00FF4EDC"/>
    <w:rsid w:val="00FF4F40"/>
    <w:rsid w:val="00FF5075"/>
    <w:rsid w:val="00FF507F"/>
    <w:rsid w:val="00FF5275"/>
    <w:rsid w:val="00FF5292"/>
    <w:rsid w:val="00FF52E5"/>
    <w:rsid w:val="00FF556E"/>
    <w:rsid w:val="00FF56BB"/>
    <w:rsid w:val="00FF56FE"/>
    <w:rsid w:val="00FF5935"/>
    <w:rsid w:val="00FF5972"/>
    <w:rsid w:val="00FF59AF"/>
    <w:rsid w:val="00FF5A16"/>
    <w:rsid w:val="00FF5A85"/>
    <w:rsid w:val="00FF5B6D"/>
    <w:rsid w:val="00FF5D41"/>
    <w:rsid w:val="00FF5E02"/>
    <w:rsid w:val="00FF5EFF"/>
    <w:rsid w:val="00FF5FEB"/>
    <w:rsid w:val="00FF60D5"/>
    <w:rsid w:val="00FF61D4"/>
    <w:rsid w:val="00FF62AD"/>
    <w:rsid w:val="00FF638F"/>
    <w:rsid w:val="00FF65DE"/>
    <w:rsid w:val="00FF660A"/>
    <w:rsid w:val="00FF664B"/>
    <w:rsid w:val="00FF66C8"/>
    <w:rsid w:val="00FF6A0C"/>
    <w:rsid w:val="00FF6A0F"/>
    <w:rsid w:val="00FF6A2A"/>
    <w:rsid w:val="00FF6AD6"/>
    <w:rsid w:val="00FF6B09"/>
    <w:rsid w:val="00FF6BB0"/>
    <w:rsid w:val="00FF6F95"/>
    <w:rsid w:val="00FF7022"/>
    <w:rsid w:val="00FF70B9"/>
    <w:rsid w:val="00FF71C2"/>
    <w:rsid w:val="00FF71F5"/>
    <w:rsid w:val="00FF7514"/>
    <w:rsid w:val="00FF75B6"/>
    <w:rsid w:val="00FF7848"/>
    <w:rsid w:val="00FF78B6"/>
    <w:rsid w:val="00FF7BCE"/>
    <w:rsid w:val="00FF7C32"/>
    <w:rsid w:val="00FF7CC2"/>
    <w:rsid w:val="00FF7D57"/>
    <w:rsid w:val="00FF7D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83965"/>
  <w15:chartTrackingRefBased/>
  <w15:docId w15:val="{7CDA59C8-3E45-4388-ADF4-4143EAA25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0878"/>
    <w:rPr>
      <w:lang w:val="en-GB"/>
    </w:rPr>
  </w:style>
  <w:style w:type="paragraph" w:styleId="Heading1">
    <w:name w:val="heading 1"/>
    <w:basedOn w:val="Normal"/>
    <w:next w:val="Normal"/>
    <w:link w:val="Heading1Char"/>
    <w:qFormat/>
    <w:rsid w:val="00DD126A"/>
    <w:pPr>
      <w:keepNext/>
      <w:widowControl w:val="0"/>
      <w:tabs>
        <w:tab w:val="left" w:pos="720"/>
        <w:tab w:val="left" w:pos="1440"/>
        <w:tab w:val="left" w:pos="3510"/>
      </w:tabs>
      <w:jc w:val="both"/>
      <w:outlineLvl w:val="0"/>
    </w:pPr>
    <w:rPr>
      <w:snapToGrid w:val="0"/>
      <w:color w:val="000000"/>
      <w:sz w:val="24"/>
      <w:lang w:val="en-US"/>
    </w:rPr>
  </w:style>
  <w:style w:type="paragraph" w:styleId="Heading2">
    <w:name w:val="heading 2"/>
    <w:basedOn w:val="Normal"/>
    <w:next w:val="Normal"/>
    <w:qFormat/>
    <w:rsid w:val="00DD126A"/>
    <w:pPr>
      <w:keepNext/>
      <w:tabs>
        <w:tab w:val="left" w:pos="-720"/>
      </w:tabs>
      <w:suppressAutoHyphens/>
      <w:jc w:val="both"/>
      <w:outlineLvl w:val="1"/>
    </w:pPr>
    <w:rPr>
      <w:sz w:val="24"/>
      <w:lang w:val="en-US"/>
    </w:rPr>
  </w:style>
  <w:style w:type="paragraph" w:styleId="Heading3">
    <w:name w:val="heading 3"/>
    <w:basedOn w:val="Normal"/>
    <w:next w:val="Normal"/>
    <w:link w:val="Heading3Char"/>
    <w:qFormat/>
    <w:rsid w:val="00DD126A"/>
    <w:pPr>
      <w:keepNext/>
      <w:widowControl w:val="0"/>
      <w:tabs>
        <w:tab w:val="left" w:pos="720"/>
        <w:tab w:val="left" w:pos="1440"/>
        <w:tab w:val="left" w:pos="7344"/>
      </w:tabs>
      <w:jc w:val="center"/>
      <w:outlineLvl w:val="2"/>
    </w:pPr>
    <w:rPr>
      <w:b/>
      <w:snapToGrid w:val="0"/>
      <w:color w:val="000000"/>
      <w:sz w:val="24"/>
      <w:lang w:val="en-US"/>
    </w:rPr>
  </w:style>
  <w:style w:type="paragraph" w:styleId="Heading4">
    <w:name w:val="heading 4"/>
    <w:basedOn w:val="Normal"/>
    <w:next w:val="Normal"/>
    <w:qFormat/>
    <w:rsid w:val="00DD126A"/>
    <w:pPr>
      <w:keepNext/>
      <w:widowControl w:val="0"/>
      <w:tabs>
        <w:tab w:val="left" w:pos="912"/>
        <w:tab w:val="left" w:pos="1482"/>
        <w:tab w:val="right" w:pos="4674"/>
        <w:tab w:val="decimal" w:pos="6042"/>
        <w:tab w:val="right" w:pos="7467"/>
        <w:tab w:val="decimal" w:pos="8892"/>
      </w:tabs>
      <w:jc w:val="both"/>
      <w:outlineLvl w:val="3"/>
    </w:pPr>
    <w:rPr>
      <w:b/>
      <w:snapToGrid w:val="0"/>
      <w:color w:val="000000"/>
      <w:sz w:val="24"/>
    </w:rPr>
  </w:style>
  <w:style w:type="paragraph" w:styleId="Heading5">
    <w:name w:val="heading 5"/>
    <w:basedOn w:val="Normal"/>
    <w:next w:val="Normal"/>
    <w:qFormat/>
    <w:rsid w:val="00DD126A"/>
    <w:pPr>
      <w:keepNext/>
      <w:outlineLvl w:val="4"/>
    </w:pPr>
    <w:rPr>
      <w:snapToGrid w:val="0"/>
      <w:color w:val="000000"/>
      <w:sz w:val="24"/>
    </w:rPr>
  </w:style>
  <w:style w:type="paragraph" w:styleId="Heading6">
    <w:name w:val="heading 6"/>
    <w:basedOn w:val="Normal"/>
    <w:next w:val="Normal"/>
    <w:qFormat/>
    <w:rsid w:val="00DD126A"/>
    <w:pPr>
      <w:keepNext/>
      <w:widowControl w:val="0"/>
      <w:tabs>
        <w:tab w:val="decimal" w:pos="3477"/>
        <w:tab w:val="decimal" w:pos="4845"/>
        <w:tab w:val="decimal" w:pos="6042"/>
        <w:tab w:val="decimal" w:pos="7353"/>
        <w:tab w:val="decimal" w:pos="8607"/>
        <w:tab w:val="decimal" w:pos="9975"/>
        <w:tab w:val="decimal" w:pos="11172"/>
        <w:tab w:val="decimal" w:pos="12426"/>
        <w:tab w:val="decimal" w:pos="13737"/>
      </w:tabs>
      <w:spacing w:line="240" w:lineRule="exact"/>
      <w:jc w:val="both"/>
      <w:outlineLvl w:val="5"/>
    </w:pPr>
    <w:rPr>
      <w:b/>
      <w:snapToGrid w:val="0"/>
      <w:color w:val="000000"/>
    </w:rPr>
  </w:style>
  <w:style w:type="paragraph" w:styleId="Heading7">
    <w:name w:val="heading 7"/>
    <w:basedOn w:val="Normal"/>
    <w:next w:val="Normal"/>
    <w:qFormat/>
    <w:rsid w:val="00DD126A"/>
    <w:pPr>
      <w:keepNext/>
      <w:outlineLvl w:val="6"/>
    </w:pPr>
    <w:rPr>
      <w:b/>
    </w:rPr>
  </w:style>
  <w:style w:type="paragraph" w:styleId="Heading8">
    <w:name w:val="heading 8"/>
    <w:basedOn w:val="Normal"/>
    <w:next w:val="Normal"/>
    <w:qFormat/>
    <w:rsid w:val="00DD126A"/>
    <w:pPr>
      <w:keepNext/>
      <w:tabs>
        <w:tab w:val="left" w:pos="1560"/>
        <w:tab w:val="decimal" w:pos="6804"/>
        <w:tab w:val="decimal" w:pos="8789"/>
        <w:tab w:val="decimal" w:pos="11199"/>
        <w:tab w:val="decimal" w:pos="12474"/>
        <w:tab w:val="decimal" w:pos="14004"/>
      </w:tabs>
      <w:outlineLvl w:val="7"/>
    </w:pPr>
    <w:rPr>
      <w:b/>
      <w:sz w:val="24"/>
    </w:rPr>
  </w:style>
  <w:style w:type="paragraph" w:styleId="Heading9">
    <w:name w:val="heading 9"/>
    <w:basedOn w:val="Normal"/>
    <w:next w:val="Normal"/>
    <w:qFormat/>
    <w:rsid w:val="00DD126A"/>
    <w:pPr>
      <w:keepNext/>
      <w:widowControl w:val="0"/>
      <w:tabs>
        <w:tab w:val="left" w:pos="912"/>
        <w:tab w:val="left" w:pos="1482"/>
        <w:tab w:val="decimal" w:pos="3192"/>
        <w:tab w:val="decimal" w:pos="4320"/>
        <w:tab w:val="decimal" w:pos="5472"/>
        <w:tab w:val="decimal" w:pos="6612"/>
        <w:tab w:val="decimal" w:pos="7752"/>
        <w:tab w:val="decimal" w:pos="8892"/>
      </w:tabs>
      <w:spacing w:line="240" w:lineRule="exact"/>
      <w:jc w:val="both"/>
      <w:outlineLvl w:val="8"/>
    </w:pPr>
    <w:rPr>
      <w:snapToGrid w:val="0"/>
      <w:color w:val="000000"/>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D126A"/>
    <w:pPr>
      <w:tabs>
        <w:tab w:val="center" w:pos="4320"/>
        <w:tab w:val="right" w:pos="8640"/>
      </w:tabs>
    </w:pPr>
  </w:style>
  <w:style w:type="paragraph" w:styleId="Footer">
    <w:name w:val="footer"/>
    <w:basedOn w:val="Normal"/>
    <w:link w:val="FooterChar"/>
    <w:uiPriority w:val="99"/>
    <w:rsid w:val="00DD126A"/>
    <w:pPr>
      <w:tabs>
        <w:tab w:val="center" w:pos="4320"/>
        <w:tab w:val="right" w:pos="8640"/>
      </w:tabs>
    </w:pPr>
  </w:style>
  <w:style w:type="paragraph" w:styleId="BodyTextIndent">
    <w:name w:val="Body Text Indent"/>
    <w:basedOn w:val="Normal"/>
    <w:link w:val="BodyTextIndentChar"/>
    <w:rsid w:val="00DD126A"/>
    <w:pPr>
      <w:ind w:left="1418" w:hanging="1418"/>
    </w:pPr>
    <w:rPr>
      <w:snapToGrid w:val="0"/>
      <w:color w:val="000000"/>
      <w:sz w:val="24"/>
    </w:rPr>
  </w:style>
  <w:style w:type="paragraph" w:styleId="BodyText">
    <w:name w:val="Body Text"/>
    <w:basedOn w:val="Normal"/>
    <w:rsid w:val="00DD126A"/>
    <w:pPr>
      <w:widowControl w:val="0"/>
      <w:tabs>
        <w:tab w:val="left" w:pos="720"/>
        <w:tab w:val="left" w:pos="1440"/>
        <w:tab w:val="decimal" w:pos="7286"/>
        <w:tab w:val="decimal" w:pos="8949"/>
      </w:tabs>
      <w:spacing w:line="228" w:lineRule="auto"/>
      <w:jc w:val="both"/>
    </w:pPr>
    <w:rPr>
      <w:snapToGrid w:val="0"/>
      <w:color w:val="000000"/>
      <w:sz w:val="24"/>
    </w:rPr>
  </w:style>
  <w:style w:type="paragraph" w:styleId="BodyText2">
    <w:name w:val="Body Text 2"/>
    <w:basedOn w:val="Normal"/>
    <w:rsid w:val="00DD126A"/>
    <w:pPr>
      <w:widowControl w:val="0"/>
      <w:tabs>
        <w:tab w:val="left" w:pos="710"/>
        <w:tab w:val="left" w:pos="1791"/>
        <w:tab w:val="right" w:pos="2134"/>
        <w:tab w:val="right" w:pos="3690"/>
        <w:tab w:val="right" w:pos="5505"/>
        <w:tab w:val="right" w:pos="7209"/>
        <w:tab w:val="right" w:pos="8850"/>
      </w:tabs>
      <w:jc w:val="both"/>
    </w:pPr>
    <w:rPr>
      <w:sz w:val="24"/>
      <w:lang w:val="en-US"/>
    </w:rPr>
  </w:style>
  <w:style w:type="paragraph" w:styleId="BodyText3">
    <w:name w:val="Body Text 3"/>
    <w:basedOn w:val="Normal"/>
    <w:rsid w:val="00DD126A"/>
    <w:pPr>
      <w:widowControl w:val="0"/>
      <w:tabs>
        <w:tab w:val="left" w:pos="710"/>
        <w:tab w:val="left" w:pos="1791"/>
        <w:tab w:val="right" w:pos="2134"/>
        <w:tab w:val="right" w:pos="3690"/>
        <w:tab w:val="right" w:pos="5505"/>
        <w:tab w:val="right" w:pos="7209"/>
        <w:tab w:val="right" w:pos="8850"/>
      </w:tabs>
      <w:jc w:val="both"/>
    </w:pPr>
    <w:rPr>
      <w:snapToGrid w:val="0"/>
      <w:color w:val="000000"/>
      <w:sz w:val="24"/>
      <w:lang w:val="en-US"/>
    </w:rPr>
  </w:style>
  <w:style w:type="character" w:styleId="PageNumber">
    <w:name w:val="page number"/>
    <w:basedOn w:val="DefaultParagraphFont"/>
    <w:rsid w:val="00DD126A"/>
  </w:style>
  <w:style w:type="paragraph" w:customStyle="1" w:styleId="DokGman1">
    <w:name w:val="DokÀGÀman 1"/>
    <w:rsid w:val="00DD126A"/>
    <w:pPr>
      <w:keepNext/>
      <w:keepLines/>
      <w:tabs>
        <w:tab w:val="left" w:pos="-720"/>
      </w:tabs>
      <w:suppressAutoHyphens/>
    </w:pPr>
    <w:rPr>
      <w:rFonts w:ascii="Courier New" w:hAnsi="Courier New"/>
      <w:sz w:val="24"/>
    </w:rPr>
  </w:style>
  <w:style w:type="paragraph" w:customStyle="1" w:styleId="Teknik4">
    <w:name w:val="Teknik 4"/>
    <w:rsid w:val="00DD126A"/>
    <w:pPr>
      <w:tabs>
        <w:tab w:val="left" w:pos="-720"/>
      </w:tabs>
      <w:suppressAutoHyphens/>
    </w:pPr>
    <w:rPr>
      <w:rFonts w:ascii="Courier New" w:hAnsi="Courier New"/>
      <w:b/>
      <w:sz w:val="24"/>
    </w:rPr>
  </w:style>
  <w:style w:type="paragraph" w:styleId="BodyTextIndent2">
    <w:name w:val="Body Text Indent 2"/>
    <w:basedOn w:val="Normal"/>
    <w:rsid w:val="00DD126A"/>
    <w:pPr>
      <w:widowControl w:val="0"/>
      <w:tabs>
        <w:tab w:val="left" w:pos="709"/>
        <w:tab w:val="left" w:pos="1482"/>
        <w:tab w:val="decimal" w:pos="4902"/>
        <w:tab w:val="decimal" w:pos="6612"/>
        <w:tab w:val="decimal" w:pos="8892"/>
      </w:tabs>
      <w:ind w:left="912" w:hanging="912"/>
      <w:jc w:val="both"/>
    </w:pPr>
    <w:rPr>
      <w:snapToGrid w:val="0"/>
      <w:color w:val="000000"/>
      <w:sz w:val="24"/>
    </w:rPr>
  </w:style>
  <w:style w:type="paragraph" w:styleId="BodyTextIndent3">
    <w:name w:val="Body Text Indent 3"/>
    <w:basedOn w:val="Normal"/>
    <w:rsid w:val="00DD126A"/>
    <w:pPr>
      <w:tabs>
        <w:tab w:val="left" w:pos="0"/>
        <w:tab w:val="left" w:pos="566"/>
        <w:tab w:val="decimal" w:pos="5117"/>
      </w:tabs>
      <w:suppressAutoHyphens/>
      <w:ind w:left="566" w:hanging="566"/>
      <w:jc w:val="both"/>
    </w:pPr>
    <w:rPr>
      <w:sz w:val="24"/>
      <w:lang w:val="en-US"/>
    </w:rPr>
  </w:style>
  <w:style w:type="paragraph" w:customStyle="1" w:styleId="Address">
    <w:name w:val="Address"/>
    <w:basedOn w:val="Normal"/>
    <w:rsid w:val="00DD126A"/>
    <w:pPr>
      <w:framePr w:w="3005" w:h="567" w:hSpace="181" w:vSpace="181" w:wrap="around" w:hAnchor="page" w:xAlign="right" w:yAlign="top" w:anchorLock="1"/>
      <w:pBdr>
        <w:left w:val="single" w:sz="4" w:space="9" w:color="auto"/>
      </w:pBdr>
      <w:spacing w:line="200" w:lineRule="exact"/>
      <w:ind w:right="284"/>
    </w:pPr>
    <w:rPr>
      <w:sz w:val="16"/>
      <w:lang w:val="en-US"/>
    </w:rPr>
  </w:style>
  <w:style w:type="paragraph" w:styleId="BlockText">
    <w:name w:val="Block Text"/>
    <w:basedOn w:val="Normal"/>
    <w:rsid w:val="00DD126A"/>
    <w:pPr>
      <w:widowControl w:val="0"/>
      <w:tabs>
        <w:tab w:val="left" w:pos="720"/>
        <w:tab w:val="left" w:pos="1440"/>
        <w:tab w:val="decimal" w:pos="6264"/>
        <w:tab w:val="decimal" w:pos="7586"/>
        <w:tab w:val="decimal" w:pos="10161"/>
      </w:tabs>
      <w:ind w:left="851" w:right="-709" w:hanging="851"/>
    </w:pPr>
    <w:rPr>
      <w:b/>
      <w:bCs/>
      <w:sz w:val="22"/>
    </w:rPr>
  </w:style>
  <w:style w:type="paragraph" w:styleId="EndnoteText">
    <w:name w:val="endnote text"/>
    <w:basedOn w:val="Normal"/>
    <w:semiHidden/>
    <w:rsid w:val="00DD126A"/>
    <w:rPr>
      <w:rFonts w:ascii="Courier New" w:hAnsi="Courier New"/>
      <w:sz w:val="24"/>
    </w:rPr>
  </w:style>
  <w:style w:type="paragraph" w:customStyle="1" w:styleId="BodyText21">
    <w:name w:val="Body Text 21"/>
    <w:basedOn w:val="Normal"/>
    <w:rsid w:val="00DD126A"/>
    <w:pPr>
      <w:tabs>
        <w:tab w:val="left" w:pos="1133"/>
        <w:tab w:val="left" w:pos="3965"/>
        <w:tab w:val="decimal" w:pos="6995"/>
      </w:tabs>
      <w:suppressAutoHyphens/>
    </w:pPr>
    <w:rPr>
      <w:rFonts w:ascii="Arial" w:hAnsi="Arial"/>
      <w:lang w:val="tr-TR"/>
    </w:rPr>
  </w:style>
  <w:style w:type="paragraph" w:customStyle="1" w:styleId="Body">
    <w:name w:val="Body"/>
    <w:aliases w:val="by,BD,bd,BD + Times New Roman,After:  0 pt,Condensed by  0,1 pt,Line spacin..."/>
    <w:rsid w:val="00DD126A"/>
    <w:pPr>
      <w:keepLines/>
      <w:spacing w:after="130" w:line="260" w:lineRule="exact"/>
      <w:jc w:val="both"/>
    </w:pPr>
    <w:rPr>
      <w:rFonts w:ascii="Times" w:hAnsi="Times"/>
      <w:sz w:val="22"/>
      <w:lang w:val="en-GB"/>
    </w:rPr>
  </w:style>
  <w:style w:type="paragraph" w:customStyle="1" w:styleId="xl25">
    <w:name w:val="xl25"/>
    <w:basedOn w:val="Normal"/>
    <w:rsid w:val="00DD126A"/>
    <w:pPr>
      <w:spacing w:before="100" w:beforeAutospacing="1" w:after="100" w:afterAutospacing="1"/>
    </w:pPr>
    <w:rPr>
      <w:rFonts w:eastAsia="Arial Unicode MS"/>
      <w:sz w:val="22"/>
      <w:szCs w:val="22"/>
      <w:lang w:val="en-US"/>
    </w:rPr>
  </w:style>
  <w:style w:type="paragraph" w:customStyle="1" w:styleId="xl26">
    <w:name w:val="xl26"/>
    <w:basedOn w:val="Normal"/>
    <w:rsid w:val="00DD126A"/>
    <w:pPr>
      <w:spacing w:before="100" w:beforeAutospacing="1" w:after="100" w:afterAutospacing="1"/>
      <w:jc w:val="right"/>
    </w:pPr>
    <w:rPr>
      <w:rFonts w:eastAsia="Arial Unicode MS"/>
      <w:sz w:val="22"/>
      <w:szCs w:val="22"/>
      <w:lang w:val="en-US"/>
    </w:rPr>
  </w:style>
  <w:style w:type="paragraph" w:styleId="PlainText">
    <w:name w:val="Plain Text"/>
    <w:basedOn w:val="Normal"/>
    <w:rsid w:val="00DD126A"/>
    <w:pPr>
      <w:overflowPunct w:val="0"/>
      <w:autoSpaceDE w:val="0"/>
      <w:autoSpaceDN w:val="0"/>
      <w:adjustRightInd w:val="0"/>
      <w:textAlignment w:val="baseline"/>
    </w:pPr>
    <w:rPr>
      <w:rFonts w:ascii="Courier New" w:hAnsi="Courier New" w:cs="Courier New"/>
      <w:lang w:val="tr-TR"/>
    </w:rPr>
  </w:style>
  <w:style w:type="paragraph" w:styleId="BalloonText">
    <w:name w:val="Balloon Text"/>
    <w:basedOn w:val="Normal"/>
    <w:semiHidden/>
    <w:rsid w:val="00DD126A"/>
    <w:rPr>
      <w:rFonts w:ascii="Tahoma" w:hAnsi="Tahoma" w:cs="Tahoma"/>
      <w:sz w:val="16"/>
      <w:szCs w:val="16"/>
    </w:rPr>
  </w:style>
  <w:style w:type="paragraph" w:customStyle="1" w:styleId="no">
    <w:name w:val="no"/>
    <w:basedOn w:val="Normal"/>
    <w:rsid w:val="00DD126A"/>
    <w:pPr>
      <w:spacing w:line="290" w:lineRule="atLeast"/>
      <w:ind w:firstLine="426"/>
      <w:jc w:val="center"/>
    </w:pPr>
    <w:rPr>
      <w:b/>
      <w:sz w:val="22"/>
    </w:rPr>
  </w:style>
  <w:style w:type="paragraph" w:styleId="NormalIndent">
    <w:name w:val="Normal Indent"/>
    <w:basedOn w:val="Normal"/>
    <w:rsid w:val="00DD126A"/>
    <w:pPr>
      <w:spacing w:line="290" w:lineRule="atLeast"/>
      <w:ind w:left="595"/>
    </w:pPr>
    <w:rPr>
      <w:sz w:val="24"/>
    </w:rPr>
  </w:style>
  <w:style w:type="paragraph" w:styleId="NormalWeb">
    <w:name w:val="Normal (Web)"/>
    <w:basedOn w:val="Normal"/>
    <w:uiPriority w:val="99"/>
    <w:rsid w:val="00DD126A"/>
    <w:pPr>
      <w:spacing w:before="100" w:beforeAutospacing="1" w:after="100" w:afterAutospacing="1"/>
    </w:pPr>
    <w:rPr>
      <w:sz w:val="24"/>
      <w:szCs w:val="24"/>
      <w:lang w:val="en-US"/>
    </w:rPr>
  </w:style>
  <w:style w:type="paragraph" w:customStyle="1" w:styleId="body0">
    <w:name w:val="body"/>
    <w:basedOn w:val="Normal"/>
    <w:link w:val="bodyChar"/>
    <w:uiPriority w:val="99"/>
    <w:rsid w:val="00DD126A"/>
    <w:pPr>
      <w:spacing w:after="120" w:line="260" w:lineRule="exact"/>
      <w:jc w:val="both"/>
    </w:pPr>
    <w:rPr>
      <w:sz w:val="22"/>
      <w:szCs w:val="24"/>
      <w:lang w:val="en-US"/>
    </w:rPr>
  </w:style>
  <w:style w:type="paragraph" w:customStyle="1" w:styleId="line">
    <w:name w:val="line"/>
    <w:basedOn w:val="Normal"/>
    <w:rsid w:val="00DD126A"/>
    <w:pPr>
      <w:tabs>
        <w:tab w:val="left" w:pos="360"/>
        <w:tab w:val="decimal" w:pos="5040"/>
        <w:tab w:val="decimal" w:pos="6300"/>
        <w:tab w:val="decimal" w:pos="7380"/>
        <w:tab w:val="decimal" w:pos="8595"/>
      </w:tabs>
      <w:spacing w:line="220" w:lineRule="exact"/>
      <w:jc w:val="both"/>
    </w:pPr>
    <w:rPr>
      <w:sz w:val="22"/>
      <w:szCs w:val="24"/>
    </w:rPr>
  </w:style>
  <w:style w:type="paragraph" w:customStyle="1" w:styleId="xl28">
    <w:name w:val="xl28"/>
    <w:basedOn w:val="Normal"/>
    <w:rsid w:val="00DD126A"/>
    <w:pPr>
      <w:spacing w:before="100" w:beforeAutospacing="1" w:after="100" w:afterAutospacing="1"/>
      <w:jc w:val="center"/>
    </w:pPr>
    <w:rPr>
      <w:rFonts w:eastAsia="Arial Unicode MS"/>
      <w:b/>
      <w:bCs/>
      <w:sz w:val="22"/>
      <w:szCs w:val="22"/>
      <w:u w:val="single"/>
      <w:lang w:val="en-US"/>
    </w:rPr>
  </w:style>
  <w:style w:type="paragraph" w:customStyle="1" w:styleId="BoldHeadinga">
    <w:name w:val="Bold Headinga"/>
    <w:rsid w:val="008D3A71"/>
    <w:pPr>
      <w:tabs>
        <w:tab w:val="left" w:pos="-720"/>
      </w:tabs>
      <w:suppressAutoHyphens/>
      <w:spacing w:line="252" w:lineRule="exact"/>
    </w:pPr>
    <w:rPr>
      <w:rFonts w:ascii="Arial" w:hAnsi="Arial" w:cs="Arial"/>
      <w:b/>
      <w:bCs/>
      <w:sz w:val="22"/>
      <w:szCs w:val="22"/>
    </w:rPr>
  </w:style>
  <w:style w:type="paragraph" w:customStyle="1" w:styleId="BodybyBD">
    <w:name w:val="Body.by.BD"/>
    <w:rsid w:val="00DD126A"/>
    <w:pPr>
      <w:keepLines/>
      <w:spacing w:after="130" w:line="260" w:lineRule="exact"/>
      <w:jc w:val="both"/>
    </w:pPr>
    <w:rPr>
      <w:rFonts w:ascii="Times" w:hAnsi="Times"/>
      <w:sz w:val="22"/>
      <w:lang w:val="en-GB"/>
    </w:rPr>
  </w:style>
  <w:style w:type="paragraph" w:customStyle="1" w:styleId="CoverTitle">
    <w:name w:val="Cover Title"/>
    <w:aliases w:val="ct"/>
    <w:basedOn w:val="Normal"/>
    <w:rsid w:val="00EB391E"/>
    <w:pPr>
      <w:framePr w:w="5999" w:hSpace="180" w:vSpace="180" w:wrap="auto" w:vAnchor="page" w:hAnchor="text" w:xAlign="center" w:y="3797"/>
      <w:spacing w:line="440" w:lineRule="exact"/>
      <w:ind w:left="1720"/>
    </w:pPr>
    <w:rPr>
      <w:rFonts w:ascii="New York" w:hAnsi="New York"/>
      <w:sz w:val="36"/>
    </w:rPr>
  </w:style>
  <w:style w:type="character" w:styleId="Strong">
    <w:name w:val="Strong"/>
    <w:basedOn w:val="DefaultParagraphFont"/>
    <w:uiPriority w:val="22"/>
    <w:qFormat/>
    <w:rsid w:val="00C30B53"/>
    <w:rPr>
      <w:b/>
      <w:bCs/>
    </w:rPr>
  </w:style>
  <w:style w:type="paragraph" w:customStyle="1" w:styleId="total">
    <w:name w:val="total"/>
    <w:basedOn w:val="Normal"/>
    <w:rsid w:val="007208BA"/>
    <w:pPr>
      <w:pBdr>
        <w:top w:val="single" w:sz="4" w:space="1" w:color="auto"/>
        <w:bottom w:val="double" w:sz="4" w:space="1" w:color="auto"/>
      </w:pBdr>
      <w:tabs>
        <w:tab w:val="left" w:pos="360"/>
        <w:tab w:val="decimal" w:pos="5040"/>
        <w:tab w:val="decimal" w:pos="6300"/>
        <w:tab w:val="decimal" w:pos="7380"/>
        <w:tab w:val="decimal" w:pos="8595"/>
      </w:tabs>
      <w:spacing w:before="60" w:after="60" w:line="260" w:lineRule="exact"/>
      <w:jc w:val="both"/>
    </w:pPr>
    <w:rPr>
      <w:sz w:val="22"/>
      <w:szCs w:val="24"/>
    </w:rPr>
  </w:style>
  <w:style w:type="table" w:styleId="TableGrid">
    <w:name w:val="Table Grid"/>
    <w:basedOn w:val="TableNormal"/>
    <w:rsid w:val="007963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7C07D9"/>
    <w:pPr>
      <w:shd w:val="clear" w:color="auto" w:fill="000080"/>
    </w:pPr>
    <w:rPr>
      <w:rFonts w:ascii="Tahoma" w:hAnsi="Tahoma" w:cs="Tahoma"/>
    </w:rPr>
  </w:style>
  <w:style w:type="paragraph" w:customStyle="1" w:styleId="font7">
    <w:name w:val="font7"/>
    <w:basedOn w:val="Normal"/>
    <w:rsid w:val="00BD2E81"/>
    <w:pPr>
      <w:spacing w:before="100" w:beforeAutospacing="1" w:after="100" w:afterAutospacing="1"/>
    </w:pPr>
    <w:rPr>
      <w:rFonts w:ascii="Tahoma" w:eastAsia="Arial Unicode MS" w:hAnsi="Tahoma" w:cs="Tahoma"/>
      <w:color w:val="000000"/>
      <w:lang w:val="en-US"/>
    </w:rPr>
  </w:style>
  <w:style w:type="paragraph" w:customStyle="1" w:styleId="BodySingle">
    <w:name w:val="Body Single"/>
    <w:basedOn w:val="BodyText"/>
    <w:rsid w:val="00A1079E"/>
    <w:pPr>
      <w:widowControl/>
      <w:tabs>
        <w:tab w:val="clear" w:pos="720"/>
        <w:tab w:val="clear" w:pos="1440"/>
        <w:tab w:val="clear" w:pos="7286"/>
        <w:tab w:val="clear" w:pos="8949"/>
      </w:tabs>
      <w:spacing w:line="240" w:lineRule="auto"/>
      <w:jc w:val="left"/>
    </w:pPr>
    <w:rPr>
      <w:snapToGrid/>
      <w:color w:val="auto"/>
      <w:szCs w:val="24"/>
      <w:lang w:val="tr-TR"/>
    </w:rPr>
  </w:style>
  <w:style w:type="paragraph" w:customStyle="1" w:styleId="xl27">
    <w:name w:val="xl27"/>
    <w:basedOn w:val="Normal"/>
    <w:rsid w:val="009C1376"/>
    <w:pPr>
      <w:spacing w:before="100" w:beforeAutospacing="1" w:after="100" w:afterAutospacing="1"/>
    </w:pPr>
    <w:rPr>
      <w:rFonts w:ascii="Arial" w:eastAsia="Arial Unicode MS" w:hAnsi="Arial" w:cs="Arial"/>
      <w:sz w:val="18"/>
      <w:szCs w:val="18"/>
      <w:lang w:val="tr-TR"/>
    </w:rPr>
  </w:style>
  <w:style w:type="character" w:styleId="Emphasis">
    <w:name w:val="Emphasis"/>
    <w:basedOn w:val="DefaultParagraphFont"/>
    <w:uiPriority w:val="20"/>
    <w:qFormat/>
    <w:rsid w:val="00A87282"/>
    <w:rPr>
      <w:i/>
      <w:iCs/>
    </w:rPr>
  </w:style>
  <w:style w:type="paragraph" w:customStyle="1" w:styleId="times">
    <w:name w:val="times"/>
    <w:basedOn w:val="Normal"/>
    <w:rsid w:val="003926FB"/>
    <w:rPr>
      <w:rFonts w:ascii="Arial" w:hAnsi="Arial" w:cs="Arial"/>
      <w:sz w:val="22"/>
      <w:szCs w:val="22"/>
      <w:lang w:val="tr-TR"/>
    </w:rPr>
  </w:style>
  <w:style w:type="character" w:styleId="CommentReference">
    <w:name w:val="annotation reference"/>
    <w:basedOn w:val="DefaultParagraphFont"/>
    <w:uiPriority w:val="99"/>
    <w:semiHidden/>
    <w:rsid w:val="004A74EB"/>
    <w:rPr>
      <w:sz w:val="16"/>
      <w:szCs w:val="16"/>
    </w:rPr>
  </w:style>
  <w:style w:type="paragraph" w:styleId="CommentText">
    <w:name w:val="annotation text"/>
    <w:basedOn w:val="Normal"/>
    <w:link w:val="CommentTextChar"/>
    <w:uiPriority w:val="99"/>
    <w:rsid w:val="004A74EB"/>
  </w:style>
  <w:style w:type="paragraph" w:styleId="CommentSubject">
    <w:name w:val="annotation subject"/>
    <w:basedOn w:val="CommentText"/>
    <w:next w:val="CommentText"/>
    <w:semiHidden/>
    <w:rsid w:val="004A74EB"/>
    <w:rPr>
      <w:b/>
      <w:bCs/>
    </w:rPr>
  </w:style>
  <w:style w:type="paragraph" w:styleId="ListParagraph">
    <w:name w:val="List Paragraph"/>
    <w:basedOn w:val="Normal"/>
    <w:uiPriority w:val="34"/>
    <w:qFormat/>
    <w:rsid w:val="00933A56"/>
    <w:pPr>
      <w:ind w:left="720"/>
      <w:contextualSpacing/>
    </w:pPr>
  </w:style>
  <w:style w:type="paragraph" w:customStyle="1" w:styleId="font6">
    <w:name w:val="font6"/>
    <w:basedOn w:val="Normal"/>
    <w:rsid w:val="000A3D20"/>
    <w:pPr>
      <w:spacing w:before="100" w:beforeAutospacing="1" w:after="100" w:afterAutospacing="1"/>
    </w:pPr>
    <w:rPr>
      <w:rFonts w:ascii="Tahoma" w:eastAsia="Arial Unicode MS" w:hAnsi="Tahoma" w:cs="Tahoma"/>
      <w:color w:val="000000"/>
      <w:sz w:val="16"/>
      <w:szCs w:val="16"/>
      <w:lang w:val="tr-TR"/>
    </w:rPr>
  </w:style>
  <w:style w:type="paragraph" w:customStyle="1" w:styleId="Disclaimer">
    <w:name w:val="Disclaimer"/>
    <w:basedOn w:val="Normal"/>
    <w:rsid w:val="004271CD"/>
    <w:pPr>
      <w:spacing w:line="200" w:lineRule="exact"/>
    </w:pPr>
    <w:rPr>
      <w:sz w:val="16"/>
    </w:rPr>
  </w:style>
  <w:style w:type="paragraph" w:customStyle="1" w:styleId="BodyText22">
    <w:name w:val="Body Text 22"/>
    <w:basedOn w:val="Normal"/>
    <w:rsid w:val="00C83C76"/>
    <w:pPr>
      <w:tabs>
        <w:tab w:val="left" w:pos="0"/>
        <w:tab w:val="left" w:pos="284"/>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s>
      <w:suppressAutoHyphens/>
      <w:ind w:left="284" w:hanging="284"/>
    </w:pPr>
    <w:rPr>
      <w:rFonts w:ascii="Arial" w:hAnsi="Arial"/>
      <w:spacing w:val="-2"/>
    </w:rPr>
  </w:style>
  <w:style w:type="character" w:styleId="Hyperlink">
    <w:name w:val="Hyperlink"/>
    <w:basedOn w:val="DefaultParagraphFont"/>
    <w:rsid w:val="00DA2470"/>
    <w:rPr>
      <w:b/>
      <w:bCs/>
      <w:color w:val="5D7D9D"/>
      <w:u w:val="single"/>
    </w:rPr>
  </w:style>
  <w:style w:type="character" w:customStyle="1" w:styleId="CommentTextChar">
    <w:name w:val="Comment Text Char"/>
    <w:basedOn w:val="DefaultParagraphFont"/>
    <w:link w:val="CommentText"/>
    <w:uiPriority w:val="99"/>
    <w:locked/>
    <w:rsid w:val="003363B9"/>
    <w:rPr>
      <w:lang w:val="en-GB" w:eastAsia="en-US" w:bidi="ar-SA"/>
    </w:rPr>
  </w:style>
  <w:style w:type="paragraph" w:customStyle="1" w:styleId="Normal11pt">
    <w:name w:val="Normal + 11 pt"/>
    <w:aliases w:val="Bold"/>
    <w:basedOn w:val="Normal"/>
    <w:link w:val="Normal11ptChar"/>
    <w:rsid w:val="00CE7FA3"/>
    <w:pPr>
      <w:pBdr>
        <w:bottom w:val="single" w:sz="4" w:space="1" w:color="auto"/>
      </w:pBdr>
      <w:tabs>
        <w:tab w:val="decimal" w:pos="4820"/>
        <w:tab w:val="decimal" w:pos="6804"/>
        <w:tab w:val="decimal" w:pos="8505"/>
        <w:tab w:val="decimal" w:pos="10490"/>
        <w:tab w:val="decimal" w:pos="12474"/>
        <w:tab w:val="decimal" w:pos="14601"/>
      </w:tabs>
      <w:spacing w:line="226" w:lineRule="auto"/>
      <w:ind w:right="7"/>
    </w:pPr>
    <w:rPr>
      <w:sz w:val="22"/>
      <w:szCs w:val="22"/>
      <w:lang w:val="tr-TR"/>
    </w:rPr>
  </w:style>
  <w:style w:type="character" w:customStyle="1" w:styleId="Normal11ptChar">
    <w:name w:val="Normal + 11 pt Char"/>
    <w:aliases w:val="Bold Char"/>
    <w:basedOn w:val="DefaultParagraphFont"/>
    <w:link w:val="Normal11pt"/>
    <w:rsid w:val="00CE7FA3"/>
    <w:rPr>
      <w:sz w:val="22"/>
      <w:szCs w:val="22"/>
      <w:lang w:val="tr-TR" w:eastAsia="en-US" w:bidi="ar-SA"/>
    </w:rPr>
  </w:style>
  <w:style w:type="paragraph" w:customStyle="1" w:styleId="NormalRight0">
    <w:name w:val="Normal + Right:  0&quot;"/>
    <w:aliases w:val="Bottom: (Single solid line,Auto,0,5 pt Line width),L..."/>
    <w:basedOn w:val="Normal"/>
    <w:link w:val="NormalRight0Char"/>
    <w:rsid w:val="002232C8"/>
    <w:pPr>
      <w:pBdr>
        <w:bottom w:val="single" w:sz="4" w:space="1" w:color="auto"/>
      </w:pBdr>
      <w:tabs>
        <w:tab w:val="decimal" w:pos="4820"/>
        <w:tab w:val="decimal" w:pos="6804"/>
        <w:tab w:val="decimal" w:pos="8505"/>
        <w:tab w:val="decimal" w:pos="10490"/>
        <w:tab w:val="decimal" w:pos="12474"/>
        <w:tab w:val="decimal" w:pos="14601"/>
      </w:tabs>
      <w:spacing w:line="226" w:lineRule="auto"/>
      <w:ind w:right="7"/>
    </w:pPr>
    <w:rPr>
      <w:b/>
      <w:sz w:val="22"/>
      <w:szCs w:val="22"/>
      <w:lang w:val="tr-TR"/>
    </w:rPr>
  </w:style>
  <w:style w:type="character" w:customStyle="1" w:styleId="NormalRight0Char">
    <w:name w:val="Normal + Right:  0&quot; Char"/>
    <w:aliases w:val="Bottom: (Single solid line Char,Auto Char,0 Char,5 pt Line width) Char,L... Char"/>
    <w:basedOn w:val="DefaultParagraphFont"/>
    <w:link w:val="NormalRight0"/>
    <w:rsid w:val="002232C8"/>
    <w:rPr>
      <w:b/>
      <w:sz w:val="22"/>
      <w:szCs w:val="22"/>
      <w:lang w:val="tr-TR" w:eastAsia="en-US" w:bidi="ar-SA"/>
    </w:rPr>
  </w:style>
  <w:style w:type="paragraph" w:customStyle="1" w:styleId="NormalBold">
    <w:name w:val="Normal + Bold"/>
    <w:basedOn w:val="Normal"/>
    <w:link w:val="NormalBoldChar"/>
    <w:rsid w:val="00092A94"/>
    <w:pPr>
      <w:widowControl w:val="0"/>
      <w:pBdr>
        <w:bottom w:val="single" w:sz="12" w:space="1" w:color="auto"/>
      </w:pBdr>
      <w:tabs>
        <w:tab w:val="decimal" w:pos="7088"/>
        <w:tab w:val="decimal" w:pos="9072"/>
      </w:tabs>
    </w:pPr>
    <w:rPr>
      <w:b/>
      <w:lang w:val="tr-TR"/>
    </w:rPr>
  </w:style>
  <w:style w:type="character" w:customStyle="1" w:styleId="NormalBoldChar">
    <w:name w:val="Normal + Bold Char"/>
    <w:basedOn w:val="DefaultParagraphFont"/>
    <w:link w:val="NormalBold"/>
    <w:rsid w:val="00092A94"/>
    <w:rPr>
      <w:b/>
      <w:lang w:val="tr-TR" w:eastAsia="en-US" w:bidi="ar-SA"/>
    </w:rPr>
  </w:style>
  <w:style w:type="paragraph" w:styleId="NoSpacing">
    <w:name w:val="No Spacing"/>
    <w:uiPriority w:val="1"/>
    <w:qFormat/>
    <w:rsid w:val="00A96705"/>
    <w:rPr>
      <w:rFonts w:asciiTheme="minorHAnsi" w:eastAsiaTheme="minorHAnsi" w:hAnsiTheme="minorHAnsi" w:cstheme="minorBidi"/>
      <w:sz w:val="22"/>
      <w:szCs w:val="22"/>
    </w:rPr>
  </w:style>
  <w:style w:type="paragraph" w:customStyle="1" w:styleId="DefaultText">
    <w:name w:val="Default Text"/>
    <w:rsid w:val="00570E4E"/>
    <w:rPr>
      <w:snapToGrid w:val="0"/>
      <w:color w:val="000000"/>
      <w:sz w:val="24"/>
    </w:rPr>
  </w:style>
  <w:style w:type="paragraph" w:customStyle="1" w:styleId="pumatext">
    <w:name w:val="pumatext"/>
    <w:basedOn w:val="Normal"/>
    <w:rsid w:val="00611260"/>
    <w:pPr>
      <w:spacing w:before="80" w:after="80" w:line="360" w:lineRule="auto"/>
      <w:ind w:left="567"/>
      <w:jc w:val="both"/>
    </w:pPr>
    <w:rPr>
      <w:rFonts w:ascii="Arial" w:hAnsi="Arial"/>
      <w:snapToGrid w:val="0"/>
      <w:color w:val="000000"/>
      <w:sz w:val="22"/>
      <w:lang w:eastAsia="de-DE"/>
    </w:rPr>
  </w:style>
  <w:style w:type="paragraph" w:customStyle="1" w:styleId="Text">
    <w:name w:val="Text"/>
    <w:rsid w:val="00611260"/>
    <w:pPr>
      <w:spacing w:line="360" w:lineRule="auto"/>
      <w:jc w:val="both"/>
    </w:pPr>
    <w:rPr>
      <w:rFonts w:ascii="Arial" w:hAnsi="Arial"/>
      <w:snapToGrid w:val="0"/>
      <w:color w:val="000000"/>
      <w:sz w:val="22"/>
      <w:lang w:val="en-GB" w:eastAsia="de-DE"/>
    </w:rPr>
  </w:style>
  <w:style w:type="paragraph" w:customStyle="1" w:styleId="PwCAddress">
    <w:name w:val="PwC Address"/>
    <w:basedOn w:val="Normal"/>
    <w:link w:val="PwCAddressChar"/>
    <w:qFormat/>
    <w:rsid w:val="00611260"/>
    <w:pPr>
      <w:spacing w:line="200" w:lineRule="atLeast"/>
    </w:pPr>
    <w:rPr>
      <w:rFonts w:ascii="Georgia" w:eastAsiaTheme="minorHAnsi" w:hAnsi="Georgia" w:cstheme="minorBidi"/>
      <w:i/>
      <w:noProof/>
      <w:sz w:val="18"/>
      <w:szCs w:val="22"/>
      <w:lang w:eastAsia="en-GB"/>
    </w:rPr>
  </w:style>
  <w:style w:type="character" w:customStyle="1" w:styleId="PwCAddressChar">
    <w:name w:val="PwC Address Char"/>
    <w:basedOn w:val="DefaultParagraphFont"/>
    <w:link w:val="PwCAddress"/>
    <w:rsid w:val="00611260"/>
    <w:rPr>
      <w:rFonts w:ascii="Georgia" w:eastAsiaTheme="minorHAnsi" w:hAnsi="Georgia" w:cstheme="minorBidi"/>
      <w:i/>
      <w:noProof/>
      <w:sz w:val="18"/>
      <w:szCs w:val="22"/>
      <w:lang w:val="en-GB" w:eastAsia="en-GB"/>
    </w:rPr>
  </w:style>
  <w:style w:type="character" w:customStyle="1" w:styleId="BodyTextIndentChar">
    <w:name w:val="Body Text Indent Char"/>
    <w:basedOn w:val="DefaultParagraphFont"/>
    <w:link w:val="BodyTextIndent"/>
    <w:rsid w:val="00AF09A2"/>
    <w:rPr>
      <w:snapToGrid w:val="0"/>
      <w:color w:val="000000"/>
      <w:sz w:val="24"/>
      <w:lang w:val="en-GB"/>
    </w:rPr>
  </w:style>
  <w:style w:type="character" w:customStyle="1" w:styleId="FooterChar">
    <w:name w:val="Footer Char"/>
    <w:basedOn w:val="DefaultParagraphFont"/>
    <w:link w:val="Footer"/>
    <w:uiPriority w:val="99"/>
    <w:rsid w:val="00D05B11"/>
    <w:rPr>
      <w:lang w:val="en-GB"/>
    </w:rPr>
  </w:style>
  <w:style w:type="paragraph" w:styleId="Revision">
    <w:name w:val="Revision"/>
    <w:hidden/>
    <w:uiPriority w:val="99"/>
    <w:semiHidden/>
    <w:rsid w:val="00711A0F"/>
    <w:rPr>
      <w:lang w:val="en-GB"/>
    </w:rPr>
  </w:style>
  <w:style w:type="character" w:styleId="EndnoteReference">
    <w:name w:val="endnote reference"/>
    <w:basedOn w:val="DefaultParagraphFont"/>
    <w:rsid w:val="00B612B8"/>
    <w:rPr>
      <w:vertAlign w:val="superscript"/>
    </w:rPr>
  </w:style>
  <w:style w:type="paragraph" w:customStyle="1" w:styleId="Normal0">
    <w:name w:val="[Normal]"/>
    <w:rsid w:val="00920413"/>
    <w:rPr>
      <w:rFonts w:ascii="Arial" w:hAnsi="Arial" w:cs="Arial"/>
      <w:noProof/>
      <w:sz w:val="24"/>
      <w:szCs w:val="24"/>
    </w:rPr>
  </w:style>
  <w:style w:type="paragraph" w:customStyle="1" w:styleId="Headline2">
    <w:name w:val="Headline 2"/>
    <w:rsid w:val="00125A15"/>
    <w:pPr>
      <w:spacing w:after="240"/>
    </w:pPr>
    <w:rPr>
      <w:rFonts w:ascii="EYInterstate" w:hAnsi="EYInterstate" w:cs="Arial"/>
      <w:b/>
      <w:bCs/>
      <w:color w:val="808080"/>
      <w:kern w:val="32"/>
      <w:sz w:val="24"/>
      <w:szCs w:val="48"/>
      <w:lang w:val="tr-TR"/>
    </w:rPr>
  </w:style>
  <w:style w:type="paragraph" w:styleId="FootnoteText">
    <w:name w:val="footnote text"/>
    <w:basedOn w:val="Normal"/>
    <w:link w:val="FootnoteTextChar"/>
    <w:semiHidden/>
    <w:unhideWhenUsed/>
    <w:rsid w:val="00E44BCE"/>
  </w:style>
  <w:style w:type="character" w:customStyle="1" w:styleId="FootnoteTextChar">
    <w:name w:val="Footnote Text Char"/>
    <w:basedOn w:val="DefaultParagraphFont"/>
    <w:link w:val="FootnoteText"/>
    <w:semiHidden/>
    <w:rsid w:val="00E44BCE"/>
    <w:rPr>
      <w:lang w:val="en-GB"/>
    </w:rPr>
  </w:style>
  <w:style w:type="character" w:styleId="FootnoteReference">
    <w:name w:val="footnote reference"/>
    <w:basedOn w:val="DefaultParagraphFont"/>
    <w:semiHidden/>
    <w:unhideWhenUsed/>
    <w:rsid w:val="00E44BCE"/>
    <w:rPr>
      <w:vertAlign w:val="superscript"/>
    </w:rPr>
  </w:style>
  <w:style w:type="paragraph" w:styleId="TOCHeading">
    <w:name w:val="TOC Heading"/>
    <w:basedOn w:val="Heading1"/>
    <w:next w:val="Normal"/>
    <w:uiPriority w:val="39"/>
    <w:unhideWhenUsed/>
    <w:qFormat/>
    <w:rsid w:val="00E44BCE"/>
    <w:pPr>
      <w:keepLines/>
      <w:widowControl/>
      <w:tabs>
        <w:tab w:val="clear" w:pos="720"/>
        <w:tab w:val="clear" w:pos="1440"/>
        <w:tab w:val="clear" w:pos="3510"/>
      </w:tabs>
      <w:spacing w:before="240" w:line="259" w:lineRule="auto"/>
      <w:jc w:val="left"/>
      <w:outlineLvl w:val="9"/>
    </w:pPr>
    <w:rPr>
      <w:rFonts w:asciiTheme="majorHAnsi" w:eastAsiaTheme="majorEastAsia" w:hAnsiTheme="majorHAnsi" w:cstheme="majorBidi"/>
      <w:snapToGrid/>
      <w:color w:val="365F91" w:themeColor="accent1" w:themeShade="BF"/>
      <w:sz w:val="32"/>
      <w:szCs w:val="32"/>
    </w:rPr>
  </w:style>
  <w:style w:type="paragraph" w:styleId="TOC2">
    <w:name w:val="toc 2"/>
    <w:basedOn w:val="Normal"/>
    <w:next w:val="Normal"/>
    <w:autoRedefine/>
    <w:uiPriority w:val="39"/>
    <w:unhideWhenUsed/>
    <w:rsid w:val="00E44BCE"/>
    <w:pPr>
      <w:spacing w:after="100" w:line="259" w:lineRule="auto"/>
      <w:ind w:left="220"/>
    </w:pPr>
    <w:rPr>
      <w:rFonts w:asciiTheme="minorHAnsi" w:eastAsiaTheme="minorEastAsia" w:hAnsiTheme="minorHAnsi"/>
      <w:sz w:val="22"/>
      <w:szCs w:val="22"/>
      <w:lang w:val="en-US"/>
    </w:rPr>
  </w:style>
  <w:style w:type="paragraph" w:styleId="TOC1">
    <w:name w:val="toc 1"/>
    <w:basedOn w:val="Normal"/>
    <w:next w:val="Normal"/>
    <w:autoRedefine/>
    <w:uiPriority w:val="39"/>
    <w:unhideWhenUsed/>
    <w:rsid w:val="00E44BCE"/>
    <w:pPr>
      <w:spacing w:after="100" w:line="259" w:lineRule="auto"/>
    </w:pPr>
    <w:rPr>
      <w:rFonts w:asciiTheme="minorHAnsi" w:eastAsiaTheme="minorEastAsia" w:hAnsiTheme="minorHAnsi"/>
      <w:sz w:val="22"/>
      <w:szCs w:val="22"/>
      <w:lang w:val="en-US"/>
    </w:rPr>
  </w:style>
  <w:style w:type="paragraph" w:styleId="TOC3">
    <w:name w:val="toc 3"/>
    <w:basedOn w:val="Normal"/>
    <w:next w:val="Normal"/>
    <w:autoRedefine/>
    <w:uiPriority w:val="39"/>
    <w:unhideWhenUsed/>
    <w:rsid w:val="00E44BCE"/>
    <w:pPr>
      <w:spacing w:after="100" w:line="259" w:lineRule="auto"/>
      <w:ind w:left="440"/>
    </w:pPr>
    <w:rPr>
      <w:rFonts w:asciiTheme="minorHAnsi" w:eastAsiaTheme="minorEastAsia" w:hAnsiTheme="minorHAnsi"/>
      <w:sz w:val="22"/>
      <w:szCs w:val="22"/>
      <w:lang w:val="en-US"/>
    </w:rPr>
  </w:style>
  <w:style w:type="character" w:styleId="LineNumber">
    <w:name w:val="line number"/>
    <w:basedOn w:val="DefaultParagraphFont"/>
    <w:semiHidden/>
    <w:unhideWhenUsed/>
    <w:rsid w:val="00E44BCE"/>
  </w:style>
  <w:style w:type="paragraph" w:customStyle="1" w:styleId="Default">
    <w:name w:val="Default"/>
    <w:rsid w:val="007B7595"/>
    <w:pPr>
      <w:autoSpaceDE w:val="0"/>
      <w:autoSpaceDN w:val="0"/>
      <w:adjustRightInd w:val="0"/>
    </w:pPr>
    <w:rPr>
      <w:rFonts w:eastAsiaTheme="minorHAnsi"/>
      <w:color w:val="000000"/>
      <w:sz w:val="24"/>
      <w:szCs w:val="24"/>
      <w:lang w:val="tr-TR"/>
    </w:rPr>
  </w:style>
  <w:style w:type="paragraph" w:customStyle="1" w:styleId="EYTabletext">
    <w:name w:val="EY Table text"/>
    <w:basedOn w:val="Normal"/>
    <w:uiPriority w:val="99"/>
    <w:rsid w:val="003F476F"/>
    <w:pPr>
      <w:suppressAutoHyphens/>
      <w:spacing w:before="20" w:after="20"/>
    </w:pPr>
    <w:rPr>
      <w:rFonts w:ascii="Arial" w:hAnsi="Arial"/>
      <w:kern w:val="12"/>
      <w:sz w:val="18"/>
      <w:szCs w:val="24"/>
      <w:lang w:eastAsia="en-GB"/>
    </w:rPr>
  </w:style>
  <w:style w:type="paragraph" w:customStyle="1" w:styleId="TableParagraph">
    <w:name w:val="Table Paragraph"/>
    <w:basedOn w:val="Normal"/>
    <w:uiPriority w:val="1"/>
    <w:qFormat/>
    <w:rsid w:val="00A5601C"/>
    <w:pPr>
      <w:widowControl w:val="0"/>
    </w:pPr>
    <w:rPr>
      <w:rFonts w:ascii="Calibri" w:eastAsia="Calibri" w:hAnsi="Calibri"/>
      <w:sz w:val="22"/>
      <w:szCs w:val="22"/>
      <w:lang w:val="en-US"/>
    </w:rPr>
  </w:style>
  <w:style w:type="character" w:customStyle="1" w:styleId="HeaderChar">
    <w:name w:val="Header Char"/>
    <w:basedOn w:val="DefaultParagraphFont"/>
    <w:link w:val="Header"/>
    <w:uiPriority w:val="99"/>
    <w:rsid w:val="00BC6C55"/>
    <w:rPr>
      <w:lang w:val="en-GB"/>
    </w:rPr>
  </w:style>
  <w:style w:type="character" w:styleId="UnresolvedMention">
    <w:name w:val="Unresolved Mention"/>
    <w:basedOn w:val="DefaultParagraphFont"/>
    <w:uiPriority w:val="99"/>
    <w:semiHidden/>
    <w:unhideWhenUsed/>
    <w:rsid w:val="00F010F5"/>
    <w:rPr>
      <w:color w:val="605E5C"/>
      <w:shd w:val="clear" w:color="auto" w:fill="E1DFDD"/>
    </w:rPr>
  </w:style>
  <w:style w:type="paragraph" w:customStyle="1" w:styleId="EYBusinessaddress">
    <w:name w:val="EY Business address"/>
    <w:basedOn w:val="Normal"/>
    <w:rsid w:val="00981C4C"/>
    <w:pPr>
      <w:suppressAutoHyphens/>
      <w:spacing w:line="170" w:lineRule="exact"/>
    </w:pPr>
    <w:rPr>
      <w:rFonts w:ascii="EYInterstate Light" w:hAnsi="EYInterstate Light"/>
      <w:color w:val="808080"/>
      <w:kern w:val="12"/>
      <w:sz w:val="15"/>
      <w:szCs w:val="24"/>
      <w:lang w:val="en-US"/>
    </w:rPr>
  </w:style>
  <w:style w:type="table" w:customStyle="1" w:styleId="TableGrid1">
    <w:name w:val="Table Grid1"/>
    <w:basedOn w:val="TableNormal"/>
    <w:next w:val="TableGrid"/>
    <w:rsid w:val="00981C4C"/>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copy">
    <w:name w:val="Body copy"/>
    <w:rsid w:val="000A1430"/>
    <w:pPr>
      <w:spacing w:before="20" w:line="210" w:lineRule="exact"/>
    </w:pPr>
    <w:rPr>
      <w:rFonts w:ascii="Arial" w:hAnsi="Arial" w:cs="Arial"/>
      <w:color w:val="000000"/>
      <w:sz w:val="17"/>
      <w:szCs w:val="17"/>
    </w:rPr>
  </w:style>
  <w:style w:type="character" w:customStyle="1" w:styleId="Heading1Char">
    <w:name w:val="Heading 1 Char"/>
    <w:basedOn w:val="DefaultParagraphFont"/>
    <w:link w:val="Heading1"/>
    <w:rsid w:val="00B6433B"/>
    <w:rPr>
      <w:snapToGrid w:val="0"/>
      <w:color w:val="000000"/>
      <w:sz w:val="24"/>
    </w:rPr>
  </w:style>
  <w:style w:type="paragraph" w:customStyle="1" w:styleId="TTStandard11">
    <w:name w:val="TT_Standard_11"/>
    <w:qFormat/>
    <w:rsid w:val="00F6131E"/>
    <w:pPr>
      <w:spacing w:before="120" w:after="120"/>
      <w:jc w:val="both"/>
    </w:pPr>
    <w:rPr>
      <w:bCs/>
      <w:sz w:val="22"/>
      <w:szCs w:val="32"/>
      <w:lang w:val="tr-TR"/>
    </w:rPr>
  </w:style>
  <w:style w:type="paragraph" w:customStyle="1" w:styleId="EYFooterinfo">
    <w:name w:val="EY Footer info"/>
    <w:basedOn w:val="Normal"/>
    <w:rsid w:val="002E57D1"/>
    <w:pPr>
      <w:suppressAutoHyphens/>
      <w:spacing w:line="130" w:lineRule="exact"/>
    </w:pPr>
    <w:rPr>
      <w:rFonts w:ascii="Arial" w:hAnsi="Arial"/>
      <w:color w:val="808080"/>
      <w:kern w:val="12"/>
      <w:sz w:val="11"/>
      <w:szCs w:val="24"/>
      <w:lang w:val="en-US"/>
    </w:rPr>
  </w:style>
  <w:style w:type="table" w:customStyle="1" w:styleId="TableGrid2">
    <w:name w:val="Table Grid2"/>
    <w:basedOn w:val="TableNormal"/>
    <w:next w:val="TableGrid"/>
    <w:rsid w:val="004131EF"/>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Char">
    <w:name w:val="body Char"/>
    <w:link w:val="body0"/>
    <w:uiPriority w:val="99"/>
    <w:locked/>
    <w:rsid w:val="00BE46A8"/>
    <w:rPr>
      <w:sz w:val="22"/>
      <w:szCs w:val="24"/>
    </w:rPr>
  </w:style>
  <w:style w:type="character" w:customStyle="1" w:styleId="Heading3Char">
    <w:name w:val="Heading 3 Char"/>
    <w:basedOn w:val="DefaultParagraphFont"/>
    <w:link w:val="Heading3"/>
    <w:rsid w:val="00BE46A8"/>
    <w:rPr>
      <w:b/>
      <w:snapToGrid w:val="0"/>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419">
      <w:bodyDiv w:val="1"/>
      <w:marLeft w:val="0"/>
      <w:marRight w:val="0"/>
      <w:marTop w:val="0"/>
      <w:marBottom w:val="0"/>
      <w:divBdr>
        <w:top w:val="none" w:sz="0" w:space="0" w:color="auto"/>
        <w:left w:val="none" w:sz="0" w:space="0" w:color="auto"/>
        <w:bottom w:val="none" w:sz="0" w:space="0" w:color="auto"/>
        <w:right w:val="none" w:sz="0" w:space="0" w:color="auto"/>
      </w:divBdr>
    </w:div>
    <w:div w:id="276774">
      <w:bodyDiv w:val="1"/>
      <w:marLeft w:val="0"/>
      <w:marRight w:val="0"/>
      <w:marTop w:val="0"/>
      <w:marBottom w:val="0"/>
      <w:divBdr>
        <w:top w:val="none" w:sz="0" w:space="0" w:color="auto"/>
        <w:left w:val="none" w:sz="0" w:space="0" w:color="auto"/>
        <w:bottom w:val="none" w:sz="0" w:space="0" w:color="auto"/>
        <w:right w:val="none" w:sz="0" w:space="0" w:color="auto"/>
      </w:divBdr>
    </w:div>
    <w:div w:id="551018">
      <w:bodyDiv w:val="1"/>
      <w:marLeft w:val="0"/>
      <w:marRight w:val="0"/>
      <w:marTop w:val="0"/>
      <w:marBottom w:val="0"/>
      <w:divBdr>
        <w:top w:val="none" w:sz="0" w:space="0" w:color="auto"/>
        <w:left w:val="none" w:sz="0" w:space="0" w:color="auto"/>
        <w:bottom w:val="none" w:sz="0" w:space="0" w:color="auto"/>
        <w:right w:val="none" w:sz="0" w:space="0" w:color="auto"/>
      </w:divBdr>
    </w:div>
    <w:div w:id="1932778">
      <w:bodyDiv w:val="1"/>
      <w:marLeft w:val="0"/>
      <w:marRight w:val="0"/>
      <w:marTop w:val="0"/>
      <w:marBottom w:val="0"/>
      <w:divBdr>
        <w:top w:val="none" w:sz="0" w:space="0" w:color="auto"/>
        <w:left w:val="none" w:sz="0" w:space="0" w:color="auto"/>
        <w:bottom w:val="none" w:sz="0" w:space="0" w:color="auto"/>
        <w:right w:val="none" w:sz="0" w:space="0" w:color="auto"/>
      </w:divBdr>
    </w:div>
    <w:div w:id="2704203">
      <w:bodyDiv w:val="1"/>
      <w:marLeft w:val="0"/>
      <w:marRight w:val="0"/>
      <w:marTop w:val="0"/>
      <w:marBottom w:val="0"/>
      <w:divBdr>
        <w:top w:val="none" w:sz="0" w:space="0" w:color="auto"/>
        <w:left w:val="none" w:sz="0" w:space="0" w:color="auto"/>
        <w:bottom w:val="none" w:sz="0" w:space="0" w:color="auto"/>
        <w:right w:val="none" w:sz="0" w:space="0" w:color="auto"/>
      </w:divBdr>
    </w:div>
    <w:div w:id="3167246">
      <w:bodyDiv w:val="1"/>
      <w:marLeft w:val="0"/>
      <w:marRight w:val="0"/>
      <w:marTop w:val="0"/>
      <w:marBottom w:val="0"/>
      <w:divBdr>
        <w:top w:val="none" w:sz="0" w:space="0" w:color="auto"/>
        <w:left w:val="none" w:sz="0" w:space="0" w:color="auto"/>
        <w:bottom w:val="none" w:sz="0" w:space="0" w:color="auto"/>
        <w:right w:val="none" w:sz="0" w:space="0" w:color="auto"/>
      </w:divBdr>
    </w:div>
    <w:div w:id="3292653">
      <w:bodyDiv w:val="1"/>
      <w:marLeft w:val="0"/>
      <w:marRight w:val="0"/>
      <w:marTop w:val="0"/>
      <w:marBottom w:val="0"/>
      <w:divBdr>
        <w:top w:val="none" w:sz="0" w:space="0" w:color="auto"/>
        <w:left w:val="none" w:sz="0" w:space="0" w:color="auto"/>
        <w:bottom w:val="none" w:sz="0" w:space="0" w:color="auto"/>
        <w:right w:val="none" w:sz="0" w:space="0" w:color="auto"/>
      </w:divBdr>
    </w:div>
    <w:div w:id="3362012">
      <w:bodyDiv w:val="1"/>
      <w:marLeft w:val="0"/>
      <w:marRight w:val="0"/>
      <w:marTop w:val="0"/>
      <w:marBottom w:val="0"/>
      <w:divBdr>
        <w:top w:val="none" w:sz="0" w:space="0" w:color="auto"/>
        <w:left w:val="none" w:sz="0" w:space="0" w:color="auto"/>
        <w:bottom w:val="none" w:sz="0" w:space="0" w:color="auto"/>
        <w:right w:val="none" w:sz="0" w:space="0" w:color="auto"/>
      </w:divBdr>
    </w:div>
    <w:div w:id="4747821">
      <w:bodyDiv w:val="1"/>
      <w:marLeft w:val="0"/>
      <w:marRight w:val="0"/>
      <w:marTop w:val="0"/>
      <w:marBottom w:val="0"/>
      <w:divBdr>
        <w:top w:val="none" w:sz="0" w:space="0" w:color="auto"/>
        <w:left w:val="none" w:sz="0" w:space="0" w:color="auto"/>
        <w:bottom w:val="none" w:sz="0" w:space="0" w:color="auto"/>
        <w:right w:val="none" w:sz="0" w:space="0" w:color="auto"/>
      </w:divBdr>
    </w:div>
    <w:div w:id="5447940">
      <w:bodyDiv w:val="1"/>
      <w:marLeft w:val="0"/>
      <w:marRight w:val="0"/>
      <w:marTop w:val="0"/>
      <w:marBottom w:val="0"/>
      <w:divBdr>
        <w:top w:val="none" w:sz="0" w:space="0" w:color="auto"/>
        <w:left w:val="none" w:sz="0" w:space="0" w:color="auto"/>
        <w:bottom w:val="none" w:sz="0" w:space="0" w:color="auto"/>
        <w:right w:val="none" w:sz="0" w:space="0" w:color="auto"/>
      </w:divBdr>
    </w:div>
    <w:div w:id="5450649">
      <w:bodyDiv w:val="1"/>
      <w:marLeft w:val="0"/>
      <w:marRight w:val="0"/>
      <w:marTop w:val="0"/>
      <w:marBottom w:val="0"/>
      <w:divBdr>
        <w:top w:val="none" w:sz="0" w:space="0" w:color="auto"/>
        <w:left w:val="none" w:sz="0" w:space="0" w:color="auto"/>
        <w:bottom w:val="none" w:sz="0" w:space="0" w:color="auto"/>
        <w:right w:val="none" w:sz="0" w:space="0" w:color="auto"/>
      </w:divBdr>
    </w:div>
    <w:div w:id="5786936">
      <w:bodyDiv w:val="1"/>
      <w:marLeft w:val="0"/>
      <w:marRight w:val="0"/>
      <w:marTop w:val="0"/>
      <w:marBottom w:val="0"/>
      <w:divBdr>
        <w:top w:val="none" w:sz="0" w:space="0" w:color="auto"/>
        <w:left w:val="none" w:sz="0" w:space="0" w:color="auto"/>
        <w:bottom w:val="none" w:sz="0" w:space="0" w:color="auto"/>
        <w:right w:val="none" w:sz="0" w:space="0" w:color="auto"/>
      </w:divBdr>
    </w:div>
    <w:div w:id="5788178">
      <w:bodyDiv w:val="1"/>
      <w:marLeft w:val="0"/>
      <w:marRight w:val="0"/>
      <w:marTop w:val="0"/>
      <w:marBottom w:val="0"/>
      <w:divBdr>
        <w:top w:val="none" w:sz="0" w:space="0" w:color="auto"/>
        <w:left w:val="none" w:sz="0" w:space="0" w:color="auto"/>
        <w:bottom w:val="none" w:sz="0" w:space="0" w:color="auto"/>
        <w:right w:val="none" w:sz="0" w:space="0" w:color="auto"/>
      </w:divBdr>
    </w:div>
    <w:div w:id="5907530">
      <w:bodyDiv w:val="1"/>
      <w:marLeft w:val="0"/>
      <w:marRight w:val="0"/>
      <w:marTop w:val="0"/>
      <w:marBottom w:val="0"/>
      <w:divBdr>
        <w:top w:val="none" w:sz="0" w:space="0" w:color="auto"/>
        <w:left w:val="none" w:sz="0" w:space="0" w:color="auto"/>
        <w:bottom w:val="none" w:sz="0" w:space="0" w:color="auto"/>
        <w:right w:val="none" w:sz="0" w:space="0" w:color="auto"/>
      </w:divBdr>
    </w:div>
    <w:div w:id="5988649">
      <w:bodyDiv w:val="1"/>
      <w:marLeft w:val="0"/>
      <w:marRight w:val="0"/>
      <w:marTop w:val="0"/>
      <w:marBottom w:val="0"/>
      <w:divBdr>
        <w:top w:val="none" w:sz="0" w:space="0" w:color="auto"/>
        <w:left w:val="none" w:sz="0" w:space="0" w:color="auto"/>
        <w:bottom w:val="none" w:sz="0" w:space="0" w:color="auto"/>
        <w:right w:val="none" w:sz="0" w:space="0" w:color="auto"/>
      </w:divBdr>
    </w:div>
    <w:div w:id="6056939">
      <w:bodyDiv w:val="1"/>
      <w:marLeft w:val="0"/>
      <w:marRight w:val="0"/>
      <w:marTop w:val="0"/>
      <w:marBottom w:val="0"/>
      <w:divBdr>
        <w:top w:val="none" w:sz="0" w:space="0" w:color="auto"/>
        <w:left w:val="none" w:sz="0" w:space="0" w:color="auto"/>
        <w:bottom w:val="none" w:sz="0" w:space="0" w:color="auto"/>
        <w:right w:val="none" w:sz="0" w:space="0" w:color="auto"/>
      </w:divBdr>
    </w:div>
    <w:div w:id="6058781">
      <w:bodyDiv w:val="1"/>
      <w:marLeft w:val="0"/>
      <w:marRight w:val="0"/>
      <w:marTop w:val="0"/>
      <w:marBottom w:val="0"/>
      <w:divBdr>
        <w:top w:val="none" w:sz="0" w:space="0" w:color="auto"/>
        <w:left w:val="none" w:sz="0" w:space="0" w:color="auto"/>
        <w:bottom w:val="none" w:sz="0" w:space="0" w:color="auto"/>
        <w:right w:val="none" w:sz="0" w:space="0" w:color="auto"/>
      </w:divBdr>
    </w:div>
    <w:div w:id="6716591">
      <w:bodyDiv w:val="1"/>
      <w:marLeft w:val="0"/>
      <w:marRight w:val="0"/>
      <w:marTop w:val="0"/>
      <w:marBottom w:val="0"/>
      <w:divBdr>
        <w:top w:val="none" w:sz="0" w:space="0" w:color="auto"/>
        <w:left w:val="none" w:sz="0" w:space="0" w:color="auto"/>
        <w:bottom w:val="none" w:sz="0" w:space="0" w:color="auto"/>
        <w:right w:val="none" w:sz="0" w:space="0" w:color="auto"/>
      </w:divBdr>
    </w:div>
    <w:div w:id="6760807">
      <w:bodyDiv w:val="1"/>
      <w:marLeft w:val="0"/>
      <w:marRight w:val="0"/>
      <w:marTop w:val="0"/>
      <w:marBottom w:val="0"/>
      <w:divBdr>
        <w:top w:val="none" w:sz="0" w:space="0" w:color="auto"/>
        <w:left w:val="none" w:sz="0" w:space="0" w:color="auto"/>
        <w:bottom w:val="none" w:sz="0" w:space="0" w:color="auto"/>
        <w:right w:val="none" w:sz="0" w:space="0" w:color="auto"/>
      </w:divBdr>
    </w:div>
    <w:div w:id="6908455">
      <w:bodyDiv w:val="1"/>
      <w:marLeft w:val="0"/>
      <w:marRight w:val="0"/>
      <w:marTop w:val="0"/>
      <w:marBottom w:val="0"/>
      <w:divBdr>
        <w:top w:val="none" w:sz="0" w:space="0" w:color="auto"/>
        <w:left w:val="none" w:sz="0" w:space="0" w:color="auto"/>
        <w:bottom w:val="none" w:sz="0" w:space="0" w:color="auto"/>
        <w:right w:val="none" w:sz="0" w:space="0" w:color="auto"/>
      </w:divBdr>
    </w:div>
    <w:div w:id="6951396">
      <w:bodyDiv w:val="1"/>
      <w:marLeft w:val="0"/>
      <w:marRight w:val="0"/>
      <w:marTop w:val="0"/>
      <w:marBottom w:val="0"/>
      <w:divBdr>
        <w:top w:val="none" w:sz="0" w:space="0" w:color="auto"/>
        <w:left w:val="none" w:sz="0" w:space="0" w:color="auto"/>
        <w:bottom w:val="none" w:sz="0" w:space="0" w:color="auto"/>
        <w:right w:val="none" w:sz="0" w:space="0" w:color="auto"/>
      </w:divBdr>
    </w:div>
    <w:div w:id="7610187">
      <w:bodyDiv w:val="1"/>
      <w:marLeft w:val="0"/>
      <w:marRight w:val="0"/>
      <w:marTop w:val="0"/>
      <w:marBottom w:val="0"/>
      <w:divBdr>
        <w:top w:val="none" w:sz="0" w:space="0" w:color="auto"/>
        <w:left w:val="none" w:sz="0" w:space="0" w:color="auto"/>
        <w:bottom w:val="none" w:sz="0" w:space="0" w:color="auto"/>
        <w:right w:val="none" w:sz="0" w:space="0" w:color="auto"/>
      </w:divBdr>
    </w:div>
    <w:div w:id="8603503">
      <w:bodyDiv w:val="1"/>
      <w:marLeft w:val="0"/>
      <w:marRight w:val="0"/>
      <w:marTop w:val="0"/>
      <w:marBottom w:val="0"/>
      <w:divBdr>
        <w:top w:val="none" w:sz="0" w:space="0" w:color="auto"/>
        <w:left w:val="none" w:sz="0" w:space="0" w:color="auto"/>
        <w:bottom w:val="none" w:sz="0" w:space="0" w:color="auto"/>
        <w:right w:val="none" w:sz="0" w:space="0" w:color="auto"/>
      </w:divBdr>
    </w:div>
    <w:div w:id="8609306">
      <w:bodyDiv w:val="1"/>
      <w:marLeft w:val="0"/>
      <w:marRight w:val="0"/>
      <w:marTop w:val="0"/>
      <w:marBottom w:val="0"/>
      <w:divBdr>
        <w:top w:val="none" w:sz="0" w:space="0" w:color="auto"/>
        <w:left w:val="none" w:sz="0" w:space="0" w:color="auto"/>
        <w:bottom w:val="none" w:sz="0" w:space="0" w:color="auto"/>
        <w:right w:val="none" w:sz="0" w:space="0" w:color="auto"/>
      </w:divBdr>
    </w:div>
    <w:div w:id="8797623">
      <w:bodyDiv w:val="1"/>
      <w:marLeft w:val="0"/>
      <w:marRight w:val="0"/>
      <w:marTop w:val="0"/>
      <w:marBottom w:val="0"/>
      <w:divBdr>
        <w:top w:val="none" w:sz="0" w:space="0" w:color="auto"/>
        <w:left w:val="none" w:sz="0" w:space="0" w:color="auto"/>
        <w:bottom w:val="none" w:sz="0" w:space="0" w:color="auto"/>
        <w:right w:val="none" w:sz="0" w:space="0" w:color="auto"/>
      </w:divBdr>
    </w:div>
    <w:div w:id="9380432">
      <w:bodyDiv w:val="1"/>
      <w:marLeft w:val="0"/>
      <w:marRight w:val="0"/>
      <w:marTop w:val="0"/>
      <w:marBottom w:val="0"/>
      <w:divBdr>
        <w:top w:val="none" w:sz="0" w:space="0" w:color="auto"/>
        <w:left w:val="none" w:sz="0" w:space="0" w:color="auto"/>
        <w:bottom w:val="none" w:sz="0" w:space="0" w:color="auto"/>
        <w:right w:val="none" w:sz="0" w:space="0" w:color="auto"/>
      </w:divBdr>
    </w:div>
    <w:div w:id="9450324">
      <w:bodyDiv w:val="1"/>
      <w:marLeft w:val="0"/>
      <w:marRight w:val="0"/>
      <w:marTop w:val="0"/>
      <w:marBottom w:val="0"/>
      <w:divBdr>
        <w:top w:val="none" w:sz="0" w:space="0" w:color="auto"/>
        <w:left w:val="none" w:sz="0" w:space="0" w:color="auto"/>
        <w:bottom w:val="none" w:sz="0" w:space="0" w:color="auto"/>
        <w:right w:val="none" w:sz="0" w:space="0" w:color="auto"/>
      </w:divBdr>
    </w:div>
    <w:div w:id="9455692">
      <w:bodyDiv w:val="1"/>
      <w:marLeft w:val="0"/>
      <w:marRight w:val="0"/>
      <w:marTop w:val="0"/>
      <w:marBottom w:val="0"/>
      <w:divBdr>
        <w:top w:val="none" w:sz="0" w:space="0" w:color="auto"/>
        <w:left w:val="none" w:sz="0" w:space="0" w:color="auto"/>
        <w:bottom w:val="none" w:sz="0" w:space="0" w:color="auto"/>
        <w:right w:val="none" w:sz="0" w:space="0" w:color="auto"/>
      </w:divBdr>
    </w:div>
    <w:div w:id="11035200">
      <w:bodyDiv w:val="1"/>
      <w:marLeft w:val="0"/>
      <w:marRight w:val="0"/>
      <w:marTop w:val="0"/>
      <w:marBottom w:val="0"/>
      <w:divBdr>
        <w:top w:val="none" w:sz="0" w:space="0" w:color="auto"/>
        <w:left w:val="none" w:sz="0" w:space="0" w:color="auto"/>
        <w:bottom w:val="none" w:sz="0" w:space="0" w:color="auto"/>
        <w:right w:val="none" w:sz="0" w:space="0" w:color="auto"/>
      </w:divBdr>
    </w:div>
    <w:div w:id="11417198">
      <w:bodyDiv w:val="1"/>
      <w:marLeft w:val="0"/>
      <w:marRight w:val="0"/>
      <w:marTop w:val="0"/>
      <w:marBottom w:val="0"/>
      <w:divBdr>
        <w:top w:val="none" w:sz="0" w:space="0" w:color="auto"/>
        <w:left w:val="none" w:sz="0" w:space="0" w:color="auto"/>
        <w:bottom w:val="none" w:sz="0" w:space="0" w:color="auto"/>
        <w:right w:val="none" w:sz="0" w:space="0" w:color="auto"/>
      </w:divBdr>
    </w:div>
    <w:div w:id="11810763">
      <w:bodyDiv w:val="1"/>
      <w:marLeft w:val="0"/>
      <w:marRight w:val="0"/>
      <w:marTop w:val="0"/>
      <w:marBottom w:val="0"/>
      <w:divBdr>
        <w:top w:val="none" w:sz="0" w:space="0" w:color="auto"/>
        <w:left w:val="none" w:sz="0" w:space="0" w:color="auto"/>
        <w:bottom w:val="none" w:sz="0" w:space="0" w:color="auto"/>
        <w:right w:val="none" w:sz="0" w:space="0" w:color="auto"/>
      </w:divBdr>
    </w:div>
    <w:div w:id="11880086">
      <w:bodyDiv w:val="1"/>
      <w:marLeft w:val="0"/>
      <w:marRight w:val="0"/>
      <w:marTop w:val="0"/>
      <w:marBottom w:val="0"/>
      <w:divBdr>
        <w:top w:val="none" w:sz="0" w:space="0" w:color="auto"/>
        <w:left w:val="none" w:sz="0" w:space="0" w:color="auto"/>
        <w:bottom w:val="none" w:sz="0" w:space="0" w:color="auto"/>
        <w:right w:val="none" w:sz="0" w:space="0" w:color="auto"/>
      </w:divBdr>
    </w:div>
    <w:div w:id="12196192">
      <w:bodyDiv w:val="1"/>
      <w:marLeft w:val="0"/>
      <w:marRight w:val="0"/>
      <w:marTop w:val="0"/>
      <w:marBottom w:val="0"/>
      <w:divBdr>
        <w:top w:val="none" w:sz="0" w:space="0" w:color="auto"/>
        <w:left w:val="none" w:sz="0" w:space="0" w:color="auto"/>
        <w:bottom w:val="none" w:sz="0" w:space="0" w:color="auto"/>
        <w:right w:val="none" w:sz="0" w:space="0" w:color="auto"/>
      </w:divBdr>
    </w:div>
    <w:div w:id="12269534">
      <w:bodyDiv w:val="1"/>
      <w:marLeft w:val="0"/>
      <w:marRight w:val="0"/>
      <w:marTop w:val="0"/>
      <w:marBottom w:val="0"/>
      <w:divBdr>
        <w:top w:val="none" w:sz="0" w:space="0" w:color="auto"/>
        <w:left w:val="none" w:sz="0" w:space="0" w:color="auto"/>
        <w:bottom w:val="none" w:sz="0" w:space="0" w:color="auto"/>
        <w:right w:val="none" w:sz="0" w:space="0" w:color="auto"/>
      </w:divBdr>
    </w:div>
    <w:div w:id="12346461">
      <w:bodyDiv w:val="1"/>
      <w:marLeft w:val="0"/>
      <w:marRight w:val="0"/>
      <w:marTop w:val="0"/>
      <w:marBottom w:val="0"/>
      <w:divBdr>
        <w:top w:val="none" w:sz="0" w:space="0" w:color="auto"/>
        <w:left w:val="none" w:sz="0" w:space="0" w:color="auto"/>
        <w:bottom w:val="none" w:sz="0" w:space="0" w:color="auto"/>
        <w:right w:val="none" w:sz="0" w:space="0" w:color="auto"/>
      </w:divBdr>
    </w:div>
    <w:div w:id="12534133">
      <w:bodyDiv w:val="1"/>
      <w:marLeft w:val="0"/>
      <w:marRight w:val="0"/>
      <w:marTop w:val="0"/>
      <w:marBottom w:val="0"/>
      <w:divBdr>
        <w:top w:val="none" w:sz="0" w:space="0" w:color="auto"/>
        <w:left w:val="none" w:sz="0" w:space="0" w:color="auto"/>
        <w:bottom w:val="none" w:sz="0" w:space="0" w:color="auto"/>
        <w:right w:val="none" w:sz="0" w:space="0" w:color="auto"/>
      </w:divBdr>
    </w:div>
    <w:div w:id="12613858">
      <w:bodyDiv w:val="1"/>
      <w:marLeft w:val="0"/>
      <w:marRight w:val="0"/>
      <w:marTop w:val="0"/>
      <w:marBottom w:val="0"/>
      <w:divBdr>
        <w:top w:val="none" w:sz="0" w:space="0" w:color="auto"/>
        <w:left w:val="none" w:sz="0" w:space="0" w:color="auto"/>
        <w:bottom w:val="none" w:sz="0" w:space="0" w:color="auto"/>
        <w:right w:val="none" w:sz="0" w:space="0" w:color="auto"/>
      </w:divBdr>
    </w:div>
    <w:div w:id="13045087">
      <w:bodyDiv w:val="1"/>
      <w:marLeft w:val="0"/>
      <w:marRight w:val="0"/>
      <w:marTop w:val="0"/>
      <w:marBottom w:val="0"/>
      <w:divBdr>
        <w:top w:val="none" w:sz="0" w:space="0" w:color="auto"/>
        <w:left w:val="none" w:sz="0" w:space="0" w:color="auto"/>
        <w:bottom w:val="none" w:sz="0" w:space="0" w:color="auto"/>
        <w:right w:val="none" w:sz="0" w:space="0" w:color="auto"/>
      </w:divBdr>
    </w:div>
    <w:div w:id="13197433">
      <w:bodyDiv w:val="1"/>
      <w:marLeft w:val="0"/>
      <w:marRight w:val="0"/>
      <w:marTop w:val="0"/>
      <w:marBottom w:val="0"/>
      <w:divBdr>
        <w:top w:val="none" w:sz="0" w:space="0" w:color="auto"/>
        <w:left w:val="none" w:sz="0" w:space="0" w:color="auto"/>
        <w:bottom w:val="none" w:sz="0" w:space="0" w:color="auto"/>
        <w:right w:val="none" w:sz="0" w:space="0" w:color="auto"/>
      </w:divBdr>
    </w:div>
    <w:div w:id="13725048">
      <w:bodyDiv w:val="1"/>
      <w:marLeft w:val="0"/>
      <w:marRight w:val="0"/>
      <w:marTop w:val="0"/>
      <w:marBottom w:val="0"/>
      <w:divBdr>
        <w:top w:val="none" w:sz="0" w:space="0" w:color="auto"/>
        <w:left w:val="none" w:sz="0" w:space="0" w:color="auto"/>
        <w:bottom w:val="none" w:sz="0" w:space="0" w:color="auto"/>
        <w:right w:val="none" w:sz="0" w:space="0" w:color="auto"/>
      </w:divBdr>
    </w:div>
    <w:div w:id="13968857">
      <w:bodyDiv w:val="1"/>
      <w:marLeft w:val="0"/>
      <w:marRight w:val="0"/>
      <w:marTop w:val="0"/>
      <w:marBottom w:val="0"/>
      <w:divBdr>
        <w:top w:val="none" w:sz="0" w:space="0" w:color="auto"/>
        <w:left w:val="none" w:sz="0" w:space="0" w:color="auto"/>
        <w:bottom w:val="none" w:sz="0" w:space="0" w:color="auto"/>
        <w:right w:val="none" w:sz="0" w:space="0" w:color="auto"/>
      </w:divBdr>
    </w:div>
    <w:div w:id="14234924">
      <w:bodyDiv w:val="1"/>
      <w:marLeft w:val="0"/>
      <w:marRight w:val="0"/>
      <w:marTop w:val="0"/>
      <w:marBottom w:val="0"/>
      <w:divBdr>
        <w:top w:val="none" w:sz="0" w:space="0" w:color="auto"/>
        <w:left w:val="none" w:sz="0" w:space="0" w:color="auto"/>
        <w:bottom w:val="none" w:sz="0" w:space="0" w:color="auto"/>
        <w:right w:val="none" w:sz="0" w:space="0" w:color="auto"/>
      </w:divBdr>
    </w:div>
    <w:div w:id="14624352">
      <w:bodyDiv w:val="1"/>
      <w:marLeft w:val="0"/>
      <w:marRight w:val="0"/>
      <w:marTop w:val="0"/>
      <w:marBottom w:val="0"/>
      <w:divBdr>
        <w:top w:val="none" w:sz="0" w:space="0" w:color="auto"/>
        <w:left w:val="none" w:sz="0" w:space="0" w:color="auto"/>
        <w:bottom w:val="none" w:sz="0" w:space="0" w:color="auto"/>
        <w:right w:val="none" w:sz="0" w:space="0" w:color="auto"/>
      </w:divBdr>
    </w:div>
    <w:div w:id="16005749">
      <w:bodyDiv w:val="1"/>
      <w:marLeft w:val="0"/>
      <w:marRight w:val="0"/>
      <w:marTop w:val="0"/>
      <w:marBottom w:val="0"/>
      <w:divBdr>
        <w:top w:val="none" w:sz="0" w:space="0" w:color="auto"/>
        <w:left w:val="none" w:sz="0" w:space="0" w:color="auto"/>
        <w:bottom w:val="none" w:sz="0" w:space="0" w:color="auto"/>
        <w:right w:val="none" w:sz="0" w:space="0" w:color="auto"/>
      </w:divBdr>
    </w:div>
    <w:div w:id="16124040">
      <w:bodyDiv w:val="1"/>
      <w:marLeft w:val="0"/>
      <w:marRight w:val="0"/>
      <w:marTop w:val="0"/>
      <w:marBottom w:val="0"/>
      <w:divBdr>
        <w:top w:val="none" w:sz="0" w:space="0" w:color="auto"/>
        <w:left w:val="none" w:sz="0" w:space="0" w:color="auto"/>
        <w:bottom w:val="none" w:sz="0" w:space="0" w:color="auto"/>
        <w:right w:val="none" w:sz="0" w:space="0" w:color="auto"/>
      </w:divBdr>
    </w:div>
    <w:div w:id="16975560">
      <w:bodyDiv w:val="1"/>
      <w:marLeft w:val="0"/>
      <w:marRight w:val="0"/>
      <w:marTop w:val="0"/>
      <w:marBottom w:val="0"/>
      <w:divBdr>
        <w:top w:val="none" w:sz="0" w:space="0" w:color="auto"/>
        <w:left w:val="none" w:sz="0" w:space="0" w:color="auto"/>
        <w:bottom w:val="none" w:sz="0" w:space="0" w:color="auto"/>
        <w:right w:val="none" w:sz="0" w:space="0" w:color="auto"/>
      </w:divBdr>
    </w:div>
    <w:div w:id="17002934">
      <w:bodyDiv w:val="1"/>
      <w:marLeft w:val="0"/>
      <w:marRight w:val="0"/>
      <w:marTop w:val="0"/>
      <w:marBottom w:val="0"/>
      <w:divBdr>
        <w:top w:val="none" w:sz="0" w:space="0" w:color="auto"/>
        <w:left w:val="none" w:sz="0" w:space="0" w:color="auto"/>
        <w:bottom w:val="none" w:sz="0" w:space="0" w:color="auto"/>
        <w:right w:val="none" w:sz="0" w:space="0" w:color="auto"/>
      </w:divBdr>
    </w:div>
    <w:div w:id="17514901">
      <w:bodyDiv w:val="1"/>
      <w:marLeft w:val="0"/>
      <w:marRight w:val="0"/>
      <w:marTop w:val="0"/>
      <w:marBottom w:val="0"/>
      <w:divBdr>
        <w:top w:val="none" w:sz="0" w:space="0" w:color="auto"/>
        <w:left w:val="none" w:sz="0" w:space="0" w:color="auto"/>
        <w:bottom w:val="none" w:sz="0" w:space="0" w:color="auto"/>
        <w:right w:val="none" w:sz="0" w:space="0" w:color="auto"/>
      </w:divBdr>
    </w:div>
    <w:div w:id="17856263">
      <w:bodyDiv w:val="1"/>
      <w:marLeft w:val="0"/>
      <w:marRight w:val="0"/>
      <w:marTop w:val="0"/>
      <w:marBottom w:val="0"/>
      <w:divBdr>
        <w:top w:val="none" w:sz="0" w:space="0" w:color="auto"/>
        <w:left w:val="none" w:sz="0" w:space="0" w:color="auto"/>
        <w:bottom w:val="none" w:sz="0" w:space="0" w:color="auto"/>
        <w:right w:val="none" w:sz="0" w:space="0" w:color="auto"/>
      </w:divBdr>
    </w:div>
    <w:div w:id="18433603">
      <w:bodyDiv w:val="1"/>
      <w:marLeft w:val="0"/>
      <w:marRight w:val="0"/>
      <w:marTop w:val="0"/>
      <w:marBottom w:val="0"/>
      <w:divBdr>
        <w:top w:val="none" w:sz="0" w:space="0" w:color="auto"/>
        <w:left w:val="none" w:sz="0" w:space="0" w:color="auto"/>
        <w:bottom w:val="none" w:sz="0" w:space="0" w:color="auto"/>
        <w:right w:val="none" w:sz="0" w:space="0" w:color="auto"/>
      </w:divBdr>
    </w:div>
    <w:div w:id="18745878">
      <w:bodyDiv w:val="1"/>
      <w:marLeft w:val="0"/>
      <w:marRight w:val="0"/>
      <w:marTop w:val="0"/>
      <w:marBottom w:val="0"/>
      <w:divBdr>
        <w:top w:val="none" w:sz="0" w:space="0" w:color="auto"/>
        <w:left w:val="none" w:sz="0" w:space="0" w:color="auto"/>
        <w:bottom w:val="none" w:sz="0" w:space="0" w:color="auto"/>
        <w:right w:val="none" w:sz="0" w:space="0" w:color="auto"/>
      </w:divBdr>
    </w:div>
    <w:div w:id="18899700">
      <w:bodyDiv w:val="1"/>
      <w:marLeft w:val="0"/>
      <w:marRight w:val="0"/>
      <w:marTop w:val="0"/>
      <w:marBottom w:val="0"/>
      <w:divBdr>
        <w:top w:val="none" w:sz="0" w:space="0" w:color="auto"/>
        <w:left w:val="none" w:sz="0" w:space="0" w:color="auto"/>
        <w:bottom w:val="none" w:sz="0" w:space="0" w:color="auto"/>
        <w:right w:val="none" w:sz="0" w:space="0" w:color="auto"/>
      </w:divBdr>
    </w:div>
    <w:div w:id="19162278">
      <w:bodyDiv w:val="1"/>
      <w:marLeft w:val="0"/>
      <w:marRight w:val="0"/>
      <w:marTop w:val="0"/>
      <w:marBottom w:val="0"/>
      <w:divBdr>
        <w:top w:val="none" w:sz="0" w:space="0" w:color="auto"/>
        <w:left w:val="none" w:sz="0" w:space="0" w:color="auto"/>
        <w:bottom w:val="none" w:sz="0" w:space="0" w:color="auto"/>
        <w:right w:val="none" w:sz="0" w:space="0" w:color="auto"/>
      </w:divBdr>
    </w:div>
    <w:div w:id="19933887">
      <w:bodyDiv w:val="1"/>
      <w:marLeft w:val="0"/>
      <w:marRight w:val="0"/>
      <w:marTop w:val="0"/>
      <w:marBottom w:val="0"/>
      <w:divBdr>
        <w:top w:val="none" w:sz="0" w:space="0" w:color="auto"/>
        <w:left w:val="none" w:sz="0" w:space="0" w:color="auto"/>
        <w:bottom w:val="none" w:sz="0" w:space="0" w:color="auto"/>
        <w:right w:val="none" w:sz="0" w:space="0" w:color="auto"/>
      </w:divBdr>
    </w:div>
    <w:div w:id="20132024">
      <w:bodyDiv w:val="1"/>
      <w:marLeft w:val="0"/>
      <w:marRight w:val="0"/>
      <w:marTop w:val="0"/>
      <w:marBottom w:val="0"/>
      <w:divBdr>
        <w:top w:val="none" w:sz="0" w:space="0" w:color="auto"/>
        <w:left w:val="none" w:sz="0" w:space="0" w:color="auto"/>
        <w:bottom w:val="none" w:sz="0" w:space="0" w:color="auto"/>
        <w:right w:val="none" w:sz="0" w:space="0" w:color="auto"/>
      </w:divBdr>
    </w:div>
    <w:div w:id="20322376">
      <w:bodyDiv w:val="1"/>
      <w:marLeft w:val="0"/>
      <w:marRight w:val="0"/>
      <w:marTop w:val="0"/>
      <w:marBottom w:val="0"/>
      <w:divBdr>
        <w:top w:val="none" w:sz="0" w:space="0" w:color="auto"/>
        <w:left w:val="none" w:sz="0" w:space="0" w:color="auto"/>
        <w:bottom w:val="none" w:sz="0" w:space="0" w:color="auto"/>
        <w:right w:val="none" w:sz="0" w:space="0" w:color="auto"/>
      </w:divBdr>
    </w:div>
    <w:div w:id="20672765">
      <w:bodyDiv w:val="1"/>
      <w:marLeft w:val="0"/>
      <w:marRight w:val="0"/>
      <w:marTop w:val="0"/>
      <w:marBottom w:val="0"/>
      <w:divBdr>
        <w:top w:val="none" w:sz="0" w:space="0" w:color="auto"/>
        <w:left w:val="none" w:sz="0" w:space="0" w:color="auto"/>
        <w:bottom w:val="none" w:sz="0" w:space="0" w:color="auto"/>
        <w:right w:val="none" w:sz="0" w:space="0" w:color="auto"/>
      </w:divBdr>
    </w:div>
    <w:div w:id="21126381">
      <w:bodyDiv w:val="1"/>
      <w:marLeft w:val="0"/>
      <w:marRight w:val="0"/>
      <w:marTop w:val="0"/>
      <w:marBottom w:val="0"/>
      <w:divBdr>
        <w:top w:val="none" w:sz="0" w:space="0" w:color="auto"/>
        <w:left w:val="none" w:sz="0" w:space="0" w:color="auto"/>
        <w:bottom w:val="none" w:sz="0" w:space="0" w:color="auto"/>
        <w:right w:val="none" w:sz="0" w:space="0" w:color="auto"/>
      </w:divBdr>
    </w:div>
    <w:div w:id="23214089">
      <w:bodyDiv w:val="1"/>
      <w:marLeft w:val="0"/>
      <w:marRight w:val="0"/>
      <w:marTop w:val="0"/>
      <w:marBottom w:val="0"/>
      <w:divBdr>
        <w:top w:val="none" w:sz="0" w:space="0" w:color="auto"/>
        <w:left w:val="none" w:sz="0" w:space="0" w:color="auto"/>
        <w:bottom w:val="none" w:sz="0" w:space="0" w:color="auto"/>
        <w:right w:val="none" w:sz="0" w:space="0" w:color="auto"/>
      </w:divBdr>
    </w:div>
    <w:div w:id="23215155">
      <w:bodyDiv w:val="1"/>
      <w:marLeft w:val="0"/>
      <w:marRight w:val="0"/>
      <w:marTop w:val="0"/>
      <w:marBottom w:val="0"/>
      <w:divBdr>
        <w:top w:val="none" w:sz="0" w:space="0" w:color="auto"/>
        <w:left w:val="none" w:sz="0" w:space="0" w:color="auto"/>
        <w:bottom w:val="none" w:sz="0" w:space="0" w:color="auto"/>
        <w:right w:val="none" w:sz="0" w:space="0" w:color="auto"/>
      </w:divBdr>
    </w:div>
    <w:div w:id="23949210">
      <w:bodyDiv w:val="1"/>
      <w:marLeft w:val="0"/>
      <w:marRight w:val="0"/>
      <w:marTop w:val="0"/>
      <w:marBottom w:val="0"/>
      <w:divBdr>
        <w:top w:val="none" w:sz="0" w:space="0" w:color="auto"/>
        <w:left w:val="none" w:sz="0" w:space="0" w:color="auto"/>
        <w:bottom w:val="none" w:sz="0" w:space="0" w:color="auto"/>
        <w:right w:val="none" w:sz="0" w:space="0" w:color="auto"/>
      </w:divBdr>
    </w:div>
    <w:div w:id="24839339">
      <w:bodyDiv w:val="1"/>
      <w:marLeft w:val="0"/>
      <w:marRight w:val="0"/>
      <w:marTop w:val="0"/>
      <w:marBottom w:val="0"/>
      <w:divBdr>
        <w:top w:val="none" w:sz="0" w:space="0" w:color="auto"/>
        <w:left w:val="none" w:sz="0" w:space="0" w:color="auto"/>
        <w:bottom w:val="none" w:sz="0" w:space="0" w:color="auto"/>
        <w:right w:val="none" w:sz="0" w:space="0" w:color="auto"/>
      </w:divBdr>
    </w:div>
    <w:div w:id="24912799">
      <w:bodyDiv w:val="1"/>
      <w:marLeft w:val="0"/>
      <w:marRight w:val="0"/>
      <w:marTop w:val="0"/>
      <w:marBottom w:val="0"/>
      <w:divBdr>
        <w:top w:val="none" w:sz="0" w:space="0" w:color="auto"/>
        <w:left w:val="none" w:sz="0" w:space="0" w:color="auto"/>
        <w:bottom w:val="none" w:sz="0" w:space="0" w:color="auto"/>
        <w:right w:val="none" w:sz="0" w:space="0" w:color="auto"/>
      </w:divBdr>
    </w:div>
    <w:div w:id="25372670">
      <w:bodyDiv w:val="1"/>
      <w:marLeft w:val="0"/>
      <w:marRight w:val="0"/>
      <w:marTop w:val="0"/>
      <w:marBottom w:val="0"/>
      <w:divBdr>
        <w:top w:val="none" w:sz="0" w:space="0" w:color="auto"/>
        <w:left w:val="none" w:sz="0" w:space="0" w:color="auto"/>
        <w:bottom w:val="none" w:sz="0" w:space="0" w:color="auto"/>
        <w:right w:val="none" w:sz="0" w:space="0" w:color="auto"/>
      </w:divBdr>
    </w:div>
    <w:div w:id="25378426">
      <w:bodyDiv w:val="1"/>
      <w:marLeft w:val="0"/>
      <w:marRight w:val="0"/>
      <w:marTop w:val="0"/>
      <w:marBottom w:val="0"/>
      <w:divBdr>
        <w:top w:val="none" w:sz="0" w:space="0" w:color="auto"/>
        <w:left w:val="none" w:sz="0" w:space="0" w:color="auto"/>
        <w:bottom w:val="none" w:sz="0" w:space="0" w:color="auto"/>
        <w:right w:val="none" w:sz="0" w:space="0" w:color="auto"/>
      </w:divBdr>
    </w:div>
    <w:div w:id="25445984">
      <w:bodyDiv w:val="1"/>
      <w:marLeft w:val="0"/>
      <w:marRight w:val="0"/>
      <w:marTop w:val="0"/>
      <w:marBottom w:val="0"/>
      <w:divBdr>
        <w:top w:val="none" w:sz="0" w:space="0" w:color="auto"/>
        <w:left w:val="none" w:sz="0" w:space="0" w:color="auto"/>
        <w:bottom w:val="none" w:sz="0" w:space="0" w:color="auto"/>
        <w:right w:val="none" w:sz="0" w:space="0" w:color="auto"/>
      </w:divBdr>
    </w:div>
    <w:div w:id="25647023">
      <w:bodyDiv w:val="1"/>
      <w:marLeft w:val="0"/>
      <w:marRight w:val="0"/>
      <w:marTop w:val="0"/>
      <w:marBottom w:val="0"/>
      <w:divBdr>
        <w:top w:val="none" w:sz="0" w:space="0" w:color="auto"/>
        <w:left w:val="none" w:sz="0" w:space="0" w:color="auto"/>
        <w:bottom w:val="none" w:sz="0" w:space="0" w:color="auto"/>
        <w:right w:val="none" w:sz="0" w:space="0" w:color="auto"/>
      </w:divBdr>
    </w:div>
    <w:div w:id="27872475">
      <w:bodyDiv w:val="1"/>
      <w:marLeft w:val="0"/>
      <w:marRight w:val="0"/>
      <w:marTop w:val="0"/>
      <w:marBottom w:val="0"/>
      <w:divBdr>
        <w:top w:val="none" w:sz="0" w:space="0" w:color="auto"/>
        <w:left w:val="none" w:sz="0" w:space="0" w:color="auto"/>
        <w:bottom w:val="none" w:sz="0" w:space="0" w:color="auto"/>
        <w:right w:val="none" w:sz="0" w:space="0" w:color="auto"/>
      </w:divBdr>
    </w:div>
    <w:div w:id="27995267">
      <w:bodyDiv w:val="1"/>
      <w:marLeft w:val="0"/>
      <w:marRight w:val="0"/>
      <w:marTop w:val="0"/>
      <w:marBottom w:val="0"/>
      <w:divBdr>
        <w:top w:val="none" w:sz="0" w:space="0" w:color="auto"/>
        <w:left w:val="none" w:sz="0" w:space="0" w:color="auto"/>
        <w:bottom w:val="none" w:sz="0" w:space="0" w:color="auto"/>
        <w:right w:val="none" w:sz="0" w:space="0" w:color="auto"/>
      </w:divBdr>
    </w:div>
    <w:div w:id="28770977">
      <w:bodyDiv w:val="1"/>
      <w:marLeft w:val="0"/>
      <w:marRight w:val="0"/>
      <w:marTop w:val="0"/>
      <w:marBottom w:val="0"/>
      <w:divBdr>
        <w:top w:val="none" w:sz="0" w:space="0" w:color="auto"/>
        <w:left w:val="none" w:sz="0" w:space="0" w:color="auto"/>
        <w:bottom w:val="none" w:sz="0" w:space="0" w:color="auto"/>
        <w:right w:val="none" w:sz="0" w:space="0" w:color="auto"/>
      </w:divBdr>
    </w:div>
    <w:div w:id="29188556">
      <w:bodyDiv w:val="1"/>
      <w:marLeft w:val="0"/>
      <w:marRight w:val="0"/>
      <w:marTop w:val="0"/>
      <w:marBottom w:val="0"/>
      <w:divBdr>
        <w:top w:val="none" w:sz="0" w:space="0" w:color="auto"/>
        <w:left w:val="none" w:sz="0" w:space="0" w:color="auto"/>
        <w:bottom w:val="none" w:sz="0" w:space="0" w:color="auto"/>
        <w:right w:val="none" w:sz="0" w:space="0" w:color="auto"/>
      </w:divBdr>
    </w:div>
    <w:div w:id="29302739">
      <w:bodyDiv w:val="1"/>
      <w:marLeft w:val="0"/>
      <w:marRight w:val="0"/>
      <w:marTop w:val="0"/>
      <w:marBottom w:val="0"/>
      <w:divBdr>
        <w:top w:val="none" w:sz="0" w:space="0" w:color="auto"/>
        <w:left w:val="none" w:sz="0" w:space="0" w:color="auto"/>
        <w:bottom w:val="none" w:sz="0" w:space="0" w:color="auto"/>
        <w:right w:val="none" w:sz="0" w:space="0" w:color="auto"/>
      </w:divBdr>
    </w:div>
    <w:div w:id="29886916">
      <w:bodyDiv w:val="1"/>
      <w:marLeft w:val="0"/>
      <w:marRight w:val="0"/>
      <w:marTop w:val="0"/>
      <w:marBottom w:val="0"/>
      <w:divBdr>
        <w:top w:val="none" w:sz="0" w:space="0" w:color="auto"/>
        <w:left w:val="none" w:sz="0" w:space="0" w:color="auto"/>
        <w:bottom w:val="none" w:sz="0" w:space="0" w:color="auto"/>
        <w:right w:val="none" w:sz="0" w:space="0" w:color="auto"/>
      </w:divBdr>
    </w:div>
    <w:div w:id="29888734">
      <w:bodyDiv w:val="1"/>
      <w:marLeft w:val="0"/>
      <w:marRight w:val="0"/>
      <w:marTop w:val="0"/>
      <w:marBottom w:val="0"/>
      <w:divBdr>
        <w:top w:val="none" w:sz="0" w:space="0" w:color="auto"/>
        <w:left w:val="none" w:sz="0" w:space="0" w:color="auto"/>
        <w:bottom w:val="none" w:sz="0" w:space="0" w:color="auto"/>
        <w:right w:val="none" w:sz="0" w:space="0" w:color="auto"/>
      </w:divBdr>
    </w:div>
    <w:div w:id="30959370">
      <w:bodyDiv w:val="1"/>
      <w:marLeft w:val="0"/>
      <w:marRight w:val="0"/>
      <w:marTop w:val="0"/>
      <w:marBottom w:val="0"/>
      <w:divBdr>
        <w:top w:val="none" w:sz="0" w:space="0" w:color="auto"/>
        <w:left w:val="none" w:sz="0" w:space="0" w:color="auto"/>
        <w:bottom w:val="none" w:sz="0" w:space="0" w:color="auto"/>
        <w:right w:val="none" w:sz="0" w:space="0" w:color="auto"/>
      </w:divBdr>
    </w:div>
    <w:div w:id="31004928">
      <w:bodyDiv w:val="1"/>
      <w:marLeft w:val="0"/>
      <w:marRight w:val="0"/>
      <w:marTop w:val="0"/>
      <w:marBottom w:val="0"/>
      <w:divBdr>
        <w:top w:val="none" w:sz="0" w:space="0" w:color="auto"/>
        <w:left w:val="none" w:sz="0" w:space="0" w:color="auto"/>
        <w:bottom w:val="none" w:sz="0" w:space="0" w:color="auto"/>
        <w:right w:val="none" w:sz="0" w:space="0" w:color="auto"/>
      </w:divBdr>
    </w:div>
    <w:div w:id="31076553">
      <w:bodyDiv w:val="1"/>
      <w:marLeft w:val="0"/>
      <w:marRight w:val="0"/>
      <w:marTop w:val="0"/>
      <w:marBottom w:val="0"/>
      <w:divBdr>
        <w:top w:val="none" w:sz="0" w:space="0" w:color="auto"/>
        <w:left w:val="none" w:sz="0" w:space="0" w:color="auto"/>
        <w:bottom w:val="none" w:sz="0" w:space="0" w:color="auto"/>
        <w:right w:val="none" w:sz="0" w:space="0" w:color="auto"/>
      </w:divBdr>
    </w:div>
    <w:div w:id="31150834">
      <w:bodyDiv w:val="1"/>
      <w:marLeft w:val="0"/>
      <w:marRight w:val="0"/>
      <w:marTop w:val="0"/>
      <w:marBottom w:val="0"/>
      <w:divBdr>
        <w:top w:val="none" w:sz="0" w:space="0" w:color="auto"/>
        <w:left w:val="none" w:sz="0" w:space="0" w:color="auto"/>
        <w:bottom w:val="none" w:sz="0" w:space="0" w:color="auto"/>
        <w:right w:val="none" w:sz="0" w:space="0" w:color="auto"/>
      </w:divBdr>
    </w:div>
    <w:div w:id="31152843">
      <w:bodyDiv w:val="1"/>
      <w:marLeft w:val="0"/>
      <w:marRight w:val="0"/>
      <w:marTop w:val="0"/>
      <w:marBottom w:val="0"/>
      <w:divBdr>
        <w:top w:val="none" w:sz="0" w:space="0" w:color="auto"/>
        <w:left w:val="none" w:sz="0" w:space="0" w:color="auto"/>
        <w:bottom w:val="none" w:sz="0" w:space="0" w:color="auto"/>
        <w:right w:val="none" w:sz="0" w:space="0" w:color="auto"/>
      </w:divBdr>
    </w:div>
    <w:div w:id="31657247">
      <w:bodyDiv w:val="1"/>
      <w:marLeft w:val="0"/>
      <w:marRight w:val="0"/>
      <w:marTop w:val="0"/>
      <w:marBottom w:val="0"/>
      <w:divBdr>
        <w:top w:val="none" w:sz="0" w:space="0" w:color="auto"/>
        <w:left w:val="none" w:sz="0" w:space="0" w:color="auto"/>
        <w:bottom w:val="none" w:sz="0" w:space="0" w:color="auto"/>
        <w:right w:val="none" w:sz="0" w:space="0" w:color="auto"/>
      </w:divBdr>
    </w:div>
    <w:div w:id="31805082">
      <w:bodyDiv w:val="1"/>
      <w:marLeft w:val="0"/>
      <w:marRight w:val="0"/>
      <w:marTop w:val="0"/>
      <w:marBottom w:val="0"/>
      <w:divBdr>
        <w:top w:val="none" w:sz="0" w:space="0" w:color="auto"/>
        <w:left w:val="none" w:sz="0" w:space="0" w:color="auto"/>
        <w:bottom w:val="none" w:sz="0" w:space="0" w:color="auto"/>
        <w:right w:val="none" w:sz="0" w:space="0" w:color="auto"/>
      </w:divBdr>
    </w:div>
    <w:div w:id="32122918">
      <w:bodyDiv w:val="1"/>
      <w:marLeft w:val="0"/>
      <w:marRight w:val="0"/>
      <w:marTop w:val="0"/>
      <w:marBottom w:val="0"/>
      <w:divBdr>
        <w:top w:val="none" w:sz="0" w:space="0" w:color="auto"/>
        <w:left w:val="none" w:sz="0" w:space="0" w:color="auto"/>
        <w:bottom w:val="none" w:sz="0" w:space="0" w:color="auto"/>
        <w:right w:val="none" w:sz="0" w:space="0" w:color="auto"/>
      </w:divBdr>
    </w:div>
    <w:div w:id="32778320">
      <w:bodyDiv w:val="1"/>
      <w:marLeft w:val="0"/>
      <w:marRight w:val="0"/>
      <w:marTop w:val="0"/>
      <w:marBottom w:val="0"/>
      <w:divBdr>
        <w:top w:val="none" w:sz="0" w:space="0" w:color="auto"/>
        <w:left w:val="none" w:sz="0" w:space="0" w:color="auto"/>
        <w:bottom w:val="none" w:sz="0" w:space="0" w:color="auto"/>
        <w:right w:val="none" w:sz="0" w:space="0" w:color="auto"/>
      </w:divBdr>
    </w:div>
    <w:div w:id="34239737">
      <w:bodyDiv w:val="1"/>
      <w:marLeft w:val="0"/>
      <w:marRight w:val="0"/>
      <w:marTop w:val="0"/>
      <w:marBottom w:val="0"/>
      <w:divBdr>
        <w:top w:val="none" w:sz="0" w:space="0" w:color="auto"/>
        <w:left w:val="none" w:sz="0" w:space="0" w:color="auto"/>
        <w:bottom w:val="none" w:sz="0" w:space="0" w:color="auto"/>
        <w:right w:val="none" w:sz="0" w:space="0" w:color="auto"/>
      </w:divBdr>
    </w:div>
    <w:div w:id="34354306">
      <w:bodyDiv w:val="1"/>
      <w:marLeft w:val="0"/>
      <w:marRight w:val="0"/>
      <w:marTop w:val="0"/>
      <w:marBottom w:val="0"/>
      <w:divBdr>
        <w:top w:val="none" w:sz="0" w:space="0" w:color="auto"/>
        <w:left w:val="none" w:sz="0" w:space="0" w:color="auto"/>
        <w:bottom w:val="none" w:sz="0" w:space="0" w:color="auto"/>
        <w:right w:val="none" w:sz="0" w:space="0" w:color="auto"/>
      </w:divBdr>
    </w:div>
    <w:div w:id="34427078">
      <w:bodyDiv w:val="1"/>
      <w:marLeft w:val="0"/>
      <w:marRight w:val="0"/>
      <w:marTop w:val="0"/>
      <w:marBottom w:val="0"/>
      <w:divBdr>
        <w:top w:val="none" w:sz="0" w:space="0" w:color="auto"/>
        <w:left w:val="none" w:sz="0" w:space="0" w:color="auto"/>
        <w:bottom w:val="none" w:sz="0" w:space="0" w:color="auto"/>
        <w:right w:val="none" w:sz="0" w:space="0" w:color="auto"/>
      </w:divBdr>
    </w:div>
    <w:div w:id="34621454">
      <w:bodyDiv w:val="1"/>
      <w:marLeft w:val="0"/>
      <w:marRight w:val="0"/>
      <w:marTop w:val="0"/>
      <w:marBottom w:val="0"/>
      <w:divBdr>
        <w:top w:val="none" w:sz="0" w:space="0" w:color="auto"/>
        <w:left w:val="none" w:sz="0" w:space="0" w:color="auto"/>
        <w:bottom w:val="none" w:sz="0" w:space="0" w:color="auto"/>
        <w:right w:val="none" w:sz="0" w:space="0" w:color="auto"/>
      </w:divBdr>
    </w:div>
    <w:div w:id="34670487">
      <w:bodyDiv w:val="1"/>
      <w:marLeft w:val="0"/>
      <w:marRight w:val="0"/>
      <w:marTop w:val="0"/>
      <w:marBottom w:val="0"/>
      <w:divBdr>
        <w:top w:val="none" w:sz="0" w:space="0" w:color="auto"/>
        <w:left w:val="none" w:sz="0" w:space="0" w:color="auto"/>
        <w:bottom w:val="none" w:sz="0" w:space="0" w:color="auto"/>
        <w:right w:val="none" w:sz="0" w:space="0" w:color="auto"/>
      </w:divBdr>
    </w:div>
    <w:div w:id="35397846">
      <w:bodyDiv w:val="1"/>
      <w:marLeft w:val="0"/>
      <w:marRight w:val="0"/>
      <w:marTop w:val="0"/>
      <w:marBottom w:val="0"/>
      <w:divBdr>
        <w:top w:val="none" w:sz="0" w:space="0" w:color="auto"/>
        <w:left w:val="none" w:sz="0" w:space="0" w:color="auto"/>
        <w:bottom w:val="none" w:sz="0" w:space="0" w:color="auto"/>
        <w:right w:val="none" w:sz="0" w:space="0" w:color="auto"/>
      </w:divBdr>
    </w:div>
    <w:div w:id="36442320">
      <w:bodyDiv w:val="1"/>
      <w:marLeft w:val="0"/>
      <w:marRight w:val="0"/>
      <w:marTop w:val="0"/>
      <w:marBottom w:val="0"/>
      <w:divBdr>
        <w:top w:val="none" w:sz="0" w:space="0" w:color="auto"/>
        <w:left w:val="none" w:sz="0" w:space="0" w:color="auto"/>
        <w:bottom w:val="none" w:sz="0" w:space="0" w:color="auto"/>
        <w:right w:val="none" w:sz="0" w:space="0" w:color="auto"/>
      </w:divBdr>
    </w:div>
    <w:div w:id="36661526">
      <w:bodyDiv w:val="1"/>
      <w:marLeft w:val="0"/>
      <w:marRight w:val="0"/>
      <w:marTop w:val="0"/>
      <w:marBottom w:val="0"/>
      <w:divBdr>
        <w:top w:val="none" w:sz="0" w:space="0" w:color="auto"/>
        <w:left w:val="none" w:sz="0" w:space="0" w:color="auto"/>
        <w:bottom w:val="none" w:sz="0" w:space="0" w:color="auto"/>
        <w:right w:val="none" w:sz="0" w:space="0" w:color="auto"/>
      </w:divBdr>
    </w:div>
    <w:div w:id="36857297">
      <w:bodyDiv w:val="1"/>
      <w:marLeft w:val="0"/>
      <w:marRight w:val="0"/>
      <w:marTop w:val="0"/>
      <w:marBottom w:val="0"/>
      <w:divBdr>
        <w:top w:val="none" w:sz="0" w:space="0" w:color="auto"/>
        <w:left w:val="none" w:sz="0" w:space="0" w:color="auto"/>
        <w:bottom w:val="none" w:sz="0" w:space="0" w:color="auto"/>
        <w:right w:val="none" w:sz="0" w:space="0" w:color="auto"/>
      </w:divBdr>
    </w:div>
    <w:div w:id="37055203">
      <w:bodyDiv w:val="1"/>
      <w:marLeft w:val="0"/>
      <w:marRight w:val="0"/>
      <w:marTop w:val="0"/>
      <w:marBottom w:val="0"/>
      <w:divBdr>
        <w:top w:val="none" w:sz="0" w:space="0" w:color="auto"/>
        <w:left w:val="none" w:sz="0" w:space="0" w:color="auto"/>
        <w:bottom w:val="none" w:sz="0" w:space="0" w:color="auto"/>
        <w:right w:val="none" w:sz="0" w:space="0" w:color="auto"/>
      </w:divBdr>
    </w:div>
    <w:div w:id="37433460">
      <w:bodyDiv w:val="1"/>
      <w:marLeft w:val="0"/>
      <w:marRight w:val="0"/>
      <w:marTop w:val="0"/>
      <w:marBottom w:val="0"/>
      <w:divBdr>
        <w:top w:val="none" w:sz="0" w:space="0" w:color="auto"/>
        <w:left w:val="none" w:sz="0" w:space="0" w:color="auto"/>
        <w:bottom w:val="none" w:sz="0" w:space="0" w:color="auto"/>
        <w:right w:val="none" w:sz="0" w:space="0" w:color="auto"/>
      </w:divBdr>
    </w:div>
    <w:div w:id="37441766">
      <w:bodyDiv w:val="1"/>
      <w:marLeft w:val="0"/>
      <w:marRight w:val="0"/>
      <w:marTop w:val="0"/>
      <w:marBottom w:val="0"/>
      <w:divBdr>
        <w:top w:val="none" w:sz="0" w:space="0" w:color="auto"/>
        <w:left w:val="none" w:sz="0" w:space="0" w:color="auto"/>
        <w:bottom w:val="none" w:sz="0" w:space="0" w:color="auto"/>
        <w:right w:val="none" w:sz="0" w:space="0" w:color="auto"/>
      </w:divBdr>
    </w:div>
    <w:div w:id="37515496">
      <w:bodyDiv w:val="1"/>
      <w:marLeft w:val="0"/>
      <w:marRight w:val="0"/>
      <w:marTop w:val="0"/>
      <w:marBottom w:val="0"/>
      <w:divBdr>
        <w:top w:val="none" w:sz="0" w:space="0" w:color="auto"/>
        <w:left w:val="none" w:sz="0" w:space="0" w:color="auto"/>
        <w:bottom w:val="none" w:sz="0" w:space="0" w:color="auto"/>
        <w:right w:val="none" w:sz="0" w:space="0" w:color="auto"/>
      </w:divBdr>
    </w:div>
    <w:div w:id="37709786">
      <w:bodyDiv w:val="1"/>
      <w:marLeft w:val="0"/>
      <w:marRight w:val="0"/>
      <w:marTop w:val="0"/>
      <w:marBottom w:val="0"/>
      <w:divBdr>
        <w:top w:val="none" w:sz="0" w:space="0" w:color="auto"/>
        <w:left w:val="none" w:sz="0" w:space="0" w:color="auto"/>
        <w:bottom w:val="none" w:sz="0" w:space="0" w:color="auto"/>
        <w:right w:val="none" w:sz="0" w:space="0" w:color="auto"/>
      </w:divBdr>
    </w:div>
    <w:div w:id="38017959">
      <w:bodyDiv w:val="1"/>
      <w:marLeft w:val="0"/>
      <w:marRight w:val="0"/>
      <w:marTop w:val="0"/>
      <w:marBottom w:val="0"/>
      <w:divBdr>
        <w:top w:val="none" w:sz="0" w:space="0" w:color="auto"/>
        <w:left w:val="none" w:sz="0" w:space="0" w:color="auto"/>
        <w:bottom w:val="none" w:sz="0" w:space="0" w:color="auto"/>
        <w:right w:val="none" w:sz="0" w:space="0" w:color="auto"/>
      </w:divBdr>
    </w:div>
    <w:div w:id="38632756">
      <w:bodyDiv w:val="1"/>
      <w:marLeft w:val="0"/>
      <w:marRight w:val="0"/>
      <w:marTop w:val="0"/>
      <w:marBottom w:val="0"/>
      <w:divBdr>
        <w:top w:val="none" w:sz="0" w:space="0" w:color="auto"/>
        <w:left w:val="none" w:sz="0" w:space="0" w:color="auto"/>
        <w:bottom w:val="none" w:sz="0" w:space="0" w:color="auto"/>
        <w:right w:val="none" w:sz="0" w:space="0" w:color="auto"/>
      </w:divBdr>
    </w:div>
    <w:div w:id="39671719">
      <w:bodyDiv w:val="1"/>
      <w:marLeft w:val="0"/>
      <w:marRight w:val="0"/>
      <w:marTop w:val="0"/>
      <w:marBottom w:val="0"/>
      <w:divBdr>
        <w:top w:val="none" w:sz="0" w:space="0" w:color="auto"/>
        <w:left w:val="none" w:sz="0" w:space="0" w:color="auto"/>
        <w:bottom w:val="none" w:sz="0" w:space="0" w:color="auto"/>
        <w:right w:val="none" w:sz="0" w:space="0" w:color="auto"/>
      </w:divBdr>
    </w:div>
    <w:div w:id="40136525">
      <w:bodyDiv w:val="1"/>
      <w:marLeft w:val="0"/>
      <w:marRight w:val="0"/>
      <w:marTop w:val="0"/>
      <w:marBottom w:val="0"/>
      <w:divBdr>
        <w:top w:val="none" w:sz="0" w:space="0" w:color="auto"/>
        <w:left w:val="none" w:sz="0" w:space="0" w:color="auto"/>
        <w:bottom w:val="none" w:sz="0" w:space="0" w:color="auto"/>
        <w:right w:val="none" w:sz="0" w:space="0" w:color="auto"/>
      </w:divBdr>
    </w:div>
    <w:div w:id="40326025">
      <w:bodyDiv w:val="1"/>
      <w:marLeft w:val="0"/>
      <w:marRight w:val="0"/>
      <w:marTop w:val="0"/>
      <w:marBottom w:val="0"/>
      <w:divBdr>
        <w:top w:val="none" w:sz="0" w:space="0" w:color="auto"/>
        <w:left w:val="none" w:sz="0" w:space="0" w:color="auto"/>
        <w:bottom w:val="none" w:sz="0" w:space="0" w:color="auto"/>
        <w:right w:val="none" w:sz="0" w:space="0" w:color="auto"/>
      </w:divBdr>
    </w:div>
    <w:div w:id="40517281">
      <w:bodyDiv w:val="1"/>
      <w:marLeft w:val="0"/>
      <w:marRight w:val="0"/>
      <w:marTop w:val="0"/>
      <w:marBottom w:val="0"/>
      <w:divBdr>
        <w:top w:val="none" w:sz="0" w:space="0" w:color="auto"/>
        <w:left w:val="none" w:sz="0" w:space="0" w:color="auto"/>
        <w:bottom w:val="none" w:sz="0" w:space="0" w:color="auto"/>
        <w:right w:val="none" w:sz="0" w:space="0" w:color="auto"/>
      </w:divBdr>
    </w:div>
    <w:div w:id="41289943">
      <w:bodyDiv w:val="1"/>
      <w:marLeft w:val="0"/>
      <w:marRight w:val="0"/>
      <w:marTop w:val="0"/>
      <w:marBottom w:val="0"/>
      <w:divBdr>
        <w:top w:val="none" w:sz="0" w:space="0" w:color="auto"/>
        <w:left w:val="none" w:sz="0" w:space="0" w:color="auto"/>
        <w:bottom w:val="none" w:sz="0" w:space="0" w:color="auto"/>
        <w:right w:val="none" w:sz="0" w:space="0" w:color="auto"/>
      </w:divBdr>
    </w:div>
    <w:div w:id="42021714">
      <w:bodyDiv w:val="1"/>
      <w:marLeft w:val="0"/>
      <w:marRight w:val="0"/>
      <w:marTop w:val="0"/>
      <w:marBottom w:val="0"/>
      <w:divBdr>
        <w:top w:val="none" w:sz="0" w:space="0" w:color="auto"/>
        <w:left w:val="none" w:sz="0" w:space="0" w:color="auto"/>
        <w:bottom w:val="none" w:sz="0" w:space="0" w:color="auto"/>
        <w:right w:val="none" w:sz="0" w:space="0" w:color="auto"/>
      </w:divBdr>
    </w:div>
    <w:div w:id="44184936">
      <w:bodyDiv w:val="1"/>
      <w:marLeft w:val="0"/>
      <w:marRight w:val="0"/>
      <w:marTop w:val="0"/>
      <w:marBottom w:val="0"/>
      <w:divBdr>
        <w:top w:val="none" w:sz="0" w:space="0" w:color="auto"/>
        <w:left w:val="none" w:sz="0" w:space="0" w:color="auto"/>
        <w:bottom w:val="none" w:sz="0" w:space="0" w:color="auto"/>
        <w:right w:val="none" w:sz="0" w:space="0" w:color="auto"/>
      </w:divBdr>
    </w:div>
    <w:div w:id="44335031">
      <w:bodyDiv w:val="1"/>
      <w:marLeft w:val="0"/>
      <w:marRight w:val="0"/>
      <w:marTop w:val="0"/>
      <w:marBottom w:val="0"/>
      <w:divBdr>
        <w:top w:val="none" w:sz="0" w:space="0" w:color="auto"/>
        <w:left w:val="none" w:sz="0" w:space="0" w:color="auto"/>
        <w:bottom w:val="none" w:sz="0" w:space="0" w:color="auto"/>
        <w:right w:val="none" w:sz="0" w:space="0" w:color="auto"/>
      </w:divBdr>
    </w:div>
    <w:div w:id="44455709">
      <w:bodyDiv w:val="1"/>
      <w:marLeft w:val="0"/>
      <w:marRight w:val="0"/>
      <w:marTop w:val="0"/>
      <w:marBottom w:val="0"/>
      <w:divBdr>
        <w:top w:val="none" w:sz="0" w:space="0" w:color="auto"/>
        <w:left w:val="none" w:sz="0" w:space="0" w:color="auto"/>
        <w:bottom w:val="none" w:sz="0" w:space="0" w:color="auto"/>
        <w:right w:val="none" w:sz="0" w:space="0" w:color="auto"/>
      </w:divBdr>
    </w:div>
    <w:div w:id="44986717">
      <w:bodyDiv w:val="1"/>
      <w:marLeft w:val="0"/>
      <w:marRight w:val="0"/>
      <w:marTop w:val="0"/>
      <w:marBottom w:val="0"/>
      <w:divBdr>
        <w:top w:val="none" w:sz="0" w:space="0" w:color="auto"/>
        <w:left w:val="none" w:sz="0" w:space="0" w:color="auto"/>
        <w:bottom w:val="none" w:sz="0" w:space="0" w:color="auto"/>
        <w:right w:val="none" w:sz="0" w:space="0" w:color="auto"/>
      </w:divBdr>
    </w:div>
    <w:div w:id="45380914">
      <w:bodyDiv w:val="1"/>
      <w:marLeft w:val="0"/>
      <w:marRight w:val="0"/>
      <w:marTop w:val="0"/>
      <w:marBottom w:val="0"/>
      <w:divBdr>
        <w:top w:val="none" w:sz="0" w:space="0" w:color="auto"/>
        <w:left w:val="none" w:sz="0" w:space="0" w:color="auto"/>
        <w:bottom w:val="none" w:sz="0" w:space="0" w:color="auto"/>
        <w:right w:val="none" w:sz="0" w:space="0" w:color="auto"/>
      </w:divBdr>
    </w:div>
    <w:div w:id="45566913">
      <w:bodyDiv w:val="1"/>
      <w:marLeft w:val="0"/>
      <w:marRight w:val="0"/>
      <w:marTop w:val="0"/>
      <w:marBottom w:val="0"/>
      <w:divBdr>
        <w:top w:val="none" w:sz="0" w:space="0" w:color="auto"/>
        <w:left w:val="none" w:sz="0" w:space="0" w:color="auto"/>
        <w:bottom w:val="none" w:sz="0" w:space="0" w:color="auto"/>
        <w:right w:val="none" w:sz="0" w:space="0" w:color="auto"/>
      </w:divBdr>
    </w:div>
    <w:div w:id="45570279">
      <w:bodyDiv w:val="1"/>
      <w:marLeft w:val="0"/>
      <w:marRight w:val="0"/>
      <w:marTop w:val="0"/>
      <w:marBottom w:val="0"/>
      <w:divBdr>
        <w:top w:val="none" w:sz="0" w:space="0" w:color="auto"/>
        <w:left w:val="none" w:sz="0" w:space="0" w:color="auto"/>
        <w:bottom w:val="none" w:sz="0" w:space="0" w:color="auto"/>
        <w:right w:val="none" w:sz="0" w:space="0" w:color="auto"/>
      </w:divBdr>
    </w:div>
    <w:div w:id="45760111">
      <w:bodyDiv w:val="1"/>
      <w:marLeft w:val="0"/>
      <w:marRight w:val="0"/>
      <w:marTop w:val="0"/>
      <w:marBottom w:val="0"/>
      <w:divBdr>
        <w:top w:val="none" w:sz="0" w:space="0" w:color="auto"/>
        <w:left w:val="none" w:sz="0" w:space="0" w:color="auto"/>
        <w:bottom w:val="none" w:sz="0" w:space="0" w:color="auto"/>
        <w:right w:val="none" w:sz="0" w:space="0" w:color="auto"/>
      </w:divBdr>
    </w:div>
    <w:div w:id="45881807">
      <w:bodyDiv w:val="1"/>
      <w:marLeft w:val="0"/>
      <w:marRight w:val="0"/>
      <w:marTop w:val="0"/>
      <w:marBottom w:val="0"/>
      <w:divBdr>
        <w:top w:val="none" w:sz="0" w:space="0" w:color="auto"/>
        <w:left w:val="none" w:sz="0" w:space="0" w:color="auto"/>
        <w:bottom w:val="none" w:sz="0" w:space="0" w:color="auto"/>
        <w:right w:val="none" w:sz="0" w:space="0" w:color="auto"/>
      </w:divBdr>
    </w:div>
    <w:div w:id="46299180">
      <w:bodyDiv w:val="1"/>
      <w:marLeft w:val="0"/>
      <w:marRight w:val="0"/>
      <w:marTop w:val="0"/>
      <w:marBottom w:val="0"/>
      <w:divBdr>
        <w:top w:val="none" w:sz="0" w:space="0" w:color="auto"/>
        <w:left w:val="none" w:sz="0" w:space="0" w:color="auto"/>
        <w:bottom w:val="none" w:sz="0" w:space="0" w:color="auto"/>
        <w:right w:val="none" w:sz="0" w:space="0" w:color="auto"/>
      </w:divBdr>
    </w:div>
    <w:div w:id="46536512">
      <w:bodyDiv w:val="1"/>
      <w:marLeft w:val="0"/>
      <w:marRight w:val="0"/>
      <w:marTop w:val="0"/>
      <w:marBottom w:val="0"/>
      <w:divBdr>
        <w:top w:val="none" w:sz="0" w:space="0" w:color="auto"/>
        <w:left w:val="none" w:sz="0" w:space="0" w:color="auto"/>
        <w:bottom w:val="none" w:sz="0" w:space="0" w:color="auto"/>
        <w:right w:val="none" w:sz="0" w:space="0" w:color="auto"/>
      </w:divBdr>
    </w:div>
    <w:div w:id="46732612">
      <w:bodyDiv w:val="1"/>
      <w:marLeft w:val="0"/>
      <w:marRight w:val="0"/>
      <w:marTop w:val="0"/>
      <w:marBottom w:val="0"/>
      <w:divBdr>
        <w:top w:val="none" w:sz="0" w:space="0" w:color="auto"/>
        <w:left w:val="none" w:sz="0" w:space="0" w:color="auto"/>
        <w:bottom w:val="none" w:sz="0" w:space="0" w:color="auto"/>
        <w:right w:val="none" w:sz="0" w:space="0" w:color="auto"/>
      </w:divBdr>
    </w:div>
    <w:div w:id="46951581">
      <w:bodyDiv w:val="1"/>
      <w:marLeft w:val="0"/>
      <w:marRight w:val="0"/>
      <w:marTop w:val="0"/>
      <w:marBottom w:val="0"/>
      <w:divBdr>
        <w:top w:val="none" w:sz="0" w:space="0" w:color="auto"/>
        <w:left w:val="none" w:sz="0" w:space="0" w:color="auto"/>
        <w:bottom w:val="none" w:sz="0" w:space="0" w:color="auto"/>
        <w:right w:val="none" w:sz="0" w:space="0" w:color="auto"/>
      </w:divBdr>
    </w:div>
    <w:div w:id="46955118">
      <w:bodyDiv w:val="1"/>
      <w:marLeft w:val="0"/>
      <w:marRight w:val="0"/>
      <w:marTop w:val="0"/>
      <w:marBottom w:val="0"/>
      <w:divBdr>
        <w:top w:val="none" w:sz="0" w:space="0" w:color="auto"/>
        <w:left w:val="none" w:sz="0" w:space="0" w:color="auto"/>
        <w:bottom w:val="none" w:sz="0" w:space="0" w:color="auto"/>
        <w:right w:val="none" w:sz="0" w:space="0" w:color="auto"/>
      </w:divBdr>
    </w:div>
    <w:div w:id="47151863">
      <w:bodyDiv w:val="1"/>
      <w:marLeft w:val="0"/>
      <w:marRight w:val="0"/>
      <w:marTop w:val="0"/>
      <w:marBottom w:val="0"/>
      <w:divBdr>
        <w:top w:val="none" w:sz="0" w:space="0" w:color="auto"/>
        <w:left w:val="none" w:sz="0" w:space="0" w:color="auto"/>
        <w:bottom w:val="none" w:sz="0" w:space="0" w:color="auto"/>
        <w:right w:val="none" w:sz="0" w:space="0" w:color="auto"/>
      </w:divBdr>
    </w:div>
    <w:div w:id="47344848">
      <w:bodyDiv w:val="1"/>
      <w:marLeft w:val="0"/>
      <w:marRight w:val="0"/>
      <w:marTop w:val="0"/>
      <w:marBottom w:val="0"/>
      <w:divBdr>
        <w:top w:val="none" w:sz="0" w:space="0" w:color="auto"/>
        <w:left w:val="none" w:sz="0" w:space="0" w:color="auto"/>
        <w:bottom w:val="none" w:sz="0" w:space="0" w:color="auto"/>
        <w:right w:val="none" w:sz="0" w:space="0" w:color="auto"/>
      </w:divBdr>
    </w:div>
    <w:div w:id="47731537">
      <w:bodyDiv w:val="1"/>
      <w:marLeft w:val="0"/>
      <w:marRight w:val="0"/>
      <w:marTop w:val="0"/>
      <w:marBottom w:val="0"/>
      <w:divBdr>
        <w:top w:val="none" w:sz="0" w:space="0" w:color="auto"/>
        <w:left w:val="none" w:sz="0" w:space="0" w:color="auto"/>
        <w:bottom w:val="none" w:sz="0" w:space="0" w:color="auto"/>
        <w:right w:val="none" w:sz="0" w:space="0" w:color="auto"/>
      </w:divBdr>
    </w:div>
    <w:div w:id="47919375">
      <w:bodyDiv w:val="1"/>
      <w:marLeft w:val="0"/>
      <w:marRight w:val="0"/>
      <w:marTop w:val="0"/>
      <w:marBottom w:val="0"/>
      <w:divBdr>
        <w:top w:val="none" w:sz="0" w:space="0" w:color="auto"/>
        <w:left w:val="none" w:sz="0" w:space="0" w:color="auto"/>
        <w:bottom w:val="none" w:sz="0" w:space="0" w:color="auto"/>
        <w:right w:val="none" w:sz="0" w:space="0" w:color="auto"/>
      </w:divBdr>
    </w:div>
    <w:div w:id="48959170">
      <w:bodyDiv w:val="1"/>
      <w:marLeft w:val="0"/>
      <w:marRight w:val="0"/>
      <w:marTop w:val="0"/>
      <w:marBottom w:val="0"/>
      <w:divBdr>
        <w:top w:val="none" w:sz="0" w:space="0" w:color="auto"/>
        <w:left w:val="none" w:sz="0" w:space="0" w:color="auto"/>
        <w:bottom w:val="none" w:sz="0" w:space="0" w:color="auto"/>
        <w:right w:val="none" w:sz="0" w:space="0" w:color="auto"/>
      </w:divBdr>
    </w:div>
    <w:div w:id="49117211">
      <w:bodyDiv w:val="1"/>
      <w:marLeft w:val="0"/>
      <w:marRight w:val="0"/>
      <w:marTop w:val="0"/>
      <w:marBottom w:val="0"/>
      <w:divBdr>
        <w:top w:val="none" w:sz="0" w:space="0" w:color="auto"/>
        <w:left w:val="none" w:sz="0" w:space="0" w:color="auto"/>
        <w:bottom w:val="none" w:sz="0" w:space="0" w:color="auto"/>
        <w:right w:val="none" w:sz="0" w:space="0" w:color="auto"/>
      </w:divBdr>
    </w:div>
    <w:div w:id="49500529">
      <w:bodyDiv w:val="1"/>
      <w:marLeft w:val="0"/>
      <w:marRight w:val="0"/>
      <w:marTop w:val="0"/>
      <w:marBottom w:val="0"/>
      <w:divBdr>
        <w:top w:val="none" w:sz="0" w:space="0" w:color="auto"/>
        <w:left w:val="none" w:sz="0" w:space="0" w:color="auto"/>
        <w:bottom w:val="none" w:sz="0" w:space="0" w:color="auto"/>
        <w:right w:val="none" w:sz="0" w:space="0" w:color="auto"/>
      </w:divBdr>
    </w:div>
    <w:div w:id="51084478">
      <w:bodyDiv w:val="1"/>
      <w:marLeft w:val="0"/>
      <w:marRight w:val="0"/>
      <w:marTop w:val="0"/>
      <w:marBottom w:val="0"/>
      <w:divBdr>
        <w:top w:val="none" w:sz="0" w:space="0" w:color="auto"/>
        <w:left w:val="none" w:sz="0" w:space="0" w:color="auto"/>
        <w:bottom w:val="none" w:sz="0" w:space="0" w:color="auto"/>
        <w:right w:val="none" w:sz="0" w:space="0" w:color="auto"/>
      </w:divBdr>
    </w:div>
    <w:div w:id="51318529">
      <w:bodyDiv w:val="1"/>
      <w:marLeft w:val="0"/>
      <w:marRight w:val="0"/>
      <w:marTop w:val="0"/>
      <w:marBottom w:val="0"/>
      <w:divBdr>
        <w:top w:val="none" w:sz="0" w:space="0" w:color="auto"/>
        <w:left w:val="none" w:sz="0" w:space="0" w:color="auto"/>
        <w:bottom w:val="none" w:sz="0" w:space="0" w:color="auto"/>
        <w:right w:val="none" w:sz="0" w:space="0" w:color="auto"/>
      </w:divBdr>
    </w:div>
    <w:div w:id="51540032">
      <w:bodyDiv w:val="1"/>
      <w:marLeft w:val="0"/>
      <w:marRight w:val="0"/>
      <w:marTop w:val="0"/>
      <w:marBottom w:val="0"/>
      <w:divBdr>
        <w:top w:val="none" w:sz="0" w:space="0" w:color="auto"/>
        <w:left w:val="none" w:sz="0" w:space="0" w:color="auto"/>
        <w:bottom w:val="none" w:sz="0" w:space="0" w:color="auto"/>
        <w:right w:val="none" w:sz="0" w:space="0" w:color="auto"/>
      </w:divBdr>
    </w:div>
    <w:div w:id="51589448">
      <w:bodyDiv w:val="1"/>
      <w:marLeft w:val="0"/>
      <w:marRight w:val="0"/>
      <w:marTop w:val="0"/>
      <w:marBottom w:val="0"/>
      <w:divBdr>
        <w:top w:val="none" w:sz="0" w:space="0" w:color="auto"/>
        <w:left w:val="none" w:sz="0" w:space="0" w:color="auto"/>
        <w:bottom w:val="none" w:sz="0" w:space="0" w:color="auto"/>
        <w:right w:val="none" w:sz="0" w:space="0" w:color="auto"/>
      </w:divBdr>
    </w:div>
    <w:div w:id="51779253">
      <w:bodyDiv w:val="1"/>
      <w:marLeft w:val="0"/>
      <w:marRight w:val="0"/>
      <w:marTop w:val="0"/>
      <w:marBottom w:val="0"/>
      <w:divBdr>
        <w:top w:val="none" w:sz="0" w:space="0" w:color="auto"/>
        <w:left w:val="none" w:sz="0" w:space="0" w:color="auto"/>
        <w:bottom w:val="none" w:sz="0" w:space="0" w:color="auto"/>
        <w:right w:val="none" w:sz="0" w:space="0" w:color="auto"/>
      </w:divBdr>
    </w:div>
    <w:div w:id="52240939">
      <w:bodyDiv w:val="1"/>
      <w:marLeft w:val="0"/>
      <w:marRight w:val="0"/>
      <w:marTop w:val="0"/>
      <w:marBottom w:val="0"/>
      <w:divBdr>
        <w:top w:val="none" w:sz="0" w:space="0" w:color="auto"/>
        <w:left w:val="none" w:sz="0" w:space="0" w:color="auto"/>
        <w:bottom w:val="none" w:sz="0" w:space="0" w:color="auto"/>
        <w:right w:val="none" w:sz="0" w:space="0" w:color="auto"/>
      </w:divBdr>
    </w:div>
    <w:div w:id="54011145">
      <w:bodyDiv w:val="1"/>
      <w:marLeft w:val="0"/>
      <w:marRight w:val="0"/>
      <w:marTop w:val="0"/>
      <w:marBottom w:val="0"/>
      <w:divBdr>
        <w:top w:val="none" w:sz="0" w:space="0" w:color="auto"/>
        <w:left w:val="none" w:sz="0" w:space="0" w:color="auto"/>
        <w:bottom w:val="none" w:sz="0" w:space="0" w:color="auto"/>
        <w:right w:val="none" w:sz="0" w:space="0" w:color="auto"/>
      </w:divBdr>
    </w:div>
    <w:div w:id="54280093">
      <w:bodyDiv w:val="1"/>
      <w:marLeft w:val="0"/>
      <w:marRight w:val="0"/>
      <w:marTop w:val="0"/>
      <w:marBottom w:val="0"/>
      <w:divBdr>
        <w:top w:val="none" w:sz="0" w:space="0" w:color="auto"/>
        <w:left w:val="none" w:sz="0" w:space="0" w:color="auto"/>
        <w:bottom w:val="none" w:sz="0" w:space="0" w:color="auto"/>
        <w:right w:val="none" w:sz="0" w:space="0" w:color="auto"/>
      </w:divBdr>
    </w:div>
    <w:div w:id="54552398">
      <w:bodyDiv w:val="1"/>
      <w:marLeft w:val="0"/>
      <w:marRight w:val="0"/>
      <w:marTop w:val="0"/>
      <w:marBottom w:val="0"/>
      <w:divBdr>
        <w:top w:val="none" w:sz="0" w:space="0" w:color="auto"/>
        <w:left w:val="none" w:sz="0" w:space="0" w:color="auto"/>
        <w:bottom w:val="none" w:sz="0" w:space="0" w:color="auto"/>
        <w:right w:val="none" w:sz="0" w:space="0" w:color="auto"/>
      </w:divBdr>
    </w:div>
    <w:div w:id="54742288">
      <w:bodyDiv w:val="1"/>
      <w:marLeft w:val="0"/>
      <w:marRight w:val="0"/>
      <w:marTop w:val="0"/>
      <w:marBottom w:val="0"/>
      <w:divBdr>
        <w:top w:val="none" w:sz="0" w:space="0" w:color="auto"/>
        <w:left w:val="none" w:sz="0" w:space="0" w:color="auto"/>
        <w:bottom w:val="none" w:sz="0" w:space="0" w:color="auto"/>
        <w:right w:val="none" w:sz="0" w:space="0" w:color="auto"/>
      </w:divBdr>
    </w:div>
    <w:div w:id="55394643">
      <w:bodyDiv w:val="1"/>
      <w:marLeft w:val="0"/>
      <w:marRight w:val="0"/>
      <w:marTop w:val="0"/>
      <w:marBottom w:val="0"/>
      <w:divBdr>
        <w:top w:val="none" w:sz="0" w:space="0" w:color="auto"/>
        <w:left w:val="none" w:sz="0" w:space="0" w:color="auto"/>
        <w:bottom w:val="none" w:sz="0" w:space="0" w:color="auto"/>
        <w:right w:val="none" w:sz="0" w:space="0" w:color="auto"/>
      </w:divBdr>
    </w:div>
    <w:div w:id="55473621">
      <w:bodyDiv w:val="1"/>
      <w:marLeft w:val="0"/>
      <w:marRight w:val="0"/>
      <w:marTop w:val="0"/>
      <w:marBottom w:val="0"/>
      <w:divBdr>
        <w:top w:val="none" w:sz="0" w:space="0" w:color="auto"/>
        <w:left w:val="none" w:sz="0" w:space="0" w:color="auto"/>
        <w:bottom w:val="none" w:sz="0" w:space="0" w:color="auto"/>
        <w:right w:val="none" w:sz="0" w:space="0" w:color="auto"/>
      </w:divBdr>
    </w:div>
    <w:div w:id="55859373">
      <w:bodyDiv w:val="1"/>
      <w:marLeft w:val="0"/>
      <w:marRight w:val="0"/>
      <w:marTop w:val="0"/>
      <w:marBottom w:val="0"/>
      <w:divBdr>
        <w:top w:val="none" w:sz="0" w:space="0" w:color="auto"/>
        <w:left w:val="none" w:sz="0" w:space="0" w:color="auto"/>
        <w:bottom w:val="none" w:sz="0" w:space="0" w:color="auto"/>
        <w:right w:val="none" w:sz="0" w:space="0" w:color="auto"/>
      </w:divBdr>
    </w:div>
    <w:div w:id="56056489">
      <w:bodyDiv w:val="1"/>
      <w:marLeft w:val="0"/>
      <w:marRight w:val="0"/>
      <w:marTop w:val="0"/>
      <w:marBottom w:val="0"/>
      <w:divBdr>
        <w:top w:val="none" w:sz="0" w:space="0" w:color="auto"/>
        <w:left w:val="none" w:sz="0" w:space="0" w:color="auto"/>
        <w:bottom w:val="none" w:sz="0" w:space="0" w:color="auto"/>
        <w:right w:val="none" w:sz="0" w:space="0" w:color="auto"/>
      </w:divBdr>
    </w:div>
    <w:div w:id="56246698">
      <w:bodyDiv w:val="1"/>
      <w:marLeft w:val="0"/>
      <w:marRight w:val="0"/>
      <w:marTop w:val="0"/>
      <w:marBottom w:val="0"/>
      <w:divBdr>
        <w:top w:val="none" w:sz="0" w:space="0" w:color="auto"/>
        <w:left w:val="none" w:sz="0" w:space="0" w:color="auto"/>
        <w:bottom w:val="none" w:sz="0" w:space="0" w:color="auto"/>
        <w:right w:val="none" w:sz="0" w:space="0" w:color="auto"/>
      </w:divBdr>
    </w:div>
    <w:div w:id="56443645">
      <w:bodyDiv w:val="1"/>
      <w:marLeft w:val="0"/>
      <w:marRight w:val="0"/>
      <w:marTop w:val="0"/>
      <w:marBottom w:val="0"/>
      <w:divBdr>
        <w:top w:val="none" w:sz="0" w:space="0" w:color="auto"/>
        <w:left w:val="none" w:sz="0" w:space="0" w:color="auto"/>
        <w:bottom w:val="none" w:sz="0" w:space="0" w:color="auto"/>
        <w:right w:val="none" w:sz="0" w:space="0" w:color="auto"/>
      </w:divBdr>
    </w:div>
    <w:div w:id="56631913">
      <w:bodyDiv w:val="1"/>
      <w:marLeft w:val="0"/>
      <w:marRight w:val="0"/>
      <w:marTop w:val="0"/>
      <w:marBottom w:val="0"/>
      <w:divBdr>
        <w:top w:val="none" w:sz="0" w:space="0" w:color="auto"/>
        <w:left w:val="none" w:sz="0" w:space="0" w:color="auto"/>
        <w:bottom w:val="none" w:sz="0" w:space="0" w:color="auto"/>
        <w:right w:val="none" w:sz="0" w:space="0" w:color="auto"/>
      </w:divBdr>
    </w:div>
    <w:div w:id="56782607">
      <w:bodyDiv w:val="1"/>
      <w:marLeft w:val="0"/>
      <w:marRight w:val="0"/>
      <w:marTop w:val="0"/>
      <w:marBottom w:val="0"/>
      <w:divBdr>
        <w:top w:val="none" w:sz="0" w:space="0" w:color="auto"/>
        <w:left w:val="none" w:sz="0" w:space="0" w:color="auto"/>
        <w:bottom w:val="none" w:sz="0" w:space="0" w:color="auto"/>
        <w:right w:val="none" w:sz="0" w:space="0" w:color="auto"/>
      </w:divBdr>
    </w:div>
    <w:div w:id="56982358">
      <w:bodyDiv w:val="1"/>
      <w:marLeft w:val="0"/>
      <w:marRight w:val="0"/>
      <w:marTop w:val="0"/>
      <w:marBottom w:val="0"/>
      <w:divBdr>
        <w:top w:val="none" w:sz="0" w:space="0" w:color="auto"/>
        <w:left w:val="none" w:sz="0" w:space="0" w:color="auto"/>
        <w:bottom w:val="none" w:sz="0" w:space="0" w:color="auto"/>
        <w:right w:val="none" w:sz="0" w:space="0" w:color="auto"/>
      </w:divBdr>
    </w:div>
    <w:div w:id="57286990">
      <w:bodyDiv w:val="1"/>
      <w:marLeft w:val="0"/>
      <w:marRight w:val="0"/>
      <w:marTop w:val="0"/>
      <w:marBottom w:val="0"/>
      <w:divBdr>
        <w:top w:val="none" w:sz="0" w:space="0" w:color="auto"/>
        <w:left w:val="none" w:sz="0" w:space="0" w:color="auto"/>
        <w:bottom w:val="none" w:sz="0" w:space="0" w:color="auto"/>
        <w:right w:val="none" w:sz="0" w:space="0" w:color="auto"/>
      </w:divBdr>
    </w:div>
    <w:div w:id="58794053">
      <w:bodyDiv w:val="1"/>
      <w:marLeft w:val="0"/>
      <w:marRight w:val="0"/>
      <w:marTop w:val="0"/>
      <w:marBottom w:val="0"/>
      <w:divBdr>
        <w:top w:val="none" w:sz="0" w:space="0" w:color="auto"/>
        <w:left w:val="none" w:sz="0" w:space="0" w:color="auto"/>
        <w:bottom w:val="none" w:sz="0" w:space="0" w:color="auto"/>
        <w:right w:val="none" w:sz="0" w:space="0" w:color="auto"/>
      </w:divBdr>
    </w:div>
    <w:div w:id="60909774">
      <w:bodyDiv w:val="1"/>
      <w:marLeft w:val="0"/>
      <w:marRight w:val="0"/>
      <w:marTop w:val="0"/>
      <w:marBottom w:val="0"/>
      <w:divBdr>
        <w:top w:val="none" w:sz="0" w:space="0" w:color="auto"/>
        <w:left w:val="none" w:sz="0" w:space="0" w:color="auto"/>
        <w:bottom w:val="none" w:sz="0" w:space="0" w:color="auto"/>
        <w:right w:val="none" w:sz="0" w:space="0" w:color="auto"/>
      </w:divBdr>
    </w:div>
    <w:div w:id="61342548">
      <w:bodyDiv w:val="1"/>
      <w:marLeft w:val="0"/>
      <w:marRight w:val="0"/>
      <w:marTop w:val="0"/>
      <w:marBottom w:val="0"/>
      <w:divBdr>
        <w:top w:val="none" w:sz="0" w:space="0" w:color="auto"/>
        <w:left w:val="none" w:sz="0" w:space="0" w:color="auto"/>
        <w:bottom w:val="none" w:sz="0" w:space="0" w:color="auto"/>
        <w:right w:val="none" w:sz="0" w:space="0" w:color="auto"/>
      </w:divBdr>
    </w:div>
    <w:div w:id="61418347">
      <w:bodyDiv w:val="1"/>
      <w:marLeft w:val="0"/>
      <w:marRight w:val="0"/>
      <w:marTop w:val="0"/>
      <w:marBottom w:val="0"/>
      <w:divBdr>
        <w:top w:val="none" w:sz="0" w:space="0" w:color="auto"/>
        <w:left w:val="none" w:sz="0" w:space="0" w:color="auto"/>
        <w:bottom w:val="none" w:sz="0" w:space="0" w:color="auto"/>
        <w:right w:val="none" w:sz="0" w:space="0" w:color="auto"/>
      </w:divBdr>
    </w:div>
    <w:div w:id="61687383">
      <w:bodyDiv w:val="1"/>
      <w:marLeft w:val="0"/>
      <w:marRight w:val="0"/>
      <w:marTop w:val="0"/>
      <w:marBottom w:val="0"/>
      <w:divBdr>
        <w:top w:val="none" w:sz="0" w:space="0" w:color="auto"/>
        <w:left w:val="none" w:sz="0" w:space="0" w:color="auto"/>
        <w:bottom w:val="none" w:sz="0" w:space="0" w:color="auto"/>
        <w:right w:val="none" w:sz="0" w:space="0" w:color="auto"/>
      </w:divBdr>
    </w:div>
    <w:div w:id="62683746">
      <w:bodyDiv w:val="1"/>
      <w:marLeft w:val="0"/>
      <w:marRight w:val="0"/>
      <w:marTop w:val="0"/>
      <w:marBottom w:val="0"/>
      <w:divBdr>
        <w:top w:val="none" w:sz="0" w:space="0" w:color="auto"/>
        <w:left w:val="none" w:sz="0" w:space="0" w:color="auto"/>
        <w:bottom w:val="none" w:sz="0" w:space="0" w:color="auto"/>
        <w:right w:val="none" w:sz="0" w:space="0" w:color="auto"/>
      </w:divBdr>
    </w:div>
    <w:div w:id="65080522">
      <w:bodyDiv w:val="1"/>
      <w:marLeft w:val="0"/>
      <w:marRight w:val="0"/>
      <w:marTop w:val="0"/>
      <w:marBottom w:val="0"/>
      <w:divBdr>
        <w:top w:val="none" w:sz="0" w:space="0" w:color="auto"/>
        <w:left w:val="none" w:sz="0" w:space="0" w:color="auto"/>
        <w:bottom w:val="none" w:sz="0" w:space="0" w:color="auto"/>
        <w:right w:val="none" w:sz="0" w:space="0" w:color="auto"/>
      </w:divBdr>
    </w:div>
    <w:div w:id="65537565">
      <w:bodyDiv w:val="1"/>
      <w:marLeft w:val="0"/>
      <w:marRight w:val="0"/>
      <w:marTop w:val="0"/>
      <w:marBottom w:val="0"/>
      <w:divBdr>
        <w:top w:val="none" w:sz="0" w:space="0" w:color="auto"/>
        <w:left w:val="none" w:sz="0" w:space="0" w:color="auto"/>
        <w:bottom w:val="none" w:sz="0" w:space="0" w:color="auto"/>
        <w:right w:val="none" w:sz="0" w:space="0" w:color="auto"/>
      </w:divBdr>
    </w:div>
    <w:div w:id="65690839">
      <w:bodyDiv w:val="1"/>
      <w:marLeft w:val="0"/>
      <w:marRight w:val="0"/>
      <w:marTop w:val="0"/>
      <w:marBottom w:val="0"/>
      <w:divBdr>
        <w:top w:val="none" w:sz="0" w:space="0" w:color="auto"/>
        <w:left w:val="none" w:sz="0" w:space="0" w:color="auto"/>
        <w:bottom w:val="none" w:sz="0" w:space="0" w:color="auto"/>
        <w:right w:val="none" w:sz="0" w:space="0" w:color="auto"/>
      </w:divBdr>
    </w:div>
    <w:div w:id="65759908">
      <w:bodyDiv w:val="1"/>
      <w:marLeft w:val="0"/>
      <w:marRight w:val="0"/>
      <w:marTop w:val="0"/>
      <w:marBottom w:val="0"/>
      <w:divBdr>
        <w:top w:val="none" w:sz="0" w:space="0" w:color="auto"/>
        <w:left w:val="none" w:sz="0" w:space="0" w:color="auto"/>
        <w:bottom w:val="none" w:sz="0" w:space="0" w:color="auto"/>
        <w:right w:val="none" w:sz="0" w:space="0" w:color="auto"/>
      </w:divBdr>
    </w:div>
    <w:div w:id="65883668">
      <w:bodyDiv w:val="1"/>
      <w:marLeft w:val="0"/>
      <w:marRight w:val="0"/>
      <w:marTop w:val="0"/>
      <w:marBottom w:val="0"/>
      <w:divBdr>
        <w:top w:val="none" w:sz="0" w:space="0" w:color="auto"/>
        <w:left w:val="none" w:sz="0" w:space="0" w:color="auto"/>
        <w:bottom w:val="none" w:sz="0" w:space="0" w:color="auto"/>
        <w:right w:val="none" w:sz="0" w:space="0" w:color="auto"/>
      </w:divBdr>
    </w:div>
    <w:div w:id="65929357">
      <w:bodyDiv w:val="1"/>
      <w:marLeft w:val="0"/>
      <w:marRight w:val="0"/>
      <w:marTop w:val="0"/>
      <w:marBottom w:val="0"/>
      <w:divBdr>
        <w:top w:val="none" w:sz="0" w:space="0" w:color="auto"/>
        <w:left w:val="none" w:sz="0" w:space="0" w:color="auto"/>
        <w:bottom w:val="none" w:sz="0" w:space="0" w:color="auto"/>
        <w:right w:val="none" w:sz="0" w:space="0" w:color="auto"/>
      </w:divBdr>
    </w:div>
    <w:div w:id="66652903">
      <w:bodyDiv w:val="1"/>
      <w:marLeft w:val="0"/>
      <w:marRight w:val="0"/>
      <w:marTop w:val="0"/>
      <w:marBottom w:val="0"/>
      <w:divBdr>
        <w:top w:val="none" w:sz="0" w:space="0" w:color="auto"/>
        <w:left w:val="none" w:sz="0" w:space="0" w:color="auto"/>
        <w:bottom w:val="none" w:sz="0" w:space="0" w:color="auto"/>
        <w:right w:val="none" w:sz="0" w:space="0" w:color="auto"/>
      </w:divBdr>
    </w:div>
    <w:div w:id="66735758">
      <w:bodyDiv w:val="1"/>
      <w:marLeft w:val="0"/>
      <w:marRight w:val="0"/>
      <w:marTop w:val="0"/>
      <w:marBottom w:val="0"/>
      <w:divBdr>
        <w:top w:val="none" w:sz="0" w:space="0" w:color="auto"/>
        <w:left w:val="none" w:sz="0" w:space="0" w:color="auto"/>
        <w:bottom w:val="none" w:sz="0" w:space="0" w:color="auto"/>
        <w:right w:val="none" w:sz="0" w:space="0" w:color="auto"/>
      </w:divBdr>
    </w:div>
    <w:div w:id="67003861">
      <w:bodyDiv w:val="1"/>
      <w:marLeft w:val="0"/>
      <w:marRight w:val="0"/>
      <w:marTop w:val="0"/>
      <w:marBottom w:val="0"/>
      <w:divBdr>
        <w:top w:val="none" w:sz="0" w:space="0" w:color="auto"/>
        <w:left w:val="none" w:sz="0" w:space="0" w:color="auto"/>
        <w:bottom w:val="none" w:sz="0" w:space="0" w:color="auto"/>
        <w:right w:val="none" w:sz="0" w:space="0" w:color="auto"/>
      </w:divBdr>
    </w:div>
    <w:div w:id="67457959">
      <w:bodyDiv w:val="1"/>
      <w:marLeft w:val="0"/>
      <w:marRight w:val="0"/>
      <w:marTop w:val="0"/>
      <w:marBottom w:val="0"/>
      <w:divBdr>
        <w:top w:val="none" w:sz="0" w:space="0" w:color="auto"/>
        <w:left w:val="none" w:sz="0" w:space="0" w:color="auto"/>
        <w:bottom w:val="none" w:sz="0" w:space="0" w:color="auto"/>
        <w:right w:val="none" w:sz="0" w:space="0" w:color="auto"/>
      </w:divBdr>
    </w:div>
    <w:div w:id="67653648">
      <w:bodyDiv w:val="1"/>
      <w:marLeft w:val="0"/>
      <w:marRight w:val="0"/>
      <w:marTop w:val="0"/>
      <w:marBottom w:val="0"/>
      <w:divBdr>
        <w:top w:val="none" w:sz="0" w:space="0" w:color="auto"/>
        <w:left w:val="none" w:sz="0" w:space="0" w:color="auto"/>
        <w:bottom w:val="none" w:sz="0" w:space="0" w:color="auto"/>
        <w:right w:val="none" w:sz="0" w:space="0" w:color="auto"/>
      </w:divBdr>
    </w:div>
    <w:div w:id="67728093">
      <w:bodyDiv w:val="1"/>
      <w:marLeft w:val="0"/>
      <w:marRight w:val="0"/>
      <w:marTop w:val="0"/>
      <w:marBottom w:val="0"/>
      <w:divBdr>
        <w:top w:val="none" w:sz="0" w:space="0" w:color="auto"/>
        <w:left w:val="none" w:sz="0" w:space="0" w:color="auto"/>
        <w:bottom w:val="none" w:sz="0" w:space="0" w:color="auto"/>
        <w:right w:val="none" w:sz="0" w:space="0" w:color="auto"/>
      </w:divBdr>
    </w:div>
    <w:div w:id="67848196">
      <w:bodyDiv w:val="1"/>
      <w:marLeft w:val="0"/>
      <w:marRight w:val="0"/>
      <w:marTop w:val="0"/>
      <w:marBottom w:val="0"/>
      <w:divBdr>
        <w:top w:val="none" w:sz="0" w:space="0" w:color="auto"/>
        <w:left w:val="none" w:sz="0" w:space="0" w:color="auto"/>
        <w:bottom w:val="none" w:sz="0" w:space="0" w:color="auto"/>
        <w:right w:val="none" w:sz="0" w:space="0" w:color="auto"/>
      </w:divBdr>
    </w:div>
    <w:div w:id="68119144">
      <w:bodyDiv w:val="1"/>
      <w:marLeft w:val="0"/>
      <w:marRight w:val="0"/>
      <w:marTop w:val="0"/>
      <w:marBottom w:val="0"/>
      <w:divBdr>
        <w:top w:val="none" w:sz="0" w:space="0" w:color="auto"/>
        <w:left w:val="none" w:sz="0" w:space="0" w:color="auto"/>
        <w:bottom w:val="none" w:sz="0" w:space="0" w:color="auto"/>
        <w:right w:val="none" w:sz="0" w:space="0" w:color="auto"/>
      </w:divBdr>
    </w:div>
    <w:div w:id="69085100">
      <w:bodyDiv w:val="1"/>
      <w:marLeft w:val="0"/>
      <w:marRight w:val="0"/>
      <w:marTop w:val="0"/>
      <w:marBottom w:val="0"/>
      <w:divBdr>
        <w:top w:val="none" w:sz="0" w:space="0" w:color="auto"/>
        <w:left w:val="none" w:sz="0" w:space="0" w:color="auto"/>
        <w:bottom w:val="none" w:sz="0" w:space="0" w:color="auto"/>
        <w:right w:val="none" w:sz="0" w:space="0" w:color="auto"/>
      </w:divBdr>
    </w:div>
    <w:div w:id="69474935">
      <w:bodyDiv w:val="1"/>
      <w:marLeft w:val="0"/>
      <w:marRight w:val="0"/>
      <w:marTop w:val="0"/>
      <w:marBottom w:val="0"/>
      <w:divBdr>
        <w:top w:val="none" w:sz="0" w:space="0" w:color="auto"/>
        <w:left w:val="none" w:sz="0" w:space="0" w:color="auto"/>
        <w:bottom w:val="none" w:sz="0" w:space="0" w:color="auto"/>
        <w:right w:val="none" w:sz="0" w:space="0" w:color="auto"/>
      </w:divBdr>
    </w:div>
    <w:div w:id="69818151">
      <w:bodyDiv w:val="1"/>
      <w:marLeft w:val="0"/>
      <w:marRight w:val="0"/>
      <w:marTop w:val="0"/>
      <w:marBottom w:val="0"/>
      <w:divBdr>
        <w:top w:val="none" w:sz="0" w:space="0" w:color="auto"/>
        <w:left w:val="none" w:sz="0" w:space="0" w:color="auto"/>
        <w:bottom w:val="none" w:sz="0" w:space="0" w:color="auto"/>
        <w:right w:val="none" w:sz="0" w:space="0" w:color="auto"/>
      </w:divBdr>
    </w:div>
    <w:div w:id="70124564">
      <w:bodyDiv w:val="1"/>
      <w:marLeft w:val="0"/>
      <w:marRight w:val="0"/>
      <w:marTop w:val="0"/>
      <w:marBottom w:val="0"/>
      <w:divBdr>
        <w:top w:val="none" w:sz="0" w:space="0" w:color="auto"/>
        <w:left w:val="none" w:sz="0" w:space="0" w:color="auto"/>
        <w:bottom w:val="none" w:sz="0" w:space="0" w:color="auto"/>
        <w:right w:val="none" w:sz="0" w:space="0" w:color="auto"/>
      </w:divBdr>
    </w:div>
    <w:div w:id="71515799">
      <w:bodyDiv w:val="1"/>
      <w:marLeft w:val="0"/>
      <w:marRight w:val="0"/>
      <w:marTop w:val="0"/>
      <w:marBottom w:val="0"/>
      <w:divBdr>
        <w:top w:val="none" w:sz="0" w:space="0" w:color="auto"/>
        <w:left w:val="none" w:sz="0" w:space="0" w:color="auto"/>
        <w:bottom w:val="none" w:sz="0" w:space="0" w:color="auto"/>
        <w:right w:val="none" w:sz="0" w:space="0" w:color="auto"/>
      </w:divBdr>
    </w:div>
    <w:div w:id="71900374">
      <w:bodyDiv w:val="1"/>
      <w:marLeft w:val="0"/>
      <w:marRight w:val="0"/>
      <w:marTop w:val="0"/>
      <w:marBottom w:val="0"/>
      <w:divBdr>
        <w:top w:val="none" w:sz="0" w:space="0" w:color="auto"/>
        <w:left w:val="none" w:sz="0" w:space="0" w:color="auto"/>
        <w:bottom w:val="none" w:sz="0" w:space="0" w:color="auto"/>
        <w:right w:val="none" w:sz="0" w:space="0" w:color="auto"/>
      </w:divBdr>
    </w:div>
    <w:div w:id="74398961">
      <w:bodyDiv w:val="1"/>
      <w:marLeft w:val="0"/>
      <w:marRight w:val="0"/>
      <w:marTop w:val="0"/>
      <w:marBottom w:val="0"/>
      <w:divBdr>
        <w:top w:val="none" w:sz="0" w:space="0" w:color="auto"/>
        <w:left w:val="none" w:sz="0" w:space="0" w:color="auto"/>
        <w:bottom w:val="none" w:sz="0" w:space="0" w:color="auto"/>
        <w:right w:val="none" w:sz="0" w:space="0" w:color="auto"/>
      </w:divBdr>
    </w:div>
    <w:div w:id="75059386">
      <w:bodyDiv w:val="1"/>
      <w:marLeft w:val="0"/>
      <w:marRight w:val="0"/>
      <w:marTop w:val="0"/>
      <w:marBottom w:val="0"/>
      <w:divBdr>
        <w:top w:val="none" w:sz="0" w:space="0" w:color="auto"/>
        <w:left w:val="none" w:sz="0" w:space="0" w:color="auto"/>
        <w:bottom w:val="none" w:sz="0" w:space="0" w:color="auto"/>
        <w:right w:val="none" w:sz="0" w:space="0" w:color="auto"/>
      </w:divBdr>
    </w:div>
    <w:div w:id="75591754">
      <w:bodyDiv w:val="1"/>
      <w:marLeft w:val="0"/>
      <w:marRight w:val="0"/>
      <w:marTop w:val="0"/>
      <w:marBottom w:val="0"/>
      <w:divBdr>
        <w:top w:val="none" w:sz="0" w:space="0" w:color="auto"/>
        <w:left w:val="none" w:sz="0" w:space="0" w:color="auto"/>
        <w:bottom w:val="none" w:sz="0" w:space="0" w:color="auto"/>
        <w:right w:val="none" w:sz="0" w:space="0" w:color="auto"/>
      </w:divBdr>
    </w:div>
    <w:div w:id="75593937">
      <w:bodyDiv w:val="1"/>
      <w:marLeft w:val="0"/>
      <w:marRight w:val="0"/>
      <w:marTop w:val="0"/>
      <w:marBottom w:val="0"/>
      <w:divBdr>
        <w:top w:val="none" w:sz="0" w:space="0" w:color="auto"/>
        <w:left w:val="none" w:sz="0" w:space="0" w:color="auto"/>
        <w:bottom w:val="none" w:sz="0" w:space="0" w:color="auto"/>
        <w:right w:val="none" w:sz="0" w:space="0" w:color="auto"/>
      </w:divBdr>
    </w:div>
    <w:div w:id="76295480">
      <w:bodyDiv w:val="1"/>
      <w:marLeft w:val="0"/>
      <w:marRight w:val="0"/>
      <w:marTop w:val="0"/>
      <w:marBottom w:val="0"/>
      <w:divBdr>
        <w:top w:val="none" w:sz="0" w:space="0" w:color="auto"/>
        <w:left w:val="none" w:sz="0" w:space="0" w:color="auto"/>
        <w:bottom w:val="none" w:sz="0" w:space="0" w:color="auto"/>
        <w:right w:val="none" w:sz="0" w:space="0" w:color="auto"/>
      </w:divBdr>
    </w:div>
    <w:div w:id="76564801">
      <w:bodyDiv w:val="1"/>
      <w:marLeft w:val="0"/>
      <w:marRight w:val="0"/>
      <w:marTop w:val="0"/>
      <w:marBottom w:val="0"/>
      <w:divBdr>
        <w:top w:val="none" w:sz="0" w:space="0" w:color="auto"/>
        <w:left w:val="none" w:sz="0" w:space="0" w:color="auto"/>
        <w:bottom w:val="none" w:sz="0" w:space="0" w:color="auto"/>
        <w:right w:val="none" w:sz="0" w:space="0" w:color="auto"/>
      </w:divBdr>
    </w:div>
    <w:div w:id="76632736">
      <w:bodyDiv w:val="1"/>
      <w:marLeft w:val="0"/>
      <w:marRight w:val="0"/>
      <w:marTop w:val="0"/>
      <w:marBottom w:val="0"/>
      <w:divBdr>
        <w:top w:val="none" w:sz="0" w:space="0" w:color="auto"/>
        <w:left w:val="none" w:sz="0" w:space="0" w:color="auto"/>
        <w:bottom w:val="none" w:sz="0" w:space="0" w:color="auto"/>
        <w:right w:val="none" w:sz="0" w:space="0" w:color="auto"/>
      </w:divBdr>
    </w:div>
    <w:div w:id="77362560">
      <w:bodyDiv w:val="1"/>
      <w:marLeft w:val="0"/>
      <w:marRight w:val="0"/>
      <w:marTop w:val="0"/>
      <w:marBottom w:val="0"/>
      <w:divBdr>
        <w:top w:val="none" w:sz="0" w:space="0" w:color="auto"/>
        <w:left w:val="none" w:sz="0" w:space="0" w:color="auto"/>
        <w:bottom w:val="none" w:sz="0" w:space="0" w:color="auto"/>
        <w:right w:val="none" w:sz="0" w:space="0" w:color="auto"/>
      </w:divBdr>
    </w:div>
    <w:div w:id="77946885">
      <w:bodyDiv w:val="1"/>
      <w:marLeft w:val="0"/>
      <w:marRight w:val="0"/>
      <w:marTop w:val="0"/>
      <w:marBottom w:val="0"/>
      <w:divBdr>
        <w:top w:val="none" w:sz="0" w:space="0" w:color="auto"/>
        <w:left w:val="none" w:sz="0" w:space="0" w:color="auto"/>
        <w:bottom w:val="none" w:sz="0" w:space="0" w:color="auto"/>
        <w:right w:val="none" w:sz="0" w:space="0" w:color="auto"/>
      </w:divBdr>
    </w:div>
    <w:div w:id="78140896">
      <w:bodyDiv w:val="1"/>
      <w:marLeft w:val="0"/>
      <w:marRight w:val="0"/>
      <w:marTop w:val="0"/>
      <w:marBottom w:val="0"/>
      <w:divBdr>
        <w:top w:val="none" w:sz="0" w:space="0" w:color="auto"/>
        <w:left w:val="none" w:sz="0" w:space="0" w:color="auto"/>
        <w:bottom w:val="none" w:sz="0" w:space="0" w:color="auto"/>
        <w:right w:val="none" w:sz="0" w:space="0" w:color="auto"/>
      </w:divBdr>
    </w:div>
    <w:div w:id="78720893">
      <w:bodyDiv w:val="1"/>
      <w:marLeft w:val="0"/>
      <w:marRight w:val="0"/>
      <w:marTop w:val="0"/>
      <w:marBottom w:val="0"/>
      <w:divBdr>
        <w:top w:val="none" w:sz="0" w:space="0" w:color="auto"/>
        <w:left w:val="none" w:sz="0" w:space="0" w:color="auto"/>
        <w:bottom w:val="none" w:sz="0" w:space="0" w:color="auto"/>
        <w:right w:val="none" w:sz="0" w:space="0" w:color="auto"/>
      </w:divBdr>
    </w:div>
    <w:div w:id="81686265">
      <w:bodyDiv w:val="1"/>
      <w:marLeft w:val="0"/>
      <w:marRight w:val="0"/>
      <w:marTop w:val="0"/>
      <w:marBottom w:val="0"/>
      <w:divBdr>
        <w:top w:val="none" w:sz="0" w:space="0" w:color="auto"/>
        <w:left w:val="none" w:sz="0" w:space="0" w:color="auto"/>
        <w:bottom w:val="none" w:sz="0" w:space="0" w:color="auto"/>
        <w:right w:val="none" w:sz="0" w:space="0" w:color="auto"/>
      </w:divBdr>
    </w:div>
    <w:div w:id="81877227">
      <w:bodyDiv w:val="1"/>
      <w:marLeft w:val="0"/>
      <w:marRight w:val="0"/>
      <w:marTop w:val="0"/>
      <w:marBottom w:val="0"/>
      <w:divBdr>
        <w:top w:val="none" w:sz="0" w:space="0" w:color="auto"/>
        <w:left w:val="none" w:sz="0" w:space="0" w:color="auto"/>
        <w:bottom w:val="none" w:sz="0" w:space="0" w:color="auto"/>
        <w:right w:val="none" w:sz="0" w:space="0" w:color="auto"/>
      </w:divBdr>
    </w:div>
    <w:div w:id="81880536">
      <w:bodyDiv w:val="1"/>
      <w:marLeft w:val="0"/>
      <w:marRight w:val="0"/>
      <w:marTop w:val="0"/>
      <w:marBottom w:val="0"/>
      <w:divBdr>
        <w:top w:val="none" w:sz="0" w:space="0" w:color="auto"/>
        <w:left w:val="none" w:sz="0" w:space="0" w:color="auto"/>
        <w:bottom w:val="none" w:sz="0" w:space="0" w:color="auto"/>
        <w:right w:val="none" w:sz="0" w:space="0" w:color="auto"/>
      </w:divBdr>
    </w:div>
    <w:div w:id="83691037">
      <w:bodyDiv w:val="1"/>
      <w:marLeft w:val="0"/>
      <w:marRight w:val="0"/>
      <w:marTop w:val="0"/>
      <w:marBottom w:val="0"/>
      <w:divBdr>
        <w:top w:val="none" w:sz="0" w:space="0" w:color="auto"/>
        <w:left w:val="none" w:sz="0" w:space="0" w:color="auto"/>
        <w:bottom w:val="none" w:sz="0" w:space="0" w:color="auto"/>
        <w:right w:val="none" w:sz="0" w:space="0" w:color="auto"/>
      </w:divBdr>
    </w:div>
    <w:div w:id="84495138">
      <w:bodyDiv w:val="1"/>
      <w:marLeft w:val="0"/>
      <w:marRight w:val="0"/>
      <w:marTop w:val="0"/>
      <w:marBottom w:val="0"/>
      <w:divBdr>
        <w:top w:val="none" w:sz="0" w:space="0" w:color="auto"/>
        <w:left w:val="none" w:sz="0" w:space="0" w:color="auto"/>
        <w:bottom w:val="none" w:sz="0" w:space="0" w:color="auto"/>
        <w:right w:val="none" w:sz="0" w:space="0" w:color="auto"/>
      </w:divBdr>
    </w:div>
    <w:div w:id="85926766">
      <w:bodyDiv w:val="1"/>
      <w:marLeft w:val="0"/>
      <w:marRight w:val="0"/>
      <w:marTop w:val="0"/>
      <w:marBottom w:val="0"/>
      <w:divBdr>
        <w:top w:val="none" w:sz="0" w:space="0" w:color="auto"/>
        <w:left w:val="none" w:sz="0" w:space="0" w:color="auto"/>
        <w:bottom w:val="none" w:sz="0" w:space="0" w:color="auto"/>
        <w:right w:val="none" w:sz="0" w:space="0" w:color="auto"/>
      </w:divBdr>
    </w:div>
    <w:div w:id="86509198">
      <w:bodyDiv w:val="1"/>
      <w:marLeft w:val="0"/>
      <w:marRight w:val="0"/>
      <w:marTop w:val="0"/>
      <w:marBottom w:val="0"/>
      <w:divBdr>
        <w:top w:val="none" w:sz="0" w:space="0" w:color="auto"/>
        <w:left w:val="none" w:sz="0" w:space="0" w:color="auto"/>
        <w:bottom w:val="none" w:sz="0" w:space="0" w:color="auto"/>
        <w:right w:val="none" w:sz="0" w:space="0" w:color="auto"/>
      </w:divBdr>
    </w:div>
    <w:div w:id="87850214">
      <w:bodyDiv w:val="1"/>
      <w:marLeft w:val="0"/>
      <w:marRight w:val="0"/>
      <w:marTop w:val="0"/>
      <w:marBottom w:val="0"/>
      <w:divBdr>
        <w:top w:val="none" w:sz="0" w:space="0" w:color="auto"/>
        <w:left w:val="none" w:sz="0" w:space="0" w:color="auto"/>
        <w:bottom w:val="none" w:sz="0" w:space="0" w:color="auto"/>
        <w:right w:val="none" w:sz="0" w:space="0" w:color="auto"/>
      </w:divBdr>
    </w:div>
    <w:div w:id="88164232">
      <w:bodyDiv w:val="1"/>
      <w:marLeft w:val="0"/>
      <w:marRight w:val="0"/>
      <w:marTop w:val="0"/>
      <w:marBottom w:val="0"/>
      <w:divBdr>
        <w:top w:val="none" w:sz="0" w:space="0" w:color="auto"/>
        <w:left w:val="none" w:sz="0" w:space="0" w:color="auto"/>
        <w:bottom w:val="none" w:sz="0" w:space="0" w:color="auto"/>
        <w:right w:val="none" w:sz="0" w:space="0" w:color="auto"/>
      </w:divBdr>
    </w:div>
    <w:div w:id="89010789">
      <w:bodyDiv w:val="1"/>
      <w:marLeft w:val="0"/>
      <w:marRight w:val="0"/>
      <w:marTop w:val="0"/>
      <w:marBottom w:val="0"/>
      <w:divBdr>
        <w:top w:val="none" w:sz="0" w:space="0" w:color="auto"/>
        <w:left w:val="none" w:sz="0" w:space="0" w:color="auto"/>
        <w:bottom w:val="none" w:sz="0" w:space="0" w:color="auto"/>
        <w:right w:val="none" w:sz="0" w:space="0" w:color="auto"/>
      </w:divBdr>
    </w:div>
    <w:div w:id="89277261">
      <w:bodyDiv w:val="1"/>
      <w:marLeft w:val="0"/>
      <w:marRight w:val="0"/>
      <w:marTop w:val="0"/>
      <w:marBottom w:val="0"/>
      <w:divBdr>
        <w:top w:val="none" w:sz="0" w:space="0" w:color="auto"/>
        <w:left w:val="none" w:sz="0" w:space="0" w:color="auto"/>
        <w:bottom w:val="none" w:sz="0" w:space="0" w:color="auto"/>
        <w:right w:val="none" w:sz="0" w:space="0" w:color="auto"/>
      </w:divBdr>
    </w:div>
    <w:div w:id="89544896">
      <w:bodyDiv w:val="1"/>
      <w:marLeft w:val="0"/>
      <w:marRight w:val="0"/>
      <w:marTop w:val="0"/>
      <w:marBottom w:val="0"/>
      <w:divBdr>
        <w:top w:val="none" w:sz="0" w:space="0" w:color="auto"/>
        <w:left w:val="none" w:sz="0" w:space="0" w:color="auto"/>
        <w:bottom w:val="none" w:sz="0" w:space="0" w:color="auto"/>
        <w:right w:val="none" w:sz="0" w:space="0" w:color="auto"/>
      </w:divBdr>
    </w:div>
    <w:div w:id="91778425">
      <w:bodyDiv w:val="1"/>
      <w:marLeft w:val="0"/>
      <w:marRight w:val="0"/>
      <w:marTop w:val="0"/>
      <w:marBottom w:val="0"/>
      <w:divBdr>
        <w:top w:val="none" w:sz="0" w:space="0" w:color="auto"/>
        <w:left w:val="none" w:sz="0" w:space="0" w:color="auto"/>
        <w:bottom w:val="none" w:sz="0" w:space="0" w:color="auto"/>
        <w:right w:val="none" w:sz="0" w:space="0" w:color="auto"/>
      </w:divBdr>
    </w:div>
    <w:div w:id="93136089">
      <w:bodyDiv w:val="1"/>
      <w:marLeft w:val="0"/>
      <w:marRight w:val="0"/>
      <w:marTop w:val="0"/>
      <w:marBottom w:val="0"/>
      <w:divBdr>
        <w:top w:val="none" w:sz="0" w:space="0" w:color="auto"/>
        <w:left w:val="none" w:sz="0" w:space="0" w:color="auto"/>
        <w:bottom w:val="none" w:sz="0" w:space="0" w:color="auto"/>
        <w:right w:val="none" w:sz="0" w:space="0" w:color="auto"/>
      </w:divBdr>
    </w:div>
    <w:div w:id="93481557">
      <w:bodyDiv w:val="1"/>
      <w:marLeft w:val="0"/>
      <w:marRight w:val="0"/>
      <w:marTop w:val="0"/>
      <w:marBottom w:val="0"/>
      <w:divBdr>
        <w:top w:val="none" w:sz="0" w:space="0" w:color="auto"/>
        <w:left w:val="none" w:sz="0" w:space="0" w:color="auto"/>
        <w:bottom w:val="none" w:sz="0" w:space="0" w:color="auto"/>
        <w:right w:val="none" w:sz="0" w:space="0" w:color="auto"/>
      </w:divBdr>
    </w:div>
    <w:div w:id="93482155">
      <w:bodyDiv w:val="1"/>
      <w:marLeft w:val="0"/>
      <w:marRight w:val="0"/>
      <w:marTop w:val="0"/>
      <w:marBottom w:val="0"/>
      <w:divBdr>
        <w:top w:val="none" w:sz="0" w:space="0" w:color="auto"/>
        <w:left w:val="none" w:sz="0" w:space="0" w:color="auto"/>
        <w:bottom w:val="none" w:sz="0" w:space="0" w:color="auto"/>
        <w:right w:val="none" w:sz="0" w:space="0" w:color="auto"/>
      </w:divBdr>
    </w:div>
    <w:div w:id="93676170">
      <w:bodyDiv w:val="1"/>
      <w:marLeft w:val="0"/>
      <w:marRight w:val="0"/>
      <w:marTop w:val="0"/>
      <w:marBottom w:val="0"/>
      <w:divBdr>
        <w:top w:val="none" w:sz="0" w:space="0" w:color="auto"/>
        <w:left w:val="none" w:sz="0" w:space="0" w:color="auto"/>
        <w:bottom w:val="none" w:sz="0" w:space="0" w:color="auto"/>
        <w:right w:val="none" w:sz="0" w:space="0" w:color="auto"/>
      </w:divBdr>
    </w:div>
    <w:div w:id="93676427">
      <w:bodyDiv w:val="1"/>
      <w:marLeft w:val="0"/>
      <w:marRight w:val="0"/>
      <w:marTop w:val="0"/>
      <w:marBottom w:val="0"/>
      <w:divBdr>
        <w:top w:val="none" w:sz="0" w:space="0" w:color="auto"/>
        <w:left w:val="none" w:sz="0" w:space="0" w:color="auto"/>
        <w:bottom w:val="none" w:sz="0" w:space="0" w:color="auto"/>
        <w:right w:val="none" w:sz="0" w:space="0" w:color="auto"/>
      </w:divBdr>
    </w:div>
    <w:div w:id="93983999">
      <w:bodyDiv w:val="1"/>
      <w:marLeft w:val="0"/>
      <w:marRight w:val="0"/>
      <w:marTop w:val="0"/>
      <w:marBottom w:val="0"/>
      <w:divBdr>
        <w:top w:val="none" w:sz="0" w:space="0" w:color="auto"/>
        <w:left w:val="none" w:sz="0" w:space="0" w:color="auto"/>
        <w:bottom w:val="none" w:sz="0" w:space="0" w:color="auto"/>
        <w:right w:val="none" w:sz="0" w:space="0" w:color="auto"/>
      </w:divBdr>
    </w:div>
    <w:div w:id="94130166">
      <w:bodyDiv w:val="1"/>
      <w:marLeft w:val="0"/>
      <w:marRight w:val="0"/>
      <w:marTop w:val="0"/>
      <w:marBottom w:val="0"/>
      <w:divBdr>
        <w:top w:val="none" w:sz="0" w:space="0" w:color="auto"/>
        <w:left w:val="none" w:sz="0" w:space="0" w:color="auto"/>
        <w:bottom w:val="none" w:sz="0" w:space="0" w:color="auto"/>
        <w:right w:val="none" w:sz="0" w:space="0" w:color="auto"/>
      </w:divBdr>
    </w:div>
    <w:div w:id="94711334">
      <w:bodyDiv w:val="1"/>
      <w:marLeft w:val="0"/>
      <w:marRight w:val="0"/>
      <w:marTop w:val="0"/>
      <w:marBottom w:val="0"/>
      <w:divBdr>
        <w:top w:val="none" w:sz="0" w:space="0" w:color="auto"/>
        <w:left w:val="none" w:sz="0" w:space="0" w:color="auto"/>
        <w:bottom w:val="none" w:sz="0" w:space="0" w:color="auto"/>
        <w:right w:val="none" w:sz="0" w:space="0" w:color="auto"/>
      </w:divBdr>
    </w:div>
    <w:div w:id="94792979">
      <w:bodyDiv w:val="1"/>
      <w:marLeft w:val="0"/>
      <w:marRight w:val="0"/>
      <w:marTop w:val="0"/>
      <w:marBottom w:val="0"/>
      <w:divBdr>
        <w:top w:val="none" w:sz="0" w:space="0" w:color="auto"/>
        <w:left w:val="none" w:sz="0" w:space="0" w:color="auto"/>
        <w:bottom w:val="none" w:sz="0" w:space="0" w:color="auto"/>
        <w:right w:val="none" w:sz="0" w:space="0" w:color="auto"/>
      </w:divBdr>
    </w:div>
    <w:div w:id="95516425">
      <w:bodyDiv w:val="1"/>
      <w:marLeft w:val="0"/>
      <w:marRight w:val="0"/>
      <w:marTop w:val="0"/>
      <w:marBottom w:val="0"/>
      <w:divBdr>
        <w:top w:val="none" w:sz="0" w:space="0" w:color="auto"/>
        <w:left w:val="none" w:sz="0" w:space="0" w:color="auto"/>
        <w:bottom w:val="none" w:sz="0" w:space="0" w:color="auto"/>
        <w:right w:val="none" w:sz="0" w:space="0" w:color="auto"/>
      </w:divBdr>
    </w:div>
    <w:div w:id="95950197">
      <w:bodyDiv w:val="1"/>
      <w:marLeft w:val="0"/>
      <w:marRight w:val="0"/>
      <w:marTop w:val="0"/>
      <w:marBottom w:val="0"/>
      <w:divBdr>
        <w:top w:val="none" w:sz="0" w:space="0" w:color="auto"/>
        <w:left w:val="none" w:sz="0" w:space="0" w:color="auto"/>
        <w:bottom w:val="none" w:sz="0" w:space="0" w:color="auto"/>
        <w:right w:val="none" w:sz="0" w:space="0" w:color="auto"/>
      </w:divBdr>
    </w:div>
    <w:div w:id="96218393">
      <w:bodyDiv w:val="1"/>
      <w:marLeft w:val="0"/>
      <w:marRight w:val="0"/>
      <w:marTop w:val="0"/>
      <w:marBottom w:val="0"/>
      <w:divBdr>
        <w:top w:val="none" w:sz="0" w:space="0" w:color="auto"/>
        <w:left w:val="none" w:sz="0" w:space="0" w:color="auto"/>
        <w:bottom w:val="none" w:sz="0" w:space="0" w:color="auto"/>
        <w:right w:val="none" w:sz="0" w:space="0" w:color="auto"/>
      </w:divBdr>
    </w:div>
    <w:div w:id="96609534">
      <w:bodyDiv w:val="1"/>
      <w:marLeft w:val="0"/>
      <w:marRight w:val="0"/>
      <w:marTop w:val="0"/>
      <w:marBottom w:val="0"/>
      <w:divBdr>
        <w:top w:val="none" w:sz="0" w:space="0" w:color="auto"/>
        <w:left w:val="none" w:sz="0" w:space="0" w:color="auto"/>
        <w:bottom w:val="none" w:sz="0" w:space="0" w:color="auto"/>
        <w:right w:val="none" w:sz="0" w:space="0" w:color="auto"/>
      </w:divBdr>
    </w:div>
    <w:div w:id="97141444">
      <w:bodyDiv w:val="1"/>
      <w:marLeft w:val="0"/>
      <w:marRight w:val="0"/>
      <w:marTop w:val="0"/>
      <w:marBottom w:val="0"/>
      <w:divBdr>
        <w:top w:val="none" w:sz="0" w:space="0" w:color="auto"/>
        <w:left w:val="none" w:sz="0" w:space="0" w:color="auto"/>
        <w:bottom w:val="none" w:sz="0" w:space="0" w:color="auto"/>
        <w:right w:val="none" w:sz="0" w:space="0" w:color="auto"/>
      </w:divBdr>
    </w:div>
    <w:div w:id="97406500">
      <w:bodyDiv w:val="1"/>
      <w:marLeft w:val="0"/>
      <w:marRight w:val="0"/>
      <w:marTop w:val="0"/>
      <w:marBottom w:val="0"/>
      <w:divBdr>
        <w:top w:val="none" w:sz="0" w:space="0" w:color="auto"/>
        <w:left w:val="none" w:sz="0" w:space="0" w:color="auto"/>
        <w:bottom w:val="none" w:sz="0" w:space="0" w:color="auto"/>
        <w:right w:val="none" w:sz="0" w:space="0" w:color="auto"/>
      </w:divBdr>
    </w:div>
    <w:div w:id="97413120">
      <w:bodyDiv w:val="1"/>
      <w:marLeft w:val="0"/>
      <w:marRight w:val="0"/>
      <w:marTop w:val="0"/>
      <w:marBottom w:val="0"/>
      <w:divBdr>
        <w:top w:val="none" w:sz="0" w:space="0" w:color="auto"/>
        <w:left w:val="none" w:sz="0" w:space="0" w:color="auto"/>
        <w:bottom w:val="none" w:sz="0" w:space="0" w:color="auto"/>
        <w:right w:val="none" w:sz="0" w:space="0" w:color="auto"/>
      </w:divBdr>
    </w:div>
    <w:div w:id="97608888">
      <w:bodyDiv w:val="1"/>
      <w:marLeft w:val="0"/>
      <w:marRight w:val="0"/>
      <w:marTop w:val="0"/>
      <w:marBottom w:val="0"/>
      <w:divBdr>
        <w:top w:val="none" w:sz="0" w:space="0" w:color="auto"/>
        <w:left w:val="none" w:sz="0" w:space="0" w:color="auto"/>
        <w:bottom w:val="none" w:sz="0" w:space="0" w:color="auto"/>
        <w:right w:val="none" w:sz="0" w:space="0" w:color="auto"/>
      </w:divBdr>
    </w:div>
    <w:div w:id="97877863">
      <w:bodyDiv w:val="1"/>
      <w:marLeft w:val="0"/>
      <w:marRight w:val="0"/>
      <w:marTop w:val="0"/>
      <w:marBottom w:val="0"/>
      <w:divBdr>
        <w:top w:val="none" w:sz="0" w:space="0" w:color="auto"/>
        <w:left w:val="none" w:sz="0" w:space="0" w:color="auto"/>
        <w:bottom w:val="none" w:sz="0" w:space="0" w:color="auto"/>
        <w:right w:val="none" w:sz="0" w:space="0" w:color="auto"/>
      </w:divBdr>
    </w:div>
    <w:div w:id="100271787">
      <w:bodyDiv w:val="1"/>
      <w:marLeft w:val="0"/>
      <w:marRight w:val="0"/>
      <w:marTop w:val="0"/>
      <w:marBottom w:val="0"/>
      <w:divBdr>
        <w:top w:val="none" w:sz="0" w:space="0" w:color="auto"/>
        <w:left w:val="none" w:sz="0" w:space="0" w:color="auto"/>
        <w:bottom w:val="none" w:sz="0" w:space="0" w:color="auto"/>
        <w:right w:val="none" w:sz="0" w:space="0" w:color="auto"/>
      </w:divBdr>
    </w:div>
    <w:div w:id="101069393">
      <w:bodyDiv w:val="1"/>
      <w:marLeft w:val="0"/>
      <w:marRight w:val="0"/>
      <w:marTop w:val="0"/>
      <w:marBottom w:val="0"/>
      <w:divBdr>
        <w:top w:val="none" w:sz="0" w:space="0" w:color="auto"/>
        <w:left w:val="none" w:sz="0" w:space="0" w:color="auto"/>
        <w:bottom w:val="none" w:sz="0" w:space="0" w:color="auto"/>
        <w:right w:val="none" w:sz="0" w:space="0" w:color="auto"/>
      </w:divBdr>
    </w:div>
    <w:div w:id="101072386">
      <w:bodyDiv w:val="1"/>
      <w:marLeft w:val="0"/>
      <w:marRight w:val="0"/>
      <w:marTop w:val="0"/>
      <w:marBottom w:val="0"/>
      <w:divBdr>
        <w:top w:val="none" w:sz="0" w:space="0" w:color="auto"/>
        <w:left w:val="none" w:sz="0" w:space="0" w:color="auto"/>
        <w:bottom w:val="none" w:sz="0" w:space="0" w:color="auto"/>
        <w:right w:val="none" w:sz="0" w:space="0" w:color="auto"/>
      </w:divBdr>
    </w:div>
    <w:div w:id="101190145">
      <w:bodyDiv w:val="1"/>
      <w:marLeft w:val="0"/>
      <w:marRight w:val="0"/>
      <w:marTop w:val="0"/>
      <w:marBottom w:val="0"/>
      <w:divBdr>
        <w:top w:val="none" w:sz="0" w:space="0" w:color="auto"/>
        <w:left w:val="none" w:sz="0" w:space="0" w:color="auto"/>
        <w:bottom w:val="none" w:sz="0" w:space="0" w:color="auto"/>
        <w:right w:val="none" w:sz="0" w:space="0" w:color="auto"/>
      </w:divBdr>
    </w:div>
    <w:div w:id="101918337">
      <w:bodyDiv w:val="1"/>
      <w:marLeft w:val="0"/>
      <w:marRight w:val="0"/>
      <w:marTop w:val="0"/>
      <w:marBottom w:val="0"/>
      <w:divBdr>
        <w:top w:val="none" w:sz="0" w:space="0" w:color="auto"/>
        <w:left w:val="none" w:sz="0" w:space="0" w:color="auto"/>
        <w:bottom w:val="none" w:sz="0" w:space="0" w:color="auto"/>
        <w:right w:val="none" w:sz="0" w:space="0" w:color="auto"/>
      </w:divBdr>
    </w:div>
    <w:div w:id="102505161">
      <w:bodyDiv w:val="1"/>
      <w:marLeft w:val="0"/>
      <w:marRight w:val="0"/>
      <w:marTop w:val="0"/>
      <w:marBottom w:val="0"/>
      <w:divBdr>
        <w:top w:val="none" w:sz="0" w:space="0" w:color="auto"/>
        <w:left w:val="none" w:sz="0" w:space="0" w:color="auto"/>
        <w:bottom w:val="none" w:sz="0" w:space="0" w:color="auto"/>
        <w:right w:val="none" w:sz="0" w:space="0" w:color="auto"/>
      </w:divBdr>
    </w:div>
    <w:div w:id="103499427">
      <w:bodyDiv w:val="1"/>
      <w:marLeft w:val="0"/>
      <w:marRight w:val="0"/>
      <w:marTop w:val="0"/>
      <w:marBottom w:val="0"/>
      <w:divBdr>
        <w:top w:val="none" w:sz="0" w:space="0" w:color="auto"/>
        <w:left w:val="none" w:sz="0" w:space="0" w:color="auto"/>
        <w:bottom w:val="none" w:sz="0" w:space="0" w:color="auto"/>
        <w:right w:val="none" w:sz="0" w:space="0" w:color="auto"/>
      </w:divBdr>
    </w:div>
    <w:div w:id="104422180">
      <w:bodyDiv w:val="1"/>
      <w:marLeft w:val="0"/>
      <w:marRight w:val="0"/>
      <w:marTop w:val="0"/>
      <w:marBottom w:val="0"/>
      <w:divBdr>
        <w:top w:val="none" w:sz="0" w:space="0" w:color="auto"/>
        <w:left w:val="none" w:sz="0" w:space="0" w:color="auto"/>
        <w:bottom w:val="none" w:sz="0" w:space="0" w:color="auto"/>
        <w:right w:val="none" w:sz="0" w:space="0" w:color="auto"/>
      </w:divBdr>
    </w:div>
    <w:div w:id="104466645">
      <w:bodyDiv w:val="1"/>
      <w:marLeft w:val="0"/>
      <w:marRight w:val="0"/>
      <w:marTop w:val="0"/>
      <w:marBottom w:val="0"/>
      <w:divBdr>
        <w:top w:val="none" w:sz="0" w:space="0" w:color="auto"/>
        <w:left w:val="none" w:sz="0" w:space="0" w:color="auto"/>
        <w:bottom w:val="none" w:sz="0" w:space="0" w:color="auto"/>
        <w:right w:val="none" w:sz="0" w:space="0" w:color="auto"/>
      </w:divBdr>
    </w:div>
    <w:div w:id="104496345">
      <w:bodyDiv w:val="1"/>
      <w:marLeft w:val="0"/>
      <w:marRight w:val="0"/>
      <w:marTop w:val="0"/>
      <w:marBottom w:val="0"/>
      <w:divBdr>
        <w:top w:val="none" w:sz="0" w:space="0" w:color="auto"/>
        <w:left w:val="none" w:sz="0" w:space="0" w:color="auto"/>
        <w:bottom w:val="none" w:sz="0" w:space="0" w:color="auto"/>
        <w:right w:val="none" w:sz="0" w:space="0" w:color="auto"/>
      </w:divBdr>
    </w:div>
    <w:div w:id="104883480">
      <w:bodyDiv w:val="1"/>
      <w:marLeft w:val="0"/>
      <w:marRight w:val="0"/>
      <w:marTop w:val="0"/>
      <w:marBottom w:val="0"/>
      <w:divBdr>
        <w:top w:val="none" w:sz="0" w:space="0" w:color="auto"/>
        <w:left w:val="none" w:sz="0" w:space="0" w:color="auto"/>
        <w:bottom w:val="none" w:sz="0" w:space="0" w:color="auto"/>
        <w:right w:val="none" w:sz="0" w:space="0" w:color="auto"/>
      </w:divBdr>
    </w:div>
    <w:div w:id="105001213">
      <w:bodyDiv w:val="1"/>
      <w:marLeft w:val="0"/>
      <w:marRight w:val="0"/>
      <w:marTop w:val="0"/>
      <w:marBottom w:val="0"/>
      <w:divBdr>
        <w:top w:val="none" w:sz="0" w:space="0" w:color="auto"/>
        <w:left w:val="none" w:sz="0" w:space="0" w:color="auto"/>
        <w:bottom w:val="none" w:sz="0" w:space="0" w:color="auto"/>
        <w:right w:val="none" w:sz="0" w:space="0" w:color="auto"/>
      </w:divBdr>
    </w:div>
    <w:div w:id="105127320">
      <w:bodyDiv w:val="1"/>
      <w:marLeft w:val="0"/>
      <w:marRight w:val="0"/>
      <w:marTop w:val="0"/>
      <w:marBottom w:val="0"/>
      <w:divBdr>
        <w:top w:val="none" w:sz="0" w:space="0" w:color="auto"/>
        <w:left w:val="none" w:sz="0" w:space="0" w:color="auto"/>
        <w:bottom w:val="none" w:sz="0" w:space="0" w:color="auto"/>
        <w:right w:val="none" w:sz="0" w:space="0" w:color="auto"/>
      </w:divBdr>
    </w:div>
    <w:div w:id="105544733">
      <w:bodyDiv w:val="1"/>
      <w:marLeft w:val="0"/>
      <w:marRight w:val="0"/>
      <w:marTop w:val="0"/>
      <w:marBottom w:val="0"/>
      <w:divBdr>
        <w:top w:val="none" w:sz="0" w:space="0" w:color="auto"/>
        <w:left w:val="none" w:sz="0" w:space="0" w:color="auto"/>
        <w:bottom w:val="none" w:sz="0" w:space="0" w:color="auto"/>
        <w:right w:val="none" w:sz="0" w:space="0" w:color="auto"/>
      </w:divBdr>
    </w:div>
    <w:div w:id="105925118">
      <w:bodyDiv w:val="1"/>
      <w:marLeft w:val="0"/>
      <w:marRight w:val="0"/>
      <w:marTop w:val="0"/>
      <w:marBottom w:val="0"/>
      <w:divBdr>
        <w:top w:val="none" w:sz="0" w:space="0" w:color="auto"/>
        <w:left w:val="none" w:sz="0" w:space="0" w:color="auto"/>
        <w:bottom w:val="none" w:sz="0" w:space="0" w:color="auto"/>
        <w:right w:val="none" w:sz="0" w:space="0" w:color="auto"/>
      </w:divBdr>
    </w:div>
    <w:div w:id="106434361">
      <w:bodyDiv w:val="1"/>
      <w:marLeft w:val="0"/>
      <w:marRight w:val="0"/>
      <w:marTop w:val="0"/>
      <w:marBottom w:val="0"/>
      <w:divBdr>
        <w:top w:val="none" w:sz="0" w:space="0" w:color="auto"/>
        <w:left w:val="none" w:sz="0" w:space="0" w:color="auto"/>
        <w:bottom w:val="none" w:sz="0" w:space="0" w:color="auto"/>
        <w:right w:val="none" w:sz="0" w:space="0" w:color="auto"/>
      </w:divBdr>
    </w:div>
    <w:div w:id="106892636">
      <w:bodyDiv w:val="1"/>
      <w:marLeft w:val="0"/>
      <w:marRight w:val="0"/>
      <w:marTop w:val="0"/>
      <w:marBottom w:val="0"/>
      <w:divBdr>
        <w:top w:val="none" w:sz="0" w:space="0" w:color="auto"/>
        <w:left w:val="none" w:sz="0" w:space="0" w:color="auto"/>
        <w:bottom w:val="none" w:sz="0" w:space="0" w:color="auto"/>
        <w:right w:val="none" w:sz="0" w:space="0" w:color="auto"/>
      </w:divBdr>
    </w:div>
    <w:div w:id="107167369">
      <w:bodyDiv w:val="1"/>
      <w:marLeft w:val="0"/>
      <w:marRight w:val="0"/>
      <w:marTop w:val="0"/>
      <w:marBottom w:val="0"/>
      <w:divBdr>
        <w:top w:val="none" w:sz="0" w:space="0" w:color="auto"/>
        <w:left w:val="none" w:sz="0" w:space="0" w:color="auto"/>
        <w:bottom w:val="none" w:sz="0" w:space="0" w:color="auto"/>
        <w:right w:val="none" w:sz="0" w:space="0" w:color="auto"/>
      </w:divBdr>
    </w:div>
    <w:div w:id="108091803">
      <w:bodyDiv w:val="1"/>
      <w:marLeft w:val="0"/>
      <w:marRight w:val="0"/>
      <w:marTop w:val="0"/>
      <w:marBottom w:val="0"/>
      <w:divBdr>
        <w:top w:val="none" w:sz="0" w:space="0" w:color="auto"/>
        <w:left w:val="none" w:sz="0" w:space="0" w:color="auto"/>
        <w:bottom w:val="none" w:sz="0" w:space="0" w:color="auto"/>
        <w:right w:val="none" w:sz="0" w:space="0" w:color="auto"/>
      </w:divBdr>
    </w:div>
    <w:div w:id="108401788">
      <w:bodyDiv w:val="1"/>
      <w:marLeft w:val="0"/>
      <w:marRight w:val="0"/>
      <w:marTop w:val="0"/>
      <w:marBottom w:val="0"/>
      <w:divBdr>
        <w:top w:val="none" w:sz="0" w:space="0" w:color="auto"/>
        <w:left w:val="none" w:sz="0" w:space="0" w:color="auto"/>
        <w:bottom w:val="none" w:sz="0" w:space="0" w:color="auto"/>
        <w:right w:val="none" w:sz="0" w:space="0" w:color="auto"/>
      </w:divBdr>
    </w:div>
    <w:div w:id="108934462">
      <w:bodyDiv w:val="1"/>
      <w:marLeft w:val="0"/>
      <w:marRight w:val="0"/>
      <w:marTop w:val="0"/>
      <w:marBottom w:val="0"/>
      <w:divBdr>
        <w:top w:val="none" w:sz="0" w:space="0" w:color="auto"/>
        <w:left w:val="none" w:sz="0" w:space="0" w:color="auto"/>
        <w:bottom w:val="none" w:sz="0" w:space="0" w:color="auto"/>
        <w:right w:val="none" w:sz="0" w:space="0" w:color="auto"/>
      </w:divBdr>
    </w:div>
    <w:div w:id="109981742">
      <w:bodyDiv w:val="1"/>
      <w:marLeft w:val="0"/>
      <w:marRight w:val="0"/>
      <w:marTop w:val="0"/>
      <w:marBottom w:val="0"/>
      <w:divBdr>
        <w:top w:val="none" w:sz="0" w:space="0" w:color="auto"/>
        <w:left w:val="none" w:sz="0" w:space="0" w:color="auto"/>
        <w:bottom w:val="none" w:sz="0" w:space="0" w:color="auto"/>
        <w:right w:val="none" w:sz="0" w:space="0" w:color="auto"/>
      </w:divBdr>
    </w:div>
    <w:div w:id="110520854">
      <w:bodyDiv w:val="1"/>
      <w:marLeft w:val="0"/>
      <w:marRight w:val="0"/>
      <w:marTop w:val="0"/>
      <w:marBottom w:val="0"/>
      <w:divBdr>
        <w:top w:val="none" w:sz="0" w:space="0" w:color="auto"/>
        <w:left w:val="none" w:sz="0" w:space="0" w:color="auto"/>
        <w:bottom w:val="none" w:sz="0" w:space="0" w:color="auto"/>
        <w:right w:val="none" w:sz="0" w:space="0" w:color="auto"/>
      </w:divBdr>
    </w:div>
    <w:div w:id="110706922">
      <w:bodyDiv w:val="1"/>
      <w:marLeft w:val="0"/>
      <w:marRight w:val="0"/>
      <w:marTop w:val="0"/>
      <w:marBottom w:val="0"/>
      <w:divBdr>
        <w:top w:val="none" w:sz="0" w:space="0" w:color="auto"/>
        <w:left w:val="none" w:sz="0" w:space="0" w:color="auto"/>
        <w:bottom w:val="none" w:sz="0" w:space="0" w:color="auto"/>
        <w:right w:val="none" w:sz="0" w:space="0" w:color="auto"/>
      </w:divBdr>
    </w:div>
    <w:div w:id="110976247">
      <w:bodyDiv w:val="1"/>
      <w:marLeft w:val="0"/>
      <w:marRight w:val="0"/>
      <w:marTop w:val="0"/>
      <w:marBottom w:val="0"/>
      <w:divBdr>
        <w:top w:val="none" w:sz="0" w:space="0" w:color="auto"/>
        <w:left w:val="none" w:sz="0" w:space="0" w:color="auto"/>
        <w:bottom w:val="none" w:sz="0" w:space="0" w:color="auto"/>
        <w:right w:val="none" w:sz="0" w:space="0" w:color="auto"/>
      </w:divBdr>
    </w:div>
    <w:div w:id="111092086">
      <w:bodyDiv w:val="1"/>
      <w:marLeft w:val="0"/>
      <w:marRight w:val="0"/>
      <w:marTop w:val="0"/>
      <w:marBottom w:val="0"/>
      <w:divBdr>
        <w:top w:val="none" w:sz="0" w:space="0" w:color="auto"/>
        <w:left w:val="none" w:sz="0" w:space="0" w:color="auto"/>
        <w:bottom w:val="none" w:sz="0" w:space="0" w:color="auto"/>
        <w:right w:val="none" w:sz="0" w:space="0" w:color="auto"/>
      </w:divBdr>
    </w:div>
    <w:div w:id="111094160">
      <w:bodyDiv w:val="1"/>
      <w:marLeft w:val="0"/>
      <w:marRight w:val="0"/>
      <w:marTop w:val="0"/>
      <w:marBottom w:val="0"/>
      <w:divBdr>
        <w:top w:val="none" w:sz="0" w:space="0" w:color="auto"/>
        <w:left w:val="none" w:sz="0" w:space="0" w:color="auto"/>
        <w:bottom w:val="none" w:sz="0" w:space="0" w:color="auto"/>
        <w:right w:val="none" w:sz="0" w:space="0" w:color="auto"/>
      </w:divBdr>
    </w:div>
    <w:div w:id="111292645">
      <w:bodyDiv w:val="1"/>
      <w:marLeft w:val="0"/>
      <w:marRight w:val="0"/>
      <w:marTop w:val="0"/>
      <w:marBottom w:val="0"/>
      <w:divBdr>
        <w:top w:val="none" w:sz="0" w:space="0" w:color="auto"/>
        <w:left w:val="none" w:sz="0" w:space="0" w:color="auto"/>
        <w:bottom w:val="none" w:sz="0" w:space="0" w:color="auto"/>
        <w:right w:val="none" w:sz="0" w:space="0" w:color="auto"/>
      </w:divBdr>
    </w:div>
    <w:div w:id="111872871">
      <w:bodyDiv w:val="1"/>
      <w:marLeft w:val="0"/>
      <w:marRight w:val="0"/>
      <w:marTop w:val="0"/>
      <w:marBottom w:val="0"/>
      <w:divBdr>
        <w:top w:val="none" w:sz="0" w:space="0" w:color="auto"/>
        <w:left w:val="none" w:sz="0" w:space="0" w:color="auto"/>
        <w:bottom w:val="none" w:sz="0" w:space="0" w:color="auto"/>
        <w:right w:val="none" w:sz="0" w:space="0" w:color="auto"/>
      </w:divBdr>
    </w:div>
    <w:div w:id="112095539">
      <w:bodyDiv w:val="1"/>
      <w:marLeft w:val="0"/>
      <w:marRight w:val="0"/>
      <w:marTop w:val="0"/>
      <w:marBottom w:val="0"/>
      <w:divBdr>
        <w:top w:val="none" w:sz="0" w:space="0" w:color="auto"/>
        <w:left w:val="none" w:sz="0" w:space="0" w:color="auto"/>
        <w:bottom w:val="none" w:sz="0" w:space="0" w:color="auto"/>
        <w:right w:val="none" w:sz="0" w:space="0" w:color="auto"/>
      </w:divBdr>
    </w:div>
    <w:div w:id="112215190">
      <w:bodyDiv w:val="1"/>
      <w:marLeft w:val="0"/>
      <w:marRight w:val="0"/>
      <w:marTop w:val="0"/>
      <w:marBottom w:val="0"/>
      <w:divBdr>
        <w:top w:val="none" w:sz="0" w:space="0" w:color="auto"/>
        <w:left w:val="none" w:sz="0" w:space="0" w:color="auto"/>
        <w:bottom w:val="none" w:sz="0" w:space="0" w:color="auto"/>
        <w:right w:val="none" w:sz="0" w:space="0" w:color="auto"/>
      </w:divBdr>
    </w:div>
    <w:div w:id="112597064">
      <w:bodyDiv w:val="1"/>
      <w:marLeft w:val="0"/>
      <w:marRight w:val="0"/>
      <w:marTop w:val="0"/>
      <w:marBottom w:val="0"/>
      <w:divBdr>
        <w:top w:val="none" w:sz="0" w:space="0" w:color="auto"/>
        <w:left w:val="none" w:sz="0" w:space="0" w:color="auto"/>
        <w:bottom w:val="none" w:sz="0" w:space="0" w:color="auto"/>
        <w:right w:val="none" w:sz="0" w:space="0" w:color="auto"/>
      </w:divBdr>
    </w:div>
    <w:div w:id="113209261">
      <w:bodyDiv w:val="1"/>
      <w:marLeft w:val="0"/>
      <w:marRight w:val="0"/>
      <w:marTop w:val="0"/>
      <w:marBottom w:val="0"/>
      <w:divBdr>
        <w:top w:val="none" w:sz="0" w:space="0" w:color="auto"/>
        <w:left w:val="none" w:sz="0" w:space="0" w:color="auto"/>
        <w:bottom w:val="none" w:sz="0" w:space="0" w:color="auto"/>
        <w:right w:val="none" w:sz="0" w:space="0" w:color="auto"/>
      </w:divBdr>
    </w:div>
    <w:div w:id="113595811">
      <w:bodyDiv w:val="1"/>
      <w:marLeft w:val="0"/>
      <w:marRight w:val="0"/>
      <w:marTop w:val="0"/>
      <w:marBottom w:val="0"/>
      <w:divBdr>
        <w:top w:val="none" w:sz="0" w:space="0" w:color="auto"/>
        <w:left w:val="none" w:sz="0" w:space="0" w:color="auto"/>
        <w:bottom w:val="none" w:sz="0" w:space="0" w:color="auto"/>
        <w:right w:val="none" w:sz="0" w:space="0" w:color="auto"/>
      </w:divBdr>
    </w:div>
    <w:div w:id="115636545">
      <w:bodyDiv w:val="1"/>
      <w:marLeft w:val="0"/>
      <w:marRight w:val="0"/>
      <w:marTop w:val="0"/>
      <w:marBottom w:val="0"/>
      <w:divBdr>
        <w:top w:val="none" w:sz="0" w:space="0" w:color="auto"/>
        <w:left w:val="none" w:sz="0" w:space="0" w:color="auto"/>
        <w:bottom w:val="none" w:sz="0" w:space="0" w:color="auto"/>
        <w:right w:val="none" w:sz="0" w:space="0" w:color="auto"/>
      </w:divBdr>
    </w:div>
    <w:div w:id="115875099">
      <w:bodyDiv w:val="1"/>
      <w:marLeft w:val="0"/>
      <w:marRight w:val="0"/>
      <w:marTop w:val="0"/>
      <w:marBottom w:val="0"/>
      <w:divBdr>
        <w:top w:val="none" w:sz="0" w:space="0" w:color="auto"/>
        <w:left w:val="none" w:sz="0" w:space="0" w:color="auto"/>
        <w:bottom w:val="none" w:sz="0" w:space="0" w:color="auto"/>
        <w:right w:val="none" w:sz="0" w:space="0" w:color="auto"/>
      </w:divBdr>
    </w:div>
    <w:div w:id="116681043">
      <w:bodyDiv w:val="1"/>
      <w:marLeft w:val="0"/>
      <w:marRight w:val="0"/>
      <w:marTop w:val="0"/>
      <w:marBottom w:val="0"/>
      <w:divBdr>
        <w:top w:val="none" w:sz="0" w:space="0" w:color="auto"/>
        <w:left w:val="none" w:sz="0" w:space="0" w:color="auto"/>
        <w:bottom w:val="none" w:sz="0" w:space="0" w:color="auto"/>
        <w:right w:val="none" w:sz="0" w:space="0" w:color="auto"/>
      </w:divBdr>
    </w:div>
    <w:div w:id="116724875">
      <w:bodyDiv w:val="1"/>
      <w:marLeft w:val="0"/>
      <w:marRight w:val="0"/>
      <w:marTop w:val="0"/>
      <w:marBottom w:val="0"/>
      <w:divBdr>
        <w:top w:val="none" w:sz="0" w:space="0" w:color="auto"/>
        <w:left w:val="none" w:sz="0" w:space="0" w:color="auto"/>
        <w:bottom w:val="none" w:sz="0" w:space="0" w:color="auto"/>
        <w:right w:val="none" w:sz="0" w:space="0" w:color="auto"/>
      </w:divBdr>
    </w:div>
    <w:div w:id="117379059">
      <w:bodyDiv w:val="1"/>
      <w:marLeft w:val="0"/>
      <w:marRight w:val="0"/>
      <w:marTop w:val="0"/>
      <w:marBottom w:val="0"/>
      <w:divBdr>
        <w:top w:val="none" w:sz="0" w:space="0" w:color="auto"/>
        <w:left w:val="none" w:sz="0" w:space="0" w:color="auto"/>
        <w:bottom w:val="none" w:sz="0" w:space="0" w:color="auto"/>
        <w:right w:val="none" w:sz="0" w:space="0" w:color="auto"/>
      </w:divBdr>
    </w:div>
    <w:div w:id="118424877">
      <w:bodyDiv w:val="1"/>
      <w:marLeft w:val="0"/>
      <w:marRight w:val="0"/>
      <w:marTop w:val="0"/>
      <w:marBottom w:val="0"/>
      <w:divBdr>
        <w:top w:val="none" w:sz="0" w:space="0" w:color="auto"/>
        <w:left w:val="none" w:sz="0" w:space="0" w:color="auto"/>
        <w:bottom w:val="none" w:sz="0" w:space="0" w:color="auto"/>
        <w:right w:val="none" w:sz="0" w:space="0" w:color="auto"/>
      </w:divBdr>
    </w:div>
    <w:div w:id="118496306">
      <w:bodyDiv w:val="1"/>
      <w:marLeft w:val="0"/>
      <w:marRight w:val="0"/>
      <w:marTop w:val="0"/>
      <w:marBottom w:val="0"/>
      <w:divBdr>
        <w:top w:val="none" w:sz="0" w:space="0" w:color="auto"/>
        <w:left w:val="none" w:sz="0" w:space="0" w:color="auto"/>
        <w:bottom w:val="none" w:sz="0" w:space="0" w:color="auto"/>
        <w:right w:val="none" w:sz="0" w:space="0" w:color="auto"/>
      </w:divBdr>
    </w:div>
    <w:div w:id="119150029">
      <w:bodyDiv w:val="1"/>
      <w:marLeft w:val="0"/>
      <w:marRight w:val="0"/>
      <w:marTop w:val="0"/>
      <w:marBottom w:val="0"/>
      <w:divBdr>
        <w:top w:val="none" w:sz="0" w:space="0" w:color="auto"/>
        <w:left w:val="none" w:sz="0" w:space="0" w:color="auto"/>
        <w:bottom w:val="none" w:sz="0" w:space="0" w:color="auto"/>
        <w:right w:val="none" w:sz="0" w:space="0" w:color="auto"/>
      </w:divBdr>
    </w:div>
    <w:div w:id="119346937">
      <w:bodyDiv w:val="1"/>
      <w:marLeft w:val="0"/>
      <w:marRight w:val="0"/>
      <w:marTop w:val="0"/>
      <w:marBottom w:val="0"/>
      <w:divBdr>
        <w:top w:val="none" w:sz="0" w:space="0" w:color="auto"/>
        <w:left w:val="none" w:sz="0" w:space="0" w:color="auto"/>
        <w:bottom w:val="none" w:sz="0" w:space="0" w:color="auto"/>
        <w:right w:val="none" w:sz="0" w:space="0" w:color="auto"/>
      </w:divBdr>
    </w:div>
    <w:div w:id="120073921">
      <w:bodyDiv w:val="1"/>
      <w:marLeft w:val="0"/>
      <w:marRight w:val="0"/>
      <w:marTop w:val="0"/>
      <w:marBottom w:val="0"/>
      <w:divBdr>
        <w:top w:val="none" w:sz="0" w:space="0" w:color="auto"/>
        <w:left w:val="none" w:sz="0" w:space="0" w:color="auto"/>
        <w:bottom w:val="none" w:sz="0" w:space="0" w:color="auto"/>
        <w:right w:val="none" w:sz="0" w:space="0" w:color="auto"/>
      </w:divBdr>
    </w:div>
    <w:div w:id="120732731">
      <w:bodyDiv w:val="1"/>
      <w:marLeft w:val="0"/>
      <w:marRight w:val="0"/>
      <w:marTop w:val="0"/>
      <w:marBottom w:val="0"/>
      <w:divBdr>
        <w:top w:val="none" w:sz="0" w:space="0" w:color="auto"/>
        <w:left w:val="none" w:sz="0" w:space="0" w:color="auto"/>
        <w:bottom w:val="none" w:sz="0" w:space="0" w:color="auto"/>
        <w:right w:val="none" w:sz="0" w:space="0" w:color="auto"/>
      </w:divBdr>
    </w:div>
    <w:div w:id="120733212">
      <w:bodyDiv w:val="1"/>
      <w:marLeft w:val="0"/>
      <w:marRight w:val="0"/>
      <w:marTop w:val="0"/>
      <w:marBottom w:val="0"/>
      <w:divBdr>
        <w:top w:val="none" w:sz="0" w:space="0" w:color="auto"/>
        <w:left w:val="none" w:sz="0" w:space="0" w:color="auto"/>
        <w:bottom w:val="none" w:sz="0" w:space="0" w:color="auto"/>
        <w:right w:val="none" w:sz="0" w:space="0" w:color="auto"/>
      </w:divBdr>
    </w:div>
    <w:div w:id="120848834">
      <w:bodyDiv w:val="1"/>
      <w:marLeft w:val="0"/>
      <w:marRight w:val="0"/>
      <w:marTop w:val="0"/>
      <w:marBottom w:val="0"/>
      <w:divBdr>
        <w:top w:val="none" w:sz="0" w:space="0" w:color="auto"/>
        <w:left w:val="none" w:sz="0" w:space="0" w:color="auto"/>
        <w:bottom w:val="none" w:sz="0" w:space="0" w:color="auto"/>
        <w:right w:val="none" w:sz="0" w:space="0" w:color="auto"/>
      </w:divBdr>
    </w:div>
    <w:div w:id="120923846">
      <w:bodyDiv w:val="1"/>
      <w:marLeft w:val="0"/>
      <w:marRight w:val="0"/>
      <w:marTop w:val="0"/>
      <w:marBottom w:val="0"/>
      <w:divBdr>
        <w:top w:val="none" w:sz="0" w:space="0" w:color="auto"/>
        <w:left w:val="none" w:sz="0" w:space="0" w:color="auto"/>
        <w:bottom w:val="none" w:sz="0" w:space="0" w:color="auto"/>
        <w:right w:val="none" w:sz="0" w:space="0" w:color="auto"/>
      </w:divBdr>
    </w:div>
    <w:div w:id="121384578">
      <w:bodyDiv w:val="1"/>
      <w:marLeft w:val="0"/>
      <w:marRight w:val="0"/>
      <w:marTop w:val="0"/>
      <w:marBottom w:val="0"/>
      <w:divBdr>
        <w:top w:val="none" w:sz="0" w:space="0" w:color="auto"/>
        <w:left w:val="none" w:sz="0" w:space="0" w:color="auto"/>
        <w:bottom w:val="none" w:sz="0" w:space="0" w:color="auto"/>
        <w:right w:val="none" w:sz="0" w:space="0" w:color="auto"/>
      </w:divBdr>
    </w:div>
    <w:div w:id="121769143">
      <w:bodyDiv w:val="1"/>
      <w:marLeft w:val="0"/>
      <w:marRight w:val="0"/>
      <w:marTop w:val="0"/>
      <w:marBottom w:val="0"/>
      <w:divBdr>
        <w:top w:val="none" w:sz="0" w:space="0" w:color="auto"/>
        <w:left w:val="none" w:sz="0" w:space="0" w:color="auto"/>
        <w:bottom w:val="none" w:sz="0" w:space="0" w:color="auto"/>
        <w:right w:val="none" w:sz="0" w:space="0" w:color="auto"/>
      </w:divBdr>
    </w:div>
    <w:div w:id="123043742">
      <w:bodyDiv w:val="1"/>
      <w:marLeft w:val="0"/>
      <w:marRight w:val="0"/>
      <w:marTop w:val="0"/>
      <w:marBottom w:val="0"/>
      <w:divBdr>
        <w:top w:val="none" w:sz="0" w:space="0" w:color="auto"/>
        <w:left w:val="none" w:sz="0" w:space="0" w:color="auto"/>
        <w:bottom w:val="none" w:sz="0" w:space="0" w:color="auto"/>
        <w:right w:val="none" w:sz="0" w:space="0" w:color="auto"/>
      </w:divBdr>
    </w:div>
    <w:div w:id="123081996">
      <w:bodyDiv w:val="1"/>
      <w:marLeft w:val="0"/>
      <w:marRight w:val="0"/>
      <w:marTop w:val="0"/>
      <w:marBottom w:val="0"/>
      <w:divBdr>
        <w:top w:val="none" w:sz="0" w:space="0" w:color="auto"/>
        <w:left w:val="none" w:sz="0" w:space="0" w:color="auto"/>
        <w:bottom w:val="none" w:sz="0" w:space="0" w:color="auto"/>
        <w:right w:val="none" w:sz="0" w:space="0" w:color="auto"/>
      </w:divBdr>
    </w:div>
    <w:div w:id="123692438">
      <w:bodyDiv w:val="1"/>
      <w:marLeft w:val="0"/>
      <w:marRight w:val="0"/>
      <w:marTop w:val="0"/>
      <w:marBottom w:val="0"/>
      <w:divBdr>
        <w:top w:val="none" w:sz="0" w:space="0" w:color="auto"/>
        <w:left w:val="none" w:sz="0" w:space="0" w:color="auto"/>
        <w:bottom w:val="none" w:sz="0" w:space="0" w:color="auto"/>
        <w:right w:val="none" w:sz="0" w:space="0" w:color="auto"/>
      </w:divBdr>
    </w:div>
    <w:div w:id="125248196">
      <w:bodyDiv w:val="1"/>
      <w:marLeft w:val="0"/>
      <w:marRight w:val="0"/>
      <w:marTop w:val="0"/>
      <w:marBottom w:val="0"/>
      <w:divBdr>
        <w:top w:val="none" w:sz="0" w:space="0" w:color="auto"/>
        <w:left w:val="none" w:sz="0" w:space="0" w:color="auto"/>
        <w:bottom w:val="none" w:sz="0" w:space="0" w:color="auto"/>
        <w:right w:val="none" w:sz="0" w:space="0" w:color="auto"/>
      </w:divBdr>
    </w:div>
    <w:div w:id="126246653">
      <w:bodyDiv w:val="1"/>
      <w:marLeft w:val="0"/>
      <w:marRight w:val="0"/>
      <w:marTop w:val="0"/>
      <w:marBottom w:val="0"/>
      <w:divBdr>
        <w:top w:val="none" w:sz="0" w:space="0" w:color="auto"/>
        <w:left w:val="none" w:sz="0" w:space="0" w:color="auto"/>
        <w:bottom w:val="none" w:sz="0" w:space="0" w:color="auto"/>
        <w:right w:val="none" w:sz="0" w:space="0" w:color="auto"/>
      </w:divBdr>
    </w:div>
    <w:div w:id="126582193">
      <w:bodyDiv w:val="1"/>
      <w:marLeft w:val="0"/>
      <w:marRight w:val="0"/>
      <w:marTop w:val="0"/>
      <w:marBottom w:val="0"/>
      <w:divBdr>
        <w:top w:val="none" w:sz="0" w:space="0" w:color="auto"/>
        <w:left w:val="none" w:sz="0" w:space="0" w:color="auto"/>
        <w:bottom w:val="none" w:sz="0" w:space="0" w:color="auto"/>
        <w:right w:val="none" w:sz="0" w:space="0" w:color="auto"/>
      </w:divBdr>
    </w:div>
    <w:div w:id="126701125">
      <w:bodyDiv w:val="1"/>
      <w:marLeft w:val="0"/>
      <w:marRight w:val="0"/>
      <w:marTop w:val="0"/>
      <w:marBottom w:val="0"/>
      <w:divBdr>
        <w:top w:val="none" w:sz="0" w:space="0" w:color="auto"/>
        <w:left w:val="none" w:sz="0" w:space="0" w:color="auto"/>
        <w:bottom w:val="none" w:sz="0" w:space="0" w:color="auto"/>
        <w:right w:val="none" w:sz="0" w:space="0" w:color="auto"/>
      </w:divBdr>
    </w:div>
    <w:div w:id="126969251">
      <w:bodyDiv w:val="1"/>
      <w:marLeft w:val="0"/>
      <w:marRight w:val="0"/>
      <w:marTop w:val="0"/>
      <w:marBottom w:val="0"/>
      <w:divBdr>
        <w:top w:val="none" w:sz="0" w:space="0" w:color="auto"/>
        <w:left w:val="none" w:sz="0" w:space="0" w:color="auto"/>
        <w:bottom w:val="none" w:sz="0" w:space="0" w:color="auto"/>
        <w:right w:val="none" w:sz="0" w:space="0" w:color="auto"/>
      </w:divBdr>
    </w:div>
    <w:div w:id="127019512">
      <w:bodyDiv w:val="1"/>
      <w:marLeft w:val="0"/>
      <w:marRight w:val="0"/>
      <w:marTop w:val="0"/>
      <w:marBottom w:val="0"/>
      <w:divBdr>
        <w:top w:val="none" w:sz="0" w:space="0" w:color="auto"/>
        <w:left w:val="none" w:sz="0" w:space="0" w:color="auto"/>
        <w:bottom w:val="none" w:sz="0" w:space="0" w:color="auto"/>
        <w:right w:val="none" w:sz="0" w:space="0" w:color="auto"/>
      </w:divBdr>
    </w:div>
    <w:div w:id="127168644">
      <w:bodyDiv w:val="1"/>
      <w:marLeft w:val="0"/>
      <w:marRight w:val="0"/>
      <w:marTop w:val="0"/>
      <w:marBottom w:val="0"/>
      <w:divBdr>
        <w:top w:val="none" w:sz="0" w:space="0" w:color="auto"/>
        <w:left w:val="none" w:sz="0" w:space="0" w:color="auto"/>
        <w:bottom w:val="none" w:sz="0" w:space="0" w:color="auto"/>
        <w:right w:val="none" w:sz="0" w:space="0" w:color="auto"/>
      </w:divBdr>
    </w:div>
    <w:div w:id="127555530">
      <w:bodyDiv w:val="1"/>
      <w:marLeft w:val="0"/>
      <w:marRight w:val="0"/>
      <w:marTop w:val="0"/>
      <w:marBottom w:val="0"/>
      <w:divBdr>
        <w:top w:val="none" w:sz="0" w:space="0" w:color="auto"/>
        <w:left w:val="none" w:sz="0" w:space="0" w:color="auto"/>
        <w:bottom w:val="none" w:sz="0" w:space="0" w:color="auto"/>
        <w:right w:val="none" w:sz="0" w:space="0" w:color="auto"/>
      </w:divBdr>
    </w:div>
    <w:div w:id="127866403">
      <w:bodyDiv w:val="1"/>
      <w:marLeft w:val="0"/>
      <w:marRight w:val="0"/>
      <w:marTop w:val="0"/>
      <w:marBottom w:val="0"/>
      <w:divBdr>
        <w:top w:val="none" w:sz="0" w:space="0" w:color="auto"/>
        <w:left w:val="none" w:sz="0" w:space="0" w:color="auto"/>
        <w:bottom w:val="none" w:sz="0" w:space="0" w:color="auto"/>
        <w:right w:val="none" w:sz="0" w:space="0" w:color="auto"/>
      </w:divBdr>
    </w:div>
    <w:div w:id="127943115">
      <w:bodyDiv w:val="1"/>
      <w:marLeft w:val="0"/>
      <w:marRight w:val="0"/>
      <w:marTop w:val="0"/>
      <w:marBottom w:val="0"/>
      <w:divBdr>
        <w:top w:val="none" w:sz="0" w:space="0" w:color="auto"/>
        <w:left w:val="none" w:sz="0" w:space="0" w:color="auto"/>
        <w:bottom w:val="none" w:sz="0" w:space="0" w:color="auto"/>
        <w:right w:val="none" w:sz="0" w:space="0" w:color="auto"/>
      </w:divBdr>
    </w:div>
    <w:div w:id="128518143">
      <w:bodyDiv w:val="1"/>
      <w:marLeft w:val="0"/>
      <w:marRight w:val="0"/>
      <w:marTop w:val="0"/>
      <w:marBottom w:val="0"/>
      <w:divBdr>
        <w:top w:val="none" w:sz="0" w:space="0" w:color="auto"/>
        <w:left w:val="none" w:sz="0" w:space="0" w:color="auto"/>
        <w:bottom w:val="none" w:sz="0" w:space="0" w:color="auto"/>
        <w:right w:val="none" w:sz="0" w:space="0" w:color="auto"/>
      </w:divBdr>
    </w:div>
    <w:div w:id="128865884">
      <w:bodyDiv w:val="1"/>
      <w:marLeft w:val="0"/>
      <w:marRight w:val="0"/>
      <w:marTop w:val="0"/>
      <w:marBottom w:val="0"/>
      <w:divBdr>
        <w:top w:val="none" w:sz="0" w:space="0" w:color="auto"/>
        <w:left w:val="none" w:sz="0" w:space="0" w:color="auto"/>
        <w:bottom w:val="none" w:sz="0" w:space="0" w:color="auto"/>
        <w:right w:val="none" w:sz="0" w:space="0" w:color="auto"/>
      </w:divBdr>
    </w:div>
    <w:div w:id="129371733">
      <w:bodyDiv w:val="1"/>
      <w:marLeft w:val="0"/>
      <w:marRight w:val="0"/>
      <w:marTop w:val="0"/>
      <w:marBottom w:val="0"/>
      <w:divBdr>
        <w:top w:val="none" w:sz="0" w:space="0" w:color="auto"/>
        <w:left w:val="none" w:sz="0" w:space="0" w:color="auto"/>
        <w:bottom w:val="none" w:sz="0" w:space="0" w:color="auto"/>
        <w:right w:val="none" w:sz="0" w:space="0" w:color="auto"/>
      </w:divBdr>
    </w:div>
    <w:div w:id="13017226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0826095">
      <w:bodyDiv w:val="1"/>
      <w:marLeft w:val="0"/>
      <w:marRight w:val="0"/>
      <w:marTop w:val="0"/>
      <w:marBottom w:val="0"/>
      <w:divBdr>
        <w:top w:val="none" w:sz="0" w:space="0" w:color="auto"/>
        <w:left w:val="none" w:sz="0" w:space="0" w:color="auto"/>
        <w:bottom w:val="none" w:sz="0" w:space="0" w:color="auto"/>
        <w:right w:val="none" w:sz="0" w:space="0" w:color="auto"/>
      </w:divBdr>
    </w:div>
    <w:div w:id="130902415">
      <w:bodyDiv w:val="1"/>
      <w:marLeft w:val="0"/>
      <w:marRight w:val="0"/>
      <w:marTop w:val="0"/>
      <w:marBottom w:val="0"/>
      <w:divBdr>
        <w:top w:val="none" w:sz="0" w:space="0" w:color="auto"/>
        <w:left w:val="none" w:sz="0" w:space="0" w:color="auto"/>
        <w:bottom w:val="none" w:sz="0" w:space="0" w:color="auto"/>
        <w:right w:val="none" w:sz="0" w:space="0" w:color="auto"/>
      </w:divBdr>
    </w:div>
    <w:div w:id="130903441">
      <w:bodyDiv w:val="1"/>
      <w:marLeft w:val="0"/>
      <w:marRight w:val="0"/>
      <w:marTop w:val="0"/>
      <w:marBottom w:val="0"/>
      <w:divBdr>
        <w:top w:val="none" w:sz="0" w:space="0" w:color="auto"/>
        <w:left w:val="none" w:sz="0" w:space="0" w:color="auto"/>
        <w:bottom w:val="none" w:sz="0" w:space="0" w:color="auto"/>
        <w:right w:val="none" w:sz="0" w:space="0" w:color="auto"/>
      </w:divBdr>
    </w:div>
    <w:div w:id="131212682">
      <w:bodyDiv w:val="1"/>
      <w:marLeft w:val="0"/>
      <w:marRight w:val="0"/>
      <w:marTop w:val="0"/>
      <w:marBottom w:val="0"/>
      <w:divBdr>
        <w:top w:val="none" w:sz="0" w:space="0" w:color="auto"/>
        <w:left w:val="none" w:sz="0" w:space="0" w:color="auto"/>
        <w:bottom w:val="none" w:sz="0" w:space="0" w:color="auto"/>
        <w:right w:val="none" w:sz="0" w:space="0" w:color="auto"/>
      </w:divBdr>
    </w:div>
    <w:div w:id="131295339">
      <w:bodyDiv w:val="1"/>
      <w:marLeft w:val="0"/>
      <w:marRight w:val="0"/>
      <w:marTop w:val="0"/>
      <w:marBottom w:val="0"/>
      <w:divBdr>
        <w:top w:val="none" w:sz="0" w:space="0" w:color="auto"/>
        <w:left w:val="none" w:sz="0" w:space="0" w:color="auto"/>
        <w:bottom w:val="none" w:sz="0" w:space="0" w:color="auto"/>
        <w:right w:val="none" w:sz="0" w:space="0" w:color="auto"/>
      </w:divBdr>
    </w:div>
    <w:div w:id="134492807">
      <w:bodyDiv w:val="1"/>
      <w:marLeft w:val="0"/>
      <w:marRight w:val="0"/>
      <w:marTop w:val="0"/>
      <w:marBottom w:val="0"/>
      <w:divBdr>
        <w:top w:val="none" w:sz="0" w:space="0" w:color="auto"/>
        <w:left w:val="none" w:sz="0" w:space="0" w:color="auto"/>
        <w:bottom w:val="none" w:sz="0" w:space="0" w:color="auto"/>
        <w:right w:val="none" w:sz="0" w:space="0" w:color="auto"/>
      </w:divBdr>
    </w:div>
    <w:div w:id="134838836">
      <w:bodyDiv w:val="1"/>
      <w:marLeft w:val="0"/>
      <w:marRight w:val="0"/>
      <w:marTop w:val="0"/>
      <w:marBottom w:val="0"/>
      <w:divBdr>
        <w:top w:val="none" w:sz="0" w:space="0" w:color="auto"/>
        <w:left w:val="none" w:sz="0" w:space="0" w:color="auto"/>
        <w:bottom w:val="none" w:sz="0" w:space="0" w:color="auto"/>
        <w:right w:val="none" w:sz="0" w:space="0" w:color="auto"/>
      </w:divBdr>
    </w:div>
    <w:div w:id="135220944">
      <w:bodyDiv w:val="1"/>
      <w:marLeft w:val="0"/>
      <w:marRight w:val="0"/>
      <w:marTop w:val="0"/>
      <w:marBottom w:val="0"/>
      <w:divBdr>
        <w:top w:val="none" w:sz="0" w:space="0" w:color="auto"/>
        <w:left w:val="none" w:sz="0" w:space="0" w:color="auto"/>
        <w:bottom w:val="none" w:sz="0" w:space="0" w:color="auto"/>
        <w:right w:val="none" w:sz="0" w:space="0" w:color="auto"/>
      </w:divBdr>
    </w:div>
    <w:div w:id="135682970">
      <w:bodyDiv w:val="1"/>
      <w:marLeft w:val="0"/>
      <w:marRight w:val="0"/>
      <w:marTop w:val="0"/>
      <w:marBottom w:val="0"/>
      <w:divBdr>
        <w:top w:val="none" w:sz="0" w:space="0" w:color="auto"/>
        <w:left w:val="none" w:sz="0" w:space="0" w:color="auto"/>
        <w:bottom w:val="none" w:sz="0" w:space="0" w:color="auto"/>
        <w:right w:val="none" w:sz="0" w:space="0" w:color="auto"/>
      </w:divBdr>
    </w:div>
    <w:div w:id="135800939">
      <w:bodyDiv w:val="1"/>
      <w:marLeft w:val="0"/>
      <w:marRight w:val="0"/>
      <w:marTop w:val="0"/>
      <w:marBottom w:val="0"/>
      <w:divBdr>
        <w:top w:val="none" w:sz="0" w:space="0" w:color="auto"/>
        <w:left w:val="none" w:sz="0" w:space="0" w:color="auto"/>
        <w:bottom w:val="none" w:sz="0" w:space="0" w:color="auto"/>
        <w:right w:val="none" w:sz="0" w:space="0" w:color="auto"/>
      </w:divBdr>
    </w:div>
    <w:div w:id="135996316">
      <w:bodyDiv w:val="1"/>
      <w:marLeft w:val="0"/>
      <w:marRight w:val="0"/>
      <w:marTop w:val="0"/>
      <w:marBottom w:val="0"/>
      <w:divBdr>
        <w:top w:val="none" w:sz="0" w:space="0" w:color="auto"/>
        <w:left w:val="none" w:sz="0" w:space="0" w:color="auto"/>
        <w:bottom w:val="none" w:sz="0" w:space="0" w:color="auto"/>
        <w:right w:val="none" w:sz="0" w:space="0" w:color="auto"/>
      </w:divBdr>
    </w:div>
    <w:div w:id="137453847">
      <w:bodyDiv w:val="1"/>
      <w:marLeft w:val="0"/>
      <w:marRight w:val="0"/>
      <w:marTop w:val="0"/>
      <w:marBottom w:val="0"/>
      <w:divBdr>
        <w:top w:val="none" w:sz="0" w:space="0" w:color="auto"/>
        <w:left w:val="none" w:sz="0" w:space="0" w:color="auto"/>
        <w:bottom w:val="none" w:sz="0" w:space="0" w:color="auto"/>
        <w:right w:val="none" w:sz="0" w:space="0" w:color="auto"/>
      </w:divBdr>
    </w:div>
    <w:div w:id="137458149">
      <w:bodyDiv w:val="1"/>
      <w:marLeft w:val="0"/>
      <w:marRight w:val="0"/>
      <w:marTop w:val="0"/>
      <w:marBottom w:val="0"/>
      <w:divBdr>
        <w:top w:val="none" w:sz="0" w:space="0" w:color="auto"/>
        <w:left w:val="none" w:sz="0" w:space="0" w:color="auto"/>
        <w:bottom w:val="none" w:sz="0" w:space="0" w:color="auto"/>
        <w:right w:val="none" w:sz="0" w:space="0" w:color="auto"/>
      </w:divBdr>
    </w:div>
    <w:div w:id="137843460">
      <w:bodyDiv w:val="1"/>
      <w:marLeft w:val="0"/>
      <w:marRight w:val="0"/>
      <w:marTop w:val="0"/>
      <w:marBottom w:val="0"/>
      <w:divBdr>
        <w:top w:val="none" w:sz="0" w:space="0" w:color="auto"/>
        <w:left w:val="none" w:sz="0" w:space="0" w:color="auto"/>
        <w:bottom w:val="none" w:sz="0" w:space="0" w:color="auto"/>
        <w:right w:val="none" w:sz="0" w:space="0" w:color="auto"/>
      </w:divBdr>
    </w:div>
    <w:div w:id="137958954">
      <w:bodyDiv w:val="1"/>
      <w:marLeft w:val="0"/>
      <w:marRight w:val="0"/>
      <w:marTop w:val="0"/>
      <w:marBottom w:val="0"/>
      <w:divBdr>
        <w:top w:val="none" w:sz="0" w:space="0" w:color="auto"/>
        <w:left w:val="none" w:sz="0" w:space="0" w:color="auto"/>
        <w:bottom w:val="none" w:sz="0" w:space="0" w:color="auto"/>
        <w:right w:val="none" w:sz="0" w:space="0" w:color="auto"/>
      </w:divBdr>
    </w:div>
    <w:div w:id="138039397">
      <w:bodyDiv w:val="1"/>
      <w:marLeft w:val="0"/>
      <w:marRight w:val="0"/>
      <w:marTop w:val="0"/>
      <w:marBottom w:val="0"/>
      <w:divBdr>
        <w:top w:val="none" w:sz="0" w:space="0" w:color="auto"/>
        <w:left w:val="none" w:sz="0" w:space="0" w:color="auto"/>
        <w:bottom w:val="none" w:sz="0" w:space="0" w:color="auto"/>
        <w:right w:val="none" w:sz="0" w:space="0" w:color="auto"/>
      </w:divBdr>
    </w:div>
    <w:div w:id="138303302">
      <w:bodyDiv w:val="1"/>
      <w:marLeft w:val="0"/>
      <w:marRight w:val="0"/>
      <w:marTop w:val="0"/>
      <w:marBottom w:val="0"/>
      <w:divBdr>
        <w:top w:val="none" w:sz="0" w:space="0" w:color="auto"/>
        <w:left w:val="none" w:sz="0" w:space="0" w:color="auto"/>
        <w:bottom w:val="none" w:sz="0" w:space="0" w:color="auto"/>
        <w:right w:val="none" w:sz="0" w:space="0" w:color="auto"/>
      </w:divBdr>
    </w:div>
    <w:div w:id="138614116">
      <w:bodyDiv w:val="1"/>
      <w:marLeft w:val="0"/>
      <w:marRight w:val="0"/>
      <w:marTop w:val="0"/>
      <w:marBottom w:val="0"/>
      <w:divBdr>
        <w:top w:val="none" w:sz="0" w:space="0" w:color="auto"/>
        <w:left w:val="none" w:sz="0" w:space="0" w:color="auto"/>
        <w:bottom w:val="none" w:sz="0" w:space="0" w:color="auto"/>
        <w:right w:val="none" w:sz="0" w:space="0" w:color="auto"/>
      </w:divBdr>
    </w:div>
    <w:div w:id="139814877">
      <w:bodyDiv w:val="1"/>
      <w:marLeft w:val="0"/>
      <w:marRight w:val="0"/>
      <w:marTop w:val="0"/>
      <w:marBottom w:val="0"/>
      <w:divBdr>
        <w:top w:val="none" w:sz="0" w:space="0" w:color="auto"/>
        <w:left w:val="none" w:sz="0" w:space="0" w:color="auto"/>
        <w:bottom w:val="none" w:sz="0" w:space="0" w:color="auto"/>
        <w:right w:val="none" w:sz="0" w:space="0" w:color="auto"/>
      </w:divBdr>
    </w:div>
    <w:div w:id="139923493">
      <w:bodyDiv w:val="1"/>
      <w:marLeft w:val="0"/>
      <w:marRight w:val="0"/>
      <w:marTop w:val="0"/>
      <w:marBottom w:val="0"/>
      <w:divBdr>
        <w:top w:val="none" w:sz="0" w:space="0" w:color="auto"/>
        <w:left w:val="none" w:sz="0" w:space="0" w:color="auto"/>
        <w:bottom w:val="none" w:sz="0" w:space="0" w:color="auto"/>
        <w:right w:val="none" w:sz="0" w:space="0" w:color="auto"/>
      </w:divBdr>
    </w:div>
    <w:div w:id="140926756">
      <w:bodyDiv w:val="1"/>
      <w:marLeft w:val="0"/>
      <w:marRight w:val="0"/>
      <w:marTop w:val="0"/>
      <w:marBottom w:val="0"/>
      <w:divBdr>
        <w:top w:val="none" w:sz="0" w:space="0" w:color="auto"/>
        <w:left w:val="none" w:sz="0" w:space="0" w:color="auto"/>
        <w:bottom w:val="none" w:sz="0" w:space="0" w:color="auto"/>
        <w:right w:val="none" w:sz="0" w:space="0" w:color="auto"/>
      </w:divBdr>
    </w:div>
    <w:div w:id="141700371">
      <w:bodyDiv w:val="1"/>
      <w:marLeft w:val="0"/>
      <w:marRight w:val="0"/>
      <w:marTop w:val="0"/>
      <w:marBottom w:val="0"/>
      <w:divBdr>
        <w:top w:val="none" w:sz="0" w:space="0" w:color="auto"/>
        <w:left w:val="none" w:sz="0" w:space="0" w:color="auto"/>
        <w:bottom w:val="none" w:sz="0" w:space="0" w:color="auto"/>
        <w:right w:val="none" w:sz="0" w:space="0" w:color="auto"/>
      </w:divBdr>
    </w:div>
    <w:div w:id="142739504">
      <w:bodyDiv w:val="1"/>
      <w:marLeft w:val="0"/>
      <w:marRight w:val="0"/>
      <w:marTop w:val="0"/>
      <w:marBottom w:val="0"/>
      <w:divBdr>
        <w:top w:val="none" w:sz="0" w:space="0" w:color="auto"/>
        <w:left w:val="none" w:sz="0" w:space="0" w:color="auto"/>
        <w:bottom w:val="none" w:sz="0" w:space="0" w:color="auto"/>
        <w:right w:val="none" w:sz="0" w:space="0" w:color="auto"/>
      </w:divBdr>
    </w:div>
    <w:div w:id="143084090">
      <w:bodyDiv w:val="1"/>
      <w:marLeft w:val="0"/>
      <w:marRight w:val="0"/>
      <w:marTop w:val="0"/>
      <w:marBottom w:val="0"/>
      <w:divBdr>
        <w:top w:val="none" w:sz="0" w:space="0" w:color="auto"/>
        <w:left w:val="none" w:sz="0" w:space="0" w:color="auto"/>
        <w:bottom w:val="none" w:sz="0" w:space="0" w:color="auto"/>
        <w:right w:val="none" w:sz="0" w:space="0" w:color="auto"/>
      </w:divBdr>
    </w:div>
    <w:div w:id="143552647">
      <w:bodyDiv w:val="1"/>
      <w:marLeft w:val="0"/>
      <w:marRight w:val="0"/>
      <w:marTop w:val="0"/>
      <w:marBottom w:val="0"/>
      <w:divBdr>
        <w:top w:val="none" w:sz="0" w:space="0" w:color="auto"/>
        <w:left w:val="none" w:sz="0" w:space="0" w:color="auto"/>
        <w:bottom w:val="none" w:sz="0" w:space="0" w:color="auto"/>
        <w:right w:val="none" w:sz="0" w:space="0" w:color="auto"/>
      </w:divBdr>
    </w:div>
    <w:div w:id="143818660">
      <w:bodyDiv w:val="1"/>
      <w:marLeft w:val="0"/>
      <w:marRight w:val="0"/>
      <w:marTop w:val="0"/>
      <w:marBottom w:val="0"/>
      <w:divBdr>
        <w:top w:val="none" w:sz="0" w:space="0" w:color="auto"/>
        <w:left w:val="none" w:sz="0" w:space="0" w:color="auto"/>
        <w:bottom w:val="none" w:sz="0" w:space="0" w:color="auto"/>
        <w:right w:val="none" w:sz="0" w:space="0" w:color="auto"/>
      </w:divBdr>
    </w:div>
    <w:div w:id="144975019">
      <w:bodyDiv w:val="1"/>
      <w:marLeft w:val="0"/>
      <w:marRight w:val="0"/>
      <w:marTop w:val="0"/>
      <w:marBottom w:val="0"/>
      <w:divBdr>
        <w:top w:val="none" w:sz="0" w:space="0" w:color="auto"/>
        <w:left w:val="none" w:sz="0" w:space="0" w:color="auto"/>
        <w:bottom w:val="none" w:sz="0" w:space="0" w:color="auto"/>
        <w:right w:val="none" w:sz="0" w:space="0" w:color="auto"/>
      </w:divBdr>
    </w:div>
    <w:div w:id="145051040">
      <w:bodyDiv w:val="1"/>
      <w:marLeft w:val="0"/>
      <w:marRight w:val="0"/>
      <w:marTop w:val="0"/>
      <w:marBottom w:val="0"/>
      <w:divBdr>
        <w:top w:val="none" w:sz="0" w:space="0" w:color="auto"/>
        <w:left w:val="none" w:sz="0" w:space="0" w:color="auto"/>
        <w:bottom w:val="none" w:sz="0" w:space="0" w:color="auto"/>
        <w:right w:val="none" w:sz="0" w:space="0" w:color="auto"/>
      </w:divBdr>
    </w:div>
    <w:div w:id="146556317">
      <w:bodyDiv w:val="1"/>
      <w:marLeft w:val="0"/>
      <w:marRight w:val="0"/>
      <w:marTop w:val="0"/>
      <w:marBottom w:val="0"/>
      <w:divBdr>
        <w:top w:val="none" w:sz="0" w:space="0" w:color="auto"/>
        <w:left w:val="none" w:sz="0" w:space="0" w:color="auto"/>
        <w:bottom w:val="none" w:sz="0" w:space="0" w:color="auto"/>
        <w:right w:val="none" w:sz="0" w:space="0" w:color="auto"/>
      </w:divBdr>
    </w:div>
    <w:div w:id="146673469">
      <w:bodyDiv w:val="1"/>
      <w:marLeft w:val="0"/>
      <w:marRight w:val="0"/>
      <w:marTop w:val="0"/>
      <w:marBottom w:val="0"/>
      <w:divBdr>
        <w:top w:val="none" w:sz="0" w:space="0" w:color="auto"/>
        <w:left w:val="none" w:sz="0" w:space="0" w:color="auto"/>
        <w:bottom w:val="none" w:sz="0" w:space="0" w:color="auto"/>
        <w:right w:val="none" w:sz="0" w:space="0" w:color="auto"/>
      </w:divBdr>
    </w:div>
    <w:div w:id="146745341">
      <w:bodyDiv w:val="1"/>
      <w:marLeft w:val="0"/>
      <w:marRight w:val="0"/>
      <w:marTop w:val="0"/>
      <w:marBottom w:val="0"/>
      <w:divBdr>
        <w:top w:val="none" w:sz="0" w:space="0" w:color="auto"/>
        <w:left w:val="none" w:sz="0" w:space="0" w:color="auto"/>
        <w:bottom w:val="none" w:sz="0" w:space="0" w:color="auto"/>
        <w:right w:val="none" w:sz="0" w:space="0" w:color="auto"/>
      </w:divBdr>
    </w:div>
    <w:div w:id="146944099">
      <w:bodyDiv w:val="1"/>
      <w:marLeft w:val="0"/>
      <w:marRight w:val="0"/>
      <w:marTop w:val="0"/>
      <w:marBottom w:val="0"/>
      <w:divBdr>
        <w:top w:val="none" w:sz="0" w:space="0" w:color="auto"/>
        <w:left w:val="none" w:sz="0" w:space="0" w:color="auto"/>
        <w:bottom w:val="none" w:sz="0" w:space="0" w:color="auto"/>
        <w:right w:val="none" w:sz="0" w:space="0" w:color="auto"/>
      </w:divBdr>
    </w:div>
    <w:div w:id="147090393">
      <w:bodyDiv w:val="1"/>
      <w:marLeft w:val="0"/>
      <w:marRight w:val="0"/>
      <w:marTop w:val="0"/>
      <w:marBottom w:val="0"/>
      <w:divBdr>
        <w:top w:val="none" w:sz="0" w:space="0" w:color="auto"/>
        <w:left w:val="none" w:sz="0" w:space="0" w:color="auto"/>
        <w:bottom w:val="none" w:sz="0" w:space="0" w:color="auto"/>
        <w:right w:val="none" w:sz="0" w:space="0" w:color="auto"/>
      </w:divBdr>
    </w:div>
    <w:div w:id="147216182">
      <w:bodyDiv w:val="1"/>
      <w:marLeft w:val="0"/>
      <w:marRight w:val="0"/>
      <w:marTop w:val="0"/>
      <w:marBottom w:val="0"/>
      <w:divBdr>
        <w:top w:val="none" w:sz="0" w:space="0" w:color="auto"/>
        <w:left w:val="none" w:sz="0" w:space="0" w:color="auto"/>
        <w:bottom w:val="none" w:sz="0" w:space="0" w:color="auto"/>
        <w:right w:val="none" w:sz="0" w:space="0" w:color="auto"/>
      </w:divBdr>
    </w:div>
    <w:div w:id="147524943">
      <w:bodyDiv w:val="1"/>
      <w:marLeft w:val="0"/>
      <w:marRight w:val="0"/>
      <w:marTop w:val="0"/>
      <w:marBottom w:val="0"/>
      <w:divBdr>
        <w:top w:val="none" w:sz="0" w:space="0" w:color="auto"/>
        <w:left w:val="none" w:sz="0" w:space="0" w:color="auto"/>
        <w:bottom w:val="none" w:sz="0" w:space="0" w:color="auto"/>
        <w:right w:val="none" w:sz="0" w:space="0" w:color="auto"/>
      </w:divBdr>
    </w:div>
    <w:div w:id="148134230">
      <w:bodyDiv w:val="1"/>
      <w:marLeft w:val="0"/>
      <w:marRight w:val="0"/>
      <w:marTop w:val="0"/>
      <w:marBottom w:val="0"/>
      <w:divBdr>
        <w:top w:val="none" w:sz="0" w:space="0" w:color="auto"/>
        <w:left w:val="none" w:sz="0" w:space="0" w:color="auto"/>
        <w:bottom w:val="none" w:sz="0" w:space="0" w:color="auto"/>
        <w:right w:val="none" w:sz="0" w:space="0" w:color="auto"/>
      </w:divBdr>
    </w:div>
    <w:div w:id="149030867">
      <w:bodyDiv w:val="1"/>
      <w:marLeft w:val="0"/>
      <w:marRight w:val="0"/>
      <w:marTop w:val="0"/>
      <w:marBottom w:val="0"/>
      <w:divBdr>
        <w:top w:val="none" w:sz="0" w:space="0" w:color="auto"/>
        <w:left w:val="none" w:sz="0" w:space="0" w:color="auto"/>
        <w:bottom w:val="none" w:sz="0" w:space="0" w:color="auto"/>
        <w:right w:val="none" w:sz="0" w:space="0" w:color="auto"/>
      </w:divBdr>
    </w:div>
    <w:div w:id="149366091">
      <w:bodyDiv w:val="1"/>
      <w:marLeft w:val="0"/>
      <w:marRight w:val="0"/>
      <w:marTop w:val="0"/>
      <w:marBottom w:val="0"/>
      <w:divBdr>
        <w:top w:val="none" w:sz="0" w:space="0" w:color="auto"/>
        <w:left w:val="none" w:sz="0" w:space="0" w:color="auto"/>
        <w:bottom w:val="none" w:sz="0" w:space="0" w:color="auto"/>
        <w:right w:val="none" w:sz="0" w:space="0" w:color="auto"/>
      </w:divBdr>
    </w:div>
    <w:div w:id="149442738">
      <w:bodyDiv w:val="1"/>
      <w:marLeft w:val="0"/>
      <w:marRight w:val="0"/>
      <w:marTop w:val="0"/>
      <w:marBottom w:val="0"/>
      <w:divBdr>
        <w:top w:val="none" w:sz="0" w:space="0" w:color="auto"/>
        <w:left w:val="none" w:sz="0" w:space="0" w:color="auto"/>
        <w:bottom w:val="none" w:sz="0" w:space="0" w:color="auto"/>
        <w:right w:val="none" w:sz="0" w:space="0" w:color="auto"/>
      </w:divBdr>
    </w:div>
    <w:div w:id="149447992">
      <w:bodyDiv w:val="1"/>
      <w:marLeft w:val="0"/>
      <w:marRight w:val="0"/>
      <w:marTop w:val="0"/>
      <w:marBottom w:val="0"/>
      <w:divBdr>
        <w:top w:val="none" w:sz="0" w:space="0" w:color="auto"/>
        <w:left w:val="none" w:sz="0" w:space="0" w:color="auto"/>
        <w:bottom w:val="none" w:sz="0" w:space="0" w:color="auto"/>
        <w:right w:val="none" w:sz="0" w:space="0" w:color="auto"/>
      </w:divBdr>
    </w:div>
    <w:div w:id="149493371">
      <w:bodyDiv w:val="1"/>
      <w:marLeft w:val="0"/>
      <w:marRight w:val="0"/>
      <w:marTop w:val="0"/>
      <w:marBottom w:val="0"/>
      <w:divBdr>
        <w:top w:val="none" w:sz="0" w:space="0" w:color="auto"/>
        <w:left w:val="none" w:sz="0" w:space="0" w:color="auto"/>
        <w:bottom w:val="none" w:sz="0" w:space="0" w:color="auto"/>
        <w:right w:val="none" w:sz="0" w:space="0" w:color="auto"/>
      </w:divBdr>
    </w:div>
    <w:div w:id="149684789">
      <w:bodyDiv w:val="1"/>
      <w:marLeft w:val="0"/>
      <w:marRight w:val="0"/>
      <w:marTop w:val="0"/>
      <w:marBottom w:val="0"/>
      <w:divBdr>
        <w:top w:val="none" w:sz="0" w:space="0" w:color="auto"/>
        <w:left w:val="none" w:sz="0" w:space="0" w:color="auto"/>
        <w:bottom w:val="none" w:sz="0" w:space="0" w:color="auto"/>
        <w:right w:val="none" w:sz="0" w:space="0" w:color="auto"/>
      </w:divBdr>
    </w:div>
    <w:div w:id="150487638">
      <w:bodyDiv w:val="1"/>
      <w:marLeft w:val="0"/>
      <w:marRight w:val="0"/>
      <w:marTop w:val="0"/>
      <w:marBottom w:val="0"/>
      <w:divBdr>
        <w:top w:val="none" w:sz="0" w:space="0" w:color="auto"/>
        <w:left w:val="none" w:sz="0" w:space="0" w:color="auto"/>
        <w:bottom w:val="none" w:sz="0" w:space="0" w:color="auto"/>
        <w:right w:val="none" w:sz="0" w:space="0" w:color="auto"/>
      </w:divBdr>
    </w:div>
    <w:div w:id="150679953">
      <w:bodyDiv w:val="1"/>
      <w:marLeft w:val="0"/>
      <w:marRight w:val="0"/>
      <w:marTop w:val="0"/>
      <w:marBottom w:val="0"/>
      <w:divBdr>
        <w:top w:val="none" w:sz="0" w:space="0" w:color="auto"/>
        <w:left w:val="none" w:sz="0" w:space="0" w:color="auto"/>
        <w:bottom w:val="none" w:sz="0" w:space="0" w:color="auto"/>
        <w:right w:val="none" w:sz="0" w:space="0" w:color="auto"/>
      </w:divBdr>
    </w:div>
    <w:div w:id="151340906">
      <w:bodyDiv w:val="1"/>
      <w:marLeft w:val="0"/>
      <w:marRight w:val="0"/>
      <w:marTop w:val="0"/>
      <w:marBottom w:val="0"/>
      <w:divBdr>
        <w:top w:val="none" w:sz="0" w:space="0" w:color="auto"/>
        <w:left w:val="none" w:sz="0" w:space="0" w:color="auto"/>
        <w:bottom w:val="none" w:sz="0" w:space="0" w:color="auto"/>
        <w:right w:val="none" w:sz="0" w:space="0" w:color="auto"/>
      </w:divBdr>
    </w:div>
    <w:div w:id="151485084">
      <w:bodyDiv w:val="1"/>
      <w:marLeft w:val="0"/>
      <w:marRight w:val="0"/>
      <w:marTop w:val="0"/>
      <w:marBottom w:val="0"/>
      <w:divBdr>
        <w:top w:val="none" w:sz="0" w:space="0" w:color="auto"/>
        <w:left w:val="none" w:sz="0" w:space="0" w:color="auto"/>
        <w:bottom w:val="none" w:sz="0" w:space="0" w:color="auto"/>
        <w:right w:val="none" w:sz="0" w:space="0" w:color="auto"/>
      </w:divBdr>
    </w:div>
    <w:div w:id="151605922">
      <w:bodyDiv w:val="1"/>
      <w:marLeft w:val="0"/>
      <w:marRight w:val="0"/>
      <w:marTop w:val="0"/>
      <w:marBottom w:val="0"/>
      <w:divBdr>
        <w:top w:val="none" w:sz="0" w:space="0" w:color="auto"/>
        <w:left w:val="none" w:sz="0" w:space="0" w:color="auto"/>
        <w:bottom w:val="none" w:sz="0" w:space="0" w:color="auto"/>
        <w:right w:val="none" w:sz="0" w:space="0" w:color="auto"/>
      </w:divBdr>
    </w:div>
    <w:div w:id="151679703">
      <w:bodyDiv w:val="1"/>
      <w:marLeft w:val="0"/>
      <w:marRight w:val="0"/>
      <w:marTop w:val="0"/>
      <w:marBottom w:val="0"/>
      <w:divBdr>
        <w:top w:val="none" w:sz="0" w:space="0" w:color="auto"/>
        <w:left w:val="none" w:sz="0" w:space="0" w:color="auto"/>
        <w:bottom w:val="none" w:sz="0" w:space="0" w:color="auto"/>
        <w:right w:val="none" w:sz="0" w:space="0" w:color="auto"/>
      </w:divBdr>
    </w:div>
    <w:div w:id="151871219">
      <w:bodyDiv w:val="1"/>
      <w:marLeft w:val="0"/>
      <w:marRight w:val="0"/>
      <w:marTop w:val="0"/>
      <w:marBottom w:val="0"/>
      <w:divBdr>
        <w:top w:val="none" w:sz="0" w:space="0" w:color="auto"/>
        <w:left w:val="none" w:sz="0" w:space="0" w:color="auto"/>
        <w:bottom w:val="none" w:sz="0" w:space="0" w:color="auto"/>
        <w:right w:val="none" w:sz="0" w:space="0" w:color="auto"/>
      </w:divBdr>
    </w:div>
    <w:div w:id="151876340">
      <w:bodyDiv w:val="1"/>
      <w:marLeft w:val="0"/>
      <w:marRight w:val="0"/>
      <w:marTop w:val="0"/>
      <w:marBottom w:val="0"/>
      <w:divBdr>
        <w:top w:val="none" w:sz="0" w:space="0" w:color="auto"/>
        <w:left w:val="none" w:sz="0" w:space="0" w:color="auto"/>
        <w:bottom w:val="none" w:sz="0" w:space="0" w:color="auto"/>
        <w:right w:val="none" w:sz="0" w:space="0" w:color="auto"/>
      </w:divBdr>
    </w:div>
    <w:div w:id="152449337">
      <w:bodyDiv w:val="1"/>
      <w:marLeft w:val="0"/>
      <w:marRight w:val="0"/>
      <w:marTop w:val="0"/>
      <w:marBottom w:val="0"/>
      <w:divBdr>
        <w:top w:val="none" w:sz="0" w:space="0" w:color="auto"/>
        <w:left w:val="none" w:sz="0" w:space="0" w:color="auto"/>
        <w:bottom w:val="none" w:sz="0" w:space="0" w:color="auto"/>
        <w:right w:val="none" w:sz="0" w:space="0" w:color="auto"/>
      </w:divBdr>
    </w:div>
    <w:div w:id="152575225">
      <w:bodyDiv w:val="1"/>
      <w:marLeft w:val="0"/>
      <w:marRight w:val="0"/>
      <w:marTop w:val="0"/>
      <w:marBottom w:val="0"/>
      <w:divBdr>
        <w:top w:val="none" w:sz="0" w:space="0" w:color="auto"/>
        <w:left w:val="none" w:sz="0" w:space="0" w:color="auto"/>
        <w:bottom w:val="none" w:sz="0" w:space="0" w:color="auto"/>
        <w:right w:val="none" w:sz="0" w:space="0" w:color="auto"/>
      </w:divBdr>
    </w:div>
    <w:div w:id="152764595">
      <w:bodyDiv w:val="1"/>
      <w:marLeft w:val="0"/>
      <w:marRight w:val="0"/>
      <w:marTop w:val="0"/>
      <w:marBottom w:val="0"/>
      <w:divBdr>
        <w:top w:val="none" w:sz="0" w:space="0" w:color="auto"/>
        <w:left w:val="none" w:sz="0" w:space="0" w:color="auto"/>
        <w:bottom w:val="none" w:sz="0" w:space="0" w:color="auto"/>
        <w:right w:val="none" w:sz="0" w:space="0" w:color="auto"/>
      </w:divBdr>
    </w:div>
    <w:div w:id="152841542">
      <w:bodyDiv w:val="1"/>
      <w:marLeft w:val="0"/>
      <w:marRight w:val="0"/>
      <w:marTop w:val="0"/>
      <w:marBottom w:val="0"/>
      <w:divBdr>
        <w:top w:val="none" w:sz="0" w:space="0" w:color="auto"/>
        <w:left w:val="none" w:sz="0" w:space="0" w:color="auto"/>
        <w:bottom w:val="none" w:sz="0" w:space="0" w:color="auto"/>
        <w:right w:val="none" w:sz="0" w:space="0" w:color="auto"/>
      </w:divBdr>
    </w:div>
    <w:div w:id="154150859">
      <w:bodyDiv w:val="1"/>
      <w:marLeft w:val="0"/>
      <w:marRight w:val="0"/>
      <w:marTop w:val="0"/>
      <w:marBottom w:val="0"/>
      <w:divBdr>
        <w:top w:val="none" w:sz="0" w:space="0" w:color="auto"/>
        <w:left w:val="none" w:sz="0" w:space="0" w:color="auto"/>
        <w:bottom w:val="none" w:sz="0" w:space="0" w:color="auto"/>
        <w:right w:val="none" w:sz="0" w:space="0" w:color="auto"/>
      </w:divBdr>
    </w:div>
    <w:div w:id="154348527">
      <w:bodyDiv w:val="1"/>
      <w:marLeft w:val="0"/>
      <w:marRight w:val="0"/>
      <w:marTop w:val="0"/>
      <w:marBottom w:val="0"/>
      <w:divBdr>
        <w:top w:val="none" w:sz="0" w:space="0" w:color="auto"/>
        <w:left w:val="none" w:sz="0" w:space="0" w:color="auto"/>
        <w:bottom w:val="none" w:sz="0" w:space="0" w:color="auto"/>
        <w:right w:val="none" w:sz="0" w:space="0" w:color="auto"/>
      </w:divBdr>
    </w:div>
    <w:div w:id="154492708">
      <w:bodyDiv w:val="1"/>
      <w:marLeft w:val="0"/>
      <w:marRight w:val="0"/>
      <w:marTop w:val="0"/>
      <w:marBottom w:val="0"/>
      <w:divBdr>
        <w:top w:val="none" w:sz="0" w:space="0" w:color="auto"/>
        <w:left w:val="none" w:sz="0" w:space="0" w:color="auto"/>
        <w:bottom w:val="none" w:sz="0" w:space="0" w:color="auto"/>
        <w:right w:val="none" w:sz="0" w:space="0" w:color="auto"/>
      </w:divBdr>
    </w:div>
    <w:div w:id="154959134">
      <w:bodyDiv w:val="1"/>
      <w:marLeft w:val="0"/>
      <w:marRight w:val="0"/>
      <w:marTop w:val="0"/>
      <w:marBottom w:val="0"/>
      <w:divBdr>
        <w:top w:val="none" w:sz="0" w:space="0" w:color="auto"/>
        <w:left w:val="none" w:sz="0" w:space="0" w:color="auto"/>
        <w:bottom w:val="none" w:sz="0" w:space="0" w:color="auto"/>
        <w:right w:val="none" w:sz="0" w:space="0" w:color="auto"/>
      </w:divBdr>
    </w:div>
    <w:div w:id="155462726">
      <w:bodyDiv w:val="1"/>
      <w:marLeft w:val="0"/>
      <w:marRight w:val="0"/>
      <w:marTop w:val="0"/>
      <w:marBottom w:val="0"/>
      <w:divBdr>
        <w:top w:val="none" w:sz="0" w:space="0" w:color="auto"/>
        <w:left w:val="none" w:sz="0" w:space="0" w:color="auto"/>
        <w:bottom w:val="none" w:sz="0" w:space="0" w:color="auto"/>
        <w:right w:val="none" w:sz="0" w:space="0" w:color="auto"/>
      </w:divBdr>
    </w:div>
    <w:div w:id="155921233">
      <w:bodyDiv w:val="1"/>
      <w:marLeft w:val="0"/>
      <w:marRight w:val="0"/>
      <w:marTop w:val="0"/>
      <w:marBottom w:val="0"/>
      <w:divBdr>
        <w:top w:val="none" w:sz="0" w:space="0" w:color="auto"/>
        <w:left w:val="none" w:sz="0" w:space="0" w:color="auto"/>
        <w:bottom w:val="none" w:sz="0" w:space="0" w:color="auto"/>
        <w:right w:val="none" w:sz="0" w:space="0" w:color="auto"/>
      </w:divBdr>
    </w:div>
    <w:div w:id="155993980">
      <w:bodyDiv w:val="1"/>
      <w:marLeft w:val="0"/>
      <w:marRight w:val="0"/>
      <w:marTop w:val="0"/>
      <w:marBottom w:val="0"/>
      <w:divBdr>
        <w:top w:val="none" w:sz="0" w:space="0" w:color="auto"/>
        <w:left w:val="none" w:sz="0" w:space="0" w:color="auto"/>
        <w:bottom w:val="none" w:sz="0" w:space="0" w:color="auto"/>
        <w:right w:val="none" w:sz="0" w:space="0" w:color="auto"/>
      </w:divBdr>
    </w:div>
    <w:div w:id="156923397">
      <w:bodyDiv w:val="1"/>
      <w:marLeft w:val="0"/>
      <w:marRight w:val="0"/>
      <w:marTop w:val="0"/>
      <w:marBottom w:val="0"/>
      <w:divBdr>
        <w:top w:val="none" w:sz="0" w:space="0" w:color="auto"/>
        <w:left w:val="none" w:sz="0" w:space="0" w:color="auto"/>
        <w:bottom w:val="none" w:sz="0" w:space="0" w:color="auto"/>
        <w:right w:val="none" w:sz="0" w:space="0" w:color="auto"/>
      </w:divBdr>
    </w:div>
    <w:div w:id="157573076">
      <w:bodyDiv w:val="1"/>
      <w:marLeft w:val="0"/>
      <w:marRight w:val="0"/>
      <w:marTop w:val="0"/>
      <w:marBottom w:val="0"/>
      <w:divBdr>
        <w:top w:val="none" w:sz="0" w:space="0" w:color="auto"/>
        <w:left w:val="none" w:sz="0" w:space="0" w:color="auto"/>
        <w:bottom w:val="none" w:sz="0" w:space="0" w:color="auto"/>
        <w:right w:val="none" w:sz="0" w:space="0" w:color="auto"/>
      </w:divBdr>
    </w:div>
    <w:div w:id="158035683">
      <w:bodyDiv w:val="1"/>
      <w:marLeft w:val="0"/>
      <w:marRight w:val="0"/>
      <w:marTop w:val="0"/>
      <w:marBottom w:val="0"/>
      <w:divBdr>
        <w:top w:val="none" w:sz="0" w:space="0" w:color="auto"/>
        <w:left w:val="none" w:sz="0" w:space="0" w:color="auto"/>
        <w:bottom w:val="none" w:sz="0" w:space="0" w:color="auto"/>
        <w:right w:val="none" w:sz="0" w:space="0" w:color="auto"/>
      </w:divBdr>
    </w:div>
    <w:div w:id="159009461">
      <w:bodyDiv w:val="1"/>
      <w:marLeft w:val="0"/>
      <w:marRight w:val="0"/>
      <w:marTop w:val="0"/>
      <w:marBottom w:val="0"/>
      <w:divBdr>
        <w:top w:val="none" w:sz="0" w:space="0" w:color="auto"/>
        <w:left w:val="none" w:sz="0" w:space="0" w:color="auto"/>
        <w:bottom w:val="none" w:sz="0" w:space="0" w:color="auto"/>
        <w:right w:val="none" w:sz="0" w:space="0" w:color="auto"/>
      </w:divBdr>
    </w:div>
    <w:div w:id="159469135">
      <w:bodyDiv w:val="1"/>
      <w:marLeft w:val="0"/>
      <w:marRight w:val="0"/>
      <w:marTop w:val="0"/>
      <w:marBottom w:val="0"/>
      <w:divBdr>
        <w:top w:val="none" w:sz="0" w:space="0" w:color="auto"/>
        <w:left w:val="none" w:sz="0" w:space="0" w:color="auto"/>
        <w:bottom w:val="none" w:sz="0" w:space="0" w:color="auto"/>
        <w:right w:val="none" w:sz="0" w:space="0" w:color="auto"/>
      </w:divBdr>
    </w:div>
    <w:div w:id="159737035">
      <w:bodyDiv w:val="1"/>
      <w:marLeft w:val="0"/>
      <w:marRight w:val="0"/>
      <w:marTop w:val="0"/>
      <w:marBottom w:val="0"/>
      <w:divBdr>
        <w:top w:val="none" w:sz="0" w:space="0" w:color="auto"/>
        <w:left w:val="none" w:sz="0" w:space="0" w:color="auto"/>
        <w:bottom w:val="none" w:sz="0" w:space="0" w:color="auto"/>
        <w:right w:val="none" w:sz="0" w:space="0" w:color="auto"/>
      </w:divBdr>
    </w:div>
    <w:div w:id="160051262">
      <w:bodyDiv w:val="1"/>
      <w:marLeft w:val="0"/>
      <w:marRight w:val="0"/>
      <w:marTop w:val="0"/>
      <w:marBottom w:val="0"/>
      <w:divBdr>
        <w:top w:val="none" w:sz="0" w:space="0" w:color="auto"/>
        <w:left w:val="none" w:sz="0" w:space="0" w:color="auto"/>
        <w:bottom w:val="none" w:sz="0" w:space="0" w:color="auto"/>
        <w:right w:val="none" w:sz="0" w:space="0" w:color="auto"/>
      </w:divBdr>
    </w:div>
    <w:div w:id="161043327">
      <w:bodyDiv w:val="1"/>
      <w:marLeft w:val="0"/>
      <w:marRight w:val="0"/>
      <w:marTop w:val="0"/>
      <w:marBottom w:val="0"/>
      <w:divBdr>
        <w:top w:val="none" w:sz="0" w:space="0" w:color="auto"/>
        <w:left w:val="none" w:sz="0" w:space="0" w:color="auto"/>
        <w:bottom w:val="none" w:sz="0" w:space="0" w:color="auto"/>
        <w:right w:val="none" w:sz="0" w:space="0" w:color="auto"/>
      </w:divBdr>
    </w:div>
    <w:div w:id="163011185">
      <w:bodyDiv w:val="1"/>
      <w:marLeft w:val="0"/>
      <w:marRight w:val="0"/>
      <w:marTop w:val="0"/>
      <w:marBottom w:val="0"/>
      <w:divBdr>
        <w:top w:val="none" w:sz="0" w:space="0" w:color="auto"/>
        <w:left w:val="none" w:sz="0" w:space="0" w:color="auto"/>
        <w:bottom w:val="none" w:sz="0" w:space="0" w:color="auto"/>
        <w:right w:val="none" w:sz="0" w:space="0" w:color="auto"/>
      </w:divBdr>
    </w:div>
    <w:div w:id="163401021">
      <w:bodyDiv w:val="1"/>
      <w:marLeft w:val="0"/>
      <w:marRight w:val="0"/>
      <w:marTop w:val="0"/>
      <w:marBottom w:val="0"/>
      <w:divBdr>
        <w:top w:val="none" w:sz="0" w:space="0" w:color="auto"/>
        <w:left w:val="none" w:sz="0" w:space="0" w:color="auto"/>
        <w:bottom w:val="none" w:sz="0" w:space="0" w:color="auto"/>
        <w:right w:val="none" w:sz="0" w:space="0" w:color="auto"/>
      </w:divBdr>
    </w:div>
    <w:div w:id="164588799">
      <w:bodyDiv w:val="1"/>
      <w:marLeft w:val="0"/>
      <w:marRight w:val="0"/>
      <w:marTop w:val="0"/>
      <w:marBottom w:val="0"/>
      <w:divBdr>
        <w:top w:val="none" w:sz="0" w:space="0" w:color="auto"/>
        <w:left w:val="none" w:sz="0" w:space="0" w:color="auto"/>
        <w:bottom w:val="none" w:sz="0" w:space="0" w:color="auto"/>
        <w:right w:val="none" w:sz="0" w:space="0" w:color="auto"/>
      </w:divBdr>
    </w:div>
    <w:div w:id="164902462">
      <w:bodyDiv w:val="1"/>
      <w:marLeft w:val="0"/>
      <w:marRight w:val="0"/>
      <w:marTop w:val="0"/>
      <w:marBottom w:val="0"/>
      <w:divBdr>
        <w:top w:val="none" w:sz="0" w:space="0" w:color="auto"/>
        <w:left w:val="none" w:sz="0" w:space="0" w:color="auto"/>
        <w:bottom w:val="none" w:sz="0" w:space="0" w:color="auto"/>
        <w:right w:val="none" w:sz="0" w:space="0" w:color="auto"/>
      </w:divBdr>
    </w:div>
    <w:div w:id="166555148">
      <w:bodyDiv w:val="1"/>
      <w:marLeft w:val="0"/>
      <w:marRight w:val="0"/>
      <w:marTop w:val="0"/>
      <w:marBottom w:val="0"/>
      <w:divBdr>
        <w:top w:val="none" w:sz="0" w:space="0" w:color="auto"/>
        <w:left w:val="none" w:sz="0" w:space="0" w:color="auto"/>
        <w:bottom w:val="none" w:sz="0" w:space="0" w:color="auto"/>
        <w:right w:val="none" w:sz="0" w:space="0" w:color="auto"/>
      </w:divBdr>
    </w:div>
    <w:div w:id="167137739">
      <w:bodyDiv w:val="1"/>
      <w:marLeft w:val="0"/>
      <w:marRight w:val="0"/>
      <w:marTop w:val="0"/>
      <w:marBottom w:val="0"/>
      <w:divBdr>
        <w:top w:val="none" w:sz="0" w:space="0" w:color="auto"/>
        <w:left w:val="none" w:sz="0" w:space="0" w:color="auto"/>
        <w:bottom w:val="none" w:sz="0" w:space="0" w:color="auto"/>
        <w:right w:val="none" w:sz="0" w:space="0" w:color="auto"/>
      </w:divBdr>
    </w:div>
    <w:div w:id="167405181">
      <w:bodyDiv w:val="1"/>
      <w:marLeft w:val="0"/>
      <w:marRight w:val="0"/>
      <w:marTop w:val="0"/>
      <w:marBottom w:val="0"/>
      <w:divBdr>
        <w:top w:val="none" w:sz="0" w:space="0" w:color="auto"/>
        <w:left w:val="none" w:sz="0" w:space="0" w:color="auto"/>
        <w:bottom w:val="none" w:sz="0" w:space="0" w:color="auto"/>
        <w:right w:val="none" w:sz="0" w:space="0" w:color="auto"/>
      </w:divBdr>
    </w:div>
    <w:div w:id="168326912">
      <w:bodyDiv w:val="1"/>
      <w:marLeft w:val="0"/>
      <w:marRight w:val="0"/>
      <w:marTop w:val="0"/>
      <w:marBottom w:val="0"/>
      <w:divBdr>
        <w:top w:val="none" w:sz="0" w:space="0" w:color="auto"/>
        <w:left w:val="none" w:sz="0" w:space="0" w:color="auto"/>
        <w:bottom w:val="none" w:sz="0" w:space="0" w:color="auto"/>
        <w:right w:val="none" w:sz="0" w:space="0" w:color="auto"/>
      </w:divBdr>
    </w:div>
    <w:div w:id="168640456">
      <w:bodyDiv w:val="1"/>
      <w:marLeft w:val="0"/>
      <w:marRight w:val="0"/>
      <w:marTop w:val="0"/>
      <w:marBottom w:val="0"/>
      <w:divBdr>
        <w:top w:val="none" w:sz="0" w:space="0" w:color="auto"/>
        <w:left w:val="none" w:sz="0" w:space="0" w:color="auto"/>
        <w:bottom w:val="none" w:sz="0" w:space="0" w:color="auto"/>
        <w:right w:val="none" w:sz="0" w:space="0" w:color="auto"/>
      </w:divBdr>
    </w:div>
    <w:div w:id="168837530">
      <w:bodyDiv w:val="1"/>
      <w:marLeft w:val="0"/>
      <w:marRight w:val="0"/>
      <w:marTop w:val="0"/>
      <w:marBottom w:val="0"/>
      <w:divBdr>
        <w:top w:val="none" w:sz="0" w:space="0" w:color="auto"/>
        <w:left w:val="none" w:sz="0" w:space="0" w:color="auto"/>
        <w:bottom w:val="none" w:sz="0" w:space="0" w:color="auto"/>
        <w:right w:val="none" w:sz="0" w:space="0" w:color="auto"/>
      </w:divBdr>
    </w:div>
    <w:div w:id="169179505">
      <w:bodyDiv w:val="1"/>
      <w:marLeft w:val="0"/>
      <w:marRight w:val="0"/>
      <w:marTop w:val="0"/>
      <w:marBottom w:val="0"/>
      <w:divBdr>
        <w:top w:val="none" w:sz="0" w:space="0" w:color="auto"/>
        <w:left w:val="none" w:sz="0" w:space="0" w:color="auto"/>
        <w:bottom w:val="none" w:sz="0" w:space="0" w:color="auto"/>
        <w:right w:val="none" w:sz="0" w:space="0" w:color="auto"/>
      </w:divBdr>
    </w:div>
    <w:div w:id="169217300">
      <w:bodyDiv w:val="1"/>
      <w:marLeft w:val="0"/>
      <w:marRight w:val="0"/>
      <w:marTop w:val="0"/>
      <w:marBottom w:val="0"/>
      <w:divBdr>
        <w:top w:val="none" w:sz="0" w:space="0" w:color="auto"/>
        <w:left w:val="none" w:sz="0" w:space="0" w:color="auto"/>
        <w:bottom w:val="none" w:sz="0" w:space="0" w:color="auto"/>
        <w:right w:val="none" w:sz="0" w:space="0" w:color="auto"/>
      </w:divBdr>
    </w:div>
    <w:div w:id="170486957">
      <w:bodyDiv w:val="1"/>
      <w:marLeft w:val="0"/>
      <w:marRight w:val="0"/>
      <w:marTop w:val="0"/>
      <w:marBottom w:val="0"/>
      <w:divBdr>
        <w:top w:val="none" w:sz="0" w:space="0" w:color="auto"/>
        <w:left w:val="none" w:sz="0" w:space="0" w:color="auto"/>
        <w:bottom w:val="none" w:sz="0" w:space="0" w:color="auto"/>
        <w:right w:val="none" w:sz="0" w:space="0" w:color="auto"/>
      </w:divBdr>
    </w:div>
    <w:div w:id="170799421">
      <w:bodyDiv w:val="1"/>
      <w:marLeft w:val="0"/>
      <w:marRight w:val="0"/>
      <w:marTop w:val="0"/>
      <w:marBottom w:val="0"/>
      <w:divBdr>
        <w:top w:val="none" w:sz="0" w:space="0" w:color="auto"/>
        <w:left w:val="none" w:sz="0" w:space="0" w:color="auto"/>
        <w:bottom w:val="none" w:sz="0" w:space="0" w:color="auto"/>
        <w:right w:val="none" w:sz="0" w:space="0" w:color="auto"/>
      </w:divBdr>
    </w:div>
    <w:div w:id="170876751">
      <w:bodyDiv w:val="1"/>
      <w:marLeft w:val="0"/>
      <w:marRight w:val="0"/>
      <w:marTop w:val="0"/>
      <w:marBottom w:val="0"/>
      <w:divBdr>
        <w:top w:val="none" w:sz="0" w:space="0" w:color="auto"/>
        <w:left w:val="none" w:sz="0" w:space="0" w:color="auto"/>
        <w:bottom w:val="none" w:sz="0" w:space="0" w:color="auto"/>
        <w:right w:val="none" w:sz="0" w:space="0" w:color="auto"/>
      </w:divBdr>
    </w:div>
    <w:div w:id="170922388">
      <w:bodyDiv w:val="1"/>
      <w:marLeft w:val="0"/>
      <w:marRight w:val="0"/>
      <w:marTop w:val="0"/>
      <w:marBottom w:val="0"/>
      <w:divBdr>
        <w:top w:val="none" w:sz="0" w:space="0" w:color="auto"/>
        <w:left w:val="none" w:sz="0" w:space="0" w:color="auto"/>
        <w:bottom w:val="none" w:sz="0" w:space="0" w:color="auto"/>
        <w:right w:val="none" w:sz="0" w:space="0" w:color="auto"/>
      </w:divBdr>
    </w:div>
    <w:div w:id="171074500">
      <w:bodyDiv w:val="1"/>
      <w:marLeft w:val="0"/>
      <w:marRight w:val="0"/>
      <w:marTop w:val="0"/>
      <w:marBottom w:val="0"/>
      <w:divBdr>
        <w:top w:val="none" w:sz="0" w:space="0" w:color="auto"/>
        <w:left w:val="none" w:sz="0" w:space="0" w:color="auto"/>
        <w:bottom w:val="none" w:sz="0" w:space="0" w:color="auto"/>
        <w:right w:val="none" w:sz="0" w:space="0" w:color="auto"/>
      </w:divBdr>
    </w:div>
    <w:div w:id="171187993">
      <w:bodyDiv w:val="1"/>
      <w:marLeft w:val="0"/>
      <w:marRight w:val="0"/>
      <w:marTop w:val="0"/>
      <w:marBottom w:val="0"/>
      <w:divBdr>
        <w:top w:val="none" w:sz="0" w:space="0" w:color="auto"/>
        <w:left w:val="none" w:sz="0" w:space="0" w:color="auto"/>
        <w:bottom w:val="none" w:sz="0" w:space="0" w:color="auto"/>
        <w:right w:val="none" w:sz="0" w:space="0" w:color="auto"/>
      </w:divBdr>
    </w:div>
    <w:div w:id="171530647">
      <w:bodyDiv w:val="1"/>
      <w:marLeft w:val="0"/>
      <w:marRight w:val="0"/>
      <w:marTop w:val="0"/>
      <w:marBottom w:val="0"/>
      <w:divBdr>
        <w:top w:val="none" w:sz="0" w:space="0" w:color="auto"/>
        <w:left w:val="none" w:sz="0" w:space="0" w:color="auto"/>
        <w:bottom w:val="none" w:sz="0" w:space="0" w:color="auto"/>
        <w:right w:val="none" w:sz="0" w:space="0" w:color="auto"/>
      </w:divBdr>
    </w:div>
    <w:div w:id="171577027">
      <w:bodyDiv w:val="1"/>
      <w:marLeft w:val="0"/>
      <w:marRight w:val="0"/>
      <w:marTop w:val="0"/>
      <w:marBottom w:val="0"/>
      <w:divBdr>
        <w:top w:val="none" w:sz="0" w:space="0" w:color="auto"/>
        <w:left w:val="none" w:sz="0" w:space="0" w:color="auto"/>
        <w:bottom w:val="none" w:sz="0" w:space="0" w:color="auto"/>
        <w:right w:val="none" w:sz="0" w:space="0" w:color="auto"/>
      </w:divBdr>
    </w:div>
    <w:div w:id="172187396">
      <w:bodyDiv w:val="1"/>
      <w:marLeft w:val="0"/>
      <w:marRight w:val="0"/>
      <w:marTop w:val="0"/>
      <w:marBottom w:val="0"/>
      <w:divBdr>
        <w:top w:val="none" w:sz="0" w:space="0" w:color="auto"/>
        <w:left w:val="none" w:sz="0" w:space="0" w:color="auto"/>
        <w:bottom w:val="none" w:sz="0" w:space="0" w:color="auto"/>
        <w:right w:val="none" w:sz="0" w:space="0" w:color="auto"/>
      </w:divBdr>
    </w:div>
    <w:div w:id="172378704">
      <w:bodyDiv w:val="1"/>
      <w:marLeft w:val="0"/>
      <w:marRight w:val="0"/>
      <w:marTop w:val="0"/>
      <w:marBottom w:val="0"/>
      <w:divBdr>
        <w:top w:val="none" w:sz="0" w:space="0" w:color="auto"/>
        <w:left w:val="none" w:sz="0" w:space="0" w:color="auto"/>
        <w:bottom w:val="none" w:sz="0" w:space="0" w:color="auto"/>
        <w:right w:val="none" w:sz="0" w:space="0" w:color="auto"/>
      </w:divBdr>
    </w:div>
    <w:div w:id="172576881">
      <w:bodyDiv w:val="1"/>
      <w:marLeft w:val="0"/>
      <w:marRight w:val="0"/>
      <w:marTop w:val="0"/>
      <w:marBottom w:val="0"/>
      <w:divBdr>
        <w:top w:val="none" w:sz="0" w:space="0" w:color="auto"/>
        <w:left w:val="none" w:sz="0" w:space="0" w:color="auto"/>
        <w:bottom w:val="none" w:sz="0" w:space="0" w:color="auto"/>
        <w:right w:val="none" w:sz="0" w:space="0" w:color="auto"/>
      </w:divBdr>
    </w:div>
    <w:div w:id="173304922">
      <w:bodyDiv w:val="1"/>
      <w:marLeft w:val="0"/>
      <w:marRight w:val="0"/>
      <w:marTop w:val="0"/>
      <w:marBottom w:val="0"/>
      <w:divBdr>
        <w:top w:val="none" w:sz="0" w:space="0" w:color="auto"/>
        <w:left w:val="none" w:sz="0" w:space="0" w:color="auto"/>
        <w:bottom w:val="none" w:sz="0" w:space="0" w:color="auto"/>
        <w:right w:val="none" w:sz="0" w:space="0" w:color="auto"/>
      </w:divBdr>
    </w:div>
    <w:div w:id="174199810">
      <w:bodyDiv w:val="1"/>
      <w:marLeft w:val="0"/>
      <w:marRight w:val="0"/>
      <w:marTop w:val="0"/>
      <w:marBottom w:val="0"/>
      <w:divBdr>
        <w:top w:val="none" w:sz="0" w:space="0" w:color="auto"/>
        <w:left w:val="none" w:sz="0" w:space="0" w:color="auto"/>
        <w:bottom w:val="none" w:sz="0" w:space="0" w:color="auto"/>
        <w:right w:val="none" w:sz="0" w:space="0" w:color="auto"/>
      </w:divBdr>
    </w:div>
    <w:div w:id="174266552">
      <w:bodyDiv w:val="1"/>
      <w:marLeft w:val="0"/>
      <w:marRight w:val="0"/>
      <w:marTop w:val="0"/>
      <w:marBottom w:val="0"/>
      <w:divBdr>
        <w:top w:val="none" w:sz="0" w:space="0" w:color="auto"/>
        <w:left w:val="none" w:sz="0" w:space="0" w:color="auto"/>
        <w:bottom w:val="none" w:sz="0" w:space="0" w:color="auto"/>
        <w:right w:val="none" w:sz="0" w:space="0" w:color="auto"/>
      </w:divBdr>
    </w:div>
    <w:div w:id="174341496">
      <w:bodyDiv w:val="1"/>
      <w:marLeft w:val="0"/>
      <w:marRight w:val="0"/>
      <w:marTop w:val="0"/>
      <w:marBottom w:val="0"/>
      <w:divBdr>
        <w:top w:val="none" w:sz="0" w:space="0" w:color="auto"/>
        <w:left w:val="none" w:sz="0" w:space="0" w:color="auto"/>
        <w:bottom w:val="none" w:sz="0" w:space="0" w:color="auto"/>
        <w:right w:val="none" w:sz="0" w:space="0" w:color="auto"/>
      </w:divBdr>
    </w:div>
    <w:div w:id="174852161">
      <w:bodyDiv w:val="1"/>
      <w:marLeft w:val="0"/>
      <w:marRight w:val="0"/>
      <w:marTop w:val="0"/>
      <w:marBottom w:val="0"/>
      <w:divBdr>
        <w:top w:val="none" w:sz="0" w:space="0" w:color="auto"/>
        <w:left w:val="none" w:sz="0" w:space="0" w:color="auto"/>
        <w:bottom w:val="none" w:sz="0" w:space="0" w:color="auto"/>
        <w:right w:val="none" w:sz="0" w:space="0" w:color="auto"/>
      </w:divBdr>
    </w:div>
    <w:div w:id="175388742">
      <w:bodyDiv w:val="1"/>
      <w:marLeft w:val="0"/>
      <w:marRight w:val="0"/>
      <w:marTop w:val="0"/>
      <w:marBottom w:val="0"/>
      <w:divBdr>
        <w:top w:val="none" w:sz="0" w:space="0" w:color="auto"/>
        <w:left w:val="none" w:sz="0" w:space="0" w:color="auto"/>
        <w:bottom w:val="none" w:sz="0" w:space="0" w:color="auto"/>
        <w:right w:val="none" w:sz="0" w:space="0" w:color="auto"/>
      </w:divBdr>
    </w:div>
    <w:div w:id="175777245">
      <w:bodyDiv w:val="1"/>
      <w:marLeft w:val="0"/>
      <w:marRight w:val="0"/>
      <w:marTop w:val="0"/>
      <w:marBottom w:val="0"/>
      <w:divBdr>
        <w:top w:val="none" w:sz="0" w:space="0" w:color="auto"/>
        <w:left w:val="none" w:sz="0" w:space="0" w:color="auto"/>
        <w:bottom w:val="none" w:sz="0" w:space="0" w:color="auto"/>
        <w:right w:val="none" w:sz="0" w:space="0" w:color="auto"/>
      </w:divBdr>
    </w:div>
    <w:div w:id="175926594">
      <w:bodyDiv w:val="1"/>
      <w:marLeft w:val="0"/>
      <w:marRight w:val="0"/>
      <w:marTop w:val="0"/>
      <w:marBottom w:val="0"/>
      <w:divBdr>
        <w:top w:val="none" w:sz="0" w:space="0" w:color="auto"/>
        <w:left w:val="none" w:sz="0" w:space="0" w:color="auto"/>
        <w:bottom w:val="none" w:sz="0" w:space="0" w:color="auto"/>
        <w:right w:val="none" w:sz="0" w:space="0" w:color="auto"/>
      </w:divBdr>
    </w:div>
    <w:div w:id="176434555">
      <w:bodyDiv w:val="1"/>
      <w:marLeft w:val="0"/>
      <w:marRight w:val="0"/>
      <w:marTop w:val="0"/>
      <w:marBottom w:val="0"/>
      <w:divBdr>
        <w:top w:val="none" w:sz="0" w:space="0" w:color="auto"/>
        <w:left w:val="none" w:sz="0" w:space="0" w:color="auto"/>
        <w:bottom w:val="none" w:sz="0" w:space="0" w:color="auto"/>
        <w:right w:val="none" w:sz="0" w:space="0" w:color="auto"/>
      </w:divBdr>
    </w:div>
    <w:div w:id="177275367">
      <w:bodyDiv w:val="1"/>
      <w:marLeft w:val="0"/>
      <w:marRight w:val="0"/>
      <w:marTop w:val="0"/>
      <w:marBottom w:val="0"/>
      <w:divBdr>
        <w:top w:val="none" w:sz="0" w:space="0" w:color="auto"/>
        <w:left w:val="none" w:sz="0" w:space="0" w:color="auto"/>
        <w:bottom w:val="none" w:sz="0" w:space="0" w:color="auto"/>
        <w:right w:val="none" w:sz="0" w:space="0" w:color="auto"/>
      </w:divBdr>
    </w:div>
    <w:div w:id="177475382">
      <w:bodyDiv w:val="1"/>
      <w:marLeft w:val="0"/>
      <w:marRight w:val="0"/>
      <w:marTop w:val="0"/>
      <w:marBottom w:val="0"/>
      <w:divBdr>
        <w:top w:val="none" w:sz="0" w:space="0" w:color="auto"/>
        <w:left w:val="none" w:sz="0" w:space="0" w:color="auto"/>
        <w:bottom w:val="none" w:sz="0" w:space="0" w:color="auto"/>
        <w:right w:val="none" w:sz="0" w:space="0" w:color="auto"/>
      </w:divBdr>
    </w:div>
    <w:div w:id="178084821">
      <w:bodyDiv w:val="1"/>
      <w:marLeft w:val="0"/>
      <w:marRight w:val="0"/>
      <w:marTop w:val="0"/>
      <w:marBottom w:val="0"/>
      <w:divBdr>
        <w:top w:val="none" w:sz="0" w:space="0" w:color="auto"/>
        <w:left w:val="none" w:sz="0" w:space="0" w:color="auto"/>
        <w:bottom w:val="none" w:sz="0" w:space="0" w:color="auto"/>
        <w:right w:val="none" w:sz="0" w:space="0" w:color="auto"/>
      </w:divBdr>
    </w:div>
    <w:div w:id="178275732">
      <w:bodyDiv w:val="1"/>
      <w:marLeft w:val="0"/>
      <w:marRight w:val="0"/>
      <w:marTop w:val="0"/>
      <w:marBottom w:val="0"/>
      <w:divBdr>
        <w:top w:val="none" w:sz="0" w:space="0" w:color="auto"/>
        <w:left w:val="none" w:sz="0" w:space="0" w:color="auto"/>
        <w:bottom w:val="none" w:sz="0" w:space="0" w:color="auto"/>
        <w:right w:val="none" w:sz="0" w:space="0" w:color="auto"/>
      </w:divBdr>
    </w:div>
    <w:div w:id="178393165">
      <w:bodyDiv w:val="1"/>
      <w:marLeft w:val="0"/>
      <w:marRight w:val="0"/>
      <w:marTop w:val="0"/>
      <w:marBottom w:val="0"/>
      <w:divBdr>
        <w:top w:val="none" w:sz="0" w:space="0" w:color="auto"/>
        <w:left w:val="none" w:sz="0" w:space="0" w:color="auto"/>
        <w:bottom w:val="none" w:sz="0" w:space="0" w:color="auto"/>
        <w:right w:val="none" w:sz="0" w:space="0" w:color="auto"/>
      </w:divBdr>
    </w:div>
    <w:div w:id="178786249">
      <w:bodyDiv w:val="1"/>
      <w:marLeft w:val="0"/>
      <w:marRight w:val="0"/>
      <w:marTop w:val="0"/>
      <w:marBottom w:val="0"/>
      <w:divBdr>
        <w:top w:val="none" w:sz="0" w:space="0" w:color="auto"/>
        <w:left w:val="none" w:sz="0" w:space="0" w:color="auto"/>
        <w:bottom w:val="none" w:sz="0" w:space="0" w:color="auto"/>
        <w:right w:val="none" w:sz="0" w:space="0" w:color="auto"/>
      </w:divBdr>
    </w:div>
    <w:div w:id="178853406">
      <w:bodyDiv w:val="1"/>
      <w:marLeft w:val="0"/>
      <w:marRight w:val="0"/>
      <w:marTop w:val="0"/>
      <w:marBottom w:val="0"/>
      <w:divBdr>
        <w:top w:val="none" w:sz="0" w:space="0" w:color="auto"/>
        <w:left w:val="none" w:sz="0" w:space="0" w:color="auto"/>
        <w:bottom w:val="none" w:sz="0" w:space="0" w:color="auto"/>
        <w:right w:val="none" w:sz="0" w:space="0" w:color="auto"/>
      </w:divBdr>
    </w:div>
    <w:div w:id="179129876">
      <w:bodyDiv w:val="1"/>
      <w:marLeft w:val="0"/>
      <w:marRight w:val="0"/>
      <w:marTop w:val="0"/>
      <w:marBottom w:val="0"/>
      <w:divBdr>
        <w:top w:val="none" w:sz="0" w:space="0" w:color="auto"/>
        <w:left w:val="none" w:sz="0" w:space="0" w:color="auto"/>
        <w:bottom w:val="none" w:sz="0" w:space="0" w:color="auto"/>
        <w:right w:val="none" w:sz="0" w:space="0" w:color="auto"/>
      </w:divBdr>
    </w:div>
    <w:div w:id="179784672">
      <w:bodyDiv w:val="1"/>
      <w:marLeft w:val="0"/>
      <w:marRight w:val="0"/>
      <w:marTop w:val="0"/>
      <w:marBottom w:val="0"/>
      <w:divBdr>
        <w:top w:val="none" w:sz="0" w:space="0" w:color="auto"/>
        <w:left w:val="none" w:sz="0" w:space="0" w:color="auto"/>
        <w:bottom w:val="none" w:sz="0" w:space="0" w:color="auto"/>
        <w:right w:val="none" w:sz="0" w:space="0" w:color="auto"/>
      </w:divBdr>
    </w:div>
    <w:div w:id="179973668">
      <w:bodyDiv w:val="1"/>
      <w:marLeft w:val="0"/>
      <w:marRight w:val="0"/>
      <w:marTop w:val="0"/>
      <w:marBottom w:val="0"/>
      <w:divBdr>
        <w:top w:val="none" w:sz="0" w:space="0" w:color="auto"/>
        <w:left w:val="none" w:sz="0" w:space="0" w:color="auto"/>
        <w:bottom w:val="none" w:sz="0" w:space="0" w:color="auto"/>
        <w:right w:val="none" w:sz="0" w:space="0" w:color="auto"/>
      </w:divBdr>
    </w:div>
    <w:div w:id="180507686">
      <w:bodyDiv w:val="1"/>
      <w:marLeft w:val="0"/>
      <w:marRight w:val="0"/>
      <w:marTop w:val="0"/>
      <w:marBottom w:val="0"/>
      <w:divBdr>
        <w:top w:val="none" w:sz="0" w:space="0" w:color="auto"/>
        <w:left w:val="none" w:sz="0" w:space="0" w:color="auto"/>
        <w:bottom w:val="none" w:sz="0" w:space="0" w:color="auto"/>
        <w:right w:val="none" w:sz="0" w:space="0" w:color="auto"/>
      </w:divBdr>
    </w:div>
    <w:div w:id="180776040">
      <w:bodyDiv w:val="1"/>
      <w:marLeft w:val="0"/>
      <w:marRight w:val="0"/>
      <w:marTop w:val="0"/>
      <w:marBottom w:val="0"/>
      <w:divBdr>
        <w:top w:val="none" w:sz="0" w:space="0" w:color="auto"/>
        <w:left w:val="none" w:sz="0" w:space="0" w:color="auto"/>
        <w:bottom w:val="none" w:sz="0" w:space="0" w:color="auto"/>
        <w:right w:val="none" w:sz="0" w:space="0" w:color="auto"/>
      </w:divBdr>
    </w:div>
    <w:div w:id="181166560">
      <w:bodyDiv w:val="1"/>
      <w:marLeft w:val="0"/>
      <w:marRight w:val="0"/>
      <w:marTop w:val="0"/>
      <w:marBottom w:val="0"/>
      <w:divBdr>
        <w:top w:val="none" w:sz="0" w:space="0" w:color="auto"/>
        <w:left w:val="none" w:sz="0" w:space="0" w:color="auto"/>
        <w:bottom w:val="none" w:sz="0" w:space="0" w:color="auto"/>
        <w:right w:val="none" w:sz="0" w:space="0" w:color="auto"/>
      </w:divBdr>
    </w:div>
    <w:div w:id="181474997">
      <w:bodyDiv w:val="1"/>
      <w:marLeft w:val="0"/>
      <w:marRight w:val="0"/>
      <w:marTop w:val="0"/>
      <w:marBottom w:val="0"/>
      <w:divBdr>
        <w:top w:val="none" w:sz="0" w:space="0" w:color="auto"/>
        <w:left w:val="none" w:sz="0" w:space="0" w:color="auto"/>
        <w:bottom w:val="none" w:sz="0" w:space="0" w:color="auto"/>
        <w:right w:val="none" w:sz="0" w:space="0" w:color="auto"/>
      </w:divBdr>
    </w:div>
    <w:div w:id="181552452">
      <w:bodyDiv w:val="1"/>
      <w:marLeft w:val="0"/>
      <w:marRight w:val="0"/>
      <w:marTop w:val="0"/>
      <w:marBottom w:val="0"/>
      <w:divBdr>
        <w:top w:val="none" w:sz="0" w:space="0" w:color="auto"/>
        <w:left w:val="none" w:sz="0" w:space="0" w:color="auto"/>
        <w:bottom w:val="none" w:sz="0" w:space="0" w:color="auto"/>
        <w:right w:val="none" w:sz="0" w:space="0" w:color="auto"/>
      </w:divBdr>
    </w:div>
    <w:div w:id="181746862">
      <w:bodyDiv w:val="1"/>
      <w:marLeft w:val="0"/>
      <w:marRight w:val="0"/>
      <w:marTop w:val="0"/>
      <w:marBottom w:val="0"/>
      <w:divBdr>
        <w:top w:val="none" w:sz="0" w:space="0" w:color="auto"/>
        <w:left w:val="none" w:sz="0" w:space="0" w:color="auto"/>
        <w:bottom w:val="none" w:sz="0" w:space="0" w:color="auto"/>
        <w:right w:val="none" w:sz="0" w:space="0" w:color="auto"/>
      </w:divBdr>
    </w:div>
    <w:div w:id="181826473">
      <w:bodyDiv w:val="1"/>
      <w:marLeft w:val="0"/>
      <w:marRight w:val="0"/>
      <w:marTop w:val="0"/>
      <w:marBottom w:val="0"/>
      <w:divBdr>
        <w:top w:val="none" w:sz="0" w:space="0" w:color="auto"/>
        <w:left w:val="none" w:sz="0" w:space="0" w:color="auto"/>
        <w:bottom w:val="none" w:sz="0" w:space="0" w:color="auto"/>
        <w:right w:val="none" w:sz="0" w:space="0" w:color="auto"/>
      </w:divBdr>
    </w:div>
    <w:div w:id="182090828">
      <w:bodyDiv w:val="1"/>
      <w:marLeft w:val="0"/>
      <w:marRight w:val="0"/>
      <w:marTop w:val="0"/>
      <w:marBottom w:val="0"/>
      <w:divBdr>
        <w:top w:val="none" w:sz="0" w:space="0" w:color="auto"/>
        <w:left w:val="none" w:sz="0" w:space="0" w:color="auto"/>
        <w:bottom w:val="none" w:sz="0" w:space="0" w:color="auto"/>
        <w:right w:val="none" w:sz="0" w:space="0" w:color="auto"/>
      </w:divBdr>
    </w:div>
    <w:div w:id="183177212">
      <w:bodyDiv w:val="1"/>
      <w:marLeft w:val="0"/>
      <w:marRight w:val="0"/>
      <w:marTop w:val="0"/>
      <w:marBottom w:val="0"/>
      <w:divBdr>
        <w:top w:val="none" w:sz="0" w:space="0" w:color="auto"/>
        <w:left w:val="none" w:sz="0" w:space="0" w:color="auto"/>
        <w:bottom w:val="none" w:sz="0" w:space="0" w:color="auto"/>
        <w:right w:val="none" w:sz="0" w:space="0" w:color="auto"/>
      </w:divBdr>
    </w:div>
    <w:div w:id="183591500">
      <w:bodyDiv w:val="1"/>
      <w:marLeft w:val="0"/>
      <w:marRight w:val="0"/>
      <w:marTop w:val="0"/>
      <w:marBottom w:val="0"/>
      <w:divBdr>
        <w:top w:val="none" w:sz="0" w:space="0" w:color="auto"/>
        <w:left w:val="none" w:sz="0" w:space="0" w:color="auto"/>
        <w:bottom w:val="none" w:sz="0" w:space="0" w:color="auto"/>
        <w:right w:val="none" w:sz="0" w:space="0" w:color="auto"/>
      </w:divBdr>
    </w:div>
    <w:div w:id="183716385">
      <w:bodyDiv w:val="1"/>
      <w:marLeft w:val="0"/>
      <w:marRight w:val="0"/>
      <w:marTop w:val="0"/>
      <w:marBottom w:val="0"/>
      <w:divBdr>
        <w:top w:val="none" w:sz="0" w:space="0" w:color="auto"/>
        <w:left w:val="none" w:sz="0" w:space="0" w:color="auto"/>
        <w:bottom w:val="none" w:sz="0" w:space="0" w:color="auto"/>
        <w:right w:val="none" w:sz="0" w:space="0" w:color="auto"/>
      </w:divBdr>
    </w:div>
    <w:div w:id="184057680">
      <w:bodyDiv w:val="1"/>
      <w:marLeft w:val="0"/>
      <w:marRight w:val="0"/>
      <w:marTop w:val="0"/>
      <w:marBottom w:val="0"/>
      <w:divBdr>
        <w:top w:val="none" w:sz="0" w:space="0" w:color="auto"/>
        <w:left w:val="none" w:sz="0" w:space="0" w:color="auto"/>
        <w:bottom w:val="none" w:sz="0" w:space="0" w:color="auto"/>
        <w:right w:val="none" w:sz="0" w:space="0" w:color="auto"/>
      </w:divBdr>
    </w:div>
    <w:div w:id="184296521">
      <w:bodyDiv w:val="1"/>
      <w:marLeft w:val="0"/>
      <w:marRight w:val="0"/>
      <w:marTop w:val="0"/>
      <w:marBottom w:val="0"/>
      <w:divBdr>
        <w:top w:val="none" w:sz="0" w:space="0" w:color="auto"/>
        <w:left w:val="none" w:sz="0" w:space="0" w:color="auto"/>
        <w:bottom w:val="none" w:sz="0" w:space="0" w:color="auto"/>
        <w:right w:val="none" w:sz="0" w:space="0" w:color="auto"/>
      </w:divBdr>
    </w:div>
    <w:div w:id="184557662">
      <w:bodyDiv w:val="1"/>
      <w:marLeft w:val="0"/>
      <w:marRight w:val="0"/>
      <w:marTop w:val="0"/>
      <w:marBottom w:val="0"/>
      <w:divBdr>
        <w:top w:val="none" w:sz="0" w:space="0" w:color="auto"/>
        <w:left w:val="none" w:sz="0" w:space="0" w:color="auto"/>
        <w:bottom w:val="none" w:sz="0" w:space="0" w:color="auto"/>
        <w:right w:val="none" w:sz="0" w:space="0" w:color="auto"/>
      </w:divBdr>
    </w:div>
    <w:div w:id="184557784">
      <w:bodyDiv w:val="1"/>
      <w:marLeft w:val="0"/>
      <w:marRight w:val="0"/>
      <w:marTop w:val="0"/>
      <w:marBottom w:val="0"/>
      <w:divBdr>
        <w:top w:val="none" w:sz="0" w:space="0" w:color="auto"/>
        <w:left w:val="none" w:sz="0" w:space="0" w:color="auto"/>
        <w:bottom w:val="none" w:sz="0" w:space="0" w:color="auto"/>
        <w:right w:val="none" w:sz="0" w:space="0" w:color="auto"/>
      </w:divBdr>
    </w:div>
    <w:div w:id="184826053">
      <w:bodyDiv w:val="1"/>
      <w:marLeft w:val="0"/>
      <w:marRight w:val="0"/>
      <w:marTop w:val="0"/>
      <w:marBottom w:val="0"/>
      <w:divBdr>
        <w:top w:val="none" w:sz="0" w:space="0" w:color="auto"/>
        <w:left w:val="none" w:sz="0" w:space="0" w:color="auto"/>
        <w:bottom w:val="none" w:sz="0" w:space="0" w:color="auto"/>
        <w:right w:val="none" w:sz="0" w:space="0" w:color="auto"/>
      </w:divBdr>
    </w:div>
    <w:div w:id="185485725">
      <w:bodyDiv w:val="1"/>
      <w:marLeft w:val="0"/>
      <w:marRight w:val="0"/>
      <w:marTop w:val="0"/>
      <w:marBottom w:val="0"/>
      <w:divBdr>
        <w:top w:val="none" w:sz="0" w:space="0" w:color="auto"/>
        <w:left w:val="none" w:sz="0" w:space="0" w:color="auto"/>
        <w:bottom w:val="none" w:sz="0" w:space="0" w:color="auto"/>
        <w:right w:val="none" w:sz="0" w:space="0" w:color="auto"/>
      </w:divBdr>
    </w:div>
    <w:div w:id="185754646">
      <w:bodyDiv w:val="1"/>
      <w:marLeft w:val="0"/>
      <w:marRight w:val="0"/>
      <w:marTop w:val="0"/>
      <w:marBottom w:val="0"/>
      <w:divBdr>
        <w:top w:val="none" w:sz="0" w:space="0" w:color="auto"/>
        <w:left w:val="none" w:sz="0" w:space="0" w:color="auto"/>
        <w:bottom w:val="none" w:sz="0" w:space="0" w:color="auto"/>
        <w:right w:val="none" w:sz="0" w:space="0" w:color="auto"/>
      </w:divBdr>
    </w:div>
    <w:div w:id="185824857">
      <w:bodyDiv w:val="1"/>
      <w:marLeft w:val="0"/>
      <w:marRight w:val="0"/>
      <w:marTop w:val="0"/>
      <w:marBottom w:val="0"/>
      <w:divBdr>
        <w:top w:val="none" w:sz="0" w:space="0" w:color="auto"/>
        <w:left w:val="none" w:sz="0" w:space="0" w:color="auto"/>
        <w:bottom w:val="none" w:sz="0" w:space="0" w:color="auto"/>
        <w:right w:val="none" w:sz="0" w:space="0" w:color="auto"/>
      </w:divBdr>
    </w:div>
    <w:div w:id="186065642">
      <w:bodyDiv w:val="1"/>
      <w:marLeft w:val="0"/>
      <w:marRight w:val="0"/>
      <w:marTop w:val="0"/>
      <w:marBottom w:val="0"/>
      <w:divBdr>
        <w:top w:val="none" w:sz="0" w:space="0" w:color="auto"/>
        <w:left w:val="none" w:sz="0" w:space="0" w:color="auto"/>
        <w:bottom w:val="none" w:sz="0" w:space="0" w:color="auto"/>
        <w:right w:val="none" w:sz="0" w:space="0" w:color="auto"/>
      </w:divBdr>
    </w:div>
    <w:div w:id="186142082">
      <w:bodyDiv w:val="1"/>
      <w:marLeft w:val="0"/>
      <w:marRight w:val="0"/>
      <w:marTop w:val="0"/>
      <w:marBottom w:val="0"/>
      <w:divBdr>
        <w:top w:val="none" w:sz="0" w:space="0" w:color="auto"/>
        <w:left w:val="none" w:sz="0" w:space="0" w:color="auto"/>
        <w:bottom w:val="none" w:sz="0" w:space="0" w:color="auto"/>
        <w:right w:val="none" w:sz="0" w:space="0" w:color="auto"/>
      </w:divBdr>
    </w:div>
    <w:div w:id="186798281">
      <w:bodyDiv w:val="1"/>
      <w:marLeft w:val="0"/>
      <w:marRight w:val="0"/>
      <w:marTop w:val="0"/>
      <w:marBottom w:val="0"/>
      <w:divBdr>
        <w:top w:val="none" w:sz="0" w:space="0" w:color="auto"/>
        <w:left w:val="none" w:sz="0" w:space="0" w:color="auto"/>
        <w:bottom w:val="none" w:sz="0" w:space="0" w:color="auto"/>
        <w:right w:val="none" w:sz="0" w:space="0" w:color="auto"/>
      </w:divBdr>
    </w:div>
    <w:div w:id="186992367">
      <w:bodyDiv w:val="1"/>
      <w:marLeft w:val="0"/>
      <w:marRight w:val="0"/>
      <w:marTop w:val="0"/>
      <w:marBottom w:val="0"/>
      <w:divBdr>
        <w:top w:val="none" w:sz="0" w:space="0" w:color="auto"/>
        <w:left w:val="none" w:sz="0" w:space="0" w:color="auto"/>
        <w:bottom w:val="none" w:sz="0" w:space="0" w:color="auto"/>
        <w:right w:val="none" w:sz="0" w:space="0" w:color="auto"/>
      </w:divBdr>
    </w:div>
    <w:div w:id="188572466">
      <w:bodyDiv w:val="1"/>
      <w:marLeft w:val="0"/>
      <w:marRight w:val="0"/>
      <w:marTop w:val="0"/>
      <w:marBottom w:val="0"/>
      <w:divBdr>
        <w:top w:val="none" w:sz="0" w:space="0" w:color="auto"/>
        <w:left w:val="none" w:sz="0" w:space="0" w:color="auto"/>
        <w:bottom w:val="none" w:sz="0" w:space="0" w:color="auto"/>
        <w:right w:val="none" w:sz="0" w:space="0" w:color="auto"/>
      </w:divBdr>
    </w:div>
    <w:div w:id="188956317">
      <w:bodyDiv w:val="1"/>
      <w:marLeft w:val="0"/>
      <w:marRight w:val="0"/>
      <w:marTop w:val="0"/>
      <w:marBottom w:val="0"/>
      <w:divBdr>
        <w:top w:val="none" w:sz="0" w:space="0" w:color="auto"/>
        <w:left w:val="none" w:sz="0" w:space="0" w:color="auto"/>
        <w:bottom w:val="none" w:sz="0" w:space="0" w:color="auto"/>
        <w:right w:val="none" w:sz="0" w:space="0" w:color="auto"/>
      </w:divBdr>
    </w:div>
    <w:div w:id="189345521">
      <w:bodyDiv w:val="1"/>
      <w:marLeft w:val="0"/>
      <w:marRight w:val="0"/>
      <w:marTop w:val="0"/>
      <w:marBottom w:val="0"/>
      <w:divBdr>
        <w:top w:val="none" w:sz="0" w:space="0" w:color="auto"/>
        <w:left w:val="none" w:sz="0" w:space="0" w:color="auto"/>
        <w:bottom w:val="none" w:sz="0" w:space="0" w:color="auto"/>
        <w:right w:val="none" w:sz="0" w:space="0" w:color="auto"/>
      </w:divBdr>
    </w:div>
    <w:div w:id="189413882">
      <w:bodyDiv w:val="1"/>
      <w:marLeft w:val="0"/>
      <w:marRight w:val="0"/>
      <w:marTop w:val="0"/>
      <w:marBottom w:val="0"/>
      <w:divBdr>
        <w:top w:val="none" w:sz="0" w:space="0" w:color="auto"/>
        <w:left w:val="none" w:sz="0" w:space="0" w:color="auto"/>
        <w:bottom w:val="none" w:sz="0" w:space="0" w:color="auto"/>
        <w:right w:val="none" w:sz="0" w:space="0" w:color="auto"/>
      </w:divBdr>
    </w:div>
    <w:div w:id="189419499">
      <w:bodyDiv w:val="1"/>
      <w:marLeft w:val="0"/>
      <w:marRight w:val="0"/>
      <w:marTop w:val="0"/>
      <w:marBottom w:val="0"/>
      <w:divBdr>
        <w:top w:val="none" w:sz="0" w:space="0" w:color="auto"/>
        <w:left w:val="none" w:sz="0" w:space="0" w:color="auto"/>
        <w:bottom w:val="none" w:sz="0" w:space="0" w:color="auto"/>
        <w:right w:val="none" w:sz="0" w:space="0" w:color="auto"/>
      </w:divBdr>
    </w:div>
    <w:div w:id="189688254">
      <w:bodyDiv w:val="1"/>
      <w:marLeft w:val="0"/>
      <w:marRight w:val="0"/>
      <w:marTop w:val="0"/>
      <w:marBottom w:val="0"/>
      <w:divBdr>
        <w:top w:val="none" w:sz="0" w:space="0" w:color="auto"/>
        <w:left w:val="none" w:sz="0" w:space="0" w:color="auto"/>
        <w:bottom w:val="none" w:sz="0" w:space="0" w:color="auto"/>
        <w:right w:val="none" w:sz="0" w:space="0" w:color="auto"/>
      </w:divBdr>
    </w:div>
    <w:div w:id="189997462">
      <w:bodyDiv w:val="1"/>
      <w:marLeft w:val="0"/>
      <w:marRight w:val="0"/>
      <w:marTop w:val="0"/>
      <w:marBottom w:val="0"/>
      <w:divBdr>
        <w:top w:val="none" w:sz="0" w:space="0" w:color="auto"/>
        <w:left w:val="none" w:sz="0" w:space="0" w:color="auto"/>
        <w:bottom w:val="none" w:sz="0" w:space="0" w:color="auto"/>
        <w:right w:val="none" w:sz="0" w:space="0" w:color="auto"/>
      </w:divBdr>
    </w:div>
    <w:div w:id="191312252">
      <w:bodyDiv w:val="1"/>
      <w:marLeft w:val="0"/>
      <w:marRight w:val="0"/>
      <w:marTop w:val="0"/>
      <w:marBottom w:val="0"/>
      <w:divBdr>
        <w:top w:val="none" w:sz="0" w:space="0" w:color="auto"/>
        <w:left w:val="none" w:sz="0" w:space="0" w:color="auto"/>
        <w:bottom w:val="none" w:sz="0" w:space="0" w:color="auto"/>
        <w:right w:val="none" w:sz="0" w:space="0" w:color="auto"/>
      </w:divBdr>
    </w:div>
    <w:div w:id="192114356">
      <w:bodyDiv w:val="1"/>
      <w:marLeft w:val="0"/>
      <w:marRight w:val="0"/>
      <w:marTop w:val="0"/>
      <w:marBottom w:val="0"/>
      <w:divBdr>
        <w:top w:val="none" w:sz="0" w:space="0" w:color="auto"/>
        <w:left w:val="none" w:sz="0" w:space="0" w:color="auto"/>
        <w:bottom w:val="none" w:sz="0" w:space="0" w:color="auto"/>
        <w:right w:val="none" w:sz="0" w:space="0" w:color="auto"/>
      </w:divBdr>
    </w:div>
    <w:div w:id="192620369">
      <w:bodyDiv w:val="1"/>
      <w:marLeft w:val="0"/>
      <w:marRight w:val="0"/>
      <w:marTop w:val="0"/>
      <w:marBottom w:val="0"/>
      <w:divBdr>
        <w:top w:val="none" w:sz="0" w:space="0" w:color="auto"/>
        <w:left w:val="none" w:sz="0" w:space="0" w:color="auto"/>
        <w:bottom w:val="none" w:sz="0" w:space="0" w:color="auto"/>
        <w:right w:val="none" w:sz="0" w:space="0" w:color="auto"/>
      </w:divBdr>
    </w:div>
    <w:div w:id="193466690">
      <w:bodyDiv w:val="1"/>
      <w:marLeft w:val="0"/>
      <w:marRight w:val="0"/>
      <w:marTop w:val="0"/>
      <w:marBottom w:val="0"/>
      <w:divBdr>
        <w:top w:val="none" w:sz="0" w:space="0" w:color="auto"/>
        <w:left w:val="none" w:sz="0" w:space="0" w:color="auto"/>
        <w:bottom w:val="none" w:sz="0" w:space="0" w:color="auto"/>
        <w:right w:val="none" w:sz="0" w:space="0" w:color="auto"/>
      </w:divBdr>
    </w:div>
    <w:div w:id="193469361">
      <w:bodyDiv w:val="1"/>
      <w:marLeft w:val="0"/>
      <w:marRight w:val="0"/>
      <w:marTop w:val="0"/>
      <w:marBottom w:val="0"/>
      <w:divBdr>
        <w:top w:val="none" w:sz="0" w:space="0" w:color="auto"/>
        <w:left w:val="none" w:sz="0" w:space="0" w:color="auto"/>
        <w:bottom w:val="none" w:sz="0" w:space="0" w:color="auto"/>
        <w:right w:val="none" w:sz="0" w:space="0" w:color="auto"/>
      </w:divBdr>
    </w:div>
    <w:div w:id="193614846">
      <w:bodyDiv w:val="1"/>
      <w:marLeft w:val="0"/>
      <w:marRight w:val="0"/>
      <w:marTop w:val="0"/>
      <w:marBottom w:val="0"/>
      <w:divBdr>
        <w:top w:val="none" w:sz="0" w:space="0" w:color="auto"/>
        <w:left w:val="none" w:sz="0" w:space="0" w:color="auto"/>
        <w:bottom w:val="none" w:sz="0" w:space="0" w:color="auto"/>
        <w:right w:val="none" w:sz="0" w:space="0" w:color="auto"/>
      </w:divBdr>
    </w:div>
    <w:div w:id="193618138">
      <w:bodyDiv w:val="1"/>
      <w:marLeft w:val="0"/>
      <w:marRight w:val="0"/>
      <w:marTop w:val="0"/>
      <w:marBottom w:val="0"/>
      <w:divBdr>
        <w:top w:val="none" w:sz="0" w:space="0" w:color="auto"/>
        <w:left w:val="none" w:sz="0" w:space="0" w:color="auto"/>
        <w:bottom w:val="none" w:sz="0" w:space="0" w:color="auto"/>
        <w:right w:val="none" w:sz="0" w:space="0" w:color="auto"/>
      </w:divBdr>
    </w:div>
    <w:div w:id="193736933">
      <w:bodyDiv w:val="1"/>
      <w:marLeft w:val="0"/>
      <w:marRight w:val="0"/>
      <w:marTop w:val="0"/>
      <w:marBottom w:val="0"/>
      <w:divBdr>
        <w:top w:val="none" w:sz="0" w:space="0" w:color="auto"/>
        <w:left w:val="none" w:sz="0" w:space="0" w:color="auto"/>
        <w:bottom w:val="none" w:sz="0" w:space="0" w:color="auto"/>
        <w:right w:val="none" w:sz="0" w:space="0" w:color="auto"/>
      </w:divBdr>
    </w:div>
    <w:div w:id="194082739">
      <w:bodyDiv w:val="1"/>
      <w:marLeft w:val="0"/>
      <w:marRight w:val="0"/>
      <w:marTop w:val="0"/>
      <w:marBottom w:val="0"/>
      <w:divBdr>
        <w:top w:val="none" w:sz="0" w:space="0" w:color="auto"/>
        <w:left w:val="none" w:sz="0" w:space="0" w:color="auto"/>
        <w:bottom w:val="none" w:sz="0" w:space="0" w:color="auto"/>
        <w:right w:val="none" w:sz="0" w:space="0" w:color="auto"/>
      </w:divBdr>
    </w:div>
    <w:div w:id="194195528">
      <w:bodyDiv w:val="1"/>
      <w:marLeft w:val="0"/>
      <w:marRight w:val="0"/>
      <w:marTop w:val="0"/>
      <w:marBottom w:val="0"/>
      <w:divBdr>
        <w:top w:val="none" w:sz="0" w:space="0" w:color="auto"/>
        <w:left w:val="none" w:sz="0" w:space="0" w:color="auto"/>
        <w:bottom w:val="none" w:sz="0" w:space="0" w:color="auto"/>
        <w:right w:val="none" w:sz="0" w:space="0" w:color="auto"/>
      </w:divBdr>
    </w:div>
    <w:div w:id="195042047">
      <w:bodyDiv w:val="1"/>
      <w:marLeft w:val="0"/>
      <w:marRight w:val="0"/>
      <w:marTop w:val="0"/>
      <w:marBottom w:val="0"/>
      <w:divBdr>
        <w:top w:val="none" w:sz="0" w:space="0" w:color="auto"/>
        <w:left w:val="none" w:sz="0" w:space="0" w:color="auto"/>
        <w:bottom w:val="none" w:sz="0" w:space="0" w:color="auto"/>
        <w:right w:val="none" w:sz="0" w:space="0" w:color="auto"/>
      </w:divBdr>
    </w:div>
    <w:div w:id="195198857">
      <w:bodyDiv w:val="1"/>
      <w:marLeft w:val="0"/>
      <w:marRight w:val="0"/>
      <w:marTop w:val="0"/>
      <w:marBottom w:val="0"/>
      <w:divBdr>
        <w:top w:val="none" w:sz="0" w:space="0" w:color="auto"/>
        <w:left w:val="none" w:sz="0" w:space="0" w:color="auto"/>
        <w:bottom w:val="none" w:sz="0" w:space="0" w:color="auto"/>
        <w:right w:val="none" w:sz="0" w:space="0" w:color="auto"/>
      </w:divBdr>
    </w:div>
    <w:div w:id="195583078">
      <w:bodyDiv w:val="1"/>
      <w:marLeft w:val="0"/>
      <w:marRight w:val="0"/>
      <w:marTop w:val="0"/>
      <w:marBottom w:val="0"/>
      <w:divBdr>
        <w:top w:val="none" w:sz="0" w:space="0" w:color="auto"/>
        <w:left w:val="none" w:sz="0" w:space="0" w:color="auto"/>
        <w:bottom w:val="none" w:sz="0" w:space="0" w:color="auto"/>
        <w:right w:val="none" w:sz="0" w:space="0" w:color="auto"/>
      </w:divBdr>
    </w:div>
    <w:div w:id="196238096">
      <w:bodyDiv w:val="1"/>
      <w:marLeft w:val="0"/>
      <w:marRight w:val="0"/>
      <w:marTop w:val="0"/>
      <w:marBottom w:val="0"/>
      <w:divBdr>
        <w:top w:val="none" w:sz="0" w:space="0" w:color="auto"/>
        <w:left w:val="none" w:sz="0" w:space="0" w:color="auto"/>
        <w:bottom w:val="none" w:sz="0" w:space="0" w:color="auto"/>
        <w:right w:val="none" w:sz="0" w:space="0" w:color="auto"/>
      </w:divBdr>
    </w:div>
    <w:div w:id="196356328">
      <w:bodyDiv w:val="1"/>
      <w:marLeft w:val="0"/>
      <w:marRight w:val="0"/>
      <w:marTop w:val="0"/>
      <w:marBottom w:val="0"/>
      <w:divBdr>
        <w:top w:val="none" w:sz="0" w:space="0" w:color="auto"/>
        <w:left w:val="none" w:sz="0" w:space="0" w:color="auto"/>
        <w:bottom w:val="none" w:sz="0" w:space="0" w:color="auto"/>
        <w:right w:val="none" w:sz="0" w:space="0" w:color="auto"/>
      </w:divBdr>
    </w:div>
    <w:div w:id="196554654">
      <w:bodyDiv w:val="1"/>
      <w:marLeft w:val="0"/>
      <w:marRight w:val="0"/>
      <w:marTop w:val="0"/>
      <w:marBottom w:val="0"/>
      <w:divBdr>
        <w:top w:val="none" w:sz="0" w:space="0" w:color="auto"/>
        <w:left w:val="none" w:sz="0" w:space="0" w:color="auto"/>
        <w:bottom w:val="none" w:sz="0" w:space="0" w:color="auto"/>
        <w:right w:val="none" w:sz="0" w:space="0" w:color="auto"/>
      </w:divBdr>
    </w:div>
    <w:div w:id="197397496">
      <w:bodyDiv w:val="1"/>
      <w:marLeft w:val="0"/>
      <w:marRight w:val="0"/>
      <w:marTop w:val="0"/>
      <w:marBottom w:val="0"/>
      <w:divBdr>
        <w:top w:val="none" w:sz="0" w:space="0" w:color="auto"/>
        <w:left w:val="none" w:sz="0" w:space="0" w:color="auto"/>
        <w:bottom w:val="none" w:sz="0" w:space="0" w:color="auto"/>
        <w:right w:val="none" w:sz="0" w:space="0" w:color="auto"/>
      </w:divBdr>
    </w:div>
    <w:div w:id="197936274">
      <w:bodyDiv w:val="1"/>
      <w:marLeft w:val="0"/>
      <w:marRight w:val="0"/>
      <w:marTop w:val="0"/>
      <w:marBottom w:val="0"/>
      <w:divBdr>
        <w:top w:val="none" w:sz="0" w:space="0" w:color="auto"/>
        <w:left w:val="none" w:sz="0" w:space="0" w:color="auto"/>
        <w:bottom w:val="none" w:sz="0" w:space="0" w:color="auto"/>
        <w:right w:val="none" w:sz="0" w:space="0" w:color="auto"/>
      </w:divBdr>
    </w:div>
    <w:div w:id="198054995">
      <w:bodyDiv w:val="1"/>
      <w:marLeft w:val="0"/>
      <w:marRight w:val="0"/>
      <w:marTop w:val="0"/>
      <w:marBottom w:val="0"/>
      <w:divBdr>
        <w:top w:val="none" w:sz="0" w:space="0" w:color="auto"/>
        <w:left w:val="none" w:sz="0" w:space="0" w:color="auto"/>
        <w:bottom w:val="none" w:sz="0" w:space="0" w:color="auto"/>
        <w:right w:val="none" w:sz="0" w:space="0" w:color="auto"/>
      </w:divBdr>
    </w:div>
    <w:div w:id="199317141">
      <w:bodyDiv w:val="1"/>
      <w:marLeft w:val="0"/>
      <w:marRight w:val="0"/>
      <w:marTop w:val="0"/>
      <w:marBottom w:val="0"/>
      <w:divBdr>
        <w:top w:val="none" w:sz="0" w:space="0" w:color="auto"/>
        <w:left w:val="none" w:sz="0" w:space="0" w:color="auto"/>
        <w:bottom w:val="none" w:sz="0" w:space="0" w:color="auto"/>
        <w:right w:val="none" w:sz="0" w:space="0" w:color="auto"/>
      </w:divBdr>
    </w:div>
    <w:div w:id="199628451">
      <w:bodyDiv w:val="1"/>
      <w:marLeft w:val="0"/>
      <w:marRight w:val="0"/>
      <w:marTop w:val="0"/>
      <w:marBottom w:val="0"/>
      <w:divBdr>
        <w:top w:val="none" w:sz="0" w:space="0" w:color="auto"/>
        <w:left w:val="none" w:sz="0" w:space="0" w:color="auto"/>
        <w:bottom w:val="none" w:sz="0" w:space="0" w:color="auto"/>
        <w:right w:val="none" w:sz="0" w:space="0" w:color="auto"/>
      </w:divBdr>
    </w:div>
    <w:div w:id="199705819">
      <w:bodyDiv w:val="1"/>
      <w:marLeft w:val="0"/>
      <w:marRight w:val="0"/>
      <w:marTop w:val="0"/>
      <w:marBottom w:val="0"/>
      <w:divBdr>
        <w:top w:val="none" w:sz="0" w:space="0" w:color="auto"/>
        <w:left w:val="none" w:sz="0" w:space="0" w:color="auto"/>
        <w:bottom w:val="none" w:sz="0" w:space="0" w:color="auto"/>
        <w:right w:val="none" w:sz="0" w:space="0" w:color="auto"/>
      </w:divBdr>
    </w:div>
    <w:div w:id="199710142">
      <w:bodyDiv w:val="1"/>
      <w:marLeft w:val="0"/>
      <w:marRight w:val="0"/>
      <w:marTop w:val="0"/>
      <w:marBottom w:val="0"/>
      <w:divBdr>
        <w:top w:val="none" w:sz="0" w:space="0" w:color="auto"/>
        <w:left w:val="none" w:sz="0" w:space="0" w:color="auto"/>
        <w:bottom w:val="none" w:sz="0" w:space="0" w:color="auto"/>
        <w:right w:val="none" w:sz="0" w:space="0" w:color="auto"/>
      </w:divBdr>
    </w:div>
    <w:div w:id="200093131">
      <w:bodyDiv w:val="1"/>
      <w:marLeft w:val="0"/>
      <w:marRight w:val="0"/>
      <w:marTop w:val="0"/>
      <w:marBottom w:val="0"/>
      <w:divBdr>
        <w:top w:val="none" w:sz="0" w:space="0" w:color="auto"/>
        <w:left w:val="none" w:sz="0" w:space="0" w:color="auto"/>
        <w:bottom w:val="none" w:sz="0" w:space="0" w:color="auto"/>
        <w:right w:val="none" w:sz="0" w:space="0" w:color="auto"/>
      </w:divBdr>
    </w:div>
    <w:div w:id="200555853">
      <w:bodyDiv w:val="1"/>
      <w:marLeft w:val="0"/>
      <w:marRight w:val="0"/>
      <w:marTop w:val="0"/>
      <w:marBottom w:val="0"/>
      <w:divBdr>
        <w:top w:val="none" w:sz="0" w:space="0" w:color="auto"/>
        <w:left w:val="none" w:sz="0" w:space="0" w:color="auto"/>
        <w:bottom w:val="none" w:sz="0" w:space="0" w:color="auto"/>
        <w:right w:val="none" w:sz="0" w:space="0" w:color="auto"/>
      </w:divBdr>
    </w:div>
    <w:div w:id="200678028">
      <w:bodyDiv w:val="1"/>
      <w:marLeft w:val="0"/>
      <w:marRight w:val="0"/>
      <w:marTop w:val="0"/>
      <w:marBottom w:val="0"/>
      <w:divBdr>
        <w:top w:val="none" w:sz="0" w:space="0" w:color="auto"/>
        <w:left w:val="none" w:sz="0" w:space="0" w:color="auto"/>
        <w:bottom w:val="none" w:sz="0" w:space="0" w:color="auto"/>
        <w:right w:val="none" w:sz="0" w:space="0" w:color="auto"/>
      </w:divBdr>
    </w:div>
    <w:div w:id="200873005">
      <w:bodyDiv w:val="1"/>
      <w:marLeft w:val="0"/>
      <w:marRight w:val="0"/>
      <w:marTop w:val="0"/>
      <w:marBottom w:val="0"/>
      <w:divBdr>
        <w:top w:val="none" w:sz="0" w:space="0" w:color="auto"/>
        <w:left w:val="none" w:sz="0" w:space="0" w:color="auto"/>
        <w:bottom w:val="none" w:sz="0" w:space="0" w:color="auto"/>
        <w:right w:val="none" w:sz="0" w:space="0" w:color="auto"/>
      </w:divBdr>
    </w:div>
    <w:div w:id="200897842">
      <w:bodyDiv w:val="1"/>
      <w:marLeft w:val="0"/>
      <w:marRight w:val="0"/>
      <w:marTop w:val="0"/>
      <w:marBottom w:val="0"/>
      <w:divBdr>
        <w:top w:val="none" w:sz="0" w:space="0" w:color="auto"/>
        <w:left w:val="none" w:sz="0" w:space="0" w:color="auto"/>
        <w:bottom w:val="none" w:sz="0" w:space="0" w:color="auto"/>
        <w:right w:val="none" w:sz="0" w:space="0" w:color="auto"/>
      </w:divBdr>
    </w:div>
    <w:div w:id="200942752">
      <w:bodyDiv w:val="1"/>
      <w:marLeft w:val="0"/>
      <w:marRight w:val="0"/>
      <w:marTop w:val="0"/>
      <w:marBottom w:val="0"/>
      <w:divBdr>
        <w:top w:val="none" w:sz="0" w:space="0" w:color="auto"/>
        <w:left w:val="none" w:sz="0" w:space="0" w:color="auto"/>
        <w:bottom w:val="none" w:sz="0" w:space="0" w:color="auto"/>
        <w:right w:val="none" w:sz="0" w:space="0" w:color="auto"/>
      </w:divBdr>
    </w:div>
    <w:div w:id="201014749">
      <w:bodyDiv w:val="1"/>
      <w:marLeft w:val="0"/>
      <w:marRight w:val="0"/>
      <w:marTop w:val="0"/>
      <w:marBottom w:val="0"/>
      <w:divBdr>
        <w:top w:val="none" w:sz="0" w:space="0" w:color="auto"/>
        <w:left w:val="none" w:sz="0" w:space="0" w:color="auto"/>
        <w:bottom w:val="none" w:sz="0" w:space="0" w:color="auto"/>
        <w:right w:val="none" w:sz="0" w:space="0" w:color="auto"/>
      </w:divBdr>
    </w:div>
    <w:div w:id="201215790">
      <w:bodyDiv w:val="1"/>
      <w:marLeft w:val="0"/>
      <w:marRight w:val="0"/>
      <w:marTop w:val="0"/>
      <w:marBottom w:val="0"/>
      <w:divBdr>
        <w:top w:val="none" w:sz="0" w:space="0" w:color="auto"/>
        <w:left w:val="none" w:sz="0" w:space="0" w:color="auto"/>
        <w:bottom w:val="none" w:sz="0" w:space="0" w:color="auto"/>
        <w:right w:val="none" w:sz="0" w:space="0" w:color="auto"/>
      </w:divBdr>
    </w:div>
    <w:div w:id="201527701">
      <w:bodyDiv w:val="1"/>
      <w:marLeft w:val="0"/>
      <w:marRight w:val="0"/>
      <w:marTop w:val="0"/>
      <w:marBottom w:val="0"/>
      <w:divBdr>
        <w:top w:val="none" w:sz="0" w:space="0" w:color="auto"/>
        <w:left w:val="none" w:sz="0" w:space="0" w:color="auto"/>
        <w:bottom w:val="none" w:sz="0" w:space="0" w:color="auto"/>
        <w:right w:val="none" w:sz="0" w:space="0" w:color="auto"/>
      </w:divBdr>
    </w:div>
    <w:div w:id="201595111">
      <w:bodyDiv w:val="1"/>
      <w:marLeft w:val="0"/>
      <w:marRight w:val="0"/>
      <w:marTop w:val="0"/>
      <w:marBottom w:val="0"/>
      <w:divBdr>
        <w:top w:val="none" w:sz="0" w:space="0" w:color="auto"/>
        <w:left w:val="none" w:sz="0" w:space="0" w:color="auto"/>
        <w:bottom w:val="none" w:sz="0" w:space="0" w:color="auto"/>
        <w:right w:val="none" w:sz="0" w:space="0" w:color="auto"/>
      </w:divBdr>
    </w:div>
    <w:div w:id="201595373">
      <w:bodyDiv w:val="1"/>
      <w:marLeft w:val="0"/>
      <w:marRight w:val="0"/>
      <w:marTop w:val="0"/>
      <w:marBottom w:val="0"/>
      <w:divBdr>
        <w:top w:val="none" w:sz="0" w:space="0" w:color="auto"/>
        <w:left w:val="none" w:sz="0" w:space="0" w:color="auto"/>
        <w:bottom w:val="none" w:sz="0" w:space="0" w:color="auto"/>
        <w:right w:val="none" w:sz="0" w:space="0" w:color="auto"/>
      </w:divBdr>
    </w:div>
    <w:div w:id="201720999">
      <w:bodyDiv w:val="1"/>
      <w:marLeft w:val="0"/>
      <w:marRight w:val="0"/>
      <w:marTop w:val="0"/>
      <w:marBottom w:val="0"/>
      <w:divBdr>
        <w:top w:val="none" w:sz="0" w:space="0" w:color="auto"/>
        <w:left w:val="none" w:sz="0" w:space="0" w:color="auto"/>
        <w:bottom w:val="none" w:sz="0" w:space="0" w:color="auto"/>
        <w:right w:val="none" w:sz="0" w:space="0" w:color="auto"/>
      </w:divBdr>
    </w:div>
    <w:div w:id="201982303">
      <w:bodyDiv w:val="1"/>
      <w:marLeft w:val="0"/>
      <w:marRight w:val="0"/>
      <w:marTop w:val="0"/>
      <w:marBottom w:val="0"/>
      <w:divBdr>
        <w:top w:val="none" w:sz="0" w:space="0" w:color="auto"/>
        <w:left w:val="none" w:sz="0" w:space="0" w:color="auto"/>
        <w:bottom w:val="none" w:sz="0" w:space="0" w:color="auto"/>
        <w:right w:val="none" w:sz="0" w:space="0" w:color="auto"/>
      </w:divBdr>
    </w:div>
    <w:div w:id="202135179">
      <w:bodyDiv w:val="1"/>
      <w:marLeft w:val="0"/>
      <w:marRight w:val="0"/>
      <w:marTop w:val="0"/>
      <w:marBottom w:val="0"/>
      <w:divBdr>
        <w:top w:val="none" w:sz="0" w:space="0" w:color="auto"/>
        <w:left w:val="none" w:sz="0" w:space="0" w:color="auto"/>
        <w:bottom w:val="none" w:sz="0" w:space="0" w:color="auto"/>
        <w:right w:val="none" w:sz="0" w:space="0" w:color="auto"/>
      </w:divBdr>
    </w:div>
    <w:div w:id="202182895">
      <w:bodyDiv w:val="1"/>
      <w:marLeft w:val="0"/>
      <w:marRight w:val="0"/>
      <w:marTop w:val="0"/>
      <w:marBottom w:val="0"/>
      <w:divBdr>
        <w:top w:val="none" w:sz="0" w:space="0" w:color="auto"/>
        <w:left w:val="none" w:sz="0" w:space="0" w:color="auto"/>
        <w:bottom w:val="none" w:sz="0" w:space="0" w:color="auto"/>
        <w:right w:val="none" w:sz="0" w:space="0" w:color="auto"/>
      </w:divBdr>
    </w:div>
    <w:div w:id="202333539">
      <w:bodyDiv w:val="1"/>
      <w:marLeft w:val="0"/>
      <w:marRight w:val="0"/>
      <w:marTop w:val="0"/>
      <w:marBottom w:val="0"/>
      <w:divBdr>
        <w:top w:val="none" w:sz="0" w:space="0" w:color="auto"/>
        <w:left w:val="none" w:sz="0" w:space="0" w:color="auto"/>
        <w:bottom w:val="none" w:sz="0" w:space="0" w:color="auto"/>
        <w:right w:val="none" w:sz="0" w:space="0" w:color="auto"/>
      </w:divBdr>
    </w:div>
    <w:div w:id="202447099">
      <w:bodyDiv w:val="1"/>
      <w:marLeft w:val="0"/>
      <w:marRight w:val="0"/>
      <w:marTop w:val="0"/>
      <w:marBottom w:val="0"/>
      <w:divBdr>
        <w:top w:val="none" w:sz="0" w:space="0" w:color="auto"/>
        <w:left w:val="none" w:sz="0" w:space="0" w:color="auto"/>
        <w:bottom w:val="none" w:sz="0" w:space="0" w:color="auto"/>
        <w:right w:val="none" w:sz="0" w:space="0" w:color="auto"/>
      </w:divBdr>
    </w:div>
    <w:div w:id="202637407">
      <w:bodyDiv w:val="1"/>
      <w:marLeft w:val="0"/>
      <w:marRight w:val="0"/>
      <w:marTop w:val="0"/>
      <w:marBottom w:val="0"/>
      <w:divBdr>
        <w:top w:val="none" w:sz="0" w:space="0" w:color="auto"/>
        <w:left w:val="none" w:sz="0" w:space="0" w:color="auto"/>
        <w:bottom w:val="none" w:sz="0" w:space="0" w:color="auto"/>
        <w:right w:val="none" w:sz="0" w:space="0" w:color="auto"/>
      </w:divBdr>
    </w:div>
    <w:div w:id="202717168">
      <w:bodyDiv w:val="1"/>
      <w:marLeft w:val="0"/>
      <w:marRight w:val="0"/>
      <w:marTop w:val="0"/>
      <w:marBottom w:val="0"/>
      <w:divBdr>
        <w:top w:val="none" w:sz="0" w:space="0" w:color="auto"/>
        <w:left w:val="none" w:sz="0" w:space="0" w:color="auto"/>
        <w:bottom w:val="none" w:sz="0" w:space="0" w:color="auto"/>
        <w:right w:val="none" w:sz="0" w:space="0" w:color="auto"/>
      </w:divBdr>
    </w:div>
    <w:div w:id="202836330">
      <w:bodyDiv w:val="1"/>
      <w:marLeft w:val="0"/>
      <w:marRight w:val="0"/>
      <w:marTop w:val="0"/>
      <w:marBottom w:val="0"/>
      <w:divBdr>
        <w:top w:val="none" w:sz="0" w:space="0" w:color="auto"/>
        <w:left w:val="none" w:sz="0" w:space="0" w:color="auto"/>
        <w:bottom w:val="none" w:sz="0" w:space="0" w:color="auto"/>
        <w:right w:val="none" w:sz="0" w:space="0" w:color="auto"/>
      </w:divBdr>
    </w:div>
    <w:div w:id="202913497">
      <w:bodyDiv w:val="1"/>
      <w:marLeft w:val="0"/>
      <w:marRight w:val="0"/>
      <w:marTop w:val="0"/>
      <w:marBottom w:val="0"/>
      <w:divBdr>
        <w:top w:val="none" w:sz="0" w:space="0" w:color="auto"/>
        <w:left w:val="none" w:sz="0" w:space="0" w:color="auto"/>
        <w:bottom w:val="none" w:sz="0" w:space="0" w:color="auto"/>
        <w:right w:val="none" w:sz="0" w:space="0" w:color="auto"/>
      </w:divBdr>
    </w:div>
    <w:div w:id="202984093">
      <w:bodyDiv w:val="1"/>
      <w:marLeft w:val="0"/>
      <w:marRight w:val="0"/>
      <w:marTop w:val="0"/>
      <w:marBottom w:val="0"/>
      <w:divBdr>
        <w:top w:val="none" w:sz="0" w:space="0" w:color="auto"/>
        <w:left w:val="none" w:sz="0" w:space="0" w:color="auto"/>
        <w:bottom w:val="none" w:sz="0" w:space="0" w:color="auto"/>
        <w:right w:val="none" w:sz="0" w:space="0" w:color="auto"/>
      </w:divBdr>
    </w:div>
    <w:div w:id="203639056">
      <w:bodyDiv w:val="1"/>
      <w:marLeft w:val="0"/>
      <w:marRight w:val="0"/>
      <w:marTop w:val="0"/>
      <w:marBottom w:val="0"/>
      <w:divBdr>
        <w:top w:val="none" w:sz="0" w:space="0" w:color="auto"/>
        <w:left w:val="none" w:sz="0" w:space="0" w:color="auto"/>
        <w:bottom w:val="none" w:sz="0" w:space="0" w:color="auto"/>
        <w:right w:val="none" w:sz="0" w:space="0" w:color="auto"/>
      </w:divBdr>
    </w:div>
    <w:div w:id="204561876">
      <w:bodyDiv w:val="1"/>
      <w:marLeft w:val="0"/>
      <w:marRight w:val="0"/>
      <w:marTop w:val="0"/>
      <w:marBottom w:val="0"/>
      <w:divBdr>
        <w:top w:val="none" w:sz="0" w:space="0" w:color="auto"/>
        <w:left w:val="none" w:sz="0" w:space="0" w:color="auto"/>
        <w:bottom w:val="none" w:sz="0" w:space="0" w:color="auto"/>
        <w:right w:val="none" w:sz="0" w:space="0" w:color="auto"/>
      </w:divBdr>
    </w:div>
    <w:div w:id="204801920">
      <w:bodyDiv w:val="1"/>
      <w:marLeft w:val="0"/>
      <w:marRight w:val="0"/>
      <w:marTop w:val="0"/>
      <w:marBottom w:val="0"/>
      <w:divBdr>
        <w:top w:val="none" w:sz="0" w:space="0" w:color="auto"/>
        <w:left w:val="none" w:sz="0" w:space="0" w:color="auto"/>
        <w:bottom w:val="none" w:sz="0" w:space="0" w:color="auto"/>
        <w:right w:val="none" w:sz="0" w:space="0" w:color="auto"/>
      </w:divBdr>
    </w:div>
    <w:div w:id="205527103">
      <w:bodyDiv w:val="1"/>
      <w:marLeft w:val="0"/>
      <w:marRight w:val="0"/>
      <w:marTop w:val="0"/>
      <w:marBottom w:val="0"/>
      <w:divBdr>
        <w:top w:val="none" w:sz="0" w:space="0" w:color="auto"/>
        <w:left w:val="none" w:sz="0" w:space="0" w:color="auto"/>
        <w:bottom w:val="none" w:sz="0" w:space="0" w:color="auto"/>
        <w:right w:val="none" w:sz="0" w:space="0" w:color="auto"/>
      </w:divBdr>
    </w:div>
    <w:div w:id="205531078">
      <w:bodyDiv w:val="1"/>
      <w:marLeft w:val="0"/>
      <w:marRight w:val="0"/>
      <w:marTop w:val="0"/>
      <w:marBottom w:val="0"/>
      <w:divBdr>
        <w:top w:val="none" w:sz="0" w:space="0" w:color="auto"/>
        <w:left w:val="none" w:sz="0" w:space="0" w:color="auto"/>
        <w:bottom w:val="none" w:sz="0" w:space="0" w:color="auto"/>
        <w:right w:val="none" w:sz="0" w:space="0" w:color="auto"/>
      </w:divBdr>
    </w:div>
    <w:div w:id="205534854">
      <w:bodyDiv w:val="1"/>
      <w:marLeft w:val="0"/>
      <w:marRight w:val="0"/>
      <w:marTop w:val="0"/>
      <w:marBottom w:val="0"/>
      <w:divBdr>
        <w:top w:val="none" w:sz="0" w:space="0" w:color="auto"/>
        <w:left w:val="none" w:sz="0" w:space="0" w:color="auto"/>
        <w:bottom w:val="none" w:sz="0" w:space="0" w:color="auto"/>
        <w:right w:val="none" w:sz="0" w:space="0" w:color="auto"/>
      </w:divBdr>
    </w:div>
    <w:div w:id="205610385">
      <w:bodyDiv w:val="1"/>
      <w:marLeft w:val="0"/>
      <w:marRight w:val="0"/>
      <w:marTop w:val="0"/>
      <w:marBottom w:val="0"/>
      <w:divBdr>
        <w:top w:val="none" w:sz="0" w:space="0" w:color="auto"/>
        <w:left w:val="none" w:sz="0" w:space="0" w:color="auto"/>
        <w:bottom w:val="none" w:sz="0" w:space="0" w:color="auto"/>
        <w:right w:val="none" w:sz="0" w:space="0" w:color="auto"/>
      </w:divBdr>
    </w:div>
    <w:div w:id="207380706">
      <w:bodyDiv w:val="1"/>
      <w:marLeft w:val="0"/>
      <w:marRight w:val="0"/>
      <w:marTop w:val="0"/>
      <w:marBottom w:val="0"/>
      <w:divBdr>
        <w:top w:val="none" w:sz="0" w:space="0" w:color="auto"/>
        <w:left w:val="none" w:sz="0" w:space="0" w:color="auto"/>
        <w:bottom w:val="none" w:sz="0" w:space="0" w:color="auto"/>
        <w:right w:val="none" w:sz="0" w:space="0" w:color="auto"/>
      </w:divBdr>
    </w:div>
    <w:div w:id="207495932">
      <w:bodyDiv w:val="1"/>
      <w:marLeft w:val="0"/>
      <w:marRight w:val="0"/>
      <w:marTop w:val="0"/>
      <w:marBottom w:val="0"/>
      <w:divBdr>
        <w:top w:val="none" w:sz="0" w:space="0" w:color="auto"/>
        <w:left w:val="none" w:sz="0" w:space="0" w:color="auto"/>
        <w:bottom w:val="none" w:sz="0" w:space="0" w:color="auto"/>
        <w:right w:val="none" w:sz="0" w:space="0" w:color="auto"/>
      </w:divBdr>
    </w:div>
    <w:div w:id="207760550">
      <w:bodyDiv w:val="1"/>
      <w:marLeft w:val="0"/>
      <w:marRight w:val="0"/>
      <w:marTop w:val="0"/>
      <w:marBottom w:val="0"/>
      <w:divBdr>
        <w:top w:val="none" w:sz="0" w:space="0" w:color="auto"/>
        <w:left w:val="none" w:sz="0" w:space="0" w:color="auto"/>
        <w:bottom w:val="none" w:sz="0" w:space="0" w:color="auto"/>
        <w:right w:val="none" w:sz="0" w:space="0" w:color="auto"/>
      </w:divBdr>
    </w:div>
    <w:div w:id="208034509">
      <w:bodyDiv w:val="1"/>
      <w:marLeft w:val="0"/>
      <w:marRight w:val="0"/>
      <w:marTop w:val="0"/>
      <w:marBottom w:val="0"/>
      <w:divBdr>
        <w:top w:val="none" w:sz="0" w:space="0" w:color="auto"/>
        <w:left w:val="none" w:sz="0" w:space="0" w:color="auto"/>
        <w:bottom w:val="none" w:sz="0" w:space="0" w:color="auto"/>
        <w:right w:val="none" w:sz="0" w:space="0" w:color="auto"/>
      </w:divBdr>
    </w:div>
    <w:div w:id="209070834">
      <w:bodyDiv w:val="1"/>
      <w:marLeft w:val="0"/>
      <w:marRight w:val="0"/>
      <w:marTop w:val="0"/>
      <w:marBottom w:val="0"/>
      <w:divBdr>
        <w:top w:val="none" w:sz="0" w:space="0" w:color="auto"/>
        <w:left w:val="none" w:sz="0" w:space="0" w:color="auto"/>
        <w:bottom w:val="none" w:sz="0" w:space="0" w:color="auto"/>
        <w:right w:val="none" w:sz="0" w:space="0" w:color="auto"/>
      </w:divBdr>
    </w:div>
    <w:div w:id="209148905">
      <w:bodyDiv w:val="1"/>
      <w:marLeft w:val="0"/>
      <w:marRight w:val="0"/>
      <w:marTop w:val="0"/>
      <w:marBottom w:val="0"/>
      <w:divBdr>
        <w:top w:val="none" w:sz="0" w:space="0" w:color="auto"/>
        <w:left w:val="none" w:sz="0" w:space="0" w:color="auto"/>
        <w:bottom w:val="none" w:sz="0" w:space="0" w:color="auto"/>
        <w:right w:val="none" w:sz="0" w:space="0" w:color="auto"/>
      </w:divBdr>
    </w:div>
    <w:div w:id="209153820">
      <w:bodyDiv w:val="1"/>
      <w:marLeft w:val="0"/>
      <w:marRight w:val="0"/>
      <w:marTop w:val="0"/>
      <w:marBottom w:val="0"/>
      <w:divBdr>
        <w:top w:val="none" w:sz="0" w:space="0" w:color="auto"/>
        <w:left w:val="none" w:sz="0" w:space="0" w:color="auto"/>
        <w:bottom w:val="none" w:sz="0" w:space="0" w:color="auto"/>
        <w:right w:val="none" w:sz="0" w:space="0" w:color="auto"/>
      </w:divBdr>
    </w:div>
    <w:div w:id="209996220">
      <w:bodyDiv w:val="1"/>
      <w:marLeft w:val="0"/>
      <w:marRight w:val="0"/>
      <w:marTop w:val="0"/>
      <w:marBottom w:val="0"/>
      <w:divBdr>
        <w:top w:val="none" w:sz="0" w:space="0" w:color="auto"/>
        <w:left w:val="none" w:sz="0" w:space="0" w:color="auto"/>
        <w:bottom w:val="none" w:sz="0" w:space="0" w:color="auto"/>
        <w:right w:val="none" w:sz="0" w:space="0" w:color="auto"/>
      </w:divBdr>
    </w:div>
    <w:div w:id="210001126">
      <w:bodyDiv w:val="1"/>
      <w:marLeft w:val="0"/>
      <w:marRight w:val="0"/>
      <w:marTop w:val="0"/>
      <w:marBottom w:val="0"/>
      <w:divBdr>
        <w:top w:val="none" w:sz="0" w:space="0" w:color="auto"/>
        <w:left w:val="none" w:sz="0" w:space="0" w:color="auto"/>
        <w:bottom w:val="none" w:sz="0" w:space="0" w:color="auto"/>
        <w:right w:val="none" w:sz="0" w:space="0" w:color="auto"/>
      </w:divBdr>
    </w:div>
    <w:div w:id="210266108">
      <w:bodyDiv w:val="1"/>
      <w:marLeft w:val="0"/>
      <w:marRight w:val="0"/>
      <w:marTop w:val="0"/>
      <w:marBottom w:val="0"/>
      <w:divBdr>
        <w:top w:val="none" w:sz="0" w:space="0" w:color="auto"/>
        <w:left w:val="none" w:sz="0" w:space="0" w:color="auto"/>
        <w:bottom w:val="none" w:sz="0" w:space="0" w:color="auto"/>
        <w:right w:val="none" w:sz="0" w:space="0" w:color="auto"/>
      </w:divBdr>
    </w:div>
    <w:div w:id="210465379">
      <w:bodyDiv w:val="1"/>
      <w:marLeft w:val="0"/>
      <w:marRight w:val="0"/>
      <w:marTop w:val="0"/>
      <w:marBottom w:val="0"/>
      <w:divBdr>
        <w:top w:val="none" w:sz="0" w:space="0" w:color="auto"/>
        <w:left w:val="none" w:sz="0" w:space="0" w:color="auto"/>
        <w:bottom w:val="none" w:sz="0" w:space="0" w:color="auto"/>
        <w:right w:val="none" w:sz="0" w:space="0" w:color="auto"/>
      </w:divBdr>
    </w:div>
    <w:div w:id="210843961">
      <w:bodyDiv w:val="1"/>
      <w:marLeft w:val="0"/>
      <w:marRight w:val="0"/>
      <w:marTop w:val="0"/>
      <w:marBottom w:val="0"/>
      <w:divBdr>
        <w:top w:val="none" w:sz="0" w:space="0" w:color="auto"/>
        <w:left w:val="none" w:sz="0" w:space="0" w:color="auto"/>
        <w:bottom w:val="none" w:sz="0" w:space="0" w:color="auto"/>
        <w:right w:val="none" w:sz="0" w:space="0" w:color="auto"/>
      </w:divBdr>
    </w:div>
    <w:div w:id="211580118">
      <w:bodyDiv w:val="1"/>
      <w:marLeft w:val="0"/>
      <w:marRight w:val="0"/>
      <w:marTop w:val="0"/>
      <w:marBottom w:val="0"/>
      <w:divBdr>
        <w:top w:val="none" w:sz="0" w:space="0" w:color="auto"/>
        <w:left w:val="none" w:sz="0" w:space="0" w:color="auto"/>
        <w:bottom w:val="none" w:sz="0" w:space="0" w:color="auto"/>
        <w:right w:val="none" w:sz="0" w:space="0" w:color="auto"/>
      </w:divBdr>
    </w:div>
    <w:div w:id="211969529">
      <w:bodyDiv w:val="1"/>
      <w:marLeft w:val="0"/>
      <w:marRight w:val="0"/>
      <w:marTop w:val="0"/>
      <w:marBottom w:val="0"/>
      <w:divBdr>
        <w:top w:val="none" w:sz="0" w:space="0" w:color="auto"/>
        <w:left w:val="none" w:sz="0" w:space="0" w:color="auto"/>
        <w:bottom w:val="none" w:sz="0" w:space="0" w:color="auto"/>
        <w:right w:val="none" w:sz="0" w:space="0" w:color="auto"/>
      </w:divBdr>
    </w:div>
    <w:div w:id="213547311">
      <w:bodyDiv w:val="1"/>
      <w:marLeft w:val="0"/>
      <w:marRight w:val="0"/>
      <w:marTop w:val="0"/>
      <w:marBottom w:val="0"/>
      <w:divBdr>
        <w:top w:val="none" w:sz="0" w:space="0" w:color="auto"/>
        <w:left w:val="none" w:sz="0" w:space="0" w:color="auto"/>
        <w:bottom w:val="none" w:sz="0" w:space="0" w:color="auto"/>
        <w:right w:val="none" w:sz="0" w:space="0" w:color="auto"/>
      </w:divBdr>
    </w:div>
    <w:div w:id="213850815">
      <w:bodyDiv w:val="1"/>
      <w:marLeft w:val="0"/>
      <w:marRight w:val="0"/>
      <w:marTop w:val="0"/>
      <w:marBottom w:val="0"/>
      <w:divBdr>
        <w:top w:val="none" w:sz="0" w:space="0" w:color="auto"/>
        <w:left w:val="none" w:sz="0" w:space="0" w:color="auto"/>
        <w:bottom w:val="none" w:sz="0" w:space="0" w:color="auto"/>
        <w:right w:val="none" w:sz="0" w:space="0" w:color="auto"/>
      </w:divBdr>
    </w:div>
    <w:div w:id="215048903">
      <w:bodyDiv w:val="1"/>
      <w:marLeft w:val="0"/>
      <w:marRight w:val="0"/>
      <w:marTop w:val="0"/>
      <w:marBottom w:val="0"/>
      <w:divBdr>
        <w:top w:val="none" w:sz="0" w:space="0" w:color="auto"/>
        <w:left w:val="none" w:sz="0" w:space="0" w:color="auto"/>
        <w:bottom w:val="none" w:sz="0" w:space="0" w:color="auto"/>
        <w:right w:val="none" w:sz="0" w:space="0" w:color="auto"/>
      </w:divBdr>
    </w:div>
    <w:div w:id="215701356">
      <w:bodyDiv w:val="1"/>
      <w:marLeft w:val="0"/>
      <w:marRight w:val="0"/>
      <w:marTop w:val="0"/>
      <w:marBottom w:val="0"/>
      <w:divBdr>
        <w:top w:val="none" w:sz="0" w:space="0" w:color="auto"/>
        <w:left w:val="none" w:sz="0" w:space="0" w:color="auto"/>
        <w:bottom w:val="none" w:sz="0" w:space="0" w:color="auto"/>
        <w:right w:val="none" w:sz="0" w:space="0" w:color="auto"/>
      </w:divBdr>
    </w:div>
    <w:div w:id="215894841">
      <w:bodyDiv w:val="1"/>
      <w:marLeft w:val="0"/>
      <w:marRight w:val="0"/>
      <w:marTop w:val="0"/>
      <w:marBottom w:val="0"/>
      <w:divBdr>
        <w:top w:val="none" w:sz="0" w:space="0" w:color="auto"/>
        <w:left w:val="none" w:sz="0" w:space="0" w:color="auto"/>
        <w:bottom w:val="none" w:sz="0" w:space="0" w:color="auto"/>
        <w:right w:val="none" w:sz="0" w:space="0" w:color="auto"/>
      </w:divBdr>
    </w:div>
    <w:div w:id="215971721">
      <w:bodyDiv w:val="1"/>
      <w:marLeft w:val="0"/>
      <w:marRight w:val="0"/>
      <w:marTop w:val="0"/>
      <w:marBottom w:val="0"/>
      <w:divBdr>
        <w:top w:val="none" w:sz="0" w:space="0" w:color="auto"/>
        <w:left w:val="none" w:sz="0" w:space="0" w:color="auto"/>
        <w:bottom w:val="none" w:sz="0" w:space="0" w:color="auto"/>
        <w:right w:val="none" w:sz="0" w:space="0" w:color="auto"/>
      </w:divBdr>
    </w:div>
    <w:div w:id="216360254">
      <w:bodyDiv w:val="1"/>
      <w:marLeft w:val="0"/>
      <w:marRight w:val="0"/>
      <w:marTop w:val="0"/>
      <w:marBottom w:val="0"/>
      <w:divBdr>
        <w:top w:val="none" w:sz="0" w:space="0" w:color="auto"/>
        <w:left w:val="none" w:sz="0" w:space="0" w:color="auto"/>
        <w:bottom w:val="none" w:sz="0" w:space="0" w:color="auto"/>
        <w:right w:val="none" w:sz="0" w:space="0" w:color="auto"/>
      </w:divBdr>
    </w:div>
    <w:div w:id="216402927">
      <w:bodyDiv w:val="1"/>
      <w:marLeft w:val="0"/>
      <w:marRight w:val="0"/>
      <w:marTop w:val="0"/>
      <w:marBottom w:val="0"/>
      <w:divBdr>
        <w:top w:val="none" w:sz="0" w:space="0" w:color="auto"/>
        <w:left w:val="none" w:sz="0" w:space="0" w:color="auto"/>
        <w:bottom w:val="none" w:sz="0" w:space="0" w:color="auto"/>
        <w:right w:val="none" w:sz="0" w:space="0" w:color="auto"/>
      </w:divBdr>
    </w:div>
    <w:div w:id="217211073">
      <w:bodyDiv w:val="1"/>
      <w:marLeft w:val="0"/>
      <w:marRight w:val="0"/>
      <w:marTop w:val="0"/>
      <w:marBottom w:val="0"/>
      <w:divBdr>
        <w:top w:val="none" w:sz="0" w:space="0" w:color="auto"/>
        <w:left w:val="none" w:sz="0" w:space="0" w:color="auto"/>
        <w:bottom w:val="none" w:sz="0" w:space="0" w:color="auto"/>
        <w:right w:val="none" w:sz="0" w:space="0" w:color="auto"/>
      </w:divBdr>
    </w:div>
    <w:div w:id="217282483">
      <w:bodyDiv w:val="1"/>
      <w:marLeft w:val="0"/>
      <w:marRight w:val="0"/>
      <w:marTop w:val="0"/>
      <w:marBottom w:val="0"/>
      <w:divBdr>
        <w:top w:val="none" w:sz="0" w:space="0" w:color="auto"/>
        <w:left w:val="none" w:sz="0" w:space="0" w:color="auto"/>
        <w:bottom w:val="none" w:sz="0" w:space="0" w:color="auto"/>
        <w:right w:val="none" w:sz="0" w:space="0" w:color="auto"/>
      </w:divBdr>
    </w:div>
    <w:div w:id="218169992">
      <w:bodyDiv w:val="1"/>
      <w:marLeft w:val="0"/>
      <w:marRight w:val="0"/>
      <w:marTop w:val="0"/>
      <w:marBottom w:val="0"/>
      <w:divBdr>
        <w:top w:val="none" w:sz="0" w:space="0" w:color="auto"/>
        <w:left w:val="none" w:sz="0" w:space="0" w:color="auto"/>
        <w:bottom w:val="none" w:sz="0" w:space="0" w:color="auto"/>
        <w:right w:val="none" w:sz="0" w:space="0" w:color="auto"/>
      </w:divBdr>
    </w:div>
    <w:div w:id="218636500">
      <w:bodyDiv w:val="1"/>
      <w:marLeft w:val="0"/>
      <w:marRight w:val="0"/>
      <w:marTop w:val="0"/>
      <w:marBottom w:val="0"/>
      <w:divBdr>
        <w:top w:val="none" w:sz="0" w:space="0" w:color="auto"/>
        <w:left w:val="none" w:sz="0" w:space="0" w:color="auto"/>
        <w:bottom w:val="none" w:sz="0" w:space="0" w:color="auto"/>
        <w:right w:val="none" w:sz="0" w:space="0" w:color="auto"/>
      </w:divBdr>
    </w:div>
    <w:div w:id="218636542">
      <w:bodyDiv w:val="1"/>
      <w:marLeft w:val="0"/>
      <w:marRight w:val="0"/>
      <w:marTop w:val="0"/>
      <w:marBottom w:val="0"/>
      <w:divBdr>
        <w:top w:val="none" w:sz="0" w:space="0" w:color="auto"/>
        <w:left w:val="none" w:sz="0" w:space="0" w:color="auto"/>
        <w:bottom w:val="none" w:sz="0" w:space="0" w:color="auto"/>
        <w:right w:val="none" w:sz="0" w:space="0" w:color="auto"/>
      </w:divBdr>
    </w:div>
    <w:div w:id="219051671">
      <w:bodyDiv w:val="1"/>
      <w:marLeft w:val="0"/>
      <w:marRight w:val="0"/>
      <w:marTop w:val="0"/>
      <w:marBottom w:val="0"/>
      <w:divBdr>
        <w:top w:val="none" w:sz="0" w:space="0" w:color="auto"/>
        <w:left w:val="none" w:sz="0" w:space="0" w:color="auto"/>
        <w:bottom w:val="none" w:sz="0" w:space="0" w:color="auto"/>
        <w:right w:val="none" w:sz="0" w:space="0" w:color="auto"/>
      </w:divBdr>
    </w:div>
    <w:div w:id="219097076">
      <w:bodyDiv w:val="1"/>
      <w:marLeft w:val="0"/>
      <w:marRight w:val="0"/>
      <w:marTop w:val="0"/>
      <w:marBottom w:val="0"/>
      <w:divBdr>
        <w:top w:val="none" w:sz="0" w:space="0" w:color="auto"/>
        <w:left w:val="none" w:sz="0" w:space="0" w:color="auto"/>
        <w:bottom w:val="none" w:sz="0" w:space="0" w:color="auto"/>
        <w:right w:val="none" w:sz="0" w:space="0" w:color="auto"/>
      </w:divBdr>
    </w:div>
    <w:div w:id="219290368">
      <w:bodyDiv w:val="1"/>
      <w:marLeft w:val="0"/>
      <w:marRight w:val="0"/>
      <w:marTop w:val="0"/>
      <w:marBottom w:val="0"/>
      <w:divBdr>
        <w:top w:val="none" w:sz="0" w:space="0" w:color="auto"/>
        <w:left w:val="none" w:sz="0" w:space="0" w:color="auto"/>
        <w:bottom w:val="none" w:sz="0" w:space="0" w:color="auto"/>
        <w:right w:val="none" w:sz="0" w:space="0" w:color="auto"/>
      </w:divBdr>
    </w:div>
    <w:div w:id="221336613">
      <w:bodyDiv w:val="1"/>
      <w:marLeft w:val="0"/>
      <w:marRight w:val="0"/>
      <w:marTop w:val="0"/>
      <w:marBottom w:val="0"/>
      <w:divBdr>
        <w:top w:val="none" w:sz="0" w:space="0" w:color="auto"/>
        <w:left w:val="none" w:sz="0" w:space="0" w:color="auto"/>
        <w:bottom w:val="none" w:sz="0" w:space="0" w:color="auto"/>
        <w:right w:val="none" w:sz="0" w:space="0" w:color="auto"/>
      </w:divBdr>
    </w:div>
    <w:div w:id="221404293">
      <w:bodyDiv w:val="1"/>
      <w:marLeft w:val="0"/>
      <w:marRight w:val="0"/>
      <w:marTop w:val="0"/>
      <w:marBottom w:val="0"/>
      <w:divBdr>
        <w:top w:val="none" w:sz="0" w:space="0" w:color="auto"/>
        <w:left w:val="none" w:sz="0" w:space="0" w:color="auto"/>
        <w:bottom w:val="none" w:sz="0" w:space="0" w:color="auto"/>
        <w:right w:val="none" w:sz="0" w:space="0" w:color="auto"/>
      </w:divBdr>
    </w:div>
    <w:div w:id="221603605">
      <w:bodyDiv w:val="1"/>
      <w:marLeft w:val="0"/>
      <w:marRight w:val="0"/>
      <w:marTop w:val="0"/>
      <w:marBottom w:val="0"/>
      <w:divBdr>
        <w:top w:val="none" w:sz="0" w:space="0" w:color="auto"/>
        <w:left w:val="none" w:sz="0" w:space="0" w:color="auto"/>
        <w:bottom w:val="none" w:sz="0" w:space="0" w:color="auto"/>
        <w:right w:val="none" w:sz="0" w:space="0" w:color="auto"/>
      </w:divBdr>
    </w:div>
    <w:div w:id="221716529">
      <w:bodyDiv w:val="1"/>
      <w:marLeft w:val="0"/>
      <w:marRight w:val="0"/>
      <w:marTop w:val="0"/>
      <w:marBottom w:val="0"/>
      <w:divBdr>
        <w:top w:val="none" w:sz="0" w:space="0" w:color="auto"/>
        <w:left w:val="none" w:sz="0" w:space="0" w:color="auto"/>
        <w:bottom w:val="none" w:sz="0" w:space="0" w:color="auto"/>
        <w:right w:val="none" w:sz="0" w:space="0" w:color="auto"/>
      </w:divBdr>
    </w:div>
    <w:div w:id="221910286">
      <w:bodyDiv w:val="1"/>
      <w:marLeft w:val="0"/>
      <w:marRight w:val="0"/>
      <w:marTop w:val="0"/>
      <w:marBottom w:val="0"/>
      <w:divBdr>
        <w:top w:val="none" w:sz="0" w:space="0" w:color="auto"/>
        <w:left w:val="none" w:sz="0" w:space="0" w:color="auto"/>
        <w:bottom w:val="none" w:sz="0" w:space="0" w:color="auto"/>
        <w:right w:val="none" w:sz="0" w:space="0" w:color="auto"/>
      </w:divBdr>
    </w:div>
    <w:div w:id="222527211">
      <w:bodyDiv w:val="1"/>
      <w:marLeft w:val="0"/>
      <w:marRight w:val="0"/>
      <w:marTop w:val="0"/>
      <w:marBottom w:val="0"/>
      <w:divBdr>
        <w:top w:val="none" w:sz="0" w:space="0" w:color="auto"/>
        <w:left w:val="none" w:sz="0" w:space="0" w:color="auto"/>
        <w:bottom w:val="none" w:sz="0" w:space="0" w:color="auto"/>
        <w:right w:val="none" w:sz="0" w:space="0" w:color="auto"/>
      </w:divBdr>
    </w:div>
    <w:div w:id="222764230">
      <w:bodyDiv w:val="1"/>
      <w:marLeft w:val="0"/>
      <w:marRight w:val="0"/>
      <w:marTop w:val="0"/>
      <w:marBottom w:val="0"/>
      <w:divBdr>
        <w:top w:val="none" w:sz="0" w:space="0" w:color="auto"/>
        <w:left w:val="none" w:sz="0" w:space="0" w:color="auto"/>
        <w:bottom w:val="none" w:sz="0" w:space="0" w:color="auto"/>
        <w:right w:val="none" w:sz="0" w:space="0" w:color="auto"/>
      </w:divBdr>
    </w:div>
    <w:div w:id="223176722">
      <w:bodyDiv w:val="1"/>
      <w:marLeft w:val="0"/>
      <w:marRight w:val="0"/>
      <w:marTop w:val="0"/>
      <w:marBottom w:val="0"/>
      <w:divBdr>
        <w:top w:val="none" w:sz="0" w:space="0" w:color="auto"/>
        <w:left w:val="none" w:sz="0" w:space="0" w:color="auto"/>
        <w:bottom w:val="none" w:sz="0" w:space="0" w:color="auto"/>
        <w:right w:val="none" w:sz="0" w:space="0" w:color="auto"/>
      </w:divBdr>
    </w:div>
    <w:div w:id="223223617">
      <w:bodyDiv w:val="1"/>
      <w:marLeft w:val="0"/>
      <w:marRight w:val="0"/>
      <w:marTop w:val="0"/>
      <w:marBottom w:val="0"/>
      <w:divBdr>
        <w:top w:val="none" w:sz="0" w:space="0" w:color="auto"/>
        <w:left w:val="none" w:sz="0" w:space="0" w:color="auto"/>
        <w:bottom w:val="none" w:sz="0" w:space="0" w:color="auto"/>
        <w:right w:val="none" w:sz="0" w:space="0" w:color="auto"/>
      </w:divBdr>
    </w:div>
    <w:div w:id="223759192">
      <w:bodyDiv w:val="1"/>
      <w:marLeft w:val="0"/>
      <w:marRight w:val="0"/>
      <w:marTop w:val="0"/>
      <w:marBottom w:val="0"/>
      <w:divBdr>
        <w:top w:val="none" w:sz="0" w:space="0" w:color="auto"/>
        <w:left w:val="none" w:sz="0" w:space="0" w:color="auto"/>
        <w:bottom w:val="none" w:sz="0" w:space="0" w:color="auto"/>
        <w:right w:val="none" w:sz="0" w:space="0" w:color="auto"/>
      </w:divBdr>
    </w:div>
    <w:div w:id="225848209">
      <w:bodyDiv w:val="1"/>
      <w:marLeft w:val="0"/>
      <w:marRight w:val="0"/>
      <w:marTop w:val="0"/>
      <w:marBottom w:val="0"/>
      <w:divBdr>
        <w:top w:val="none" w:sz="0" w:space="0" w:color="auto"/>
        <w:left w:val="none" w:sz="0" w:space="0" w:color="auto"/>
        <w:bottom w:val="none" w:sz="0" w:space="0" w:color="auto"/>
        <w:right w:val="none" w:sz="0" w:space="0" w:color="auto"/>
      </w:divBdr>
    </w:div>
    <w:div w:id="226109405">
      <w:bodyDiv w:val="1"/>
      <w:marLeft w:val="0"/>
      <w:marRight w:val="0"/>
      <w:marTop w:val="0"/>
      <w:marBottom w:val="0"/>
      <w:divBdr>
        <w:top w:val="none" w:sz="0" w:space="0" w:color="auto"/>
        <w:left w:val="none" w:sz="0" w:space="0" w:color="auto"/>
        <w:bottom w:val="none" w:sz="0" w:space="0" w:color="auto"/>
        <w:right w:val="none" w:sz="0" w:space="0" w:color="auto"/>
      </w:divBdr>
    </w:div>
    <w:div w:id="226455204">
      <w:bodyDiv w:val="1"/>
      <w:marLeft w:val="0"/>
      <w:marRight w:val="0"/>
      <w:marTop w:val="0"/>
      <w:marBottom w:val="0"/>
      <w:divBdr>
        <w:top w:val="none" w:sz="0" w:space="0" w:color="auto"/>
        <w:left w:val="none" w:sz="0" w:space="0" w:color="auto"/>
        <w:bottom w:val="none" w:sz="0" w:space="0" w:color="auto"/>
        <w:right w:val="none" w:sz="0" w:space="0" w:color="auto"/>
      </w:divBdr>
    </w:div>
    <w:div w:id="226653468">
      <w:bodyDiv w:val="1"/>
      <w:marLeft w:val="0"/>
      <w:marRight w:val="0"/>
      <w:marTop w:val="0"/>
      <w:marBottom w:val="0"/>
      <w:divBdr>
        <w:top w:val="none" w:sz="0" w:space="0" w:color="auto"/>
        <w:left w:val="none" w:sz="0" w:space="0" w:color="auto"/>
        <w:bottom w:val="none" w:sz="0" w:space="0" w:color="auto"/>
        <w:right w:val="none" w:sz="0" w:space="0" w:color="auto"/>
      </w:divBdr>
    </w:div>
    <w:div w:id="227419700">
      <w:bodyDiv w:val="1"/>
      <w:marLeft w:val="0"/>
      <w:marRight w:val="0"/>
      <w:marTop w:val="0"/>
      <w:marBottom w:val="0"/>
      <w:divBdr>
        <w:top w:val="none" w:sz="0" w:space="0" w:color="auto"/>
        <w:left w:val="none" w:sz="0" w:space="0" w:color="auto"/>
        <w:bottom w:val="none" w:sz="0" w:space="0" w:color="auto"/>
        <w:right w:val="none" w:sz="0" w:space="0" w:color="auto"/>
      </w:divBdr>
    </w:div>
    <w:div w:id="227964153">
      <w:bodyDiv w:val="1"/>
      <w:marLeft w:val="0"/>
      <w:marRight w:val="0"/>
      <w:marTop w:val="0"/>
      <w:marBottom w:val="0"/>
      <w:divBdr>
        <w:top w:val="none" w:sz="0" w:space="0" w:color="auto"/>
        <w:left w:val="none" w:sz="0" w:space="0" w:color="auto"/>
        <w:bottom w:val="none" w:sz="0" w:space="0" w:color="auto"/>
        <w:right w:val="none" w:sz="0" w:space="0" w:color="auto"/>
      </w:divBdr>
    </w:div>
    <w:div w:id="228423750">
      <w:bodyDiv w:val="1"/>
      <w:marLeft w:val="0"/>
      <w:marRight w:val="0"/>
      <w:marTop w:val="0"/>
      <w:marBottom w:val="0"/>
      <w:divBdr>
        <w:top w:val="none" w:sz="0" w:space="0" w:color="auto"/>
        <w:left w:val="none" w:sz="0" w:space="0" w:color="auto"/>
        <w:bottom w:val="none" w:sz="0" w:space="0" w:color="auto"/>
        <w:right w:val="none" w:sz="0" w:space="0" w:color="auto"/>
      </w:divBdr>
    </w:div>
    <w:div w:id="229581620">
      <w:bodyDiv w:val="1"/>
      <w:marLeft w:val="0"/>
      <w:marRight w:val="0"/>
      <w:marTop w:val="0"/>
      <w:marBottom w:val="0"/>
      <w:divBdr>
        <w:top w:val="none" w:sz="0" w:space="0" w:color="auto"/>
        <w:left w:val="none" w:sz="0" w:space="0" w:color="auto"/>
        <w:bottom w:val="none" w:sz="0" w:space="0" w:color="auto"/>
        <w:right w:val="none" w:sz="0" w:space="0" w:color="auto"/>
      </w:divBdr>
    </w:div>
    <w:div w:id="229773000">
      <w:bodyDiv w:val="1"/>
      <w:marLeft w:val="0"/>
      <w:marRight w:val="0"/>
      <w:marTop w:val="0"/>
      <w:marBottom w:val="0"/>
      <w:divBdr>
        <w:top w:val="none" w:sz="0" w:space="0" w:color="auto"/>
        <w:left w:val="none" w:sz="0" w:space="0" w:color="auto"/>
        <w:bottom w:val="none" w:sz="0" w:space="0" w:color="auto"/>
        <w:right w:val="none" w:sz="0" w:space="0" w:color="auto"/>
      </w:divBdr>
    </w:div>
    <w:div w:id="230191767">
      <w:bodyDiv w:val="1"/>
      <w:marLeft w:val="0"/>
      <w:marRight w:val="0"/>
      <w:marTop w:val="0"/>
      <w:marBottom w:val="0"/>
      <w:divBdr>
        <w:top w:val="none" w:sz="0" w:space="0" w:color="auto"/>
        <w:left w:val="none" w:sz="0" w:space="0" w:color="auto"/>
        <w:bottom w:val="none" w:sz="0" w:space="0" w:color="auto"/>
        <w:right w:val="none" w:sz="0" w:space="0" w:color="auto"/>
      </w:divBdr>
    </w:div>
    <w:div w:id="231040181">
      <w:bodyDiv w:val="1"/>
      <w:marLeft w:val="0"/>
      <w:marRight w:val="0"/>
      <w:marTop w:val="0"/>
      <w:marBottom w:val="0"/>
      <w:divBdr>
        <w:top w:val="none" w:sz="0" w:space="0" w:color="auto"/>
        <w:left w:val="none" w:sz="0" w:space="0" w:color="auto"/>
        <w:bottom w:val="none" w:sz="0" w:space="0" w:color="auto"/>
        <w:right w:val="none" w:sz="0" w:space="0" w:color="auto"/>
      </w:divBdr>
    </w:div>
    <w:div w:id="231082559">
      <w:bodyDiv w:val="1"/>
      <w:marLeft w:val="0"/>
      <w:marRight w:val="0"/>
      <w:marTop w:val="0"/>
      <w:marBottom w:val="0"/>
      <w:divBdr>
        <w:top w:val="none" w:sz="0" w:space="0" w:color="auto"/>
        <w:left w:val="none" w:sz="0" w:space="0" w:color="auto"/>
        <w:bottom w:val="none" w:sz="0" w:space="0" w:color="auto"/>
        <w:right w:val="none" w:sz="0" w:space="0" w:color="auto"/>
      </w:divBdr>
    </w:div>
    <w:div w:id="231089830">
      <w:bodyDiv w:val="1"/>
      <w:marLeft w:val="0"/>
      <w:marRight w:val="0"/>
      <w:marTop w:val="0"/>
      <w:marBottom w:val="0"/>
      <w:divBdr>
        <w:top w:val="none" w:sz="0" w:space="0" w:color="auto"/>
        <w:left w:val="none" w:sz="0" w:space="0" w:color="auto"/>
        <w:bottom w:val="none" w:sz="0" w:space="0" w:color="auto"/>
        <w:right w:val="none" w:sz="0" w:space="0" w:color="auto"/>
      </w:divBdr>
    </w:div>
    <w:div w:id="232274996">
      <w:bodyDiv w:val="1"/>
      <w:marLeft w:val="0"/>
      <w:marRight w:val="0"/>
      <w:marTop w:val="0"/>
      <w:marBottom w:val="0"/>
      <w:divBdr>
        <w:top w:val="none" w:sz="0" w:space="0" w:color="auto"/>
        <w:left w:val="none" w:sz="0" w:space="0" w:color="auto"/>
        <w:bottom w:val="none" w:sz="0" w:space="0" w:color="auto"/>
        <w:right w:val="none" w:sz="0" w:space="0" w:color="auto"/>
      </w:divBdr>
    </w:div>
    <w:div w:id="232476037">
      <w:bodyDiv w:val="1"/>
      <w:marLeft w:val="0"/>
      <w:marRight w:val="0"/>
      <w:marTop w:val="0"/>
      <w:marBottom w:val="0"/>
      <w:divBdr>
        <w:top w:val="none" w:sz="0" w:space="0" w:color="auto"/>
        <w:left w:val="none" w:sz="0" w:space="0" w:color="auto"/>
        <w:bottom w:val="none" w:sz="0" w:space="0" w:color="auto"/>
        <w:right w:val="none" w:sz="0" w:space="0" w:color="auto"/>
      </w:divBdr>
    </w:div>
    <w:div w:id="232737836">
      <w:bodyDiv w:val="1"/>
      <w:marLeft w:val="0"/>
      <w:marRight w:val="0"/>
      <w:marTop w:val="0"/>
      <w:marBottom w:val="0"/>
      <w:divBdr>
        <w:top w:val="none" w:sz="0" w:space="0" w:color="auto"/>
        <w:left w:val="none" w:sz="0" w:space="0" w:color="auto"/>
        <w:bottom w:val="none" w:sz="0" w:space="0" w:color="auto"/>
        <w:right w:val="none" w:sz="0" w:space="0" w:color="auto"/>
      </w:divBdr>
    </w:div>
    <w:div w:id="232857517">
      <w:bodyDiv w:val="1"/>
      <w:marLeft w:val="0"/>
      <w:marRight w:val="0"/>
      <w:marTop w:val="0"/>
      <w:marBottom w:val="0"/>
      <w:divBdr>
        <w:top w:val="none" w:sz="0" w:space="0" w:color="auto"/>
        <w:left w:val="none" w:sz="0" w:space="0" w:color="auto"/>
        <w:bottom w:val="none" w:sz="0" w:space="0" w:color="auto"/>
        <w:right w:val="none" w:sz="0" w:space="0" w:color="auto"/>
      </w:divBdr>
    </w:div>
    <w:div w:id="234046138">
      <w:bodyDiv w:val="1"/>
      <w:marLeft w:val="0"/>
      <w:marRight w:val="0"/>
      <w:marTop w:val="0"/>
      <w:marBottom w:val="0"/>
      <w:divBdr>
        <w:top w:val="none" w:sz="0" w:space="0" w:color="auto"/>
        <w:left w:val="none" w:sz="0" w:space="0" w:color="auto"/>
        <w:bottom w:val="none" w:sz="0" w:space="0" w:color="auto"/>
        <w:right w:val="none" w:sz="0" w:space="0" w:color="auto"/>
      </w:divBdr>
    </w:div>
    <w:div w:id="234243459">
      <w:bodyDiv w:val="1"/>
      <w:marLeft w:val="0"/>
      <w:marRight w:val="0"/>
      <w:marTop w:val="0"/>
      <w:marBottom w:val="0"/>
      <w:divBdr>
        <w:top w:val="none" w:sz="0" w:space="0" w:color="auto"/>
        <w:left w:val="none" w:sz="0" w:space="0" w:color="auto"/>
        <w:bottom w:val="none" w:sz="0" w:space="0" w:color="auto"/>
        <w:right w:val="none" w:sz="0" w:space="0" w:color="auto"/>
      </w:divBdr>
    </w:div>
    <w:div w:id="234585299">
      <w:bodyDiv w:val="1"/>
      <w:marLeft w:val="0"/>
      <w:marRight w:val="0"/>
      <w:marTop w:val="0"/>
      <w:marBottom w:val="0"/>
      <w:divBdr>
        <w:top w:val="none" w:sz="0" w:space="0" w:color="auto"/>
        <w:left w:val="none" w:sz="0" w:space="0" w:color="auto"/>
        <w:bottom w:val="none" w:sz="0" w:space="0" w:color="auto"/>
        <w:right w:val="none" w:sz="0" w:space="0" w:color="auto"/>
      </w:divBdr>
    </w:div>
    <w:div w:id="234827458">
      <w:bodyDiv w:val="1"/>
      <w:marLeft w:val="0"/>
      <w:marRight w:val="0"/>
      <w:marTop w:val="0"/>
      <w:marBottom w:val="0"/>
      <w:divBdr>
        <w:top w:val="none" w:sz="0" w:space="0" w:color="auto"/>
        <w:left w:val="none" w:sz="0" w:space="0" w:color="auto"/>
        <w:bottom w:val="none" w:sz="0" w:space="0" w:color="auto"/>
        <w:right w:val="none" w:sz="0" w:space="0" w:color="auto"/>
      </w:divBdr>
    </w:div>
    <w:div w:id="235286136">
      <w:bodyDiv w:val="1"/>
      <w:marLeft w:val="0"/>
      <w:marRight w:val="0"/>
      <w:marTop w:val="0"/>
      <w:marBottom w:val="0"/>
      <w:divBdr>
        <w:top w:val="none" w:sz="0" w:space="0" w:color="auto"/>
        <w:left w:val="none" w:sz="0" w:space="0" w:color="auto"/>
        <w:bottom w:val="none" w:sz="0" w:space="0" w:color="auto"/>
        <w:right w:val="none" w:sz="0" w:space="0" w:color="auto"/>
      </w:divBdr>
    </w:div>
    <w:div w:id="235433431">
      <w:bodyDiv w:val="1"/>
      <w:marLeft w:val="0"/>
      <w:marRight w:val="0"/>
      <w:marTop w:val="0"/>
      <w:marBottom w:val="0"/>
      <w:divBdr>
        <w:top w:val="none" w:sz="0" w:space="0" w:color="auto"/>
        <w:left w:val="none" w:sz="0" w:space="0" w:color="auto"/>
        <w:bottom w:val="none" w:sz="0" w:space="0" w:color="auto"/>
        <w:right w:val="none" w:sz="0" w:space="0" w:color="auto"/>
      </w:divBdr>
    </w:div>
    <w:div w:id="236209433">
      <w:bodyDiv w:val="1"/>
      <w:marLeft w:val="0"/>
      <w:marRight w:val="0"/>
      <w:marTop w:val="0"/>
      <w:marBottom w:val="0"/>
      <w:divBdr>
        <w:top w:val="none" w:sz="0" w:space="0" w:color="auto"/>
        <w:left w:val="none" w:sz="0" w:space="0" w:color="auto"/>
        <w:bottom w:val="none" w:sz="0" w:space="0" w:color="auto"/>
        <w:right w:val="none" w:sz="0" w:space="0" w:color="auto"/>
      </w:divBdr>
    </w:div>
    <w:div w:id="236785206">
      <w:bodyDiv w:val="1"/>
      <w:marLeft w:val="0"/>
      <w:marRight w:val="0"/>
      <w:marTop w:val="0"/>
      <w:marBottom w:val="0"/>
      <w:divBdr>
        <w:top w:val="none" w:sz="0" w:space="0" w:color="auto"/>
        <w:left w:val="none" w:sz="0" w:space="0" w:color="auto"/>
        <w:bottom w:val="none" w:sz="0" w:space="0" w:color="auto"/>
        <w:right w:val="none" w:sz="0" w:space="0" w:color="auto"/>
      </w:divBdr>
    </w:div>
    <w:div w:id="236979181">
      <w:bodyDiv w:val="1"/>
      <w:marLeft w:val="0"/>
      <w:marRight w:val="0"/>
      <w:marTop w:val="0"/>
      <w:marBottom w:val="0"/>
      <w:divBdr>
        <w:top w:val="none" w:sz="0" w:space="0" w:color="auto"/>
        <w:left w:val="none" w:sz="0" w:space="0" w:color="auto"/>
        <w:bottom w:val="none" w:sz="0" w:space="0" w:color="auto"/>
        <w:right w:val="none" w:sz="0" w:space="0" w:color="auto"/>
      </w:divBdr>
    </w:div>
    <w:div w:id="237250494">
      <w:bodyDiv w:val="1"/>
      <w:marLeft w:val="0"/>
      <w:marRight w:val="0"/>
      <w:marTop w:val="0"/>
      <w:marBottom w:val="0"/>
      <w:divBdr>
        <w:top w:val="none" w:sz="0" w:space="0" w:color="auto"/>
        <w:left w:val="none" w:sz="0" w:space="0" w:color="auto"/>
        <w:bottom w:val="none" w:sz="0" w:space="0" w:color="auto"/>
        <w:right w:val="none" w:sz="0" w:space="0" w:color="auto"/>
      </w:divBdr>
    </w:div>
    <w:div w:id="237449896">
      <w:bodyDiv w:val="1"/>
      <w:marLeft w:val="0"/>
      <w:marRight w:val="0"/>
      <w:marTop w:val="0"/>
      <w:marBottom w:val="0"/>
      <w:divBdr>
        <w:top w:val="none" w:sz="0" w:space="0" w:color="auto"/>
        <w:left w:val="none" w:sz="0" w:space="0" w:color="auto"/>
        <w:bottom w:val="none" w:sz="0" w:space="0" w:color="auto"/>
        <w:right w:val="none" w:sz="0" w:space="0" w:color="auto"/>
      </w:divBdr>
    </w:div>
    <w:div w:id="238058252">
      <w:bodyDiv w:val="1"/>
      <w:marLeft w:val="0"/>
      <w:marRight w:val="0"/>
      <w:marTop w:val="0"/>
      <w:marBottom w:val="0"/>
      <w:divBdr>
        <w:top w:val="none" w:sz="0" w:space="0" w:color="auto"/>
        <w:left w:val="none" w:sz="0" w:space="0" w:color="auto"/>
        <w:bottom w:val="none" w:sz="0" w:space="0" w:color="auto"/>
        <w:right w:val="none" w:sz="0" w:space="0" w:color="auto"/>
      </w:divBdr>
    </w:div>
    <w:div w:id="238640375">
      <w:bodyDiv w:val="1"/>
      <w:marLeft w:val="0"/>
      <w:marRight w:val="0"/>
      <w:marTop w:val="0"/>
      <w:marBottom w:val="0"/>
      <w:divBdr>
        <w:top w:val="none" w:sz="0" w:space="0" w:color="auto"/>
        <w:left w:val="none" w:sz="0" w:space="0" w:color="auto"/>
        <w:bottom w:val="none" w:sz="0" w:space="0" w:color="auto"/>
        <w:right w:val="none" w:sz="0" w:space="0" w:color="auto"/>
      </w:divBdr>
    </w:div>
    <w:div w:id="238682847">
      <w:bodyDiv w:val="1"/>
      <w:marLeft w:val="0"/>
      <w:marRight w:val="0"/>
      <w:marTop w:val="0"/>
      <w:marBottom w:val="0"/>
      <w:divBdr>
        <w:top w:val="none" w:sz="0" w:space="0" w:color="auto"/>
        <w:left w:val="none" w:sz="0" w:space="0" w:color="auto"/>
        <w:bottom w:val="none" w:sz="0" w:space="0" w:color="auto"/>
        <w:right w:val="none" w:sz="0" w:space="0" w:color="auto"/>
      </w:divBdr>
    </w:div>
    <w:div w:id="239364878">
      <w:bodyDiv w:val="1"/>
      <w:marLeft w:val="0"/>
      <w:marRight w:val="0"/>
      <w:marTop w:val="0"/>
      <w:marBottom w:val="0"/>
      <w:divBdr>
        <w:top w:val="none" w:sz="0" w:space="0" w:color="auto"/>
        <w:left w:val="none" w:sz="0" w:space="0" w:color="auto"/>
        <w:bottom w:val="none" w:sz="0" w:space="0" w:color="auto"/>
        <w:right w:val="none" w:sz="0" w:space="0" w:color="auto"/>
      </w:divBdr>
    </w:div>
    <w:div w:id="239491131">
      <w:bodyDiv w:val="1"/>
      <w:marLeft w:val="0"/>
      <w:marRight w:val="0"/>
      <w:marTop w:val="0"/>
      <w:marBottom w:val="0"/>
      <w:divBdr>
        <w:top w:val="none" w:sz="0" w:space="0" w:color="auto"/>
        <w:left w:val="none" w:sz="0" w:space="0" w:color="auto"/>
        <w:bottom w:val="none" w:sz="0" w:space="0" w:color="auto"/>
        <w:right w:val="none" w:sz="0" w:space="0" w:color="auto"/>
      </w:divBdr>
    </w:div>
    <w:div w:id="239564176">
      <w:bodyDiv w:val="1"/>
      <w:marLeft w:val="0"/>
      <w:marRight w:val="0"/>
      <w:marTop w:val="0"/>
      <w:marBottom w:val="0"/>
      <w:divBdr>
        <w:top w:val="none" w:sz="0" w:space="0" w:color="auto"/>
        <w:left w:val="none" w:sz="0" w:space="0" w:color="auto"/>
        <w:bottom w:val="none" w:sz="0" w:space="0" w:color="auto"/>
        <w:right w:val="none" w:sz="0" w:space="0" w:color="auto"/>
      </w:divBdr>
    </w:div>
    <w:div w:id="240338703">
      <w:bodyDiv w:val="1"/>
      <w:marLeft w:val="0"/>
      <w:marRight w:val="0"/>
      <w:marTop w:val="0"/>
      <w:marBottom w:val="0"/>
      <w:divBdr>
        <w:top w:val="none" w:sz="0" w:space="0" w:color="auto"/>
        <w:left w:val="none" w:sz="0" w:space="0" w:color="auto"/>
        <w:bottom w:val="none" w:sz="0" w:space="0" w:color="auto"/>
        <w:right w:val="none" w:sz="0" w:space="0" w:color="auto"/>
      </w:divBdr>
    </w:div>
    <w:div w:id="240339444">
      <w:bodyDiv w:val="1"/>
      <w:marLeft w:val="0"/>
      <w:marRight w:val="0"/>
      <w:marTop w:val="0"/>
      <w:marBottom w:val="0"/>
      <w:divBdr>
        <w:top w:val="none" w:sz="0" w:space="0" w:color="auto"/>
        <w:left w:val="none" w:sz="0" w:space="0" w:color="auto"/>
        <w:bottom w:val="none" w:sz="0" w:space="0" w:color="auto"/>
        <w:right w:val="none" w:sz="0" w:space="0" w:color="auto"/>
      </w:divBdr>
    </w:div>
    <w:div w:id="240723133">
      <w:bodyDiv w:val="1"/>
      <w:marLeft w:val="0"/>
      <w:marRight w:val="0"/>
      <w:marTop w:val="0"/>
      <w:marBottom w:val="0"/>
      <w:divBdr>
        <w:top w:val="none" w:sz="0" w:space="0" w:color="auto"/>
        <w:left w:val="none" w:sz="0" w:space="0" w:color="auto"/>
        <w:bottom w:val="none" w:sz="0" w:space="0" w:color="auto"/>
        <w:right w:val="none" w:sz="0" w:space="0" w:color="auto"/>
      </w:divBdr>
    </w:div>
    <w:div w:id="240869062">
      <w:bodyDiv w:val="1"/>
      <w:marLeft w:val="0"/>
      <w:marRight w:val="0"/>
      <w:marTop w:val="0"/>
      <w:marBottom w:val="0"/>
      <w:divBdr>
        <w:top w:val="none" w:sz="0" w:space="0" w:color="auto"/>
        <w:left w:val="none" w:sz="0" w:space="0" w:color="auto"/>
        <w:bottom w:val="none" w:sz="0" w:space="0" w:color="auto"/>
        <w:right w:val="none" w:sz="0" w:space="0" w:color="auto"/>
      </w:divBdr>
    </w:div>
    <w:div w:id="240869958">
      <w:bodyDiv w:val="1"/>
      <w:marLeft w:val="0"/>
      <w:marRight w:val="0"/>
      <w:marTop w:val="0"/>
      <w:marBottom w:val="0"/>
      <w:divBdr>
        <w:top w:val="none" w:sz="0" w:space="0" w:color="auto"/>
        <w:left w:val="none" w:sz="0" w:space="0" w:color="auto"/>
        <w:bottom w:val="none" w:sz="0" w:space="0" w:color="auto"/>
        <w:right w:val="none" w:sz="0" w:space="0" w:color="auto"/>
      </w:divBdr>
    </w:div>
    <w:div w:id="241571312">
      <w:bodyDiv w:val="1"/>
      <w:marLeft w:val="0"/>
      <w:marRight w:val="0"/>
      <w:marTop w:val="0"/>
      <w:marBottom w:val="0"/>
      <w:divBdr>
        <w:top w:val="none" w:sz="0" w:space="0" w:color="auto"/>
        <w:left w:val="none" w:sz="0" w:space="0" w:color="auto"/>
        <w:bottom w:val="none" w:sz="0" w:space="0" w:color="auto"/>
        <w:right w:val="none" w:sz="0" w:space="0" w:color="auto"/>
      </w:divBdr>
    </w:div>
    <w:div w:id="242179401">
      <w:bodyDiv w:val="1"/>
      <w:marLeft w:val="0"/>
      <w:marRight w:val="0"/>
      <w:marTop w:val="0"/>
      <w:marBottom w:val="0"/>
      <w:divBdr>
        <w:top w:val="none" w:sz="0" w:space="0" w:color="auto"/>
        <w:left w:val="none" w:sz="0" w:space="0" w:color="auto"/>
        <w:bottom w:val="none" w:sz="0" w:space="0" w:color="auto"/>
        <w:right w:val="none" w:sz="0" w:space="0" w:color="auto"/>
      </w:divBdr>
    </w:div>
    <w:div w:id="242377949">
      <w:bodyDiv w:val="1"/>
      <w:marLeft w:val="0"/>
      <w:marRight w:val="0"/>
      <w:marTop w:val="0"/>
      <w:marBottom w:val="0"/>
      <w:divBdr>
        <w:top w:val="none" w:sz="0" w:space="0" w:color="auto"/>
        <w:left w:val="none" w:sz="0" w:space="0" w:color="auto"/>
        <w:bottom w:val="none" w:sz="0" w:space="0" w:color="auto"/>
        <w:right w:val="none" w:sz="0" w:space="0" w:color="auto"/>
      </w:divBdr>
    </w:div>
    <w:div w:id="243297830">
      <w:bodyDiv w:val="1"/>
      <w:marLeft w:val="0"/>
      <w:marRight w:val="0"/>
      <w:marTop w:val="0"/>
      <w:marBottom w:val="0"/>
      <w:divBdr>
        <w:top w:val="none" w:sz="0" w:space="0" w:color="auto"/>
        <w:left w:val="none" w:sz="0" w:space="0" w:color="auto"/>
        <w:bottom w:val="none" w:sz="0" w:space="0" w:color="auto"/>
        <w:right w:val="none" w:sz="0" w:space="0" w:color="auto"/>
      </w:divBdr>
    </w:div>
    <w:div w:id="243612470">
      <w:bodyDiv w:val="1"/>
      <w:marLeft w:val="0"/>
      <w:marRight w:val="0"/>
      <w:marTop w:val="0"/>
      <w:marBottom w:val="0"/>
      <w:divBdr>
        <w:top w:val="none" w:sz="0" w:space="0" w:color="auto"/>
        <w:left w:val="none" w:sz="0" w:space="0" w:color="auto"/>
        <w:bottom w:val="none" w:sz="0" w:space="0" w:color="auto"/>
        <w:right w:val="none" w:sz="0" w:space="0" w:color="auto"/>
      </w:divBdr>
    </w:div>
    <w:div w:id="244262317">
      <w:bodyDiv w:val="1"/>
      <w:marLeft w:val="0"/>
      <w:marRight w:val="0"/>
      <w:marTop w:val="0"/>
      <w:marBottom w:val="0"/>
      <w:divBdr>
        <w:top w:val="none" w:sz="0" w:space="0" w:color="auto"/>
        <w:left w:val="none" w:sz="0" w:space="0" w:color="auto"/>
        <w:bottom w:val="none" w:sz="0" w:space="0" w:color="auto"/>
        <w:right w:val="none" w:sz="0" w:space="0" w:color="auto"/>
      </w:divBdr>
    </w:div>
    <w:div w:id="244532521">
      <w:bodyDiv w:val="1"/>
      <w:marLeft w:val="0"/>
      <w:marRight w:val="0"/>
      <w:marTop w:val="0"/>
      <w:marBottom w:val="0"/>
      <w:divBdr>
        <w:top w:val="none" w:sz="0" w:space="0" w:color="auto"/>
        <w:left w:val="none" w:sz="0" w:space="0" w:color="auto"/>
        <w:bottom w:val="none" w:sz="0" w:space="0" w:color="auto"/>
        <w:right w:val="none" w:sz="0" w:space="0" w:color="auto"/>
      </w:divBdr>
    </w:div>
    <w:div w:id="244847619">
      <w:bodyDiv w:val="1"/>
      <w:marLeft w:val="0"/>
      <w:marRight w:val="0"/>
      <w:marTop w:val="0"/>
      <w:marBottom w:val="0"/>
      <w:divBdr>
        <w:top w:val="none" w:sz="0" w:space="0" w:color="auto"/>
        <w:left w:val="none" w:sz="0" w:space="0" w:color="auto"/>
        <w:bottom w:val="none" w:sz="0" w:space="0" w:color="auto"/>
        <w:right w:val="none" w:sz="0" w:space="0" w:color="auto"/>
      </w:divBdr>
    </w:div>
    <w:div w:id="246113639">
      <w:bodyDiv w:val="1"/>
      <w:marLeft w:val="0"/>
      <w:marRight w:val="0"/>
      <w:marTop w:val="0"/>
      <w:marBottom w:val="0"/>
      <w:divBdr>
        <w:top w:val="none" w:sz="0" w:space="0" w:color="auto"/>
        <w:left w:val="none" w:sz="0" w:space="0" w:color="auto"/>
        <w:bottom w:val="none" w:sz="0" w:space="0" w:color="auto"/>
        <w:right w:val="none" w:sz="0" w:space="0" w:color="auto"/>
      </w:divBdr>
    </w:div>
    <w:div w:id="246772473">
      <w:bodyDiv w:val="1"/>
      <w:marLeft w:val="0"/>
      <w:marRight w:val="0"/>
      <w:marTop w:val="0"/>
      <w:marBottom w:val="0"/>
      <w:divBdr>
        <w:top w:val="none" w:sz="0" w:space="0" w:color="auto"/>
        <w:left w:val="none" w:sz="0" w:space="0" w:color="auto"/>
        <w:bottom w:val="none" w:sz="0" w:space="0" w:color="auto"/>
        <w:right w:val="none" w:sz="0" w:space="0" w:color="auto"/>
      </w:divBdr>
    </w:div>
    <w:div w:id="246889948">
      <w:bodyDiv w:val="1"/>
      <w:marLeft w:val="0"/>
      <w:marRight w:val="0"/>
      <w:marTop w:val="0"/>
      <w:marBottom w:val="0"/>
      <w:divBdr>
        <w:top w:val="none" w:sz="0" w:space="0" w:color="auto"/>
        <w:left w:val="none" w:sz="0" w:space="0" w:color="auto"/>
        <w:bottom w:val="none" w:sz="0" w:space="0" w:color="auto"/>
        <w:right w:val="none" w:sz="0" w:space="0" w:color="auto"/>
      </w:divBdr>
    </w:div>
    <w:div w:id="247928993">
      <w:bodyDiv w:val="1"/>
      <w:marLeft w:val="0"/>
      <w:marRight w:val="0"/>
      <w:marTop w:val="0"/>
      <w:marBottom w:val="0"/>
      <w:divBdr>
        <w:top w:val="none" w:sz="0" w:space="0" w:color="auto"/>
        <w:left w:val="none" w:sz="0" w:space="0" w:color="auto"/>
        <w:bottom w:val="none" w:sz="0" w:space="0" w:color="auto"/>
        <w:right w:val="none" w:sz="0" w:space="0" w:color="auto"/>
      </w:divBdr>
    </w:div>
    <w:div w:id="248925244">
      <w:bodyDiv w:val="1"/>
      <w:marLeft w:val="0"/>
      <w:marRight w:val="0"/>
      <w:marTop w:val="0"/>
      <w:marBottom w:val="0"/>
      <w:divBdr>
        <w:top w:val="none" w:sz="0" w:space="0" w:color="auto"/>
        <w:left w:val="none" w:sz="0" w:space="0" w:color="auto"/>
        <w:bottom w:val="none" w:sz="0" w:space="0" w:color="auto"/>
        <w:right w:val="none" w:sz="0" w:space="0" w:color="auto"/>
      </w:divBdr>
    </w:div>
    <w:div w:id="249854482">
      <w:bodyDiv w:val="1"/>
      <w:marLeft w:val="0"/>
      <w:marRight w:val="0"/>
      <w:marTop w:val="0"/>
      <w:marBottom w:val="0"/>
      <w:divBdr>
        <w:top w:val="none" w:sz="0" w:space="0" w:color="auto"/>
        <w:left w:val="none" w:sz="0" w:space="0" w:color="auto"/>
        <w:bottom w:val="none" w:sz="0" w:space="0" w:color="auto"/>
        <w:right w:val="none" w:sz="0" w:space="0" w:color="auto"/>
      </w:divBdr>
    </w:div>
    <w:div w:id="250236097">
      <w:bodyDiv w:val="1"/>
      <w:marLeft w:val="0"/>
      <w:marRight w:val="0"/>
      <w:marTop w:val="0"/>
      <w:marBottom w:val="0"/>
      <w:divBdr>
        <w:top w:val="none" w:sz="0" w:space="0" w:color="auto"/>
        <w:left w:val="none" w:sz="0" w:space="0" w:color="auto"/>
        <w:bottom w:val="none" w:sz="0" w:space="0" w:color="auto"/>
        <w:right w:val="none" w:sz="0" w:space="0" w:color="auto"/>
      </w:divBdr>
    </w:div>
    <w:div w:id="251088818">
      <w:bodyDiv w:val="1"/>
      <w:marLeft w:val="0"/>
      <w:marRight w:val="0"/>
      <w:marTop w:val="0"/>
      <w:marBottom w:val="0"/>
      <w:divBdr>
        <w:top w:val="none" w:sz="0" w:space="0" w:color="auto"/>
        <w:left w:val="none" w:sz="0" w:space="0" w:color="auto"/>
        <w:bottom w:val="none" w:sz="0" w:space="0" w:color="auto"/>
        <w:right w:val="none" w:sz="0" w:space="0" w:color="auto"/>
      </w:divBdr>
    </w:div>
    <w:div w:id="251134797">
      <w:bodyDiv w:val="1"/>
      <w:marLeft w:val="0"/>
      <w:marRight w:val="0"/>
      <w:marTop w:val="0"/>
      <w:marBottom w:val="0"/>
      <w:divBdr>
        <w:top w:val="none" w:sz="0" w:space="0" w:color="auto"/>
        <w:left w:val="none" w:sz="0" w:space="0" w:color="auto"/>
        <w:bottom w:val="none" w:sz="0" w:space="0" w:color="auto"/>
        <w:right w:val="none" w:sz="0" w:space="0" w:color="auto"/>
      </w:divBdr>
    </w:div>
    <w:div w:id="251740679">
      <w:bodyDiv w:val="1"/>
      <w:marLeft w:val="0"/>
      <w:marRight w:val="0"/>
      <w:marTop w:val="0"/>
      <w:marBottom w:val="0"/>
      <w:divBdr>
        <w:top w:val="none" w:sz="0" w:space="0" w:color="auto"/>
        <w:left w:val="none" w:sz="0" w:space="0" w:color="auto"/>
        <w:bottom w:val="none" w:sz="0" w:space="0" w:color="auto"/>
        <w:right w:val="none" w:sz="0" w:space="0" w:color="auto"/>
      </w:divBdr>
    </w:div>
    <w:div w:id="252011058">
      <w:bodyDiv w:val="1"/>
      <w:marLeft w:val="0"/>
      <w:marRight w:val="0"/>
      <w:marTop w:val="0"/>
      <w:marBottom w:val="0"/>
      <w:divBdr>
        <w:top w:val="none" w:sz="0" w:space="0" w:color="auto"/>
        <w:left w:val="none" w:sz="0" w:space="0" w:color="auto"/>
        <w:bottom w:val="none" w:sz="0" w:space="0" w:color="auto"/>
        <w:right w:val="none" w:sz="0" w:space="0" w:color="auto"/>
      </w:divBdr>
    </w:div>
    <w:div w:id="252587322">
      <w:bodyDiv w:val="1"/>
      <w:marLeft w:val="0"/>
      <w:marRight w:val="0"/>
      <w:marTop w:val="0"/>
      <w:marBottom w:val="0"/>
      <w:divBdr>
        <w:top w:val="none" w:sz="0" w:space="0" w:color="auto"/>
        <w:left w:val="none" w:sz="0" w:space="0" w:color="auto"/>
        <w:bottom w:val="none" w:sz="0" w:space="0" w:color="auto"/>
        <w:right w:val="none" w:sz="0" w:space="0" w:color="auto"/>
      </w:divBdr>
    </w:div>
    <w:div w:id="253126045">
      <w:bodyDiv w:val="1"/>
      <w:marLeft w:val="0"/>
      <w:marRight w:val="0"/>
      <w:marTop w:val="0"/>
      <w:marBottom w:val="0"/>
      <w:divBdr>
        <w:top w:val="none" w:sz="0" w:space="0" w:color="auto"/>
        <w:left w:val="none" w:sz="0" w:space="0" w:color="auto"/>
        <w:bottom w:val="none" w:sz="0" w:space="0" w:color="auto"/>
        <w:right w:val="none" w:sz="0" w:space="0" w:color="auto"/>
      </w:divBdr>
    </w:div>
    <w:div w:id="254556153">
      <w:bodyDiv w:val="1"/>
      <w:marLeft w:val="0"/>
      <w:marRight w:val="0"/>
      <w:marTop w:val="0"/>
      <w:marBottom w:val="0"/>
      <w:divBdr>
        <w:top w:val="none" w:sz="0" w:space="0" w:color="auto"/>
        <w:left w:val="none" w:sz="0" w:space="0" w:color="auto"/>
        <w:bottom w:val="none" w:sz="0" w:space="0" w:color="auto"/>
        <w:right w:val="none" w:sz="0" w:space="0" w:color="auto"/>
      </w:divBdr>
    </w:div>
    <w:div w:id="255093733">
      <w:bodyDiv w:val="1"/>
      <w:marLeft w:val="0"/>
      <w:marRight w:val="0"/>
      <w:marTop w:val="0"/>
      <w:marBottom w:val="0"/>
      <w:divBdr>
        <w:top w:val="none" w:sz="0" w:space="0" w:color="auto"/>
        <w:left w:val="none" w:sz="0" w:space="0" w:color="auto"/>
        <w:bottom w:val="none" w:sz="0" w:space="0" w:color="auto"/>
        <w:right w:val="none" w:sz="0" w:space="0" w:color="auto"/>
      </w:divBdr>
    </w:div>
    <w:div w:id="256443562">
      <w:bodyDiv w:val="1"/>
      <w:marLeft w:val="0"/>
      <w:marRight w:val="0"/>
      <w:marTop w:val="0"/>
      <w:marBottom w:val="0"/>
      <w:divBdr>
        <w:top w:val="none" w:sz="0" w:space="0" w:color="auto"/>
        <w:left w:val="none" w:sz="0" w:space="0" w:color="auto"/>
        <w:bottom w:val="none" w:sz="0" w:space="0" w:color="auto"/>
        <w:right w:val="none" w:sz="0" w:space="0" w:color="auto"/>
      </w:divBdr>
    </w:div>
    <w:div w:id="258833156">
      <w:bodyDiv w:val="1"/>
      <w:marLeft w:val="0"/>
      <w:marRight w:val="0"/>
      <w:marTop w:val="0"/>
      <w:marBottom w:val="0"/>
      <w:divBdr>
        <w:top w:val="none" w:sz="0" w:space="0" w:color="auto"/>
        <w:left w:val="none" w:sz="0" w:space="0" w:color="auto"/>
        <w:bottom w:val="none" w:sz="0" w:space="0" w:color="auto"/>
        <w:right w:val="none" w:sz="0" w:space="0" w:color="auto"/>
      </w:divBdr>
    </w:div>
    <w:div w:id="258833389">
      <w:bodyDiv w:val="1"/>
      <w:marLeft w:val="0"/>
      <w:marRight w:val="0"/>
      <w:marTop w:val="0"/>
      <w:marBottom w:val="0"/>
      <w:divBdr>
        <w:top w:val="none" w:sz="0" w:space="0" w:color="auto"/>
        <w:left w:val="none" w:sz="0" w:space="0" w:color="auto"/>
        <w:bottom w:val="none" w:sz="0" w:space="0" w:color="auto"/>
        <w:right w:val="none" w:sz="0" w:space="0" w:color="auto"/>
      </w:divBdr>
    </w:div>
    <w:div w:id="260265679">
      <w:bodyDiv w:val="1"/>
      <w:marLeft w:val="0"/>
      <w:marRight w:val="0"/>
      <w:marTop w:val="0"/>
      <w:marBottom w:val="0"/>
      <w:divBdr>
        <w:top w:val="none" w:sz="0" w:space="0" w:color="auto"/>
        <w:left w:val="none" w:sz="0" w:space="0" w:color="auto"/>
        <w:bottom w:val="none" w:sz="0" w:space="0" w:color="auto"/>
        <w:right w:val="none" w:sz="0" w:space="0" w:color="auto"/>
      </w:divBdr>
    </w:div>
    <w:div w:id="260459019">
      <w:bodyDiv w:val="1"/>
      <w:marLeft w:val="0"/>
      <w:marRight w:val="0"/>
      <w:marTop w:val="0"/>
      <w:marBottom w:val="0"/>
      <w:divBdr>
        <w:top w:val="none" w:sz="0" w:space="0" w:color="auto"/>
        <w:left w:val="none" w:sz="0" w:space="0" w:color="auto"/>
        <w:bottom w:val="none" w:sz="0" w:space="0" w:color="auto"/>
        <w:right w:val="none" w:sz="0" w:space="0" w:color="auto"/>
      </w:divBdr>
    </w:div>
    <w:div w:id="261836128">
      <w:bodyDiv w:val="1"/>
      <w:marLeft w:val="0"/>
      <w:marRight w:val="0"/>
      <w:marTop w:val="0"/>
      <w:marBottom w:val="0"/>
      <w:divBdr>
        <w:top w:val="none" w:sz="0" w:space="0" w:color="auto"/>
        <w:left w:val="none" w:sz="0" w:space="0" w:color="auto"/>
        <w:bottom w:val="none" w:sz="0" w:space="0" w:color="auto"/>
        <w:right w:val="none" w:sz="0" w:space="0" w:color="auto"/>
      </w:divBdr>
    </w:div>
    <w:div w:id="263079873">
      <w:bodyDiv w:val="1"/>
      <w:marLeft w:val="0"/>
      <w:marRight w:val="0"/>
      <w:marTop w:val="0"/>
      <w:marBottom w:val="0"/>
      <w:divBdr>
        <w:top w:val="none" w:sz="0" w:space="0" w:color="auto"/>
        <w:left w:val="none" w:sz="0" w:space="0" w:color="auto"/>
        <w:bottom w:val="none" w:sz="0" w:space="0" w:color="auto"/>
        <w:right w:val="none" w:sz="0" w:space="0" w:color="auto"/>
      </w:divBdr>
    </w:div>
    <w:div w:id="263273591">
      <w:bodyDiv w:val="1"/>
      <w:marLeft w:val="0"/>
      <w:marRight w:val="0"/>
      <w:marTop w:val="0"/>
      <w:marBottom w:val="0"/>
      <w:divBdr>
        <w:top w:val="none" w:sz="0" w:space="0" w:color="auto"/>
        <w:left w:val="none" w:sz="0" w:space="0" w:color="auto"/>
        <w:bottom w:val="none" w:sz="0" w:space="0" w:color="auto"/>
        <w:right w:val="none" w:sz="0" w:space="0" w:color="auto"/>
      </w:divBdr>
    </w:div>
    <w:div w:id="263877540">
      <w:bodyDiv w:val="1"/>
      <w:marLeft w:val="0"/>
      <w:marRight w:val="0"/>
      <w:marTop w:val="0"/>
      <w:marBottom w:val="0"/>
      <w:divBdr>
        <w:top w:val="none" w:sz="0" w:space="0" w:color="auto"/>
        <w:left w:val="none" w:sz="0" w:space="0" w:color="auto"/>
        <w:bottom w:val="none" w:sz="0" w:space="0" w:color="auto"/>
        <w:right w:val="none" w:sz="0" w:space="0" w:color="auto"/>
      </w:divBdr>
    </w:div>
    <w:div w:id="265887110">
      <w:bodyDiv w:val="1"/>
      <w:marLeft w:val="0"/>
      <w:marRight w:val="0"/>
      <w:marTop w:val="0"/>
      <w:marBottom w:val="0"/>
      <w:divBdr>
        <w:top w:val="none" w:sz="0" w:space="0" w:color="auto"/>
        <w:left w:val="none" w:sz="0" w:space="0" w:color="auto"/>
        <w:bottom w:val="none" w:sz="0" w:space="0" w:color="auto"/>
        <w:right w:val="none" w:sz="0" w:space="0" w:color="auto"/>
      </w:divBdr>
    </w:div>
    <w:div w:id="267002868">
      <w:bodyDiv w:val="1"/>
      <w:marLeft w:val="0"/>
      <w:marRight w:val="0"/>
      <w:marTop w:val="0"/>
      <w:marBottom w:val="0"/>
      <w:divBdr>
        <w:top w:val="none" w:sz="0" w:space="0" w:color="auto"/>
        <w:left w:val="none" w:sz="0" w:space="0" w:color="auto"/>
        <w:bottom w:val="none" w:sz="0" w:space="0" w:color="auto"/>
        <w:right w:val="none" w:sz="0" w:space="0" w:color="auto"/>
      </w:divBdr>
    </w:div>
    <w:div w:id="267281308">
      <w:bodyDiv w:val="1"/>
      <w:marLeft w:val="0"/>
      <w:marRight w:val="0"/>
      <w:marTop w:val="0"/>
      <w:marBottom w:val="0"/>
      <w:divBdr>
        <w:top w:val="none" w:sz="0" w:space="0" w:color="auto"/>
        <w:left w:val="none" w:sz="0" w:space="0" w:color="auto"/>
        <w:bottom w:val="none" w:sz="0" w:space="0" w:color="auto"/>
        <w:right w:val="none" w:sz="0" w:space="0" w:color="auto"/>
      </w:divBdr>
    </w:div>
    <w:div w:id="267659233">
      <w:bodyDiv w:val="1"/>
      <w:marLeft w:val="0"/>
      <w:marRight w:val="0"/>
      <w:marTop w:val="0"/>
      <w:marBottom w:val="0"/>
      <w:divBdr>
        <w:top w:val="none" w:sz="0" w:space="0" w:color="auto"/>
        <w:left w:val="none" w:sz="0" w:space="0" w:color="auto"/>
        <w:bottom w:val="none" w:sz="0" w:space="0" w:color="auto"/>
        <w:right w:val="none" w:sz="0" w:space="0" w:color="auto"/>
      </w:divBdr>
    </w:div>
    <w:div w:id="268047421">
      <w:bodyDiv w:val="1"/>
      <w:marLeft w:val="0"/>
      <w:marRight w:val="0"/>
      <w:marTop w:val="0"/>
      <w:marBottom w:val="0"/>
      <w:divBdr>
        <w:top w:val="none" w:sz="0" w:space="0" w:color="auto"/>
        <w:left w:val="none" w:sz="0" w:space="0" w:color="auto"/>
        <w:bottom w:val="none" w:sz="0" w:space="0" w:color="auto"/>
        <w:right w:val="none" w:sz="0" w:space="0" w:color="auto"/>
      </w:divBdr>
    </w:div>
    <w:div w:id="268050811">
      <w:bodyDiv w:val="1"/>
      <w:marLeft w:val="0"/>
      <w:marRight w:val="0"/>
      <w:marTop w:val="0"/>
      <w:marBottom w:val="0"/>
      <w:divBdr>
        <w:top w:val="none" w:sz="0" w:space="0" w:color="auto"/>
        <w:left w:val="none" w:sz="0" w:space="0" w:color="auto"/>
        <w:bottom w:val="none" w:sz="0" w:space="0" w:color="auto"/>
        <w:right w:val="none" w:sz="0" w:space="0" w:color="auto"/>
      </w:divBdr>
    </w:div>
    <w:div w:id="268314190">
      <w:bodyDiv w:val="1"/>
      <w:marLeft w:val="0"/>
      <w:marRight w:val="0"/>
      <w:marTop w:val="0"/>
      <w:marBottom w:val="0"/>
      <w:divBdr>
        <w:top w:val="none" w:sz="0" w:space="0" w:color="auto"/>
        <w:left w:val="none" w:sz="0" w:space="0" w:color="auto"/>
        <w:bottom w:val="none" w:sz="0" w:space="0" w:color="auto"/>
        <w:right w:val="none" w:sz="0" w:space="0" w:color="auto"/>
      </w:divBdr>
    </w:div>
    <w:div w:id="268899468">
      <w:bodyDiv w:val="1"/>
      <w:marLeft w:val="0"/>
      <w:marRight w:val="0"/>
      <w:marTop w:val="0"/>
      <w:marBottom w:val="0"/>
      <w:divBdr>
        <w:top w:val="none" w:sz="0" w:space="0" w:color="auto"/>
        <w:left w:val="none" w:sz="0" w:space="0" w:color="auto"/>
        <w:bottom w:val="none" w:sz="0" w:space="0" w:color="auto"/>
        <w:right w:val="none" w:sz="0" w:space="0" w:color="auto"/>
      </w:divBdr>
    </w:div>
    <w:div w:id="269554138">
      <w:bodyDiv w:val="1"/>
      <w:marLeft w:val="0"/>
      <w:marRight w:val="0"/>
      <w:marTop w:val="0"/>
      <w:marBottom w:val="0"/>
      <w:divBdr>
        <w:top w:val="none" w:sz="0" w:space="0" w:color="auto"/>
        <w:left w:val="none" w:sz="0" w:space="0" w:color="auto"/>
        <w:bottom w:val="none" w:sz="0" w:space="0" w:color="auto"/>
        <w:right w:val="none" w:sz="0" w:space="0" w:color="auto"/>
      </w:divBdr>
    </w:div>
    <w:div w:id="269554371">
      <w:bodyDiv w:val="1"/>
      <w:marLeft w:val="0"/>
      <w:marRight w:val="0"/>
      <w:marTop w:val="0"/>
      <w:marBottom w:val="0"/>
      <w:divBdr>
        <w:top w:val="none" w:sz="0" w:space="0" w:color="auto"/>
        <w:left w:val="none" w:sz="0" w:space="0" w:color="auto"/>
        <w:bottom w:val="none" w:sz="0" w:space="0" w:color="auto"/>
        <w:right w:val="none" w:sz="0" w:space="0" w:color="auto"/>
      </w:divBdr>
    </w:div>
    <w:div w:id="270015468">
      <w:bodyDiv w:val="1"/>
      <w:marLeft w:val="0"/>
      <w:marRight w:val="0"/>
      <w:marTop w:val="0"/>
      <w:marBottom w:val="0"/>
      <w:divBdr>
        <w:top w:val="none" w:sz="0" w:space="0" w:color="auto"/>
        <w:left w:val="none" w:sz="0" w:space="0" w:color="auto"/>
        <w:bottom w:val="none" w:sz="0" w:space="0" w:color="auto"/>
        <w:right w:val="none" w:sz="0" w:space="0" w:color="auto"/>
      </w:divBdr>
    </w:div>
    <w:div w:id="270357903">
      <w:bodyDiv w:val="1"/>
      <w:marLeft w:val="0"/>
      <w:marRight w:val="0"/>
      <w:marTop w:val="0"/>
      <w:marBottom w:val="0"/>
      <w:divBdr>
        <w:top w:val="none" w:sz="0" w:space="0" w:color="auto"/>
        <w:left w:val="none" w:sz="0" w:space="0" w:color="auto"/>
        <w:bottom w:val="none" w:sz="0" w:space="0" w:color="auto"/>
        <w:right w:val="none" w:sz="0" w:space="0" w:color="auto"/>
      </w:divBdr>
    </w:div>
    <w:div w:id="270817126">
      <w:bodyDiv w:val="1"/>
      <w:marLeft w:val="0"/>
      <w:marRight w:val="0"/>
      <w:marTop w:val="0"/>
      <w:marBottom w:val="0"/>
      <w:divBdr>
        <w:top w:val="none" w:sz="0" w:space="0" w:color="auto"/>
        <w:left w:val="none" w:sz="0" w:space="0" w:color="auto"/>
        <w:bottom w:val="none" w:sz="0" w:space="0" w:color="auto"/>
        <w:right w:val="none" w:sz="0" w:space="0" w:color="auto"/>
      </w:divBdr>
    </w:div>
    <w:div w:id="271281580">
      <w:bodyDiv w:val="1"/>
      <w:marLeft w:val="0"/>
      <w:marRight w:val="0"/>
      <w:marTop w:val="0"/>
      <w:marBottom w:val="0"/>
      <w:divBdr>
        <w:top w:val="none" w:sz="0" w:space="0" w:color="auto"/>
        <w:left w:val="none" w:sz="0" w:space="0" w:color="auto"/>
        <w:bottom w:val="none" w:sz="0" w:space="0" w:color="auto"/>
        <w:right w:val="none" w:sz="0" w:space="0" w:color="auto"/>
      </w:divBdr>
    </w:div>
    <w:div w:id="271285533">
      <w:bodyDiv w:val="1"/>
      <w:marLeft w:val="0"/>
      <w:marRight w:val="0"/>
      <w:marTop w:val="0"/>
      <w:marBottom w:val="0"/>
      <w:divBdr>
        <w:top w:val="none" w:sz="0" w:space="0" w:color="auto"/>
        <w:left w:val="none" w:sz="0" w:space="0" w:color="auto"/>
        <w:bottom w:val="none" w:sz="0" w:space="0" w:color="auto"/>
        <w:right w:val="none" w:sz="0" w:space="0" w:color="auto"/>
      </w:divBdr>
    </w:div>
    <w:div w:id="271598681">
      <w:bodyDiv w:val="1"/>
      <w:marLeft w:val="0"/>
      <w:marRight w:val="0"/>
      <w:marTop w:val="0"/>
      <w:marBottom w:val="0"/>
      <w:divBdr>
        <w:top w:val="none" w:sz="0" w:space="0" w:color="auto"/>
        <w:left w:val="none" w:sz="0" w:space="0" w:color="auto"/>
        <w:bottom w:val="none" w:sz="0" w:space="0" w:color="auto"/>
        <w:right w:val="none" w:sz="0" w:space="0" w:color="auto"/>
      </w:divBdr>
    </w:div>
    <w:div w:id="272247532">
      <w:bodyDiv w:val="1"/>
      <w:marLeft w:val="0"/>
      <w:marRight w:val="0"/>
      <w:marTop w:val="0"/>
      <w:marBottom w:val="0"/>
      <w:divBdr>
        <w:top w:val="none" w:sz="0" w:space="0" w:color="auto"/>
        <w:left w:val="none" w:sz="0" w:space="0" w:color="auto"/>
        <w:bottom w:val="none" w:sz="0" w:space="0" w:color="auto"/>
        <w:right w:val="none" w:sz="0" w:space="0" w:color="auto"/>
      </w:divBdr>
    </w:div>
    <w:div w:id="273171677">
      <w:bodyDiv w:val="1"/>
      <w:marLeft w:val="0"/>
      <w:marRight w:val="0"/>
      <w:marTop w:val="0"/>
      <w:marBottom w:val="0"/>
      <w:divBdr>
        <w:top w:val="none" w:sz="0" w:space="0" w:color="auto"/>
        <w:left w:val="none" w:sz="0" w:space="0" w:color="auto"/>
        <w:bottom w:val="none" w:sz="0" w:space="0" w:color="auto"/>
        <w:right w:val="none" w:sz="0" w:space="0" w:color="auto"/>
      </w:divBdr>
    </w:div>
    <w:div w:id="273221238">
      <w:bodyDiv w:val="1"/>
      <w:marLeft w:val="0"/>
      <w:marRight w:val="0"/>
      <w:marTop w:val="0"/>
      <w:marBottom w:val="0"/>
      <w:divBdr>
        <w:top w:val="none" w:sz="0" w:space="0" w:color="auto"/>
        <w:left w:val="none" w:sz="0" w:space="0" w:color="auto"/>
        <w:bottom w:val="none" w:sz="0" w:space="0" w:color="auto"/>
        <w:right w:val="none" w:sz="0" w:space="0" w:color="auto"/>
      </w:divBdr>
    </w:div>
    <w:div w:id="273706714">
      <w:bodyDiv w:val="1"/>
      <w:marLeft w:val="0"/>
      <w:marRight w:val="0"/>
      <w:marTop w:val="0"/>
      <w:marBottom w:val="0"/>
      <w:divBdr>
        <w:top w:val="none" w:sz="0" w:space="0" w:color="auto"/>
        <w:left w:val="none" w:sz="0" w:space="0" w:color="auto"/>
        <w:bottom w:val="none" w:sz="0" w:space="0" w:color="auto"/>
        <w:right w:val="none" w:sz="0" w:space="0" w:color="auto"/>
      </w:divBdr>
    </w:div>
    <w:div w:id="275143950">
      <w:bodyDiv w:val="1"/>
      <w:marLeft w:val="0"/>
      <w:marRight w:val="0"/>
      <w:marTop w:val="0"/>
      <w:marBottom w:val="0"/>
      <w:divBdr>
        <w:top w:val="none" w:sz="0" w:space="0" w:color="auto"/>
        <w:left w:val="none" w:sz="0" w:space="0" w:color="auto"/>
        <w:bottom w:val="none" w:sz="0" w:space="0" w:color="auto"/>
        <w:right w:val="none" w:sz="0" w:space="0" w:color="auto"/>
      </w:divBdr>
    </w:div>
    <w:div w:id="275911058">
      <w:bodyDiv w:val="1"/>
      <w:marLeft w:val="0"/>
      <w:marRight w:val="0"/>
      <w:marTop w:val="0"/>
      <w:marBottom w:val="0"/>
      <w:divBdr>
        <w:top w:val="none" w:sz="0" w:space="0" w:color="auto"/>
        <w:left w:val="none" w:sz="0" w:space="0" w:color="auto"/>
        <w:bottom w:val="none" w:sz="0" w:space="0" w:color="auto"/>
        <w:right w:val="none" w:sz="0" w:space="0" w:color="auto"/>
      </w:divBdr>
    </w:div>
    <w:div w:id="276106803">
      <w:bodyDiv w:val="1"/>
      <w:marLeft w:val="0"/>
      <w:marRight w:val="0"/>
      <w:marTop w:val="0"/>
      <w:marBottom w:val="0"/>
      <w:divBdr>
        <w:top w:val="none" w:sz="0" w:space="0" w:color="auto"/>
        <w:left w:val="none" w:sz="0" w:space="0" w:color="auto"/>
        <w:bottom w:val="none" w:sz="0" w:space="0" w:color="auto"/>
        <w:right w:val="none" w:sz="0" w:space="0" w:color="auto"/>
      </w:divBdr>
    </w:div>
    <w:div w:id="276257446">
      <w:bodyDiv w:val="1"/>
      <w:marLeft w:val="0"/>
      <w:marRight w:val="0"/>
      <w:marTop w:val="0"/>
      <w:marBottom w:val="0"/>
      <w:divBdr>
        <w:top w:val="none" w:sz="0" w:space="0" w:color="auto"/>
        <w:left w:val="none" w:sz="0" w:space="0" w:color="auto"/>
        <w:bottom w:val="none" w:sz="0" w:space="0" w:color="auto"/>
        <w:right w:val="none" w:sz="0" w:space="0" w:color="auto"/>
      </w:divBdr>
    </w:div>
    <w:div w:id="276526162">
      <w:bodyDiv w:val="1"/>
      <w:marLeft w:val="0"/>
      <w:marRight w:val="0"/>
      <w:marTop w:val="0"/>
      <w:marBottom w:val="0"/>
      <w:divBdr>
        <w:top w:val="none" w:sz="0" w:space="0" w:color="auto"/>
        <w:left w:val="none" w:sz="0" w:space="0" w:color="auto"/>
        <w:bottom w:val="none" w:sz="0" w:space="0" w:color="auto"/>
        <w:right w:val="none" w:sz="0" w:space="0" w:color="auto"/>
      </w:divBdr>
    </w:div>
    <w:div w:id="278100053">
      <w:bodyDiv w:val="1"/>
      <w:marLeft w:val="0"/>
      <w:marRight w:val="0"/>
      <w:marTop w:val="0"/>
      <w:marBottom w:val="0"/>
      <w:divBdr>
        <w:top w:val="none" w:sz="0" w:space="0" w:color="auto"/>
        <w:left w:val="none" w:sz="0" w:space="0" w:color="auto"/>
        <w:bottom w:val="none" w:sz="0" w:space="0" w:color="auto"/>
        <w:right w:val="none" w:sz="0" w:space="0" w:color="auto"/>
      </w:divBdr>
    </w:div>
    <w:div w:id="278101329">
      <w:bodyDiv w:val="1"/>
      <w:marLeft w:val="0"/>
      <w:marRight w:val="0"/>
      <w:marTop w:val="0"/>
      <w:marBottom w:val="0"/>
      <w:divBdr>
        <w:top w:val="none" w:sz="0" w:space="0" w:color="auto"/>
        <w:left w:val="none" w:sz="0" w:space="0" w:color="auto"/>
        <w:bottom w:val="none" w:sz="0" w:space="0" w:color="auto"/>
        <w:right w:val="none" w:sz="0" w:space="0" w:color="auto"/>
      </w:divBdr>
    </w:div>
    <w:div w:id="278993063">
      <w:bodyDiv w:val="1"/>
      <w:marLeft w:val="0"/>
      <w:marRight w:val="0"/>
      <w:marTop w:val="0"/>
      <w:marBottom w:val="0"/>
      <w:divBdr>
        <w:top w:val="none" w:sz="0" w:space="0" w:color="auto"/>
        <w:left w:val="none" w:sz="0" w:space="0" w:color="auto"/>
        <w:bottom w:val="none" w:sz="0" w:space="0" w:color="auto"/>
        <w:right w:val="none" w:sz="0" w:space="0" w:color="auto"/>
      </w:divBdr>
    </w:div>
    <w:div w:id="279605455">
      <w:bodyDiv w:val="1"/>
      <w:marLeft w:val="0"/>
      <w:marRight w:val="0"/>
      <w:marTop w:val="0"/>
      <w:marBottom w:val="0"/>
      <w:divBdr>
        <w:top w:val="none" w:sz="0" w:space="0" w:color="auto"/>
        <w:left w:val="none" w:sz="0" w:space="0" w:color="auto"/>
        <w:bottom w:val="none" w:sz="0" w:space="0" w:color="auto"/>
        <w:right w:val="none" w:sz="0" w:space="0" w:color="auto"/>
      </w:divBdr>
    </w:div>
    <w:div w:id="279801475">
      <w:bodyDiv w:val="1"/>
      <w:marLeft w:val="0"/>
      <w:marRight w:val="0"/>
      <w:marTop w:val="0"/>
      <w:marBottom w:val="0"/>
      <w:divBdr>
        <w:top w:val="none" w:sz="0" w:space="0" w:color="auto"/>
        <w:left w:val="none" w:sz="0" w:space="0" w:color="auto"/>
        <w:bottom w:val="none" w:sz="0" w:space="0" w:color="auto"/>
        <w:right w:val="none" w:sz="0" w:space="0" w:color="auto"/>
      </w:divBdr>
    </w:div>
    <w:div w:id="280111606">
      <w:bodyDiv w:val="1"/>
      <w:marLeft w:val="0"/>
      <w:marRight w:val="0"/>
      <w:marTop w:val="0"/>
      <w:marBottom w:val="0"/>
      <w:divBdr>
        <w:top w:val="none" w:sz="0" w:space="0" w:color="auto"/>
        <w:left w:val="none" w:sz="0" w:space="0" w:color="auto"/>
        <w:bottom w:val="none" w:sz="0" w:space="0" w:color="auto"/>
        <w:right w:val="none" w:sz="0" w:space="0" w:color="auto"/>
      </w:divBdr>
    </w:div>
    <w:div w:id="280765552">
      <w:bodyDiv w:val="1"/>
      <w:marLeft w:val="0"/>
      <w:marRight w:val="0"/>
      <w:marTop w:val="0"/>
      <w:marBottom w:val="0"/>
      <w:divBdr>
        <w:top w:val="none" w:sz="0" w:space="0" w:color="auto"/>
        <w:left w:val="none" w:sz="0" w:space="0" w:color="auto"/>
        <w:bottom w:val="none" w:sz="0" w:space="0" w:color="auto"/>
        <w:right w:val="none" w:sz="0" w:space="0" w:color="auto"/>
      </w:divBdr>
    </w:div>
    <w:div w:id="282344205">
      <w:bodyDiv w:val="1"/>
      <w:marLeft w:val="0"/>
      <w:marRight w:val="0"/>
      <w:marTop w:val="0"/>
      <w:marBottom w:val="0"/>
      <w:divBdr>
        <w:top w:val="none" w:sz="0" w:space="0" w:color="auto"/>
        <w:left w:val="none" w:sz="0" w:space="0" w:color="auto"/>
        <w:bottom w:val="none" w:sz="0" w:space="0" w:color="auto"/>
        <w:right w:val="none" w:sz="0" w:space="0" w:color="auto"/>
      </w:divBdr>
    </w:div>
    <w:div w:id="282536899">
      <w:bodyDiv w:val="1"/>
      <w:marLeft w:val="0"/>
      <w:marRight w:val="0"/>
      <w:marTop w:val="0"/>
      <w:marBottom w:val="0"/>
      <w:divBdr>
        <w:top w:val="none" w:sz="0" w:space="0" w:color="auto"/>
        <w:left w:val="none" w:sz="0" w:space="0" w:color="auto"/>
        <w:bottom w:val="none" w:sz="0" w:space="0" w:color="auto"/>
        <w:right w:val="none" w:sz="0" w:space="0" w:color="auto"/>
      </w:divBdr>
    </w:div>
    <w:div w:id="282544016">
      <w:bodyDiv w:val="1"/>
      <w:marLeft w:val="0"/>
      <w:marRight w:val="0"/>
      <w:marTop w:val="0"/>
      <w:marBottom w:val="0"/>
      <w:divBdr>
        <w:top w:val="none" w:sz="0" w:space="0" w:color="auto"/>
        <w:left w:val="none" w:sz="0" w:space="0" w:color="auto"/>
        <w:bottom w:val="none" w:sz="0" w:space="0" w:color="auto"/>
        <w:right w:val="none" w:sz="0" w:space="0" w:color="auto"/>
      </w:divBdr>
    </w:div>
    <w:div w:id="282883731">
      <w:bodyDiv w:val="1"/>
      <w:marLeft w:val="0"/>
      <w:marRight w:val="0"/>
      <w:marTop w:val="0"/>
      <w:marBottom w:val="0"/>
      <w:divBdr>
        <w:top w:val="none" w:sz="0" w:space="0" w:color="auto"/>
        <w:left w:val="none" w:sz="0" w:space="0" w:color="auto"/>
        <w:bottom w:val="none" w:sz="0" w:space="0" w:color="auto"/>
        <w:right w:val="none" w:sz="0" w:space="0" w:color="auto"/>
      </w:divBdr>
    </w:div>
    <w:div w:id="283074732">
      <w:bodyDiv w:val="1"/>
      <w:marLeft w:val="0"/>
      <w:marRight w:val="0"/>
      <w:marTop w:val="0"/>
      <w:marBottom w:val="0"/>
      <w:divBdr>
        <w:top w:val="none" w:sz="0" w:space="0" w:color="auto"/>
        <w:left w:val="none" w:sz="0" w:space="0" w:color="auto"/>
        <w:bottom w:val="none" w:sz="0" w:space="0" w:color="auto"/>
        <w:right w:val="none" w:sz="0" w:space="0" w:color="auto"/>
      </w:divBdr>
    </w:div>
    <w:div w:id="283922469">
      <w:bodyDiv w:val="1"/>
      <w:marLeft w:val="0"/>
      <w:marRight w:val="0"/>
      <w:marTop w:val="0"/>
      <w:marBottom w:val="0"/>
      <w:divBdr>
        <w:top w:val="none" w:sz="0" w:space="0" w:color="auto"/>
        <w:left w:val="none" w:sz="0" w:space="0" w:color="auto"/>
        <w:bottom w:val="none" w:sz="0" w:space="0" w:color="auto"/>
        <w:right w:val="none" w:sz="0" w:space="0" w:color="auto"/>
      </w:divBdr>
    </w:div>
    <w:div w:id="284435828">
      <w:bodyDiv w:val="1"/>
      <w:marLeft w:val="0"/>
      <w:marRight w:val="0"/>
      <w:marTop w:val="0"/>
      <w:marBottom w:val="0"/>
      <w:divBdr>
        <w:top w:val="none" w:sz="0" w:space="0" w:color="auto"/>
        <w:left w:val="none" w:sz="0" w:space="0" w:color="auto"/>
        <w:bottom w:val="none" w:sz="0" w:space="0" w:color="auto"/>
        <w:right w:val="none" w:sz="0" w:space="0" w:color="auto"/>
      </w:divBdr>
    </w:div>
    <w:div w:id="284582885">
      <w:bodyDiv w:val="1"/>
      <w:marLeft w:val="0"/>
      <w:marRight w:val="0"/>
      <w:marTop w:val="0"/>
      <w:marBottom w:val="0"/>
      <w:divBdr>
        <w:top w:val="none" w:sz="0" w:space="0" w:color="auto"/>
        <w:left w:val="none" w:sz="0" w:space="0" w:color="auto"/>
        <w:bottom w:val="none" w:sz="0" w:space="0" w:color="auto"/>
        <w:right w:val="none" w:sz="0" w:space="0" w:color="auto"/>
      </w:divBdr>
    </w:div>
    <w:div w:id="284895587">
      <w:bodyDiv w:val="1"/>
      <w:marLeft w:val="0"/>
      <w:marRight w:val="0"/>
      <w:marTop w:val="0"/>
      <w:marBottom w:val="0"/>
      <w:divBdr>
        <w:top w:val="none" w:sz="0" w:space="0" w:color="auto"/>
        <w:left w:val="none" w:sz="0" w:space="0" w:color="auto"/>
        <w:bottom w:val="none" w:sz="0" w:space="0" w:color="auto"/>
        <w:right w:val="none" w:sz="0" w:space="0" w:color="auto"/>
      </w:divBdr>
    </w:div>
    <w:div w:id="284895885">
      <w:bodyDiv w:val="1"/>
      <w:marLeft w:val="0"/>
      <w:marRight w:val="0"/>
      <w:marTop w:val="0"/>
      <w:marBottom w:val="0"/>
      <w:divBdr>
        <w:top w:val="none" w:sz="0" w:space="0" w:color="auto"/>
        <w:left w:val="none" w:sz="0" w:space="0" w:color="auto"/>
        <w:bottom w:val="none" w:sz="0" w:space="0" w:color="auto"/>
        <w:right w:val="none" w:sz="0" w:space="0" w:color="auto"/>
      </w:divBdr>
    </w:div>
    <w:div w:id="285042597">
      <w:bodyDiv w:val="1"/>
      <w:marLeft w:val="0"/>
      <w:marRight w:val="0"/>
      <w:marTop w:val="0"/>
      <w:marBottom w:val="0"/>
      <w:divBdr>
        <w:top w:val="none" w:sz="0" w:space="0" w:color="auto"/>
        <w:left w:val="none" w:sz="0" w:space="0" w:color="auto"/>
        <w:bottom w:val="none" w:sz="0" w:space="0" w:color="auto"/>
        <w:right w:val="none" w:sz="0" w:space="0" w:color="auto"/>
      </w:divBdr>
    </w:div>
    <w:div w:id="285738752">
      <w:bodyDiv w:val="1"/>
      <w:marLeft w:val="0"/>
      <w:marRight w:val="0"/>
      <w:marTop w:val="0"/>
      <w:marBottom w:val="0"/>
      <w:divBdr>
        <w:top w:val="none" w:sz="0" w:space="0" w:color="auto"/>
        <w:left w:val="none" w:sz="0" w:space="0" w:color="auto"/>
        <w:bottom w:val="none" w:sz="0" w:space="0" w:color="auto"/>
        <w:right w:val="none" w:sz="0" w:space="0" w:color="auto"/>
      </w:divBdr>
    </w:div>
    <w:div w:id="286737285">
      <w:bodyDiv w:val="1"/>
      <w:marLeft w:val="0"/>
      <w:marRight w:val="0"/>
      <w:marTop w:val="0"/>
      <w:marBottom w:val="0"/>
      <w:divBdr>
        <w:top w:val="none" w:sz="0" w:space="0" w:color="auto"/>
        <w:left w:val="none" w:sz="0" w:space="0" w:color="auto"/>
        <w:bottom w:val="none" w:sz="0" w:space="0" w:color="auto"/>
        <w:right w:val="none" w:sz="0" w:space="0" w:color="auto"/>
      </w:divBdr>
    </w:div>
    <w:div w:id="286857150">
      <w:bodyDiv w:val="1"/>
      <w:marLeft w:val="0"/>
      <w:marRight w:val="0"/>
      <w:marTop w:val="0"/>
      <w:marBottom w:val="0"/>
      <w:divBdr>
        <w:top w:val="none" w:sz="0" w:space="0" w:color="auto"/>
        <w:left w:val="none" w:sz="0" w:space="0" w:color="auto"/>
        <w:bottom w:val="none" w:sz="0" w:space="0" w:color="auto"/>
        <w:right w:val="none" w:sz="0" w:space="0" w:color="auto"/>
      </w:divBdr>
    </w:div>
    <w:div w:id="287199431">
      <w:bodyDiv w:val="1"/>
      <w:marLeft w:val="0"/>
      <w:marRight w:val="0"/>
      <w:marTop w:val="0"/>
      <w:marBottom w:val="0"/>
      <w:divBdr>
        <w:top w:val="none" w:sz="0" w:space="0" w:color="auto"/>
        <w:left w:val="none" w:sz="0" w:space="0" w:color="auto"/>
        <w:bottom w:val="none" w:sz="0" w:space="0" w:color="auto"/>
        <w:right w:val="none" w:sz="0" w:space="0" w:color="auto"/>
      </w:divBdr>
    </w:div>
    <w:div w:id="287856897">
      <w:bodyDiv w:val="1"/>
      <w:marLeft w:val="0"/>
      <w:marRight w:val="0"/>
      <w:marTop w:val="0"/>
      <w:marBottom w:val="0"/>
      <w:divBdr>
        <w:top w:val="none" w:sz="0" w:space="0" w:color="auto"/>
        <w:left w:val="none" w:sz="0" w:space="0" w:color="auto"/>
        <w:bottom w:val="none" w:sz="0" w:space="0" w:color="auto"/>
        <w:right w:val="none" w:sz="0" w:space="0" w:color="auto"/>
      </w:divBdr>
    </w:div>
    <w:div w:id="287900820">
      <w:bodyDiv w:val="1"/>
      <w:marLeft w:val="0"/>
      <w:marRight w:val="0"/>
      <w:marTop w:val="0"/>
      <w:marBottom w:val="0"/>
      <w:divBdr>
        <w:top w:val="none" w:sz="0" w:space="0" w:color="auto"/>
        <w:left w:val="none" w:sz="0" w:space="0" w:color="auto"/>
        <w:bottom w:val="none" w:sz="0" w:space="0" w:color="auto"/>
        <w:right w:val="none" w:sz="0" w:space="0" w:color="auto"/>
      </w:divBdr>
    </w:div>
    <w:div w:id="288364664">
      <w:bodyDiv w:val="1"/>
      <w:marLeft w:val="0"/>
      <w:marRight w:val="0"/>
      <w:marTop w:val="0"/>
      <w:marBottom w:val="0"/>
      <w:divBdr>
        <w:top w:val="none" w:sz="0" w:space="0" w:color="auto"/>
        <w:left w:val="none" w:sz="0" w:space="0" w:color="auto"/>
        <w:bottom w:val="none" w:sz="0" w:space="0" w:color="auto"/>
        <w:right w:val="none" w:sz="0" w:space="0" w:color="auto"/>
      </w:divBdr>
    </w:div>
    <w:div w:id="288752319">
      <w:bodyDiv w:val="1"/>
      <w:marLeft w:val="0"/>
      <w:marRight w:val="0"/>
      <w:marTop w:val="0"/>
      <w:marBottom w:val="0"/>
      <w:divBdr>
        <w:top w:val="none" w:sz="0" w:space="0" w:color="auto"/>
        <w:left w:val="none" w:sz="0" w:space="0" w:color="auto"/>
        <w:bottom w:val="none" w:sz="0" w:space="0" w:color="auto"/>
        <w:right w:val="none" w:sz="0" w:space="0" w:color="auto"/>
      </w:divBdr>
    </w:div>
    <w:div w:id="288752779">
      <w:bodyDiv w:val="1"/>
      <w:marLeft w:val="0"/>
      <w:marRight w:val="0"/>
      <w:marTop w:val="0"/>
      <w:marBottom w:val="0"/>
      <w:divBdr>
        <w:top w:val="none" w:sz="0" w:space="0" w:color="auto"/>
        <w:left w:val="none" w:sz="0" w:space="0" w:color="auto"/>
        <w:bottom w:val="none" w:sz="0" w:space="0" w:color="auto"/>
        <w:right w:val="none" w:sz="0" w:space="0" w:color="auto"/>
      </w:divBdr>
    </w:div>
    <w:div w:id="288780065">
      <w:bodyDiv w:val="1"/>
      <w:marLeft w:val="0"/>
      <w:marRight w:val="0"/>
      <w:marTop w:val="0"/>
      <w:marBottom w:val="0"/>
      <w:divBdr>
        <w:top w:val="none" w:sz="0" w:space="0" w:color="auto"/>
        <w:left w:val="none" w:sz="0" w:space="0" w:color="auto"/>
        <w:bottom w:val="none" w:sz="0" w:space="0" w:color="auto"/>
        <w:right w:val="none" w:sz="0" w:space="0" w:color="auto"/>
      </w:divBdr>
    </w:div>
    <w:div w:id="289557503">
      <w:bodyDiv w:val="1"/>
      <w:marLeft w:val="0"/>
      <w:marRight w:val="0"/>
      <w:marTop w:val="0"/>
      <w:marBottom w:val="0"/>
      <w:divBdr>
        <w:top w:val="none" w:sz="0" w:space="0" w:color="auto"/>
        <w:left w:val="none" w:sz="0" w:space="0" w:color="auto"/>
        <w:bottom w:val="none" w:sz="0" w:space="0" w:color="auto"/>
        <w:right w:val="none" w:sz="0" w:space="0" w:color="auto"/>
      </w:divBdr>
    </w:div>
    <w:div w:id="290021857">
      <w:bodyDiv w:val="1"/>
      <w:marLeft w:val="0"/>
      <w:marRight w:val="0"/>
      <w:marTop w:val="0"/>
      <w:marBottom w:val="0"/>
      <w:divBdr>
        <w:top w:val="none" w:sz="0" w:space="0" w:color="auto"/>
        <w:left w:val="none" w:sz="0" w:space="0" w:color="auto"/>
        <w:bottom w:val="none" w:sz="0" w:space="0" w:color="auto"/>
        <w:right w:val="none" w:sz="0" w:space="0" w:color="auto"/>
      </w:divBdr>
    </w:div>
    <w:div w:id="290671022">
      <w:bodyDiv w:val="1"/>
      <w:marLeft w:val="0"/>
      <w:marRight w:val="0"/>
      <w:marTop w:val="0"/>
      <w:marBottom w:val="0"/>
      <w:divBdr>
        <w:top w:val="none" w:sz="0" w:space="0" w:color="auto"/>
        <w:left w:val="none" w:sz="0" w:space="0" w:color="auto"/>
        <w:bottom w:val="none" w:sz="0" w:space="0" w:color="auto"/>
        <w:right w:val="none" w:sz="0" w:space="0" w:color="auto"/>
      </w:divBdr>
    </w:div>
    <w:div w:id="291179277">
      <w:bodyDiv w:val="1"/>
      <w:marLeft w:val="0"/>
      <w:marRight w:val="0"/>
      <w:marTop w:val="0"/>
      <w:marBottom w:val="0"/>
      <w:divBdr>
        <w:top w:val="none" w:sz="0" w:space="0" w:color="auto"/>
        <w:left w:val="none" w:sz="0" w:space="0" w:color="auto"/>
        <w:bottom w:val="none" w:sz="0" w:space="0" w:color="auto"/>
        <w:right w:val="none" w:sz="0" w:space="0" w:color="auto"/>
      </w:divBdr>
    </w:div>
    <w:div w:id="292101578">
      <w:bodyDiv w:val="1"/>
      <w:marLeft w:val="0"/>
      <w:marRight w:val="0"/>
      <w:marTop w:val="0"/>
      <w:marBottom w:val="0"/>
      <w:divBdr>
        <w:top w:val="none" w:sz="0" w:space="0" w:color="auto"/>
        <w:left w:val="none" w:sz="0" w:space="0" w:color="auto"/>
        <w:bottom w:val="none" w:sz="0" w:space="0" w:color="auto"/>
        <w:right w:val="none" w:sz="0" w:space="0" w:color="auto"/>
      </w:divBdr>
    </w:div>
    <w:div w:id="292172463">
      <w:bodyDiv w:val="1"/>
      <w:marLeft w:val="0"/>
      <w:marRight w:val="0"/>
      <w:marTop w:val="0"/>
      <w:marBottom w:val="0"/>
      <w:divBdr>
        <w:top w:val="none" w:sz="0" w:space="0" w:color="auto"/>
        <w:left w:val="none" w:sz="0" w:space="0" w:color="auto"/>
        <w:bottom w:val="none" w:sz="0" w:space="0" w:color="auto"/>
        <w:right w:val="none" w:sz="0" w:space="0" w:color="auto"/>
      </w:divBdr>
    </w:div>
    <w:div w:id="292641766">
      <w:bodyDiv w:val="1"/>
      <w:marLeft w:val="0"/>
      <w:marRight w:val="0"/>
      <w:marTop w:val="0"/>
      <w:marBottom w:val="0"/>
      <w:divBdr>
        <w:top w:val="none" w:sz="0" w:space="0" w:color="auto"/>
        <w:left w:val="none" w:sz="0" w:space="0" w:color="auto"/>
        <w:bottom w:val="none" w:sz="0" w:space="0" w:color="auto"/>
        <w:right w:val="none" w:sz="0" w:space="0" w:color="auto"/>
      </w:divBdr>
    </w:div>
    <w:div w:id="292835423">
      <w:bodyDiv w:val="1"/>
      <w:marLeft w:val="0"/>
      <w:marRight w:val="0"/>
      <w:marTop w:val="0"/>
      <w:marBottom w:val="0"/>
      <w:divBdr>
        <w:top w:val="none" w:sz="0" w:space="0" w:color="auto"/>
        <w:left w:val="none" w:sz="0" w:space="0" w:color="auto"/>
        <w:bottom w:val="none" w:sz="0" w:space="0" w:color="auto"/>
        <w:right w:val="none" w:sz="0" w:space="0" w:color="auto"/>
      </w:divBdr>
    </w:div>
    <w:div w:id="292978557">
      <w:bodyDiv w:val="1"/>
      <w:marLeft w:val="0"/>
      <w:marRight w:val="0"/>
      <w:marTop w:val="0"/>
      <w:marBottom w:val="0"/>
      <w:divBdr>
        <w:top w:val="none" w:sz="0" w:space="0" w:color="auto"/>
        <w:left w:val="none" w:sz="0" w:space="0" w:color="auto"/>
        <w:bottom w:val="none" w:sz="0" w:space="0" w:color="auto"/>
        <w:right w:val="none" w:sz="0" w:space="0" w:color="auto"/>
      </w:divBdr>
    </w:div>
    <w:div w:id="293100093">
      <w:bodyDiv w:val="1"/>
      <w:marLeft w:val="0"/>
      <w:marRight w:val="0"/>
      <w:marTop w:val="0"/>
      <w:marBottom w:val="0"/>
      <w:divBdr>
        <w:top w:val="none" w:sz="0" w:space="0" w:color="auto"/>
        <w:left w:val="none" w:sz="0" w:space="0" w:color="auto"/>
        <w:bottom w:val="none" w:sz="0" w:space="0" w:color="auto"/>
        <w:right w:val="none" w:sz="0" w:space="0" w:color="auto"/>
      </w:divBdr>
    </w:div>
    <w:div w:id="293491943">
      <w:bodyDiv w:val="1"/>
      <w:marLeft w:val="0"/>
      <w:marRight w:val="0"/>
      <w:marTop w:val="0"/>
      <w:marBottom w:val="0"/>
      <w:divBdr>
        <w:top w:val="none" w:sz="0" w:space="0" w:color="auto"/>
        <w:left w:val="none" w:sz="0" w:space="0" w:color="auto"/>
        <w:bottom w:val="none" w:sz="0" w:space="0" w:color="auto"/>
        <w:right w:val="none" w:sz="0" w:space="0" w:color="auto"/>
      </w:divBdr>
    </w:div>
    <w:div w:id="293558855">
      <w:bodyDiv w:val="1"/>
      <w:marLeft w:val="0"/>
      <w:marRight w:val="0"/>
      <w:marTop w:val="0"/>
      <w:marBottom w:val="0"/>
      <w:divBdr>
        <w:top w:val="none" w:sz="0" w:space="0" w:color="auto"/>
        <w:left w:val="none" w:sz="0" w:space="0" w:color="auto"/>
        <w:bottom w:val="none" w:sz="0" w:space="0" w:color="auto"/>
        <w:right w:val="none" w:sz="0" w:space="0" w:color="auto"/>
      </w:divBdr>
    </w:div>
    <w:div w:id="293757893">
      <w:bodyDiv w:val="1"/>
      <w:marLeft w:val="0"/>
      <w:marRight w:val="0"/>
      <w:marTop w:val="0"/>
      <w:marBottom w:val="0"/>
      <w:divBdr>
        <w:top w:val="none" w:sz="0" w:space="0" w:color="auto"/>
        <w:left w:val="none" w:sz="0" w:space="0" w:color="auto"/>
        <w:bottom w:val="none" w:sz="0" w:space="0" w:color="auto"/>
        <w:right w:val="none" w:sz="0" w:space="0" w:color="auto"/>
      </w:divBdr>
    </w:div>
    <w:div w:id="293948331">
      <w:bodyDiv w:val="1"/>
      <w:marLeft w:val="0"/>
      <w:marRight w:val="0"/>
      <w:marTop w:val="0"/>
      <w:marBottom w:val="0"/>
      <w:divBdr>
        <w:top w:val="none" w:sz="0" w:space="0" w:color="auto"/>
        <w:left w:val="none" w:sz="0" w:space="0" w:color="auto"/>
        <w:bottom w:val="none" w:sz="0" w:space="0" w:color="auto"/>
        <w:right w:val="none" w:sz="0" w:space="0" w:color="auto"/>
      </w:divBdr>
    </w:div>
    <w:div w:id="294213124">
      <w:bodyDiv w:val="1"/>
      <w:marLeft w:val="0"/>
      <w:marRight w:val="0"/>
      <w:marTop w:val="0"/>
      <w:marBottom w:val="0"/>
      <w:divBdr>
        <w:top w:val="none" w:sz="0" w:space="0" w:color="auto"/>
        <w:left w:val="none" w:sz="0" w:space="0" w:color="auto"/>
        <w:bottom w:val="none" w:sz="0" w:space="0" w:color="auto"/>
        <w:right w:val="none" w:sz="0" w:space="0" w:color="auto"/>
      </w:divBdr>
    </w:div>
    <w:div w:id="294606551">
      <w:bodyDiv w:val="1"/>
      <w:marLeft w:val="0"/>
      <w:marRight w:val="0"/>
      <w:marTop w:val="0"/>
      <w:marBottom w:val="0"/>
      <w:divBdr>
        <w:top w:val="none" w:sz="0" w:space="0" w:color="auto"/>
        <w:left w:val="none" w:sz="0" w:space="0" w:color="auto"/>
        <w:bottom w:val="none" w:sz="0" w:space="0" w:color="auto"/>
        <w:right w:val="none" w:sz="0" w:space="0" w:color="auto"/>
      </w:divBdr>
    </w:div>
    <w:div w:id="294717958">
      <w:bodyDiv w:val="1"/>
      <w:marLeft w:val="0"/>
      <w:marRight w:val="0"/>
      <w:marTop w:val="0"/>
      <w:marBottom w:val="0"/>
      <w:divBdr>
        <w:top w:val="none" w:sz="0" w:space="0" w:color="auto"/>
        <w:left w:val="none" w:sz="0" w:space="0" w:color="auto"/>
        <w:bottom w:val="none" w:sz="0" w:space="0" w:color="auto"/>
        <w:right w:val="none" w:sz="0" w:space="0" w:color="auto"/>
      </w:divBdr>
    </w:div>
    <w:div w:id="294993143">
      <w:bodyDiv w:val="1"/>
      <w:marLeft w:val="0"/>
      <w:marRight w:val="0"/>
      <w:marTop w:val="0"/>
      <w:marBottom w:val="0"/>
      <w:divBdr>
        <w:top w:val="none" w:sz="0" w:space="0" w:color="auto"/>
        <w:left w:val="none" w:sz="0" w:space="0" w:color="auto"/>
        <w:bottom w:val="none" w:sz="0" w:space="0" w:color="auto"/>
        <w:right w:val="none" w:sz="0" w:space="0" w:color="auto"/>
      </w:divBdr>
    </w:div>
    <w:div w:id="295066445">
      <w:bodyDiv w:val="1"/>
      <w:marLeft w:val="0"/>
      <w:marRight w:val="0"/>
      <w:marTop w:val="0"/>
      <w:marBottom w:val="0"/>
      <w:divBdr>
        <w:top w:val="none" w:sz="0" w:space="0" w:color="auto"/>
        <w:left w:val="none" w:sz="0" w:space="0" w:color="auto"/>
        <w:bottom w:val="none" w:sz="0" w:space="0" w:color="auto"/>
        <w:right w:val="none" w:sz="0" w:space="0" w:color="auto"/>
      </w:divBdr>
    </w:div>
    <w:div w:id="295916448">
      <w:bodyDiv w:val="1"/>
      <w:marLeft w:val="0"/>
      <w:marRight w:val="0"/>
      <w:marTop w:val="0"/>
      <w:marBottom w:val="0"/>
      <w:divBdr>
        <w:top w:val="none" w:sz="0" w:space="0" w:color="auto"/>
        <w:left w:val="none" w:sz="0" w:space="0" w:color="auto"/>
        <w:bottom w:val="none" w:sz="0" w:space="0" w:color="auto"/>
        <w:right w:val="none" w:sz="0" w:space="0" w:color="auto"/>
      </w:divBdr>
    </w:div>
    <w:div w:id="296031159">
      <w:bodyDiv w:val="1"/>
      <w:marLeft w:val="0"/>
      <w:marRight w:val="0"/>
      <w:marTop w:val="0"/>
      <w:marBottom w:val="0"/>
      <w:divBdr>
        <w:top w:val="none" w:sz="0" w:space="0" w:color="auto"/>
        <w:left w:val="none" w:sz="0" w:space="0" w:color="auto"/>
        <w:bottom w:val="none" w:sz="0" w:space="0" w:color="auto"/>
        <w:right w:val="none" w:sz="0" w:space="0" w:color="auto"/>
      </w:divBdr>
    </w:div>
    <w:div w:id="296306454">
      <w:bodyDiv w:val="1"/>
      <w:marLeft w:val="0"/>
      <w:marRight w:val="0"/>
      <w:marTop w:val="0"/>
      <w:marBottom w:val="0"/>
      <w:divBdr>
        <w:top w:val="none" w:sz="0" w:space="0" w:color="auto"/>
        <w:left w:val="none" w:sz="0" w:space="0" w:color="auto"/>
        <w:bottom w:val="none" w:sz="0" w:space="0" w:color="auto"/>
        <w:right w:val="none" w:sz="0" w:space="0" w:color="auto"/>
      </w:divBdr>
    </w:div>
    <w:div w:id="296617122">
      <w:bodyDiv w:val="1"/>
      <w:marLeft w:val="0"/>
      <w:marRight w:val="0"/>
      <w:marTop w:val="0"/>
      <w:marBottom w:val="0"/>
      <w:divBdr>
        <w:top w:val="none" w:sz="0" w:space="0" w:color="auto"/>
        <w:left w:val="none" w:sz="0" w:space="0" w:color="auto"/>
        <w:bottom w:val="none" w:sz="0" w:space="0" w:color="auto"/>
        <w:right w:val="none" w:sz="0" w:space="0" w:color="auto"/>
      </w:divBdr>
    </w:div>
    <w:div w:id="297104239">
      <w:bodyDiv w:val="1"/>
      <w:marLeft w:val="0"/>
      <w:marRight w:val="0"/>
      <w:marTop w:val="0"/>
      <w:marBottom w:val="0"/>
      <w:divBdr>
        <w:top w:val="none" w:sz="0" w:space="0" w:color="auto"/>
        <w:left w:val="none" w:sz="0" w:space="0" w:color="auto"/>
        <w:bottom w:val="none" w:sz="0" w:space="0" w:color="auto"/>
        <w:right w:val="none" w:sz="0" w:space="0" w:color="auto"/>
      </w:divBdr>
    </w:div>
    <w:div w:id="297609822">
      <w:bodyDiv w:val="1"/>
      <w:marLeft w:val="0"/>
      <w:marRight w:val="0"/>
      <w:marTop w:val="0"/>
      <w:marBottom w:val="0"/>
      <w:divBdr>
        <w:top w:val="none" w:sz="0" w:space="0" w:color="auto"/>
        <w:left w:val="none" w:sz="0" w:space="0" w:color="auto"/>
        <w:bottom w:val="none" w:sz="0" w:space="0" w:color="auto"/>
        <w:right w:val="none" w:sz="0" w:space="0" w:color="auto"/>
      </w:divBdr>
    </w:div>
    <w:div w:id="297804046">
      <w:bodyDiv w:val="1"/>
      <w:marLeft w:val="0"/>
      <w:marRight w:val="0"/>
      <w:marTop w:val="0"/>
      <w:marBottom w:val="0"/>
      <w:divBdr>
        <w:top w:val="none" w:sz="0" w:space="0" w:color="auto"/>
        <w:left w:val="none" w:sz="0" w:space="0" w:color="auto"/>
        <w:bottom w:val="none" w:sz="0" w:space="0" w:color="auto"/>
        <w:right w:val="none" w:sz="0" w:space="0" w:color="auto"/>
      </w:divBdr>
    </w:div>
    <w:div w:id="297876043">
      <w:bodyDiv w:val="1"/>
      <w:marLeft w:val="0"/>
      <w:marRight w:val="0"/>
      <w:marTop w:val="0"/>
      <w:marBottom w:val="0"/>
      <w:divBdr>
        <w:top w:val="none" w:sz="0" w:space="0" w:color="auto"/>
        <w:left w:val="none" w:sz="0" w:space="0" w:color="auto"/>
        <w:bottom w:val="none" w:sz="0" w:space="0" w:color="auto"/>
        <w:right w:val="none" w:sz="0" w:space="0" w:color="auto"/>
      </w:divBdr>
    </w:div>
    <w:div w:id="298146306">
      <w:bodyDiv w:val="1"/>
      <w:marLeft w:val="0"/>
      <w:marRight w:val="0"/>
      <w:marTop w:val="0"/>
      <w:marBottom w:val="0"/>
      <w:divBdr>
        <w:top w:val="none" w:sz="0" w:space="0" w:color="auto"/>
        <w:left w:val="none" w:sz="0" w:space="0" w:color="auto"/>
        <w:bottom w:val="none" w:sz="0" w:space="0" w:color="auto"/>
        <w:right w:val="none" w:sz="0" w:space="0" w:color="auto"/>
      </w:divBdr>
    </w:div>
    <w:div w:id="298612589">
      <w:bodyDiv w:val="1"/>
      <w:marLeft w:val="0"/>
      <w:marRight w:val="0"/>
      <w:marTop w:val="0"/>
      <w:marBottom w:val="0"/>
      <w:divBdr>
        <w:top w:val="none" w:sz="0" w:space="0" w:color="auto"/>
        <w:left w:val="none" w:sz="0" w:space="0" w:color="auto"/>
        <w:bottom w:val="none" w:sz="0" w:space="0" w:color="auto"/>
        <w:right w:val="none" w:sz="0" w:space="0" w:color="auto"/>
      </w:divBdr>
    </w:div>
    <w:div w:id="299041400">
      <w:bodyDiv w:val="1"/>
      <w:marLeft w:val="0"/>
      <w:marRight w:val="0"/>
      <w:marTop w:val="0"/>
      <w:marBottom w:val="0"/>
      <w:divBdr>
        <w:top w:val="none" w:sz="0" w:space="0" w:color="auto"/>
        <w:left w:val="none" w:sz="0" w:space="0" w:color="auto"/>
        <w:bottom w:val="none" w:sz="0" w:space="0" w:color="auto"/>
        <w:right w:val="none" w:sz="0" w:space="0" w:color="auto"/>
      </w:divBdr>
    </w:div>
    <w:div w:id="299530747">
      <w:bodyDiv w:val="1"/>
      <w:marLeft w:val="0"/>
      <w:marRight w:val="0"/>
      <w:marTop w:val="0"/>
      <w:marBottom w:val="0"/>
      <w:divBdr>
        <w:top w:val="none" w:sz="0" w:space="0" w:color="auto"/>
        <w:left w:val="none" w:sz="0" w:space="0" w:color="auto"/>
        <w:bottom w:val="none" w:sz="0" w:space="0" w:color="auto"/>
        <w:right w:val="none" w:sz="0" w:space="0" w:color="auto"/>
      </w:divBdr>
    </w:div>
    <w:div w:id="299531368">
      <w:bodyDiv w:val="1"/>
      <w:marLeft w:val="0"/>
      <w:marRight w:val="0"/>
      <w:marTop w:val="0"/>
      <w:marBottom w:val="0"/>
      <w:divBdr>
        <w:top w:val="none" w:sz="0" w:space="0" w:color="auto"/>
        <w:left w:val="none" w:sz="0" w:space="0" w:color="auto"/>
        <w:bottom w:val="none" w:sz="0" w:space="0" w:color="auto"/>
        <w:right w:val="none" w:sz="0" w:space="0" w:color="auto"/>
      </w:divBdr>
    </w:div>
    <w:div w:id="300773960">
      <w:bodyDiv w:val="1"/>
      <w:marLeft w:val="0"/>
      <w:marRight w:val="0"/>
      <w:marTop w:val="0"/>
      <w:marBottom w:val="0"/>
      <w:divBdr>
        <w:top w:val="none" w:sz="0" w:space="0" w:color="auto"/>
        <w:left w:val="none" w:sz="0" w:space="0" w:color="auto"/>
        <w:bottom w:val="none" w:sz="0" w:space="0" w:color="auto"/>
        <w:right w:val="none" w:sz="0" w:space="0" w:color="auto"/>
      </w:divBdr>
    </w:div>
    <w:div w:id="300812655">
      <w:bodyDiv w:val="1"/>
      <w:marLeft w:val="0"/>
      <w:marRight w:val="0"/>
      <w:marTop w:val="0"/>
      <w:marBottom w:val="0"/>
      <w:divBdr>
        <w:top w:val="none" w:sz="0" w:space="0" w:color="auto"/>
        <w:left w:val="none" w:sz="0" w:space="0" w:color="auto"/>
        <w:bottom w:val="none" w:sz="0" w:space="0" w:color="auto"/>
        <w:right w:val="none" w:sz="0" w:space="0" w:color="auto"/>
      </w:divBdr>
    </w:div>
    <w:div w:id="301427321">
      <w:bodyDiv w:val="1"/>
      <w:marLeft w:val="0"/>
      <w:marRight w:val="0"/>
      <w:marTop w:val="0"/>
      <w:marBottom w:val="0"/>
      <w:divBdr>
        <w:top w:val="none" w:sz="0" w:space="0" w:color="auto"/>
        <w:left w:val="none" w:sz="0" w:space="0" w:color="auto"/>
        <w:bottom w:val="none" w:sz="0" w:space="0" w:color="auto"/>
        <w:right w:val="none" w:sz="0" w:space="0" w:color="auto"/>
      </w:divBdr>
    </w:div>
    <w:div w:id="301666321">
      <w:bodyDiv w:val="1"/>
      <w:marLeft w:val="0"/>
      <w:marRight w:val="0"/>
      <w:marTop w:val="0"/>
      <w:marBottom w:val="0"/>
      <w:divBdr>
        <w:top w:val="none" w:sz="0" w:space="0" w:color="auto"/>
        <w:left w:val="none" w:sz="0" w:space="0" w:color="auto"/>
        <w:bottom w:val="none" w:sz="0" w:space="0" w:color="auto"/>
        <w:right w:val="none" w:sz="0" w:space="0" w:color="auto"/>
      </w:divBdr>
    </w:div>
    <w:div w:id="302000923">
      <w:bodyDiv w:val="1"/>
      <w:marLeft w:val="0"/>
      <w:marRight w:val="0"/>
      <w:marTop w:val="0"/>
      <w:marBottom w:val="0"/>
      <w:divBdr>
        <w:top w:val="none" w:sz="0" w:space="0" w:color="auto"/>
        <w:left w:val="none" w:sz="0" w:space="0" w:color="auto"/>
        <w:bottom w:val="none" w:sz="0" w:space="0" w:color="auto"/>
        <w:right w:val="none" w:sz="0" w:space="0" w:color="auto"/>
      </w:divBdr>
    </w:div>
    <w:div w:id="302004093">
      <w:bodyDiv w:val="1"/>
      <w:marLeft w:val="0"/>
      <w:marRight w:val="0"/>
      <w:marTop w:val="0"/>
      <w:marBottom w:val="0"/>
      <w:divBdr>
        <w:top w:val="none" w:sz="0" w:space="0" w:color="auto"/>
        <w:left w:val="none" w:sz="0" w:space="0" w:color="auto"/>
        <w:bottom w:val="none" w:sz="0" w:space="0" w:color="auto"/>
        <w:right w:val="none" w:sz="0" w:space="0" w:color="auto"/>
      </w:divBdr>
    </w:div>
    <w:div w:id="302271615">
      <w:bodyDiv w:val="1"/>
      <w:marLeft w:val="0"/>
      <w:marRight w:val="0"/>
      <w:marTop w:val="0"/>
      <w:marBottom w:val="0"/>
      <w:divBdr>
        <w:top w:val="none" w:sz="0" w:space="0" w:color="auto"/>
        <w:left w:val="none" w:sz="0" w:space="0" w:color="auto"/>
        <w:bottom w:val="none" w:sz="0" w:space="0" w:color="auto"/>
        <w:right w:val="none" w:sz="0" w:space="0" w:color="auto"/>
      </w:divBdr>
    </w:div>
    <w:div w:id="302807260">
      <w:bodyDiv w:val="1"/>
      <w:marLeft w:val="0"/>
      <w:marRight w:val="0"/>
      <w:marTop w:val="0"/>
      <w:marBottom w:val="0"/>
      <w:divBdr>
        <w:top w:val="none" w:sz="0" w:space="0" w:color="auto"/>
        <w:left w:val="none" w:sz="0" w:space="0" w:color="auto"/>
        <w:bottom w:val="none" w:sz="0" w:space="0" w:color="auto"/>
        <w:right w:val="none" w:sz="0" w:space="0" w:color="auto"/>
      </w:divBdr>
    </w:div>
    <w:div w:id="304431085">
      <w:bodyDiv w:val="1"/>
      <w:marLeft w:val="0"/>
      <w:marRight w:val="0"/>
      <w:marTop w:val="0"/>
      <w:marBottom w:val="0"/>
      <w:divBdr>
        <w:top w:val="none" w:sz="0" w:space="0" w:color="auto"/>
        <w:left w:val="none" w:sz="0" w:space="0" w:color="auto"/>
        <w:bottom w:val="none" w:sz="0" w:space="0" w:color="auto"/>
        <w:right w:val="none" w:sz="0" w:space="0" w:color="auto"/>
      </w:divBdr>
    </w:div>
    <w:div w:id="305935464">
      <w:bodyDiv w:val="1"/>
      <w:marLeft w:val="0"/>
      <w:marRight w:val="0"/>
      <w:marTop w:val="0"/>
      <w:marBottom w:val="0"/>
      <w:divBdr>
        <w:top w:val="none" w:sz="0" w:space="0" w:color="auto"/>
        <w:left w:val="none" w:sz="0" w:space="0" w:color="auto"/>
        <w:bottom w:val="none" w:sz="0" w:space="0" w:color="auto"/>
        <w:right w:val="none" w:sz="0" w:space="0" w:color="auto"/>
      </w:divBdr>
    </w:div>
    <w:div w:id="306666137">
      <w:bodyDiv w:val="1"/>
      <w:marLeft w:val="0"/>
      <w:marRight w:val="0"/>
      <w:marTop w:val="0"/>
      <w:marBottom w:val="0"/>
      <w:divBdr>
        <w:top w:val="none" w:sz="0" w:space="0" w:color="auto"/>
        <w:left w:val="none" w:sz="0" w:space="0" w:color="auto"/>
        <w:bottom w:val="none" w:sz="0" w:space="0" w:color="auto"/>
        <w:right w:val="none" w:sz="0" w:space="0" w:color="auto"/>
      </w:divBdr>
    </w:div>
    <w:div w:id="307054482">
      <w:bodyDiv w:val="1"/>
      <w:marLeft w:val="0"/>
      <w:marRight w:val="0"/>
      <w:marTop w:val="0"/>
      <w:marBottom w:val="0"/>
      <w:divBdr>
        <w:top w:val="none" w:sz="0" w:space="0" w:color="auto"/>
        <w:left w:val="none" w:sz="0" w:space="0" w:color="auto"/>
        <w:bottom w:val="none" w:sz="0" w:space="0" w:color="auto"/>
        <w:right w:val="none" w:sz="0" w:space="0" w:color="auto"/>
      </w:divBdr>
    </w:div>
    <w:div w:id="307247553">
      <w:bodyDiv w:val="1"/>
      <w:marLeft w:val="0"/>
      <w:marRight w:val="0"/>
      <w:marTop w:val="0"/>
      <w:marBottom w:val="0"/>
      <w:divBdr>
        <w:top w:val="none" w:sz="0" w:space="0" w:color="auto"/>
        <w:left w:val="none" w:sz="0" w:space="0" w:color="auto"/>
        <w:bottom w:val="none" w:sz="0" w:space="0" w:color="auto"/>
        <w:right w:val="none" w:sz="0" w:space="0" w:color="auto"/>
      </w:divBdr>
    </w:div>
    <w:div w:id="307394106">
      <w:bodyDiv w:val="1"/>
      <w:marLeft w:val="0"/>
      <w:marRight w:val="0"/>
      <w:marTop w:val="0"/>
      <w:marBottom w:val="0"/>
      <w:divBdr>
        <w:top w:val="none" w:sz="0" w:space="0" w:color="auto"/>
        <w:left w:val="none" w:sz="0" w:space="0" w:color="auto"/>
        <w:bottom w:val="none" w:sz="0" w:space="0" w:color="auto"/>
        <w:right w:val="none" w:sz="0" w:space="0" w:color="auto"/>
      </w:divBdr>
    </w:div>
    <w:div w:id="307513929">
      <w:bodyDiv w:val="1"/>
      <w:marLeft w:val="0"/>
      <w:marRight w:val="0"/>
      <w:marTop w:val="0"/>
      <w:marBottom w:val="0"/>
      <w:divBdr>
        <w:top w:val="none" w:sz="0" w:space="0" w:color="auto"/>
        <w:left w:val="none" w:sz="0" w:space="0" w:color="auto"/>
        <w:bottom w:val="none" w:sz="0" w:space="0" w:color="auto"/>
        <w:right w:val="none" w:sz="0" w:space="0" w:color="auto"/>
      </w:divBdr>
    </w:div>
    <w:div w:id="308051649">
      <w:bodyDiv w:val="1"/>
      <w:marLeft w:val="0"/>
      <w:marRight w:val="0"/>
      <w:marTop w:val="0"/>
      <w:marBottom w:val="0"/>
      <w:divBdr>
        <w:top w:val="none" w:sz="0" w:space="0" w:color="auto"/>
        <w:left w:val="none" w:sz="0" w:space="0" w:color="auto"/>
        <w:bottom w:val="none" w:sz="0" w:space="0" w:color="auto"/>
        <w:right w:val="none" w:sz="0" w:space="0" w:color="auto"/>
      </w:divBdr>
    </w:div>
    <w:div w:id="308242963">
      <w:bodyDiv w:val="1"/>
      <w:marLeft w:val="0"/>
      <w:marRight w:val="0"/>
      <w:marTop w:val="0"/>
      <w:marBottom w:val="0"/>
      <w:divBdr>
        <w:top w:val="none" w:sz="0" w:space="0" w:color="auto"/>
        <w:left w:val="none" w:sz="0" w:space="0" w:color="auto"/>
        <w:bottom w:val="none" w:sz="0" w:space="0" w:color="auto"/>
        <w:right w:val="none" w:sz="0" w:space="0" w:color="auto"/>
      </w:divBdr>
    </w:div>
    <w:div w:id="308629426">
      <w:bodyDiv w:val="1"/>
      <w:marLeft w:val="0"/>
      <w:marRight w:val="0"/>
      <w:marTop w:val="0"/>
      <w:marBottom w:val="0"/>
      <w:divBdr>
        <w:top w:val="none" w:sz="0" w:space="0" w:color="auto"/>
        <w:left w:val="none" w:sz="0" w:space="0" w:color="auto"/>
        <w:bottom w:val="none" w:sz="0" w:space="0" w:color="auto"/>
        <w:right w:val="none" w:sz="0" w:space="0" w:color="auto"/>
      </w:divBdr>
    </w:div>
    <w:div w:id="308677018">
      <w:bodyDiv w:val="1"/>
      <w:marLeft w:val="0"/>
      <w:marRight w:val="0"/>
      <w:marTop w:val="0"/>
      <w:marBottom w:val="0"/>
      <w:divBdr>
        <w:top w:val="none" w:sz="0" w:space="0" w:color="auto"/>
        <w:left w:val="none" w:sz="0" w:space="0" w:color="auto"/>
        <w:bottom w:val="none" w:sz="0" w:space="0" w:color="auto"/>
        <w:right w:val="none" w:sz="0" w:space="0" w:color="auto"/>
      </w:divBdr>
    </w:div>
    <w:div w:id="308680216">
      <w:bodyDiv w:val="1"/>
      <w:marLeft w:val="0"/>
      <w:marRight w:val="0"/>
      <w:marTop w:val="0"/>
      <w:marBottom w:val="0"/>
      <w:divBdr>
        <w:top w:val="none" w:sz="0" w:space="0" w:color="auto"/>
        <w:left w:val="none" w:sz="0" w:space="0" w:color="auto"/>
        <w:bottom w:val="none" w:sz="0" w:space="0" w:color="auto"/>
        <w:right w:val="none" w:sz="0" w:space="0" w:color="auto"/>
      </w:divBdr>
    </w:div>
    <w:div w:id="309872758">
      <w:bodyDiv w:val="1"/>
      <w:marLeft w:val="0"/>
      <w:marRight w:val="0"/>
      <w:marTop w:val="0"/>
      <w:marBottom w:val="0"/>
      <w:divBdr>
        <w:top w:val="none" w:sz="0" w:space="0" w:color="auto"/>
        <w:left w:val="none" w:sz="0" w:space="0" w:color="auto"/>
        <w:bottom w:val="none" w:sz="0" w:space="0" w:color="auto"/>
        <w:right w:val="none" w:sz="0" w:space="0" w:color="auto"/>
      </w:divBdr>
    </w:div>
    <w:div w:id="310646423">
      <w:bodyDiv w:val="1"/>
      <w:marLeft w:val="0"/>
      <w:marRight w:val="0"/>
      <w:marTop w:val="0"/>
      <w:marBottom w:val="0"/>
      <w:divBdr>
        <w:top w:val="none" w:sz="0" w:space="0" w:color="auto"/>
        <w:left w:val="none" w:sz="0" w:space="0" w:color="auto"/>
        <w:bottom w:val="none" w:sz="0" w:space="0" w:color="auto"/>
        <w:right w:val="none" w:sz="0" w:space="0" w:color="auto"/>
      </w:divBdr>
    </w:div>
    <w:div w:id="311063537">
      <w:bodyDiv w:val="1"/>
      <w:marLeft w:val="0"/>
      <w:marRight w:val="0"/>
      <w:marTop w:val="0"/>
      <w:marBottom w:val="0"/>
      <w:divBdr>
        <w:top w:val="none" w:sz="0" w:space="0" w:color="auto"/>
        <w:left w:val="none" w:sz="0" w:space="0" w:color="auto"/>
        <w:bottom w:val="none" w:sz="0" w:space="0" w:color="auto"/>
        <w:right w:val="none" w:sz="0" w:space="0" w:color="auto"/>
      </w:divBdr>
    </w:div>
    <w:div w:id="311063965">
      <w:bodyDiv w:val="1"/>
      <w:marLeft w:val="0"/>
      <w:marRight w:val="0"/>
      <w:marTop w:val="0"/>
      <w:marBottom w:val="0"/>
      <w:divBdr>
        <w:top w:val="none" w:sz="0" w:space="0" w:color="auto"/>
        <w:left w:val="none" w:sz="0" w:space="0" w:color="auto"/>
        <w:bottom w:val="none" w:sz="0" w:space="0" w:color="auto"/>
        <w:right w:val="none" w:sz="0" w:space="0" w:color="auto"/>
      </w:divBdr>
    </w:div>
    <w:div w:id="312028335">
      <w:bodyDiv w:val="1"/>
      <w:marLeft w:val="0"/>
      <w:marRight w:val="0"/>
      <w:marTop w:val="0"/>
      <w:marBottom w:val="0"/>
      <w:divBdr>
        <w:top w:val="none" w:sz="0" w:space="0" w:color="auto"/>
        <w:left w:val="none" w:sz="0" w:space="0" w:color="auto"/>
        <w:bottom w:val="none" w:sz="0" w:space="0" w:color="auto"/>
        <w:right w:val="none" w:sz="0" w:space="0" w:color="auto"/>
      </w:divBdr>
    </w:div>
    <w:div w:id="312830988">
      <w:bodyDiv w:val="1"/>
      <w:marLeft w:val="0"/>
      <w:marRight w:val="0"/>
      <w:marTop w:val="0"/>
      <w:marBottom w:val="0"/>
      <w:divBdr>
        <w:top w:val="none" w:sz="0" w:space="0" w:color="auto"/>
        <w:left w:val="none" w:sz="0" w:space="0" w:color="auto"/>
        <w:bottom w:val="none" w:sz="0" w:space="0" w:color="auto"/>
        <w:right w:val="none" w:sz="0" w:space="0" w:color="auto"/>
      </w:divBdr>
    </w:div>
    <w:div w:id="312875887">
      <w:bodyDiv w:val="1"/>
      <w:marLeft w:val="0"/>
      <w:marRight w:val="0"/>
      <w:marTop w:val="0"/>
      <w:marBottom w:val="0"/>
      <w:divBdr>
        <w:top w:val="none" w:sz="0" w:space="0" w:color="auto"/>
        <w:left w:val="none" w:sz="0" w:space="0" w:color="auto"/>
        <w:bottom w:val="none" w:sz="0" w:space="0" w:color="auto"/>
        <w:right w:val="none" w:sz="0" w:space="0" w:color="auto"/>
      </w:divBdr>
    </w:div>
    <w:div w:id="313264045">
      <w:bodyDiv w:val="1"/>
      <w:marLeft w:val="0"/>
      <w:marRight w:val="0"/>
      <w:marTop w:val="0"/>
      <w:marBottom w:val="0"/>
      <w:divBdr>
        <w:top w:val="none" w:sz="0" w:space="0" w:color="auto"/>
        <w:left w:val="none" w:sz="0" w:space="0" w:color="auto"/>
        <w:bottom w:val="none" w:sz="0" w:space="0" w:color="auto"/>
        <w:right w:val="none" w:sz="0" w:space="0" w:color="auto"/>
      </w:divBdr>
    </w:div>
    <w:div w:id="313338067">
      <w:bodyDiv w:val="1"/>
      <w:marLeft w:val="0"/>
      <w:marRight w:val="0"/>
      <w:marTop w:val="0"/>
      <w:marBottom w:val="0"/>
      <w:divBdr>
        <w:top w:val="none" w:sz="0" w:space="0" w:color="auto"/>
        <w:left w:val="none" w:sz="0" w:space="0" w:color="auto"/>
        <w:bottom w:val="none" w:sz="0" w:space="0" w:color="auto"/>
        <w:right w:val="none" w:sz="0" w:space="0" w:color="auto"/>
      </w:divBdr>
    </w:div>
    <w:div w:id="313685424">
      <w:bodyDiv w:val="1"/>
      <w:marLeft w:val="0"/>
      <w:marRight w:val="0"/>
      <w:marTop w:val="0"/>
      <w:marBottom w:val="0"/>
      <w:divBdr>
        <w:top w:val="none" w:sz="0" w:space="0" w:color="auto"/>
        <w:left w:val="none" w:sz="0" w:space="0" w:color="auto"/>
        <w:bottom w:val="none" w:sz="0" w:space="0" w:color="auto"/>
        <w:right w:val="none" w:sz="0" w:space="0" w:color="auto"/>
      </w:divBdr>
    </w:div>
    <w:div w:id="313729339">
      <w:bodyDiv w:val="1"/>
      <w:marLeft w:val="0"/>
      <w:marRight w:val="0"/>
      <w:marTop w:val="0"/>
      <w:marBottom w:val="0"/>
      <w:divBdr>
        <w:top w:val="none" w:sz="0" w:space="0" w:color="auto"/>
        <w:left w:val="none" w:sz="0" w:space="0" w:color="auto"/>
        <w:bottom w:val="none" w:sz="0" w:space="0" w:color="auto"/>
        <w:right w:val="none" w:sz="0" w:space="0" w:color="auto"/>
      </w:divBdr>
    </w:div>
    <w:div w:id="313799736">
      <w:bodyDiv w:val="1"/>
      <w:marLeft w:val="0"/>
      <w:marRight w:val="0"/>
      <w:marTop w:val="0"/>
      <w:marBottom w:val="0"/>
      <w:divBdr>
        <w:top w:val="none" w:sz="0" w:space="0" w:color="auto"/>
        <w:left w:val="none" w:sz="0" w:space="0" w:color="auto"/>
        <w:bottom w:val="none" w:sz="0" w:space="0" w:color="auto"/>
        <w:right w:val="none" w:sz="0" w:space="0" w:color="auto"/>
      </w:divBdr>
    </w:div>
    <w:div w:id="315568449">
      <w:bodyDiv w:val="1"/>
      <w:marLeft w:val="0"/>
      <w:marRight w:val="0"/>
      <w:marTop w:val="0"/>
      <w:marBottom w:val="0"/>
      <w:divBdr>
        <w:top w:val="none" w:sz="0" w:space="0" w:color="auto"/>
        <w:left w:val="none" w:sz="0" w:space="0" w:color="auto"/>
        <w:bottom w:val="none" w:sz="0" w:space="0" w:color="auto"/>
        <w:right w:val="none" w:sz="0" w:space="0" w:color="auto"/>
      </w:divBdr>
    </w:div>
    <w:div w:id="315651115">
      <w:bodyDiv w:val="1"/>
      <w:marLeft w:val="0"/>
      <w:marRight w:val="0"/>
      <w:marTop w:val="0"/>
      <w:marBottom w:val="0"/>
      <w:divBdr>
        <w:top w:val="none" w:sz="0" w:space="0" w:color="auto"/>
        <w:left w:val="none" w:sz="0" w:space="0" w:color="auto"/>
        <w:bottom w:val="none" w:sz="0" w:space="0" w:color="auto"/>
        <w:right w:val="none" w:sz="0" w:space="0" w:color="auto"/>
      </w:divBdr>
    </w:div>
    <w:div w:id="316881117">
      <w:bodyDiv w:val="1"/>
      <w:marLeft w:val="0"/>
      <w:marRight w:val="0"/>
      <w:marTop w:val="0"/>
      <w:marBottom w:val="0"/>
      <w:divBdr>
        <w:top w:val="none" w:sz="0" w:space="0" w:color="auto"/>
        <w:left w:val="none" w:sz="0" w:space="0" w:color="auto"/>
        <w:bottom w:val="none" w:sz="0" w:space="0" w:color="auto"/>
        <w:right w:val="none" w:sz="0" w:space="0" w:color="auto"/>
      </w:divBdr>
    </w:div>
    <w:div w:id="317417100">
      <w:bodyDiv w:val="1"/>
      <w:marLeft w:val="0"/>
      <w:marRight w:val="0"/>
      <w:marTop w:val="0"/>
      <w:marBottom w:val="0"/>
      <w:divBdr>
        <w:top w:val="none" w:sz="0" w:space="0" w:color="auto"/>
        <w:left w:val="none" w:sz="0" w:space="0" w:color="auto"/>
        <w:bottom w:val="none" w:sz="0" w:space="0" w:color="auto"/>
        <w:right w:val="none" w:sz="0" w:space="0" w:color="auto"/>
      </w:divBdr>
    </w:div>
    <w:div w:id="318273359">
      <w:bodyDiv w:val="1"/>
      <w:marLeft w:val="0"/>
      <w:marRight w:val="0"/>
      <w:marTop w:val="0"/>
      <w:marBottom w:val="0"/>
      <w:divBdr>
        <w:top w:val="none" w:sz="0" w:space="0" w:color="auto"/>
        <w:left w:val="none" w:sz="0" w:space="0" w:color="auto"/>
        <w:bottom w:val="none" w:sz="0" w:space="0" w:color="auto"/>
        <w:right w:val="none" w:sz="0" w:space="0" w:color="auto"/>
      </w:divBdr>
    </w:div>
    <w:div w:id="318458962">
      <w:bodyDiv w:val="1"/>
      <w:marLeft w:val="0"/>
      <w:marRight w:val="0"/>
      <w:marTop w:val="0"/>
      <w:marBottom w:val="0"/>
      <w:divBdr>
        <w:top w:val="none" w:sz="0" w:space="0" w:color="auto"/>
        <w:left w:val="none" w:sz="0" w:space="0" w:color="auto"/>
        <w:bottom w:val="none" w:sz="0" w:space="0" w:color="auto"/>
        <w:right w:val="none" w:sz="0" w:space="0" w:color="auto"/>
      </w:divBdr>
    </w:div>
    <w:div w:id="318461257">
      <w:bodyDiv w:val="1"/>
      <w:marLeft w:val="0"/>
      <w:marRight w:val="0"/>
      <w:marTop w:val="0"/>
      <w:marBottom w:val="0"/>
      <w:divBdr>
        <w:top w:val="none" w:sz="0" w:space="0" w:color="auto"/>
        <w:left w:val="none" w:sz="0" w:space="0" w:color="auto"/>
        <w:bottom w:val="none" w:sz="0" w:space="0" w:color="auto"/>
        <w:right w:val="none" w:sz="0" w:space="0" w:color="auto"/>
      </w:divBdr>
    </w:div>
    <w:div w:id="318733991">
      <w:bodyDiv w:val="1"/>
      <w:marLeft w:val="0"/>
      <w:marRight w:val="0"/>
      <w:marTop w:val="0"/>
      <w:marBottom w:val="0"/>
      <w:divBdr>
        <w:top w:val="none" w:sz="0" w:space="0" w:color="auto"/>
        <w:left w:val="none" w:sz="0" w:space="0" w:color="auto"/>
        <w:bottom w:val="none" w:sz="0" w:space="0" w:color="auto"/>
        <w:right w:val="none" w:sz="0" w:space="0" w:color="auto"/>
      </w:divBdr>
    </w:div>
    <w:div w:id="319500020">
      <w:bodyDiv w:val="1"/>
      <w:marLeft w:val="0"/>
      <w:marRight w:val="0"/>
      <w:marTop w:val="0"/>
      <w:marBottom w:val="0"/>
      <w:divBdr>
        <w:top w:val="none" w:sz="0" w:space="0" w:color="auto"/>
        <w:left w:val="none" w:sz="0" w:space="0" w:color="auto"/>
        <w:bottom w:val="none" w:sz="0" w:space="0" w:color="auto"/>
        <w:right w:val="none" w:sz="0" w:space="0" w:color="auto"/>
      </w:divBdr>
    </w:div>
    <w:div w:id="319698759">
      <w:bodyDiv w:val="1"/>
      <w:marLeft w:val="0"/>
      <w:marRight w:val="0"/>
      <w:marTop w:val="0"/>
      <w:marBottom w:val="0"/>
      <w:divBdr>
        <w:top w:val="none" w:sz="0" w:space="0" w:color="auto"/>
        <w:left w:val="none" w:sz="0" w:space="0" w:color="auto"/>
        <w:bottom w:val="none" w:sz="0" w:space="0" w:color="auto"/>
        <w:right w:val="none" w:sz="0" w:space="0" w:color="auto"/>
      </w:divBdr>
    </w:div>
    <w:div w:id="320155985">
      <w:bodyDiv w:val="1"/>
      <w:marLeft w:val="0"/>
      <w:marRight w:val="0"/>
      <w:marTop w:val="0"/>
      <w:marBottom w:val="0"/>
      <w:divBdr>
        <w:top w:val="none" w:sz="0" w:space="0" w:color="auto"/>
        <w:left w:val="none" w:sz="0" w:space="0" w:color="auto"/>
        <w:bottom w:val="none" w:sz="0" w:space="0" w:color="auto"/>
        <w:right w:val="none" w:sz="0" w:space="0" w:color="auto"/>
      </w:divBdr>
    </w:div>
    <w:div w:id="320232465">
      <w:bodyDiv w:val="1"/>
      <w:marLeft w:val="0"/>
      <w:marRight w:val="0"/>
      <w:marTop w:val="0"/>
      <w:marBottom w:val="0"/>
      <w:divBdr>
        <w:top w:val="none" w:sz="0" w:space="0" w:color="auto"/>
        <w:left w:val="none" w:sz="0" w:space="0" w:color="auto"/>
        <w:bottom w:val="none" w:sz="0" w:space="0" w:color="auto"/>
        <w:right w:val="none" w:sz="0" w:space="0" w:color="auto"/>
      </w:divBdr>
    </w:div>
    <w:div w:id="320624228">
      <w:bodyDiv w:val="1"/>
      <w:marLeft w:val="0"/>
      <w:marRight w:val="0"/>
      <w:marTop w:val="0"/>
      <w:marBottom w:val="0"/>
      <w:divBdr>
        <w:top w:val="none" w:sz="0" w:space="0" w:color="auto"/>
        <w:left w:val="none" w:sz="0" w:space="0" w:color="auto"/>
        <w:bottom w:val="none" w:sz="0" w:space="0" w:color="auto"/>
        <w:right w:val="none" w:sz="0" w:space="0" w:color="auto"/>
      </w:divBdr>
    </w:div>
    <w:div w:id="320738255">
      <w:bodyDiv w:val="1"/>
      <w:marLeft w:val="0"/>
      <w:marRight w:val="0"/>
      <w:marTop w:val="0"/>
      <w:marBottom w:val="0"/>
      <w:divBdr>
        <w:top w:val="none" w:sz="0" w:space="0" w:color="auto"/>
        <w:left w:val="none" w:sz="0" w:space="0" w:color="auto"/>
        <w:bottom w:val="none" w:sz="0" w:space="0" w:color="auto"/>
        <w:right w:val="none" w:sz="0" w:space="0" w:color="auto"/>
      </w:divBdr>
    </w:div>
    <w:div w:id="321278181">
      <w:bodyDiv w:val="1"/>
      <w:marLeft w:val="0"/>
      <w:marRight w:val="0"/>
      <w:marTop w:val="0"/>
      <w:marBottom w:val="0"/>
      <w:divBdr>
        <w:top w:val="none" w:sz="0" w:space="0" w:color="auto"/>
        <w:left w:val="none" w:sz="0" w:space="0" w:color="auto"/>
        <w:bottom w:val="none" w:sz="0" w:space="0" w:color="auto"/>
        <w:right w:val="none" w:sz="0" w:space="0" w:color="auto"/>
      </w:divBdr>
    </w:div>
    <w:div w:id="321932903">
      <w:bodyDiv w:val="1"/>
      <w:marLeft w:val="0"/>
      <w:marRight w:val="0"/>
      <w:marTop w:val="0"/>
      <w:marBottom w:val="0"/>
      <w:divBdr>
        <w:top w:val="none" w:sz="0" w:space="0" w:color="auto"/>
        <w:left w:val="none" w:sz="0" w:space="0" w:color="auto"/>
        <w:bottom w:val="none" w:sz="0" w:space="0" w:color="auto"/>
        <w:right w:val="none" w:sz="0" w:space="0" w:color="auto"/>
      </w:divBdr>
    </w:div>
    <w:div w:id="322588227">
      <w:bodyDiv w:val="1"/>
      <w:marLeft w:val="0"/>
      <w:marRight w:val="0"/>
      <w:marTop w:val="0"/>
      <w:marBottom w:val="0"/>
      <w:divBdr>
        <w:top w:val="none" w:sz="0" w:space="0" w:color="auto"/>
        <w:left w:val="none" w:sz="0" w:space="0" w:color="auto"/>
        <w:bottom w:val="none" w:sz="0" w:space="0" w:color="auto"/>
        <w:right w:val="none" w:sz="0" w:space="0" w:color="auto"/>
      </w:divBdr>
    </w:div>
    <w:div w:id="323317372">
      <w:bodyDiv w:val="1"/>
      <w:marLeft w:val="0"/>
      <w:marRight w:val="0"/>
      <w:marTop w:val="0"/>
      <w:marBottom w:val="0"/>
      <w:divBdr>
        <w:top w:val="none" w:sz="0" w:space="0" w:color="auto"/>
        <w:left w:val="none" w:sz="0" w:space="0" w:color="auto"/>
        <w:bottom w:val="none" w:sz="0" w:space="0" w:color="auto"/>
        <w:right w:val="none" w:sz="0" w:space="0" w:color="auto"/>
      </w:divBdr>
    </w:div>
    <w:div w:id="323434391">
      <w:bodyDiv w:val="1"/>
      <w:marLeft w:val="0"/>
      <w:marRight w:val="0"/>
      <w:marTop w:val="0"/>
      <w:marBottom w:val="0"/>
      <w:divBdr>
        <w:top w:val="none" w:sz="0" w:space="0" w:color="auto"/>
        <w:left w:val="none" w:sz="0" w:space="0" w:color="auto"/>
        <w:bottom w:val="none" w:sz="0" w:space="0" w:color="auto"/>
        <w:right w:val="none" w:sz="0" w:space="0" w:color="auto"/>
      </w:divBdr>
    </w:div>
    <w:div w:id="323435545">
      <w:bodyDiv w:val="1"/>
      <w:marLeft w:val="0"/>
      <w:marRight w:val="0"/>
      <w:marTop w:val="0"/>
      <w:marBottom w:val="0"/>
      <w:divBdr>
        <w:top w:val="none" w:sz="0" w:space="0" w:color="auto"/>
        <w:left w:val="none" w:sz="0" w:space="0" w:color="auto"/>
        <w:bottom w:val="none" w:sz="0" w:space="0" w:color="auto"/>
        <w:right w:val="none" w:sz="0" w:space="0" w:color="auto"/>
      </w:divBdr>
    </w:div>
    <w:div w:id="323631965">
      <w:bodyDiv w:val="1"/>
      <w:marLeft w:val="0"/>
      <w:marRight w:val="0"/>
      <w:marTop w:val="0"/>
      <w:marBottom w:val="0"/>
      <w:divBdr>
        <w:top w:val="none" w:sz="0" w:space="0" w:color="auto"/>
        <w:left w:val="none" w:sz="0" w:space="0" w:color="auto"/>
        <w:bottom w:val="none" w:sz="0" w:space="0" w:color="auto"/>
        <w:right w:val="none" w:sz="0" w:space="0" w:color="auto"/>
      </w:divBdr>
    </w:div>
    <w:div w:id="323827453">
      <w:bodyDiv w:val="1"/>
      <w:marLeft w:val="0"/>
      <w:marRight w:val="0"/>
      <w:marTop w:val="0"/>
      <w:marBottom w:val="0"/>
      <w:divBdr>
        <w:top w:val="none" w:sz="0" w:space="0" w:color="auto"/>
        <w:left w:val="none" w:sz="0" w:space="0" w:color="auto"/>
        <w:bottom w:val="none" w:sz="0" w:space="0" w:color="auto"/>
        <w:right w:val="none" w:sz="0" w:space="0" w:color="auto"/>
      </w:divBdr>
    </w:div>
    <w:div w:id="324869305">
      <w:bodyDiv w:val="1"/>
      <w:marLeft w:val="0"/>
      <w:marRight w:val="0"/>
      <w:marTop w:val="0"/>
      <w:marBottom w:val="0"/>
      <w:divBdr>
        <w:top w:val="none" w:sz="0" w:space="0" w:color="auto"/>
        <w:left w:val="none" w:sz="0" w:space="0" w:color="auto"/>
        <w:bottom w:val="none" w:sz="0" w:space="0" w:color="auto"/>
        <w:right w:val="none" w:sz="0" w:space="0" w:color="auto"/>
      </w:divBdr>
    </w:div>
    <w:div w:id="324944083">
      <w:bodyDiv w:val="1"/>
      <w:marLeft w:val="0"/>
      <w:marRight w:val="0"/>
      <w:marTop w:val="0"/>
      <w:marBottom w:val="0"/>
      <w:divBdr>
        <w:top w:val="none" w:sz="0" w:space="0" w:color="auto"/>
        <w:left w:val="none" w:sz="0" w:space="0" w:color="auto"/>
        <w:bottom w:val="none" w:sz="0" w:space="0" w:color="auto"/>
        <w:right w:val="none" w:sz="0" w:space="0" w:color="auto"/>
      </w:divBdr>
    </w:div>
    <w:div w:id="325788542">
      <w:bodyDiv w:val="1"/>
      <w:marLeft w:val="0"/>
      <w:marRight w:val="0"/>
      <w:marTop w:val="0"/>
      <w:marBottom w:val="0"/>
      <w:divBdr>
        <w:top w:val="none" w:sz="0" w:space="0" w:color="auto"/>
        <w:left w:val="none" w:sz="0" w:space="0" w:color="auto"/>
        <w:bottom w:val="none" w:sz="0" w:space="0" w:color="auto"/>
        <w:right w:val="none" w:sz="0" w:space="0" w:color="auto"/>
      </w:divBdr>
    </w:div>
    <w:div w:id="326130482">
      <w:bodyDiv w:val="1"/>
      <w:marLeft w:val="0"/>
      <w:marRight w:val="0"/>
      <w:marTop w:val="0"/>
      <w:marBottom w:val="0"/>
      <w:divBdr>
        <w:top w:val="none" w:sz="0" w:space="0" w:color="auto"/>
        <w:left w:val="none" w:sz="0" w:space="0" w:color="auto"/>
        <w:bottom w:val="none" w:sz="0" w:space="0" w:color="auto"/>
        <w:right w:val="none" w:sz="0" w:space="0" w:color="auto"/>
      </w:divBdr>
    </w:div>
    <w:div w:id="326708975">
      <w:bodyDiv w:val="1"/>
      <w:marLeft w:val="0"/>
      <w:marRight w:val="0"/>
      <w:marTop w:val="0"/>
      <w:marBottom w:val="0"/>
      <w:divBdr>
        <w:top w:val="none" w:sz="0" w:space="0" w:color="auto"/>
        <w:left w:val="none" w:sz="0" w:space="0" w:color="auto"/>
        <w:bottom w:val="none" w:sz="0" w:space="0" w:color="auto"/>
        <w:right w:val="none" w:sz="0" w:space="0" w:color="auto"/>
      </w:divBdr>
    </w:div>
    <w:div w:id="326786872">
      <w:bodyDiv w:val="1"/>
      <w:marLeft w:val="0"/>
      <w:marRight w:val="0"/>
      <w:marTop w:val="0"/>
      <w:marBottom w:val="0"/>
      <w:divBdr>
        <w:top w:val="none" w:sz="0" w:space="0" w:color="auto"/>
        <w:left w:val="none" w:sz="0" w:space="0" w:color="auto"/>
        <w:bottom w:val="none" w:sz="0" w:space="0" w:color="auto"/>
        <w:right w:val="none" w:sz="0" w:space="0" w:color="auto"/>
      </w:divBdr>
    </w:div>
    <w:div w:id="326980541">
      <w:bodyDiv w:val="1"/>
      <w:marLeft w:val="0"/>
      <w:marRight w:val="0"/>
      <w:marTop w:val="0"/>
      <w:marBottom w:val="0"/>
      <w:divBdr>
        <w:top w:val="none" w:sz="0" w:space="0" w:color="auto"/>
        <w:left w:val="none" w:sz="0" w:space="0" w:color="auto"/>
        <w:bottom w:val="none" w:sz="0" w:space="0" w:color="auto"/>
        <w:right w:val="none" w:sz="0" w:space="0" w:color="auto"/>
      </w:divBdr>
    </w:div>
    <w:div w:id="327052635">
      <w:bodyDiv w:val="1"/>
      <w:marLeft w:val="0"/>
      <w:marRight w:val="0"/>
      <w:marTop w:val="0"/>
      <w:marBottom w:val="0"/>
      <w:divBdr>
        <w:top w:val="none" w:sz="0" w:space="0" w:color="auto"/>
        <w:left w:val="none" w:sz="0" w:space="0" w:color="auto"/>
        <w:bottom w:val="none" w:sz="0" w:space="0" w:color="auto"/>
        <w:right w:val="none" w:sz="0" w:space="0" w:color="auto"/>
      </w:divBdr>
    </w:div>
    <w:div w:id="327054619">
      <w:bodyDiv w:val="1"/>
      <w:marLeft w:val="0"/>
      <w:marRight w:val="0"/>
      <w:marTop w:val="0"/>
      <w:marBottom w:val="0"/>
      <w:divBdr>
        <w:top w:val="none" w:sz="0" w:space="0" w:color="auto"/>
        <w:left w:val="none" w:sz="0" w:space="0" w:color="auto"/>
        <w:bottom w:val="none" w:sz="0" w:space="0" w:color="auto"/>
        <w:right w:val="none" w:sz="0" w:space="0" w:color="auto"/>
      </w:divBdr>
    </w:div>
    <w:div w:id="327365621">
      <w:bodyDiv w:val="1"/>
      <w:marLeft w:val="0"/>
      <w:marRight w:val="0"/>
      <w:marTop w:val="0"/>
      <w:marBottom w:val="0"/>
      <w:divBdr>
        <w:top w:val="none" w:sz="0" w:space="0" w:color="auto"/>
        <w:left w:val="none" w:sz="0" w:space="0" w:color="auto"/>
        <w:bottom w:val="none" w:sz="0" w:space="0" w:color="auto"/>
        <w:right w:val="none" w:sz="0" w:space="0" w:color="auto"/>
      </w:divBdr>
    </w:div>
    <w:div w:id="327639345">
      <w:bodyDiv w:val="1"/>
      <w:marLeft w:val="0"/>
      <w:marRight w:val="0"/>
      <w:marTop w:val="0"/>
      <w:marBottom w:val="0"/>
      <w:divBdr>
        <w:top w:val="none" w:sz="0" w:space="0" w:color="auto"/>
        <w:left w:val="none" w:sz="0" w:space="0" w:color="auto"/>
        <w:bottom w:val="none" w:sz="0" w:space="0" w:color="auto"/>
        <w:right w:val="none" w:sz="0" w:space="0" w:color="auto"/>
      </w:divBdr>
    </w:div>
    <w:div w:id="328218274">
      <w:bodyDiv w:val="1"/>
      <w:marLeft w:val="0"/>
      <w:marRight w:val="0"/>
      <w:marTop w:val="0"/>
      <w:marBottom w:val="0"/>
      <w:divBdr>
        <w:top w:val="none" w:sz="0" w:space="0" w:color="auto"/>
        <w:left w:val="none" w:sz="0" w:space="0" w:color="auto"/>
        <w:bottom w:val="none" w:sz="0" w:space="0" w:color="auto"/>
        <w:right w:val="none" w:sz="0" w:space="0" w:color="auto"/>
      </w:divBdr>
    </w:div>
    <w:div w:id="328752818">
      <w:bodyDiv w:val="1"/>
      <w:marLeft w:val="0"/>
      <w:marRight w:val="0"/>
      <w:marTop w:val="0"/>
      <w:marBottom w:val="0"/>
      <w:divBdr>
        <w:top w:val="none" w:sz="0" w:space="0" w:color="auto"/>
        <w:left w:val="none" w:sz="0" w:space="0" w:color="auto"/>
        <w:bottom w:val="none" w:sz="0" w:space="0" w:color="auto"/>
        <w:right w:val="none" w:sz="0" w:space="0" w:color="auto"/>
      </w:divBdr>
    </w:div>
    <w:div w:id="328946905">
      <w:bodyDiv w:val="1"/>
      <w:marLeft w:val="0"/>
      <w:marRight w:val="0"/>
      <w:marTop w:val="0"/>
      <w:marBottom w:val="0"/>
      <w:divBdr>
        <w:top w:val="none" w:sz="0" w:space="0" w:color="auto"/>
        <w:left w:val="none" w:sz="0" w:space="0" w:color="auto"/>
        <w:bottom w:val="none" w:sz="0" w:space="0" w:color="auto"/>
        <w:right w:val="none" w:sz="0" w:space="0" w:color="auto"/>
      </w:divBdr>
    </w:div>
    <w:div w:id="329329093">
      <w:bodyDiv w:val="1"/>
      <w:marLeft w:val="0"/>
      <w:marRight w:val="0"/>
      <w:marTop w:val="0"/>
      <w:marBottom w:val="0"/>
      <w:divBdr>
        <w:top w:val="none" w:sz="0" w:space="0" w:color="auto"/>
        <w:left w:val="none" w:sz="0" w:space="0" w:color="auto"/>
        <w:bottom w:val="none" w:sz="0" w:space="0" w:color="auto"/>
        <w:right w:val="none" w:sz="0" w:space="0" w:color="auto"/>
      </w:divBdr>
    </w:div>
    <w:div w:id="329481200">
      <w:bodyDiv w:val="1"/>
      <w:marLeft w:val="0"/>
      <w:marRight w:val="0"/>
      <w:marTop w:val="0"/>
      <w:marBottom w:val="0"/>
      <w:divBdr>
        <w:top w:val="none" w:sz="0" w:space="0" w:color="auto"/>
        <w:left w:val="none" w:sz="0" w:space="0" w:color="auto"/>
        <w:bottom w:val="none" w:sz="0" w:space="0" w:color="auto"/>
        <w:right w:val="none" w:sz="0" w:space="0" w:color="auto"/>
      </w:divBdr>
    </w:div>
    <w:div w:id="329522697">
      <w:bodyDiv w:val="1"/>
      <w:marLeft w:val="0"/>
      <w:marRight w:val="0"/>
      <w:marTop w:val="0"/>
      <w:marBottom w:val="0"/>
      <w:divBdr>
        <w:top w:val="none" w:sz="0" w:space="0" w:color="auto"/>
        <w:left w:val="none" w:sz="0" w:space="0" w:color="auto"/>
        <w:bottom w:val="none" w:sz="0" w:space="0" w:color="auto"/>
        <w:right w:val="none" w:sz="0" w:space="0" w:color="auto"/>
      </w:divBdr>
    </w:div>
    <w:div w:id="330107515">
      <w:bodyDiv w:val="1"/>
      <w:marLeft w:val="0"/>
      <w:marRight w:val="0"/>
      <w:marTop w:val="0"/>
      <w:marBottom w:val="0"/>
      <w:divBdr>
        <w:top w:val="none" w:sz="0" w:space="0" w:color="auto"/>
        <w:left w:val="none" w:sz="0" w:space="0" w:color="auto"/>
        <w:bottom w:val="none" w:sz="0" w:space="0" w:color="auto"/>
        <w:right w:val="none" w:sz="0" w:space="0" w:color="auto"/>
      </w:divBdr>
    </w:div>
    <w:div w:id="330136703">
      <w:bodyDiv w:val="1"/>
      <w:marLeft w:val="0"/>
      <w:marRight w:val="0"/>
      <w:marTop w:val="0"/>
      <w:marBottom w:val="0"/>
      <w:divBdr>
        <w:top w:val="none" w:sz="0" w:space="0" w:color="auto"/>
        <w:left w:val="none" w:sz="0" w:space="0" w:color="auto"/>
        <w:bottom w:val="none" w:sz="0" w:space="0" w:color="auto"/>
        <w:right w:val="none" w:sz="0" w:space="0" w:color="auto"/>
      </w:divBdr>
    </w:div>
    <w:div w:id="332345750">
      <w:bodyDiv w:val="1"/>
      <w:marLeft w:val="0"/>
      <w:marRight w:val="0"/>
      <w:marTop w:val="0"/>
      <w:marBottom w:val="0"/>
      <w:divBdr>
        <w:top w:val="none" w:sz="0" w:space="0" w:color="auto"/>
        <w:left w:val="none" w:sz="0" w:space="0" w:color="auto"/>
        <w:bottom w:val="none" w:sz="0" w:space="0" w:color="auto"/>
        <w:right w:val="none" w:sz="0" w:space="0" w:color="auto"/>
      </w:divBdr>
    </w:div>
    <w:div w:id="332345997">
      <w:bodyDiv w:val="1"/>
      <w:marLeft w:val="0"/>
      <w:marRight w:val="0"/>
      <w:marTop w:val="0"/>
      <w:marBottom w:val="0"/>
      <w:divBdr>
        <w:top w:val="none" w:sz="0" w:space="0" w:color="auto"/>
        <w:left w:val="none" w:sz="0" w:space="0" w:color="auto"/>
        <w:bottom w:val="none" w:sz="0" w:space="0" w:color="auto"/>
        <w:right w:val="none" w:sz="0" w:space="0" w:color="auto"/>
      </w:divBdr>
    </w:div>
    <w:div w:id="333336895">
      <w:bodyDiv w:val="1"/>
      <w:marLeft w:val="0"/>
      <w:marRight w:val="0"/>
      <w:marTop w:val="0"/>
      <w:marBottom w:val="0"/>
      <w:divBdr>
        <w:top w:val="none" w:sz="0" w:space="0" w:color="auto"/>
        <w:left w:val="none" w:sz="0" w:space="0" w:color="auto"/>
        <w:bottom w:val="none" w:sz="0" w:space="0" w:color="auto"/>
        <w:right w:val="none" w:sz="0" w:space="0" w:color="auto"/>
      </w:divBdr>
    </w:div>
    <w:div w:id="333652432">
      <w:bodyDiv w:val="1"/>
      <w:marLeft w:val="0"/>
      <w:marRight w:val="0"/>
      <w:marTop w:val="0"/>
      <w:marBottom w:val="0"/>
      <w:divBdr>
        <w:top w:val="none" w:sz="0" w:space="0" w:color="auto"/>
        <w:left w:val="none" w:sz="0" w:space="0" w:color="auto"/>
        <w:bottom w:val="none" w:sz="0" w:space="0" w:color="auto"/>
        <w:right w:val="none" w:sz="0" w:space="0" w:color="auto"/>
      </w:divBdr>
    </w:div>
    <w:div w:id="333916449">
      <w:bodyDiv w:val="1"/>
      <w:marLeft w:val="0"/>
      <w:marRight w:val="0"/>
      <w:marTop w:val="0"/>
      <w:marBottom w:val="0"/>
      <w:divBdr>
        <w:top w:val="none" w:sz="0" w:space="0" w:color="auto"/>
        <w:left w:val="none" w:sz="0" w:space="0" w:color="auto"/>
        <w:bottom w:val="none" w:sz="0" w:space="0" w:color="auto"/>
        <w:right w:val="none" w:sz="0" w:space="0" w:color="auto"/>
      </w:divBdr>
    </w:div>
    <w:div w:id="333919885">
      <w:bodyDiv w:val="1"/>
      <w:marLeft w:val="0"/>
      <w:marRight w:val="0"/>
      <w:marTop w:val="0"/>
      <w:marBottom w:val="0"/>
      <w:divBdr>
        <w:top w:val="none" w:sz="0" w:space="0" w:color="auto"/>
        <w:left w:val="none" w:sz="0" w:space="0" w:color="auto"/>
        <w:bottom w:val="none" w:sz="0" w:space="0" w:color="auto"/>
        <w:right w:val="none" w:sz="0" w:space="0" w:color="auto"/>
      </w:divBdr>
    </w:div>
    <w:div w:id="334264059">
      <w:bodyDiv w:val="1"/>
      <w:marLeft w:val="0"/>
      <w:marRight w:val="0"/>
      <w:marTop w:val="0"/>
      <w:marBottom w:val="0"/>
      <w:divBdr>
        <w:top w:val="none" w:sz="0" w:space="0" w:color="auto"/>
        <w:left w:val="none" w:sz="0" w:space="0" w:color="auto"/>
        <w:bottom w:val="none" w:sz="0" w:space="0" w:color="auto"/>
        <w:right w:val="none" w:sz="0" w:space="0" w:color="auto"/>
      </w:divBdr>
    </w:div>
    <w:div w:id="334386518">
      <w:bodyDiv w:val="1"/>
      <w:marLeft w:val="0"/>
      <w:marRight w:val="0"/>
      <w:marTop w:val="0"/>
      <w:marBottom w:val="0"/>
      <w:divBdr>
        <w:top w:val="none" w:sz="0" w:space="0" w:color="auto"/>
        <w:left w:val="none" w:sz="0" w:space="0" w:color="auto"/>
        <w:bottom w:val="none" w:sz="0" w:space="0" w:color="auto"/>
        <w:right w:val="none" w:sz="0" w:space="0" w:color="auto"/>
      </w:divBdr>
    </w:div>
    <w:div w:id="335035658">
      <w:bodyDiv w:val="1"/>
      <w:marLeft w:val="0"/>
      <w:marRight w:val="0"/>
      <w:marTop w:val="0"/>
      <w:marBottom w:val="0"/>
      <w:divBdr>
        <w:top w:val="none" w:sz="0" w:space="0" w:color="auto"/>
        <w:left w:val="none" w:sz="0" w:space="0" w:color="auto"/>
        <w:bottom w:val="none" w:sz="0" w:space="0" w:color="auto"/>
        <w:right w:val="none" w:sz="0" w:space="0" w:color="auto"/>
      </w:divBdr>
    </w:div>
    <w:div w:id="335422323">
      <w:bodyDiv w:val="1"/>
      <w:marLeft w:val="0"/>
      <w:marRight w:val="0"/>
      <w:marTop w:val="0"/>
      <w:marBottom w:val="0"/>
      <w:divBdr>
        <w:top w:val="none" w:sz="0" w:space="0" w:color="auto"/>
        <w:left w:val="none" w:sz="0" w:space="0" w:color="auto"/>
        <w:bottom w:val="none" w:sz="0" w:space="0" w:color="auto"/>
        <w:right w:val="none" w:sz="0" w:space="0" w:color="auto"/>
      </w:divBdr>
    </w:div>
    <w:div w:id="335424568">
      <w:bodyDiv w:val="1"/>
      <w:marLeft w:val="0"/>
      <w:marRight w:val="0"/>
      <w:marTop w:val="0"/>
      <w:marBottom w:val="0"/>
      <w:divBdr>
        <w:top w:val="none" w:sz="0" w:space="0" w:color="auto"/>
        <w:left w:val="none" w:sz="0" w:space="0" w:color="auto"/>
        <w:bottom w:val="none" w:sz="0" w:space="0" w:color="auto"/>
        <w:right w:val="none" w:sz="0" w:space="0" w:color="auto"/>
      </w:divBdr>
    </w:div>
    <w:div w:id="337273792">
      <w:bodyDiv w:val="1"/>
      <w:marLeft w:val="0"/>
      <w:marRight w:val="0"/>
      <w:marTop w:val="0"/>
      <w:marBottom w:val="0"/>
      <w:divBdr>
        <w:top w:val="none" w:sz="0" w:space="0" w:color="auto"/>
        <w:left w:val="none" w:sz="0" w:space="0" w:color="auto"/>
        <w:bottom w:val="none" w:sz="0" w:space="0" w:color="auto"/>
        <w:right w:val="none" w:sz="0" w:space="0" w:color="auto"/>
      </w:divBdr>
    </w:div>
    <w:div w:id="337317221">
      <w:bodyDiv w:val="1"/>
      <w:marLeft w:val="0"/>
      <w:marRight w:val="0"/>
      <w:marTop w:val="0"/>
      <w:marBottom w:val="0"/>
      <w:divBdr>
        <w:top w:val="none" w:sz="0" w:space="0" w:color="auto"/>
        <w:left w:val="none" w:sz="0" w:space="0" w:color="auto"/>
        <w:bottom w:val="none" w:sz="0" w:space="0" w:color="auto"/>
        <w:right w:val="none" w:sz="0" w:space="0" w:color="auto"/>
      </w:divBdr>
    </w:div>
    <w:div w:id="338653550">
      <w:bodyDiv w:val="1"/>
      <w:marLeft w:val="0"/>
      <w:marRight w:val="0"/>
      <w:marTop w:val="0"/>
      <w:marBottom w:val="0"/>
      <w:divBdr>
        <w:top w:val="none" w:sz="0" w:space="0" w:color="auto"/>
        <w:left w:val="none" w:sz="0" w:space="0" w:color="auto"/>
        <w:bottom w:val="none" w:sz="0" w:space="0" w:color="auto"/>
        <w:right w:val="none" w:sz="0" w:space="0" w:color="auto"/>
      </w:divBdr>
    </w:div>
    <w:div w:id="338654115">
      <w:bodyDiv w:val="1"/>
      <w:marLeft w:val="0"/>
      <w:marRight w:val="0"/>
      <w:marTop w:val="0"/>
      <w:marBottom w:val="0"/>
      <w:divBdr>
        <w:top w:val="none" w:sz="0" w:space="0" w:color="auto"/>
        <w:left w:val="none" w:sz="0" w:space="0" w:color="auto"/>
        <w:bottom w:val="none" w:sz="0" w:space="0" w:color="auto"/>
        <w:right w:val="none" w:sz="0" w:space="0" w:color="auto"/>
      </w:divBdr>
    </w:div>
    <w:div w:id="338700116">
      <w:bodyDiv w:val="1"/>
      <w:marLeft w:val="0"/>
      <w:marRight w:val="0"/>
      <w:marTop w:val="0"/>
      <w:marBottom w:val="0"/>
      <w:divBdr>
        <w:top w:val="none" w:sz="0" w:space="0" w:color="auto"/>
        <w:left w:val="none" w:sz="0" w:space="0" w:color="auto"/>
        <w:bottom w:val="none" w:sz="0" w:space="0" w:color="auto"/>
        <w:right w:val="none" w:sz="0" w:space="0" w:color="auto"/>
      </w:divBdr>
    </w:div>
    <w:div w:id="338849489">
      <w:bodyDiv w:val="1"/>
      <w:marLeft w:val="0"/>
      <w:marRight w:val="0"/>
      <w:marTop w:val="0"/>
      <w:marBottom w:val="0"/>
      <w:divBdr>
        <w:top w:val="none" w:sz="0" w:space="0" w:color="auto"/>
        <w:left w:val="none" w:sz="0" w:space="0" w:color="auto"/>
        <w:bottom w:val="none" w:sz="0" w:space="0" w:color="auto"/>
        <w:right w:val="none" w:sz="0" w:space="0" w:color="auto"/>
      </w:divBdr>
    </w:div>
    <w:div w:id="340425914">
      <w:bodyDiv w:val="1"/>
      <w:marLeft w:val="0"/>
      <w:marRight w:val="0"/>
      <w:marTop w:val="0"/>
      <w:marBottom w:val="0"/>
      <w:divBdr>
        <w:top w:val="none" w:sz="0" w:space="0" w:color="auto"/>
        <w:left w:val="none" w:sz="0" w:space="0" w:color="auto"/>
        <w:bottom w:val="none" w:sz="0" w:space="0" w:color="auto"/>
        <w:right w:val="none" w:sz="0" w:space="0" w:color="auto"/>
      </w:divBdr>
    </w:div>
    <w:div w:id="341473210">
      <w:bodyDiv w:val="1"/>
      <w:marLeft w:val="0"/>
      <w:marRight w:val="0"/>
      <w:marTop w:val="0"/>
      <w:marBottom w:val="0"/>
      <w:divBdr>
        <w:top w:val="none" w:sz="0" w:space="0" w:color="auto"/>
        <w:left w:val="none" w:sz="0" w:space="0" w:color="auto"/>
        <w:bottom w:val="none" w:sz="0" w:space="0" w:color="auto"/>
        <w:right w:val="none" w:sz="0" w:space="0" w:color="auto"/>
      </w:divBdr>
    </w:div>
    <w:div w:id="341518896">
      <w:bodyDiv w:val="1"/>
      <w:marLeft w:val="0"/>
      <w:marRight w:val="0"/>
      <w:marTop w:val="0"/>
      <w:marBottom w:val="0"/>
      <w:divBdr>
        <w:top w:val="none" w:sz="0" w:space="0" w:color="auto"/>
        <w:left w:val="none" w:sz="0" w:space="0" w:color="auto"/>
        <w:bottom w:val="none" w:sz="0" w:space="0" w:color="auto"/>
        <w:right w:val="none" w:sz="0" w:space="0" w:color="auto"/>
      </w:divBdr>
    </w:div>
    <w:div w:id="342784334">
      <w:bodyDiv w:val="1"/>
      <w:marLeft w:val="0"/>
      <w:marRight w:val="0"/>
      <w:marTop w:val="0"/>
      <w:marBottom w:val="0"/>
      <w:divBdr>
        <w:top w:val="none" w:sz="0" w:space="0" w:color="auto"/>
        <w:left w:val="none" w:sz="0" w:space="0" w:color="auto"/>
        <w:bottom w:val="none" w:sz="0" w:space="0" w:color="auto"/>
        <w:right w:val="none" w:sz="0" w:space="0" w:color="auto"/>
      </w:divBdr>
    </w:div>
    <w:div w:id="342978699">
      <w:bodyDiv w:val="1"/>
      <w:marLeft w:val="0"/>
      <w:marRight w:val="0"/>
      <w:marTop w:val="0"/>
      <w:marBottom w:val="0"/>
      <w:divBdr>
        <w:top w:val="none" w:sz="0" w:space="0" w:color="auto"/>
        <w:left w:val="none" w:sz="0" w:space="0" w:color="auto"/>
        <w:bottom w:val="none" w:sz="0" w:space="0" w:color="auto"/>
        <w:right w:val="none" w:sz="0" w:space="0" w:color="auto"/>
      </w:divBdr>
    </w:div>
    <w:div w:id="343168116">
      <w:bodyDiv w:val="1"/>
      <w:marLeft w:val="0"/>
      <w:marRight w:val="0"/>
      <w:marTop w:val="0"/>
      <w:marBottom w:val="0"/>
      <w:divBdr>
        <w:top w:val="none" w:sz="0" w:space="0" w:color="auto"/>
        <w:left w:val="none" w:sz="0" w:space="0" w:color="auto"/>
        <w:bottom w:val="none" w:sz="0" w:space="0" w:color="auto"/>
        <w:right w:val="none" w:sz="0" w:space="0" w:color="auto"/>
      </w:divBdr>
    </w:div>
    <w:div w:id="343439425">
      <w:bodyDiv w:val="1"/>
      <w:marLeft w:val="0"/>
      <w:marRight w:val="0"/>
      <w:marTop w:val="0"/>
      <w:marBottom w:val="0"/>
      <w:divBdr>
        <w:top w:val="none" w:sz="0" w:space="0" w:color="auto"/>
        <w:left w:val="none" w:sz="0" w:space="0" w:color="auto"/>
        <w:bottom w:val="none" w:sz="0" w:space="0" w:color="auto"/>
        <w:right w:val="none" w:sz="0" w:space="0" w:color="auto"/>
      </w:divBdr>
    </w:div>
    <w:div w:id="343867848">
      <w:bodyDiv w:val="1"/>
      <w:marLeft w:val="0"/>
      <w:marRight w:val="0"/>
      <w:marTop w:val="0"/>
      <w:marBottom w:val="0"/>
      <w:divBdr>
        <w:top w:val="none" w:sz="0" w:space="0" w:color="auto"/>
        <w:left w:val="none" w:sz="0" w:space="0" w:color="auto"/>
        <w:bottom w:val="none" w:sz="0" w:space="0" w:color="auto"/>
        <w:right w:val="none" w:sz="0" w:space="0" w:color="auto"/>
      </w:divBdr>
    </w:div>
    <w:div w:id="343942603">
      <w:bodyDiv w:val="1"/>
      <w:marLeft w:val="0"/>
      <w:marRight w:val="0"/>
      <w:marTop w:val="0"/>
      <w:marBottom w:val="0"/>
      <w:divBdr>
        <w:top w:val="none" w:sz="0" w:space="0" w:color="auto"/>
        <w:left w:val="none" w:sz="0" w:space="0" w:color="auto"/>
        <w:bottom w:val="none" w:sz="0" w:space="0" w:color="auto"/>
        <w:right w:val="none" w:sz="0" w:space="0" w:color="auto"/>
      </w:divBdr>
    </w:div>
    <w:div w:id="344090122">
      <w:bodyDiv w:val="1"/>
      <w:marLeft w:val="0"/>
      <w:marRight w:val="0"/>
      <w:marTop w:val="0"/>
      <w:marBottom w:val="0"/>
      <w:divBdr>
        <w:top w:val="none" w:sz="0" w:space="0" w:color="auto"/>
        <w:left w:val="none" w:sz="0" w:space="0" w:color="auto"/>
        <w:bottom w:val="none" w:sz="0" w:space="0" w:color="auto"/>
        <w:right w:val="none" w:sz="0" w:space="0" w:color="auto"/>
      </w:divBdr>
    </w:div>
    <w:div w:id="344210851">
      <w:bodyDiv w:val="1"/>
      <w:marLeft w:val="0"/>
      <w:marRight w:val="0"/>
      <w:marTop w:val="0"/>
      <w:marBottom w:val="0"/>
      <w:divBdr>
        <w:top w:val="none" w:sz="0" w:space="0" w:color="auto"/>
        <w:left w:val="none" w:sz="0" w:space="0" w:color="auto"/>
        <w:bottom w:val="none" w:sz="0" w:space="0" w:color="auto"/>
        <w:right w:val="none" w:sz="0" w:space="0" w:color="auto"/>
      </w:divBdr>
    </w:div>
    <w:div w:id="344522858">
      <w:bodyDiv w:val="1"/>
      <w:marLeft w:val="0"/>
      <w:marRight w:val="0"/>
      <w:marTop w:val="0"/>
      <w:marBottom w:val="0"/>
      <w:divBdr>
        <w:top w:val="none" w:sz="0" w:space="0" w:color="auto"/>
        <w:left w:val="none" w:sz="0" w:space="0" w:color="auto"/>
        <w:bottom w:val="none" w:sz="0" w:space="0" w:color="auto"/>
        <w:right w:val="none" w:sz="0" w:space="0" w:color="auto"/>
      </w:divBdr>
    </w:div>
    <w:div w:id="344551001">
      <w:bodyDiv w:val="1"/>
      <w:marLeft w:val="0"/>
      <w:marRight w:val="0"/>
      <w:marTop w:val="0"/>
      <w:marBottom w:val="0"/>
      <w:divBdr>
        <w:top w:val="none" w:sz="0" w:space="0" w:color="auto"/>
        <w:left w:val="none" w:sz="0" w:space="0" w:color="auto"/>
        <w:bottom w:val="none" w:sz="0" w:space="0" w:color="auto"/>
        <w:right w:val="none" w:sz="0" w:space="0" w:color="auto"/>
      </w:divBdr>
    </w:div>
    <w:div w:id="344598465">
      <w:bodyDiv w:val="1"/>
      <w:marLeft w:val="0"/>
      <w:marRight w:val="0"/>
      <w:marTop w:val="0"/>
      <w:marBottom w:val="0"/>
      <w:divBdr>
        <w:top w:val="none" w:sz="0" w:space="0" w:color="auto"/>
        <w:left w:val="none" w:sz="0" w:space="0" w:color="auto"/>
        <w:bottom w:val="none" w:sz="0" w:space="0" w:color="auto"/>
        <w:right w:val="none" w:sz="0" w:space="0" w:color="auto"/>
      </w:divBdr>
    </w:div>
    <w:div w:id="344670523">
      <w:bodyDiv w:val="1"/>
      <w:marLeft w:val="0"/>
      <w:marRight w:val="0"/>
      <w:marTop w:val="0"/>
      <w:marBottom w:val="0"/>
      <w:divBdr>
        <w:top w:val="none" w:sz="0" w:space="0" w:color="auto"/>
        <w:left w:val="none" w:sz="0" w:space="0" w:color="auto"/>
        <w:bottom w:val="none" w:sz="0" w:space="0" w:color="auto"/>
        <w:right w:val="none" w:sz="0" w:space="0" w:color="auto"/>
      </w:divBdr>
    </w:div>
    <w:div w:id="345716354">
      <w:bodyDiv w:val="1"/>
      <w:marLeft w:val="0"/>
      <w:marRight w:val="0"/>
      <w:marTop w:val="0"/>
      <w:marBottom w:val="0"/>
      <w:divBdr>
        <w:top w:val="none" w:sz="0" w:space="0" w:color="auto"/>
        <w:left w:val="none" w:sz="0" w:space="0" w:color="auto"/>
        <w:bottom w:val="none" w:sz="0" w:space="0" w:color="auto"/>
        <w:right w:val="none" w:sz="0" w:space="0" w:color="auto"/>
      </w:divBdr>
    </w:div>
    <w:div w:id="346911335">
      <w:bodyDiv w:val="1"/>
      <w:marLeft w:val="0"/>
      <w:marRight w:val="0"/>
      <w:marTop w:val="0"/>
      <w:marBottom w:val="0"/>
      <w:divBdr>
        <w:top w:val="none" w:sz="0" w:space="0" w:color="auto"/>
        <w:left w:val="none" w:sz="0" w:space="0" w:color="auto"/>
        <w:bottom w:val="none" w:sz="0" w:space="0" w:color="auto"/>
        <w:right w:val="none" w:sz="0" w:space="0" w:color="auto"/>
      </w:divBdr>
    </w:div>
    <w:div w:id="346955444">
      <w:bodyDiv w:val="1"/>
      <w:marLeft w:val="0"/>
      <w:marRight w:val="0"/>
      <w:marTop w:val="0"/>
      <w:marBottom w:val="0"/>
      <w:divBdr>
        <w:top w:val="none" w:sz="0" w:space="0" w:color="auto"/>
        <w:left w:val="none" w:sz="0" w:space="0" w:color="auto"/>
        <w:bottom w:val="none" w:sz="0" w:space="0" w:color="auto"/>
        <w:right w:val="none" w:sz="0" w:space="0" w:color="auto"/>
      </w:divBdr>
    </w:div>
    <w:div w:id="347146940">
      <w:bodyDiv w:val="1"/>
      <w:marLeft w:val="0"/>
      <w:marRight w:val="0"/>
      <w:marTop w:val="0"/>
      <w:marBottom w:val="0"/>
      <w:divBdr>
        <w:top w:val="none" w:sz="0" w:space="0" w:color="auto"/>
        <w:left w:val="none" w:sz="0" w:space="0" w:color="auto"/>
        <w:bottom w:val="none" w:sz="0" w:space="0" w:color="auto"/>
        <w:right w:val="none" w:sz="0" w:space="0" w:color="auto"/>
      </w:divBdr>
    </w:div>
    <w:div w:id="347365456">
      <w:bodyDiv w:val="1"/>
      <w:marLeft w:val="0"/>
      <w:marRight w:val="0"/>
      <w:marTop w:val="0"/>
      <w:marBottom w:val="0"/>
      <w:divBdr>
        <w:top w:val="none" w:sz="0" w:space="0" w:color="auto"/>
        <w:left w:val="none" w:sz="0" w:space="0" w:color="auto"/>
        <w:bottom w:val="none" w:sz="0" w:space="0" w:color="auto"/>
        <w:right w:val="none" w:sz="0" w:space="0" w:color="auto"/>
      </w:divBdr>
    </w:div>
    <w:div w:id="347367869">
      <w:bodyDiv w:val="1"/>
      <w:marLeft w:val="0"/>
      <w:marRight w:val="0"/>
      <w:marTop w:val="0"/>
      <w:marBottom w:val="0"/>
      <w:divBdr>
        <w:top w:val="none" w:sz="0" w:space="0" w:color="auto"/>
        <w:left w:val="none" w:sz="0" w:space="0" w:color="auto"/>
        <w:bottom w:val="none" w:sz="0" w:space="0" w:color="auto"/>
        <w:right w:val="none" w:sz="0" w:space="0" w:color="auto"/>
      </w:divBdr>
    </w:div>
    <w:div w:id="347996681">
      <w:bodyDiv w:val="1"/>
      <w:marLeft w:val="0"/>
      <w:marRight w:val="0"/>
      <w:marTop w:val="0"/>
      <w:marBottom w:val="0"/>
      <w:divBdr>
        <w:top w:val="none" w:sz="0" w:space="0" w:color="auto"/>
        <w:left w:val="none" w:sz="0" w:space="0" w:color="auto"/>
        <w:bottom w:val="none" w:sz="0" w:space="0" w:color="auto"/>
        <w:right w:val="none" w:sz="0" w:space="0" w:color="auto"/>
      </w:divBdr>
    </w:div>
    <w:div w:id="348146260">
      <w:bodyDiv w:val="1"/>
      <w:marLeft w:val="0"/>
      <w:marRight w:val="0"/>
      <w:marTop w:val="0"/>
      <w:marBottom w:val="0"/>
      <w:divBdr>
        <w:top w:val="none" w:sz="0" w:space="0" w:color="auto"/>
        <w:left w:val="none" w:sz="0" w:space="0" w:color="auto"/>
        <w:bottom w:val="none" w:sz="0" w:space="0" w:color="auto"/>
        <w:right w:val="none" w:sz="0" w:space="0" w:color="auto"/>
      </w:divBdr>
    </w:div>
    <w:div w:id="348413424">
      <w:bodyDiv w:val="1"/>
      <w:marLeft w:val="0"/>
      <w:marRight w:val="0"/>
      <w:marTop w:val="0"/>
      <w:marBottom w:val="0"/>
      <w:divBdr>
        <w:top w:val="none" w:sz="0" w:space="0" w:color="auto"/>
        <w:left w:val="none" w:sz="0" w:space="0" w:color="auto"/>
        <w:bottom w:val="none" w:sz="0" w:space="0" w:color="auto"/>
        <w:right w:val="none" w:sz="0" w:space="0" w:color="auto"/>
      </w:divBdr>
    </w:div>
    <w:div w:id="348458149">
      <w:bodyDiv w:val="1"/>
      <w:marLeft w:val="0"/>
      <w:marRight w:val="0"/>
      <w:marTop w:val="0"/>
      <w:marBottom w:val="0"/>
      <w:divBdr>
        <w:top w:val="none" w:sz="0" w:space="0" w:color="auto"/>
        <w:left w:val="none" w:sz="0" w:space="0" w:color="auto"/>
        <w:bottom w:val="none" w:sz="0" w:space="0" w:color="auto"/>
        <w:right w:val="none" w:sz="0" w:space="0" w:color="auto"/>
      </w:divBdr>
    </w:div>
    <w:div w:id="348602422">
      <w:bodyDiv w:val="1"/>
      <w:marLeft w:val="0"/>
      <w:marRight w:val="0"/>
      <w:marTop w:val="0"/>
      <w:marBottom w:val="0"/>
      <w:divBdr>
        <w:top w:val="none" w:sz="0" w:space="0" w:color="auto"/>
        <w:left w:val="none" w:sz="0" w:space="0" w:color="auto"/>
        <w:bottom w:val="none" w:sz="0" w:space="0" w:color="auto"/>
        <w:right w:val="none" w:sz="0" w:space="0" w:color="auto"/>
      </w:divBdr>
    </w:div>
    <w:div w:id="349183586">
      <w:bodyDiv w:val="1"/>
      <w:marLeft w:val="0"/>
      <w:marRight w:val="0"/>
      <w:marTop w:val="0"/>
      <w:marBottom w:val="0"/>
      <w:divBdr>
        <w:top w:val="none" w:sz="0" w:space="0" w:color="auto"/>
        <w:left w:val="none" w:sz="0" w:space="0" w:color="auto"/>
        <w:bottom w:val="none" w:sz="0" w:space="0" w:color="auto"/>
        <w:right w:val="none" w:sz="0" w:space="0" w:color="auto"/>
      </w:divBdr>
    </w:div>
    <w:div w:id="349530672">
      <w:bodyDiv w:val="1"/>
      <w:marLeft w:val="0"/>
      <w:marRight w:val="0"/>
      <w:marTop w:val="0"/>
      <w:marBottom w:val="0"/>
      <w:divBdr>
        <w:top w:val="none" w:sz="0" w:space="0" w:color="auto"/>
        <w:left w:val="none" w:sz="0" w:space="0" w:color="auto"/>
        <w:bottom w:val="none" w:sz="0" w:space="0" w:color="auto"/>
        <w:right w:val="none" w:sz="0" w:space="0" w:color="auto"/>
      </w:divBdr>
    </w:div>
    <w:div w:id="349794586">
      <w:bodyDiv w:val="1"/>
      <w:marLeft w:val="0"/>
      <w:marRight w:val="0"/>
      <w:marTop w:val="0"/>
      <w:marBottom w:val="0"/>
      <w:divBdr>
        <w:top w:val="none" w:sz="0" w:space="0" w:color="auto"/>
        <w:left w:val="none" w:sz="0" w:space="0" w:color="auto"/>
        <w:bottom w:val="none" w:sz="0" w:space="0" w:color="auto"/>
        <w:right w:val="none" w:sz="0" w:space="0" w:color="auto"/>
      </w:divBdr>
    </w:div>
    <w:div w:id="350111822">
      <w:bodyDiv w:val="1"/>
      <w:marLeft w:val="0"/>
      <w:marRight w:val="0"/>
      <w:marTop w:val="0"/>
      <w:marBottom w:val="0"/>
      <w:divBdr>
        <w:top w:val="none" w:sz="0" w:space="0" w:color="auto"/>
        <w:left w:val="none" w:sz="0" w:space="0" w:color="auto"/>
        <w:bottom w:val="none" w:sz="0" w:space="0" w:color="auto"/>
        <w:right w:val="none" w:sz="0" w:space="0" w:color="auto"/>
      </w:divBdr>
    </w:div>
    <w:div w:id="351344111">
      <w:bodyDiv w:val="1"/>
      <w:marLeft w:val="0"/>
      <w:marRight w:val="0"/>
      <w:marTop w:val="0"/>
      <w:marBottom w:val="0"/>
      <w:divBdr>
        <w:top w:val="none" w:sz="0" w:space="0" w:color="auto"/>
        <w:left w:val="none" w:sz="0" w:space="0" w:color="auto"/>
        <w:bottom w:val="none" w:sz="0" w:space="0" w:color="auto"/>
        <w:right w:val="none" w:sz="0" w:space="0" w:color="auto"/>
      </w:divBdr>
    </w:div>
    <w:div w:id="352154938">
      <w:bodyDiv w:val="1"/>
      <w:marLeft w:val="0"/>
      <w:marRight w:val="0"/>
      <w:marTop w:val="0"/>
      <w:marBottom w:val="0"/>
      <w:divBdr>
        <w:top w:val="none" w:sz="0" w:space="0" w:color="auto"/>
        <w:left w:val="none" w:sz="0" w:space="0" w:color="auto"/>
        <w:bottom w:val="none" w:sz="0" w:space="0" w:color="auto"/>
        <w:right w:val="none" w:sz="0" w:space="0" w:color="auto"/>
      </w:divBdr>
    </w:div>
    <w:div w:id="353380826">
      <w:bodyDiv w:val="1"/>
      <w:marLeft w:val="0"/>
      <w:marRight w:val="0"/>
      <w:marTop w:val="0"/>
      <w:marBottom w:val="0"/>
      <w:divBdr>
        <w:top w:val="none" w:sz="0" w:space="0" w:color="auto"/>
        <w:left w:val="none" w:sz="0" w:space="0" w:color="auto"/>
        <w:bottom w:val="none" w:sz="0" w:space="0" w:color="auto"/>
        <w:right w:val="none" w:sz="0" w:space="0" w:color="auto"/>
      </w:divBdr>
    </w:div>
    <w:div w:id="354813747">
      <w:bodyDiv w:val="1"/>
      <w:marLeft w:val="0"/>
      <w:marRight w:val="0"/>
      <w:marTop w:val="0"/>
      <w:marBottom w:val="0"/>
      <w:divBdr>
        <w:top w:val="none" w:sz="0" w:space="0" w:color="auto"/>
        <w:left w:val="none" w:sz="0" w:space="0" w:color="auto"/>
        <w:bottom w:val="none" w:sz="0" w:space="0" w:color="auto"/>
        <w:right w:val="none" w:sz="0" w:space="0" w:color="auto"/>
      </w:divBdr>
    </w:div>
    <w:div w:id="355082775">
      <w:bodyDiv w:val="1"/>
      <w:marLeft w:val="0"/>
      <w:marRight w:val="0"/>
      <w:marTop w:val="0"/>
      <w:marBottom w:val="0"/>
      <w:divBdr>
        <w:top w:val="none" w:sz="0" w:space="0" w:color="auto"/>
        <w:left w:val="none" w:sz="0" w:space="0" w:color="auto"/>
        <w:bottom w:val="none" w:sz="0" w:space="0" w:color="auto"/>
        <w:right w:val="none" w:sz="0" w:space="0" w:color="auto"/>
      </w:divBdr>
    </w:div>
    <w:div w:id="355158513">
      <w:bodyDiv w:val="1"/>
      <w:marLeft w:val="0"/>
      <w:marRight w:val="0"/>
      <w:marTop w:val="0"/>
      <w:marBottom w:val="0"/>
      <w:divBdr>
        <w:top w:val="none" w:sz="0" w:space="0" w:color="auto"/>
        <w:left w:val="none" w:sz="0" w:space="0" w:color="auto"/>
        <w:bottom w:val="none" w:sz="0" w:space="0" w:color="auto"/>
        <w:right w:val="none" w:sz="0" w:space="0" w:color="auto"/>
      </w:divBdr>
    </w:div>
    <w:div w:id="355693189">
      <w:bodyDiv w:val="1"/>
      <w:marLeft w:val="0"/>
      <w:marRight w:val="0"/>
      <w:marTop w:val="0"/>
      <w:marBottom w:val="0"/>
      <w:divBdr>
        <w:top w:val="none" w:sz="0" w:space="0" w:color="auto"/>
        <w:left w:val="none" w:sz="0" w:space="0" w:color="auto"/>
        <w:bottom w:val="none" w:sz="0" w:space="0" w:color="auto"/>
        <w:right w:val="none" w:sz="0" w:space="0" w:color="auto"/>
      </w:divBdr>
    </w:div>
    <w:div w:id="356155229">
      <w:bodyDiv w:val="1"/>
      <w:marLeft w:val="0"/>
      <w:marRight w:val="0"/>
      <w:marTop w:val="0"/>
      <w:marBottom w:val="0"/>
      <w:divBdr>
        <w:top w:val="none" w:sz="0" w:space="0" w:color="auto"/>
        <w:left w:val="none" w:sz="0" w:space="0" w:color="auto"/>
        <w:bottom w:val="none" w:sz="0" w:space="0" w:color="auto"/>
        <w:right w:val="none" w:sz="0" w:space="0" w:color="auto"/>
      </w:divBdr>
    </w:div>
    <w:div w:id="357119468">
      <w:bodyDiv w:val="1"/>
      <w:marLeft w:val="0"/>
      <w:marRight w:val="0"/>
      <w:marTop w:val="0"/>
      <w:marBottom w:val="0"/>
      <w:divBdr>
        <w:top w:val="none" w:sz="0" w:space="0" w:color="auto"/>
        <w:left w:val="none" w:sz="0" w:space="0" w:color="auto"/>
        <w:bottom w:val="none" w:sz="0" w:space="0" w:color="auto"/>
        <w:right w:val="none" w:sz="0" w:space="0" w:color="auto"/>
      </w:divBdr>
    </w:div>
    <w:div w:id="357321246">
      <w:bodyDiv w:val="1"/>
      <w:marLeft w:val="0"/>
      <w:marRight w:val="0"/>
      <w:marTop w:val="0"/>
      <w:marBottom w:val="0"/>
      <w:divBdr>
        <w:top w:val="none" w:sz="0" w:space="0" w:color="auto"/>
        <w:left w:val="none" w:sz="0" w:space="0" w:color="auto"/>
        <w:bottom w:val="none" w:sz="0" w:space="0" w:color="auto"/>
        <w:right w:val="none" w:sz="0" w:space="0" w:color="auto"/>
      </w:divBdr>
    </w:div>
    <w:div w:id="357391494">
      <w:bodyDiv w:val="1"/>
      <w:marLeft w:val="0"/>
      <w:marRight w:val="0"/>
      <w:marTop w:val="0"/>
      <w:marBottom w:val="0"/>
      <w:divBdr>
        <w:top w:val="none" w:sz="0" w:space="0" w:color="auto"/>
        <w:left w:val="none" w:sz="0" w:space="0" w:color="auto"/>
        <w:bottom w:val="none" w:sz="0" w:space="0" w:color="auto"/>
        <w:right w:val="none" w:sz="0" w:space="0" w:color="auto"/>
      </w:divBdr>
    </w:div>
    <w:div w:id="358051066">
      <w:bodyDiv w:val="1"/>
      <w:marLeft w:val="0"/>
      <w:marRight w:val="0"/>
      <w:marTop w:val="0"/>
      <w:marBottom w:val="0"/>
      <w:divBdr>
        <w:top w:val="none" w:sz="0" w:space="0" w:color="auto"/>
        <w:left w:val="none" w:sz="0" w:space="0" w:color="auto"/>
        <w:bottom w:val="none" w:sz="0" w:space="0" w:color="auto"/>
        <w:right w:val="none" w:sz="0" w:space="0" w:color="auto"/>
      </w:divBdr>
    </w:div>
    <w:div w:id="358244920">
      <w:bodyDiv w:val="1"/>
      <w:marLeft w:val="0"/>
      <w:marRight w:val="0"/>
      <w:marTop w:val="0"/>
      <w:marBottom w:val="0"/>
      <w:divBdr>
        <w:top w:val="none" w:sz="0" w:space="0" w:color="auto"/>
        <w:left w:val="none" w:sz="0" w:space="0" w:color="auto"/>
        <w:bottom w:val="none" w:sz="0" w:space="0" w:color="auto"/>
        <w:right w:val="none" w:sz="0" w:space="0" w:color="auto"/>
      </w:divBdr>
    </w:div>
    <w:div w:id="358357664">
      <w:bodyDiv w:val="1"/>
      <w:marLeft w:val="0"/>
      <w:marRight w:val="0"/>
      <w:marTop w:val="0"/>
      <w:marBottom w:val="0"/>
      <w:divBdr>
        <w:top w:val="none" w:sz="0" w:space="0" w:color="auto"/>
        <w:left w:val="none" w:sz="0" w:space="0" w:color="auto"/>
        <w:bottom w:val="none" w:sz="0" w:space="0" w:color="auto"/>
        <w:right w:val="none" w:sz="0" w:space="0" w:color="auto"/>
      </w:divBdr>
    </w:div>
    <w:div w:id="358629757">
      <w:bodyDiv w:val="1"/>
      <w:marLeft w:val="0"/>
      <w:marRight w:val="0"/>
      <w:marTop w:val="0"/>
      <w:marBottom w:val="0"/>
      <w:divBdr>
        <w:top w:val="none" w:sz="0" w:space="0" w:color="auto"/>
        <w:left w:val="none" w:sz="0" w:space="0" w:color="auto"/>
        <w:bottom w:val="none" w:sz="0" w:space="0" w:color="auto"/>
        <w:right w:val="none" w:sz="0" w:space="0" w:color="auto"/>
      </w:divBdr>
    </w:div>
    <w:div w:id="359205103">
      <w:bodyDiv w:val="1"/>
      <w:marLeft w:val="0"/>
      <w:marRight w:val="0"/>
      <w:marTop w:val="0"/>
      <w:marBottom w:val="0"/>
      <w:divBdr>
        <w:top w:val="none" w:sz="0" w:space="0" w:color="auto"/>
        <w:left w:val="none" w:sz="0" w:space="0" w:color="auto"/>
        <w:bottom w:val="none" w:sz="0" w:space="0" w:color="auto"/>
        <w:right w:val="none" w:sz="0" w:space="0" w:color="auto"/>
      </w:divBdr>
    </w:div>
    <w:div w:id="359361433">
      <w:bodyDiv w:val="1"/>
      <w:marLeft w:val="0"/>
      <w:marRight w:val="0"/>
      <w:marTop w:val="0"/>
      <w:marBottom w:val="0"/>
      <w:divBdr>
        <w:top w:val="none" w:sz="0" w:space="0" w:color="auto"/>
        <w:left w:val="none" w:sz="0" w:space="0" w:color="auto"/>
        <w:bottom w:val="none" w:sz="0" w:space="0" w:color="auto"/>
        <w:right w:val="none" w:sz="0" w:space="0" w:color="auto"/>
      </w:divBdr>
    </w:div>
    <w:div w:id="359478754">
      <w:bodyDiv w:val="1"/>
      <w:marLeft w:val="0"/>
      <w:marRight w:val="0"/>
      <w:marTop w:val="0"/>
      <w:marBottom w:val="0"/>
      <w:divBdr>
        <w:top w:val="none" w:sz="0" w:space="0" w:color="auto"/>
        <w:left w:val="none" w:sz="0" w:space="0" w:color="auto"/>
        <w:bottom w:val="none" w:sz="0" w:space="0" w:color="auto"/>
        <w:right w:val="none" w:sz="0" w:space="0" w:color="auto"/>
      </w:divBdr>
    </w:div>
    <w:div w:id="359748538">
      <w:bodyDiv w:val="1"/>
      <w:marLeft w:val="0"/>
      <w:marRight w:val="0"/>
      <w:marTop w:val="0"/>
      <w:marBottom w:val="0"/>
      <w:divBdr>
        <w:top w:val="none" w:sz="0" w:space="0" w:color="auto"/>
        <w:left w:val="none" w:sz="0" w:space="0" w:color="auto"/>
        <w:bottom w:val="none" w:sz="0" w:space="0" w:color="auto"/>
        <w:right w:val="none" w:sz="0" w:space="0" w:color="auto"/>
      </w:divBdr>
    </w:div>
    <w:div w:id="360327634">
      <w:bodyDiv w:val="1"/>
      <w:marLeft w:val="0"/>
      <w:marRight w:val="0"/>
      <w:marTop w:val="0"/>
      <w:marBottom w:val="0"/>
      <w:divBdr>
        <w:top w:val="none" w:sz="0" w:space="0" w:color="auto"/>
        <w:left w:val="none" w:sz="0" w:space="0" w:color="auto"/>
        <w:bottom w:val="none" w:sz="0" w:space="0" w:color="auto"/>
        <w:right w:val="none" w:sz="0" w:space="0" w:color="auto"/>
      </w:divBdr>
    </w:div>
    <w:div w:id="360476715">
      <w:bodyDiv w:val="1"/>
      <w:marLeft w:val="0"/>
      <w:marRight w:val="0"/>
      <w:marTop w:val="0"/>
      <w:marBottom w:val="0"/>
      <w:divBdr>
        <w:top w:val="none" w:sz="0" w:space="0" w:color="auto"/>
        <w:left w:val="none" w:sz="0" w:space="0" w:color="auto"/>
        <w:bottom w:val="none" w:sz="0" w:space="0" w:color="auto"/>
        <w:right w:val="none" w:sz="0" w:space="0" w:color="auto"/>
      </w:divBdr>
    </w:div>
    <w:div w:id="360787679">
      <w:bodyDiv w:val="1"/>
      <w:marLeft w:val="0"/>
      <w:marRight w:val="0"/>
      <w:marTop w:val="0"/>
      <w:marBottom w:val="0"/>
      <w:divBdr>
        <w:top w:val="none" w:sz="0" w:space="0" w:color="auto"/>
        <w:left w:val="none" w:sz="0" w:space="0" w:color="auto"/>
        <w:bottom w:val="none" w:sz="0" w:space="0" w:color="auto"/>
        <w:right w:val="none" w:sz="0" w:space="0" w:color="auto"/>
      </w:divBdr>
    </w:div>
    <w:div w:id="361126275">
      <w:bodyDiv w:val="1"/>
      <w:marLeft w:val="0"/>
      <w:marRight w:val="0"/>
      <w:marTop w:val="0"/>
      <w:marBottom w:val="0"/>
      <w:divBdr>
        <w:top w:val="none" w:sz="0" w:space="0" w:color="auto"/>
        <w:left w:val="none" w:sz="0" w:space="0" w:color="auto"/>
        <w:bottom w:val="none" w:sz="0" w:space="0" w:color="auto"/>
        <w:right w:val="none" w:sz="0" w:space="0" w:color="auto"/>
      </w:divBdr>
    </w:div>
    <w:div w:id="361252560">
      <w:bodyDiv w:val="1"/>
      <w:marLeft w:val="0"/>
      <w:marRight w:val="0"/>
      <w:marTop w:val="0"/>
      <w:marBottom w:val="0"/>
      <w:divBdr>
        <w:top w:val="none" w:sz="0" w:space="0" w:color="auto"/>
        <w:left w:val="none" w:sz="0" w:space="0" w:color="auto"/>
        <w:bottom w:val="none" w:sz="0" w:space="0" w:color="auto"/>
        <w:right w:val="none" w:sz="0" w:space="0" w:color="auto"/>
      </w:divBdr>
    </w:div>
    <w:div w:id="361446220">
      <w:bodyDiv w:val="1"/>
      <w:marLeft w:val="0"/>
      <w:marRight w:val="0"/>
      <w:marTop w:val="0"/>
      <w:marBottom w:val="0"/>
      <w:divBdr>
        <w:top w:val="none" w:sz="0" w:space="0" w:color="auto"/>
        <w:left w:val="none" w:sz="0" w:space="0" w:color="auto"/>
        <w:bottom w:val="none" w:sz="0" w:space="0" w:color="auto"/>
        <w:right w:val="none" w:sz="0" w:space="0" w:color="auto"/>
      </w:divBdr>
    </w:div>
    <w:div w:id="362098503">
      <w:bodyDiv w:val="1"/>
      <w:marLeft w:val="0"/>
      <w:marRight w:val="0"/>
      <w:marTop w:val="0"/>
      <w:marBottom w:val="0"/>
      <w:divBdr>
        <w:top w:val="none" w:sz="0" w:space="0" w:color="auto"/>
        <w:left w:val="none" w:sz="0" w:space="0" w:color="auto"/>
        <w:bottom w:val="none" w:sz="0" w:space="0" w:color="auto"/>
        <w:right w:val="none" w:sz="0" w:space="0" w:color="auto"/>
      </w:divBdr>
    </w:div>
    <w:div w:id="362175149">
      <w:bodyDiv w:val="1"/>
      <w:marLeft w:val="0"/>
      <w:marRight w:val="0"/>
      <w:marTop w:val="0"/>
      <w:marBottom w:val="0"/>
      <w:divBdr>
        <w:top w:val="none" w:sz="0" w:space="0" w:color="auto"/>
        <w:left w:val="none" w:sz="0" w:space="0" w:color="auto"/>
        <w:bottom w:val="none" w:sz="0" w:space="0" w:color="auto"/>
        <w:right w:val="none" w:sz="0" w:space="0" w:color="auto"/>
      </w:divBdr>
    </w:div>
    <w:div w:id="362370015">
      <w:bodyDiv w:val="1"/>
      <w:marLeft w:val="0"/>
      <w:marRight w:val="0"/>
      <w:marTop w:val="0"/>
      <w:marBottom w:val="0"/>
      <w:divBdr>
        <w:top w:val="none" w:sz="0" w:space="0" w:color="auto"/>
        <w:left w:val="none" w:sz="0" w:space="0" w:color="auto"/>
        <w:bottom w:val="none" w:sz="0" w:space="0" w:color="auto"/>
        <w:right w:val="none" w:sz="0" w:space="0" w:color="auto"/>
      </w:divBdr>
    </w:div>
    <w:div w:id="362680214">
      <w:bodyDiv w:val="1"/>
      <w:marLeft w:val="0"/>
      <w:marRight w:val="0"/>
      <w:marTop w:val="0"/>
      <w:marBottom w:val="0"/>
      <w:divBdr>
        <w:top w:val="none" w:sz="0" w:space="0" w:color="auto"/>
        <w:left w:val="none" w:sz="0" w:space="0" w:color="auto"/>
        <w:bottom w:val="none" w:sz="0" w:space="0" w:color="auto"/>
        <w:right w:val="none" w:sz="0" w:space="0" w:color="auto"/>
      </w:divBdr>
    </w:div>
    <w:div w:id="362747508">
      <w:bodyDiv w:val="1"/>
      <w:marLeft w:val="0"/>
      <w:marRight w:val="0"/>
      <w:marTop w:val="0"/>
      <w:marBottom w:val="0"/>
      <w:divBdr>
        <w:top w:val="none" w:sz="0" w:space="0" w:color="auto"/>
        <w:left w:val="none" w:sz="0" w:space="0" w:color="auto"/>
        <w:bottom w:val="none" w:sz="0" w:space="0" w:color="auto"/>
        <w:right w:val="none" w:sz="0" w:space="0" w:color="auto"/>
      </w:divBdr>
    </w:div>
    <w:div w:id="362827132">
      <w:bodyDiv w:val="1"/>
      <w:marLeft w:val="0"/>
      <w:marRight w:val="0"/>
      <w:marTop w:val="0"/>
      <w:marBottom w:val="0"/>
      <w:divBdr>
        <w:top w:val="none" w:sz="0" w:space="0" w:color="auto"/>
        <w:left w:val="none" w:sz="0" w:space="0" w:color="auto"/>
        <w:bottom w:val="none" w:sz="0" w:space="0" w:color="auto"/>
        <w:right w:val="none" w:sz="0" w:space="0" w:color="auto"/>
      </w:divBdr>
    </w:div>
    <w:div w:id="363025399">
      <w:bodyDiv w:val="1"/>
      <w:marLeft w:val="0"/>
      <w:marRight w:val="0"/>
      <w:marTop w:val="0"/>
      <w:marBottom w:val="0"/>
      <w:divBdr>
        <w:top w:val="none" w:sz="0" w:space="0" w:color="auto"/>
        <w:left w:val="none" w:sz="0" w:space="0" w:color="auto"/>
        <w:bottom w:val="none" w:sz="0" w:space="0" w:color="auto"/>
        <w:right w:val="none" w:sz="0" w:space="0" w:color="auto"/>
      </w:divBdr>
    </w:div>
    <w:div w:id="363412164">
      <w:bodyDiv w:val="1"/>
      <w:marLeft w:val="0"/>
      <w:marRight w:val="0"/>
      <w:marTop w:val="0"/>
      <w:marBottom w:val="0"/>
      <w:divBdr>
        <w:top w:val="none" w:sz="0" w:space="0" w:color="auto"/>
        <w:left w:val="none" w:sz="0" w:space="0" w:color="auto"/>
        <w:bottom w:val="none" w:sz="0" w:space="0" w:color="auto"/>
        <w:right w:val="none" w:sz="0" w:space="0" w:color="auto"/>
      </w:divBdr>
    </w:div>
    <w:div w:id="363558400">
      <w:bodyDiv w:val="1"/>
      <w:marLeft w:val="0"/>
      <w:marRight w:val="0"/>
      <w:marTop w:val="0"/>
      <w:marBottom w:val="0"/>
      <w:divBdr>
        <w:top w:val="none" w:sz="0" w:space="0" w:color="auto"/>
        <w:left w:val="none" w:sz="0" w:space="0" w:color="auto"/>
        <w:bottom w:val="none" w:sz="0" w:space="0" w:color="auto"/>
        <w:right w:val="none" w:sz="0" w:space="0" w:color="auto"/>
      </w:divBdr>
    </w:div>
    <w:div w:id="363871106">
      <w:bodyDiv w:val="1"/>
      <w:marLeft w:val="0"/>
      <w:marRight w:val="0"/>
      <w:marTop w:val="0"/>
      <w:marBottom w:val="0"/>
      <w:divBdr>
        <w:top w:val="none" w:sz="0" w:space="0" w:color="auto"/>
        <w:left w:val="none" w:sz="0" w:space="0" w:color="auto"/>
        <w:bottom w:val="none" w:sz="0" w:space="0" w:color="auto"/>
        <w:right w:val="none" w:sz="0" w:space="0" w:color="auto"/>
      </w:divBdr>
    </w:div>
    <w:div w:id="364064166">
      <w:bodyDiv w:val="1"/>
      <w:marLeft w:val="0"/>
      <w:marRight w:val="0"/>
      <w:marTop w:val="0"/>
      <w:marBottom w:val="0"/>
      <w:divBdr>
        <w:top w:val="none" w:sz="0" w:space="0" w:color="auto"/>
        <w:left w:val="none" w:sz="0" w:space="0" w:color="auto"/>
        <w:bottom w:val="none" w:sz="0" w:space="0" w:color="auto"/>
        <w:right w:val="none" w:sz="0" w:space="0" w:color="auto"/>
      </w:divBdr>
    </w:div>
    <w:div w:id="364134474">
      <w:bodyDiv w:val="1"/>
      <w:marLeft w:val="0"/>
      <w:marRight w:val="0"/>
      <w:marTop w:val="0"/>
      <w:marBottom w:val="0"/>
      <w:divBdr>
        <w:top w:val="none" w:sz="0" w:space="0" w:color="auto"/>
        <w:left w:val="none" w:sz="0" w:space="0" w:color="auto"/>
        <w:bottom w:val="none" w:sz="0" w:space="0" w:color="auto"/>
        <w:right w:val="none" w:sz="0" w:space="0" w:color="auto"/>
      </w:divBdr>
    </w:div>
    <w:div w:id="364916272">
      <w:bodyDiv w:val="1"/>
      <w:marLeft w:val="0"/>
      <w:marRight w:val="0"/>
      <w:marTop w:val="0"/>
      <w:marBottom w:val="0"/>
      <w:divBdr>
        <w:top w:val="none" w:sz="0" w:space="0" w:color="auto"/>
        <w:left w:val="none" w:sz="0" w:space="0" w:color="auto"/>
        <w:bottom w:val="none" w:sz="0" w:space="0" w:color="auto"/>
        <w:right w:val="none" w:sz="0" w:space="0" w:color="auto"/>
      </w:divBdr>
    </w:div>
    <w:div w:id="366293825">
      <w:bodyDiv w:val="1"/>
      <w:marLeft w:val="0"/>
      <w:marRight w:val="0"/>
      <w:marTop w:val="0"/>
      <w:marBottom w:val="0"/>
      <w:divBdr>
        <w:top w:val="none" w:sz="0" w:space="0" w:color="auto"/>
        <w:left w:val="none" w:sz="0" w:space="0" w:color="auto"/>
        <w:bottom w:val="none" w:sz="0" w:space="0" w:color="auto"/>
        <w:right w:val="none" w:sz="0" w:space="0" w:color="auto"/>
      </w:divBdr>
    </w:div>
    <w:div w:id="366831539">
      <w:bodyDiv w:val="1"/>
      <w:marLeft w:val="0"/>
      <w:marRight w:val="0"/>
      <w:marTop w:val="0"/>
      <w:marBottom w:val="0"/>
      <w:divBdr>
        <w:top w:val="none" w:sz="0" w:space="0" w:color="auto"/>
        <w:left w:val="none" w:sz="0" w:space="0" w:color="auto"/>
        <w:bottom w:val="none" w:sz="0" w:space="0" w:color="auto"/>
        <w:right w:val="none" w:sz="0" w:space="0" w:color="auto"/>
      </w:divBdr>
    </w:div>
    <w:div w:id="367218727">
      <w:bodyDiv w:val="1"/>
      <w:marLeft w:val="0"/>
      <w:marRight w:val="0"/>
      <w:marTop w:val="0"/>
      <w:marBottom w:val="0"/>
      <w:divBdr>
        <w:top w:val="none" w:sz="0" w:space="0" w:color="auto"/>
        <w:left w:val="none" w:sz="0" w:space="0" w:color="auto"/>
        <w:bottom w:val="none" w:sz="0" w:space="0" w:color="auto"/>
        <w:right w:val="none" w:sz="0" w:space="0" w:color="auto"/>
      </w:divBdr>
    </w:div>
    <w:div w:id="367949834">
      <w:bodyDiv w:val="1"/>
      <w:marLeft w:val="0"/>
      <w:marRight w:val="0"/>
      <w:marTop w:val="0"/>
      <w:marBottom w:val="0"/>
      <w:divBdr>
        <w:top w:val="none" w:sz="0" w:space="0" w:color="auto"/>
        <w:left w:val="none" w:sz="0" w:space="0" w:color="auto"/>
        <w:bottom w:val="none" w:sz="0" w:space="0" w:color="auto"/>
        <w:right w:val="none" w:sz="0" w:space="0" w:color="auto"/>
      </w:divBdr>
    </w:div>
    <w:div w:id="368726313">
      <w:bodyDiv w:val="1"/>
      <w:marLeft w:val="0"/>
      <w:marRight w:val="0"/>
      <w:marTop w:val="0"/>
      <w:marBottom w:val="0"/>
      <w:divBdr>
        <w:top w:val="none" w:sz="0" w:space="0" w:color="auto"/>
        <w:left w:val="none" w:sz="0" w:space="0" w:color="auto"/>
        <w:bottom w:val="none" w:sz="0" w:space="0" w:color="auto"/>
        <w:right w:val="none" w:sz="0" w:space="0" w:color="auto"/>
      </w:divBdr>
    </w:div>
    <w:div w:id="369383645">
      <w:bodyDiv w:val="1"/>
      <w:marLeft w:val="0"/>
      <w:marRight w:val="0"/>
      <w:marTop w:val="0"/>
      <w:marBottom w:val="0"/>
      <w:divBdr>
        <w:top w:val="none" w:sz="0" w:space="0" w:color="auto"/>
        <w:left w:val="none" w:sz="0" w:space="0" w:color="auto"/>
        <w:bottom w:val="none" w:sz="0" w:space="0" w:color="auto"/>
        <w:right w:val="none" w:sz="0" w:space="0" w:color="auto"/>
      </w:divBdr>
    </w:div>
    <w:div w:id="370303962">
      <w:bodyDiv w:val="1"/>
      <w:marLeft w:val="0"/>
      <w:marRight w:val="0"/>
      <w:marTop w:val="0"/>
      <w:marBottom w:val="0"/>
      <w:divBdr>
        <w:top w:val="none" w:sz="0" w:space="0" w:color="auto"/>
        <w:left w:val="none" w:sz="0" w:space="0" w:color="auto"/>
        <w:bottom w:val="none" w:sz="0" w:space="0" w:color="auto"/>
        <w:right w:val="none" w:sz="0" w:space="0" w:color="auto"/>
      </w:divBdr>
    </w:div>
    <w:div w:id="370344437">
      <w:bodyDiv w:val="1"/>
      <w:marLeft w:val="0"/>
      <w:marRight w:val="0"/>
      <w:marTop w:val="0"/>
      <w:marBottom w:val="0"/>
      <w:divBdr>
        <w:top w:val="none" w:sz="0" w:space="0" w:color="auto"/>
        <w:left w:val="none" w:sz="0" w:space="0" w:color="auto"/>
        <w:bottom w:val="none" w:sz="0" w:space="0" w:color="auto"/>
        <w:right w:val="none" w:sz="0" w:space="0" w:color="auto"/>
      </w:divBdr>
    </w:div>
    <w:div w:id="370767597">
      <w:bodyDiv w:val="1"/>
      <w:marLeft w:val="0"/>
      <w:marRight w:val="0"/>
      <w:marTop w:val="0"/>
      <w:marBottom w:val="0"/>
      <w:divBdr>
        <w:top w:val="none" w:sz="0" w:space="0" w:color="auto"/>
        <w:left w:val="none" w:sz="0" w:space="0" w:color="auto"/>
        <w:bottom w:val="none" w:sz="0" w:space="0" w:color="auto"/>
        <w:right w:val="none" w:sz="0" w:space="0" w:color="auto"/>
      </w:divBdr>
    </w:div>
    <w:div w:id="371347428">
      <w:bodyDiv w:val="1"/>
      <w:marLeft w:val="0"/>
      <w:marRight w:val="0"/>
      <w:marTop w:val="0"/>
      <w:marBottom w:val="0"/>
      <w:divBdr>
        <w:top w:val="none" w:sz="0" w:space="0" w:color="auto"/>
        <w:left w:val="none" w:sz="0" w:space="0" w:color="auto"/>
        <w:bottom w:val="none" w:sz="0" w:space="0" w:color="auto"/>
        <w:right w:val="none" w:sz="0" w:space="0" w:color="auto"/>
      </w:divBdr>
    </w:div>
    <w:div w:id="372653951">
      <w:bodyDiv w:val="1"/>
      <w:marLeft w:val="0"/>
      <w:marRight w:val="0"/>
      <w:marTop w:val="0"/>
      <w:marBottom w:val="0"/>
      <w:divBdr>
        <w:top w:val="none" w:sz="0" w:space="0" w:color="auto"/>
        <w:left w:val="none" w:sz="0" w:space="0" w:color="auto"/>
        <w:bottom w:val="none" w:sz="0" w:space="0" w:color="auto"/>
        <w:right w:val="none" w:sz="0" w:space="0" w:color="auto"/>
      </w:divBdr>
    </w:div>
    <w:div w:id="372927274">
      <w:bodyDiv w:val="1"/>
      <w:marLeft w:val="0"/>
      <w:marRight w:val="0"/>
      <w:marTop w:val="0"/>
      <w:marBottom w:val="0"/>
      <w:divBdr>
        <w:top w:val="none" w:sz="0" w:space="0" w:color="auto"/>
        <w:left w:val="none" w:sz="0" w:space="0" w:color="auto"/>
        <w:bottom w:val="none" w:sz="0" w:space="0" w:color="auto"/>
        <w:right w:val="none" w:sz="0" w:space="0" w:color="auto"/>
      </w:divBdr>
    </w:div>
    <w:div w:id="373044928">
      <w:bodyDiv w:val="1"/>
      <w:marLeft w:val="0"/>
      <w:marRight w:val="0"/>
      <w:marTop w:val="0"/>
      <w:marBottom w:val="0"/>
      <w:divBdr>
        <w:top w:val="none" w:sz="0" w:space="0" w:color="auto"/>
        <w:left w:val="none" w:sz="0" w:space="0" w:color="auto"/>
        <w:bottom w:val="none" w:sz="0" w:space="0" w:color="auto"/>
        <w:right w:val="none" w:sz="0" w:space="0" w:color="auto"/>
      </w:divBdr>
    </w:div>
    <w:div w:id="373581262">
      <w:bodyDiv w:val="1"/>
      <w:marLeft w:val="0"/>
      <w:marRight w:val="0"/>
      <w:marTop w:val="0"/>
      <w:marBottom w:val="0"/>
      <w:divBdr>
        <w:top w:val="none" w:sz="0" w:space="0" w:color="auto"/>
        <w:left w:val="none" w:sz="0" w:space="0" w:color="auto"/>
        <w:bottom w:val="none" w:sz="0" w:space="0" w:color="auto"/>
        <w:right w:val="none" w:sz="0" w:space="0" w:color="auto"/>
      </w:divBdr>
    </w:div>
    <w:div w:id="374082718">
      <w:bodyDiv w:val="1"/>
      <w:marLeft w:val="0"/>
      <w:marRight w:val="0"/>
      <w:marTop w:val="0"/>
      <w:marBottom w:val="0"/>
      <w:divBdr>
        <w:top w:val="none" w:sz="0" w:space="0" w:color="auto"/>
        <w:left w:val="none" w:sz="0" w:space="0" w:color="auto"/>
        <w:bottom w:val="none" w:sz="0" w:space="0" w:color="auto"/>
        <w:right w:val="none" w:sz="0" w:space="0" w:color="auto"/>
      </w:divBdr>
    </w:div>
    <w:div w:id="374889537">
      <w:bodyDiv w:val="1"/>
      <w:marLeft w:val="0"/>
      <w:marRight w:val="0"/>
      <w:marTop w:val="0"/>
      <w:marBottom w:val="0"/>
      <w:divBdr>
        <w:top w:val="none" w:sz="0" w:space="0" w:color="auto"/>
        <w:left w:val="none" w:sz="0" w:space="0" w:color="auto"/>
        <w:bottom w:val="none" w:sz="0" w:space="0" w:color="auto"/>
        <w:right w:val="none" w:sz="0" w:space="0" w:color="auto"/>
      </w:divBdr>
    </w:div>
    <w:div w:id="375012052">
      <w:bodyDiv w:val="1"/>
      <w:marLeft w:val="0"/>
      <w:marRight w:val="0"/>
      <w:marTop w:val="0"/>
      <w:marBottom w:val="0"/>
      <w:divBdr>
        <w:top w:val="none" w:sz="0" w:space="0" w:color="auto"/>
        <w:left w:val="none" w:sz="0" w:space="0" w:color="auto"/>
        <w:bottom w:val="none" w:sz="0" w:space="0" w:color="auto"/>
        <w:right w:val="none" w:sz="0" w:space="0" w:color="auto"/>
      </w:divBdr>
    </w:div>
    <w:div w:id="377582963">
      <w:bodyDiv w:val="1"/>
      <w:marLeft w:val="0"/>
      <w:marRight w:val="0"/>
      <w:marTop w:val="0"/>
      <w:marBottom w:val="0"/>
      <w:divBdr>
        <w:top w:val="none" w:sz="0" w:space="0" w:color="auto"/>
        <w:left w:val="none" w:sz="0" w:space="0" w:color="auto"/>
        <w:bottom w:val="none" w:sz="0" w:space="0" w:color="auto"/>
        <w:right w:val="none" w:sz="0" w:space="0" w:color="auto"/>
      </w:divBdr>
    </w:div>
    <w:div w:id="377707744">
      <w:bodyDiv w:val="1"/>
      <w:marLeft w:val="0"/>
      <w:marRight w:val="0"/>
      <w:marTop w:val="0"/>
      <w:marBottom w:val="0"/>
      <w:divBdr>
        <w:top w:val="none" w:sz="0" w:space="0" w:color="auto"/>
        <w:left w:val="none" w:sz="0" w:space="0" w:color="auto"/>
        <w:bottom w:val="none" w:sz="0" w:space="0" w:color="auto"/>
        <w:right w:val="none" w:sz="0" w:space="0" w:color="auto"/>
      </w:divBdr>
    </w:div>
    <w:div w:id="378164688">
      <w:bodyDiv w:val="1"/>
      <w:marLeft w:val="0"/>
      <w:marRight w:val="0"/>
      <w:marTop w:val="0"/>
      <w:marBottom w:val="0"/>
      <w:divBdr>
        <w:top w:val="none" w:sz="0" w:space="0" w:color="auto"/>
        <w:left w:val="none" w:sz="0" w:space="0" w:color="auto"/>
        <w:bottom w:val="none" w:sz="0" w:space="0" w:color="auto"/>
        <w:right w:val="none" w:sz="0" w:space="0" w:color="auto"/>
      </w:divBdr>
    </w:div>
    <w:div w:id="378558173">
      <w:bodyDiv w:val="1"/>
      <w:marLeft w:val="0"/>
      <w:marRight w:val="0"/>
      <w:marTop w:val="0"/>
      <w:marBottom w:val="0"/>
      <w:divBdr>
        <w:top w:val="none" w:sz="0" w:space="0" w:color="auto"/>
        <w:left w:val="none" w:sz="0" w:space="0" w:color="auto"/>
        <w:bottom w:val="none" w:sz="0" w:space="0" w:color="auto"/>
        <w:right w:val="none" w:sz="0" w:space="0" w:color="auto"/>
      </w:divBdr>
    </w:div>
    <w:div w:id="378670954">
      <w:bodyDiv w:val="1"/>
      <w:marLeft w:val="0"/>
      <w:marRight w:val="0"/>
      <w:marTop w:val="0"/>
      <w:marBottom w:val="0"/>
      <w:divBdr>
        <w:top w:val="none" w:sz="0" w:space="0" w:color="auto"/>
        <w:left w:val="none" w:sz="0" w:space="0" w:color="auto"/>
        <w:bottom w:val="none" w:sz="0" w:space="0" w:color="auto"/>
        <w:right w:val="none" w:sz="0" w:space="0" w:color="auto"/>
      </w:divBdr>
    </w:div>
    <w:div w:id="379866246">
      <w:bodyDiv w:val="1"/>
      <w:marLeft w:val="0"/>
      <w:marRight w:val="0"/>
      <w:marTop w:val="0"/>
      <w:marBottom w:val="0"/>
      <w:divBdr>
        <w:top w:val="none" w:sz="0" w:space="0" w:color="auto"/>
        <w:left w:val="none" w:sz="0" w:space="0" w:color="auto"/>
        <w:bottom w:val="none" w:sz="0" w:space="0" w:color="auto"/>
        <w:right w:val="none" w:sz="0" w:space="0" w:color="auto"/>
      </w:divBdr>
    </w:div>
    <w:div w:id="379980406">
      <w:bodyDiv w:val="1"/>
      <w:marLeft w:val="0"/>
      <w:marRight w:val="0"/>
      <w:marTop w:val="0"/>
      <w:marBottom w:val="0"/>
      <w:divBdr>
        <w:top w:val="none" w:sz="0" w:space="0" w:color="auto"/>
        <w:left w:val="none" w:sz="0" w:space="0" w:color="auto"/>
        <w:bottom w:val="none" w:sz="0" w:space="0" w:color="auto"/>
        <w:right w:val="none" w:sz="0" w:space="0" w:color="auto"/>
      </w:divBdr>
    </w:div>
    <w:div w:id="380179595">
      <w:bodyDiv w:val="1"/>
      <w:marLeft w:val="0"/>
      <w:marRight w:val="0"/>
      <w:marTop w:val="0"/>
      <w:marBottom w:val="0"/>
      <w:divBdr>
        <w:top w:val="none" w:sz="0" w:space="0" w:color="auto"/>
        <w:left w:val="none" w:sz="0" w:space="0" w:color="auto"/>
        <w:bottom w:val="none" w:sz="0" w:space="0" w:color="auto"/>
        <w:right w:val="none" w:sz="0" w:space="0" w:color="auto"/>
      </w:divBdr>
    </w:div>
    <w:div w:id="380253608">
      <w:bodyDiv w:val="1"/>
      <w:marLeft w:val="0"/>
      <w:marRight w:val="0"/>
      <w:marTop w:val="0"/>
      <w:marBottom w:val="0"/>
      <w:divBdr>
        <w:top w:val="none" w:sz="0" w:space="0" w:color="auto"/>
        <w:left w:val="none" w:sz="0" w:space="0" w:color="auto"/>
        <w:bottom w:val="none" w:sz="0" w:space="0" w:color="auto"/>
        <w:right w:val="none" w:sz="0" w:space="0" w:color="auto"/>
      </w:divBdr>
    </w:div>
    <w:div w:id="380596767">
      <w:bodyDiv w:val="1"/>
      <w:marLeft w:val="0"/>
      <w:marRight w:val="0"/>
      <w:marTop w:val="0"/>
      <w:marBottom w:val="0"/>
      <w:divBdr>
        <w:top w:val="none" w:sz="0" w:space="0" w:color="auto"/>
        <w:left w:val="none" w:sz="0" w:space="0" w:color="auto"/>
        <w:bottom w:val="none" w:sz="0" w:space="0" w:color="auto"/>
        <w:right w:val="none" w:sz="0" w:space="0" w:color="auto"/>
      </w:divBdr>
    </w:div>
    <w:div w:id="380636872">
      <w:bodyDiv w:val="1"/>
      <w:marLeft w:val="0"/>
      <w:marRight w:val="0"/>
      <w:marTop w:val="0"/>
      <w:marBottom w:val="0"/>
      <w:divBdr>
        <w:top w:val="none" w:sz="0" w:space="0" w:color="auto"/>
        <w:left w:val="none" w:sz="0" w:space="0" w:color="auto"/>
        <w:bottom w:val="none" w:sz="0" w:space="0" w:color="auto"/>
        <w:right w:val="none" w:sz="0" w:space="0" w:color="auto"/>
      </w:divBdr>
    </w:div>
    <w:div w:id="381371548">
      <w:bodyDiv w:val="1"/>
      <w:marLeft w:val="0"/>
      <w:marRight w:val="0"/>
      <w:marTop w:val="0"/>
      <w:marBottom w:val="0"/>
      <w:divBdr>
        <w:top w:val="none" w:sz="0" w:space="0" w:color="auto"/>
        <w:left w:val="none" w:sz="0" w:space="0" w:color="auto"/>
        <w:bottom w:val="none" w:sz="0" w:space="0" w:color="auto"/>
        <w:right w:val="none" w:sz="0" w:space="0" w:color="auto"/>
      </w:divBdr>
    </w:div>
    <w:div w:id="381445175">
      <w:bodyDiv w:val="1"/>
      <w:marLeft w:val="0"/>
      <w:marRight w:val="0"/>
      <w:marTop w:val="0"/>
      <w:marBottom w:val="0"/>
      <w:divBdr>
        <w:top w:val="none" w:sz="0" w:space="0" w:color="auto"/>
        <w:left w:val="none" w:sz="0" w:space="0" w:color="auto"/>
        <w:bottom w:val="none" w:sz="0" w:space="0" w:color="auto"/>
        <w:right w:val="none" w:sz="0" w:space="0" w:color="auto"/>
      </w:divBdr>
    </w:div>
    <w:div w:id="381755787">
      <w:bodyDiv w:val="1"/>
      <w:marLeft w:val="0"/>
      <w:marRight w:val="0"/>
      <w:marTop w:val="0"/>
      <w:marBottom w:val="0"/>
      <w:divBdr>
        <w:top w:val="none" w:sz="0" w:space="0" w:color="auto"/>
        <w:left w:val="none" w:sz="0" w:space="0" w:color="auto"/>
        <w:bottom w:val="none" w:sz="0" w:space="0" w:color="auto"/>
        <w:right w:val="none" w:sz="0" w:space="0" w:color="auto"/>
      </w:divBdr>
    </w:div>
    <w:div w:id="382566030">
      <w:bodyDiv w:val="1"/>
      <w:marLeft w:val="0"/>
      <w:marRight w:val="0"/>
      <w:marTop w:val="0"/>
      <w:marBottom w:val="0"/>
      <w:divBdr>
        <w:top w:val="none" w:sz="0" w:space="0" w:color="auto"/>
        <w:left w:val="none" w:sz="0" w:space="0" w:color="auto"/>
        <w:bottom w:val="none" w:sz="0" w:space="0" w:color="auto"/>
        <w:right w:val="none" w:sz="0" w:space="0" w:color="auto"/>
      </w:divBdr>
    </w:div>
    <w:div w:id="383793958">
      <w:bodyDiv w:val="1"/>
      <w:marLeft w:val="0"/>
      <w:marRight w:val="0"/>
      <w:marTop w:val="0"/>
      <w:marBottom w:val="0"/>
      <w:divBdr>
        <w:top w:val="none" w:sz="0" w:space="0" w:color="auto"/>
        <w:left w:val="none" w:sz="0" w:space="0" w:color="auto"/>
        <w:bottom w:val="none" w:sz="0" w:space="0" w:color="auto"/>
        <w:right w:val="none" w:sz="0" w:space="0" w:color="auto"/>
      </w:divBdr>
    </w:div>
    <w:div w:id="384453054">
      <w:bodyDiv w:val="1"/>
      <w:marLeft w:val="0"/>
      <w:marRight w:val="0"/>
      <w:marTop w:val="0"/>
      <w:marBottom w:val="0"/>
      <w:divBdr>
        <w:top w:val="none" w:sz="0" w:space="0" w:color="auto"/>
        <w:left w:val="none" w:sz="0" w:space="0" w:color="auto"/>
        <w:bottom w:val="none" w:sz="0" w:space="0" w:color="auto"/>
        <w:right w:val="none" w:sz="0" w:space="0" w:color="auto"/>
      </w:divBdr>
    </w:div>
    <w:div w:id="385569504">
      <w:bodyDiv w:val="1"/>
      <w:marLeft w:val="0"/>
      <w:marRight w:val="0"/>
      <w:marTop w:val="0"/>
      <w:marBottom w:val="0"/>
      <w:divBdr>
        <w:top w:val="none" w:sz="0" w:space="0" w:color="auto"/>
        <w:left w:val="none" w:sz="0" w:space="0" w:color="auto"/>
        <w:bottom w:val="none" w:sz="0" w:space="0" w:color="auto"/>
        <w:right w:val="none" w:sz="0" w:space="0" w:color="auto"/>
      </w:divBdr>
    </w:div>
    <w:div w:id="386729551">
      <w:bodyDiv w:val="1"/>
      <w:marLeft w:val="0"/>
      <w:marRight w:val="0"/>
      <w:marTop w:val="0"/>
      <w:marBottom w:val="0"/>
      <w:divBdr>
        <w:top w:val="none" w:sz="0" w:space="0" w:color="auto"/>
        <w:left w:val="none" w:sz="0" w:space="0" w:color="auto"/>
        <w:bottom w:val="none" w:sz="0" w:space="0" w:color="auto"/>
        <w:right w:val="none" w:sz="0" w:space="0" w:color="auto"/>
      </w:divBdr>
    </w:div>
    <w:div w:id="387338425">
      <w:bodyDiv w:val="1"/>
      <w:marLeft w:val="0"/>
      <w:marRight w:val="0"/>
      <w:marTop w:val="0"/>
      <w:marBottom w:val="0"/>
      <w:divBdr>
        <w:top w:val="none" w:sz="0" w:space="0" w:color="auto"/>
        <w:left w:val="none" w:sz="0" w:space="0" w:color="auto"/>
        <w:bottom w:val="none" w:sz="0" w:space="0" w:color="auto"/>
        <w:right w:val="none" w:sz="0" w:space="0" w:color="auto"/>
      </w:divBdr>
    </w:div>
    <w:div w:id="387342467">
      <w:bodyDiv w:val="1"/>
      <w:marLeft w:val="0"/>
      <w:marRight w:val="0"/>
      <w:marTop w:val="0"/>
      <w:marBottom w:val="0"/>
      <w:divBdr>
        <w:top w:val="none" w:sz="0" w:space="0" w:color="auto"/>
        <w:left w:val="none" w:sz="0" w:space="0" w:color="auto"/>
        <w:bottom w:val="none" w:sz="0" w:space="0" w:color="auto"/>
        <w:right w:val="none" w:sz="0" w:space="0" w:color="auto"/>
      </w:divBdr>
    </w:div>
    <w:div w:id="387385069">
      <w:bodyDiv w:val="1"/>
      <w:marLeft w:val="0"/>
      <w:marRight w:val="0"/>
      <w:marTop w:val="0"/>
      <w:marBottom w:val="0"/>
      <w:divBdr>
        <w:top w:val="none" w:sz="0" w:space="0" w:color="auto"/>
        <w:left w:val="none" w:sz="0" w:space="0" w:color="auto"/>
        <w:bottom w:val="none" w:sz="0" w:space="0" w:color="auto"/>
        <w:right w:val="none" w:sz="0" w:space="0" w:color="auto"/>
      </w:divBdr>
    </w:div>
    <w:div w:id="387457995">
      <w:bodyDiv w:val="1"/>
      <w:marLeft w:val="0"/>
      <w:marRight w:val="0"/>
      <w:marTop w:val="0"/>
      <w:marBottom w:val="0"/>
      <w:divBdr>
        <w:top w:val="none" w:sz="0" w:space="0" w:color="auto"/>
        <w:left w:val="none" w:sz="0" w:space="0" w:color="auto"/>
        <w:bottom w:val="none" w:sz="0" w:space="0" w:color="auto"/>
        <w:right w:val="none" w:sz="0" w:space="0" w:color="auto"/>
      </w:divBdr>
    </w:div>
    <w:div w:id="387581599">
      <w:bodyDiv w:val="1"/>
      <w:marLeft w:val="0"/>
      <w:marRight w:val="0"/>
      <w:marTop w:val="0"/>
      <w:marBottom w:val="0"/>
      <w:divBdr>
        <w:top w:val="none" w:sz="0" w:space="0" w:color="auto"/>
        <w:left w:val="none" w:sz="0" w:space="0" w:color="auto"/>
        <w:bottom w:val="none" w:sz="0" w:space="0" w:color="auto"/>
        <w:right w:val="none" w:sz="0" w:space="0" w:color="auto"/>
      </w:divBdr>
    </w:div>
    <w:div w:id="388117281">
      <w:bodyDiv w:val="1"/>
      <w:marLeft w:val="0"/>
      <w:marRight w:val="0"/>
      <w:marTop w:val="0"/>
      <w:marBottom w:val="0"/>
      <w:divBdr>
        <w:top w:val="none" w:sz="0" w:space="0" w:color="auto"/>
        <w:left w:val="none" w:sz="0" w:space="0" w:color="auto"/>
        <w:bottom w:val="none" w:sz="0" w:space="0" w:color="auto"/>
        <w:right w:val="none" w:sz="0" w:space="0" w:color="auto"/>
      </w:divBdr>
    </w:div>
    <w:div w:id="389309694">
      <w:bodyDiv w:val="1"/>
      <w:marLeft w:val="0"/>
      <w:marRight w:val="0"/>
      <w:marTop w:val="0"/>
      <w:marBottom w:val="0"/>
      <w:divBdr>
        <w:top w:val="none" w:sz="0" w:space="0" w:color="auto"/>
        <w:left w:val="none" w:sz="0" w:space="0" w:color="auto"/>
        <w:bottom w:val="none" w:sz="0" w:space="0" w:color="auto"/>
        <w:right w:val="none" w:sz="0" w:space="0" w:color="auto"/>
      </w:divBdr>
    </w:div>
    <w:div w:id="390075811">
      <w:bodyDiv w:val="1"/>
      <w:marLeft w:val="0"/>
      <w:marRight w:val="0"/>
      <w:marTop w:val="0"/>
      <w:marBottom w:val="0"/>
      <w:divBdr>
        <w:top w:val="none" w:sz="0" w:space="0" w:color="auto"/>
        <w:left w:val="none" w:sz="0" w:space="0" w:color="auto"/>
        <w:bottom w:val="none" w:sz="0" w:space="0" w:color="auto"/>
        <w:right w:val="none" w:sz="0" w:space="0" w:color="auto"/>
      </w:divBdr>
    </w:div>
    <w:div w:id="390927274">
      <w:bodyDiv w:val="1"/>
      <w:marLeft w:val="0"/>
      <w:marRight w:val="0"/>
      <w:marTop w:val="0"/>
      <w:marBottom w:val="0"/>
      <w:divBdr>
        <w:top w:val="none" w:sz="0" w:space="0" w:color="auto"/>
        <w:left w:val="none" w:sz="0" w:space="0" w:color="auto"/>
        <w:bottom w:val="none" w:sz="0" w:space="0" w:color="auto"/>
        <w:right w:val="none" w:sz="0" w:space="0" w:color="auto"/>
      </w:divBdr>
    </w:div>
    <w:div w:id="391316122">
      <w:bodyDiv w:val="1"/>
      <w:marLeft w:val="0"/>
      <w:marRight w:val="0"/>
      <w:marTop w:val="0"/>
      <w:marBottom w:val="0"/>
      <w:divBdr>
        <w:top w:val="none" w:sz="0" w:space="0" w:color="auto"/>
        <w:left w:val="none" w:sz="0" w:space="0" w:color="auto"/>
        <w:bottom w:val="none" w:sz="0" w:space="0" w:color="auto"/>
        <w:right w:val="none" w:sz="0" w:space="0" w:color="auto"/>
      </w:divBdr>
    </w:div>
    <w:div w:id="391849574">
      <w:bodyDiv w:val="1"/>
      <w:marLeft w:val="0"/>
      <w:marRight w:val="0"/>
      <w:marTop w:val="0"/>
      <w:marBottom w:val="0"/>
      <w:divBdr>
        <w:top w:val="none" w:sz="0" w:space="0" w:color="auto"/>
        <w:left w:val="none" w:sz="0" w:space="0" w:color="auto"/>
        <w:bottom w:val="none" w:sz="0" w:space="0" w:color="auto"/>
        <w:right w:val="none" w:sz="0" w:space="0" w:color="auto"/>
      </w:divBdr>
    </w:div>
    <w:div w:id="393044369">
      <w:bodyDiv w:val="1"/>
      <w:marLeft w:val="0"/>
      <w:marRight w:val="0"/>
      <w:marTop w:val="0"/>
      <w:marBottom w:val="0"/>
      <w:divBdr>
        <w:top w:val="none" w:sz="0" w:space="0" w:color="auto"/>
        <w:left w:val="none" w:sz="0" w:space="0" w:color="auto"/>
        <w:bottom w:val="none" w:sz="0" w:space="0" w:color="auto"/>
        <w:right w:val="none" w:sz="0" w:space="0" w:color="auto"/>
      </w:divBdr>
    </w:div>
    <w:div w:id="393050201">
      <w:bodyDiv w:val="1"/>
      <w:marLeft w:val="0"/>
      <w:marRight w:val="0"/>
      <w:marTop w:val="0"/>
      <w:marBottom w:val="0"/>
      <w:divBdr>
        <w:top w:val="none" w:sz="0" w:space="0" w:color="auto"/>
        <w:left w:val="none" w:sz="0" w:space="0" w:color="auto"/>
        <w:bottom w:val="none" w:sz="0" w:space="0" w:color="auto"/>
        <w:right w:val="none" w:sz="0" w:space="0" w:color="auto"/>
      </w:divBdr>
    </w:div>
    <w:div w:id="393546722">
      <w:bodyDiv w:val="1"/>
      <w:marLeft w:val="0"/>
      <w:marRight w:val="0"/>
      <w:marTop w:val="0"/>
      <w:marBottom w:val="0"/>
      <w:divBdr>
        <w:top w:val="none" w:sz="0" w:space="0" w:color="auto"/>
        <w:left w:val="none" w:sz="0" w:space="0" w:color="auto"/>
        <w:bottom w:val="none" w:sz="0" w:space="0" w:color="auto"/>
        <w:right w:val="none" w:sz="0" w:space="0" w:color="auto"/>
      </w:divBdr>
    </w:div>
    <w:div w:id="394276736">
      <w:bodyDiv w:val="1"/>
      <w:marLeft w:val="0"/>
      <w:marRight w:val="0"/>
      <w:marTop w:val="0"/>
      <w:marBottom w:val="0"/>
      <w:divBdr>
        <w:top w:val="none" w:sz="0" w:space="0" w:color="auto"/>
        <w:left w:val="none" w:sz="0" w:space="0" w:color="auto"/>
        <w:bottom w:val="none" w:sz="0" w:space="0" w:color="auto"/>
        <w:right w:val="none" w:sz="0" w:space="0" w:color="auto"/>
      </w:divBdr>
    </w:div>
    <w:div w:id="394742223">
      <w:bodyDiv w:val="1"/>
      <w:marLeft w:val="0"/>
      <w:marRight w:val="0"/>
      <w:marTop w:val="0"/>
      <w:marBottom w:val="0"/>
      <w:divBdr>
        <w:top w:val="none" w:sz="0" w:space="0" w:color="auto"/>
        <w:left w:val="none" w:sz="0" w:space="0" w:color="auto"/>
        <w:bottom w:val="none" w:sz="0" w:space="0" w:color="auto"/>
        <w:right w:val="none" w:sz="0" w:space="0" w:color="auto"/>
      </w:divBdr>
    </w:div>
    <w:div w:id="394742797">
      <w:bodyDiv w:val="1"/>
      <w:marLeft w:val="0"/>
      <w:marRight w:val="0"/>
      <w:marTop w:val="0"/>
      <w:marBottom w:val="0"/>
      <w:divBdr>
        <w:top w:val="none" w:sz="0" w:space="0" w:color="auto"/>
        <w:left w:val="none" w:sz="0" w:space="0" w:color="auto"/>
        <w:bottom w:val="none" w:sz="0" w:space="0" w:color="auto"/>
        <w:right w:val="none" w:sz="0" w:space="0" w:color="auto"/>
      </w:divBdr>
    </w:div>
    <w:div w:id="397556237">
      <w:bodyDiv w:val="1"/>
      <w:marLeft w:val="0"/>
      <w:marRight w:val="0"/>
      <w:marTop w:val="0"/>
      <w:marBottom w:val="0"/>
      <w:divBdr>
        <w:top w:val="none" w:sz="0" w:space="0" w:color="auto"/>
        <w:left w:val="none" w:sz="0" w:space="0" w:color="auto"/>
        <w:bottom w:val="none" w:sz="0" w:space="0" w:color="auto"/>
        <w:right w:val="none" w:sz="0" w:space="0" w:color="auto"/>
      </w:divBdr>
    </w:div>
    <w:div w:id="397558747">
      <w:bodyDiv w:val="1"/>
      <w:marLeft w:val="0"/>
      <w:marRight w:val="0"/>
      <w:marTop w:val="0"/>
      <w:marBottom w:val="0"/>
      <w:divBdr>
        <w:top w:val="none" w:sz="0" w:space="0" w:color="auto"/>
        <w:left w:val="none" w:sz="0" w:space="0" w:color="auto"/>
        <w:bottom w:val="none" w:sz="0" w:space="0" w:color="auto"/>
        <w:right w:val="none" w:sz="0" w:space="0" w:color="auto"/>
      </w:divBdr>
    </w:div>
    <w:div w:id="397745619">
      <w:bodyDiv w:val="1"/>
      <w:marLeft w:val="0"/>
      <w:marRight w:val="0"/>
      <w:marTop w:val="0"/>
      <w:marBottom w:val="0"/>
      <w:divBdr>
        <w:top w:val="none" w:sz="0" w:space="0" w:color="auto"/>
        <w:left w:val="none" w:sz="0" w:space="0" w:color="auto"/>
        <w:bottom w:val="none" w:sz="0" w:space="0" w:color="auto"/>
        <w:right w:val="none" w:sz="0" w:space="0" w:color="auto"/>
      </w:divBdr>
    </w:div>
    <w:div w:id="398018498">
      <w:bodyDiv w:val="1"/>
      <w:marLeft w:val="0"/>
      <w:marRight w:val="0"/>
      <w:marTop w:val="0"/>
      <w:marBottom w:val="0"/>
      <w:divBdr>
        <w:top w:val="none" w:sz="0" w:space="0" w:color="auto"/>
        <w:left w:val="none" w:sz="0" w:space="0" w:color="auto"/>
        <w:bottom w:val="none" w:sz="0" w:space="0" w:color="auto"/>
        <w:right w:val="none" w:sz="0" w:space="0" w:color="auto"/>
      </w:divBdr>
    </w:div>
    <w:div w:id="398283117">
      <w:bodyDiv w:val="1"/>
      <w:marLeft w:val="0"/>
      <w:marRight w:val="0"/>
      <w:marTop w:val="0"/>
      <w:marBottom w:val="0"/>
      <w:divBdr>
        <w:top w:val="none" w:sz="0" w:space="0" w:color="auto"/>
        <w:left w:val="none" w:sz="0" w:space="0" w:color="auto"/>
        <w:bottom w:val="none" w:sz="0" w:space="0" w:color="auto"/>
        <w:right w:val="none" w:sz="0" w:space="0" w:color="auto"/>
      </w:divBdr>
    </w:div>
    <w:div w:id="398405768">
      <w:bodyDiv w:val="1"/>
      <w:marLeft w:val="0"/>
      <w:marRight w:val="0"/>
      <w:marTop w:val="0"/>
      <w:marBottom w:val="0"/>
      <w:divBdr>
        <w:top w:val="none" w:sz="0" w:space="0" w:color="auto"/>
        <w:left w:val="none" w:sz="0" w:space="0" w:color="auto"/>
        <w:bottom w:val="none" w:sz="0" w:space="0" w:color="auto"/>
        <w:right w:val="none" w:sz="0" w:space="0" w:color="auto"/>
      </w:divBdr>
    </w:div>
    <w:div w:id="398552509">
      <w:bodyDiv w:val="1"/>
      <w:marLeft w:val="0"/>
      <w:marRight w:val="0"/>
      <w:marTop w:val="0"/>
      <w:marBottom w:val="0"/>
      <w:divBdr>
        <w:top w:val="none" w:sz="0" w:space="0" w:color="auto"/>
        <w:left w:val="none" w:sz="0" w:space="0" w:color="auto"/>
        <w:bottom w:val="none" w:sz="0" w:space="0" w:color="auto"/>
        <w:right w:val="none" w:sz="0" w:space="0" w:color="auto"/>
      </w:divBdr>
    </w:div>
    <w:div w:id="399136690">
      <w:bodyDiv w:val="1"/>
      <w:marLeft w:val="0"/>
      <w:marRight w:val="0"/>
      <w:marTop w:val="0"/>
      <w:marBottom w:val="0"/>
      <w:divBdr>
        <w:top w:val="none" w:sz="0" w:space="0" w:color="auto"/>
        <w:left w:val="none" w:sz="0" w:space="0" w:color="auto"/>
        <w:bottom w:val="none" w:sz="0" w:space="0" w:color="auto"/>
        <w:right w:val="none" w:sz="0" w:space="0" w:color="auto"/>
      </w:divBdr>
    </w:div>
    <w:div w:id="399252207">
      <w:bodyDiv w:val="1"/>
      <w:marLeft w:val="0"/>
      <w:marRight w:val="0"/>
      <w:marTop w:val="0"/>
      <w:marBottom w:val="0"/>
      <w:divBdr>
        <w:top w:val="none" w:sz="0" w:space="0" w:color="auto"/>
        <w:left w:val="none" w:sz="0" w:space="0" w:color="auto"/>
        <w:bottom w:val="none" w:sz="0" w:space="0" w:color="auto"/>
        <w:right w:val="none" w:sz="0" w:space="0" w:color="auto"/>
      </w:divBdr>
    </w:div>
    <w:div w:id="399599059">
      <w:bodyDiv w:val="1"/>
      <w:marLeft w:val="0"/>
      <w:marRight w:val="0"/>
      <w:marTop w:val="0"/>
      <w:marBottom w:val="0"/>
      <w:divBdr>
        <w:top w:val="none" w:sz="0" w:space="0" w:color="auto"/>
        <w:left w:val="none" w:sz="0" w:space="0" w:color="auto"/>
        <w:bottom w:val="none" w:sz="0" w:space="0" w:color="auto"/>
        <w:right w:val="none" w:sz="0" w:space="0" w:color="auto"/>
      </w:divBdr>
    </w:div>
    <w:div w:id="399786684">
      <w:bodyDiv w:val="1"/>
      <w:marLeft w:val="0"/>
      <w:marRight w:val="0"/>
      <w:marTop w:val="0"/>
      <w:marBottom w:val="0"/>
      <w:divBdr>
        <w:top w:val="none" w:sz="0" w:space="0" w:color="auto"/>
        <w:left w:val="none" w:sz="0" w:space="0" w:color="auto"/>
        <w:bottom w:val="none" w:sz="0" w:space="0" w:color="auto"/>
        <w:right w:val="none" w:sz="0" w:space="0" w:color="auto"/>
      </w:divBdr>
    </w:div>
    <w:div w:id="400562537">
      <w:bodyDiv w:val="1"/>
      <w:marLeft w:val="0"/>
      <w:marRight w:val="0"/>
      <w:marTop w:val="0"/>
      <w:marBottom w:val="0"/>
      <w:divBdr>
        <w:top w:val="none" w:sz="0" w:space="0" w:color="auto"/>
        <w:left w:val="none" w:sz="0" w:space="0" w:color="auto"/>
        <w:bottom w:val="none" w:sz="0" w:space="0" w:color="auto"/>
        <w:right w:val="none" w:sz="0" w:space="0" w:color="auto"/>
      </w:divBdr>
    </w:div>
    <w:div w:id="400565520">
      <w:bodyDiv w:val="1"/>
      <w:marLeft w:val="0"/>
      <w:marRight w:val="0"/>
      <w:marTop w:val="0"/>
      <w:marBottom w:val="0"/>
      <w:divBdr>
        <w:top w:val="none" w:sz="0" w:space="0" w:color="auto"/>
        <w:left w:val="none" w:sz="0" w:space="0" w:color="auto"/>
        <w:bottom w:val="none" w:sz="0" w:space="0" w:color="auto"/>
        <w:right w:val="none" w:sz="0" w:space="0" w:color="auto"/>
      </w:divBdr>
    </w:div>
    <w:div w:id="401950999">
      <w:bodyDiv w:val="1"/>
      <w:marLeft w:val="0"/>
      <w:marRight w:val="0"/>
      <w:marTop w:val="0"/>
      <w:marBottom w:val="0"/>
      <w:divBdr>
        <w:top w:val="none" w:sz="0" w:space="0" w:color="auto"/>
        <w:left w:val="none" w:sz="0" w:space="0" w:color="auto"/>
        <w:bottom w:val="none" w:sz="0" w:space="0" w:color="auto"/>
        <w:right w:val="none" w:sz="0" w:space="0" w:color="auto"/>
      </w:divBdr>
    </w:div>
    <w:div w:id="402025660">
      <w:bodyDiv w:val="1"/>
      <w:marLeft w:val="0"/>
      <w:marRight w:val="0"/>
      <w:marTop w:val="0"/>
      <w:marBottom w:val="0"/>
      <w:divBdr>
        <w:top w:val="none" w:sz="0" w:space="0" w:color="auto"/>
        <w:left w:val="none" w:sz="0" w:space="0" w:color="auto"/>
        <w:bottom w:val="none" w:sz="0" w:space="0" w:color="auto"/>
        <w:right w:val="none" w:sz="0" w:space="0" w:color="auto"/>
      </w:divBdr>
    </w:div>
    <w:div w:id="402218990">
      <w:bodyDiv w:val="1"/>
      <w:marLeft w:val="0"/>
      <w:marRight w:val="0"/>
      <w:marTop w:val="0"/>
      <w:marBottom w:val="0"/>
      <w:divBdr>
        <w:top w:val="none" w:sz="0" w:space="0" w:color="auto"/>
        <w:left w:val="none" w:sz="0" w:space="0" w:color="auto"/>
        <w:bottom w:val="none" w:sz="0" w:space="0" w:color="auto"/>
        <w:right w:val="none" w:sz="0" w:space="0" w:color="auto"/>
      </w:divBdr>
    </w:div>
    <w:div w:id="402333129">
      <w:bodyDiv w:val="1"/>
      <w:marLeft w:val="0"/>
      <w:marRight w:val="0"/>
      <w:marTop w:val="0"/>
      <w:marBottom w:val="0"/>
      <w:divBdr>
        <w:top w:val="none" w:sz="0" w:space="0" w:color="auto"/>
        <w:left w:val="none" w:sz="0" w:space="0" w:color="auto"/>
        <w:bottom w:val="none" w:sz="0" w:space="0" w:color="auto"/>
        <w:right w:val="none" w:sz="0" w:space="0" w:color="auto"/>
      </w:divBdr>
    </w:div>
    <w:div w:id="402607551">
      <w:bodyDiv w:val="1"/>
      <w:marLeft w:val="0"/>
      <w:marRight w:val="0"/>
      <w:marTop w:val="0"/>
      <w:marBottom w:val="0"/>
      <w:divBdr>
        <w:top w:val="none" w:sz="0" w:space="0" w:color="auto"/>
        <w:left w:val="none" w:sz="0" w:space="0" w:color="auto"/>
        <w:bottom w:val="none" w:sz="0" w:space="0" w:color="auto"/>
        <w:right w:val="none" w:sz="0" w:space="0" w:color="auto"/>
      </w:divBdr>
    </w:div>
    <w:div w:id="403575708">
      <w:bodyDiv w:val="1"/>
      <w:marLeft w:val="0"/>
      <w:marRight w:val="0"/>
      <w:marTop w:val="0"/>
      <w:marBottom w:val="0"/>
      <w:divBdr>
        <w:top w:val="none" w:sz="0" w:space="0" w:color="auto"/>
        <w:left w:val="none" w:sz="0" w:space="0" w:color="auto"/>
        <w:bottom w:val="none" w:sz="0" w:space="0" w:color="auto"/>
        <w:right w:val="none" w:sz="0" w:space="0" w:color="auto"/>
      </w:divBdr>
    </w:div>
    <w:div w:id="404493716">
      <w:bodyDiv w:val="1"/>
      <w:marLeft w:val="0"/>
      <w:marRight w:val="0"/>
      <w:marTop w:val="0"/>
      <w:marBottom w:val="0"/>
      <w:divBdr>
        <w:top w:val="none" w:sz="0" w:space="0" w:color="auto"/>
        <w:left w:val="none" w:sz="0" w:space="0" w:color="auto"/>
        <w:bottom w:val="none" w:sz="0" w:space="0" w:color="auto"/>
        <w:right w:val="none" w:sz="0" w:space="0" w:color="auto"/>
      </w:divBdr>
    </w:div>
    <w:div w:id="404690704">
      <w:bodyDiv w:val="1"/>
      <w:marLeft w:val="0"/>
      <w:marRight w:val="0"/>
      <w:marTop w:val="0"/>
      <w:marBottom w:val="0"/>
      <w:divBdr>
        <w:top w:val="none" w:sz="0" w:space="0" w:color="auto"/>
        <w:left w:val="none" w:sz="0" w:space="0" w:color="auto"/>
        <w:bottom w:val="none" w:sz="0" w:space="0" w:color="auto"/>
        <w:right w:val="none" w:sz="0" w:space="0" w:color="auto"/>
      </w:divBdr>
    </w:div>
    <w:div w:id="404956540">
      <w:bodyDiv w:val="1"/>
      <w:marLeft w:val="0"/>
      <w:marRight w:val="0"/>
      <w:marTop w:val="0"/>
      <w:marBottom w:val="0"/>
      <w:divBdr>
        <w:top w:val="none" w:sz="0" w:space="0" w:color="auto"/>
        <w:left w:val="none" w:sz="0" w:space="0" w:color="auto"/>
        <w:bottom w:val="none" w:sz="0" w:space="0" w:color="auto"/>
        <w:right w:val="none" w:sz="0" w:space="0" w:color="auto"/>
      </w:divBdr>
    </w:div>
    <w:div w:id="407074727">
      <w:bodyDiv w:val="1"/>
      <w:marLeft w:val="0"/>
      <w:marRight w:val="0"/>
      <w:marTop w:val="0"/>
      <w:marBottom w:val="0"/>
      <w:divBdr>
        <w:top w:val="none" w:sz="0" w:space="0" w:color="auto"/>
        <w:left w:val="none" w:sz="0" w:space="0" w:color="auto"/>
        <w:bottom w:val="none" w:sz="0" w:space="0" w:color="auto"/>
        <w:right w:val="none" w:sz="0" w:space="0" w:color="auto"/>
      </w:divBdr>
    </w:div>
    <w:div w:id="407076066">
      <w:bodyDiv w:val="1"/>
      <w:marLeft w:val="0"/>
      <w:marRight w:val="0"/>
      <w:marTop w:val="0"/>
      <w:marBottom w:val="0"/>
      <w:divBdr>
        <w:top w:val="none" w:sz="0" w:space="0" w:color="auto"/>
        <w:left w:val="none" w:sz="0" w:space="0" w:color="auto"/>
        <w:bottom w:val="none" w:sz="0" w:space="0" w:color="auto"/>
        <w:right w:val="none" w:sz="0" w:space="0" w:color="auto"/>
      </w:divBdr>
    </w:div>
    <w:div w:id="407308609">
      <w:bodyDiv w:val="1"/>
      <w:marLeft w:val="0"/>
      <w:marRight w:val="0"/>
      <w:marTop w:val="0"/>
      <w:marBottom w:val="0"/>
      <w:divBdr>
        <w:top w:val="none" w:sz="0" w:space="0" w:color="auto"/>
        <w:left w:val="none" w:sz="0" w:space="0" w:color="auto"/>
        <w:bottom w:val="none" w:sz="0" w:space="0" w:color="auto"/>
        <w:right w:val="none" w:sz="0" w:space="0" w:color="auto"/>
      </w:divBdr>
    </w:div>
    <w:div w:id="408845680">
      <w:bodyDiv w:val="1"/>
      <w:marLeft w:val="0"/>
      <w:marRight w:val="0"/>
      <w:marTop w:val="0"/>
      <w:marBottom w:val="0"/>
      <w:divBdr>
        <w:top w:val="none" w:sz="0" w:space="0" w:color="auto"/>
        <w:left w:val="none" w:sz="0" w:space="0" w:color="auto"/>
        <w:bottom w:val="none" w:sz="0" w:space="0" w:color="auto"/>
        <w:right w:val="none" w:sz="0" w:space="0" w:color="auto"/>
      </w:divBdr>
    </w:div>
    <w:div w:id="409085528">
      <w:bodyDiv w:val="1"/>
      <w:marLeft w:val="0"/>
      <w:marRight w:val="0"/>
      <w:marTop w:val="0"/>
      <w:marBottom w:val="0"/>
      <w:divBdr>
        <w:top w:val="none" w:sz="0" w:space="0" w:color="auto"/>
        <w:left w:val="none" w:sz="0" w:space="0" w:color="auto"/>
        <w:bottom w:val="none" w:sz="0" w:space="0" w:color="auto"/>
        <w:right w:val="none" w:sz="0" w:space="0" w:color="auto"/>
      </w:divBdr>
    </w:div>
    <w:div w:id="409549837">
      <w:bodyDiv w:val="1"/>
      <w:marLeft w:val="0"/>
      <w:marRight w:val="0"/>
      <w:marTop w:val="0"/>
      <w:marBottom w:val="0"/>
      <w:divBdr>
        <w:top w:val="none" w:sz="0" w:space="0" w:color="auto"/>
        <w:left w:val="none" w:sz="0" w:space="0" w:color="auto"/>
        <w:bottom w:val="none" w:sz="0" w:space="0" w:color="auto"/>
        <w:right w:val="none" w:sz="0" w:space="0" w:color="auto"/>
      </w:divBdr>
    </w:div>
    <w:div w:id="410006716">
      <w:bodyDiv w:val="1"/>
      <w:marLeft w:val="0"/>
      <w:marRight w:val="0"/>
      <w:marTop w:val="0"/>
      <w:marBottom w:val="0"/>
      <w:divBdr>
        <w:top w:val="none" w:sz="0" w:space="0" w:color="auto"/>
        <w:left w:val="none" w:sz="0" w:space="0" w:color="auto"/>
        <w:bottom w:val="none" w:sz="0" w:space="0" w:color="auto"/>
        <w:right w:val="none" w:sz="0" w:space="0" w:color="auto"/>
      </w:divBdr>
    </w:div>
    <w:div w:id="410392277">
      <w:bodyDiv w:val="1"/>
      <w:marLeft w:val="0"/>
      <w:marRight w:val="0"/>
      <w:marTop w:val="0"/>
      <w:marBottom w:val="0"/>
      <w:divBdr>
        <w:top w:val="none" w:sz="0" w:space="0" w:color="auto"/>
        <w:left w:val="none" w:sz="0" w:space="0" w:color="auto"/>
        <w:bottom w:val="none" w:sz="0" w:space="0" w:color="auto"/>
        <w:right w:val="none" w:sz="0" w:space="0" w:color="auto"/>
      </w:divBdr>
    </w:div>
    <w:div w:id="411853733">
      <w:bodyDiv w:val="1"/>
      <w:marLeft w:val="0"/>
      <w:marRight w:val="0"/>
      <w:marTop w:val="0"/>
      <w:marBottom w:val="0"/>
      <w:divBdr>
        <w:top w:val="none" w:sz="0" w:space="0" w:color="auto"/>
        <w:left w:val="none" w:sz="0" w:space="0" w:color="auto"/>
        <w:bottom w:val="none" w:sz="0" w:space="0" w:color="auto"/>
        <w:right w:val="none" w:sz="0" w:space="0" w:color="auto"/>
      </w:divBdr>
    </w:div>
    <w:div w:id="412043569">
      <w:bodyDiv w:val="1"/>
      <w:marLeft w:val="0"/>
      <w:marRight w:val="0"/>
      <w:marTop w:val="0"/>
      <w:marBottom w:val="0"/>
      <w:divBdr>
        <w:top w:val="none" w:sz="0" w:space="0" w:color="auto"/>
        <w:left w:val="none" w:sz="0" w:space="0" w:color="auto"/>
        <w:bottom w:val="none" w:sz="0" w:space="0" w:color="auto"/>
        <w:right w:val="none" w:sz="0" w:space="0" w:color="auto"/>
      </w:divBdr>
    </w:div>
    <w:div w:id="412051748">
      <w:bodyDiv w:val="1"/>
      <w:marLeft w:val="0"/>
      <w:marRight w:val="0"/>
      <w:marTop w:val="0"/>
      <w:marBottom w:val="0"/>
      <w:divBdr>
        <w:top w:val="none" w:sz="0" w:space="0" w:color="auto"/>
        <w:left w:val="none" w:sz="0" w:space="0" w:color="auto"/>
        <w:bottom w:val="none" w:sz="0" w:space="0" w:color="auto"/>
        <w:right w:val="none" w:sz="0" w:space="0" w:color="auto"/>
      </w:divBdr>
    </w:div>
    <w:div w:id="412363087">
      <w:bodyDiv w:val="1"/>
      <w:marLeft w:val="0"/>
      <w:marRight w:val="0"/>
      <w:marTop w:val="0"/>
      <w:marBottom w:val="0"/>
      <w:divBdr>
        <w:top w:val="none" w:sz="0" w:space="0" w:color="auto"/>
        <w:left w:val="none" w:sz="0" w:space="0" w:color="auto"/>
        <w:bottom w:val="none" w:sz="0" w:space="0" w:color="auto"/>
        <w:right w:val="none" w:sz="0" w:space="0" w:color="auto"/>
      </w:divBdr>
    </w:div>
    <w:div w:id="412555897">
      <w:bodyDiv w:val="1"/>
      <w:marLeft w:val="0"/>
      <w:marRight w:val="0"/>
      <w:marTop w:val="0"/>
      <w:marBottom w:val="0"/>
      <w:divBdr>
        <w:top w:val="none" w:sz="0" w:space="0" w:color="auto"/>
        <w:left w:val="none" w:sz="0" w:space="0" w:color="auto"/>
        <w:bottom w:val="none" w:sz="0" w:space="0" w:color="auto"/>
        <w:right w:val="none" w:sz="0" w:space="0" w:color="auto"/>
      </w:divBdr>
    </w:div>
    <w:div w:id="412974337">
      <w:bodyDiv w:val="1"/>
      <w:marLeft w:val="0"/>
      <w:marRight w:val="0"/>
      <w:marTop w:val="0"/>
      <w:marBottom w:val="0"/>
      <w:divBdr>
        <w:top w:val="none" w:sz="0" w:space="0" w:color="auto"/>
        <w:left w:val="none" w:sz="0" w:space="0" w:color="auto"/>
        <w:bottom w:val="none" w:sz="0" w:space="0" w:color="auto"/>
        <w:right w:val="none" w:sz="0" w:space="0" w:color="auto"/>
      </w:divBdr>
    </w:div>
    <w:div w:id="413092006">
      <w:bodyDiv w:val="1"/>
      <w:marLeft w:val="0"/>
      <w:marRight w:val="0"/>
      <w:marTop w:val="0"/>
      <w:marBottom w:val="0"/>
      <w:divBdr>
        <w:top w:val="none" w:sz="0" w:space="0" w:color="auto"/>
        <w:left w:val="none" w:sz="0" w:space="0" w:color="auto"/>
        <w:bottom w:val="none" w:sz="0" w:space="0" w:color="auto"/>
        <w:right w:val="none" w:sz="0" w:space="0" w:color="auto"/>
      </w:divBdr>
    </w:div>
    <w:div w:id="413210546">
      <w:bodyDiv w:val="1"/>
      <w:marLeft w:val="0"/>
      <w:marRight w:val="0"/>
      <w:marTop w:val="0"/>
      <w:marBottom w:val="0"/>
      <w:divBdr>
        <w:top w:val="none" w:sz="0" w:space="0" w:color="auto"/>
        <w:left w:val="none" w:sz="0" w:space="0" w:color="auto"/>
        <w:bottom w:val="none" w:sz="0" w:space="0" w:color="auto"/>
        <w:right w:val="none" w:sz="0" w:space="0" w:color="auto"/>
      </w:divBdr>
    </w:div>
    <w:div w:id="413211361">
      <w:bodyDiv w:val="1"/>
      <w:marLeft w:val="0"/>
      <w:marRight w:val="0"/>
      <w:marTop w:val="0"/>
      <w:marBottom w:val="0"/>
      <w:divBdr>
        <w:top w:val="none" w:sz="0" w:space="0" w:color="auto"/>
        <w:left w:val="none" w:sz="0" w:space="0" w:color="auto"/>
        <w:bottom w:val="none" w:sz="0" w:space="0" w:color="auto"/>
        <w:right w:val="none" w:sz="0" w:space="0" w:color="auto"/>
      </w:divBdr>
    </w:div>
    <w:div w:id="413744286">
      <w:bodyDiv w:val="1"/>
      <w:marLeft w:val="0"/>
      <w:marRight w:val="0"/>
      <w:marTop w:val="0"/>
      <w:marBottom w:val="0"/>
      <w:divBdr>
        <w:top w:val="none" w:sz="0" w:space="0" w:color="auto"/>
        <w:left w:val="none" w:sz="0" w:space="0" w:color="auto"/>
        <w:bottom w:val="none" w:sz="0" w:space="0" w:color="auto"/>
        <w:right w:val="none" w:sz="0" w:space="0" w:color="auto"/>
      </w:divBdr>
    </w:div>
    <w:div w:id="413749523">
      <w:bodyDiv w:val="1"/>
      <w:marLeft w:val="0"/>
      <w:marRight w:val="0"/>
      <w:marTop w:val="0"/>
      <w:marBottom w:val="0"/>
      <w:divBdr>
        <w:top w:val="none" w:sz="0" w:space="0" w:color="auto"/>
        <w:left w:val="none" w:sz="0" w:space="0" w:color="auto"/>
        <w:bottom w:val="none" w:sz="0" w:space="0" w:color="auto"/>
        <w:right w:val="none" w:sz="0" w:space="0" w:color="auto"/>
      </w:divBdr>
    </w:div>
    <w:div w:id="414058766">
      <w:bodyDiv w:val="1"/>
      <w:marLeft w:val="0"/>
      <w:marRight w:val="0"/>
      <w:marTop w:val="0"/>
      <w:marBottom w:val="0"/>
      <w:divBdr>
        <w:top w:val="none" w:sz="0" w:space="0" w:color="auto"/>
        <w:left w:val="none" w:sz="0" w:space="0" w:color="auto"/>
        <w:bottom w:val="none" w:sz="0" w:space="0" w:color="auto"/>
        <w:right w:val="none" w:sz="0" w:space="0" w:color="auto"/>
      </w:divBdr>
    </w:div>
    <w:div w:id="415178195">
      <w:bodyDiv w:val="1"/>
      <w:marLeft w:val="0"/>
      <w:marRight w:val="0"/>
      <w:marTop w:val="0"/>
      <w:marBottom w:val="0"/>
      <w:divBdr>
        <w:top w:val="none" w:sz="0" w:space="0" w:color="auto"/>
        <w:left w:val="none" w:sz="0" w:space="0" w:color="auto"/>
        <w:bottom w:val="none" w:sz="0" w:space="0" w:color="auto"/>
        <w:right w:val="none" w:sz="0" w:space="0" w:color="auto"/>
      </w:divBdr>
    </w:div>
    <w:div w:id="415522383">
      <w:bodyDiv w:val="1"/>
      <w:marLeft w:val="0"/>
      <w:marRight w:val="0"/>
      <w:marTop w:val="0"/>
      <w:marBottom w:val="0"/>
      <w:divBdr>
        <w:top w:val="none" w:sz="0" w:space="0" w:color="auto"/>
        <w:left w:val="none" w:sz="0" w:space="0" w:color="auto"/>
        <w:bottom w:val="none" w:sz="0" w:space="0" w:color="auto"/>
        <w:right w:val="none" w:sz="0" w:space="0" w:color="auto"/>
      </w:divBdr>
    </w:div>
    <w:div w:id="416052427">
      <w:bodyDiv w:val="1"/>
      <w:marLeft w:val="0"/>
      <w:marRight w:val="0"/>
      <w:marTop w:val="0"/>
      <w:marBottom w:val="0"/>
      <w:divBdr>
        <w:top w:val="none" w:sz="0" w:space="0" w:color="auto"/>
        <w:left w:val="none" w:sz="0" w:space="0" w:color="auto"/>
        <w:bottom w:val="none" w:sz="0" w:space="0" w:color="auto"/>
        <w:right w:val="none" w:sz="0" w:space="0" w:color="auto"/>
      </w:divBdr>
    </w:div>
    <w:div w:id="416176354">
      <w:bodyDiv w:val="1"/>
      <w:marLeft w:val="0"/>
      <w:marRight w:val="0"/>
      <w:marTop w:val="0"/>
      <w:marBottom w:val="0"/>
      <w:divBdr>
        <w:top w:val="none" w:sz="0" w:space="0" w:color="auto"/>
        <w:left w:val="none" w:sz="0" w:space="0" w:color="auto"/>
        <w:bottom w:val="none" w:sz="0" w:space="0" w:color="auto"/>
        <w:right w:val="none" w:sz="0" w:space="0" w:color="auto"/>
      </w:divBdr>
    </w:div>
    <w:div w:id="416483005">
      <w:bodyDiv w:val="1"/>
      <w:marLeft w:val="0"/>
      <w:marRight w:val="0"/>
      <w:marTop w:val="0"/>
      <w:marBottom w:val="0"/>
      <w:divBdr>
        <w:top w:val="none" w:sz="0" w:space="0" w:color="auto"/>
        <w:left w:val="none" w:sz="0" w:space="0" w:color="auto"/>
        <w:bottom w:val="none" w:sz="0" w:space="0" w:color="auto"/>
        <w:right w:val="none" w:sz="0" w:space="0" w:color="auto"/>
      </w:divBdr>
    </w:div>
    <w:div w:id="416636769">
      <w:bodyDiv w:val="1"/>
      <w:marLeft w:val="0"/>
      <w:marRight w:val="0"/>
      <w:marTop w:val="0"/>
      <w:marBottom w:val="0"/>
      <w:divBdr>
        <w:top w:val="none" w:sz="0" w:space="0" w:color="auto"/>
        <w:left w:val="none" w:sz="0" w:space="0" w:color="auto"/>
        <w:bottom w:val="none" w:sz="0" w:space="0" w:color="auto"/>
        <w:right w:val="none" w:sz="0" w:space="0" w:color="auto"/>
      </w:divBdr>
    </w:div>
    <w:div w:id="417557677">
      <w:bodyDiv w:val="1"/>
      <w:marLeft w:val="0"/>
      <w:marRight w:val="0"/>
      <w:marTop w:val="0"/>
      <w:marBottom w:val="0"/>
      <w:divBdr>
        <w:top w:val="none" w:sz="0" w:space="0" w:color="auto"/>
        <w:left w:val="none" w:sz="0" w:space="0" w:color="auto"/>
        <w:bottom w:val="none" w:sz="0" w:space="0" w:color="auto"/>
        <w:right w:val="none" w:sz="0" w:space="0" w:color="auto"/>
      </w:divBdr>
    </w:div>
    <w:div w:id="417793369">
      <w:bodyDiv w:val="1"/>
      <w:marLeft w:val="0"/>
      <w:marRight w:val="0"/>
      <w:marTop w:val="0"/>
      <w:marBottom w:val="0"/>
      <w:divBdr>
        <w:top w:val="none" w:sz="0" w:space="0" w:color="auto"/>
        <w:left w:val="none" w:sz="0" w:space="0" w:color="auto"/>
        <w:bottom w:val="none" w:sz="0" w:space="0" w:color="auto"/>
        <w:right w:val="none" w:sz="0" w:space="0" w:color="auto"/>
      </w:divBdr>
    </w:div>
    <w:div w:id="417948610">
      <w:bodyDiv w:val="1"/>
      <w:marLeft w:val="0"/>
      <w:marRight w:val="0"/>
      <w:marTop w:val="0"/>
      <w:marBottom w:val="0"/>
      <w:divBdr>
        <w:top w:val="none" w:sz="0" w:space="0" w:color="auto"/>
        <w:left w:val="none" w:sz="0" w:space="0" w:color="auto"/>
        <w:bottom w:val="none" w:sz="0" w:space="0" w:color="auto"/>
        <w:right w:val="none" w:sz="0" w:space="0" w:color="auto"/>
      </w:divBdr>
    </w:div>
    <w:div w:id="418217387">
      <w:bodyDiv w:val="1"/>
      <w:marLeft w:val="0"/>
      <w:marRight w:val="0"/>
      <w:marTop w:val="0"/>
      <w:marBottom w:val="0"/>
      <w:divBdr>
        <w:top w:val="none" w:sz="0" w:space="0" w:color="auto"/>
        <w:left w:val="none" w:sz="0" w:space="0" w:color="auto"/>
        <w:bottom w:val="none" w:sz="0" w:space="0" w:color="auto"/>
        <w:right w:val="none" w:sz="0" w:space="0" w:color="auto"/>
      </w:divBdr>
    </w:div>
    <w:div w:id="418914895">
      <w:bodyDiv w:val="1"/>
      <w:marLeft w:val="0"/>
      <w:marRight w:val="0"/>
      <w:marTop w:val="0"/>
      <w:marBottom w:val="0"/>
      <w:divBdr>
        <w:top w:val="none" w:sz="0" w:space="0" w:color="auto"/>
        <w:left w:val="none" w:sz="0" w:space="0" w:color="auto"/>
        <w:bottom w:val="none" w:sz="0" w:space="0" w:color="auto"/>
        <w:right w:val="none" w:sz="0" w:space="0" w:color="auto"/>
      </w:divBdr>
    </w:div>
    <w:div w:id="419909592">
      <w:bodyDiv w:val="1"/>
      <w:marLeft w:val="0"/>
      <w:marRight w:val="0"/>
      <w:marTop w:val="0"/>
      <w:marBottom w:val="0"/>
      <w:divBdr>
        <w:top w:val="none" w:sz="0" w:space="0" w:color="auto"/>
        <w:left w:val="none" w:sz="0" w:space="0" w:color="auto"/>
        <w:bottom w:val="none" w:sz="0" w:space="0" w:color="auto"/>
        <w:right w:val="none" w:sz="0" w:space="0" w:color="auto"/>
      </w:divBdr>
    </w:div>
    <w:div w:id="420955339">
      <w:bodyDiv w:val="1"/>
      <w:marLeft w:val="0"/>
      <w:marRight w:val="0"/>
      <w:marTop w:val="0"/>
      <w:marBottom w:val="0"/>
      <w:divBdr>
        <w:top w:val="none" w:sz="0" w:space="0" w:color="auto"/>
        <w:left w:val="none" w:sz="0" w:space="0" w:color="auto"/>
        <w:bottom w:val="none" w:sz="0" w:space="0" w:color="auto"/>
        <w:right w:val="none" w:sz="0" w:space="0" w:color="auto"/>
      </w:divBdr>
    </w:div>
    <w:div w:id="421146115">
      <w:bodyDiv w:val="1"/>
      <w:marLeft w:val="0"/>
      <w:marRight w:val="0"/>
      <w:marTop w:val="0"/>
      <w:marBottom w:val="0"/>
      <w:divBdr>
        <w:top w:val="none" w:sz="0" w:space="0" w:color="auto"/>
        <w:left w:val="none" w:sz="0" w:space="0" w:color="auto"/>
        <w:bottom w:val="none" w:sz="0" w:space="0" w:color="auto"/>
        <w:right w:val="none" w:sz="0" w:space="0" w:color="auto"/>
      </w:divBdr>
    </w:div>
    <w:div w:id="422072729">
      <w:bodyDiv w:val="1"/>
      <w:marLeft w:val="0"/>
      <w:marRight w:val="0"/>
      <w:marTop w:val="0"/>
      <w:marBottom w:val="0"/>
      <w:divBdr>
        <w:top w:val="none" w:sz="0" w:space="0" w:color="auto"/>
        <w:left w:val="none" w:sz="0" w:space="0" w:color="auto"/>
        <w:bottom w:val="none" w:sz="0" w:space="0" w:color="auto"/>
        <w:right w:val="none" w:sz="0" w:space="0" w:color="auto"/>
      </w:divBdr>
    </w:div>
    <w:div w:id="422797355">
      <w:bodyDiv w:val="1"/>
      <w:marLeft w:val="0"/>
      <w:marRight w:val="0"/>
      <w:marTop w:val="0"/>
      <w:marBottom w:val="0"/>
      <w:divBdr>
        <w:top w:val="none" w:sz="0" w:space="0" w:color="auto"/>
        <w:left w:val="none" w:sz="0" w:space="0" w:color="auto"/>
        <w:bottom w:val="none" w:sz="0" w:space="0" w:color="auto"/>
        <w:right w:val="none" w:sz="0" w:space="0" w:color="auto"/>
      </w:divBdr>
    </w:div>
    <w:div w:id="423190885">
      <w:bodyDiv w:val="1"/>
      <w:marLeft w:val="0"/>
      <w:marRight w:val="0"/>
      <w:marTop w:val="0"/>
      <w:marBottom w:val="0"/>
      <w:divBdr>
        <w:top w:val="none" w:sz="0" w:space="0" w:color="auto"/>
        <w:left w:val="none" w:sz="0" w:space="0" w:color="auto"/>
        <w:bottom w:val="none" w:sz="0" w:space="0" w:color="auto"/>
        <w:right w:val="none" w:sz="0" w:space="0" w:color="auto"/>
      </w:divBdr>
    </w:div>
    <w:div w:id="423721413">
      <w:bodyDiv w:val="1"/>
      <w:marLeft w:val="0"/>
      <w:marRight w:val="0"/>
      <w:marTop w:val="0"/>
      <w:marBottom w:val="0"/>
      <w:divBdr>
        <w:top w:val="none" w:sz="0" w:space="0" w:color="auto"/>
        <w:left w:val="none" w:sz="0" w:space="0" w:color="auto"/>
        <w:bottom w:val="none" w:sz="0" w:space="0" w:color="auto"/>
        <w:right w:val="none" w:sz="0" w:space="0" w:color="auto"/>
      </w:divBdr>
    </w:div>
    <w:div w:id="424152780">
      <w:bodyDiv w:val="1"/>
      <w:marLeft w:val="0"/>
      <w:marRight w:val="0"/>
      <w:marTop w:val="0"/>
      <w:marBottom w:val="0"/>
      <w:divBdr>
        <w:top w:val="none" w:sz="0" w:space="0" w:color="auto"/>
        <w:left w:val="none" w:sz="0" w:space="0" w:color="auto"/>
        <w:bottom w:val="none" w:sz="0" w:space="0" w:color="auto"/>
        <w:right w:val="none" w:sz="0" w:space="0" w:color="auto"/>
      </w:divBdr>
    </w:div>
    <w:div w:id="425078655">
      <w:bodyDiv w:val="1"/>
      <w:marLeft w:val="0"/>
      <w:marRight w:val="0"/>
      <w:marTop w:val="0"/>
      <w:marBottom w:val="0"/>
      <w:divBdr>
        <w:top w:val="none" w:sz="0" w:space="0" w:color="auto"/>
        <w:left w:val="none" w:sz="0" w:space="0" w:color="auto"/>
        <w:bottom w:val="none" w:sz="0" w:space="0" w:color="auto"/>
        <w:right w:val="none" w:sz="0" w:space="0" w:color="auto"/>
      </w:divBdr>
    </w:div>
    <w:div w:id="425658058">
      <w:bodyDiv w:val="1"/>
      <w:marLeft w:val="0"/>
      <w:marRight w:val="0"/>
      <w:marTop w:val="0"/>
      <w:marBottom w:val="0"/>
      <w:divBdr>
        <w:top w:val="none" w:sz="0" w:space="0" w:color="auto"/>
        <w:left w:val="none" w:sz="0" w:space="0" w:color="auto"/>
        <w:bottom w:val="none" w:sz="0" w:space="0" w:color="auto"/>
        <w:right w:val="none" w:sz="0" w:space="0" w:color="auto"/>
      </w:divBdr>
    </w:div>
    <w:div w:id="425879927">
      <w:bodyDiv w:val="1"/>
      <w:marLeft w:val="0"/>
      <w:marRight w:val="0"/>
      <w:marTop w:val="0"/>
      <w:marBottom w:val="0"/>
      <w:divBdr>
        <w:top w:val="none" w:sz="0" w:space="0" w:color="auto"/>
        <w:left w:val="none" w:sz="0" w:space="0" w:color="auto"/>
        <w:bottom w:val="none" w:sz="0" w:space="0" w:color="auto"/>
        <w:right w:val="none" w:sz="0" w:space="0" w:color="auto"/>
      </w:divBdr>
    </w:div>
    <w:div w:id="426312477">
      <w:bodyDiv w:val="1"/>
      <w:marLeft w:val="0"/>
      <w:marRight w:val="0"/>
      <w:marTop w:val="0"/>
      <w:marBottom w:val="0"/>
      <w:divBdr>
        <w:top w:val="none" w:sz="0" w:space="0" w:color="auto"/>
        <w:left w:val="none" w:sz="0" w:space="0" w:color="auto"/>
        <w:bottom w:val="none" w:sz="0" w:space="0" w:color="auto"/>
        <w:right w:val="none" w:sz="0" w:space="0" w:color="auto"/>
      </w:divBdr>
    </w:div>
    <w:div w:id="426459696">
      <w:bodyDiv w:val="1"/>
      <w:marLeft w:val="0"/>
      <w:marRight w:val="0"/>
      <w:marTop w:val="0"/>
      <w:marBottom w:val="0"/>
      <w:divBdr>
        <w:top w:val="none" w:sz="0" w:space="0" w:color="auto"/>
        <w:left w:val="none" w:sz="0" w:space="0" w:color="auto"/>
        <w:bottom w:val="none" w:sz="0" w:space="0" w:color="auto"/>
        <w:right w:val="none" w:sz="0" w:space="0" w:color="auto"/>
      </w:divBdr>
    </w:div>
    <w:div w:id="427047016">
      <w:bodyDiv w:val="1"/>
      <w:marLeft w:val="0"/>
      <w:marRight w:val="0"/>
      <w:marTop w:val="0"/>
      <w:marBottom w:val="0"/>
      <w:divBdr>
        <w:top w:val="none" w:sz="0" w:space="0" w:color="auto"/>
        <w:left w:val="none" w:sz="0" w:space="0" w:color="auto"/>
        <w:bottom w:val="none" w:sz="0" w:space="0" w:color="auto"/>
        <w:right w:val="none" w:sz="0" w:space="0" w:color="auto"/>
      </w:divBdr>
    </w:div>
    <w:div w:id="427777873">
      <w:bodyDiv w:val="1"/>
      <w:marLeft w:val="0"/>
      <w:marRight w:val="0"/>
      <w:marTop w:val="0"/>
      <w:marBottom w:val="0"/>
      <w:divBdr>
        <w:top w:val="none" w:sz="0" w:space="0" w:color="auto"/>
        <w:left w:val="none" w:sz="0" w:space="0" w:color="auto"/>
        <w:bottom w:val="none" w:sz="0" w:space="0" w:color="auto"/>
        <w:right w:val="none" w:sz="0" w:space="0" w:color="auto"/>
      </w:divBdr>
    </w:div>
    <w:div w:id="428045213">
      <w:bodyDiv w:val="1"/>
      <w:marLeft w:val="0"/>
      <w:marRight w:val="0"/>
      <w:marTop w:val="0"/>
      <w:marBottom w:val="0"/>
      <w:divBdr>
        <w:top w:val="none" w:sz="0" w:space="0" w:color="auto"/>
        <w:left w:val="none" w:sz="0" w:space="0" w:color="auto"/>
        <w:bottom w:val="none" w:sz="0" w:space="0" w:color="auto"/>
        <w:right w:val="none" w:sz="0" w:space="0" w:color="auto"/>
      </w:divBdr>
    </w:div>
    <w:div w:id="430400316">
      <w:bodyDiv w:val="1"/>
      <w:marLeft w:val="0"/>
      <w:marRight w:val="0"/>
      <w:marTop w:val="0"/>
      <w:marBottom w:val="0"/>
      <w:divBdr>
        <w:top w:val="none" w:sz="0" w:space="0" w:color="auto"/>
        <w:left w:val="none" w:sz="0" w:space="0" w:color="auto"/>
        <w:bottom w:val="none" w:sz="0" w:space="0" w:color="auto"/>
        <w:right w:val="none" w:sz="0" w:space="0" w:color="auto"/>
      </w:divBdr>
    </w:div>
    <w:div w:id="430442382">
      <w:bodyDiv w:val="1"/>
      <w:marLeft w:val="0"/>
      <w:marRight w:val="0"/>
      <w:marTop w:val="0"/>
      <w:marBottom w:val="0"/>
      <w:divBdr>
        <w:top w:val="none" w:sz="0" w:space="0" w:color="auto"/>
        <w:left w:val="none" w:sz="0" w:space="0" w:color="auto"/>
        <w:bottom w:val="none" w:sz="0" w:space="0" w:color="auto"/>
        <w:right w:val="none" w:sz="0" w:space="0" w:color="auto"/>
      </w:divBdr>
    </w:div>
    <w:div w:id="430709143">
      <w:bodyDiv w:val="1"/>
      <w:marLeft w:val="0"/>
      <w:marRight w:val="0"/>
      <w:marTop w:val="0"/>
      <w:marBottom w:val="0"/>
      <w:divBdr>
        <w:top w:val="none" w:sz="0" w:space="0" w:color="auto"/>
        <w:left w:val="none" w:sz="0" w:space="0" w:color="auto"/>
        <w:bottom w:val="none" w:sz="0" w:space="0" w:color="auto"/>
        <w:right w:val="none" w:sz="0" w:space="0" w:color="auto"/>
      </w:divBdr>
    </w:div>
    <w:div w:id="430899703">
      <w:bodyDiv w:val="1"/>
      <w:marLeft w:val="0"/>
      <w:marRight w:val="0"/>
      <w:marTop w:val="0"/>
      <w:marBottom w:val="0"/>
      <w:divBdr>
        <w:top w:val="none" w:sz="0" w:space="0" w:color="auto"/>
        <w:left w:val="none" w:sz="0" w:space="0" w:color="auto"/>
        <w:bottom w:val="none" w:sz="0" w:space="0" w:color="auto"/>
        <w:right w:val="none" w:sz="0" w:space="0" w:color="auto"/>
      </w:divBdr>
    </w:div>
    <w:div w:id="431127982">
      <w:bodyDiv w:val="1"/>
      <w:marLeft w:val="0"/>
      <w:marRight w:val="0"/>
      <w:marTop w:val="0"/>
      <w:marBottom w:val="0"/>
      <w:divBdr>
        <w:top w:val="none" w:sz="0" w:space="0" w:color="auto"/>
        <w:left w:val="none" w:sz="0" w:space="0" w:color="auto"/>
        <w:bottom w:val="none" w:sz="0" w:space="0" w:color="auto"/>
        <w:right w:val="none" w:sz="0" w:space="0" w:color="auto"/>
      </w:divBdr>
    </w:div>
    <w:div w:id="431317918">
      <w:bodyDiv w:val="1"/>
      <w:marLeft w:val="0"/>
      <w:marRight w:val="0"/>
      <w:marTop w:val="0"/>
      <w:marBottom w:val="0"/>
      <w:divBdr>
        <w:top w:val="none" w:sz="0" w:space="0" w:color="auto"/>
        <w:left w:val="none" w:sz="0" w:space="0" w:color="auto"/>
        <w:bottom w:val="none" w:sz="0" w:space="0" w:color="auto"/>
        <w:right w:val="none" w:sz="0" w:space="0" w:color="auto"/>
      </w:divBdr>
    </w:div>
    <w:div w:id="431828870">
      <w:bodyDiv w:val="1"/>
      <w:marLeft w:val="0"/>
      <w:marRight w:val="0"/>
      <w:marTop w:val="0"/>
      <w:marBottom w:val="0"/>
      <w:divBdr>
        <w:top w:val="none" w:sz="0" w:space="0" w:color="auto"/>
        <w:left w:val="none" w:sz="0" w:space="0" w:color="auto"/>
        <w:bottom w:val="none" w:sz="0" w:space="0" w:color="auto"/>
        <w:right w:val="none" w:sz="0" w:space="0" w:color="auto"/>
      </w:divBdr>
    </w:div>
    <w:div w:id="431898307">
      <w:bodyDiv w:val="1"/>
      <w:marLeft w:val="0"/>
      <w:marRight w:val="0"/>
      <w:marTop w:val="0"/>
      <w:marBottom w:val="0"/>
      <w:divBdr>
        <w:top w:val="none" w:sz="0" w:space="0" w:color="auto"/>
        <w:left w:val="none" w:sz="0" w:space="0" w:color="auto"/>
        <w:bottom w:val="none" w:sz="0" w:space="0" w:color="auto"/>
        <w:right w:val="none" w:sz="0" w:space="0" w:color="auto"/>
      </w:divBdr>
    </w:div>
    <w:div w:id="432407954">
      <w:bodyDiv w:val="1"/>
      <w:marLeft w:val="0"/>
      <w:marRight w:val="0"/>
      <w:marTop w:val="0"/>
      <w:marBottom w:val="0"/>
      <w:divBdr>
        <w:top w:val="none" w:sz="0" w:space="0" w:color="auto"/>
        <w:left w:val="none" w:sz="0" w:space="0" w:color="auto"/>
        <w:bottom w:val="none" w:sz="0" w:space="0" w:color="auto"/>
        <w:right w:val="none" w:sz="0" w:space="0" w:color="auto"/>
      </w:divBdr>
    </w:div>
    <w:div w:id="434524979">
      <w:bodyDiv w:val="1"/>
      <w:marLeft w:val="0"/>
      <w:marRight w:val="0"/>
      <w:marTop w:val="0"/>
      <w:marBottom w:val="0"/>
      <w:divBdr>
        <w:top w:val="none" w:sz="0" w:space="0" w:color="auto"/>
        <w:left w:val="none" w:sz="0" w:space="0" w:color="auto"/>
        <w:bottom w:val="none" w:sz="0" w:space="0" w:color="auto"/>
        <w:right w:val="none" w:sz="0" w:space="0" w:color="auto"/>
      </w:divBdr>
    </w:div>
    <w:div w:id="434642206">
      <w:bodyDiv w:val="1"/>
      <w:marLeft w:val="0"/>
      <w:marRight w:val="0"/>
      <w:marTop w:val="0"/>
      <w:marBottom w:val="0"/>
      <w:divBdr>
        <w:top w:val="none" w:sz="0" w:space="0" w:color="auto"/>
        <w:left w:val="none" w:sz="0" w:space="0" w:color="auto"/>
        <w:bottom w:val="none" w:sz="0" w:space="0" w:color="auto"/>
        <w:right w:val="none" w:sz="0" w:space="0" w:color="auto"/>
      </w:divBdr>
    </w:div>
    <w:div w:id="435441471">
      <w:bodyDiv w:val="1"/>
      <w:marLeft w:val="0"/>
      <w:marRight w:val="0"/>
      <w:marTop w:val="0"/>
      <w:marBottom w:val="0"/>
      <w:divBdr>
        <w:top w:val="none" w:sz="0" w:space="0" w:color="auto"/>
        <w:left w:val="none" w:sz="0" w:space="0" w:color="auto"/>
        <w:bottom w:val="none" w:sz="0" w:space="0" w:color="auto"/>
        <w:right w:val="none" w:sz="0" w:space="0" w:color="auto"/>
      </w:divBdr>
    </w:div>
    <w:div w:id="435561457">
      <w:bodyDiv w:val="1"/>
      <w:marLeft w:val="0"/>
      <w:marRight w:val="0"/>
      <w:marTop w:val="0"/>
      <w:marBottom w:val="0"/>
      <w:divBdr>
        <w:top w:val="none" w:sz="0" w:space="0" w:color="auto"/>
        <w:left w:val="none" w:sz="0" w:space="0" w:color="auto"/>
        <w:bottom w:val="none" w:sz="0" w:space="0" w:color="auto"/>
        <w:right w:val="none" w:sz="0" w:space="0" w:color="auto"/>
      </w:divBdr>
    </w:div>
    <w:div w:id="436102247">
      <w:bodyDiv w:val="1"/>
      <w:marLeft w:val="0"/>
      <w:marRight w:val="0"/>
      <w:marTop w:val="0"/>
      <w:marBottom w:val="0"/>
      <w:divBdr>
        <w:top w:val="none" w:sz="0" w:space="0" w:color="auto"/>
        <w:left w:val="none" w:sz="0" w:space="0" w:color="auto"/>
        <w:bottom w:val="none" w:sz="0" w:space="0" w:color="auto"/>
        <w:right w:val="none" w:sz="0" w:space="0" w:color="auto"/>
      </w:divBdr>
    </w:div>
    <w:div w:id="437261162">
      <w:bodyDiv w:val="1"/>
      <w:marLeft w:val="0"/>
      <w:marRight w:val="0"/>
      <w:marTop w:val="0"/>
      <w:marBottom w:val="0"/>
      <w:divBdr>
        <w:top w:val="none" w:sz="0" w:space="0" w:color="auto"/>
        <w:left w:val="none" w:sz="0" w:space="0" w:color="auto"/>
        <w:bottom w:val="none" w:sz="0" w:space="0" w:color="auto"/>
        <w:right w:val="none" w:sz="0" w:space="0" w:color="auto"/>
      </w:divBdr>
    </w:div>
    <w:div w:id="437414309">
      <w:bodyDiv w:val="1"/>
      <w:marLeft w:val="0"/>
      <w:marRight w:val="0"/>
      <w:marTop w:val="0"/>
      <w:marBottom w:val="0"/>
      <w:divBdr>
        <w:top w:val="none" w:sz="0" w:space="0" w:color="auto"/>
        <w:left w:val="none" w:sz="0" w:space="0" w:color="auto"/>
        <w:bottom w:val="none" w:sz="0" w:space="0" w:color="auto"/>
        <w:right w:val="none" w:sz="0" w:space="0" w:color="auto"/>
      </w:divBdr>
    </w:div>
    <w:div w:id="437989808">
      <w:bodyDiv w:val="1"/>
      <w:marLeft w:val="0"/>
      <w:marRight w:val="0"/>
      <w:marTop w:val="0"/>
      <w:marBottom w:val="0"/>
      <w:divBdr>
        <w:top w:val="none" w:sz="0" w:space="0" w:color="auto"/>
        <w:left w:val="none" w:sz="0" w:space="0" w:color="auto"/>
        <w:bottom w:val="none" w:sz="0" w:space="0" w:color="auto"/>
        <w:right w:val="none" w:sz="0" w:space="0" w:color="auto"/>
      </w:divBdr>
    </w:div>
    <w:div w:id="438108289">
      <w:bodyDiv w:val="1"/>
      <w:marLeft w:val="0"/>
      <w:marRight w:val="0"/>
      <w:marTop w:val="0"/>
      <w:marBottom w:val="0"/>
      <w:divBdr>
        <w:top w:val="none" w:sz="0" w:space="0" w:color="auto"/>
        <w:left w:val="none" w:sz="0" w:space="0" w:color="auto"/>
        <w:bottom w:val="none" w:sz="0" w:space="0" w:color="auto"/>
        <w:right w:val="none" w:sz="0" w:space="0" w:color="auto"/>
      </w:divBdr>
    </w:div>
    <w:div w:id="438723647">
      <w:bodyDiv w:val="1"/>
      <w:marLeft w:val="0"/>
      <w:marRight w:val="0"/>
      <w:marTop w:val="0"/>
      <w:marBottom w:val="0"/>
      <w:divBdr>
        <w:top w:val="none" w:sz="0" w:space="0" w:color="auto"/>
        <w:left w:val="none" w:sz="0" w:space="0" w:color="auto"/>
        <w:bottom w:val="none" w:sz="0" w:space="0" w:color="auto"/>
        <w:right w:val="none" w:sz="0" w:space="0" w:color="auto"/>
      </w:divBdr>
    </w:div>
    <w:div w:id="439223549">
      <w:bodyDiv w:val="1"/>
      <w:marLeft w:val="0"/>
      <w:marRight w:val="0"/>
      <w:marTop w:val="0"/>
      <w:marBottom w:val="0"/>
      <w:divBdr>
        <w:top w:val="none" w:sz="0" w:space="0" w:color="auto"/>
        <w:left w:val="none" w:sz="0" w:space="0" w:color="auto"/>
        <w:bottom w:val="none" w:sz="0" w:space="0" w:color="auto"/>
        <w:right w:val="none" w:sz="0" w:space="0" w:color="auto"/>
      </w:divBdr>
    </w:div>
    <w:div w:id="439378414">
      <w:bodyDiv w:val="1"/>
      <w:marLeft w:val="0"/>
      <w:marRight w:val="0"/>
      <w:marTop w:val="0"/>
      <w:marBottom w:val="0"/>
      <w:divBdr>
        <w:top w:val="none" w:sz="0" w:space="0" w:color="auto"/>
        <w:left w:val="none" w:sz="0" w:space="0" w:color="auto"/>
        <w:bottom w:val="none" w:sz="0" w:space="0" w:color="auto"/>
        <w:right w:val="none" w:sz="0" w:space="0" w:color="auto"/>
      </w:divBdr>
    </w:div>
    <w:div w:id="439956950">
      <w:bodyDiv w:val="1"/>
      <w:marLeft w:val="0"/>
      <w:marRight w:val="0"/>
      <w:marTop w:val="0"/>
      <w:marBottom w:val="0"/>
      <w:divBdr>
        <w:top w:val="none" w:sz="0" w:space="0" w:color="auto"/>
        <w:left w:val="none" w:sz="0" w:space="0" w:color="auto"/>
        <w:bottom w:val="none" w:sz="0" w:space="0" w:color="auto"/>
        <w:right w:val="none" w:sz="0" w:space="0" w:color="auto"/>
      </w:divBdr>
    </w:div>
    <w:div w:id="439957140">
      <w:bodyDiv w:val="1"/>
      <w:marLeft w:val="0"/>
      <w:marRight w:val="0"/>
      <w:marTop w:val="0"/>
      <w:marBottom w:val="0"/>
      <w:divBdr>
        <w:top w:val="none" w:sz="0" w:space="0" w:color="auto"/>
        <w:left w:val="none" w:sz="0" w:space="0" w:color="auto"/>
        <w:bottom w:val="none" w:sz="0" w:space="0" w:color="auto"/>
        <w:right w:val="none" w:sz="0" w:space="0" w:color="auto"/>
      </w:divBdr>
    </w:div>
    <w:div w:id="439960258">
      <w:bodyDiv w:val="1"/>
      <w:marLeft w:val="0"/>
      <w:marRight w:val="0"/>
      <w:marTop w:val="0"/>
      <w:marBottom w:val="0"/>
      <w:divBdr>
        <w:top w:val="none" w:sz="0" w:space="0" w:color="auto"/>
        <w:left w:val="none" w:sz="0" w:space="0" w:color="auto"/>
        <w:bottom w:val="none" w:sz="0" w:space="0" w:color="auto"/>
        <w:right w:val="none" w:sz="0" w:space="0" w:color="auto"/>
      </w:divBdr>
    </w:div>
    <w:div w:id="440105839">
      <w:bodyDiv w:val="1"/>
      <w:marLeft w:val="0"/>
      <w:marRight w:val="0"/>
      <w:marTop w:val="0"/>
      <w:marBottom w:val="0"/>
      <w:divBdr>
        <w:top w:val="none" w:sz="0" w:space="0" w:color="auto"/>
        <w:left w:val="none" w:sz="0" w:space="0" w:color="auto"/>
        <w:bottom w:val="none" w:sz="0" w:space="0" w:color="auto"/>
        <w:right w:val="none" w:sz="0" w:space="0" w:color="auto"/>
      </w:divBdr>
    </w:div>
    <w:div w:id="440414091">
      <w:bodyDiv w:val="1"/>
      <w:marLeft w:val="0"/>
      <w:marRight w:val="0"/>
      <w:marTop w:val="0"/>
      <w:marBottom w:val="0"/>
      <w:divBdr>
        <w:top w:val="none" w:sz="0" w:space="0" w:color="auto"/>
        <w:left w:val="none" w:sz="0" w:space="0" w:color="auto"/>
        <w:bottom w:val="none" w:sz="0" w:space="0" w:color="auto"/>
        <w:right w:val="none" w:sz="0" w:space="0" w:color="auto"/>
      </w:divBdr>
    </w:div>
    <w:div w:id="440683043">
      <w:bodyDiv w:val="1"/>
      <w:marLeft w:val="0"/>
      <w:marRight w:val="0"/>
      <w:marTop w:val="0"/>
      <w:marBottom w:val="0"/>
      <w:divBdr>
        <w:top w:val="none" w:sz="0" w:space="0" w:color="auto"/>
        <w:left w:val="none" w:sz="0" w:space="0" w:color="auto"/>
        <w:bottom w:val="none" w:sz="0" w:space="0" w:color="auto"/>
        <w:right w:val="none" w:sz="0" w:space="0" w:color="auto"/>
      </w:divBdr>
    </w:div>
    <w:div w:id="441261999">
      <w:bodyDiv w:val="1"/>
      <w:marLeft w:val="0"/>
      <w:marRight w:val="0"/>
      <w:marTop w:val="0"/>
      <w:marBottom w:val="0"/>
      <w:divBdr>
        <w:top w:val="none" w:sz="0" w:space="0" w:color="auto"/>
        <w:left w:val="none" w:sz="0" w:space="0" w:color="auto"/>
        <w:bottom w:val="none" w:sz="0" w:space="0" w:color="auto"/>
        <w:right w:val="none" w:sz="0" w:space="0" w:color="auto"/>
      </w:divBdr>
    </w:div>
    <w:div w:id="441346540">
      <w:bodyDiv w:val="1"/>
      <w:marLeft w:val="0"/>
      <w:marRight w:val="0"/>
      <w:marTop w:val="0"/>
      <w:marBottom w:val="0"/>
      <w:divBdr>
        <w:top w:val="none" w:sz="0" w:space="0" w:color="auto"/>
        <w:left w:val="none" w:sz="0" w:space="0" w:color="auto"/>
        <w:bottom w:val="none" w:sz="0" w:space="0" w:color="auto"/>
        <w:right w:val="none" w:sz="0" w:space="0" w:color="auto"/>
      </w:divBdr>
    </w:div>
    <w:div w:id="441726923">
      <w:bodyDiv w:val="1"/>
      <w:marLeft w:val="0"/>
      <w:marRight w:val="0"/>
      <w:marTop w:val="0"/>
      <w:marBottom w:val="0"/>
      <w:divBdr>
        <w:top w:val="none" w:sz="0" w:space="0" w:color="auto"/>
        <w:left w:val="none" w:sz="0" w:space="0" w:color="auto"/>
        <w:bottom w:val="none" w:sz="0" w:space="0" w:color="auto"/>
        <w:right w:val="none" w:sz="0" w:space="0" w:color="auto"/>
      </w:divBdr>
    </w:div>
    <w:div w:id="442001310">
      <w:bodyDiv w:val="1"/>
      <w:marLeft w:val="0"/>
      <w:marRight w:val="0"/>
      <w:marTop w:val="0"/>
      <w:marBottom w:val="0"/>
      <w:divBdr>
        <w:top w:val="none" w:sz="0" w:space="0" w:color="auto"/>
        <w:left w:val="none" w:sz="0" w:space="0" w:color="auto"/>
        <w:bottom w:val="none" w:sz="0" w:space="0" w:color="auto"/>
        <w:right w:val="none" w:sz="0" w:space="0" w:color="auto"/>
      </w:divBdr>
    </w:div>
    <w:div w:id="442112220">
      <w:bodyDiv w:val="1"/>
      <w:marLeft w:val="0"/>
      <w:marRight w:val="0"/>
      <w:marTop w:val="0"/>
      <w:marBottom w:val="0"/>
      <w:divBdr>
        <w:top w:val="none" w:sz="0" w:space="0" w:color="auto"/>
        <w:left w:val="none" w:sz="0" w:space="0" w:color="auto"/>
        <w:bottom w:val="none" w:sz="0" w:space="0" w:color="auto"/>
        <w:right w:val="none" w:sz="0" w:space="0" w:color="auto"/>
      </w:divBdr>
    </w:div>
    <w:div w:id="442187869">
      <w:bodyDiv w:val="1"/>
      <w:marLeft w:val="0"/>
      <w:marRight w:val="0"/>
      <w:marTop w:val="0"/>
      <w:marBottom w:val="0"/>
      <w:divBdr>
        <w:top w:val="none" w:sz="0" w:space="0" w:color="auto"/>
        <w:left w:val="none" w:sz="0" w:space="0" w:color="auto"/>
        <w:bottom w:val="none" w:sz="0" w:space="0" w:color="auto"/>
        <w:right w:val="none" w:sz="0" w:space="0" w:color="auto"/>
      </w:divBdr>
    </w:div>
    <w:div w:id="442309823">
      <w:bodyDiv w:val="1"/>
      <w:marLeft w:val="0"/>
      <w:marRight w:val="0"/>
      <w:marTop w:val="0"/>
      <w:marBottom w:val="0"/>
      <w:divBdr>
        <w:top w:val="none" w:sz="0" w:space="0" w:color="auto"/>
        <w:left w:val="none" w:sz="0" w:space="0" w:color="auto"/>
        <w:bottom w:val="none" w:sz="0" w:space="0" w:color="auto"/>
        <w:right w:val="none" w:sz="0" w:space="0" w:color="auto"/>
      </w:divBdr>
    </w:div>
    <w:div w:id="442917061">
      <w:bodyDiv w:val="1"/>
      <w:marLeft w:val="0"/>
      <w:marRight w:val="0"/>
      <w:marTop w:val="0"/>
      <w:marBottom w:val="0"/>
      <w:divBdr>
        <w:top w:val="none" w:sz="0" w:space="0" w:color="auto"/>
        <w:left w:val="none" w:sz="0" w:space="0" w:color="auto"/>
        <w:bottom w:val="none" w:sz="0" w:space="0" w:color="auto"/>
        <w:right w:val="none" w:sz="0" w:space="0" w:color="auto"/>
      </w:divBdr>
    </w:div>
    <w:div w:id="442968057">
      <w:bodyDiv w:val="1"/>
      <w:marLeft w:val="0"/>
      <w:marRight w:val="0"/>
      <w:marTop w:val="0"/>
      <w:marBottom w:val="0"/>
      <w:divBdr>
        <w:top w:val="none" w:sz="0" w:space="0" w:color="auto"/>
        <w:left w:val="none" w:sz="0" w:space="0" w:color="auto"/>
        <w:bottom w:val="none" w:sz="0" w:space="0" w:color="auto"/>
        <w:right w:val="none" w:sz="0" w:space="0" w:color="auto"/>
      </w:divBdr>
    </w:div>
    <w:div w:id="443891378">
      <w:bodyDiv w:val="1"/>
      <w:marLeft w:val="0"/>
      <w:marRight w:val="0"/>
      <w:marTop w:val="0"/>
      <w:marBottom w:val="0"/>
      <w:divBdr>
        <w:top w:val="none" w:sz="0" w:space="0" w:color="auto"/>
        <w:left w:val="none" w:sz="0" w:space="0" w:color="auto"/>
        <w:bottom w:val="none" w:sz="0" w:space="0" w:color="auto"/>
        <w:right w:val="none" w:sz="0" w:space="0" w:color="auto"/>
      </w:divBdr>
    </w:div>
    <w:div w:id="444345354">
      <w:bodyDiv w:val="1"/>
      <w:marLeft w:val="0"/>
      <w:marRight w:val="0"/>
      <w:marTop w:val="0"/>
      <w:marBottom w:val="0"/>
      <w:divBdr>
        <w:top w:val="none" w:sz="0" w:space="0" w:color="auto"/>
        <w:left w:val="none" w:sz="0" w:space="0" w:color="auto"/>
        <w:bottom w:val="none" w:sz="0" w:space="0" w:color="auto"/>
        <w:right w:val="none" w:sz="0" w:space="0" w:color="auto"/>
      </w:divBdr>
    </w:div>
    <w:div w:id="444349113">
      <w:bodyDiv w:val="1"/>
      <w:marLeft w:val="0"/>
      <w:marRight w:val="0"/>
      <w:marTop w:val="0"/>
      <w:marBottom w:val="0"/>
      <w:divBdr>
        <w:top w:val="none" w:sz="0" w:space="0" w:color="auto"/>
        <w:left w:val="none" w:sz="0" w:space="0" w:color="auto"/>
        <w:bottom w:val="none" w:sz="0" w:space="0" w:color="auto"/>
        <w:right w:val="none" w:sz="0" w:space="0" w:color="auto"/>
      </w:divBdr>
    </w:div>
    <w:div w:id="445198026">
      <w:bodyDiv w:val="1"/>
      <w:marLeft w:val="0"/>
      <w:marRight w:val="0"/>
      <w:marTop w:val="0"/>
      <w:marBottom w:val="0"/>
      <w:divBdr>
        <w:top w:val="none" w:sz="0" w:space="0" w:color="auto"/>
        <w:left w:val="none" w:sz="0" w:space="0" w:color="auto"/>
        <w:bottom w:val="none" w:sz="0" w:space="0" w:color="auto"/>
        <w:right w:val="none" w:sz="0" w:space="0" w:color="auto"/>
      </w:divBdr>
    </w:div>
    <w:div w:id="445394137">
      <w:bodyDiv w:val="1"/>
      <w:marLeft w:val="0"/>
      <w:marRight w:val="0"/>
      <w:marTop w:val="0"/>
      <w:marBottom w:val="0"/>
      <w:divBdr>
        <w:top w:val="none" w:sz="0" w:space="0" w:color="auto"/>
        <w:left w:val="none" w:sz="0" w:space="0" w:color="auto"/>
        <w:bottom w:val="none" w:sz="0" w:space="0" w:color="auto"/>
        <w:right w:val="none" w:sz="0" w:space="0" w:color="auto"/>
      </w:divBdr>
    </w:div>
    <w:div w:id="445580069">
      <w:bodyDiv w:val="1"/>
      <w:marLeft w:val="0"/>
      <w:marRight w:val="0"/>
      <w:marTop w:val="0"/>
      <w:marBottom w:val="0"/>
      <w:divBdr>
        <w:top w:val="none" w:sz="0" w:space="0" w:color="auto"/>
        <w:left w:val="none" w:sz="0" w:space="0" w:color="auto"/>
        <w:bottom w:val="none" w:sz="0" w:space="0" w:color="auto"/>
        <w:right w:val="none" w:sz="0" w:space="0" w:color="auto"/>
      </w:divBdr>
    </w:div>
    <w:div w:id="445780556">
      <w:bodyDiv w:val="1"/>
      <w:marLeft w:val="0"/>
      <w:marRight w:val="0"/>
      <w:marTop w:val="0"/>
      <w:marBottom w:val="0"/>
      <w:divBdr>
        <w:top w:val="none" w:sz="0" w:space="0" w:color="auto"/>
        <w:left w:val="none" w:sz="0" w:space="0" w:color="auto"/>
        <w:bottom w:val="none" w:sz="0" w:space="0" w:color="auto"/>
        <w:right w:val="none" w:sz="0" w:space="0" w:color="auto"/>
      </w:divBdr>
    </w:div>
    <w:div w:id="445999677">
      <w:bodyDiv w:val="1"/>
      <w:marLeft w:val="0"/>
      <w:marRight w:val="0"/>
      <w:marTop w:val="0"/>
      <w:marBottom w:val="0"/>
      <w:divBdr>
        <w:top w:val="none" w:sz="0" w:space="0" w:color="auto"/>
        <w:left w:val="none" w:sz="0" w:space="0" w:color="auto"/>
        <w:bottom w:val="none" w:sz="0" w:space="0" w:color="auto"/>
        <w:right w:val="none" w:sz="0" w:space="0" w:color="auto"/>
      </w:divBdr>
    </w:div>
    <w:div w:id="446244193">
      <w:bodyDiv w:val="1"/>
      <w:marLeft w:val="0"/>
      <w:marRight w:val="0"/>
      <w:marTop w:val="0"/>
      <w:marBottom w:val="0"/>
      <w:divBdr>
        <w:top w:val="none" w:sz="0" w:space="0" w:color="auto"/>
        <w:left w:val="none" w:sz="0" w:space="0" w:color="auto"/>
        <w:bottom w:val="none" w:sz="0" w:space="0" w:color="auto"/>
        <w:right w:val="none" w:sz="0" w:space="0" w:color="auto"/>
      </w:divBdr>
    </w:div>
    <w:div w:id="446311452">
      <w:bodyDiv w:val="1"/>
      <w:marLeft w:val="0"/>
      <w:marRight w:val="0"/>
      <w:marTop w:val="0"/>
      <w:marBottom w:val="0"/>
      <w:divBdr>
        <w:top w:val="none" w:sz="0" w:space="0" w:color="auto"/>
        <w:left w:val="none" w:sz="0" w:space="0" w:color="auto"/>
        <w:bottom w:val="none" w:sz="0" w:space="0" w:color="auto"/>
        <w:right w:val="none" w:sz="0" w:space="0" w:color="auto"/>
      </w:divBdr>
    </w:div>
    <w:div w:id="446579905">
      <w:bodyDiv w:val="1"/>
      <w:marLeft w:val="0"/>
      <w:marRight w:val="0"/>
      <w:marTop w:val="0"/>
      <w:marBottom w:val="0"/>
      <w:divBdr>
        <w:top w:val="none" w:sz="0" w:space="0" w:color="auto"/>
        <w:left w:val="none" w:sz="0" w:space="0" w:color="auto"/>
        <w:bottom w:val="none" w:sz="0" w:space="0" w:color="auto"/>
        <w:right w:val="none" w:sz="0" w:space="0" w:color="auto"/>
      </w:divBdr>
    </w:div>
    <w:div w:id="447167934">
      <w:bodyDiv w:val="1"/>
      <w:marLeft w:val="0"/>
      <w:marRight w:val="0"/>
      <w:marTop w:val="0"/>
      <w:marBottom w:val="0"/>
      <w:divBdr>
        <w:top w:val="none" w:sz="0" w:space="0" w:color="auto"/>
        <w:left w:val="none" w:sz="0" w:space="0" w:color="auto"/>
        <w:bottom w:val="none" w:sz="0" w:space="0" w:color="auto"/>
        <w:right w:val="none" w:sz="0" w:space="0" w:color="auto"/>
      </w:divBdr>
    </w:div>
    <w:div w:id="447312218">
      <w:bodyDiv w:val="1"/>
      <w:marLeft w:val="0"/>
      <w:marRight w:val="0"/>
      <w:marTop w:val="0"/>
      <w:marBottom w:val="0"/>
      <w:divBdr>
        <w:top w:val="none" w:sz="0" w:space="0" w:color="auto"/>
        <w:left w:val="none" w:sz="0" w:space="0" w:color="auto"/>
        <w:bottom w:val="none" w:sz="0" w:space="0" w:color="auto"/>
        <w:right w:val="none" w:sz="0" w:space="0" w:color="auto"/>
      </w:divBdr>
    </w:div>
    <w:div w:id="447427960">
      <w:bodyDiv w:val="1"/>
      <w:marLeft w:val="0"/>
      <w:marRight w:val="0"/>
      <w:marTop w:val="0"/>
      <w:marBottom w:val="0"/>
      <w:divBdr>
        <w:top w:val="none" w:sz="0" w:space="0" w:color="auto"/>
        <w:left w:val="none" w:sz="0" w:space="0" w:color="auto"/>
        <w:bottom w:val="none" w:sz="0" w:space="0" w:color="auto"/>
        <w:right w:val="none" w:sz="0" w:space="0" w:color="auto"/>
      </w:divBdr>
    </w:div>
    <w:div w:id="447939676">
      <w:bodyDiv w:val="1"/>
      <w:marLeft w:val="0"/>
      <w:marRight w:val="0"/>
      <w:marTop w:val="0"/>
      <w:marBottom w:val="0"/>
      <w:divBdr>
        <w:top w:val="none" w:sz="0" w:space="0" w:color="auto"/>
        <w:left w:val="none" w:sz="0" w:space="0" w:color="auto"/>
        <w:bottom w:val="none" w:sz="0" w:space="0" w:color="auto"/>
        <w:right w:val="none" w:sz="0" w:space="0" w:color="auto"/>
      </w:divBdr>
    </w:div>
    <w:div w:id="448666982">
      <w:bodyDiv w:val="1"/>
      <w:marLeft w:val="0"/>
      <w:marRight w:val="0"/>
      <w:marTop w:val="0"/>
      <w:marBottom w:val="0"/>
      <w:divBdr>
        <w:top w:val="none" w:sz="0" w:space="0" w:color="auto"/>
        <w:left w:val="none" w:sz="0" w:space="0" w:color="auto"/>
        <w:bottom w:val="none" w:sz="0" w:space="0" w:color="auto"/>
        <w:right w:val="none" w:sz="0" w:space="0" w:color="auto"/>
      </w:divBdr>
    </w:div>
    <w:div w:id="449054046">
      <w:bodyDiv w:val="1"/>
      <w:marLeft w:val="0"/>
      <w:marRight w:val="0"/>
      <w:marTop w:val="0"/>
      <w:marBottom w:val="0"/>
      <w:divBdr>
        <w:top w:val="none" w:sz="0" w:space="0" w:color="auto"/>
        <w:left w:val="none" w:sz="0" w:space="0" w:color="auto"/>
        <w:bottom w:val="none" w:sz="0" w:space="0" w:color="auto"/>
        <w:right w:val="none" w:sz="0" w:space="0" w:color="auto"/>
      </w:divBdr>
    </w:div>
    <w:div w:id="449127209">
      <w:bodyDiv w:val="1"/>
      <w:marLeft w:val="0"/>
      <w:marRight w:val="0"/>
      <w:marTop w:val="0"/>
      <w:marBottom w:val="0"/>
      <w:divBdr>
        <w:top w:val="none" w:sz="0" w:space="0" w:color="auto"/>
        <w:left w:val="none" w:sz="0" w:space="0" w:color="auto"/>
        <w:bottom w:val="none" w:sz="0" w:space="0" w:color="auto"/>
        <w:right w:val="none" w:sz="0" w:space="0" w:color="auto"/>
      </w:divBdr>
    </w:div>
    <w:div w:id="449321082">
      <w:bodyDiv w:val="1"/>
      <w:marLeft w:val="0"/>
      <w:marRight w:val="0"/>
      <w:marTop w:val="0"/>
      <w:marBottom w:val="0"/>
      <w:divBdr>
        <w:top w:val="none" w:sz="0" w:space="0" w:color="auto"/>
        <w:left w:val="none" w:sz="0" w:space="0" w:color="auto"/>
        <w:bottom w:val="none" w:sz="0" w:space="0" w:color="auto"/>
        <w:right w:val="none" w:sz="0" w:space="0" w:color="auto"/>
      </w:divBdr>
    </w:div>
    <w:div w:id="449669167">
      <w:bodyDiv w:val="1"/>
      <w:marLeft w:val="0"/>
      <w:marRight w:val="0"/>
      <w:marTop w:val="0"/>
      <w:marBottom w:val="0"/>
      <w:divBdr>
        <w:top w:val="none" w:sz="0" w:space="0" w:color="auto"/>
        <w:left w:val="none" w:sz="0" w:space="0" w:color="auto"/>
        <w:bottom w:val="none" w:sz="0" w:space="0" w:color="auto"/>
        <w:right w:val="none" w:sz="0" w:space="0" w:color="auto"/>
      </w:divBdr>
    </w:div>
    <w:div w:id="449671163">
      <w:bodyDiv w:val="1"/>
      <w:marLeft w:val="0"/>
      <w:marRight w:val="0"/>
      <w:marTop w:val="0"/>
      <w:marBottom w:val="0"/>
      <w:divBdr>
        <w:top w:val="none" w:sz="0" w:space="0" w:color="auto"/>
        <w:left w:val="none" w:sz="0" w:space="0" w:color="auto"/>
        <w:bottom w:val="none" w:sz="0" w:space="0" w:color="auto"/>
        <w:right w:val="none" w:sz="0" w:space="0" w:color="auto"/>
      </w:divBdr>
    </w:div>
    <w:div w:id="449931644">
      <w:bodyDiv w:val="1"/>
      <w:marLeft w:val="0"/>
      <w:marRight w:val="0"/>
      <w:marTop w:val="0"/>
      <w:marBottom w:val="0"/>
      <w:divBdr>
        <w:top w:val="none" w:sz="0" w:space="0" w:color="auto"/>
        <w:left w:val="none" w:sz="0" w:space="0" w:color="auto"/>
        <w:bottom w:val="none" w:sz="0" w:space="0" w:color="auto"/>
        <w:right w:val="none" w:sz="0" w:space="0" w:color="auto"/>
      </w:divBdr>
    </w:div>
    <w:div w:id="450050488">
      <w:bodyDiv w:val="1"/>
      <w:marLeft w:val="0"/>
      <w:marRight w:val="0"/>
      <w:marTop w:val="0"/>
      <w:marBottom w:val="0"/>
      <w:divBdr>
        <w:top w:val="none" w:sz="0" w:space="0" w:color="auto"/>
        <w:left w:val="none" w:sz="0" w:space="0" w:color="auto"/>
        <w:bottom w:val="none" w:sz="0" w:space="0" w:color="auto"/>
        <w:right w:val="none" w:sz="0" w:space="0" w:color="auto"/>
      </w:divBdr>
    </w:div>
    <w:div w:id="450977186">
      <w:bodyDiv w:val="1"/>
      <w:marLeft w:val="0"/>
      <w:marRight w:val="0"/>
      <w:marTop w:val="0"/>
      <w:marBottom w:val="0"/>
      <w:divBdr>
        <w:top w:val="none" w:sz="0" w:space="0" w:color="auto"/>
        <w:left w:val="none" w:sz="0" w:space="0" w:color="auto"/>
        <w:bottom w:val="none" w:sz="0" w:space="0" w:color="auto"/>
        <w:right w:val="none" w:sz="0" w:space="0" w:color="auto"/>
      </w:divBdr>
    </w:div>
    <w:div w:id="452285912">
      <w:bodyDiv w:val="1"/>
      <w:marLeft w:val="0"/>
      <w:marRight w:val="0"/>
      <w:marTop w:val="0"/>
      <w:marBottom w:val="0"/>
      <w:divBdr>
        <w:top w:val="none" w:sz="0" w:space="0" w:color="auto"/>
        <w:left w:val="none" w:sz="0" w:space="0" w:color="auto"/>
        <w:bottom w:val="none" w:sz="0" w:space="0" w:color="auto"/>
        <w:right w:val="none" w:sz="0" w:space="0" w:color="auto"/>
      </w:divBdr>
    </w:div>
    <w:div w:id="453259678">
      <w:bodyDiv w:val="1"/>
      <w:marLeft w:val="0"/>
      <w:marRight w:val="0"/>
      <w:marTop w:val="0"/>
      <w:marBottom w:val="0"/>
      <w:divBdr>
        <w:top w:val="none" w:sz="0" w:space="0" w:color="auto"/>
        <w:left w:val="none" w:sz="0" w:space="0" w:color="auto"/>
        <w:bottom w:val="none" w:sz="0" w:space="0" w:color="auto"/>
        <w:right w:val="none" w:sz="0" w:space="0" w:color="auto"/>
      </w:divBdr>
    </w:div>
    <w:div w:id="453524069">
      <w:bodyDiv w:val="1"/>
      <w:marLeft w:val="0"/>
      <w:marRight w:val="0"/>
      <w:marTop w:val="0"/>
      <w:marBottom w:val="0"/>
      <w:divBdr>
        <w:top w:val="none" w:sz="0" w:space="0" w:color="auto"/>
        <w:left w:val="none" w:sz="0" w:space="0" w:color="auto"/>
        <w:bottom w:val="none" w:sz="0" w:space="0" w:color="auto"/>
        <w:right w:val="none" w:sz="0" w:space="0" w:color="auto"/>
      </w:divBdr>
    </w:div>
    <w:div w:id="453527478">
      <w:bodyDiv w:val="1"/>
      <w:marLeft w:val="0"/>
      <w:marRight w:val="0"/>
      <w:marTop w:val="0"/>
      <w:marBottom w:val="0"/>
      <w:divBdr>
        <w:top w:val="none" w:sz="0" w:space="0" w:color="auto"/>
        <w:left w:val="none" w:sz="0" w:space="0" w:color="auto"/>
        <w:bottom w:val="none" w:sz="0" w:space="0" w:color="auto"/>
        <w:right w:val="none" w:sz="0" w:space="0" w:color="auto"/>
      </w:divBdr>
    </w:div>
    <w:div w:id="453644310">
      <w:bodyDiv w:val="1"/>
      <w:marLeft w:val="0"/>
      <w:marRight w:val="0"/>
      <w:marTop w:val="0"/>
      <w:marBottom w:val="0"/>
      <w:divBdr>
        <w:top w:val="none" w:sz="0" w:space="0" w:color="auto"/>
        <w:left w:val="none" w:sz="0" w:space="0" w:color="auto"/>
        <w:bottom w:val="none" w:sz="0" w:space="0" w:color="auto"/>
        <w:right w:val="none" w:sz="0" w:space="0" w:color="auto"/>
      </w:divBdr>
    </w:div>
    <w:div w:id="453985967">
      <w:bodyDiv w:val="1"/>
      <w:marLeft w:val="0"/>
      <w:marRight w:val="0"/>
      <w:marTop w:val="0"/>
      <w:marBottom w:val="0"/>
      <w:divBdr>
        <w:top w:val="none" w:sz="0" w:space="0" w:color="auto"/>
        <w:left w:val="none" w:sz="0" w:space="0" w:color="auto"/>
        <w:bottom w:val="none" w:sz="0" w:space="0" w:color="auto"/>
        <w:right w:val="none" w:sz="0" w:space="0" w:color="auto"/>
      </w:divBdr>
    </w:div>
    <w:div w:id="454719960">
      <w:bodyDiv w:val="1"/>
      <w:marLeft w:val="0"/>
      <w:marRight w:val="0"/>
      <w:marTop w:val="0"/>
      <w:marBottom w:val="0"/>
      <w:divBdr>
        <w:top w:val="none" w:sz="0" w:space="0" w:color="auto"/>
        <w:left w:val="none" w:sz="0" w:space="0" w:color="auto"/>
        <w:bottom w:val="none" w:sz="0" w:space="0" w:color="auto"/>
        <w:right w:val="none" w:sz="0" w:space="0" w:color="auto"/>
      </w:divBdr>
    </w:div>
    <w:div w:id="455561389">
      <w:bodyDiv w:val="1"/>
      <w:marLeft w:val="0"/>
      <w:marRight w:val="0"/>
      <w:marTop w:val="0"/>
      <w:marBottom w:val="0"/>
      <w:divBdr>
        <w:top w:val="none" w:sz="0" w:space="0" w:color="auto"/>
        <w:left w:val="none" w:sz="0" w:space="0" w:color="auto"/>
        <w:bottom w:val="none" w:sz="0" w:space="0" w:color="auto"/>
        <w:right w:val="none" w:sz="0" w:space="0" w:color="auto"/>
      </w:divBdr>
    </w:div>
    <w:div w:id="455947488">
      <w:bodyDiv w:val="1"/>
      <w:marLeft w:val="0"/>
      <w:marRight w:val="0"/>
      <w:marTop w:val="0"/>
      <w:marBottom w:val="0"/>
      <w:divBdr>
        <w:top w:val="none" w:sz="0" w:space="0" w:color="auto"/>
        <w:left w:val="none" w:sz="0" w:space="0" w:color="auto"/>
        <w:bottom w:val="none" w:sz="0" w:space="0" w:color="auto"/>
        <w:right w:val="none" w:sz="0" w:space="0" w:color="auto"/>
      </w:divBdr>
    </w:div>
    <w:div w:id="456219098">
      <w:bodyDiv w:val="1"/>
      <w:marLeft w:val="0"/>
      <w:marRight w:val="0"/>
      <w:marTop w:val="0"/>
      <w:marBottom w:val="0"/>
      <w:divBdr>
        <w:top w:val="none" w:sz="0" w:space="0" w:color="auto"/>
        <w:left w:val="none" w:sz="0" w:space="0" w:color="auto"/>
        <w:bottom w:val="none" w:sz="0" w:space="0" w:color="auto"/>
        <w:right w:val="none" w:sz="0" w:space="0" w:color="auto"/>
      </w:divBdr>
    </w:div>
    <w:div w:id="456335779">
      <w:bodyDiv w:val="1"/>
      <w:marLeft w:val="0"/>
      <w:marRight w:val="0"/>
      <w:marTop w:val="0"/>
      <w:marBottom w:val="0"/>
      <w:divBdr>
        <w:top w:val="none" w:sz="0" w:space="0" w:color="auto"/>
        <w:left w:val="none" w:sz="0" w:space="0" w:color="auto"/>
        <w:bottom w:val="none" w:sz="0" w:space="0" w:color="auto"/>
        <w:right w:val="none" w:sz="0" w:space="0" w:color="auto"/>
      </w:divBdr>
    </w:div>
    <w:div w:id="457333574">
      <w:bodyDiv w:val="1"/>
      <w:marLeft w:val="0"/>
      <w:marRight w:val="0"/>
      <w:marTop w:val="0"/>
      <w:marBottom w:val="0"/>
      <w:divBdr>
        <w:top w:val="none" w:sz="0" w:space="0" w:color="auto"/>
        <w:left w:val="none" w:sz="0" w:space="0" w:color="auto"/>
        <w:bottom w:val="none" w:sz="0" w:space="0" w:color="auto"/>
        <w:right w:val="none" w:sz="0" w:space="0" w:color="auto"/>
      </w:divBdr>
    </w:div>
    <w:div w:id="458106843">
      <w:bodyDiv w:val="1"/>
      <w:marLeft w:val="0"/>
      <w:marRight w:val="0"/>
      <w:marTop w:val="0"/>
      <w:marBottom w:val="0"/>
      <w:divBdr>
        <w:top w:val="none" w:sz="0" w:space="0" w:color="auto"/>
        <w:left w:val="none" w:sz="0" w:space="0" w:color="auto"/>
        <w:bottom w:val="none" w:sz="0" w:space="0" w:color="auto"/>
        <w:right w:val="none" w:sz="0" w:space="0" w:color="auto"/>
      </w:divBdr>
    </w:div>
    <w:div w:id="458769748">
      <w:bodyDiv w:val="1"/>
      <w:marLeft w:val="0"/>
      <w:marRight w:val="0"/>
      <w:marTop w:val="0"/>
      <w:marBottom w:val="0"/>
      <w:divBdr>
        <w:top w:val="none" w:sz="0" w:space="0" w:color="auto"/>
        <w:left w:val="none" w:sz="0" w:space="0" w:color="auto"/>
        <w:bottom w:val="none" w:sz="0" w:space="0" w:color="auto"/>
        <w:right w:val="none" w:sz="0" w:space="0" w:color="auto"/>
      </w:divBdr>
    </w:div>
    <w:div w:id="458911808">
      <w:bodyDiv w:val="1"/>
      <w:marLeft w:val="0"/>
      <w:marRight w:val="0"/>
      <w:marTop w:val="0"/>
      <w:marBottom w:val="0"/>
      <w:divBdr>
        <w:top w:val="none" w:sz="0" w:space="0" w:color="auto"/>
        <w:left w:val="none" w:sz="0" w:space="0" w:color="auto"/>
        <w:bottom w:val="none" w:sz="0" w:space="0" w:color="auto"/>
        <w:right w:val="none" w:sz="0" w:space="0" w:color="auto"/>
      </w:divBdr>
    </w:div>
    <w:div w:id="459036521">
      <w:bodyDiv w:val="1"/>
      <w:marLeft w:val="0"/>
      <w:marRight w:val="0"/>
      <w:marTop w:val="0"/>
      <w:marBottom w:val="0"/>
      <w:divBdr>
        <w:top w:val="none" w:sz="0" w:space="0" w:color="auto"/>
        <w:left w:val="none" w:sz="0" w:space="0" w:color="auto"/>
        <w:bottom w:val="none" w:sz="0" w:space="0" w:color="auto"/>
        <w:right w:val="none" w:sz="0" w:space="0" w:color="auto"/>
      </w:divBdr>
    </w:div>
    <w:div w:id="460922294">
      <w:bodyDiv w:val="1"/>
      <w:marLeft w:val="0"/>
      <w:marRight w:val="0"/>
      <w:marTop w:val="0"/>
      <w:marBottom w:val="0"/>
      <w:divBdr>
        <w:top w:val="none" w:sz="0" w:space="0" w:color="auto"/>
        <w:left w:val="none" w:sz="0" w:space="0" w:color="auto"/>
        <w:bottom w:val="none" w:sz="0" w:space="0" w:color="auto"/>
        <w:right w:val="none" w:sz="0" w:space="0" w:color="auto"/>
      </w:divBdr>
    </w:div>
    <w:div w:id="461769824">
      <w:bodyDiv w:val="1"/>
      <w:marLeft w:val="0"/>
      <w:marRight w:val="0"/>
      <w:marTop w:val="0"/>
      <w:marBottom w:val="0"/>
      <w:divBdr>
        <w:top w:val="none" w:sz="0" w:space="0" w:color="auto"/>
        <w:left w:val="none" w:sz="0" w:space="0" w:color="auto"/>
        <w:bottom w:val="none" w:sz="0" w:space="0" w:color="auto"/>
        <w:right w:val="none" w:sz="0" w:space="0" w:color="auto"/>
      </w:divBdr>
    </w:div>
    <w:div w:id="461774158">
      <w:bodyDiv w:val="1"/>
      <w:marLeft w:val="0"/>
      <w:marRight w:val="0"/>
      <w:marTop w:val="0"/>
      <w:marBottom w:val="0"/>
      <w:divBdr>
        <w:top w:val="none" w:sz="0" w:space="0" w:color="auto"/>
        <w:left w:val="none" w:sz="0" w:space="0" w:color="auto"/>
        <w:bottom w:val="none" w:sz="0" w:space="0" w:color="auto"/>
        <w:right w:val="none" w:sz="0" w:space="0" w:color="auto"/>
      </w:divBdr>
    </w:div>
    <w:div w:id="463818478">
      <w:bodyDiv w:val="1"/>
      <w:marLeft w:val="0"/>
      <w:marRight w:val="0"/>
      <w:marTop w:val="0"/>
      <w:marBottom w:val="0"/>
      <w:divBdr>
        <w:top w:val="none" w:sz="0" w:space="0" w:color="auto"/>
        <w:left w:val="none" w:sz="0" w:space="0" w:color="auto"/>
        <w:bottom w:val="none" w:sz="0" w:space="0" w:color="auto"/>
        <w:right w:val="none" w:sz="0" w:space="0" w:color="auto"/>
      </w:divBdr>
    </w:div>
    <w:div w:id="464003509">
      <w:bodyDiv w:val="1"/>
      <w:marLeft w:val="0"/>
      <w:marRight w:val="0"/>
      <w:marTop w:val="0"/>
      <w:marBottom w:val="0"/>
      <w:divBdr>
        <w:top w:val="none" w:sz="0" w:space="0" w:color="auto"/>
        <w:left w:val="none" w:sz="0" w:space="0" w:color="auto"/>
        <w:bottom w:val="none" w:sz="0" w:space="0" w:color="auto"/>
        <w:right w:val="none" w:sz="0" w:space="0" w:color="auto"/>
      </w:divBdr>
    </w:div>
    <w:div w:id="464279788">
      <w:bodyDiv w:val="1"/>
      <w:marLeft w:val="0"/>
      <w:marRight w:val="0"/>
      <w:marTop w:val="0"/>
      <w:marBottom w:val="0"/>
      <w:divBdr>
        <w:top w:val="none" w:sz="0" w:space="0" w:color="auto"/>
        <w:left w:val="none" w:sz="0" w:space="0" w:color="auto"/>
        <w:bottom w:val="none" w:sz="0" w:space="0" w:color="auto"/>
        <w:right w:val="none" w:sz="0" w:space="0" w:color="auto"/>
      </w:divBdr>
    </w:div>
    <w:div w:id="464587498">
      <w:bodyDiv w:val="1"/>
      <w:marLeft w:val="0"/>
      <w:marRight w:val="0"/>
      <w:marTop w:val="0"/>
      <w:marBottom w:val="0"/>
      <w:divBdr>
        <w:top w:val="none" w:sz="0" w:space="0" w:color="auto"/>
        <w:left w:val="none" w:sz="0" w:space="0" w:color="auto"/>
        <w:bottom w:val="none" w:sz="0" w:space="0" w:color="auto"/>
        <w:right w:val="none" w:sz="0" w:space="0" w:color="auto"/>
      </w:divBdr>
    </w:div>
    <w:div w:id="465128674">
      <w:bodyDiv w:val="1"/>
      <w:marLeft w:val="0"/>
      <w:marRight w:val="0"/>
      <w:marTop w:val="0"/>
      <w:marBottom w:val="0"/>
      <w:divBdr>
        <w:top w:val="none" w:sz="0" w:space="0" w:color="auto"/>
        <w:left w:val="none" w:sz="0" w:space="0" w:color="auto"/>
        <w:bottom w:val="none" w:sz="0" w:space="0" w:color="auto"/>
        <w:right w:val="none" w:sz="0" w:space="0" w:color="auto"/>
      </w:divBdr>
    </w:div>
    <w:div w:id="465657915">
      <w:bodyDiv w:val="1"/>
      <w:marLeft w:val="0"/>
      <w:marRight w:val="0"/>
      <w:marTop w:val="0"/>
      <w:marBottom w:val="0"/>
      <w:divBdr>
        <w:top w:val="none" w:sz="0" w:space="0" w:color="auto"/>
        <w:left w:val="none" w:sz="0" w:space="0" w:color="auto"/>
        <w:bottom w:val="none" w:sz="0" w:space="0" w:color="auto"/>
        <w:right w:val="none" w:sz="0" w:space="0" w:color="auto"/>
      </w:divBdr>
    </w:div>
    <w:div w:id="466508654">
      <w:bodyDiv w:val="1"/>
      <w:marLeft w:val="0"/>
      <w:marRight w:val="0"/>
      <w:marTop w:val="0"/>
      <w:marBottom w:val="0"/>
      <w:divBdr>
        <w:top w:val="none" w:sz="0" w:space="0" w:color="auto"/>
        <w:left w:val="none" w:sz="0" w:space="0" w:color="auto"/>
        <w:bottom w:val="none" w:sz="0" w:space="0" w:color="auto"/>
        <w:right w:val="none" w:sz="0" w:space="0" w:color="auto"/>
      </w:divBdr>
    </w:div>
    <w:div w:id="466825567">
      <w:bodyDiv w:val="1"/>
      <w:marLeft w:val="0"/>
      <w:marRight w:val="0"/>
      <w:marTop w:val="0"/>
      <w:marBottom w:val="0"/>
      <w:divBdr>
        <w:top w:val="none" w:sz="0" w:space="0" w:color="auto"/>
        <w:left w:val="none" w:sz="0" w:space="0" w:color="auto"/>
        <w:bottom w:val="none" w:sz="0" w:space="0" w:color="auto"/>
        <w:right w:val="none" w:sz="0" w:space="0" w:color="auto"/>
      </w:divBdr>
    </w:div>
    <w:div w:id="467014395">
      <w:bodyDiv w:val="1"/>
      <w:marLeft w:val="0"/>
      <w:marRight w:val="0"/>
      <w:marTop w:val="0"/>
      <w:marBottom w:val="0"/>
      <w:divBdr>
        <w:top w:val="none" w:sz="0" w:space="0" w:color="auto"/>
        <w:left w:val="none" w:sz="0" w:space="0" w:color="auto"/>
        <w:bottom w:val="none" w:sz="0" w:space="0" w:color="auto"/>
        <w:right w:val="none" w:sz="0" w:space="0" w:color="auto"/>
      </w:divBdr>
    </w:div>
    <w:div w:id="467481097">
      <w:bodyDiv w:val="1"/>
      <w:marLeft w:val="0"/>
      <w:marRight w:val="0"/>
      <w:marTop w:val="0"/>
      <w:marBottom w:val="0"/>
      <w:divBdr>
        <w:top w:val="none" w:sz="0" w:space="0" w:color="auto"/>
        <w:left w:val="none" w:sz="0" w:space="0" w:color="auto"/>
        <w:bottom w:val="none" w:sz="0" w:space="0" w:color="auto"/>
        <w:right w:val="none" w:sz="0" w:space="0" w:color="auto"/>
      </w:divBdr>
    </w:div>
    <w:div w:id="467942502">
      <w:bodyDiv w:val="1"/>
      <w:marLeft w:val="0"/>
      <w:marRight w:val="0"/>
      <w:marTop w:val="0"/>
      <w:marBottom w:val="0"/>
      <w:divBdr>
        <w:top w:val="none" w:sz="0" w:space="0" w:color="auto"/>
        <w:left w:val="none" w:sz="0" w:space="0" w:color="auto"/>
        <w:bottom w:val="none" w:sz="0" w:space="0" w:color="auto"/>
        <w:right w:val="none" w:sz="0" w:space="0" w:color="auto"/>
      </w:divBdr>
    </w:div>
    <w:div w:id="468286018">
      <w:bodyDiv w:val="1"/>
      <w:marLeft w:val="0"/>
      <w:marRight w:val="0"/>
      <w:marTop w:val="0"/>
      <w:marBottom w:val="0"/>
      <w:divBdr>
        <w:top w:val="none" w:sz="0" w:space="0" w:color="auto"/>
        <w:left w:val="none" w:sz="0" w:space="0" w:color="auto"/>
        <w:bottom w:val="none" w:sz="0" w:space="0" w:color="auto"/>
        <w:right w:val="none" w:sz="0" w:space="0" w:color="auto"/>
      </w:divBdr>
    </w:div>
    <w:div w:id="468329728">
      <w:bodyDiv w:val="1"/>
      <w:marLeft w:val="0"/>
      <w:marRight w:val="0"/>
      <w:marTop w:val="0"/>
      <w:marBottom w:val="0"/>
      <w:divBdr>
        <w:top w:val="none" w:sz="0" w:space="0" w:color="auto"/>
        <w:left w:val="none" w:sz="0" w:space="0" w:color="auto"/>
        <w:bottom w:val="none" w:sz="0" w:space="0" w:color="auto"/>
        <w:right w:val="none" w:sz="0" w:space="0" w:color="auto"/>
      </w:divBdr>
    </w:div>
    <w:div w:id="468861879">
      <w:bodyDiv w:val="1"/>
      <w:marLeft w:val="0"/>
      <w:marRight w:val="0"/>
      <w:marTop w:val="0"/>
      <w:marBottom w:val="0"/>
      <w:divBdr>
        <w:top w:val="none" w:sz="0" w:space="0" w:color="auto"/>
        <w:left w:val="none" w:sz="0" w:space="0" w:color="auto"/>
        <w:bottom w:val="none" w:sz="0" w:space="0" w:color="auto"/>
        <w:right w:val="none" w:sz="0" w:space="0" w:color="auto"/>
      </w:divBdr>
    </w:div>
    <w:div w:id="469788261">
      <w:bodyDiv w:val="1"/>
      <w:marLeft w:val="0"/>
      <w:marRight w:val="0"/>
      <w:marTop w:val="0"/>
      <w:marBottom w:val="0"/>
      <w:divBdr>
        <w:top w:val="none" w:sz="0" w:space="0" w:color="auto"/>
        <w:left w:val="none" w:sz="0" w:space="0" w:color="auto"/>
        <w:bottom w:val="none" w:sz="0" w:space="0" w:color="auto"/>
        <w:right w:val="none" w:sz="0" w:space="0" w:color="auto"/>
      </w:divBdr>
    </w:div>
    <w:div w:id="470556251">
      <w:bodyDiv w:val="1"/>
      <w:marLeft w:val="0"/>
      <w:marRight w:val="0"/>
      <w:marTop w:val="0"/>
      <w:marBottom w:val="0"/>
      <w:divBdr>
        <w:top w:val="none" w:sz="0" w:space="0" w:color="auto"/>
        <w:left w:val="none" w:sz="0" w:space="0" w:color="auto"/>
        <w:bottom w:val="none" w:sz="0" w:space="0" w:color="auto"/>
        <w:right w:val="none" w:sz="0" w:space="0" w:color="auto"/>
      </w:divBdr>
    </w:div>
    <w:div w:id="470680429">
      <w:bodyDiv w:val="1"/>
      <w:marLeft w:val="0"/>
      <w:marRight w:val="0"/>
      <w:marTop w:val="0"/>
      <w:marBottom w:val="0"/>
      <w:divBdr>
        <w:top w:val="none" w:sz="0" w:space="0" w:color="auto"/>
        <w:left w:val="none" w:sz="0" w:space="0" w:color="auto"/>
        <w:bottom w:val="none" w:sz="0" w:space="0" w:color="auto"/>
        <w:right w:val="none" w:sz="0" w:space="0" w:color="auto"/>
      </w:divBdr>
    </w:div>
    <w:div w:id="470945334">
      <w:bodyDiv w:val="1"/>
      <w:marLeft w:val="0"/>
      <w:marRight w:val="0"/>
      <w:marTop w:val="0"/>
      <w:marBottom w:val="0"/>
      <w:divBdr>
        <w:top w:val="none" w:sz="0" w:space="0" w:color="auto"/>
        <w:left w:val="none" w:sz="0" w:space="0" w:color="auto"/>
        <w:bottom w:val="none" w:sz="0" w:space="0" w:color="auto"/>
        <w:right w:val="none" w:sz="0" w:space="0" w:color="auto"/>
      </w:divBdr>
    </w:div>
    <w:div w:id="471749450">
      <w:bodyDiv w:val="1"/>
      <w:marLeft w:val="0"/>
      <w:marRight w:val="0"/>
      <w:marTop w:val="0"/>
      <w:marBottom w:val="0"/>
      <w:divBdr>
        <w:top w:val="none" w:sz="0" w:space="0" w:color="auto"/>
        <w:left w:val="none" w:sz="0" w:space="0" w:color="auto"/>
        <w:bottom w:val="none" w:sz="0" w:space="0" w:color="auto"/>
        <w:right w:val="none" w:sz="0" w:space="0" w:color="auto"/>
      </w:divBdr>
    </w:div>
    <w:div w:id="471794950">
      <w:bodyDiv w:val="1"/>
      <w:marLeft w:val="0"/>
      <w:marRight w:val="0"/>
      <w:marTop w:val="0"/>
      <w:marBottom w:val="0"/>
      <w:divBdr>
        <w:top w:val="none" w:sz="0" w:space="0" w:color="auto"/>
        <w:left w:val="none" w:sz="0" w:space="0" w:color="auto"/>
        <w:bottom w:val="none" w:sz="0" w:space="0" w:color="auto"/>
        <w:right w:val="none" w:sz="0" w:space="0" w:color="auto"/>
      </w:divBdr>
    </w:div>
    <w:div w:id="472018334">
      <w:bodyDiv w:val="1"/>
      <w:marLeft w:val="0"/>
      <w:marRight w:val="0"/>
      <w:marTop w:val="0"/>
      <w:marBottom w:val="0"/>
      <w:divBdr>
        <w:top w:val="none" w:sz="0" w:space="0" w:color="auto"/>
        <w:left w:val="none" w:sz="0" w:space="0" w:color="auto"/>
        <w:bottom w:val="none" w:sz="0" w:space="0" w:color="auto"/>
        <w:right w:val="none" w:sz="0" w:space="0" w:color="auto"/>
      </w:divBdr>
    </w:div>
    <w:div w:id="472065716">
      <w:bodyDiv w:val="1"/>
      <w:marLeft w:val="0"/>
      <w:marRight w:val="0"/>
      <w:marTop w:val="0"/>
      <w:marBottom w:val="0"/>
      <w:divBdr>
        <w:top w:val="none" w:sz="0" w:space="0" w:color="auto"/>
        <w:left w:val="none" w:sz="0" w:space="0" w:color="auto"/>
        <w:bottom w:val="none" w:sz="0" w:space="0" w:color="auto"/>
        <w:right w:val="none" w:sz="0" w:space="0" w:color="auto"/>
      </w:divBdr>
    </w:div>
    <w:div w:id="472135601">
      <w:bodyDiv w:val="1"/>
      <w:marLeft w:val="0"/>
      <w:marRight w:val="0"/>
      <w:marTop w:val="0"/>
      <w:marBottom w:val="0"/>
      <w:divBdr>
        <w:top w:val="none" w:sz="0" w:space="0" w:color="auto"/>
        <w:left w:val="none" w:sz="0" w:space="0" w:color="auto"/>
        <w:bottom w:val="none" w:sz="0" w:space="0" w:color="auto"/>
        <w:right w:val="none" w:sz="0" w:space="0" w:color="auto"/>
      </w:divBdr>
    </w:div>
    <w:div w:id="472603514">
      <w:bodyDiv w:val="1"/>
      <w:marLeft w:val="0"/>
      <w:marRight w:val="0"/>
      <w:marTop w:val="0"/>
      <w:marBottom w:val="0"/>
      <w:divBdr>
        <w:top w:val="none" w:sz="0" w:space="0" w:color="auto"/>
        <w:left w:val="none" w:sz="0" w:space="0" w:color="auto"/>
        <w:bottom w:val="none" w:sz="0" w:space="0" w:color="auto"/>
        <w:right w:val="none" w:sz="0" w:space="0" w:color="auto"/>
      </w:divBdr>
    </w:div>
    <w:div w:id="472604506">
      <w:bodyDiv w:val="1"/>
      <w:marLeft w:val="0"/>
      <w:marRight w:val="0"/>
      <w:marTop w:val="0"/>
      <w:marBottom w:val="0"/>
      <w:divBdr>
        <w:top w:val="none" w:sz="0" w:space="0" w:color="auto"/>
        <w:left w:val="none" w:sz="0" w:space="0" w:color="auto"/>
        <w:bottom w:val="none" w:sz="0" w:space="0" w:color="auto"/>
        <w:right w:val="none" w:sz="0" w:space="0" w:color="auto"/>
      </w:divBdr>
    </w:div>
    <w:div w:id="472677304">
      <w:bodyDiv w:val="1"/>
      <w:marLeft w:val="0"/>
      <w:marRight w:val="0"/>
      <w:marTop w:val="0"/>
      <w:marBottom w:val="0"/>
      <w:divBdr>
        <w:top w:val="none" w:sz="0" w:space="0" w:color="auto"/>
        <w:left w:val="none" w:sz="0" w:space="0" w:color="auto"/>
        <w:bottom w:val="none" w:sz="0" w:space="0" w:color="auto"/>
        <w:right w:val="none" w:sz="0" w:space="0" w:color="auto"/>
      </w:divBdr>
    </w:div>
    <w:div w:id="472721504">
      <w:bodyDiv w:val="1"/>
      <w:marLeft w:val="0"/>
      <w:marRight w:val="0"/>
      <w:marTop w:val="0"/>
      <w:marBottom w:val="0"/>
      <w:divBdr>
        <w:top w:val="none" w:sz="0" w:space="0" w:color="auto"/>
        <w:left w:val="none" w:sz="0" w:space="0" w:color="auto"/>
        <w:bottom w:val="none" w:sz="0" w:space="0" w:color="auto"/>
        <w:right w:val="none" w:sz="0" w:space="0" w:color="auto"/>
      </w:divBdr>
    </w:div>
    <w:div w:id="472912571">
      <w:bodyDiv w:val="1"/>
      <w:marLeft w:val="0"/>
      <w:marRight w:val="0"/>
      <w:marTop w:val="0"/>
      <w:marBottom w:val="0"/>
      <w:divBdr>
        <w:top w:val="none" w:sz="0" w:space="0" w:color="auto"/>
        <w:left w:val="none" w:sz="0" w:space="0" w:color="auto"/>
        <w:bottom w:val="none" w:sz="0" w:space="0" w:color="auto"/>
        <w:right w:val="none" w:sz="0" w:space="0" w:color="auto"/>
      </w:divBdr>
    </w:div>
    <w:div w:id="473572167">
      <w:bodyDiv w:val="1"/>
      <w:marLeft w:val="0"/>
      <w:marRight w:val="0"/>
      <w:marTop w:val="0"/>
      <w:marBottom w:val="0"/>
      <w:divBdr>
        <w:top w:val="none" w:sz="0" w:space="0" w:color="auto"/>
        <w:left w:val="none" w:sz="0" w:space="0" w:color="auto"/>
        <w:bottom w:val="none" w:sz="0" w:space="0" w:color="auto"/>
        <w:right w:val="none" w:sz="0" w:space="0" w:color="auto"/>
      </w:divBdr>
    </w:div>
    <w:div w:id="473646499">
      <w:bodyDiv w:val="1"/>
      <w:marLeft w:val="0"/>
      <w:marRight w:val="0"/>
      <w:marTop w:val="0"/>
      <w:marBottom w:val="0"/>
      <w:divBdr>
        <w:top w:val="none" w:sz="0" w:space="0" w:color="auto"/>
        <w:left w:val="none" w:sz="0" w:space="0" w:color="auto"/>
        <w:bottom w:val="none" w:sz="0" w:space="0" w:color="auto"/>
        <w:right w:val="none" w:sz="0" w:space="0" w:color="auto"/>
      </w:divBdr>
    </w:div>
    <w:div w:id="474377980">
      <w:bodyDiv w:val="1"/>
      <w:marLeft w:val="0"/>
      <w:marRight w:val="0"/>
      <w:marTop w:val="0"/>
      <w:marBottom w:val="0"/>
      <w:divBdr>
        <w:top w:val="none" w:sz="0" w:space="0" w:color="auto"/>
        <w:left w:val="none" w:sz="0" w:space="0" w:color="auto"/>
        <w:bottom w:val="none" w:sz="0" w:space="0" w:color="auto"/>
        <w:right w:val="none" w:sz="0" w:space="0" w:color="auto"/>
      </w:divBdr>
    </w:div>
    <w:div w:id="474877775">
      <w:bodyDiv w:val="1"/>
      <w:marLeft w:val="0"/>
      <w:marRight w:val="0"/>
      <w:marTop w:val="0"/>
      <w:marBottom w:val="0"/>
      <w:divBdr>
        <w:top w:val="none" w:sz="0" w:space="0" w:color="auto"/>
        <w:left w:val="none" w:sz="0" w:space="0" w:color="auto"/>
        <w:bottom w:val="none" w:sz="0" w:space="0" w:color="auto"/>
        <w:right w:val="none" w:sz="0" w:space="0" w:color="auto"/>
      </w:divBdr>
    </w:div>
    <w:div w:id="475613461">
      <w:bodyDiv w:val="1"/>
      <w:marLeft w:val="0"/>
      <w:marRight w:val="0"/>
      <w:marTop w:val="0"/>
      <w:marBottom w:val="0"/>
      <w:divBdr>
        <w:top w:val="none" w:sz="0" w:space="0" w:color="auto"/>
        <w:left w:val="none" w:sz="0" w:space="0" w:color="auto"/>
        <w:bottom w:val="none" w:sz="0" w:space="0" w:color="auto"/>
        <w:right w:val="none" w:sz="0" w:space="0" w:color="auto"/>
      </w:divBdr>
    </w:div>
    <w:div w:id="475873544">
      <w:bodyDiv w:val="1"/>
      <w:marLeft w:val="0"/>
      <w:marRight w:val="0"/>
      <w:marTop w:val="0"/>
      <w:marBottom w:val="0"/>
      <w:divBdr>
        <w:top w:val="none" w:sz="0" w:space="0" w:color="auto"/>
        <w:left w:val="none" w:sz="0" w:space="0" w:color="auto"/>
        <w:bottom w:val="none" w:sz="0" w:space="0" w:color="auto"/>
        <w:right w:val="none" w:sz="0" w:space="0" w:color="auto"/>
      </w:divBdr>
    </w:div>
    <w:div w:id="476849340">
      <w:bodyDiv w:val="1"/>
      <w:marLeft w:val="0"/>
      <w:marRight w:val="0"/>
      <w:marTop w:val="0"/>
      <w:marBottom w:val="0"/>
      <w:divBdr>
        <w:top w:val="none" w:sz="0" w:space="0" w:color="auto"/>
        <w:left w:val="none" w:sz="0" w:space="0" w:color="auto"/>
        <w:bottom w:val="none" w:sz="0" w:space="0" w:color="auto"/>
        <w:right w:val="none" w:sz="0" w:space="0" w:color="auto"/>
      </w:divBdr>
    </w:div>
    <w:div w:id="477184269">
      <w:bodyDiv w:val="1"/>
      <w:marLeft w:val="0"/>
      <w:marRight w:val="0"/>
      <w:marTop w:val="0"/>
      <w:marBottom w:val="0"/>
      <w:divBdr>
        <w:top w:val="none" w:sz="0" w:space="0" w:color="auto"/>
        <w:left w:val="none" w:sz="0" w:space="0" w:color="auto"/>
        <w:bottom w:val="none" w:sz="0" w:space="0" w:color="auto"/>
        <w:right w:val="none" w:sz="0" w:space="0" w:color="auto"/>
      </w:divBdr>
    </w:div>
    <w:div w:id="477265461">
      <w:bodyDiv w:val="1"/>
      <w:marLeft w:val="0"/>
      <w:marRight w:val="0"/>
      <w:marTop w:val="0"/>
      <w:marBottom w:val="0"/>
      <w:divBdr>
        <w:top w:val="none" w:sz="0" w:space="0" w:color="auto"/>
        <w:left w:val="none" w:sz="0" w:space="0" w:color="auto"/>
        <w:bottom w:val="none" w:sz="0" w:space="0" w:color="auto"/>
        <w:right w:val="none" w:sz="0" w:space="0" w:color="auto"/>
      </w:divBdr>
    </w:div>
    <w:div w:id="477653854">
      <w:bodyDiv w:val="1"/>
      <w:marLeft w:val="0"/>
      <w:marRight w:val="0"/>
      <w:marTop w:val="0"/>
      <w:marBottom w:val="0"/>
      <w:divBdr>
        <w:top w:val="none" w:sz="0" w:space="0" w:color="auto"/>
        <w:left w:val="none" w:sz="0" w:space="0" w:color="auto"/>
        <w:bottom w:val="none" w:sz="0" w:space="0" w:color="auto"/>
        <w:right w:val="none" w:sz="0" w:space="0" w:color="auto"/>
      </w:divBdr>
    </w:div>
    <w:div w:id="478309359">
      <w:bodyDiv w:val="1"/>
      <w:marLeft w:val="0"/>
      <w:marRight w:val="0"/>
      <w:marTop w:val="0"/>
      <w:marBottom w:val="0"/>
      <w:divBdr>
        <w:top w:val="none" w:sz="0" w:space="0" w:color="auto"/>
        <w:left w:val="none" w:sz="0" w:space="0" w:color="auto"/>
        <w:bottom w:val="none" w:sz="0" w:space="0" w:color="auto"/>
        <w:right w:val="none" w:sz="0" w:space="0" w:color="auto"/>
      </w:divBdr>
    </w:div>
    <w:div w:id="478352040">
      <w:bodyDiv w:val="1"/>
      <w:marLeft w:val="0"/>
      <w:marRight w:val="0"/>
      <w:marTop w:val="0"/>
      <w:marBottom w:val="0"/>
      <w:divBdr>
        <w:top w:val="none" w:sz="0" w:space="0" w:color="auto"/>
        <w:left w:val="none" w:sz="0" w:space="0" w:color="auto"/>
        <w:bottom w:val="none" w:sz="0" w:space="0" w:color="auto"/>
        <w:right w:val="none" w:sz="0" w:space="0" w:color="auto"/>
      </w:divBdr>
    </w:div>
    <w:div w:id="478573903">
      <w:bodyDiv w:val="1"/>
      <w:marLeft w:val="0"/>
      <w:marRight w:val="0"/>
      <w:marTop w:val="0"/>
      <w:marBottom w:val="0"/>
      <w:divBdr>
        <w:top w:val="none" w:sz="0" w:space="0" w:color="auto"/>
        <w:left w:val="none" w:sz="0" w:space="0" w:color="auto"/>
        <w:bottom w:val="none" w:sz="0" w:space="0" w:color="auto"/>
        <w:right w:val="none" w:sz="0" w:space="0" w:color="auto"/>
      </w:divBdr>
    </w:div>
    <w:div w:id="478763031">
      <w:bodyDiv w:val="1"/>
      <w:marLeft w:val="0"/>
      <w:marRight w:val="0"/>
      <w:marTop w:val="0"/>
      <w:marBottom w:val="0"/>
      <w:divBdr>
        <w:top w:val="none" w:sz="0" w:space="0" w:color="auto"/>
        <w:left w:val="none" w:sz="0" w:space="0" w:color="auto"/>
        <w:bottom w:val="none" w:sz="0" w:space="0" w:color="auto"/>
        <w:right w:val="none" w:sz="0" w:space="0" w:color="auto"/>
      </w:divBdr>
    </w:div>
    <w:div w:id="479925332">
      <w:bodyDiv w:val="1"/>
      <w:marLeft w:val="0"/>
      <w:marRight w:val="0"/>
      <w:marTop w:val="0"/>
      <w:marBottom w:val="0"/>
      <w:divBdr>
        <w:top w:val="none" w:sz="0" w:space="0" w:color="auto"/>
        <w:left w:val="none" w:sz="0" w:space="0" w:color="auto"/>
        <w:bottom w:val="none" w:sz="0" w:space="0" w:color="auto"/>
        <w:right w:val="none" w:sz="0" w:space="0" w:color="auto"/>
      </w:divBdr>
    </w:div>
    <w:div w:id="479928928">
      <w:bodyDiv w:val="1"/>
      <w:marLeft w:val="0"/>
      <w:marRight w:val="0"/>
      <w:marTop w:val="0"/>
      <w:marBottom w:val="0"/>
      <w:divBdr>
        <w:top w:val="none" w:sz="0" w:space="0" w:color="auto"/>
        <w:left w:val="none" w:sz="0" w:space="0" w:color="auto"/>
        <w:bottom w:val="none" w:sz="0" w:space="0" w:color="auto"/>
        <w:right w:val="none" w:sz="0" w:space="0" w:color="auto"/>
      </w:divBdr>
    </w:div>
    <w:div w:id="480316644">
      <w:bodyDiv w:val="1"/>
      <w:marLeft w:val="0"/>
      <w:marRight w:val="0"/>
      <w:marTop w:val="0"/>
      <w:marBottom w:val="0"/>
      <w:divBdr>
        <w:top w:val="none" w:sz="0" w:space="0" w:color="auto"/>
        <w:left w:val="none" w:sz="0" w:space="0" w:color="auto"/>
        <w:bottom w:val="none" w:sz="0" w:space="0" w:color="auto"/>
        <w:right w:val="none" w:sz="0" w:space="0" w:color="auto"/>
      </w:divBdr>
    </w:div>
    <w:div w:id="480972252">
      <w:bodyDiv w:val="1"/>
      <w:marLeft w:val="0"/>
      <w:marRight w:val="0"/>
      <w:marTop w:val="0"/>
      <w:marBottom w:val="0"/>
      <w:divBdr>
        <w:top w:val="none" w:sz="0" w:space="0" w:color="auto"/>
        <w:left w:val="none" w:sz="0" w:space="0" w:color="auto"/>
        <w:bottom w:val="none" w:sz="0" w:space="0" w:color="auto"/>
        <w:right w:val="none" w:sz="0" w:space="0" w:color="auto"/>
      </w:divBdr>
    </w:div>
    <w:div w:id="481653557">
      <w:bodyDiv w:val="1"/>
      <w:marLeft w:val="0"/>
      <w:marRight w:val="0"/>
      <w:marTop w:val="0"/>
      <w:marBottom w:val="0"/>
      <w:divBdr>
        <w:top w:val="none" w:sz="0" w:space="0" w:color="auto"/>
        <w:left w:val="none" w:sz="0" w:space="0" w:color="auto"/>
        <w:bottom w:val="none" w:sz="0" w:space="0" w:color="auto"/>
        <w:right w:val="none" w:sz="0" w:space="0" w:color="auto"/>
      </w:divBdr>
    </w:div>
    <w:div w:id="482159855">
      <w:bodyDiv w:val="1"/>
      <w:marLeft w:val="0"/>
      <w:marRight w:val="0"/>
      <w:marTop w:val="0"/>
      <w:marBottom w:val="0"/>
      <w:divBdr>
        <w:top w:val="none" w:sz="0" w:space="0" w:color="auto"/>
        <w:left w:val="none" w:sz="0" w:space="0" w:color="auto"/>
        <w:bottom w:val="none" w:sz="0" w:space="0" w:color="auto"/>
        <w:right w:val="none" w:sz="0" w:space="0" w:color="auto"/>
      </w:divBdr>
    </w:div>
    <w:div w:id="482703414">
      <w:bodyDiv w:val="1"/>
      <w:marLeft w:val="0"/>
      <w:marRight w:val="0"/>
      <w:marTop w:val="0"/>
      <w:marBottom w:val="0"/>
      <w:divBdr>
        <w:top w:val="none" w:sz="0" w:space="0" w:color="auto"/>
        <w:left w:val="none" w:sz="0" w:space="0" w:color="auto"/>
        <w:bottom w:val="none" w:sz="0" w:space="0" w:color="auto"/>
        <w:right w:val="none" w:sz="0" w:space="0" w:color="auto"/>
      </w:divBdr>
    </w:div>
    <w:div w:id="483088137">
      <w:bodyDiv w:val="1"/>
      <w:marLeft w:val="0"/>
      <w:marRight w:val="0"/>
      <w:marTop w:val="0"/>
      <w:marBottom w:val="0"/>
      <w:divBdr>
        <w:top w:val="none" w:sz="0" w:space="0" w:color="auto"/>
        <w:left w:val="none" w:sz="0" w:space="0" w:color="auto"/>
        <w:bottom w:val="none" w:sz="0" w:space="0" w:color="auto"/>
        <w:right w:val="none" w:sz="0" w:space="0" w:color="auto"/>
      </w:divBdr>
    </w:div>
    <w:div w:id="483349959">
      <w:bodyDiv w:val="1"/>
      <w:marLeft w:val="0"/>
      <w:marRight w:val="0"/>
      <w:marTop w:val="0"/>
      <w:marBottom w:val="0"/>
      <w:divBdr>
        <w:top w:val="none" w:sz="0" w:space="0" w:color="auto"/>
        <w:left w:val="none" w:sz="0" w:space="0" w:color="auto"/>
        <w:bottom w:val="none" w:sz="0" w:space="0" w:color="auto"/>
        <w:right w:val="none" w:sz="0" w:space="0" w:color="auto"/>
      </w:divBdr>
    </w:div>
    <w:div w:id="484590367">
      <w:bodyDiv w:val="1"/>
      <w:marLeft w:val="0"/>
      <w:marRight w:val="0"/>
      <w:marTop w:val="0"/>
      <w:marBottom w:val="0"/>
      <w:divBdr>
        <w:top w:val="none" w:sz="0" w:space="0" w:color="auto"/>
        <w:left w:val="none" w:sz="0" w:space="0" w:color="auto"/>
        <w:bottom w:val="none" w:sz="0" w:space="0" w:color="auto"/>
        <w:right w:val="none" w:sz="0" w:space="0" w:color="auto"/>
      </w:divBdr>
    </w:div>
    <w:div w:id="484902393">
      <w:bodyDiv w:val="1"/>
      <w:marLeft w:val="0"/>
      <w:marRight w:val="0"/>
      <w:marTop w:val="0"/>
      <w:marBottom w:val="0"/>
      <w:divBdr>
        <w:top w:val="none" w:sz="0" w:space="0" w:color="auto"/>
        <w:left w:val="none" w:sz="0" w:space="0" w:color="auto"/>
        <w:bottom w:val="none" w:sz="0" w:space="0" w:color="auto"/>
        <w:right w:val="none" w:sz="0" w:space="0" w:color="auto"/>
      </w:divBdr>
    </w:div>
    <w:div w:id="485320330">
      <w:bodyDiv w:val="1"/>
      <w:marLeft w:val="0"/>
      <w:marRight w:val="0"/>
      <w:marTop w:val="0"/>
      <w:marBottom w:val="0"/>
      <w:divBdr>
        <w:top w:val="none" w:sz="0" w:space="0" w:color="auto"/>
        <w:left w:val="none" w:sz="0" w:space="0" w:color="auto"/>
        <w:bottom w:val="none" w:sz="0" w:space="0" w:color="auto"/>
        <w:right w:val="none" w:sz="0" w:space="0" w:color="auto"/>
      </w:divBdr>
    </w:div>
    <w:div w:id="485829292">
      <w:bodyDiv w:val="1"/>
      <w:marLeft w:val="0"/>
      <w:marRight w:val="0"/>
      <w:marTop w:val="0"/>
      <w:marBottom w:val="0"/>
      <w:divBdr>
        <w:top w:val="none" w:sz="0" w:space="0" w:color="auto"/>
        <w:left w:val="none" w:sz="0" w:space="0" w:color="auto"/>
        <w:bottom w:val="none" w:sz="0" w:space="0" w:color="auto"/>
        <w:right w:val="none" w:sz="0" w:space="0" w:color="auto"/>
      </w:divBdr>
    </w:div>
    <w:div w:id="485896361">
      <w:bodyDiv w:val="1"/>
      <w:marLeft w:val="0"/>
      <w:marRight w:val="0"/>
      <w:marTop w:val="0"/>
      <w:marBottom w:val="0"/>
      <w:divBdr>
        <w:top w:val="none" w:sz="0" w:space="0" w:color="auto"/>
        <w:left w:val="none" w:sz="0" w:space="0" w:color="auto"/>
        <w:bottom w:val="none" w:sz="0" w:space="0" w:color="auto"/>
        <w:right w:val="none" w:sz="0" w:space="0" w:color="auto"/>
      </w:divBdr>
    </w:div>
    <w:div w:id="486096124">
      <w:bodyDiv w:val="1"/>
      <w:marLeft w:val="0"/>
      <w:marRight w:val="0"/>
      <w:marTop w:val="0"/>
      <w:marBottom w:val="0"/>
      <w:divBdr>
        <w:top w:val="none" w:sz="0" w:space="0" w:color="auto"/>
        <w:left w:val="none" w:sz="0" w:space="0" w:color="auto"/>
        <w:bottom w:val="none" w:sz="0" w:space="0" w:color="auto"/>
        <w:right w:val="none" w:sz="0" w:space="0" w:color="auto"/>
      </w:divBdr>
    </w:div>
    <w:div w:id="486628480">
      <w:bodyDiv w:val="1"/>
      <w:marLeft w:val="0"/>
      <w:marRight w:val="0"/>
      <w:marTop w:val="0"/>
      <w:marBottom w:val="0"/>
      <w:divBdr>
        <w:top w:val="none" w:sz="0" w:space="0" w:color="auto"/>
        <w:left w:val="none" w:sz="0" w:space="0" w:color="auto"/>
        <w:bottom w:val="none" w:sz="0" w:space="0" w:color="auto"/>
        <w:right w:val="none" w:sz="0" w:space="0" w:color="auto"/>
      </w:divBdr>
    </w:div>
    <w:div w:id="486748954">
      <w:bodyDiv w:val="1"/>
      <w:marLeft w:val="0"/>
      <w:marRight w:val="0"/>
      <w:marTop w:val="0"/>
      <w:marBottom w:val="0"/>
      <w:divBdr>
        <w:top w:val="none" w:sz="0" w:space="0" w:color="auto"/>
        <w:left w:val="none" w:sz="0" w:space="0" w:color="auto"/>
        <w:bottom w:val="none" w:sz="0" w:space="0" w:color="auto"/>
        <w:right w:val="none" w:sz="0" w:space="0" w:color="auto"/>
      </w:divBdr>
    </w:div>
    <w:div w:id="488332646">
      <w:bodyDiv w:val="1"/>
      <w:marLeft w:val="0"/>
      <w:marRight w:val="0"/>
      <w:marTop w:val="0"/>
      <w:marBottom w:val="0"/>
      <w:divBdr>
        <w:top w:val="none" w:sz="0" w:space="0" w:color="auto"/>
        <w:left w:val="none" w:sz="0" w:space="0" w:color="auto"/>
        <w:bottom w:val="none" w:sz="0" w:space="0" w:color="auto"/>
        <w:right w:val="none" w:sz="0" w:space="0" w:color="auto"/>
      </w:divBdr>
    </w:div>
    <w:div w:id="488523938">
      <w:bodyDiv w:val="1"/>
      <w:marLeft w:val="0"/>
      <w:marRight w:val="0"/>
      <w:marTop w:val="0"/>
      <w:marBottom w:val="0"/>
      <w:divBdr>
        <w:top w:val="none" w:sz="0" w:space="0" w:color="auto"/>
        <w:left w:val="none" w:sz="0" w:space="0" w:color="auto"/>
        <w:bottom w:val="none" w:sz="0" w:space="0" w:color="auto"/>
        <w:right w:val="none" w:sz="0" w:space="0" w:color="auto"/>
      </w:divBdr>
    </w:div>
    <w:div w:id="489297525">
      <w:bodyDiv w:val="1"/>
      <w:marLeft w:val="0"/>
      <w:marRight w:val="0"/>
      <w:marTop w:val="0"/>
      <w:marBottom w:val="0"/>
      <w:divBdr>
        <w:top w:val="none" w:sz="0" w:space="0" w:color="auto"/>
        <w:left w:val="none" w:sz="0" w:space="0" w:color="auto"/>
        <w:bottom w:val="none" w:sz="0" w:space="0" w:color="auto"/>
        <w:right w:val="none" w:sz="0" w:space="0" w:color="auto"/>
      </w:divBdr>
    </w:div>
    <w:div w:id="489563725">
      <w:bodyDiv w:val="1"/>
      <w:marLeft w:val="0"/>
      <w:marRight w:val="0"/>
      <w:marTop w:val="0"/>
      <w:marBottom w:val="0"/>
      <w:divBdr>
        <w:top w:val="none" w:sz="0" w:space="0" w:color="auto"/>
        <w:left w:val="none" w:sz="0" w:space="0" w:color="auto"/>
        <w:bottom w:val="none" w:sz="0" w:space="0" w:color="auto"/>
        <w:right w:val="none" w:sz="0" w:space="0" w:color="auto"/>
      </w:divBdr>
    </w:div>
    <w:div w:id="490216422">
      <w:bodyDiv w:val="1"/>
      <w:marLeft w:val="0"/>
      <w:marRight w:val="0"/>
      <w:marTop w:val="0"/>
      <w:marBottom w:val="0"/>
      <w:divBdr>
        <w:top w:val="none" w:sz="0" w:space="0" w:color="auto"/>
        <w:left w:val="none" w:sz="0" w:space="0" w:color="auto"/>
        <w:bottom w:val="none" w:sz="0" w:space="0" w:color="auto"/>
        <w:right w:val="none" w:sz="0" w:space="0" w:color="auto"/>
      </w:divBdr>
    </w:div>
    <w:div w:id="490567233">
      <w:bodyDiv w:val="1"/>
      <w:marLeft w:val="0"/>
      <w:marRight w:val="0"/>
      <w:marTop w:val="0"/>
      <w:marBottom w:val="0"/>
      <w:divBdr>
        <w:top w:val="none" w:sz="0" w:space="0" w:color="auto"/>
        <w:left w:val="none" w:sz="0" w:space="0" w:color="auto"/>
        <w:bottom w:val="none" w:sz="0" w:space="0" w:color="auto"/>
        <w:right w:val="none" w:sz="0" w:space="0" w:color="auto"/>
      </w:divBdr>
    </w:div>
    <w:div w:id="490829223">
      <w:bodyDiv w:val="1"/>
      <w:marLeft w:val="0"/>
      <w:marRight w:val="0"/>
      <w:marTop w:val="0"/>
      <w:marBottom w:val="0"/>
      <w:divBdr>
        <w:top w:val="none" w:sz="0" w:space="0" w:color="auto"/>
        <w:left w:val="none" w:sz="0" w:space="0" w:color="auto"/>
        <w:bottom w:val="none" w:sz="0" w:space="0" w:color="auto"/>
        <w:right w:val="none" w:sz="0" w:space="0" w:color="auto"/>
      </w:divBdr>
    </w:div>
    <w:div w:id="491801690">
      <w:bodyDiv w:val="1"/>
      <w:marLeft w:val="0"/>
      <w:marRight w:val="0"/>
      <w:marTop w:val="0"/>
      <w:marBottom w:val="0"/>
      <w:divBdr>
        <w:top w:val="none" w:sz="0" w:space="0" w:color="auto"/>
        <w:left w:val="none" w:sz="0" w:space="0" w:color="auto"/>
        <w:bottom w:val="none" w:sz="0" w:space="0" w:color="auto"/>
        <w:right w:val="none" w:sz="0" w:space="0" w:color="auto"/>
      </w:divBdr>
    </w:div>
    <w:div w:id="491916124">
      <w:bodyDiv w:val="1"/>
      <w:marLeft w:val="0"/>
      <w:marRight w:val="0"/>
      <w:marTop w:val="0"/>
      <w:marBottom w:val="0"/>
      <w:divBdr>
        <w:top w:val="none" w:sz="0" w:space="0" w:color="auto"/>
        <w:left w:val="none" w:sz="0" w:space="0" w:color="auto"/>
        <w:bottom w:val="none" w:sz="0" w:space="0" w:color="auto"/>
        <w:right w:val="none" w:sz="0" w:space="0" w:color="auto"/>
      </w:divBdr>
    </w:div>
    <w:div w:id="492716808">
      <w:bodyDiv w:val="1"/>
      <w:marLeft w:val="0"/>
      <w:marRight w:val="0"/>
      <w:marTop w:val="0"/>
      <w:marBottom w:val="0"/>
      <w:divBdr>
        <w:top w:val="none" w:sz="0" w:space="0" w:color="auto"/>
        <w:left w:val="none" w:sz="0" w:space="0" w:color="auto"/>
        <w:bottom w:val="none" w:sz="0" w:space="0" w:color="auto"/>
        <w:right w:val="none" w:sz="0" w:space="0" w:color="auto"/>
      </w:divBdr>
    </w:div>
    <w:div w:id="493227191">
      <w:bodyDiv w:val="1"/>
      <w:marLeft w:val="0"/>
      <w:marRight w:val="0"/>
      <w:marTop w:val="0"/>
      <w:marBottom w:val="0"/>
      <w:divBdr>
        <w:top w:val="none" w:sz="0" w:space="0" w:color="auto"/>
        <w:left w:val="none" w:sz="0" w:space="0" w:color="auto"/>
        <w:bottom w:val="none" w:sz="0" w:space="0" w:color="auto"/>
        <w:right w:val="none" w:sz="0" w:space="0" w:color="auto"/>
      </w:divBdr>
    </w:div>
    <w:div w:id="493298981">
      <w:bodyDiv w:val="1"/>
      <w:marLeft w:val="0"/>
      <w:marRight w:val="0"/>
      <w:marTop w:val="0"/>
      <w:marBottom w:val="0"/>
      <w:divBdr>
        <w:top w:val="none" w:sz="0" w:space="0" w:color="auto"/>
        <w:left w:val="none" w:sz="0" w:space="0" w:color="auto"/>
        <w:bottom w:val="none" w:sz="0" w:space="0" w:color="auto"/>
        <w:right w:val="none" w:sz="0" w:space="0" w:color="auto"/>
      </w:divBdr>
    </w:div>
    <w:div w:id="494296600">
      <w:bodyDiv w:val="1"/>
      <w:marLeft w:val="0"/>
      <w:marRight w:val="0"/>
      <w:marTop w:val="0"/>
      <w:marBottom w:val="0"/>
      <w:divBdr>
        <w:top w:val="none" w:sz="0" w:space="0" w:color="auto"/>
        <w:left w:val="none" w:sz="0" w:space="0" w:color="auto"/>
        <w:bottom w:val="none" w:sz="0" w:space="0" w:color="auto"/>
        <w:right w:val="none" w:sz="0" w:space="0" w:color="auto"/>
      </w:divBdr>
    </w:div>
    <w:div w:id="494490587">
      <w:bodyDiv w:val="1"/>
      <w:marLeft w:val="0"/>
      <w:marRight w:val="0"/>
      <w:marTop w:val="0"/>
      <w:marBottom w:val="0"/>
      <w:divBdr>
        <w:top w:val="none" w:sz="0" w:space="0" w:color="auto"/>
        <w:left w:val="none" w:sz="0" w:space="0" w:color="auto"/>
        <w:bottom w:val="none" w:sz="0" w:space="0" w:color="auto"/>
        <w:right w:val="none" w:sz="0" w:space="0" w:color="auto"/>
      </w:divBdr>
    </w:div>
    <w:div w:id="494692086">
      <w:bodyDiv w:val="1"/>
      <w:marLeft w:val="0"/>
      <w:marRight w:val="0"/>
      <w:marTop w:val="0"/>
      <w:marBottom w:val="0"/>
      <w:divBdr>
        <w:top w:val="none" w:sz="0" w:space="0" w:color="auto"/>
        <w:left w:val="none" w:sz="0" w:space="0" w:color="auto"/>
        <w:bottom w:val="none" w:sz="0" w:space="0" w:color="auto"/>
        <w:right w:val="none" w:sz="0" w:space="0" w:color="auto"/>
      </w:divBdr>
    </w:div>
    <w:div w:id="494958036">
      <w:bodyDiv w:val="1"/>
      <w:marLeft w:val="0"/>
      <w:marRight w:val="0"/>
      <w:marTop w:val="0"/>
      <w:marBottom w:val="0"/>
      <w:divBdr>
        <w:top w:val="none" w:sz="0" w:space="0" w:color="auto"/>
        <w:left w:val="none" w:sz="0" w:space="0" w:color="auto"/>
        <w:bottom w:val="none" w:sz="0" w:space="0" w:color="auto"/>
        <w:right w:val="none" w:sz="0" w:space="0" w:color="auto"/>
      </w:divBdr>
    </w:div>
    <w:div w:id="495152764">
      <w:bodyDiv w:val="1"/>
      <w:marLeft w:val="0"/>
      <w:marRight w:val="0"/>
      <w:marTop w:val="0"/>
      <w:marBottom w:val="0"/>
      <w:divBdr>
        <w:top w:val="none" w:sz="0" w:space="0" w:color="auto"/>
        <w:left w:val="none" w:sz="0" w:space="0" w:color="auto"/>
        <w:bottom w:val="none" w:sz="0" w:space="0" w:color="auto"/>
        <w:right w:val="none" w:sz="0" w:space="0" w:color="auto"/>
      </w:divBdr>
    </w:div>
    <w:div w:id="495994102">
      <w:bodyDiv w:val="1"/>
      <w:marLeft w:val="0"/>
      <w:marRight w:val="0"/>
      <w:marTop w:val="0"/>
      <w:marBottom w:val="0"/>
      <w:divBdr>
        <w:top w:val="none" w:sz="0" w:space="0" w:color="auto"/>
        <w:left w:val="none" w:sz="0" w:space="0" w:color="auto"/>
        <w:bottom w:val="none" w:sz="0" w:space="0" w:color="auto"/>
        <w:right w:val="none" w:sz="0" w:space="0" w:color="auto"/>
      </w:divBdr>
    </w:div>
    <w:div w:id="496919454">
      <w:bodyDiv w:val="1"/>
      <w:marLeft w:val="0"/>
      <w:marRight w:val="0"/>
      <w:marTop w:val="0"/>
      <w:marBottom w:val="0"/>
      <w:divBdr>
        <w:top w:val="none" w:sz="0" w:space="0" w:color="auto"/>
        <w:left w:val="none" w:sz="0" w:space="0" w:color="auto"/>
        <w:bottom w:val="none" w:sz="0" w:space="0" w:color="auto"/>
        <w:right w:val="none" w:sz="0" w:space="0" w:color="auto"/>
      </w:divBdr>
    </w:div>
    <w:div w:id="497042212">
      <w:bodyDiv w:val="1"/>
      <w:marLeft w:val="0"/>
      <w:marRight w:val="0"/>
      <w:marTop w:val="0"/>
      <w:marBottom w:val="0"/>
      <w:divBdr>
        <w:top w:val="none" w:sz="0" w:space="0" w:color="auto"/>
        <w:left w:val="none" w:sz="0" w:space="0" w:color="auto"/>
        <w:bottom w:val="none" w:sz="0" w:space="0" w:color="auto"/>
        <w:right w:val="none" w:sz="0" w:space="0" w:color="auto"/>
      </w:divBdr>
    </w:div>
    <w:div w:id="497186979">
      <w:bodyDiv w:val="1"/>
      <w:marLeft w:val="0"/>
      <w:marRight w:val="0"/>
      <w:marTop w:val="0"/>
      <w:marBottom w:val="0"/>
      <w:divBdr>
        <w:top w:val="none" w:sz="0" w:space="0" w:color="auto"/>
        <w:left w:val="none" w:sz="0" w:space="0" w:color="auto"/>
        <w:bottom w:val="none" w:sz="0" w:space="0" w:color="auto"/>
        <w:right w:val="none" w:sz="0" w:space="0" w:color="auto"/>
      </w:divBdr>
    </w:div>
    <w:div w:id="497234397">
      <w:bodyDiv w:val="1"/>
      <w:marLeft w:val="0"/>
      <w:marRight w:val="0"/>
      <w:marTop w:val="0"/>
      <w:marBottom w:val="0"/>
      <w:divBdr>
        <w:top w:val="none" w:sz="0" w:space="0" w:color="auto"/>
        <w:left w:val="none" w:sz="0" w:space="0" w:color="auto"/>
        <w:bottom w:val="none" w:sz="0" w:space="0" w:color="auto"/>
        <w:right w:val="none" w:sz="0" w:space="0" w:color="auto"/>
      </w:divBdr>
    </w:div>
    <w:div w:id="497575015">
      <w:bodyDiv w:val="1"/>
      <w:marLeft w:val="0"/>
      <w:marRight w:val="0"/>
      <w:marTop w:val="0"/>
      <w:marBottom w:val="0"/>
      <w:divBdr>
        <w:top w:val="none" w:sz="0" w:space="0" w:color="auto"/>
        <w:left w:val="none" w:sz="0" w:space="0" w:color="auto"/>
        <w:bottom w:val="none" w:sz="0" w:space="0" w:color="auto"/>
        <w:right w:val="none" w:sz="0" w:space="0" w:color="auto"/>
      </w:divBdr>
    </w:div>
    <w:div w:id="497961718">
      <w:bodyDiv w:val="1"/>
      <w:marLeft w:val="0"/>
      <w:marRight w:val="0"/>
      <w:marTop w:val="0"/>
      <w:marBottom w:val="0"/>
      <w:divBdr>
        <w:top w:val="none" w:sz="0" w:space="0" w:color="auto"/>
        <w:left w:val="none" w:sz="0" w:space="0" w:color="auto"/>
        <w:bottom w:val="none" w:sz="0" w:space="0" w:color="auto"/>
        <w:right w:val="none" w:sz="0" w:space="0" w:color="auto"/>
      </w:divBdr>
    </w:div>
    <w:div w:id="498428650">
      <w:bodyDiv w:val="1"/>
      <w:marLeft w:val="0"/>
      <w:marRight w:val="0"/>
      <w:marTop w:val="0"/>
      <w:marBottom w:val="0"/>
      <w:divBdr>
        <w:top w:val="none" w:sz="0" w:space="0" w:color="auto"/>
        <w:left w:val="none" w:sz="0" w:space="0" w:color="auto"/>
        <w:bottom w:val="none" w:sz="0" w:space="0" w:color="auto"/>
        <w:right w:val="none" w:sz="0" w:space="0" w:color="auto"/>
      </w:divBdr>
    </w:div>
    <w:div w:id="499589621">
      <w:bodyDiv w:val="1"/>
      <w:marLeft w:val="0"/>
      <w:marRight w:val="0"/>
      <w:marTop w:val="0"/>
      <w:marBottom w:val="0"/>
      <w:divBdr>
        <w:top w:val="none" w:sz="0" w:space="0" w:color="auto"/>
        <w:left w:val="none" w:sz="0" w:space="0" w:color="auto"/>
        <w:bottom w:val="none" w:sz="0" w:space="0" w:color="auto"/>
        <w:right w:val="none" w:sz="0" w:space="0" w:color="auto"/>
      </w:divBdr>
    </w:div>
    <w:div w:id="499856306">
      <w:bodyDiv w:val="1"/>
      <w:marLeft w:val="0"/>
      <w:marRight w:val="0"/>
      <w:marTop w:val="0"/>
      <w:marBottom w:val="0"/>
      <w:divBdr>
        <w:top w:val="none" w:sz="0" w:space="0" w:color="auto"/>
        <w:left w:val="none" w:sz="0" w:space="0" w:color="auto"/>
        <w:bottom w:val="none" w:sz="0" w:space="0" w:color="auto"/>
        <w:right w:val="none" w:sz="0" w:space="0" w:color="auto"/>
      </w:divBdr>
    </w:div>
    <w:div w:id="500242608">
      <w:bodyDiv w:val="1"/>
      <w:marLeft w:val="0"/>
      <w:marRight w:val="0"/>
      <w:marTop w:val="0"/>
      <w:marBottom w:val="0"/>
      <w:divBdr>
        <w:top w:val="none" w:sz="0" w:space="0" w:color="auto"/>
        <w:left w:val="none" w:sz="0" w:space="0" w:color="auto"/>
        <w:bottom w:val="none" w:sz="0" w:space="0" w:color="auto"/>
        <w:right w:val="none" w:sz="0" w:space="0" w:color="auto"/>
      </w:divBdr>
    </w:div>
    <w:div w:id="500389514">
      <w:bodyDiv w:val="1"/>
      <w:marLeft w:val="0"/>
      <w:marRight w:val="0"/>
      <w:marTop w:val="0"/>
      <w:marBottom w:val="0"/>
      <w:divBdr>
        <w:top w:val="none" w:sz="0" w:space="0" w:color="auto"/>
        <w:left w:val="none" w:sz="0" w:space="0" w:color="auto"/>
        <w:bottom w:val="none" w:sz="0" w:space="0" w:color="auto"/>
        <w:right w:val="none" w:sz="0" w:space="0" w:color="auto"/>
      </w:divBdr>
    </w:div>
    <w:div w:id="500973613">
      <w:bodyDiv w:val="1"/>
      <w:marLeft w:val="0"/>
      <w:marRight w:val="0"/>
      <w:marTop w:val="0"/>
      <w:marBottom w:val="0"/>
      <w:divBdr>
        <w:top w:val="none" w:sz="0" w:space="0" w:color="auto"/>
        <w:left w:val="none" w:sz="0" w:space="0" w:color="auto"/>
        <w:bottom w:val="none" w:sz="0" w:space="0" w:color="auto"/>
        <w:right w:val="none" w:sz="0" w:space="0" w:color="auto"/>
      </w:divBdr>
    </w:div>
    <w:div w:id="502933700">
      <w:bodyDiv w:val="1"/>
      <w:marLeft w:val="0"/>
      <w:marRight w:val="0"/>
      <w:marTop w:val="0"/>
      <w:marBottom w:val="0"/>
      <w:divBdr>
        <w:top w:val="none" w:sz="0" w:space="0" w:color="auto"/>
        <w:left w:val="none" w:sz="0" w:space="0" w:color="auto"/>
        <w:bottom w:val="none" w:sz="0" w:space="0" w:color="auto"/>
        <w:right w:val="none" w:sz="0" w:space="0" w:color="auto"/>
      </w:divBdr>
    </w:div>
    <w:div w:id="503742429">
      <w:bodyDiv w:val="1"/>
      <w:marLeft w:val="0"/>
      <w:marRight w:val="0"/>
      <w:marTop w:val="0"/>
      <w:marBottom w:val="0"/>
      <w:divBdr>
        <w:top w:val="none" w:sz="0" w:space="0" w:color="auto"/>
        <w:left w:val="none" w:sz="0" w:space="0" w:color="auto"/>
        <w:bottom w:val="none" w:sz="0" w:space="0" w:color="auto"/>
        <w:right w:val="none" w:sz="0" w:space="0" w:color="auto"/>
      </w:divBdr>
    </w:div>
    <w:div w:id="503862832">
      <w:bodyDiv w:val="1"/>
      <w:marLeft w:val="0"/>
      <w:marRight w:val="0"/>
      <w:marTop w:val="0"/>
      <w:marBottom w:val="0"/>
      <w:divBdr>
        <w:top w:val="none" w:sz="0" w:space="0" w:color="auto"/>
        <w:left w:val="none" w:sz="0" w:space="0" w:color="auto"/>
        <w:bottom w:val="none" w:sz="0" w:space="0" w:color="auto"/>
        <w:right w:val="none" w:sz="0" w:space="0" w:color="auto"/>
      </w:divBdr>
    </w:div>
    <w:div w:id="504245483">
      <w:bodyDiv w:val="1"/>
      <w:marLeft w:val="0"/>
      <w:marRight w:val="0"/>
      <w:marTop w:val="0"/>
      <w:marBottom w:val="0"/>
      <w:divBdr>
        <w:top w:val="none" w:sz="0" w:space="0" w:color="auto"/>
        <w:left w:val="none" w:sz="0" w:space="0" w:color="auto"/>
        <w:bottom w:val="none" w:sz="0" w:space="0" w:color="auto"/>
        <w:right w:val="none" w:sz="0" w:space="0" w:color="auto"/>
      </w:divBdr>
    </w:div>
    <w:div w:id="504252709">
      <w:bodyDiv w:val="1"/>
      <w:marLeft w:val="0"/>
      <w:marRight w:val="0"/>
      <w:marTop w:val="0"/>
      <w:marBottom w:val="0"/>
      <w:divBdr>
        <w:top w:val="none" w:sz="0" w:space="0" w:color="auto"/>
        <w:left w:val="none" w:sz="0" w:space="0" w:color="auto"/>
        <w:bottom w:val="none" w:sz="0" w:space="0" w:color="auto"/>
        <w:right w:val="none" w:sz="0" w:space="0" w:color="auto"/>
      </w:divBdr>
    </w:div>
    <w:div w:id="504319192">
      <w:bodyDiv w:val="1"/>
      <w:marLeft w:val="0"/>
      <w:marRight w:val="0"/>
      <w:marTop w:val="0"/>
      <w:marBottom w:val="0"/>
      <w:divBdr>
        <w:top w:val="none" w:sz="0" w:space="0" w:color="auto"/>
        <w:left w:val="none" w:sz="0" w:space="0" w:color="auto"/>
        <w:bottom w:val="none" w:sz="0" w:space="0" w:color="auto"/>
        <w:right w:val="none" w:sz="0" w:space="0" w:color="auto"/>
      </w:divBdr>
    </w:div>
    <w:div w:id="504366664">
      <w:bodyDiv w:val="1"/>
      <w:marLeft w:val="0"/>
      <w:marRight w:val="0"/>
      <w:marTop w:val="0"/>
      <w:marBottom w:val="0"/>
      <w:divBdr>
        <w:top w:val="none" w:sz="0" w:space="0" w:color="auto"/>
        <w:left w:val="none" w:sz="0" w:space="0" w:color="auto"/>
        <w:bottom w:val="none" w:sz="0" w:space="0" w:color="auto"/>
        <w:right w:val="none" w:sz="0" w:space="0" w:color="auto"/>
      </w:divBdr>
    </w:div>
    <w:div w:id="505940430">
      <w:bodyDiv w:val="1"/>
      <w:marLeft w:val="0"/>
      <w:marRight w:val="0"/>
      <w:marTop w:val="0"/>
      <w:marBottom w:val="0"/>
      <w:divBdr>
        <w:top w:val="none" w:sz="0" w:space="0" w:color="auto"/>
        <w:left w:val="none" w:sz="0" w:space="0" w:color="auto"/>
        <w:bottom w:val="none" w:sz="0" w:space="0" w:color="auto"/>
        <w:right w:val="none" w:sz="0" w:space="0" w:color="auto"/>
      </w:divBdr>
    </w:div>
    <w:div w:id="506018157">
      <w:bodyDiv w:val="1"/>
      <w:marLeft w:val="0"/>
      <w:marRight w:val="0"/>
      <w:marTop w:val="0"/>
      <w:marBottom w:val="0"/>
      <w:divBdr>
        <w:top w:val="none" w:sz="0" w:space="0" w:color="auto"/>
        <w:left w:val="none" w:sz="0" w:space="0" w:color="auto"/>
        <w:bottom w:val="none" w:sz="0" w:space="0" w:color="auto"/>
        <w:right w:val="none" w:sz="0" w:space="0" w:color="auto"/>
      </w:divBdr>
    </w:div>
    <w:div w:id="506025099">
      <w:bodyDiv w:val="1"/>
      <w:marLeft w:val="0"/>
      <w:marRight w:val="0"/>
      <w:marTop w:val="0"/>
      <w:marBottom w:val="0"/>
      <w:divBdr>
        <w:top w:val="none" w:sz="0" w:space="0" w:color="auto"/>
        <w:left w:val="none" w:sz="0" w:space="0" w:color="auto"/>
        <w:bottom w:val="none" w:sz="0" w:space="0" w:color="auto"/>
        <w:right w:val="none" w:sz="0" w:space="0" w:color="auto"/>
      </w:divBdr>
    </w:div>
    <w:div w:id="506335404">
      <w:bodyDiv w:val="1"/>
      <w:marLeft w:val="0"/>
      <w:marRight w:val="0"/>
      <w:marTop w:val="0"/>
      <w:marBottom w:val="0"/>
      <w:divBdr>
        <w:top w:val="none" w:sz="0" w:space="0" w:color="auto"/>
        <w:left w:val="none" w:sz="0" w:space="0" w:color="auto"/>
        <w:bottom w:val="none" w:sz="0" w:space="0" w:color="auto"/>
        <w:right w:val="none" w:sz="0" w:space="0" w:color="auto"/>
      </w:divBdr>
    </w:div>
    <w:div w:id="506361666">
      <w:bodyDiv w:val="1"/>
      <w:marLeft w:val="0"/>
      <w:marRight w:val="0"/>
      <w:marTop w:val="0"/>
      <w:marBottom w:val="0"/>
      <w:divBdr>
        <w:top w:val="none" w:sz="0" w:space="0" w:color="auto"/>
        <w:left w:val="none" w:sz="0" w:space="0" w:color="auto"/>
        <w:bottom w:val="none" w:sz="0" w:space="0" w:color="auto"/>
        <w:right w:val="none" w:sz="0" w:space="0" w:color="auto"/>
      </w:divBdr>
    </w:div>
    <w:div w:id="506362533">
      <w:bodyDiv w:val="1"/>
      <w:marLeft w:val="0"/>
      <w:marRight w:val="0"/>
      <w:marTop w:val="0"/>
      <w:marBottom w:val="0"/>
      <w:divBdr>
        <w:top w:val="none" w:sz="0" w:space="0" w:color="auto"/>
        <w:left w:val="none" w:sz="0" w:space="0" w:color="auto"/>
        <w:bottom w:val="none" w:sz="0" w:space="0" w:color="auto"/>
        <w:right w:val="none" w:sz="0" w:space="0" w:color="auto"/>
      </w:divBdr>
    </w:div>
    <w:div w:id="507017132">
      <w:bodyDiv w:val="1"/>
      <w:marLeft w:val="0"/>
      <w:marRight w:val="0"/>
      <w:marTop w:val="0"/>
      <w:marBottom w:val="0"/>
      <w:divBdr>
        <w:top w:val="none" w:sz="0" w:space="0" w:color="auto"/>
        <w:left w:val="none" w:sz="0" w:space="0" w:color="auto"/>
        <w:bottom w:val="none" w:sz="0" w:space="0" w:color="auto"/>
        <w:right w:val="none" w:sz="0" w:space="0" w:color="auto"/>
      </w:divBdr>
    </w:div>
    <w:div w:id="507521504">
      <w:bodyDiv w:val="1"/>
      <w:marLeft w:val="0"/>
      <w:marRight w:val="0"/>
      <w:marTop w:val="0"/>
      <w:marBottom w:val="0"/>
      <w:divBdr>
        <w:top w:val="none" w:sz="0" w:space="0" w:color="auto"/>
        <w:left w:val="none" w:sz="0" w:space="0" w:color="auto"/>
        <w:bottom w:val="none" w:sz="0" w:space="0" w:color="auto"/>
        <w:right w:val="none" w:sz="0" w:space="0" w:color="auto"/>
      </w:divBdr>
    </w:div>
    <w:div w:id="507988412">
      <w:bodyDiv w:val="1"/>
      <w:marLeft w:val="0"/>
      <w:marRight w:val="0"/>
      <w:marTop w:val="0"/>
      <w:marBottom w:val="0"/>
      <w:divBdr>
        <w:top w:val="none" w:sz="0" w:space="0" w:color="auto"/>
        <w:left w:val="none" w:sz="0" w:space="0" w:color="auto"/>
        <w:bottom w:val="none" w:sz="0" w:space="0" w:color="auto"/>
        <w:right w:val="none" w:sz="0" w:space="0" w:color="auto"/>
      </w:divBdr>
    </w:div>
    <w:div w:id="508175057">
      <w:bodyDiv w:val="1"/>
      <w:marLeft w:val="0"/>
      <w:marRight w:val="0"/>
      <w:marTop w:val="0"/>
      <w:marBottom w:val="0"/>
      <w:divBdr>
        <w:top w:val="none" w:sz="0" w:space="0" w:color="auto"/>
        <w:left w:val="none" w:sz="0" w:space="0" w:color="auto"/>
        <w:bottom w:val="none" w:sz="0" w:space="0" w:color="auto"/>
        <w:right w:val="none" w:sz="0" w:space="0" w:color="auto"/>
      </w:divBdr>
    </w:div>
    <w:div w:id="508452340">
      <w:bodyDiv w:val="1"/>
      <w:marLeft w:val="0"/>
      <w:marRight w:val="0"/>
      <w:marTop w:val="0"/>
      <w:marBottom w:val="0"/>
      <w:divBdr>
        <w:top w:val="none" w:sz="0" w:space="0" w:color="auto"/>
        <w:left w:val="none" w:sz="0" w:space="0" w:color="auto"/>
        <w:bottom w:val="none" w:sz="0" w:space="0" w:color="auto"/>
        <w:right w:val="none" w:sz="0" w:space="0" w:color="auto"/>
      </w:divBdr>
    </w:div>
    <w:div w:id="508719629">
      <w:bodyDiv w:val="1"/>
      <w:marLeft w:val="0"/>
      <w:marRight w:val="0"/>
      <w:marTop w:val="0"/>
      <w:marBottom w:val="0"/>
      <w:divBdr>
        <w:top w:val="none" w:sz="0" w:space="0" w:color="auto"/>
        <w:left w:val="none" w:sz="0" w:space="0" w:color="auto"/>
        <w:bottom w:val="none" w:sz="0" w:space="0" w:color="auto"/>
        <w:right w:val="none" w:sz="0" w:space="0" w:color="auto"/>
      </w:divBdr>
    </w:div>
    <w:div w:id="509029732">
      <w:bodyDiv w:val="1"/>
      <w:marLeft w:val="0"/>
      <w:marRight w:val="0"/>
      <w:marTop w:val="0"/>
      <w:marBottom w:val="0"/>
      <w:divBdr>
        <w:top w:val="none" w:sz="0" w:space="0" w:color="auto"/>
        <w:left w:val="none" w:sz="0" w:space="0" w:color="auto"/>
        <w:bottom w:val="none" w:sz="0" w:space="0" w:color="auto"/>
        <w:right w:val="none" w:sz="0" w:space="0" w:color="auto"/>
      </w:divBdr>
    </w:div>
    <w:div w:id="509104810">
      <w:bodyDiv w:val="1"/>
      <w:marLeft w:val="0"/>
      <w:marRight w:val="0"/>
      <w:marTop w:val="0"/>
      <w:marBottom w:val="0"/>
      <w:divBdr>
        <w:top w:val="none" w:sz="0" w:space="0" w:color="auto"/>
        <w:left w:val="none" w:sz="0" w:space="0" w:color="auto"/>
        <w:bottom w:val="none" w:sz="0" w:space="0" w:color="auto"/>
        <w:right w:val="none" w:sz="0" w:space="0" w:color="auto"/>
      </w:divBdr>
    </w:div>
    <w:div w:id="509639889">
      <w:bodyDiv w:val="1"/>
      <w:marLeft w:val="0"/>
      <w:marRight w:val="0"/>
      <w:marTop w:val="0"/>
      <w:marBottom w:val="0"/>
      <w:divBdr>
        <w:top w:val="none" w:sz="0" w:space="0" w:color="auto"/>
        <w:left w:val="none" w:sz="0" w:space="0" w:color="auto"/>
        <w:bottom w:val="none" w:sz="0" w:space="0" w:color="auto"/>
        <w:right w:val="none" w:sz="0" w:space="0" w:color="auto"/>
      </w:divBdr>
    </w:div>
    <w:div w:id="509832127">
      <w:bodyDiv w:val="1"/>
      <w:marLeft w:val="0"/>
      <w:marRight w:val="0"/>
      <w:marTop w:val="0"/>
      <w:marBottom w:val="0"/>
      <w:divBdr>
        <w:top w:val="none" w:sz="0" w:space="0" w:color="auto"/>
        <w:left w:val="none" w:sz="0" w:space="0" w:color="auto"/>
        <w:bottom w:val="none" w:sz="0" w:space="0" w:color="auto"/>
        <w:right w:val="none" w:sz="0" w:space="0" w:color="auto"/>
      </w:divBdr>
    </w:div>
    <w:div w:id="509873016">
      <w:bodyDiv w:val="1"/>
      <w:marLeft w:val="0"/>
      <w:marRight w:val="0"/>
      <w:marTop w:val="0"/>
      <w:marBottom w:val="0"/>
      <w:divBdr>
        <w:top w:val="none" w:sz="0" w:space="0" w:color="auto"/>
        <w:left w:val="none" w:sz="0" w:space="0" w:color="auto"/>
        <w:bottom w:val="none" w:sz="0" w:space="0" w:color="auto"/>
        <w:right w:val="none" w:sz="0" w:space="0" w:color="auto"/>
      </w:divBdr>
    </w:div>
    <w:div w:id="511064379">
      <w:bodyDiv w:val="1"/>
      <w:marLeft w:val="0"/>
      <w:marRight w:val="0"/>
      <w:marTop w:val="0"/>
      <w:marBottom w:val="0"/>
      <w:divBdr>
        <w:top w:val="none" w:sz="0" w:space="0" w:color="auto"/>
        <w:left w:val="none" w:sz="0" w:space="0" w:color="auto"/>
        <w:bottom w:val="none" w:sz="0" w:space="0" w:color="auto"/>
        <w:right w:val="none" w:sz="0" w:space="0" w:color="auto"/>
      </w:divBdr>
    </w:div>
    <w:div w:id="511653448">
      <w:bodyDiv w:val="1"/>
      <w:marLeft w:val="0"/>
      <w:marRight w:val="0"/>
      <w:marTop w:val="0"/>
      <w:marBottom w:val="0"/>
      <w:divBdr>
        <w:top w:val="none" w:sz="0" w:space="0" w:color="auto"/>
        <w:left w:val="none" w:sz="0" w:space="0" w:color="auto"/>
        <w:bottom w:val="none" w:sz="0" w:space="0" w:color="auto"/>
        <w:right w:val="none" w:sz="0" w:space="0" w:color="auto"/>
      </w:divBdr>
    </w:div>
    <w:div w:id="511918239">
      <w:bodyDiv w:val="1"/>
      <w:marLeft w:val="0"/>
      <w:marRight w:val="0"/>
      <w:marTop w:val="0"/>
      <w:marBottom w:val="0"/>
      <w:divBdr>
        <w:top w:val="none" w:sz="0" w:space="0" w:color="auto"/>
        <w:left w:val="none" w:sz="0" w:space="0" w:color="auto"/>
        <w:bottom w:val="none" w:sz="0" w:space="0" w:color="auto"/>
        <w:right w:val="none" w:sz="0" w:space="0" w:color="auto"/>
      </w:divBdr>
    </w:div>
    <w:div w:id="511988813">
      <w:bodyDiv w:val="1"/>
      <w:marLeft w:val="0"/>
      <w:marRight w:val="0"/>
      <w:marTop w:val="0"/>
      <w:marBottom w:val="0"/>
      <w:divBdr>
        <w:top w:val="none" w:sz="0" w:space="0" w:color="auto"/>
        <w:left w:val="none" w:sz="0" w:space="0" w:color="auto"/>
        <w:bottom w:val="none" w:sz="0" w:space="0" w:color="auto"/>
        <w:right w:val="none" w:sz="0" w:space="0" w:color="auto"/>
      </w:divBdr>
    </w:div>
    <w:div w:id="512039325">
      <w:bodyDiv w:val="1"/>
      <w:marLeft w:val="0"/>
      <w:marRight w:val="0"/>
      <w:marTop w:val="0"/>
      <w:marBottom w:val="0"/>
      <w:divBdr>
        <w:top w:val="none" w:sz="0" w:space="0" w:color="auto"/>
        <w:left w:val="none" w:sz="0" w:space="0" w:color="auto"/>
        <w:bottom w:val="none" w:sz="0" w:space="0" w:color="auto"/>
        <w:right w:val="none" w:sz="0" w:space="0" w:color="auto"/>
      </w:divBdr>
    </w:div>
    <w:div w:id="512453586">
      <w:bodyDiv w:val="1"/>
      <w:marLeft w:val="0"/>
      <w:marRight w:val="0"/>
      <w:marTop w:val="0"/>
      <w:marBottom w:val="0"/>
      <w:divBdr>
        <w:top w:val="none" w:sz="0" w:space="0" w:color="auto"/>
        <w:left w:val="none" w:sz="0" w:space="0" w:color="auto"/>
        <w:bottom w:val="none" w:sz="0" w:space="0" w:color="auto"/>
        <w:right w:val="none" w:sz="0" w:space="0" w:color="auto"/>
      </w:divBdr>
    </w:div>
    <w:div w:id="513691522">
      <w:bodyDiv w:val="1"/>
      <w:marLeft w:val="0"/>
      <w:marRight w:val="0"/>
      <w:marTop w:val="0"/>
      <w:marBottom w:val="0"/>
      <w:divBdr>
        <w:top w:val="none" w:sz="0" w:space="0" w:color="auto"/>
        <w:left w:val="none" w:sz="0" w:space="0" w:color="auto"/>
        <w:bottom w:val="none" w:sz="0" w:space="0" w:color="auto"/>
        <w:right w:val="none" w:sz="0" w:space="0" w:color="auto"/>
      </w:divBdr>
    </w:div>
    <w:div w:id="513807480">
      <w:bodyDiv w:val="1"/>
      <w:marLeft w:val="0"/>
      <w:marRight w:val="0"/>
      <w:marTop w:val="0"/>
      <w:marBottom w:val="0"/>
      <w:divBdr>
        <w:top w:val="none" w:sz="0" w:space="0" w:color="auto"/>
        <w:left w:val="none" w:sz="0" w:space="0" w:color="auto"/>
        <w:bottom w:val="none" w:sz="0" w:space="0" w:color="auto"/>
        <w:right w:val="none" w:sz="0" w:space="0" w:color="auto"/>
      </w:divBdr>
    </w:div>
    <w:div w:id="514807617">
      <w:bodyDiv w:val="1"/>
      <w:marLeft w:val="0"/>
      <w:marRight w:val="0"/>
      <w:marTop w:val="0"/>
      <w:marBottom w:val="0"/>
      <w:divBdr>
        <w:top w:val="none" w:sz="0" w:space="0" w:color="auto"/>
        <w:left w:val="none" w:sz="0" w:space="0" w:color="auto"/>
        <w:bottom w:val="none" w:sz="0" w:space="0" w:color="auto"/>
        <w:right w:val="none" w:sz="0" w:space="0" w:color="auto"/>
      </w:divBdr>
    </w:div>
    <w:div w:id="515190916">
      <w:bodyDiv w:val="1"/>
      <w:marLeft w:val="0"/>
      <w:marRight w:val="0"/>
      <w:marTop w:val="0"/>
      <w:marBottom w:val="0"/>
      <w:divBdr>
        <w:top w:val="none" w:sz="0" w:space="0" w:color="auto"/>
        <w:left w:val="none" w:sz="0" w:space="0" w:color="auto"/>
        <w:bottom w:val="none" w:sz="0" w:space="0" w:color="auto"/>
        <w:right w:val="none" w:sz="0" w:space="0" w:color="auto"/>
      </w:divBdr>
    </w:div>
    <w:div w:id="515968414">
      <w:bodyDiv w:val="1"/>
      <w:marLeft w:val="0"/>
      <w:marRight w:val="0"/>
      <w:marTop w:val="0"/>
      <w:marBottom w:val="0"/>
      <w:divBdr>
        <w:top w:val="none" w:sz="0" w:space="0" w:color="auto"/>
        <w:left w:val="none" w:sz="0" w:space="0" w:color="auto"/>
        <w:bottom w:val="none" w:sz="0" w:space="0" w:color="auto"/>
        <w:right w:val="none" w:sz="0" w:space="0" w:color="auto"/>
      </w:divBdr>
    </w:div>
    <w:div w:id="516239428">
      <w:bodyDiv w:val="1"/>
      <w:marLeft w:val="0"/>
      <w:marRight w:val="0"/>
      <w:marTop w:val="0"/>
      <w:marBottom w:val="0"/>
      <w:divBdr>
        <w:top w:val="none" w:sz="0" w:space="0" w:color="auto"/>
        <w:left w:val="none" w:sz="0" w:space="0" w:color="auto"/>
        <w:bottom w:val="none" w:sz="0" w:space="0" w:color="auto"/>
        <w:right w:val="none" w:sz="0" w:space="0" w:color="auto"/>
      </w:divBdr>
    </w:div>
    <w:div w:id="516508046">
      <w:bodyDiv w:val="1"/>
      <w:marLeft w:val="0"/>
      <w:marRight w:val="0"/>
      <w:marTop w:val="0"/>
      <w:marBottom w:val="0"/>
      <w:divBdr>
        <w:top w:val="none" w:sz="0" w:space="0" w:color="auto"/>
        <w:left w:val="none" w:sz="0" w:space="0" w:color="auto"/>
        <w:bottom w:val="none" w:sz="0" w:space="0" w:color="auto"/>
        <w:right w:val="none" w:sz="0" w:space="0" w:color="auto"/>
      </w:divBdr>
    </w:div>
    <w:div w:id="517549974">
      <w:bodyDiv w:val="1"/>
      <w:marLeft w:val="0"/>
      <w:marRight w:val="0"/>
      <w:marTop w:val="0"/>
      <w:marBottom w:val="0"/>
      <w:divBdr>
        <w:top w:val="none" w:sz="0" w:space="0" w:color="auto"/>
        <w:left w:val="none" w:sz="0" w:space="0" w:color="auto"/>
        <w:bottom w:val="none" w:sz="0" w:space="0" w:color="auto"/>
        <w:right w:val="none" w:sz="0" w:space="0" w:color="auto"/>
      </w:divBdr>
    </w:div>
    <w:div w:id="518008825">
      <w:bodyDiv w:val="1"/>
      <w:marLeft w:val="0"/>
      <w:marRight w:val="0"/>
      <w:marTop w:val="0"/>
      <w:marBottom w:val="0"/>
      <w:divBdr>
        <w:top w:val="none" w:sz="0" w:space="0" w:color="auto"/>
        <w:left w:val="none" w:sz="0" w:space="0" w:color="auto"/>
        <w:bottom w:val="none" w:sz="0" w:space="0" w:color="auto"/>
        <w:right w:val="none" w:sz="0" w:space="0" w:color="auto"/>
      </w:divBdr>
    </w:div>
    <w:div w:id="518008973">
      <w:bodyDiv w:val="1"/>
      <w:marLeft w:val="0"/>
      <w:marRight w:val="0"/>
      <w:marTop w:val="0"/>
      <w:marBottom w:val="0"/>
      <w:divBdr>
        <w:top w:val="none" w:sz="0" w:space="0" w:color="auto"/>
        <w:left w:val="none" w:sz="0" w:space="0" w:color="auto"/>
        <w:bottom w:val="none" w:sz="0" w:space="0" w:color="auto"/>
        <w:right w:val="none" w:sz="0" w:space="0" w:color="auto"/>
      </w:divBdr>
    </w:div>
    <w:div w:id="518079142">
      <w:bodyDiv w:val="1"/>
      <w:marLeft w:val="0"/>
      <w:marRight w:val="0"/>
      <w:marTop w:val="0"/>
      <w:marBottom w:val="0"/>
      <w:divBdr>
        <w:top w:val="none" w:sz="0" w:space="0" w:color="auto"/>
        <w:left w:val="none" w:sz="0" w:space="0" w:color="auto"/>
        <w:bottom w:val="none" w:sz="0" w:space="0" w:color="auto"/>
        <w:right w:val="none" w:sz="0" w:space="0" w:color="auto"/>
      </w:divBdr>
    </w:div>
    <w:div w:id="518080606">
      <w:bodyDiv w:val="1"/>
      <w:marLeft w:val="0"/>
      <w:marRight w:val="0"/>
      <w:marTop w:val="0"/>
      <w:marBottom w:val="0"/>
      <w:divBdr>
        <w:top w:val="none" w:sz="0" w:space="0" w:color="auto"/>
        <w:left w:val="none" w:sz="0" w:space="0" w:color="auto"/>
        <w:bottom w:val="none" w:sz="0" w:space="0" w:color="auto"/>
        <w:right w:val="none" w:sz="0" w:space="0" w:color="auto"/>
      </w:divBdr>
    </w:div>
    <w:div w:id="518356658">
      <w:bodyDiv w:val="1"/>
      <w:marLeft w:val="0"/>
      <w:marRight w:val="0"/>
      <w:marTop w:val="0"/>
      <w:marBottom w:val="0"/>
      <w:divBdr>
        <w:top w:val="none" w:sz="0" w:space="0" w:color="auto"/>
        <w:left w:val="none" w:sz="0" w:space="0" w:color="auto"/>
        <w:bottom w:val="none" w:sz="0" w:space="0" w:color="auto"/>
        <w:right w:val="none" w:sz="0" w:space="0" w:color="auto"/>
      </w:divBdr>
    </w:div>
    <w:div w:id="518544698">
      <w:bodyDiv w:val="1"/>
      <w:marLeft w:val="0"/>
      <w:marRight w:val="0"/>
      <w:marTop w:val="0"/>
      <w:marBottom w:val="0"/>
      <w:divBdr>
        <w:top w:val="none" w:sz="0" w:space="0" w:color="auto"/>
        <w:left w:val="none" w:sz="0" w:space="0" w:color="auto"/>
        <w:bottom w:val="none" w:sz="0" w:space="0" w:color="auto"/>
        <w:right w:val="none" w:sz="0" w:space="0" w:color="auto"/>
      </w:divBdr>
    </w:div>
    <w:div w:id="518743697">
      <w:bodyDiv w:val="1"/>
      <w:marLeft w:val="0"/>
      <w:marRight w:val="0"/>
      <w:marTop w:val="0"/>
      <w:marBottom w:val="0"/>
      <w:divBdr>
        <w:top w:val="none" w:sz="0" w:space="0" w:color="auto"/>
        <w:left w:val="none" w:sz="0" w:space="0" w:color="auto"/>
        <w:bottom w:val="none" w:sz="0" w:space="0" w:color="auto"/>
        <w:right w:val="none" w:sz="0" w:space="0" w:color="auto"/>
      </w:divBdr>
    </w:div>
    <w:div w:id="518810969">
      <w:bodyDiv w:val="1"/>
      <w:marLeft w:val="0"/>
      <w:marRight w:val="0"/>
      <w:marTop w:val="0"/>
      <w:marBottom w:val="0"/>
      <w:divBdr>
        <w:top w:val="none" w:sz="0" w:space="0" w:color="auto"/>
        <w:left w:val="none" w:sz="0" w:space="0" w:color="auto"/>
        <w:bottom w:val="none" w:sz="0" w:space="0" w:color="auto"/>
        <w:right w:val="none" w:sz="0" w:space="0" w:color="auto"/>
      </w:divBdr>
    </w:div>
    <w:div w:id="519464912">
      <w:bodyDiv w:val="1"/>
      <w:marLeft w:val="0"/>
      <w:marRight w:val="0"/>
      <w:marTop w:val="0"/>
      <w:marBottom w:val="0"/>
      <w:divBdr>
        <w:top w:val="none" w:sz="0" w:space="0" w:color="auto"/>
        <w:left w:val="none" w:sz="0" w:space="0" w:color="auto"/>
        <w:bottom w:val="none" w:sz="0" w:space="0" w:color="auto"/>
        <w:right w:val="none" w:sz="0" w:space="0" w:color="auto"/>
      </w:divBdr>
    </w:div>
    <w:div w:id="519661879">
      <w:bodyDiv w:val="1"/>
      <w:marLeft w:val="0"/>
      <w:marRight w:val="0"/>
      <w:marTop w:val="0"/>
      <w:marBottom w:val="0"/>
      <w:divBdr>
        <w:top w:val="none" w:sz="0" w:space="0" w:color="auto"/>
        <w:left w:val="none" w:sz="0" w:space="0" w:color="auto"/>
        <w:bottom w:val="none" w:sz="0" w:space="0" w:color="auto"/>
        <w:right w:val="none" w:sz="0" w:space="0" w:color="auto"/>
      </w:divBdr>
    </w:div>
    <w:div w:id="519975551">
      <w:bodyDiv w:val="1"/>
      <w:marLeft w:val="0"/>
      <w:marRight w:val="0"/>
      <w:marTop w:val="0"/>
      <w:marBottom w:val="0"/>
      <w:divBdr>
        <w:top w:val="none" w:sz="0" w:space="0" w:color="auto"/>
        <w:left w:val="none" w:sz="0" w:space="0" w:color="auto"/>
        <w:bottom w:val="none" w:sz="0" w:space="0" w:color="auto"/>
        <w:right w:val="none" w:sz="0" w:space="0" w:color="auto"/>
      </w:divBdr>
    </w:div>
    <w:div w:id="520318805">
      <w:bodyDiv w:val="1"/>
      <w:marLeft w:val="0"/>
      <w:marRight w:val="0"/>
      <w:marTop w:val="0"/>
      <w:marBottom w:val="0"/>
      <w:divBdr>
        <w:top w:val="none" w:sz="0" w:space="0" w:color="auto"/>
        <w:left w:val="none" w:sz="0" w:space="0" w:color="auto"/>
        <w:bottom w:val="none" w:sz="0" w:space="0" w:color="auto"/>
        <w:right w:val="none" w:sz="0" w:space="0" w:color="auto"/>
      </w:divBdr>
    </w:div>
    <w:div w:id="520709339">
      <w:bodyDiv w:val="1"/>
      <w:marLeft w:val="0"/>
      <w:marRight w:val="0"/>
      <w:marTop w:val="0"/>
      <w:marBottom w:val="0"/>
      <w:divBdr>
        <w:top w:val="none" w:sz="0" w:space="0" w:color="auto"/>
        <w:left w:val="none" w:sz="0" w:space="0" w:color="auto"/>
        <w:bottom w:val="none" w:sz="0" w:space="0" w:color="auto"/>
        <w:right w:val="none" w:sz="0" w:space="0" w:color="auto"/>
      </w:divBdr>
    </w:div>
    <w:div w:id="521014468">
      <w:bodyDiv w:val="1"/>
      <w:marLeft w:val="0"/>
      <w:marRight w:val="0"/>
      <w:marTop w:val="0"/>
      <w:marBottom w:val="0"/>
      <w:divBdr>
        <w:top w:val="none" w:sz="0" w:space="0" w:color="auto"/>
        <w:left w:val="none" w:sz="0" w:space="0" w:color="auto"/>
        <w:bottom w:val="none" w:sz="0" w:space="0" w:color="auto"/>
        <w:right w:val="none" w:sz="0" w:space="0" w:color="auto"/>
      </w:divBdr>
    </w:div>
    <w:div w:id="521819270">
      <w:bodyDiv w:val="1"/>
      <w:marLeft w:val="0"/>
      <w:marRight w:val="0"/>
      <w:marTop w:val="0"/>
      <w:marBottom w:val="0"/>
      <w:divBdr>
        <w:top w:val="none" w:sz="0" w:space="0" w:color="auto"/>
        <w:left w:val="none" w:sz="0" w:space="0" w:color="auto"/>
        <w:bottom w:val="none" w:sz="0" w:space="0" w:color="auto"/>
        <w:right w:val="none" w:sz="0" w:space="0" w:color="auto"/>
      </w:divBdr>
    </w:div>
    <w:div w:id="522520269">
      <w:bodyDiv w:val="1"/>
      <w:marLeft w:val="0"/>
      <w:marRight w:val="0"/>
      <w:marTop w:val="0"/>
      <w:marBottom w:val="0"/>
      <w:divBdr>
        <w:top w:val="none" w:sz="0" w:space="0" w:color="auto"/>
        <w:left w:val="none" w:sz="0" w:space="0" w:color="auto"/>
        <w:bottom w:val="none" w:sz="0" w:space="0" w:color="auto"/>
        <w:right w:val="none" w:sz="0" w:space="0" w:color="auto"/>
      </w:divBdr>
    </w:div>
    <w:div w:id="522790473">
      <w:bodyDiv w:val="1"/>
      <w:marLeft w:val="0"/>
      <w:marRight w:val="0"/>
      <w:marTop w:val="0"/>
      <w:marBottom w:val="0"/>
      <w:divBdr>
        <w:top w:val="none" w:sz="0" w:space="0" w:color="auto"/>
        <w:left w:val="none" w:sz="0" w:space="0" w:color="auto"/>
        <w:bottom w:val="none" w:sz="0" w:space="0" w:color="auto"/>
        <w:right w:val="none" w:sz="0" w:space="0" w:color="auto"/>
      </w:divBdr>
    </w:div>
    <w:div w:id="523177242">
      <w:bodyDiv w:val="1"/>
      <w:marLeft w:val="0"/>
      <w:marRight w:val="0"/>
      <w:marTop w:val="0"/>
      <w:marBottom w:val="0"/>
      <w:divBdr>
        <w:top w:val="none" w:sz="0" w:space="0" w:color="auto"/>
        <w:left w:val="none" w:sz="0" w:space="0" w:color="auto"/>
        <w:bottom w:val="none" w:sz="0" w:space="0" w:color="auto"/>
        <w:right w:val="none" w:sz="0" w:space="0" w:color="auto"/>
      </w:divBdr>
    </w:div>
    <w:div w:id="523321829">
      <w:bodyDiv w:val="1"/>
      <w:marLeft w:val="0"/>
      <w:marRight w:val="0"/>
      <w:marTop w:val="0"/>
      <w:marBottom w:val="0"/>
      <w:divBdr>
        <w:top w:val="none" w:sz="0" w:space="0" w:color="auto"/>
        <w:left w:val="none" w:sz="0" w:space="0" w:color="auto"/>
        <w:bottom w:val="none" w:sz="0" w:space="0" w:color="auto"/>
        <w:right w:val="none" w:sz="0" w:space="0" w:color="auto"/>
      </w:divBdr>
    </w:div>
    <w:div w:id="524176527">
      <w:bodyDiv w:val="1"/>
      <w:marLeft w:val="0"/>
      <w:marRight w:val="0"/>
      <w:marTop w:val="0"/>
      <w:marBottom w:val="0"/>
      <w:divBdr>
        <w:top w:val="none" w:sz="0" w:space="0" w:color="auto"/>
        <w:left w:val="none" w:sz="0" w:space="0" w:color="auto"/>
        <w:bottom w:val="none" w:sz="0" w:space="0" w:color="auto"/>
        <w:right w:val="none" w:sz="0" w:space="0" w:color="auto"/>
      </w:divBdr>
    </w:div>
    <w:div w:id="525405871">
      <w:bodyDiv w:val="1"/>
      <w:marLeft w:val="0"/>
      <w:marRight w:val="0"/>
      <w:marTop w:val="0"/>
      <w:marBottom w:val="0"/>
      <w:divBdr>
        <w:top w:val="none" w:sz="0" w:space="0" w:color="auto"/>
        <w:left w:val="none" w:sz="0" w:space="0" w:color="auto"/>
        <w:bottom w:val="none" w:sz="0" w:space="0" w:color="auto"/>
        <w:right w:val="none" w:sz="0" w:space="0" w:color="auto"/>
      </w:divBdr>
    </w:div>
    <w:div w:id="526144728">
      <w:bodyDiv w:val="1"/>
      <w:marLeft w:val="0"/>
      <w:marRight w:val="0"/>
      <w:marTop w:val="0"/>
      <w:marBottom w:val="0"/>
      <w:divBdr>
        <w:top w:val="none" w:sz="0" w:space="0" w:color="auto"/>
        <w:left w:val="none" w:sz="0" w:space="0" w:color="auto"/>
        <w:bottom w:val="none" w:sz="0" w:space="0" w:color="auto"/>
        <w:right w:val="none" w:sz="0" w:space="0" w:color="auto"/>
      </w:divBdr>
    </w:div>
    <w:div w:id="527258480">
      <w:bodyDiv w:val="1"/>
      <w:marLeft w:val="0"/>
      <w:marRight w:val="0"/>
      <w:marTop w:val="0"/>
      <w:marBottom w:val="0"/>
      <w:divBdr>
        <w:top w:val="none" w:sz="0" w:space="0" w:color="auto"/>
        <w:left w:val="none" w:sz="0" w:space="0" w:color="auto"/>
        <w:bottom w:val="none" w:sz="0" w:space="0" w:color="auto"/>
        <w:right w:val="none" w:sz="0" w:space="0" w:color="auto"/>
      </w:divBdr>
    </w:div>
    <w:div w:id="527446548">
      <w:bodyDiv w:val="1"/>
      <w:marLeft w:val="0"/>
      <w:marRight w:val="0"/>
      <w:marTop w:val="0"/>
      <w:marBottom w:val="0"/>
      <w:divBdr>
        <w:top w:val="none" w:sz="0" w:space="0" w:color="auto"/>
        <w:left w:val="none" w:sz="0" w:space="0" w:color="auto"/>
        <w:bottom w:val="none" w:sz="0" w:space="0" w:color="auto"/>
        <w:right w:val="none" w:sz="0" w:space="0" w:color="auto"/>
      </w:divBdr>
    </w:div>
    <w:div w:id="527762238">
      <w:bodyDiv w:val="1"/>
      <w:marLeft w:val="0"/>
      <w:marRight w:val="0"/>
      <w:marTop w:val="0"/>
      <w:marBottom w:val="0"/>
      <w:divBdr>
        <w:top w:val="none" w:sz="0" w:space="0" w:color="auto"/>
        <w:left w:val="none" w:sz="0" w:space="0" w:color="auto"/>
        <w:bottom w:val="none" w:sz="0" w:space="0" w:color="auto"/>
        <w:right w:val="none" w:sz="0" w:space="0" w:color="auto"/>
      </w:divBdr>
    </w:div>
    <w:div w:id="527837244">
      <w:bodyDiv w:val="1"/>
      <w:marLeft w:val="0"/>
      <w:marRight w:val="0"/>
      <w:marTop w:val="0"/>
      <w:marBottom w:val="0"/>
      <w:divBdr>
        <w:top w:val="none" w:sz="0" w:space="0" w:color="auto"/>
        <w:left w:val="none" w:sz="0" w:space="0" w:color="auto"/>
        <w:bottom w:val="none" w:sz="0" w:space="0" w:color="auto"/>
        <w:right w:val="none" w:sz="0" w:space="0" w:color="auto"/>
      </w:divBdr>
    </w:div>
    <w:div w:id="528183430">
      <w:bodyDiv w:val="1"/>
      <w:marLeft w:val="0"/>
      <w:marRight w:val="0"/>
      <w:marTop w:val="0"/>
      <w:marBottom w:val="0"/>
      <w:divBdr>
        <w:top w:val="none" w:sz="0" w:space="0" w:color="auto"/>
        <w:left w:val="none" w:sz="0" w:space="0" w:color="auto"/>
        <w:bottom w:val="none" w:sz="0" w:space="0" w:color="auto"/>
        <w:right w:val="none" w:sz="0" w:space="0" w:color="auto"/>
      </w:divBdr>
    </w:div>
    <w:div w:id="528496440">
      <w:bodyDiv w:val="1"/>
      <w:marLeft w:val="0"/>
      <w:marRight w:val="0"/>
      <w:marTop w:val="0"/>
      <w:marBottom w:val="0"/>
      <w:divBdr>
        <w:top w:val="none" w:sz="0" w:space="0" w:color="auto"/>
        <w:left w:val="none" w:sz="0" w:space="0" w:color="auto"/>
        <w:bottom w:val="none" w:sz="0" w:space="0" w:color="auto"/>
        <w:right w:val="none" w:sz="0" w:space="0" w:color="auto"/>
      </w:divBdr>
    </w:div>
    <w:div w:id="529028273">
      <w:bodyDiv w:val="1"/>
      <w:marLeft w:val="0"/>
      <w:marRight w:val="0"/>
      <w:marTop w:val="0"/>
      <w:marBottom w:val="0"/>
      <w:divBdr>
        <w:top w:val="none" w:sz="0" w:space="0" w:color="auto"/>
        <w:left w:val="none" w:sz="0" w:space="0" w:color="auto"/>
        <w:bottom w:val="none" w:sz="0" w:space="0" w:color="auto"/>
        <w:right w:val="none" w:sz="0" w:space="0" w:color="auto"/>
      </w:divBdr>
    </w:div>
    <w:div w:id="529102189">
      <w:bodyDiv w:val="1"/>
      <w:marLeft w:val="0"/>
      <w:marRight w:val="0"/>
      <w:marTop w:val="0"/>
      <w:marBottom w:val="0"/>
      <w:divBdr>
        <w:top w:val="none" w:sz="0" w:space="0" w:color="auto"/>
        <w:left w:val="none" w:sz="0" w:space="0" w:color="auto"/>
        <w:bottom w:val="none" w:sz="0" w:space="0" w:color="auto"/>
        <w:right w:val="none" w:sz="0" w:space="0" w:color="auto"/>
      </w:divBdr>
    </w:div>
    <w:div w:id="531454093">
      <w:bodyDiv w:val="1"/>
      <w:marLeft w:val="0"/>
      <w:marRight w:val="0"/>
      <w:marTop w:val="0"/>
      <w:marBottom w:val="0"/>
      <w:divBdr>
        <w:top w:val="none" w:sz="0" w:space="0" w:color="auto"/>
        <w:left w:val="none" w:sz="0" w:space="0" w:color="auto"/>
        <w:bottom w:val="none" w:sz="0" w:space="0" w:color="auto"/>
        <w:right w:val="none" w:sz="0" w:space="0" w:color="auto"/>
      </w:divBdr>
    </w:div>
    <w:div w:id="531651264">
      <w:bodyDiv w:val="1"/>
      <w:marLeft w:val="0"/>
      <w:marRight w:val="0"/>
      <w:marTop w:val="0"/>
      <w:marBottom w:val="0"/>
      <w:divBdr>
        <w:top w:val="none" w:sz="0" w:space="0" w:color="auto"/>
        <w:left w:val="none" w:sz="0" w:space="0" w:color="auto"/>
        <w:bottom w:val="none" w:sz="0" w:space="0" w:color="auto"/>
        <w:right w:val="none" w:sz="0" w:space="0" w:color="auto"/>
      </w:divBdr>
    </w:div>
    <w:div w:id="532311035">
      <w:bodyDiv w:val="1"/>
      <w:marLeft w:val="0"/>
      <w:marRight w:val="0"/>
      <w:marTop w:val="0"/>
      <w:marBottom w:val="0"/>
      <w:divBdr>
        <w:top w:val="none" w:sz="0" w:space="0" w:color="auto"/>
        <w:left w:val="none" w:sz="0" w:space="0" w:color="auto"/>
        <w:bottom w:val="none" w:sz="0" w:space="0" w:color="auto"/>
        <w:right w:val="none" w:sz="0" w:space="0" w:color="auto"/>
      </w:divBdr>
    </w:div>
    <w:div w:id="532814453">
      <w:bodyDiv w:val="1"/>
      <w:marLeft w:val="0"/>
      <w:marRight w:val="0"/>
      <w:marTop w:val="0"/>
      <w:marBottom w:val="0"/>
      <w:divBdr>
        <w:top w:val="none" w:sz="0" w:space="0" w:color="auto"/>
        <w:left w:val="none" w:sz="0" w:space="0" w:color="auto"/>
        <w:bottom w:val="none" w:sz="0" w:space="0" w:color="auto"/>
        <w:right w:val="none" w:sz="0" w:space="0" w:color="auto"/>
      </w:divBdr>
    </w:div>
    <w:div w:id="533927832">
      <w:bodyDiv w:val="1"/>
      <w:marLeft w:val="0"/>
      <w:marRight w:val="0"/>
      <w:marTop w:val="0"/>
      <w:marBottom w:val="0"/>
      <w:divBdr>
        <w:top w:val="none" w:sz="0" w:space="0" w:color="auto"/>
        <w:left w:val="none" w:sz="0" w:space="0" w:color="auto"/>
        <w:bottom w:val="none" w:sz="0" w:space="0" w:color="auto"/>
        <w:right w:val="none" w:sz="0" w:space="0" w:color="auto"/>
      </w:divBdr>
    </w:div>
    <w:div w:id="534541550">
      <w:bodyDiv w:val="1"/>
      <w:marLeft w:val="0"/>
      <w:marRight w:val="0"/>
      <w:marTop w:val="0"/>
      <w:marBottom w:val="0"/>
      <w:divBdr>
        <w:top w:val="none" w:sz="0" w:space="0" w:color="auto"/>
        <w:left w:val="none" w:sz="0" w:space="0" w:color="auto"/>
        <w:bottom w:val="none" w:sz="0" w:space="0" w:color="auto"/>
        <w:right w:val="none" w:sz="0" w:space="0" w:color="auto"/>
      </w:divBdr>
    </w:div>
    <w:div w:id="535124929">
      <w:bodyDiv w:val="1"/>
      <w:marLeft w:val="0"/>
      <w:marRight w:val="0"/>
      <w:marTop w:val="0"/>
      <w:marBottom w:val="0"/>
      <w:divBdr>
        <w:top w:val="none" w:sz="0" w:space="0" w:color="auto"/>
        <w:left w:val="none" w:sz="0" w:space="0" w:color="auto"/>
        <w:bottom w:val="none" w:sz="0" w:space="0" w:color="auto"/>
        <w:right w:val="none" w:sz="0" w:space="0" w:color="auto"/>
      </w:divBdr>
    </w:div>
    <w:div w:id="535778389">
      <w:bodyDiv w:val="1"/>
      <w:marLeft w:val="0"/>
      <w:marRight w:val="0"/>
      <w:marTop w:val="0"/>
      <w:marBottom w:val="0"/>
      <w:divBdr>
        <w:top w:val="none" w:sz="0" w:space="0" w:color="auto"/>
        <w:left w:val="none" w:sz="0" w:space="0" w:color="auto"/>
        <w:bottom w:val="none" w:sz="0" w:space="0" w:color="auto"/>
        <w:right w:val="none" w:sz="0" w:space="0" w:color="auto"/>
      </w:divBdr>
    </w:div>
    <w:div w:id="535895251">
      <w:bodyDiv w:val="1"/>
      <w:marLeft w:val="0"/>
      <w:marRight w:val="0"/>
      <w:marTop w:val="0"/>
      <w:marBottom w:val="0"/>
      <w:divBdr>
        <w:top w:val="none" w:sz="0" w:space="0" w:color="auto"/>
        <w:left w:val="none" w:sz="0" w:space="0" w:color="auto"/>
        <w:bottom w:val="none" w:sz="0" w:space="0" w:color="auto"/>
        <w:right w:val="none" w:sz="0" w:space="0" w:color="auto"/>
      </w:divBdr>
    </w:div>
    <w:div w:id="536241560">
      <w:bodyDiv w:val="1"/>
      <w:marLeft w:val="0"/>
      <w:marRight w:val="0"/>
      <w:marTop w:val="0"/>
      <w:marBottom w:val="0"/>
      <w:divBdr>
        <w:top w:val="none" w:sz="0" w:space="0" w:color="auto"/>
        <w:left w:val="none" w:sz="0" w:space="0" w:color="auto"/>
        <w:bottom w:val="none" w:sz="0" w:space="0" w:color="auto"/>
        <w:right w:val="none" w:sz="0" w:space="0" w:color="auto"/>
      </w:divBdr>
    </w:div>
    <w:div w:id="537009367">
      <w:bodyDiv w:val="1"/>
      <w:marLeft w:val="0"/>
      <w:marRight w:val="0"/>
      <w:marTop w:val="0"/>
      <w:marBottom w:val="0"/>
      <w:divBdr>
        <w:top w:val="none" w:sz="0" w:space="0" w:color="auto"/>
        <w:left w:val="none" w:sz="0" w:space="0" w:color="auto"/>
        <w:bottom w:val="none" w:sz="0" w:space="0" w:color="auto"/>
        <w:right w:val="none" w:sz="0" w:space="0" w:color="auto"/>
      </w:divBdr>
    </w:div>
    <w:div w:id="537277152">
      <w:bodyDiv w:val="1"/>
      <w:marLeft w:val="0"/>
      <w:marRight w:val="0"/>
      <w:marTop w:val="0"/>
      <w:marBottom w:val="0"/>
      <w:divBdr>
        <w:top w:val="none" w:sz="0" w:space="0" w:color="auto"/>
        <w:left w:val="none" w:sz="0" w:space="0" w:color="auto"/>
        <w:bottom w:val="none" w:sz="0" w:space="0" w:color="auto"/>
        <w:right w:val="none" w:sz="0" w:space="0" w:color="auto"/>
      </w:divBdr>
    </w:div>
    <w:div w:id="537281585">
      <w:bodyDiv w:val="1"/>
      <w:marLeft w:val="0"/>
      <w:marRight w:val="0"/>
      <w:marTop w:val="0"/>
      <w:marBottom w:val="0"/>
      <w:divBdr>
        <w:top w:val="none" w:sz="0" w:space="0" w:color="auto"/>
        <w:left w:val="none" w:sz="0" w:space="0" w:color="auto"/>
        <w:bottom w:val="none" w:sz="0" w:space="0" w:color="auto"/>
        <w:right w:val="none" w:sz="0" w:space="0" w:color="auto"/>
      </w:divBdr>
    </w:div>
    <w:div w:id="538052496">
      <w:bodyDiv w:val="1"/>
      <w:marLeft w:val="0"/>
      <w:marRight w:val="0"/>
      <w:marTop w:val="0"/>
      <w:marBottom w:val="0"/>
      <w:divBdr>
        <w:top w:val="none" w:sz="0" w:space="0" w:color="auto"/>
        <w:left w:val="none" w:sz="0" w:space="0" w:color="auto"/>
        <w:bottom w:val="none" w:sz="0" w:space="0" w:color="auto"/>
        <w:right w:val="none" w:sz="0" w:space="0" w:color="auto"/>
      </w:divBdr>
    </w:div>
    <w:div w:id="538053669">
      <w:bodyDiv w:val="1"/>
      <w:marLeft w:val="0"/>
      <w:marRight w:val="0"/>
      <w:marTop w:val="0"/>
      <w:marBottom w:val="0"/>
      <w:divBdr>
        <w:top w:val="none" w:sz="0" w:space="0" w:color="auto"/>
        <w:left w:val="none" w:sz="0" w:space="0" w:color="auto"/>
        <w:bottom w:val="none" w:sz="0" w:space="0" w:color="auto"/>
        <w:right w:val="none" w:sz="0" w:space="0" w:color="auto"/>
      </w:divBdr>
    </w:div>
    <w:div w:id="539099755">
      <w:bodyDiv w:val="1"/>
      <w:marLeft w:val="0"/>
      <w:marRight w:val="0"/>
      <w:marTop w:val="0"/>
      <w:marBottom w:val="0"/>
      <w:divBdr>
        <w:top w:val="none" w:sz="0" w:space="0" w:color="auto"/>
        <w:left w:val="none" w:sz="0" w:space="0" w:color="auto"/>
        <w:bottom w:val="none" w:sz="0" w:space="0" w:color="auto"/>
        <w:right w:val="none" w:sz="0" w:space="0" w:color="auto"/>
      </w:divBdr>
    </w:div>
    <w:div w:id="540286221">
      <w:bodyDiv w:val="1"/>
      <w:marLeft w:val="0"/>
      <w:marRight w:val="0"/>
      <w:marTop w:val="0"/>
      <w:marBottom w:val="0"/>
      <w:divBdr>
        <w:top w:val="none" w:sz="0" w:space="0" w:color="auto"/>
        <w:left w:val="none" w:sz="0" w:space="0" w:color="auto"/>
        <w:bottom w:val="none" w:sz="0" w:space="0" w:color="auto"/>
        <w:right w:val="none" w:sz="0" w:space="0" w:color="auto"/>
      </w:divBdr>
    </w:div>
    <w:div w:id="540358510">
      <w:bodyDiv w:val="1"/>
      <w:marLeft w:val="0"/>
      <w:marRight w:val="0"/>
      <w:marTop w:val="0"/>
      <w:marBottom w:val="0"/>
      <w:divBdr>
        <w:top w:val="none" w:sz="0" w:space="0" w:color="auto"/>
        <w:left w:val="none" w:sz="0" w:space="0" w:color="auto"/>
        <w:bottom w:val="none" w:sz="0" w:space="0" w:color="auto"/>
        <w:right w:val="none" w:sz="0" w:space="0" w:color="auto"/>
      </w:divBdr>
    </w:div>
    <w:div w:id="540628352">
      <w:bodyDiv w:val="1"/>
      <w:marLeft w:val="0"/>
      <w:marRight w:val="0"/>
      <w:marTop w:val="0"/>
      <w:marBottom w:val="0"/>
      <w:divBdr>
        <w:top w:val="none" w:sz="0" w:space="0" w:color="auto"/>
        <w:left w:val="none" w:sz="0" w:space="0" w:color="auto"/>
        <w:bottom w:val="none" w:sz="0" w:space="0" w:color="auto"/>
        <w:right w:val="none" w:sz="0" w:space="0" w:color="auto"/>
      </w:divBdr>
    </w:div>
    <w:div w:id="541138381">
      <w:bodyDiv w:val="1"/>
      <w:marLeft w:val="0"/>
      <w:marRight w:val="0"/>
      <w:marTop w:val="0"/>
      <w:marBottom w:val="0"/>
      <w:divBdr>
        <w:top w:val="none" w:sz="0" w:space="0" w:color="auto"/>
        <w:left w:val="none" w:sz="0" w:space="0" w:color="auto"/>
        <w:bottom w:val="none" w:sz="0" w:space="0" w:color="auto"/>
        <w:right w:val="none" w:sz="0" w:space="0" w:color="auto"/>
      </w:divBdr>
    </w:div>
    <w:div w:id="541597820">
      <w:bodyDiv w:val="1"/>
      <w:marLeft w:val="0"/>
      <w:marRight w:val="0"/>
      <w:marTop w:val="0"/>
      <w:marBottom w:val="0"/>
      <w:divBdr>
        <w:top w:val="none" w:sz="0" w:space="0" w:color="auto"/>
        <w:left w:val="none" w:sz="0" w:space="0" w:color="auto"/>
        <w:bottom w:val="none" w:sz="0" w:space="0" w:color="auto"/>
        <w:right w:val="none" w:sz="0" w:space="0" w:color="auto"/>
      </w:divBdr>
    </w:div>
    <w:div w:id="542210611">
      <w:bodyDiv w:val="1"/>
      <w:marLeft w:val="0"/>
      <w:marRight w:val="0"/>
      <w:marTop w:val="0"/>
      <w:marBottom w:val="0"/>
      <w:divBdr>
        <w:top w:val="none" w:sz="0" w:space="0" w:color="auto"/>
        <w:left w:val="none" w:sz="0" w:space="0" w:color="auto"/>
        <w:bottom w:val="none" w:sz="0" w:space="0" w:color="auto"/>
        <w:right w:val="none" w:sz="0" w:space="0" w:color="auto"/>
      </w:divBdr>
    </w:div>
    <w:div w:id="542910014">
      <w:bodyDiv w:val="1"/>
      <w:marLeft w:val="0"/>
      <w:marRight w:val="0"/>
      <w:marTop w:val="0"/>
      <w:marBottom w:val="0"/>
      <w:divBdr>
        <w:top w:val="none" w:sz="0" w:space="0" w:color="auto"/>
        <w:left w:val="none" w:sz="0" w:space="0" w:color="auto"/>
        <w:bottom w:val="none" w:sz="0" w:space="0" w:color="auto"/>
        <w:right w:val="none" w:sz="0" w:space="0" w:color="auto"/>
      </w:divBdr>
    </w:div>
    <w:div w:id="543097528">
      <w:bodyDiv w:val="1"/>
      <w:marLeft w:val="0"/>
      <w:marRight w:val="0"/>
      <w:marTop w:val="0"/>
      <w:marBottom w:val="0"/>
      <w:divBdr>
        <w:top w:val="none" w:sz="0" w:space="0" w:color="auto"/>
        <w:left w:val="none" w:sz="0" w:space="0" w:color="auto"/>
        <w:bottom w:val="none" w:sz="0" w:space="0" w:color="auto"/>
        <w:right w:val="none" w:sz="0" w:space="0" w:color="auto"/>
      </w:divBdr>
    </w:div>
    <w:div w:id="543177813">
      <w:bodyDiv w:val="1"/>
      <w:marLeft w:val="0"/>
      <w:marRight w:val="0"/>
      <w:marTop w:val="0"/>
      <w:marBottom w:val="0"/>
      <w:divBdr>
        <w:top w:val="none" w:sz="0" w:space="0" w:color="auto"/>
        <w:left w:val="none" w:sz="0" w:space="0" w:color="auto"/>
        <w:bottom w:val="none" w:sz="0" w:space="0" w:color="auto"/>
        <w:right w:val="none" w:sz="0" w:space="0" w:color="auto"/>
      </w:divBdr>
    </w:div>
    <w:div w:id="544099468">
      <w:bodyDiv w:val="1"/>
      <w:marLeft w:val="0"/>
      <w:marRight w:val="0"/>
      <w:marTop w:val="0"/>
      <w:marBottom w:val="0"/>
      <w:divBdr>
        <w:top w:val="none" w:sz="0" w:space="0" w:color="auto"/>
        <w:left w:val="none" w:sz="0" w:space="0" w:color="auto"/>
        <w:bottom w:val="none" w:sz="0" w:space="0" w:color="auto"/>
        <w:right w:val="none" w:sz="0" w:space="0" w:color="auto"/>
      </w:divBdr>
    </w:div>
    <w:div w:id="544105022">
      <w:bodyDiv w:val="1"/>
      <w:marLeft w:val="0"/>
      <w:marRight w:val="0"/>
      <w:marTop w:val="0"/>
      <w:marBottom w:val="0"/>
      <w:divBdr>
        <w:top w:val="none" w:sz="0" w:space="0" w:color="auto"/>
        <w:left w:val="none" w:sz="0" w:space="0" w:color="auto"/>
        <w:bottom w:val="none" w:sz="0" w:space="0" w:color="auto"/>
        <w:right w:val="none" w:sz="0" w:space="0" w:color="auto"/>
      </w:divBdr>
    </w:div>
    <w:div w:id="544562655">
      <w:bodyDiv w:val="1"/>
      <w:marLeft w:val="0"/>
      <w:marRight w:val="0"/>
      <w:marTop w:val="0"/>
      <w:marBottom w:val="0"/>
      <w:divBdr>
        <w:top w:val="none" w:sz="0" w:space="0" w:color="auto"/>
        <w:left w:val="none" w:sz="0" w:space="0" w:color="auto"/>
        <w:bottom w:val="none" w:sz="0" w:space="0" w:color="auto"/>
        <w:right w:val="none" w:sz="0" w:space="0" w:color="auto"/>
      </w:divBdr>
    </w:div>
    <w:div w:id="545802083">
      <w:bodyDiv w:val="1"/>
      <w:marLeft w:val="0"/>
      <w:marRight w:val="0"/>
      <w:marTop w:val="0"/>
      <w:marBottom w:val="0"/>
      <w:divBdr>
        <w:top w:val="none" w:sz="0" w:space="0" w:color="auto"/>
        <w:left w:val="none" w:sz="0" w:space="0" w:color="auto"/>
        <w:bottom w:val="none" w:sz="0" w:space="0" w:color="auto"/>
        <w:right w:val="none" w:sz="0" w:space="0" w:color="auto"/>
      </w:divBdr>
    </w:div>
    <w:div w:id="546263031">
      <w:bodyDiv w:val="1"/>
      <w:marLeft w:val="0"/>
      <w:marRight w:val="0"/>
      <w:marTop w:val="0"/>
      <w:marBottom w:val="0"/>
      <w:divBdr>
        <w:top w:val="none" w:sz="0" w:space="0" w:color="auto"/>
        <w:left w:val="none" w:sz="0" w:space="0" w:color="auto"/>
        <w:bottom w:val="none" w:sz="0" w:space="0" w:color="auto"/>
        <w:right w:val="none" w:sz="0" w:space="0" w:color="auto"/>
      </w:divBdr>
    </w:div>
    <w:div w:id="546450005">
      <w:bodyDiv w:val="1"/>
      <w:marLeft w:val="0"/>
      <w:marRight w:val="0"/>
      <w:marTop w:val="0"/>
      <w:marBottom w:val="0"/>
      <w:divBdr>
        <w:top w:val="none" w:sz="0" w:space="0" w:color="auto"/>
        <w:left w:val="none" w:sz="0" w:space="0" w:color="auto"/>
        <w:bottom w:val="none" w:sz="0" w:space="0" w:color="auto"/>
        <w:right w:val="none" w:sz="0" w:space="0" w:color="auto"/>
      </w:divBdr>
    </w:div>
    <w:div w:id="546570494">
      <w:bodyDiv w:val="1"/>
      <w:marLeft w:val="0"/>
      <w:marRight w:val="0"/>
      <w:marTop w:val="0"/>
      <w:marBottom w:val="0"/>
      <w:divBdr>
        <w:top w:val="none" w:sz="0" w:space="0" w:color="auto"/>
        <w:left w:val="none" w:sz="0" w:space="0" w:color="auto"/>
        <w:bottom w:val="none" w:sz="0" w:space="0" w:color="auto"/>
        <w:right w:val="none" w:sz="0" w:space="0" w:color="auto"/>
      </w:divBdr>
    </w:div>
    <w:div w:id="546725442">
      <w:bodyDiv w:val="1"/>
      <w:marLeft w:val="0"/>
      <w:marRight w:val="0"/>
      <w:marTop w:val="0"/>
      <w:marBottom w:val="0"/>
      <w:divBdr>
        <w:top w:val="none" w:sz="0" w:space="0" w:color="auto"/>
        <w:left w:val="none" w:sz="0" w:space="0" w:color="auto"/>
        <w:bottom w:val="none" w:sz="0" w:space="0" w:color="auto"/>
        <w:right w:val="none" w:sz="0" w:space="0" w:color="auto"/>
      </w:divBdr>
    </w:div>
    <w:div w:id="547111277">
      <w:bodyDiv w:val="1"/>
      <w:marLeft w:val="0"/>
      <w:marRight w:val="0"/>
      <w:marTop w:val="0"/>
      <w:marBottom w:val="0"/>
      <w:divBdr>
        <w:top w:val="none" w:sz="0" w:space="0" w:color="auto"/>
        <w:left w:val="none" w:sz="0" w:space="0" w:color="auto"/>
        <w:bottom w:val="none" w:sz="0" w:space="0" w:color="auto"/>
        <w:right w:val="none" w:sz="0" w:space="0" w:color="auto"/>
      </w:divBdr>
    </w:div>
    <w:div w:id="547181826">
      <w:bodyDiv w:val="1"/>
      <w:marLeft w:val="0"/>
      <w:marRight w:val="0"/>
      <w:marTop w:val="0"/>
      <w:marBottom w:val="0"/>
      <w:divBdr>
        <w:top w:val="none" w:sz="0" w:space="0" w:color="auto"/>
        <w:left w:val="none" w:sz="0" w:space="0" w:color="auto"/>
        <w:bottom w:val="none" w:sz="0" w:space="0" w:color="auto"/>
        <w:right w:val="none" w:sz="0" w:space="0" w:color="auto"/>
      </w:divBdr>
    </w:div>
    <w:div w:id="547496384">
      <w:bodyDiv w:val="1"/>
      <w:marLeft w:val="0"/>
      <w:marRight w:val="0"/>
      <w:marTop w:val="0"/>
      <w:marBottom w:val="0"/>
      <w:divBdr>
        <w:top w:val="none" w:sz="0" w:space="0" w:color="auto"/>
        <w:left w:val="none" w:sz="0" w:space="0" w:color="auto"/>
        <w:bottom w:val="none" w:sz="0" w:space="0" w:color="auto"/>
        <w:right w:val="none" w:sz="0" w:space="0" w:color="auto"/>
      </w:divBdr>
    </w:div>
    <w:div w:id="547497445">
      <w:bodyDiv w:val="1"/>
      <w:marLeft w:val="0"/>
      <w:marRight w:val="0"/>
      <w:marTop w:val="0"/>
      <w:marBottom w:val="0"/>
      <w:divBdr>
        <w:top w:val="none" w:sz="0" w:space="0" w:color="auto"/>
        <w:left w:val="none" w:sz="0" w:space="0" w:color="auto"/>
        <w:bottom w:val="none" w:sz="0" w:space="0" w:color="auto"/>
        <w:right w:val="none" w:sz="0" w:space="0" w:color="auto"/>
      </w:divBdr>
    </w:div>
    <w:div w:id="548877609">
      <w:bodyDiv w:val="1"/>
      <w:marLeft w:val="0"/>
      <w:marRight w:val="0"/>
      <w:marTop w:val="0"/>
      <w:marBottom w:val="0"/>
      <w:divBdr>
        <w:top w:val="none" w:sz="0" w:space="0" w:color="auto"/>
        <w:left w:val="none" w:sz="0" w:space="0" w:color="auto"/>
        <w:bottom w:val="none" w:sz="0" w:space="0" w:color="auto"/>
        <w:right w:val="none" w:sz="0" w:space="0" w:color="auto"/>
      </w:divBdr>
    </w:div>
    <w:div w:id="549148794">
      <w:bodyDiv w:val="1"/>
      <w:marLeft w:val="0"/>
      <w:marRight w:val="0"/>
      <w:marTop w:val="0"/>
      <w:marBottom w:val="0"/>
      <w:divBdr>
        <w:top w:val="none" w:sz="0" w:space="0" w:color="auto"/>
        <w:left w:val="none" w:sz="0" w:space="0" w:color="auto"/>
        <w:bottom w:val="none" w:sz="0" w:space="0" w:color="auto"/>
        <w:right w:val="none" w:sz="0" w:space="0" w:color="auto"/>
      </w:divBdr>
    </w:div>
    <w:div w:id="549268715">
      <w:bodyDiv w:val="1"/>
      <w:marLeft w:val="0"/>
      <w:marRight w:val="0"/>
      <w:marTop w:val="0"/>
      <w:marBottom w:val="0"/>
      <w:divBdr>
        <w:top w:val="none" w:sz="0" w:space="0" w:color="auto"/>
        <w:left w:val="none" w:sz="0" w:space="0" w:color="auto"/>
        <w:bottom w:val="none" w:sz="0" w:space="0" w:color="auto"/>
        <w:right w:val="none" w:sz="0" w:space="0" w:color="auto"/>
      </w:divBdr>
    </w:div>
    <w:div w:id="549610987">
      <w:bodyDiv w:val="1"/>
      <w:marLeft w:val="0"/>
      <w:marRight w:val="0"/>
      <w:marTop w:val="0"/>
      <w:marBottom w:val="0"/>
      <w:divBdr>
        <w:top w:val="none" w:sz="0" w:space="0" w:color="auto"/>
        <w:left w:val="none" w:sz="0" w:space="0" w:color="auto"/>
        <w:bottom w:val="none" w:sz="0" w:space="0" w:color="auto"/>
        <w:right w:val="none" w:sz="0" w:space="0" w:color="auto"/>
      </w:divBdr>
    </w:div>
    <w:div w:id="549806158">
      <w:bodyDiv w:val="1"/>
      <w:marLeft w:val="0"/>
      <w:marRight w:val="0"/>
      <w:marTop w:val="0"/>
      <w:marBottom w:val="0"/>
      <w:divBdr>
        <w:top w:val="none" w:sz="0" w:space="0" w:color="auto"/>
        <w:left w:val="none" w:sz="0" w:space="0" w:color="auto"/>
        <w:bottom w:val="none" w:sz="0" w:space="0" w:color="auto"/>
        <w:right w:val="none" w:sz="0" w:space="0" w:color="auto"/>
      </w:divBdr>
    </w:div>
    <w:div w:id="550271132">
      <w:bodyDiv w:val="1"/>
      <w:marLeft w:val="0"/>
      <w:marRight w:val="0"/>
      <w:marTop w:val="0"/>
      <w:marBottom w:val="0"/>
      <w:divBdr>
        <w:top w:val="none" w:sz="0" w:space="0" w:color="auto"/>
        <w:left w:val="none" w:sz="0" w:space="0" w:color="auto"/>
        <w:bottom w:val="none" w:sz="0" w:space="0" w:color="auto"/>
        <w:right w:val="none" w:sz="0" w:space="0" w:color="auto"/>
      </w:divBdr>
    </w:div>
    <w:div w:id="550314018">
      <w:bodyDiv w:val="1"/>
      <w:marLeft w:val="0"/>
      <w:marRight w:val="0"/>
      <w:marTop w:val="0"/>
      <w:marBottom w:val="0"/>
      <w:divBdr>
        <w:top w:val="none" w:sz="0" w:space="0" w:color="auto"/>
        <w:left w:val="none" w:sz="0" w:space="0" w:color="auto"/>
        <w:bottom w:val="none" w:sz="0" w:space="0" w:color="auto"/>
        <w:right w:val="none" w:sz="0" w:space="0" w:color="auto"/>
      </w:divBdr>
    </w:div>
    <w:div w:id="551306867">
      <w:bodyDiv w:val="1"/>
      <w:marLeft w:val="0"/>
      <w:marRight w:val="0"/>
      <w:marTop w:val="0"/>
      <w:marBottom w:val="0"/>
      <w:divBdr>
        <w:top w:val="none" w:sz="0" w:space="0" w:color="auto"/>
        <w:left w:val="none" w:sz="0" w:space="0" w:color="auto"/>
        <w:bottom w:val="none" w:sz="0" w:space="0" w:color="auto"/>
        <w:right w:val="none" w:sz="0" w:space="0" w:color="auto"/>
      </w:divBdr>
    </w:div>
    <w:div w:id="551313828">
      <w:bodyDiv w:val="1"/>
      <w:marLeft w:val="0"/>
      <w:marRight w:val="0"/>
      <w:marTop w:val="0"/>
      <w:marBottom w:val="0"/>
      <w:divBdr>
        <w:top w:val="none" w:sz="0" w:space="0" w:color="auto"/>
        <w:left w:val="none" w:sz="0" w:space="0" w:color="auto"/>
        <w:bottom w:val="none" w:sz="0" w:space="0" w:color="auto"/>
        <w:right w:val="none" w:sz="0" w:space="0" w:color="auto"/>
      </w:divBdr>
    </w:div>
    <w:div w:id="551573854">
      <w:bodyDiv w:val="1"/>
      <w:marLeft w:val="0"/>
      <w:marRight w:val="0"/>
      <w:marTop w:val="0"/>
      <w:marBottom w:val="0"/>
      <w:divBdr>
        <w:top w:val="none" w:sz="0" w:space="0" w:color="auto"/>
        <w:left w:val="none" w:sz="0" w:space="0" w:color="auto"/>
        <w:bottom w:val="none" w:sz="0" w:space="0" w:color="auto"/>
        <w:right w:val="none" w:sz="0" w:space="0" w:color="auto"/>
      </w:divBdr>
    </w:div>
    <w:div w:id="552278527">
      <w:bodyDiv w:val="1"/>
      <w:marLeft w:val="0"/>
      <w:marRight w:val="0"/>
      <w:marTop w:val="0"/>
      <w:marBottom w:val="0"/>
      <w:divBdr>
        <w:top w:val="none" w:sz="0" w:space="0" w:color="auto"/>
        <w:left w:val="none" w:sz="0" w:space="0" w:color="auto"/>
        <w:bottom w:val="none" w:sz="0" w:space="0" w:color="auto"/>
        <w:right w:val="none" w:sz="0" w:space="0" w:color="auto"/>
      </w:divBdr>
    </w:div>
    <w:div w:id="552890881">
      <w:bodyDiv w:val="1"/>
      <w:marLeft w:val="0"/>
      <w:marRight w:val="0"/>
      <w:marTop w:val="0"/>
      <w:marBottom w:val="0"/>
      <w:divBdr>
        <w:top w:val="none" w:sz="0" w:space="0" w:color="auto"/>
        <w:left w:val="none" w:sz="0" w:space="0" w:color="auto"/>
        <w:bottom w:val="none" w:sz="0" w:space="0" w:color="auto"/>
        <w:right w:val="none" w:sz="0" w:space="0" w:color="auto"/>
      </w:divBdr>
    </w:div>
    <w:div w:id="553128088">
      <w:bodyDiv w:val="1"/>
      <w:marLeft w:val="0"/>
      <w:marRight w:val="0"/>
      <w:marTop w:val="0"/>
      <w:marBottom w:val="0"/>
      <w:divBdr>
        <w:top w:val="none" w:sz="0" w:space="0" w:color="auto"/>
        <w:left w:val="none" w:sz="0" w:space="0" w:color="auto"/>
        <w:bottom w:val="none" w:sz="0" w:space="0" w:color="auto"/>
        <w:right w:val="none" w:sz="0" w:space="0" w:color="auto"/>
      </w:divBdr>
    </w:div>
    <w:div w:id="553153634">
      <w:bodyDiv w:val="1"/>
      <w:marLeft w:val="0"/>
      <w:marRight w:val="0"/>
      <w:marTop w:val="0"/>
      <w:marBottom w:val="0"/>
      <w:divBdr>
        <w:top w:val="none" w:sz="0" w:space="0" w:color="auto"/>
        <w:left w:val="none" w:sz="0" w:space="0" w:color="auto"/>
        <w:bottom w:val="none" w:sz="0" w:space="0" w:color="auto"/>
        <w:right w:val="none" w:sz="0" w:space="0" w:color="auto"/>
      </w:divBdr>
    </w:div>
    <w:div w:id="553272703">
      <w:bodyDiv w:val="1"/>
      <w:marLeft w:val="0"/>
      <w:marRight w:val="0"/>
      <w:marTop w:val="0"/>
      <w:marBottom w:val="0"/>
      <w:divBdr>
        <w:top w:val="none" w:sz="0" w:space="0" w:color="auto"/>
        <w:left w:val="none" w:sz="0" w:space="0" w:color="auto"/>
        <w:bottom w:val="none" w:sz="0" w:space="0" w:color="auto"/>
        <w:right w:val="none" w:sz="0" w:space="0" w:color="auto"/>
      </w:divBdr>
    </w:div>
    <w:div w:id="553547209">
      <w:bodyDiv w:val="1"/>
      <w:marLeft w:val="0"/>
      <w:marRight w:val="0"/>
      <w:marTop w:val="0"/>
      <w:marBottom w:val="0"/>
      <w:divBdr>
        <w:top w:val="none" w:sz="0" w:space="0" w:color="auto"/>
        <w:left w:val="none" w:sz="0" w:space="0" w:color="auto"/>
        <w:bottom w:val="none" w:sz="0" w:space="0" w:color="auto"/>
        <w:right w:val="none" w:sz="0" w:space="0" w:color="auto"/>
      </w:divBdr>
    </w:div>
    <w:div w:id="554199135">
      <w:bodyDiv w:val="1"/>
      <w:marLeft w:val="0"/>
      <w:marRight w:val="0"/>
      <w:marTop w:val="0"/>
      <w:marBottom w:val="0"/>
      <w:divBdr>
        <w:top w:val="none" w:sz="0" w:space="0" w:color="auto"/>
        <w:left w:val="none" w:sz="0" w:space="0" w:color="auto"/>
        <w:bottom w:val="none" w:sz="0" w:space="0" w:color="auto"/>
        <w:right w:val="none" w:sz="0" w:space="0" w:color="auto"/>
      </w:divBdr>
    </w:div>
    <w:div w:id="554514326">
      <w:bodyDiv w:val="1"/>
      <w:marLeft w:val="0"/>
      <w:marRight w:val="0"/>
      <w:marTop w:val="0"/>
      <w:marBottom w:val="0"/>
      <w:divBdr>
        <w:top w:val="none" w:sz="0" w:space="0" w:color="auto"/>
        <w:left w:val="none" w:sz="0" w:space="0" w:color="auto"/>
        <w:bottom w:val="none" w:sz="0" w:space="0" w:color="auto"/>
        <w:right w:val="none" w:sz="0" w:space="0" w:color="auto"/>
      </w:divBdr>
    </w:div>
    <w:div w:id="554856981">
      <w:bodyDiv w:val="1"/>
      <w:marLeft w:val="0"/>
      <w:marRight w:val="0"/>
      <w:marTop w:val="0"/>
      <w:marBottom w:val="0"/>
      <w:divBdr>
        <w:top w:val="none" w:sz="0" w:space="0" w:color="auto"/>
        <w:left w:val="none" w:sz="0" w:space="0" w:color="auto"/>
        <w:bottom w:val="none" w:sz="0" w:space="0" w:color="auto"/>
        <w:right w:val="none" w:sz="0" w:space="0" w:color="auto"/>
      </w:divBdr>
    </w:div>
    <w:div w:id="554975352">
      <w:bodyDiv w:val="1"/>
      <w:marLeft w:val="0"/>
      <w:marRight w:val="0"/>
      <w:marTop w:val="0"/>
      <w:marBottom w:val="0"/>
      <w:divBdr>
        <w:top w:val="none" w:sz="0" w:space="0" w:color="auto"/>
        <w:left w:val="none" w:sz="0" w:space="0" w:color="auto"/>
        <w:bottom w:val="none" w:sz="0" w:space="0" w:color="auto"/>
        <w:right w:val="none" w:sz="0" w:space="0" w:color="auto"/>
      </w:divBdr>
    </w:div>
    <w:div w:id="555045743">
      <w:bodyDiv w:val="1"/>
      <w:marLeft w:val="0"/>
      <w:marRight w:val="0"/>
      <w:marTop w:val="0"/>
      <w:marBottom w:val="0"/>
      <w:divBdr>
        <w:top w:val="none" w:sz="0" w:space="0" w:color="auto"/>
        <w:left w:val="none" w:sz="0" w:space="0" w:color="auto"/>
        <w:bottom w:val="none" w:sz="0" w:space="0" w:color="auto"/>
        <w:right w:val="none" w:sz="0" w:space="0" w:color="auto"/>
      </w:divBdr>
    </w:div>
    <w:div w:id="555435132">
      <w:bodyDiv w:val="1"/>
      <w:marLeft w:val="0"/>
      <w:marRight w:val="0"/>
      <w:marTop w:val="0"/>
      <w:marBottom w:val="0"/>
      <w:divBdr>
        <w:top w:val="none" w:sz="0" w:space="0" w:color="auto"/>
        <w:left w:val="none" w:sz="0" w:space="0" w:color="auto"/>
        <w:bottom w:val="none" w:sz="0" w:space="0" w:color="auto"/>
        <w:right w:val="none" w:sz="0" w:space="0" w:color="auto"/>
      </w:divBdr>
    </w:div>
    <w:div w:id="555556582">
      <w:bodyDiv w:val="1"/>
      <w:marLeft w:val="0"/>
      <w:marRight w:val="0"/>
      <w:marTop w:val="0"/>
      <w:marBottom w:val="0"/>
      <w:divBdr>
        <w:top w:val="none" w:sz="0" w:space="0" w:color="auto"/>
        <w:left w:val="none" w:sz="0" w:space="0" w:color="auto"/>
        <w:bottom w:val="none" w:sz="0" w:space="0" w:color="auto"/>
        <w:right w:val="none" w:sz="0" w:space="0" w:color="auto"/>
      </w:divBdr>
    </w:div>
    <w:div w:id="557009231">
      <w:bodyDiv w:val="1"/>
      <w:marLeft w:val="0"/>
      <w:marRight w:val="0"/>
      <w:marTop w:val="0"/>
      <w:marBottom w:val="0"/>
      <w:divBdr>
        <w:top w:val="none" w:sz="0" w:space="0" w:color="auto"/>
        <w:left w:val="none" w:sz="0" w:space="0" w:color="auto"/>
        <w:bottom w:val="none" w:sz="0" w:space="0" w:color="auto"/>
        <w:right w:val="none" w:sz="0" w:space="0" w:color="auto"/>
      </w:divBdr>
    </w:div>
    <w:div w:id="557743254">
      <w:bodyDiv w:val="1"/>
      <w:marLeft w:val="0"/>
      <w:marRight w:val="0"/>
      <w:marTop w:val="0"/>
      <w:marBottom w:val="0"/>
      <w:divBdr>
        <w:top w:val="none" w:sz="0" w:space="0" w:color="auto"/>
        <w:left w:val="none" w:sz="0" w:space="0" w:color="auto"/>
        <w:bottom w:val="none" w:sz="0" w:space="0" w:color="auto"/>
        <w:right w:val="none" w:sz="0" w:space="0" w:color="auto"/>
      </w:divBdr>
    </w:div>
    <w:div w:id="558175804">
      <w:bodyDiv w:val="1"/>
      <w:marLeft w:val="0"/>
      <w:marRight w:val="0"/>
      <w:marTop w:val="0"/>
      <w:marBottom w:val="0"/>
      <w:divBdr>
        <w:top w:val="none" w:sz="0" w:space="0" w:color="auto"/>
        <w:left w:val="none" w:sz="0" w:space="0" w:color="auto"/>
        <w:bottom w:val="none" w:sz="0" w:space="0" w:color="auto"/>
        <w:right w:val="none" w:sz="0" w:space="0" w:color="auto"/>
      </w:divBdr>
    </w:div>
    <w:div w:id="558515485">
      <w:bodyDiv w:val="1"/>
      <w:marLeft w:val="0"/>
      <w:marRight w:val="0"/>
      <w:marTop w:val="0"/>
      <w:marBottom w:val="0"/>
      <w:divBdr>
        <w:top w:val="none" w:sz="0" w:space="0" w:color="auto"/>
        <w:left w:val="none" w:sz="0" w:space="0" w:color="auto"/>
        <w:bottom w:val="none" w:sz="0" w:space="0" w:color="auto"/>
        <w:right w:val="none" w:sz="0" w:space="0" w:color="auto"/>
      </w:divBdr>
    </w:div>
    <w:div w:id="558587821">
      <w:bodyDiv w:val="1"/>
      <w:marLeft w:val="0"/>
      <w:marRight w:val="0"/>
      <w:marTop w:val="0"/>
      <w:marBottom w:val="0"/>
      <w:divBdr>
        <w:top w:val="none" w:sz="0" w:space="0" w:color="auto"/>
        <w:left w:val="none" w:sz="0" w:space="0" w:color="auto"/>
        <w:bottom w:val="none" w:sz="0" w:space="0" w:color="auto"/>
        <w:right w:val="none" w:sz="0" w:space="0" w:color="auto"/>
      </w:divBdr>
    </w:div>
    <w:div w:id="560597366">
      <w:bodyDiv w:val="1"/>
      <w:marLeft w:val="0"/>
      <w:marRight w:val="0"/>
      <w:marTop w:val="0"/>
      <w:marBottom w:val="0"/>
      <w:divBdr>
        <w:top w:val="none" w:sz="0" w:space="0" w:color="auto"/>
        <w:left w:val="none" w:sz="0" w:space="0" w:color="auto"/>
        <w:bottom w:val="none" w:sz="0" w:space="0" w:color="auto"/>
        <w:right w:val="none" w:sz="0" w:space="0" w:color="auto"/>
      </w:divBdr>
    </w:div>
    <w:div w:id="560602376">
      <w:bodyDiv w:val="1"/>
      <w:marLeft w:val="0"/>
      <w:marRight w:val="0"/>
      <w:marTop w:val="0"/>
      <w:marBottom w:val="0"/>
      <w:divBdr>
        <w:top w:val="none" w:sz="0" w:space="0" w:color="auto"/>
        <w:left w:val="none" w:sz="0" w:space="0" w:color="auto"/>
        <w:bottom w:val="none" w:sz="0" w:space="0" w:color="auto"/>
        <w:right w:val="none" w:sz="0" w:space="0" w:color="auto"/>
      </w:divBdr>
    </w:div>
    <w:div w:id="561599399">
      <w:bodyDiv w:val="1"/>
      <w:marLeft w:val="0"/>
      <w:marRight w:val="0"/>
      <w:marTop w:val="0"/>
      <w:marBottom w:val="0"/>
      <w:divBdr>
        <w:top w:val="none" w:sz="0" w:space="0" w:color="auto"/>
        <w:left w:val="none" w:sz="0" w:space="0" w:color="auto"/>
        <w:bottom w:val="none" w:sz="0" w:space="0" w:color="auto"/>
        <w:right w:val="none" w:sz="0" w:space="0" w:color="auto"/>
      </w:divBdr>
    </w:div>
    <w:div w:id="563414641">
      <w:bodyDiv w:val="1"/>
      <w:marLeft w:val="0"/>
      <w:marRight w:val="0"/>
      <w:marTop w:val="0"/>
      <w:marBottom w:val="0"/>
      <w:divBdr>
        <w:top w:val="none" w:sz="0" w:space="0" w:color="auto"/>
        <w:left w:val="none" w:sz="0" w:space="0" w:color="auto"/>
        <w:bottom w:val="none" w:sz="0" w:space="0" w:color="auto"/>
        <w:right w:val="none" w:sz="0" w:space="0" w:color="auto"/>
      </w:divBdr>
    </w:div>
    <w:div w:id="563835974">
      <w:bodyDiv w:val="1"/>
      <w:marLeft w:val="0"/>
      <w:marRight w:val="0"/>
      <w:marTop w:val="0"/>
      <w:marBottom w:val="0"/>
      <w:divBdr>
        <w:top w:val="none" w:sz="0" w:space="0" w:color="auto"/>
        <w:left w:val="none" w:sz="0" w:space="0" w:color="auto"/>
        <w:bottom w:val="none" w:sz="0" w:space="0" w:color="auto"/>
        <w:right w:val="none" w:sz="0" w:space="0" w:color="auto"/>
      </w:divBdr>
    </w:div>
    <w:div w:id="565342276">
      <w:bodyDiv w:val="1"/>
      <w:marLeft w:val="0"/>
      <w:marRight w:val="0"/>
      <w:marTop w:val="0"/>
      <w:marBottom w:val="0"/>
      <w:divBdr>
        <w:top w:val="none" w:sz="0" w:space="0" w:color="auto"/>
        <w:left w:val="none" w:sz="0" w:space="0" w:color="auto"/>
        <w:bottom w:val="none" w:sz="0" w:space="0" w:color="auto"/>
        <w:right w:val="none" w:sz="0" w:space="0" w:color="auto"/>
      </w:divBdr>
    </w:div>
    <w:div w:id="565343278">
      <w:bodyDiv w:val="1"/>
      <w:marLeft w:val="0"/>
      <w:marRight w:val="0"/>
      <w:marTop w:val="0"/>
      <w:marBottom w:val="0"/>
      <w:divBdr>
        <w:top w:val="none" w:sz="0" w:space="0" w:color="auto"/>
        <w:left w:val="none" w:sz="0" w:space="0" w:color="auto"/>
        <w:bottom w:val="none" w:sz="0" w:space="0" w:color="auto"/>
        <w:right w:val="none" w:sz="0" w:space="0" w:color="auto"/>
      </w:divBdr>
    </w:div>
    <w:div w:id="565726442">
      <w:bodyDiv w:val="1"/>
      <w:marLeft w:val="0"/>
      <w:marRight w:val="0"/>
      <w:marTop w:val="0"/>
      <w:marBottom w:val="0"/>
      <w:divBdr>
        <w:top w:val="none" w:sz="0" w:space="0" w:color="auto"/>
        <w:left w:val="none" w:sz="0" w:space="0" w:color="auto"/>
        <w:bottom w:val="none" w:sz="0" w:space="0" w:color="auto"/>
        <w:right w:val="none" w:sz="0" w:space="0" w:color="auto"/>
      </w:divBdr>
    </w:div>
    <w:div w:id="565992298">
      <w:bodyDiv w:val="1"/>
      <w:marLeft w:val="0"/>
      <w:marRight w:val="0"/>
      <w:marTop w:val="0"/>
      <w:marBottom w:val="0"/>
      <w:divBdr>
        <w:top w:val="none" w:sz="0" w:space="0" w:color="auto"/>
        <w:left w:val="none" w:sz="0" w:space="0" w:color="auto"/>
        <w:bottom w:val="none" w:sz="0" w:space="0" w:color="auto"/>
        <w:right w:val="none" w:sz="0" w:space="0" w:color="auto"/>
      </w:divBdr>
    </w:div>
    <w:div w:id="566454718">
      <w:bodyDiv w:val="1"/>
      <w:marLeft w:val="0"/>
      <w:marRight w:val="0"/>
      <w:marTop w:val="0"/>
      <w:marBottom w:val="0"/>
      <w:divBdr>
        <w:top w:val="none" w:sz="0" w:space="0" w:color="auto"/>
        <w:left w:val="none" w:sz="0" w:space="0" w:color="auto"/>
        <w:bottom w:val="none" w:sz="0" w:space="0" w:color="auto"/>
        <w:right w:val="none" w:sz="0" w:space="0" w:color="auto"/>
      </w:divBdr>
    </w:div>
    <w:div w:id="567613804">
      <w:bodyDiv w:val="1"/>
      <w:marLeft w:val="0"/>
      <w:marRight w:val="0"/>
      <w:marTop w:val="0"/>
      <w:marBottom w:val="0"/>
      <w:divBdr>
        <w:top w:val="none" w:sz="0" w:space="0" w:color="auto"/>
        <w:left w:val="none" w:sz="0" w:space="0" w:color="auto"/>
        <w:bottom w:val="none" w:sz="0" w:space="0" w:color="auto"/>
        <w:right w:val="none" w:sz="0" w:space="0" w:color="auto"/>
      </w:divBdr>
    </w:div>
    <w:div w:id="567738433">
      <w:bodyDiv w:val="1"/>
      <w:marLeft w:val="0"/>
      <w:marRight w:val="0"/>
      <w:marTop w:val="0"/>
      <w:marBottom w:val="0"/>
      <w:divBdr>
        <w:top w:val="none" w:sz="0" w:space="0" w:color="auto"/>
        <w:left w:val="none" w:sz="0" w:space="0" w:color="auto"/>
        <w:bottom w:val="none" w:sz="0" w:space="0" w:color="auto"/>
        <w:right w:val="none" w:sz="0" w:space="0" w:color="auto"/>
      </w:divBdr>
    </w:div>
    <w:div w:id="568004078">
      <w:bodyDiv w:val="1"/>
      <w:marLeft w:val="0"/>
      <w:marRight w:val="0"/>
      <w:marTop w:val="0"/>
      <w:marBottom w:val="0"/>
      <w:divBdr>
        <w:top w:val="none" w:sz="0" w:space="0" w:color="auto"/>
        <w:left w:val="none" w:sz="0" w:space="0" w:color="auto"/>
        <w:bottom w:val="none" w:sz="0" w:space="0" w:color="auto"/>
        <w:right w:val="none" w:sz="0" w:space="0" w:color="auto"/>
      </w:divBdr>
    </w:div>
    <w:div w:id="568030714">
      <w:bodyDiv w:val="1"/>
      <w:marLeft w:val="0"/>
      <w:marRight w:val="0"/>
      <w:marTop w:val="0"/>
      <w:marBottom w:val="0"/>
      <w:divBdr>
        <w:top w:val="none" w:sz="0" w:space="0" w:color="auto"/>
        <w:left w:val="none" w:sz="0" w:space="0" w:color="auto"/>
        <w:bottom w:val="none" w:sz="0" w:space="0" w:color="auto"/>
        <w:right w:val="none" w:sz="0" w:space="0" w:color="auto"/>
      </w:divBdr>
    </w:div>
    <w:div w:id="568273693">
      <w:bodyDiv w:val="1"/>
      <w:marLeft w:val="0"/>
      <w:marRight w:val="0"/>
      <w:marTop w:val="0"/>
      <w:marBottom w:val="0"/>
      <w:divBdr>
        <w:top w:val="none" w:sz="0" w:space="0" w:color="auto"/>
        <w:left w:val="none" w:sz="0" w:space="0" w:color="auto"/>
        <w:bottom w:val="none" w:sz="0" w:space="0" w:color="auto"/>
        <w:right w:val="none" w:sz="0" w:space="0" w:color="auto"/>
      </w:divBdr>
    </w:div>
    <w:div w:id="568417041">
      <w:bodyDiv w:val="1"/>
      <w:marLeft w:val="0"/>
      <w:marRight w:val="0"/>
      <w:marTop w:val="0"/>
      <w:marBottom w:val="0"/>
      <w:divBdr>
        <w:top w:val="none" w:sz="0" w:space="0" w:color="auto"/>
        <w:left w:val="none" w:sz="0" w:space="0" w:color="auto"/>
        <w:bottom w:val="none" w:sz="0" w:space="0" w:color="auto"/>
        <w:right w:val="none" w:sz="0" w:space="0" w:color="auto"/>
      </w:divBdr>
    </w:div>
    <w:div w:id="568468229">
      <w:bodyDiv w:val="1"/>
      <w:marLeft w:val="0"/>
      <w:marRight w:val="0"/>
      <w:marTop w:val="0"/>
      <w:marBottom w:val="0"/>
      <w:divBdr>
        <w:top w:val="none" w:sz="0" w:space="0" w:color="auto"/>
        <w:left w:val="none" w:sz="0" w:space="0" w:color="auto"/>
        <w:bottom w:val="none" w:sz="0" w:space="0" w:color="auto"/>
        <w:right w:val="none" w:sz="0" w:space="0" w:color="auto"/>
      </w:divBdr>
    </w:div>
    <w:div w:id="569853926">
      <w:bodyDiv w:val="1"/>
      <w:marLeft w:val="0"/>
      <w:marRight w:val="0"/>
      <w:marTop w:val="0"/>
      <w:marBottom w:val="0"/>
      <w:divBdr>
        <w:top w:val="none" w:sz="0" w:space="0" w:color="auto"/>
        <w:left w:val="none" w:sz="0" w:space="0" w:color="auto"/>
        <w:bottom w:val="none" w:sz="0" w:space="0" w:color="auto"/>
        <w:right w:val="none" w:sz="0" w:space="0" w:color="auto"/>
      </w:divBdr>
    </w:div>
    <w:div w:id="571039389">
      <w:bodyDiv w:val="1"/>
      <w:marLeft w:val="0"/>
      <w:marRight w:val="0"/>
      <w:marTop w:val="0"/>
      <w:marBottom w:val="0"/>
      <w:divBdr>
        <w:top w:val="none" w:sz="0" w:space="0" w:color="auto"/>
        <w:left w:val="none" w:sz="0" w:space="0" w:color="auto"/>
        <w:bottom w:val="none" w:sz="0" w:space="0" w:color="auto"/>
        <w:right w:val="none" w:sz="0" w:space="0" w:color="auto"/>
      </w:divBdr>
    </w:div>
    <w:div w:id="572471882">
      <w:bodyDiv w:val="1"/>
      <w:marLeft w:val="0"/>
      <w:marRight w:val="0"/>
      <w:marTop w:val="0"/>
      <w:marBottom w:val="0"/>
      <w:divBdr>
        <w:top w:val="none" w:sz="0" w:space="0" w:color="auto"/>
        <w:left w:val="none" w:sz="0" w:space="0" w:color="auto"/>
        <w:bottom w:val="none" w:sz="0" w:space="0" w:color="auto"/>
        <w:right w:val="none" w:sz="0" w:space="0" w:color="auto"/>
      </w:divBdr>
    </w:div>
    <w:div w:id="572544572">
      <w:bodyDiv w:val="1"/>
      <w:marLeft w:val="0"/>
      <w:marRight w:val="0"/>
      <w:marTop w:val="0"/>
      <w:marBottom w:val="0"/>
      <w:divBdr>
        <w:top w:val="none" w:sz="0" w:space="0" w:color="auto"/>
        <w:left w:val="none" w:sz="0" w:space="0" w:color="auto"/>
        <w:bottom w:val="none" w:sz="0" w:space="0" w:color="auto"/>
        <w:right w:val="none" w:sz="0" w:space="0" w:color="auto"/>
      </w:divBdr>
    </w:div>
    <w:div w:id="572816963">
      <w:bodyDiv w:val="1"/>
      <w:marLeft w:val="0"/>
      <w:marRight w:val="0"/>
      <w:marTop w:val="0"/>
      <w:marBottom w:val="0"/>
      <w:divBdr>
        <w:top w:val="none" w:sz="0" w:space="0" w:color="auto"/>
        <w:left w:val="none" w:sz="0" w:space="0" w:color="auto"/>
        <w:bottom w:val="none" w:sz="0" w:space="0" w:color="auto"/>
        <w:right w:val="none" w:sz="0" w:space="0" w:color="auto"/>
      </w:divBdr>
    </w:div>
    <w:div w:id="573052019">
      <w:bodyDiv w:val="1"/>
      <w:marLeft w:val="0"/>
      <w:marRight w:val="0"/>
      <w:marTop w:val="0"/>
      <w:marBottom w:val="0"/>
      <w:divBdr>
        <w:top w:val="none" w:sz="0" w:space="0" w:color="auto"/>
        <w:left w:val="none" w:sz="0" w:space="0" w:color="auto"/>
        <w:bottom w:val="none" w:sz="0" w:space="0" w:color="auto"/>
        <w:right w:val="none" w:sz="0" w:space="0" w:color="auto"/>
      </w:divBdr>
    </w:div>
    <w:div w:id="573514544">
      <w:bodyDiv w:val="1"/>
      <w:marLeft w:val="0"/>
      <w:marRight w:val="0"/>
      <w:marTop w:val="0"/>
      <w:marBottom w:val="0"/>
      <w:divBdr>
        <w:top w:val="none" w:sz="0" w:space="0" w:color="auto"/>
        <w:left w:val="none" w:sz="0" w:space="0" w:color="auto"/>
        <w:bottom w:val="none" w:sz="0" w:space="0" w:color="auto"/>
        <w:right w:val="none" w:sz="0" w:space="0" w:color="auto"/>
      </w:divBdr>
    </w:div>
    <w:div w:id="573900866">
      <w:bodyDiv w:val="1"/>
      <w:marLeft w:val="0"/>
      <w:marRight w:val="0"/>
      <w:marTop w:val="0"/>
      <w:marBottom w:val="0"/>
      <w:divBdr>
        <w:top w:val="none" w:sz="0" w:space="0" w:color="auto"/>
        <w:left w:val="none" w:sz="0" w:space="0" w:color="auto"/>
        <w:bottom w:val="none" w:sz="0" w:space="0" w:color="auto"/>
        <w:right w:val="none" w:sz="0" w:space="0" w:color="auto"/>
      </w:divBdr>
    </w:div>
    <w:div w:id="573971371">
      <w:bodyDiv w:val="1"/>
      <w:marLeft w:val="0"/>
      <w:marRight w:val="0"/>
      <w:marTop w:val="0"/>
      <w:marBottom w:val="0"/>
      <w:divBdr>
        <w:top w:val="none" w:sz="0" w:space="0" w:color="auto"/>
        <w:left w:val="none" w:sz="0" w:space="0" w:color="auto"/>
        <w:bottom w:val="none" w:sz="0" w:space="0" w:color="auto"/>
        <w:right w:val="none" w:sz="0" w:space="0" w:color="auto"/>
      </w:divBdr>
    </w:div>
    <w:div w:id="574241698">
      <w:bodyDiv w:val="1"/>
      <w:marLeft w:val="0"/>
      <w:marRight w:val="0"/>
      <w:marTop w:val="0"/>
      <w:marBottom w:val="0"/>
      <w:divBdr>
        <w:top w:val="none" w:sz="0" w:space="0" w:color="auto"/>
        <w:left w:val="none" w:sz="0" w:space="0" w:color="auto"/>
        <w:bottom w:val="none" w:sz="0" w:space="0" w:color="auto"/>
        <w:right w:val="none" w:sz="0" w:space="0" w:color="auto"/>
      </w:divBdr>
    </w:div>
    <w:div w:id="574585894">
      <w:bodyDiv w:val="1"/>
      <w:marLeft w:val="0"/>
      <w:marRight w:val="0"/>
      <w:marTop w:val="0"/>
      <w:marBottom w:val="0"/>
      <w:divBdr>
        <w:top w:val="none" w:sz="0" w:space="0" w:color="auto"/>
        <w:left w:val="none" w:sz="0" w:space="0" w:color="auto"/>
        <w:bottom w:val="none" w:sz="0" w:space="0" w:color="auto"/>
        <w:right w:val="none" w:sz="0" w:space="0" w:color="auto"/>
      </w:divBdr>
    </w:div>
    <w:div w:id="575020921">
      <w:bodyDiv w:val="1"/>
      <w:marLeft w:val="0"/>
      <w:marRight w:val="0"/>
      <w:marTop w:val="0"/>
      <w:marBottom w:val="0"/>
      <w:divBdr>
        <w:top w:val="none" w:sz="0" w:space="0" w:color="auto"/>
        <w:left w:val="none" w:sz="0" w:space="0" w:color="auto"/>
        <w:bottom w:val="none" w:sz="0" w:space="0" w:color="auto"/>
        <w:right w:val="none" w:sz="0" w:space="0" w:color="auto"/>
      </w:divBdr>
    </w:div>
    <w:div w:id="575435508">
      <w:bodyDiv w:val="1"/>
      <w:marLeft w:val="0"/>
      <w:marRight w:val="0"/>
      <w:marTop w:val="0"/>
      <w:marBottom w:val="0"/>
      <w:divBdr>
        <w:top w:val="none" w:sz="0" w:space="0" w:color="auto"/>
        <w:left w:val="none" w:sz="0" w:space="0" w:color="auto"/>
        <w:bottom w:val="none" w:sz="0" w:space="0" w:color="auto"/>
        <w:right w:val="none" w:sz="0" w:space="0" w:color="auto"/>
      </w:divBdr>
    </w:div>
    <w:div w:id="575669958">
      <w:bodyDiv w:val="1"/>
      <w:marLeft w:val="0"/>
      <w:marRight w:val="0"/>
      <w:marTop w:val="0"/>
      <w:marBottom w:val="0"/>
      <w:divBdr>
        <w:top w:val="none" w:sz="0" w:space="0" w:color="auto"/>
        <w:left w:val="none" w:sz="0" w:space="0" w:color="auto"/>
        <w:bottom w:val="none" w:sz="0" w:space="0" w:color="auto"/>
        <w:right w:val="none" w:sz="0" w:space="0" w:color="auto"/>
      </w:divBdr>
    </w:div>
    <w:div w:id="575745005">
      <w:bodyDiv w:val="1"/>
      <w:marLeft w:val="0"/>
      <w:marRight w:val="0"/>
      <w:marTop w:val="0"/>
      <w:marBottom w:val="0"/>
      <w:divBdr>
        <w:top w:val="none" w:sz="0" w:space="0" w:color="auto"/>
        <w:left w:val="none" w:sz="0" w:space="0" w:color="auto"/>
        <w:bottom w:val="none" w:sz="0" w:space="0" w:color="auto"/>
        <w:right w:val="none" w:sz="0" w:space="0" w:color="auto"/>
      </w:divBdr>
    </w:div>
    <w:div w:id="576282568">
      <w:bodyDiv w:val="1"/>
      <w:marLeft w:val="0"/>
      <w:marRight w:val="0"/>
      <w:marTop w:val="0"/>
      <w:marBottom w:val="0"/>
      <w:divBdr>
        <w:top w:val="none" w:sz="0" w:space="0" w:color="auto"/>
        <w:left w:val="none" w:sz="0" w:space="0" w:color="auto"/>
        <w:bottom w:val="none" w:sz="0" w:space="0" w:color="auto"/>
        <w:right w:val="none" w:sz="0" w:space="0" w:color="auto"/>
      </w:divBdr>
    </w:div>
    <w:div w:id="576550303">
      <w:bodyDiv w:val="1"/>
      <w:marLeft w:val="0"/>
      <w:marRight w:val="0"/>
      <w:marTop w:val="0"/>
      <w:marBottom w:val="0"/>
      <w:divBdr>
        <w:top w:val="none" w:sz="0" w:space="0" w:color="auto"/>
        <w:left w:val="none" w:sz="0" w:space="0" w:color="auto"/>
        <w:bottom w:val="none" w:sz="0" w:space="0" w:color="auto"/>
        <w:right w:val="none" w:sz="0" w:space="0" w:color="auto"/>
      </w:divBdr>
    </w:div>
    <w:div w:id="576792448">
      <w:bodyDiv w:val="1"/>
      <w:marLeft w:val="0"/>
      <w:marRight w:val="0"/>
      <w:marTop w:val="0"/>
      <w:marBottom w:val="0"/>
      <w:divBdr>
        <w:top w:val="none" w:sz="0" w:space="0" w:color="auto"/>
        <w:left w:val="none" w:sz="0" w:space="0" w:color="auto"/>
        <w:bottom w:val="none" w:sz="0" w:space="0" w:color="auto"/>
        <w:right w:val="none" w:sz="0" w:space="0" w:color="auto"/>
      </w:divBdr>
    </w:div>
    <w:div w:id="576863214">
      <w:bodyDiv w:val="1"/>
      <w:marLeft w:val="0"/>
      <w:marRight w:val="0"/>
      <w:marTop w:val="0"/>
      <w:marBottom w:val="0"/>
      <w:divBdr>
        <w:top w:val="none" w:sz="0" w:space="0" w:color="auto"/>
        <w:left w:val="none" w:sz="0" w:space="0" w:color="auto"/>
        <w:bottom w:val="none" w:sz="0" w:space="0" w:color="auto"/>
        <w:right w:val="none" w:sz="0" w:space="0" w:color="auto"/>
      </w:divBdr>
    </w:div>
    <w:div w:id="577786723">
      <w:bodyDiv w:val="1"/>
      <w:marLeft w:val="0"/>
      <w:marRight w:val="0"/>
      <w:marTop w:val="0"/>
      <w:marBottom w:val="0"/>
      <w:divBdr>
        <w:top w:val="none" w:sz="0" w:space="0" w:color="auto"/>
        <w:left w:val="none" w:sz="0" w:space="0" w:color="auto"/>
        <w:bottom w:val="none" w:sz="0" w:space="0" w:color="auto"/>
        <w:right w:val="none" w:sz="0" w:space="0" w:color="auto"/>
      </w:divBdr>
    </w:div>
    <w:div w:id="577902451">
      <w:bodyDiv w:val="1"/>
      <w:marLeft w:val="0"/>
      <w:marRight w:val="0"/>
      <w:marTop w:val="0"/>
      <w:marBottom w:val="0"/>
      <w:divBdr>
        <w:top w:val="none" w:sz="0" w:space="0" w:color="auto"/>
        <w:left w:val="none" w:sz="0" w:space="0" w:color="auto"/>
        <w:bottom w:val="none" w:sz="0" w:space="0" w:color="auto"/>
        <w:right w:val="none" w:sz="0" w:space="0" w:color="auto"/>
      </w:divBdr>
    </w:div>
    <w:div w:id="577906072">
      <w:bodyDiv w:val="1"/>
      <w:marLeft w:val="0"/>
      <w:marRight w:val="0"/>
      <w:marTop w:val="0"/>
      <w:marBottom w:val="0"/>
      <w:divBdr>
        <w:top w:val="none" w:sz="0" w:space="0" w:color="auto"/>
        <w:left w:val="none" w:sz="0" w:space="0" w:color="auto"/>
        <w:bottom w:val="none" w:sz="0" w:space="0" w:color="auto"/>
        <w:right w:val="none" w:sz="0" w:space="0" w:color="auto"/>
      </w:divBdr>
    </w:div>
    <w:div w:id="577980235">
      <w:bodyDiv w:val="1"/>
      <w:marLeft w:val="0"/>
      <w:marRight w:val="0"/>
      <w:marTop w:val="0"/>
      <w:marBottom w:val="0"/>
      <w:divBdr>
        <w:top w:val="none" w:sz="0" w:space="0" w:color="auto"/>
        <w:left w:val="none" w:sz="0" w:space="0" w:color="auto"/>
        <w:bottom w:val="none" w:sz="0" w:space="0" w:color="auto"/>
        <w:right w:val="none" w:sz="0" w:space="0" w:color="auto"/>
      </w:divBdr>
    </w:div>
    <w:div w:id="580942962">
      <w:bodyDiv w:val="1"/>
      <w:marLeft w:val="0"/>
      <w:marRight w:val="0"/>
      <w:marTop w:val="0"/>
      <w:marBottom w:val="0"/>
      <w:divBdr>
        <w:top w:val="none" w:sz="0" w:space="0" w:color="auto"/>
        <w:left w:val="none" w:sz="0" w:space="0" w:color="auto"/>
        <w:bottom w:val="none" w:sz="0" w:space="0" w:color="auto"/>
        <w:right w:val="none" w:sz="0" w:space="0" w:color="auto"/>
      </w:divBdr>
    </w:div>
    <w:div w:id="581455723">
      <w:bodyDiv w:val="1"/>
      <w:marLeft w:val="0"/>
      <w:marRight w:val="0"/>
      <w:marTop w:val="0"/>
      <w:marBottom w:val="0"/>
      <w:divBdr>
        <w:top w:val="none" w:sz="0" w:space="0" w:color="auto"/>
        <w:left w:val="none" w:sz="0" w:space="0" w:color="auto"/>
        <w:bottom w:val="none" w:sz="0" w:space="0" w:color="auto"/>
        <w:right w:val="none" w:sz="0" w:space="0" w:color="auto"/>
      </w:divBdr>
    </w:div>
    <w:div w:id="581567797">
      <w:bodyDiv w:val="1"/>
      <w:marLeft w:val="0"/>
      <w:marRight w:val="0"/>
      <w:marTop w:val="0"/>
      <w:marBottom w:val="0"/>
      <w:divBdr>
        <w:top w:val="none" w:sz="0" w:space="0" w:color="auto"/>
        <w:left w:val="none" w:sz="0" w:space="0" w:color="auto"/>
        <w:bottom w:val="none" w:sz="0" w:space="0" w:color="auto"/>
        <w:right w:val="none" w:sz="0" w:space="0" w:color="auto"/>
      </w:divBdr>
    </w:div>
    <w:div w:id="581640288">
      <w:bodyDiv w:val="1"/>
      <w:marLeft w:val="0"/>
      <w:marRight w:val="0"/>
      <w:marTop w:val="0"/>
      <w:marBottom w:val="0"/>
      <w:divBdr>
        <w:top w:val="none" w:sz="0" w:space="0" w:color="auto"/>
        <w:left w:val="none" w:sz="0" w:space="0" w:color="auto"/>
        <w:bottom w:val="none" w:sz="0" w:space="0" w:color="auto"/>
        <w:right w:val="none" w:sz="0" w:space="0" w:color="auto"/>
      </w:divBdr>
    </w:div>
    <w:div w:id="582304556">
      <w:bodyDiv w:val="1"/>
      <w:marLeft w:val="0"/>
      <w:marRight w:val="0"/>
      <w:marTop w:val="0"/>
      <w:marBottom w:val="0"/>
      <w:divBdr>
        <w:top w:val="none" w:sz="0" w:space="0" w:color="auto"/>
        <w:left w:val="none" w:sz="0" w:space="0" w:color="auto"/>
        <w:bottom w:val="none" w:sz="0" w:space="0" w:color="auto"/>
        <w:right w:val="none" w:sz="0" w:space="0" w:color="auto"/>
      </w:divBdr>
    </w:div>
    <w:div w:id="582883174">
      <w:bodyDiv w:val="1"/>
      <w:marLeft w:val="0"/>
      <w:marRight w:val="0"/>
      <w:marTop w:val="0"/>
      <w:marBottom w:val="0"/>
      <w:divBdr>
        <w:top w:val="none" w:sz="0" w:space="0" w:color="auto"/>
        <w:left w:val="none" w:sz="0" w:space="0" w:color="auto"/>
        <w:bottom w:val="none" w:sz="0" w:space="0" w:color="auto"/>
        <w:right w:val="none" w:sz="0" w:space="0" w:color="auto"/>
      </w:divBdr>
    </w:div>
    <w:div w:id="583733226">
      <w:bodyDiv w:val="1"/>
      <w:marLeft w:val="0"/>
      <w:marRight w:val="0"/>
      <w:marTop w:val="0"/>
      <w:marBottom w:val="0"/>
      <w:divBdr>
        <w:top w:val="none" w:sz="0" w:space="0" w:color="auto"/>
        <w:left w:val="none" w:sz="0" w:space="0" w:color="auto"/>
        <w:bottom w:val="none" w:sz="0" w:space="0" w:color="auto"/>
        <w:right w:val="none" w:sz="0" w:space="0" w:color="auto"/>
      </w:divBdr>
    </w:div>
    <w:div w:id="583957515">
      <w:bodyDiv w:val="1"/>
      <w:marLeft w:val="0"/>
      <w:marRight w:val="0"/>
      <w:marTop w:val="0"/>
      <w:marBottom w:val="0"/>
      <w:divBdr>
        <w:top w:val="none" w:sz="0" w:space="0" w:color="auto"/>
        <w:left w:val="none" w:sz="0" w:space="0" w:color="auto"/>
        <w:bottom w:val="none" w:sz="0" w:space="0" w:color="auto"/>
        <w:right w:val="none" w:sz="0" w:space="0" w:color="auto"/>
      </w:divBdr>
    </w:div>
    <w:div w:id="584150390">
      <w:bodyDiv w:val="1"/>
      <w:marLeft w:val="0"/>
      <w:marRight w:val="0"/>
      <w:marTop w:val="0"/>
      <w:marBottom w:val="0"/>
      <w:divBdr>
        <w:top w:val="none" w:sz="0" w:space="0" w:color="auto"/>
        <w:left w:val="none" w:sz="0" w:space="0" w:color="auto"/>
        <w:bottom w:val="none" w:sz="0" w:space="0" w:color="auto"/>
        <w:right w:val="none" w:sz="0" w:space="0" w:color="auto"/>
      </w:divBdr>
    </w:div>
    <w:div w:id="584345938">
      <w:bodyDiv w:val="1"/>
      <w:marLeft w:val="0"/>
      <w:marRight w:val="0"/>
      <w:marTop w:val="0"/>
      <w:marBottom w:val="0"/>
      <w:divBdr>
        <w:top w:val="none" w:sz="0" w:space="0" w:color="auto"/>
        <w:left w:val="none" w:sz="0" w:space="0" w:color="auto"/>
        <w:bottom w:val="none" w:sz="0" w:space="0" w:color="auto"/>
        <w:right w:val="none" w:sz="0" w:space="0" w:color="auto"/>
      </w:divBdr>
    </w:div>
    <w:div w:id="584454636">
      <w:bodyDiv w:val="1"/>
      <w:marLeft w:val="0"/>
      <w:marRight w:val="0"/>
      <w:marTop w:val="0"/>
      <w:marBottom w:val="0"/>
      <w:divBdr>
        <w:top w:val="none" w:sz="0" w:space="0" w:color="auto"/>
        <w:left w:val="none" w:sz="0" w:space="0" w:color="auto"/>
        <w:bottom w:val="none" w:sz="0" w:space="0" w:color="auto"/>
        <w:right w:val="none" w:sz="0" w:space="0" w:color="auto"/>
      </w:divBdr>
    </w:div>
    <w:div w:id="584848113">
      <w:bodyDiv w:val="1"/>
      <w:marLeft w:val="0"/>
      <w:marRight w:val="0"/>
      <w:marTop w:val="0"/>
      <w:marBottom w:val="0"/>
      <w:divBdr>
        <w:top w:val="none" w:sz="0" w:space="0" w:color="auto"/>
        <w:left w:val="none" w:sz="0" w:space="0" w:color="auto"/>
        <w:bottom w:val="none" w:sz="0" w:space="0" w:color="auto"/>
        <w:right w:val="none" w:sz="0" w:space="0" w:color="auto"/>
      </w:divBdr>
    </w:div>
    <w:div w:id="585771690">
      <w:bodyDiv w:val="1"/>
      <w:marLeft w:val="0"/>
      <w:marRight w:val="0"/>
      <w:marTop w:val="0"/>
      <w:marBottom w:val="0"/>
      <w:divBdr>
        <w:top w:val="none" w:sz="0" w:space="0" w:color="auto"/>
        <w:left w:val="none" w:sz="0" w:space="0" w:color="auto"/>
        <w:bottom w:val="none" w:sz="0" w:space="0" w:color="auto"/>
        <w:right w:val="none" w:sz="0" w:space="0" w:color="auto"/>
      </w:divBdr>
    </w:div>
    <w:div w:id="585959648">
      <w:bodyDiv w:val="1"/>
      <w:marLeft w:val="0"/>
      <w:marRight w:val="0"/>
      <w:marTop w:val="0"/>
      <w:marBottom w:val="0"/>
      <w:divBdr>
        <w:top w:val="none" w:sz="0" w:space="0" w:color="auto"/>
        <w:left w:val="none" w:sz="0" w:space="0" w:color="auto"/>
        <w:bottom w:val="none" w:sz="0" w:space="0" w:color="auto"/>
        <w:right w:val="none" w:sz="0" w:space="0" w:color="auto"/>
      </w:divBdr>
    </w:div>
    <w:div w:id="586114891">
      <w:bodyDiv w:val="1"/>
      <w:marLeft w:val="0"/>
      <w:marRight w:val="0"/>
      <w:marTop w:val="0"/>
      <w:marBottom w:val="0"/>
      <w:divBdr>
        <w:top w:val="none" w:sz="0" w:space="0" w:color="auto"/>
        <w:left w:val="none" w:sz="0" w:space="0" w:color="auto"/>
        <w:bottom w:val="none" w:sz="0" w:space="0" w:color="auto"/>
        <w:right w:val="none" w:sz="0" w:space="0" w:color="auto"/>
      </w:divBdr>
    </w:div>
    <w:div w:id="586380015">
      <w:bodyDiv w:val="1"/>
      <w:marLeft w:val="0"/>
      <w:marRight w:val="0"/>
      <w:marTop w:val="0"/>
      <w:marBottom w:val="0"/>
      <w:divBdr>
        <w:top w:val="none" w:sz="0" w:space="0" w:color="auto"/>
        <w:left w:val="none" w:sz="0" w:space="0" w:color="auto"/>
        <w:bottom w:val="none" w:sz="0" w:space="0" w:color="auto"/>
        <w:right w:val="none" w:sz="0" w:space="0" w:color="auto"/>
      </w:divBdr>
    </w:div>
    <w:div w:id="586571212">
      <w:bodyDiv w:val="1"/>
      <w:marLeft w:val="0"/>
      <w:marRight w:val="0"/>
      <w:marTop w:val="0"/>
      <w:marBottom w:val="0"/>
      <w:divBdr>
        <w:top w:val="none" w:sz="0" w:space="0" w:color="auto"/>
        <w:left w:val="none" w:sz="0" w:space="0" w:color="auto"/>
        <w:bottom w:val="none" w:sz="0" w:space="0" w:color="auto"/>
        <w:right w:val="none" w:sz="0" w:space="0" w:color="auto"/>
      </w:divBdr>
    </w:div>
    <w:div w:id="586813508">
      <w:bodyDiv w:val="1"/>
      <w:marLeft w:val="0"/>
      <w:marRight w:val="0"/>
      <w:marTop w:val="0"/>
      <w:marBottom w:val="0"/>
      <w:divBdr>
        <w:top w:val="none" w:sz="0" w:space="0" w:color="auto"/>
        <w:left w:val="none" w:sz="0" w:space="0" w:color="auto"/>
        <w:bottom w:val="none" w:sz="0" w:space="0" w:color="auto"/>
        <w:right w:val="none" w:sz="0" w:space="0" w:color="auto"/>
      </w:divBdr>
    </w:div>
    <w:div w:id="587270373">
      <w:bodyDiv w:val="1"/>
      <w:marLeft w:val="0"/>
      <w:marRight w:val="0"/>
      <w:marTop w:val="0"/>
      <w:marBottom w:val="0"/>
      <w:divBdr>
        <w:top w:val="none" w:sz="0" w:space="0" w:color="auto"/>
        <w:left w:val="none" w:sz="0" w:space="0" w:color="auto"/>
        <w:bottom w:val="none" w:sz="0" w:space="0" w:color="auto"/>
        <w:right w:val="none" w:sz="0" w:space="0" w:color="auto"/>
      </w:divBdr>
    </w:div>
    <w:div w:id="587690001">
      <w:bodyDiv w:val="1"/>
      <w:marLeft w:val="0"/>
      <w:marRight w:val="0"/>
      <w:marTop w:val="0"/>
      <w:marBottom w:val="0"/>
      <w:divBdr>
        <w:top w:val="none" w:sz="0" w:space="0" w:color="auto"/>
        <w:left w:val="none" w:sz="0" w:space="0" w:color="auto"/>
        <w:bottom w:val="none" w:sz="0" w:space="0" w:color="auto"/>
        <w:right w:val="none" w:sz="0" w:space="0" w:color="auto"/>
      </w:divBdr>
    </w:div>
    <w:div w:id="588387425">
      <w:bodyDiv w:val="1"/>
      <w:marLeft w:val="0"/>
      <w:marRight w:val="0"/>
      <w:marTop w:val="0"/>
      <w:marBottom w:val="0"/>
      <w:divBdr>
        <w:top w:val="none" w:sz="0" w:space="0" w:color="auto"/>
        <w:left w:val="none" w:sz="0" w:space="0" w:color="auto"/>
        <w:bottom w:val="none" w:sz="0" w:space="0" w:color="auto"/>
        <w:right w:val="none" w:sz="0" w:space="0" w:color="auto"/>
      </w:divBdr>
    </w:div>
    <w:div w:id="589237954">
      <w:bodyDiv w:val="1"/>
      <w:marLeft w:val="0"/>
      <w:marRight w:val="0"/>
      <w:marTop w:val="0"/>
      <w:marBottom w:val="0"/>
      <w:divBdr>
        <w:top w:val="none" w:sz="0" w:space="0" w:color="auto"/>
        <w:left w:val="none" w:sz="0" w:space="0" w:color="auto"/>
        <w:bottom w:val="none" w:sz="0" w:space="0" w:color="auto"/>
        <w:right w:val="none" w:sz="0" w:space="0" w:color="auto"/>
      </w:divBdr>
    </w:div>
    <w:div w:id="590434127">
      <w:bodyDiv w:val="1"/>
      <w:marLeft w:val="0"/>
      <w:marRight w:val="0"/>
      <w:marTop w:val="0"/>
      <w:marBottom w:val="0"/>
      <w:divBdr>
        <w:top w:val="none" w:sz="0" w:space="0" w:color="auto"/>
        <w:left w:val="none" w:sz="0" w:space="0" w:color="auto"/>
        <w:bottom w:val="none" w:sz="0" w:space="0" w:color="auto"/>
        <w:right w:val="none" w:sz="0" w:space="0" w:color="auto"/>
      </w:divBdr>
    </w:div>
    <w:div w:id="590622714">
      <w:bodyDiv w:val="1"/>
      <w:marLeft w:val="0"/>
      <w:marRight w:val="0"/>
      <w:marTop w:val="0"/>
      <w:marBottom w:val="0"/>
      <w:divBdr>
        <w:top w:val="none" w:sz="0" w:space="0" w:color="auto"/>
        <w:left w:val="none" w:sz="0" w:space="0" w:color="auto"/>
        <w:bottom w:val="none" w:sz="0" w:space="0" w:color="auto"/>
        <w:right w:val="none" w:sz="0" w:space="0" w:color="auto"/>
      </w:divBdr>
    </w:div>
    <w:div w:id="592131511">
      <w:bodyDiv w:val="1"/>
      <w:marLeft w:val="0"/>
      <w:marRight w:val="0"/>
      <w:marTop w:val="0"/>
      <w:marBottom w:val="0"/>
      <w:divBdr>
        <w:top w:val="none" w:sz="0" w:space="0" w:color="auto"/>
        <w:left w:val="none" w:sz="0" w:space="0" w:color="auto"/>
        <w:bottom w:val="none" w:sz="0" w:space="0" w:color="auto"/>
        <w:right w:val="none" w:sz="0" w:space="0" w:color="auto"/>
      </w:divBdr>
    </w:div>
    <w:div w:id="592322191">
      <w:bodyDiv w:val="1"/>
      <w:marLeft w:val="0"/>
      <w:marRight w:val="0"/>
      <w:marTop w:val="0"/>
      <w:marBottom w:val="0"/>
      <w:divBdr>
        <w:top w:val="none" w:sz="0" w:space="0" w:color="auto"/>
        <w:left w:val="none" w:sz="0" w:space="0" w:color="auto"/>
        <w:bottom w:val="none" w:sz="0" w:space="0" w:color="auto"/>
        <w:right w:val="none" w:sz="0" w:space="0" w:color="auto"/>
      </w:divBdr>
    </w:div>
    <w:div w:id="592511094">
      <w:bodyDiv w:val="1"/>
      <w:marLeft w:val="0"/>
      <w:marRight w:val="0"/>
      <w:marTop w:val="0"/>
      <w:marBottom w:val="0"/>
      <w:divBdr>
        <w:top w:val="none" w:sz="0" w:space="0" w:color="auto"/>
        <w:left w:val="none" w:sz="0" w:space="0" w:color="auto"/>
        <w:bottom w:val="none" w:sz="0" w:space="0" w:color="auto"/>
        <w:right w:val="none" w:sz="0" w:space="0" w:color="auto"/>
      </w:divBdr>
    </w:div>
    <w:div w:id="592593875">
      <w:bodyDiv w:val="1"/>
      <w:marLeft w:val="0"/>
      <w:marRight w:val="0"/>
      <w:marTop w:val="0"/>
      <w:marBottom w:val="0"/>
      <w:divBdr>
        <w:top w:val="none" w:sz="0" w:space="0" w:color="auto"/>
        <w:left w:val="none" w:sz="0" w:space="0" w:color="auto"/>
        <w:bottom w:val="none" w:sz="0" w:space="0" w:color="auto"/>
        <w:right w:val="none" w:sz="0" w:space="0" w:color="auto"/>
      </w:divBdr>
    </w:div>
    <w:div w:id="593705777">
      <w:bodyDiv w:val="1"/>
      <w:marLeft w:val="0"/>
      <w:marRight w:val="0"/>
      <w:marTop w:val="0"/>
      <w:marBottom w:val="0"/>
      <w:divBdr>
        <w:top w:val="none" w:sz="0" w:space="0" w:color="auto"/>
        <w:left w:val="none" w:sz="0" w:space="0" w:color="auto"/>
        <w:bottom w:val="none" w:sz="0" w:space="0" w:color="auto"/>
        <w:right w:val="none" w:sz="0" w:space="0" w:color="auto"/>
      </w:divBdr>
    </w:div>
    <w:div w:id="593708347">
      <w:bodyDiv w:val="1"/>
      <w:marLeft w:val="0"/>
      <w:marRight w:val="0"/>
      <w:marTop w:val="0"/>
      <w:marBottom w:val="0"/>
      <w:divBdr>
        <w:top w:val="none" w:sz="0" w:space="0" w:color="auto"/>
        <w:left w:val="none" w:sz="0" w:space="0" w:color="auto"/>
        <w:bottom w:val="none" w:sz="0" w:space="0" w:color="auto"/>
        <w:right w:val="none" w:sz="0" w:space="0" w:color="auto"/>
      </w:divBdr>
    </w:div>
    <w:div w:id="594482759">
      <w:bodyDiv w:val="1"/>
      <w:marLeft w:val="0"/>
      <w:marRight w:val="0"/>
      <w:marTop w:val="0"/>
      <w:marBottom w:val="0"/>
      <w:divBdr>
        <w:top w:val="none" w:sz="0" w:space="0" w:color="auto"/>
        <w:left w:val="none" w:sz="0" w:space="0" w:color="auto"/>
        <w:bottom w:val="none" w:sz="0" w:space="0" w:color="auto"/>
        <w:right w:val="none" w:sz="0" w:space="0" w:color="auto"/>
      </w:divBdr>
    </w:div>
    <w:div w:id="595289637">
      <w:bodyDiv w:val="1"/>
      <w:marLeft w:val="0"/>
      <w:marRight w:val="0"/>
      <w:marTop w:val="0"/>
      <w:marBottom w:val="0"/>
      <w:divBdr>
        <w:top w:val="none" w:sz="0" w:space="0" w:color="auto"/>
        <w:left w:val="none" w:sz="0" w:space="0" w:color="auto"/>
        <w:bottom w:val="none" w:sz="0" w:space="0" w:color="auto"/>
        <w:right w:val="none" w:sz="0" w:space="0" w:color="auto"/>
      </w:divBdr>
    </w:div>
    <w:div w:id="595527620">
      <w:bodyDiv w:val="1"/>
      <w:marLeft w:val="0"/>
      <w:marRight w:val="0"/>
      <w:marTop w:val="0"/>
      <w:marBottom w:val="0"/>
      <w:divBdr>
        <w:top w:val="none" w:sz="0" w:space="0" w:color="auto"/>
        <w:left w:val="none" w:sz="0" w:space="0" w:color="auto"/>
        <w:bottom w:val="none" w:sz="0" w:space="0" w:color="auto"/>
        <w:right w:val="none" w:sz="0" w:space="0" w:color="auto"/>
      </w:divBdr>
    </w:div>
    <w:div w:id="595788597">
      <w:bodyDiv w:val="1"/>
      <w:marLeft w:val="0"/>
      <w:marRight w:val="0"/>
      <w:marTop w:val="0"/>
      <w:marBottom w:val="0"/>
      <w:divBdr>
        <w:top w:val="none" w:sz="0" w:space="0" w:color="auto"/>
        <w:left w:val="none" w:sz="0" w:space="0" w:color="auto"/>
        <w:bottom w:val="none" w:sz="0" w:space="0" w:color="auto"/>
        <w:right w:val="none" w:sz="0" w:space="0" w:color="auto"/>
      </w:divBdr>
    </w:div>
    <w:div w:id="595987131">
      <w:bodyDiv w:val="1"/>
      <w:marLeft w:val="0"/>
      <w:marRight w:val="0"/>
      <w:marTop w:val="0"/>
      <w:marBottom w:val="0"/>
      <w:divBdr>
        <w:top w:val="none" w:sz="0" w:space="0" w:color="auto"/>
        <w:left w:val="none" w:sz="0" w:space="0" w:color="auto"/>
        <w:bottom w:val="none" w:sz="0" w:space="0" w:color="auto"/>
        <w:right w:val="none" w:sz="0" w:space="0" w:color="auto"/>
      </w:divBdr>
    </w:div>
    <w:div w:id="596325557">
      <w:bodyDiv w:val="1"/>
      <w:marLeft w:val="0"/>
      <w:marRight w:val="0"/>
      <w:marTop w:val="0"/>
      <w:marBottom w:val="0"/>
      <w:divBdr>
        <w:top w:val="none" w:sz="0" w:space="0" w:color="auto"/>
        <w:left w:val="none" w:sz="0" w:space="0" w:color="auto"/>
        <w:bottom w:val="none" w:sz="0" w:space="0" w:color="auto"/>
        <w:right w:val="none" w:sz="0" w:space="0" w:color="auto"/>
      </w:divBdr>
    </w:div>
    <w:div w:id="596409430">
      <w:bodyDiv w:val="1"/>
      <w:marLeft w:val="0"/>
      <w:marRight w:val="0"/>
      <w:marTop w:val="0"/>
      <w:marBottom w:val="0"/>
      <w:divBdr>
        <w:top w:val="none" w:sz="0" w:space="0" w:color="auto"/>
        <w:left w:val="none" w:sz="0" w:space="0" w:color="auto"/>
        <w:bottom w:val="none" w:sz="0" w:space="0" w:color="auto"/>
        <w:right w:val="none" w:sz="0" w:space="0" w:color="auto"/>
      </w:divBdr>
    </w:div>
    <w:div w:id="596518045">
      <w:bodyDiv w:val="1"/>
      <w:marLeft w:val="0"/>
      <w:marRight w:val="0"/>
      <w:marTop w:val="0"/>
      <w:marBottom w:val="0"/>
      <w:divBdr>
        <w:top w:val="none" w:sz="0" w:space="0" w:color="auto"/>
        <w:left w:val="none" w:sz="0" w:space="0" w:color="auto"/>
        <w:bottom w:val="none" w:sz="0" w:space="0" w:color="auto"/>
        <w:right w:val="none" w:sz="0" w:space="0" w:color="auto"/>
      </w:divBdr>
    </w:div>
    <w:div w:id="596644253">
      <w:bodyDiv w:val="1"/>
      <w:marLeft w:val="0"/>
      <w:marRight w:val="0"/>
      <w:marTop w:val="0"/>
      <w:marBottom w:val="0"/>
      <w:divBdr>
        <w:top w:val="none" w:sz="0" w:space="0" w:color="auto"/>
        <w:left w:val="none" w:sz="0" w:space="0" w:color="auto"/>
        <w:bottom w:val="none" w:sz="0" w:space="0" w:color="auto"/>
        <w:right w:val="none" w:sz="0" w:space="0" w:color="auto"/>
      </w:divBdr>
    </w:div>
    <w:div w:id="596796380">
      <w:bodyDiv w:val="1"/>
      <w:marLeft w:val="0"/>
      <w:marRight w:val="0"/>
      <w:marTop w:val="0"/>
      <w:marBottom w:val="0"/>
      <w:divBdr>
        <w:top w:val="none" w:sz="0" w:space="0" w:color="auto"/>
        <w:left w:val="none" w:sz="0" w:space="0" w:color="auto"/>
        <w:bottom w:val="none" w:sz="0" w:space="0" w:color="auto"/>
        <w:right w:val="none" w:sz="0" w:space="0" w:color="auto"/>
      </w:divBdr>
    </w:div>
    <w:div w:id="596988376">
      <w:bodyDiv w:val="1"/>
      <w:marLeft w:val="0"/>
      <w:marRight w:val="0"/>
      <w:marTop w:val="0"/>
      <w:marBottom w:val="0"/>
      <w:divBdr>
        <w:top w:val="none" w:sz="0" w:space="0" w:color="auto"/>
        <w:left w:val="none" w:sz="0" w:space="0" w:color="auto"/>
        <w:bottom w:val="none" w:sz="0" w:space="0" w:color="auto"/>
        <w:right w:val="none" w:sz="0" w:space="0" w:color="auto"/>
      </w:divBdr>
    </w:div>
    <w:div w:id="597374960">
      <w:bodyDiv w:val="1"/>
      <w:marLeft w:val="0"/>
      <w:marRight w:val="0"/>
      <w:marTop w:val="0"/>
      <w:marBottom w:val="0"/>
      <w:divBdr>
        <w:top w:val="none" w:sz="0" w:space="0" w:color="auto"/>
        <w:left w:val="none" w:sz="0" w:space="0" w:color="auto"/>
        <w:bottom w:val="none" w:sz="0" w:space="0" w:color="auto"/>
        <w:right w:val="none" w:sz="0" w:space="0" w:color="auto"/>
      </w:divBdr>
    </w:div>
    <w:div w:id="597447730">
      <w:bodyDiv w:val="1"/>
      <w:marLeft w:val="0"/>
      <w:marRight w:val="0"/>
      <w:marTop w:val="0"/>
      <w:marBottom w:val="0"/>
      <w:divBdr>
        <w:top w:val="none" w:sz="0" w:space="0" w:color="auto"/>
        <w:left w:val="none" w:sz="0" w:space="0" w:color="auto"/>
        <w:bottom w:val="none" w:sz="0" w:space="0" w:color="auto"/>
        <w:right w:val="none" w:sz="0" w:space="0" w:color="auto"/>
      </w:divBdr>
    </w:div>
    <w:div w:id="597523601">
      <w:bodyDiv w:val="1"/>
      <w:marLeft w:val="0"/>
      <w:marRight w:val="0"/>
      <w:marTop w:val="0"/>
      <w:marBottom w:val="0"/>
      <w:divBdr>
        <w:top w:val="none" w:sz="0" w:space="0" w:color="auto"/>
        <w:left w:val="none" w:sz="0" w:space="0" w:color="auto"/>
        <w:bottom w:val="none" w:sz="0" w:space="0" w:color="auto"/>
        <w:right w:val="none" w:sz="0" w:space="0" w:color="auto"/>
      </w:divBdr>
    </w:div>
    <w:div w:id="598148184">
      <w:bodyDiv w:val="1"/>
      <w:marLeft w:val="0"/>
      <w:marRight w:val="0"/>
      <w:marTop w:val="0"/>
      <w:marBottom w:val="0"/>
      <w:divBdr>
        <w:top w:val="none" w:sz="0" w:space="0" w:color="auto"/>
        <w:left w:val="none" w:sz="0" w:space="0" w:color="auto"/>
        <w:bottom w:val="none" w:sz="0" w:space="0" w:color="auto"/>
        <w:right w:val="none" w:sz="0" w:space="0" w:color="auto"/>
      </w:divBdr>
    </w:div>
    <w:div w:id="598607278">
      <w:bodyDiv w:val="1"/>
      <w:marLeft w:val="0"/>
      <w:marRight w:val="0"/>
      <w:marTop w:val="0"/>
      <w:marBottom w:val="0"/>
      <w:divBdr>
        <w:top w:val="none" w:sz="0" w:space="0" w:color="auto"/>
        <w:left w:val="none" w:sz="0" w:space="0" w:color="auto"/>
        <w:bottom w:val="none" w:sz="0" w:space="0" w:color="auto"/>
        <w:right w:val="none" w:sz="0" w:space="0" w:color="auto"/>
      </w:divBdr>
    </w:div>
    <w:div w:id="599146995">
      <w:bodyDiv w:val="1"/>
      <w:marLeft w:val="0"/>
      <w:marRight w:val="0"/>
      <w:marTop w:val="0"/>
      <w:marBottom w:val="0"/>
      <w:divBdr>
        <w:top w:val="none" w:sz="0" w:space="0" w:color="auto"/>
        <w:left w:val="none" w:sz="0" w:space="0" w:color="auto"/>
        <w:bottom w:val="none" w:sz="0" w:space="0" w:color="auto"/>
        <w:right w:val="none" w:sz="0" w:space="0" w:color="auto"/>
      </w:divBdr>
    </w:div>
    <w:div w:id="599487312">
      <w:bodyDiv w:val="1"/>
      <w:marLeft w:val="0"/>
      <w:marRight w:val="0"/>
      <w:marTop w:val="0"/>
      <w:marBottom w:val="0"/>
      <w:divBdr>
        <w:top w:val="none" w:sz="0" w:space="0" w:color="auto"/>
        <w:left w:val="none" w:sz="0" w:space="0" w:color="auto"/>
        <w:bottom w:val="none" w:sz="0" w:space="0" w:color="auto"/>
        <w:right w:val="none" w:sz="0" w:space="0" w:color="auto"/>
      </w:divBdr>
    </w:div>
    <w:div w:id="600141385">
      <w:bodyDiv w:val="1"/>
      <w:marLeft w:val="0"/>
      <w:marRight w:val="0"/>
      <w:marTop w:val="0"/>
      <w:marBottom w:val="0"/>
      <w:divBdr>
        <w:top w:val="none" w:sz="0" w:space="0" w:color="auto"/>
        <w:left w:val="none" w:sz="0" w:space="0" w:color="auto"/>
        <w:bottom w:val="none" w:sz="0" w:space="0" w:color="auto"/>
        <w:right w:val="none" w:sz="0" w:space="0" w:color="auto"/>
      </w:divBdr>
    </w:div>
    <w:div w:id="600727085">
      <w:bodyDiv w:val="1"/>
      <w:marLeft w:val="0"/>
      <w:marRight w:val="0"/>
      <w:marTop w:val="0"/>
      <w:marBottom w:val="0"/>
      <w:divBdr>
        <w:top w:val="none" w:sz="0" w:space="0" w:color="auto"/>
        <w:left w:val="none" w:sz="0" w:space="0" w:color="auto"/>
        <w:bottom w:val="none" w:sz="0" w:space="0" w:color="auto"/>
        <w:right w:val="none" w:sz="0" w:space="0" w:color="auto"/>
      </w:divBdr>
    </w:div>
    <w:div w:id="601184845">
      <w:bodyDiv w:val="1"/>
      <w:marLeft w:val="0"/>
      <w:marRight w:val="0"/>
      <w:marTop w:val="0"/>
      <w:marBottom w:val="0"/>
      <w:divBdr>
        <w:top w:val="none" w:sz="0" w:space="0" w:color="auto"/>
        <w:left w:val="none" w:sz="0" w:space="0" w:color="auto"/>
        <w:bottom w:val="none" w:sz="0" w:space="0" w:color="auto"/>
        <w:right w:val="none" w:sz="0" w:space="0" w:color="auto"/>
      </w:divBdr>
    </w:div>
    <w:div w:id="601302341">
      <w:bodyDiv w:val="1"/>
      <w:marLeft w:val="0"/>
      <w:marRight w:val="0"/>
      <w:marTop w:val="0"/>
      <w:marBottom w:val="0"/>
      <w:divBdr>
        <w:top w:val="none" w:sz="0" w:space="0" w:color="auto"/>
        <w:left w:val="none" w:sz="0" w:space="0" w:color="auto"/>
        <w:bottom w:val="none" w:sz="0" w:space="0" w:color="auto"/>
        <w:right w:val="none" w:sz="0" w:space="0" w:color="auto"/>
      </w:divBdr>
    </w:div>
    <w:div w:id="601449377">
      <w:bodyDiv w:val="1"/>
      <w:marLeft w:val="0"/>
      <w:marRight w:val="0"/>
      <w:marTop w:val="0"/>
      <w:marBottom w:val="0"/>
      <w:divBdr>
        <w:top w:val="none" w:sz="0" w:space="0" w:color="auto"/>
        <w:left w:val="none" w:sz="0" w:space="0" w:color="auto"/>
        <w:bottom w:val="none" w:sz="0" w:space="0" w:color="auto"/>
        <w:right w:val="none" w:sz="0" w:space="0" w:color="auto"/>
      </w:divBdr>
    </w:div>
    <w:div w:id="601500411">
      <w:bodyDiv w:val="1"/>
      <w:marLeft w:val="0"/>
      <w:marRight w:val="0"/>
      <w:marTop w:val="0"/>
      <w:marBottom w:val="0"/>
      <w:divBdr>
        <w:top w:val="none" w:sz="0" w:space="0" w:color="auto"/>
        <w:left w:val="none" w:sz="0" w:space="0" w:color="auto"/>
        <w:bottom w:val="none" w:sz="0" w:space="0" w:color="auto"/>
        <w:right w:val="none" w:sz="0" w:space="0" w:color="auto"/>
      </w:divBdr>
    </w:div>
    <w:div w:id="601569934">
      <w:bodyDiv w:val="1"/>
      <w:marLeft w:val="0"/>
      <w:marRight w:val="0"/>
      <w:marTop w:val="0"/>
      <w:marBottom w:val="0"/>
      <w:divBdr>
        <w:top w:val="none" w:sz="0" w:space="0" w:color="auto"/>
        <w:left w:val="none" w:sz="0" w:space="0" w:color="auto"/>
        <w:bottom w:val="none" w:sz="0" w:space="0" w:color="auto"/>
        <w:right w:val="none" w:sz="0" w:space="0" w:color="auto"/>
      </w:divBdr>
    </w:div>
    <w:div w:id="601647044">
      <w:bodyDiv w:val="1"/>
      <w:marLeft w:val="0"/>
      <w:marRight w:val="0"/>
      <w:marTop w:val="0"/>
      <w:marBottom w:val="0"/>
      <w:divBdr>
        <w:top w:val="none" w:sz="0" w:space="0" w:color="auto"/>
        <w:left w:val="none" w:sz="0" w:space="0" w:color="auto"/>
        <w:bottom w:val="none" w:sz="0" w:space="0" w:color="auto"/>
        <w:right w:val="none" w:sz="0" w:space="0" w:color="auto"/>
      </w:divBdr>
    </w:div>
    <w:div w:id="602231093">
      <w:bodyDiv w:val="1"/>
      <w:marLeft w:val="0"/>
      <w:marRight w:val="0"/>
      <w:marTop w:val="0"/>
      <w:marBottom w:val="0"/>
      <w:divBdr>
        <w:top w:val="none" w:sz="0" w:space="0" w:color="auto"/>
        <w:left w:val="none" w:sz="0" w:space="0" w:color="auto"/>
        <w:bottom w:val="none" w:sz="0" w:space="0" w:color="auto"/>
        <w:right w:val="none" w:sz="0" w:space="0" w:color="auto"/>
      </w:divBdr>
    </w:div>
    <w:div w:id="602418400">
      <w:bodyDiv w:val="1"/>
      <w:marLeft w:val="0"/>
      <w:marRight w:val="0"/>
      <w:marTop w:val="0"/>
      <w:marBottom w:val="0"/>
      <w:divBdr>
        <w:top w:val="none" w:sz="0" w:space="0" w:color="auto"/>
        <w:left w:val="none" w:sz="0" w:space="0" w:color="auto"/>
        <w:bottom w:val="none" w:sz="0" w:space="0" w:color="auto"/>
        <w:right w:val="none" w:sz="0" w:space="0" w:color="auto"/>
      </w:divBdr>
    </w:div>
    <w:div w:id="602540870">
      <w:bodyDiv w:val="1"/>
      <w:marLeft w:val="0"/>
      <w:marRight w:val="0"/>
      <w:marTop w:val="0"/>
      <w:marBottom w:val="0"/>
      <w:divBdr>
        <w:top w:val="none" w:sz="0" w:space="0" w:color="auto"/>
        <w:left w:val="none" w:sz="0" w:space="0" w:color="auto"/>
        <w:bottom w:val="none" w:sz="0" w:space="0" w:color="auto"/>
        <w:right w:val="none" w:sz="0" w:space="0" w:color="auto"/>
      </w:divBdr>
    </w:div>
    <w:div w:id="602568162">
      <w:bodyDiv w:val="1"/>
      <w:marLeft w:val="0"/>
      <w:marRight w:val="0"/>
      <w:marTop w:val="0"/>
      <w:marBottom w:val="0"/>
      <w:divBdr>
        <w:top w:val="none" w:sz="0" w:space="0" w:color="auto"/>
        <w:left w:val="none" w:sz="0" w:space="0" w:color="auto"/>
        <w:bottom w:val="none" w:sz="0" w:space="0" w:color="auto"/>
        <w:right w:val="none" w:sz="0" w:space="0" w:color="auto"/>
      </w:divBdr>
    </w:div>
    <w:div w:id="603611161">
      <w:bodyDiv w:val="1"/>
      <w:marLeft w:val="0"/>
      <w:marRight w:val="0"/>
      <w:marTop w:val="0"/>
      <w:marBottom w:val="0"/>
      <w:divBdr>
        <w:top w:val="none" w:sz="0" w:space="0" w:color="auto"/>
        <w:left w:val="none" w:sz="0" w:space="0" w:color="auto"/>
        <w:bottom w:val="none" w:sz="0" w:space="0" w:color="auto"/>
        <w:right w:val="none" w:sz="0" w:space="0" w:color="auto"/>
      </w:divBdr>
    </w:div>
    <w:div w:id="604116558">
      <w:bodyDiv w:val="1"/>
      <w:marLeft w:val="0"/>
      <w:marRight w:val="0"/>
      <w:marTop w:val="0"/>
      <w:marBottom w:val="0"/>
      <w:divBdr>
        <w:top w:val="none" w:sz="0" w:space="0" w:color="auto"/>
        <w:left w:val="none" w:sz="0" w:space="0" w:color="auto"/>
        <w:bottom w:val="none" w:sz="0" w:space="0" w:color="auto"/>
        <w:right w:val="none" w:sz="0" w:space="0" w:color="auto"/>
      </w:divBdr>
    </w:div>
    <w:div w:id="604121515">
      <w:bodyDiv w:val="1"/>
      <w:marLeft w:val="0"/>
      <w:marRight w:val="0"/>
      <w:marTop w:val="0"/>
      <w:marBottom w:val="0"/>
      <w:divBdr>
        <w:top w:val="none" w:sz="0" w:space="0" w:color="auto"/>
        <w:left w:val="none" w:sz="0" w:space="0" w:color="auto"/>
        <w:bottom w:val="none" w:sz="0" w:space="0" w:color="auto"/>
        <w:right w:val="none" w:sz="0" w:space="0" w:color="auto"/>
      </w:divBdr>
    </w:div>
    <w:div w:id="604384579">
      <w:bodyDiv w:val="1"/>
      <w:marLeft w:val="0"/>
      <w:marRight w:val="0"/>
      <w:marTop w:val="0"/>
      <w:marBottom w:val="0"/>
      <w:divBdr>
        <w:top w:val="none" w:sz="0" w:space="0" w:color="auto"/>
        <w:left w:val="none" w:sz="0" w:space="0" w:color="auto"/>
        <w:bottom w:val="none" w:sz="0" w:space="0" w:color="auto"/>
        <w:right w:val="none" w:sz="0" w:space="0" w:color="auto"/>
      </w:divBdr>
    </w:div>
    <w:div w:id="604532011">
      <w:bodyDiv w:val="1"/>
      <w:marLeft w:val="0"/>
      <w:marRight w:val="0"/>
      <w:marTop w:val="0"/>
      <w:marBottom w:val="0"/>
      <w:divBdr>
        <w:top w:val="none" w:sz="0" w:space="0" w:color="auto"/>
        <w:left w:val="none" w:sz="0" w:space="0" w:color="auto"/>
        <w:bottom w:val="none" w:sz="0" w:space="0" w:color="auto"/>
        <w:right w:val="none" w:sz="0" w:space="0" w:color="auto"/>
      </w:divBdr>
    </w:div>
    <w:div w:id="605189368">
      <w:bodyDiv w:val="1"/>
      <w:marLeft w:val="0"/>
      <w:marRight w:val="0"/>
      <w:marTop w:val="0"/>
      <w:marBottom w:val="0"/>
      <w:divBdr>
        <w:top w:val="none" w:sz="0" w:space="0" w:color="auto"/>
        <w:left w:val="none" w:sz="0" w:space="0" w:color="auto"/>
        <w:bottom w:val="none" w:sz="0" w:space="0" w:color="auto"/>
        <w:right w:val="none" w:sz="0" w:space="0" w:color="auto"/>
      </w:divBdr>
    </w:div>
    <w:div w:id="605306562">
      <w:bodyDiv w:val="1"/>
      <w:marLeft w:val="0"/>
      <w:marRight w:val="0"/>
      <w:marTop w:val="0"/>
      <w:marBottom w:val="0"/>
      <w:divBdr>
        <w:top w:val="none" w:sz="0" w:space="0" w:color="auto"/>
        <w:left w:val="none" w:sz="0" w:space="0" w:color="auto"/>
        <w:bottom w:val="none" w:sz="0" w:space="0" w:color="auto"/>
        <w:right w:val="none" w:sz="0" w:space="0" w:color="auto"/>
      </w:divBdr>
    </w:div>
    <w:div w:id="605503595">
      <w:bodyDiv w:val="1"/>
      <w:marLeft w:val="0"/>
      <w:marRight w:val="0"/>
      <w:marTop w:val="0"/>
      <w:marBottom w:val="0"/>
      <w:divBdr>
        <w:top w:val="none" w:sz="0" w:space="0" w:color="auto"/>
        <w:left w:val="none" w:sz="0" w:space="0" w:color="auto"/>
        <w:bottom w:val="none" w:sz="0" w:space="0" w:color="auto"/>
        <w:right w:val="none" w:sz="0" w:space="0" w:color="auto"/>
      </w:divBdr>
    </w:div>
    <w:div w:id="606470193">
      <w:bodyDiv w:val="1"/>
      <w:marLeft w:val="0"/>
      <w:marRight w:val="0"/>
      <w:marTop w:val="0"/>
      <w:marBottom w:val="0"/>
      <w:divBdr>
        <w:top w:val="none" w:sz="0" w:space="0" w:color="auto"/>
        <w:left w:val="none" w:sz="0" w:space="0" w:color="auto"/>
        <w:bottom w:val="none" w:sz="0" w:space="0" w:color="auto"/>
        <w:right w:val="none" w:sz="0" w:space="0" w:color="auto"/>
      </w:divBdr>
    </w:div>
    <w:div w:id="606543092">
      <w:bodyDiv w:val="1"/>
      <w:marLeft w:val="0"/>
      <w:marRight w:val="0"/>
      <w:marTop w:val="0"/>
      <w:marBottom w:val="0"/>
      <w:divBdr>
        <w:top w:val="none" w:sz="0" w:space="0" w:color="auto"/>
        <w:left w:val="none" w:sz="0" w:space="0" w:color="auto"/>
        <w:bottom w:val="none" w:sz="0" w:space="0" w:color="auto"/>
        <w:right w:val="none" w:sz="0" w:space="0" w:color="auto"/>
      </w:divBdr>
    </w:div>
    <w:div w:id="606695159">
      <w:bodyDiv w:val="1"/>
      <w:marLeft w:val="0"/>
      <w:marRight w:val="0"/>
      <w:marTop w:val="0"/>
      <w:marBottom w:val="0"/>
      <w:divBdr>
        <w:top w:val="none" w:sz="0" w:space="0" w:color="auto"/>
        <w:left w:val="none" w:sz="0" w:space="0" w:color="auto"/>
        <w:bottom w:val="none" w:sz="0" w:space="0" w:color="auto"/>
        <w:right w:val="none" w:sz="0" w:space="0" w:color="auto"/>
      </w:divBdr>
    </w:div>
    <w:div w:id="606734699">
      <w:bodyDiv w:val="1"/>
      <w:marLeft w:val="0"/>
      <w:marRight w:val="0"/>
      <w:marTop w:val="0"/>
      <w:marBottom w:val="0"/>
      <w:divBdr>
        <w:top w:val="none" w:sz="0" w:space="0" w:color="auto"/>
        <w:left w:val="none" w:sz="0" w:space="0" w:color="auto"/>
        <w:bottom w:val="none" w:sz="0" w:space="0" w:color="auto"/>
        <w:right w:val="none" w:sz="0" w:space="0" w:color="auto"/>
      </w:divBdr>
    </w:div>
    <w:div w:id="606738418">
      <w:bodyDiv w:val="1"/>
      <w:marLeft w:val="0"/>
      <w:marRight w:val="0"/>
      <w:marTop w:val="0"/>
      <w:marBottom w:val="0"/>
      <w:divBdr>
        <w:top w:val="none" w:sz="0" w:space="0" w:color="auto"/>
        <w:left w:val="none" w:sz="0" w:space="0" w:color="auto"/>
        <w:bottom w:val="none" w:sz="0" w:space="0" w:color="auto"/>
        <w:right w:val="none" w:sz="0" w:space="0" w:color="auto"/>
      </w:divBdr>
    </w:div>
    <w:div w:id="607153051">
      <w:bodyDiv w:val="1"/>
      <w:marLeft w:val="0"/>
      <w:marRight w:val="0"/>
      <w:marTop w:val="0"/>
      <w:marBottom w:val="0"/>
      <w:divBdr>
        <w:top w:val="none" w:sz="0" w:space="0" w:color="auto"/>
        <w:left w:val="none" w:sz="0" w:space="0" w:color="auto"/>
        <w:bottom w:val="none" w:sz="0" w:space="0" w:color="auto"/>
        <w:right w:val="none" w:sz="0" w:space="0" w:color="auto"/>
      </w:divBdr>
    </w:div>
    <w:div w:id="607860029">
      <w:bodyDiv w:val="1"/>
      <w:marLeft w:val="0"/>
      <w:marRight w:val="0"/>
      <w:marTop w:val="0"/>
      <w:marBottom w:val="0"/>
      <w:divBdr>
        <w:top w:val="none" w:sz="0" w:space="0" w:color="auto"/>
        <w:left w:val="none" w:sz="0" w:space="0" w:color="auto"/>
        <w:bottom w:val="none" w:sz="0" w:space="0" w:color="auto"/>
        <w:right w:val="none" w:sz="0" w:space="0" w:color="auto"/>
      </w:divBdr>
    </w:div>
    <w:div w:id="609320177">
      <w:bodyDiv w:val="1"/>
      <w:marLeft w:val="0"/>
      <w:marRight w:val="0"/>
      <w:marTop w:val="0"/>
      <w:marBottom w:val="0"/>
      <w:divBdr>
        <w:top w:val="none" w:sz="0" w:space="0" w:color="auto"/>
        <w:left w:val="none" w:sz="0" w:space="0" w:color="auto"/>
        <w:bottom w:val="none" w:sz="0" w:space="0" w:color="auto"/>
        <w:right w:val="none" w:sz="0" w:space="0" w:color="auto"/>
      </w:divBdr>
    </w:div>
    <w:div w:id="610010583">
      <w:bodyDiv w:val="1"/>
      <w:marLeft w:val="0"/>
      <w:marRight w:val="0"/>
      <w:marTop w:val="0"/>
      <w:marBottom w:val="0"/>
      <w:divBdr>
        <w:top w:val="none" w:sz="0" w:space="0" w:color="auto"/>
        <w:left w:val="none" w:sz="0" w:space="0" w:color="auto"/>
        <w:bottom w:val="none" w:sz="0" w:space="0" w:color="auto"/>
        <w:right w:val="none" w:sz="0" w:space="0" w:color="auto"/>
      </w:divBdr>
    </w:div>
    <w:div w:id="611282869">
      <w:bodyDiv w:val="1"/>
      <w:marLeft w:val="0"/>
      <w:marRight w:val="0"/>
      <w:marTop w:val="0"/>
      <w:marBottom w:val="0"/>
      <w:divBdr>
        <w:top w:val="none" w:sz="0" w:space="0" w:color="auto"/>
        <w:left w:val="none" w:sz="0" w:space="0" w:color="auto"/>
        <w:bottom w:val="none" w:sz="0" w:space="0" w:color="auto"/>
        <w:right w:val="none" w:sz="0" w:space="0" w:color="auto"/>
      </w:divBdr>
    </w:div>
    <w:div w:id="611790115">
      <w:bodyDiv w:val="1"/>
      <w:marLeft w:val="0"/>
      <w:marRight w:val="0"/>
      <w:marTop w:val="0"/>
      <w:marBottom w:val="0"/>
      <w:divBdr>
        <w:top w:val="none" w:sz="0" w:space="0" w:color="auto"/>
        <w:left w:val="none" w:sz="0" w:space="0" w:color="auto"/>
        <w:bottom w:val="none" w:sz="0" w:space="0" w:color="auto"/>
        <w:right w:val="none" w:sz="0" w:space="0" w:color="auto"/>
      </w:divBdr>
    </w:div>
    <w:div w:id="612059161">
      <w:bodyDiv w:val="1"/>
      <w:marLeft w:val="0"/>
      <w:marRight w:val="0"/>
      <w:marTop w:val="0"/>
      <w:marBottom w:val="0"/>
      <w:divBdr>
        <w:top w:val="none" w:sz="0" w:space="0" w:color="auto"/>
        <w:left w:val="none" w:sz="0" w:space="0" w:color="auto"/>
        <w:bottom w:val="none" w:sz="0" w:space="0" w:color="auto"/>
        <w:right w:val="none" w:sz="0" w:space="0" w:color="auto"/>
      </w:divBdr>
    </w:div>
    <w:div w:id="612253497">
      <w:bodyDiv w:val="1"/>
      <w:marLeft w:val="0"/>
      <w:marRight w:val="0"/>
      <w:marTop w:val="0"/>
      <w:marBottom w:val="0"/>
      <w:divBdr>
        <w:top w:val="none" w:sz="0" w:space="0" w:color="auto"/>
        <w:left w:val="none" w:sz="0" w:space="0" w:color="auto"/>
        <w:bottom w:val="none" w:sz="0" w:space="0" w:color="auto"/>
        <w:right w:val="none" w:sz="0" w:space="0" w:color="auto"/>
      </w:divBdr>
    </w:div>
    <w:div w:id="612785388">
      <w:bodyDiv w:val="1"/>
      <w:marLeft w:val="0"/>
      <w:marRight w:val="0"/>
      <w:marTop w:val="0"/>
      <w:marBottom w:val="0"/>
      <w:divBdr>
        <w:top w:val="none" w:sz="0" w:space="0" w:color="auto"/>
        <w:left w:val="none" w:sz="0" w:space="0" w:color="auto"/>
        <w:bottom w:val="none" w:sz="0" w:space="0" w:color="auto"/>
        <w:right w:val="none" w:sz="0" w:space="0" w:color="auto"/>
      </w:divBdr>
    </w:div>
    <w:div w:id="613050440">
      <w:bodyDiv w:val="1"/>
      <w:marLeft w:val="0"/>
      <w:marRight w:val="0"/>
      <w:marTop w:val="0"/>
      <w:marBottom w:val="0"/>
      <w:divBdr>
        <w:top w:val="none" w:sz="0" w:space="0" w:color="auto"/>
        <w:left w:val="none" w:sz="0" w:space="0" w:color="auto"/>
        <w:bottom w:val="none" w:sz="0" w:space="0" w:color="auto"/>
        <w:right w:val="none" w:sz="0" w:space="0" w:color="auto"/>
      </w:divBdr>
    </w:div>
    <w:div w:id="613171821">
      <w:bodyDiv w:val="1"/>
      <w:marLeft w:val="0"/>
      <w:marRight w:val="0"/>
      <w:marTop w:val="0"/>
      <w:marBottom w:val="0"/>
      <w:divBdr>
        <w:top w:val="none" w:sz="0" w:space="0" w:color="auto"/>
        <w:left w:val="none" w:sz="0" w:space="0" w:color="auto"/>
        <w:bottom w:val="none" w:sz="0" w:space="0" w:color="auto"/>
        <w:right w:val="none" w:sz="0" w:space="0" w:color="auto"/>
      </w:divBdr>
    </w:div>
    <w:div w:id="613751282">
      <w:bodyDiv w:val="1"/>
      <w:marLeft w:val="0"/>
      <w:marRight w:val="0"/>
      <w:marTop w:val="0"/>
      <w:marBottom w:val="0"/>
      <w:divBdr>
        <w:top w:val="none" w:sz="0" w:space="0" w:color="auto"/>
        <w:left w:val="none" w:sz="0" w:space="0" w:color="auto"/>
        <w:bottom w:val="none" w:sz="0" w:space="0" w:color="auto"/>
        <w:right w:val="none" w:sz="0" w:space="0" w:color="auto"/>
      </w:divBdr>
    </w:div>
    <w:div w:id="614408339">
      <w:bodyDiv w:val="1"/>
      <w:marLeft w:val="0"/>
      <w:marRight w:val="0"/>
      <w:marTop w:val="0"/>
      <w:marBottom w:val="0"/>
      <w:divBdr>
        <w:top w:val="none" w:sz="0" w:space="0" w:color="auto"/>
        <w:left w:val="none" w:sz="0" w:space="0" w:color="auto"/>
        <w:bottom w:val="none" w:sz="0" w:space="0" w:color="auto"/>
        <w:right w:val="none" w:sz="0" w:space="0" w:color="auto"/>
      </w:divBdr>
    </w:div>
    <w:div w:id="614410118">
      <w:bodyDiv w:val="1"/>
      <w:marLeft w:val="0"/>
      <w:marRight w:val="0"/>
      <w:marTop w:val="0"/>
      <w:marBottom w:val="0"/>
      <w:divBdr>
        <w:top w:val="none" w:sz="0" w:space="0" w:color="auto"/>
        <w:left w:val="none" w:sz="0" w:space="0" w:color="auto"/>
        <w:bottom w:val="none" w:sz="0" w:space="0" w:color="auto"/>
        <w:right w:val="none" w:sz="0" w:space="0" w:color="auto"/>
      </w:divBdr>
    </w:div>
    <w:div w:id="615142195">
      <w:bodyDiv w:val="1"/>
      <w:marLeft w:val="0"/>
      <w:marRight w:val="0"/>
      <w:marTop w:val="0"/>
      <w:marBottom w:val="0"/>
      <w:divBdr>
        <w:top w:val="none" w:sz="0" w:space="0" w:color="auto"/>
        <w:left w:val="none" w:sz="0" w:space="0" w:color="auto"/>
        <w:bottom w:val="none" w:sz="0" w:space="0" w:color="auto"/>
        <w:right w:val="none" w:sz="0" w:space="0" w:color="auto"/>
      </w:divBdr>
    </w:div>
    <w:div w:id="615912973">
      <w:bodyDiv w:val="1"/>
      <w:marLeft w:val="0"/>
      <w:marRight w:val="0"/>
      <w:marTop w:val="0"/>
      <w:marBottom w:val="0"/>
      <w:divBdr>
        <w:top w:val="none" w:sz="0" w:space="0" w:color="auto"/>
        <w:left w:val="none" w:sz="0" w:space="0" w:color="auto"/>
        <w:bottom w:val="none" w:sz="0" w:space="0" w:color="auto"/>
        <w:right w:val="none" w:sz="0" w:space="0" w:color="auto"/>
      </w:divBdr>
    </w:div>
    <w:div w:id="616261043">
      <w:bodyDiv w:val="1"/>
      <w:marLeft w:val="0"/>
      <w:marRight w:val="0"/>
      <w:marTop w:val="0"/>
      <w:marBottom w:val="0"/>
      <w:divBdr>
        <w:top w:val="none" w:sz="0" w:space="0" w:color="auto"/>
        <w:left w:val="none" w:sz="0" w:space="0" w:color="auto"/>
        <w:bottom w:val="none" w:sz="0" w:space="0" w:color="auto"/>
        <w:right w:val="none" w:sz="0" w:space="0" w:color="auto"/>
      </w:divBdr>
    </w:div>
    <w:div w:id="616377288">
      <w:bodyDiv w:val="1"/>
      <w:marLeft w:val="0"/>
      <w:marRight w:val="0"/>
      <w:marTop w:val="0"/>
      <w:marBottom w:val="0"/>
      <w:divBdr>
        <w:top w:val="none" w:sz="0" w:space="0" w:color="auto"/>
        <w:left w:val="none" w:sz="0" w:space="0" w:color="auto"/>
        <w:bottom w:val="none" w:sz="0" w:space="0" w:color="auto"/>
        <w:right w:val="none" w:sz="0" w:space="0" w:color="auto"/>
      </w:divBdr>
    </w:div>
    <w:div w:id="616914450">
      <w:bodyDiv w:val="1"/>
      <w:marLeft w:val="0"/>
      <w:marRight w:val="0"/>
      <w:marTop w:val="0"/>
      <w:marBottom w:val="0"/>
      <w:divBdr>
        <w:top w:val="none" w:sz="0" w:space="0" w:color="auto"/>
        <w:left w:val="none" w:sz="0" w:space="0" w:color="auto"/>
        <w:bottom w:val="none" w:sz="0" w:space="0" w:color="auto"/>
        <w:right w:val="none" w:sz="0" w:space="0" w:color="auto"/>
      </w:divBdr>
    </w:div>
    <w:div w:id="617027769">
      <w:bodyDiv w:val="1"/>
      <w:marLeft w:val="0"/>
      <w:marRight w:val="0"/>
      <w:marTop w:val="0"/>
      <w:marBottom w:val="0"/>
      <w:divBdr>
        <w:top w:val="none" w:sz="0" w:space="0" w:color="auto"/>
        <w:left w:val="none" w:sz="0" w:space="0" w:color="auto"/>
        <w:bottom w:val="none" w:sz="0" w:space="0" w:color="auto"/>
        <w:right w:val="none" w:sz="0" w:space="0" w:color="auto"/>
      </w:divBdr>
    </w:div>
    <w:div w:id="617029149">
      <w:bodyDiv w:val="1"/>
      <w:marLeft w:val="0"/>
      <w:marRight w:val="0"/>
      <w:marTop w:val="0"/>
      <w:marBottom w:val="0"/>
      <w:divBdr>
        <w:top w:val="none" w:sz="0" w:space="0" w:color="auto"/>
        <w:left w:val="none" w:sz="0" w:space="0" w:color="auto"/>
        <w:bottom w:val="none" w:sz="0" w:space="0" w:color="auto"/>
        <w:right w:val="none" w:sz="0" w:space="0" w:color="auto"/>
      </w:divBdr>
    </w:div>
    <w:div w:id="617377106">
      <w:bodyDiv w:val="1"/>
      <w:marLeft w:val="0"/>
      <w:marRight w:val="0"/>
      <w:marTop w:val="0"/>
      <w:marBottom w:val="0"/>
      <w:divBdr>
        <w:top w:val="none" w:sz="0" w:space="0" w:color="auto"/>
        <w:left w:val="none" w:sz="0" w:space="0" w:color="auto"/>
        <w:bottom w:val="none" w:sz="0" w:space="0" w:color="auto"/>
        <w:right w:val="none" w:sz="0" w:space="0" w:color="auto"/>
      </w:divBdr>
    </w:div>
    <w:div w:id="618798665">
      <w:bodyDiv w:val="1"/>
      <w:marLeft w:val="0"/>
      <w:marRight w:val="0"/>
      <w:marTop w:val="0"/>
      <w:marBottom w:val="0"/>
      <w:divBdr>
        <w:top w:val="none" w:sz="0" w:space="0" w:color="auto"/>
        <w:left w:val="none" w:sz="0" w:space="0" w:color="auto"/>
        <w:bottom w:val="none" w:sz="0" w:space="0" w:color="auto"/>
        <w:right w:val="none" w:sz="0" w:space="0" w:color="auto"/>
      </w:divBdr>
    </w:div>
    <w:div w:id="618874367">
      <w:bodyDiv w:val="1"/>
      <w:marLeft w:val="0"/>
      <w:marRight w:val="0"/>
      <w:marTop w:val="0"/>
      <w:marBottom w:val="0"/>
      <w:divBdr>
        <w:top w:val="none" w:sz="0" w:space="0" w:color="auto"/>
        <w:left w:val="none" w:sz="0" w:space="0" w:color="auto"/>
        <w:bottom w:val="none" w:sz="0" w:space="0" w:color="auto"/>
        <w:right w:val="none" w:sz="0" w:space="0" w:color="auto"/>
      </w:divBdr>
    </w:div>
    <w:div w:id="620380053">
      <w:bodyDiv w:val="1"/>
      <w:marLeft w:val="0"/>
      <w:marRight w:val="0"/>
      <w:marTop w:val="0"/>
      <w:marBottom w:val="0"/>
      <w:divBdr>
        <w:top w:val="none" w:sz="0" w:space="0" w:color="auto"/>
        <w:left w:val="none" w:sz="0" w:space="0" w:color="auto"/>
        <w:bottom w:val="none" w:sz="0" w:space="0" w:color="auto"/>
        <w:right w:val="none" w:sz="0" w:space="0" w:color="auto"/>
      </w:divBdr>
    </w:div>
    <w:div w:id="620652773">
      <w:bodyDiv w:val="1"/>
      <w:marLeft w:val="0"/>
      <w:marRight w:val="0"/>
      <w:marTop w:val="0"/>
      <w:marBottom w:val="0"/>
      <w:divBdr>
        <w:top w:val="none" w:sz="0" w:space="0" w:color="auto"/>
        <w:left w:val="none" w:sz="0" w:space="0" w:color="auto"/>
        <w:bottom w:val="none" w:sz="0" w:space="0" w:color="auto"/>
        <w:right w:val="none" w:sz="0" w:space="0" w:color="auto"/>
      </w:divBdr>
    </w:div>
    <w:div w:id="621571211">
      <w:bodyDiv w:val="1"/>
      <w:marLeft w:val="0"/>
      <w:marRight w:val="0"/>
      <w:marTop w:val="0"/>
      <w:marBottom w:val="0"/>
      <w:divBdr>
        <w:top w:val="none" w:sz="0" w:space="0" w:color="auto"/>
        <w:left w:val="none" w:sz="0" w:space="0" w:color="auto"/>
        <w:bottom w:val="none" w:sz="0" w:space="0" w:color="auto"/>
        <w:right w:val="none" w:sz="0" w:space="0" w:color="auto"/>
      </w:divBdr>
    </w:div>
    <w:div w:id="622271640">
      <w:bodyDiv w:val="1"/>
      <w:marLeft w:val="0"/>
      <w:marRight w:val="0"/>
      <w:marTop w:val="0"/>
      <w:marBottom w:val="0"/>
      <w:divBdr>
        <w:top w:val="none" w:sz="0" w:space="0" w:color="auto"/>
        <w:left w:val="none" w:sz="0" w:space="0" w:color="auto"/>
        <w:bottom w:val="none" w:sz="0" w:space="0" w:color="auto"/>
        <w:right w:val="none" w:sz="0" w:space="0" w:color="auto"/>
      </w:divBdr>
    </w:div>
    <w:div w:id="622922550">
      <w:bodyDiv w:val="1"/>
      <w:marLeft w:val="0"/>
      <w:marRight w:val="0"/>
      <w:marTop w:val="0"/>
      <w:marBottom w:val="0"/>
      <w:divBdr>
        <w:top w:val="none" w:sz="0" w:space="0" w:color="auto"/>
        <w:left w:val="none" w:sz="0" w:space="0" w:color="auto"/>
        <w:bottom w:val="none" w:sz="0" w:space="0" w:color="auto"/>
        <w:right w:val="none" w:sz="0" w:space="0" w:color="auto"/>
      </w:divBdr>
    </w:div>
    <w:div w:id="623120755">
      <w:bodyDiv w:val="1"/>
      <w:marLeft w:val="0"/>
      <w:marRight w:val="0"/>
      <w:marTop w:val="0"/>
      <w:marBottom w:val="0"/>
      <w:divBdr>
        <w:top w:val="none" w:sz="0" w:space="0" w:color="auto"/>
        <w:left w:val="none" w:sz="0" w:space="0" w:color="auto"/>
        <w:bottom w:val="none" w:sz="0" w:space="0" w:color="auto"/>
        <w:right w:val="none" w:sz="0" w:space="0" w:color="auto"/>
      </w:divBdr>
    </w:div>
    <w:div w:id="623541068">
      <w:bodyDiv w:val="1"/>
      <w:marLeft w:val="0"/>
      <w:marRight w:val="0"/>
      <w:marTop w:val="0"/>
      <w:marBottom w:val="0"/>
      <w:divBdr>
        <w:top w:val="none" w:sz="0" w:space="0" w:color="auto"/>
        <w:left w:val="none" w:sz="0" w:space="0" w:color="auto"/>
        <w:bottom w:val="none" w:sz="0" w:space="0" w:color="auto"/>
        <w:right w:val="none" w:sz="0" w:space="0" w:color="auto"/>
      </w:divBdr>
    </w:div>
    <w:div w:id="624232672">
      <w:bodyDiv w:val="1"/>
      <w:marLeft w:val="0"/>
      <w:marRight w:val="0"/>
      <w:marTop w:val="0"/>
      <w:marBottom w:val="0"/>
      <w:divBdr>
        <w:top w:val="none" w:sz="0" w:space="0" w:color="auto"/>
        <w:left w:val="none" w:sz="0" w:space="0" w:color="auto"/>
        <w:bottom w:val="none" w:sz="0" w:space="0" w:color="auto"/>
        <w:right w:val="none" w:sz="0" w:space="0" w:color="auto"/>
      </w:divBdr>
    </w:div>
    <w:div w:id="625234598">
      <w:bodyDiv w:val="1"/>
      <w:marLeft w:val="0"/>
      <w:marRight w:val="0"/>
      <w:marTop w:val="0"/>
      <w:marBottom w:val="0"/>
      <w:divBdr>
        <w:top w:val="none" w:sz="0" w:space="0" w:color="auto"/>
        <w:left w:val="none" w:sz="0" w:space="0" w:color="auto"/>
        <w:bottom w:val="none" w:sz="0" w:space="0" w:color="auto"/>
        <w:right w:val="none" w:sz="0" w:space="0" w:color="auto"/>
      </w:divBdr>
    </w:div>
    <w:div w:id="625281264">
      <w:bodyDiv w:val="1"/>
      <w:marLeft w:val="0"/>
      <w:marRight w:val="0"/>
      <w:marTop w:val="0"/>
      <w:marBottom w:val="0"/>
      <w:divBdr>
        <w:top w:val="none" w:sz="0" w:space="0" w:color="auto"/>
        <w:left w:val="none" w:sz="0" w:space="0" w:color="auto"/>
        <w:bottom w:val="none" w:sz="0" w:space="0" w:color="auto"/>
        <w:right w:val="none" w:sz="0" w:space="0" w:color="auto"/>
      </w:divBdr>
    </w:div>
    <w:div w:id="625506460">
      <w:bodyDiv w:val="1"/>
      <w:marLeft w:val="0"/>
      <w:marRight w:val="0"/>
      <w:marTop w:val="0"/>
      <w:marBottom w:val="0"/>
      <w:divBdr>
        <w:top w:val="none" w:sz="0" w:space="0" w:color="auto"/>
        <w:left w:val="none" w:sz="0" w:space="0" w:color="auto"/>
        <w:bottom w:val="none" w:sz="0" w:space="0" w:color="auto"/>
        <w:right w:val="none" w:sz="0" w:space="0" w:color="auto"/>
      </w:divBdr>
    </w:div>
    <w:div w:id="626354815">
      <w:bodyDiv w:val="1"/>
      <w:marLeft w:val="0"/>
      <w:marRight w:val="0"/>
      <w:marTop w:val="0"/>
      <w:marBottom w:val="0"/>
      <w:divBdr>
        <w:top w:val="none" w:sz="0" w:space="0" w:color="auto"/>
        <w:left w:val="none" w:sz="0" w:space="0" w:color="auto"/>
        <w:bottom w:val="none" w:sz="0" w:space="0" w:color="auto"/>
        <w:right w:val="none" w:sz="0" w:space="0" w:color="auto"/>
      </w:divBdr>
    </w:div>
    <w:div w:id="626395424">
      <w:bodyDiv w:val="1"/>
      <w:marLeft w:val="0"/>
      <w:marRight w:val="0"/>
      <w:marTop w:val="0"/>
      <w:marBottom w:val="0"/>
      <w:divBdr>
        <w:top w:val="none" w:sz="0" w:space="0" w:color="auto"/>
        <w:left w:val="none" w:sz="0" w:space="0" w:color="auto"/>
        <w:bottom w:val="none" w:sz="0" w:space="0" w:color="auto"/>
        <w:right w:val="none" w:sz="0" w:space="0" w:color="auto"/>
      </w:divBdr>
    </w:div>
    <w:div w:id="627247692">
      <w:bodyDiv w:val="1"/>
      <w:marLeft w:val="0"/>
      <w:marRight w:val="0"/>
      <w:marTop w:val="0"/>
      <w:marBottom w:val="0"/>
      <w:divBdr>
        <w:top w:val="none" w:sz="0" w:space="0" w:color="auto"/>
        <w:left w:val="none" w:sz="0" w:space="0" w:color="auto"/>
        <w:bottom w:val="none" w:sz="0" w:space="0" w:color="auto"/>
        <w:right w:val="none" w:sz="0" w:space="0" w:color="auto"/>
      </w:divBdr>
    </w:div>
    <w:div w:id="627932347">
      <w:bodyDiv w:val="1"/>
      <w:marLeft w:val="0"/>
      <w:marRight w:val="0"/>
      <w:marTop w:val="0"/>
      <w:marBottom w:val="0"/>
      <w:divBdr>
        <w:top w:val="none" w:sz="0" w:space="0" w:color="auto"/>
        <w:left w:val="none" w:sz="0" w:space="0" w:color="auto"/>
        <w:bottom w:val="none" w:sz="0" w:space="0" w:color="auto"/>
        <w:right w:val="none" w:sz="0" w:space="0" w:color="auto"/>
      </w:divBdr>
    </w:div>
    <w:div w:id="628627910">
      <w:bodyDiv w:val="1"/>
      <w:marLeft w:val="0"/>
      <w:marRight w:val="0"/>
      <w:marTop w:val="0"/>
      <w:marBottom w:val="0"/>
      <w:divBdr>
        <w:top w:val="none" w:sz="0" w:space="0" w:color="auto"/>
        <w:left w:val="none" w:sz="0" w:space="0" w:color="auto"/>
        <w:bottom w:val="none" w:sz="0" w:space="0" w:color="auto"/>
        <w:right w:val="none" w:sz="0" w:space="0" w:color="auto"/>
      </w:divBdr>
    </w:div>
    <w:div w:id="628633666">
      <w:bodyDiv w:val="1"/>
      <w:marLeft w:val="0"/>
      <w:marRight w:val="0"/>
      <w:marTop w:val="0"/>
      <w:marBottom w:val="0"/>
      <w:divBdr>
        <w:top w:val="none" w:sz="0" w:space="0" w:color="auto"/>
        <w:left w:val="none" w:sz="0" w:space="0" w:color="auto"/>
        <w:bottom w:val="none" w:sz="0" w:space="0" w:color="auto"/>
        <w:right w:val="none" w:sz="0" w:space="0" w:color="auto"/>
      </w:divBdr>
    </w:div>
    <w:div w:id="630014802">
      <w:bodyDiv w:val="1"/>
      <w:marLeft w:val="0"/>
      <w:marRight w:val="0"/>
      <w:marTop w:val="0"/>
      <w:marBottom w:val="0"/>
      <w:divBdr>
        <w:top w:val="none" w:sz="0" w:space="0" w:color="auto"/>
        <w:left w:val="none" w:sz="0" w:space="0" w:color="auto"/>
        <w:bottom w:val="none" w:sz="0" w:space="0" w:color="auto"/>
        <w:right w:val="none" w:sz="0" w:space="0" w:color="auto"/>
      </w:divBdr>
    </w:div>
    <w:div w:id="630130030">
      <w:bodyDiv w:val="1"/>
      <w:marLeft w:val="0"/>
      <w:marRight w:val="0"/>
      <w:marTop w:val="0"/>
      <w:marBottom w:val="0"/>
      <w:divBdr>
        <w:top w:val="none" w:sz="0" w:space="0" w:color="auto"/>
        <w:left w:val="none" w:sz="0" w:space="0" w:color="auto"/>
        <w:bottom w:val="none" w:sz="0" w:space="0" w:color="auto"/>
        <w:right w:val="none" w:sz="0" w:space="0" w:color="auto"/>
      </w:divBdr>
    </w:div>
    <w:div w:id="630332141">
      <w:bodyDiv w:val="1"/>
      <w:marLeft w:val="0"/>
      <w:marRight w:val="0"/>
      <w:marTop w:val="0"/>
      <w:marBottom w:val="0"/>
      <w:divBdr>
        <w:top w:val="none" w:sz="0" w:space="0" w:color="auto"/>
        <w:left w:val="none" w:sz="0" w:space="0" w:color="auto"/>
        <w:bottom w:val="none" w:sz="0" w:space="0" w:color="auto"/>
        <w:right w:val="none" w:sz="0" w:space="0" w:color="auto"/>
      </w:divBdr>
    </w:div>
    <w:div w:id="630550667">
      <w:bodyDiv w:val="1"/>
      <w:marLeft w:val="0"/>
      <w:marRight w:val="0"/>
      <w:marTop w:val="0"/>
      <w:marBottom w:val="0"/>
      <w:divBdr>
        <w:top w:val="none" w:sz="0" w:space="0" w:color="auto"/>
        <w:left w:val="none" w:sz="0" w:space="0" w:color="auto"/>
        <w:bottom w:val="none" w:sz="0" w:space="0" w:color="auto"/>
        <w:right w:val="none" w:sz="0" w:space="0" w:color="auto"/>
      </w:divBdr>
    </w:div>
    <w:div w:id="630867632">
      <w:bodyDiv w:val="1"/>
      <w:marLeft w:val="0"/>
      <w:marRight w:val="0"/>
      <w:marTop w:val="0"/>
      <w:marBottom w:val="0"/>
      <w:divBdr>
        <w:top w:val="none" w:sz="0" w:space="0" w:color="auto"/>
        <w:left w:val="none" w:sz="0" w:space="0" w:color="auto"/>
        <w:bottom w:val="none" w:sz="0" w:space="0" w:color="auto"/>
        <w:right w:val="none" w:sz="0" w:space="0" w:color="auto"/>
      </w:divBdr>
    </w:div>
    <w:div w:id="631405016">
      <w:bodyDiv w:val="1"/>
      <w:marLeft w:val="0"/>
      <w:marRight w:val="0"/>
      <w:marTop w:val="0"/>
      <w:marBottom w:val="0"/>
      <w:divBdr>
        <w:top w:val="none" w:sz="0" w:space="0" w:color="auto"/>
        <w:left w:val="none" w:sz="0" w:space="0" w:color="auto"/>
        <w:bottom w:val="none" w:sz="0" w:space="0" w:color="auto"/>
        <w:right w:val="none" w:sz="0" w:space="0" w:color="auto"/>
      </w:divBdr>
    </w:div>
    <w:div w:id="631712088">
      <w:bodyDiv w:val="1"/>
      <w:marLeft w:val="0"/>
      <w:marRight w:val="0"/>
      <w:marTop w:val="0"/>
      <w:marBottom w:val="0"/>
      <w:divBdr>
        <w:top w:val="none" w:sz="0" w:space="0" w:color="auto"/>
        <w:left w:val="none" w:sz="0" w:space="0" w:color="auto"/>
        <w:bottom w:val="none" w:sz="0" w:space="0" w:color="auto"/>
        <w:right w:val="none" w:sz="0" w:space="0" w:color="auto"/>
      </w:divBdr>
    </w:div>
    <w:div w:id="632366583">
      <w:bodyDiv w:val="1"/>
      <w:marLeft w:val="0"/>
      <w:marRight w:val="0"/>
      <w:marTop w:val="0"/>
      <w:marBottom w:val="0"/>
      <w:divBdr>
        <w:top w:val="none" w:sz="0" w:space="0" w:color="auto"/>
        <w:left w:val="none" w:sz="0" w:space="0" w:color="auto"/>
        <w:bottom w:val="none" w:sz="0" w:space="0" w:color="auto"/>
        <w:right w:val="none" w:sz="0" w:space="0" w:color="auto"/>
      </w:divBdr>
    </w:div>
    <w:div w:id="632906401">
      <w:bodyDiv w:val="1"/>
      <w:marLeft w:val="0"/>
      <w:marRight w:val="0"/>
      <w:marTop w:val="0"/>
      <w:marBottom w:val="0"/>
      <w:divBdr>
        <w:top w:val="none" w:sz="0" w:space="0" w:color="auto"/>
        <w:left w:val="none" w:sz="0" w:space="0" w:color="auto"/>
        <w:bottom w:val="none" w:sz="0" w:space="0" w:color="auto"/>
        <w:right w:val="none" w:sz="0" w:space="0" w:color="auto"/>
      </w:divBdr>
    </w:div>
    <w:div w:id="632948280">
      <w:bodyDiv w:val="1"/>
      <w:marLeft w:val="0"/>
      <w:marRight w:val="0"/>
      <w:marTop w:val="0"/>
      <w:marBottom w:val="0"/>
      <w:divBdr>
        <w:top w:val="none" w:sz="0" w:space="0" w:color="auto"/>
        <w:left w:val="none" w:sz="0" w:space="0" w:color="auto"/>
        <w:bottom w:val="none" w:sz="0" w:space="0" w:color="auto"/>
        <w:right w:val="none" w:sz="0" w:space="0" w:color="auto"/>
      </w:divBdr>
    </w:div>
    <w:div w:id="633026728">
      <w:bodyDiv w:val="1"/>
      <w:marLeft w:val="0"/>
      <w:marRight w:val="0"/>
      <w:marTop w:val="0"/>
      <w:marBottom w:val="0"/>
      <w:divBdr>
        <w:top w:val="none" w:sz="0" w:space="0" w:color="auto"/>
        <w:left w:val="none" w:sz="0" w:space="0" w:color="auto"/>
        <w:bottom w:val="none" w:sz="0" w:space="0" w:color="auto"/>
        <w:right w:val="none" w:sz="0" w:space="0" w:color="auto"/>
      </w:divBdr>
    </w:div>
    <w:div w:id="633174130">
      <w:bodyDiv w:val="1"/>
      <w:marLeft w:val="0"/>
      <w:marRight w:val="0"/>
      <w:marTop w:val="0"/>
      <w:marBottom w:val="0"/>
      <w:divBdr>
        <w:top w:val="none" w:sz="0" w:space="0" w:color="auto"/>
        <w:left w:val="none" w:sz="0" w:space="0" w:color="auto"/>
        <w:bottom w:val="none" w:sz="0" w:space="0" w:color="auto"/>
        <w:right w:val="none" w:sz="0" w:space="0" w:color="auto"/>
      </w:divBdr>
    </w:div>
    <w:div w:id="633290037">
      <w:bodyDiv w:val="1"/>
      <w:marLeft w:val="0"/>
      <w:marRight w:val="0"/>
      <w:marTop w:val="0"/>
      <w:marBottom w:val="0"/>
      <w:divBdr>
        <w:top w:val="none" w:sz="0" w:space="0" w:color="auto"/>
        <w:left w:val="none" w:sz="0" w:space="0" w:color="auto"/>
        <w:bottom w:val="none" w:sz="0" w:space="0" w:color="auto"/>
        <w:right w:val="none" w:sz="0" w:space="0" w:color="auto"/>
      </w:divBdr>
    </w:div>
    <w:div w:id="635456991">
      <w:bodyDiv w:val="1"/>
      <w:marLeft w:val="0"/>
      <w:marRight w:val="0"/>
      <w:marTop w:val="0"/>
      <w:marBottom w:val="0"/>
      <w:divBdr>
        <w:top w:val="none" w:sz="0" w:space="0" w:color="auto"/>
        <w:left w:val="none" w:sz="0" w:space="0" w:color="auto"/>
        <w:bottom w:val="none" w:sz="0" w:space="0" w:color="auto"/>
        <w:right w:val="none" w:sz="0" w:space="0" w:color="auto"/>
      </w:divBdr>
    </w:div>
    <w:div w:id="635524855">
      <w:bodyDiv w:val="1"/>
      <w:marLeft w:val="0"/>
      <w:marRight w:val="0"/>
      <w:marTop w:val="0"/>
      <w:marBottom w:val="0"/>
      <w:divBdr>
        <w:top w:val="none" w:sz="0" w:space="0" w:color="auto"/>
        <w:left w:val="none" w:sz="0" w:space="0" w:color="auto"/>
        <w:bottom w:val="none" w:sz="0" w:space="0" w:color="auto"/>
        <w:right w:val="none" w:sz="0" w:space="0" w:color="auto"/>
      </w:divBdr>
    </w:div>
    <w:div w:id="635725099">
      <w:bodyDiv w:val="1"/>
      <w:marLeft w:val="0"/>
      <w:marRight w:val="0"/>
      <w:marTop w:val="0"/>
      <w:marBottom w:val="0"/>
      <w:divBdr>
        <w:top w:val="none" w:sz="0" w:space="0" w:color="auto"/>
        <w:left w:val="none" w:sz="0" w:space="0" w:color="auto"/>
        <w:bottom w:val="none" w:sz="0" w:space="0" w:color="auto"/>
        <w:right w:val="none" w:sz="0" w:space="0" w:color="auto"/>
      </w:divBdr>
    </w:div>
    <w:div w:id="635764815">
      <w:bodyDiv w:val="1"/>
      <w:marLeft w:val="0"/>
      <w:marRight w:val="0"/>
      <w:marTop w:val="0"/>
      <w:marBottom w:val="0"/>
      <w:divBdr>
        <w:top w:val="none" w:sz="0" w:space="0" w:color="auto"/>
        <w:left w:val="none" w:sz="0" w:space="0" w:color="auto"/>
        <w:bottom w:val="none" w:sz="0" w:space="0" w:color="auto"/>
        <w:right w:val="none" w:sz="0" w:space="0" w:color="auto"/>
      </w:divBdr>
    </w:div>
    <w:div w:id="636104313">
      <w:bodyDiv w:val="1"/>
      <w:marLeft w:val="0"/>
      <w:marRight w:val="0"/>
      <w:marTop w:val="0"/>
      <w:marBottom w:val="0"/>
      <w:divBdr>
        <w:top w:val="none" w:sz="0" w:space="0" w:color="auto"/>
        <w:left w:val="none" w:sz="0" w:space="0" w:color="auto"/>
        <w:bottom w:val="none" w:sz="0" w:space="0" w:color="auto"/>
        <w:right w:val="none" w:sz="0" w:space="0" w:color="auto"/>
      </w:divBdr>
    </w:div>
    <w:div w:id="636254395">
      <w:bodyDiv w:val="1"/>
      <w:marLeft w:val="0"/>
      <w:marRight w:val="0"/>
      <w:marTop w:val="0"/>
      <w:marBottom w:val="0"/>
      <w:divBdr>
        <w:top w:val="none" w:sz="0" w:space="0" w:color="auto"/>
        <w:left w:val="none" w:sz="0" w:space="0" w:color="auto"/>
        <w:bottom w:val="none" w:sz="0" w:space="0" w:color="auto"/>
        <w:right w:val="none" w:sz="0" w:space="0" w:color="auto"/>
      </w:divBdr>
    </w:div>
    <w:div w:id="636565024">
      <w:bodyDiv w:val="1"/>
      <w:marLeft w:val="0"/>
      <w:marRight w:val="0"/>
      <w:marTop w:val="0"/>
      <w:marBottom w:val="0"/>
      <w:divBdr>
        <w:top w:val="none" w:sz="0" w:space="0" w:color="auto"/>
        <w:left w:val="none" w:sz="0" w:space="0" w:color="auto"/>
        <w:bottom w:val="none" w:sz="0" w:space="0" w:color="auto"/>
        <w:right w:val="none" w:sz="0" w:space="0" w:color="auto"/>
      </w:divBdr>
    </w:div>
    <w:div w:id="637036467">
      <w:bodyDiv w:val="1"/>
      <w:marLeft w:val="0"/>
      <w:marRight w:val="0"/>
      <w:marTop w:val="0"/>
      <w:marBottom w:val="0"/>
      <w:divBdr>
        <w:top w:val="none" w:sz="0" w:space="0" w:color="auto"/>
        <w:left w:val="none" w:sz="0" w:space="0" w:color="auto"/>
        <w:bottom w:val="none" w:sz="0" w:space="0" w:color="auto"/>
        <w:right w:val="none" w:sz="0" w:space="0" w:color="auto"/>
      </w:divBdr>
    </w:div>
    <w:div w:id="637220470">
      <w:bodyDiv w:val="1"/>
      <w:marLeft w:val="0"/>
      <w:marRight w:val="0"/>
      <w:marTop w:val="0"/>
      <w:marBottom w:val="0"/>
      <w:divBdr>
        <w:top w:val="none" w:sz="0" w:space="0" w:color="auto"/>
        <w:left w:val="none" w:sz="0" w:space="0" w:color="auto"/>
        <w:bottom w:val="none" w:sz="0" w:space="0" w:color="auto"/>
        <w:right w:val="none" w:sz="0" w:space="0" w:color="auto"/>
      </w:divBdr>
    </w:div>
    <w:div w:id="637760585">
      <w:bodyDiv w:val="1"/>
      <w:marLeft w:val="0"/>
      <w:marRight w:val="0"/>
      <w:marTop w:val="0"/>
      <w:marBottom w:val="0"/>
      <w:divBdr>
        <w:top w:val="none" w:sz="0" w:space="0" w:color="auto"/>
        <w:left w:val="none" w:sz="0" w:space="0" w:color="auto"/>
        <w:bottom w:val="none" w:sz="0" w:space="0" w:color="auto"/>
        <w:right w:val="none" w:sz="0" w:space="0" w:color="auto"/>
      </w:divBdr>
    </w:div>
    <w:div w:id="637801937">
      <w:bodyDiv w:val="1"/>
      <w:marLeft w:val="0"/>
      <w:marRight w:val="0"/>
      <w:marTop w:val="0"/>
      <w:marBottom w:val="0"/>
      <w:divBdr>
        <w:top w:val="none" w:sz="0" w:space="0" w:color="auto"/>
        <w:left w:val="none" w:sz="0" w:space="0" w:color="auto"/>
        <w:bottom w:val="none" w:sz="0" w:space="0" w:color="auto"/>
        <w:right w:val="none" w:sz="0" w:space="0" w:color="auto"/>
      </w:divBdr>
    </w:div>
    <w:div w:id="638341360">
      <w:bodyDiv w:val="1"/>
      <w:marLeft w:val="0"/>
      <w:marRight w:val="0"/>
      <w:marTop w:val="0"/>
      <w:marBottom w:val="0"/>
      <w:divBdr>
        <w:top w:val="none" w:sz="0" w:space="0" w:color="auto"/>
        <w:left w:val="none" w:sz="0" w:space="0" w:color="auto"/>
        <w:bottom w:val="none" w:sz="0" w:space="0" w:color="auto"/>
        <w:right w:val="none" w:sz="0" w:space="0" w:color="auto"/>
      </w:divBdr>
    </w:div>
    <w:div w:id="638412754">
      <w:bodyDiv w:val="1"/>
      <w:marLeft w:val="0"/>
      <w:marRight w:val="0"/>
      <w:marTop w:val="0"/>
      <w:marBottom w:val="0"/>
      <w:divBdr>
        <w:top w:val="none" w:sz="0" w:space="0" w:color="auto"/>
        <w:left w:val="none" w:sz="0" w:space="0" w:color="auto"/>
        <w:bottom w:val="none" w:sz="0" w:space="0" w:color="auto"/>
        <w:right w:val="none" w:sz="0" w:space="0" w:color="auto"/>
      </w:divBdr>
    </w:div>
    <w:div w:id="638845656">
      <w:bodyDiv w:val="1"/>
      <w:marLeft w:val="0"/>
      <w:marRight w:val="0"/>
      <w:marTop w:val="0"/>
      <w:marBottom w:val="0"/>
      <w:divBdr>
        <w:top w:val="none" w:sz="0" w:space="0" w:color="auto"/>
        <w:left w:val="none" w:sz="0" w:space="0" w:color="auto"/>
        <w:bottom w:val="none" w:sz="0" w:space="0" w:color="auto"/>
        <w:right w:val="none" w:sz="0" w:space="0" w:color="auto"/>
      </w:divBdr>
    </w:div>
    <w:div w:id="638876240">
      <w:bodyDiv w:val="1"/>
      <w:marLeft w:val="0"/>
      <w:marRight w:val="0"/>
      <w:marTop w:val="0"/>
      <w:marBottom w:val="0"/>
      <w:divBdr>
        <w:top w:val="none" w:sz="0" w:space="0" w:color="auto"/>
        <w:left w:val="none" w:sz="0" w:space="0" w:color="auto"/>
        <w:bottom w:val="none" w:sz="0" w:space="0" w:color="auto"/>
        <w:right w:val="none" w:sz="0" w:space="0" w:color="auto"/>
      </w:divBdr>
    </w:div>
    <w:div w:id="639960185">
      <w:bodyDiv w:val="1"/>
      <w:marLeft w:val="0"/>
      <w:marRight w:val="0"/>
      <w:marTop w:val="0"/>
      <w:marBottom w:val="0"/>
      <w:divBdr>
        <w:top w:val="none" w:sz="0" w:space="0" w:color="auto"/>
        <w:left w:val="none" w:sz="0" w:space="0" w:color="auto"/>
        <w:bottom w:val="none" w:sz="0" w:space="0" w:color="auto"/>
        <w:right w:val="none" w:sz="0" w:space="0" w:color="auto"/>
      </w:divBdr>
    </w:div>
    <w:div w:id="640035783">
      <w:bodyDiv w:val="1"/>
      <w:marLeft w:val="0"/>
      <w:marRight w:val="0"/>
      <w:marTop w:val="0"/>
      <w:marBottom w:val="0"/>
      <w:divBdr>
        <w:top w:val="none" w:sz="0" w:space="0" w:color="auto"/>
        <w:left w:val="none" w:sz="0" w:space="0" w:color="auto"/>
        <w:bottom w:val="none" w:sz="0" w:space="0" w:color="auto"/>
        <w:right w:val="none" w:sz="0" w:space="0" w:color="auto"/>
      </w:divBdr>
    </w:div>
    <w:div w:id="640496776">
      <w:bodyDiv w:val="1"/>
      <w:marLeft w:val="0"/>
      <w:marRight w:val="0"/>
      <w:marTop w:val="0"/>
      <w:marBottom w:val="0"/>
      <w:divBdr>
        <w:top w:val="none" w:sz="0" w:space="0" w:color="auto"/>
        <w:left w:val="none" w:sz="0" w:space="0" w:color="auto"/>
        <w:bottom w:val="none" w:sz="0" w:space="0" w:color="auto"/>
        <w:right w:val="none" w:sz="0" w:space="0" w:color="auto"/>
      </w:divBdr>
    </w:div>
    <w:div w:id="640691797">
      <w:bodyDiv w:val="1"/>
      <w:marLeft w:val="0"/>
      <w:marRight w:val="0"/>
      <w:marTop w:val="0"/>
      <w:marBottom w:val="0"/>
      <w:divBdr>
        <w:top w:val="none" w:sz="0" w:space="0" w:color="auto"/>
        <w:left w:val="none" w:sz="0" w:space="0" w:color="auto"/>
        <w:bottom w:val="none" w:sz="0" w:space="0" w:color="auto"/>
        <w:right w:val="none" w:sz="0" w:space="0" w:color="auto"/>
      </w:divBdr>
    </w:div>
    <w:div w:id="643774444">
      <w:bodyDiv w:val="1"/>
      <w:marLeft w:val="0"/>
      <w:marRight w:val="0"/>
      <w:marTop w:val="0"/>
      <w:marBottom w:val="0"/>
      <w:divBdr>
        <w:top w:val="none" w:sz="0" w:space="0" w:color="auto"/>
        <w:left w:val="none" w:sz="0" w:space="0" w:color="auto"/>
        <w:bottom w:val="none" w:sz="0" w:space="0" w:color="auto"/>
        <w:right w:val="none" w:sz="0" w:space="0" w:color="auto"/>
      </w:divBdr>
    </w:div>
    <w:div w:id="644049461">
      <w:bodyDiv w:val="1"/>
      <w:marLeft w:val="0"/>
      <w:marRight w:val="0"/>
      <w:marTop w:val="0"/>
      <w:marBottom w:val="0"/>
      <w:divBdr>
        <w:top w:val="none" w:sz="0" w:space="0" w:color="auto"/>
        <w:left w:val="none" w:sz="0" w:space="0" w:color="auto"/>
        <w:bottom w:val="none" w:sz="0" w:space="0" w:color="auto"/>
        <w:right w:val="none" w:sz="0" w:space="0" w:color="auto"/>
      </w:divBdr>
    </w:div>
    <w:div w:id="644509748">
      <w:bodyDiv w:val="1"/>
      <w:marLeft w:val="0"/>
      <w:marRight w:val="0"/>
      <w:marTop w:val="0"/>
      <w:marBottom w:val="0"/>
      <w:divBdr>
        <w:top w:val="none" w:sz="0" w:space="0" w:color="auto"/>
        <w:left w:val="none" w:sz="0" w:space="0" w:color="auto"/>
        <w:bottom w:val="none" w:sz="0" w:space="0" w:color="auto"/>
        <w:right w:val="none" w:sz="0" w:space="0" w:color="auto"/>
      </w:divBdr>
    </w:div>
    <w:div w:id="644697791">
      <w:bodyDiv w:val="1"/>
      <w:marLeft w:val="0"/>
      <w:marRight w:val="0"/>
      <w:marTop w:val="0"/>
      <w:marBottom w:val="0"/>
      <w:divBdr>
        <w:top w:val="none" w:sz="0" w:space="0" w:color="auto"/>
        <w:left w:val="none" w:sz="0" w:space="0" w:color="auto"/>
        <w:bottom w:val="none" w:sz="0" w:space="0" w:color="auto"/>
        <w:right w:val="none" w:sz="0" w:space="0" w:color="auto"/>
      </w:divBdr>
    </w:div>
    <w:div w:id="645281946">
      <w:bodyDiv w:val="1"/>
      <w:marLeft w:val="0"/>
      <w:marRight w:val="0"/>
      <w:marTop w:val="0"/>
      <w:marBottom w:val="0"/>
      <w:divBdr>
        <w:top w:val="none" w:sz="0" w:space="0" w:color="auto"/>
        <w:left w:val="none" w:sz="0" w:space="0" w:color="auto"/>
        <w:bottom w:val="none" w:sz="0" w:space="0" w:color="auto"/>
        <w:right w:val="none" w:sz="0" w:space="0" w:color="auto"/>
      </w:divBdr>
    </w:div>
    <w:div w:id="645548694">
      <w:bodyDiv w:val="1"/>
      <w:marLeft w:val="0"/>
      <w:marRight w:val="0"/>
      <w:marTop w:val="0"/>
      <w:marBottom w:val="0"/>
      <w:divBdr>
        <w:top w:val="none" w:sz="0" w:space="0" w:color="auto"/>
        <w:left w:val="none" w:sz="0" w:space="0" w:color="auto"/>
        <w:bottom w:val="none" w:sz="0" w:space="0" w:color="auto"/>
        <w:right w:val="none" w:sz="0" w:space="0" w:color="auto"/>
      </w:divBdr>
    </w:div>
    <w:div w:id="646670740">
      <w:bodyDiv w:val="1"/>
      <w:marLeft w:val="0"/>
      <w:marRight w:val="0"/>
      <w:marTop w:val="0"/>
      <w:marBottom w:val="0"/>
      <w:divBdr>
        <w:top w:val="none" w:sz="0" w:space="0" w:color="auto"/>
        <w:left w:val="none" w:sz="0" w:space="0" w:color="auto"/>
        <w:bottom w:val="none" w:sz="0" w:space="0" w:color="auto"/>
        <w:right w:val="none" w:sz="0" w:space="0" w:color="auto"/>
      </w:divBdr>
    </w:div>
    <w:div w:id="646938268">
      <w:bodyDiv w:val="1"/>
      <w:marLeft w:val="0"/>
      <w:marRight w:val="0"/>
      <w:marTop w:val="0"/>
      <w:marBottom w:val="0"/>
      <w:divBdr>
        <w:top w:val="none" w:sz="0" w:space="0" w:color="auto"/>
        <w:left w:val="none" w:sz="0" w:space="0" w:color="auto"/>
        <w:bottom w:val="none" w:sz="0" w:space="0" w:color="auto"/>
        <w:right w:val="none" w:sz="0" w:space="0" w:color="auto"/>
      </w:divBdr>
    </w:div>
    <w:div w:id="647705337">
      <w:bodyDiv w:val="1"/>
      <w:marLeft w:val="0"/>
      <w:marRight w:val="0"/>
      <w:marTop w:val="0"/>
      <w:marBottom w:val="0"/>
      <w:divBdr>
        <w:top w:val="none" w:sz="0" w:space="0" w:color="auto"/>
        <w:left w:val="none" w:sz="0" w:space="0" w:color="auto"/>
        <w:bottom w:val="none" w:sz="0" w:space="0" w:color="auto"/>
        <w:right w:val="none" w:sz="0" w:space="0" w:color="auto"/>
      </w:divBdr>
    </w:div>
    <w:div w:id="647823402">
      <w:bodyDiv w:val="1"/>
      <w:marLeft w:val="0"/>
      <w:marRight w:val="0"/>
      <w:marTop w:val="0"/>
      <w:marBottom w:val="0"/>
      <w:divBdr>
        <w:top w:val="none" w:sz="0" w:space="0" w:color="auto"/>
        <w:left w:val="none" w:sz="0" w:space="0" w:color="auto"/>
        <w:bottom w:val="none" w:sz="0" w:space="0" w:color="auto"/>
        <w:right w:val="none" w:sz="0" w:space="0" w:color="auto"/>
      </w:divBdr>
    </w:div>
    <w:div w:id="647905805">
      <w:bodyDiv w:val="1"/>
      <w:marLeft w:val="0"/>
      <w:marRight w:val="0"/>
      <w:marTop w:val="0"/>
      <w:marBottom w:val="0"/>
      <w:divBdr>
        <w:top w:val="none" w:sz="0" w:space="0" w:color="auto"/>
        <w:left w:val="none" w:sz="0" w:space="0" w:color="auto"/>
        <w:bottom w:val="none" w:sz="0" w:space="0" w:color="auto"/>
        <w:right w:val="none" w:sz="0" w:space="0" w:color="auto"/>
      </w:divBdr>
    </w:div>
    <w:div w:id="647982302">
      <w:bodyDiv w:val="1"/>
      <w:marLeft w:val="0"/>
      <w:marRight w:val="0"/>
      <w:marTop w:val="0"/>
      <w:marBottom w:val="0"/>
      <w:divBdr>
        <w:top w:val="none" w:sz="0" w:space="0" w:color="auto"/>
        <w:left w:val="none" w:sz="0" w:space="0" w:color="auto"/>
        <w:bottom w:val="none" w:sz="0" w:space="0" w:color="auto"/>
        <w:right w:val="none" w:sz="0" w:space="0" w:color="auto"/>
      </w:divBdr>
    </w:div>
    <w:div w:id="648561265">
      <w:bodyDiv w:val="1"/>
      <w:marLeft w:val="0"/>
      <w:marRight w:val="0"/>
      <w:marTop w:val="0"/>
      <w:marBottom w:val="0"/>
      <w:divBdr>
        <w:top w:val="none" w:sz="0" w:space="0" w:color="auto"/>
        <w:left w:val="none" w:sz="0" w:space="0" w:color="auto"/>
        <w:bottom w:val="none" w:sz="0" w:space="0" w:color="auto"/>
        <w:right w:val="none" w:sz="0" w:space="0" w:color="auto"/>
      </w:divBdr>
    </w:div>
    <w:div w:id="649598387">
      <w:bodyDiv w:val="1"/>
      <w:marLeft w:val="0"/>
      <w:marRight w:val="0"/>
      <w:marTop w:val="0"/>
      <w:marBottom w:val="0"/>
      <w:divBdr>
        <w:top w:val="none" w:sz="0" w:space="0" w:color="auto"/>
        <w:left w:val="none" w:sz="0" w:space="0" w:color="auto"/>
        <w:bottom w:val="none" w:sz="0" w:space="0" w:color="auto"/>
        <w:right w:val="none" w:sz="0" w:space="0" w:color="auto"/>
      </w:divBdr>
    </w:div>
    <w:div w:id="649794682">
      <w:bodyDiv w:val="1"/>
      <w:marLeft w:val="0"/>
      <w:marRight w:val="0"/>
      <w:marTop w:val="0"/>
      <w:marBottom w:val="0"/>
      <w:divBdr>
        <w:top w:val="none" w:sz="0" w:space="0" w:color="auto"/>
        <w:left w:val="none" w:sz="0" w:space="0" w:color="auto"/>
        <w:bottom w:val="none" w:sz="0" w:space="0" w:color="auto"/>
        <w:right w:val="none" w:sz="0" w:space="0" w:color="auto"/>
      </w:divBdr>
    </w:div>
    <w:div w:id="650056964">
      <w:bodyDiv w:val="1"/>
      <w:marLeft w:val="0"/>
      <w:marRight w:val="0"/>
      <w:marTop w:val="0"/>
      <w:marBottom w:val="0"/>
      <w:divBdr>
        <w:top w:val="none" w:sz="0" w:space="0" w:color="auto"/>
        <w:left w:val="none" w:sz="0" w:space="0" w:color="auto"/>
        <w:bottom w:val="none" w:sz="0" w:space="0" w:color="auto"/>
        <w:right w:val="none" w:sz="0" w:space="0" w:color="auto"/>
      </w:divBdr>
    </w:div>
    <w:div w:id="650057110">
      <w:bodyDiv w:val="1"/>
      <w:marLeft w:val="0"/>
      <w:marRight w:val="0"/>
      <w:marTop w:val="0"/>
      <w:marBottom w:val="0"/>
      <w:divBdr>
        <w:top w:val="none" w:sz="0" w:space="0" w:color="auto"/>
        <w:left w:val="none" w:sz="0" w:space="0" w:color="auto"/>
        <w:bottom w:val="none" w:sz="0" w:space="0" w:color="auto"/>
        <w:right w:val="none" w:sz="0" w:space="0" w:color="auto"/>
      </w:divBdr>
    </w:div>
    <w:div w:id="650410187">
      <w:bodyDiv w:val="1"/>
      <w:marLeft w:val="0"/>
      <w:marRight w:val="0"/>
      <w:marTop w:val="0"/>
      <w:marBottom w:val="0"/>
      <w:divBdr>
        <w:top w:val="none" w:sz="0" w:space="0" w:color="auto"/>
        <w:left w:val="none" w:sz="0" w:space="0" w:color="auto"/>
        <w:bottom w:val="none" w:sz="0" w:space="0" w:color="auto"/>
        <w:right w:val="none" w:sz="0" w:space="0" w:color="auto"/>
      </w:divBdr>
    </w:div>
    <w:div w:id="650720329">
      <w:bodyDiv w:val="1"/>
      <w:marLeft w:val="0"/>
      <w:marRight w:val="0"/>
      <w:marTop w:val="0"/>
      <w:marBottom w:val="0"/>
      <w:divBdr>
        <w:top w:val="none" w:sz="0" w:space="0" w:color="auto"/>
        <w:left w:val="none" w:sz="0" w:space="0" w:color="auto"/>
        <w:bottom w:val="none" w:sz="0" w:space="0" w:color="auto"/>
        <w:right w:val="none" w:sz="0" w:space="0" w:color="auto"/>
      </w:divBdr>
    </w:div>
    <w:div w:id="650839238">
      <w:bodyDiv w:val="1"/>
      <w:marLeft w:val="0"/>
      <w:marRight w:val="0"/>
      <w:marTop w:val="0"/>
      <w:marBottom w:val="0"/>
      <w:divBdr>
        <w:top w:val="none" w:sz="0" w:space="0" w:color="auto"/>
        <w:left w:val="none" w:sz="0" w:space="0" w:color="auto"/>
        <w:bottom w:val="none" w:sz="0" w:space="0" w:color="auto"/>
        <w:right w:val="none" w:sz="0" w:space="0" w:color="auto"/>
      </w:divBdr>
    </w:div>
    <w:div w:id="652100420">
      <w:bodyDiv w:val="1"/>
      <w:marLeft w:val="0"/>
      <w:marRight w:val="0"/>
      <w:marTop w:val="0"/>
      <w:marBottom w:val="0"/>
      <w:divBdr>
        <w:top w:val="none" w:sz="0" w:space="0" w:color="auto"/>
        <w:left w:val="none" w:sz="0" w:space="0" w:color="auto"/>
        <w:bottom w:val="none" w:sz="0" w:space="0" w:color="auto"/>
        <w:right w:val="none" w:sz="0" w:space="0" w:color="auto"/>
      </w:divBdr>
    </w:div>
    <w:div w:id="652174665">
      <w:bodyDiv w:val="1"/>
      <w:marLeft w:val="0"/>
      <w:marRight w:val="0"/>
      <w:marTop w:val="0"/>
      <w:marBottom w:val="0"/>
      <w:divBdr>
        <w:top w:val="none" w:sz="0" w:space="0" w:color="auto"/>
        <w:left w:val="none" w:sz="0" w:space="0" w:color="auto"/>
        <w:bottom w:val="none" w:sz="0" w:space="0" w:color="auto"/>
        <w:right w:val="none" w:sz="0" w:space="0" w:color="auto"/>
      </w:divBdr>
    </w:div>
    <w:div w:id="652417618">
      <w:bodyDiv w:val="1"/>
      <w:marLeft w:val="0"/>
      <w:marRight w:val="0"/>
      <w:marTop w:val="0"/>
      <w:marBottom w:val="0"/>
      <w:divBdr>
        <w:top w:val="none" w:sz="0" w:space="0" w:color="auto"/>
        <w:left w:val="none" w:sz="0" w:space="0" w:color="auto"/>
        <w:bottom w:val="none" w:sz="0" w:space="0" w:color="auto"/>
        <w:right w:val="none" w:sz="0" w:space="0" w:color="auto"/>
      </w:divBdr>
    </w:div>
    <w:div w:id="653527270">
      <w:bodyDiv w:val="1"/>
      <w:marLeft w:val="0"/>
      <w:marRight w:val="0"/>
      <w:marTop w:val="0"/>
      <w:marBottom w:val="0"/>
      <w:divBdr>
        <w:top w:val="none" w:sz="0" w:space="0" w:color="auto"/>
        <w:left w:val="none" w:sz="0" w:space="0" w:color="auto"/>
        <w:bottom w:val="none" w:sz="0" w:space="0" w:color="auto"/>
        <w:right w:val="none" w:sz="0" w:space="0" w:color="auto"/>
      </w:divBdr>
    </w:div>
    <w:div w:id="653921719">
      <w:bodyDiv w:val="1"/>
      <w:marLeft w:val="0"/>
      <w:marRight w:val="0"/>
      <w:marTop w:val="0"/>
      <w:marBottom w:val="0"/>
      <w:divBdr>
        <w:top w:val="none" w:sz="0" w:space="0" w:color="auto"/>
        <w:left w:val="none" w:sz="0" w:space="0" w:color="auto"/>
        <w:bottom w:val="none" w:sz="0" w:space="0" w:color="auto"/>
        <w:right w:val="none" w:sz="0" w:space="0" w:color="auto"/>
      </w:divBdr>
    </w:div>
    <w:div w:id="654144868">
      <w:bodyDiv w:val="1"/>
      <w:marLeft w:val="0"/>
      <w:marRight w:val="0"/>
      <w:marTop w:val="0"/>
      <w:marBottom w:val="0"/>
      <w:divBdr>
        <w:top w:val="none" w:sz="0" w:space="0" w:color="auto"/>
        <w:left w:val="none" w:sz="0" w:space="0" w:color="auto"/>
        <w:bottom w:val="none" w:sz="0" w:space="0" w:color="auto"/>
        <w:right w:val="none" w:sz="0" w:space="0" w:color="auto"/>
      </w:divBdr>
    </w:div>
    <w:div w:id="654771187">
      <w:bodyDiv w:val="1"/>
      <w:marLeft w:val="0"/>
      <w:marRight w:val="0"/>
      <w:marTop w:val="0"/>
      <w:marBottom w:val="0"/>
      <w:divBdr>
        <w:top w:val="none" w:sz="0" w:space="0" w:color="auto"/>
        <w:left w:val="none" w:sz="0" w:space="0" w:color="auto"/>
        <w:bottom w:val="none" w:sz="0" w:space="0" w:color="auto"/>
        <w:right w:val="none" w:sz="0" w:space="0" w:color="auto"/>
      </w:divBdr>
    </w:div>
    <w:div w:id="656229916">
      <w:bodyDiv w:val="1"/>
      <w:marLeft w:val="0"/>
      <w:marRight w:val="0"/>
      <w:marTop w:val="0"/>
      <w:marBottom w:val="0"/>
      <w:divBdr>
        <w:top w:val="none" w:sz="0" w:space="0" w:color="auto"/>
        <w:left w:val="none" w:sz="0" w:space="0" w:color="auto"/>
        <w:bottom w:val="none" w:sz="0" w:space="0" w:color="auto"/>
        <w:right w:val="none" w:sz="0" w:space="0" w:color="auto"/>
      </w:divBdr>
    </w:div>
    <w:div w:id="656348168">
      <w:bodyDiv w:val="1"/>
      <w:marLeft w:val="0"/>
      <w:marRight w:val="0"/>
      <w:marTop w:val="0"/>
      <w:marBottom w:val="0"/>
      <w:divBdr>
        <w:top w:val="none" w:sz="0" w:space="0" w:color="auto"/>
        <w:left w:val="none" w:sz="0" w:space="0" w:color="auto"/>
        <w:bottom w:val="none" w:sz="0" w:space="0" w:color="auto"/>
        <w:right w:val="none" w:sz="0" w:space="0" w:color="auto"/>
      </w:divBdr>
    </w:div>
    <w:div w:id="656617138">
      <w:bodyDiv w:val="1"/>
      <w:marLeft w:val="0"/>
      <w:marRight w:val="0"/>
      <w:marTop w:val="0"/>
      <w:marBottom w:val="0"/>
      <w:divBdr>
        <w:top w:val="none" w:sz="0" w:space="0" w:color="auto"/>
        <w:left w:val="none" w:sz="0" w:space="0" w:color="auto"/>
        <w:bottom w:val="none" w:sz="0" w:space="0" w:color="auto"/>
        <w:right w:val="none" w:sz="0" w:space="0" w:color="auto"/>
      </w:divBdr>
    </w:div>
    <w:div w:id="657227617">
      <w:bodyDiv w:val="1"/>
      <w:marLeft w:val="0"/>
      <w:marRight w:val="0"/>
      <w:marTop w:val="0"/>
      <w:marBottom w:val="0"/>
      <w:divBdr>
        <w:top w:val="none" w:sz="0" w:space="0" w:color="auto"/>
        <w:left w:val="none" w:sz="0" w:space="0" w:color="auto"/>
        <w:bottom w:val="none" w:sz="0" w:space="0" w:color="auto"/>
        <w:right w:val="none" w:sz="0" w:space="0" w:color="auto"/>
      </w:divBdr>
    </w:div>
    <w:div w:id="658849742">
      <w:bodyDiv w:val="1"/>
      <w:marLeft w:val="0"/>
      <w:marRight w:val="0"/>
      <w:marTop w:val="0"/>
      <w:marBottom w:val="0"/>
      <w:divBdr>
        <w:top w:val="none" w:sz="0" w:space="0" w:color="auto"/>
        <w:left w:val="none" w:sz="0" w:space="0" w:color="auto"/>
        <w:bottom w:val="none" w:sz="0" w:space="0" w:color="auto"/>
        <w:right w:val="none" w:sz="0" w:space="0" w:color="auto"/>
      </w:divBdr>
    </w:div>
    <w:div w:id="659042710">
      <w:bodyDiv w:val="1"/>
      <w:marLeft w:val="0"/>
      <w:marRight w:val="0"/>
      <w:marTop w:val="0"/>
      <w:marBottom w:val="0"/>
      <w:divBdr>
        <w:top w:val="none" w:sz="0" w:space="0" w:color="auto"/>
        <w:left w:val="none" w:sz="0" w:space="0" w:color="auto"/>
        <w:bottom w:val="none" w:sz="0" w:space="0" w:color="auto"/>
        <w:right w:val="none" w:sz="0" w:space="0" w:color="auto"/>
      </w:divBdr>
    </w:div>
    <w:div w:id="659305889">
      <w:bodyDiv w:val="1"/>
      <w:marLeft w:val="0"/>
      <w:marRight w:val="0"/>
      <w:marTop w:val="0"/>
      <w:marBottom w:val="0"/>
      <w:divBdr>
        <w:top w:val="none" w:sz="0" w:space="0" w:color="auto"/>
        <w:left w:val="none" w:sz="0" w:space="0" w:color="auto"/>
        <w:bottom w:val="none" w:sz="0" w:space="0" w:color="auto"/>
        <w:right w:val="none" w:sz="0" w:space="0" w:color="auto"/>
      </w:divBdr>
    </w:div>
    <w:div w:id="659505162">
      <w:bodyDiv w:val="1"/>
      <w:marLeft w:val="0"/>
      <w:marRight w:val="0"/>
      <w:marTop w:val="0"/>
      <w:marBottom w:val="0"/>
      <w:divBdr>
        <w:top w:val="none" w:sz="0" w:space="0" w:color="auto"/>
        <w:left w:val="none" w:sz="0" w:space="0" w:color="auto"/>
        <w:bottom w:val="none" w:sz="0" w:space="0" w:color="auto"/>
        <w:right w:val="none" w:sz="0" w:space="0" w:color="auto"/>
      </w:divBdr>
    </w:div>
    <w:div w:id="659894549">
      <w:bodyDiv w:val="1"/>
      <w:marLeft w:val="0"/>
      <w:marRight w:val="0"/>
      <w:marTop w:val="0"/>
      <w:marBottom w:val="0"/>
      <w:divBdr>
        <w:top w:val="none" w:sz="0" w:space="0" w:color="auto"/>
        <w:left w:val="none" w:sz="0" w:space="0" w:color="auto"/>
        <w:bottom w:val="none" w:sz="0" w:space="0" w:color="auto"/>
        <w:right w:val="none" w:sz="0" w:space="0" w:color="auto"/>
      </w:divBdr>
    </w:div>
    <w:div w:id="660429621">
      <w:bodyDiv w:val="1"/>
      <w:marLeft w:val="0"/>
      <w:marRight w:val="0"/>
      <w:marTop w:val="0"/>
      <w:marBottom w:val="0"/>
      <w:divBdr>
        <w:top w:val="none" w:sz="0" w:space="0" w:color="auto"/>
        <w:left w:val="none" w:sz="0" w:space="0" w:color="auto"/>
        <w:bottom w:val="none" w:sz="0" w:space="0" w:color="auto"/>
        <w:right w:val="none" w:sz="0" w:space="0" w:color="auto"/>
      </w:divBdr>
    </w:div>
    <w:div w:id="660623219">
      <w:bodyDiv w:val="1"/>
      <w:marLeft w:val="0"/>
      <w:marRight w:val="0"/>
      <w:marTop w:val="0"/>
      <w:marBottom w:val="0"/>
      <w:divBdr>
        <w:top w:val="none" w:sz="0" w:space="0" w:color="auto"/>
        <w:left w:val="none" w:sz="0" w:space="0" w:color="auto"/>
        <w:bottom w:val="none" w:sz="0" w:space="0" w:color="auto"/>
        <w:right w:val="none" w:sz="0" w:space="0" w:color="auto"/>
      </w:divBdr>
    </w:div>
    <w:div w:id="661398981">
      <w:bodyDiv w:val="1"/>
      <w:marLeft w:val="0"/>
      <w:marRight w:val="0"/>
      <w:marTop w:val="0"/>
      <w:marBottom w:val="0"/>
      <w:divBdr>
        <w:top w:val="none" w:sz="0" w:space="0" w:color="auto"/>
        <w:left w:val="none" w:sz="0" w:space="0" w:color="auto"/>
        <w:bottom w:val="none" w:sz="0" w:space="0" w:color="auto"/>
        <w:right w:val="none" w:sz="0" w:space="0" w:color="auto"/>
      </w:divBdr>
    </w:div>
    <w:div w:id="662045343">
      <w:bodyDiv w:val="1"/>
      <w:marLeft w:val="0"/>
      <w:marRight w:val="0"/>
      <w:marTop w:val="0"/>
      <w:marBottom w:val="0"/>
      <w:divBdr>
        <w:top w:val="none" w:sz="0" w:space="0" w:color="auto"/>
        <w:left w:val="none" w:sz="0" w:space="0" w:color="auto"/>
        <w:bottom w:val="none" w:sz="0" w:space="0" w:color="auto"/>
        <w:right w:val="none" w:sz="0" w:space="0" w:color="auto"/>
      </w:divBdr>
    </w:div>
    <w:div w:id="663703328">
      <w:bodyDiv w:val="1"/>
      <w:marLeft w:val="0"/>
      <w:marRight w:val="0"/>
      <w:marTop w:val="0"/>
      <w:marBottom w:val="0"/>
      <w:divBdr>
        <w:top w:val="none" w:sz="0" w:space="0" w:color="auto"/>
        <w:left w:val="none" w:sz="0" w:space="0" w:color="auto"/>
        <w:bottom w:val="none" w:sz="0" w:space="0" w:color="auto"/>
        <w:right w:val="none" w:sz="0" w:space="0" w:color="auto"/>
      </w:divBdr>
    </w:div>
    <w:div w:id="663703811">
      <w:bodyDiv w:val="1"/>
      <w:marLeft w:val="0"/>
      <w:marRight w:val="0"/>
      <w:marTop w:val="0"/>
      <w:marBottom w:val="0"/>
      <w:divBdr>
        <w:top w:val="none" w:sz="0" w:space="0" w:color="auto"/>
        <w:left w:val="none" w:sz="0" w:space="0" w:color="auto"/>
        <w:bottom w:val="none" w:sz="0" w:space="0" w:color="auto"/>
        <w:right w:val="none" w:sz="0" w:space="0" w:color="auto"/>
      </w:divBdr>
    </w:div>
    <w:div w:id="663894310">
      <w:bodyDiv w:val="1"/>
      <w:marLeft w:val="0"/>
      <w:marRight w:val="0"/>
      <w:marTop w:val="0"/>
      <w:marBottom w:val="0"/>
      <w:divBdr>
        <w:top w:val="none" w:sz="0" w:space="0" w:color="auto"/>
        <w:left w:val="none" w:sz="0" w:space="0" w:color="auto"/>
        <w:bottom w:val="none" w:sz="0" w:space="0" w:color="auto"/>
        <w:right w:val="none" w:sz="0" w:space="0" w:color="auto"/>
      </w:divBdr>
    </w:div>
    <w:div w:id="665522380">
      <w:bodyDiv w:val="1"/>
      <w:marLeft w:val="0"/>
      <w:marRight w:val="0"/>
      <w:marTop w:val="0"/>
      <w:marBottom w:val="0"/>
      <w:divBdr>
        <w:top w:val="none" w:sz="0" w:space="0" w:color="auto"/>
        <w:left w:val="none" w:sz="0" w:space="0" w:color="auto"/>
        <w:bottom w:val="none" w:sz="0" w:space="0" w:color="auto"/>
        <w:right w:val="none" w:sz="0" w:space="0" w:color="auto"/>
      </w:divBdr>
    </w:div>
    <w:div w:id="666439004">
      <w:bodyDiv w:val="1"/>
      <w:marLeft w:val="0"/>
      <w:marRight w:val="0"/>
      <w:marTop w:val="0"/>
      <w:marBottom w:val="0"/>
      <w:divBdr>
        <w:top w:val="none" w:sz="0" w:space="0" w:color="auto"/>
        <w:left w:val="none" w:sz="0" w:space="0" w:color="auto"/>
        <w:bottom w:val="none" w:sz="0" w:space="0" w:color="auto"/>
        <w:right w:val="none" w:sz="0" w:space="0" w:color="auto"/>
      </w:divBdr>
    </w:div>
    <w:div w:id="666633427">
      <w:bodyDiv w:val="1"/>
      <w:marLeft w:val="0"/>
      <w:marRight w:val="0"/>
      <w:marTop w:val="0"/>
      <w:marBottom w:val="0"/>
      <w:divBdr>
        <w:top w:val="none" w:sz="0" w:space="0" w:color="auto"/>
        <w:left w:val="none" w:sz="0" w:space="0" w:color="auto"/>
        <w:bottom w:val="none" w:sz="0" w:space="0" w:color="auto"/>
        <w:right w:val="none" w:sz="0" w:space="0" w:color="auto"/>
      </w:divBdr>
    </w:div>
    <w:div w:id="668950828">
      <w:bodyDiv w:val="1"/>
      <w:marLeft w:val="0"/>
      <w:marRight w:val="0"/>
      <w:marTop w:val="0"/>
      <w:marBottom w:val="0"/>
      <w:divBdr>
        <w:top w:val="none" w:sz="0" w:space="0" w:color="auto"/>
        <w:left w:val="none" w:sz="0" w:space="0" w:color="auto"/>
        <w:bottom w:val="none" w:sz="0" w:space="0" w:color="auto"/>
        <w:right w:val="none" w:sz="0" w:space="0" w:color="auto"/>
      </w:divBdr>
    </w:div>
    <w:div w:id="669791128">
      <w:bodyDiv w:val="1"/>
      <w:marLeft w:val="0"/>
      <w:marRight w:val="0"/>
      <w:marTop w:val="0"/>
      <w:marBottom w:val="0"/>
      <w:divBdr>
        <w:top w:val="none" w:sz="0" w:space="0" w:color="auto"/>
        <w:left w:val="none" w:sz="0" w:space="0" w:color="auto"/>
        <w:bottom w:val="none" w:sz="0" w:space="0" w:color="auto"/>
        <w:right w:val="none" w:sz="0" w:space="0" w:color="auto"/>
      </w:divBdr>
    </w:div>
    <w:div w:id="669799823">
      <w:bodyDiv w:val="1"/>
      <w:marLeft w:val="0"/>
      <w:marRight w:val="0"/>
      <w:marTop w:val="0"/>
      <w:marBottom w:val="0"/>
      <w:divBdr>
        <w:top w:val="none" w:sz="0" w:space="0" w:color="auto"/>
        <w:left w:val="none" w:sz="0" w:space="0" w:color="auto"/>
        <w:bottom w:val="none" w:sz="0" w:space="0" w:color="auto"/>
        <w:right w:val="none" w:sz="0" w:space="0" w:color="auto"/>
      </w:divBdr>
    </w:div>
    <w:div w:id="671563186">
      <w:bodyDiv w:val="1"/>
      <w:marLeft w:val="0"/>
      <w:marRight w:val="0"/>
      <w:marTop w:val="0"/>
      <w:marBottom w:val="0"/>
      <w:divBdr>
        <w:top w:val="none" w:sz="0" w:space="0" w:color="auto"/>
        <w:left w:val="none" w:sz="0" w:space="0" w:color="auto"/>
        <w:bottom w:val="none" w:sz="0" w:space="0" w:color="auto"/>
        <w:right w:val="none" w:sz="0" w:space="0" w:color="auto"/>
      </w:divBdr>
    </w:div>
    <w:div w:id="671572152">
      <w:bodyDiv w:val="1"/>
      <w:marLeft w:val="0"/>
      <w:marRight w:val="0"/>
      <w:marTop w:val="0"/>
      <w:marBottom w:val="0"/>
      <w:divBdr>
        <w:top w:val="none" w:sz="0" w:space="0" w:color="auto"/>
        <w:left w:val="none" w:sz="0" w:space="0" w:color="auto"/>
        <w:bottom w:val="none" w:sz="0" w:space="0" w:color="auto"/>
        <w:right w:val="none" w:sz="0" w:space="0" w:color="auto"/>
      </w:divBdr>
    </w:div>
    <w:div w:id="671760849">
      <w:bodyDiv w:val="1"/>
      <w:marLeft w:val="0"/>
      <w:marRight w:val="0"/>
      <w:marTop w:val="0"/>
      <w:marBottom w:val="0"/>
      <w:divBdr>
        <w:top w:val="none" w:sz="0" w:space="0" w:color="auto"/>
        <w:left w:val="none" w:sz="0" w:space="0" w:color="auto"/>
        <w:bottom w:val="none" w:sz="0" w:space="0" w:color="auto"/>
        <w:right w:val="none" w:sz="0" w:space="0" w:color="auto"/>
      </w:divBdr>
    </w:div>
    <w:div w:id="671950008">
      <w:bodyDiv w:val="1"/>
      <w:marLeft w:val="0"/>
      <w:marRight w:val="0"/>
      <w:marTop w:val="0"/>
      <w:marBottom w:val="0"/>
      <w:divBdr>
        <w:top w:val="none" w:sz="0" w:space="0" w:color="auto"/>
        <w:left w:val="none" w:sz="0" w:space="0" w:color="auto"/>
        <w:bottom w:val="none" w:sz="0" w:space="0" w:color="auto"/>
        <w:right w:val="none" w:sz="0" w:space="0" w:color="auto"/>
      </w:divBdr>
    </w:div>
    <w:div w:id="672224709">
      <w:bodyDiv w:val="1"/>
      <w:marLeft w:val="0"/>
      <w:marRight w:val="0"/>
      <w:marTop w:val="0"/>
      <w:marBottom w:val="0"/>
      <w:divBdr>
        <w:top w:val="none" w:sz="0" w:space="0" w:color="auto"/>
        <w:left w:val="none" w:sz="0" w:space="0" w:color="auto"/>
        <w:bottom w:val="none" w:sz="0" w:space="0" w:color="auto"/>
        <w:right w:val="none" w:sz="0" w:space="0" w:color="auto"/>
      </w:divBdr>
    </w:div>
    <w:div w:id="672679903">
      <w:bodyDiv w:val="1"/>
      <w:marLeft w:val="0"/>
      <w:marRight w:val="0"/>
      <w:marTop w:val="0"/>
      <w:marBottom w:val="0"/>
      <w:divBdr>
        <w:top w:val="none" w:sz="0" w:space="0" w:color="auto"/>
        <w:left w:val="none" w:sz="0" w:space="0" w:color="auto"/>
        <w:bottom w:val="none" w:sz="0" w:space="0" w:color="auto"/>
        <w:right w:val="none" w:sz="0" w:space="0" w:color="auto"/>
      </w:divBdr>
    </w:div>
    <w:div w:id="672757759">
      <w:bodyDiv w:val="1"/>
      <w:marLeft w:val="0"/>
      <w:marRight w:val="0"/>
      <w:marTop w:val="0"/>
      <w:marBottom w:val="0"/>
      <w:divBdr>
        <w:top w:val="none" w:sz="0" w:space="0" w:color="auto"/>
        <w:left w:val="none" w:sz="0" w:space="0" w:color="auto"/>
        <w:bottom w:val="none" w:sz="0" w:space="0" w:color="auto"/>
        <w:right w:val="none" w:sz="0" w:space="0" w:color="auto"/>
      </w:divBdr>
    </w:div>
    <w:div w:id="672998805">
      <w:bodyDiv w:val="1"/>
      <w:marLeft w:val="0"/>
      <w:marRight w:val="0"/>
      <w:marTop w:val="0"/>
      <w:marBottom w:val="0"/>
      <w:divBdr>
        <w:top w:val="none" w:sz="0" w:space="0" w:color="auto"/>
        <w:left w:val="none" w:sz="0" w:space="0" w:color="auto"/>
        <w:bottom w:val="none" w:sz="0" w:space="0" w:color="auto"/>
        <w:right w:val="none" w:sz="0" w:space="0" w:color="auto"/>
      </w:divBdr>
    </w:div>
    <w:div w:id="673066630">
      <w:bodyDiv w:val="1"/>
      <w:marLeft w:val="0"/>
      <w:marRight w:val="0"/>
      <w:marTop w:val="0"/>
      <w:marBottom w:val="0"/>
      <w:divBdr>
        <w:top w:val="none" w:sz="0" w:space="0" w:color="auto"/>
        <w:left w:val="none" w:sz="0" w:space="0" w:color="auto"/>
        <w:bottom w:val="none" w:sz="0" w:space="0" w:color="auto"/>
        <w:right w:val="none" w:sz="0" w:space="0" w:color="auto"/>
      </w:divBdr>
    </w:div>
    <w:div w:id="673144164">
      <w:bodyDiv w:val="1"/>
      <w:marLeft w:val="0"/>
      <w:marRight w:val="0"/>
      <w:marTop w:val="0"/>
      <w:marBottom w:val="0"/>
      <w:divBdr>
        <w:top w:val="none" w:sz="0" w:space="0" w:color="auto"/>
        <w:left w:val="none" w:sz="0" w:space="0" w:color="auto"/>
        <w:bottom w:val="none" w:sz="0" w:space="0" w:color="auto"/>
        <w:right w:val="none" w:sz="0" w:space="0" w:color="auto"/>
      </w:divBdr>
    </w:div>
    <w:div w:id="673269099">
      <w:bodyDiv w:val="1"/>
      <w:marLeft w:val="0"/>
      <w:marRight w:val="0"/>
      <w:marTop w:val="0"/>
      <w:marBottom w:val="0"/>
      <w:divBdr>
        <w:top w:val="none" w:sz="0" w:space="0" w:color="auto"/>
        <w:left w:val="none" w:sz="0" w:space="0" w:color="auto"/>
        <w:bottom w:val="none" w:sz="0" w:space="0" w:color="auto"/>
        <w:right w:val="none" w:sz="0" w:space="0" w:color="auto"/>
      </w:divBdr>
    </w:div>
    <w:div w:id="673579351">
      <w:bodyDiv w:val="1"/>
      <w:marLeft w:val="0"/>
      <w:marRight w:val="0"/>
      <w:marTop w:val="0"/>
      <w:marBottom w:val="0"/>
      <w:divBdr>
        <w:top w:val="none" w:sz="0" w:space="0" w:color="auto"/>
        <w:left w:val="none" w:sz="0" w:space="0" w:color="auto"/>
        <w:bottom w:val="none" w:sz="0" w:space="0" w:color="auto"/>
        <w:right w:val="none" w:sz="0" w:space="0" w:color="auto"/>
      </w:divBdr>
    </w:div>
    <w:div w:id="673604313">
      <w:bodyDiv w:val="1"/>
      <w:marLeft w:val="0"/>
      <w:marRight w:val="0"/>
      <w:marTop w:val="0"/>
      <w:marBottom w:val="0"/>
      <w:divBdr>
        <w:top w:val="none" w:sz="0" w:space="0" w:color="auto"/>
        <w:left w:val="none" w:sz="0" w:space="0" w:color="auto"/>
        <w:bottom w:val="none" w:sz="0" w:space="0" w:color="auto"/>
        <w:right w:val="none" w:sz="0" w:space="0" w:color="auto"/>
      </w:divBdr>
    </w:div>
    <w:div w:id="674301782">
      <w:bodyDiv w:val="1"/>
      <w:marLeft w:val="0"/>
      <w:marRight w:val="0"/>
      <w:marTop w:val="0"/>
      <w:marBottom w:val="0"/>
      <w:divBdr>
        <w:top w:val="none" w:sz="0" w:space="0" w:color="auto"/>
        <w:left w:val="none" w:sz="0" w:space="0" w:color="auto"/>
        <w:bottom w:val="none" w:sz="0" w:space="0" w:color="auto"/>
        <w:right w:val="none" w:sz="0" w:space="0" w:color="auto"/>
      </w:divBdr>
    </w:div>
    <w:div w:id="675573466">
      <w:bodyDiv w:val="1"/>
      <w:marLeft w:val="0"/>
      <w:marRight w:val="0"/>
      <w:marTop w:val="0"/>
      <w:marBottom w:val="0"/>
      <w:divBdr>
        <w:top w:val="none" w:sz="0" w:space="0" w:color="auto"/>
        <w:left w:val="none" w:sz="0" w:space="0" w:color="auto"/>
        <w:bottom w:val="none" w:sz="0" w:space="0" w:color="auto"/>
        <w:right w:val="none" w:sz="0" w:space="0" w:color="auto"/>
      </w:divBdr>
    </w:div>
    <w:div w:id="676080833">
      <w:bodyDiv w:val="1"/>
      <w:marLeft w:val="0"/>
      <w:marRight w:val="0"/>
      <w:marTop w:val="0"/>
      <w:marBottom w:val="0"/>
      <w:divBdr>
        <w:top w:val="none" w:sz="0" w:space="0" w:color="auto"/>
        <w:left w:val="none" w:sz="0" w:space="0" w:color="auto"/>
        <w:bottom w:val="none" w:sz="0" w:space="0" w:color="auto"/>
        <w:right w:val="none" w:sz="0" w:space="0" w:color="auto"/>
      </w:divBdr>
    </w:div>
    <w:div w:id="676352496">
      <w:bodyDiv w:val="1"/>
      <w:marLeft w:val="0"/>
      <w:marRight w:val="0"/>
      <w:marTop w:val="0"/>
      <w:marBottom w:val="0"/>
      <w:divBdr>
        <w:top w:val="none" w:sz="0" w:space="0" w:color="auto"/>
        <w:left w:val="none" w:sz="0" w:space="0" w:color="auto"/>
        <w:bottom w:val="none" w:sz="0" w:space="0" w:color="auto"/>
        <w:right w:val="none" w:sz="0" w:space="0" w:color="auto"/>
      </w:divBdr>
    </w:div>
    <w:div w:id="677002656">
      <w:bodyDiv w:val="1"/>
      <w:marLeft w:val="0"/>
      <w:marRight w:val="0"/>
      <w:marTop w:val="0"/>
      <w:marBottom w:val="0"/>
      <w:divBdr>
        <w:top w:val="none" w:sz="0" w:space="0" w:color="auto"/>
        <w:left w:val="none" w:sz="0" w:space="0" w:color="auto"/>
        <w:bottom w:val="none" w:sz="0" w:space="0" w:color="auto"/>
        <w:right w:val="none" w:sz="0" w:space="0" w:color="auto"/>
      </w:divBdr>
    </w:div>
    <w:div w:id="677773876">
      <w:bodyDiv w:val="1"/>
      <w:marLeft w:val="0"/>
      <w:marRight w:val="0"/>
      <w:marTop w:val="0"/>
      <w:marBottom w:val="0"/>
      <w:divBdr>
        <w:top w:val="none" w:sz="0" w:space="0" w:color="auto"/>
        <w:left w:val="none" w:sz="0" w:space="0" w:color="auto"/>
        <w:bottom w:val="none" w:sz="0" w:space="0" w:color="auto"/>
        <w:right w:val="none" w:sz="0" w:space="0" w:color="auto"/>
      </w:divBdr>
    </w:div>
    <w:div w:id="678433255">
      <w:bodyDiv w:val="1"/>
      <w:marLeft w:val="0"/>
      <w:marRight w:val="0"/>
      <w:marTop w:val="0"/>
      <w:marBottom w:val="0"/>
      <w:divBdr>
        <w:top w:val="none" w:sz="0" w:space="0" w:color="auto"/>
        <w:left w:val="none" w:sz="0" w:space="0" w:color="auto"/>
        <w:bottom w:val="none" w:sz="0" w:space="0" w:color="auto"/>
        <w:right w:val="none" w:sz="0" w:space="0" w:color="auto"/>
      </w:divBdr>
    </w:div>
    <w:div w:id="679044280">
      <w:bodyDiv w:val="1"/>
      <w:marLeft w:val="0"/>
      <w:marRight w:val="0"/>
      <w:marTop w:val="0"/>
      <w:marBottom w:val="0"/>
      <w:divBdr>
        <w:top w:val="none" w:sz="0" w:space="0" w:color="auto"/>
        <w:left w:val="none" w:sz="0" w:space="0" w:color="auto"/>
        <w:bottom w:val="none" w:sz="0" w:space="0" w:color="auto"/>
        <w:right w:val="none" w:sz="0" w:space="0" w:color="auto"/>
      </w:divBdr>
    </w:div>
    <w:div w:id="681125458">
      <w:bodyDiv w:val="1"/>
      <w:marLeft w:val="0"/>
      <w:marRight w:val="0"/>
      <w:marTop w:val="0"/>
      <w:marBottom w:val="0"/>
      <w:divBdr>
        <w:top w:val="none" w:sz="0" w:space="0" w:color="auto"/>
        <w:left w:val="none" w:sz="0" w:space="0" w:color="auto"/>
        <w:bottom w:val="none" w:sz="0" w:space="0" w:color="auto"/>
        <w:right w:val="none" w:sz="0" w:space="0" w:color="auto"/>
      </w:divBdr>
    </w:div>
    <w:div w:id="681473353">
      <w:bodyDiv w:val="1"/>
      <w:marLeft w:val="0"/>
      <w:marRight w:val="0"/>
      <w:marTop w:val="0"/>
      <w:marBottom w:val="0"/>
      <w:divBdr>
        <w:top w:val="none" w:sz="0" w:space="0" w:color="auto"/>
        <w:left w:val="none" w:sz="0" w:space="0" w:color="auto"/>
        <w:bottom w:val="none" w:sz="0" w:space="0" w:color="auto"/>
        <w:right w:val="none" w:sz="0" w:space="0" w:color="auto"/>
      </w:divBdr>
    </w:div>
    <w:div w:id="683165690">
      <w:bodyDiv w:val="1"/>
      <w:marLeft w:val="0"/>
      <w:marRight w:val="0"/>
      <w:marTop w:val="0"/>
      <w:marBottom w:val="0"/>
      <w:divBdr>
        <w:top w:val="none" w:sz="0" w:space="0" w:color="auto"/>
        <w:left w:val="none" w:sz="0" w:space="0" w:color="auto"/>
        <w:bottom w:val="none" w:sz="0" w:space="0" w:color="auto"/>
        <w:right w:val="none" w:sz="0" w:space="0" w:color="auto"/>
      </w:divBdr>
    </w:div>
    <w:div w:id="683946946">
      <w:bodyDiv w:val="1"/>
      <w:marLeft w:val="0"/>
      <w:marRight w:val="0"/>
      <w:marTop w:val="0"/>
      <w:marBottom w:val="0"/>
      <w:divBdr>
        <w:top w:val="none" w:sz="0" w:space="0" w:color="auto"/>
        <w:left w:val="none" w:sz="0" w:space="0" w:color="auto"/>
        <w:bottom w:val="none" w:sz="0" w:space="0" w:color="auto"/>
        <w:right w:val="none" w:sz="0" w:space="0" w:color="auto"/>
      </w:divBdr>
    </w:div>
    <w:div w:id="684481201">
      <w:bodyDiv w:val="1"/>
      <w:marLeft w:val="0"/>
      <w:marRight w:val="0"/>
      <w:marTop w:val="0"/>
      <w:marBottom w:val="0"/>
      <w:divBdr>
        <w:top w:val="none" w:sz="0" w:space="0" w:color="auto"/>
        <w:left w:val="none" w:sz="0" w:space="0" w:color="auto"/>
        <w:bottom w:val="none" w:sz="0" w:space="0" w:color="auto"/>
        <w:right w:val="none" w:sz="0" w:space="0" w:color="auto"/>
      </w:divBdr>
    </w:div>
    <w:div w:id="685013760">
      <w:bodyDiv w:val="1"/>
      <w:marLeft w:val="0"/>
      <w:marRight w:val="0"/>
      <w:marTop w:val="0"/>
      <w:marBottom w:val="0"/>
      <w:divBdr>
        <w:top w:val="none" w:sz="0" w:space="0" w:color="auto"/>
        <w:left w:val="none" w:sz="0" w:space="0" w:color="auto"/>
        <w:bottom w:val="none" w:sz="0" w:space="0" w:color="auto"/>
        <w:right w:val="none" w:sz="0" w:space="0" w:color="auto"/>
      </w:divBdr>
    </w:div>
    <w:div w:id="685250964">
      <w:bodyDiv w:val="1"/>
      <w:marLeft w:val="0"/>
      <w:marRight w:val="0"/>
      <w:marTop w:val="0"/>
      <w:marBottom w:val="0"/>
      <w:divBdr>
        <w:top w:val="none" w:sz="0" w:space="0" w:color="auto"/>
        <w:left w:val="none" w:sz="0" w:space="0" w:color="auto"/>
        <w:bottom w:val="none" w:sz="0" w:space="0" w:color="auto"/>
        <w:right w:val="none" w:sz="0" w:space="0" w:color="auto"/>
      </w:divBdr>
    </w:div>
    <w:div w:id="687177266">
      <w:bodyDiv w:val="1"/>
      <w:marLeft w:val="0"/>
      <w:marRight w:val="0"/>
      <w:marTop w:val="0"/>
      <w:marBottom w:val="0"/>
      <w:divBdr>
        <w:top w:val="none" w:sz="0" w:space="0" w:color="auto"/>
        <w:left w:val="none" w:sz="0" w:space="0" w:color="auto"/>
        <w:bottom w:val="none" w:sz="0" w:space="0" w:color="auto"/>
        <w:right w:val="none" w:sz="0" w:space="0" w:color="auto"/>
      </w:divBdr>
    </w:div>
    <w:div w:id="687217065">
      <w:bodyDiv w:val="1"/>
      <w:marLeft w:val="0"/>
      <w:marRight w:val="0"/>
      <w:marTop w:val="0"/>
      <w:marBottom w:val="0"/>
      <w:divBdr>
        <w:top w:val="none" w:sz="0" w:space="0" w:color="auto"/>
        <w:left w:val="none" w:sz="0" w:space="0" w:color="auto"/>
        <w:bottom w:val="none" w:sz="0" w:space="0" w:color="auto"/>
        <w:right w:val="none" w:sz="0" w:space="0" w:color="auto"/>
      </w:divBdr>
    </w:div>
    <w:div w:id="688263449">
      <w:bodyDiv w:val="1"/>
      <w:marLeft w:val="0"/>
      <w:marRight w:val="0"/>
      <w:marTop w:val="0"/>
      <w:marBottom w:val="0"/>
      <w:divBdr>
        <w:top w:val="none" w:sz="0" w:space="0" w:color="auto"/>
        <w:left w:val="none" w:sz="0" w:space="0" w:color="auto"/>
        <w:bottom w:val="none" w:sz="0" w:space="0" w:color="auto"/>
        <w:right w:val="none" w:sz="0" w:space="0" w:color="auto"/>
      </w:divBdr>
    </w:div>
    <w:div w:id="688870247">
      <w:bodyDiv w:val="1"/>
      <w:marLeft w:val="0"/>
      <w:marRight w:val="0"/>
      <w:marTop w:val="0"/>
      <w:marBottom w:val="0"/>
      <w:divBdr>
        <w:top w:val="none" w:sz="0" w:space="0" w:color="auto"/>
        <w:left w:val="none" w:sz="0" w:space="0" w:color="auto"/>
        <w:bottom w:val="none" w:sz="0" w:space="0" w:color="auto"/>
        <w:right w:val="none" w:sz="0" w:space="0" w:color="auto"/>
      </w:divBdr>
    </w:div>
    <w:div w:id="689189041">
      <w:bodyDiv w:val="1"/>
      <w:marLeft w:val="0"/>
      <w:marRight w:val="0"/>
      <w:marTop w:val="0"/>
      <w:marBottom w:val="0"/>
      <w:divBdr>
        <w:top w:val="none" w:sz="0" w:space="0" w:color="auto"/>
        <w:left w:val="none" w:sz="0" w:space="0" w:color="auto"/>
        <w:bottom w:val="none" w:sz="0" w:space="0" w:color="auto"/>
        <w:right w:val="none" w:sz="0" w:space="0" w:color="auto"/>
      </w:divBdr>
    </w:div>
    <w:div w:id="689571303">
      <w:bodyDiv w:val="1"/>
      <w:marLeft w:val="0"/>
      <w:marRight w:val="0"/>
      <w:marTop w:val="0"/>
      <w:marBottom w:val="0"/>
      <w:divBdr>
        <w:top w:val="none" w:sz="0" w:space="0" w:color="auto"/>
        <w:left w:val="none" w:sz="0" w:space="0" w:color="auto"/>
        <w:bottom w:val="none" w:sz="0" w:space="0" w:color="auto"/>
        <w:right w:val="none" w:sz="0" w:space="0" w:color="auto"/>
      </w:divBdr>
    </w:div>
    <w:div w:id="689913191">
      <w:bodyDiv w:val="1"/>
      <w:marLeft w:val="0"/>
      <w:marRight w:val="0"/>
      <w:marTop w:val="0"/>
      <w:marBottom w:val="0"/>
      <w:divBdr>
        <w:top w:val="none" w:sz="0" w:space="0" w:color="auto"/>
        <w:left w:val="none" w:sz="0" w:space="0" w:color="auto"/>
        <w:bottom w:val="none" w:sz="0" w:space="0" w:color="auto"/>
        <w:right w:val="none" w:sz="0" w:space="0" w:color="auto"/>
      </w:divBdr>
    </w:div>
    <w:div w:id="690496133">
      <w:bodyDiv w:val="1"/>
      <w:marLeft w:val="0"/>
      <w:marRight w:val="0"/>
      <w:marTop w:val="0"/>
      <w:marBottom w:val="0"/>
      <w:divBdr>
        <w:top w:val="none" w:sz="0" w:space="0" w:color="auto"/>
        <w:left w:val="none" w:sz="0" w:space="0" w:color="auto"/>
        <w:bottom w:val="none" w:sz="0" w:space="0" w:color="auto"/>
        <w:right w:val="none" w:sz="0" w:space="0" w:color="auto"/>
      </w:divBdr>
    </w:div>
    <w:div w:id="690838129">
      <w:bodyDiv w:val="1"/>
      <w:marLeft w:val="0"/>
      <w:marRight w:val="0"/>
      <w:marTop w:val="0"/>
      <w:marBottom w:val="0"/>
      <w:divBdr>
        <w:top w:val="none" w:sz="0" w:space="0" w:color="auto"/>
        <w:left w:val="none" w:sz="0" w:space="0" w:color="auto"/>
        <w:bottom w:val="none" w:sz="0" w:space="0" w:color="auto"/>
        <w:right w:val="none" w:sz="0" w:space="0" w:color="auto"/>
      </w:divBdr>
    </w:div>
    <w:div w:id="691036987">
      <w:bodyDiv w:val="1"/>
      <w:marLeft w:val="0"/>
      <w:marRight w:val="0"/>
      <w:marTop w:val="0"/>
      <w:marBottom w:val="0"/>
      <w:divBdr>
        <w:top w:val="none" w:sz="0" w:space="0" w:color="auto"/>
        <w:left w:val="none" w:sz="0" w:space="0" w:color="auto"/>
        <w:bottom w:val="none" w:sz="0" w:space="0" w:color="auto"/>
        <w:right w:val="none" w:sz="0" w:space="0" w:color="auto"/>
      </w:divBdr>
    </w:div>
    <w:div w:id="691536791">
      <w:bodyDiv w:val="1"/>
      <w:marLeft w:val="0"/>
      <w:marRight w:val="0"/>
      <w:marTop w:val="0"/>
      <w:marBottom w:val="0"/>
      <w:divBdr>
        <w:top w:val="none" w:sz="0" w:space="0" w:color="auto"/>
        <w:left w:val="none" w:sz="0" w:space="0" w:color="auto"/>
        <w:bottom w:val="none" w:sz="0" w:space="0" w:color="auto"/>
        <w:right w:val="none" w:sz="0" w:space="0" w:color="auto"/>
      </w:divBdr>
    </w:div>
    <w:div w:id="691691858">
      <w:bodyDiv w:val="1"/>
      <w:marLeft w:val="0"/>
      <w:marRight w:val="0"/>
      <w:marTop w:val="0"/>
      <w:marBottom w:val="0"/>
      <w:divBdr>
        <w:top w:val="none" w:sz="0" w:space="0" w:color="auto"/>
        <w:left w:val="none" w:sz="0" w:space="0" w:color="auto"/>
        <w:bottom w:val="none" w:sz="0" w:space="0" w:color="auto"/>
        <w:right w:val="none" w:sz="0" w:space="0" w:color="auto"/>
      </w:divBdr>
    </w:div>
    <w:div w:id="691759475">
      <w:bodyDiv w:val="1"/>
      <w:marLeft w:val="0"/>
      <w:marRight w:val="0"/>
      <w:marTop w:val="0"/>
      <w:marBottom w:val="0"/>
      <w:divBdr>
        <w:top w:val="none" w:sz="0" w:space="0" w:color="auto"/>
        <w:left w:val="none" w:sz="0" w:space="0" w:color="auto"/>
        <w:bottom w:val="none" w:sz="0" w:space="0" w:color="auto"/>
        <w:right w:val="none" w:sz="0" w:space="0" w:color="auto"/>
      </w:divBdr>
    </w:div>
    <w:div w:id="692069504">
      <w:bodyDiv w:val="1"/>
      <w:marLeft w:val="0"/>
      <w:marRight w:val="0"/>
      <w:marTop w:val="0"/>
      <w:marBottom w:val="0"/>
      <w:divBdr>
        <w:top w:val="none" w:sz="0" w:space="0" w:color="auto"/>
        <w:left w:val="none" w:sz="0" w:space="0" w:color="auto"/>
        <w:bottom w:val="none" w:sz="0" w:space="0" w:color="auto"/>
        <w:right w:val="none" w:sz="0" w:space="0" w:color="auto"/>
      </w:divBdr>
    </w:div>
    <w:div w:id="692922292">
      <w:bodyDiv w:val="1"/>
      <w:marLeft w:val="0"/>
      <w:marRight w:val="0"/>
      <w:marTop w:val="0"/>
      <w:marBottom w:val="0"/>
      <w:divBdr>
        <w:top w:val="none" w:sz="0" w:space="0" w:color="auto"/>
        <w:left w:val="none" w:sz="0" w:space="0" w:color="auto"/>
        <w:bottom w:val="none" w:sz="0" w:space="0" w:color="auto"/>
        <w:right w:val="none" w:sz="0" w:space="0" w:color="auto"/>
      </w:divBdr>
    </w:div>
    <w:div w:id="693308261">
      <w:bodyDiv w:val="1"/>
      <w:marLeft w:val="0"/>
      <w:marRight w:val="0"/>
      <w:marTop w:val="0"/>
      <w:marBottom w:val="0"/>
      <w:divBdr>
        <w:top w:val="none" w:sz="0" w:space="0" w:color="auto"/>
        <w:left w:val="none" w:sz="0" w:space="0" w:color="auto"/>
        <w:bottom w:val="none" w:sz="0" w:space="0" w:color="auto"/>
        <w:right w:val="none" w:sz="0" w:space="0" w:color="auto"/>
      </w:divBdr>
    </w:div>
    <w:div w:id="693574948">
      <w:bodyDiv w:val="1"/>
      <w:marLeft w:val="0"/>
      <w:marRight w:val="0"/>
      <w:marTop w:val="0"/>
      <w:marBottom w:val="0"/>
      <w:divBdr>
        <w:top w:val="none" w:sz="0" w:space="0" w:color="auto"/>
        <w:left w:val="none" w:sz="0" w:space="0" w:color="auto"/>
        <w:bottom w:val="none" w:sz="0" w:space="0" w:color="auto"/>
        <w:right w:val="none" w:sz="0" w:space="0" w:color="auto"/>
      </w:divBdr>
    </w:div>
    <w:div w:id="693964903">
      <w:bodyDiv w:val="1"/>
      <w:marLeft w:val="0"/>
      <w:marRight w:val="0"/>
      <w:marTop w:val="0"/>
      <w:marBottom w:val="0"/>
      <w:divBdr>
        <w:top w:val="none" w:sz="0" w:space="0" w:color="auto"/>
        <w:left w:val="none" w:sz="0" w:space="0" w:color="auto"/>
        <w:bottom w:val="none" w:sz="0" w:space="0" w:color="auto"/>
        <w:right w:val="none" w:sz="0" w:space="0" w:color="auto"/>
      </w:divBdr>
    </w:div>
    <w:div w:id="694506593">
      <w:bodyDiv w:val="1"/>
      <w:marLeft w:val="0"/>
      <w:marRight w:val="0"/>
      <w:marTop w:val="0"/>
      <w:marBottom w:val="0"/>
      <w:divBdr>
        <w:top w:val="none" w:sz="0" w:space="0" w:color="auto"/>
        <w:left w:val="none" w:sz="0" w:space="0" w:color="auto"/>
        <w:bottom w:val="none" w:sz="0" w:space="0" w:color="auto"/>
        <w:right w:val="none" w:sz="0" w:space="0" w:color="auto"/>
      </w:divBdr>
    </w:div>
    <w:div w:id="694622046">
      <w:bodyDiv w:val="1"/>
      <w:marLeft w:val="0"/>
      <w:marRight w:val="0"/>
      <w:marTop w:val="0"/>
      <w:marBottom w:val="0"/>
      <w:divBdr>
        <w:top w:val="none" w:sz="0" w:space="0" w:color="auto"/>
        <w:left w:val="none" w:sz="0" w:space="0" w:color="auto"/>
        <w:bottom w:val="none" w:sz="0" w:space="0" w:color="auto"/>
        <w:right w:val="none" w:sz="0" w:space="0" w:color="auto"/>
      </w:divBdr>
    </w:div>
    <w:div w:id="694887975">
      <w:bodyDiv w:val="1"/>
      <w:marLeft w:val="0"/>
      <w:marRight w:val="0"/>
      <w:marTop w:val="0"/>
      <w:marBottom w:val="0"/>
      <w:divBdr>
        <w:top w:val="none" w:sz="0" w:space="0" w:color="auto"/>
        <w:left w:val="none" w:sz="0" w:space="0" w:color="auto"/>
        <w:bottom w:val="none" w:sz="0" w:space="0" w:color="auto"/>
        <w:right w:val="none" w:sz="0" w:space="0" w:color="auto"/>
      </w:divBdr>
    </w:div>
    <w:div w:id="695157512">
      <w:bodyDiv w:val="1"/>
      <w:marLeft w:val="0"/>
      <w:marRight w:val="0"/>
      <w:marTop w:val="0"/>
      <w:marBottom w:val="0"/>
      <w:divBdr>
        <w:top w:val="none" w:sz="0" w:space="0" w:color="auto"/>
        <w:left w:val="none" w:sz="0" w:space="0" w:color="auto"/>
        <w:bottom w:val="none" w:sz="0" w:space="0" w:color="auto"/>
        <w:right w:val="none" w:sz="0" w:space="0" w:color="auto"/>
      </w:divBdr>
    </w:div>
    <w:div w:id="695496955">
      <w:bodyDiv w:val="1"/>
      <w:marLeft w:val="0"/>
      <w:marRight w:val="0"/>
      <w:marTop w:val="0"/>
      <w:marBottom w:val="0"/>
      <w:divBdr>
        <w:top w:val="none" w:sz="0" w:space="0" w:color="auto"/>
        <w:left w:val="none" w:sz="0" w:space="0" w:color="auto"/>
        <w:bottom w:val="none" w:sz="0" w:space="0" w:color="auto"/>
        <w:right w:val="none" w:sz="0" w:space="0" w:color="auto"/>
      </w:divBdr>
    </w:div>
    <w:div w:id="695736534">
      <w:bodyDiv w:val="1"/>
      <w:marLeft w:val="0"/>
      <w:marRight w:val="0"/>
      <w:marTop w:val="0"/>
      <w:marBottom w:val="0"/>
      <w:divBdr>
        <w:top w:val="none" w:sz="0" w:space="0" w:color="auto"/>
        <w:left w:val="none" w:sz="0" w:space="0" w:color="auto"/>
        <w:bottom w:val="none" w:sz="0" w:space="0" w:color="auto"/>
        <w:right w:val="none" w:sz="0" w:space="0" w:color="auto"/>
      </w:divBdr>
    </w:div>
    <w:div w:id="695814130">
      <w:bodyDiv w:val="1"/>
      <w:marLeft w:val="0"/>
      <w:marRight w:val="0"/>
      <w:marTop w:val="0"/>
      <w:marBottom w:val="0"/>
      <w:divBdr>
        <w:top w:val="none" w:sz="0" w:space="0" w:color="auto"/>
        <w:left w:val="none" w:sz="0" w:space="0" w:color="auto"/>
        <w:bottom w:val="none" w:sz="0" w:space="0" w:color="auto"/>
        <w:right w:val="none" w:sz="0" w:space="0" w:color="auto"/>
      </w:divBdr>
    </w:div>
    <w:div w:id="695929074">
      <w:bodyDiv w:val="1"/>
      <w:marLeft w:val="0"/>
      <w:marRight w:val="0"/>
      <w:marTop w:val="0"/>
      <w:marBottom w:val="0"/>
      <w:divBdr>
        <w:top w:val="none" w:sz="0" w:space="0" w:color="auto"/>
        <w:left w:val="none" w:sz="0" w:space="0" w:color="auto"/>
        <w:bottom w:val="none" w:sz="0" w:space="0" w:color="auto"/>
        <w:right w:val="none" w:sz="0" w:space="0" w:color="auto"/>
      </w:divBdr>
    </w:div>
    <w:div w:id="696276438">
      <w:bodyDiv w:val="1"/>
      <w:marLeft w:val="0"/>
      <w:marRight w:val="0"/>
      <w:marTop w:val="0"/>
      <w:marBottom w:val="0"/>
      <w:divBdr>
        <w:top w:val="none" w:sz="0" w:space="0" w:color="auto"/>
        <w:left w:val="none" w:sz="0" w:space="0" w:color="auto"/>
        <w:bottom w:val="none" w:sz="0" w:space="0" w:color="auto"/>
        <w:right w:val="none" w:sz="0" w:space="0" w:color="auto"/>
      </w:divBdr>
    </w:div>
    <w:div w:id="696540405">
      <w:bodyDiv w:val="1"/>
      <w:marLeft w:val="0"/>
      <w:marRight w:val="0"/>
      <w:marTop w:val="0"/>
      <w:marBottom w:val="0"/>
      <w:divBdr>
        <w:top w:val="none" w:sz="0" w:space="0" w:color="auto"/>
        <w:left w:val="none" w:sz="0" w:space="0" w:color="auto"/>
        <w:bottom w:val="none" w:sz="0" w:space="0" w:color="auto"/>
        <w:right w:val="none" w:sz="0" w:space="0" w:color="auto"/>
      </w:divBdr>
    </w:div>
    <w:div w:id="699471890">
      <w:bodyDiv w:val="1"/>
      <w:marLeft w:val="0"/>
      <w:marRight w:val="0"/>
      <w:marTop w:val="0"/>
      <w:marBottom w:val="0"/>
      <w:divBdr>
        <w:top w:val="none" w:sz="0" w:space="0" w:color="auto"/>
        <w:left w:val="none" w:sz="0" w:space="0" w:color="auto"/>
        <w:bottom w:val="none" w:sz="0" w:space="0" w:color="auto"/>
        <w:right w:val="none" w:sz="0" w:space="0" w:color="auto"/>
      </w:divBdr>
    </w:div>
    <w:div w:id="699673484">
      <w:bodyDiv w:val="1"/>
      <w:marLeft w:val="0"/>
      <w:marRight w:val="0"/>
      <w:marTop w:val="0"/>
      <w:marBottom w:val="0"/>
      <w:divBdr>
        <w:top w:val="none" w:sz="0" w:space="0" w:color="auto"/>
        <w:left w:val="none" w:sz="0" w:space="0" w:color="auto"/>
        <w:bottom w:val="none" w:sz="0" w:space="0" w:color="auto"/>
        <w:right w:val="none" w:sz="0" w:space="0" w:color="auto"/>
      </w:divBdr>
    </w:div>
    <w:div w:id="699818671">
      <w:bodyDiv w:val="1"/>
      <w:marLeft w:val="0"/>
      <w:marRight w:val="0"/>
      <w:marTop w:val="0"/>
      <w:marBottom w:val="0"/>
      <w:divBdr>
        <w:top w:val="none" w:sz="0" w:space="0" w:color="auto"/>
        <w:left w:val="none" w:sz="0" w:space="0" w:color="auto"/>
        <w:bottom w:val="none" w:sz="0" w:space="0" w:color="auto"/>
        <w:right w:val="none" w:sz="0" w:space="0" w:color="auto"/>
      </w:divBdr>
    </w:div>
    <w:div w:id="700208916">
      <w:bodyDiv w:val="1"/>
      <w:marLeft w:val="0"/>
      <w:marRight w:val="0"/>
      <w:marTop w:val="0"/>
      <w:marBottom w:val="0"/>
      <w:divBdr>
        <w:top w:val="none" w:sz="0" w:space="0" w:color="auto"/>
        <w:left w:val="none" w:sz="0" w:space="0" w:color="auto"/>
        <w:bottom w:val="none" w:sz="0" w:space="0" w:color="auto"/>
        <w:right w:val="none" w:sz="0" w:space="0" w:color="auto"/>
      </w:divBdr>
    </w:div>
    <w:div w:id="700981256">
      <w:bodyDiv w:val="1"/>
      <w:marLeft w:val="0"/>
      <w:marRight w:val="0"/>
      <w:marTop w:val="0"/>
      <w:marBottom w:val="0"/>
      <w:divBdr>
        <w:top w:val="none" w:sz="0" w:space="0" w:color="auto"/>
        <w:left w:val="none" w:sz="0" w:space="0" w:color="auto"/>
        <w:bottom w:val="none" w:sz="0" w:space="0" w:color="auto"/>
        <w:right w:val="none" w:sz="0" w:space="0" w:color="auto"/>
      </w:divBdr>
    </w:div>
    <w:div w:id="701170252">
      <w:bodyDiv w:val="1"/>
      <w:marLeft w:val="0"/>
      <w:marRight w:val="0"/>
      <w:marTop w:val="0"/>
      <w:marBottom w:val="0"/>
      <w:divBdr>
        <w:top w:val="none" w:sz="0" w:space="0" w:color="auto"/>
        <w:left w:val="none" w:sz="0" w:space="0" w:color="auto"/>
        <w:bottom w:val="none" w:sz="0" w:space="0" w:color="auto"/>
        <w:right w:val="none" w:sz="0" w:space="0" w:color="auto"/>
      </w:divBdr>
    </w:div>
    <w:div w:id="701588023">
      <w:bodyDiv w:val="1"/>
      <w:marLeft w:val="0"/>
      <w:marRight w:val="0"/>
      <w:marTop w:val="0"/>
      <w:marBottom w:val="0"/>
      <w:divBdr>
        <w:top w:val="none" w:sz="0" w:space="0" w:color="auto"/>
        <w:left w:val="none" w:sz="0" w:space="0" w:color="auto"/>
        <w:bottom w:val="none" w:sz="0" w:space="0" w:color="auto"/>
        <w:right w:val="none" w:sz="0" w:space="0" w:color="auto"/>
      </w:divBdr>
    </w:div>
    <w:div w:id="701709025">
      <w:bodyDiv w:val="1"/>
      <w:marLeft w:val="0"/>
      <w:marRight w:val="0"/>
      <w:marTop w:val="0"/>
      <w:marBottom w:val="0"/>
      <w:divBdr>
        <w:top w:val="none" w:sz="0" w:space="0" w:color="auto"/>
        <w:left w:val="none" w:sz="0" w:space="0" w:color="auto"/>
        <w:bottom w:val="none" w:sz="0" w:space="0" w:color="auto"/>
        <w:right w:val="none" w:sz="0" w:space="0" w:color="auto"/>
      </w:divBdr>
    </w:div>
    <w:div w:id="702361376">
      <w:bodyDiv w:val="1"/>
      <w:marLeft w:val="0"/>
      <w:marRight w:val="0"/>
      <w:marTop w:val="0"/>
      <w:marBottom w:val="0"/>
      <w:divBdr>
        <w:top w:val="none" w:sz="0" w:space="0" w:color="auto"/>
        <w:left w:val="none" w:sz="0" w:space="0" w:color="auto"/>
        <w:bottom w:val="none" w:sz="0" w:space="0" w:color="auto"/>
        <w:right w:val="none" w:sz="0" w:space="0" w:color="auto"/>
      </w:divBdr>
    </w:div>
    <w:div w:id="702751617">
      <w:bodyDiv w:val="1"/>
      <w:marLeft w:val="0"/>
      <w:marRight w:val="0"/>
      <w:marTop w:val="0"/>
      <w:marBottom w:val="0"/>
      <w:divBdr>
        <w:top w:val="none" w:sz="0" w:space="0" w:color="auto"/>
        <w:left w:val="none" w:sz="0" w:space="0" w:color="auto"/>
        <w:bottom w:val="none" w:sz="0" w:space="0" w:color="auto"/>
        <w:right w:val="none" w:sz="0" w:space="0" w:color="auto"/>
      </w:divBdr>
    </w:div>
    <w:div w:id="702898298">
      <w:bodyDiv w:val="1"/>
      <w:marLeft w:val="0"/>
      <w:marRight w:val="0"/>
      <w:marTop w:val="0"/>
      <w:marBottom w:val="0"/>
      <w:divBdr>
        <w:top w:val="none" w:sz="0" w:space="0" w:color="auto"/>
        <w:left w:val="none" w:sz="0" w:space="0" w:color="auto"/>
        <w:bottom w:val="none" w:sz="0" w:space="0" w:color="auto"/>
        <w:right w:val="none" w:sz="0" w:space="0" w:color="auto"/>
      </w:divBdr>
    </w:div>
    <w:div w:id="702899815">
      <w:bodyDiv w:val="1"/>
      <w:marLeft w:val="0"/>
      <w:marRight w:val="0"/>
      <w:marTop w:val="0"/>
      <w:marBottom w:val="0"/>
      <w:divBdr>
        <w:top w:val="none" w:sz="0" w:space="0" w:color="auto"/>
        <w:left w:val="none" w:sz="0" w:space="0" w:color="auto"/>
        <w:bottom w:val="none" w:sz="0" w:space="0" w:color="auto"/>
        <w:right w:val="none" w:sz="0" w:space="0" w:color="auto"/>
      </w:divBdr>
    </w:div>
    <w:div w:id="703753536">
      <w:bodyDiv w:val="1"/>
      <w:marLeft w:val="0"/>
      <w:marRight w:val="0"/>
      <w:marTop w:val="0"/>
      <w:marBottom w:val="0"/>
      <w:divBdr>
        <w:top w:val="none" w:sz="0" w:space="0" w:color="auto"/>
        <w:left w:val="none" w:sz="0" w:space="0" w:color="auto"/>
        <w:bottom w:val="none" w:sz="0" w:space="0" w:color="auto"/>
        <w:right w:val="none" w:sz="0" w:space="0" w:color="auto"/>
      </w:divBdr>
    </w:div>
    <w:div w:id="704184708">
      <w:bodyDiv w:val="1"/>
      <w:marLeft w:val="0"/>
      <w:marRight w:val="0"/>
      <w:marTop w:val="0"/>
      <w:marBottom w:val="0"/>
      <w:divBdr>
        <w:top w:val="none" w:sz="0" w:space="0" w:color="auto"/>
        <w:left w:val="none" w:sz="0" w:space="0" w:color="auto"/>
        <w:bottom w:val="none" w:sz="0" w:space="0" w:color="auto"/>
        <w:right w:val="none" w:sz="0" w:space="0" w:color="auto"/>
      </w:divBdr>
    </w:div>
    <w:div w:id="704403076">
      <w:bodyDiv w:val="1"/>
      <w:marLeft w:val="0"/>
      <w:marRight w:val="0"/>
      <w:marTop w:val="0"/>
      <w:marBottom w:val="0"/>
      <w:divBdr>
        <w:top w:val="none" w:sz="0" w:space="0" w:color="auto"/>
        <w:left w:val="none" w:sz="0" w:space="0" w:color="auto"/>
        <w:bottom w:val="none" w:sz="0" w:space="0" w:color="auto"/>
        <w:right w:val="none" w:sz="0" w:space="0" w:color="auto"/>
      </w:divBdr>
    </w:div>
    <w:div w:id="704405980">
      <w:bodyDiv w:val="1"/>
      <w:marLeft w:val="0"/>
      <w:marRight w:val="0"/>
      <w:marTop w:val="0"/>
      <w:marBottom w:val="0"/>
      <w:divBdr>
        <w:top w:val="none" w:sz="0" w:space="0" w:color="auto"/>
        <w:left w:val="none" w:sz="0" w:space="0" w:color="auto"/>
        <w:bottom w:val="none" w:sz="0" w:space="0" w:color="auto"/>
        <w:right w:val="none" w:sz="0" w:space="0" w:color="auto"/>
      </w:divBdr>
    </w:div>
    <w:div w:id="704450929">
      <w:bodyDiv w:val="1"/>
      <w:marLeft w:val="0"/>
      <w:marRight w:val="0"/>
      <w:marTop w:val="0"/>
      <w:marBottom w:val="0"/>
      <w:divBdr>
        <w:top w:val="none" w:sz="0" w:space="0" w:color="auto"/>
        <w:left w:val="none" w:sz="0" w:space="0" w:color="auto"/>
        <w:bottom w:val="none" w:sz="0" w:space="0" w:color="auto"/>
        <w:right w:val="none" w:sz="0" w:space="0" w:color="auto"/>
      </w:divBdr>
    </w:div>
    <w:div w:id="705527594">
      <w:bodyDiv w:val="1"/>
      <w:marLeft w:val="0"/>
      <w:marRight w:val="0"/>
      <w:marTop w:val="0"/>
      <w:marBottom w:val="0"/>
      <w:divBdr>
        <w:top w:val="none" w:sz="0" w:space="0" w:color="auto"/>
        <w:left w:val="none" w:sz="0" w:space="0" w:color="auto"/>
        <w:bottom w:val="none" w:sz="0" w:space="0" w:color="auto"/>
        <w:right w:val="none" w:sz="0" w:space="0" w:color="auto"/>
      </w:divBdr>
    </w:div>
    <w:div w:id="705908030">
      <w:bodyDiv w:val="1"/>
      <w:marLeft w:val="0"/>
      <w:marRight w:val="0"/>
      <w:marTop w:val="0"/>
      <w:marBottom w:val="0"/>
      <w:divBdr>
        <w:top w:val="none" w:sz="0" w:space="0" w:color="auto"/>
        <w:left w:val="none" w:sz="0" w:space="0" w:color="auto"/>
        <w:bottom w:val="none" w:sz="0" w:space="0" w:color="auto"/>
        <w:right w:val="none" w:sz="0" w:space="0" w:color="auto"/>
      </w:divBdr>
    </w:div>
    <w:div w:id="706637383">
      <w:bodyDiv w:val="1"/>
      <w:marLeft w:val="0"/>
      <w:marRight w:val="0"/>
      <w:marTop w:val="0"/>
      <w:marBottom w:val="0"/>
      <w:divBdr>
        <w:top w:val="none" w:sz="0" w:space="0" w:color="auto"/>
        <w:left w:val="none" w:sz="0" w:space="0" w:color="auto"/>
        <w:bottom w:val="none" w:sz="0" w:space="0" w:color="auto"/>
        <w:right w:val="none" w:sz="0" w:space="0" w:color="auto"/>
      </w:divBdr>
    </w:div>
    <w:div w:id="707528001">
      <w:bodyDiv w:val="1"/>
      <w:marLeft w:val="0"/>
      <w:marRight w:val="0"/>
      <w:marTop w:val="0"/>
      <w:marBottom w:val="0"/>
      <w:divBdr>
        <w:top w:val="none" w:sz="0" w:space="0" w:color="auto"/>
        <w:left w:val="none" w:sz="0" w:space="0" w:color="auto"/>
        <w:bottom w:val="none" w:sz="0" w:space="0" w:color="auto"/>
        <w:right w:val="none" w:sz="0" w:space="0" w:color="auto"/>
      </w:divBdr>
    </w:div>
    <w:div w:id="709695292">
      <w:bodyDiv w:val="1"/>
      <w:marLeft w:val="0"/>
      <w:marRight w:val="0"/>
      <w:marTop w:val="0"/>
      <w:marBottom w:val="0"/>
      <w:divBdr>
        <w:top w:val="none" w:sz="0" w:space="0" w:color="auto"/>
        <w:left w:val="none" w:sz="0" w:space="0" w:color="auto"/>
        <w:bottom w:val="none" w:sz="0" w:space="0" w:color="auto"/>
        <w:right w:val="none" w:sz="0" w:space="0" w:color="auto"/>
      </w:divBdr>
    </w:div>
    <w:div w:id="709955196">
      <w:bodyDiv w:val="1"/>
      <w:marLeft w:val="0"/>
      <w:marRight w:val="0"/>
      <w:marTop w:val="0"/>
      <w:marBottom w:val="0"/>
      <w:divBdr>
        <w:top w:val="none" w:sz="0" w:space="0" w:color="auto"/>
        <w:left w:val="none" w:sz="0" w:space="0" w:color="auto"/>
        <w:bottom w:val="none" w:sz="0" w:space="0" w:color="auto"/>
        <w:right w:val="none" w:sz="0" w:space="0" w:color="auto"/>
      </w:divBdr>
    </w:div>
    <w:div w:id="711465646">
      <w:bodyDiv w:val="1"/>
      <w:marLeft w:val="0"/>
      <w:marRight w:val="0"/>
      <w:marTop w:val="0"/>
      <w:marBottom w:val="0"/>
      <w:divBdr>
        <w:top w:val="none" w:sz="0" w:space="0" w:color="auto"/>
        <w:left w:val="none" w:sz="0" w:space="0" w:color="auto"/>
        <w:bottom w:val="none" w:sz="0" w:space="0" w:color="auto"/>
        <w:right w:val="none" w:sz="0" w:space="0" w:color="auto"/>
      </w:divBdr>
    </w:div>
    <w:div w:id="713121051">
      <w:bodyDiv w:val="1"/>
      <w:marLeft w:val="0"/>
      <w:marRight w:val="0"/>
      <w:marTop w:val="0"/>
      <w:marBottom w:val="0"/>
      <w:divBdr>
        <w:top w:val="none" w:sz="0" w:space="0" w:color="auto"/>
        <w:left w:val="none" w:sz="0" w:space="0" w:color="auto"/>
        <w:bottom w:val="none" w:sz="0" w:space="0" w:color="auto"/>
        <w:right w:val="none" w:sz="0" w:space="0" w:color="auto"/>
      </w:divBdr>
    </w:div>
    <w:div w:id="713889961">
      <w:bodyDiv w:val="1"/>
      <w:marLeft w:val="0"/>
      <w:marRight w:val="0"/>
      <w:marTop w:val="0"/>
      <w:marBottom w:val="0"/>
      <w:divBdr>
        <w:top w:val="none" w:sz="0" w:space="0" w:color="auto"/>
        <w:left w:val="none" w:sz="0" w:space="0" w:color="auto"/>
        <w:bottom w:val="none" w:sz="0" w:space="0" w:color="auto"/>
        <w:right w:val="none" w:sz="0" w:space="0" w:color="auto"/>
      </w:divBdr>
    </w:div>
    <w:div w:id="713968068">
      <w:bodyDiv w:val="1"/>
      <w:marLeft w:val="0"/>
      <w:marRight w:val="0"/>
      <w:marTop w:val="0"/>
      <w:marBottom w:val="0"/>
      <w:divBdr>
        <w:top w:val="none" w:sz="0" w:space="0" w:color="auto"/>
        <w:left w:val="none" w:sz="0" w:space="0" w:color="auto"/>
        <w:bottom w:val="none" w:sz="0" w:space="0" w:color="auto"/>
        <w:right w:val="none" w:sz="0" w:space="0" w:color="auto"/>
      </w:divBdr>
    </w:div>
    <w:div w:id="713969108">
      <w:bodyDiv w:val="1"/>
      <w:marLeft w:val="0"/>
      <w:marRight w:val="0"/>
      <w:marTop w:val="0"/>
      <w:marBottom w:val="0"/>
      <w:divBdr>
        <w:top w:val="none" w:sz="0" w:space="0" w:color="auto"/>
        <w:left w:val="none" w:sz="0" w:space="0" w:color="auto"/>
        <w:bottom w:val="none" w:sz="0" w:space="0" w:color="auto"/>
        <w:right w:val="none" w:sz="0" w:space="0" w:color="auto"/>
      </w:divBdr>
    </w:div>
    <w:div w:id="715206135">
      <w:bodyDiv w:val="1"/>
      <w:marLeft w:val="0"/>
      <w:marRight w:val="0"/>
      <w:marTop w:val="0"/>
      <w:marBottom w:val="0"/>
      <w:divBdr>
        <w:top w:val="none" w:sz="0" w:space="0" w:color="auto"/>
        <w:left w:val="none" w:sz="0" w:space="0" w:color="auto"/>
        <w:bottom w:val="none" w:sz="0" w:space="0" w:color="auto"/>
        <w:right w:val="none" w:sz="0" w:space="0" w:color="auto"/>
      </w:divBdr>
    </w:div>
    <w:div w:id="715815726">
      <w:bodyDiv w:val="1"/>
      <w:marLeft w:val="0"/>
      <w:marRight w:val="0"/>
      <w:marTop w:val="0"/>
      <w:marBottom w:val="0"/>
      <w:divBdr>
        <w:top w:val="none" w:sz="0" w:space="0" w:color="auto"/>
        <w:left w:val="none" w:sz="0" w:space="0" w:color="auto"/>
        <w:bottom w:val="none" w:sz="0" w:space="0" w:color="auto"/>
        <w:right w:val="none" w:sz="0" w:space="0" w:color="auto"/>
      </w:divBdr>
    </w:div>
    <w:div w:id="715816495">
      <w:bodyDiv w:val="1"/>
      <w:marLeft w:val="0"/>
      <w:marRight w:val="0"/>
      <w:marTop w:val="0"/>
      <w:marBottom w:val="0"/>
      <w:divBdr>
        <w:top w:val="none" w:sz="0" w:space="0" w:color="auto"/>
        <w:left w:val="none" w:sz="0" w:space="0" w:color="auto"/>
        <w:bottom w:val="none" w:sz="0" w:space="0" w:color="auto"/>
        <w:right w:val="none" w:sz="0" w:space="0" w:color="auto"/>
      </w:divBdr>
    </w:div>
    <w:div w:id="717168799">
      <w:bodyDiv w:val="1"/>
      <w:marLeft w:val="0"/>
      <w:marRight w:val="0"/>
      <w:marTop w:val="0"/>
      <w:marBottom w:val="0"/>
      <w:divBdr>
        <w:top w:val="none" w:sz="0" w:space="0" w:color="auto"/>
        <w:left w:val="none" w:sz="0" w:space="0" w:color="auto"/>
        <w:bottom w:val="none" w:sz="0" w:space="0" w:color="auto"/>
        <w:right w:val="none" w:sz="0" w:space="0" w:color="auto"/>
      </w:divBdr>
    </w:div>
    <w:div w:id="718212193">
      <w:bodyDiv w:val="1"/>
      <w:marLeft w:val="0"/>
      <w:marRight w:val="0"/>
      <w:marTop w:val="0"/>
      <w:marBottom w:val="0"/>
      <w:divBdr>
        <w:top w:val="none" w:sz="0" w:space="0" w:color="auto"/>
        <w:left w:val="none" w:sz="0" w:space="0" w:color="auto"/>
        <w:bottom w:val="none" w:sz="0" w:space="0" w:color="auto"/>
        <w:right w:val="none" w:sz="0" w:space="0" w:color="auto"/>
      </w:divBdr>
    </w:div>
    <w:div w:id="718823299">
      <w:bodyDiv w:val="1"/>
      <w:marLeft w:val="0"/>
      <w:marRight w:val="0"/>
      <w:marTop w:val="0"/>
      <w:marBottom w:val="0"/>
      <w:divBdr>
        <w:top w:val="none" w:sz="0" w:space="0" w:color="auto"/>
        <w:left w:val="none" w:sz="0" w:space="0" w:color="auto"/>
        <w:bottom w:val="none" w:sz="0" w:space="0" w:color="auto"/>
        <w:right w:val="none" w:sz="0" w:space="0" w:color="auto"/>
      </w:divBdr>
    </w:div>
    <w:div w:id="719012033">
      <w:bodyDiv w:val="1"/>
      <w:marLeft w:val="0"/>
      <w:marRight w:val="0"/>
      <w:marTop w:val="0"/>
      <w:marBottom w:val="0"/>
      <w:divBdr>
        <w:top w:val="none" w:sz="0" w:space="0" w:color="auto"/>
        <w:left w:val="none" w:sz="0" w:space="0" w:color="auto"/>
        <w:bottom w:val="none" w:sz="0" w:space="0" w:color="auto"/>
        <w:right w:val="none" w:sz="0" w:space="0" w:color="auto"/>
      </w:divBdr>
    </w:div>
    <w:div w:id="719135107">
      <w:bodyDiv w:val="1"/>
      <w:marLeft w:val="0"/>
      <w:marRight w:val="0"/>
      <w:marTop w:val="0"/>
      <w:marBottom w:val="0"/>
      <w:divBdr>
        <w:top w:val="none" w:sz="0" w:space="0" w:color="auto"/>
        <w:left w:val="none" w:sz="0" w:space="0" w:color="auto"/>
        <w:bottom w:val="none" w:sz="0" w:space="0" w:color="auto"/>
        <w:right w:val="none" w:sz="0" w:space="0" w:color="auto"/>
      </w:divBdr>
    </w:div>
    <w:div w:id="720010397">
      <w:bodyDiv w:val="1"/>
      <w:marLeft w:val="0"/>
      <w:marRight w:val="0"/>
      <w:marTop w:val="0"/>
      <w:marBottom w:val="0"/>
      <w:divBdr>
        <w:top w:val="none" w:sz="0" w:space="0" w:color="auto"/>
        <w:left w:val="none" w:sz="0" w:space="0" w:color="auto"/>
        <w:bottom w:val="none" w:sz="0" w:space="0" w:color="auto"/>
        <w:right w:val="none" w:sz="0" w:space="0" w:color="auto"/>
      </w:divBdr>
    </w:div>
    <w:div w:id="720523372">
      <w:bodyDiv w:val="1"/>
      <w:marLeft w:val="0"/>
      <w:marRight w:val="0"/>
      <w:marTop w:val="0"/>
      <w:marBottom w:val="0"/>
      <w:divBdr>
        <w:top w:val="none" w:sz="0" w:space="0" w:color="auto"/>
        <w:left w:val="none" w:sz="0" w:space="0" w:color="auto"/>
        <w:bottom w:val="none" w:sz="0" w:space="0" w:color="auto"/>
        <w:right w:val="none" w:sz="0" w:space="0" w:color="auto"/>
      </w:divBdr>
    </w:div>
    <w:div w:id="720636697">
      <w:bodyDiv w:val="1"/>
      <w:marLeft w:val="0"/>
      <w:marRight w:val="0"/>
      <w:marTop w:val="0"/>
      <w:marBottom w:val="0"/>
      <w:divBdr>
        <w:top w:val="none" w:sz="0" w:space="0" w:color="auto"/>
        <w:left w:val="none" w:sz="0" w:space="0" w:color="auto"/>
        <w:bottom w:val="none" w:sz="0" w:space="0" w:color="auto"/>
        <w:right w:val="none" w:sz="0" w:space="0" w:color="auto"/>
      </w:divBdr>
    </w:div>
    <w:div w:id="720830847">
      <w:bodyDiv w:val="1"/>
      <w:marLeft w:val="0"/>
      <w:marRight w:val="0"/>
      <w:marTop w:val="0"/>
      <w:marBottom w:val="0"/>
      <w:divBdr>
        <w:top w:val="none" w:sz="0" w:space="0" w:color="auto"/>
        <w:left w:val="none" w:sz="0" w:space="0" w:color="auto"/>
        <w:bottom w:val="none" w:sz="0" w:space="0" w:color="auto"/>
        <w:right w:val="none" w:sz="0" w:space="0" w:color="auto"/>
      </w:divBdr>
    </w:div>
    <w:div w:id="721055555">
      <w:bodyDiv w:val="1"/>
      <w:marLeft w:val="0"/>
      <w:marRight w:val="0"/>
      <w:marTop w:val="0"/>
      <w:marBottom w:val="0"/>
      <w:divBdr>
        <w:top w:val="none" w:sz="0" w:space="0" w:color="auto"/>
        <w:left w:val="none" w:sz="0" w:space="0" w:color="auto"/>
        <w:bottom w:val="none" w:sz="0" w:space="0" w:color="auto"/>
        <w:right w:val="none" w:sz="0" w:space="0" w:color="auto"/>
      </w:divBdr>
    </w:div>
    <w:div w:id="721103195">
      <w:bodyDiv w:val="1"/>
      <w:marLeft w:val="0"/>
      <w:marRight w:val="0"/>
      <w:marTop w:val="0"/>
      <w:marBottom w:val="0"/>
      <w:divBdr>
        <w:top w:val="none" w:sz="0" w:space="0" w:color="auto"/>
        <w:left w:val="none" w:sz="0" w:space="0" w:color="auto"/>
        <w:bottom w:val="none" w:sz="0" w:space="0" w:color="auto"/>
        <w:right w:val="none" w:sz="0" w:space="0" w:color="auto"/>
      </w:divBdr>
    </w:div>
    <w:div w:id="722484493">
      <w:bodyDiv w:val="1"/>
      <w:marLeft w:val="0"/>
      <w:marRight w:val="0"/>
      <w:marTop w:val="0"/>
      <w:marBottom w:val="0"/>
      <w:divBdr>
        <w:top w:val="none" w:sz="0" w:space="0" w:color="auto"/>
        <w:left w:val="none" w:sz="0" w:space="0" w:color="auto"/>
        <w:bottom w:val="none" w:sz="0" w:space="0" w:color="auto"/>
        <w:right w:val="none" w:sz="0" w:space="0" w:color="auto"/>
      </w:divBdr>
    </w:div>
    <w:div w:id="724066997">
      <w:bodyDiv w:val="1"/>
      <w:marLeft w:val="0"/>
      <w:marRight w:val="0"/>
      <w:marTop w:val="0"/>
      <w:marBottom w:val="0"/>
      <w:divBdr>
        <w:top w:val="none" w:sz="0" w:space="0" w:color="auto"/>
        <w:left w:val="none" w:sz="0" w:space="0" w:color="auto"/>
        <w:bottom w:val="none" w:sz="0" w:space="0" w:color="auto"/>
        <w:right w:val="none" w:sz="0" w:space="0" w:color="auto"/>
      </w:divBdr>
    </w:div>
    <w:div w:id="724765313">
      <w:bodyDiv w:val="1"/>
      <w:marLeft w:val="0"/>
      <w:marRight w:val="0"/>
      <w:marTop w:val="0"/>
      <w:marBottom w:val="0"/>
      <w:divBdr>
        <w:top w:val="none" w:sz="0" w:space="0" w:color="auto"/>
        <w:left w:val="none" w:sz="0" w:space="0" w:color="auto"/>
        <w:bottom w:val="none" w:sz="0" w:space="0" w:color="auto"/>
        <w:right w:val="none" w:sz="0" w:space="0" w:color="auto"/>
      </w:divBdr>
    </w:div>
    <w:div w:id="725176957">
      <w:bodyDiv w:val="1"/>
      <w:marLeft w:val="0"/>
      <w:marRight w:val="0"/>
      <w:marTop w:val="0"/>
      <w:marBottom w:val="0"/>
      <w:divBdr>
        <w:top w:val="none" w:sz="0" w:space="0" w:color="auto"/>
        <w:left w:val="none" w:sz="0" w:space="0" w:color="auto"/>
        <w:bottom w:val="none" w:sz="0" w:space="0" w:color="auto"/>
        <w:right w:val="none" w:sz="0" w:space="0" w:color="auto"/>
      </w:divBdr>
    </w:div>
    <w:div w:id="725690694">
      <w:bodyDiv w:val="1"/>
      <w:marLeft w:val="0"/>
      <w:marRight w:val="0"/>
      <w:marTop w:val="0"/>
      <w:marBottom w:val="0"/>
      <w:divBdr>
        <w:top w:val="none" w:sz="0" w:space="0" w:color="auto"/>
        <w:left w:val="none" w:sz="0" w:space="0" w:color="auto"/>
        <w:bottom w:val="none" w:sz="0" w:space="0" w:color="auto"/>
        <w:right w:val="none" w:sz="0" w:space="0" w:color="auto"/>
      </w:divBdr>
    </w:div>
    <w:div w:id="726224530">
      <w:bodyDiv w:val="1"/>
      <w:marLeft w:val="0"/>
      <w:marRight w:val="0"/>
      <w:marTop w:val="0"/>
      <w:marBottom w:val="0"/>
      <w:divBdr>
        <w:top w:val="none" w:sz="0" w:space="0" w:color="auto"/>
        <w:left w:val="none" w:sz="0" w:space="0" w:color="auto"/>
        <w:bottom w:val="none" w:sz="0" w:space="0" w:color="auto"/>
        <w:right w:val="none" w:sz="0" w:space="0" w:color="auto"/>
      </w:divBdr>
    </w:div>
    <w:div w:id="726564783">
      <w:bodyDiv w:val="1"/>
      <w:marLeft w:val="0"/>
      <w:marRight w:val="0"/>
      <w:marTop w:val="0"/>
      <w:marBottom w:val="0"/>
      <w:divBdr>
        <w:top w:val="none" w:sz="0" w:space="0" w:color="auto"/>
        <w:left w:val="none" w:sz="0" w:space="0" w:color="auto"/>
        <w:bottom w:val="none" w:sz="0" w:space="0" w:color="auto"/>
        <w:right w:val="none" w:sz="0" w:space="0" w:color="auto"/>
      </w:divBdr>
    </w:div>
    <w:div w:id="726680702">
      <w:bodyDiv w:val="1"/>
      <w:marLeft w:val="0"/>
      <w:marRight w:val="0"/>
      <w:marTop w:val="0"/>
      <w:marBottom w:val="0"/>
      <w:divBdr>
        <w:top w:val="none" w:sz="0" w:space="0" w:color="auto"/>
        <w:left w:val="none" w:sz="0" w:space="0" w:color="auto"/>
        <w:bottom w:val="none" w:sz="0" w:space="0" w:color="auto"/>
        <w:right w:val="none" w:sz="0" w:space="0" w:color="auto"/>
      </w:divBdr>
    </w:div>
    <w:div w:id="727411473">
      <w:bodyDiv w:val="1"/>
      <w:marLeft w:val="0"/>
      <w:marRight w:val="0"/>
      <w:marTop w:val="0"/>
      <w:marBottom w:val="0"/>
      <w:divBdr>
        <w:top w:val="none" w:sz="0" w:space="0" w:color="auto"/>
        <w:left w:val="none" w:sz="0" w:space="0" w:color="auto"/>
        <w:bottom w:val="none" w:sz="0" w:space="0" w:color="auto"/>
        <w:right w:val="none" w:sz="0" w:space="0" w:color="auto"/>
      </w:divBdr>
    </w:div>
    <w:div w:id="728117778">
      <w:bodyDiv w:val="1"/>
      <w:marLeft w:val="0"/>
      <w:marRight w:val="0"/>
      <w:marTop w:val="0"/>
      <w:marBottom w:val="0"/>
      <w:divBdr>
        <w:top w:val="none" w:sz="0" w:space="0" w:color="auto"/>
        <w:left w:val="none" w:sz="0" w:space="0" w:color="auto"/>
        <w:bottom w:val="none" w:sz="0" w:space="0" w:color="auto"/>
        <w:right w:val="none" w:sz="0" w:space="0" w:color="auto"/>
      </w:divBdr>
    </w:div>
    <w:div w:id="728308388">
      <w:bodyDiv w:val="1"/>
      <w:marLeft w:val="0"/>
      <w:marRight w:val="0"/>
      <w:marTop w:val="0"/>
      <w:marBottom w:val="0"/>
      <w:divBdr>
        <w:top w:val="none" w:sz="0" w:space="0" w:color="auto"/>
        <w:left w:val="none" w:sz="0" w:space="0" w:color="auto"/>
        <w:bottom w:val="none" w:sz="0" w:space="0" w:color="auto"/>
        <w:right w:val="none" w:sz="0" w:space="0" w:color="auto"/>
      </w:divBdr>
    </w:div>
    <w:div w:id="729040726">
      <w:bodyDiv w:val="1"/>
      <w:marLeft w:val="0"/>
      <w:marRight w:val="0"/>
      <w:marTop w:val="0"/>
      <w:marBottom w:val="0"/>
      <w:divBdr>
        <w:top w:val="none" w:sz="0" w:space="0" w:color="auto"/>
        <w:left w:val="none" w:sz="0" w:space="0" w:color="auto"/>
        <w:bottom w:val="none" w:sz="0" w:space="0" w:color="auto"/>
        <w:right w:val="none" w:sz="0" w:space="0" w:color="auto"/>
      </w:divBdr>
    </w:div>
    <w:div w:id="729380943">
      <w:bodyDiv w:val="1"/>
      <w:marLeft w:val="0"/>
      <w:marRight w:val="0"/>
      <w:marTop w:val="0"/>
      <w:marBottom w:val="0"/>
      <w:divBdr>
        <w:top w:val="none" w:sz="0" w:space="0" w:color="auto"/>
        <w:left w:val="none" w:sz="0" w:space="0" w:color="auto"/>
        <w:bottom w:val="none" w:sz="0" w:space="0" w:color="auto"/>
        <w:right w:val="none" w:sz="0" w:space="0" w:color="auto"/>
      </w:divBdr>
    </w:div>
    <w:div w:id="729497774">
      <w:bodyDiv w:val="1"/>
      <w:marLeft w:val="0"/>
      <w:marRight w:val="0"/>
      <w:marTop w:val="0"/>
      <w:marBottom w:val="0"/>
      <w:divBdr>
        <w:top w:val="none" w:sz="0" w:space="0" w:color="auto"/>
        <w:left w:val="none" w:sz="0" w:space="0" w:color="auto"/>
        <w:bottom w:val="none" w:sz="0" w:space="0" w:color="auto"/>
        <w:right w:val="none" w:sz="0" w:space="0" w:color="auto"/>
      </w:divBdr>
    </w:div>
    <w:div w:id="729499746">
      <w:bodyDiv w:val="1"/>
      <w:marLeft w:val="0"/>
      <w:marRight w:val="0"/>
      <w:marTop w:val="0"/>
      <w:marBottom w:val="0"/>
      <w:divBdr>
        <w:top w:val="none" w:sz="0" w:space="0" w:color="auto"/>
        <w:left w:val="none" w:sz="0" w:space="0" w:color="auto"/>
        <w:bottom w:val="none" w:sz="0" w:space="0" w:color="auto"/>
        <w:right w:val="none" w:sz="0" w:space="0" w:color="auto"/>
      </w:divBdr>
    </w:div>
    <w:div w:id="730230070">
      <w:bodyDiv w:val="1"/>
      <w:marLeft w:val="0"/>
      <w:marRight w:val="0"/>
      <w:marTop w:val="0"/>
      <w:marBottom w:val="0"/>
      <w:divBdr>
        <w:top w:val="none" w:sz="0" w:space="0" w:color="auto"/>
        <w:left w:val="none" w:sz="0" w:space="0" w:color="auto"/>
        <w:bottom w:val="none" w:sz="0" w:space="0" w:color="auto"/>
        <w:right w:val="none" w:sz="0" w:space="0" w:color="auto"/>
      </w:divBdr>
    </w:div>
    <w:div w:id="730345752">
      <w:bodyDiv w:val="1"/>
      <w:marLeft w:val="0"/>
      <w:marRight w:val="0"/>
      <w:marTop w:val="0"/>
      <w:marBottom w:val="0"/>
      <w:divBdr>
        <w:top w:val="none" w:sz="0" w:space="0" w:color="auto"/>
        <w:left w:val="none" w:sz="0" w:space="0" w:color="auto"/>
        <w:bottom w:val="none" w:sz="0" w:space="0" w:color="auto"/>
        <w:right w:val="none" w:sz="0" w:space="0" w:color="auto"/>
      </w:divBdr>
    </w:div>
    <w:div w:id="731461958">
      <w:bodyDiv w:val="1"/>
      <w:marLeft w:val="0"/>
      <w:marRight w:val="0"/>
      <w:marTop w:val="0"/>
      <w:marBottom w:val="0"/>
      <w:divBdr>
        <w:top w:val="none" w:sz="0" w:space="0" w:color="auto"/>
        <w:left w:val="none" w:sz="0" w:space="0" w:color="auto"/>
        <w:bottom w:val="none" w:sz="0" w:space="0" w:color="auto"/>
        <w:right w:val="none" w:sz="0" w:space="0" w:color="auto"/>
      </w:divBdr>
    </w:div>
    <w:div w:id="732003791">
      <w:bodyDiv w:val="1"/>
      <w:marLeft w:val="0"/>
      <w:marRight w:val="0"/>
      <w:marTop w:val="0"/>
      <w:marBottom w:val="0"/>
      <w:divBdr>
        <w:top w:val="none" w:sz="0" w:space="0" w:color="auto"/>
        <w:left w:val="none" w:sz="0" w:space="0" w:color="auto"/>
        <w:bottom w:val="none" w:sz="0" w:space="0" w:color="auto"/>
        <w:right w:val="none" w:sz="0" w:space="0" w:color="auto"/>
      </w:divBdr>
    </w:div>
    <w:div w:id="732121803">
      <w:bodyDiv w:val="1"/>
      <w:marLeft w:val="0"/>
      <w:marRight w:val="0"/>
      <w:marTop w:val="0"/>
      <w:marBottom w:val="0"/>
      <w:divBdr>
        <w:top w:val="none" w:sz="0" w:space="0" w:color="auto"/>
        <w:left w:val="none" w:sz="0" w:space="0" w:color="auto"/>
        <w:bottom w:val="none" w:sz="0" w:space="0" w:color="auto"/>
        <w:right w:val="none" w:sz="0" w:space="0" w:color="auto"/>
      </w:divBdr>
    </w:div>
    <w:div w:id="732309891">
      <w:bodyDiv w:val="1"/>
      <w:marLeft w:val="0"/>
      <w:marRight w:val="0"/>
      <w:marTop w:val="0"/>
      <w:marBottom w:val="0"/>
      <w:divBdr>
        <w:top w:val="none" w:sz="0" w:space="0" w:color="auto"/>
        <w:left w:val="none" w:sz="0" w:space="0" w:color="auto"/>
        <w:bottom w:val="none" w:sz="0" w:space="0" w:color="auto"/>
        <w:right w:val="none" w:sz="0" w:space="0" w:color="auto"/>
      </w:divBdr>
    </w:div>
    <w:div w:id="732893591">
      <w:bodyDiv w:val="1"/>
      <w:marLeft w:val="0"/>
      <w:marRight w:val="0"/>
      <w:marTop w:val="0"/>
      <w:marBottom w:val="0"/>
      <w:divBdr>
        <w:top w:val="none" w:sz="0" w:space="0" w:color="auto"/>
        <w:left w:val="none" w:sz="0" w:space="0" w:color="auto"/>
        <w:bottom w:val="none" w:sz="0" w:space="0" w:color="auto"/>
        <w:right w:val="none" w:sz="0" w:space="0" w:color="auto"/>
      </w:divBdr>
    </w:div>
    <w:div w:id="733042763">
      <w:bodyDiv w:val="1"/>
      <w:marLeft w:val="0"/>
      <w:marRight w:val="0"/>
      <w:marTop w:val="0"/>
      <w:marBottom w:val="0"/>
      <w:divBdr>
        <w:top w:val="none" w:sz="0" w:space="0" w:color="auto"/>
        <w:left w:val="none" w:sz="0" w:space="0" w:color="auto"/>
        <w:bottom w:val="none" w:sz="0" w:space="0" w:color="auto"/>
        <w:right w:val="none" w:sz="0" w:space="0" w:color="auto"/>
      </w:divBdr>
    </w:div>
    <w:div w:id="733967577">
      <w:bodyDiv w:val="1"/>
      <w:marLeft w:val="0"/>
      <w:marRight w:val="0"/>
      <w:marTop w:val="0"/>
      <w:marBottom w:val="0"/>
      <w:divBdr>
        <w:top w:val="none" w:sz="0" w:space="0" w:color="auto"/>
        <w:left w:val="none" w:sz="0" w:space="0" w:color="auto"/>
        <w:bottom w:val="none" w:sz="0" w:space="0" w:color="auto"/>
        <w:right w:val="none" w:sz="0" w:space="0" w:color="auto"/>
      </w:divBdr>
    </w:div>
    <w:div w:id="734817062">
      <w:bodyDiv w:val="1"/>
      <w:marLeft w:val="0"/>
      <w:marRight w:val="0"/>
      <w:marTop w:val="0"/>
      <w:marBottom w:val="0"/>
      <w:divBdr>
        <w:top w:val="none" w:sz="0" w:space="0" w:color="auto"/>
        <w:left w:val="none" w:sz="0" w:space="0" w:color="auto"/>
        <w:bottom w:val="none" w:sz="0" w:space="0" w:color="auto"/>
        <w:right w:val="none" w:sz="0" w:space="0" w:color="auto"/>
      </w:divBdr>
    </w:div>
    <w:div w:id="734821611">
      <w:bodyDiv w:val="1"/>
      <w:marLeft w:val="0"/>
      <w:marRight w:val="0"/>
      <w:marTop w:val="0"/>
      <w:marBottom w:val="0"/>
      <w:divBdr>
        <w:top w:val="none" w:sz="0" w:space="0" w:color="auto"/>
        <w:left w:val="none" w:sz="0" w:space="0" w:color="auto"/>
        <w:bottom w:val="none" w:sz="0" w:space="0" w:color="auto"/>
        <w:right w:val="none" w:sz="0" w:space="0" w:color="auto"/>
      </w:divBdr>
    </w:div>
    <w:div w:id="734861998">
      <w:bodyDiv w:val="1"/>
      <w:marLeft w:val="0"/>
      <w:marRight w:val="0"/>
      <w:marTop w:val="0"/>
      <w:marBottom w:val="0"/>
      <w:divBdr>
        <w:top w:val="none" w:sz="0" w:space="0" w:color="auto"/>
        <w:left w:val="none" w:sz="0" w:space="0" w:color="auto"/>
        <w:bottom w:val="none" w:sz="0" w:space="0" w:color="auto"/>
        <w:right w:val="none" w:sz="0" w:space="0" w:color="auto"/>
      </w:divBdr>
    </w:div>
    <w:div w:id="734936310">
      <w:bodyDiv w:val="1"/>
      <w:marLeft w:val="0"/>
      <w:marRight w:val="0"/>
      <w:marTop w:val="0"/>
      <w:marBottom w:val="0"/>
      <w:divBdr>
        <w:top w:val="none" w:sz="0" w:space="0" w:color="auto"/>
        <w:left w:val="none" w:sz="0" w:space="0" w:color="auto"/>
        <w:bottom w:val="none" w:sz="0" w:space="0" w:color="auto"/>
        <w:right w:val="none" w:sz="0" w:space="0" w:color="auto"/>
      </w:divBdr>
    </w:div>
    <w:div w:id="735510613">
      <w:bodyDiv w:val="1"/>
      <w:marLeft w:val="0"/>
      <w:marRight w:val="0"/>
      <w:marTop w:val="0"/>
      <w:marBottom w:val="0"/>
      <w:divBdr>
        <w:top w:val="none" w:sz="0" w:space="0" w:color="auto"/>
        <w:left w:val="none" w:sz="0" w:space="0" w:color="auto"/>
        <w:bottom w:val="none" w:sz="0" w:space="0" w:color="auto"/>
        <w:right w:val="none" w:sz="0" w:space="0" w:color="auto"/>
      </w:divBdr>
    </w:div>
    <w:div w:id="735975480">
      <w:bodyDiv w:val="1"/>
      <w:marLeft w:val="0"/>
      <w:marRight w:val="0"/>
      <w:marTop w:val="0"/>
      <w:marBottom w:val="0"/>
      <w:divBdr>
        <w:top w:val="none" w:sz="0" w:space="0" w:color="auto"/>
        <w:left w:val="none" w:sz="0" w:space="0" w:color="auto"/>
        <w:bottom w:val="none" w:sz="0" w:space="0" w:color="auto"/>
        <w:right w:val="none" w:sz="0" w:space="0" w:color="auto"/>
      </w:divBdr>
    </w:div>
    <w:div w:id="735978764">
      <w:bodyDiv w:val="1"/>
      <w:marLeft w:val="0"/>
      <w:marRight w:val="0"/>
      <w:marTop w:val="0"/>
      <w:marBottom w:val="0"/>
      <w:divBdr>
        <w:top w:val="none" w:sz="0" w:space="0" w:color="auto"/>
        <w:left w:val="none" w:sz="0" w:space="0" w:color="auto"/>
        <w:bottom w:val="none" w:sz="0" w:space="0" w:color="auto"/>
        <w:right w:val="none" w:sz="0" w:space="0" w:color="auto"/>
      </w:divBdr>
    </w:div>
    <w:div w:id="736131393">
      <w:bodyDiv w:val="1"/>
      <w:marLeft w:val="0"/>
      <w:marRight w:val="0"/>
      <w:marTop w:val="0"/>
      <w:marBottom w:val="0"/>
      <w:divBdr>
        <w:top w:val="none" w:sz="0" w:space="0" w:color="auto"/>
        <w:left w:val="none" w:sz="0" w:space="0" w:color="auto"/>
        <w:bottom w:val="none" w:sz="0" w:space="0" w:color="auto"/>
        <w:right w:val="none" w:sz="0" w:space="0" w:color="auto"/>
      </w:divBdr>
    </w:div>
    <w:div w:id="736250252">
      <w:bodyDiv w:val="1"/>
      <w:marLeft w:val="0"/>
      <w:marRight w:val="0"/>
      <w:marTop w:val="0"/>
      <w:marBottom w:val="0"/>
      <w:divBdr>
        <w:top w:val="none" w:sz="0" w:space="0" w:color="auto"/>
        <w:left w:val="none" w:sz="0" w:space="0" w:color="auto"/>
        <w:bottom w:val="none" w:sz="0" w:space="0" w:color="auto"/>
        <w:right w:val="none" w:sz="0" w:space="0" w:color="auto"/>
      </w:divBdr>
    </w:div>
    <w:div w:id="737092038">
      <w:bodyDiv w:val="1"/>
      <w:marLeft w:val="0"/>
      <w:marRight w:val="0"/>
      <w:marTop w:val="0"/>
      <w:marBottom w:val="0"/>
      <w:divBdr>
        <w:top w:val="none" w:sz="0" w:space="0" w:color="auto"/>
        <w:left w:val="none" w:sz="0" w:space="0" w:color="auto"/>
        <w:bottom w:val="none" w:sz="0" w:space="0" w:color="auto"/>
        <w:right w:val="none" w:sz="0" w:space="0" w:color="auto"/>
      </w:divBdr>
    </w:div>
    <w:div w:id="737169475">
      <w:bodyDiv w:val="1"/>
      <w:marLeft w:val="0"/>
      <w:marRight w:val="0"/>
      <w:marTop w:val="0"/>
      <w:marBottom w:val="0"/>
      <w:divBdr>
        <w:top w:val="none" w:sz="0" w:space="0" w:color="auto"/>
        <w:left w:val="none" w:sz="0" w:space="0" w:color="auto"/>
        <w:bottom w:val="none" w:sz="0" w:space="0" w:color="auto"/>
        <w:right w:val="none" w:sz="0" w:space="0" w:color="auto"/>
      </w:divBdr>
    </w:div>
    <w:div w:id="737628498">
      <w:bodyDiv w:val="1"/>
      <w:marLeft w:val="0"/>
      <w:marRight w:val="0"/>
      <w:marTop w:val="0"/>
      <w:marBottom w:val="0"/>
      <w:divBdr>
        <w:top w:val="none" w:sz="0" w:space="0" w:color="auto"/>
        <w:left w:val="none" w:sz="0" w:space="0" w:color="auto"/>
        <w:bottom w:val="none" w:sz="0" w:space="0" w:color="auto"/>
        <w:right w:val="none" w:sz="0" w:space="0" w:color="auto"/>
      </w:divBdr>
    </w:div>
    <w:div w:id="738406458">
      <w:bodyDiv w:val="1"/>
      <w:marLeft w:val="0"/>
      <w:marRight w:val="0"/>
      <w:marTop w:val="0"/>
      <w:marBottom w:val="0"/>
      <w:divBdr>
        <w:top w:val="none" w:sz="0" w:space="0" w:color="auto"/>
        <w:left w:val="none" w:sz="0" w:space="0" w:color="auto"/>
        <w:bottom w:val="none" w:sz="0" w:space="0" w:color="auto"/>
        <w:right w:val="none" w:sz="0" w:space="0" w:color="auto"/>
      </w:divBdr>
    </w:div>
    <w:div w:id="738599486">
      <w:bodyDiv w:val="1"/>
      <w:marLeft w:val="0"/>
      <w:marRight w:val="0"/>
      <w:marTop w:val="0"/>
      <w:marBottom w:val="0"/>
      <w:divBdr>
        <w:top w:val="none" w:sz="0" w:space="0" w:color="auto"/>
        <w:left w:val="none" w:sz="0" w:space="0" w:color="auto"/>
        <w:bottom w:val="none" w:sz="0" w:space="0" w:color="auto"/>
        <w:right w:val="none" w:sz="0" w:space="0" w:color="auto"/>
      </w:divBdr>
    </w:div>
    <w:div w:id="738678310">
      <w:bodyDiv w:val="1"/>
      <w:marLeft w:val="0"/>
      <w:marRight w:val="0"/>
      <w:marTop w:val="0"/>
      <w:marBottom w:val="0"/>
      <w:divBdr>
        <w:top w:val="none" w:sz="0" w:space="0" w:color="auto"/>
        <w:left w:val="none" w:sz="0" w:space="0" w:color="auto"/>
        <w:bottom w:val="none" w:sz="0" w:space="0" w:color="auto"/>
        <w:right w:val="none" w:sz="0" w:space="0" w:color="auto"/>
      </w:divBdr>
    </w:div>
    <w:div w:id="739717597">
      <w:bodyDiv w:val="1"/>
      <w:marLeft w:val="0"/>
      <w:marRight w:val="0"/>
      <w:marTop w:val="0"/>
      <w:marBottom w:val="0"/>
      <w:divBdr>
        <w:top w:val="none" w:sz="0" w:space="0" w:color="auto"/>
        <w:left w:val="none" w:sz="0" w:space="0" w:color="auto"/>
        <w:bottom w:val="none" w:sz="0" w:space="0" w:color="auto"/>
        <w:right w:val="none" w:sz="0" w:space="0" w:color="auto"/>
      </w:divBdr>
    </w:div>
    <w:div w:id="740903734">
      <w:bodyDiv w:val="1"/>
      <w:marLeft w:val="0"/>
      <w:marRight w:val="0"/>
      <w:marTop w:val="0"/>
      <w:marBottom w:val="0"/>
      <w:divBdr>
        <w:top w:val="none" w:sz="0" w:space="0" w:color="auto"/>
        <w:left w:val="none" w:sz="0" w:space="0" w:color="auto"/>
        <w:bottom w:val="none" w:sz="0" w:space="0" w:color="auto"/>
        <w:right w:val="none" w:sz="0" w:space="0" w:color="auto"/>
      </w:divBdr>
    </w:div>
    <w:div w:id="741024277">
      <w:bodyDiv w:val="1"/>
      <w:marLeft w:val="0"/>
      <w:marRight w:val="0"/>
      <w:marTop w:val="0"/>
      <w:marBottom w:val="0"/>
      <w:divBdr>
        <w:top w:val="none" w:sz="0" w:space="0" w:color="auto"/>
        <w:left w:val="none" w:sz="0" w:space="0" w:color="auto"/>
        <w:bottom w:val="none" w:sz="0" w:space="0" w:color="auto"/>
        <w:right w:val="none" w:sz="0" w:space="0" w:color="auto"/>
      </w:divBdr>
    </w:div>
    <w:div w:id="741754060">
      <w:bodyDiv w:val="1"/>
      <w:marLeft w:val="0"/>
      <w:marRight w:val="0"/>
      <w:marTop w:val="0"/>
      <w:marBottom w:val="0"/>
      <w:divBdr>
        <w:top w:val="none" w:sz="0" w:space="0" w:color="auto"/>
        <w:left w:val="none" w:sz="0" w:space="0" w:color="auto"/>
        <w:bottom w:val="none" w:sz="0" w:space="0" w:color="auto"/>
        <w:right w:val="none" w:sz="0" w:space="0" w:color="auto"/>
      </w:divBdr>
    </w:div>
    <w:div w:id="742022078">
      <w:bodyDiv w:val="1"/>
      <w:marLeft w:val="0"/>
      <w:marRight w:val="0"/>
      <w:marTop w:val="0"/>
      <w:marBottom w:val="0"/>
      <w:divBdr>
        <w:top w:val="none" w:sz="0" w:space="0" w:color="auto"/>
        <w:left w:val="none" w:sz="0" w:space="0" w:color="auto"/>
        <w:bottom w:val="none" w:sz="0" w:space="0" w:color="auto"/>
        <w:right w:val="none" w:sz="0" w:space="0" w:color="auto"/>
      </w:divBdr>
    </w:div>
    <w:div w:id="742143869">
      <w:bodyDiv w:val="1"/>
      <w:marLeft w:val="0"/>
      <w:marRight w:val="0"/>
      <w:marTop w:val="0"/>
      <w:marBottom w:val="0"/>
      <w:divBdr>
        <w:top w:val="none" w:sz="0" w:space="0" w:color="auto"/>
        <w:left w:val="none" w:sz="0" w:space="0" w:color="auto"/>
        <w:bottom w:val="none" w:sz="0" w:space="0" w:color="auto"/>
        <w:right w:val="none" w:sz="0" w:space="0" w:color="auto"/>
      </w:divBdr>
    </w:div>
    <w:div w:id="742871294">
      <w:bodyDiv w:val="1"/>
      <w:marLeft w:val="0"/>
      <w:marRight w:val="0"/>
      <w:marTop w:val="0"/>
      <w:marBottom w:val="0"/>
      <w:divBdr>
        <w:top w:val="none" w:sz="0" w:space="0" w:color="auto"/>
        <w:left w:val="none" w:sz="0" w:space="0" w:color="auto"/>
        <w:bottom w:val="none" w:sz="0" w:space="0" w:color="auto"/>
        <w:right w:val="none" w:sz="0" w:space="0" w:color="auto"/>
      </w:divBdr>
    </w:div>
    <w:div w:id="742875881">
      <w:bodyDiv w:val="1"/>
      <w:marLeft w:val="0"/>
      <w:marRight w:val="0"/>
      <w:marTop w:val="0"/>
      <w:marBottom w:val="0"/>
      <w:divBdr>
        <w:top w:val="none" w:sz="0" w:space="0" w:color="auto"/>
        <w:left w:val="none" w:sz="0" w:space="0" w:color="auto"/>
        <w:bottom w:val="none" w:sz="0" w:space="0" w:color="auto"/>
        <w:right w:val="none" w:sz="0" w:space="0" w:color="auto"/>
      </w:divBdr>
    </w:div>
    <w:div w:id="743381509">
      <w:bodyDiv w:val="1"/>
      <w:marLeft w:val="0"/>
      <w:marRight w:val="0"/>
      <w:marTop w:val="0"/>
      <w:marBottom w:val="0"/>
      <w:divBdr>
        <w:top w:val="none" w:sz="0" w:space="0" w:color="auto"/>
        <w:left w:val="none" w:sz="0" w:space="0" w:color="auto"/>
        <w:bottom w:val="none" w:sz="0" w:space="0" w:color="auto"/>
        <w:right w:val="none" w:sz="0" w:space="0" w:color="auto"/>
      </w:divBdr>
    </w:div>
    <w:div w:id="743455392">
      <w:bodyDiv w:val="1"/>
      <w:marLeft w:val="0"/>
      <w:marRight w:val="0"/>
      <w:marTop w:val="0"/>
      <w:marBottom w:val="0"/>
      <w:divBdr>
        <w:top w:val="none" w:sz="0" w:space="0" w:color="auto"/>
        <w:left w:val="none" w:sz="0" w:space="0" w:color="auto"/>
        <w:bottom w:val="none" w:sz="0" w:space="0" w:color="auto"/>
        <w:right w:val="none" w:sz="0" w:space="0" w:color="auto"/>
      </w:divBdr>
    </w:div>
    <w:div w:id="743994464">
      <w:bodyDiv w:val="1"/>
      <w:marLeft w:val="0"/>
      <w:marRight w:val="0"/>
      <w:marTop w:val="0"/>
      <w:marBottom w:val="0"/>
      <w:divBdr>
        <w:top w:val="none" w:sz="0" w:space="0" w:color="auto"/>
        <w:left w:val="none" w:sz="0" w:space="0" w:color="auto"/>
        <w:bottom w:val="none" w:sz="0" w:space="0" w:color="auto"/>
        <w:right w:val="none" w:sz="0" w:space="0" w:color="auto"/>
      </w:divBdr>
    </w:div>
    <w:div w:id="744372889">
      <w:bodyDiv w:val="1"/>
      <w:marLeft w:val="0"/>
      <w:marRight w:val="0"/>
      <w:marTop w:val="0"/>
      <w:marBottom w:val="0"/>
      <w:divBdr>
        <w:top w:val="none" w:sz="0" w:space="0" w:color="auto"/>
        <w:left w:val="none" w:sz="0" w:space="0" w:color="auto"/>
        <w:bottom w:val="none" w:sz="0" w:space="0" w:color="auto"/>
        <w:right w:val="none" w:sz="0" w:space="0" w:color="auto"/>
      </w:divBdr>
    </w:div>
    <w:div w:id="744375861">
      <w:bodyDiv w:val="1"/>
      <w:marLeft w:val="0"/>
      <w:marRight w:val="0"/>
      <w:marTop w:val="0"/>
      <w:marBottom w:val="0"/>
      <w:divBdr>
        <w:top w:val="none" w:sz="0" w:space="0" w:color="auto"/>
        <w:left w:val="none" w:sz="0" w:space="0" w:color="auto"/>
        <w:bottom w:val="none" w:sz="0" w:space="0" w:color="auto"/>
        <w:right w:val="none" w:sz="0" w:space="0" w:color="auto"/>
      </w:divBdr>
    </w:div>
    <w:div w:id="744376975">
      <w:bodyDiv w:val="1"/>
      <w:marLeft w:val="0"/>
      <w:marRight w:val="0"/>
      <w:marTop w:val="0"/>
      <w:marBottom w:val="0"/>
      <w:divBdr>
        <w:top w:val="none" w:sz="0" w:space="0" w:color="auto"/>
        <w:left w:val="none" w:sz="0" w:space="0" w:color="auto"/>
        <w:bottom w:val="none" w:sz="0" w:space="0" w:color="auto"/>
        <w:right w:val="none" w:sz="0" w:space="0" w:color="auto"/>
      </w:divBdr>
    </w:div>
    <w:div w:id="744843557">
      <w:bodyDiv w:val="1"/>
      <w:marLeft w:val="0"/>
      <w:marRight w:val="0"/>
      <w:marTop w:val="0"/>
      <w:marBottom w:val="0"/>
      <w:divBdr>
        <w:top w:val="none" w:sz="0" w:space="0" w:color="auto"/>
        <w:left w:val="none" w:sz="0" w:space="0" w:color="auto"/>
        <w:bottom w:val="none" w:sz="0" w:space="0" w:color="auto"/>
        <w:right w:val="none" w:sz="0" w:space="0" w:color="auto"/>
      </w:divBdr>
    </w:div>
    <w:div w:id="744912784">
      <w:bodyDiv w:val="1"/>
      <w:marLeft w:val="0"/>
      <w:marRight w:val="0"/>
      <w:marTop w:val="0"/>
      <w:marBottom w:val="0"/>
      <w:divBdr>
        <w:top w:val="none" w:sz="0" w:space="0" w:color="auto"/>
        <w:left w:val="none" w:sz="0" w:space="0" w:color="auto"/>
        <w:bottom w:val="none" w:sz="0" w:space="0" w:color="auto"/>
        <w:right w:val="none" w:sz="0" w:space="0" w:color="auto"/>
      </w:divBdr>
    </w:div>
    <w:div w:id="745150757">
      <w:bodyDiv w:val="1"/>
      <w:marLeft w:val="0"/>
      <w:marRight w:val="0"/>
      <w:marTop w:val="0"/>
      <w:marBottom w:val="0"/>
      <w:divBdr>
        <w:top w:val="none" w:sz="0" w:space="0" w:color="auto"/>
        <w:left w:val="none" w:sz="0" w:space="0" w:color="auto"/>
        <w:bottom w:val="none" w:sz="0" w:space="0" w:color="auto"/>
        <w:right w:val="none" w:sz="0" w:space="0" w:color="auto"/>
      </w:divBdr>
    </w:div>
    <w:div w:id="745763988">
      <w:bodyDiv w:val="1"/>
      <w:marLeft w:val="0"/>
      <w:marRight w:val="0"/>
      <w:marTop w:val="0"/>
      <w:marBottom w:val="0"/>
      <w:divBdr>
        <w:top w:val="none" w:sz="0" w:space="0" w:color="auto"/>
        <w:left w:val="none" w:sz="0" w:space="0" w:color="auto"/>
        <w:bottom w:val="none" w:sz="0" w:space="0" w:color="auto"/>
        <w:right w:val="none" w:sz="0" w:space="0" w:color="auto"/>
      </w:divBdr>
    </w:div>
    <w:div w:id="745883798">
      <w:bodyDiv w:val="1"/>
      <w:marLeft w:val="0"/>
      <w:marRight w:val="0"/>
      <w:marTop w:val="0"/>
      <w:marBottom w:val="0"/>
      <w:divBdr>
        <w:top w:val="none" w:sz="0" w:space="0" w:color="auto"/>
        <w:left w:val="none" w:sz="0" w:space="0" w:color="auto"/>
        <w:bottom w:val="none" w:sz="0" w:space="0" w:color="auto"/>
        <w:right w:val="none" w:sz="0" w:space="0" w:color="auto"/>
      </w:divBdr>
    </w:div>
    <w:div w:id="747653555">
      <w:bodyDiv w:val="1"/>
      <w:marLeft w:val="0"/>
      <w:marRight w:val="0"/>
      <w:marTop w:val="0"/>
      <w:marBottom w:val="0"/>
      <w:divBdr>
        <w:top w:val="none" w:sz="0" w:space="0" w:color="auto"/>
        <w:left w:val="none" w:sz="0" w:space="0" w:color="auto"/>
        <w:bottom w:val="none" w:sz="0" w:space="0" w:color="auto"/>
        <w:right w:val="none" w:sz="0" w:space="0" w:color="auto"/>
      </w:divBdr>
    </w:div>
    <w:div w:id="747656538">
      <w:bodyDiv w:val="1"/>
      <w:marLeft w:val="0"/>
      <w:marRight w:val="0"/>
      <w:marTop w:val="0"/>
      <w:marBottom w:val="0"/>
      <w:divBdr>
        <w:top w:val="none" w:sz="0" w:space="0" w:color="auto"/>
        <w:left w:val="none" w:sz="0" w:space="0" w:color="auto"/>
        <w:bottom w:val="none" w:sz="0" w:space="0" w:color="auto"/>
        <w:right w:val="none" w:sz="0" w:space="0" w:color="auto"/>
      </w:divBdr>
    </w:div>
    <w:div w:id="748162209">
      <w:bodyDiv w:val="1"/>
      <w:marLeft w:val="0"/>
      <w:marRight w:val="0"/>
      <w:marTop w:val="0"/>
      <w:marBottom w:val="0"/>
      <w:divBdr>
        <w:top w:val="none" w:sz="0" w:space="0" w:color="auto"/>
        <w:left w:val="none" w:sz="0" w:space="0" w:color="auto"/>
        <w:bottom w:val="none" w:sz="0" w:space="0" w:color="auto"/>
        <w:right w:val="none" w:sz="0" w:space="0" w:color="auto"/>
      </w:divBdr>
    </w:div>
    <w:div w:id="748236078">
      <w:bodyDiv w:val="1"/>
      <w:marLeft w:val="0"/>
      <w:marRight w:val="0"/>
      <w:marTop w:val="0"/>
      <w:marBottom w:val="0"/>
      <w:divBdr>
        <w:top w:val="none" w:sz="0" w:space="0" w:color="auto"/>
        <w:left w:val="none" w:sz="0" w:space="0" w:color="auto"/>
        <w:bottom w:val="none" w:sz="0" w:space="0" w:color="auto"/>
        <w:right w:val="none" w:sz="0" w:space="0" w:color="auto"/>
      </w:divBdr>
    </w:div>
    <w:div w:id="748306231">
      <w:bodyDiv w:val="1"/>
      <w:marLeft w:val="0"/>
      <w:marRight w:val="0"/>
      <w:marTop w:val="0"/>
      <w:marBottom w:val="0"/>
      <w:divBdr>
        <w:top w:val="none" w:sz="0" w:space="0" w:color="auto"/>
        <w:left w:val="none" w:sz="0" w:space="0" w:color="auto"/>
        <w:bottom w:val="none" w:sz="0" w:space="0" w:color="auto"/>
        <w:right w:val="none" w:sz="0" w:space="0" w:color="auto"/>
      </w:divBdr>
    </w:div>
    <w:div w:id="748575351">
      <w:bodyDiv w:val="1"/>
      <w:marLeft w:val="0"/>
      <w:marRight w:val="0"/>
      <w:marTop w:val="0"/>
      <w:marBottom w:val="0"/>
      <w:divBdr>
        <w:top w:val="none" w:sz="0" w:space="0" w:color="auto"/>
        <w:left w:val="none" w:sz="0" w:space="0" w:color="auto"/>
        <w:bottom w:val="none" w:sz="0" w:space="0" w:color="auto"/>
        <w:right w:val="none" w:sz="0" w:space="0" w:color="auto"/>
      </w:divBdr>
    </w:div>
    <w:div w:id="749891175">
      <w:bodyDiv w:val="1"/>
      <w:marLeft w:val="0"/>
      <w:marRight w:val="0"/>
      <w:marTop w:val="0"/>
      <w:marBottom w:val="0"/>
      <w:divBdr>
        <w:top w:val="none" w:sz="0" w:space="0" w:color="auto"/>
        <w:left w:val="none" w:sz="0" w:space="0" w:color="auto"/>
        <w:bottom w:val="none" w:sz="0" w:space="0" w:color="auto"/>
        <w:right w:val="none" w:sz="0" w:space="0" w:color="auto"/>
      </w:divBdr>
    </w:div>
    <w:div w:id="751052918">
      <w:bodyDiv w:val="1"/>
      <w:marLeft w:val="0"/>
      <w:marRight w:val="0"/>
      <w:marTop w:val="0"/>
      <w:marBottom w:val="0"/>
      <w:divBdr>
        <w:top w:val="none" w:sz="0" w:space="0" w:color="auto"/>
        <w:left w:val="none" w:sz="0" w:space="0" w:color="auto"/>
        <w:bottom w:val="none" w:sz="0" w:space="0" w:color="auto"/>
        <w:right w:val="none" w:sz="0" w:space="0" w:color="auto"/>
      </w:divBdr>
    </w:div>
    <w:div w:id="751663313">
      <w:bodyDiv w:val="1"/>
      <w:marLeft w:val="0"/>
      <w:marRight w:val="0"/>
      <w:marTop w:val="0"/>
      <w:marBottom w:val="0"/>
      <w:divBdr>
        <w:top w:val="none" w:sz="0" w:space="0" w:color="auto"/>
        <w:left w:val="none" w:sz="0" w:space="0" w:color="auto"/>
        <w:bottom w:val="none" w:sz="0" w:space="0" w:color="auto"/>
        <w:right w:val="none" w:sz="0" w:space="0" w:color="auto"/>
      </w:divBdr>
    </w:div>
    <w:div w:id="752817056">
      <w:bodyDiv w:val="1"/>
      <w:marLeft w:val="0"/>
      <w:marRight w:val="0"/>
      <w:marTop w:val="0"/>
      <w:marBottom w:val="0"/>
      <w:divBdr>
        <w:top w:val="none" w:sz="0" w:space="0" w:color="auto"/>
        <w:left w:val="none" w:sz="0" w:space="0" w:color="auto"/>
        <w:bottom w:val="none" w:sz="0" w:space="0" w:color="auto"/>
        <w:right w:val="none" w:sz="0" w:space="0" w:color="auto"/>
      </w:divBdr>
    </w:div>
    <w:div w:id="753432684">
      <w:bodyDiv w:val="1"/>
      <w:marLeft w:val="0"/>
      <w:marRight w:val="0"/>
      <w:marTop w:val="0"/>
      <w:marBottom w:val="0"/>
      <w:divBdr>
        <w:top w:val="none" w:sz="0" w:space="0" w:color="auto"/>
        <w:left w:val="none" w:sz="0" w:space="0" w:color="auto"/>
        <w:bottom w:val="none" w:sz="0" w:space="0" w:color="auto"/>
        <w:right w:val="none" w:sz="0" w:space="0" w:color="auto"/>
      </w:divBdr>
    </w:div>
    <w:div w:id="754015486">
      <w:bodyDiv w:val="1"/>
      <w:marLeft w:val="0"/>
      <w:marRight w:val="0"/>
      <w:marTop w:val="0"/>
      <w:marBottom w:val="0"/>
      <w:divBdr>
        <w:top w:val="none" w:sz="0" w:space="0" w:color="auto"/>
        <w:left w:val="none" w:sz="0" w:space="0" w:color="auto"/>
        <w:bottom w:val="none" w:sz="0" w:space="0" w:color="auto"/>
        <w:right w:val="none" w:sz="0" w:space="0" w:color="auto"/>
      </w:divBdr>
    </w:div>
    <w:div w:id="754861705">
      <w:bodyDiv w:val="1"/>
      <w:marLeft w:val="0"/>
      <w:marRight w:val="0"/>
      <w:marTop w:val="0"/>
      <w:marBottom w:val="0"/>
      <w:divBdr>
        <w:top w:val="none" w:sz="0" w:space="0" w:color="auto"/>
        <w:left w:val="none" w:sz="0" w:space="0" w:color="auto"/>
        <w:bottom w:val="none" w:sz="0" w:space="0" w:color="auto"/>
        <w:right w:val="none" w:sz="0" w:space="0" w:color="auto"/>
      </w:divBdr>
    </w:div>
    <w:div w:id="754983444">
      <w:bodyDiv w:val="1"/>
      <w:marLeft w:val="0"/>
      <w:marRight w:val="0"/>
      <w:marTop w:val="0"/>
      <w:marBottom w:val="0"/>
      <w:divBdr>
        <w:top w:val="none" w:sz="0" w:space="0" w:color="auto"/>
        <w:left w:val="none" w:sz="0" w:space="0" w:color="auto"/>
        <w:bottom w:val="none" w:sz="0" w:space="0" w:color="auto"/>
        <w:right w:val="none" w:sz="0" w:space="0" w:color="auto"/>
      </w:divBdr>
    </w:div>
    <w:div w:id="755247926">
      <w:bodyDiv w:val="1"/>
      <w:marLeft w:val="0"/>
      <w:marRight w:val="0"/>
      <w:marTop w:val="0"/>
      <w:marBottom w:val="0"/>
      <w:divBdr>
        <w:top w:val="none" w:sz="0" w:space="0" w:color="auto"/>
        <w:left w:val="none" w:sz="0" w:space="0" w:color="auto"/>
        <w:bottom w:val="none" w:sz="0" w:space="0" w:color="auto"/>
        <w:right w:val="none" w:sz="0" w:space="0" w:color="auto"/>
      </w:divBdr>
    </w:div>
    <w:div w:id="756443625">
      <w:bodyDiv w:val="1"/>
      <w:marLeft w:val="0"/>
      <w:marRight w:val="0"/>
      <w:marTop w:val="0"/>
      <w:marBottom w:val="0"/>
      <w:divBdr>
        <w:top w:val="none" w:sz="0" w:space="0" w:color="auto"/>
        <w:left w:val="none" w:sz="0" w:space="0" w:color="auto"/>
        <w:bottom w:val="none" w:sz="0" w:space="0" w:color="auto"/>
        <w:right w:val="none" w:sz="0" w:space="0" w:color="auto"/>
      </w:divBdr>
    </w:div>
    <w:div w:id="756636627">
      <w:bodyDiv w:val="1"/>
      <w:marLeft w:val="0"/>
      <w:marRight w:val="0"/>
      <w:marTop w:val="0"/>
      <w:marBottom w:val="0"/>
      <w:divBdr>
        <w:top w:val="none" w:sz="0" w:space="0" w:color="auto"/>
        <w:left w:val="none" w:sz="0" w:space="0" w:color="auto"/>
        <w:bottom w:val="none" w:sz="0" w:space="0" w:color="auto"/>
        <w:right w:val="none" w:sz="0" w:space="0" w:color="auto"/>
      </w:divBdr>
    </w:div>
    <w:div w:id="756708682">
      <w:bodyDiv w:val="1"/>
      <w:marLeft w:val="0"/>
      <w:marRight w:val="0"/>
      <w:marTop w:val="0"/>
      <w:marBottom w:val="0"/>
      <w:divBdr>
        <w:top w:val="none" w:sz="0" w:space="0" w:color="auto"/>
        <w:left w:val="none" w:sz="0" w:space="0" w:color="auto"/>
        <w:bottom w:val="none" w:sz="0" w:space="0" w:color="auto"/>
        <w:right w:val="none" w:sz="0" w:space="0" w:color="auto"/>
      </w:divBdr>
    </w:div>
    <w:div w:id="756944755">
      <w:bodyDiv w:val="1"/>
      <w:marLeft w:val="0"/>
      <w:marRight w:val="0"/>
      <w:marTop w:val="0"/>
      <w:marBottom w:val="0"/>
      <w:divBdr>
        <w:top w:val="none" w:sz="0" w:space="0" w:color="auto"/>
        <w:left w:val="none" w:sz="0" w:space="0" w:color="auto"/>
        <w:bottom w:val="none" w:sz="0" w:space="0" w:color="auto"/>
        <w:right w:val="none" w:sz="0" w:space="0" w:color="auto"/>
      </w:divBdr>
    </w:div>
    <w:div w:id="757482659">
      <w:bodyDiv w:val="1"/>
      <w:marLeft w:val="0"/>
      <w:marRight w:val="0"/>
      <w:marTop w:val="0"/>
      <w:marBottom w:val="0"/>
      <w:divBdr>
        <w:top w:val="none" w:sz="0" w:space="0" w:color="auto"/>
        <w:left w:val="none" w:sz="0" w:space="0" w:color="auto"/>
        <w:bottom w:val="none" w:sz="0" w:space="0" w:color="auto"/>
        <w:right w:val="none" w:sz="0" w:space="0" w:color="auto"/>
      </w:divBdr>
    </w:div>
    <w:div w:id="758061282">
      <w:bodyDiv w:val="1"/>
      <w:marLeft w:val="0"/>
      <w:marRight w:val="0"/>
      <w:marTop w:val="0"/>
      <w:marBottom w:val="0"/>
      <w:divBdr>
        <w:top w:val="none" w:sz="0" w:space="0" w:color="auto"/>
        <w:left w:val="none" w:sz="0" w:space="0" w:color="auto"/>
        <w:bottom w:val="none" w:sz="0" w:space="0" w:color="auto"/>
        <w:right w:val="none" w:sz="0" w:space="0" w:color="auto"/>
      </w:divBdr>
    </w:div>
    <w:div w:id="758524698">
      <w:bodyDiv w:val="1"/>
      <w:marLeft w:val="0"/>
      <w:marRight w:val="0"/>
      <w:marTop w:val="0"/>
      <w:marBottom w:val="0"/>
      <w:divBdr>
        <w:top w:val="none" w:sz="0" w:space="0" w:color="auto"/>
        <w:left w:val="none" w:sz="0" w:space="0" w:color="auto"/>
        <w:bottom w:val="none" w:sz="0" w:space="0" w:color="auto"/>
        <w:right w:val="none" w:sz="0" w:space="0" w:color="auto"/>
      </w:divBdr>
    </w:div>
    <w:div w:id="758985875">
      <w:bodyDiv w:val="1"/>
      <w:marLeft w:val="0"/>
      <w:marRight w:val="0"/>
      <w:marTop w:val="0"/>
      <w:marBottom w:val="0"/>
      <w:divBdr>
        <w:top w:val="none" w:sz="0" w:space="0" w:color="auto"/>
        <w:left w:val="none" w:sz="0" w:space="0" w:color="auto"/>
        <w:bottom w:val="none" w:sz="0" w:space="0" w:color="auto"/>
        <w:right w:val="none" w:sz="0" w:space="0" w:color="auto"/>
      </w:divBdr>
    </w:div>
    <w:div w:id="759760531">
      <w:bodyDiv w:val="1"/>
      <w:marLeft w:val="0"/>
      <w:marRight w:val="0"/>
      <w:marTop w:val="0"/>
      <w:marBottom w:val="0"/>
      <w:divBdr>
        <w:top w:val="none" w:sz="0" w:space="0" w:color="auto"/>
        <w:left w:val="none" w:sz="0" w:space="0" w:color="auto"/>
        <w:bottom w:val="none" w:sz="0" w:space="0" w:color="auto"/>
        <w:right w:val="none" w:sz="0" w:space="0" w:color="auto"/>
      </w:divBdr>
    </w:div>
    <w:div w:id="759981424">
      <w:bodyDiv w:val="1"/>
      <w:marLeft w:val="0"/>
      <w:marRight w:val="0"/>
      <w:marTop w:val="0"/>
      <w:marBottom w:val="0"/>
      <w:divBdr>
        <w:top w:val="none" w:sz="0" w:space="0" w:color="auto"/>
        <w:left w:val="none" w:sz="0" w:space="0" w:color="auto"/>
        <w:bottom w:val="none" w:sz="0" w:space="0" w:color="auto"/>
        <w:right w:val="none" w:sz="0" w:space="0" w:color="auto"/>
      </w:divBdr>
    </w:div>
    <w:div w:id="760222116">
      <w:bodyDiv w:val="1"/>
      <w:marLeft w:val="0"/>
      <w:marRight w:val="0"/>
      <w:marTop w:val="0"/>
      <w:marBottom w:val="0"/>
      <w:divBdr>
        <w:top w:val="none" w:sz="0" w:space="0" w:color="auto"/>
        <w:left w:val="none" w:sz="0" w:space="0" w:color="auto"/>
        <w:bottom w:val="none" w:sz="0" w:space="0" w:color="auto"/>
        <w:right w:val="none" w:sz="0" w:space="0" w:color="auto"/>
      </w:divBdr>
    </w:div>
    <w:div w:id="761220182">
      <w:bodyDiv w:val="1"/>
      <w:marLeft w:val="0"/>
      <w:marRight w:val="0"/>
      <w:marTop w:val="0"/>
      <w:marBottom w:val="0"/>
      <w:divBdr>
        <w:top w:val="none" w:sz="0" w:space="0" w:color="auto"/>
        <w:left w:val="none" w:sz="0" w:space="0" w:color="auto"/>
        <w:bottom w:val="none" w:sz="0" w:space="0" w:color="auto"/>
        <w:right w:val="none" w:sz="0" w:space="0" w:color="auto"/>
      </w:divBdr>
    </w:div>
    <w:div w:id="761603953">
      <w:bodyDiv w:val="1"/>
      <w:marLeft w:val="0"/>
      <w:marRight w:val="0"/>
      <w:marTop w:val="0"/>
      <w:marBottom w:val="0"/>
      <w:divBdr>
        <w:top w:val="none" w:sz="0" w:space="0" w:color="auto"/>
        <w:left w:val="none" w:sz="0" w:space="0" w:color="auto"/>
        <w:bottom w:val="none" w:sz="0" w:space="0" w:color="auto"/>
        <w:right w:val="none" w:sz="0" w:space="0" w:color="auto"/>
      </w:divBdr>
    </w:div>
    <w:div w:id="761684110">
      <w:bodyDiv w:val="1"/>
      <w:marLeft w:val="0"/>
      <w:marRight w:val="0"/>
      <w:marTop w:val="0"/>
      <w:marBottom w:val="0"/>
      <w:divBdr>
        <w:top w:val="none" w:sz="0" w:space="0" w:color="auto"/>
        <w:left w:val="none" w:sz="0" w:space="0" w:color="auto"/>
        <w:bottom w:val="none" w:sz="0" w:space="0" w:color="auto"/>
        <w:right w:val="none" w:sz="0" w:space="0" w:color="auto"/>
      </w:divBdr>
    </w:div>
    <w:div w:id="763455466">
      <w:bodyDiv w:val="1"/>
      <w:marLeft w:val="0"/>
      <w:marRight w:val="0"/>
      <w:marTop w:val="0"/>
      <w:marBottom w:val="0"/>
      <w:divBdr>
        <w:top w:val="none" w:sz="0" w:space="0" w:color="auto"/>
        <w:left w:val="none" w:sz="0" w:space="0" w:color="auto"/>
        <w:bottom w:val="none" w:sz="0" w:space="0" w:color="auto"/>
        <w:right w:val="none" w:sz="0" w:space="0" w:color="auto"/>
      </w:divBdr>
    </w:div>
    <w:div w:id="763764620">
      <w:bodyDiv w:val="1"/>
      <w:marLeft w:val="0"/>
      <w:marRight w:val="0"/>
      <w:marTop w:val="0"/>
      <w:marBottom w:val="0"/>
      <w:divBdr>
        <w:top w:val="none" w:sz="0" w:space="0" w:color="auto"/>
        <w:left w:val="none" w:sz="0" w:space="0" w:color="auto"/>
        <w:bottom w:val="none" w:sz="0" w:space="0" w:color="auto"/>
        <w:right w:val="none" w:sz="0" w:space="0" w:color="auto"/>
      </w:divBdr>
    </w:div>
    <w:div w:id="764307666">
      <w:bodyDiv w:val="1"/>
      <w:marLeft w:val="0"/>
      <w:marRight w:val="0"/>
      <w:marTop w:val="0"/>
      <w:marBottom w:val="0"/>
      <w:divBdr>
        <w:top w:val="none" w:sz="0" w:space="0" w:color="auto"/>
        <w:left w:val="none" w:sz="0" w:space="0" w:color="auto"/>
        <w:bottom w:val="none" w:sz="0" w:space="0" w:color="auto"/>
        <w:right w:val="none" w:sz="0" w:space="0" w:color="auto"/>
      </w:divBdr>
    </w:div>
    <w:div w:id="764421598">
      <w:bodyDiv w:val="1"/>
      <w:marLeft w:val="0"/>
      <w:marRight w:val="0"/>
      <w:marTop w:val="0"/>
      <w:marBottom w:val="0"/>
      <w:divBdr>
        <w:top w:val="none" w:sz="0" w:space="0" w:color="auto"/>
        <w:left w:val="none" w:sz="0" w:space="0" w:color="auto"/>
        <w:bottom w:val="none" w:sz="0" w:space="0" w:color="auto"/>
        <w:right w:val="none" w:sz="0" w:space="0" w:color="auto"/>
      </w:divBdr>
    </w:div>
    <w:div w:id="764613917">
      <w:bodyDiv w:val="1"/>
      <w:marLeft w:val="0"/>
      <w:marRight w:val="0"/>
      <w:marTop w:val="0"/>
      <w:marBottom w:val="0"/>
      <w:divBdr>
        <w:top w:val="none" w:sz="0" w:space="0" w:color="auto"/>
        <w:left w:val="none" w:sz="0" w:space="0" w:color="auto"/>
        <w:bottom w:val="none" w:sz="0" w:space="0" w:color="auto"/>
        <w:right w:val="none" w:sz="0" w:space="0" w:color="auto"/>
      </w:divBdr>
    </w:div>
    <w:div w:id="764962917">
      <w:bodyDiv w:val="1"/>
      <w:marLeft w:val="0"/>
      <w:marRight w:val="0"/>
      <w:marTop w:val="0"/>
      <w:marBottom w:val="0"/>
      <w:divBdr>
        <w:top w:val="none" w:sz="0" w:space="0" w:color="auto"/>
        <w:left w:val="none" w:sz="0" w:space="0" w:color="auto"/>
        <w:bottom w:val="none" w:sz="0" w:space="0" w:color="auto"/>
        <w:right w:val="none" w:sz="0" w:space="0" w:color="auto"/>
      </w:divBdr>
    </w:div>
    <w:div w:id="765004640">
      <w:bodyDiv w:val="1"/>
      <w:marLeft w:val="0"/>
      <w:marRight w:val="0"/>
      <w:marTop w:val="0"/>
      <w:marBottom w:val="0"/>
      <w:divBdr>
        <w:top w:val="none" w:sz="0" w:space="0" w:color="auto"/>
        <w:left w:val="none" w:sz="0" w:space="0" w:color="auto"/>
        <w:bottom w:val="none" w:sz="0" w:space="0" w:color="auto"/>
        <w:right w:val="none" w:sz="0" w:space="0" w:color="auto"/>
      </w:divBdr>
    </w:div>
    <w:div w:id="765154856">
      <w:bodyDiv w:val="1"/>
      <w:marLeft w:val="0"/>
      <w:marRight w:val="0"/>
      <w:marTop w:val="0"/>
      <w:marBottom w:val="0"/>
      <w:divBdr>
        <w:top w:val="none" w:sz="0" w:space="0" w:color="auto"/>
        <w:left w:val="none" w:sz="0" w:space="0" w:color="auto"/>
        <w:bottom w:val="none" w:sz="0" w:space="0" w:color="auto"/>
        <w:right w:val="none" w:sz="0" w:space="0" w:color="auto"/>
      </w:divBdr>
    </w:div>
    <w:div w:id="765268600">
      <w:bodyDiv w:val="1"/>
      <w:marLeft w:val="0"/>
      <w:marRight w:val="0"/>
      <w:marTop w:val="0"/>
      <w:marBottom w:val="0"/>
      <w:divBdr>
        <w:top w:val="none" w:sz="0" w:space="0" w:color="auto"/>
        <w:left w:val="none" w:sz="0" w:space="0" w:color="auto"/>
        <w:bottom w:val="none" w:sz="0" w:space="0" w:color="auto"/>
        <w:right w:val="none" w:sz="0" w:space="0" w:color="auto"/>
      </w:divBdr>
    </w:div>
    <w:div w:id="765540606">
      <w:bodyDiv w:val="1"/>
      <w:marLeft w:val="0"/>
      <w:marRight w:val="0"/>
      <w:marTop w:val="0"/>
      <w:marBottom w:val="0"/>
      <w:divBdr>
        <w:top w:val="none" w:sz="0" w:space="0" w:color="auto"/>
        <w:left w:val="none" w:sz="0" w:space="0" w:color="auto"/>
        <w:bottom w:val="none" w:sz="0" w:space="0" w:color="auto"/>
        <w:right w:val="none" w:sz="0" w:space="0" w:color="auto"/>
      </w:divBdr>
    </w:div>
    <w:div w:id="765881835">
      <w:bodyDiv w:val="1"/>
      <w:marLeft w:val="0"/>
      <w:marRight w:val="0"/>
      <w:marTop w:val="0"/>
      <w:marBottom w:val="0"/>
      <w:divBdr>
        <w:top w:val="none" w:sz="0" w:space="0" w:color="auto"/>
        <w:left w:val="none" w:sz="0" w:space="0" w:color="auto"/>
        <w:bottom w:val="none" w:sz="0" w:space="0" w:color="auto"/>
        <w:right w:val="none" w:sz="0" w:space="0" w:color="auto"/>
      </w:divBdr>
    </w:div>
    <w:div w:id="765924628">
      <w:bodyDiv w:val="1"/>
      <w:marLeft w:val="0"/>
      <w:marRight w:val="0"/>
      <w:marTop w:val="0"/>
      <w:marBottom w:val="0"/>
      <w:divBdr>
        <w:top w:val="none" w:sz="0" w:space="0" w:color="auto"/>
        <w:left w:val="none" w:sz="0" w:space="0" w:color="auto"/>
        <w:bottom w:val="none" w:sz="0" w:space="0" w:color="auto"/>
        <w:right w:val="none" w:sz="0" w:space="0" w:color="auto"/>
      </w:divBdr>
    </w:div>
    <w:div w:id="767040170">
      <w:bodyDiv w:val="1"/>
      <w:marLeft w:val="0"/>
      <w:marRight w:val="0"/>
      <w:marTop w:val="0"/>
      <w:marBottom w:val="0"/>
      <w:divBdr>
        <w:top w:val="none" w:sz="0" w:space="0" w:color="auto"/>
        <w:left w:val="none" w:sz="0" w:space="0" w:color="auto"/>
        <w:bottom w:val="none" w:sz="0" w:space="0" w:color="auto"/>
        <w:right w:val="none" w:sz="0" w:space="0" w:color="auto"/>
      </w:divBdr>
    </w:div>
    <w:div w:id="767042760">
      <w:bodyDiv w:val="1"/>
      <w:marLeft w:val="0"/>
      <w:marRight w:val="0"/>
      <w:marTop w:val="0"/>
      <w:marBottom w:val="0"/>
      <w:divBdr>
        <w:top w:val="none" w:sz="0" w:space="0" w:color="auto"/>
        <w:left w:val="none" w:sz="0" w:space="0" w:color="auto"/>
        <w:bottom w:val="none" w:sz="0" w:space="0" w:color="auto"/>
        <w:right w:val="none" w:sz="0" w:space="0" w:color="auto"/>
      </w:divBdr>
    </w:div>
    <w:div w:id="767845165">
      <w:bodyDiv w:val="1"/>
      <w:marLeft w:val="0"/>
      <w:marRight w:val="0"/>
      <w:marTop w:val="0"/>
      <w:marBottom w:val="0"/>
      <w:divBdr>
        <w:top w:val="none" w:sz="0" w:space="0" w:color="auto"/>
        <w:left w:val="none" w:sz="0" w:space="0" w:color="auto"/>
        <w:bottom w:val="none" w:sz="0" w:space="0" w:color="auto"/>
        <w:right w:val="none" w:sz="0" w:space="0" w:color="auto"/>
      </w:divBdr>
    </w:div>
    <w:div w:id="767889457">
      <w:bodyDiv w:val="1"/>
      <w:marLeft w:val="0"/>
      <w:marRight w:val="0"/>
      <w:marTop w:val="0"/>
      <w:marBottom w:val="0"/>
      <w:divBdr>
        <w:top w:val="none" w:sz="0" w:space="0" w:color="auto"/>
        <w:left w:val="none" w:sz="0" w:space="0" w:color="auto"/>
        <w:bottom w:val="none" w:sz="0" w:space="0" w:color="auto"/>
        <w:right w:val="none" w:sz="0" w:space="0" w:color="auto"/>
      </w:divBdr>
    </w:div>
    <w:div w:id="767969321">
      <w:bodyDiv w:val="1"/>
      <w:marLeft w:val="0"/>
      <w:marRight w:val="0"/>
      <w:marTop w:val="0"/>
      <w:marBottom w:val="0"/>
      <w:divBdr>
        <w:top w:val="none" w:sz="0" w:space="0" w:color="auto"/>
        <w:left w:val="none" w:sz="0" w:space="0" w:color="auto"/>
        <w:bottom w:val="none" w:sz="0" w:space="0" w:color="auto"/>
        <w:right w:val="none" w:sz="0" w:space="0" w:color="auto"/>
      </w:divBdr>
    </w:div>
    <w:div w:id="768085942">
      <w:bodyDiv w:val="1"/>
      <w:marLeft w:val="0"/>
      <w:marRight w:val="0"/>
      <w:marTop w:val="0"/>
      <w:marBottom w:val="0"/>
      <w:divBdr>
        <w:top w:val="none" w:sz="0" w:space="0" w:color="auto"/>
        <w:left w:val="none" w:sz="0" w:space="0" w:color="auto"/>
        <w:bottom w:val="none" w:sz="0" w:space="0" w:color="auto"/>
        <w:right w:val="none" w:sz="0" w:space="0" w:color="auto"/>
      </w:divBdr>
    </w:div>
    <w:div w:id="768233121">
      <w:bodyDiv w:val="1"/>
      <w:marLeft w:val="0"/>
      <w:marRight w:val="0"/>
      <w:marTop w:val="0"/>
      <w:marBottom w:val="0"/>
      <w:divBdr>
        <w:top w:val="none" w:sz="0" w:space="0" w:color="auto"/>
        <w:left w:val="none" w:sz="0" w:space="0" w:color="auto"/>
        <w:bottom w:val="none" w:sz="0" w:space="0" w:color="auto"/>
        <w:right w:val="none" w:sz="0" w:space="0" w:color="auto"/>
      </w:divBdr>
    </w:div>
    <w:div w:id="768890663">
      <w:bodyDiv w:val="1"/>
      <w:marLeft w:val="0"/>
      <w:marRight w:val="0"/>
      <w:marTop w:val="0"/>
      <w:marBottom w:val="0"/>
      <w:divBdr>
        <w:top w:val="none" w:sz="0" w:space="0" w:color="auto"/>
        <w:left w:val="none" w:sz="0" w:space="0" w:color="auto"/>
        <w:bottom w:val="none" w:sz="0" w:space="0" w:color="auto"/>
        <w:right w:val="none" w:sz="0" w:space="0" w:color="auto"/>
      </w:divBdr>
    </w:div>
    <w:div w:id="769083063">
      <w:bodyDiv w:val="1"/>
      <w:marLeft w:val="0"/>
      <w:marRight w:val="0"/>
      <w:marTop w:val="0"/>
      <w:marBottom w:val="0"/>
      <w:divBdr>
        <w:top w:val="none" w:sz="0" w:space="0" w:color="auto"/>
        <w:left w:val="none" w:sz="0" w:space="0" w:color="auto"/>
        <w:bottom w:val="none" w:sz="0" w:space="0" w:color="auto"/>
        <w:right w:val="none" w:sz="0" w:space="0" w:color="auto"/>
      </w:divBdr>
    </w:div>
    <w:div w:id="769860809">
      <w:bodyDiv w:val="1"/>
      <w:marLeft w:val="0"/>
      <w:marRight w:val="0"/>
      <w:marTop w:val="0"/>
      <w:marBottom w:val="0"/>
      <w:divBdr>
        <w:top w:val="none" w:sz="0" w:space="0" w:color="auto"/>
        <w:left w:val="none" w:sz="0" w:space="0" w:color="auto"/>
        <w:bottom w:val="none" w:sz="0" w:space="0" w:color="auto"/>
        <w:right w:val="none" w:sz="0" w:space="0" w:color="auto"/>
      </w:divBdr>
    </w:div>
    <w:div w:id="770202242">
      <w:bodyDiv w:val="1"/>
      <w:marLeft w:val="0"/>
      <w:marRight w:val="0"/>
      <w:marTop w:val="0"/>
      <w:marBottom w:val="0"/>
      <w:divBdr>
        <w:top w:val="none" w:sz="0" w:space="0" w:color="auto"/>
        <w:left w:val="none" w:sz="0" w:space="0" w:color="auto"/>
        <w:bottom w:val="none" w:sz="0" w:space="0" w:color="auto"/>
        <w:right w:val="none" w:sz="0" w:space="0" w:color="auto"/>
      </w:divBdr>
    </w:div>
    <w:div w:id="771165831">
      <w:bodyDiv w:val="1"/>
      <w:marLeft w:val="0"/>
      <w:marRight w:val="0"/>
      <w:marTop w:val="0"/>
      <w:marBottom w:val="0"/>
      <w:divBdr>
        <w:top w:val="none" w:sz="0" w:space="0" w:color="auto"/>
        <w:left w:val="none" w:sz="0" w:space="0" w:color="auto"/>
        <w:bottom w:val="none" w:sz="0" w:space="0" w:color="auto"/>
        <w:right w:val="none" w:sz="0" w:space="0" w:color="auto"/>
      </w:divBdr>
    </w:div>
    <w:div w:id="771172484">
      <w:bodyDiv w:val="1"/>
      <w:marLeft w:val="0"/>
      <w:marRight w:val="0"/>
      <w:marTop w:val="0"/>
      <w:marBottom w:val="0"/>
      <w:divBdr>
        <w:top w:val="none" w:sz="0" w:space="0" w:color="auto"/>
        <w:left w:val="none" w:sz="0" w:space="0" w:color="auto"/>
        <w:bottom w:val="none" w:sz="0" w:space="0" w:color="auto"/>
        <w:right w:val="none" w:sz="0" w:space="0" w:color="auto"/>
      </w:divBdr>
    </w:div>
    <w:div w:id="771752440">
      <w:bodyDiv w:val="1"/>
      <w:marLeft w:val="0"/>
      <w:marRight w:val="0"/>
      <w:marTop w:val="0"/>
      <w:marBottom w:val="0"/>
      <w:divBdr>
        <w:top w:val="none" w:sz="0" w:space="0" w:color="auto"/>
        <w:left w:val="none" w:sz="0" w:space="0" w:color="auto"/>
        <w:bottom w:val="none" w:sz="0" w:space="0" w:color="auto"/>
        <w:right w:val="none" w:sz="0" w:space="0" w:color="auto"/>
      </w:divBdr>
    </w:div>
    <w:div w:id="772290354">
      <w:bodyDiv w:val="1"/>
      <w:marLeft w:val="0"/>
      <w:marRight w:val="0"/>
      <w:marTop w:val="0"/>
      <w:marBottom w:val="0"/>
      <w:divBdr>
        <w:top w:val="none" w:sz="0" w:space="0" w:color="auto"/>
        <w:left w:val="none" w:sz="0" w:space="0" w:color="auto"/>
        <w:bottom w:val="none" w:sz="0" w:space="0" w:color="auto"/>
        <w:right w:val="none" w:sz="0" w:space="0" w:color="auto"/>
      </w:divBdr>
    </w:div>
    <w:div w:id="772483678">
      <w:bodyDiv w:val="1"/>
      <w:marLeft w:val="0"/>
      <w:marRight w:val="0"/>
      <w:marTop w:val="0"/>
      <w:marBottom w:val="0"/>
      <w:divBdr>
        <w:top w:val="none" w:sz="0" w:space="0" w:color="auto"/>
        <w:left w:val="none" w:sz="0" w:space="0" w:color="auto"/>
        <w:bottom w:val="none" w:sz="0" w:space="0" w:color="auto"/>
        <w:right w:val="none" w:sz="0" w:space="0" w:color="auto"/>
      </w:divBdr>
    </w:div>
    <w:div w:id="772632105">
      <w:bodyDiv w:val="1"/>
      <w:marLeft w:val="0"/>
      <w:marRight w:val="0"/>
      <w:marTop w:val="0"/>
      <w:marBottom w:val="0"/>
      <w:divBdr>
        <w:top w:val="none" w:sz="0" w:space="0" w:color="auto"/>
        <w:left w:val="none" w:sz="0" w:space="0" w:color="auto"/>
        <w:bottom w:val="none" w:sz="0" w:space="0" w:color="auto"/>
        <w:right w:val="none" w:sz="0" w:space="0" w:color="auto"/>
      </w:divBdr>
    </w:div>
    <w:div w:id="773744196">
      <w:bodyDiv w:val="1"/>
      <w:marLeft w:val="0"/>
      <w:marRight w:val="0"/>
      <w:marTop w:val="0"/>
      <w:marBottom w:val="0"/>
      <w:divBdr>
        <w:top w:val="none" w:sz="0" w:space="0" w:color="auto"/>
        <w:left w:val="none" w:sz="0" w:space="0" w:color="auto"/>
        <w:bottom w:val="none" w:sz="0" w:space="0" w:color="auto"/>
        <w:right w:val="none" w:sz="0" w:space="0" w:color="auto"/>
      </w:divBdr>
    </w:div>
    <w:div w:id="774058949">
      <w:bodyDiv w:val="1"/>
      <w:marLeft w:val="0"/>
      <w:marRight w:val="0"/>
      <w:marTop w:val="0"/>
      <w:marBottom w:val="0"/>
      <w:divBdr>
        <w:top w:val="none" w:sz="0" w:space="0" w:color="auto"/>
        <w:left w:val="none" w:sz="0" w:space="0" w:color="auto"/>
        <w:bottom w:val="none" w:sz="0" w:space="0" w:color="auto"/>
        <w:right w:val="none" w:sz="0" w:space="0" w:color="auto"/>
      </w:divBdr>
    </w:div>
    <w:div w:id="774250037">
      <w:bodyDiv w:val="1"/>
      <w:marLeft w:val="0"/>
      <w:marRight w:val="0"/>
      <w:marTop w:val="0"/>
      <w:marBottom w:val="0"/>
      <w:divBdr>
        <w:top w:val="none" w:sz="0" w:space="0" w:color="auto"/>
        <w:left w:val="none" w:sz="0" w:space="0" w:color="auto"/>
        <w:bottom w:val="none" w:sz="0" w:space="0" w:color="auto"/>
        <w:right w:val="none" w:sz="0" w:space="0" w:color="auto"/>
      </w:divBdr>
    </w:div>
    <w:div w:id="774832326">
      <w:bodyDiv w:val="1"/>
      <w:marLeft w:val="0"/>
      <w:marRight w:val="0"/>
      <w:marTop w:val="0"/>
      <w:marBottom w:val="0"/>
      <w:divBdr>
        <w:top w:val="none" w:sz="0" w:space="0" w:color="auto"/>
        <w:left w:val="none" w:sz="0" w:space="0" w:color="auto"/>
        <w:bottom w:val="none" w:sz="0" w:space="0" w:color="auto"/>
        <w:right w:val="none" w:sz="0" w:space="0" w:color="auto"/>
      </w:divBdr>
    </w:div>
    <w:div w:id="774834146">
      <w:bodyDiv w:val="1"/>
      <w:marLeft w:val="0"/>
      <w:marRight w:val="0"/>
      <w:marTop w:val="0"/>
      <w:marBottom w:val="0"/>
      <w:divBdr>
        <w:top w:val="none" w:sz="0" w:space="0" w:color="auto"/>
        <w:left w:val="none" w:sz="0" w:space="0" w:color="auto"/>
        <w:bottom w:val="none" w:sz="0" w:space="0" w:color="auto"/>
        <w:right w:val="none" w:sz="0" w:space="0" w:color="auto"/>
      </w:divBdr>
    </w:div>
    <w:div w:id="774986478">
      <w:bodyDiv w:val="1"/>
      <w:marLeft w:val="0"/>
      <w:marRight w:val="0"/>
      <w:marTop w:val="0"/>
      <w:marBottom w:val="0"/>
      <w:divBdr>
        <w:top w:val="none" w:sz="0" w:space="0" w:color="auto"/>
        <w:left w:val="none" w:sz="0" w:space="0" w:color="auto"/>
        <w:bottom w:val="none" w:sz="0" w:space="0" w:color="auto"/>
        <w:right w:val="none" w:sz="0" w:space="0" w:color="auto"/>
      </w:divBdr>
    </w:div>
    <w:div w:id="775246332">
      <w:bodyDiv w:val="1"/>
      <w:marLeft w:val="0"/>
      <w:marRight w:val="0"/>
      <w:marTop w:val="0"/>
      <w:marBottom w:val="0"/>
      <w:divBdr>
        <w:top w:val="none" w:sz="0" w:space="0" w:color="auto"/>
        <w:left w:val="none" w:sz="0" w:space="0" w:color="auto"/>
        <w:bottom w:val="none" w:sz="0" w:space="0" w:color="auto"/>
        <w:right w:val="none" w:sz="0" w:space="0" w:color="auto"/>
      </w:divBdr>
    </w:div>
    <w:div w:id="775249909">
      <w:bodyDiv w:val="1"/>
      <w:marLeft w:val="0"/>
      <w:marRight w:val="0"/>
      <w:marTop w:val="0"/>
      <w:marBottom w:val="0"/>
      <w:divBdr>
        <w:top w:val="none" w:sz="0" w:space="0" w:color="auto"/>
        <w:left w:val="none" w:sz="0" w:space="0" w:color="auto"/>
        <w:bottom w:val="none" w:sz="0" w:space="0" w:color="auto"/>
        <w:right w:val="none" w:sz="0" w:space="0" w:color="auto"/>
      </w:divBdr>
    </w:div>
    <w:div w:id="775292187">
      <w:bodyDiv w:val="1"/>
      <w:marLeft w:val="0"/>
      <w:marRight w:val="0"/>
      <w:marTop w:val="0"/>
      <w:marBottom w:val="0"/>
      <w:divBdr>
        <w:top w:val="none" w:sz="0" w:space="0" w:color="auto"/>
        <w:left w:val="none" w:sz="0" w:space="0" w:color="auto"/>
        <w:bottom w:val="none" w:sz="0" w:space="0" w:color="auto"/>
        <w:right w:val="none" w:sz="0" w:space="0" w:color="auto"/>
      </w:divBdr>
    </w:div>
    <w:div w:id="775297013">
      <w:bodyDiv w:val="1"/>
      <w:marLeft w:val="0"/>
      <w:marRight w:val="0"/>
      <w:marTop w:val="0"/>
      <w:marBottom w:val="0"/>
      <w:divBdr>
        <w:top w:val="none" w:sz="0" w:space="0" w:color="auto"/>
        <w:left w:val="none" w:sz="0" w:space="0" w:color="auto"/>
        <w:bottom w:val="none" w:sz="0" w:space="0" w:color="auto"/>
        <w:right w:val="none" w:sz="0" w:space="0" w:color="auto"/>
      </w:divBdr>
    </w:div>
    <w:div w:id="776145988">
      <w:bodyDiv w:val="1"/>
      <w:marLeft w:val="0"/>
      <w:marRight w:val="0"/>
      <w:marTop w:val="0"/>
      <w:marBottom w:val="0"/>
      <w:divBdr>
        <w:top w:val="none" w:sz="0" w:space="0" w:color="auto"/>
        <w:left w:val="none" w:sz="0" w:space="0" w:color="auto"/>
        <w:bottom w:val="none" w:sz="0" w:space="0" w:color="auto"/>
        <w:right w:val="none" w:sz="0" w:space="0" w:color="auto"/>
      </w:divBdr>
    </w:div>
    <w:div w:id="776556936">
      <w:bodyDiv w:val="1"/>
      <w:marLeft w:val="0"/>
      <w:marRight w:val="0"/>
      <w:marTop w:val="0"/>
      <w:marBottom w:val="0"/>
      <w:divBdr>
        <w:top w:val="none" w:sz="0" w:space="0" w:color="auto"/>
        <w:left w:val="none" w:sz="0" w:space="0" w:color="auto"/>
        <w:bottom w:val="none" w:sz="0" w:space="0" w:color="auto"/>
        <w:right w:val="none" w:sz="0" w:space="0" w:color="auto"/>
      </w:divBdr>
    </w:div>
    <w:div w:id="776559177">
      <w:bodyDiv w:val="1"/>
      <w:marLeft w:val="0"/>
      <w:marRight w:val="0"/>
      <w:marTop w:val="0"/>
      <w:marBottom w:val="0"/>
      <w:divBdr>
        <w:top w:val="none" w:sz="0" w:space="0" w:color="auto"/>
        <w:left w:val="none" w:sz="0" w:space="0" w:color="auto"/>
        <w:bottom w:val="none" w:sz="0" w:space="0" w:color="auto"/>
        <w:right w:val="none" w:sz="0" w:space="0" w:color="auto"/>
      </w:divBdr>
    </w:div>
    <w:div w:id="776606933">
      <w:bodyDiv w:val="1"/>
      <w:marLeft w:val="0"/>
      <w:marRight w:val="0"/>
      <w:marTop w:val="0"/>
      <w:marBottom w:val="0"/>
      <w:divBdr>
        <w:top w:val="none" w:sz="0" w:space="0" w:color="auto"/>
        <w:left w:val="none" w:sz="0" w:space="0" w:color="auto"/>
        <w:bottom w:val="none" w:sz="0" w:space="0" w:color="auto"/>
        <w:right w:val="none" w:sz="0" w:space="0" w:color="auto"/>
      </w:divBdr>
    </w:div>
    <w:div w:id="776676146">
      <w:bodyDiv w:val="1"/>
      <w:marLeft w:val="0"/>
      <w:marRight w:val="0"/>
      <w:marTop w:val="0"/>
      <w:marBottom w:val="0"/>
      <w:divBdr>
        <w:top w:val="none" w:sz="0" w:space="0" w:color="auto"/>
        <w:left w:val="none" w:sz="0" w:space="0" w:color="auto"/>
        <w:bottom w:val="none" w:sz="0" w:space="0" w:color="auto"/>
        <w:right w:val="none" w:sz="0" w:space="0" w:color="auto"/>
      </w:divBdr>
    </w:div>
    <w:div w:id="777064186">
      <w:bodyDiv w:val="1"/>
      <w:marLeft w:val="0"/>
      <w:marRight w:val="0"/>
      <w:marTop w:val="0"/>
      <w:marBottom w:val="0"/>
      <w:divBdr>
        <w:top w:val="none" w:sz="0" w:space="0" w:color="auto"/>
        <w:left w:val="none" w:sz="0" w:space="0" w:color="auto"/>
        <w:bottom w:val="none" w:sz="0" w:space="0" w:color="auto"/>
        <w:right w:val="none" w:sz="0" w:space="0" w:color="auto"/>
      </w:divBdr>
    </w:div>
    <w:div w:id="777414148">
      <w:bodyDiv w:val="1"/>
      <w:marLeft w:val="0"/>
      <w:marRight w:val="0"/>
      <w:marTop w:val="0"/>
      <w:marBottom w:val="0"/>
      <w:divBdr>
        <w:top w:val="none" w:sz="0" w:space="0" w:color="auto"/>
        <w:left w:val="none" w:sz="0" w:space="0" w:color="auto"/>
        <w:bottom w:val="none" w:sz="0" w:space="0" w:color="auto"/>
        <w:right w:val="none" w:sz="0" w:space="0" w:color="auto"/>
      </w:divBdr>
    </w:div>
    <w:div w:id="779186331">
      <w:bodyDiv w:val="1"/>
      <w:marLeft w:val="0"/>
      <w:marRight w:val="0"/>
      <w:marTop w:val="0"/>
      <w:marBottom w:val="0"/>
      <w:divBdr>
        <w:top w:val="none" w:sz="0" w:space="0" w:color="auto"/>
        <w:left w:val="none" w:sz="0" w:space="0" w:color="auto"/>
        <w:bottom w:val="none" w:sz="0" w:space="0" w:color="auto"/>
        <w:right w:val="none" w:sz="0" w:space="0" w:color="auto"/>
      </w:divBdr>
    </w:div>
    <w:div w:id="779229635">
      <w:bodyDiv w:val="1"/>
      <w:marLeft w:val="0"/>
      <w:marRight w:val="0"/>
      <w:marTop w:val="0"/>
      <w:marBottom w:val="0"/>
      <w:divBdr>
        <w:top w:val="none" w:sz="0" w:space="0" w:color="auto"/>
        <w:left w:val="none" w:sz="0" w:space="0" w:color="auto"/>
        <w:bottom w:val="none" w:sz="0" w:space="0" w:color="auto"/>
        <w:right w:val="none" w:sz="0" w:space="0" w:color="auto"/>
      </w:divBdr>
    </w:div>
    <w:div w:id="779302375">
      <w:bodyDiv w:val="1"/>
      <w:marLeft w:val="0"/>
      <w:marRight w:val="0"/>
      <w:marTop w:val="0"/>
      <w:marBottom w:val="0"/>
      <w:divBdr>
        <w:top w:val="none" w:sz="0" w:space="0" w:color="auto"/>
        <w:left w:val="none" w:sz="0" w:space="0" w:color="auto"/>
        <w:bottom w:val="none" w:sz="0" w:space="0" w:color="auto"/>
        <w:right w:val="none" w:sz="0" w:space="0" w:color="auto"/>
      </w:divBdr>
    </w:div>
    <w:div w:id="780687833">
      <w:bodyDiv w:val="1"/>
      <w:marLeft w:val="0"/>
      <w:marRight w:val="0"/>
      <w:marTop w:val="0"/>
      <w:marBottom w:val="0"/>
      <w:divBdr>
        <w:top w:val="none" w:sz="0" w:space="0" w:color="auto"/>
        <w:left w:val="none" w:sz="0" w:space="0" w:color="auto"/>
        <w:bottom w:val="none" w:sz="0" w:space="0" w:color="auto"/>
        <w:right w:val="none" w:sz="0" w:space="0" w:color="auto"/>
      </w:divBdr>
    </w:div>
    <w:div w:id="782185662">
      <w:bodyDiv w:val="1"/>
      <w:marLeft w:val="0"/>
      <w:marRight w:val="0"/>
      <w:marTop w:val="0"/>
      <w:marBottom w:val="0"/>
      <w:divBdr>
        <w:top w:val="none" w:sz="0" w:space="0" w:color="auto"/>
        <w:left w:val="none" w:sz="0" w:space="0" w:color="auto"/>
        <w:bottom w:val="none" w:sz="0" w:space="0" w:color="auto"/>
        <w:right w:val="none" w:sz="0" w:space="0" w:color="auto"/>
      </w:divBdr>
    </w:div>
    <w:div w:id="782577829">
      <w:bodyDiv w:val="1"/>
      <w:marLeft w:val="0"/>
      <w:marRight w:val="0"/>
      <w:marTop w:val="0"/>
      <w:marBottom w:val="0"/>
      <w:divBdr>
        <w:top w:val="none" w:sz="0" w:space="0" w:color="auto"/>
        <w:left w:val="none" w:sz="0" w:space="0" w:color="auto"/>
        <w:bottom w:val="none" w:sz="0" w:space="0" w:color="auto"/>
        <w:right w:val="none" w:sz="0" w:space="0" w:color="auto"/>
      </w:divBdr>
    </w:div>
    <w:div w:id="783768325">
      <w:bodyDiv w:val="1"/>
      <w:marLeft w:val="0"/>
      <w:marRight w:val="0"/>
      <w:marTop w:val="0"/>
      <w:marBottom w:val="0"/>
      <w:divBdr>
        <w:top w:val="none" w:sz="0" w:space="0" w:color="auto"/>
        <w:left w:val="none" w:sz="0" w:space="0" w:color="auto"/>
        <w:bottom w:val="none" w:sz="0" w:space="0" w:color="auto"/>
        <w:right w:val="none" w:sz="0" w:space="0" w:color="auto"/>
      </w:divBdr>
    </w:div>
    <w:div w:id="783814326">
      <w:bodyDiv w:val="1"/>
      <w:marLeft w:val="0"/>
      <w:marRight w:val="0"/>
      <w:marTop w:val="0"/>
      <w:marBottom w:val="0"/>
      <w:divBdr>
        <w:top w:val="none" w:sz="0" w:space="0" w:color="auto"/>
        <w:left w:val="none" w:sz="0" w:space="0" w:color="auto"/>
        <w:bottom w:val="none" w:sz="0" w:space="0" w:color="auto"/>
        <w:right w:val="none" w:sz="0" w:space="0" w:color="auto"/>
      </w:divBdr>
    </w:div>
    <w:div w:id="784425521">
      <w:bodyDiv w:val="1"/>
      <w:marLeft w:val="0"/>
      <w:marRight w:val="0"/>
      <w:marTop w:val="0"/>
      <w:marBottom w:val="0"/>
      <w:divBdr>
        <w:top w:val="none" w:sz="0" w:space="0" w:color="auto"/>
        <w:left w:val="none" w:sz="0" w:space="0" w:color="auto"/>
        <w:bottom w:val="none" w:sz="0" w:space="0" w:color="auto"/>
        <w:right w:val="none" w:sz="0" w:space="0" w:color="auto"/>
      </w:divBdr>
    </w:div>
    <w:div w:id="784537902">
      <w:bodyDiv w:val="1"/>
      <w:marLeft w:val="0"/>
      <w:marRight w:val="0"/>
      <w:marTop w:val="0"/>
      <w:marBottom w:val="0"/>
      <w:divBdr>
        <w:top w:val="none" w:sz="0" w:space="0" w:color="auto"/>
        <w:left w:val="none" w:sz="0" w:space="0" w:color="auto"/>
        <w:bottom w:val="none" w:sz="0" w:space="0" w:color="auto"/>
        <w:right w:val="none" w:sz="0" w:space="0" w:color="auto"/>
      </w:divBdr>
    </w:div>
    <w:div w:id="785008227">
      <w:bodyDiv w:val="1"/>
      <w:marLeft w:val="0"/>
      <w:marRight w:val="0"/>
      <w:marTop w:val="0"/>
      <w:marBottom w:val="0"/>
      <w:divBdr>
        <w:top w:val="none" w:sz="0" w:space="0" w:color="auto"/>
        <w:left w:val="none" w:sz="0" w:space="0" w:color="auto"/>
        <w:bottom w:val="none" w:sz="0" w:space="0" w:color="auto"/>
        <w:right w:val="none" w:sz="0" w:space="0" w:color="auto"/>
      </w:divBdr>
    </w:div>
    <w:div w:id="785079118">
      <w:bodyDiv w:val="1"/>
      <w:marLeft w:val="0"/>
      <w:marRight w:val="0"/>
      <w:marTop w:val="0"/>
      <w:marBottom w:val="0"/>
      <w:divBdr>
        <w:top w:val="none" w:sz="0" w:space="0" w:color="auto"/>
        <w:left w:val="none" w:sz="0" w:space="0" w:color="auto"/>
        <w:bottom w:val="none" w:sz="0" w:space="0" w:color="auto"/>
        <w:right w:val="none" w:sz="0" w:space="0" w:color="auto"/>
      </w:divBdr>
    </w:div>
    <w:div w:id="785081923">
      <w:bodyDiv w:val="1"/>
      <w:marLeft w:val="0"/>
      <w:marRight w:val="0"/>
      <w:marTop w:val="0"/>
      <w:marBottom w:val="0"/>
      <w:divBdr>
        <w:top w:val="none" w:sz="0" w:space="0" w:color="auto"/>
        <w:left w:val="none" w:sz="0" w:space="0" w:color="auto"/>
        <w:bottom w:val="none" w:sz="0" w:space="0" w:color="auto"/>
        <w:right w:val="none" w:sz="0" w:space="0" w:color="auto"/>
      </w:divBdr>
    </w:div>
    <w:div w:id="785469383">
      <w:bodyDiv w:val="1"/>
      <w:marLeft w:val="0"/>
      <w:marRight w:val="0"/>
      <w:marTop w:val="0"/>
      <w:marBottom w:val="0"/>
      <w:divBdr>
        <w:top w:val="none" w:sz="0" w:space="0" w:color="auto"/>
        <w:left w:val="none" w:sz="0" w:space="0" w:color="auto"/>
        <w:bottom w:val="none" w:sz="0" w:space="0" w:color="auto"/>
        <w:right w:val="none" w:sz="0" w:space="0" w:color="auto"/>
      </w:divBdr>
    </w:div>
    <w:div w:id="787162899">
      <w:bodyDiv w:val="1"/>
      <w:marLeft w:val="0"/>
      <w:marRight w:val="0"/>
      <w:marTop w:val="0"/>
      <w:marBottom w:val="0"/>
      <w:divBdr>
        <w:top w:val="none" w:sz="0" w:space="0" w:color="auto"/>
        <w:left w:val="none" w:sz="0" w:space="0" w:color="auto"/>
        <w:bottom w:val="none" w:sz="0" w:space="0" w:color="auto"/>
        <w:right w:val="none" w:sz="0" w:space="0" w:color="auto"/>
      </w:divBdr>
    </w:div>
    <w:div w:id="787771385">
      <w:bodyDiv w:val="1"/>
      <w:marLeft w:val="0"/>
      <w:marRight w:val="0"/>
      <w:marTop w:val="0"/>
      <w:marBottom w:val="0"/>
      <w:divBdr>
        <w:top w:val="none" w:sz="0" w:space="0" w:color="auto"/>
        <w:left w:val="none" w:sz="0" w:space="0" w:color="auto"/>
        <w:bottom w:val="none" w:sz="0" w:space="0" w:color="auto"/>
        <w:right w:val="none" w:sz="0" w:space="0" w:color="auto"/>
      </w:divBdr>
    </w:div>
    <w:div w:id="788158043">
      <w:bodyDiv w:val="1"/>
      <w:marLeft w:val="0"/>
      <w:marRight w:val="0"/>
      <w:marTop w:val="0"/>
      <w:marBottom w:val="0"/>
      <w:divBdr>
        <w:top w:val="none" w:sz="0" w:space="0" w:color="auto"/>
        <w:left w:val="none" w:sz="0" w:space="0" w:color="auto"/>
        <w:bottom w:val="none" w:sz="0" w:space="0" w:color="auto"/>
        <w:right w:val="none" w:sz="0" w:space="0" w:color="auto"/>
      </w:divBdr>
    </w:div>
    <w:div w:id="788429678">
      <w:bodyDiv w:val="1"/>
      <w:marLeft w:val="0"/>
      <w:marRight w:val="0"/>
      <w:marTop w:val="0"/>
      <w:marBottom w:val="0"/>
      <w:divBdr>
        <w:top w:val="none" w:sz="0" w:space="0" w:color="auto"/>
        <w:left w:val="none" w:sz="0" w:space="0" w:color="auto"/>
        <w:bottom w:val="none" w:sz="0" w:space="0" w:color="auto"/>
        <w:right w:val="none" w:sz="0" w:space="0" w:color="auto"/>
      </w:divBdr>
    </w:div>
    <w:div w:id="788740372">
      <w:bodyDiv w:val="1"/>
      <w:marLeft w:val="0"/>
      <w:marRight w:val="0"/>
      <w:marTop w:val="0"/>
      <w:marBottom w:val="0"/>
      <w:divBdr>
        <w:top w:val="none" w:sz="0" w:space="0" w:color="auto"/>
        <w:left w:val="none" w:sz="0" w:space="0" w:color="auto"/>
        <w:bottom w:val="none" w:sz="0" w:space="0" w:color="auto"/>
        <w:right w:val="none" w:sz="0" w:space="0" w:color="auto"/>
      </w:divBdr>
    </w:div>
    <w:div w:id="788937716">
      <w:bodyDiv w:val="1"/>
      <w:marLeft w:val="0"/>
      <w:marRight w:val="0"/>
      <w:marTop w:val="0"/>
      <w:marBottom w:val="0"/>
      <w:divBdr>
        <w:top w:val="none" w:sz="0" w:space="0" w:color="auto"/>
        <w:left w:val="none" w:sz="0" w:space="0" w:color="auto"/>
        <w:bottom w:val="none" w:sz="0" w:space="0" w:color="auto"/>
        <w:right w:val="none" w:sz="0" w:space="0" w:color="auto"/>
      </w:divBdr>
    </w:div>
    <w:div w:id="789669892">
      <w:bodyDiv w:val="1"/>
      <w:marLeft w:val="0"/>
      <w:marRight w:val="0"/>
      <w:marTop w:val="0"/>
      <w:marBottom w:val="0"/>
      <w:divBdr>
        <w:top w:val="none" w:sz="0" w:space="0" w:color="auto"/>
        <w:left w:val="none" w:sz="0" w:space="0" w:color="auto"/>
        <w:bottom w:val="none" w:sz="0" w:space="0" w:color="auto"/>
        <w:right w:val="none" w:sz="0" w:space="0" w:color="auto"/>
      </w:divBdr>
    </w:div>
    <w:div w:id="789780250">
      <w:bodyDiv w:val="1"/>
      <w:marLeft w:val="0"/>
      <w:marRight w:val="0"/>
      <w:marTop w:val="0"/>
      <w:marBottom w:val="0"/>
      <w:divBdr>
        <w:top w:val="none" w:sz="0" w:space="0" w:color="auto"/>
        <w:left w:val="none" w:sz="0" w:space="0" w:color="auto"/>
        <w:bottom w:val="none" w:sz="0" w:space="0" w:color="auto"/>
        <w:right w:val="none" w:sz="0" w:space="0" w:color="auto"/>
      </w:divBdr>
    </w:div>
    <w:div w:id="789975641">
      <w:bodyDiv w:val="1"/>
      <w:marLeft w:val="0"/>
      <w:marRight w:val="0"/>
      <w:marTop w:val="0"/>
      <w:marBottom w:val="0"/>
      <w:divBdr>
        <w:top w:val="none" w:sz="0" w:space="0" w:color="auto"/>
        <w:left w:val="none" w:sz="0" w:space="0" w:color="auto"/>
        <w:bottom w:val="none" w:sz="0" w:space="0" w:color="auto"/>
        <w:right w:val="none" w:sz="0" w:space="0" w:color="auto"/>
      </w:divBdr>
    </w:div>
    <w:div w:id="790170364">
      <w:bodyDiv w:val="1"/>
      <w:marLeft w:val="0"/>
      <w:marRight w:val="0"/>
      <w:marTop w:val="0"/>
      <w:marBottom w:val="0"/>
      <w:divBdr>
        <w:top w:val="none" w:sz="0" w:space="0" w:color="auto"/>
        <w:left w:val="none" w:sz="0" w:space="0" w:color="auto"/>
        <w:bottom w:val="none" w:sz="0" w:space="0" w:color="auto"/>
        <w:right w:val="none" w:sz="0" w:space="0" w:color="auto"/>
      </w:divBdr>
    </w:div>
    <w:div w:id="791169928">
      <w:bodyDiv w:val="1"/>
      <w:marLeft w:val="0"/>
      <w:marRight w:val="0"/>
      <w:marTop w:val="0"/>
      <w:marBottom w:val="0"/>
      <w:divBdr>
        <w:top w:val="none" w:sz="0" w:space="0" w:color="auto"/>
        <w:left w:val="none" w:sz="0" w:space="0" w:color="auto"/>
        <w:bottom w:val="none" w:sz="0" w:space="0" w:color="auto"/>
        <w:right w:val="none" w:sz="0" w:space="0" w:color="auto"/>
      </w:divBdr>
    </w:div>
    <w:div w:id="791479919">
      <w:bodyDiv w:val="1"/>
      <w:marLeft w:val="0"/>
      <w:marRight w:val="0"/>
      <w:marTop w:val="0"/>
      <w:marBottom w:val="0"/>
      <w:divBdr>
        <w:top w:val="none" w:sz="0" w:space="0" w:color="auto"/>
        <w:left w:val="none" w:sz="0" w:space="0" w:color="auto"/>
        <w:bottom w:val="none" w:sz="0" w:space="0" w:color="auto"/>
        <w:right w:val="none" w:sz="0" w:space="0" w:color="auto"/>
      </w:divBdr>
    </w:div>
    <w:div w:id="791635669">
      <w:bodyDiv w:val="1"/>
      <w:marLeft w:val="0"/>
      <w:marRight w:val="0"/>
      <w:marTop w:val="0"/>
      <w:marBottom w:val="0"/>
      <w:divBdr>
        <w:top w:val="none" w:sz="0" w:space="0" w:color="auto"/>
        <w:left w:val="none" w:sz="0" w:space="0" w:color="auto"/>
        <w:bottom w:val="none" w:sz="0" w:space="0" w:color="auto"/>
        <w:right w:val="none" w:sz="0" w:space="0" w:color="auto"/>
      </w:divBdr>
    </w:div>
    <w:div w:id="792209217">
      <w:bodyDiv w:val="1"/>
      <w:marLeft w:val="0"/>
      <w:marRight w:val="0"/>
      <w:marTop w:val="0"/>
      <w:marBottom w:val="0"/>
      <w:divBdr>
        <w:top w:val="none" w:sz="0" w:space="0" w:color="auto"/>
        <w:left w:val="none" w:sz="0" w:space="0" w:color="auto"/>
        <w:bottom w:val="none" w:sz="0" w:space="0" w:color="auto"/>
        <w:right w:val="none" w:sz="0" w:space="0" w:color="auto"/>
      </w:divBdr>
    </w:div>
    <w:div w:id="792362289">
      <w:bodyDiv w:val="1"/>
      <w:marLeft w:val="0"/>
      <w:marRight w:val="0"/>
      <w:marTop w:val="0"/>
      <w:marBottom w:val="0"/>
      <w:divBdr>
        <w:top w:val="none" w:sz="0" w:space="0" w:color="auto"/>
        <w:left w:val="none" w:sz="0" w:space="0" w:color="auto"/>
        <w:bottom w:val="none" w:sz="0" w:space="0" w:color="auto"/>
        <w:right w:val="none" w:sz="0" w:space="0" w:color="auto"/>
      </w:divBdr>
    </w:div>
    <w:div w:id="792528348">
      <w:bodyDiv w:val="1"/>
      <w:marLeft w:val="0"/>
      <w:marRight w:val="0"/>
      <w:marTop w:val="0"/>
      <w:marBottom w:val="0"/>
      <w:divBdr>
        <w:top w:val="none" w:sz="0" w:space="0" w:color="auto"/>
        <w:left w:val="none" w:sz="0" w:space="0" w:color="auto"/>
        <w:bottom w:val="none" w:sz="0" w:space="0" w:color="auto"/>
        <w:right w:val="none" w:sz="0" w:space="0" w:color="auto"/>
      </w:divBdr>
    </w:div>
    <w:div w:id="792752810">
      <w:bodyDiv w:val="1"/>
      <w:marLeft w:val="0"/>
      <w:marRight w:val="0"/>
      <w:marTop w:val="0"/>
      <w:marBottom w:val="0"/>
      <w:divBdr>
        <w:top w:val="none" w:sz="0" w:space="0" w:color="auto"/>
        <w:left w:val="none" w:sz="0" w:space="0" w:color="auto"/>
        <w:bottom w:val="none" w:sz="0" w:space="0" w:color="auto"/>
        <w:right w:val="none" w:sz="0" w:space="0" w:color="auto"/>
      </w:divBdr>
    </w:div>
    <w:div w:id="792866305">
      <w:bodyDiv w:val="1"/>
      <w:marLeft w:val="0"/>
      <w:marRight w:val="0"/>
      <w:marTop w:val="0"/>
      <w:marBottom w:val="0"/>
      <w:divBdr>
        <w:top w:val="none" w:sz="0" w:space="0" w:color="auto"/>
        <w:left w:val="none" w:sz="0" w:space="0" w:color="auto"/>
        <w:bottom w:val="none" w:sz="0" w:space="0" w:color="auto"/>
        <w:right w:val="none" w:sz="0" w:space="0" w:color="auto"/>
      </w:divBdr>
    </w:div>
    <w:div w:id="793056339">
      <w:bodyDiv w:val="1"/>
      <w:marLeft w:val="0"/>
      <w:marRight w:val="0"/>
      <w:marTop w:val="0"/>
      <w:marBottom w:val="0"/>
      <w:divBdr>
        <w:top w:val="none" w:sz="0" w:space="0" w:color="auto"/>
        <w:left w:val="none" w:sz="0" w:space="0" w:color="auto"/>
        <w:bottom w:val="none" w:sz="0" w:space="0" w:color="auto"/>
        <w:right w:val="none" w:sz="0" w:space="0" w:color="auto"/>
      </w:divBdr>
    </w:div>
    <w:div w:id="793519831">
      <w:bodyDiv w:val="1"/>
      <w:marLeft w:val="0"/>
      <w:marRight w:val="0"/>
      <w:marTop w:val="0"/>
      <w:marBottom w:val="0"/>
      <w:divBdr>
        <w:top w:val="none" w:sz="0" w:space="0" w:color="auto"/>
        <w:left w:val="none" w:sz="0" w:space="0" w:color="auto"/>
        <w:bottom w:val="none" w:sz="0" w:space="0" w:color="auto"/>
        <w:right w:val="none" w:sz="0" w:space="0" w:color="auto"/>
      </w:divBdr>
    </w:div>
    <w:div w:id="795295955">
      <w:bodyDiv w:val="1"/>
      <w:marLeft w:val="0"/>
      <w:marRight w:val="0"/>
      <w:marTop w:val="0"/>
      <w:marBottom w:val="0"/>
      <w:divBdr>
        <w:top w:val="none" w:sz="0" w:space="0" w:color="auto"/>
        <w:left w:val="none" w:sz="0" w:space="0" w:color="auto"/>
        <w:bottom w:val="none" w:sz="0" w:space="0" w:color="auto"/>
        <w:right w:val="none" w:sz="0" w:space="0" w:color="auto"/>
      </w:divBdr>
    </w:div>
    <w:div w:id="795370770">
      <w:bodyDiv w:val="1"/>
      <w:marLeft w:val="0"/>
      <w:marRight w:val="0"/>
      <w:marTop w:val="0"/>
      <w:marBottom w:val="0"/>
      <w:divBdr>
        <w:top w:val="none" w:sz="0" w:space="0" w:color="auto"/>
        <w:left w:val="none" w:sz="0" w:space="0" w:color="auto"/>
        <w:bottom w:val="none" w:sz="0" w:space="0" w:color="auto"/>
        <w:right w:val="none" w:sz="0" w:space="0" w:color="auto"/>
      </w:divBdr>
    </w:div>
    <w:div w:id="795374778">
      <w:bodyDiv w:val="1"/>
      <w:marLeft w:val="0"/>
      <w:marRight w:val="0"/>
      <w:marTop w:val="0"/>
      <w:marBottom w:val="0"/>
      <w:divBdr>
        <w:top w:val="none" w:sz="0" w:space="0" w:color="auto"/>
        <w:left w:val="none" w:sz="0" w:space="0" w:color="auto"/>
        <w:bottom w:val="none" w:sz="0" w:space="0" w:color="auto"/>
        <w:right w:val="none" w:sz="0" w:space="0" w:color="auto"/>
      </w:divBdr>
    </w:div>
    <w:div w:id="795490682">
      <w:bodyDiv w:val="1"/>
      <w:marLeft w:val="0"/>
      <w:marRight w:val="0"/>
      <w:marTop w:val="0"/>
      <w:marBottom w:val="0"/>
      <w:divBdr>
        <w:top w:val="none" w:sz="0" w:space="0" w:color="auto"/>
        <w:left w:val="none" w:sz="0" w:space="0" w:color="auto"/>
        <w:bottom w:val="none" w:sz="0" w:space="0" w:color="auto"/>
        <w:right w:val="none" w:sz="0" w:space="0" w:color="auto"/>
      </w:divBdr>
    </w:div>
    <w:div w:id="795803825">
      <w:bodyDiv w:val="1"/>
      <w:marLeft w:val="0"/>
      <w:marRight w:val="0"/>
      <w:marTop w:val="0"/>
      <w:marBottom w:val="0"/>
      <w:divBdr>
        <w:top w:val="none" w:sz="0" w:space="0" w:color="auto"/>
        <w:left w:val="none" w:sz="0" w:space="0" w:color="auto"/>
        <w:bottom w:val="none" w:sz="0" w:space="0" w:color="auto"/>
        <w:right w:val="none" w:sz="0" w:space="0" w:color="auto"/>
      </w:divBdr>
    </w:div>
    <w:div w:id="795873507">
      <w:bodyDiv w:val="1"/>
      <w:marLeft w:val="0"/>
      <w:marRight w:val="0"/>
      <w:marTop w:val="0"/>
      <w:marBottom w:val="0"/>
      <w:divBdr>
        <w:top w:val="none" w:sz="0" w:space="0" w:color="auto"/>
        <w:left w:val="none" w:sz="0" w:space="0" w:color="auto"/>
        <w:bottom w:val="none" w:sz="0" w:space="0" w:color="auto"/>
        <w:right w:val="none" w:sz="0" w:space="0" w:color="auto"/>
      </w:divBdr>
    </w:div>
    <w:div w:id="796997391">
      <w:bodyDiv w:val="1"/>
      <w:marLeft w:val="0"/>
      <w:marRight w:val="0"/>
      <w:marTop w:val="0"/>
      <w:marBottom w:val="0"/>
      <w:divBdr>
        <w:top w:val="none" w:sz="0" w:space="0" w:color="auto"/>
        <w:left w:val="none" w:sz="0" w:space="0" w:color="auto"/>
        <w:bottom w:val="none" w:sz="0" w:space="0" w:color="auto"/>
        <w:right w:val="none" w:sz="0" w:space="0" w:color="auto"/>
      </w:divBdr>
    </w:div>
    <w:div w:id="797190424">
      <w:bodyDiv w:val="1"/>
      <w:marLeft w:val="0"/>
      <w:marRight w:val="0"/>
      <w:marTop w:val="0"/>
      <w:marBottom w:val="0"/>
      <w:divBdr>
        <w:top w:val="none" w:sz="0" w:space="0" w:color="auto"/>
        <w:left w:val="none" w:sz="0" w:space="0" w:color="auto"/>
        <w:bottom w:val="none" w:sz="0" w:space="0" w:color="auto"/>
        <w:right w:val="none" w:sz="0" w:space="0" w:color="auto"/>
      </w:divBdr>
    </w:div>
    <w:div w:id="797643163">
      <w:bodyDiv w:val="1"/>
      <w:marLeft w:val="0"/>
      <w:marRight w:val="0"/>
      <w:marTop w:val="0"/>
      <w:marBottom w:val="0"/>
      <w:divBdr>
        <w:top w:val="none" w:sz="0" w:space="0" w:color="auto"/>
        <w:left w:val="none" w:sz="0" w:space="0" w:color="auto"/>
        <w:bottom w:val="none" w:sz="0" w:space="0" w:color="auto"/>
        <w:right w:val="none" w:sz="0" w:space="0" w:color="auto"/>
      </w:divBdr>
    </w:div>
    <w:div w:id="798111149">
      <w:bodyDiv w:val="1"/>
      <w:marLeft w:val="0"/>
      <w:marRight w:val="0"/>
      <w:marTop w:val="0"/>
      <w:marBottom w:val="0"/>
      <w:divBdr>
        <w:top w:val="none" w:sz="0" w:space="0" w:color="auto"/>
        <w:left w:val="none" w:sz="0" w:space="0" w:color="auto"/>
        <w:bottom w:val="none" w:sz="0" w:space="0" w:color="auto"/>
        <w:right w:val="none" w:sz="0" w:space="0" w:color="auto"/>
      </w:divBdr>
    </w:div>
    <w:div w:id="799298894">
      <w:bodyDiv w:val="1"/>
      <w:marLeft w:val="0"/>
      <w:marRight w:val="0"/>
      <w:marTop w:val="0"/>
      <w:marBottom w:val="0"/>
      <w:divBdr>
        <w:top w:val="none" w:sz="0" w:space="0" w:color="auto"/>
        <w:left w:val="none" w:sz="0" w:space="0" w:color="auto"/>
        <w:bottom w:val="none" w:sz="0" w:space="0" w:color="auto"/>
        <w:right w:val="none" w:sz="0" w:space="0" w:color="auto"/>
      </w:divBdr>
    </w:div>
    <w:div w:id="799348594">
      <w:bodyDiv w:val="1"/>
      <w:marLeft w:val="0"/>
      <w:marRight w:val="0"/>
      <w:marTop w:val="0"/>
      <w:marBottom w:val="0"/>
      <w:divBdr>
        <w:top w:val="none" w:sz="0" w:space="0" w:color="auto"/>
        <w:left w:val="none" w:sz="0" w:space="0" w:color="auto"/>
        <w:bottom w:val="none" w:sz="0" w:space="0" w:color="auto"/>
        <w:right w:val="none" w:sz="0" w:space="0" w:color="auto"/>
      </w:divBdr>
    </w:div>
    <w:div w:id="799349214">
      <w:bodyDiv w:val="1"/>
      <w:marLeft w:val="0"/>
      <w:marRight w:val="0"/>
      <w:marTop w:val="0"/>
      <w:marBottom w:val="0"/>
      <w:divBdr>
        <w:top w:val="none" w:sz="0" w:space="0" w:color="auto"/>
        <w:left w:val="none" w:sz="0" w:space="0" w:color="auto"/>
        <w:bottom w:val="none" w:sz="0" w:space="0" w:color="auto"/>
        <w:right w:val="none" w:sz="0" w:space="0" w:color="auto"/>
      </w:divBdr>
    </w:div>
    <w:div w:id="799804507">
      <w:bodyDiv w:val="1"/>
      <w:marLeft w:val="0"/>
      <w:marRight w:val="0"/>
      <w:marTop w:val="0"/>
      <w:marBottom w:val="0"/>
      <w:divBdr>
        <w:top w:val="none" w:sz="0" w:space="0" w:color="auto"/>
        <w:left w:val="none" w:sz="0" w:space="0" w:color="auto"/>
        <w:bottom w:val="none" w:sz="0" w:space="0" w:color="auto"/>
        <w:right w:val="none" w:sz="0" w:space="0" w:color="auto"/>
      </w:divBdr>
    </w:div>
    <w:div w:id="800347764">
      <w:bodyDiv w:val="1"/>
      <w:marLeft w:val="0"/>
      <w:marRight w:val="0"/>
      <w:marTop w:val="0"/>
      <w:marBottom w:val="0"/>
      <w:divBdr>
        <w:top w:val="none" w:sz="0" w:space="0" w:color="auto"/>
        <w:left w:val="none" w:sz="0" w:space="0" w:color="auto"/>
        <w:bottom w:val="none" w:sz="0" w:space="0" w:color="auto"/>
        <w:right w:val="none" w:sz="0" w:space="0" w:color="auto"/>
      </w:divBdr>
    </w:div>
    <w:div w:id="801340156">
      <w:bodyDiv w:val="1"/>
      <w:marLeft w:val="0"/>
      <w:marRight w:val="0"/>
      <w:marTop w:val="0"/>
      <w:marBottom w:val="0"/>
      <w:divBdr>
        <w:top w:val="none" w:sz="0" w:space="0" w:color="auto"/>
        <w:left w:val="none" w:sz="0" w:space="0" w:color="auto"/>
        <w:bottom w:val="none" w:sz="0" w:space="0" w:color="auto"/>
        <w:right w:val="none" w:sz="0" w:space="0" w:color="auto"/>
      </w:divBdr>
    </w:div>
    <w:div w:id="802505967">
      <w:bodyDiv w:val="1"/>
      <w:marLeft w:val="0"/>
      <w:marRight w:val="0"/>
      <w:marTop w:val="0"/>
      <w:marBottom w:val="0"/>
      <w:divBdr>
        <w:top w:val="none" w:sz="0" w:space="0" w:color="auto"/>
        <w:left w:val="none" w:sz="0" w:space="0" w:color="auto"/>
        <w:bottom w:val="none" w:sz="0" w:space="0" w:color="auto"/>
        <w:right w:val="none" w:sz="0" w:space="0" w:color="auto"/>
      </w:divBdr>
    </w:div>
    <w:div w:id="802699647">
      <w:bodyDiv w:val="1"/>
      <w:marLeft w:val="0"/>
      <w:marRight w:val="0"/>
      <w:marTop w:val="0"/>
      <w:marBottom w:val="0"/>
      <w:divBdr>
        <w:top w:val="none" w:sz="0" w:space="0" w:color="auto"/>
        <w:left w:val="none" w:sz="0" w:space="0" w:color="auto"/>
        <w:bottom w:val="none" w:sz="0" w:space="0" w:color="auto"/>
        <w:right w:val="none" w:sz="0" w:space="0" w:color="auto"/>
      </w:divBdr>
    </w:div>
    <w:div w:id="802888250">
      <w:bodyDiv w:val="1"/>
      <w:marLeft w:val="0"/>
      <w:marRight w:val="0"/>
      <w:marTop w:val="0"/>
      <w:marBottom w:val="0"/>
      <w:divBdr>
        <w:top w:val="none" w:sz="0" w:space="0" w:color="auto"/>
        <w:left w:val="none" w:sz="0" w:space="0" w:color="auto"/>
        <w:bottom w:val="none" w:sz="0" w:space="0" w:color="auto"/>
        <w:right w:val="none" w:sz="0" w:space="0" w:color="auto"/>
      </w:divBdr>
    </w:div>
    <w:div w:id="802969618">
      <w:bodyDiv w:val="1"/>
      <w:marLeft w:val="0"/>
      <w:marRight w:val="0"/>
      <w:marTop w:val="0"/>
      <w:marBottom w:val="0"/>
      <w:divBdr>
        <w:top w:val="none" w:sz="0" w:space="0" w:color="auto"/>
        <w:left w:val="none" w:sz="0" w:space="0" w:color="auto"/>
        <w:bottom w:val="none" w:sz="0" w:space="0" w:color="auto"/>
        <w:right w:val="none" w:sz="0" w:space="0" w:color="auto"/>
      </w:divBdr>
    </w:div>
    <w:div w:id="805469875">
      <w:bodyDiv w:val="1"/>
      <w:marLeft w:val="0"/>
      <w:marRight w:val="0"/>
      <w:marTop w:val="0"/>
      <w:marBottom w:val="0"/>
      <w:divBdr>
        <w:top w:val="none" w:sz="0" w:space="0" w:color="auto"/>
        <w:left w:val="none" w:sz="0" w:space="0" w:color="auto"/>
        <w:bottom w:val="none" w:sz="0" w:space="0" w:color="auto"/>
        <w:right w:val="none" w:sz="0" w:space="0" w:color="auto"/>
      </w:divBdr>
    </w:div>
    <w:div w:id="805582443">
      <w:bodyDiv w:val="1"/>
      <w:marLeft w:val="0"/>
      <w:marRight w:val="0"/>
      <w:marTop w:val="0"/>
      <w:marBottom w:val="0"/>
      <w:divBdr>
        <w:top w:val="none" w:sz="0" w:space="0" w:color="auto"/>
        <w:left w:val="none" w:sz="0" w:space="0" w:color="auto"/>
        <w:bottom w:val="none" w:sz="0" w:space="0" w:color="auto"/>
        <w:right w:val="none" w:sz="0" w:space="0" w:color="auto"/>
      </w:divBdr>
    </w:div>
    <w:div w:id="805783453">
      <w:bodyDiv w:val="1"/>
      <w:marLeft w:val="0"/>
      <w:marRight w:val="0"/>
      <w:marTop w:val="0"/>
      <w:marBottom w:val="0"/>
      <w:divBdr>
        <w:top w:val="none" w:sz="0" w:space="0" w:color="auto"/>
        <w:left w:val="none" w:sz="0" w:space="0" w:color="auto"/>
        <w:bottom w:val="none" w:sz="0" w:space="0" w:color="auto"/>
        <w:right w:val="none" w:sz="0" w:space="0" w:color="auto"/>
      </w:divBdr>
    </w:div>
    <w:div w:id="805969309">
      <w:bodyDiv w:val="1"/>
      <w:marLeft w:val="0"/>
      <w:marRight w:val="0"/>
      <w:marTop w:val="0"/>
      <w:marBottom w:val="0"/>
      <w:divBdr>
        <w:top w:val="none" w:sz="0" w:space="0" w:color="auto"/>
        <w:left w:val="none" w:sz="0" w:space="0" w:color="auto"/>
        <w:bottom w:val="none" w:sz="0" w:space="0" w:color="auto"/>
        <w:right w:val="none" w:sz="0" w:space="0" w:color="auto"/>
      </w:divBdr>
    </w:div>
    <w:div w:id="806315227">
      <w:bodyDiv w:val="1"/>
      <w:marLeft w:val="0"/>
      <w:marRight w:val="0"/>
      <w:marTop w:val="0"/>
      <w:marBottom w:val="0"/>
      <w:divBdr>
        <w:top w:val="none" w:sz="0" w:space="0" w:color="auto"/>
        <w:left w:val="none" w:sz="0" w:space="0" w:color="auto"/>
        <w:bottom w:val="none" w:sz="0" w:space="0" w:color="auto"/>
        <w:right w:val="none" w:sz="0" w:space="0" w:color="auto"/>
      </w:divBdr>
    </w:div>
    <w:div w:id="806361930">
      <w:bodyDiv w:val="1"/>
      <w:marLeft w:val="0"/>
      <w:marRight w:val="0"/>
      <w:marTop w:val="0"/>
      <w:marBottom w:val="0"/>
      <w:divBdr>
        <w:top w:val="none" w:sz="0" w:space="0" w:color="auto"/>
        <w:left w:val="none" w:sz="0" w:space="0" w:color="auto"/>
        <w:bottom w:val="none" w:sz="0" w:space="0" w:color="auto"/>
        <w:right w:val="none" w:sz="0" w:space="0" w:color="auto"/>
      </w:divBdr>
    </w:div>
    <w:div w:id="806822224">
      <w:bodyDiv w:val="1"/>
      <w:marLeft w:val="0"/>
      <w:marRight w:val="0"/>
      <w:marTop w:val="0"/>
      <w:marBottom w:val="0"/>
      <w:divBdr>
        <w:top w:val="none" w:sz="0" w:space="0" w:color="auto"/>
        <w:left w:val="none" w:sz="0" w:space="0" w:color="auto"/>
        <w:bottom w:val="none" w:sz="0" w:space="0" w:color="auto"/>
        <w:right w:val="none" w:sz="0" w:space="0" w:color="auto"/>
      </w:divBdr>
    </w:div>
    <w:div w:id="806899292">
      <w:bodyDiv w:val="1"/>
      <w:marLeft w:val="0"/>
      <w:marRight w:val="0"/>
      <w:marTop w:val="0"/>
      <w:marBottom w:val="0"/>
      <w:divBdr>
        <w:top w:val="none" w:sz="0" w:space="0" w:color="auto"/>
        <w:left w:val="none" w:sz="0" w:space="0" w:color="auto"/>
        <w:bottom w:val="none" w:sz="0" w:space="0" w:color="auto"/>
        <w:right w:val="none" w:sz="0" w:space="0" w:color="auto"/>
      </w:divBdr>
    </w:div>
    <w:div w:id="807017461">
      <w:bodyDiv w:val="1"/>
      <w:marLeft w:val="0"/>
      <w:marRight w:val="0"/>
      <w:marTop w:val="0"/>
      <w:marBottom w:val="0"/>
      <w:divBdr>
        <w:top w:val="none" w:sz="0" w:space="0" w:color="auto"/>
        <w:left w:val="none" w:sz="0" w:space="0" w:color="auto"/>
        <w:bottom w:val="none" w:sz="0" w:space="0" w:color="auto"/>
        <w:right w:val="none" w:sz="0" w:space="0" w:color="auto"/>
      </w:divBdr>
    </w:div>
    <w:div w:id="807354821">
      <w:bodyDiv w:val="1"/>
      <w:marLeft w:val="0"/>
      <w:marRight w:val="0"/>
      <w:marTop w:val="0"/>
      <w:marBottom w:val="0"/>
      <w:divBdr>
        <w:top w:val="none" w:sz="0" w:space="0" w:color="auto"/>
        <w:left w:val="none" w:sz="0" w:space="0" w:color="auto"/>
        <w:bottom w:val="none" w:sz="0" w:space="0" w:color="auto"/>
        <w:right w:val="none" w:sz="0" w:space="0" w:color="auto"/>
      </w:divBdr>
    </w:div>
    <w:div w:id="807673759">
      <w:bodyDiv w:val="1"/>
      <w:marLeft w:val="0"/>
      <w:marRight w:val="0"/>
      <w:marTop w:val="0"/>
      <w:marBottom w:val="0"/>
      <w:divBdr>
        <w:top w:val="none" w:sz="0" w:space="0" w:color="auto"/>
        <w:left w:val="none" w:sz="0" w:space="0" w:color="auto"/>
        <w:bottom w:val="none" w:sz="0" w:space="0" w:color="auto"/>
        <w:right w:val="none" w:sz="0" w:space="0" w:color="auto"/>
      </w:divBdr>
    </w:div>
    <w:div w:id="808059862">
      <w:bodyDiv w:val="1"/>
      <w:marLeft w:val="0"/>
      <w:marRight w:val="0"/>
      <w:marTop w:val="0"/>
      <w:marBottom w:val="0"/>
      <w:divBdr>
        <w:top w:val="none" w:sz="0" w:space="0" w:color="auto"/>
        <w:left w:val="none" w:sz="0" w:space="0" w:color="auto"/>
        <w:bottom w:val="none" w:sz="0" w:space="0" w:color="auto"/>
        <w:right w:val="none" w:sz="0" w:space="0" w:color="auto"/>
      </w:divBdr>
    </w:div>
    <w:div w:id="808208243">
      <w:bodyDiv w:val="1"/>
      <w:marLeft w:val="0"/>
      <w:marRight w:val="0"/>
      <w:marTop w:val="0"/>
      <w:marBottom w:val="0"/>
      <w:divBdr>
        <w:top w:val="none" w:sz="0" w:space="0" w:color="auto"/>
        <w:left w:val="none" w:sz="0" w:space="0" w:color="auto"/>
        <w:bottom w:val="none" w:sz="0" w:space="0" w:color="auto"/>
        <w:right w:val="none" w:sz="0" w:space="0" w:color="auto"/>
      </w:divBdr>
    </w:div>
    <w:div w:id="808404724">
      <w:bodyDiv w:val="1"/>
      <w:marLeft w:val="0"/>
      <w:marRight w:val="0"/>
      <w:marTop w:val="0"/>
      <w:marBottom w:val="0"/>
      <w:divBdr>
        <w:top w:val="none" w:sz="0" w:space="0" w:color="auto"/>
        <w:left w:val="none" w:sz="0" w:space="0" w:color="auto"/>
        <w:bottom w:val="none" w:sz="0" w:space="0" w:color="auto"/>
        <w:right w:val="none" w:sz="0" w:space="0" w:color="auto"/>
      </w:divBdr>
    </w:div>
    <w:div w:id="808672630">
      <w:bodyDiv w:val="1"/>
      <w:marLeft w:val="0"/>
      <w:marRight w:val="0"/>
      <w:marTop w:val="0"/>
      <w:marBottom w:val="0"/>
      <w:divBdr>
        <w:top w:val="none" w:sz="0" w:space="0" w:color="auto"/>
        <w:left w:val="none" w:sz="0" w:space="0" w:color="auto"/>
        <w:bottom w:val="none" w:sz="0" w:space="0" w:color="auto"/>
        <w:right w:val="none" w:sz="0" w:space="0" w:color="auto"/>
      </w:divBdr>
    </w:div>
    <w:div w:id="809134285">
      <w:bodyDiv w:val="1"/>
      <w:marLeft w:val="0"/>
      <w:marRight w:val="0"/>
      <w:marTop w:val="0"/>
      <w:marBottom w:val="0"/>
      <w:divBdr>
        <w:top w:val="none" w:sz="0" w:space="0" w:color="auto"/>
        <w:left w:val="none" w:sz="0" w:space="0" w:color="auto"/>
        <w:bottom w:val="none" w:sz="0" w:space="0" w:color="auto"/>
        <w:right w:val="none" w:sz="0" w:space="0" w:color="auto"/>
      </w:divBdr>
    </w:div>
    <w:div w:id="809515417">
      <w:bodyDiv w:val="1"/>
      <w:marLeft w:val="0"/>
      <w:marRight w:val="0"/>
      <w:marTop w:val="0"/>
      <w:marBottom w:val="0"/>
      <w:divBdr>
        <w:top w:val="none" w:sz="0" w:space="0" w:color="auto"/>
        <w:left w:val="none" w:sz="0" w:space="0" w:color="auto"/>
        <w:bottom w:val="none" w:sz="0" w:space="0" w:color="auto"/>
        <w:right w:val="none" w:sz="0" w:space="0" w:color="auto"/>
      </w:divBdr>
    </w:div>
    <w:div w:id="809791274">
      <w:bodyDiv w:val="1"/>
      <w:marLeft w:val="0"/>
      <w:marRight w:val="0"/>
      <w:marTop w:val="0"/>
      <w:marBottom w:val="0"/>
      <w:divBdr>
        <w:top w:val="none" w:sz="0" w:space="0" w:color="auto"/>
        <w:left w:val="none" w:sz="0" w:space="0" w:color="auto"/>
        <w:bottom w:val="none" w:sz="0" w:space="0" w:color="auto"/>
        <w:right w:val="none" w:sz="0" w:space="0" w:color="auto"/>
      </w:divBdr>
    </w:div>
    <w:div w:id="809858959">
      <w:bodyDiv w:val="1"/>
      <w:marLeft w:val="0"/>
      <w:marRight w:val="0"/>
      <w:marTop w:val="0"/>
      <w:marBottom w:val="0"/>
      <w:divBdr>
        <w:top w:val="none" w:sz="0" w:space="0" w:color="auto"/>
        <w:left w:val="none" w:sz="0" w:space="0" w:color="auto"/>
        <w:bottom w:val="none" w:sz="0" w:space="0" w:color="auto"/>
        <w:right w:val="none" w:sz="0" w:space="0" w:color="auto"/>
      </w:divBdr>
    </w:div>
    <w:div w:id="810361972">
      <w:bodyDiv w:val="1"/>
      <w:marLeft w:val="0"/>
      <w:marRight w:val="0"/>
      <w:marTop w:val="0"/>
      <w:marBottom w:val="0"/>
      <w:divBdr>
        <w:top w:val="none" w:sz="0" w:space="0" w:color="auto"/>
        <w:left w:val="none" w:sz="0" w:space="0" w:color="auto"/>
        <w:bottom w:val="none" w:sz="0" w:space="0" w:color="auto"/>
        <w:right w:val="none" w:sz="0" w:space="0" w:color="auto"/>
      </w:divBdr>
    </w:div>
    <w:div w:id="811018235">
      <w:bodyDiv w:val="1"/>
      <w:marLeft w:val="0"/>
      <w:marRight w:val="0"/>
      <w:marTop w:val="0"/>
      <w:marBottom w:val="0"/>
      <w:divBdr>
        <w:top w:val="none" w:sz="0" w:space="0" w:color="auto"/>
        <w:left w:val="none" w:sz="0" w:space="0" w:color="auto"/>
        <w:bottom w:val="none" w:sz="0" w:space="0" w:color="auto"/>
        <w:right w:val="none" w:sz="0" w:space="0" w:color="auto"/>
      </w:divBdr>
    </w:div>
    <w:div w:id="811293041">
      <w:bodyDiv w:val="1"/>
      <w:marLeft w:val="0"/>
      <w:marRight w:val="0"/>
      <w:marTop w:val="0"/>
      <w:marBottom w:val="0"/>
      <w:divBdr>
        <w:top w:val="none" w:sz="0" w:space="0" w:color="auto"/>
        <w:left w:val="none" w:sz="0" w:space="0" w:color="auto"/>
        <w:bottom w:val="none" w:sz="0" w:space="0" w:color="auto"/>
        <w:right w:val="none" w:sz="0" w:space="0" w:color="auto"/>
      </w:divBdr>
    </w:div>
    <w:div w:id="811484951">
      <w:bodyDiv w:val="1"/>
      <w:marLeft w:val="0"/>
      <w:marRight w:val="0"/>
      <w:marTop w:val="0"/>
      <w:marBottom w:val="0"/>
      <w:divBdr>
        <w:top w:val="none" w:sz="0" w:space="0" w:color="auto"/>
        <w:left w:val="none" w:sz="0" w:space="0" w:color="auto"/>
        <w:bottom w:val="none" w:sz="0" w:space="0" w:color="auto"/>
        <w:right w:val="none" w:sz="0" w:space="0" w:color="auto"/>
      </w:divBdr>
    </w:div>
    <w:div w:id="812068464">
      <w:bodyDiv w:val="1"/>
      <w:marLeft w:val="0"/>
      <w:marRight w:val="0"/>
      <w:marTop w:val="0"/>
      <w:marBottom w:val="0"/>
      <w:divBdr>
        <w:top w:val="none" w:sz="0" w:space="0" w:color="auto"/>
        <w:left w:val="none" w:sz="0" w:space="0" w:color="auto"/>
        <w:bottom w:val="none" w:sz="0" w:space="0" w:color="auto"/>
        <w:right w:val="none" w:sz="0" w:space="0" w:color="auto"/>
      </w:divBdr>
    </w:div>
    <w:div w:id="812410964">
      <w:bodyDiv w:val="1"/>
      <w:marLeft w:val="0"/>
      <w:marRight w:val="0"/>
      <w:marTop w:val="0"/>
      <w:marBottom w:val="0"/>
      <w:divBdr>
        <w:top w:val="none" w:sz="0" w:space="0" w:color="auto"/>
        <w:left w:val="none" w:sz="0" w:space="0" w:color="auto"/>
        <w:bottom w:val="none" w:sz="0" w:space="0" w:color="auto"/>
        <w:right w:val="none" w:sz="0" w:space="0" w:color="auto"/>
      </w:divBdr>
    </w:div>
    <w:div w:id="813136487">
      <w:bodyDiv w:val="1"/>
      <w:marLeft w:val="0"/>
      <w:marRight w:val="0"/>
      <w:marTop w:val="0"/>
      <w:marBottom w:val="0"/>
      <w:divBdr>
        <w:top w:val="none" w:sz="0" w:space="0" w:color="auto"/>
        <w:left w:val="none" w:sz="0" w:space="0" w:color="auto"/>
        <w:bottom w:val="none" w:sz="0" w:space="0" w:color="auto"/>
        <w:right w:val="none" w:sz="0" w:space="0" w:color="auto"/>
      </w:divBdr>
    </w:div>
    <w:div w:id="813182558">
      <w:bodyDiv w:val="1"/>
      <w:marLeft w:val="0"/>
      <w:marRight w:val="0"/>
      <w:marTop w:val="0"/>
      <w:marBottom w:val="0"/>
      <w:divBdr>
        <w:top w:val="none" w:sz="0" w:space="0" w:color="auto"/>
        <w:left w:val="none" w:sz="0" w:space="0" w:color="auto"/>
        <w:bottom w:val="none" w:sz="0" w:space="0" w:color="auto"/>
        <w:right w:val="none" w:sz="0" w:space="0" w:color="auto"/>
      </w:divBdr>
    </w:div>
    <w:div w:id="813522116">
      <w:bodyDiv w:val="1"/>
      <w:marLeft w:val="0"/>
      <w:marRight w:val="0"/>
      <w:marTop w:val="0"/>
      <w:marBottom w:val="0"/>
      <w:divBdr>
        <w:top w:val="none" w:sz="0" w:space="0" w:color="auto"/>
        <w:left w:val="none" w:sz="0" w:space="0" w:color="auto"/>
        <w:bottom w:val="none" w:sz="0" w:space="0" w:color="auto"/>
        <w:right w:val="none" w:sz="0" w:space="0" w:color="auto"/>
      </w:divBdr>
    </w:div>
    <w:div w:id="813642153">
      <w:bodyDiv w:val="1"/>
      <w:marLeft w:val="0"/>
      <w:marRight w:val="0"/>
      <w:marTop w:val="0"/>
      <w:marBottom w:val="0"/>
      <w:divBdr>
        <w:top w:val="none" w:sz="0" w:space="0" w:color="auto"/>
        <w:left w:val="none" w:sz="0" w:space="0" w:color="auto"/>
        <w:bottom w:val="none" w:sz="0" w:space="0" w:color="auto"/>
        <w:right w:val="none" w:sz="0" w:space="0" w:color="auto"/>
      </w:divBdr>
    </w:div>
    <w:div w:id="813835953">
      <w:bodyDiv w:val="1"/>
      <w:marLeft w:val="0"/>
      <w:marRight w:val="0"/>
      <w:marTop w:val="0"/>
      <w:marBottom w:val="0"/>
      <w:divBdr>
        <w:top w:val="none" w:sz="0" w:space="0" w:color="auto"/>
        <w:left w:val="none" w:sz="0" w:space="0" w:color="auto"/>
        <w:bottom w:val="none" w:sz="0" w:space="0" w:color="auto"/>
        <w:right w:val="none" w:sz="0" w:space="0" w:color="auto"/>
      </w:divBdr>
    </w:div>
    <w:div w:id="814296509">
      <w:bodyDiv w:val="1"/>
      <w:marLeft w:val="0"/>
      <w:marRight w:val="0"/>
      <w:marTop w:val="0"/>
      <w:marBottom w:val="0"/>
      <w:divBdr>
        <w:top w:val="none" w:sz="0" w:space="0" w:color="auto"/>
        <w:left w:val="none" w:sz="0" w:space="0" w:color="auto"/>
        <w:bottom w:val="none" w:sz="0" w:space="0" w:color="auto"/>
        <w:right w:val="none" w:sz="0" w:space="0" w:color="auto"/>
      </w:divBdr>
    </w:div>
    <w:div w:id="814569663">
      <w:bodyDiv w:val="1"/>
      <w:marLeft w:val="0"/>
      <w:marRight w:val="0"/>
      <w:marTop w:val="0"/>
      <w:marBottom w:val="0"/>
      <w:divBdr>
        <w:top w:val="none" w:sz="0" w:space="0" w:color="auto"/>
        <w:left w:val="none" w:sz="0" w:space="0" w:color="auto"/>
        <w:bottom w:val="none" w:sz="0" w:space="0" w:color="auto"/>
        <w:right w:val="none" w:sz="0" w:space="0" w:color="auto"/>
      </w:divBdr>
    </w:div>
    <w:div w:id="814831032">
      <w:bodyDiv w:val="1"/>
      <w:marLeft w:val="0"/>
      <w:marRight w:val="0"/>
      <w:marTop w:val="0"/>
      <w:marBottom w:val="0"/>
      <w:divBdr>
        <w:top w:val="none" w:sz="0" w:space="0" w:color="auto"/>
        <w:left w:val="none" w:sz="0" w:space="0" w:color="auto"/>
        <w:bottom w:val="none" w:sz="0" w:space="0" w:color="auto"/>
        <w:right w:val="none" w:sz="0" w:space="0" w:color="auto"/>
      </w:divBdr>
    </w:div>
    <w:div w:id="817185606">
      <w:bodyDiv w:val="1"/>
      <w:marLeft w:val="0"/>
      <w:marRight w:val="0"/>
      <w:marTop w:val="0"/>
      <w:marBottom w:val="0"/>
      <w:divBdr>
        <w:top w:val="none" w:sz="0" w:space="0" w:color="auto"/>
        <w:left w:val="none" w:sz="0" w:space="0" w:color="auto"/>
        <w:bottom w:val="none" w:sz="0" w:space="0" w:color="auto"/>
        <w:right w:val="none" w:sz="0" w:space="0" w:color="auto"/>
      </w:divBdr>
    </w:div>
    <w:div w:id="817965715">
      <w:bodyDiv w:val="1"/>
      <w:marLeft w:val="0"/>
      <w:marRight w:val="0"/>
      <w:marTop w:val="0"/>
      <w:marBottom w:val="0"/>
      <w:divBdr>
        <w:top w:val="none" w:sz="0" w:space="0" w:color="auto"/>
        <w:left w:val="none" w:sz="0" w:space="0" w:color="auto"/>
        <w:bottom w:val="none" w:sz="0" w:space="0" w:color="auto"/>
        <w:right w:val="none" w:sz="0" w:space="0" w:color="auto"/>
      </w:divBdr>
    </w:div>
    <w:div w:id="818156437">
      <w:bodyDiv w:val="1"/>
      <w:marLeft w:val="0"/>
      <w:marRight w:val="0"/>
      <w:marTop w:val="0"/>
      <w:marBottom w:val="0"/>
      <w:divBdr>
        <w:top w:val="none" w:sz="0" w:space="0" w:color="auto"/>
        <w:left w:val="none" w:sz="0" w:space="0" w:color="auto"/>
        <w:bottom w:val="none" w:sz="0" w:space="0" w:color="auto"/>
        <w:right w:val="none" w:sz="0" w:space="0" w:color="auto"/>
      </w:divBdr>
    </w:div>
    <w:div w:id="818226961">
      <w:bodyDiv w:val="1"/>
      <w:marLeft w:val="0"/>
      <w:marRight w:val="0"/>
      <w:marTop w:val="0"/>
      <w:marBottom w:val="0"/>
      <w:divBdr>
        <w:top w:val="none" w:sz="0" w:space="0" w:color="auto"/>
        <w:left w:val="none" w:sz="0" w:space="0" w:color="auto"/>
        <w:bottom w:val="none" w:sz="0" w:space="0" w:color="auto"/>
        <w:right w:val="none" w:sz="0" w:space="0" w:color="auto"/>
      </w:divBdr>
    </w:div>
    <w:div w:id="818228498">
      <w:bodyDiv w:val="1"/>
      <w:marLeft w:val="0"/>
      <w:marRight w:val="0"/>
      <w:marTop w:val="0"/>
      <w:marBottom w:val="0"/>
      <w:divBdr>
        <w:top w:val="none" w:sz="0" w:space="0" w:color="auto"/>
        <w:left w:val="none" w:sz="0" w:space="0" w:color="auto"/>
        <w:bottom w:val="none" w:sz="0" w:space="0" w:color="auto"/>
        <w:right w:val="none" w:sz="0" w:space="0" w:color="auto"/>
      </w:divBdr>
    </w:div>
    <w:div w:id="818812407">
      <w:bodyDiv w:val="1"/>
      <w:marLeft w:val="0"/>
      <w:marRight w:val="0"/>
      <w:marTop w:val="0"/>
      <w:marBottom w:val="0"/>
      <w:divBdr>
        <w:top w:val="none" w:sz="0" w:space="0" w:color="auto"/>
        <w:left w:val="none" w:sz="0" w:space="0" w:color="auto"/>
        <w:bottom w:val="none" w:sz="0" w:space="0" w:color="auto"/>
        <w:right w:val="none" w:sz="0" w:space="0" w:color="auto"/>
      </w:divBdr>
    </w:div>
    <w:div w:id="818960415">
      <w:bodyDiv w:val="1"/>
      <w:marLeft w:val="0"/>
      <w:marRight w:val="0"/>
      <w:marTop w:val="0"/>
      <w:marBottom w:val="0"/>
      <w:divBdr>
        <w:top w:val="none" w:sz="0" w:space="0" w:color="auto"/>
        <w:left w:val="none" w:sz="0" w:space="0" w:color="auto"/>
        <w:bottom w:val="none" w:sz="0" w:space="0" w:color="auto"/>
        <w:right w:val="none" w:sz="0" w:space="0" w:color="auto"/>
      </w:divBdr>
    </w:div>
    <w:div w:id="819687080">
      <w:bodyDiv w:val="1"/>
      <w:marLeft w:val="0"/>
      <w:marRight w:val="0"/>
      <w:marTop w:val="0"/>
      <w:marBottom w:val="0"/>
      <w:divBdr>
        <w:top w:val="none" w:sz="0" w:space="0" w:color="auto"/>
        <w:left w:val="none" w:sz="0" w:space="0" w:color="auto"/>
        <w:bottom w:val="none" w:sz="0" w:space="0" w:color="auto"/>
        <w:right w:val="none" w:sz="0" w:space="0" w:color="auto"/>
      </w:divBdr>
    </w:div>
    <w:div w:id="820342151">
      <w:bodyDiv w:val="1"/>
      <w:marLeft w:val="0"/>
      <w:marRight w:val="0"/>
      <w:marTop w:val="0"/>
      <w:marBottom w:val="0"/>
      <w:divBdr>
        <w:top w:val="none" w:sz="0" w:space="0" w:color="auto"/>
        <w:left w:val="none" w:sz="0" w:space="0" w:color="auto"/>
        <w:bottom w:val="none" w:sz="0" w:space="0" w:color="auto"/>
        <w:right w:val="none" w:sz="0" w:space="0" w:color="auto"/>
      </w:divBdr>
    </w:div>
    <w:div w:id="821771130">
      <w:bodyDiv w:val="1"/>
      <w:marLeft w:val="0"/>
      <w:marRight w:val="0"/>
      <w:marTop w:val="0"/>
      <w:marBottom w:val="0"/>
      <w:divBdr>
        <w:top w:val="none" w:sz="0" w:space="0" w:color="auto"/>
        <w:left w:val="none" w:sz="0" w:space="0" w:color="auto"/>
        <w:bottom w:val="none" w:sz="0" w:space="0" w:color="auto"/>
        <w:right w:val="none" w:sz="0" w:space="0" w:color="auto"/>
      </w:divBdr>
    </w:div>
    <w:div w:id="822046992">
      <w:bodyDiv w:val="1"/>
      <w:marLeft w:val="0"/>
      <w:marRight w:val="0"/>
      <w:marTop w:val="0"/>
      <w:marBottom w:val="0"/>
      <w:divBdr>
        <w:top w:val="none" w:sz="0" w:space="0" w:color="auto"/>
        <w:left w:val="none" w:sz="0" w:space="0" w:color="auto"/>
        <w:bottom w:val="none" w:sz="0" w:space="0" w:color="auto"/>
        <w:right w:val="none" w:sz="0" w:space="0" w:color="auto"/>
      </w:divBdr>
    </w:div>
    <w:div w:id="822090403">
      <w:bodyDiv w:val="1"/>
      <w:marLeft w:val="0"/>
      <w:marRight w:val="0"/>
      <w:marTop w:val="0"/>
      <w:marBottom w:val="0"/>
      <w:divBdr>
        <w:top w:val="none" w:sz="0" w:space="0" w:color="auto"/>
        <w:left w:val="none" w:sz="0" w:space="0" w:color="auto"/>
        <w:bottom w:val="none" w:sz="0" w:space="0" w:color="auto"/>
        <w:right w:val="none" w:sz="0" w:space="0" w:color="auto"/>
      </w:divBdr>
    </w:div>
    <w:div w:id="822813966">
      <w:bodyDiv w:val="1"/>
      <w:marLeft w:val="0"/>
      <w:marRight w:val="0"/>
      <w:marTop w:val="0"/>
      <w:marBottom w:val="0"/>
      <w:divBdr>
        <w:top w:val="none" w:sz="0" w:space="0" w:color="auto"/>
        <w:left w:val="none" w:sz="0" w:space="0" w:color="auto"/>
        <w:bottom w:val="none" w:sz="0" w:space="0" w:color="auto"/>
        <w:right w:val="none" w:sz="0" w:space="0" w:color="auto"/>
      </w:divBdr>
    </w:div>
    <w:div w:id="823199941">
      <w:bodyDiv w:val="1"/>
      <w:marLeft w:val="0"/>
      <w:marRight w:val="0"/>
      <w:marTop w:val="0"/>
      <w:marBottom w:val="0"/>
      <w:divBdr>
        <w:top w:val="none" w:sz="0" w:space="0" w:color="auto"/>
        <w:left w:val="none" w:sz="0" w:space="0" w:color="auto"/>
        <w:bottom w:val="none" w:sz="0" w:space="0" w:color="auto"/>
        <w:right w:val="none" w:sz="0" w:space="0" w:color="auto"/>
      </w:divBdr>
    </w:div>
    <w:div w:id="823205852">
      <w:bodyDiv w:val="1"/>
      <w:marLeft w:val="0"/>
      <w:marRight w:val="0"/>
      <w:marTop w:val="0"/>
      <w:marBottom w:val="0"/>
      <w:divBdr>
        <w:top w:val="none" w:sz="0" w:space="0" w:color="auto"/>
        <w:left w:val="none" w:sz="0" w:space="0" w:color="auto"/>
        <w:bottom w:val="none" w:sz="0" w:space="0" w:color="auto"/>
        <w:right w:val="none" w:sz="0" w:space="0" w:color="auto"/>
      </w:divBdr>
    </w:div>
    <w:div w:id="823545401">
      <w:bodyDiv w:val="1"/>
      <w:marLeft w:val="0"/>
      <w:marRight w:val="0"/>
      <w:marTop w:val="0"/>
      <w:marBottom w:val="0"/>
      <w:divBdr>
        <w:top w:val="none" w:sz="0" w:space="0" w:color="auto"/>
        <w:left w:val="none" w:sz="0" w:space="0" w:color="auto"/>
        <w:bottom w:val="none" w:sz="0" w:space="0" w:color="auto"/>
        <w:right w:val="none" w:sz="0" w:space="0" w:color="auto"/>
      </w:divBdr>
    </w:div>
    <w:div w:id="823664936">
      <w:bodyDiv w:val="1"/>
      <w:marLeft w:val="0"/>
      <w:marRight w:val="0"/>
      <w:marTop w:val="0"/>
      <w:marBottom w:val="0"/>
      <w:divBdr>
        <w:top w:val="none" w:sz="0" w:space="0" w:color="auto"/>
        <w:left w:val="none" w:sz="0" w:space="0" w:color="auto"/>
        <w:bottom w:val="none" w:sz="0" w:space="0" w:color="auto"/>
        <w:right w:val="none" w:sz="0" w:space="0" w:color="auto"/>
      </w:divBdr>
    </w:div>
    <w:div w:id="824126035">
      <w:bodyDiv w:val="1"/>
      <w:marLeft w:val="0"/>
      <w:marRight w:val="0"/>
      <w:marTop w:val="0"/>
      <w:marBottom w:val="0"/>
      <w:divBdr>
        <w:top w:val="none" w:sz="0" w:space="0" w:color="auto"/>
        <w:left w:val="none" w:sz="0" w:space="0" w:color="auto"/>
        <w:bottom w:val="none" w:sz="0" w:space="0" w:color="auto"/>
        <w:right w:val="none" w:sz="0" w:space="0" w:color="auto"/>
      </w:divBdr>
    </w:div>
    <w:div w:id="824667181">
      <w:bodyDiv w:val="1"/>
      <w:marLeft w:val="0"/>
      <w:marRight w:val="0"/>
      <w:marTop w:val="0"/>
      <w:marBottom w:val="0"/>
      <w:divBdr>
        <w:top w:val="none" w:sz="0" w:space="0" w:color="auto"/>
        <w:left w:val="none" w:sz="0" w:space="0" w:color="auto"/>
        <w:bottom w:val="none" w:sz="0" w:space="0" w:color="auto"/>
        <w:right w:val="none" w:sz="0" w:space="0" w:color="auto"/>
      </w:divBdr>
    </w:div>
    <w:div w:id="825240256">
      <w:bodyDiv w:val="1"/>
      <w:marLeft w:val="0"/>
      <w:marRight w:val="0"/>
      <w:marTop w:val="0"/>
      <w:marBottom w:val="0"/>
      <w:divBdr>
        <w:top w:val="none" w:sz="0" w:space="0" w:color="auto"/>
        <w:left w:val="none" w:sz="0" w:space="0" w:color="auto"/>
        <w:bottom w:val="none" w:sz="0" w:space="0" w:color="auto"/>
        <w:right w:val="none" w:sz="0" w:space="0" w:color="auto"/>
      </w:divBdr>
    </w:div>
    <w:div w:id="825366328">
      <w:bodyDiv w:val="1"/>
      <w:marLeft w:val="0"/>
      <w:marRight w:val="0"/>
      <w:marTop w:val="0"/>
      <w:marBottom w:val="0"/>
      <w:divBdr>
        <w:top w:val="none" w:sz="0" w:space="0" w:color="auto"/>
        <w:left w:val="none" w:sz="0" w:space="0" w:color="auto"/>
        <w:bottom w:val="none" w:sz="0" w:space="0" w:color="auto"/>
        <w:right w:val="none" w:sz="0" w:space="0" w:color="auto"/>
      </w:divBdr>
    </w:div>
    <w:div w:id="825973984">
      <w:bodyDiv w:val="1"/>
      <w:marLeft w:val="0"/>
      <w:marRight w:val="0"/>
      <w:marTop w:val="0"/>
      <w:marBottom w:val="0"/>
      <w:divBdr>
        <w:top w:val="none" w:sz="0" w:space="0" w:color="auto"/>
        <w:left w:val="none" w:sz="0" w:space="0" w:color="auto"/>
        <w:bottom w:val="none" w:sz="0" w:space="0" w:color="auto"/>
        <w:right w:val="none" w:sz="0" w:space="0" w:color="auto"/>
      </w:divBdr>
    </w:div>
    <w:div w:id="826242601">
      <w:bodyDiv w:val="1"/>
      <w:marLeft w:val="0"/>
      <w:marRight w:val="0"/>
      <w:marTop w:val="0"/>
      <w:marBottom w:val="0"/>
      <w:divBdr>
        <w:top w:val="none" w:sz="0" w:space="0" w:color="auto"/>
        <w:left w:val="none" w:sz="0" w:space="0" w:color="auto"/>
        <w:bottom w:val="none" w:sz="0" w:space="0" w:color="auto"/>
        <w:right w:val="none" w:sz="0" w:space="0" w:color="auto"/>
      </w:divBdr>
    </w:div>
    <w:div w:id="829057795">
      <w:bodyDiv w:val="1"/>
      <w:marLeft w:val="0"/>
      <w:marRight w:val="0"/>
      <w:marTop w:val="0"/>
      <w:marBottom w:val="0"/>
      <w:divBdr>
        <w:top w:val="none" w:sz="0" w:space="0" w:color="auto"/>
        <w:left w:val="none" w:sz="0" w:space="0" w:color="auto"/>
        <w:bottom w:val="none" w:sz="0" w:space="0" w:color="auto"/>
        <w:right w:val="none" w:sz="0" w:space="0" w:color="auto"/>
      </w:divBdr>
    </w:div>
    <w:div w:id="829903534">
      <w:bodyDiv w:val="1"/>
      <w:marLeft w:val="0"/>
      <w:marRight w:val="0"/>
      <w:marTop w:val="0"/>
      <w:marBottom w:val="0"/>
      <w:divBdr>
        <w:top w:val="none" w:sz="0" w:space="0" w:color="auto"/>
        <w:left w:val="none" w:sz="0" w:space="0" w:color="auto"/>
        <w:bottom w:val="none" w:sz="0" w:space="0" w:color="auto"/>
        <w:right w:val="none" w:sz="0" w:space="0" w:color="auto"/>
      </w:divBdr>
    </w:div>
    <w:div w:id="830099950">
      <w:bodyDiv w:val="1"/>
      <w:marLeft w:val="0"/>
      <w:marRight w:val="0"/>
      <w:marTop w:val="0"/>
      <w:marBottom w:val="0"/>
      <w:divBdr>
        <w:top w:val="none" w:sz="0" w:space="0" w:color="auto"/>
        <w:left w:val="none" w:sz="0" w:space="0" w:color="auto"/>
        <w:bottom w:val="none" w:sz="0" w:space="0" w:color="auto"/>
        <w:right w:val="none" w:sz="0" w:space="0" w:color="auto"/>
      </w:divBdr>
    </w:div>
    <w:div w:id="830290689">
      <w:bodyDiv w:val="1"/>
      <w:marLeft w:val="0"/>
      <w:marRight w:val="0"/>
      <w:marTop w:val="0"/>
      <w:marBottom w:val="0"/>
      <w:divBdr>
        <w:top w:val="none" w:sz="0" w:space="0" w:color="auto"/>
        <w:left w:val="none" w:sz="0" w:space="0" w:color="auto"/>
        <w:bottom w:val="none" w:sz="0" w:space="0" w:color="auto"/>
        <w:right w:val="none" w:sz="0" w:space="0" w:color="auto"/>
      </w:divBdr>
    </w:div>
    <w:div w:id="830372278">
      <w:bodyDiv w:val="1"/>
      <w:marLeft w:val="0"/>
      <w:marRight w:val="0"/>
      <w:marTop w:val="0"/>
      <w:marBottom w:val="0"/>
      <w:divBdr>
        <w:top w:val="none" w:sz="0" w:space="0" w:color="auto"/>
        <w:left w:val="none" w:sz="0" w:space="0" w:color="auto"/>
        <w:bottom w:val="none" w:sz="0" w:space="0" w:color="auto"/>
        <w:right w:val="none" w:sz="0" w:space="0" w:color="auto"/>
      </w:divBdr>
    </w:div>
    <w:div w:id="830564685">
      <w:bodyDiv w:val="1"/>
      <w:marLeft w:val="0"/>
      <w:marRight w:val="0"/>
      <w:marTop w:val="0"/>
      <w:marBottom w:val="0"/>
      <w:divBdr>
        <w:top w:val="none" w:sz="0" w:space="0" w:color="auto"/>
        <w:left w:val="none" w:sz="0" w:space="0" w:color="auto"/>
        <w:bottom w:val="none" w:sz="0" w:space="0" w:color="auto"/>
        <w:right w:val="none" w:sz="0" w:space="0" w:color="auto"/>
      </w:divBdr>
    </w:div>
    <w:div w:id="831019279">
      <w:bodyDiv w:val="1"/>
      <w:marLeft w:val="0"/>
      <w:marRight w:val="0"/>
      <w:marTop w:val="0"/>
      <w:marBottom w:val="0"/>
      <w:divBdr>
        <w:top w:val="none" w:sz="0" w:space="0" w:color="auto"/>
        <w:left w:val="none" w:sz="0" w:space="0" w:color="auto"/>
        <w:bottom w:val="none" w:sz="0" w:space="0" w:color="auto"/>
        <w:right w:val="none" w:sz="0" w:space="0" w:color="auto"/>
      </w:divBdr>
    </w:div>
    <w:div w:id="831066383">
      <w:bodyDiv w:val="1"/>
      <w:marLeft w:val="0"/>
      <w:marRight w:val="0"/>
      <w:marTop w:val="0"/>
      <w:marBottom w:val="0"/>
      <w:divBdr>
        <w:top w:val="none" w:sz="0" w:space="0" w:color="auto"/>
        <w:left w:val="none" w:sz="0" w:space="0" w:color="auto"/>
        <w:bottom w:val="none" w:sz="0" w:space="0" w:color="auto"/>
        <w:right w:val="none" w:sz="0" w:space="0" w:color="auto"/>
      </w:divBdr>
    </w:div>
    <w:div w:id="831220304">
      <w:bodyDiv w:val="1"/>
      <w:marLeft w:val="0"/>
      <w:marRight w:val="0"/>
      <w:marTop w:val="0"/>
      <w:marBottom w:val="0"/>
      <w:divBdr>
        <w:top w:val="none" w:sz="0" w:space="0" w:color="auto"/>
        <w:left w:val="none" w:sz="0" w:space="0" w:color="auto"/>
        <w:bottom w:val="none" w:sz="0" w:space="0" w:color="auto"/>
        <w:right w:val="none" w:sz="0" w:space="0" w:color="auto"/>
      </w:divBdr>
    </w:div>
    <w:div w:id="831288393">
      <w:bodyDiv w:val="1"/>
      <w:marLeft w:val="0"/>
      <w:marRight w:val="0"/>
      <w:marTop w:val="0"/>
      <w:marBottom w:val="0"/>
      <w:divBdr>
        <w:top w:val="none" w:sz="0" w:space="0" w:color="auto"/>
        <w:left w:val="none" w:sz="0" w:space="0" w:color="auto"/>
        <w:bottom w:val="none" w:sz="0" w:space="0" w:color="auto"/>
        <w:right w:val="none" w:sz="0" w:space="0" w:color="auto"/>
      </w:divBdr>
    </w:div>
    <w:div w:id="832332463">
      <w:bodyDiv w:val="1"/>
      <w:marLeft w:val="0"/>
      <w:marRight w:val="0"/>
      <w:marTop w:val="0"/>
      <w:marBottom w:val="0"/>
      <w:divBdr>
        <w:top w:val="none" w:sz="0" w:space="0" w:color="auto"/>
        <w:left w:val="none" w:sz="0" w:space="0" w:color="auto"/>
        <w:bottom w:val="none" w:sz="0" w:space="0" w:color="auto"/>
        <w:right w:val="none" w:sz="0" w:space="0" w:color="auto"/>
      </w:divBdr>
    </w:div>
    <w:div w:id="832912447">
      <w:bodyDiv w:val="1"/>
      <w:marLeft w:val="0"/>
      <w:marRight w:val="0"/>
      <w:marTop w:val="0"/>
      <w:marBottom w:val="0"/>
      <w:divBdr>
        <w:top w:val="none" w:sz="0" w:space="0" w:color="auto"/>
        <w:left w:val="none" w:sz="0" w:space="0" w:color="auto"/>
        <w:bottom w:val="none" w:sz="0" w:space="0" w:color="auto"/>
        <w:right w:val="none" w:sz="0" w:space="0" w:color="auto"/>
      </w:divBdr>
    </w:div>
    <w:div w:id="833031188">
      <w:bodyDiv w:val="1"/>
      <w:marLeft w:val="0"/>
      <w:marRight w:val="0"/>
      <w:marTop w:val="0"/>
      <w:marBottom w:val="0"/>
      <w:divBdr>
        <w:top w:val="none" w:sz="0" w:space="0" w:color="auto"/>
        <w:left w:val="none" w:sz="0" w:space="0" w:color="auto"/>
        <w:bottom w:val="none" w:sz="0" w:space="0" w:color="auto"/>
        <w:right w:val="none" w:sz="0" w:space="0" w:color="auto"/>
      </w:divBdr>
    </w:div>
    <w:div w:id="833569203">
      <w:bodyDiv w:val="1"/>
      <w:marLeft w:val="0"/>
      <w:marRight w:val="0"/>
      <w:marTop w:val="0"/>
      <w:marBottom w:val="0"/>
      <w:divBdr>
        <w:top w:val="none" w:sz="0" w:space="0" w:color="auto"/>
        <w:left w:val="none" w:sz="0" w:space="0" w:color="auto"/>
        <w:bottom w:val="none" w:sz="0" w:space="0" w:color="auto"/>
        <w:right w:val="none" w:sz="0" w:space="0" w:color="auto"/>
      </w:divBdr>
    </w:div>
    <w:div w:id="834876845">
      <w:bodyDiv w:val="1"/>
      <w:marLeft w:val="0"/>
      <w:marRight w:val="0"/>
      <w:marTop w:val="0"/>
      <w:marBottom w:val="0"/>
      <w:divBdr>
        <w:top w:val="none" w:sz="0" w:space="0" w:color="auto"/>
        <w:left w:val="none" w:sz="0" w:space="0" w:color="auto"/>
        <w:bottom w:val="none" w:sz="0" w:space="0" w:color="auto"/>
        <w:right w:val="none" w:sz="0" w:space="0" w:color="auto"/>
      </w:divBdr>
    </w:div>
    <w:div w:id="835069273">
      <w:bodyDiv w:val="1"/>
      <w:marLeft w:val="0"/>
      <w:marRight w:val="0"/>
      <w:marTop w:val="0"/>
      <w:marBottom w:val="0"/>
      <w:divBdr>
        <w:top w:val="none" w:sz="0" w:space="0" w:color="auto"/>
        <w:left w:val="none" w:sz="0" w:space="0" w:color="auto"/>
        <w:bottom w:val="none" w:sz="0" w:space="0" w:color="auto"/>
        <w:right w:val="none" w:sz="0" w:space="0" w:color="auto"/>
      </w:divBdr>
    </w:div>
    <w:div w:id="836112549">
      <w:bodyDiv w:val="1"/>
      <w:marLeft w:val="0"/>
      <w:marRight w:val="0"/>
      <w:marTop w:val="0"/>
      <w:marBottom w:val="0"/>
      <w:divBdr>
        <w:top w:val="none" w:sz="0" w:space="0" w:color="auto"/>
        <w:left w:val="none" w:sz="0" w:space="0" w:color="auto"/>
        <w:bottom w:val="none" w:sz="0" w:space="0" w:color="auto"/>
        <w:right w:val="none" w:sz="0" w:space="0" w:color="auto"/>
      </w:divBdr>
    </w:div>
    <w:div w:id="836270485">
      <w:bodyDiv w:val="1"/>
      <w:marLeft w:val="0"/>
      <w:marRight w:val="0"/>
      <w:marTop w:val="0"/>
      <w:marBottom w:val="0"/>
      <w:divBdr>
        <w:top w:val="none" w:sz="0" w:space="0" w:color="auto"/>
        <w:left w:val="none" w:sz="0" w:space="0" w:color="auto"/>
        <w:bottom w:val="none" w:sz="0" w:space="0" w:color="auto"/>
        <w:right w:val="none" w:sz="0" w:space="0" w:color="auto"/>
      </w:divBdr>
    </w:div>
    <w:div w:id="836457272">
      <w:bodyDiv w:val="1"/>
      <w:marLeft w:val="0"/>
      <w:marRight w:val="0"/>
      <w:marTop w:val="0"/>
      <w:marBottom w:val="0"/>
      <w:divBdr>
        <w:top w:val="none" w:sz="0" w:space="0" w:color="auto"/>
        <w:left w:val="none" w:sz="0" w:space="0" w:color="auto"/>
        <w:bottom w:val="none" w:sz="0" w:space="0" w:color="auto"/>
        <w:right w:val="none" w:sz="0" w:space="0" w:color="auto"/>
      </w:divBdr>
    </w:div>
    <w:div w:id="836461132">
      <w:bodyDiv w:val="1"/>
      <w:marLeft w:val="0"/>
      <w:marRight w:val="0"/>
      <w:marTop w:val="0"/>
      <w:marBottom w:val="0"/>
      <w:divBdr>
        <w:top w:val="none" w:sz="0" w:space="0" w:color="auto"/>
        <w:left w:val="none" w:sz="0" w:space="0" w:color="auto"/>
        <w:bottom w:val="none" w:sz="0" w:space="0" w:color="auto"/>
        <w:right w:val="none" w:sz="0" w:space="0" w:color="auto"/>
      </w:divBdr>
    </w:div>
    <w:div w:id="836968410">
      <w:bodyDiv w:val="1"/>
      <w:marLeft w:val="0"/>
      <w:marRight w:val="0"/>
      <w:marTop w:val="0"/>
      <w:marBottom w:val="0"/>
      <w:divBdr>
        <w:top w:val="none" w:sz="0" w:space="0" w:color="auto"/>
        <w:left w:val="none" w:sz="0" w:space="0" w:color="auto"/>
        <w:bottom w:val="none" w:sz="0" w:space="0" w:color="auto"/>
        <w:right w:val="none" w:sz="0" w:space="0" w:color="auto"/>
      </w:divBdr>
    </w:div>
    <w:div w:id="837384424">
      <w:bodyDiv w:val="1"/>
      <w:marLeft w:val="0"/>
      <w:marRight w:val="0"/>
      <w:marTop w:val="0"/>
      <w:marBottom w:val="0"/>
      <w:divBdr>
        <w:top w:val="none" w:sz="0" w:space="0" w:color="auto"/>
        <w:left w:val="none" w:sz="0" w:space="0" w:color="auto"/>
        <w:bottom w:val="none" w:sz="0" w:space="0" w:color="auto"/>
        <w:right w:val="none" w:sz="0" w:space="0" w:color="auto"/>
      </w:divBdr>
    </w:div>
    <w:div w:id="837695460">
      <w:bodyDiv w:val="1"/>
      <w:marLeft w:val="0"/>
      <w:marRight w:val="0"/>
      <w:marTop w:val="0"/>
      <w:marBottom w:val="0"/>
      <w:divBdr>
        <w:top w:val="none" w:sz="0" w:space="0" w:color="auto"/>
        <w:left w:val="none" w:sz="0" w:space="0" w:color="auto"/>
        <w:bottom w:val="none" w:sz="0" w:space="0" w:color="auto"/>
        <w:right w:val="none" w:sz="0" w:space="0" w:color="auto"/>
      </w:divBdr>
    </w:div>
    <w:div w:id="837967503">
      <w:bodyDiv w:val="1"/>
      <w:marLeft w:val="0"/>
      <w:marRight w:val="0"/>
      <w:marTop w:val="0"/>
      <w:marBottom w:val="0"/>
      <w:divBdr>
        <w:top w:val="none" w:sz="0" w:space="0" w:color="auto"/>
        <w:left w:val="none" w:sz="0" w:space="0" w:color="auto"/>
        <w:bottom w:val="none" w:sz="0" w:space="0" w:color="auto"/>
        <w:right w:val="none" w:sz="0" w:space="0" w:color="auto"/>
      </w:divBdr>
    </w:div>
    <w:div w:id="838036409">
      <w:bodyDiv w:val="1"/>
      <w:marLeft w:val="0"/>
      <w:marRight w:val="0"/>
      <w:marTop w:val="0"/>
      <w:marBottom w:val="0"/>
      <w:divBdr>
        <w:top w:val="none" w:sz="0" w:space="0" w:color="auto"/>
        <w:left w:val="none" w:sz="0" w:space="0" w:color="auto"/>
        <w:bottom w:val="none" w:sz="0" w:space="0" w:color="auto"/>
        <w:right w:val="none" w:sz="0" w:space="0" w:color="auto"/>
      </w:divBdr>
    </w:div>
    <w:div w:id="840387143">
      <w:bodyDiv w:val="1"/>
      <w:marLeft w:val="0"/>
      <w:marRight w:val="0"/>
      <w:marTop w:val="0"/>
      <w:marBottom w:val="0"/>
      <w:divBdr>
        <w:top w:val="none" w:sz="0" w:space="0" w:color="auto"/>
        <w:left w:val="none" w:sz="0" w:space="0" w:color="auto"/>
        <w:bottom w:val="none" w:sz="0" w:space="0" w:color="auto"/>
        <w:right w:val="none" w:sz="0" w:space="0" w:color="auto"/>
      </w:divBdr>
    </w:div>
    <w:div w:id="840463839">
      <w:bodyDiv w:val="1"/>
      <w:marLeft w:val="0"/>
      <w:marRight w:val="0"/>
      <w:marTop w:val="0"/>
      <w:marBottom w:val="0"/>
      <w:divBdr>
        <w:top w:val="none" w:sz="0" w:space="0" w:color="auto"/>
        <w:left w:val="none" w:sz="0" w:space="0" w:color="auto"/>
        <w:bottom w:val="none" w:sz="0" w:space="0" w:color="auto"/>
        <w:right w:val="none" w:sz="0" w:space="0" w:color="auto"/>
      </w:divBdr>
    </w:div>
    <w:div w:id="841243563">
      <w:bodyDiv w:val="1"/>
      <w:marLeft w:val="0"/>
      <w:marRight w:val="0"/>
      <w:marTop w:val="0"/>
      <w:marBottom w:val="0"/>
      <w:divBdr>
        <w:top w:val="none" w:sz="0" w:space="0" w:color="auto"/>
        <w:left w:val="none" w:sz="0" w:space="0" w:color="auto"/>
        <w:bottom w:val="none" w:sz="0" w:space="0" w:color="auto"/>
        <w:right w:val="none" w:sz="0" w:space="0" w:color="auto"/>
      </w:divBdr>
    </w:div>
    <w:div w:id="841625396">
      <w:bodyDiv w:val="1"/>
      <w:marLeft w:val="0"/>
      <w:marRight w:val="0"/>
      <w:marTop w:val="0"/>
      <w:marBottom w:val="0"/>
      <w:divBdr>
        <w:top w:val="none" w:sz="0" w:space="0" w:color="auto"/>
        <w:left w:val="none" w:sz="0" w:space="0" w:color="auto"/>
        <w:bottom w:val="none" w:sz="0" w:space="0" w:color="auto"/>
        <w:right w:val="none" w:sz="0" w:space="0" w:color="auto"/>
      </w:divBdr>
    </w:div>
    <w:div w:id="841776011">
      <w:bodyDiv w:val="1"/>
      <w:marLeft w:val="0"/>
      <w:marRight w:val="0"/>
      <w:marTop w:val="0"/>
      <w:marBottom w:val="0"/>
      <w:divBdr>
        <w:top w:val="none" w:sz="0" w:space="0" w:color="auto"/>
        <w:left w:val="none" w:sz="0" w:space="0" w:color="auto"/>
        <w:bottom w:val="none" w:sz="0" w:space="0" w:color="auto"/>
        <w:right w:val="none" w:sz="0" w:space="0" w:color="auto"/>
      </w:divBdr>
    </w:div>
    <w:div w:id="841969562">
      <w:bodyDiv w:val="1"/>
      <w:marLeft w:val="0"/>
      <w:marRight w:val="0"/>
      <w:marTop w:val="0"/>
      <w:marBottom w:val="0"/>
      <w:divBdr>
        <w:top w:val="none" w:sz="0" w:space="0" w:color="auto"/>
        <w:left w:val="none" w:sz="0" w:space="0" w:color="auto"/>
        <w:bottom w:val="none" w:sz="0" w:space="0" w:color="auto"/>
        <w:right w:val="none" w:sz="0" w:space="0" w:color="auto"/>
      </w:divBdr>
    </w:div>
    <w:div w:id="842087211">
      <w:bodyDiv w:val="1"/>
      <w:marLeft w:val="0"/>
      <w:marRight w:val="0"/>
      <w:marTop w:val="0"/>
      <w:marBottom w:val="0"/>
      <w:divBdr>
        <w:top w:val="none" w:sz="0" w:space="0" w:color="auto"/>
        <w:left w:val="none" w:sz="0" w:space="0" w:color="auto"/>
        <w:bottom w:val="none" w:sz="0" w:space="0" w:color="auto"/>
        <w:right w:val="none" w:sz="0" w:space="0" w:color="auto"/>
      </w:divBdr>
    </w:div>
    <w:div w:id="842597318">
      <w:bodyDiv w:val="1"/>
      <w:marLeft w:val="0"/>
      <w:marRight w:val="0"/>
      <w:marTop w:val="0"/>
      <w:marBottom w:val="0"/>
      <w:divBdr>
        <w:top w:val="none" w:sz="0" w:space="0" w:color="auto"/>
        <w:left w:val="none" w:sz="0" w:space="0" w:color="auto"/>
        <w:bottom w:val="none" w:sz="0" w:space="0" w:color="auto"/>
        <w:right w:val="none" w:sz="0" w:space="0" w:color="auto"/>
      </w:divBdr>
    </w:div>
    <w:div w:id="842665818">
      <w:bodyDiv w:val="1"/>
      <w:marLeft w:val="0"/>
      <w:marRight w:val="0"/>
      <w:marTop w:val="0"/>
      <w:marBottom w:val="0"/>
      <w:divBdr>
        <w:top w:val="none" w:sz="0" w:space="0" w:color="auto"/>
        <w:left w:val="none" w:sz="0" w:space="0" w:color="auto"/>
        <w:bottom w:val="none" w:sz="0" w:space="0" w:color="auto"/>
        <w:right w:val="none" w:sz="0" w:space="0" w:color="auto"/>
      </w:divBdr>
    </w:div>
    <w:div w:id="842743458">
      <w:bodyDiv w:val="1"/>
      <w:marLeft w:val="0"/>
      <w:marRight w:val="0"/>
      <w:marTop w:val="0"/>
      <w:marBottom w:val="0"/>
      <w:divBdr>
        <w:top w:val="none" w:sz="0" w:space="0" w:color="auto"/>
        <w:left w:val="none" w:sz="0" w:space="0" w:color="auto"/>
        <w:bottom w:val="none" w:sz="0" w:space="0" w:color="auto"/>
        <w:right w:val="none" w:sz="0" w:space="0" w:color="auto"/>
      </w:divBdr>
    </w:div>
    <w:div w:id="842935423">
      <w:bodyDiv w:val="1"/>
      <w:marLeft w:val="0"/>
      <w:marRight w:val="0"/>
      <w:marTop w:val="0"/>
      <w:marBottom w:val="0"/>
      <w:divBdr>
        <w:top w:val="none" w:sz="0" w:space="0" w:color="auto"/>
        <w:left w:val="none" w:sz="0" w:space="0" w:color="auto"/>
        <w:bottom w:val="none" w:sz="0" w:space="0" w:color="auto"/>
        <w:right w:val="none" w:sz="0" w:space="0" w:color="auto"/>
      </w:divBdr>
    </w:div>
    <w:div w:id="843518181">
      <w:bodyDiv w:val="1"/>
      <w:marLeft w:val="0"/>
      <w:marRight w:val="0"/>
      <w:marTop w:val="0"/>
      <w:marBottom w:val="0"/>
      <w:divBdr>
        <w:top w:val="none" w:sz="0" w:space="0" w:color="auto"/>
        <w:left w:val="none" w:sz="0" w:space="0" w:color="auto"/>
        <w:bottom w:val="none" w:sz="0" w:space="0" w:color="auto"/>
        <w:right w:val="none" w:sz="0" w:space="0" w:color="auto"/>
      </w:divBdr>
    </w:div>
    <w:div w:id="843593463">
      <w:bodyDiv w:val="1"/>
      <w:marLeft w:val="0"/>
      <w:marRight w:val="0"/>
      <w:marTop w:val="0"/>
      <w:marBottom w:val="0"/>
      <w:divBdr>
        <w:top w:val="none" w:sz="0" w:space="0" w:color="auto"/>
        <w:left w:val="none" w:sz="0" w:space="0" w:color="auto"/>
        <w:bottom w:val="none" w:sz="0" w:space="0" w:color="auto"/>
        <w:right w:val="none" w:sz="0" w:space="0" w:color="auto"/>
      </w:divBdr>
    </w:div>
    <w:div w:id="844435797">
      <w:bodyDiv w:val="1"/>
      <w:marLeft w:val="0"/>
      <w:marRight w:val="0"/>
      <w:marTop w:val="0"/>
      <w:marBottom w:val="0"/>
      <w:divBdr>
        <w:top w:val="none" w:sz="0" w:space="0" w:color="auto"/>
        <w:left w:val="none" w:sz="0" w:space="0" w:color="auto"/>
        <w:bottom w:val="none" w:sz="0" w:space="0" w:color="auto"/>
        <w:right w:val="none" w:sz="0" w:space="0" w:color="auto"/>
      </w:divBdr>
    </w:div>
    <w:div w:id="844638478">
      <w:bodyDiv w:val="1"/>
      <w:marLeft w:val="0"/>
      <w:marRight w:val="0"/>
      <w:marTop w:val="0"/>
      <w:marBottom w:val="0"/>
      <w:divBdr>
        <w:top w:val="none" w:sz="0" w:space="0" w:color="auto"/>
        <w:left w:val="none" w:sz="0" w:space="0" w:color="auto"/>
        <w:bottom w:val="none" w:sz="0" w:space="0" w:color="auto"/>
        <w:right w:val="none" w:sz="0" w:space="0" w:color="auto"/>
      </w:divBdr>
    </w:div>
    <w:div w:id="845049807">
      <w:bodyDiv w:val="1"/>
      <w:marLeft w:val="0"/>
      <w:marRight w:val="0"/>
      <w:marTop w:val="0"/>
      <w:marBottom w:val="0"/>
      <w:divBdr>
        <w:top w:val="none" w:sz="0" w:space="0" w:color="auto"/>
        <w:left w:val="none" w:sz="0" w:space="0" w:color="auto"/>
        <w:bottom w:val="none" w:sz="0" w:space="0" w:color="auto"/>
        <w:right w:val="none" w:sz="0" w:space="0" w:color="auto"/>
      </w:divBdr>
    </w:div>
    <w:div w:id="845556889">
      <w:bodyDiv w:val="1"/>
      <w:marLeft w:val="0"/>
      <w:marRight w:val="0"/>
      <w:marTop w:val="0"/>
      <w:marBottom w:val="0"/>
      <w:divBdr>
        <w:top w:val="none" w:sz="0" w:space="0" w:color="auto"/>
        <w:left w:val="none" w:sz="0" w:space="0" w:color="auto"/>
        <w:bottom w:val="none" w:sz="0" w:space="0" w:color="auto"/>
        <w:right w:val="none" w:sz="0" w:space="0" w:color="auto"/>
      </w:divBdr>
    </w:div>
    <w:div w:id="845629208">
      <w:bodyDiv w:val="1"/>
      <w:marLeft w:val="0"/>
      <w:marRight w:val="0"/>
      <w:marTop w:val="0"/>
      <w:marBottom w:val="0"/>
      <w:divBdr>
        <w:top w:val="none" w:sz="0" w:space="0" w:color="auto"/>
        <w:left w:val="none" w:sz="0" w:space="0" w:color="auto"/>
        <w:bottom w:val="none" w:sz="0" w:space="0" w:color="auto"/>
        <w:right w:val="none" w:sz="0" w:space="0" w:color="auto"/>
      </w:divBdr>
    </w:div>
    <w:div w:id="847016904">
      <w:bodyDiv w:val="1"/>
      <w:marLeft w:val="0"/>
      <w:marRight w:val="0"/>
      <w:marTop w:val="0"/>
      <w:marBottom w:val="0"/>
      <w:divBdr>
        <w:top w:val="none" w:sz="0" w:space="0" w:color="auto"/>
        <w:left w:val="none" w:sz="0" w:space="0" w:color="auto"/>
        <w:bottom w:val="none" w:sz="0" w:space="0" w:color="auto"/>
        <w:right w:val="none" w:sz="0" w:space="0" w:color="auto"/>
      </w:divBdr>
    </w:div>
    <w:div w:id="847331671">
      <w:bodyDiv w:val="1"/>
      <w:marLeft w:val="0"/>
      <w:marRight w:val="0"/>
      <w:marTop w:val="0"/>
      <w:marBottom w:val="0"/>
      <w:divBdr>
        <w:top w:val="none" w:sz="0" w:space="0" w:color="auto"/>
        <w:left w:val="none" w:sz="0" w:space="0" w:color="auto"/>
        <w:bottom w:val="none" w:sz="0" w:space="0" w:color="auto"/>
        <w:right w:val="none" w:sz="0" w:space="0" w:color="auto"/>
      </w:divBdr>
    </w:div>
    <w:div w:id="847981713">
      <w:bodyDiv w:val="1"/>
      <w:marLeft w:val="0"/>
      <w:marRight w:val="0"/>
      <w:marTop w:val="0"/>
      <w:marBottom w:val="0"/>
      <w:divBdr>
        <w:top w:val="none" w:sz="0" w:space="0" w:color="auto"/>
        <w:left w:val="none" w:sz="0" w:space="0" w:color="auto"/>
        <w:bottom w:val="none" w:sz="0" w:space="0" w:color="auto"/>
        <w:right w:val="none" w:sz="0" w:space="0" w:color="auto"/>
      </w:divBdr>
    </w:div>
    <w:div w:id="848063433">
      <w:bodyDiv w:val="1"/>
      <w:marLeft w:val="0"/>
      <w:marRight w:val="0"/>
      <w:marTop w:val="0"/>
      <w:marBottom w:val="0"/>
      <w:divBdr>
        <w:top w:val="none" w:sz="0" w:space="0" w:color="auto"/>
        <w:left w:val="none" w:sz="0" w:space="0" w:color="auto"/>
        <w:bottom w:val="none" w:sz="0" w:space="0" w:color="auto"/>
        <w:right w:val="none" w:sz="0" w:space="0" w:color="auto"/>
      </w:divBdr>
    </w:div>
    <w:div w:id="849564443">
      <w:bodyDiv w:val="1"/>
      <w:marLeft w:val="0"/>
      <w:marRight w:val="0"/>
      <w:marTop w:val="0"/>
      <w:marBottom w:val="0"/>
      <w:divBdr>
        <w:top w:val="none" w:sz="0" w:space="0" w:color="auto"/>
        <w:left w:val="none" w:sz="0" w:space="0" w:color="auto"/>
        <w:bottom w:val="none" w:sz="0" w:space="0" w:color="auto"/>
        <w:right w:val="none" w:sz="0" w:space="0" w:color="auto"/>
      </w:divBdr>
    </w:div>
    <w:div w:id="850949002">
      <w:bodyDiv w:val="1"/>
      <w:marLeft w:val="0"/>
      <w:marRight w:val="0"/>
      <w:marTop w:val="0"/>
      <w:marBottom w:val="0"/>
      <w:divBdr>
        <w:top w:val="none" w:sz="0" w:space="0" w:color="auto"/>
        <w:left w:val="none" w:sz="0" w:space="0" w:color="auto"/>
        <w:bottom w:val="none" w:sz="0" w:space="0" w:color="auto"/>
        <w:right w:val="none" w:sz="0" w:space="0" w:color="auto"/>
      </w:divBdr>
    </w:div>
    <w:div w:id="851146841">
      <w:bodyDiv w:val="1"/>
      <w:marLeft w:val="0"/>
      <w:marRight w:val="0"/>
      <w:marTop w:val="0"/>
      <w:marBottom w:val="0"/>
      <w:divBdr>
        <w:top w:val="none" w:sz="0" w:space="0" w:color="auto"/>
        <w:left w:val="none" w:sz="0" w:space="0" w:color="auto"/>
        <w:bottom w:val="none" w:sz="0" w:space="0" w:color="auto"/>
        <w:right w:val="none" w:sz="0" w:space="0" w:color="auto"/>
      </w:divBdr>
    </w:div>
    <w:div w:id="851260810">
      <w:bodyDiv w:val="1"/>
      <w:marLeft w:val="0"/>
      <w:marRight w:val="0"/>
      <w:marTop w:val="0"/>
      <w:marBottom w:val="0"/>
      <w:divBdr>
        <w:top w:val="none" w:sz="0" w:space="0" w:color="auto"/>
        <w:left w:val="none" w:sz="0" w:space="0" w:color="auto"/>
        <w:bottom w:val="none" w:sz="0" w:space="0" w:color="auto"/>
        <w:right w:val="none" w:sz="0" w:space="0" w:color="auto"/>
      </w:divBdr>
    </w:div>
    <w:div w:id="851575972">
      <w:bodyDiv w:val="1"/>
      <w:marLeft w:val="0"/>
      <w:marRight w:val="0"/>
      <w:marTop w:val="0"/>
      <w:marBottom w:val="0"/>
      <w:divBdr>
        <w:top w:val="none" w:sz="0" w:space="0" w:color="auto"/>
        <w:left w:val="none" w:sz="0" w:space="0" w:color="auto"/>
        <w:bottom w:val="none" w:sz="0" w:space="0" w:color="auto"/>
        <w:right w:val="none" w:sz="0" w:space="0" w:color="auto"/>
      </w:divBdr>
    </w:div>
    <w:div w:id="852033609">
      <w:bodyDiv w:val="1"/>
      <w:marLeft w:val="0"/>
      <w:marRight w:val="0"/>
      <w:marTop w:val="0"/>
      <w:marBottom w:val="0"/>
      <w:divBdr>
        <w:top w:val="none" w:sz="0" w:space="0" w:color="auto"/>
        <w:left w:val="none" w:sz="0" w:space="0" w:color="auto"/>
        <w:bottom w:val="none" w:sz="0" w:space="0" w:color="auto"/>
        <w:right w:val="none" w:sz="0" w:space="0" w:color="auto"/>
      </w:divBdr>
    </w:div>
    <w:div w:id="852642976">
      <w:bodyDiv w:val="1"/>
      <w:marLeft w:val="0"/>
      <w:marRight w:val="0"/>
      <w:marTop w:val="0"/>
      <w:marBottom w:val="0"/>
      <w:divBdr>
        <w:top w:val="none" w:sz="0" w:space="0" w:color="auto"/>
        <w:left w:val="none" w:sz="0" w:space="0" w:color="auto"/>
        <w:bottom w:val="none" w:sz="0" w:space="0" w:color="auto"/>
        <w:right w:val="none" w:sz="0" w:space="0" w:color="auto"/>
      </w:divBdr>
    </w:div>
    <w:div w:id="853106759">
      <w:bodyDiv w:val="1"/>
      <w:marLeft w:val="0"/>
      <w:marRight w:val="0"/>
      <w:marTop w:val="0"/>
      <w:marBottom w:val="0"/>
      <w:divBdr>
        <w:top w:val="none" w:sz="0" w:space="0" w:color="auto"/>
        <w:left w:val="none" w:sz="0" w:space="0" w:color="auto"/>
        <w:bottom w:val="none" w:sz="0" w:space="0" w:color="auto"/>
        <w:right w:val="none" w:sz="0" w:space="0" w:color="auto"/>
      </w:divBdr>
    </w:div>
    <w:div w:id="853346691">
      <w:bodyDiv w:val="1"/>
      <w:marLeft w:val="0"/>
      <w:marRight w:val="0"/>
      <w:marTop w:val="0"/>
      <w:marBottom w:val="0"/>
      <w:divBdr>
        <w:top w:val="none" w:sz="0" w:space="0" w:color="auto"/>
        <w:left w:val="none" w:sz="0" w:space="0" w:color="auto"/>
        <w:bottom w:val="none" w:sz="0" w:space="0" w:color="auto"/>
        <w:right w:val="none" w:sz="0" w:space="0" w:color="auto"/>
      </w:divBdr>
    </w:div>
    <w:div w:id="853495291">
      <w:bodyDiv w:val="1"/>
      <w:marLeft w:val="0"/>
      <w:marRight w:val="0"/>
      <w:marTop w:val="0"/>
      <w:marBottom w:val="0"/>
      <w:divBdr>
        <w:top w:val="none" w:sz="0" w:space="0" w:color="auto"/>
        <w:left w:val="none" w:sz="0" w:space="0" w:color="auto"/>
        <w:bottom w:val="none" w:sz="0" w:space="0" w:color="auto"/>
        <w:right w:val="none" w:sz="0" w:space="0" w:color="auto"/>
      </w:divBdr>
    </w:div>
    <w:div w:id="853618003">
      <w:bodyDiv w:val="1"/>
      <w:marLeft w:val="0"/>
      <w:marRight w:val="0"/>
      <w:marTop w:val="0"/>
      <w:marBottom w:val="0"/>
      <w:divBdr>
        <w:top w:val="none" w:sz="0" w:space="0" w:color="auto"/>
        <w:left w:val="none" w:sz="0" w:space="0" w:color="auto"/>
        <w:bottom w:val="none" w:sz="0" w:space="0" w:color="auto"/>
        <w:right w:val="none" w:sz="0" w:space="0" w:color="auto"/>
      </w:divBdr>
    </w:div>
    <w:div w:id="854154503">
      <w:bodyDiv w:val="1"/>
      <w:marLeft w:val="0"/>
      <w:marRight w:val="0"/>
      <w:marTop w:val="0"/>
      <w:marBottom w:val="0"/>
      <w:divBdr>
        <w:top w:val="none" w:sz="0" w:space="0" w:color="auto"/>
        <w:left w:val="none" w:sz="0" w:space="0" w:color="auto"/>
        <w:bottom w:val="none" w:sz="0" w:space="0" w:color="auto"/>
        <w:right w:val="none" w:sz="0" w:space="0" w:color="auto"/>
      </w:divBdr>
    </w:div>
    <w:div w:id="854196520">
      <w:bodyDiv w:val="1"/>
      <w:marLeft w:val="0"/>
      <w:marRight w:val="0"/>
      <w:marTop w:val="0"/>
      <w:marBottom w:val="0"/>
      <w:divBdr>
        <w:top w:val="none" w:sz="0" w:space="0" w:color="auto"/>
        <w:left w:val="none" w:sz="0" w:space="0" w:color="auto"/>
        <w:bottom w:val="none" w:sz="0" w:space="0" w:color="auto"/>
        <w:right w:val="none" w:sz="0" w:space="0" w:color="auto"/>
      </w:divBdr>
    </w:div>
    <w:div w:id="855314621">
      <w:bodyDiv w:val="1"/>
      <w:marLeft w:val="0"/>
      <w:marRight w:val="0"/>
      <w:marTop w:val="0"/>
      <w:marBottom w:val="0"/>
      <w:divBdr>
        <w:top w:val="none" w:sz="0" w:space="0" w:color="auto"/>
        <w:left w:val="none" w:sz="0" w:space="0" w:color="auto"/>
        <w:bottom w:val="none" w:sz="0" w:space="0" w:color="auto"/>
        <w:right w:val="none" w:sz="0" w:space="0" w:color="auto"/>
      </w:divBdr>
    </w:div>
    <w:div w:id="855536048">
      <w:bodyDiv w:val="1"/>
      <w:marLeft w:val="0"/>
      <w:marRight w:val="0"/>
      <w:marTop w:val="0"/>
      <w:marBottom w:val="0"/>
      <w:divBdr>
        <w:top w:val="none" w:sz="0" w:space="0" w:color="auto"/>
        <w:left w:val="none" w:sz="0" w:space="0" w:color="auto"/>
        <w:bottom w:val="none" w:sz="0" w:space="0" w:color="auto"/>
        <w:right w:val="none" w:sz="0" w:space="0" w:color="auto"/>
      </w:divBdr>
    </w:div>
    <w:div w:id="855579958">
      <w:bodyDiv w:val="1"/>
      <w:marLeft w:val="0"/>
      <w:marRight w:val="0"/>
      <w:marTop w:val="0"/>
      <w:marBottom w:val="0"/>
      <w:divBdr>
        <w:top w:val="none" w:sz="0" w:space="0" w:color="auto"/>
        <w:left w:val="none" w:sz="0" w:space="0" w:color="auto"/>
        <w:bottom w:val="none" w:sz="0" w:space="0" w:color="auto"/>
        <w:right w:val="none" w:sz="0" w:space="0" w:color="auto"/>
      </w:divBdr>
    </w:div>
    <w:div w:id="855922778">
      <w:bodyDiv w:val="1"/>
      <w:marLeft w:val="0"/>
      <w:marRight w:val="0"/>
      <w:marTop w:val="0"/>
      <w:marBottom w:val="0"/>
      <w:divBdr>
        <w:top w:val="none" w:sz="0" w:space="0" w:color="auto"/>
        <w:left w:val="none" w:sz="0" w:space="0" w:color="auto"/>
        <w:bottom w:val="none" w:sz="0" w:space="0" w:color="auto"/>
        <w:right w:val="none" w:sz="0" w:space="0" w:color="auto"/>
      </w:divBdr>
    </w:div>
    <w:div w:id="856117202">
      <w:bodyDiv w:val="1"/>
      <w:marLeft w:val="0"/>
      <w:marRight w:val="0"/>
      <w:marTop w:val="0"/>
      <w:marBottom w:val="0"/>
      <w:divBdr>
        <w:top w:val="none" w:sz="0" w:space="0" w:color="auto"/>
        <w:left w:val="none" w:sz="0" w:space="0" w:color="auto"/>
        <w:bottom w:val="none" w:sz="0" w:space="0" w:color="auto"/>
        <w:right w:val="none" w:sz="0" w:space="0" w:color="auto"/>
      </w:divBdr>
    </w:div>
    <w:div w:id="856192519">
      <w:bodyDiv w:val="1"/>
      <w:marLeft w:val="0"/>
      <w:marRight w:val="0"/>
      <w:marTop w:val="0"/>
      <w:marBottom w:val="0"/>
      <w:divBdr>
        <w:top w:val="none" w:sz="0" w:space="0" w:color="auto"/>
        <w:left w:val="none" w:sz="0" w:space="0" w:color="auto"/>
        <w:bottom w:val="none" w:sz="0" w:space="0" w:color="auto"/>
        <w:right w:val="none" w:sz="0" w:space="0" w:color="auto"/>
      </w:divBdr>
    </w:div>
    <w:div w:id="856381408">
      <w:bodyDiv w:val="1"/>
      <w:marLeft w:val="0"/>
      <w:marRight w:val="0"/>
      <w:marTop w:val="0"/>
      <w:marBottom w:val="0"/>
      <w:divBdr>
        <w:top w:val="none" w:sz="0" w:space="0" w:color="auto"/>
        <w:left w:val="none" w:sz="0" w:space="0" w:color="auto"/>
        <w:bottom w:val="none" w:sz="0" w:space="0" w:color="auto"/>
        <w:right w:val="none" w:sz="0" w:space="0" w:color="auto"/>
      </w:divBdr>
    </w:div>
    <w:div w:id="857156794">
      <w:bodyDiv w:val="1"/>
      <w:marLeft w:val="0"/>
      <w:marRight w:val="0"/>
      <w:marTop w:val="0"/>
      <w:marBottom w:val="0"/>
      <w:divBdr>
        <w:top w:val="none" w:sz="0" w:space="0" w:color="auto"/>
        <w:left w:val="none" w:sz="0" w:space="0" w:color="auto"/>
        <w:bottom w:val="none" w:sz="0" w:space="0" w:color="auto"/>
        <w:right w:val="none" w:sz="0" w:space="0" w:color="auto"/>
      </w:divBdr>
    </w:div>
    <w:div w:id="857500388">
      <w:bodyDiv w:val="1"/>
      <w:marLeft w:val="0"/>
      <w:marRight w:val="0"/>
      <w:marTop w:val="0"/>
      <w:marBottom w:val="0"/>
      <w:divBdr>
        <w:top w:val="none" w:sz="0" w:space="0" w:color="auto"/>
        <w:left w:val="none" w:sz="0" w:space="0" w:color="auto"/>
        <w:bottom w:val="none" w:sz="0" w:space="0" w:color="auto"/>
        <w:right w:val="none" w:sz="0" w:space="0" w:color="auto"/>
      </w:divBdr>
    </w:div>
    <w:div w:id="857547806">
      <w:bodyDiv w:val="1"/>
      <w:marLeft w:val="0"/>
      <w:marRight w:val="0"/>
      <w:marTop w:val="0"/>
      <w:marBottom w:val="0"/>
      <w:divBdr>
        <w:top w:val="none" w:sz="0" w:space="0" w:color="auto"/>
        <w:left w:val="none" w:sz="0" w:space="0" w:color="auto"/>
        <w:bottom w:val="none" w:sz="0" w:space="0" w:color="auto"/>
        <w:right w:val="none" w:sz="0" w:space="0" w:color="auto"/>
      </w:divBdr>
    </w:div>
    <w:div w:id="858546350">
      <w:bodyDiv w:val="1"/>
      <w:marLeft w:val="0"/>
      <w:marRight w:val="0"/>
      <w:marTop w:val="0"/>
      <w:marBottom w:val="0"/>
      <w:divBdr>
        <w:top w:val="none" w:sz="0" w:space="0" w:color="auto"/>
        <w:left w:val="none" w:sz="0" w:space="0" w:color="auto"/>
        <w:bottom w:val="none" w:sz="0" w:space="0" w:color="auto"/>
        <w:right w:val="none" w:sz="0" w:space="0" w:color="auto"/>
      </w:divBdr>
    </w:div>
    <w:div w:id="858589845">
      <w:bodyDiv w:val="1"/>
      <w:marLeft w:val="0"/>
      <w:marRight w:val="0"/>
      <w:marTop w:val="0"/>
      <w:marBottom w:val="0"/>
      <w:divBdr>
        <w:top w:val="none" w:sz="0" w:space="0" w:color="auto"/>
        <w:left w:val="none" w:sz="0" w:space="0" w:color="auto"/>
        <w:bottom w:val="none" w:sz="0" w:space="0" w:color="auto"/>
        <w:right w:val="none" w:sz="0" w:space="0" w:color="auto"/>
      </w:divBdr>
    </w:div>
    <w:div w:id="859128168">
      <w:bodyDiv w:val="1"/>
      <w:marLeft w:val="0"/>
      <w:marRight w:val="0"/>
      <w:marTop w:val="0"/>
      <w:marBottom w:val="0"/>
      <w:divBdr>
        <w:top w:val="none" w:sz="0" w:space="0" w:color="auto"/>
        <w:left w:val="none" w:sz="0" w:space="0" w:color="auto"/>
        <w:bottom w:val="none" w:sz="0" w:space="0" w:color="auto"/>
        <w:right w:val="none" w:sz="0" w:space="0" w:color="auto"/>
      </w:divBdr>
    </w:div>
    <w:div w:id="859507418">
      <w:bodyDiv w:val="1"/>
      <w:marLeft w:val="0"/>
      <w:marRight w:val="0"/>
      <w:marTop w:val="0"/>
      <w:marBottom w:val="0"/>
      <w:divBdr>
        <w:top w:val="none" w:sz="0" w:space="0" w:color="auto"/>
        <w:left w:val="none" w:sz="0" w:space="0" w:color="auto"/>
        <w:bottom w:val="none" w:sz="0" w:space="0" w:color="auto"/>
        <w:right w:val="none" w:sz="0" w:space="0" w:color="auto"/>
      </w:divBdr>
    </w:div>
    <w:div w:id="859777034">
      <w:bodyDiv w:val="1"/>
      <w:marLeft w:val="0"/>
      <w:marRight w:val="0"/>
      <w:marTop w:val="0"/>
      <w:marBottom w:val="0"/>
      <w:divBdr>
        <w:top w:val="none" w:sz="0" w:space="0" w:color="auto"/>
        <w:left w:val="none" w:sz="0" w:space="0" w:color="auto"/>
        <w:bottom w:val="none" w:sz="0" w:space="0" w:color="auto"/>
        <w:right w:val="none" w:sz="0" w:space="0" w:color="auto"/>
      </w:divBdr>
    </w:div>
    <w:div w:id="859781530">
      <w:bodyDiv w:val="1"/>
      <w:marLeft w:val="0"/>
      <w:marRight w:val="0"/>
      <w:marTop w:val="0"/>
      <w:marBottom w:val="0"/>
      <w:divBdr>
        <w:top w:val="none" w:sz="0" w:space="0" w:color="auto"/>
        <w:left w:val="none" w:sz="0" w:space="0" w:color="auto"/>
        <w:bottom w:val="none" w:sz="0" w:space="0" w:color="auto"/>
        <w:right w:val="none" w:sz="0" w:space="0" w:color="auto"/>
      </w:divBdr>
    </w:div>
    <w:div w:id="860364408">
      <w:bodyDiv w:val="1"/>
      <w:marLeft w:val="0"/>
      <w:marRight w:val="0"/>
      <w:marTop w:val="0"/>
      <w:marBottom w:val="0"/>
      <w:divBdr>
        <w:top w:val="none" w:sz="0" w:space="0" w:color="auto"/>
        <w:left w:val="none" w:sz="0" w:space="0" w:color="auto"/>
        <w:bottom w:val="none" w:sz="0" w:space="0" w:color="auto"/>
        <w:right w:val="none" w:sz="0" w:space="0" w:color="auto"/>
      </w:divBdr>
    </w:div>
    <w:div w:id="861237664">
      <w:bodyDiv w:val="1"/>
      <w:marLeft w:val="0"/>
      <w:marRight w:val="0"/>
      <w:marTop w:val="0"/>
      <w:marBottom w:val="0"/>
      <w:divBdr>
        <w:top w:val="none" w:sz="0" w:space="0" w:color="auto"/>
        <w:left w:val="none" w:sz="0" w:space="0" w:color="auto"/>
        <w:bottom w:val="none" w:sz="0" w:space="0" w:color="auto"/>
        <w:right w:val="none" w:sz="0" w:space="0" w:color="auto"/>
      </w:divBdr>
    </w:div>
    <w:div w:id="861279929">
      <w:bodyDiv w:val="1"/>
      <w:marLeft w:val="0"/>
      <w:marRight w:val="0"/>
      <w:marTop w:val="0"/>
      <w:marBottom w:val="0"/>
      <w:divBdr>
        <w:top w:val="none" w:sz="0" w:space="0" w:color="auto"/>
        <w:left w:val="none" w:sz="0" w:space="0" w:color="auto"/>
        <w:bottom w:val="none" w:sz="0" w:space="0" w:color="auto"/>
        <w:right w:val="none" w:sz="0" w:space="0" w:color="auto"/>
      </w:divBdr>
    </w:div>
    <w:div w:id="861631868">
      <w:bodyDiv w:val="1"/>
      <w:marLeft w:val="0"/>
      <w:marRight w:val="0"/>
      <w:marTop w:val="0"/>
      <w:marBottom w:val="0"/>
      <w:divBdr>
        <w:top w:val="none" w:sz="0" w:space="0" w:color="auto"/>
        <w:left w:val="none" w:sz="0" w:space="0" w:color="auto"/>
        <w:bottom w:val="none" w:sz="0" w:space="0" w:color="auto"/>
        <w:right w:val="none" w:sz="0" w:space="0" w:color="auto"/>
      </w:divBdr>
    </w:div>
    <w:div w:id="861819049">
      <w:bodyDiv w:val="1"/>
      <w:marLeft w:val="0"/>
      <w:marRight w:val="0"/>
      <w:marTop w:val="0"/>
      <w:marBottom w:val="0"/>
      <w:divBdr>
        <w:top w:val="none" w:sz="0" w:space="0" w:color="auto"/>
        <w:left w:val="none" w:sz="0" w:space="0" w:color="auto"/>
        <w:bottom w:val="none" w:sz="0" w:space="0" w:color="auto"/>
        <w:right w:val="none" w:sz="0" w:space="0" w:color="auto"/>
      </w:divBdr>
    </w:div>
    <w:div w:id="862019268">
      <w:bodyDiv w:val="1"/>
      <w:marLeft w:val="0"/>
      <w:marRight w:val="0"/>
      <w:marTop w:val="0"/>
      <w:marBottom w:val="0"/>
      <w:divBdr>
        <w:top w:val="none" w:sz="0" w:space="0" w:color="auto"/>
        <w:left w:val="none" w:sz="0" w:space="0" w:color="auto"/>
        <w:bottom w:val="none" w:sz="0" w:space="0" w:color="auto"/>
        <w:right w:val="none" w:sz="0" w:space="0" w:color="auto"/>
      </w:divBdr>
    </w:div>
    <w:div w:id="862481501">
      <w:bodyDiv w:val="1"/>
      <w:marLeft w:val="0"/>
      <w:marRight w:val="0"/>
      <w:marTop w:val="0"/>
      <w:marBottom w:val="0"/>
      <w:divBdr>
        <w:top w:val="none" w:sz="0" w:space="0" w:color="auto"/>
        <w:left w:val="none" w:sz="0" w:space="0" w:color="auto"/>
        <w:bottom w:val="none" w:sz="0" w:space="0" w:color="auto"/>
        <w:right w:val="none" w:sz="0" w:space="0" w:color="auto"/>
      </w:divBdr>
    </w:div>
    <w:div w:id="864058445">
      <w:bodyDiv w:val="1"/>
      <w:marLeft w:val="0"/>
      <w:marRight w:val="0"/>
      <w:marTop w:val="0"/>
      <w:marBottom w:val="0"/>
      <w:divBdr>
        <w:top w:val="none" w:sz="0" w:space="0" w:color="auto"/>
        <w:left w:val="none" w:sz="0" w:space="0" w:color="auto"/>
        <w:bottom w:val="none" w:sz="0" w:space="0" w:color="auto"/>
        <w:right w:val="none" w:sz="0" w:space="0" w:color="auto"/>
      </w:divBdr>
    </w:div>
    <w:div w:id="864756165">
      <w:bodyDiv w:val="1"/>
      <w:marLeft w:val="0"/>
      <w:marRight w:val="0"/>
      <w:marTop w:val="0"/>
      <w:marBottom w:val="0"/>
      <w:divBdr>
        <w:top w:val="none" w:sz="0" w:space="0" w:color="auto"/>
        <w:left w:val="none" w:sz="0" w:space="0" w:color="auto"/>
        <w:bottom w:val="none" w:sz="0" w:space="0" w:color="auto"/>
        <w:right w:val="none" w:sz="0" w:space="0" w:color="auto"/>
      </w:divBdr>
    </w:div>
    <w:div w:id="864902140">
      <w:bodyDiv w:val="1"/>
      <w:marLeft w:val="0"/>
      <w:marRight w:val="0"/>
      <w:marTop w:val="0"/>
      <w:marBottom w:val="0"/>
      <w:divBdr>
        <w:top w:val="none" w:sz="0" w:space="0" w:color="auto"/>
        <w:left w:val="none" w:sz="0" w:space="0" w:color="auto"/>
        <w:bottom w:val="none" w:sz="0" w:space="0" w:color="auto"/>
        <w:right w:val="none" w:sz="0" w:space="0" w:color="auto"/>
      </w:divBdr>
    </w:div>
    <w:div w:id="864908017">
      <w:bodyDiv w:val="1"/>
      <w:marLeft w:val="0"/>
      <w:marRight w:val="0"/>
      <w:marTop w:val="0"/>
      <w:marBottom w:val="0"/>
      <w:divBdr>
        <w:top w:val="none" w:sz="0" w:space="0" w:color="auto"/>
        <w:left w:val="none" w:sz="0" w:space="0" w:color="auto"/>
        <w:bottom w:val="none" w:sz="0" w:space="0" w:color="auto"/>
        <w:right w:val="none" w:sz="0" w:space="0" w:color="auto"/>
      </w:divBdr>
    </w:div>
    <w:div w:id="865142566">
      <w:bodyDiv w:val="1"/>
      <w:marLeft w:val="0"/>
      <w:marRight w:val="0"/>
      <w:marTop w:val="0"/>
      <w:marBottom w:val="0"/>
      <w:divBdr>
        <w:top w:val="none" w:sz="0" w:space="0" w:color="auto"/>
        <w:left w:val="none" w:sz="0" w:space="0" w:color="auto"/>
        <w:bottom w:val="none" w:sz="0" w:space="0" w:color="auto"/>
        <w:right w:val="none" w:sz="0" w:space="0" w:color="auto"/>
      </w:divBdr>
    </w:div>
    <w:div w:id="865753628">
      <w:bodyDiv w:val="1"/>
      <w:marLeft w:val="0"/>
      <w:marRight w:val="0"/>
      <w:marTop w:val="0"/>
      <w:marBottom w:val="0"/>
      <w:divBdr>
        <w:top w:val="none" w:sz="0" w:space="0" w:color="auto"/>
        <w:left w:val="none" w:sz="0" w:space="0" w:color="auto"/>
        <w:bottom w:val="none" w:sz="0" w:space="0" w:color="auto"/>
        <w:right w:val="none" w:sz="0" w:space="0" w:color="auto"/>
      </w:divBdr>
    </w:div>
    <w:div w:id="866018723">
      <w:bodyDiv w:val="1"/>
      <w:marLeft w:val="0"/>
      <w:marRight w:val="0"/>
      <w:marTop w:val="0"/>
      <w:marBottom w:val="0"/>
      <w:divBdr>
        <w:top w:val="none" w:sz="0" w:space="0" w:color="auto"/>
        <w:left w:val="none" w:sz="0" w:space="0" w:color="auto"/>
        <w:bottom w:val="none" w:sz="0" w:space="0" w:color="auto"/>
        <w:right w:val="none" w:sz="0" w:space="0" w:color="auto"/>
      </w:divBdr>
    </w:div>
    <w:div w:id="866214691">
      <w:bodyDiv w:val="1"/>
      <w:marLeft w:val="0"/>
      <w:marRight w:val="0"/>
      <w:marTop w:val="0"/>
      <w:marBottom w:val="0"/>
      <w:divBdr>
        <w:top w:val="none" w:sz="0" w:space="0" w:color="auto"/>
        <w:left w:val="none" w:sz="0" w:space="0" w:color="auto"/>
        <w:bottom w:val="none" w:sz="0" w:space="0" w:color="auto"/>
        <w:right w:val="none" w:sz="0" w:space="0" w:color="auto"/>
      </w:divBdr>
    </w:div>
    <w:div w:id="867059138">
      <w:bodyDiv w:val="1"/>
      <w:marLeft w:val="0"/>
      <w:marRight w:val="0"/>
      <w:marTop w:val="0"/>
      <w:marBottom w:val="0"/>
      <w:divBdr>
        <w:top w:val="none" w:sz="0" w:space="0" w:color="auto"/>
        <w:left w:val="none" w:sz="0" w:space="0" w:color="auto"/>
        <w:bottom w:val="none" w:sz="0" w:space="0" w:color="auto"/>
        <w:right w:val="none" w:sz="0" w:space="0" w:color="auto"/>
      </w:divBdr>
    </w:div>
    <w:div w:id="868025664">
      <w:bodyDiv w:val="1"/>
      <w:marLeft w:val="0"/>
      <w:marRight w:val="0"/>
      <w:marTop w:val="0"/>
      <w:marBottom w:val="0"/>
      <w:divBdr>
        <w:top w:val="none" w:sz="0" w:space="0" w:color="auto"/>
        <w:left w:val="none" w:sz="0" w:space="0" w:color="auto"/>
        <w:bottom w:val="none" w:sz="0" w:space="0" w:color="auto"/>
        <w:right w:val="none" w:sz="0" w:space="0" w:color="auto"/>
      </w:divBdr>
    </w:div>
    <w:div w:id="868251589">
      <w:bodyDiv w:val="1"/>
      <w:marLeft w:val="0"/>
      <w:marRight w:val="0"/>
      <w:marTop w:val="0"/>
      <w:marBottom w:val="0"/>
      <w:divBdr>
        <w:top w:val="none" w:sz="0" w:space="0" w:color="auto"/>
        <w:left w:val="none" w:sz="0" w:space="0" w:color="auto"/>
        <w:bottom w:val="none" w:sz="0" w:space="0" w:color="auto"/>
        <w:right w:val="none" w:sz="0" w:space="0" w:color="auto"/>
      </w:divBdr>
    </w:div>
    <w:div w:id="868641453">
      <w:bodyDiv w:val="1"/>
      <w:marLeft w:val="0"/>
      <w:marRight w:val="0"/>
      <w:marTop w:val="0"/>
      <w:marBottom w:val="0"/>
      <w:divBdr>
        <w:top w:val="none" w:sz="0" w:space="0" w:color="auto"/>
        <w:left w:val="none" w:sz="0" w:space="0" w:color="auto"/>
        <w:bottom w:val="none" w:sz="0" w:space="0" w:color="auto"/>
        <w:right w:val="none" w:sz="0" w:space="0" w:color="auto"/>
      </w:divBdr>
    </w:div>
    <w:div w:id="869033918">
      <w:bodyDiv w:val="1"/>
      <w:marLeft w:val="0"/>
      <w:marRight w:val="0"/>
      <w:marTop w:val="0"/>
      <w:marBottom w:val="0"/>
      <w:divBdr>
        <w:top w:val="none" w:sz="0" w:space="0" w:color="auto"/>
        <w:left w:val="none" w:sz="0" w:space="0" w:color="auto"/>
        <w:bottom w:val="none" w:sz="0" w:space="0" w:color="auto"/>
        <w:right w:val="none" w:sz="0" w:space="0" w:color="auto"/>
      </w:divBdr>
    </w:div>
    <w:div w:id="869224795">
      <w:bodyDiv w:val="1"/>
      <w:marLeft w:val="0"/>
      <w:marRight w:val="0"/>
      <w:marTop w:val="0"/>
      <w:marBottom w:val="0"/>
      <w:divBdr>
        <w:top w:val="none" w:sz="0" w:space="0" w:color="auto"/>
        <w:left w:val="none" w:sz="0" w:space="0" w:color="auto"/>
        <w:bottom w:val="none" w:sz="0" w:space="0" w:color="auto"/>
        <w:right w:val="none" w:sz="0" w:space="0" w:color="auto"/>
      </w:divBdr>
    </w:div>
    <w:div w:id="869417966">
      <w:bodyDiv w:val="1"/>
      <w:marLeft w:val="0"/>
      <w:marRight w:val="0"/>
      <w:marTop w:val="0"/>
      <w:marBottom w:val="0"/>
      <w:divBdr>
        <w:top w:val="none" w:sz="0" w:space="0" w:color="auto"/>
        <w:left w:val="none" w:sz="0" w:space="0" w:color="auto"/>
        <w:bottom w:val="none" w:sz="0" w:space="0" w:color="auto"/>
        <w:right w:val="none" w:sz="0" w:space="0" w:color="auto"/>
      </w:divBdr>
    </w:div>
    <w:div w:id="869611915">
      <w:bodyDiv w:val="1"/>
      <w:marLeft w:val="0"/>
      <w:marRight w:val="0"/>
      <w:marTop w:val="0"/>
      <w:marBottom w:val="0"/>
      <w:divBdr>
        <w:top w:val="none" w:sz="0" w:space="0" w:color="auto"/>
        <w:left w:val="none" w:sz="0" w:space="0" w:color="auto"/>
        <w:bottom w:val="none" w:sz="0" w:space="0" w:color="auto"/>
        <w:right w:val="none" w:sz="0" w:space="0" w:color="auto"/>
      </w:divBdr>
    </w:div>
    <w:div w:id="870069593">
      <w:bodyDiv w:val="1"/>
      <w:marLeft w:val="0"/>
      <w:marRight w:val="0"/>
      <w:marTop w:val="0"/>
      <w:marBottom w:val="0"/>
      <w:divBdr>
        <w:top w:val="none" w:sz="0" w:space="0" w:color="auto"/>
        <w:left w:val="none" w:sz="0" w:space="0" w:color="auto"/>
        <w:bottom w:val="none" w:sz="0" w:space="0" w:color="auto"/>
        <w:right w:val="none" w:sz="0" w:space="0" w:color="auto"/>
      </w:divBdr>
    </w:div>
    <w:div w:id="870804636">
      <w:bodyDiv w:val="1"/>
      <w:marLeft w:val="0"/>
      <w:marRight w:val="0"/>
      <w:marTop w:val="0"/>
      <w:marBottom w:val="0"/>
      <w:divBdr>
        <w:top w:val="none" w:sz="0" w:space="0" w:color="auto"/>
        <w:left w:val="none" w:sz="0" w:space="0" w:color="auto"/>
        <w:bottom w:val="none" w:sz="0" w:space="0" w:color="auto"/>
        <w:right w:val="none" w:sz="0" w:space="0" w:color="auto"/>
      </w:divBdr>
    </w:div>
    <w:div w:id="871039033">
      <w:bodyDiv w:val="1"/>
      <w:marLeft w:val="0"/>
      <w:marRight w:val="0"/>
      <w:marTop w:val="0"/>
      <w:marBottom w:val="0"/>
      <w:divBdr>
        <w:top w:val="none" w:sz="0" w:space="0" w:color="auto"/>
        <w:left w:val="none" w:sz="0" w:space="0" w:color="auto"/>
        <w:bottom w:val="none" w:sz="0" w:space="0" w:color="auto"/>
        <w:right w:val="none" w:sz="0" w:space="0" w:color="auto"/>
      </w:divBdr>
    </w:div>
    <w:div w:id="871185476">
      <w:bodyDiv w:val="1"/>
      <w:marLeft w:val="0"/>
      <w:marRight w:val="0"/>
      <w:marTop w:val="0"/>
      <w:marBottom w:val="0"/>
      <w:divBdr>
        <w:top w:val="none" w:sz="0" w:space="0" w:color="auto"/>
        <w:left w:val="none" w:sz="0" w:space="0" w:color="auto"/>
        <w:bottom w:val="none" w:sz="0" w:space="0" w:color="auto"/>
        <w:right w:val="none" w:sz="0" w:space="0" w:color="auto"/>
      </w:divBdr>
    </w:div>
    <w:div w:id="871767159">
      <w:bodyDiv w:val="1"/>
      <w:marLeft w:val="0"/>
      <w:marRight w:val="0"/>
      <w:marTop w:val="0"/>
      <w:marBottom w:val="0"/>
      <w:divBdr>
        <w:top w:val="none" w:sz="0" w:space="0" w:color="auto"/>
        <w:left w:val="none" w:sz="0" w:space="0" w:color="auto"/>
        <w:bottom w:val="none" w:sz="0" w:space="0" w:color="auto"/>
        <w:right w:val="none" w:sz="0" w:space="0" w:color="auto"/>
      </w:divBdr>
    </w:div>
    <w:div w:id="871917417">
      <w:bodyDiv w:val="1"/>
      <w:marLeft w:val="0"/>
      <w:marRight w:val="0"/>
      <w:marTop w:val="0"/>
      <w:marBottom w:val="0"/>
      <w:divBdr>
        <w:top w:val="none" w:sz="0" w:space="0" w:color="auto"/>
        <w:left w:val="none" w:sz="0" w:space="0" w:color="auto"/>
        <w:bottom w:val="none" w:sz="0" w:space="0" w:color="auto"/>
        <w:right w:val="none" w:sz="0" w:space="0" w:color="auto"/>
      </w:divBdr>
    </w:div>
    <w:div w:id="871919281">
      <w:bodyDiv w:val="1"/>
      <w:marLeft w:val="0"/>
      <w:marRight w:val="0"/>
      <w:marTop w:val="0"/>
      <w:marBottom w:val="0"/>
      <w:divBdr>
        <w:top w:val="none" w:sz="0" w:space="0" w:color="auto"/>
        <w:left w:val="none" w:sz="0" w:space="0" w:color="auto"/>
        <w:bottom w:val="none" w:sz="0" w:space="0" w:color="auto"/>
        <w:right w:val="none" w:sz="0" w:space="0" w:color="auto"/>
      </w:divBdr>
    </w:div>
    <w:div w:id="872694633">
      <w:bodyDiv w:val="1"/>
      <w:marLeft w:val="0"/>
      <w:marRight w:val="0"/>
      <w:marTop w:val="0"/>
      <w:marBottom w:val="0"/>
      <w:divBdr>
        <w:top w:val="none" w:sz="0" w:space="0" w:color="auto"/>
        <w:left w:val="none" w:sz="0" w:space="0" w:color="auto"/>
        <w:bottom w:val="none" w:sz="0" w:space="0" w:color="auto"/>
        <w:right w:val="none" w:sz="0" w:space="0" w:color="auto"/>
      </w:divBdr>
    </w:div>
    <w:div w:id="872963542">
      <w:bodyDiv w:val="1"/>
      <w:marLeft w:val="0"/>
      <w:marRight w:val="0"/>
      <w:marTop w:val="0"/>
      <w:marBottom w:val="0"/>
      <w:divBdr>
        <w:top w:val="none" w:sz="0" w:space="0" w:color="auto"/>
        <w:left w:val="none" w:sz="0" w:space="0" w:color="auto"/>
        <w:bottom w:val="none" w:sz="0" w:space="0" w:color="auto"/>
        <w:right w:val="none" w:sz="0" w:space="0" w:color="auto"/>
      </w:divBdr>
    </w:div>
    <w:div w:id="874193545">
      <w:bodyDiv w:val="1"/>
      <w:marLeft w:val="0"/>
      <w:marRight w:val="0"/>
      <w:marTop w:val="0"/>
      <w:marBottom w:val="0"/>
      <w:divBdr>
        <w:top w:val="none" w:sz="0" w:space="0" w:color="auto"/>
        <w:left w:val="none" w:sz="0" w:space="0" w:color="auto"/>
        <w:bottom w:val="none" w:sz="0" w:space="0" w:color="auto"/>
        <w:right w:val="none" w:sz="0" w:space="0" w:color="auto"/>
      </w:divBdr>
    </w:div>
    <w:div w:id="875044143">
      <w:bodyDiv w:val="1"/>
      <w:marLeft w:val="0"/>
      <w:marRight w:val="0"/>
      <w:marTop w:val="0"/>
      <w:marBottom w:val="0"/>
      <w:divBdr>
        <w:top w:val="none" w:sz="0" w:space="0" w:color="auto"/>
        <w:left w:val="none" w:sz="0" w:space="0" w:color="auto"/>
        <w:bottom w:val="none" w:sz="0" w:space="0" w:color="auto"/>
        <w:right w:val="none" w:sz="0" w:space="0" w:color="auto"/>
      </w:divBdr>
    </w:div>
    <w:div w:id="875462263">
      <w:bodyDiv w:val="1"/>
      <w:marLeft w:val="0"/>
      <w:marRight w:val="0"/>
      <w:marTop w:val="0"/>
      <w:marBottom w:val="0"/>
      <w:divBdr>
        <w:top w:val="none" w:sz="0" w:space="0" w:color="auto"/>
        <w:left w:val="none" w:sz="0" w:space="0" w:color="auto"/>
        <w:bottom w:val="none" w:sz="0" w:space="0" w:color="auto"/>
        <w:right w:val="none" w:sz="0" w:space="0" w:color="auto"/>
      </w:divBdr>
    </w:div>
    <w:div w:id="876357414">
      <w:bodyDiv w:val="1"/>
      <w:marLeft w:val="0"/>
      <w:marRight w:val="0"/>
      <w:marTop w:val="0"/>
      <w:marBottom w:val="0"/>
      <w:divBdr>
        <w:top w:val="none" w:sz="0" w:space="0" w:color="auto"/>
        <w:left w:val="none" w:sz="0" w:space="0" w:color="auto"/>
        <w:bottom w:val="none" w:sz="0" w:space="0" w:color="auto"/>
        <w:right w:val="none" w:sz="0" w:space="0" w:color="auto"/>
      </w:divBdr>
    </w:div>
    <w:div w:id="876771916">
      <w:bodyDiv w:val="1"/>
      <w:marLeft w:val="0"/>
      <w:marRight w:val="0"/>
      <w:marTop w:val="0"/>
      <w:marBottom w:val="0"/>
      <w:divBdr>
        <w:top w:val="none" w:sz="0" w:space="0" w:color="auto"/>
        <w:left w:val="none" w:sz="0" w:space="0" w:color="auto"/>
        <w:bottom w:val="none" w:sz="0" w:space="0" w:color="auto"/>
        <w:right w:val="none" w:sz="0" w:space="0" w:color="auto"/>
      </w:divBdr>
    </w:div>
    <w:div w:id="877199571">
      <w:bodyDiv w:val="1"/>
      <w:marLeft w:val="0"/>
      <w:marRight w:val="0"/>
      <w:marTop w:val="0"/>
      <w:marBottom w:val="0"/>
      <w:divBdr>
        <w:top w:val="none" w:sz="0" w:space="0" w:color="auto"/>
        <w:left w:val="none" w:sz="0" w:space="0" w:color="auto"/>
        <w:bottom w:val="none" w:sz="0" w:space="0" w:color="auto"/>
        <w:right w:val="none" w:sz="0" w:space="0" w:color="auto"/>
      </w:divBdr>
    </w:div>
    <w:div w:id="878005317">
      <w:bodyDiv w:val="1"/>
      <w:marLeft w:val="0"/>
      <w:marRight w:val="0"/>
      <w:marTop w:val="0"/>
      <w:marBottom w:val="0"/>
      <w:divBdr>
        <w:top w:val="none" w:sz="0" w:space="0" w:color="auto"/>
        <w:left w:val="none" w:sz="0" w:space="0" w:color="auto"/>
        <w:bottom w:val="none" w:sz="0" w:space="0" w:color="auto"/>
        <w:right w:val="none" w:sz="0" w:space="0" w:color="auto"/>
      </w:divBdr>
    </w:div>
    <w:div w:id="878859064">
      <w:bodyDiv w:val="1"/>
      <w:marLeft w:val="0"/>
      <w:marRight w:val="0"/>
      <w:marTop w:val="0"/>
      <w:marBottom w:val="0"/>
      <w:divBdr>
        <w:top w:val="none" w:sz="0" w:space="0" w:color="auto"/>
        <w:left w:val="none" w:sz="0" w:space="0" w:color="auto"/>
        <w:bottom w:val="none" w:sz="0" w:space="0" w:color="auto"/>
        <w:right w:val="none" w:sz="0" w:space="0" w:color="auto"/>
      </w:divBdr>
    </w:div>
    <w:div w:id="879588691">
      <w:bodyDiv w:val="1"/>
      <w:marLeft w:val="0"/>
      <w:marRight w:val="0"/>
      <w:marTop w:val="0"/>
      <w:marBottom w:val="0"/>
      <w:divBdr>
        <w:top w:val="none" w:sz="0" w:space="0" w:color="auto"/>
        <w:left w:val="none" w:sz="0" w:space="0" w:color="auto"/>
        <w:bottom w:val="none" w:sz="0" w:space="0" w:color="auto"/>
        <w:right w:val="none" w:sz="0" w:space="0" w:color="auto"/>
      </w:divBdr>
    </w:div>
    <w:div w:id="879589541">
      <w:bodyDiv w:val="1"/>
      <w:marLeft w:val="0"/>
      <w:marRight w:val="0"/>
      <w:marTop w:val="0"/>
      <w:marBottom w:val="0"/>
      <w:divBdr>
        <w:top w:val="none" w:sz="0" w:space="0" w:color="auto"/>
        <w:left w:val="none" w:sz="0" w:space="0" w:color="auto"/>
        <w:bottom w:val="none" w:sz="0" w:space="0" w:color="auto"/>
        <w:right w:val="none" w:sz="0" w:space="0" w:color="auto"/>
      </w:divBdr>
    </w:div>
    <w:div w:id="879782805">
      <w:bodyDiv w:val="1"/>
      <w:marLeft w:val="0"/>
      <w:marRight w:val="0"/>
      <w:marTop w:val="0"/>
      <w:marBottom w:val="0"/>
      <w:divBdr>
        <w:top w:val="none" w:sz="0" w:space="0" w:color="auto"/>
        <w:left w:val="none" w:sz="0" w:space="0" w:color="auto"/>
        <w:bottom w:val="none" w:sz="0" w:space="0" w:color="auto"/>
        <w:right w:val="none" w:sz="0" w:space="0" w:color="auto"/>
      </w:divBdr>
    </w:div>
    <w:div w:id="880096298">
      <w:bodyDiv w:val="1"/>
      <w:marLeft w:val="0"/>
      <w:marRight w:val="0"/>
      <w:marTop w:val="0"/>
      <w:marBottom w:val="0"/>
      <w:divBdr>
        <w:top w:val="none" w:sz="0" w:space="0" w:color="auto"/>
        <w:left w:val="none" w:sz="0" w:space="0" w:color="auto"/>
        <w:bottom w:val="none" w:sz="0" w:space="0" w:color="auto"/>
        <w:right w:val="none" w:sz="0" w:space="0" w:color="auto"/>
      </w:divBdr>
    </w:div>
    <w:div w:id="880480027">
      <w:bodyDiv w:val="1"/>
      <w:marLeft w:val="0"/>
      <w:marRight w:val="0"/>
      <w:marTop w:val="0"/>
      <w:marBottom w:val="0"/>
      <w:divBdr>
        <w:top w:val="none" w:sz="0" w:space="0" w:color="auto"/>
        <w:left w:val="none" w:sz="0" w:space="0" w:color="auto"/>
        <w:bottom w:val="none" w:sz="0" w:space="0" w:color="auto"/>
        <w:right w:val="none" w:sz="0" w:space="0" w:color="auto"/>
      </w:divBdr>
    </w:div>
    <w:div w:id="880554675">
      <w:bodyDiv w:val="1"/>
      <w:marLeft w:val="0"/>
      <w:marRight w:val="0"/>
      <w:marTop w:val="0"/>
      <w:marBottom w:val="0"/>
      <w:divBdr>
        <w:top w:val="none" w:sz="0" w:space="0" w:color="auto"/>
        <w:left w:val="none" w:sz="0" w:space="0" w:color="auto"/>
        <w:bottom w:val="none" w:sz="0" w:space="0" w:color="auto"/>
        <w:right w:val="none" w:sz="0" w:space="0" w:color="auto"/>
      </w:divBdr>
    </w:div>
    <w:div w:id="881093282">
      <w:bodyDiv w:val="1"/>
      <w:marLeft w:val="0"/>
      <w:marRight w:val="0"/>
      <w:marTop w:val="0"/>
      <w:marBottom w:val="0"/>
      <w:divBdr>
        <w:top w:val="none" w:sz="0" w:space="0" w:color="auto"/>
        <w:left w:val="none" w:sz="0" w:space="0" w:color="auto"/>
        <w:bottom w:val="none" w:sz="0" w:space="0" w:color="auto"/>
        <w:right w:val="none" w:sz="0" w:space="0" w:color="auto"/>
      </w:divBdr>
    </w:div>
    <w:div w:id="882909741">
      <w:bodyDiv w:val="1"/>
      <w:marLeft w:val="0"/>
      <w:marRight w:val="0"/>
      <w:marTop w:val="0"/>
      <w:marBottom w:val="0"/>
      <w:divBdr>
        <w:top w:val="none" w:sz="0" w:space="0" w:color="auto"/>
        <w:left w:val="none" w:sz="0" w:space="0" w:color="auto"/>
        <w:bottom w:val="none" w:sz="0" w:space="0" w:color="auto"/>
        <w:right w:val="none" w:sz="0" w:space="0" w:color="auto"/>
      </w:divBdr>
    </w:div>
    <w:div w:id="883058129">
      <w:bodyDiv w:val="1"/>
      <w:marLeft w:val="0"/>
      <w:marRight w:val="0"/>
      <w:marTop w:val="0"/>
      <w:marBottom w:val="0"/>
      <w:divBdr>
        <w:top w:val="none" w:sz="0" w:space="0" w:color="auto"/>
        <w:left w:val="none" w:sz="0" w:space="0" w:color="auto"/>
        <w:bottom w:val="none" w:sz="0" w:space="0" w:color="auto"/>
        <w:right w:val="none" w:sz="0" w:space="0" w:color="auto"/>
      </w:divBdr>
    </w:div>
    <w:div w:id="883641389">
      <w:bodyDiv w:val="1"/>
      <w:marLeft w:val="0"/>
      <w:marRight w:val="0"/>
      <w:marTop w:val="0"/>
      <w:marBottom w:val="0"/>
      <w:divBdr>
        <w:top w:val="none" w:sz="0" w:space="0" w:color="auto"/>
        <w:left w:val="none" w:sz="0" w:space="0" w:color="auto"/>
        <w:bottom w:val="none" w:sz="0" w:space="0" w:color="auto"/>
        <w:right w:val="none" w:sz="0" w:space="0" w:color="auto"/>
      </w:divBdr>
    </w:div>
    <w:div w:id="883758348">
      <w:bodyDiv w:val="1"/>
      <w:marLeft w:val="0"/>
      <w:marRight w:val="0"/>
      <w:marTop w:val="0"/>
      <w:marBottom w:val="0"/>
      <w:divBdr>
        <w:top w:val="none" w:sz="0" w:space="0" w:color="auto"/>
        <w:left w:val="none" w:sz="0" w:space="0" w:color="auto"/>
        <w:bottom w:val="none" w:sz="0" w:space="0" w:color="auto"/>
        <w:right w:val="none" w:sz="0" w:space="0" w:color="auto"/>
      </w:divBdr>
    </w:div>
    <w:div w:id="884566472">
      <w:bodyDiv w:val="1"/>
      <w:marLeft w:val="0"/>
      <w:marRight w:val="0"/>
      <w:marTop w:val="0"/>
      <w:marBottom w:val="0"/>
      <w:divBdr>
        <w:top w:val="none" w:sz="0" w:space="0" w:color="auto"/>
        <w:left w:val="none" w:sz="0" w:space="0" w:color="auto"/>
        <w:bottom w:val="none" w:sz="0" w:space="0" w:color="auto"/>
        <w:right w:val="none" w:sz="0" w:space="0" w:color="auto"/>
      </w:divBdr>
    </w:div>
    <w:div w:id="884684601">
      <w:bodyDiv w:val="1"/>
      <w:marLeft w:val="0"/>
      <w:marRight w:val="0"/>
      <w:marTop w:val="0"/>
      <w:marBottom w:val="0"/>
      <w:divBdr>
        <w:top w:val="none" w:sz="0" w:space="0" w:color="auto"/>
        <w:left w:val="none" w:sz="0" w:space="0" w:color="auto"/>
        <w:bottom w:val="none" w:sz="0" w:space="0" w:color="auto"/>
        <w:right w:val="none" w:sz="0" w:space="0" w:color="auto"/>
      </w:divBdr>
    </w:div>
    <w:div w:id="884945889">
      <w:bodyDiv w:val="1"/>
      <w:marLeft w:val="0"/>
      <w:marRight w:val="0"/>
      <w:marTop w:val="0"/>
      <w:marBottom w:val="0"/>
      <w:divBdr>
        <w:top w:val="none" w:sz="0" w:space="0" w:color="auto"/>
        <w:left w:val="none" w:sz="0" w:space="0" w:color="auto"/>
        <w:bottom w:val="none" w:sz="0" w:space="0" w:color="auto"/>
        <w:right w:val="none" w:sz="0" w:space="0" w:color="auto"/>
      </w:divBdr>
    </w:div>
    <w:div w:id="885024901">
      <w:bodyDiv w:val="1"/>
      <w:marLeft w:val="0"/>
      <w:marRight w:val="0"/>
      <w:marTop w:val="0"/>
      <w:marBottom w:val="0"/>
      <w:divBdr>
        <w:top w:val="none" w:sz="0" w:space="0" w:color="auto"/>
        <w:left w:val="none" w:sz="0" w:space="0" w:color="auto"/>
        <w:bottom w:val="none" w:sz="0" w:space="0" w:color="auto"/>
        <w:right w:val="none" w:sz="0" w:space="0" w:color="auto"/>
      </w:divBdr>
    </w:div>
    <w:div w:id="885793300">
      <w:bodyDiv w:val="1"/>
      <w:marLeft w:val="0"/>
      <w:marRight w:val="0"/>
      <w:marTop w:val="0"/>
      <w:marBottom w:val="0"/>
      <w:divBdr>
        <w:top w:val="none" w:sz="0" w:space="0" w:color="auto"/>
        <w:left w:val="none" w:sz="0" w:space="0" w:color="auto"/>
        <w:bottom w:val="none" w:sz="0" w:space="0" w:color="auto"/>
        <w:right w:val="none" w:sz="0" w:space="0" w:color="auto"/>
      </w:divBdr>
    </w:div>
    <w:div w:id="886530658">
      <w:bodyDiv w:val="1"/>
      <w:marLeft w:val="0"/>
      <w:marRight w:val="0"/>
      <w:marTop w:val="0"/>
      <w:marBottom w:val="0"/>
      <w:divBdr>
        <w:top w:val="none" w:sz="0" w:space="0" w:color="auto"/>
        <w:left w:val="none" w:sz="0" w:space="0" w:color="auto"/>
        <w:bottom w:val="none" w:sz="0" w:space="0" w:color="auto"/>
        <w:right w:val="none" w:sz="0" w:space="0" w:color="auto"/>
      </w:divBdr>
    </w:div>
    <w:div w:id="886531773">
      <w:bodyDiv w:val="1"/>
      <w:marLeft w:val="0"/>
      <w:marRight w:val="0"/>
      <w:marTop w:val="0"/>
      <w:marBottom w:val="0"/>
      <w:divBdr>
        <w:top w:val="none" w:sz="0" w:space="0" w:color="auto"/>
        <w:left w:val="none" w:sz="0" w:space="0" w:color="auto"/>
        <w:bottom w:val="none" w:sz="0" w:space="0" w:color="auto"/>
        <w:right w:val="none" w:sz="0" w:space="0" w:color="auto"/>
      </w:divBdr>
    </w:div>
    <w:div w:id="886794789">
      <w:bodyDiv w:val="1"/>
      <w:marLeft w:val="0"/>
      <w:marRight w:val="0"/>
      <w:marTop w:val="0"/>
      <w:marBottom w:val="0"/>
      <w:divBdr>
        <w:top w:val="none" w:sz="0" w:space="0" w:color="auto"/>
        <w:left w:val="none" w:sz="0" w:space="0" w:color="auto"/>
        <w:bottom w:val="none" w:sz="0" w:space="0" w:color="auto"/>
        <w:right w:val="none" w:sz="0" w:space="0" w:color="auto"/>
      </w:divBdr>
    </w:div>
    <w:div w:id="887036467">
      <w:bodyDiv w:val="1"/>
      <w:marLeft w:val="0"/>
      <w:marRight w:val="0"/>
      <w:marTop w:val="0"/>
      <w:marBottom w:val="0"/>
      <w:divBdr>
        <w:top w:val="none" w:sz="0" w:space="0" w:color="auto"/>
        <w:left w:val="none" w:sz="0" w:space="0" w:color="auto"/>
        <w:bottom w:val="none" w:sz="0" w:space="0" w:color="auto"/>
        <w:right w:val="none" w:sz="0" w:space="0" w:color="auto"/>
      </w:divBdr>
    </w:div>
    <w:div w:id="887763601">
      <w:bodyDiv w:val="1"/>
      <w:marLeft w:val="0"/>
      <w:marRight w:val="0"/>
      <w:marTop w:val="0"/>
      <w:marBottom w:val="0"/>
      <w:divBdr>
        <w:top w:val="none" w:sz="0" w:space="0" w:color="auto"/>
        <w:left w:val="none" w:sz="0" w:space="0" w:color="auto"/>
        <w:bottom w:val="none" w:sz="0" w:space="0" w:color="auto"/>
        <w:right w:val="none" w:sz="0" w:space="0" w:color="auto"/>
      </w:divBdr>
    </w:div>
    <w:div w:id="888031186">
      <w:bodyDiv w:val="1"/>
      <w:marLeft w:val="0"/>
      <w:marRight w:val="0"/>
      <w:marTop w:val="0"/>
      <w:marBottom w:val="0"/>
      <w:divBdr>
        <w:top w:val="none" w:sz="0" w:space="0" w:color="auto"/>
        <w:left w:val="none" w:sz="0" w:space="0" w:color="auto"/>
        <w:bottom w:val="none" w:sz="0" w:space="0" w:color="auto"/>
        <w:right w:val="none" w:sz="0" w:space="0" w:color="auto"/>
      </w:divBdr>
    </w:div>
    <w:div w:id="888415836">
      <w:bodyDiv w:val="1"/>
      <w:marLeft w:val="0"/>
      <w:marRight w:val="0"/>
      <w:marTop w:val="0"/>
      <w:marBottom w:val="0"/>
      <w:divBdr>
        <w:top w:val="none" w:sz="0" w:space="0" w:color="auto"/>
        <w:left w:val="none" w:sz="0" w:space="0" w:color="auto"/>
        <w:bottom w:val="none" w:sz="0" w:space="0" w:color="auto"/>
        <w:right w:val="none" w:sz="0" w:space="0" w:color="auto"/>
      </w:divBdr>
    </w:div>
    <w:div w:id="888492202">
      <w:bodyDiv w:val="1"/>
      <w:marLeft w:val="0"/>
      <w:marRight w:val="0"/>
      <w:marTop w:val="0"/>
      <w:marBottom w:val="0"/>
      <w:divBdr>
        <w:top w:val="none" w:sz="0" w:space="0" w:color="auto"/>
        <w:left w:val="none" w:sz="0" w:space="0" w:color="auto"/>
        <w:bottom w:val="none" w:sz="0" w:space="0" w:color="auto"/>
        <w:right w:val="none" w:sz="0" w:space="0" w:color="auto"/>
      </w:divBdr>
    </w:div>
    <w:div w:id="888763036">
      <w:bodyDiv w:val="1"/>
      <w:marLeft w:val="0"/>
      <w:marRight w:val="0"/>
      <w:marTop w:val="0"/>
      <w:marBottom w:val="0"/>
      <w:divBdr>
        <w:top w:val="none" w:sz="0" w:space="0" w:color="auto"/>
        <w:left w:val="none" w:sz="0" w:space="0" w:color="auto"/>
        <w:bottom w:val="none" w:sz="0" w:space="0" w:color="auto"/>
        <w:right w:val="none" w:sz="0" w:space="0" w:color="auto"/>
      </w:divBdr>
    </w:div>
    <w:div w:id="888808317">
      <w:bodyDiv w:val="1"/>
      <w:marLeft w:val="0"/>
      <w:marRight w:val="0"/>
      <w:marTop w:val="0"/>
      <w:marBottom w:val="0"/>
      <w:divBdr>
        <w:top w:val="none" w:sz="0" w:space="0" w:color="auto"/>
        <w:left w:val="none" w:sz="0" w:space="0" w:color="auto"/>
        <w:bottom w:val="none" w:sz="0" w:space="0" w:color="auto"/>
        <w:right w:val="none" w:sz="0" w:space="0" w:color="auto"/>
      </w:divBdr>
    </w:div>
    <w:div w:id="888960989">
      <w:bodyDiv w:val="1"/>
      <w:marLeft w:val="0"/>
      <w:marRight w:val="0"/>
      <w:marTop w:val="0"/>
      <w:marBottom w:val="0"/>
      <w:divBdr>
        <w:top w:val="none" w:sz="0" w:space="0" w:color="auto"/>
        <w:left w:val="none" w:sz="0" w:space="0" w:color="auto"/>
        <w:bottom w:val="none" w:sz="0" w:space="0" w:color="auto"/>
        <w:right w:val="none" w:sz="0" w:space="0" w:color="auto"/>
      </w:divBdr>
    </w:div>
    <w:div w:id="889192462">
      <w:bodyDiv w:val="1"/>
      <w:marLeft w:val="0"/>
      <w:marRight w:val="0"/>
      <w:marTop w:val="0"/>
      <w:marBottom w:val="0"/>
      <w:divBdr>
        <w:top w:val="none" w:sz="0" w:space="0" w:color="auto"/>
        <w:left w:val="none" w:sz="0" w:space="0" w:color="auto"/>
        <w:bottom w:val="none" w:sz="0" w:space="0" w:color="auto"/>
        <w:right w:val="none" w:sz="0" w:space="0" w:color="auto"/>
      </w:divBdr>
    </w:div>
    <w:div w:id="890267475">
      <w:bodyDiv w:val="1"/>
      <w:marLeft w:val="0"/>
      <w:marRight w:val="0"/>
      <w:marTop w:val="0"/>
      <w:marBottom w:val="0"/>
      <w:divBdr>
        <w:top w:val="none" w:sz="0" w:space="0" w:color="auto"/>
        <w:left w:val="none" w:sz="0" w:space="0" w:color="auto"/>
        <w:bottom w:val="none" w:sz="0" w:space="0" w:color="auto"/>
        <w:right w:val="none" w:sz="0" w:space="0" w:color="auto"/>
      </w:divBdr>
    </w:div>
    <w:div w:id="890769014">
      <w:bodyDiv w:val="1"/>
      <w:marLeft w:val="0"/>
      <w:marRight w:val="0"/>
      <w:marTop w:val="0"/>
      <w:marBottom w:val="0"/>
      <w:divBdr>
        <w:top w:val="none" w:sz="0" w:space="0" w:color="auto"/>
        <w:left w:val="none" w:sz="0" w:space="0" w:color="auto"/>
        <w:bottom w:val="none" w:sz="0" w:space="0" w:color="auto"/>
        <w:right w:val="none" w:sz="0" w:space="0" w:color="auto"/>
      </w:divBdr>
    </w:div>
    <w:div w:id="891037094">
      <w:bodyDiv w:val="1"/>
      <w:marLeft w:val="0"/>
      <w:marRight w:val="0"/>
      <w:marTop w:val="0"/>
      <w:marBottom w:val="0"/>
      <w:divBdr>
        <w:top w:val="none" w:sz="0" w:space="0" w:color="auto"/>
        <w:left w:val="none" w:sz="0" w:space="0" w:color="auto"/>
        <w:bottom w:val="none" w:sz="0" w:space="0" w:color="auto"/>
        <w:right w:val="none" w:sz="0" w:space="0" w:color="auto"/>
      </w:divBdr>
    </w:div>
    <w:div w:id="891696921">
      <w:bodyDiv w:val="1"/>
      <w:marLeft w:val="0"/>
      <w:marRight w:val="0"/>
      <w:marTop w:val="0"/>
      <w:marBottom w:val="0"/>
      <w:divBdr>
        <w:top w:val="none" w:sz="0" w:space="0" w:color="auto"/>
        <w:left w:val="none" w:sz="0" w:space="0" w:color="auto"/>
        <w:bottom w:val="none" w:sz="0" w:space="0" w:color="auto"/>
        <w:right w:val="none" w:sz="0" w:space="0" w:color="auto"/>
      </w:divBdr>
    </w:div>
    <w:div w:id="892161510">
      <w:bodyDiv w:val="1"/>
      <w:marLeft w:val="0"/>
      <w:marRight w:val="0"/>
      <w:marTop w:val="0"/>
      <w:marBottom w:val="0"/>
      <w:divBdr>
        <w:top w:val="none" w:sz="0" w:space="0" w:color="auto"/>
        <w:left w:val="none" w:sz="0" w:space="0" w:color="auto"/>
        <w:bottom w:val="none" w:sz="0" w:space="0" w:color="auto"/>
        <w:right w:val="none" w:sz="0" w:space="0" w:color="auto"/>
      </w:divBdr>
    </w:div>
    <w:div w:id="892233589">
      <w:bodyDiv w:val="1"/>
      <w:marLeft w:val="0"/>
      <w:marRight w:val="0"/>
      <w:marTop w:val="0"/>
      <w:marBottom w:val="0"/>
      <w:divBdr>
        <w:top w:val="none" w:sz="0" w:space="0" w:color="auto"/>
        <w:left w:val="none" w:sz="0" w:space="0" w:color="auto"/>
        <w:bottom w:val="none" w:sz="0" w:space="0" w:color="auto"/>
        <w:right w:val="none" w:sz="0" w:space="0" w:color="auto"/>
      </w:divBdr>
    </w:div>
    <w:div w:id="892932910">
      <w:bodyDiv w:val="1"/>
      <w:marLeft w:val="0"/>
      <w:marRight w:val="0"/>
      <w:marTop w:val="0"/>
      <w:marBottom w:val="0"/>
      <w:divBdr>
        <w:top w:val="none" w:sz="0" w:space="0" w:color="auto"/>
        <w:left w:val="none" w:sz="0" w:space="0" w:color="auto"/>
        <w:bottom w:val="none" w:sz="0" w:space="0" w:color="auto"/>
        <w:right w:val="none" w:sz="0" w:space="0" w:color="auto"/>
      </w:divBdr>
    </w:div>
    <w:div w:id="893388201">
      <w:bodyDiv w:val="1"/>
      <w:marLeft w:val="0"/>
      <w:marRight w:val="0"/>
      <w:marTop w:val="0"/>
      <w:marBottom w:val="0"/>
      <w:divBdr>
        <w:top w:val="none" w:sz="0" w:space="0" w:color="auto"/>
        <w:left w:val="none" w:sz="0" w:space="0" w:color="auto"/>
        <w:bottom w:val="none" w:sz="0" w:space="0" w:color="auto"/>
        <w:right w:val="none" w:sz="0" w:space="0" w:color="auto"/>
      </w:divBdr>
    </w:div>
    <w:div w:id="894200171">
      <w:bodyDiv w:val="1"/>
      <w:marLeft w:val="0"/>
      <w:marRight w:val="0"/>
      <w:marTop w:val="0"/>
      <w:marBottom w:val="0"/>
      <w:divBdr>
        <w:top w:val="none" w:sz="0" w:space="0" w:color="auto"/>
        <w:left w:val="none" w:sz="0" w:space="0" w:color="auto"/>
        <w:bottom w:val="none" w:sz="0" w:space="0" w:color="auto"/>
        <w:right w:val="none" w:sz="0" w:space="0" w:color="auto"/>
      </w:divBdr>
    </w:div>
    <w:div w:id="894269505">
      <w:bodyDiv w:val="1"/>
      <w:marLeft w:val="0"/>
      <w:marRight w:val="0"/>
      <w:marTop w:val="0"/>
      <w:marBottom w:val="0"/>
      <w:divBdr>
        <w:top w:val="none" w:sz="0" w:space="0" w:color="auto"/>
        <w:left w:val="none" w:sz="0" w:space="0" w:color="auto"/>
        <w:bottom w:val="none" w:sz="0" w:space="0" w:color="auto"/>
        <w:right w:val="none" w:sz="0" w:space="0" w:color="auto"/>
      </w:divBdr>
    </w:div>
    <w:div w:id="894314395">
      <w:bodyDiv w:val="1"/>
      <w:marLeft w:val="0"/>
      <w:marRight w:val="0"/>
      <w:marTop w:val="0"/>
      <w:marBottom w:val="0"/>
      <w:divBdr>
        <w:top w:val="none" w:sz="0" w:space="0" w:color="auto"/>
        <w:left w:val="none" w:sz="0" w:space="0" w:color="auto"/>
        <w:bottom w:val="none" w:sz="0" w:space="0" w:color="auto"/>
        <w:right w:val="none" w:sz="0" w:space="0" w:color="auto"/>
      </w:divBdr>
    </w:div>
    <w:div w:id="894589983">
      <w:bodyDiv w:val="1"/>
      <w:marLeft w:val="0"/>
      <w:marRight w:val="0"/>
      <w:marTop w:val="0"/>
      <w:marBottom w:val="0"/>
      <w:divBdr>
        <w:top w:val="none" w:sz="0" w:space="0" w:color="auto"/>
        <w:left w:val="none" w:sz="0" w:space="0" w:color="auto"/>
        <w:bottom w:val="none" w:sz="0" w:space="0" w:color="auto"/>
        <w:right w:val="none" w:sz="0" w:space="0" w:color="auto"/>
      </w:divBdr>
    </w:div>
    <w:div w:id="895702321">
      <w:bodyDiv w:val="1"/>
      <w:marLeft w:val="0"/>
      <w:marRight w:val="0"/>
      <w:marTop w:val="0"/>
      <w:marBottom w:val="0"/>
      <w:divBdr>
        <w:top w:val="none" w:sz="0" w:space="0" w:color="auto"/>
        <w:left w:val="none" w:sz="0" w:space="0" w:color="auto"/>
        <w:bottom w:val="none" w:sz="0" w:space="0" w:color="auto"/>
        <w:right w:val="none" w:sz="0" w:space="0" w:color="auto"/>
      </w:divBdr>
    </w:div>
    <w:div w:id="895892863">
      <w:bodyDiv w:val="1"/>
      <w:marLeft w:val="0"/>
      <w:marRight w:val="0"/>
      <w:marTop w:val="0"/>
      <w:marBottom w:val="0"/>
      <w:divBdr>
        <w:top w:val="none" w:sz="0" w:space="0" w:color="auto"/>
        <w:left w:val="none" w:sz="0" w:space="0" w:color="auto"/>
        <w:bottom w:val="none" w:sz="0" w:space="0" w:color="auto"/>
        <w:right w:val="none" w:sz="0" w:space="0" w:color="auto"/>
      </w:divBdr>
    </w:div>
    <w:div w:id="896013208">
      <w:bodyDiv w:val="1"/>
      <w:marLeft w:val="0"/>
      <w:marRight w:val="0"/>
      <w:marTop w:val="0"/>
      <w:marBottom w:val="0"/>
      <w:divBdr>
        <w:top w:val="none" w:sz="0" w:space="0" w:color="auto"/>
        <w:left w:val="none" w:sz="0" w:space="0" w:color="auto"/>
        <w:bottom w:val="none" w:sz="0" w:space="0" w:color="auto"/>
        <w:right w:val="none" w:sz="0" w:space="0" w:color="auto"/>
      </w:divBdr>
    </w:div>
    <w:div w:id="896939697">
      <w:bodyDiv w:val="1"/>
      <w:marLeft w:val="0"/>
      <w:marRight w:val="0"/>
      <w:marTop w:val="0"/>
      <w:marBottom w:val="0"/>
      <w:divBdr>
        <w:top w:val="none" w:sz="0" w:space="0" w:color="auto"/>
        <w:left w:val="none" w:sz="0" w:space="0" w:color="auto"/>
        <w:bottom w:val="none" w:sz="0" w:space="0" w:color="auto"/>
        <w:right w:val="none" w:sz="0" w:space="0" w:color="auto"/>
      </w:divBdr>
    </w:div>
    <w:div w:id="897085971">
      <w:bodyDiv w:val="1"/>
      <w:marLeft w:val="0"/>
      <w:marRight w:val="0"/>
      <w:marTop w:val="0"/>
      <w:marBottom w:val="0"/>
      <w:divBdr>
        <w:top w:val="none" w:sz="0" w:space="0" w:color="auto"/>
        <w:left w:val="none" w:sz="0" w:space="0" w:color="auto"/>
        <w:bottom w:val="none" w:sz="0" w:space="0" w:color="auto"/>
        <w:right w:val="none" w:sz="0" w:space="0" w:color="auto"/>
      </w:divBdr>
    </w:div>
    <w:div w:id="898249489">
      <w:bodyDiv w:val="1"/>
      <w:marLeft w:val="0"/>
      <w:marRight w:val="0"/>
      <w:marTop w:val="0"/>
      <w:marBottom w:val="0"/>
      <w:divBdr>
        <w:top w:val="none" w:sz="0" w:space="0" w:color="auto"/>
        <w:left w:val="none" w:sz="0" w:space="0" w:color="auto"/>
        <w:bottom w:val="none" w:sz="0" w:space="0" w:color="auto"/>
        <w:right w:val="none" w:sz="0" w:space="0" w:color="auto"/>
      </w:divBdr>
    </w:div>
    <w:div w:id="898322221">
      <w:bodyDiv w:val="1"/>
      <w:marLeft w:val="0"/>
      <w:marRight w:val="0"/>
      <w:marTop w:val="0"/>
      <w:marBottom w:val="0"/>
      <w:divBdr>
        <w:top w:val="none" w:sz="0" w:space="0" w:color="auto"/>
        <w:left w:val="none" w:sz="0" w:space="0" w:color="auto"/>
        <w:bottom w:val="none" w:sz="0" w:space="0" w:color="auto"/>
        <w:right w:val="none" w:sz="0" w:space="0" w:color="auto"/>
      </w:divBdr>
    </w:div>
    <w:div w:id="898786574">
      <w:bodyDiv w:val="1"/>
      <w:marLeft w:val="0"/>
      <w:marRight w:val="0"/>
      <w:marTop w:val="0"/>
      <w:marBottom w:val="0"/>
      <w:divBdr>
        <w:top w:val="none" w:sz="0" w:space="0" w:color="auto"/>
        <w:left w:val="none" w:sz="0" w:space="0" w:color="auto"/>
        <w:bottom w:val="none" w:sz="0" w:space="0" w:color="auto"/>
        <w:right w:val="none" w:sz="0" w:space="0" w:color="auto"/>
      </w:divBdr>
    </w:div>
    <w:div w:id="899287785">
      <w:bodyDiv w:val="1"/>
      <w:marLeft w:val="0"/>
      <w:marRight w:val="0"/>
      <w:marTop w:val="0"/>
      <w:marBottom w:val="0"/>
      <w:divBdr>
        <w:top w:val="none" w:sz="0" w:space="0" w:color="auto"/>
        <w:left w:val="none" w:sz="0" w:space="0" w:color="auto"/>
        <w:bottom w:val="none" w:sz="0" w:space="0" w:color="auto"/>
        <w:right w:val="none" w:sz="0" w:space="0" w:color="auto"/>
      </w:divBdr>
    </w:div>
    <w:div w:id="899825919">
      <w:bodyDiv w:val="1"/>
      <w:marLeft w:val="0"/>
      <w:marRight w:val="0"/>
      <w:marTop w:val="0"/>
      <w:marBottom w:val="0"/>
      <w:divBdr>
        <w:top w:val="none" w:sz="0" w:space="0" w:color="auto"/>
        <w:left w:val="none" w:sz="0" w:space="0" w:color="auto"/>
        <w:bottom w:val="none" w:sz="0" w:space="0" w:color="auto"/>
        <w:right w:val="none" w:sz="0" w:space="0" w:color="auto"/>
      </w:divBdr>
    </w:div>
    <w:div w:id="899901512">
      <w:bodyDiv w:val="1"/>
      <w:marLeft w:val="0"/>
      <w:marRight w:val="0"/>
      <w:marTop w:val="0"/>
      <w:marBottom w:val="0"/>
      <w:divBdr>
        <w:top w:val="none" w:sz="0" w:space="0" w:color="auto"/>
        <w:left w:val="none" w:sz="0" w:space="0" w:color="auto"/>
        <w:bottom w:val="none" w:sz="0" w:space="0" w:color="auto"/>
        <w:right w:val="none" w:sz="0" w:space="0" w:color="auto"/>
      </w:divBdr>
    </w:div>
    <w:div w:id="901209444">
      <w:bodyDiv w:val="1"/>
      <w:marLeft w:val="0"/>
      <w:marRight w:val="0"/>
      <w:marTop w:val="0"/>
      <w:marBottom w:val="0"/>
      <w:divBdr>
        <w:top w:val="none" w:sz="0" w:space="0" w:color="auto"/>
        <w:left w:val="none" w:sz="0" w:space="0" w:color="auto"/>
        <w:bottom w:val="none" w:sz="0" w:space="0" w:color="auto"/>
        <w:right w:val="none" w:sz="0" w:space="0" w:color="auto"/>
      </w:divBdr>
    </w:div>
    <w:div w:id="901870560">
      <w:bodyDiv w:val="1"/>
      <w:marLeft w:val="0"/>
      <w:marRight w:val="0"/>
      <w:marTop w:val="0"/>
      <w:marBottom w:val="0"/>
      <w:divBdr>
        <w:top w:val="none" w:sz="0" w:space="0" w:color="auto"/>
        <w:left w:val="none" w:sz="0" w:space="0" w:color="auto"/>
        <w:bottom w:val="none" w:sz="0" w:space="0" w:color="auto"/>
        <w:right w:val="none" w:sz="0" w:space="0" w:color="auto"/>
      </w:divBdr>
    </w:div>
    <w:div w:id="902061610">
      <w:bodyDiv w:val="1"/>
      <w:marLeft w:val="0"/>
      <w:marRight w:val="0"/>
      <w:marTop w:val="0"/>
      <w:marBottom w:val="0"/>
      <w:divBdr>
        <w:top w:val="none" w:sz="0" w:space="0" w:color="auto"/>
        <w:left w:val="none" w:sz="0" w:space="0" w:color="auto"/>
        <w:bottom w:val="none" w:sz="0" w:space="0" w:color="auto"/>
        <w:right w:val="none" w:sz="0" w:space="0" w:color="auto"/>
      </w:divBdr>
    </w:div>
    <w:div w:id="902329858">
      <w:bodyDiv w:val="1"/>
      <w:marLeft w:val="0"/>
      <w:marRight w:val="0"/>
      <w:marTop w:val="0"/>
      <w:marBottom w:val="0"/>
      <w:divBdr>
        <w:top w:val="none" w:sz="0" w:space="0" w:color="auto"/>
        <w:left w:val="none" w:sz="0" w:space="0" w:color="auto"/>
        <w:bottom w:val="none" w:sz="0" w:space="0" w:color="auto"/>
        <w:right w:val="none" w:sz="0" w:space="0" w:color="auto"/>
      </w:divBdr>
    </w:div>
    <w:div w:id="903224284">
      <w:bodyDiv w:val="1"/>
      <w:marLeft w:val="0"/>
      <w:marRight w:val="0"/>
      <w:marTop w:val="0"/>
      <w:marBottom w:val="0"/>
      <w:divBdr>
        <w:top w:val="none" w:sz="0" w:space="0" w:color="auto"/>
        <w:left w:val="none" w:sz="0" w:space="0" w:color="auto"/>
        <w:bottom w:val="none" w:sz="0" w:space="0" w:color="auto"/>
        <w:right w:val="none" w:sz="0" w:space="0" w:color="auto"/>
      </w:divBdr>
    </w:div>
    <w:div w:id="903226176">
      <w:bodyDiv w:val="1"/>
      <w:marLeft w:val="0"/>
      <w:marRight w:val="0"/>
      <w:marTop w:val="0"/>
      <w:marBottom w:val="0"/>
      <w:divBdr>
        <w:top w:val="none" w:sz="0" w:space="0" w:color="auto"/>
        <w:left w:val="none" w:sz="0" w:space="0" w:color="auto"/>
        <w:bottom w:val="none" w:sz="0" w:space="0" w:color="auto"/>
        <w:right w:val="none" w:sz="0" w:space="0" w:color="auto"/>
      </w:divBdr>
    </w:div>
    <w:div w:id="903562375">
      <w:bodyDiv w:val="1"/>
      <w:marLeft w:val="0"/>
      <w:marRight w:val="0"/>
      <w:marTop w:val="0"/>
      <w:marBottom w:val="0"/>
      <w:divBdr>
        <w:top w:val="none" w:sz="0" w:space="0" w:color="auto"/>
        <w:left w:val="none" w:sz="0" w:space="0" w:color="auto"/>
        <w:bottom w:val="none" w:sz="0" w:space="0" w:color="auto"/>
        <w:right w:val="none" w:sz="0" w:space="0" w:color="auto"/>
      </w:divBdr>
    </w:div>
    <w:div w:id="904217918">
      <w:bodyDiv w:val="1"/>
      <w:marLeft w:val="0"/>
      <w:marRight w:val="0"/>
      <w:marTop w:val="0"/>
      <w:marBottom w:val="0"/>
      <w:divBdr>
        <w:top w:val="none" w:sz="0" w:space="0" w:color="auto"/>
        <w:left w:val="none" w:sz="0" w:space="0" w:color="auto"/>
        <w:bottom w:val="none" w:sz="0" w:space="0" w:color="auto"/>
        <w:right w:val="none" w:sz="0" w:space="0" w:color="auto"/>
      </w:divBdr>
    </w:div>
    <w:div w:id="904340493">
      <w:bodyDiv w:val="1"/>
      <w:marLeft w:val="0"/>
      <w:marRight w:val="0"/>
      <w:marTop w:val="0"/>
      <w:marBottom w:val="0"/>
      <w:divBdr>
        <w:top w:val="none" w:sz="0" w:space="0" w:color="auto"/>
        <w:left w:val="none" w:sz="0" w:space="0" w:color="auto"/>
        <w:bottom w:val="none" w:sz="0" w:space="0" w:color="auto"/>
        <w:right w:val="none" w:sz="0" w:space="0" w:color="auto"/>
      </w:divBdr>
    </w:div>
    <w:div w:id="904725693">
      <w:bodyDiv w:val="1"/>
      <w:marLeft w:val="0"/>
      <w:marRight w:val="0"/>
      <w:marTop w:val="0"/>
      <w:marBottom w:val="0"/>
      <w:divBdr>
        <w:top w:val="none" w:sz="0" w:space="0" w:color="auto"/>
        <w:left w:val="none" w:sz="0" w:space="0" w:color="auto"/>
        <w:bottom w:val="none" w:sz="0" w:space="0" w:color="auto"/>
        <w:right w:val="none" w:sz="0" w:space="0" w:color="auto"/>
      </w:divBdr>
    </w:div>
    <w:div w:id="904796613">
      <w:bodyDiv w:val="1"/>
      <w:marLeft w:val="0"/>
      <w:marRight w:val="0"/>
      <w:marTop w:val="0"/>
      <w:marBottom w:val="0"/>
      <w:divBdr>
        <w:top w:val="none" w:sz="0" w:space="0" w:color="auto"/>
        <w:left w:val="none" w:sz="0" w:space="0" w:color="auto"/>
        <w:bottom w:val="none" w:sz="0" w:space="0" w:color="auto"/>
        <w:right w:val="none" w:sz="0" w:space="0" w:color="auto"/>
      </w:divBdr>
    </w:div>
    <w:div w:id="907112861">
      <w:bodyDiv w:val="1"/>
      <w:marLeft w:val="0"/>
      <w:marRight w:val="0"/>
      <w:marTop w:val="0"/>
      <w:marBottom w:val="0"/>
      <w:divBdr>
        <w:top w:val="none" w:sz="0" w:space="0" w:color="auto"/>
        <w:left w:val="none" w:sz="0" w:space="0" w:color="auto"/>
        <w:bottom w:val="none" w:sz="0" w:space="0" w:color="auto"/>
        <w:right w:val="none" w:sz="0" w:space="0" w:color="auto"/>
      </w:divBdr>
    </w:div>
    <w:div w:id="907959377">
      <w:bodyDiv w:val="1"/>
      <w:marLeft w:val="0"/>
      <w:marRight w:val="0"/>
      <w:marTop w:val="0"/>
      <w:marBottom w:val="0"/>
      <w:divBdr>
        <w:top w:val="none" w:sz="0" w:space="0" w:color="auto"/>
        <w:left w:val="none" w:sz="0" w:space="0" w:color="auto"/>
        <w:bottom w:val="none" w:sz="0" w:space="0" w:color="auto"/>
        <w:right w:val="none" w:sz="0" w:space="0" w:color="auto"/>
      </w:divBdr>
    </w:div>
    <w:div w:id="908199144">
      <w:bodyDiv w:val="1"/>
      <w:marLeft w:val="0"/>
      <w:marRight w:val="0"/>
      <w:marTop w:val="0"/>
      <w:marBottom w:val="0"/>
      <w:divBdr>
        <w:top w:val="none" w:sz="0" w:space="0" w:color="auto"/>
        <w:left w:val="none" w:sz="0" w:space="0" w:color="auto"/>
        <w:bottom w:val="none" w:sz="0" w:space="0" w:color="auto"/>
        <w:right w:val="none" w:sz="0" w:space="0" w:color="auto"/>
      </w:divBdr>
    </w:div>
    <w:div w:id="908463283">
      <w:bodyDiv w:val="1"/>
      <w:marLeft w:val="0"/>
      <w:marRight w:val="0"/>
      <w:marTop w:val="0"/>
      <w:marBottom w:val="0"/>
      <w:divBdr>
        <w:top w:val="none" w:sz="0" w:space="0" w:color="auto"/>
        <w:left w:val="none" w:sz="0" w:space="0" w:color="auto"/>
        <w:bottom w:val="none" w:sz="0" w:space="0" w:color="auto"/>
        <w:right w:val="none" w:sz="0" w:space="0" w:color="auto"/>
      </w:divBdr>
    </w:div>
    <w:div w:id="908802935">
      <w:bodyDiv w:val="1"/>
      <w:marLeft w:val="0"/>
      <w:marRight w:val="0"/>
      <w:marTop w:val="0"/>
      <w:marBottom w:val="0"/>
      <w:divBdr>
        <w:top w:val="none" w:sz="0" w:space="0" w:color="auto"/>
        <w:left w:val="none" w:sz="0" w:space="0" w:color="auto"/>
        <w:bottom w:val="none" w:sz="0" w:space="0" w:color="auto"/>
        <w:right w:val="none" w:sz="0" w:space="0" w:color="auto"/>
      </w:divBdr>
    </w:div>
    <w:div w:id="909535576">
      <w:bodyDiv w:val="1"/>
      <w:marLeft w:val="0"/>
      <w:marRight w:val="0"/>
      <w:marTop w:val="0"/>
      <w:marBottom w:val="0"/>
      <w:divBdr>
        <w:top w:val="none" w:sz="0" w:space="0" w:color="auto"/>
        <w:left w:val="none" w:sz="0" w:space="0" w:color="auto"/>
        <w:bottom w:val="none" w:sz="0" w:space="0" w:color="auto"/>
        <w:right w:val="none" w:sz="0" w:space="0" w:color="auto"/>
      </w:divBdr>
    </w:div>
    <w:div w:id="909927719">
      <w:bodyDiv w:val="1"/>
      <w:marLeft w:val="0"/>
      <w:marRight w:val="0"/>
      <w:marTop w:val="0"/>
      <w:marBottom w:val="0"/>
      <w:divBdr>
        <w:top w:val="none" w:sz="0" w:space="0" w:color="auto"/>
        <w:left w:val="none" w:sz="0" w:space="0" w:color="auto"/>
        <w:bottom w:val="none" w:sz="0" w:space="0" w:color="auto"/>
        <w:right w:val="none" w:sz="0" w:space="0" w:color="auto"/>
      </w:divBdr>
    </w:div>
    <w:div w:id="910191809">
      <w:bodyDiv w:val="1"/>
      <w:marLeft w:val="0"/>
      <w:marRight w:val="0"/>
      <w:marTop w:val="0"/>
      <w:marBottom w:val="0"/>
      <w:divBdr>
        <w:top w:val="none" w:sz="0" w:space="0" w:color="auto"/>
        <w:left w:val="none" w:sz="0" w:space="0" w:color="auto"/>
        <w:bottom w:val="none" w:sz="0" w:space="0" w:color="auto"/>
        <w:right w:val="none" w:sz="0" w:space="0" w:color="auto"/>
      </w:divBdr>
    </w:div>
    <w:div w:id="910193064">
      <w:bodyDiv w:val="1"/>
      <w:marLeft w:val="0"/>
      <w:marRight w:val="0"/>
      <w:marTop w:val="0"/>
      <w:marBottom w:val="0"/>
      <w:divBdr>
        <w:top w:val="none" w:sz="0" w:space="0" w:color="auto"/>
        <w:left w:val="none" w:sz="0" w:space="0" w:color="auto"/>
        <w:bottom w:val="none" w:sz="0" w:space="0" w:color="auto"/>
        <w:right w:val="none" w:sz="0" w:space="0" w:color="auto"/>
      </w:divBdr>
    </w:div>
    <w:div w:id="910235804">
      <w:bodyDiv w:val="1"/>
      <w:marLeft w:val="0"/>
      <w:marRight w:val="0"/>
      <w:marTop w:val="0"/>
      <w:marBottom w:val="0"/>
      <w:divBdr>
        <w:top w:val="none" w:sz="0" w:space="0" w:color="auto"/>
        <w:left w:val="none" w:sz="0" w:space="0" w:color="auto"/>
        <w:bottom w:val="none" w:sz="0" w:space="0" w:color="auto"/>
        <w:right w:val="none" w:sz="0" w:space="0" w:color="auto"/>
      </w:divBdr>
    </w:div>
    <w:div w:id="910429981">
      <w:bodyDiv w:val="1"/>
      <w:marLeft w:val="0"/>
      <w:marRight w:val="0"/>
      <w:marTop w:val="0"/>
      <w:marBottom w:val="0"/>
      <w:divBdr>
        <w:top w:val="none" w:sz="0" w:space="0" w:color="auto"/>
        <w:left w:val="none" w:sz="0" w:space="0" w:color="auto"/>
        <w:bottom w:val="none" w:sz="0" w:space="0" w:color="auto"/>
        <w:right w:val="none" w:sz="0" w:space="0" w:color="auto"/>
      </w:divBdr>
    </w:div>
    <w:div w:id="910500665">
      <w:bodyDiv w:val="1"/>
      <w:marLeft w:val="0"/>
      <w:marRight w:val="0"/>
      <w:marTop w:val="0"/>
      <w:marBottom w:val="0"/>
      <w:divBdr>
        <w:top w:val="none" w:sz="0" w:space="0" w:color="auto"/>
        <w:left w:val="none" w:sz="0" w:space="0" w:color="auto"/>
        <w:bottom w:val="none" w:sz="0" w:space="0" w:color="auto"/>
        <w:right w:val="none" w:sz="0" w:space="0" w:color="auto"/>
      </w:divBdr>
    </w:div>
    <w:div w:id="912667583">
      <w:bodyDiv w:val="1"/>
      <w:marLeft w:val="0"/>
      <w:marRight w:val="0"/>
      <w:marTop w:val="0"/>
      <w:marBottom w:val="0"/>
      <w:divBdr>
        <w:top w:val="none" w:sz="0" w:space="0" w:color="auto"/>
        <w:left w:val="none" w:sz="0" w:space="0" w:color="auto"/>
        <w:bottom w:val="none" w:sz="0" w:space="0" w:color="auto"/>
        <w:right w:val="none" w:sz="0" w:space="0" w:color="auto"/>
      </w:divBdr>
    </w:div>
    <w:div w:id="913202383">
      <w:bodyDiv w:val="1"/>
      <w:marLeft w:val="0"/>
      <w:marRight w:val="0"/>
      <w:marTop w:val="0"/>
      <w:marBottom w:val="0"/>
      <w:divBdr>
        <w:top w:val="none" w:sz="0" w:space="0" w:color="auto"/>
        <w:left w:val="none" w:sz="0" w:space="0" w:color="auto"/>
        <w:bottom w:val="none" w:sz="0" w:space="0" w:color="auto"/>
        <w:right w:val="none" w:sz="0" w:space="0" w:color="auto"/>
      </w:divBdr>
    </w:div>
    <w:div w:id="913318567">
      <w:bodyDiv w:val="1"/>
      <w:marLeft w:val="0"/>
      <w:marRight w:val="0"/>
      <w:marTop w:val="0"/>
      <w:marBottom w:val="0"/>
      <w:divBdr>
        <w:top w:val="none" w:sz="0" w:space="0" w:color="auto"/>
        <w:left w:val="none" w:sz="0" w:space="0" w:color="auto"/>
        <w:bottom w:val="none" w:sz="0" w:space="0" w:color="auto"/>
        <w:right w:val="none" w:sz="0" w:space="0" w:color="auto"/>
      </w:divBdr>
    </w:div>
    <w:div w:id="913508837">
      <w:bodyDiv w:val="1"/>
      <w:marLeft w:val="0"/>
      <w:marRight w:val="0"/>
      <w:marTop w:val="0"/>
      <w:marBottom w:val="0"/>
      <w:divBdr>
        <w:top w:val="none" w:sz="0" w:space="0" w:color="auto"/>
        <w:left w:val="none" w:sz="0" w:space="0" w:color="auto"/>
        <w:bottom w:val="none" w:sz="0" w:space="0" w:color="auto"/>
        <w:right w:val="none" w:sz="0" w:space="0" w:color="auto"/>
      </w:divBdr>
    </w:div>
    <w:div w:id="913902339">
      <w:bodyDiv w:val="1"/>
      <w:marLeft w:val="0"/>
      <w:marRight w:val="0"/>
      <w:marTop w:val="0"/>
      <w:marBottom w:val="0"/>
      <w:divBdr>
        <w:top w:val="none" w:sz="0" w:space="0" w:color="auto"/>
        <w:left w:val="none" w:sz="0" w:space="0" w:color="auto"/>
        <w:bottom w:val="none" w:sz="0" w:space="0" w:color="auto"/>
        <w:right w:val="none" w:sz="0" w:space="0" w:color="auto"/>
      </w:divBdr>
    </w:div>
    <w:div w:id="913903522">
      <w:bodyDiv w:val="1"/>
      <w:marLeft w:val="0"/>
      <w:marRight w:val="0"/>
      <w:marTop w:val="0"/>
      <w:marBottom w:val="0"/>
      <w:divBdr>
        <w:top w:val="none" w:sz="0" w:space="0" w:color="auto"/>
        <w:left w:val="none" w:sz="0" w:space="0" w:color="auto"/>
        <w:bottom w:val="none" w:sz="0" w:space="0" w:color="auto"/>
        <w:right w:val="none" w:sz="0" w:space="0" w:color="auto"/>
      </w:divBdr>
    </w:div>
    <w:div w:id="913929600">
      <w:bodyDiv w:val="1"/>
      <w:marLeft w:val="0"/>
      <w:marRight w:val="0"/>
      <w:marTop w:val="0"/>
      <w:marBottom w:val="0"/>
      <w:divBdr>
        <w:top w:val="none" w:sz="0" w:space="0" w:color="auto"/>
        <w:left w:val="none" w:sz="0" w:space="0" w:color="auto"/>
        <w:bottom w:val="none" w:sz="0" w:space="0" w:color="auto"/>
        <w:right w:val="none" w:sz="0" w:space="0" w:color="auto"/>
      </w:divBdr>
    </w:div>
    <w:div w:id="914163152">
      <w:bodyDiv w:val="1"/>
      <w:marLeft w:val="0"/>
      <w:marRight w:val="0"/>
      <w:marTop w:val="0"/>
      <w:marBottom w:val="0"/>
      <w:divBdr>
        <w:top w:val="none" w:sz="0" w:space="0" w:color="auto"/>
        <w:left w:val="none" w:sz="0" w:space="0" w:color="auto"/>
        <w:bottom w:val="none" w:sz="0" w:space="0" w:color="auto"/>
        <w:right w:val="none" w:sz="0" w:space="0" w:color="auto"/>
      </w:divBdr>
    </w:div>
    <w:div w:id="914238750">
      <w:bodyDiv w:val="1"/>
      <w:marLeft w:val="0"/>
      <w:marRight w:val="0"/>
      <w:marTop w:val="0"/>
      <w:marBottom w:val="0"/>
      <w:divBdr>
        <w:top w:val="none" w:sz="0" w:space="0" w:color="auto"/>
        <w:left w:val="none" w:sz="0" w:space="0" w:color="auto"/>
        <w:bottom w:val="none" w:sz="0" w:space="0" w:color="auto"/>
        <w:right w:val="none" w:sz="0" w:space="0" w:color="auto"/>
      </w:divBdr>
    </w:div>
    <w:div w:id="916019595">
      <w:bodyDiv w:val="1"/>
      <w:marLeft w:val="0"/>
      <w:marRight w:val="0"/>
      <w:marTop w:val="0"/>
      <w:marBottom w:val="0"/>
      <w:divBdr>
        <w:top w:val="none" w:sz="0" w:space="0" w:color="auto"/>
        <w:left w:val="none" w:sz="0" w:space="0" w:color="auto"/>
        <w:bottom w:val="none" w:sz="0" w:space="0" w:color="auto"/>
        <w:right w:val="none" w:sz="0" w:space="0" w:color="auto"/>
      </w:divBdr>
    </w:div>
    <w:div w:id="916287235">
      <w:bodyDiv w:val="1"/>
      <w:marLeft w:val="0"/>
      <w:marRight w:val="0"/>
      <w:marTop w:val="0"/>
      <w:marBottom w:val="0"/>
      <w:divBdr>
        <w:top w:val="none" w:sz="0" w:space="0" w:color="auto"/>
        <w:left w:val="none" w:sz="0" w:space="0" w:color="auto"/>
        <w:bottom w:val="none" w:sz="0" w:space="0" w:color="auto"/>
        <w:right w:val="none" w:sz="0" w:space="0" w:color="auto"/>
      </w:divBdr>
    </w:div>
    <w:div w:id="916791395">
      <w:bodyDiv w:val="1"/>
      <w:marLeft w:val="0"/>
      <w:marRight w:val="0"/>
      <w:marTop w:val="0"/>
      <w:marBottom w:val="0"/>
      <w:divBdr>
        <w:top w:val="none" w:sz="0" w:space="0" w:color="auto"/>
        <w:left w:val="none" w:sz="0" w:space="0" w:color="auto"/>
        <w:bottom w:val="none" w:sz="0" w:space="0" w:color="auto"/>
        <w:right w:val="none" w:sz="0" w:space="0" w:color="auto"/>
      </w:divBdr>
    </w:div>
    <w:div w:id="917128274">
      <w:bodyDiv w:val="1"/>
      <w:marLeft w:val="0"/>
      <w:marRight w:val="0"/>
      <w:marTop w:val="0"/>
      <w:marBottom w:val="0"/>
      <w:divBdr>
        <w:top w:val="none" w:sz="0" w:space="0" w:color="auto"/>
        <w:left w:val="none" w:sz="0" w:space="0" w:color="auto"/>
        <w:bottom w:val="none" w:sz="0" w:space="0" w:color="auto"/>
        <w:right w:val="none" w:sz="0" w:space="0" w:color="auto"/>
      </w:divBdr>
    </w:div>
    <w:div w:id="917136765">
      <w:bodyDiv w:val="1"/>
      <w:marLeft w:val="0"/>
      <w:marRight w:val="0"/>
      <w:marTop w:val="0"/>
      <w:marBottom w:val="0"/>
      <w:divBdr>
        <w:top w:val="none" w:sz="0" w:space="0" w:color="auto"/>
        <w:left w:val="none" w:sz="0" w:space="0" w:color="auto"/>
        <w:bottom w:val="none" w:sz="0" w:space="0" w:color="auto"/>
        <w:right w:val="none" w:sz="0" w:space="0" w:color="auto"/>
      </w:divBdr>
    </w:div>
    <w:div w:id="918245684">
      <w:bodyDiv w:val="1"/>
      <w:marLeft w:val="0"/>
      <w:marRight w:val="0"/>
      <w:marTop w:val="0"/>
      <w:marBottom w:val="0"/>
      <w:divBdr>
        <w:top w:val="none" w:sz="0" w:space="0" w:color="auto"/>
        <w:left w:val="none" w:sz="0" w:space="0" w:color="auto"/>
        <w:bottom w:val="none" w:sz="0" w:space="0" w:color="auto"/>
        <w:right w:val="none" w:sz="0" w:space="0" w:color="auto"/>
      </w:divBdr>
    </w:div>
    <w:div w:id="918488938">
      <w:bodyDiv w:val="1"/>
      <w:marLeft w:val="0"/>
      <w:marRight w:val="0"/>
      <w:marTop w:val="0"/>
      <w:marBottom w:val="0"/>
      <w:divBdr>
        <w:top w:val="none" w:sz="0" w:space="0" w:color="auto"/>
        <w:left w:val="none" w:sz="0" w:space="0" w:color="auto"/>
        <w:bottom w:val="none" w:sz="0" w:space="0" w:color="auto"/>
        <w:right w:val="none" w:sz="0" w:space="0" w:color="auto"/>
      </w:divBdr>
    </w:div>
    <w:div w:id="918831600">
      <w:bodyDiv w:val="1"/>
      <w:marLeft w:val="0"/>
      <w:marRight w:val="0"/>
      <w:marTop w:val="0"/>
      <w:marBottom w:val="0"/>
      <w:divBdr>
        <w:top w:val="none" w:sz="0" w:space="0" w:color="auto"/>
        <w:left w:val="none" w:sz="0" w:space="0" w:color="auto"/>
        <w:bottom w:val="none" w:sz="0" w:space="0" w:color="auto"/>
        <w:right w:val="none" w:sz="0" w:space="0" w:color="auto"/>
      </w:divBdr>
    </w:div>
    <w:div w:id="919143395">
      <w:bodyDiv w:val="1"/>
      <w:marLeft w:val="0"/>
      <w:marRight w:val="0"/>
      <w:marTop w:val="0"/>
      <w:marBottom w:val="0"/>
      <w:divBdr>
        <w:top w:val="none" w:sz="0" w:space="0" w:color="auto"/>
        <w:left w:val="none" w:sz="0" w:space="0" w:color="auto"/>
        <w:bottom w:val="none" w:sz="0" w:space="0" w:color="auto"/>
        <w:right w:val="none" w:sz="0" w:space="0" w:color="auto"/>
      </w:divBdr>
    </w:div>
    <w:div w:id="919214571">
      <w:bodyDiv w:val="1"/>
      <w:marLeft w:val="0"/>
      <w:marRight w:val="0"/>
      <w:marTop w:val="0"/>
      <w:marBottom w:val="0"/>
      <w:divBdr>
        <w:top w:val="none" w:sz="0" w:space="0" w:color="auto"/>
        <w:left w:val="none" w:sz="0" w:space="0" w:color="auto"/>
        <w:bottom w:val="none" w:sz="0" w:space="0" w:color="auto"/>
        <w:right w:val="none" w:sz="0" w:space="0" w:color="auto"/>
      </w:divBdr>
    </w:div>
    <w:div w:id="919675969">
      <w:bodyDiv w:val="1"/>
      <w:marLeft w:val="0"/>
      <w:marRight w:val="0"/>
      <w:marTop w:val="0"/>
      <w:marBottom w:val="0"/>
      <w:divBdr>
        <w:top w:val="none" w:sz="0" w:space="0" w:color="auto"/>
        <w:left w:val="none" w:sz="0" w:space="0" w:color="auto"/>
        <w:bottom w:val="none" w:sz="0" w:space="0" w:color="auto"/>
        <w:right w:val="none" w:sz="0" w:space="0" w:color="auto"/>
      </w:divBdr>
    </w:div>
    <w:div w:id="919868225">
      <w:bodyDiv w:val="1"/>
      <w:marLeft w:val="0"/>
      <w:marRight w:val="0"/>
      <w:marTop w:val="0"/>
      <w:marBottom w:val="0"/>
      <w:divBdr>
        <w:top w:val="none" w:sz="0" w:space="0" w:color="auto"/>
        <w:left w:val="none" w:sz="0" w:space="0" w:color="auto"/>
        <w:bottom w:val="none" w:sz="0" w:space="0" w:color="auto"/>
        <w:right w:val="none" w:sz="0" w:space="0" w:color="auto"/>
      </w:divBdr>
    </w:div>
    <w:div w:id="920021504">
      <w:bodyDiv w:val="1"/>
      <w:marLeft w:val="0"/>
      <w:marRight w:val="0"/>
      <w:marTop w:val="0"/>
      <w:marBottom w:val="0"/>
      <w:divBdr>
        <w:top w:val="none" w:sz="0" w:space="0" w:color="auto"/>
        <w:left w:val="none" w:sz="0" w:space="0" w:color="auto"/>
        <w:bottom w:val="none" w:sz="0" w:space="0" w:color="auto"/>
        <w:right w:val="none" w:sz="0" w:space="0" w:color="auto"/>
      </w:divBdr>
    </w:div>
    <w:div w:id="920062045">
      <w:bodyDiv w:val="1"/>
      <w:marLeft w:val="0"/>
      <w:marRight w:val="0"/>
      <w:marTop w:val="0"/>
      <w:marBottom w:val="0"/>
      <w:divBdr>
        <w:top w:val="none" w:sz="0" w:space="0" w:color="auto"/>
        <w:left w:val="none" w:sz="0" w:space="0" w:color="auto"/>
        <w:bottom w:val="none" w:sz="0" w:space="0" w:color="auto"/>
        <w:right w:val="none" w:sz="0" w:space="0" w:color="auto"/>
      </w:divBdr>
    </w:div>
    <w:div w:id="920600959">
      <w:bodyDiv w:val="1"/>
      <w:marLeft w:val="0"/>
      <w:marRight w:val="0"/>
      <w:marTop w:val="0"/>
      <w:marBottom w:val="0"/>
      <w:divBdr>
        <w:top w:val="none" w:sz="0" w:space="0" w:color="auto"/>
        <w:left w:val="none" w:sz="0" w:space="0" w:color="auto"/>
        <w:bottom w:val="none" w:sz="0" w:space="0" w:color="auto"/>
        <w:right w:val="none" w:sz="0" w:space="0" w:color="auto"/>
      </w:divBdr>
    </w:div>
    <w:div w:id="921529474">
      <w:bodyDiv w:val="1"/>
      <w:marLeft w:val="0"/>
      <w:marRight w:val="0"/>
      <w:marTop w:val="0"/>
      <w:marBottom w:val="0"/>
      <w:divBdr>
        <w:top w:val="none" w:sz="0" w:space="0" w:color="auto"/>
        <w:left w:val="none" w:sz="0" w:space="0" w:color="auto"/>
        <w:bottom w:val="none" w:sz="0" w:space="0" w:color="auto"/>
        <w:right w:val="none" w:sz="0" w:space="0" w:color="auto"/>
      </w:divBdr>
    </w:div>
    <w:div w:id="922448254">
      <w:bodyDiv w:val="1"/>
      <w:marLeft w:val="0"/>
      <w:marRight w:val="0"/>
      <w:marTop w:val="0"/>
      <w:marBottom w:val="0"/>
      <w:divBdr>
        <w:top w:val="none" w:sz="0" w:space="0" w:color="auto"/>
        <w:left w:val="none" w:sz="0" w:space="0" w:color="auto"/>
        <w:bottom w:val="none" w:sz="0" w:space="0" w:color="auto"/>
        <w:right w:val="none" w:sz="0" w:space="0" w:color="auto"/>
      </w:divBdr>
    </w:div>
    <w:div w:id="922955231">
      <w:bodyDiv w:val="1"/>
      <w:marLeft w:val="0"/>
      <w:marRight w:val="0"/>
      <w:marTop w:val="0"/>
      <w:marBottom w:val="0"/>
      <w:divBdr>
        <w:top w:val="none" w:sz="0" w:space="0" w:color="auto"/>
        <w:left w:val="none" w:sz="0" w:space="0" w:color="auto"/>
        <w:bottom w:val="none" w:sz="0" w:space="0" w:color="auto"/>
        <w:right w:val="none" w:sz="0" w:space="0" w:color="auto"/>
      </w:divBdr>
    </w:div>
    <w:div w:id="923031062">
      <w:bodyDiv w:val="1"/>
      <w:marLeft w:val="0"/>
      <w:marRight w:val="0"/>
      <w:marTop w:val="0"/>
      <w:marBottom w:val="0"/>
      <w:divBdr>
        <w:top w:val="none" w:sz="0" w:space="0" w:color="auto"/>
        <w:left w:val="none" w:sz="0" w:space="0" w:color="auto"/>
        <w:bottom w:val="none" w:sz="0" w:space="0" w:color="auto"/>
        <w:right w:val="none" w:sz="0" w:space="0" w:color="auto"/>
      </w:divBdr>
    </w:div>
    <w:div w:id="923303484">
      <w:bodyDiv w:val="1"/>
      <w:marLeft w:val="0"/>
      <w:marRight w:val="0"/>
      <w:marTop w:val="0"/>
      <w:marBottom w:val="0"/>
      <w:divBdr>
        <w:top w:val="none" w:sz="0" w:space="0" w:color="auto"/>
        <w:left w:val="none" w:sz="0" w:space="0" w:color="auto"/>
        <w:bottom w:val="none" w:sz="0" w:space="0" w:color="auto"/>
        <w:right w:val="none" w:sz="0" w:space="0" w:color="auto"/>
      </w:divBdr>
    </w:div>
    <w:div w:id="923336882">
      <w:bodyDiv w:val="1"/>
      <w:marLeft w:val="0"/>
      <w:marRight w:val="0"/>
      <w:marTop w:val="0"/>
      <w:marBottom w:val="0"/>
      <w:divBdr>
        <w:top w:val="none" w:sz="0" w:space="0" w:color="auto"/>
        <w:left w:val="none" w:sz="0" w:space="0" w:color="auto"/>
        <w:bottom w:val="none" w:sz="0" w:space="0" w:color="auto"/>
        <w:right w:val="none" w:sz="0" w:space="0" w:color="auto"/>
      </w:divBdr>
    </w:div>
    <w:div w:id="923489973">
      <w:bodyDiv w:val="1"/>
      <w:marLeft w:val="0"/>
      <w:marRight w:val="0"/>
      <w:marTop w:val="0"/>
      <w:marBottom w:val="0"/>
      <w:divBdr>
        <w:top w:val="none" w:sz="0" w:space="0" w:color="auto"/>
        <w:left w:val="none" w:sz="0" w:space="0" w:color="auto"/>
        <w:bottom w:val="none" w:sz="0" w:space="0" w:color="auto"/>
        <w:right w:val="none" w:sz="0" w:space="0" w:color="auto"/>
      </w:divBdr>
    </w:div>
    <w:div w:id="923733055">
      <w:bodyDiv w:val="1"/>
      <w:marLeft w:val="0"/>
      <w:marRight w:val="0"/>
      <w:marTop w:val="0"/>
      <w:marBottom w:val="0"/>
      <w:divBdr>
        <w:top w:val="none" w:sz="0" w:space="0" w:color="auto"/>
        <w:left w:val="none" w:sz="0" w:space="0" w:color="auto"/>
        <w:bottom w:val="none" w:sz="0" w:space="0" w:color="auto"/>
        <w:right w:val="none" w:sz="0" w:space="0" w:color="auto"/>
      </w:divBdr>
    </w:div>
    <w:div w:id="924145329">
      <w:bodyDiv w:val="1"/>
      <w:marLeft w:val="0"/>
      <w:marRight w:val="0"/>
      <w:marTop w:val="0"/>
      <w:marBottom w:val="0"/>
      <w:divBdr>
        <w:top w:val="none" w:sz="0" w:space="0" w:color="auto"/>
        <w:left w:val="none" w:sz="0" w:space="0" w:color="auto"/>
        <w:bottom w:val="none" w:sz="0" w:space="0" w:color="auto"/>
        <w:right w:val="none" w:sz="0" w:space="0" w:color="auto"/>
      </w:divBdr>
    </w:div>
    <w:div w:id="924536640">
      <w:bodyDiv w:val="1"/>
      <w:marLeft w:val="0"/>
      <w:marRight w:val="0"/>
      <w:marTop w:val="0"/>
      <w:marBottom w:val="0"/>
      <w:divBdr>
        <w:top w:val="none" w:sz="0" w:space="0" w:color="auto"/>
        <w:left w:val="none" w:sz="0" w:space="0" w:color="auto"/>
        <w:bottom w:val="none" w:sz="0" w:space="0" w:color="auto"/>
        <w:right w:val="none" w:sz="0" w:space="0" w:color="auto"/>
      </w:divBdr>
    </w:div>
    <w:div w:id="925069577">
      <w:bodyDiv w:val="1"/>
      <w:marLeft w:val="0"/>
      <w:marRight w:val="0"/>
      <w:marTop w:val="0"/>
      <w:marBottom w:val="0"/>
      <w:divBdr>
        <w:top w:val="none" w:sz="0" w:space="0" w:color="auto"/>
        <w:left w:val="none" w:sz="0" w:space="0" w:color="auto"/>
        <w:bottom w:val="none" w:sz="0" w:space="0" w:color="auto"/>
        <w:right w:val="none" w:sz="0" w:space="0" w:color="auto"/>
      </w:divBdr>
    </w:div>
    <w:div w:id="925725886">
      <w:bodyDiv w:val="1"/>
      <w:marLeft w:val="0"/>
      <w:marRight w:val="0"/>
      <w:marTop w:val="0"/>
      <w:marBottom w:val="0"/>
      <w:divBdr>
        <w:top w:val="none" w:sz="0" w:space="0" w:color="auto"/>
        <w:left w:val="none" w:sz="0" w:space="0" w:color="auto"/>
        <w:bottom w:val="none" w:sz="0" w:space="0" w:color="auto"/>
        <w:right w:val="none" w:sz="0" w:space="0" w:color="auto"/>
      </w:divBdr>
    </w:div>
    <w:div w:id="925923594">
      <w:bodyDiv w:val="1"/>
      <w:marLeft w:val="0"/>
      <w:marRight w:val="0"/>
      <w:marTop w:val="0"/>
      <w:marBottom w:val="0"/>
      <w:divBdr>
        <w:top w:val="none" w:sz="0" w:space="0" w:color="auto"/>
        <w:left w:val="none" w:sz="0" w:space="0" w:color="auto"/>
        <w:bottom w:val="none" w:sz="0" w:space="0" w:color="auto"/>
        <w:right w:val="none" w:sz="0" w:space="0" w:color="auto"/>
      </w:divBdr>
    </w:div>
    <w:div w:id="926379836">
      <w:bodyDiv w:val="1"/>
      <w:marLeft w:val="0"/>
      <w:marRight w:val="0"/>
      <w:marTop w:val="0"/>
      <w:marBottom w:val="0"/>
      <w:divBdr>
        <w:top w:val="none" w:sz="0" w:space="0" w:color="auto"/>
        <w:left w:val="none" w:sz="0" w:space="0" w:color="auto"/>
        <w:bottom w:val="none" w:sz="0" w:space="0" w:color="auto"/>
        <w:right w:val="none" w:sz="0" w:space="0" w:color="auto"/>
      </w:divBdr>
    </w:div>
    <w:div w:id="927037865">
      <w:bodyDiv w:val="1"/>
      <w:marLeft w:val="0"/>
      <w:marRight w:val="0"/>
      <w:marTop w:val="0"/>
      <w:marBottom w:val="0"/>
      <w:divBdr>
        <w:top w:val="none" w:sz="0" w:space="0" w:color="auto"/>
        <w:left w:val="none" w:sz="0" w:space="0" w:color="auto"/>
        <w:bottom w:val="none" w:sz="0" w:space="0" w:color="auto"/>
        <w:right w:val="none" w:sz="0" w:space="0" w:color="auto"/>
      </w:divBdr>
    </w:div>
    <w:div w:id="927422793">
      <w:bodyDiv w:val="1"/>
      <w:marLeft w:val="0"/>
      <w:marRight w:val="0"/>
      <w:marTop w:val="0"/>
      <w:marBottom w:val="0"/>
      <w:divBdr>
        <w:top w:val="none" w:sz="0" w:space="0" w:color="auto"/>
        <w:left w:val="none" w:sz="0" w:space="0" w:color="auto"/>
        <w:bottom w:val="none" w:sz="0" w:space="0" w:color="auto"/>
        <w:right w:val="none" w:sz="0" w:space="0" w:color="auto"/>
      </w:divBdr>
    </w:div>
    <w:div w:id="927427930">
      <w:bodyDiv w:val="1"/>
      <w:marLeft w:val="0"/>
      <w:marRight w:val="0"/>
      <w:marTop w:val="0"/>
      <w:marBottom w:val="0"/>
      <w:divBdr>
        <w:top w:val="none" w:sz="0" w:space="0" w:color="auto"/>
        <w:left w:val="none" w:sz="0" w:space="0" w:color="auto"/>
        <w:bottom w:val="none" w:sz="0" w:space="0" w:color="auto"/>
        <w:right w:val="none" w:sz="0" w:space="0" w:color="auto"/>
      </w:divBdr>
    </w:div>
    <w:div w:id="927541027">
      <w:bodyDiv w:val="1"/>
      <w:marLeft w:val="0"/>
      <w:marRight w:val="0"/>
      <w:marTop w:val="0"/>
      <w:marBottom w:val="0"/>
      <w:divBdr>
        <w:top w:val="none" w:sz="0" w:space="0" w:color="auto"/>
        <w:left w:val="none" w:sz="0" w:space="0" w:color="auto"/>
        <w:bottom w:val="none" w:sz="0" w:space="0" w:color="auto"/>
        <w:right w:val="none" w:sz="0" w:space="0" w:color="auto"/>
      </w:divBdr>
    </w:div>
    <w:div w:id="927805826">
      <w:bodyDiv w:val="1"/>
      <w:marLeft w:val="0"/>
      <w:marRight w:val="0"/>
      <w:marTop w:val="0"/>
      <w:marBottom w:val="0"/>
      <w:divBdr>
        <w:top w:val="none" w:sz="0" w:space="0" w:color="auto"/>
        <w:left w:val="none" w:sz="0" w:space="0" w:color="auto"/>
        <w:bottom w:val="none" w:sz="0" w:space="0" w:color="auto"/>
        <w:right w:val="none" w:sz="0" w:space="0" w:color="auto"/>
      </w:divBdr>
    </w:div>
    <w:div w:id="928000514">
      <w:bodyDiv w:val="1"/>
      <w:marLeft w:val="0"/>
      <w:marRight w:val="0"/>
      <w:marTop w:val="0"/>
      <w:marBottom w:val="0"/>
      <w:divBdr>
        <w:top w:val="none" w:sz="0" w:space="0" w:color="auto"/>
        <w:left w:val="none" w:sz="0" w:space="0" w:color="auto"/>
        <w:bottom w:val="none" w:sz="0" w:space="0" w:color="auto"/>
        <w:right w:val="none" w:sz="0" w:space="0" w:color="auto"/>
      </w:divBdr>
    </w:div>
    <w:div w:id="928200823">
      <w:bodyDiv w:val="1"/>
      <w:marLeft w:val="0"/>
      <w:marRight w:val="0"/>
      <w:marTop w:val="0"/>
      <w:marBottom w:val="0"/>
      <w:divBdr>
        <w:top w:val="none" w:sz="0" w:space="0" w:color="auto"/>
        <w:left w:val="none" w:sz="0" w:space="0" w:color="auto"/>
        <w:bottom w:val="none" w:sz="0" w:space="0" w:color="auto"/>
        <w:right w:val="none" w:sz="0" w:space="0" w:color="auto"/>
      </w:divBdr>
    </w:div>
    <w:div w:id="928273252">
      <w:bodyDiv w:val="1"/>
      <w:marLeft w:val="0"/>
      <w:marRight w:val="0"/>
      <w:marTop w:val="0"/>
      <w:marBottom w:val="0"/>
      <w:divBdr>
        <w:top w:val="none" w:sz="0" w:space="0" w:color="auto"/>
        <w:left w:val="none" w:sz="0" w:space="0" w:color="auto"/>
        <w:bottom w:val="none" w:sz="0" w:space="0" w:color="auto"/>
        <w:right w:val="none" w:sz="0" w:space="0" w:color="auto"/>
      </w:divBdr>
    </w:div>
    <w:div w:id="929119064">
      <w:bodyDiv w:val="1"/>
      <w:marLeft w:val="0"/>
      <w:marRight w:val="0"/>
      <w:marTop w:val="0"/>
      <w:marBottom w:val="0"/>
      <w:divBdr>
        <w:top w:val="none" w:sz="0" w:space="0" w:color="auto"/>
        <w:left w:val="none" w:sz="0" w:space="0" w:color="auto"/>
        <w:bottom w:val="none" w:sz="0" w:space="0" w:color="auto"/>
        <w:right w:val="none" w:sz="0" w:space="0" w:color="auto"/>
      </w:divBdr>
    </w:div>
    <w:div w:id="929124026">
      <w:bodyDiv w:val="1"/>
      <w:marLeft w:val="0"/>
      <w:marRight w:val="0"/>
      <w:marTop w:val="0"/>
      <w:marBottom w:val="0"/>
      <w:divBdr>
        <w:top w:val="none" w:sz="0" w:space="0" w:color="auto"/>
        <w:left w:val="none" w:sz="0" w:space="0" w:color="auto"/>
        <w:bottom w:val="none" w:sz="0" w:space="0" w:color="auto"/>
        <w:right w:val="none" w:sz="0" w:space="0" w:color="auto"/>
      </w:divBdr>
    </w:div>
    <w:div w:id="929391629">
      <w:bodyDiv w:val="1"/>
      <w:marLeft w:val="0"/>
      <w:marRight w:val="0"/>
      <w:marTop w:val="0"/>
      <w:marBottom w:val="0"/>
      <w:divBdr>
        <w:top w:val="none" w:sz="0" w:space="0" w:color="auto"/>
        <w:left w:val="none" w:sz="0" w:space="0" w:color="auto"/>
        <w:bottom w:val="none" w:sz="0" w:space="0" w:color="auto"/>
        <w:right w:val="none" w:sz="0" w:space="0" w:color="auto"/>
      </w:divBdr>
    </w:div>
    <w:div w:id="929463899">
      <w:bodyDiv w:val="1"/>
      <w:marLeft w:val="0"/>
      <w:marRight w:val="0"/>
      <w:marTop w:val="0"/>
      <w:marBottom w:val="0"/>
      <w:divBdr>
        <w:top w:val="none" w:sz="0" w:space="0" w:color="auto"/>
        <w:left w:val="none" w:sz="0" w:space="0" w:color="auto"/>
        <w:bottom w:val="none" w:sz="0" w:space="0" w:color="auto"/>
        <w:right w:val="none" w:sz="0" w:space="0" w:color="auto"/>
      </w:divBdr>
    </w:div>
    <w:div w:id="930314519">
      <w:bodyDiv w:val="1"/>
      <w:marLeft w:val="0"/>
      <w:marRight w:val="0"/>
      <w:marTop w:val="0"/>
      <w:marBottom w:val="0"/>
      <w:divBdr>
        <w:top w:val="none" w:sz="0" w:space="0" w:color="auto"/>
        <w:left w:val="none" w:sz="0" w:space="0" w:color="auto"/>
        <w:bottom w:val="none" w:sz="0" w:space="0" w:color="auto"/>
        <w:right w:val="none" w:sz="0" w:space="0" w:color="auto"/>
      </w:divBdr>
    </w:div>
    <w:div w:id="930433914">
      <w:bodyDiv w:val="1"/>
      <w:marLeft w:val="0"/>
      <w:marRight w:val="0"/>
      <w:marTop w:val="0"/>
      <w:marBottom w:val="0"/>
      <w:divBdr>
        <w:top w:val="none" w:sz="0" w:space="0" w:color="auto"/>
        <w:left w:val="none" w:sz="0" w:space="0" w:color="auto"/>
        <w:bottom w:val="none" w:sz="0" w:space="0" w:color="auto"/>
        <w:right w:val="none" w:sz="0" w:space="0" w:color="auto"/>
      </w:divBdr>
    </w:div>
    <w:div w:id="930434972">
      <w:bodyDiv w:val="1"/>
      <w:marLeft w:val="0"/>
      <w:marRight w:val="0"/>
      <w:marTop w:val="0"/>
      <w:marBottom w:val="0"/>
      <w:divBdr>
        <w:top w:val="none" w:sz="0" w:space="0" w:color="auto"/>
        <w:left w:val="none" w:sz="0" w:space="0" w:color="auto"/>
        <w:bottom w:val="none" w:sz="0" w:space="0" w:color="auto"/>
        <w:right w:val="none" w:sz="0" w:space="0" w:color="auto"/>
      </w:divBdr>
    </w:div>
    <w:div w:id="931205226">
      <w:bodyDiv w:val="1"/>
      <w:marLeft w:val="0"/>
      <w:marRight w:val="0"/>
      <w:marTop w:val="0"/>
      <w:marBottom w:val="0"/>
      <w:divBdr>
        <w:top w:val="none" w:sz="0" w:space="0" w:color="auto"/>
        <w:left w:val="none" w:sz="0" w:space="0" w:color="auto"/>
        <w:bottom w:val="none" w:sz="0" w:space="0" w:color="auto"/>
        <w:right w:val="none" w:sz="0" w:space="0" w:color="auto"/>
      </w:divBdr>
    </w:div>
    <w:div w:id="931281993">
      <w:bodyDiv w:val="1"/>
      <w:marLeft w:val="0"/>
      <w:marRight w:val="0"/>
      <w:marTop w:val="0"/>
      <w:marBottom w:val="0"/>
      <w:divBdr>
        <w:top w:val="none" w:sz="0" w:space="0" w:color="auto"/>
        <w:left w:val="none" w:sz="0" w:space="0" w:color="auto"/>
        <w:bottom w:val="none" w:sz="0" w:space="0" w:color="auto"/>
        <w:right w:val="none" w:sz="0" w:space="0" w:color="auto"/>
      </w:divBdr>
    </w:div>
    <w:div w:id="932205198">
      <w:bodyDiv w:val="1"/>
      <w:marLeft w:val="0"/>
      <w:marRight w:val="0"/>
      <w:marTop w:val="0"/>
      <w:marBottom w:val="0"/>
      <w:divBdr>
        <w:top w:val="none" w:sz="0" w:space="0" w:color="auto"/>
        <w:left w:val="none" w:sz="0" w:space="0" w:color="auto"/>
        <w:bottom w:val="none" w:sz="0" w:space="0" w:color="auto"/>
        <w:right w:val="none" w:sz="0" w:space="0" w:color="auto"/>
      </w:divBdr>
    </w:div>
    <w:div w:id="932321589">
      <w:bodyDiv w:val="1"/>
      <w:marLeft w:val="0"/>
      <w:marRight w:val="0"/>
      <w:marTop w:val="0"/>
      <w:marBottom w:val="0"/>
      <w:divBdr>
        <w:top w:val="none" w:sz="0" w:space="0" w:color="auto"/>
        <w:left w:val="none" w:sz="0" w:space="0" w:color="auto"/>
        <w:bottom w:val="none" w:sz="0" w:space="0" w:color="auto"/>
        <w:right w:val="none" w:sz="0" w:space="0" w:color="auto"/>
      </w:divBdr>
    </w:div>
    <w:div w:id="932470590">
      <w:bodyDiv w:val="1"/>
      <w:marLeft w:val="0"/>
      <w:marRight w:val="0"/>
      <w:marTop w:val="0"/>
      <w:marBottom w:val="0"/>
      <w:divBdr>
        <w:top w:val="none" w:sz="0" w:space="0" w:color="auto"/>
        <w:left w:val="none" w:sz="0" w:space="0" w:color="auto"/>
        <w:bottom w:val="none" w:sz="0" w:space="0" w:color="auto"/>
        <w:right w:val="none" w:sz="0" w:space="0" w:color="auto"/>
      </w:divBdr>
    </w:div>
    <w:div w:id="932713401">
      <w:bodyDiv w:val="1"/>
      <w:marLeft w:val="0"/>
      <w:marRight w:val="0"/>
      <w:marTop w:val="0"/>
      <w:marBottom w:val="0"/>
      <w:divBdr>
        <w:top w:val="none" w:sz="0" w:space="0" w:color="auto"/>
        <w:left w:val="none" w:sz="0" w:space="0" w:color="auto"/>
        <w:bottom w:val="none" w:sz="0" w:space="0" w:color="auto"/>
        <w:right w:val="none" w:sz="0" w:space="0" w:color="auto"/>
      </w:divBdr>
    </w:div>
    <w:div w:id="932906476">
      <w:bodyDiv w:val="1"/>
      <w:marLeft w:val="0"/>
      <w:marRight w:val="0"/>
      <w:marTop w:val="0"/>
      <w:marBottom w:val="0"/>
      <w:divBdr>
        <w:top w:val="none" w:sz="0" w:space="0" w:color="auto"/>
        <w:left w:val="none" w:sz="0" w:space="0" w:color="auto"/>
        <w:bottom w:val="none" w:sz="0" w:space="0" w:color="auto"/>
        <w:right w:val="none" w:sz="0" w:space="0" w:color="auto"/>
      </w:divBdr>
    </w:div>
    <w:div w:id="933126190">
      <w:bodyDiv w:val="1"/>
      <w:marLeft w:val="0"/>
      <w:marRight w:val="0"/>
      <w:marTop w:val="0"/>
      <w:marBottom w:val="0"/>
      <w:divBdr>
        <w:top w:val="none" w:sz="0" w:space="0" w:color="auto"/>
        <w:left w:val="none" w:sz="0" w:space="0" w:color="auto"/>
        <w:bottom w:val="none" w:sz="0" w:space="0" w:color="auto"/>
        <w:right w:val="none" w:sz="0" w:space="0" w:color="auto"/>
      </w:divBdr>
    </w:div>
    <w:div w:id="933167554">
      <w:bodyDiv w:val="1"/>
      <w:marLeft w:val="0"/>
      <w:marRight w:val="0"/>
      <w:marTop w:val="0"/>
      <w:marBottom w:val="0"/>
      <w:divBdr>
        <w:top w:val="none" w:sz="0" w:space="0" w:color="auto"/>
        <w:left w:val="none" w:sz="0" w:space="0" w:color="auto"/>
        <w:bottom w:val="none" w:sz="0" w:space="0" w:color="auto"/>
        <w:right w:val="none" w:sz="0" w:space="0" w:color="auto"/>
      </w:divBdr>
    </w:div>
    <w:div w:id="933244967">
      <w:bodyDiv w:val="1"/>
      <w:marLeft w:val="0"/>
      <w:marRight w:val="0"/>
      <w:marTop w:val="0"/>
      <w:marBottom w:val="0"/>
      <w:divBdr>
        <w:top w:val="none" w:sz="0" w:space="0" w:color="auto"/>
        <w:left w:val="none" w:sz="0" w:space="0" w:color="auto"/>
        <w:bottom w:val="none" w:sz="0" w:space="0" w:color="auto"/>
        <w:right w:val="none" w:sz="0" w:space="0" w:color="auto"/>
      </w:divBdr>
    </w:div>
    <w:div w:id="934362411">
      <w:bodyDiv w:val="1"/>
      <w:marLeft w:val="0"/>
      <w:marRight w:val="0"/>
      <w:marTop w:val="0"/>
      <w:marBottom w:val="0"/>
      <w:divBdr>
        <w:top w:val="none" w:sz="0" w:space="0" w:color="auto"/>
        <w:left w:val="none" w:sz="0" w:space="0" w:color="auto"/>
        <w:bottom w:val="none" w:sz="0" w:space="0" w:color="auto"/>
        <w:right w:val="none" w:sz="0" w:space="0" w:color="auto"/>
      </w:divBdr>
    </w:div>
    <w:div w:id="934746124">
      <w:bodyDiv w:val="1"/>
      <w:marLeft w:val="0"/>
      <w:marRight w:val="0"/>
      <w:marTop w:val="0"/>
      <w:marBottom w:val="0"/>
      <w:divBdr>
        <w:top w:val="none" w:sz="0" w:space="0" w:color="auto"/>
        <w:left w:val="none" w:sz="0" w:space="0" w:color="auto"/>
        <w:bottom w:val="none" w:sz="0" w:space="0" w:color="auto"/>
        <w:right w:val="none" w:sz="0" w:space="0" w:color="auto"/>
      </w:divBdr>
    </w:div>
    <w:div w:id="934825170">
      <w:bodyDiv w:val="1"/>
      <w:marLeft w:val="0"/>
      <w:marRight w:val="0"/>
      <w:marTop w:val="0"/>
      <w:marBottom w:val="0"/>
      <w:divBdr>
        <w:top w:val="none" w:sz="0" w:space="0" w:color="auto"/>
        <w:left w:val="none" w:sz="0" w:space="0" w:color="auto"/>
        <w:bottom w:val="none" w:sz="0" w:space="0" w:color="auto"/>
        <w:right w:val="none" w:sz="0" w:space="0" w:color="auto"/>
      </w:divBdr>
    </w:div>
    <w:div w:id="935556370">
      <w:bodyDiv w:val="1"/>
      <w:marLeft w:val="0"/>
      <w:marRight w:val="0"/>
      <w:marTop w:val="0"/>
      <w:marBottom w:val="0"/>
      <w:divBdr>
        <w:top w:val="none" w:sz="0" w:space="0" w:color="auto"/>
        <w:left w:val="none" w:sz="0" w:space="0" w:color="auto"/>
        <w:bottom w:val="none" w:sz="0" w:space="0" w:color="auto"/>
        <w:right w:val="none" w:sz="0" w:space="0" w:color="auto"/>
      </w:divBdr>
    </w:div>
    <w:div w:id="935672239">
      <w:bodyDiv w:val="1"/>
      <w:marLeft w:val="0"/>
      <w:marRight w:val="0"/>
      <w:marTop w:val="0"/>
      <w:marBottom w:val="0"/>
      <w:divBdr>
        <w:top w:val="none" w:sz="0" w:space="0" w:color="auto"/>
        <w:left w:val="none" w:sz="0" w:space="0" w:color="auto"/>
        <w:bottom w:val="none" w:sz="0" w:space="0" w:color="auto"/>
        <w:right w:val="none" w:sz="0" w:space="0" w:color="auto"/>
      </w:divBdr>
    </w:div>
    <w:div w:id="935792127">
      <w:bodyDiv w:val="1"/>
      <w:marLeft w:val="0"/>
      <w:marRight w:val="0"/>
      <w:marTop w:val="0"/>
      <w:marBottom w:val="0"/>
      <w:divBdr>
        <w:top w:val="none" w:sz="0" w:space="0" w:color="auto"/>
        <w:left w:val="none" w:sz="0" w:space="0" w:color="auto"/>
        <w:bottom w:val="none" w:sz="0" w:space="0" w:color="auto"/>
        <w:right w:val="none" w:sz="0" w:space="0" w:color="auto"/>
      </w:divBdr>
    </w:div>
    <w:div w:id="938098157">
      <w:bodyDiv w:val="1"/>
      <w:marLeft w:val="0"/>
      <w:marRight w:val="0"/>
      <w:marTop w:val="0"/>
      <w:marBottom w:val="0"/>
      <w:divBdr>
        <w:top w:val="none" w:sz="0" w:space="0" w:color="auto"/>
        <w:left w:val="none" w:sz="0" w:space="0" w:color="auto"/>
        <w:bottom w:val="none" w:sz="0" w:space="0" w:color="auto"/>
        <w:right w:val="none" w:sz="0" w:space="0" w:color="auto"/>
      </w:divBdr>
    </w:div>
    <w:div w:id="938677853">
      <w:bodyDiv w:val="1"/>
      <w:marLeft w:val="0"/>
      <w:marRight w:val="0"/>
      <w:marTop w:val="0"/>
      <w:marBottom w:val="0"/>
      <w:divBdr>
        <w:top w:val="none" w:sz="0" w:space="0" w:color="auto"/>
        <w:left w:val="none" w:sz="0" w:space="0" w:color="auto"/>
        <w:bottom w:val="none" w:sz="0" w:space="0" w:color="auto"/>
        <w:right w:val="none" w:sz="0" w:space="0" w:color="auto"/>
      </w:divBdr>
    </w:div>
    <w:div w:id="939266056">
      <w:bodyDiv w:val="1"/>
      <w:marLeft w:val="0"/>
      <w:marRight w:val="0"/>
      <w:marTop w:val="0"/>
      <w:marBottom w:val="0"/>
      <w:divBdr>
        <w:top w:val="none" w:sz="0" w:space="0" w:color="auto"/>
        <w:left w:val="none" w:sz="0" w:space="0" w:color="auto"/>
        <w:bottom w:val="none" w:sz="0" w:space="0" w:color="auto"/>
        <w:right w:val="none" w:sz="0" w:space="0" w:color="auto"/>
      </w:divBdr>
    </w:div>
    <w:div w:id="940376142">
      <w:bodyDiv w:val="1"/>
      <w:marLeft w:val="0"/>
      <w:marRight w:val="0"/>
      <w:marTop w:val="0"/>
      <w:marBottom w:val="0"/>
      <w:divBdr>
        <w:top w:val="none" w:sz="0" w:space="0" w:color="auto"/>
        <w:left w:val="none" w:sz="0" w:space="0" w:color="auto"/>
        <w:bottom w:val="none" w:sz="0" w:space="0" w:color="auto"/>
        <w:right w:val="none" w:sz="0" w:space="0" w:color="auto"/>
      </w:divBdr>
    </w:div>
    <w:div w:id="941063718">
      <w:bodyDiv w:val="1"/>
      <w:marLeft w:val="0"/>
      <w:marRight w:val="0"/>
      <w:marTop w:val="0"/>
      <w:marBottom w:val="0"/>
      <w:divBdr>
        <w:top w:val="none" w:sz="0" w:space="0" w:color="auto"/>
        <w:left w:val="none" w:sz="0" w:space="0" w:color="auto"/>
        <w:bottom w:val="none" w:sz="0" w:space="0" w:color="auto"/>
        <w:right w:val="none" w:sz="0" w:space="0" w:color="auto"/>
      </w:divBdr>
    </w:div>
    <w:div w:id="941455987">
      <w:bodyDiv w:val="1"/>
      <w:marLeft w:val="0"/>
      <w:marRight w:val="0"/>
      <w:marTop w:val="0"/>
      <w:marBottom w:val="0"/>
      <w:divBdr>
        <w:top w:val="none" w:sz="0" w:space="0" w:color="auto"/>
        <w:left w:val="none" w:sz="0" w:space="0" w:color="auto"/>
        <w:bottom w:val="none" w:sz="0" w:space="0" w:color="auto"/>
        <w:right w:val="none" w:sz="0" w:space="0" w:color="auto"/>
      </w:divBdr>
    </w:div>
    <w:div w:id="941499291">
      <w:bodyDiv w:val="1"/>
      <w:marLeft w:val="0"/>
      <w:marRight w:val="0"/>
      <w:marTop w:val="0"/>
      <w:marBottom w:val="0"/>
      <w:divBdr>
        <w:top w:val="none" w:sz="0" w:space="0" w:color="auto"/>
        <w:left w:val="none" w:sz="0" w:space="0" w:color="auto"/>
        <w:bottom w:val="none" w:sz="0" w:space="0" w:color="auto"/>
        <w:right w:val="none" w:sz="0" w:space="0" w:color="auto"/>
      </w:divBdr>
    </w:div>
    <w:div w:id="941884108">
      <w:bodyDiv w:val="1"/>
      <w:marLeft w:val="0"/>
      <w:marRight w:val="0"/>
      <w:marTop w:val="0"/>
      <w:marBottom w:val="0"/>
      <w:divBdr>
        <w:top w:val="none" w:sz="0" w:space="0" w:color="auto"/>
        <w:left w:val="none" w:sz="0" w:space="0" w:color="auto"/>
        <w:bottom w:val="none" w:sz="0" w:space="0" w:color="auto"/>
        <w:right w:val="none" w:sz="0" w:space="0" w:color="auto"/>
      </w:divBdr>
    </w:div>
    <w:div w:id="942146604">
      <w:bodyDiv w:val="1"/>
      <w:marLeft w:val="0"/>
      <w:marRight w:val="0"/>
      <w:marTop w:val="0"/>
      <w:marBottom w:val="0"/>
      <w:divBdr>
        <w:top w:val="none" w:sz="0" w:space="0" w:color="auto"/>
        <w:left w:val="none" w:sz="0" w:space="0" w:color="auto"/>
        <w:bottom w:val="none" w:sz="0" w:space="0" w:color="auto"/>
        <w:right w:val="none" w:sz="0" w:space="0" w:color="auto"/>
      </w:divBdr>
    </w:div>
    <w:div w:id="942608729">
      <w:bodyDiv w:val="1"/>
      <w:marLeft w:val="0"/>
      <w:marRight w:val="0"/>
      <w:marTop w:val="0"/>
      <w:marBottom w:val="0"/>
      <w:divBdr>
        <w:top w:val="none" w:sz="0" w:space="0" w:color="auto"/>
        <w:left w:val="none" w:sz="0" w:space="0" w:color="auto"/>
        <w:bottom w:val="none" w:sz="0" w:space="0" w:color="auto"/>
        <w:right w:val="none" w:sz="0" w:space="0" w:color="auto"/>
      </w:divBdr>
    </w:div>
    <w:div w:id="942616391">
      <w:bodyDiv w:val="1"/>
      <w:marLeft w:val="0"/>
      <w:marRight w:val="0"/>
      <w:marTop w:val="0"/>
      <w:marBottom w:val="0"/>
      <w:divBdr>
        <w:top w:val="none" w:sz="0" w:space="0" w:color="auto"/>
        <w:left w:val="none" w:sz="0" w:space="0" w:color="auto"/>
        <w:bottom w:val="none" w:sz="0" w:space="0" w:color="auto"/>
        <w:right w:val="none" w:sz="0" w:space="0" w:color="auto"/>
      </w:divBdr>
    </w:div>
    <w:div w:id="943341337">
      <w:bodyDiv w:val="1"/>
      <w:marLeft w:val="0"/>
      <w:marRight w:val="0"/>
      <w:marTop w:val="0"/>
      <w:marBottom w:val="0"/>
      <w:divBdr>
        <w:top w:val="none" w:sz="0" w:space="0" w:color="auto"/>
        <w:left w:val="none" w:sz="0" w:space="0" w:color="auto"/>
        <w:bottom w:val="none" w:sz="0" w:space="0" w:color="auto"/>
        <w:right w:val="none" w:sz="0" w:space="0" w:color="auto"/>
      </w:divBdr>
    </w:div>
    <w:div w:id="943418993">
      <w:bodyDiv w:val="1"/>
      <w:marLeft w:val="0"/>
      <w:marRight w:val="0"/>
      <w:marTop w:val="0"/>
      <w:marBottom w:val="0"/>
      <w:divBdr>
        <w:top w:val="none" w:sz="0" w:space="0" w:color="auto"/>
        <w:left w:val="none" w:sz="0" w:space="0" w:color="auto"/>
        <w:bottom w:val="none" w:sz="0" w:space="0" w:color="auto"/>
        <w:right w:val="none" w:sz="0" w:space="0" w:color="auto"/>
      </w:divBdr>
    </w:div>
    <w:div w:id="943540843">
      <w:bodyDiv w:val="1"/>
      <w:marLeft w:val="0"/>
      <w:marRight w:val="0"/>
      <w:marTop w:val="0"/>
      <w:marBottom w:val="0"/>
      <w:divBdr>
        <w:top w:val="none" w:sz="0" w:space="0" w:color="auto"/>
        <w:left w:val="none" w:sz="0" w:space="0" w:color="auto"/>
        <w:bottom w:val="none" w:sz="0" w:space="0" w:color="auto"/>
        <w:right w:val="none" w:sz="0" w:space="0" w:color="auto"/>
      </w:divBdr>
    </w:div>
    <w:div w:id="943615934">
      <w:bodyDiv w:val="1"/>
      <w:marLeft w:val="0"/>
      <w:marRight w:val="0"/>
      <w:marTop w:val="0"/>
      <w:marBottom w:val="0"/>
      <w:divBdr>
        <w:top w:val="none" w:sz="0" w:space="0" w:color="auto"/>
        <w:left w:val="none" w:sz="0" w:space="0" w:color="auto"/>
        <w:bottom w:val="none" w:sz="0" w:space="0" w:color="auto"/>
        <w:right w:val="none" w:sz="0" w:space="0" w:color="auto"/>
      </w:divBdr>
    </w:div>
    <w:div w:id="944114161">
      <w:bodyDiv w:val="1"/>
      <w:marLeft w:val="0"/>
      <w:marRight w:val="0"/>
      <w:marTop w:val="0"/>
      <w:marBottom w:val="0"/>
      <w:divBdr>
        <w:top w:val="none" w:sz="0" w:space="0" w:color="auto"/>
        <w:left w:val="none" w:sz="0" w:space="0" w:color="auto"/>
        <w:bottom w:val="none" w:sz="0" w:space="0" w:color="auto"/>
        <w:right w:val="none" w:sz="0" w:space="0" w:color="auto"/>
      </w:divBdr>
    </w:div>
    <w:div w:id="944731235">
      <w:bodyDiv w:val="1"/>
      <w:marLeft w:val="0"/>
      <w:marRight w:val="0"/>
      <w:marTop w:val="0"/>
      <w:marBottom w:val="0"/>
      <w:divBdr>
        <w:top w:val="none" w:sz="0" w:space="0" w:color="auto"/>
        <w:left w:val="none" w:sz="0" w:space="0" w:color="auto"/>
        <w:bottom w:val="none" w:sz="0" w:space="0" w:color="auto"/>
        <w:right w:val="none" w:sz="0" w:space="0" w:color="auto"/>
      </w:divBdr>
    </w:div>
    <w:div w:id="945036550">
      <w:bodyDiv w:val="1"/>
      <w:marLeft w:val="0"/>
      <w:marRight w:val="0"/>
      <w:marTop w:val="0"/>
      <w:marBottom w:val="0"/>
      <w:divBdr>
        <w:top w:val="none" w:sz="0" w:space="0" w:color="auto"/>
        <w:left w:val="none" w:sz="0" w:space="0" w:color="auto"/>
        <w:bottom w:val="none" w:sz="0" w:space="0" w:color="auto"/>
        <w:right w:val="none" w:sz="0" w:space="0" w:color="auto"/>
      </w:divBdr>
    </w:div>
    <w:div w:id="945308659">
      <w:bodyDiv w:val="1"/>
      <w:marLeft w:val="0"/>
      <w:marRight w:val="0"/>
      <w:marTop w:val="0"/>
      <w:marBottom w:val="0"/>
      <w:divBdr>
        <w:top w:val="none" w:sz="0" w:space="0" w:color="auto"/>
        <w:left w:val="none" w:sz="0" w:space="0" w:color="auto"/>
        <w:bottom w:val="none" w:sz="0" w:space="0" w:color="auto"/>
        <w:right w:val="none" w:sz="0" w:space="0" w:color="auto"/>
      </w:divBdr>
    </w:div>
    <w:div w:id="946082602">
      <w:bodyDiv w:val="1"/>
      <w:marLeft w:val="0"/>
      <w:marRight w:val="0"/>
      <w:marTop w:val="0"/>
      <w:marBottom w:val="0"/>
      <w:divBdr>
        <w:top w:val="none" w:sz="0" w:space="0" w:color="auto"/>
        <w:left w:val="none" w:sz="0" w:space="0" w:color="auto"/>
        <w:bottom w:val="none" w:sz="0" w:space="0" w:color="auto"/>
        <w:right w:val="none" w:sz="0" w:space="0" w:color="auto"/>
      </w:divBdr>
    </w:div>
    <w:div w:id="946158151">
      <w:bodyDiv w:val="1"/>
      <w:marLeft w:val="0"/>
      <w:marRight w:val="0"/>
      <w:marTop w:val="0"/>
      <w:marBottom w:val="0"/>
      <w:divBdr>
        <w:top w:val="none" w:sz="0" w:space="0" w:color="auto"/>
        <w:left w:val="none" w:sz="0" w:space="0" w:color="auto"/>
        <w:bottom w:val="none" w:sz="0" w:space="0" w:color="auto"/>
        <w:right w:val="none" w:sz="0" w:space="0" w:color="auto"/>
      </w:divBdr>
    </w:div>
    <w:div w:id="946471812">
      <w:bodyDiv w:val="1"/>
      <w:marLeft w:val="0"/>
      <w:marRight w:val="0"/>
      <w:marTop w:val="0"/>
      <w:marBottom w:val="0"/>
      <w:divBdr>
        <w:top w:val="none" w:sz="0" w:space="0" w:color="auto"/>
        <w:left w:val="none" w:sz="0" w:space="0" w:color="auto"/>
        <w:bottom w:val="none" w:sz="0" w:space="0" w:color="auto"/>
        <w:right w:val="none" w:sz="0" w:space="0" w:color="auto"/>
      </w:divBdr>
    </w:div>
    <w:div w:id="946886428">
      <w:bodyDiv w:val="1"/>
      <w:marLeft w:val="0"/>
      <w:marRight w:val="0"/>
      <w:marTop w:val="0"/>
      <w:marBottom w:val="0"/>
      <w:divBdr>
        <w:top w:val="none" w:sz="0" w:space="0" w:color="auto"/>
        <w:left w:val="none" w:sz="0" w:space="0" w:color="auto"/>
        <w:bottom w:val="none" w:sz="0" w:space="0" w:color="auto"/>
        <w:right w:val="none" w:sz="0" w:space="0" w:color="auto"/>
      </w:divBdr>
    </w:div>
    <w:div w:id="946934256">
      <w:bodyDiv w:val="1"/>
      <w:marLeft w:val="0"/>
      <w:marRight w:val="0"/>
      <w:marTop w:val="0"/>
      <w:marBottom w:val="0"/>
      <w:divBdr>
        <w:top w:val="none" w:sz="0" w:space="0" w:color="auto"/>
        <w:left w:val="none" w:sz="0" w:space="0" w:color="auto"/>
        <w:bottom w:val="none" w:sz="0" w:space="0" w:color="auto"/>
        <w:right w:val="none" w:sz="0" w:space="0" w:color="auto"/>
      </w:divBdr>
    </w:div>
    <w:div w:id="948316363">
      <w:bodyDiv w:val="1"/>
      <w:marLeft w:val="0"/>
      <w:marRight w:val="0"/>
      <w:marTop w:val="0"/>
      <w:marBottom w:val="0"/>
      <w:divBdr>
        <w:top w:val="none" w:sz="0" w:space="0" w:color="auto"/>
        <w:left w:val="none" w:sz="0" w:space="0" w:color="auto"/>
        <w:bottom w:val="none" w:sz="0" w:space="0" w:color="auto"/>
        <w:right w:val="none" w:sz="0" w:space="0" w:color="auto"/>
      </w:divBdr>
    </w:div>
    <w:div w:id="950084875">
      <w:bodyDiv w:val="1"/>
      <w:marLeft w:val="0"/>
      <w:marRight w:val="0"/>
      <w:marTop w:val="0"/>
      <w:marBottom w:val="0"/>
      <w:divBdr>
        <w:top w:val="none" w:sz="0" w:space="0" w:color="auto"/>
        <w:left w:val="none" w:sz="0" w:space="0" w:color="auto"/>
        <w:bottom w:val="none" w:sz="0" w:space="0" w:color="auto"/>
        <w:right w:val="none" w:sz="0" w:space="0" w:color="auto"/>
      </w:divBdr>
    </w:div>
    <w:div w:id="950626615">
      <w:bodyDiv w:val="1"/>
      <w:marLeft w:val="0"/>
      <w:marRight w:val="0"/>
      <w:marTop w:val="0"/>
      <w:marBottom w:val="0"/>
      <w:divBdr>
        <w:top w:val="none" w:sz="0" w:space="0" w:color="auto"/>
        <w:left w:val="none" w:sz="0" w:space="0" w:color="auto"/>
        <w:bottom w:val="none" w:sz="0" w:space="0" w:color="auto"/>
        <w:right w:val="none" w:sz="0" w:space="0" w:color="auto"/>
      </w:divBdr>
    </w:div>
    <w:div w:id="950746742">
      <w:bodyDiv w:val="1"/>
      <w:marLeft w:val="0"/>
      <w:marRight w:val="0"/>
      <w:marTop w:val="0"/>
      <w:marBottom w:val="0"/>
      <w:divBdr>
        <w:top w:val="none" w:sz="0" w:space="0" w:color="auto"/>
        <w:left w:val="none" w:sz="0" w:space="0" w:color="auto"/>
        <w:bottom w:val="none" w:sz="0" w:space="0" w:color="auto"/>
        <w:right w:val="none" w:sz="0" w:space="0" w:color="auto"/>
      </w:divBdr>
    </w:div>
    <w:div w:id="951089864">
      <w:bodyDiv w:val="1"/>
      <w:marLeft w:val="0"/>
      <w:marRight w:val="0"/>
      <w:marTop w:val="0"/>
      <w:marBottom w:val="0"/>
      <w:divBdr>
        <w:top w:val="none" w:sz="0" w:space="0" w:color="auto"/>
        <w:left w:val="none" w:sz="0" w:space="0" w:color="auto"/>
        <w:bottom w:val="none" w:sz="0" w:space="0" w:color="auto"/>
        <w:right w:val="none" w:sz="0" w:space="0" w:color="auto"/>
      </w:divBdr>
    </w:div>
    <w:div w:id="951403187">
      <w:bodyDiv w:val="1"/>
      <w:marLeft w:val="0"/>
      <w:marRight w:val="0"/>
      <w:marTop w:val="0"/>
      <w:marBottom w:val="0"/>
      <w:divBdr>
        <w:top w:val="none" w:sz="0" w:space="0" w:color="auto"/>
        <w:left w:val="none" w:sz="0" w:space="0" w:color="auto"/>
        <w:bottom w:val="none" w:sz="0" w:space="0" w:color="auto"/>
        <w:right w:val="none" w:sz="0" w:space="0" w:color="auto"/>
      </w:divBdr>
    </w:div>
    <w:div w:id="951940350">
      <w:bodyDiv w:val="1"/>
      <w:marLeft w:val="0"/>
      <w:marRight w:val="0"/>
      <w:marTop w:val="0"/>
      <w:marBottom w:val="0"/>
      <w:divBdr>
        <w:top w:val="none" w:sz="0" w:space="0" w:color="auto"/>
        <w:left w:val="none" w:sz="0" w:space="0" w:color="auto"/>
        <w:bottom w:val="none" w:sz="0" w:space="0" w:color="auto"/>
        <w:right w:val="none" w:sz="0" w:space="0" w:color="auto"/>
      </w:divBdr>
    </w:div>
    <w:div w:id="952249175">
      <w:bodyDiv w:val="1"/>
      <w:marLeft w:val="0"/>
      <w:marRight w:val="0"/>
      <w:marTop w:val="0"/>
      <w:marBottom w:val="0"/>
      <w:divBdr>
        <w:top w:val="none" w:sz="0" w:space="0" w:color="auto"/>
        <w:left w:val="none" w:sz="0" w:space="0" w:color="auto"/>
        <w:bottom w:val="none" w:sz="0" w:space="0" w:color="auto"/>
        <w:right w:val="none" w:sz="0" w:space="0" w:color="auto"/>
      </w:divBdr>
    </w:div>
    <w:div w:id="953362323">
      <w:bodyDiv w:val="1"/>
      <w:marLeft w:val="0"/>
      <w:marRight w:val="0"/>
      <w:marTop w:val="0"/>
      <w:marBottom w:val="0"/>
      <w:divBdr>
        <w:top w:val="none" w:sz="0" w:space="0" w:color="auto"/>
        <w:left w:val="none" w:sz="0" w:space="0" w:color="auto"/>
        <w:bottom w:val="none" w:sz="0" w:space="0" w:color="auto"/>
        <w:right w:val="none" w:sz="0" w:space="0" w:color="auto"/>
      </w:divBdr>
    </w:div>
    <w:div w:id="953749114">
      <w:bodyDiv w:val="1"/>
      <w:marLeft w:val="0"/>
      <w:marRight w:val="0"/>
      <w:marTop w:val="0"/>
      <w:marBottom w:val="0"/>
      <w:divBdr>
        <w:top w:val="none" w:sz="0" w:space="0" w:color="auto"/>
        <w:left w:val="none" w:sz="0" w:space="0" w:color="auto"/>
        <w:bottom w:val="none" w:sz="0" w:space="0" w:color="auto"/>
        <w:right w:val="none" w:sz="0" w:space="0" w:color="auto"/>
      </w:divBdr>
    </w:div>
    <w:div w:id="954209689">
      <w:bodyDiv w:val="1"/>
      <w:marLeft w:val="0"/>
      <w:marRight w:val="0"/>
      <w:marTop w:val="0"/>
      <w:marBottom w:val="0"/>
      <w:divBdr>
        <w:top w:val="none" w:sz="0" w:space="0" w:color="auto"/>
        <w:left w:val="none" w:sz="0" w:space="0" w:color="auto"/>
        <w:bottom w:val="none" w:sz="0" w:space="0" w:color="auto"/>
        <w:right w:val="none" w:sz="0" w:space="0" w:color="auto"/>
      </w:divBdr>
    </w:div>
    <w:div w:id="954560797">
      <w:bodyDiv w:val="1"/>
      <w:marLeft w:val="0"/>
      <w:marRight w:val="0"/>
      <w:marTop w:val="0"/>
      <w:marBottom w:val="0"/>
      <w:divBdr>
        <w:top w:val="none" w:sz="0" w:space="0" w:color="auto"/>
        <w:left w:val="none" w:sz="0" w:space="0" w:color="auto"/>
        <w:bottom w:val="none" w:sz="0" w:space="0" w:color="auto"/>
        <w:right w:val="none" w:sz="0" w:space="0" w:color="auto"/>
      </w:divBdr>
    </w:div>
    <w:div w:id="954868546">
      <w:bodyDiv w:val="1"/>
      <w:marLeft w:val="0"/>
      <w:marRight w:val="0"/>
      <w:marTop w:val="0"/>
      <w:marBottom w:val="0"/>
      <w:divBdr>
        <w:top w:val="none" w:sz="0" w:space="0" w:color="auto"/>
        <w:left w:val="none" w:sz="0" w:space="0" w:color="auto"/>
        <w:bottom w:val="none" w:sz="0" w:space="0" w:color="auto"/>
        <w:right w:val="none" w:sz="0" w:space="0" w:color="auto"/>
      </w:divBdr>
    </w:div>
    <w:div w:id="955403845">
      <w:bodyDiv w:val="1"/>
      <w:marLeft w:val="0"/>
      <w:marRight w:val="0"/>
      <w:marTop w:val="0"/>
      <w:marBottom w:val="0"/>
      <w:divBdr>
        <w:top w:val="none" w:sz="0" w:space="0" w:color="auto"/>
        <w:left w:val="none" w:sz="0" w:space="0" w:color="auto"/>
        <w:bottom w:val="none" w:sz="0" w:space="0" w:color="auto"/>
        <w:right w:val="none" w:sz="0" w:space="0" w:color="auto"/>
      </w:divBdr>
    </w:div>
    <w:div w:id="955452817">
      <w:bodyDiv w:val="1"/>
      <w:marLeft w:val="0"/>
      <w:marRight w:val="0"/>
      <w:marTop w:val="0"/>
      <w:marBottom w:val="0"/>
      <w:divBdr>
        <w:top w:val="none" w:sz="0" w:space="0" w:color="auto"/>
        <w:left w:val="none" w:sz="0" w:space="0" w:color="auto"/>
        <w:bottom w:val="none" w:sz="0" w:space="0" w:color="auto"/>
        <w:right w:val="none" w:sz="0" w:space="0" w:color="auto"/>
      </w:divBdr>
    </w:div>
    <w:div w:id="956445153">
      <w:bodyDiv w:val="1"/>
      <w:marLeft w:val="0"/>
      <w:marRight w:val="0"/>
      <w:marTop w:val="0"/>
      <w:marBottom w:val="0"/>
      <w:divBdr>
        <w:top w:val="none" w:sz="0" w:space="0" w:color="auto"/>
        <w:left w:val="none" w:sz="0" w:space="0" w:color="auto"/>
        <w:bottom w:val="none" w:sz="0" w:space="0" w:color="auto"/>
        <w:right w:val="none" w:sz="0" w:space="0" w:color="auto"/>
      </w:divBdr>
    </w:div>
    <w:div w:id="956570587">
      <w:bodyDiv w:val="1"/>
      <w:marLeft w:val="0"/>
      <w:marRight w:val="0"/>
      <w:marTop w:val="0"/>
      <w:marBottom w:val="0"/>
      <w:divBdr>
        <w:top w:val="none" w:sz="0" w:space="0" w:color="auto"/>
        <w:left w:val="none" w:sz="0" w:space="0" w:color="auto"/>
        <w:bottom w:val="none" w:sz="0" w:space="0" w:color="auto"/>
        <w:right w:val="none" w:sz="0" w:space="0" w:color="auto"/>
      </w:divBdr>
    </w:div>
    <w:div w:id="956830959">
      <w:bodyDiv w:val="1"/>
      <w:marLeft w:val="0"/>
      <w:marRight w:val="0"/>
      <w:marTop w:val="0"/>
      <w:marBottom w:val="0"/>
      <w:divBdr>
        <w:top w:val="none" w:sz="0" w:space="0" w:color="auto"/>
        <w:left w:val="none" w:sz="0" w:space="0" w:color="auto"/>
        <w:bottom w:val="none" w:sz="0" w:space="0" w:color="auto"/>
        <w:right w:val="none" w:sz="0" w:space="0" w:color="auto"/>
      </w:divBdr>
    </w:div>
    <w:div w:id="957293227">
      <w:bodyDiv w:val="1"/>
      <w:marLeft w:val="0"/>
      <w:marRight w:val="0"/>
      <w:marTop w:val="0"/>
      <w:marBottom w:val="0"/>
      <w:divBdr>
        <w:top w:val="none" w:sz="0" w:space="0" w:color="auto"/>
        <w:left w:val="none" w:sz="0" w:space="0" w:color="auto"/>
        <w:bottom w:val="none" w:sz="0" w:space="0" w:color="auto"/>
        <w:right w:val="none" w:sz="0" w:space="0" w:color="auto"/>
      </w:divBdr>
    </w:div>
    <w:div w:id="957415695">
      <w:bodyDiv w:val="1"/>
      <w:marLeft w:val="0"/>
      <w:marRight w:val="0"/>
      <w:marTop w:val="0"/>
      <w:marBottom w:val="0"/>
      <w:divBdr>
        <w:top w:val="none" w:sz="0" w:space="0" w:color="auto"/>
        <w:left w:val="none" w:sz="0" w:space="0" w:color="auto"/>
        <w:bottom w:val="none" w:sz="0" w:space="0" w:color="auto"/>
        <w:right w:val="none" w:sz="0" w:space="0" w:color="auto"/>
      </w:divBdr>
    </w:div>
    <w:div w:id="957417300">
      <w:bodyDiv w:val="1"/>
      <w:marLeft w:val="0"/>
      <w:marRight w:val="0"/>
      <w:marTop w:val="0"/>
      <w:marBottom w:val="0"/>
      <w:divBdr>
        <w:top w:val="none" w:sz="0" w:space="0" w:color="auto"/>
        <w:left w:val="none" w:sz="0" w:space="0" w:color="auto"/>
        <w:bottom w:val="none" w:sz="0" w:space="0" w:color="auto"/>
        <w:right w:val="none" w:sz="0" w:space="0" w:color="auto"/>
      </w:divBdr>
    </w:div>
    <w:div w:id="957493500">
      <w:bodyDiv w:val="1"/>
      <w:marLeft w:val="0"/>
      <w:marRight w:val="0"/>
      <w:marTop w:val="0"/>
      <w:marBottom w:val="0"/>
      <w:divBdr>
        <w:top w:val="none" w:sz="0" w:space="0" w:color="auto"/>
        <w:left w:val="none" w:sz="0" w:space="0" w:color="auto"/>
        <w:bottom w:val="none" w:sz="0" w:space="0" w:color="auto"/>
        <w:right w:val="none" w:sz="0" w:space="0" w:color="auto"/>
      </w:divBdr>
    </w:div>
    <w:div w:id="957755839">
      <w:bodyDiv w:val="1"/>
      <w:marLeft w:val="0"/>
      <w:marRight w:val="0"/>
      <w:marTop w:val="0"/>
      <w:marBottom w:val="0"/>
      <w:divBdr>
        <w:top w:val="none" w:sz="0" w:space="0" w:color="auto"/>
        <w:left w:val="none" w:sz="0" w:space="0" w:color="auto"/>
        <w:bottom w:val="none" w:sz="0" w:space="0" w:color="auto"/>
        <w:right w:val="none" w:sz="0" w:space="0" w:color="auto"/>
      </w:divBdr>
    </w:div>
    <w:div w:id="958031521">
      <w:bodyDiv w:val="1"/>
      <w:marLeft w:val="0"/>
      <w:marRight w:val="0"/>
      <w:marTop w:val="0"/>
      <w:marBottom w:val="0"/>
      <w:divBdr>
        <w:top w:val="none" w:sz="0" w:space="0" w:color="auto"/>
        <w:left w:val="none" w:sz="0" w:space="0" w:color="auto"/>
        <w:bottom w:val="none" w:sz="0" w:space="0" w:color="auto"/>
        <w:right w:val="none" w:sz="0" w:space="0" w:color="auto"/>
      </w:divBdr>
    </w:div>
    <w:div w:id="958418544">
      <w:bodyDiv w:val="1"/>
      <w:marLeft w:val="0"/>
      <w:marRight w:val="0"/>
      <w:marTop w:val="0"/>
      <w:marBottom w:val="0"/>
      <w:divBdr>
        <w:top w:val="none" w:sz="0" w:space="0" w:color="auto"/>
        <w:left w:val="none" w:sz="0" w:space="0" w:color="auto"/>
        <w:bottom w:val="none" w:sz="0" w:space="0" w:color="auto"/>
        <w:right w:val="none" w:sz="0" w:space="0" w:color="auto"/>
      </w:divBdr>
    </w:div>
    <w:div w:id="958728494">
      <w:bodyDiv w:val="1"/>
      <w:marLeft w:val="0"/>
      <w:marRight w:val="0"/>
      <w:marTop w:val="0"/>
      <w:marBottom w:val="0"/>
      <w:divBdr>
        <w:top w:val="none" w:sz="0" w:space="0" w:color="auto"/>
        <w:left w:val="none" w:sz="0" w:space="0" w:color="auto"/>
        <w:bottom w:val="none" w:sz="0" w:space="0" w:color="auto"/>
        <w:right w:val="none" w:sz="0" w:space="0" w:color="auto"/>
      </w:divBdr>
    </w:div>
    <w:div w:id="959262867">
      <w:bodyDiv w:val="1"/>
      <w:marLeft w:val="0"/>
      <w:marRight w:val="0"/>
      <w:marTop w:val="0"/>
      <w:marBottom w:val="0"/>
      <w:divBdr>
        <w:top w:val="none" w:sz="0" w:space="0" w:color="auto"/>
        <w:left w:val="none" w:sz="0" w:space="0" w:color="auto"/>
        <w:bottom w:val="none" w:sz="0" w:space="0" w:color="auto"/>
        <w:right w:val="none" w:sz="0" w:space="0" w:color="auto"/>
      </w:divBdr>
    </w:div>
    <w:div w:id="960458764">
      <w:bodyDiv w:val="1"/>
      <w:marLeft w:val="0"/>
      <w:marRight w:val="0"/>
      <w:marTop w:val="0"/>
      <w:marBottom w:val="0"/>
      <w:divBdr>
        <w:top w:val="none" w:sz="0" w:space="0" w:color="auto"/>
        <w:left w:val="none" w:sz="0" w:space="0" w:color="auto"/>
        <w:bottom w:val="none" w:sz="0" w:space="0" w:color="auto"/>
        <w:right w:val="none" w:sz="0" w:space="0" w:color="auto"/>
      </w:divBdr>
    </w:div>
    <w:div w:id="960573784">
      <w:bodyDiv w:val="1"/>
      <w:marLeft w:val="0"/>
      <w:marRight w:val="0"/>
      <w:marTop w:val="0"/>
      <w:marBottom w:val="0"/>
      <w:divBdr>
        <w:top w:val="none" w:sz="0" w:space="0" w:color="auto"/>
        <w:left w:val="none" w:sz="0" w:space="0" w:color="auto"/>
        <w:bottom w:val="none" w:sz="0" w:space="0" w:color="auto"/>
        <w:right w:val="none" w:sz="0" w:space="0" w:color="auto"/>
      </w:divBdr>
    </w:div>
    <w:div w:id="962268457">
      <w:bodyDiv w:val="1"/>
      <w:marLeft w:val="0"/>
      <w:marRight w:val="0"/>
      <w:marTop w:val="0"/>
      <w:marBottom w:val="0"/>
      <w:divBdr>
        <w:top w:val="none" w:sz="0" w:space="0" w:color="auto"/>
        <w:left w:val="none" w:sz="0" w:space="0" w:color="auto"/>
        <w:bottom w:val="none" w:sz="0" w:space="0" w:color="auto"/>
        <w:right w:val="none" w:sz="0" w:space="0" w:color="auto"/>
      </w:divBdr>
    </w:div>
    <w:div w:id="965234810">
      <w:bodyDiv w:val="1"/>
      <w:marLeft w:val="0"/>
      <w:marRight w:val="0"/>
      <w:marTop w:val="0"/>
      <w:marBottom w:val="0"/>
      <w:divBdr>
        <w:top w:val="none" w:sz="0" w:space="0" w:color="auto"/>
        <w:left w:val="none" w:sz="0" w:space="0" w:color="auto"/>
        <w:bottom w:val="none" w:sz="0" w:space="0" w:color="auto"/>
        <w:right w:val="none" w:sz="0" w:space="0" w:color="auto"/>
      </w:divBdr>
    </w:div>
    <w:div w:id="965817727">
      <w:bodyDiv w:val="1"/>
      <w:marLeft w:val="0"/>
      <w:marRight w:val="0"/>
      <w:marTop w:val="0"/>
      <w:marBottom w:val="0"/>
      <w:divBdr>
        <w:top w:val="none" w:sz="0" w:space="0" w:color="auto"/>
        <w:left w:val="none" w:sz="0" w:space="0" w:color="auto"/>
        <w:bottom w:val="none" w:sz="0" w:space="0" w:color="auto"/>
        <w:right w:val="none" w:sz="0" w:space="0" w:color="auto"/>
      </w:divBdr>
    </w:div>
    <w:div w:id="967009246">
      <w:bodyDiv w:val="1"/>
      <w:marLeft w:val="0"/>
      <w:marRight w:val="0"/>
      <w:marTop w:val="0"/>
      <w:marBottom w:val="0"/>
      <w:divBdr>
        <w:top w:val="none" w:sz="0" w:space="0" w:color="auto"/>
        <w:left w:val="none" w:sz="0" w:space="0" w:color="auto"/>
        <w:bottom w:val="none" w:sz="0" w:space="0" w:color="auto"/>
        <w:right w:val="none" w:sz="0" w:space="0" w:color="auto"/>
      </w:divBdr>
    </w:div>
    <w:div w:id="967125597">
      <w:bodyDiv w:val="1"/>
      <w:marLeft w:val="0"/>
      <w:marRight w:val="0"/>
      <w:marTop w:val="0"/>
      <w:marBottom w:val="0"/>
      <w:divBdr>
        <w:top w:val="none" w:sz="0" w:space="0" w:color="auto"/>
        <w:left w:val="none" w:sz="0" w:space="0" w:color="auto"/>
        <w:bottom w:val="none" w:sz="0" w:space="0" w:color="auto"/>
        <w:right w:val="none" w:sz="0" w:space="0" w:color="auto"/>
      </w:divBdr>
    </w:div>
    <w:div w:id="967927833">
      <w:bodyDiv w:val="1"/>
      <w:marLeft w:val="0"/>
      <w:marRight w:val="0"/>
      <w:marTop w:val="0"/>
      <w:marBottom w:val="0"/>
      <w:divBdr>
        <w:top w:val="none" w:sz="0" w:space="0" w:color="auto"/>
        <w:left w:val="none" w:sz="0" w:space="0" w:color="auto"/>
        <w:bottom w:val="none" w:sz="0" w:space="0" w:color="auto"/>
        <w:right w:val="none" w:sz="0" w:space="0" w:color="auto"/>
      </w:divBdr>
    </w:div>
    <w:div w:id="968046794">
      <w:bodyDiv w:val="1"/>
      <w:marLeft w:val="0"/>
      <w:marRight w:val="0"/>
      <w:marTop w:val="0"/>
      <w:marBottom w:val="0"/>
      <w:divBdr>
        <w:top w:val="none" w:sz="0" w:space="0" w:color="auto"/>
        <w:left w:val="none" w:sz="0" w:space="0" w:color="auto"/>
        <w:bottom w:val="none" w:sz="0" w:space="0" w:color="auto"/>
        <w:right w:val="none" w:sz="0" w:space="0" w:color="auto"/>
      </w:divBdr>
    </w:div>
    <w:div w:id="968165784">
      <w:bodyDiv w:val="1"/>
      <w:marLeft w:val="0"/>
      <w:marRight w:val="0"/>
      <w:marTop w:val="0"/>
      <w:marBottom w:val="0"/>
      <w:divBdr>
        <w:top w:val="none" w:sz="0" w:space="0" w:color="auto"/>
        <w:left w:val="none" w:sz="0" w:space="0" w:color="auto"/>
        <w:bottom w:val="none" w:sz="0" w:space="0" w:color="auto"/>
        <w:right w:val="none" w:sz="0" w:space="0" w:color="auto"/>
      </w:divBdr>
    </w:div>
    <w:div w:id="968391589">
      <w:bodyDiv w:val="1"/>
      <w:marLeft w:val="0"/>
      <w:marRight w:val="0"/>
      <w:marTop w:val="0"/>
      <w:marBottom w:val="0"/>
      <w:divBdr>
        <w:top w:val="none" w:sz="0" w:space="0" w:color="auto"/>
        <w:left w:val="none" w:sz="0" w:space="0" w:color="auto"/>
        <w:bottom w:val="none" w:sz="0" w:space="0" w:color="auto"/>
        <w:right w:val="none" w:sz="0" w:space="0" w:color="auto"/>
      </w:divBdr>
    </w:div>
    <w:div w:id="969212637">
      <w:bodyDiv w:val="1"/>
      <w:marLeft w:val="0"/>
      <w:marRight w:val="0"/>
      <w:marTop w:val="0"/>
      <w:marBottom w:val="0"/>
      <w:divBdr>
        <w:top w:val="none" w:sz="0" w:space="0" w:color="auto"/>
        <w:left w:val="none" w:sz="0" w:space="0" w:color="auto"/>
        <w:bottom w:val="none" w:sz="0" w:space="0" w:color="auto"/>
        <w:right w:val="none" w:sz="0" w:space="0" w:color="auto"/>
      </w:divBdr>
    </w:div>
    <w:div w:id="969213651">
      <w:bodyDiv w:val="1"/>
      <w:marLeft w:val="0"/>
      <w:marRight w:val="0"/>
      <w:marTop w:val="0"/>
      <w:marBottom w:val="0"/>
      <w:divBdr>
        <w:top w:val="none" w:sz="0" w:space="0" w:color="auto"/>
        <w:left w:val="none" w:sz="0" w:space="0" w:color="auto"/>
        <w:bottom w:val="none" w:sz="0" w:space="0" w:color="auto"/>
        <w:right w:val="none" w:sz="0" w:space="0" w:color="auto"/>
      </w:divBdr>
    </w:div>
    <w:div w:id="969896098">
      <w:bodyDiv w:val="1"/>
      <w:marLeft w:val="0"/>
      <w:marRight w:val="0"/>
      <w:marTop w:val="0"/>
      <w:marBottom w:val="0"/>
      <w:divBdr>
        <w:top w:val="none" w:sz="0" w:space="0" w:color="auto"/>
        <w:left w:val="none" w:sz="0" w:space="0" w:color="auto"/>
        <w:bottom w:val="none" w:sz="0" w:space="0" w:color="auto"/>
        <w:right w:val="none" w:sz="0" w:space="0" w:color="auto"/>
      </w:divBdr>
    </w:div>
    <w:div w:id="970404334">
      <w:bodyDiv w:val="1"/>
      <w:marLeft w:val="0"/>
      <w:marRight w:val="0"/>
      <w:marTop w:val="0"/>
      <w:marBottom w:val="0"/>
      <w:divBdr>
        <w:top w:val="none" w:sz="0" w:space="0" w:color="auto"/>
        <w:left w:val="none" w:sz="0" w:space="0" w:color="auto"/>
        <w:bottom w:val="none" w:sz="0" w:space="0" w:color="auto"/>
        <w:right w:val="none" w:sz="0" w:space="0" w:color="auto"/>
      </w:divBdr>
    </w:div>
    <w:div w:id="970746857">
      <w:bodyDiv w:val="1"/>
      <w:marLeft w:val="0"/>
      <w:marRight w:val="0"/>
      <w:marTop w:val="0"/>
      <w:marBottom w:val="0"/>
      <w:divBdr>
        <w:top w:val="none" w:sz="0" w:space="0" w:color="auto"/>
        <w:left w:val="none" w:sz="0" w:space="0" w:color="auto"/>
        <w:bottom w:val="none" w:sz="0" w:space="0" w:color="auto"/>
        <w:right w:val="none" w:sz="0" w:space="0" w:color="auto"/>
      </w:divBdr>
    </w:div>
    <w:div w:id="971714926">
      <w:bodyDiv w:val="1"/>
      <w:marLeft w:val="0"/>
      <w:marRight w:val="0"/>
      <w:marTop w:val="0"/>
      <w:marBottom w:val="0"/>
      <w:divBdr>
        <w:top w:val="none" w:sz="0" w:space="0" w:color="auto"/>
        <w:left w:val="none" w:sz="0" w:space="0" w:color="auto"/>
        <w:bottom w:val="none" w:sz="0" w:space="0" w:color="auto"/>
        <w:right w:val="none" w:sz="0" w:space="0" w:color="auto"/>
      </w:divBdr>
    </w:div>
    <w:div w:id="972100981">
      <w:bodyDiv w:val="1"/>
      <w:marLeft w:val="0"/>
      <w:marRight w:val="0"/>
      <w:marTop w:val="0"/>
      <w:marBottom w:val="0"/>
      <w:divBdr>
        <w:top w:val="none" w:sz="0" w:space="0" w:color="auto"/>
        <w:left w:val="none" w:sz="0" w:space="0" w:color="auto"/>
        <w:bottom w:val="none" w:sz="0" w:space="0" w:color="auto"/>
        <w:right w:val="none" w:sz="0" w:space="0" w:color="auto"/>
      </w:divBdr>
    </w:div>
    <w:div w:id="972562784">
      <w:bodyDiv w:val="1"/>
      <w:marLeft w:val="0"/>
      <w:marRight w:val="0"/>
      <w:marTop w:val="0"/>
      <w:marBottom w:val="0"/>
      <w:divBdr>
        <w:top w:val="none" w:sz="0" w:space="0" w:color="auto"/>
        <w:left w:val="none" w:sz="0" w:space="0" w:color="auto"/>
        <w:bottom w:val="none" w:sz="0" w:space="0" w:color="auto"/>
        <w:right w:val="none" w:sz="0" w:space="0" w:color="auto"/>
      </w:divBdr>
    </w:div>
    <w:div w:id="972641855">
      <w:bodyDiv w:val="1"/>
      <w:marLeft w:val="0"/>
      <w:marRight w:val="0"/>
      <w:marTop w:val="0"/>
      <w:marBottom w:val="0"/>
      <w:divBdr>
        <w:top w:val="none" w:sz="0" w:space="0" w:color="auto"/>
        <w:left w:val="none" w:sz="0" w:space="0" w:color="auto"/>
        <w:bottom w:val="none" w:sz="0" w:space="0" w:color="auto"/>
        <w:right w:val="none" w:sz="0" w:space="0" w:color="auto"/>
      </w:divBdr>
    </w:div>
    <w:div w:id="972757595">
      <w:bodyDiv w:val="1"/>
      <w:marLeft w:val="0"/>
      <w:marRight w:val="0"/>
      <w:marTop w:val="0"/>
      <w:marBottom w:val="0"/>
      <w:divBdr>
        <w:top w:val="none" w:sz="0" w:space="0" w:color="auto"/>
        <w:left w:val="none" w:sz="0" w:space="0" w:color="auto"/>
        <w:bottom w:val="none" w:sz="0" w:space="0" w:color="auto"/>
        <w:right w:val="none" w:sz="0" w:space="0" w:color="auto"/>
      </w:divBdr>
    </w:div>
    <w:div w:id="973097263">
      <w:bodyDiv w:val="1"/>
      <w:marLeft w:val="0"/>
      <w:marRight w:val="0"/>
      <w:marTop w:val="0"/>
      <w:marBottom w:val="0"/>
      <w:divBdr>
        <w:top w:val="none" w:sz="0" w:space="0" w:color="auto"/>
        <w:left w:val="none" w:sz="0" w:space="0" w:color="auto"/>
        <w:bottom w:val="none" w:sz="0" w:space="0" w:color="auto"/>
        <w:right w:val="none" w:sz="0" w:space="0" w:color="auto"/>
      </w:divBdr>
    </w:div>
    <w:div w:id="973631854">
      <w:bodyDiv w:val="1"/>
      <w:marLeft w:val="0"/>
      <w:marRight w:val="0"/>
      <w:marTop w:val="0"/>
      <w:marBottom w:val="0"/>
      <w:divBdr>
        <w:top w:val="none" w:sz="0" w:space="0" w:color="auto"/>
        <w:left w:val="none" w:sz="0" w:space="0" w:color="auto"/>
        <w:bottom w:val="none" w:sz="0" w:space="0" w:color="auto"/>
        <w:right w:val="none" w:sz="0" w:space="0" w:color="auto"/>
      </w:divBdr>
    </w:div>
    <w:div w:id="973951595">
      <w:bodyDiv w:val="1"/>
      <w:marLeft w:val="0"/>
      <w:marRight w:val="0"/>
      <w:marTop w:val="0"/>
      <w:marBottom w:val="0"/>
      <w:divBdr>
        <w:top w:val="none" w:sz="0" w:space="0" w:color="auto"/>
        <w:left w:val="none" w:sz="0" w:space="0" w:color="auto"/>
        <w:bottom w:val="none" w:sz="0" w:space="0" w:color="auto"/>
        <w:right w:val="none" w:sz="0" w:space="0" w:color="auto"/>
      </w:divBdr>
    </w:div>
    <w:div w:id="975913364">
      <w:bodyDiv w:val="1"/>
      <w:marLeft w:val="0"/>
      <w:marRight w:val="0"/>
      <w:marTop w:val="0"/>
      <w:marBottom w:val="0"/>
      <w:divBdr>
        <w:top w:val="none" w:sz="0" w:space="0" w:color="auto"/>
        <w:left w:val="none" w:sz="0" w:space="0" w:color="auto"/>
        <w:bottom w:val="none" w:sz="0" w:space="0" w:color="auto"/>
        <w:right w:val="none" w:sz="0" w:space="0" w:color="auto"/>
      </w:divBdr>
    </w:div>
    <w:div w:id="975987348">
      <w:bodyDiv w:val="1"/>
      <w:marLeft w:val="0"/>
      <w:marRight w:val="0"/>
      <w:marTop w:val="0"/>
      <w:marBottom w:val="0"/>
      <w:divBdr>
        <w:top w:val="none" w:sz="0" w:space="0" w:color="auto"/>
        <w:left w:val="none" w:sz="0" w:space="0" w:color="auto"/>
        <w:bottom w:val="none" w:sz="0" w:space="0" w:color="auto"/>
        <w:right w:val="none" w:sz="0" w:space="0" w:color="auto"/>
      </w:divBdr>
    </w:div>
    <w:div w:id="976684290">
      <w:bodyDiv w:val="1"/>
      <w:marLeft w:val="0"/>
      <w:marRight w:val="0"/>
      <w:marTop w:val="0"/>
      <w:marBottom w:val="0"/>
      <w:divBdr>
        <w:top w:val="none" w:sz="0" w:space="0" w:color="auto"/>
        <w:left w:val="none" w:sz="0" w:space="0" w:color="auto"/>
        <w:bottom w:val="none" w:sz="0" w:space="0" w:color="auto"/>
        <w:right w:val="none" w:sz="0" w:space="0" w:color="auto"/>
      </w:divBdr>
    </w:div>
    <w:div w:id="976882077">
      <w:bodyDiv w:val="1"/>
      <w:marLeft w:val="0"/>
      <w:marRight w:val="0"/>
      <w:marTop w:val="0"/>
      <w:marBottom w:val="0"/>
      <w:divBdr>
        <w:top w:val="none" w:sz="0" w:space="0" w:color="auto"/>
        <w:left w:val="none" w:sz="0" w:space="0" w:color="auto"/>
        <w:bottom w:val="none" w:sz="0" w:space="0" w:color="auto"/>
        <w:right w:val="none" w:sz="0" w:space="0" w:color="auto"/>
      </w:divBdr>
    </w:div>
    <w:div w:id="977806195">
      <w:bodyDiv w:val="1"/>
      <w:marLeft w:val="0"/>
      <w:marRight w:val="0"/>
      <w:marTop w:val="0"/>
      <w:marBottom w:val="0"/>
      <w:divBdr>
        <w:top w:val="none" w:sz="0" w:space="0" w:color="auto"/>
        <w:left w:val="none" w:sz="0" w:space="0" w:color="auto"/>
        <w:bottom w:val="none" w:sz="0" w:space="0" w:color="auto"/>
        <w:right w:val="none" w:sz="0" w:space="0" w:color="auto"/>
      </w:divBdr>
    </w:div>
    <w:div w:id="978149068">
      <w:bodyDiv w:val="1"/>
      <w:marLeft w:val="0"/>
      <w:marRight w:val="0"/>
      <w:marTop w:val="0"/>
      <w:marBottom w:val="0"/>
      <w:divBdr>
        <w:top w:val="none" w:sz="0" w:space="0" w:color="auto"/>
        <w:left w:val="none" w:sz="0" w:space="0" w:color="auto"/>
        <w:bottom w:val="none" w:sz="0" w:space="0" w:color="auto"/>
        <w:right w:val="none" w:sz="0" w:space="0" w:color="auto"/>
      </w:divBdr>
    </w:div>
    <w:div w:id="978264092">
      <w:bodyDiv w:val="1"/>
      <w:marLeft w:val="0"/>
      <w:marRight w:val="0"/>
      <w:marTop w:val="0"/>
      <w:marBottom w:val="0"/>
      <w:divBdr>
        <w:top w:val="none" w:sz="0" w:space="0" w:color="auto"/>
        <w:left w:val="none" w:sz="0" w:space="0" w:color="auto"/>
        <w:bottom w:val="none" w:sz="0" w:space="0" w:color="auto"/>
        <w:right w:val="none" w:sz="0" w:space="0" w:color="auto"/>
      </w:divBdr>
    </w:div>
    <w:div w:id="978457691">
      <w:bodyDiv w:val="1"/>
      <w:marLeft w:val="0"/>
      <w:marRight w:val="0"/>
      <w:marTop w:val="0"/>
      <w:marBottom w:val="0"/>
      <w:divBdr>
        <w:top w:val="none" w:sz="0" w:space="0" w:color="auto"/>
        <w:left w:val="none" w:sz="0" w:space="0" w:color="auto"/>
        <w:bottom w:val="none" w:sz="0" w:space="0" w:color="auto"/>
        <w:right w:val="none" w:sz="0" w:space="0" w:color="auto"/>
      </w:divBdr>
    </w:div>
    <w:div w:id="978729031">
      <w:bodyDiv w:val="1"/>
      <w:marLeft w:val="0"/>
      <w:marRight w:val="0"/>
      <w:marTop w:val="0"/>
      <w:marBottom w:val="0"/>
      <w:divBdr>
        <w:top w:val="none" w:sz="0" w:space="0" w:color="auto"/>
        <w:left w:val="none" w:sz="0" w:space="0" w:color="auto"/>
        <w:bottom w:val="none" w:sz="0" w:space="0" w:color="auto"/>
        <w:right w:val="none" w:sz="0" w:space="0" w:color="auto"/>
      </w:divBdr>
    </w:div>
    <w:div w:id="979261203">
      <w:bodyDiv w:val="1"/>
      <w:marLeft w:val="0"/>
      <w:marRight w:val="0"/>
      <w:marTop w:val="0"/>
      <w:marBottom w:val="0"/>
      <w:divBdr>
        <w:top w:val="none" w:sz="0" w:space="0" w:color="auto"/>
        <w:left w:val="none" w:sz="0" w:space="0" w:color="auto"/>
        <w:bottom w:val="none" w:sz="0" w:space="0" w:color="auto"/>
        <w:right w:val="none" w:sz="0" w:space="0" w:color="auto"/>
      </w:divBdr>
    </w:div>
    <w:div w:id="979960472">
      <w:bodyDiv w:val="1"/>
      <w:marLeft w:val="0"/>
      <w:marRight w:val="0"/>
      <w:marTop w:val="0"/>
      <w:marBottom w:val="0"/>
      <w:divBdr>
        <w:top w:val="none" w:sz="0" w:space="0" w:color="auto"/>
        <w:left w:val="none" w:sz="0" w:space="0" w:color="auto"/>
        <w:bottom w:val="none" w:sz="0" w:space="0" w:color="auto"/>
        <w:right w:val="none" w:sz="0" w:space="0" w:color="auto"/>
      </w:divBdr>
    </w:div>
    <w:div w:id="980187414">
      <w:bodyDiv w:val="1"/>
      <w:marLeft w:val="0"/>
      <w:marRight w:val="0"/>
      <w:marTop w:val="0"/>
      <w:marBottom w:val="0"/>
      <w:divBdr>
        <w:top w:val="none" w:sz="0" w:space="0" w:color="auto"/>
        <w:left w:val="none" w:sz="0" w:space="0" w:color="auto"/>
        <w:bottom w:val="none" w:sz="0" w:space="0" w:color="auto"/>
        <w:right w:val="none" w:sz="0" w:space="0" w:color="auto"/>
      </w:divBdr>
    </w:div>
    <w:div w:id="980772238">
      <w:bodyDiv w:val="1"/>
      <w:marLeft w:val="0"/>
      <w:marRight w:val="0"/>
      <w:marTop w:val="0"/>
      <w:marBottom w:val="0"/>
      <w:divBdr>
        <w:top w:val="none" w:sz="0" w:space="0" w:color="auto"/>
        <w:left w:val="none" w:sz="0" w:space="0" w:color="auto"/>
        <w:bottom w:val="none" w:sz="0" w:space="0" w:color="auto"/>
        <w:right w:val="none" w:sz="0" w:space="0" w:color="auto"/>
      </w:divBdr>
    </w:div>
    <w:div w:id="981277894">
      <w:bodyDiv w:val="1"/>
      <w:marLeft w:val="0"/>
      <w:marRight w:val="0"/>
      <w:marTop w:val="0"/>
      <w:marBottom w:val="0"/>
      <w:divBdr>
        <w:top w:val="none" w:sz="0" w:space="0" w:color="auto"/>
        <w:left w:val="none" w:sz="0" w:space="0" w:color="auto"/>
        <w:bottom w:val="none" w:sz="0" w:space="0" w:color="auto"/>
        <w:right w:val="none" w:sz="0" w:space="0" w:color="auto"/>
      </w:divBdr>
    </w:div>
    <w:div w:id="981740551">
      <w:bodyDiv w:val="1"/>
      <w:marLeft w:val="0"/>
      <w:marRight w:val="0"/>
      <w:marTop w:val="0"/>
      <w:marBottom w:val="0"/>
      <w:divBdr>
        <w:top w:val="none" w:sz="0" w:space="0" w:color="auto"/>
        <w:left w:val="none" w:sz="0" w:space="0" w:color="auto"/>
        <w:bottom w:val="none" w:sz="0" w:space="0" w:color="auto"/>
        <w:right w:val="none" w:sz="0" w:space="0" w:color="auto"/>
      </w:divBdr>
    </w:div>
    <w:div w:id="981811197">
      <w:bodyDiv w:val="1"/>
      <w:marLeft w:val="0"/>
      <w:marRight w:val="0"/>
      <w:marTop w:val="0"/>
      <w:marBottom w:val="0"/>
      <w:divBdr>
        <w:top w:val="none" w:sz="0" w:space="0" w:color="auto"/>
        <w:left w:val="none" w:sz="0" w:space="0" w:color="auto"/>
        <w:bottom w:val="none" w:sz="0" w:space="0" w:color="auto"/>
        <w:right w:val="none" w:sz="0" w:space="0" w:color="auto"/>
      </w:divBdr>
    </w:div>
    <w:div w:id="981882672">
      <w:bodyDiv w:val="1"/>
      <w:marLeft w:val="0"/>
      <w:marRight w:val="0"/>
      <w:marTop w:val="0"/>
      <w:marBottom w:val="0"/>
      <w:divBdr>
        <w:top w:val="none" w:sz="0" w:space="0" w:color="auto"/>
        <w:left w:val="none" w:sz="0" w:space="0" w:color="auto"/>
        <w:bottom w:val="none" w:sz="0" w:space="0" w:color="auto"/>
        <w:right w:val="none" w:sz="0" w:space="0" w:color="auto"/>
      </w:divBdr>
    </w:div>
    <w:div w:id="982153719">
      <w:bodyDiv w:val="1"/>
      <w:marLeft w:val="0"/>
      <w:marRight w:val="0"/>
      <w:marTop w:val="0"/>
      <w:marBottom w:val="0"/>
      <w:divBdr>
        <w:top w:val="none" w:sz="0" w:space="0" w:color="auto"/>
        <w:left w:val="none" w:sz="0" w:space="0" w:color="auto"/>
        <w:bottom w:val="none" w:sz="0" w:space="0" w:color="auto"/>
        <w:right w:val="none" w:sz="0" w:space="0" w:color="auto"/>
      </w:divBdr>
    </w:div>
    <w:div w:id="983243655">
      <w:bodyDiv w:val="1"/>
      <w:marLeft w:val="0"/>
      <w:marRight w:val="0"/>
      <w:marTop w:val="0"/>
      <w:marBottom w:val="0"/>
      <w:divBdr>
        <w:top w:val="none" w:sz="0" w:space="0" w:color="auto"/>
        <w:left w:val="none" w:sz="0" w:space="0" w:color="auto"/>
        <w:bottom w:val="none" w:sz="0" w:space="0" w:color="auto"/>
        <w:right w:val="none" w:sz="0" w:space="0" w:color="auto"/>
      </w:divBdr>
    </w:div>
    <w:div w:id="983243938">
      <w:bodyDiv w:val="1"/>
      <w:marLeft w:val="0"/>
      <w:marRight w:val="0"/>
      <w:marTop w:val="0"/>
      <w:marBottom w:val="0"/>
      <w:divBdr>
        <w:top w:val="none" w:sz="0" w:space="0" w:color="auto"/>
        <w:left w:val="none" w:sz="0" w:space="0" w:color="auto"/>
        <w:bottom w:val="none" w:sz="0" w:space="0" w:color="auto"/>
        <w:right w:val="none" w:sz="0" w:space="0" w:color="auto"/>
      </w:divBdr>
    </w:div>
    <w:div w:id="983504879">
      <w:bodyDiv w:val="1"/>
      <w:marLeft w:val="0"/>
      <w:marRight w:val="0"/>
      <w:marTop w:val="0"/>
      <w:marBottom w:val="0"/>
      <w:divBdr>
        <w:top w:val="none" w:sz="0" w:space="0" w:color="auto"/>
        <w:left w:val="none" w:sz="0" w:space="0" w:color="auto"/>
        <w:bottom w:val="none" w:sz="0" w:space="0" w:color="auto"/>
        <w:right w:val="none" w:sz="0" w:space="0" w:color="auto"/>
      </w:divBdr>
    </w:div>
    <w:div w:id="983587956">
      <w:bodyDiv w:val="1"/>
      <w:marLeft w:val="0"/>
      <w:marRight w:val="0"/>
      <w:marTop w:val="0"/>
      <w:marBottom w:val="0"/>
      <w:divBdr>
        <w:top w:val="none" w:sz="0" w:space="0" w:color="auto"/>
        <w:left w:val="none" w:sz="0" w:space="0" w:color="auto"/>
        <w:bottom w:val="none" w:sz="0" w:space="0" w:color="auto"/>
        <w:right w:val="none" w:sz="0" w:space="0" w:color="auto"/>
      </w:divBdr>
    </w:div>
    <w:div w:id="984512060">
      <w:bodyDiv w:val="1"/>
      <w:marLeft w:val="0"/>
      <w:marRight w:val="0"/>
      <w:marTop w:val="0"/>
      <w:marBottom w:val="0"/>
      <w:divBdr>
        <w:top w:val="none" w:sz="0" w:space="0" w:color="auto"/>
        <w:left w:val="none" w:sz="0" w:space="0" w:color="auto"/>
        <w:bottom w:val="none" w:sz="0" w:space="0" w:color="auto"/>
        <w:right w:val="none" w:sz="0" w:space="0" w:color="auto"/>
      </w:divBdr>
    </w:div>
    <w:div w:id="984702053">
      <w:bodyDiv w:val="1"/>
      <w:marLeft w:val="0"/>
      <w:marRight w:val="0"/>
      <w:marTop w:val="0"/>
      <w:marBottom w:val="0"/>
      <w:divBdr>
        <w:top w:val="none" w:sz="0" w:space="0" w:color="auto"/>
        <w:left w:val="none" w:sz="0" w:space="0" w:color="auto"/>
        <w:bottom w:val="none" w:sz="0" w:space="0" w:color="auto"/>
        <w:right w:val="none" w:sz="0" w:space="0" w:color="auto"/>
      </w:divBdr>
    </w:div>
    <w:div w:id="984895992">
      <w:bodyDiv w:val="1"/>
      <w:marLeft w:val="0"/>
      <w:marRight w:val="0"/>
      <w:marTop w:val="0"/>
      <w:marBottom w:val="0"/>
      <w:divBdr>
        <w:top w:val="none" w:sz="0" w:space="0" w:color="auto"/>
        <w:left w:val="none" w:sz="0" w:space="0" w:color="auto"/>
        <w:bottom w:val="none" w:sz="0" w:space="0" w:color="auto"/>
        <w:right w:val="none" w:sz="0" w:space="0" w:color="auto"/>
      </w:divBdr>
    </w:div>
    <w:div w:id="985008942">
      <w:bodyDiv w:val="1"/>
      <w:marLeft w:val="0"/>
      <w:marRight w:val="0"/>
      <w:marTop w:val="0"/>
      <w:marBottom w:val="0"/>
      <w:divBdr>
        <w:top w:val="none" w:sz="0" w:space="0" w:color="auto"/>
        <w:left w:val="none" w:sz="0" w:space="0" w:color="auto"/>
        <w:bottom w:val="none" w:sz="0" w:space="0" w:color="auto"/>
        <w:right w:val="none" w:sz="0" w:space="0" w:color="auto"/>
      </w:divBdr>
    </w:div>
    <w:div w:id="985664323">
      <w:bodyDiv w:val="1"/>
      <w:marLeft w:val="0"/>
      <w:marRight w:val="0"/>
      <w:marTop w:val="0"/>
      <w:marBottom w:val="0"/>
      <w:divBdr>
        <w:top w:val="none" w:sz="0" w:space="0" w:color="auto"/>
        <w:left w:val="none" w:sz="0" w:space="0" w:color="auto"/>
        <w:bottom w:val="none" w:sz="0" w:space="0" w:color="auto"/>
        <w:right w:val="none" w:sz="0" w:space="0" w:color="auto"/>
      </w:divBdr>
    </w:div>
    <w:div w:id="986711364">
      <w:bodyDiv w:val="1"/>
      <w:marLeft w:val="0"/>
      <w:marRight w:val="0"/>
      <w:marTop w:val="0"/>
      <w:marBottom w:val="0"/>
      <w:divBdr>
        <w:top w:val="none" w:sz="0" w:space="0" w:color="auto"/>
        <w:left w:val="none" w:sz="0" w:space="0" w:color="auto"/>
        <w:bottom w:val="none" w:sz="0" w:space="0" w:color="auto"/>
        <w:right w:val="none" w:sz="0" w:space="0" w:color="auto"/>
      </w:divBdr>
    </w:div>
    <w:div w:id="987318570">
      <w:bodyDiv w:val="1"/>
      <w:marLeft w:val="0"/>
      <w:marRight w:val="0"/>
      <w:marTop w:val="0"/>
      <w:marBottom w:val="0"/>
      <w:divBdr>
        <w:top w:val="none" w:sz="0" w:space="0" w:color="auto"/>
        <w:left w:val="none" w:sz="0" w:space="0" w:color="auto"/>
        <w:bottom w:val="none" w:sz="0" w:space="0" w:color="auto"/>
        <w:right w:val="none" w:sz="0" w:space="0" w:color="auto"/>
      </w:divBdr>
    </w:div>
    <w:div w:id="988286174">
      <w:bodyDiv w:val="1"/>
      <w:marLeft w:val="0"/>
      <w:marRight w:val="0"/>
      <w:marTop w:val="0"/>
      <w:marBottom w:val="0"/>
      <w:divBdr>
        <w:top w:val="none" w:sz="0" w:space="0" w:color="auto"/>
        <w:left w:val="none" w:sz="0" w:space="0" w:color="auto"/>
        <w:bottom w:val="none" w:sz="0" w:space="0" w:color="auto"/>
        <w:right w:val="none" w:sz="0" w:space="0" w:color="auto"/>
      </w:divBdr>
    </w:div>
    <w:div w:id="988442940">
      <w:bodyDiv w:val="1"/>
      <w:marLeft w:val="0"/>
      <w:marRight w:val="0"/>
      <w:marTop w:val="0"/>
      <w:marBottom w:val="0"/>
      <w:divBdr>
        <w:top w:val="none" w:sz="0" w:space="0" w:color="auto"/>
        <w:left w:val="none" w:sz="0" w:space="0" w:color="auto"/>
        <w:bottom w:val="none" w:sz="0" w:space="0" w:color="auto"/>
        <w:right w:val="none" w:sz="0" w:space="0" w:color="auto"/>
      </w:divBdr>
    </w:div>
    <w:div w:id="989138874">
      <w:bodyDiv w:val="1"/>
      <w:marLeft w:val="0"/>
      <w:marRight w:val="0"/>
      <w:marTop w:val="0"/>
      <w:marBottom w:val="0"/>
      <w:divBdr>
        <w:top w:val="none" w:sz="0" w:space="0" w:color="auto"/>
        <w:left w:val="none" w:sz="0" w:space="0" w:color="auto"/>
        <w:bottom w:val="none" w:sz="0" w:space="0" w:color="auto"/>
        <w:right w:val="none" w:sz="0" w:space="0" w:color="auto"/>
      </w:divBdr>
    </w:div>
    <w:div w:id="990406719">
      <w:bodyDiv w:val="1"/>
      <w:marLeft w:val="0"/>
      <w:marRight w:val="0"/>
      <w:marTop w:val="0"/>
      <w:marBottom w:val="0"/>
      <w:divBdr>
        <w:top w:val="none" w:sz="0" w:space="0" w:color="auto"/>
        <w:left w:val="none" w:sz="0" w:space="0" w:color="auto"/>
        <w:bottom w:val="none" w:sz="0" w:space="0" w:color="auto"/>
        <w:right w:val="none" w:sz="0" w:space="0" w:color="auto"/>
      </w:divBdr>
    </w:div>
    <w:div w:id="990448655">
      <w:bodyDiv w:val="1"/>
      <w:marLeft w:val="0"/>
      <w:marRight w:val="0"/>
      <w:marTop w:val="0"/>
      <w:marBottom w:val="0"/>
      <w:divBdr>
        <w:top w:val="none" w:sz="0" w:space="0" w:color="auto"/>
        <w:left w:val="none" w:sz="0" w:space="0" w:color="auto"/>
        <w:bottom w:val="none" w:sz="0" w:space="0" w:color="auto"/>
        <w:right w:val="none" w:sz="0" w:space="0" w:color="auto"/>
      </w:divBdr>
    </w:div>
    <w:div w:id="991256375">
      <w:bodyDiv w:val="1"/>
      <w:marLeft w:val="0"/>
      <w:marRight w:val="0"/>
      <w:marTop w:val="0"/>
      <w:marBottom w:val="0"/>
      <w:divBdr>
        <w:top w:val="none" w:sz="0" w:space="0" w:color="auto"/>
        <w:left w:val="none" w:sz="0" w:space="0" w:color="auto"/>
        <w:bottom w:val="none" w:sz="0" w:space="0" w:color="auto"/>
        <w:right w:val="none" w:sz="0" w:space="0" w:color="auto"/>
      </w:divBdr>
    </w:div>
    <w:div w:id="991326429">
      <w:bodyDiv w:val="1"/>
      <w:marLeft w:val="0"/>
      <w:marRight w:val="0"/>
      <w:marTop w:val="0"/>
      <w:marBottom w:val="0"/>
      <w:divBdr>
        <w:top w:val="none" w:sz="0" w:space="0" w:color="auto"/>
        <w:left w:val="none" w:sz="0" w:space="0" w:color="auto"/>
        <w:bottom w:val="none" w:sz="0" w:space="0" w:color="auto"/>
        <w:right w:val="none" w:sz="0" w:space="0" w:color="auto"/>
      </w:divBdr>
    </w:div>
    <w:div w:id="991326498">
      <w:bodyDiv w:val="1"/>
      <w:marLeft w:val="0"/>
      <w:marRight w:val="0"/>
      <w:marTop w:val="0"/>
      <w:marBottom w:val="0"/>
      <w:divBdr>
        <w:top w:val="none" w:sz="0" w:space="0" w:color="auto"/>
        <w:left w:val="none" w:sz="0" w:space="0" w:color="auto"/>
        <w:bottom w:val="none" w:sz="0" w:space="0" w:color="auto"/>
        <w:right w:val="none" w:sz="0" w:space="0" w:color="auto"/>
      </w:divBdr>
    </w:div>
    <w:div w:id="991563669">
      <w:bodyDiv w:val="1"/>
      <w:marLeft w:val="0"/>
      <w:marRight w:val="0"/>
      <w:marTop w:val="0"/>
      <w:marBottom w:val="0"/>
      <w:divBdr>
        <w:top w:val="none" w:sz="0" w:space="0" w:color="auto"/>
        <w:left w:val="none" w:sz="0" w:space="0" w:color="auto"/>
        <w:bottom w:val="none" w:sz="0" w:space="0" w:color="auto"/>
        <w:right w:val="none" w:sz="0" w:space="0" w:color="auto"/>
      </w:divBdr>
    </w:div>
    <w:div w:id="991717101">
      <w:bodyDiv w:val="1"/>
      <w:marLeft w:val="0"/>
      <w:marRight w:val="0"/>
      <w:marTop w:val="0"/>
      <w:marBottom w:val="0"/>
      <w:divBdr>
        <w:top w:val="none" w:sz="0" w:space="0" w:color="auto"/>
        <w:left w:val="none" w:sz="0" w:space="0" w:color="auto"/>
        <w:bottom w:val="none" w:sz="0" w:space="0" w:color="auto"/>
        <w:right w:val="none" w:sz="0" w:space="0" w:color="auto"/>
      </w:divBdr>
    </w:div>
    <w:div w:id="992102078">
      <w:bodyDiv w:val="1"/>
      <w:marLeft w:val="0"/>
      <w:marRight w:val="0"/>
      <w:marTop w:val="0"/>
      <w:marBottom w:val="0"/>
      <w:divBdr>
        <w:top w:val="none" w:sz="0" w:space="0" w:color="auto"/>
        <w:left w:val="none" w:sz="0" w:space="0" w:color="auto"/>
        <w:bottom w:val="none" w:sz="0" w:space="0" w:color="auto"/>
        <w:right w:val="none" w:sz="0" w:space="0" w:color="auto"/>
      </w:divBdr>
    </w:div>
    <w:div w:id="992412293">
      <w:bodyDiv w:val="1"/>
      <w:marLeft w:val="0"/>
      <w:marRight w:val="0"/>
      <w:marTop w:val="0"/>
      <w:marBottom w:val="0"/>
      <w:divBdr>
        <w:top w:val="none" w:sz="0" w:space="0" w:color="auto"/>
        <w:left w:val="none" w:sz="0" w:space="0" w:color="auto"/>
        <w:bottom w:val="none" w:sz="0" w:space="0" w:color="auto"/>
        <w:right w:val="none" w:sz="0" w:space="0" w:color="auto"/>
      </w:divBdr>
    </w:div>
    <w:div w:id="993030643">
      <w:bodyDiv w:val="1"/>
      <w:marLeft w:val="0"/>
      <w:marRight w:val="0"/>
      <w:marTop w:val="0"/>
      <w:marBottom w:val="0"/>
      <w:divBdr>
        <w:top w:val="none" w:sz="0" w:space="0" w:color="auto"/>
        <w:left w:val="none" w:sz="0" w:space="0" w:color="auto"/>
        <w:bottom w:val="none" w:sz="0" w:space="0" w:color="auto"/>
        <w:right w:val="none" w:sz="0" w:space="0" w:color="auto"/>
      </w:divBdr>
    </w:div>
    <w:div w:id="993604041">
      <w:bodyDiv w:val="1"/>
      <w:marLeft w:val="0"/>
      <w:marRight w:val="0"/>
      <w:marTop w:val="0"/>
      <w:marBottom w:val="0"/>
      <w:divBdr>
        <w:top w:val="none" w:sz="0" w:space="0" w:color="auto"/>
        <w:left w:val="none" w:sz="0" w:space="0" w:color="auto"/>
        <w:bottom w:val="none" w:sz="0" w:space="0" w:color="auto"/>
        <w:right w:val="none" w:sz="0" w:space="0" w:color="auto"/>
      </w:divBdr>
    </w:div>
    <w:div w:id="994527317">
      <w:bodyDiv w:val="1"/>
      <w:marLeft w:val="0"/>
      <w:marRight w:val="0"/>
      <w:marTop w:val="0"/>
      <w:marBottom w:val="0"/>
      <w:divBdr>
        <w:top w:val="none" w:sz="0" w:space="0" w:color="auto"/>
        <w:left w:val="none" w:sz="0" w:space="0" w:color="auto"/>
        <w:bottom w:val="none" w:sz="0" w:space="0" w:color="auto"/>
        <w:right w:val="none" w:sz="0" w:space="0" w:color="auto"/>
      </w:divBdr>
    </w:div>
    <w:div w:id="994603491">
      <w:bodyDiv w:val="1"/>
      <w:marLeft w:val="0"/>
      <w:marRight w:val="0"/>
      <w:marTop w:val="0"/>
      <w:marBottom w:val="0"/>
      <w:divBdr>
        <w:top w:val="none" w:sz="0" w:space="0" w:color="auto"/>
        <w:left w:val="none" w:sz="0" w:space="0" w:color="auto"/>
        <w:bottom w:val="none" w:sz="0" w:space="0" w:color="auto"/>
        <w:right w:val="none" w:sz="0" w:space="0" w:color="auto"/>
      </w:divBdr>
    </w:div>
    <w:div w:id="994606990">
      <w:bodyDiv w:val="1"/>
      <w:marLeft w:val="0"/>
      <w:marRight w:val="0"/>
      <w:marTop w:val="0"/>
      <w:marBottom w:val="0"/>
      <w:divBdr>
        <w:top w:val="none" w:sz="0" w:space="0" w:color="auto"/>
        <w:left w:val="none" w:sz="0" w:space="0" w:color="auto"/>
        <w:bottom w:val="none" w:sz="0" w:space="0" w:color="auto"/>
        <w:right w:val="none" w:sz="0" w:space="0" w:color="auto"/>
      </w:divBdr>
    </w:div>
    <w:div w:id="995303684">
      <w:bodyDiv w:val="1"/>
      <w:marLeft w:val="0"/>
      <w:marRight w:val="0"/>
      <w:marTop w:val="0"/>
      <w:marBottom w:val="0"/>
      <w:divBdr>
        <w:top w:val="none" w:sz="0" w:space="0" w:color="auto"/>
        <w:left w:val="none" w:sz="0" w:space="0" w:color="auto"/>
        <w:bottom w:val="none" w:sz="0" w:space="0" w:color="auto"/>
        <w:right w:val="none" w:sz="0" w:space="0" w:color="auto"/>
      </w:divBdr>
    </w:div>
    <w:div w:id="995454115">
      <w:bodyDiv w:val="1"/>
      <w:marLeft w:val="0"/>
      <w:marRight w:val="0"/>
      <w:marTop w:val="0"/>
      <w:marBottom w:val="0"/>
      <w:divBdr>
        <w:top w:val="none" w:sz="0" w:space="0" w:color="auto"/>
        <w:left w:val="none" w:sz="0" w:space="0" w:color="auto"/>
        <w:bottom w:val="none" w:sz="0" w:space="0" w:color="auto"/>
        <w:right w:val="none" w:sz="0" w:space="0" w:color="auto"/>
      </w:divBdr>
    </w:div>
    <w:div w:id="995836591">
      <w:bodyDiv w:val="1"/>
      <w:marLeft w:val="0"/>
      <w:marRight w:val="0"/>
      <w:marTop w:val="0"/>
      <w:marBottom w:val="0"/>
      <w:divBdr>
        <w:top w:val="none" w:sz="0" w:space="0" w:color="auto"/>
        <w:left w:val="none" w:sz="0" w:space="0" w:color="auto"/>
        <w:bottom w:val="none" w:sz="0" w:space="0" w:color="auto"/>
        <w:right w:val="none" w:sz="0" w:space="0" w:color="auto"/>
      </w:divBdr>
    </w:div>
    <w:div w:id="997345696">
      <w:bodyDiv w:val="1"/>
      <w:marLeft w:val="0"/>
      <w:marRight w:val="0"/>
      <w:marTop w:val="0"/>
      <w:marBottom w:val="0"/>
      <w:divBdr>
        <w:top w:val="none" w:sz="0" w:space="0" w:color="auto"/>
        <w:left w:val="none" w:sz="0" w:space="0" w:color="auto"/>
        <w:bottom w:val="none" w:sz="0" w:space="0" w:color="auto"/>
        <w:right w:val="none" w:sz="0" w:space="0" w:color="auto"/>
      </w:divBdr>
    </w:div>
    <w:div w:id="997878547">
      <w:bodyDiv w:val="1"/>
      <w:marLeft w:val="0"/>
      <w:marRight w:val="0"/>
      <w:marTop w:val="0"/>
      <w:marBottom w:val="0"/>
      <w:divBdr>
        <w:top w:val="none" w:sz="0" w:space="0" w:color="auto"/>
        <w:left w:val="none" w:sz="0" w:space="0" w:color="auto"/>
        <w:bottom w:val="none" w:sz="0" w:space="0" w:color="auto"/>
        <w:right w:val="none" w:sz="0" w:space="0" w:color="auto"/>
      </w:divBdr>
    </w:div>
    <w:div w:id="998264888">
      <w:bodyDiv w:val="1"/>
      <w:marLeft w:val="0"/>
      <w:marRight w:val="0"/>
      <w:marTop w:val="0"/>
      <w:marBottom w:val="0"/>
      <w:divBdr>
        <w:top w:val="none" w:sz="0" w:space="0" w:color="auto"/>
        <w:left w:val="none" w:sz="0" w:space="0" w:color="auto"/>
        <w:bottom w:val="none" w:sz="0" w:space="0" w:color="auto"/>
        <w:right w:val="none" w:sz="0" w:space="0" w:color="auto"/>
      </w:divBdr>
    </w:div>
    <w:div w:id="998584177">
      <w:bodyDiv w:val="1"/>
      <w:marLeft w:val="0"/>
      <w:marRight w:val="0"/>
      <w:marTop w:val="0"/>
      <w:marBottom w:val="0"/>
      <w:divBdr>
        <w:top w:val="none" w:sz="0" w:space="0" w:color="auto"/>
        <w:left w:val="none" w:sz="0" w:space="0" w:color="auto"/>
        <w:bottom w:val="none" w:sz="0" w:space="0" w:color="auto"/>
        <w:right w:val="none" w:sz="0" w:space="0" w:color="auto"/>
      </w:divBdr>
    </w:div>
    <w:div w:id="998924750">
      <w:bodyDiv w:val="1"/>
      <w:marLeft w:val="0"/>
      <w:marRight w:val="0"/>
      <w:marTop w:val="0"/>
      <w:marBottom w:val="0"/>
      <w:divBdr>
        <w:top w:val="none" w:sz="0" w:space="0" w:color="auto"/>
        <w:left w:val="none" w:sz="0" w:space="0" w:color="auto"/>
        <w:bottom w:val="none" w:sz="0" w:space="0" w:color="auto"/>
        <w:right w:val="none" w:sz="0" w:space="0" w:color="auto"/>
      </w:divBdr>
    </w:div>
    <w:div w:id="999235935">
      <w:bodyDiv w:val="1"/>
      <w:marLeft w:val="0"/>
      <w:marRight w:val="0"/>
      <w:marTop w:val="0"/>
      <w:marBottom w:val="0"/>
      <w:divBdr>
        <w:top w:val="none" w:sz="0" w:space="0" w:color="auto"/>
        <w:left w:val="none" w:sz="0" w:space="0" w:color="auto"/>
        <w:bottom w:val="none" w:sz="0" w:space="0" w:color="auto"/>
        <w:right w:val="none" w:sz="0" w:space="0" w:color="auto"/>
      </w:divBdr>
    </w:div>
    <w:div w:id="999695684">
      <w:bodyDiv w:val="1"/>
      <w:marLeft w:val="0"/>
      <w:marRight w:val="0"/>
      <w:marTop w:val="0"/>
      <w:marBottom w:val="0"/>
      <w:divBdr>
        <w:top w:val="none" w:sz="0" w:space="0" w:color="auto"/>
        <w:left w:val="none" w:sz="0" w:space="0" w:color="auto"/>
        <w:bottom w:val="none" w:sz="0" w:space="0" w:color="auto"/>
        <w:right w:val="none" w:sz="0" w:space="0" w:color="auto"/>
      </w:divBdr>
    </w:div>
    <w:div w:id="1000236699">
      <w:bodyDiv w:val="1"/>
      <w:marLeft w:val="0"/>
      <w:marRight w:val="0"/>
      <w:marTop w:val="0"/>
      <w:marBottom w:val="0"/>
      <w:divBdr>
        <w:top w:val="none" w:sz="0" w:space="0" w:color="auto"/>
        <w:left w:val="none" w:sz="0" w:space="0" w:color="auto"/>
        <w:bottom w:val="none" w:sz="0" w:space="0" w:color="auto"/>
        <w:right w:val="none" w:sz="0" w:space="0" w:color="auto"/>
      </w:divBdr>
    </w:div>
    <w:div w:id="1000694417">
      <w:bodyDiv w:val="1"/>
      <w:marLeft w:val="0"/>
      <w:marRight w:val="0"/>
      <w:marTop w:val="0"/>
      <w:marBottom w:val="0"/>
      <w:divBdr>
        <w:top w:val="none" w:sz="0" w:space="0" w:color="auto"/>
        <w:left w:val="none" w:sz="0" w:space="0" w:color="auto"/>
        <w:bottom w:val="none" w:sz="0" w:space="0" w:color="auto"/>
        <w:right w:val="none" w:sz="0" w:space="0" w:color="auto"/>
      </w:divBdr>
    </w:div>
    <w:div w:id="1000892304">
      <w:bodyDiv w:val="1"/>
      <w:marLeft w:val="0"/>
      <w:marRight w:val="0"/>
      <w:marTop w:val="0"/>
      <w:marBottom w:val="0"/>
      <w:divBdr>
        <w:top w:val="none" w:sz="0" w:space="0" w:color="auto"/>
        <w:left w:val="none" w:sz="0" w:space="0" w:color="auto"/>
        <w:bottom w:val="none" w:sz="0" w:space="0" w:color="auto"/>
        <w:right w:val="none" w:sz="0" w:space="0" w:color="auto"/>
      </w:divBdr>
    </w:div>
    <w:div w:id="1001153443">
      <w:bodyDiv w:val="1"/>
      <w:marLeft w:val="0"/>
      <w:marRight w:val="0"/>
      <w:marTop w:val="0"/>
      <w:marBottom w:val="0"/>
      <w:divBdr>
        <w:top w:val="none" w:sz="0" w:space="0" w:color="auto"/>
        <w:left w:val="none" w:sz="0" w:space="0" w:color="auto"/>
        <w:bottom w:val="none" w:sz="0" w:space="0" w:color="auto"/>
        <w:right w:val="none" w:sz="0" w:space="0" w:color="auto"/>
      </w:divBdr>
    </w:div>
    <w:div w:id="1001196708">
      <w:bodyDiv w:val="1"/>
      <w:marLeft w:val="0"/>
      <w:marRight w:val="0"/>
      <w:marTop w:val="0"/>
      <w:marBottom w:val="0"/>
      <w:divBdr>
        <w:top w:val="none" w:sz="0" w:space="0" w:color="auto"/>
        <w:left w:val="none" w:sz="0" w:space="0" w:color="auto"/>
        <w:bottom w:val="none" w:sz="0" w:space="0" w:color="auto"/>
        <w:right w:val="none" w:sz="0" w:space="0" w:color="auto"/>
      </w:divBdr>
    </w:div>
    <w:div w:id="1001392208">
      <w:bodyDiv w:val="1"/>
      <w:marLeft w:val="0"/>
      <w:marRight w:val="0"/>
      <w:marTop w:val="0"/>
      <w:marBottom w:val="0"/>
      <w:divBdr>
        <w:top w:val="none" w:sz="0" w:space="0" w:color="auto"/>
        <w:left w:val="none" w:sz="0" w:space="0" w:color="auto"/>
        <w:bottom w:val="none" w:sz="0" w:space="0" w:color="auto"/>
        <w:right w:val="none" w:sz="0" w:space="0" w:color="auto"/>
      </w:divBdr>
    </w:div>
    <w:div w:id="1001392289">
      <w:bodyDiv w:val="1"/>
      <w:marLeft w:val="0"/>
      <w:marRight w:val="0"/>
      <w:marTop w:val="0"/>
      <w:marBottom w:val="0"/>
      <w:divBdr>
        <w:top w:val="none" w:sz="0" w:space="0" w:color="auto"/>
        <w:left w:val="none" w:sz="0" w:space="0" w:color="auto"/>
        <w:bottom w:val="none" w:sz="0" w:space="0" w:color="auto"/>
        <w:right w:val="none" w:sz="0" w:space="0" w:color="auto"/>
      </w:divBdr>
    </w:div>
    <w:div w:id="1001740791">
      <w:bodyDiv w:val="1"/>
      <w:marLeft w:val="0"/>
      <w:marRight w:val="0"/>
      <w:marTop w:val="0"/>
      <w:marBottom w:val="0"/>
      <w:divBdr>
        <w:top w:val="none" w:sz="0" w:space="0" w:color="auto"/>
        <w:left w:val="none" w:sz="0" w:space="0" w:color="auto"/>
        <w:bottom w:val="none" w:sz="0" w:space="0" w:color="auto"/>
        <w:right w:val="none" w:sz="0" w:space="0" w:color="auto"/>
      </w:divBdr>
    </w:div>
    <w:div w:id="1002661478">
      <w:bodyDiv w:val="1"/>
      <w:marLeft w:val="0"/>
      <w:marRight w:val="0"/>
      <w:marTop w:val="0"/>
      <w:marBottom w:val="0"/>
      <w:divBdr>
        <w:top w:val="none" w:sz="0" w:space="0" w:color="auto"/>
        <w:left w:val="none" w:sz="0" w:space="0" w:color="auto"/>
        <w:bottom w:val="none" w:sz="0" w:space="0" w:color="auto"/>
        <w:right w:val="none" w:sz="0" w:space="0" w:color="auto"/>
      </w:divBdr>
    </w:div>
    <w:div w:id="1002975416">
      <w:bodyDiv w:val="1"/>
      <w:marLeft w:val="0"/>
      <w:marRight w:val="0"/>
      <w:marTop w:val="0"/>
      <w:marBottom w:val="0"/>
      <w:divBdr>
        <w:top w:val="none" w:sz="0" w:space="0" w:color="auto"/>
        <w:left w:val="none" w:sz="0" w:space="0" w:color="auto"/>
        <w:bottom w:val="none" w:sz="0" w:space="0" w:color="auto"/>
        <w:right w:val="none" w:sz="0" w:space="0" w:color="auto"/>
      </w:divBdr>
    </w:div>
    <w:div w:id="1003514695">
      <w:bodyDiv w:val="1"/>
      <w:marLeft w:val="0"/>
      <w:marRight w:val="0"/>
      <w:marTop w:val="0"/>
      <w:marBottom w:val="0"/>
      <w:divBdr>
        <w:top w:val="none" w:sz="0" w:space="0" w:color="auto"/>
        <w:left w:val="none" w:sz="0" w:space="0" w:color="auto"/>
        <w:bottom w:val="none" w:sz="0" w:space="0" w:color="auto"/>
        <w:right w:val="none" w:sz="0" w:space="0" w:color="auto"/>
      </w:divBdr>
    </w:div>
    <w:div w:id="1004017808">
      <w:bodyDiv w:val="1"/>
      <w:marLeft w:val="0"/>
      <w:marRight w:val="0"/>
      <w:marTop w:val="0"/>
      <w:marBottom w:val="0"/>
      <w:divBdr>
        <w:top w:val="none" w:sz="0" w:space="0" w:color="auto"/>
        <w:left w:val="none" w:sz="0" w:space="0" w:color="auto"/>
        <w:bottom w:val="none" w:sz="0" w:space="0" w:color="auto"/>
        <w:right w:val="none" w:sz="0" w:space="0" w:color="auto"/>
      </w:divBdr>
    </w:div>
    <w:div w:id="1004941696">
      <w:bodyDiv w:val="1"/>
      <w:marLeft w:val="0"/>
      <w:marRight w:val="0"/>
      <w:marTop w:val="0"/>
      <w:marBottom w:val="0"/>
      <w:divBdr>
        <w:top w:val="none" w:sz="0" w:space="0" w:color="auto"/>
        <w:left w:val="none" w:sz="0" w:space="0" w:color="auto"/>
        <w:bottom w:val="none" w:sz="0" w:space="0" w:color="auto"/>
        <w:right w:val="none" w:sz="0" w:space="0" w:color="auto"/>
      </w:divBdr>
    </w:div>
    <w:div w:id="1005013695">
      <w:bodyDiv w:val="1"/>
      <w:marLeft w:val="0"/>
      <w:marRight w:val="0"/>
      <w:marTop w:val="0"/>
      <w:marBottom w:val="0"/>
      <w:divBdr>
        <w:top w:val="none" w:sz="0" w:space="0" w:color="auto"/>
        <w:left w:val="none" w:sz="0" w:space="0" w:color="auto"/>
        <w:bottom w:val="none" w:sz="0" w:space="0" w:color="auto"/>
        <w:right w:val="none" w:sz="0" w:space="0" w:color="auto"/>
      </w:divBdr>
    </w:div>
    <w:div w:id="1005748012">
      <w:bodyDiv w:val="1"/>
      <w:marLeft w:val="0"/>
      <w:marRight w:val="0"/>
      <w:marTop w:val="0"/>
      <w:marBottom w:val="0"/>
      <w:divBdr>
        <w:top w:val="none" w:sz="0" w:space="0" w:color="auto"/>
        <w:left w:val="none" w:sz="0" w:space="0" w:color="auto"/>
        <w:bottom w:val="none" w:sz="0" w:space="0" w:color="auto"/>
        <w:right w:val="none" w:sz="0" w:space="0" w:color="auto"/>
      </w:divBdr>
    </w:div>
    <w:div w:id="1006057560">
      <w:bodyDiv w:val="1"/>
      <w:marLeft w:val="0"/>
      <w:marRight w:val="0"/>
      <w:marTop w:val="0"/>
      <w:marBottom w:val="0"/>
      <w:divBdr>
        <w:top w:val="none" w:sz="0" w:space="0" w:color="auto"/>
        <w:left w:val="none" w:sz="0" w:space="0" w:color="auto"/>
        <w:bottom w:val="none" w:sz="0" w:space="0" w:color="auto"/>
        <w:right w:val="none" w:sz="0" w:space="0" w:color="auto"/>
      </w:divBdr>
    </w:div>
    <w:div w:id="1006327532">
      <w:bodyDiv w:val="1"/>
      <w:marLeft w:val="0"/>
      <w:marRight w:val="0"/>
      <w:marTop w:val="0"/>
      <w:marBottom w:val="0"/>
      <w:divBdr>
        <w:top w:val="none" w:sz="0" w:space="0" w:color="auto"/>
        <w:left w:val="none" w:sz="0" w:space="0" w:color="auto"/>
        <w:bottom w:val="none" w:sz="0" w:space="0" w:color="auto"/>
        <w:right w:val="none" w:sz="0" w:space="0" w:color="auto"/>
      </w:divBdr>
    </w:div>
    <w:div w:id="1007290491">
      <w:bodyDiv w:val="1"/>
      <w:marLeft w:val="0"/>
      <w:marRight w:val="0"/>
      <w:marTop w:val="0"/>
      <w:marBottom w:val="0"/>
      <w:divBdr>
        <w:top w:val="none" w:sz="0" w:space="0" w:color="auto"/>
        <w:left w:val="none" w:sz="0" w:space="0" w:color="auto"/>
        <w:bottom w:val="none" w:sz="0" w:space="0" w:color="auto"/>
        <w:right w:val="none" w:sz="0" w:space="0" w:color="auto"/>
      </w:divBdr>
    </w:div>
    <w:div w:id="1007556859">
      <w:bodyDiv w:val="1"/>
      <w:marLeft w:val="0"/>
      <w:marRight w:val="0"/>
      <w:marTop w:val="0"/>
      <w:marBottom w:val="0"/>
      <w:divBdr>
        <w:top w:val="none" w:sz="0" w:space="0" w:color="auto"/>
        <w:left w:val="none" w:sz="0" w:space="0" w:color="auto"/>
        <w:bottom w:val="none" w:sz="0" w:space="0" w:color="auto"/>
        <w:right w:val="none" w:sz="0" w:space="0" w:color="auto"/>
      </w:divBdr>
    </w:div>
    <w:div w:id="1007908693">
      <w:bodyDiv w:val="1"/>
      <w:marLeft w:val="0"/>
      <w:marRight w:val="0"/>
      <w:marTop w:val="0"/>
      <w:marBottom w:val="0"/>
      <w:divBdr>
        <w:top w:val="none" w:sz="0" w:space="0" w:color="auto"/>
        <w:left w:val="none" w:sz="0" w:space="0" w:color="auto"/>
        <w:bottom w:val="none" w:sz="0" w:space="0" w:color="auto"/>
        <w:right w:val="none" w:sz="0" w:space="0" w:color="auto"/>
      </w:divBdr>
    </w:div>
    <w:div w:id="1008676129">
      <w:bodyDiv w:val="1"/>
      <w:marLeft w:val="0"/>
      <w:marRight w:val="0"/>
      <w:marTop w:val="0"/>
      <w:marBottom w:val="0"/>
      <w:divBdr>
        <w:top w:val="none" w:sz="0" w:space="0" w:color="auto"/>
        <w:left w:val="none" w:sz="0" w:space="0" w:color="auto"/>
        <w:bottom w:val="none" w:sz="0" w:space="0" w:color="auto"/>
        <w:right w:val="none" w:sz="0" w:space="0" w:color="auto"/>
      </w:divBdr>
    </w:div>
    <w:div w:id="1008797368">
      <w:bodyDiv w:val="1"/>
      <w:marLeft w:val="0"/>
      <w:marRight w:val="0"/>
      <w:marTop w:val="0"/>
      <w:marBottom w:val="0"/>
      <w:divBdr>
        <w:top w:val="none" w:sz="0" w:space="0" w:color="auto"/>
        <w:left w:val="none" w:sz="0" w:space="0" w:color="auto"/>
        <w:bottom w:val="none" w:sz="0" w:space="0" w:color="auto"/>
        <w:right w:val="none" w:sz="0" w:space="0" w:color="auto"/>
      </w:divBdr>
    </w:div>
    <w:div w:id="1009064336">
      <w:bodyDiv w:val="1"/>
      <w:marLeft w:val="0"/>
      <w:marRight w:val="0"/>
      <w:marTop w:val="0"/>
      <w:marBottom w:val="0"/>
      <w:divBdr>
        <w:top w:val="none" w:sz="0" w:space="0" w:color="auto"/>
        <w:left w:val="none" w:sz="0" w:space="0" w:color="auto"/>
        <w:bottom w:val="none" w:sz="0" w:space="0" w:color="auto"/>
        <w:right w:val="none" w:sz="0" w:space="0" w:color="auto"/>
      </w:divBdr>
    </w:div>
    <w:div w:id="1009068608">
      <w:bodyDiv w:val="1"/>
      <w:marLeft w:val="0"/>
      <w:marRight w:val="0"/>
      <w:marTop w:val="0"/>
      <w:marBottom w:val="0"/>
      <w:divBdr>
        <w:top w:val="none" w:sz="0" w:space="0" w:color="auto"/>
        <w:left w:val="none" w:sz="0" w:space="0" w:color="auto"/>
        <w:bottom w:val="none" w:sz="0" w:space="0" w:color="auto"/>
        <w:right w:val="none" w:sz="0" w:space="0" w:color="auto"/>
      </w:divBdr>
    </w:div>
    <w:div w:id="1009482565">
      <w:bodyDiv w:val="1"/>
      <w:marLeft w:val="0"/>
      <w:marRight w:val="0"/>
      <w:marTop w:val="0"/>
      <w:marBottom w:val="0"/>
      <w:divBdr>
        <w:top w:val="none" w:sz="0" w:space="0" w:color="auto"/>
        <w:left w:val="none" w:sz="0" w:space="0" w:color="auto"/>
        <w:bottom w:val="none" w:sz="0" w:space="0" w:color="auto"/>
        <w:right w:val="none" w:sz="0" w:space="0" w:color="auto"/>
      </w:divBdr>
    </w:div>
    <w:div w:id="1009602411">
      <w:bodyDiv w:val="1"/>
      <w:marLeft w:val="0"/>
      <w:marRight w:val="0"/>
      <w:marTop w:val="0"/>
      <w:marBottom w:val="0"/>
      <w:divBdr>
        <w:top w:val="none" w:sz="0" w:space="0" w:color="auto"/>
        <w:left w:val="none" w:sz="0" w:space="0" w:color="auto"/>
        <w:bottom w:val="none" w:sz="0" w:space="0" w:color="auto"/>
        <w:right w:val="none" w:sz="0" w:space="0" w:color="auto"/>
      </w:divBdr>
    </w:div>
    <w:div w:id="1009871336">
      <w:bodyDiv w:val="1"/>
      <w:marLeft w:val="0"/>
      <w:marRight w:val="0"/>
      <w:marTop w:val="0"/>
      <w:marBottom w:val="0"/>
      <w:divBdr>
        <w:top w:val="none" w:sz="0" w:space="0" w:color="auto"/>
        <w:left w:val="none" w:sz="0" w:space="0" w:color="auto"/>
        <w:bottom w:val="none" w:sz="0" w:space="0" w:color="auto"/>
        <w:right w:val="none" w:sz="0" w:space="0" w:color="auto"/>
      </w:divBdr>
    </w:div>
    <w:div w:id="1010256521">
      <w:bodyDiv w:val="1"/>
      <w:marLeft w:val="0"/>
      <w:marRight w:val="0"/>
      <w:marTop w:val="0"/>
      <w:marBottom w:val="0"/>
      <w:divBdr>
        <w:top w:val="none" w:sz="0" w:space="0" w:color="auto"/>
        <w:left w:val="none" w:sz="0" w:space="0" w:color="auto"/>
        <w:bottom w:val="none" w:sz="0" w:space="0" w:color="auto"/>
        <w:right w:val="none" w:sz="0" w:space="0" w:color="auto"/>
      </w:divBdr>
    </w:div>
    <w:div w:id="1010638174">
      <w:bodyDiv w:val="1"/>
      <w:marLeft w:val="0"/>
      <w:marRight w:val="0"/>
      <w:marTop w:val="0"/>
      <w:marBottom w:val="0"/>
      <w:divBdr>
        <w:top w:val="none" w:sz="0" w:space="0" w:color="auto"/>
        <w:left w:val="none" w:sz="0" w:space="0" w:color="auto"/>
        <w:bottom w:val="none" w:sz="0" w:space="0" w:color="auto"/>
        <w:right w:val="none" w:sz="0" w:space="0" w:color="auto"/>
      </w:divBdr>
    </w:div>
    <w:div w:id="1011487784">
      <w:bodyDiv w:val="1"/>
      <w:marLeft w:val="0"/>
      <w:marRight w:val="0"/>
      <w:marTop w:val="0"/>
      <w:marBottom w:val="0"/>
      <w:divBdr>
        <w:top w:val="none" w:sz="0" w:space="0" w:color="auto"/>
        <w:left w:val="none" w:sz="0" w:space="0" w:color="auto"/>
        <w:bottom w:val="none" w:sz="0" w:space="0" w:color="auto"/>
        <w:right w:val="none" w:sz="0" w:space="0" w:color="auto"/>
      </w:divBdr>
    </w:div>
    <w:div w:id="1012147968">
      <w:bodyDiv w:val="1"/>
      <w:marLeft w:val="0"/>
      <w:marRight w:val="0"/>
      <w:marTop w:val="0"/>
      <w:marBottom w:val="0"/>
      <w:divBdr>
        <w:top w:val="none" w:sz="0" w:space="0" w:color="auto"/>
        <w:left w:val="none" w:sz="0" w:space="0" w:color="auto"/>
        <w:bottom w:val="none" w:sz="0" w:space="0" w:color="auto"/>
        <w:right w:val="none" w:sz="0" w:space="0" w:color="auto"/>
      </w:divBdr>
    </w:div>
    <w:div w:id="1012683140">
      <w:bodyDiv w:val="1"/>
      <w:marLeft w:val="0"/>
      <w:marRight w:val="0"/>
      <w:marTop w:val="0"/>
      <w:marBottom w:val="0"/>
      <w:divBdr>
        <w:top w:val="none" w:sz="0" w:space="0" w:color="auto"/>
        <w:left w:val="none" w:sz="0" w:space="0" w:color="auto"/>
        <w:bottom w:val="none" w:sz="0" w:space="0" w:color="auto"/>
        <w:right w:val="none" w:sz="0" w:space="0" w:color="auto"/>
      </w:divBdr>
    </w:div>
    <w:div w:id="1013730300">
      <w:bodyDiv w:val="1"/>
      <w:marLeft w:val="0"/>
      <w:marRight w:val="0"/>
      <w:marTop w:val="0"/>
      <w:marBottom w:val="0"/>
      <w:divBdr>
        <w:top w:val="none" w:sz="0" w:space="0" w:color="auto"/>
        <w:left w:val="none" w:sz="0" w:space="0" w:color="auto"/>
        <w:bottom w:val="none" w:sz="0" w:space="0" w:color="auto"/>
        <w:right w:val="none" w:sz="0" w:space="0" w:color="auto"/>
      </w:divBdr>
    </w:div>
    <w:div w:id="1014646894">
      <w:bodyDiv w:val="1"/>
      <w:marLeft w:val="0"/>
      <w:marRight w:val="0"/>
      <w:marTop w:val="0"/>
      <w:marBottom w:val="0"/>
      <w:divBdr>
        <w:top w:val="none" w:sz="0" w:space="0" w:color="auto"/>
        <w:left w:val="none" w:sz="0" w:space="0" w:color="auto"/>
        <w:bottom w:val="none" w:sz="0" w:space="0" w:color="auto"/>
        <w:right w:val="none" w:sz="0" w:space="0" w:color="auto"/>
      </w:divBdr>
    </w:div>
    <w:div w:id="1015039395">
      <w:bodyDiv w:val="1"/>
      <w:marLeft w:val="0"/>
      <w:marRight w:val="0"/>
      <w:marTop w:val="0"/>
      <w:marBottom w:val="0"/>
      <w:divBdr>
        <w:top w:val="none" w:sz="0" w:space="0" w:color="auto"/>
        <w:left w:val="none" w:sz="0" w:space="0" w:color="auto"/>
        <w:bottom w:val="none" w:sz="0" w:space="0" w:color="auto"/>
        <w:right w:val="none" w:sz="0" w:space="0" w:color="auto"/>
      </w:divBdr>
    </w:div>
    <w:div w:id="1015352188">
      <w:bodyDiv w:val="1"/>
      <w:marLeft w:val="0"/>
      <w:marRight w:val="0"/>
      <w:marTop w:val="0"/>
      <w:marBottom w:val="0"/>
      <w:divBdr>
        <w:top w:val="none" w:sz="0" w:space="0" w:color="auto"/>
        <w:left w:val="none" w:sz="0" w:space="0" w:color="auto"/>
        <w:bottom w:val="none" w:sz="0" w:space="0" w:color="auto"/>
        <w:right w:val="none" w:sz="0" w:space="0" w:color="auto"/>
      </w:divBdr>
    </w:div>
    <w:div w:id="1015495710">
      <w:bodyDiv w:val="1"/>
      <w:marLeft w:val="0"/>
      <w:marRight w:val="0"/>
      <w:marTop w:val="0"/>
      <w:marBottom w:val="0"/>
      <w:divBdr>
        <w:top w:val="none" w:sz="0" w:space="0" w:color="auto"/>
        <w:left w:val="none" w:sz="0" w:space="0" w:color="auto"/>
        <w:bottom w:val="none" w:sz="0" w:space="0" w:color="auto"/>
        <w:right w:val="none" w:sz="0" w:space="0" w:color="auto"/>
      </w:divBdr>
    </w:div>
    <w:div w:id="1015615756">
      <w:bodyDiv w:val="1"/>
      <w:marLeft w:val="0"/>
      <w:marRight w:val="0"/>
      <w:marTop w:val="0"/>
      <w:marBottom w:val="0"/>
      <w:divBdr>
        <w:top w:val="none" w:sz="0" w:space="0" w:color="auto"/>
        <w:left w:val="none" w:sz="0" w:space="0" w:color="auto"/>
        <w:bottom w:val="none" w:sz="0" w:space="0" w:color="auto"/>
        <w:right w:val="none" w:sz="0" w:space="0" w:color="auto"/>
      </w:divBdr>
    </w:div>
    <w:div w:id="1015689849">
      <w:bodyDiv w:val="1"/>
      <w:marLeft w:val="0"/>
      <w:marRight w:val="0"/>
      <w:marTop w:val="0"/>
      <w:marBottom w:val="0"/>
      <w:divBdr>
        <w:top w:val="none" w:sz="0" w:space="0" w:color="auto"/>
        <w:left w:val="none" w:sz="0" w:space="0" w:color="auto"/>
        <w:bottom w:val="none" w:sz="0" w:space="0" w:color="auto"/>
        <w:right w:val="none" w:sz="0" w:space="0" w:color="auto"/>
      </w:divBdr>
    </w:div>
    <w:div w:id="1015690721">
      <w:bodyDiv w:val="1"/>
      <w:marLeft w:val="0"/>
      <w:marRight w:val="0"/>
      <w:marTop w:val="0"/>
      <w:marBottom w:val="0"/>
      <w:divBdr>
        <w:top w:val="none" w:sz="0" w:space="0" w:color="auto"/>
        <w:left w:val="none" w:sz="0" w:space="0" w:color="auto"/>
        <w:bottom w:val="none" w:sz="0" w:space="0" w:color="auto"/>
        <w:right w:val="none" w:sz="0" w:space="0" w:color="auto"/>
      </w:divBdr>
    </w:div>
    <w:div w:id="1016031730">
      <w:bodyDiv w:val="1"/>
      <w:marLeft w:val="0"/>
      <w:marRight w:val="0"/>
      <w:marTop w:val="0"/>
      <w:marBottom w:val="0"/>
      <w:divBdr>
        <w:top w:val="none" w:sz="0" w:space="0" w:color="auto"/>
        <w:left w:val="none" w:sz="0" w:space="0" w:color="auto"/>
        <w:bottom w:val="none" w:sz="0" w:space="0" w:color="auto"/>
        <w:right w:val="none" w:sz="0" w:space="0" w:color="auto"/>
      </w:divBdr>
    </w:div>
    <w:div w:id="1016228065">
      <w:bodyDiv w:val="1"/>
      <w:marLeft w:val="0"/>
      <w:marRight w:val="0"/>
      <w:marTop w:val="0"/>
      <w:marBottom w:val="0"/>
      <w:divBdr>
        <w:top w:val="none" w:sz="0" w:space="0" w:color="auto"/>
        <w:left w:val="none" w:sz="0" w:space="0" w:color="auto"/>
        <w:bottom w:val="none" w:sz="0" w:space="0" w:color="auto"/>
        <w:right w:val="none" w:sz="0" w:space="0" w:color="auto"/>
      </w:divBdr>
    </w:div>
    <w:div w:id="1016425567">
      <w:bodyDiv w:val="1"/>
      <w:marLeft w:val="0"/>
      <w:marRight w:val="0"/>
      <w:marTop w:val="0"/>
      <w:marBottom w:val="0"/>
      <w:divBdr>
        <w:top w:val="none" w:sz="0" w:space="0" w:color="auto"/>
        <w:left w:val="none" w:sz="0" w:space="0" w:color="auto"/>
        <w:bottom w:val="none" w:sz="0" w:space="0" w:color="auto"/>
        <w:right w:val="none" w:sz="0" w:space="0" w:color="auto"/>
      </w:divBdr>
    </w:div>
    <w:div w:id="1016928404">
      <w:bodyDiv w:val="1"/>
      <w:marLeft w:val="0"/>
      <w:marRight w:val="0"/>
      <w:marTop w:val="0"/>
      <w:marBottom w:val="0"/>
      <w:divBdr>
        <w:top w:val="none" w:sz="0" w:space="0" w:color="auto"/>
        <w:left w:val="none" w:sz="0" w:space="0" w:color="auto"/>
        <w:bottom w:val="none" w:sz="0" w:space="0" w:color="auto"/>
        <w:right w:val="none" w:sz="0" w:space="0" w:color="auto"/>
      </w:divBdr>
    </w:div>
    <w:div w:id="1017344830">
      <w:bodyDiv w:val="1"/>
      <w:marLeft w:val="0"/>
      <w:marRight w:val="0"/>
      <w:marTop w:val="0"/>
      <w:marBottom w:val="0"/>
      <w:divBdr>
        <w:top w:val="none" w:sz="0" w:space="0" w:color="auto"/>
        <w:left w:val="none" w:sz="0" w:space="0" w:color="auto"/>
        <w:bottom w:val="none" w:sz="0" w:space="0" w:color="auto"/>
        <w:right w:val="none" w:sz="0" w:space="0" w:color="auto"/>
      </w:divBdr>
    </w:div>
    <w:div w:id="1017774798">
      <w:bodyDiv w:val="1"/>
      <w:marLeft w:val="0"/>
      <w:marRight w:val="0"/>
      <w:marTop w:val="0"/>
      <w:marBottom w:val="0"/>
      <w:divBdr>
        <w:top w:val="none" w:sz="0" w:space="0" w:color="auto"/>
        <w:left w:val="none" w:sz="0" w:space="0" w:color="auto"/>
        <w:bottom w:val="none" w:sz="0" w:space="0" w:color="auto"/>
        <w:right w:val="none" w:sz="0" w:space="0" w:color="auto"/>
      </w:divBdr>
    </w:div>
    <w:div w:id="1018000165">
      <w:bodyDiv w:val="1"/>
      <w:marLeft w:val="0"/>
      <w:marRight w:val="0"/>
      <w:marTop w:val="0"/>
      <w:marBottom w:val="0"/>
      <w:divBdr>
        <w:top w:val="none" w:sz="0" w:space="0" w:color="auto"/>
        <w:left w:val="none" w:sz="0" w:space="0" w:color="auto"/>
        <w:bottom w:val="none" w:sz="0" w:space="0" w:color="auto"/>
        <w:right w:val="none" w:sz="0" w:space="0" w:color="auto"/>
      </w:divBdr>
    </w:div>
    <w:div w:id="1018777003">
      <w:bodyDiv w:val="1"/>
      <w:marLeft w:val="0"/>
      <w:marRight w:val="0"/>
      <w:marTop w:val="0"/>
      <w:marBottom w:val="0"/>
      <w:divBdr>
        <w:top w:val="none" w:sz="0" w:space="0" w:color="auto"/>
        <w:left w:val="none" w:sz="0" w:space="0" w:color="auto"/>
        <w:bottom w:val="none" w:sz="0" w:space="0" w:color="auto"/>
        <w:right w:val="none" w:sz="0" w:space="0" w:color="auto"/>
      </w:divBdr>
    </w:div>
    <w:div w:id="1019090753">
      <w:bodyDiv w:val="1"/>
      <w:marLeft w:val="0"/>
      <w:marRight w:val="0"/>
      <w:marTop w:val="0"/>
      <w:marBottom w:val="0"/>
      <w:divBdr>
        <w:top w:val="none" w:sz="0" w:space="0" w:color="auto"/>
        <w:left w:val="none" w:sz="0" w:space="0" w:color="auto"/>
        <w:bottom w:val="none" w:sz="0" w:space="0" w:color="auto"/>
        <w:right w:val="none" w:sz="0" w:space="0" w:color="auto"/>
      </w:divBdr>
    </w:div>
    <w:div w:id="1019549783">
      <w:bodyDiv w:val="1"/>
      <w:marLeft w:val="0"/>
      <w:marRight w:val="0"/>
      <w:marTop w:val="0"/>
      <w:marBottom w:val="0"/>
      <w:divBdr>
        <w:top w:val="none" w:sz="0" w:space="0" w:color="auto"/>
        <w:left w:val="none" w:sz="0" w:space="0" w:color="auto"/>
        <w:bottom w:val="none" w:sz="0" w:space="0" w:color="auto"/>
        <w:right w:val="none" w:sz="0" w:space="0" w:color="auto"/>
      </w:divBdr>
    </w:div>
    <w:div w:id="1020081015">
      <w:bodyDiv w:val="1"/>
      <w:marLeft w:val="0"/>
      <w:marRight w:val="0"/>
      <w:marTop w:val="0"/>
      <w:marBottom w:val="0"/>
      <w:divBdr>
        <w:top w:val="none" w:sz="0" w:space="0" w:color="auto"/>
        <w:left w:val="none" w:sz="0" w:space="0" w:color="auto"/>
        <w:bottom w:val="none" w:sz="0" w:space="0" w:color="auto"/>
        <w:right w:val="none" w:sz="0" w:space="0" w:color="auto"/>
      </w:divBdr>
    </w:div>
    <w:div w:id="1020812727">
      <w:bodyDiv w:val="1"/>
      <w:marLeft w:val="0"/>
      <w:marRight w:val="0"/>
      <w:marTop w:val="0"/>
      <w:marBottom w:val="0"/>
      <w:divBdr>
        <w:top w:val="none" w:sz="0" w:space="0" w:color="auto"/>
        <w:left w:val="none" w:sz="0" w:space="0" w:color="auto"/>
        <w:bottom w:val="none" w:sz="0" w:space="0" w:color="auto"/>
        <w:right w:val="none" w:sz="0" w:space="0" w:color="auto"/>
      </w:divBdr>
    </w:div>
    <w:div w:id="1021318601">
      <w:bodyDiv w:val="1"/>
      <w:marLeft w:val="0"/>
      <w:marRight w:val="0"/>
      <w:marTop w:val="0"/>
      <w:marBottom w:val="0"/>
      <w:divBdr>
        <w:top w:val="none" w:sz="0" w:space="0" w:color="auto"/>
        <w:left w:val="none" w:sz="0" w:space="0" w:color="auto"/>
        <w:bottom w:val="none" w:sz="0" w:space="0" w:color="auto"/>
        <w:right w:val="none" w:sz="0" w:space="0" w:color="auto"/>
      </w:divBdr>
    </w:div>
    <w:div w:id="1021467267">
      <w:bodyDiv w:val="1"/>
      <w:marLeft w:val="0"/>
      <w:marRight w:val="0"/>
      <w:marTop w:val="0"/>
      <w:marBottom w:val="0"/>
      <w:divBdr>
        <w:top w:val="none" w:sz="0" w:space="0" w:color="auto"/>
        <w:left w:val="none" w:sz="0" w:space="0" w:color="auto"/>
        <w:bottom w:val="none" w:sz="0" w:space="0" w:color="auto"/>
        <w:right w:val="none" w:sz="0" w:space="0" w:color="auto"/>
      </w:divBdr>
    </w:div>
    <w:div w:id="1024139616">
      <w:bodyDiv w:val="1"/>
      <w:marLeft w:val="0"/>
      <w:marRight w:val="0"/>
      <w:marTop w:val="0"/>
      <w:marBottom w:val="0"/>
      <w:divBdr>
        <w:top w:val="none" w:sz="0" w:space="0" w:color="auto"/>
        <w:left w:val="none" w:sz="0" w:space="0" w:color="auto"/>
        <w:bottom w:val="none" w:sz="0" w:space="0" w:color="auto"/>
        <w:right w:val="none" w:sz="0" w:space="0" w:color="auto"/>
      </w:divBdr>
    </w:div>
    <w:div w:id="1024213331">
      <w:bodyDiv w:val="1"/>
      <w:marLeft w:val="0"/>
      <w:marRight w:val="0"/>
      <w:marTop w:val="0"/>
      <w:marBottom w:val="0"/>
      <w:divBdr>
        <w:top w:val="none" w:sz="0" w:space="0" w:color="auto"/>
        <w:left w:val="none" w:sz="0" w:space="0" w:color="auto"/>
        <w:bottom w:val="none" w:sz="0" w:space="0" w:color="auto"/>
        <w:right w:val="none" w:sz="0" w:space="0" w:color="auto"/>
      </w:divBdr>
    </w:div>
    <w:div w:id="1025059432">
      <w:bodyDiv w:val="1"/>
      <w:marLeft w:val="0"/>
      <w:marRight w:val="0"/>
      <w:marTop w:val="0"/>
      <w:marBottom w:val="0"/>
      <w:divBdr>
        <w:top w:val="none" w:sz="0" w:space="0" w:color="auto"/>
        <w:left w:val="none" w:sz="0" w:space="0" w:color="auto"/>
        <w:bottom w:val="none" w:sz="0" w:space="0" w:color="auto"/>
        <w:right w:val="none" w:sz="0" w:space="0" w:color="auto"/>
      </w:divBdr>
    </w:div>
    <w:div w:id="1025207880">
      <w:bodyDiv w:val="1"/>
      <w:marLeft w:val="0"/>
      <w:marRight w:val="0"/>
      <w:marTop w:val="0"/>
      <w:marBottom w:val="0"/>
      <w:divBdr>
        <w:top w:val="none" w:sz="0" w:space="0" w:color="auto"/>
        <w:left w:val="none" w:sz="0" w:space="0" w:color="auto"/>
        <w:bottom w:val="none" w:sz="0" w:space="0" w:color="auto"/>
        <w:right w:val="none" w:sz="0" w:space="0" w:color="auto"/>
      </w:divBdr>
    </w:div>
    <w:div w:id="1025986061">
      <w:bodyDiv w:val="1"/>
      <w:marLeft w:val="0"/>
      <w:marRight w:val="0"/>
      <w:marTop w:val="0"/>
      <w:marBottom w:val="0"/>
      <w:divBdr>
        <w:top w:val="none" w:sz="0" w:space="0" w:color="auto"/>
        <w:left w:val="none" w:sz="0" w:space="0" w:color="auto"/>
        <w:bottom w:val="none" w:sz="0" w:space="0" w:color="auto"/>
        <w:right w:val="none" w:sz="0" w:space="0" w:color="auto"/>
      </w:divBdr>
    </w:div>
    <w:div w:id="1026635582">
      <w:bodyDiv w:val="1"/>
      <w:marLeft w:val="0"/>
      <w:marRight w:val="0"/>
      <w:marTop w:val="0"/>
      <w:marBottom w:val="0"/>
      <w:divBdr>
        <w:top w:val="none" w:sz="0" w:space="0" w:color="auto"/>
        <w:left w:val="none" w:sz="0" w:space="0" w:color="auto"/>
        <w:bottom w:val="none" w:sz="0" w:space="0" w:color="auto"/>
        <w:right w:val="none" w:sz="0" w:space="0" w:color="auto"/>
      </w:divBdr>
    </w:div>
    <w:div w:id="1027439967">
      <w:bodyDiv w:val="1"/>
      <w:marLeft w:val="0"/>
      <w:marRight w:val="0"/>
      <w:marTop w:val="0"/>
      <w:marBottom w:val="0"/>
      <w:divBdr>
        <w:top w:val="none" w:sz="0" w:space="0" w:color="auto"/>
        <w:left w:val="none" w:sz="0" w:space="0" w:color="auto"/>
        <w:bottom w:val="none" w:sz="0" w:space="0" w:color="auto"/>
        <w:right w:val="none" w:sz="0" w:space="0" w:color="auto"/>
      </w:divBdr>
    </w:div>
    <w:div w:id="1027676159">
      <w:bodyDiv w:val="1"/>
      <w:marLeft w:val="0"/>
      <w:marRight w:val="0"/>
      <w:marTop w:val="0"/>
      <w:marBottom w:val="0"/>
      <w:divBdr>
        <w:top w:val="none" w:sz="0" w:space="0" w:color="auto"/>
        <w:left w:val="none" w:sz="0" w:space="0" w:color="auto"/>
        <w:bottom w:val="none" w:sz="0" w:space="0" w:color="auto"/>
        <w:right w:val="none" w:sz="0" w:space="0" w:color="auto"/>
      </w:divBdr>
    </w:div>
    <w:div w:id="1027756133">
      <w:bodyDiv w:val="1"/>
      <w:marLeft w:val="0"/>
      <w:marRight w:val="0"/>
      <w:marTop w:val="0"/>
      <w:marBottom w:val="0"/>
      <w:divBdr>
        <w:top w:val="none" w:sz="0" w:space="0" w:color="auto"/>
        <w:left w:val="none" w:sz="0" w:space="0" w:color="auto"/>
        <w:bottom w:val="none" w:sz="0" w:space="0" w:color="auto"/>
        <w:right w:val="none" w:sz="0" w:space="0" w:color="auto"/>
      </w:divBdr>
    </w:div>
    <w:div w:id="1028798600">
      <w:bodyDiv w:val="1"/>
      <w:marLeft w:val="0"/>
      <w:marRight w:val="0"/>
      <w:marTop w:val="0"/>
      <w:marBottom w:val="0"/>
      <w:divBdr>
        <w:top w:val="none" w:sz="0" w:space="0" w:color="auto"/>
        <w:left w:val="none" w:sz="0" w:space="0" w:color="auto"/>
        <w:bottom w:val="none" w:sz="0" w:space="0" w:color="auto"/>
        <w:right w:val="none" w:sz="0" w:space="0" w:color="auto"/>
      </w:divBdr>
    </w:div>
    <w:div w:id="1029143176">
      <w:bodyDiv w:val="1"/>
      <w:marLeft w:val="0"/>
      <w:marRight w:val="0"/>
      <w:marTop w:val="0"/>
      <w:marBottom w:val="0"/>
      <w:divBdr>
        <w:top w:val="none" w:sz="0" w:space="0" w:color="auto"/>
        <w:left w:val="none" w:sz="0" w:space="0" w:color="auto"/>
        <w:bottom w:val="none" w:sz="0" w:space="0" w:color="auto"/>
        <w:right w:val="none" w:sz="0" w:space="0" w:color="auto"/>
      </w:divBdr>
    </w:div>
    <w:div w:id="1029259397">
      <w:bodyDiv w:val="1"/>
      <w:marLeft w:val="0"/>
      <w:marRight w:val="0"/>
      <w:marTop w:val="0"/>
      <w:marBottom w:val="0"/>
      <w:divBdr>
        <w:top w:val="none" w:sz="0" w:space="0" w:color="auto"/>
        <w:left w:val="none" w:sz="0" w:space="0" w:color="auto"/>
        <w:bottom w:val="none" w:sz="0" w:space="0" w:color="auto"/>
        <w:right w:val="none" w:sz="0" w:space="0" w:color="auto"/>
      </w:divBdr>
    </w:div>
    <w:div w:id="1029453135">
      <w:bodyDiv w:val="1"/>
      <w:marLeft w:val="0"/>
      <w:marRight w:val="0"/>
      <w:marTop w:val="0"/>
      <w:marBottom w:val="0"/>
      <w:divBdr>
        <w:top w:val="none" w:sz="0" w:space="0" w:color="auto"/>
        <w:left w:val="none" w:sz="0" w:space="0" w:color="auto"/>
        <w:bottom w:val="none" w:sz="0" w:space="0" w:color="auto"/>
        <w:right w:val="none" w:sz="0" w:space="0" w:color="auto"/>
      </w:divBdr>
    </w:div>
    <w:div w:id="1029453623">
      <w:bodyDiv w:val="1"/>
      <w:marLeft w:val="0"/>
      <w:marRight w:val="0"/>
      <w:marTop w:val="0"/>
      <w:marBottom w:val="0"/>
      <w:divBdr>
        <w:top w:val="none" w:sz="0" w:space="0" w:color="auto"/>
        <w:left w:val="none" w:sz="0" w:space="0" w:color="auto"/>
        <w:bottom w:val="none" w:sz="0" w:space="0" w:color="auto"/>
        <w:right w:val="none" w:sz="0" w:space="0" w:color="auto"/>
      </w:divBdr>
    </w:div>
    <w:div w:id="1030492989">
      <w:bodyDiv w:val="1"/>
      <w:marLeft w:val="0"/>
      <w:marRight w:val="0"/>
      <w:marTop w:val="0"/>
      <w:marBottom w:val="0"/>
      <w:divBdr>
        <w:top w:val="none" w:sz="0" w:space="0" w:color="auto"/>
        <w:left w:val="none" w:sz="0" w:space="0" w:color="auto"/>
        <w:bottom w:val="none" w:sz="0" w:space="0" w:color="auto"/>
        <w:right w:val="none" w:sz="0" w:space="0" w:color="auto"/>
      </w:divBdr>
    </w:div>
    <w:div w:id="1030689329">
      <w:bodyDiv w:val="1"/>
      <w:marLeft w:val="0"/>
      <w:marRight w:val="0"/>
      <w:marTop w:val="0"/>
      <w:marBottom w:val="0"/>
      <w:divBdr>
        <w:top w:val="none" w:sz="0" w:space="0" w:color="auto"/>
        <w:left w:val="none" w:sz="0" w:space="0" w:color="auto"/>
        <w:bottom w:val="none" w:sz="0" w:space="0" w:color="auto"/>
        <w:right w:val="none" w:sz="0" w:space="0" w:color="auto"/>
      </w:divBdr>
    </w:div>
    <w:div w:id="1030883011">
      <w:bodyDiv w:val="1"/>
      <w:marLeft w:val="0"/>
      <w:marRight w:val="0"/>
      <w:marTop w:val="0"/>
      <w:marBottom w:val="0"/>
      <w:divBdr>
        <w:top w:val="none" w:sz="0" w:space="0" w:color="auto"/>
        <w:left w:val="none" w:sz="0" w:space="0" w:color="auto"/>
        <w:bottom w:val="none" w:sz="0" w:space="0" w:color="auto"/>
        <w:right w:val="none" w:sz="0" w:space="0" w:color="auto"/>
      </w:divBdr>
    </w:div>
    <w:div w:id="1030912718">
      <w:bodyDiv w:val="1"/>
      <w:marLeft w:val="0"/>
      <w:marRight w:val="0"/>
      <w:marTop w:val="0"/>
      <w:marBottom w:val="0"/>
      <w:divBdr>
        <w:top w:val="none" w:sz="0" w:space="0" w:color="auto"/>
        <w:left w:val="none" w:sz="0" w:space="0" w:color="auto"/>
        <w:bottom w:val="none" w:sz="0" w:space="0" w:color="auto"/>
        <w:right w:val="none" w:sz="0" w:space="0" w:color="auto"/>
      </w:divBdr>
    </w:div>
    <w:div w:id="1031682359">
      <w:bodyDiv w:val="1"/>
      <w:marLeft w:val="0"/>
      <w:marRight w:val="0"/>
      <w:marTop w:val="0"/>
      <w:marBottom w:val="0"/>
      <w:divBdr>
        <w:top w:val="none" w:sz="0" w:space="0" w:color="auto"/>
        <w:left w:val="none" w:sz="0" w:space="0" w:color="auto"/>
        <w:bottom w:val="none" w:sz="0" w:space="0" w:color="auto"/>
        <w:right w:val="none" w:sz="0" w:space="0" w:color="auto"/>
      </w:divBdr>
    </w:div>
    <w:div w:id="1031688344">
      <w:bodyDiv w:val="1"/>
      <w:marLeft w:val="0"/>
      <w:marRight w:val="0"/>
      <w:marTop w:val="0"/>
      <w:marBottom w:val="0"/>
      <w:divBdr>
        <w:top w:val="none" w:sz="0" w:space="0" w:color="auto"/>
        <w:left w:val="none" w:sz="0" w:space="0" w:color="auto"/>
        <w:bottom w:val="none" w:sz="0" w:space="0" w:color="auto"/>
        <w:right w:val="none" w:sz="0" w:space="0" w:color="auto"/>
      </w:divBdr>
    </w:div>
    <w:div w:id="1031959503">
      <w:bodyDiv w:val="1"/>
      <w:marLeft w:val="0"/>
      <w:marRight w:val="0"/>
      <w:marTop w:val="0"/>
      <w:marBottom w:val="0"/>
      <w:divBdr>
        <w:top w:val="none" w:sz="0" w:space="0" w:color="auto"/>
        <w:left w:val="none" w:sz="0" w:space="0" w:color="auto"/>
        <w:bottom w:val="none" w:sz="0" w:space="0" w:color="auto"/>
        <w:right w:val="none" w:sz="0" w:space="0" w:color="auto"/>
      </w:divBdr>
    </w:div>
    <w:div w:id="1032804613">
      <w:bodyDiv w:val="1"/>
      <w:marLeft w:val="0"/>
      <w:marRight w:val="0"/>
      <w:marTop w:val="0"/>
      <w:marBottom w:val="0"/>
      <w:divBdr>
        <w:top w:val="none" w:sz="0" w:space="0" w:color="auto"/>
        <w:left w:val="none" w:sz="0" w:space="0" w:color="auto"/>
        <w:bottom w:val="none" w:sz="0" w:space="0" w:color="auto"/>
        <w:right w:val="none" w:sz="0" w:space="0" w:color="auto"/>
      </w:divBdr>
    </w:div>
    <w:div w:id="1033261565">
      <w:bodyDiv w:val="1"/>
      <w:marLeft w:val="0"/>
      <w:marRight w:val="0"/>
      <w:marTop w:val="0"/>
      <w:marBottom w:val="0"/>
      <w:divBdr>
        <w:top w:val="none" w:sz="0" w:space="0" w:color="auto"/>
        <w:left w:val="none" w:sz="0" w:space="0" w:color="auto"/>
        <w:bottom w:val="none" w:sz="0" w:space="0" w:color="auto"/>
        <w:right w:val="none" w:sz="0" w:space="0" w:color="auto"/>
      </w:divBdr>
    </w:div>
    <w:div w:id="1033388731">
      <w:bodyDiv w:val="1"/>
      <w:marLeft w:val="0"/>
      <w:marRight w:val="0"/>
      <w:marTop w:val="0"/>
      <w:marBottom w:val="0"/>
      <w:divBdr>
        <w:top w:val="none" w:sz="0" w:space="0" w:color="auto"/>
        <w:left w:val="none" w:sz="0" w:space="0" w:color="auto"/>
        <w:bottom w:val="none" w:sz="0" w:space="0" w:color="auto"/>
        <w:right w:val="none" w:sz="0" w:space="0" w:color="auto"/>
      </w:divBdr>
    </w:div>
    <w:div w:id="1033581393">
      <w:bodyDiv w:val="1"/>
      <w:marLeft w:val="0"/>
      <w:marRight w:val="0"/>
      <w:marTop w:val="0"/>
      <w:marBottom w:val="0"/>
      <w:divBdr>
        <w:top w:val="none" w:sz="0" w:space="0" w:color="auto"/>
        <w:left w:val="none" w:sz="0" w:space="0" w:color="auto"/>
        <w:bottom w:val="none" w:sz="0" w:space="0" w:color="auto"/>
        <w:right w:val="none" w:sz="0" w:space="0" w:color="auto"/>
      </w:divBdr>
    </w:div>
    <w:div w:id="1034114785">
      <w:bodyDiv w:val="1"/>
      <w:marLeft w:val="0"/>
      <w:marRight w:val="0"/>
      <w:marTop w:val="0"/>
      <w:marBottom w:val="0"/>
      <w:divBdr>
        <w:top w:val="none" w:sz="0" w:space="0" w:color="auto"/>
        <w:left w:val="none" w:sz="0" w:space="0" w:color="auto"/>
        <w:bottom w:val="none" w:sz="0" w:space="0" w:color="auto"/>
        <w:right w:val="none" w:sz="0" w:space="0" w:color="auto"/>
      </w:divBdr>
    </w:div>
    <w:div w:id="1034312351">
      <w:bodyDiv w:val="1"/>
      <w:marLeft w:val="0"/>
      <w:marRight w:val="0"/>
      <w:marTop w:val="0"/>
      <w:marBottom w:val="0"/>
      <w:divBdr>
        <w:top w:val="none" w:sz="0" w:space="0" w:color="auto"/>
        <w:left w:val="none" w:sz="0" w:space="0" w:color="auto"/>
        <w:bottom w:val="none" w:sz="0" w:space="0" w:color="auto"/>
        <w:right w:val="none" w:sz="0" w:space="0" w:color="auto"/>
      </w:divBdr>
    </w:div>
    <w:div w:id="1034384938">
      <w:bodyDiv w:val="1"/>
      <w:marLeft w:val="0"/>
      <w:marRight w:val="0"/>
      <w:marTop w:val="0"/>
      <w:marBottom w:val="0"/>
      <w:divBdr>
        <w:top w:val="none" w:sz="0" w:space="0" w:color="auto"/>
        <w:left w:val="none" w:sz="0" w:space="0" w:color="auto"/>
        <w:bottom w:val="none" w:sz="0" w:space="0" w:color="auto"/>
        <w:right w:val="none" w:sz="0" w:space="0" w:color="auto"/>
      </w:divBdr>
    </w:div>
    <w:div w:id="1034962912">
      <w:bodyDiv w:val="1"/>
      <w:marLeft w:val="0"/>
      <w:marRight w:val="0"/>
      <w:marTop w:val="0"/>
      <w:marBottom w:val="0"/>
      <w:divBdr>
        <w:top w:val="none" w:sz="0" w:space="0" w:color="auto"/>
        <w:left w:val="none" w:sz="0" w:space="0" w:color="auto"/>
        <w:bottom w:val="none" w:sz="0" w:space="0" w:color="auto"/>
        <w:right w:val="none" w:sz="0" w:space="0" w:color="auto"/>
      </w:divBdr>
    </w:div>
    <w:div w:id="1035227659">
      <w:bodyDiv w:val="1"/>
      <w:marLeft w:val="0"/>
      <w:marRight w:val="0"/>
      <w:marTop w:val="0"/>
      <w:marBottom w:val="0"/>
      <w:divBdr>
        <w:top w:val="none" w:sz="0" w:space="0" w:color="auto"/>
        <w:left w:val="none" w:sz="0" w:space="0" w:color="auto"/>
        <w:bottom w:val="none" w:sz="0" w:space="0" w:color="auto"/>
        <w:right w:val="none" w:sz="0" w:space="0" w:color="auto"/>
      </w:divBdr>
    </w:div>
    <w:div w:id="1035345809">
      <w:bodyDiv w:val="1"/>
      <w:marLeft w:val="0"/>
      <w:marRight w:val="0"/>
      <w:marTop w:val="0"/>
      <w:marBottom w:val="0"/>
      <w:divBdr>
        <w:top w:val="none" w:sz="0" w:space="0" w:color="auto"/>
        <w:left w:val="none" w:sz="0" w:space="0" w:color="auto"/>
        <w:bottom w:val="none" w:sz="0" w:space="0" w:color="auto"/>
        <w:right w:val="none" w:sz="0" w:space="0" w:color="auto"/>
      </w:divBdr>
    </w:div>
    <w:div w:id="1035427999">
      <w:bodyDiv w:val="1"/>
      <w:marLeft w:val="0"/>
      <w:marRight w:val="0"/>
      <w:marTop w:val="0"/>
      <w:marBottom w:val="0"/>
      <w:divBdr>
        <w:top w:val="none" w:sz="0" w:space="0" w:color="auto"/>
        <w:left w:val="none" w:sz="0" w:space="0" w:color="auto"/>
        <w:bottom w:val="none" w:sz="0" w:space="0" w:color="auto"/>
        <w:right w:val="none" w:sz="0" w:space="0" w:color="auto"/>
      </w:divBdr>
    </w:div>
    <w:div w:id="1035541823">
      <w:bodyDiv w:val="1"/>
      <w:marLeft w:val="0"/>
      <w:marRight w:val="0"/>
      <w:marTop w:val="0"/>
      <w:marBottom w:val="0"/>
      <w:divBdr>
        <w:top w:val="none" w:sz="0" w:space="0" w:color="auto"/>
        <w:left w:val="none" w:sz="0" w:space="0" w:color="auto"/>
        <w:bottom w:val="none" w:sz="0" w:space="0" w:color="auto"/>
        <w:right w:val="none" w:sz="0" w:space="0" w:color="auto"/>
      </w:divBdr>
    </w:div>
    <w:div w:id="1035930489">
      <w:bodyDiv w:val="1"/>
      <w:marLeft w:val="0"/>
      <w:marRight w:val="0"/>
      <w:marTop w:val="0"/>
      <w:marBottom w:val="0"/>
      <w:divBdr>
        <w:top w:val="none" w:sz="0" w:space="0" w:color="auto"/>
        <w:left w:val="none" w:sz="0" w:space="0" w:color="auto"/>
        <w:bottom w:val="none" w:sz="0" w:space="0" w:color="auto"/>
        <w:right w:val="none" w:sz="0" w:space="0" w:color="auto"/>
      </w:divBdr>
    </w:div>
    <w:div w:id="1035933810">
      <w:bodyDiv w:val="1"/>
      <w:marLeft w:val="0"/>
      <w:marRight w:val="0"/>
      <w:marTop w:val="0"/>
      <w:marBottom w:val="0"/>
      <w:divBdr>
        <w:top w:val="none" w:sz="0" w:space="0" w:color="auto"/>
        <w:left w:val="none" w:sz="0" w:space="0" w:color="auto"/>
        <w:bottom w:val="none" w:sz="0" w:space="0" w:color="auto"/>
        <w:right w:val="none" w:sz="0" w:space="0" w:color="auto"/>
      </w:divBdr>
    </w:div>
    <w:div w:id="1036394290">
      <w:bodyDiv w:val="1"/>
      <w:marLeft w:val="0"/>
      <w:marRight w:val="0"/>
      <w:marTop w:val="0"/>
      <w:marBottom w:val="0"/>
      <w:divBdr>
        <w:top w:val="none" w:sz="0" w:space="0" w:color="auto"/>
        <w:left w:val="none" w:sz="0" w:space="0" w:color="auto"/>
        <w:bottom w:val="none" w:sz="0" w:space="0" w:color="auto"/>
        <w:right w:val="none" w:sz="0" w:space="0" w:color="auto"/>
      </w:divBdr>
    </w:div>
    <w:div w:id="1037317418">
      <w:bodyDiv w:val="1"/>
      <w:marLeft w:val="0"/>
      <w:marRight w:val="0"/>
      <w:marTop w:val="0"/>
      <w:marBottom w:val="0"/>
      <w:divBdr>
        <w:top w:val="none" w:sz="0" w:space="0" w:color="auto"/>
        <w:left w:val="none" w:sz="0" w:space="0" w:color="auto"/>
        <w:bottom w:val="none" w:sz="0" w:space="0" w:color="auto"/>
        <w:right w:val="none" w:sz="0" w:space="0" w:color="auto"/>
      </w:divBdr>
    </w:div>
    <w:div w:id="1037583888">
      <w:bodyDiv w:val="1"/>
      <w:marLeft w:val="0"/>
      <w:marRight w:val="0"/>
      <w:marTop w:val="0"/>
      <w:marBottom w:val="0"/>
      <w:divBdr>
        <w:top w:val="none" w:sz="0" w:space="0" w:color="auto"/>
        <w:left w:val="none" w:sz="0" w:space="0" w:color="auto"/>
        <w:bottom w:val="none" w:sz="0" w:space="0" w:color="auto"/>
        <w:right w:val="none" w:sz="0" w:space="0" w:color="auto"/>
      </w:divBdr>
    </w:div>
    <w:div w:id="1038702259">
      <w:bodyDiv w:val="1"/>
      <w:marLeft w:val="0"/>
      <w:marRight w:val="0"/>
      <w:marTop w:val="0"/>
      <w:marBottom w:val="0"/>
      <w:divBdr>
        <w:top w:val="none" w:sz="0" w:space="0" w:color="auto"/>
        <w:left w:val="none" w:sz="0" w:space="0" w:color="auto"/>
        <w:bottom w:val="none" w:sz="0" w:space="0" w:color="auto"/>
        <w:right w:val="none" w:sz="0" w:space="0" w:color="auto"/>
      </w:divBdr>
    </w:div>
    <w:div w:id="1038974445">
      <w:bodyDiv w:val="1"/>
      <w:marLeft w:val="0"/>
      <w:marRight w:val="0"/>
      <w:marTop w:val="0"/>
      <w:marBottom w:val="0"/>
      <w:divBdr>
        <w:top w:val="none" w:sz="0" w:space="0" w:color="auto"/>
        <w:left w:val="none" w:sz="0" w:space="0" w:color="auto"/>
        <w:bottom w:val="none" w:sz="0" w:space="0" w:color="auto"/>
        <w:right w:val="none" w:sz="0" w:space="0" w:color="auto"/>
      </w:divBdr>
    </w:div>
    <w:div w:id="1039816040">
      <w:bodyDiv w:val="1"/>
      <w:marLeft w:val="0"/>
      <w:marRight w:val="0"/>
      <w:marTop w:val="0"/>
      <w:marBottom w:val="0"/>
      <w:divBdr>
        <w:top w:val="none" w:sz="0" w:space="0" w:color="auto"/>
        <w:left w:val="none" w:sz="0" w:space="0" w:color="auto"/>
        <w:bottom w:val="none" w:sz="0" w:space="0" w:color="auto"/>
        <w:right w:val="none" w:sz="0" w:space="0" w:color="auto"/>
      </w:divBdr>
    </w:div>
    <w:div w:id="1040325968">
      <w:bodyDiv w:val="1"/>
      <w:marLeft w:val="0"/>
      <w:marRight w:val="0"/>
      <w:marTop w:val="0"/>
      <w:marBottom w:val="0"/>
      <w:divBdr>
        <w:top w:val="none" w:sz="0" w:space="0" w:color="auto"/>
        <w:left w:val="none" w:sz="0" w:space="0" w:color="auto"/>
        <w:bottom w:val="none" w:sz="0" w:space="0" w:color="auto"/>
        <w:right w:val="none" w:sz="0" w:space="0" w:color="auto"/>
      </w:divBdr>
    </w:div>
    <w:div w:id="1041051384">
      <w:bodyDiv w:val="1"/>
      <w:marLeft w:val="0"/>
      <w:marRight w:val="0"/>
      <w:marTop w:val="0"/>
      <w:marBottom w:val="0"/>
      <w:divBdr>
        <w:top w:val="none" w:sz="0" w:space="0" w:color="auto"/>
        <w:left w:val="none" w:sz="0" w:space="0" w:color="auto"/>
        <w:bottom w:val="none" w:sz="0" w:space="0" w:color="auto"/>
        <w:right w:val="none" w:sz="0" w:space="0" w:color="auto"/>
      </w:divBdr>
    </w:div>
    <w:div w:id="1041437330">
      <w:bodyDiv w:val="1"/>
      <w:marLeft w:val="0"/>
      <w:marRight w:val="0"/>
      <w:marTop w:val="0"/>
      <w:marBottom w:val="0"/>
      <w:divBdr>
        <w:top w:val="none" w:sz="0" w:space="0" w:color="auto"/>
        <w:left w:val="none" w:sz="0" w:space="0" w:color="auto"/>
        <w:bottom w:val="none" w:sz="0" w:space="0" w:color="auto"/>
        <w:right w:val="none" w:sz="0" w:space="0" w:color="auto"/>
      </w:divBdr>
    </w:div>
    <w:div w:id="1041443593">
      <w:bodyDiv w:val="1"/>
      <w:marLeft w:val="0"/>
      <w:marRight w:val="0"/>
      <w:marTop w:val="0"/>
      <w:marBottom w:val="0"/>
      <w:divBdr>
        <w:top w:val="none" w:sz="0" w:space="0" w:color="auto"/>
        <w:left w:val="none" w:sz="0" w:space="0" w:color="auto"/>
        <w:bottom w:val="none" w:sz="0" w:space="0" w:color="auto"/>
        <w:right w:val="none" w:sz="0" w:space="0" w:color="auto"/>
      </w:divBdr>
    </w:div>
    <w:div w:id="1041589481">
      <w:bodyDiv w:val="1"/>
      <w:marLeft w:val="0"/>
      <w:marRight w:val="0"/>
      <w:marTop w:val="0"/>
      <w:marBottom w:val="0"/>
      <w:divBdr>
        <w:top w:val="none" w:sz="0" w:space="0" w:color="auto"/>
        <w:left w:val="none" w:sz="0" w:space="0" w:color="auto"/>
        <w:bottom w:val="none" w:sz="0" w:space="0" w:color="auto"/>
        <w:right w:val="none" w:sz="0" w:space="0" w:color="auto"/>
      </w:divBdr>
    </w:div>
    <w:div w:id="1042050068">
      <w:bodyDiv w:val="1"/>
      <w:marLeft w:val="0"/>
      <w:marRight w:val="0"/>
      <w:marTop w:val="0"/>
      <w:marBottom w:val="0"/>
      <w:divBdr>
        <w:top w:val="none" w:sz="0" w:space="0" w:color="auto"/>
        <w:left w:val="none" w:sz="0" w:space="0" w:color="auto"/>
        <w:bottom w:val="none" w:sz="0" w:space="0" w:color="auto"/>
        <w:right w:val="none" w:sz="0" w:space="0" w:color="auto"/>
      </w:divBdr>
    </w:div>
    <w:div w:id="1042946123">
      <w:bodyDiv w:val="1"/>
      <w:marLeft w:val="0"/>
      <w:marRight w:val="0"/>
      <w:marTop w:val="0"/>
      <w:marBottom w:val="0"/>
      <w:divBdr>
        <w:top w:val="none" w:sz="0" w:space="0" w:color="auto"/>
        <w:left w:val="none" w:sz="0" w:space="0" w:color="auto"/>
        <w:bottom w:val="none" w:sz="0" w:space="0" w:color="auto"/>
        <w:right w:val="none" w:sz="0" w:space="0" w:color="auto"/>
      </w:divBdr>
    </w:div>
    <w:div w:id="1043016414">
      <w:bodyDiv w:val="1"/>
      <w:marLeft w:val="0"/>
      <w:marRight w:val="0"/>
      <w:marTop w:val="0"/>
      <w:marBottom w:val="0"/>
      <w:divBdr>
        <w:top w:val="none" w:sz="0" w:space="0" w:color="auto"/>
        <w:left w:val="none" w:sz="0" w:space="0" w:color="auto"/>
        <w:bottom w:val="none" w:sz="0" w:space="0" w:color="auto"/>
        <w:right w:val="none" w:sz="0" w:space="0" w:color="auto"/>
      </w:divBdr>
    </w:div>
    <w:div w:id="1043290350">
      <w:bodyDiv w:val="1"/>
      <w:marLeft w:val="0"/>
      <w:marRight w:val="0"/>
      <w:marTop w:val="0"/>
      <w:marBottom w:val="0"/>
      <w:divBdr>
        <w:top w:val="none" w:sz="0" w:space="0" w:color="auto"/>
        <w:left w:val="none" w:sz="0" w:space="0" w:color="auto"/>
        <w:bottom w:val="none" w:sz="0" w:space="0" w:color="auto"/>
        <w:right w:val="none" w:sz="0" w:space="0" w:color="auto"/>
      </w:divBdr>
    </w:div>
    <w:div w:id="1043865418">
      <w:bodyDiv w:val="1"/>
      <w:marLeft w:val="0"/>
      <w:marRight w:val="0"/>
      <w:marTop w:val="0"/>
      <w:marBottom w:val="0"/>
      <w:divBdr>
        <w:top w:val="none" w:sz="0" w:space="0" w:color="auto"/>
        <w:left w:val="none" w:sz="0" w:space="0" w:color="auto"/>
        <w:bottom w:val="none" w:sz="0" w:space="0" w:color="auto"/>
        <w:right w:val="none" w:sz="0" w:space="0" w:color="auto"/>
      </w:divBdr>
    </w:div>
    <w:div w:id="1043989390">
      <w:bodyDiv w:val="1"/>
      <w:marLeft w:val="0"/>
      <w:marRight w:val="0"/>
      <w:marTop w:val="0"/>
      <w:marBottom w:val="0"/>
      <w:divBdr>
        <w:top w:val="none" w:sz="0" w:space="0" w:color="auto"/>
        <w:left w:val="none" w:sz="0" w:space="0" w:color="auto"/>
        <w:bottom w:val="none" w:sz="0" w:space="0" w:color="auto"/>
        <w:right w:val="none" w:sz="0" w:space="0" w:color="auto"/>
      </w:divBdr>
    </w:div>
    <w:div w:id="1044208094">
      <w:bodyDiv w:val="1"/>
      <w:marLeft w:val="0"/>
      <w:marRight w:val="0"/>
      <w:marTop w:val="0"/>
      <w:marBottom w:val="0"/>
      <w:divBdr>
        <w:top w:val="none" w:sz="0" w:space="0" w:color="auto"/>
        <w:left w:val="none" w:sz="0" w:space="0" w:color="auto"/>
        <w:bottom w:val="none" w:sz="0" w:space="0" w:color="auto"/>
        <w:right w:val="none" w:sz="0" w:space="0" w:color="auto"/>
      </w:divBdr>
    </w:div>
    <w:div w:id="1044212964">
      <w:bodyDiv w:val="1"/>
      <w:marLeft w:val="0"/>
      <w:marRight w:val="0"/>
      <w:marTop w:val="0"/>
      <w:marBottom w:val="0"/>
      <w:divBdr>
        <w:top w:val="none" w:sz="0" w:space="0" w:color="auto"/>
        <w:left w:val="none" w:sz="0" w:space="0" w:color="auto"/>
        <w:bottom w:val="none" w:sz="0" w:space="0" w:color="auto"/>
        <w:right w:val="none" w:sz="0" w:space="0" w:color="auto"/>
      </w:divBdr>
    </w:div>
    <w:div w:id="1044715092">
      <w:bodyDiv w:val="1"/>
      <w:marLeft w:val="0"/>
      <w:marRight w:val="0"/>
      <w:marTop w:val="0"/>
      <w:marBottom w:val="0"/>
      <w:divBdr>
        <w:top w:val="none" w:sz="0" w:space="0" w:color="auto"/>
        <w:left w:val="none" w:sz="0" w:space="0" w:color="auto"/>
        <w:bottom w:val="none" w:sz="0" w:space="0" w:color="auto"/>
        <w:right w:val="none" w:sz="0" w:space="0" w:color="auto"/>
      </w:divBdr>
    </w:div>
    <w:div w:id="1045372044">
      <w:bodyDiv w:val="1"/>
      <w:marLeft w:val="0"/>
      <w:marRight w:val="0"/>
      <w:marTop w:val="0"/>
      <w:marBottom w:val="0"/>
      <w:divBdr>
        <w:top w:val="none" w:sz="0" w:space="0" w:color="auto"/>
        <w:left w:val="none" w:sz="0" w:space="0" w:color="auto"/>
        <w:bottom w:val="none" w:sz="0" w:space="0" w:color="auto"/>
        <w:right w:val="none" w:sz="0" w:space="0" w:color="auto"/>
      </w:divBdr>
    </w:div>
    <w:div w:id="1045909208">
      <w:bodyDiv w:val="1"/>
      <w:marLeft w:val="0"/>
      <w:marRight w:val="0"/>
      <w:marTop w:val="0"/>
      <w:marBottom w:val="0"/>
      <w:divBdr>
        <w:top w:val="none" w:sz="0" w:space="0" w:color="auto"/>
        <w:left w:val="none" w:sz="0" w:space="0" w:color="auto"/>
        <w:bottom w:val="none" w:sz="0" w:space="0" w:color="auto"/>
        <w:right w:val="none" w:sz="0" w:space="0" w:color="auto"/>
      </w:divBdr>
    </w:div>
    <w:div w:id="1046022933">
      <w:bodyDiv w:val="1"/>
      <w:marLeft w:val="0"/>
      <w:marRight w:val="0"/>
      <w:marTop w:val="0"/>
      <w:marBottom w:val="0"/>
      <w:divBdr>
        <w:top w:val="none" w:sz="0" w:space="0" w:color="auto"/>
        <w:left w:val="none" w:sz="0" w:space="0" w:color="auto"/>
        <w:bottom w:val="none" w:sz="0" w:space="0" w:color="auto"/>
        <w:right w:val="none" w:sz="0" w:space="0" w:color="auto"/>
      </w:divBdr>
    </w:div>
    <w:div w:id="1046026994">
      <w:bodyDiv w:val="1"/>
      <w:marLeft w:val="0"/>
      <w:marRight w:val="0"/>
      <w:marTop w:val="0"/>
      <w:marBottom w:val="0"/>
      <w:divBdr>
        <w:top w:val="none" w:sz="0" w:space="0" w:color="auto"/>
        <w:left w:val="none" w:sz="0" w:space="0" w:color="auto"/>
        <w:bottom w:val="none" w:sz="0" w:space="0" w:color="auto"/>
        <w:right w:val="none" w:sz="0" w:space="0" w:color="auto"/>
      </w:divBdr>
    </w:div>
    <w:div w:id="1048602440">
      <w:bodyDiv w:val="1"/>
      <w:marLeft w:val="0"/>
      <w:marRight w:val="0"/>
      <w:marTop w:val="0"/>
      <w:marBottom w:val="0"/>
      <w:divBdr>
        <w:top w:val="none" w:sz="0" w:space="0" w:color="auto"/>
        <w:left w:val="none" w:sz="0" w:space="0" w:color="auto"/>
        <w:bottom w:val="none" w:sz="0" w:space="0" w:color="auto"/>
        <w:right w:val="none" w:sz="0" w:space="0" w:color="auto"/>
      </w:divBdr>
    </w:div>
    <w:div w:id="1048796398">
      <w:bodyDiv w:val="1"/>
      <w:marLeft w:val="0"/>
      <w:marRight w:val="0"/>
      <w:marTop w:val="0"/>
      <w:marBottom w:val="0"/>
      <w:divBdr>
        <w:top w:val="none" w:sz="0" w:space="0" w:color="auto"/>
        <w:left w:val="none" w:sz="0" w:space="0" w:color="auto"/>
        <w:bottom w:val="none" w:sz="0" w:space="0" w:color="auto"/>
        <w:right w:val="none" w:sz="0" w:space="0" w:color="auto"/>
      </w:divBdr>
    </w:div>
    <w:div w:id="1049694049">
      <w:bodyDiv w:val="1"/>
      <w:marLeft w:val="0"/>
      <w:marRight w:val="0"/>
      <w:marTop w:val="0"/>
      <w:marBottom w:val="0"/>
      <w:divBdr>
        <w:top w:val="none" w:sz="0" w:space="0" w:color="auto"/>
        <w:left w:val="none" w:sz="0" w:space="0" w:color="auto"/>
        <w:bottom w:val="none" w:sz="0" w:space="0" w:color="auto"/>
        <w:right w:val="none" w:sz="0" w:space="0" w:color="auto"/>
      </w:divBdr>
    </w:div>
    <w:div w:id="1049763983">
      <w:bodyDiv w:val="1"/>
      <w:marLeft w:val="0"/>
      <w:marRight w:val="0"/>
      <w:marTop w:val="0"/>
      <w:marBottom w:val="0"/>
      <w:divBdr>
        <w:top w:val="none" w:sz="0" w:space="0" w:color="auto"/>
        <w:left w:val="none" w:sz="0" w:space="0" w:color="auto"/>
        <w:bottom w:val="none" w:sz="0" w:space="0" w:color="auto"/>
        <w:right w:val="none" w:sz="0" w:space="0" w:color="auto"/>
      </w:divBdr>
    </w:div>
    <w:div w:id="1049846054">
      <w:bodyDiv w:val="1"/>
      <w:marLeft w:val="0"/>
      <w:marRight w:val="0"/>
      <w:marTop w:val="0"/>
      <w:marBottom w:val="0"/>
      <w:divBdr>
        <w:top w:val="none" w:sz="0" w:space="0" w:color="auto"/>
        <w:left w:val="none" w:sz="0" w:space="0" w:color="auto"/>
        <w:bottom w:val="none" w:sz="0" w:space="0" w:color="auto"/>
        <w:right w:val="none" w:sz="0" w:space="0" w:color="auto"/>
      </w:divBdr>
    </w:div>
    <w:div w:id="1051152134">
      <w:bodyDiv w:val="1"/>
      <w:marLeft w:val="0"/>
      <w:marRight w:val="0"/>
      <w:marTop w:val="0"/>
      <w:marBottom w:val="0"/>
      <w:divBdr>
        <w:top w:val="none" w:sz="0" w:space="0" w:color="auto"/>
        <w:left w:val="none" w:sz="0" w:space="0" w:color="auto"/>
        <w:bottom w:val="none" w:sz="0" w:space="0" w:color="auto"/>
        <w:right w:val="none" w:sz="0" w:space="0" w:color="auto"/>
      </w:divBdr>
    </w:div>
    <w:div w:id="1052540019">
      <w:bodyDiv w:val="1"/>
      <w:marLeft w:val="0"/>
      <w:marRight w:val="0"/>
      <w:marTop w:val="0"/>
      <w:marBottom w:val="0"/>
      <w:divBdr>
        <w:top w:val="none" w:sz="0" w:space="0" w:color="auto"/>
        <w:left w:val="none" w:sz="0" w:space="0" w:color="auto"/>
        <w:bottom w:val="none" w:sz="0" w:space="0" w:color="auto"/>
        <w:right w:val="none" w:sz="0" w:space="0" w:color="auto"/>
      </w:divBdr>
    </w:div>
    <w:div w:id="1053038290">
      <w:bodyDiv w:val="1"/>
      <w:marLeft w:val="0"/>
      <w:marRight w:val="0"/>
      <w:marTop w:val="0"/>
      <w:marBottom w:val="0"/>
      <w:divBdr>
        <w:top w:val="none" w:sz="0" w:space="0" w:color="auto"/>
        <w:left w:val="none" w:sz="0" w:space="0" w:color="auto"/>
        <w:bottom w:val="none" w:sz="0" w:space="0" w:color="auto"/>
        <w:right w:val="none" w:sz="0" w:space="0" w:color="auto"/>
      </w:divBdr>
    </w:div>
    <w:div w:id="1053888542">
      <w:bodyDiv w:val="1"/>
      <w:marLeft w:val="0"/>
      <w:marRight w:val="0"/>
      <w:marTop w:val="0"/>
      <w:marBottom w:val="0"/>
      <w:divBdr>
        <w:top w:val="none" w:sz="0" w:space="0" w:color="auto"/>
        <w:left w:val="none" w:sz="0" w:space="0" w:color="auto"/>
        <w:bottom w:val="none" w:sz="0" w:space="0" w:color="auto"/>
        <w:right w:val="none" w:sz="0" w:space="0" w:color="auto"/>
      </w:divBdr>
    </w:div>
    <w:div w:id="1054423809">
      <w:bodyDiv w:val="1"/>
      <w:marLeft w:val="0"/>
      <w:marRight w:val="0"/>
      <w:marTop w:val="0"/>
      <w:marBottom w:val="0"/>
      <w:divBdr>
        <w:top w:val="none" w:sz="0" w:space="0" w:color="auto"/>
        <w:left w:val="none" w:sz="0" w:space="0" w:color="auto"/>
        <w:bottom w:val="none" w:sz="0" w:space="0" w:color="auto"/>
        <w:right w:val="none" w:sz="0" w:space="0" w:color="auto"/>
      </w:divBdr>
    </w:div>
    <w:div w:id="1055203265">
      <w:bodyDiv w:val="1"/>
      <w:marLeft w:val="0"/>
      <w:marRight w:val="0"/>
      <w:marTop w:val="0"/>
      <w:marBottom w:val="0"/>
      <w:divBdr>
        <w:top w:val="none" w:sz="0" w:space="0" w:color="auto"/>
        <w:left w:val="none" w:sz="0" w:space="0" w:color="auto"/>
        <w:bottom w:val="none" w:sz="0" w:space="0" w:color="auto"/>
        <w:right w:val="none" w:sz="0" w:space="0" w:color="auto"/>
      </w:divBdr>
    </w:div>
    <w:div w:id="1056121001">
      <w:bodyDiv w:val="1"/>
      <w:marLeft w:val="0"/>
      <w:marRight w:val="0"/>
      <w:marTop w:val="0"/>
      <w:marBottom w:val="0"/>
      <w:divBdr>
        <w:top w:val="none" w:sz="0" w:space="0" w:color="auto"/>
        <w:left w:val="none" w:sz="0" w:space="0" w:color="auto"/>
        <w:bottom w:val="none" w:sz="0" w:space="0" w:color="auto"/>
        <w:right w:val="none" w:sz="0" w:space="0" w:color="auto"/>
      </w:divBdr>
    </w:div>
    <w:div w:id="1056659346">
      <w:bodyDiv w:val="1"/>
      <w:marLeft w:val="0"/>
      <w:marRight w:val="0"/>
      <w:marTop w:val="0"/>
      <w:marBottom w:val="0"/>
      <w:divBdr>
        <w:top w:val="none" w:sz="0" w:space="0" w:color="auto"/>
        <w:left w:val="none" w:sz="0" w:space="0" w:color="auto"/>
        <w:bottom w:val="none" w:sz="0" w:space="0" w:color="auto"/>
        <w:right w:val="none" w:sz="0" w:space="0" w:color="auto"/>
      </w:divBdr>
    </w:div>
    <w:div w:id="1056899422">
      <w:bodyDiv w:val="1"/>
      <w:marLeft w:val="0"/>
      <w:marRight w:val="0"/>
      <w:marTop w:val="0"/>
      <w:marBottom w:val="0"/>
      <w:divBdr>
        <w:top w:val="none" w:sz="0" w:space="0" w:color="auto"/>
        <w:left w:val="none" w:sz="0" w:space="0" w:color="auto"/>
        <w:bottom w:val="none" w:sz="0" w:space="0" w:color="auto"/>
        <w:right w:val="none" w:sz="0" w:space="0" w:color="auto"/>
      </w:divBdr>
    </w:div>
    <w:div w:id="1057358546">
      <w:bodyDiv w:val="1"/>
      <w:marLeft w:val="0"/>
      <w:marRight w:val="0"/>
      <w:marTop w:val="0"/>
      <w:marBottom w:val="0"/>
      <w:divBdr>
        <w:top w:val="none" w:sz="0" w:space="0" w:color="auto"/>
        <w:left w:val="none" w:sz="0" w:space="0" w:color="auto"/>
        <w:bottom w:val="none" w:sz="0" w:space="0" w:color="auto"/>
        <w:right w:val="none" w:sz="0" w:space="0" w:color="auto"/>
      </w:divBdr>
    </w:div>
    <w:div w:id="1057511044">
      <w:bodyDiv w:val="1"/>
      <w:marLeft w:val="0"/>
      <w:marRight w:val="0"/>
      <w:marTop w:val="0"/>
      <w:marBottom w:val="0"/>
      <w:divBdr>
        <w:top w:val="none" w:sz="0" w:space="0" w:color="auto"/>
        <w:left w:val="none" w:sz="0" w:space="0" w:color="auto"/>
        <w:bottom w:val="none" w:sz="0" w:space="0" w:color="auto"/>
        <w:right w:val="none" w:sz="0" w:space="0" w:color="auto"/>
      </w:divBdr>
    </w:div>
    <w:div w:id="1057513106">
      <w:bodyDiv w:val="1"/>
      <w:marLeft w:val="0"/>
      <w:marRight w:val="0"/>
      <w:marTop w:val="0"/>
      <w:marBottom w:val="0"/>
      <w:divBdr>
        <w:top w:val="none" w:sz="0" w:space="0" w:color="auto"/>
        <w:left w:val="none" w:sz="0" w:space="0" w:color="auto"/>
        <w:bottom w:val="none" w:sz="0" w:space="0" w:color="auto"/>
        <w:right w:val="none" w:sz="0" w:space="0" w:color="auto"/>
      </w:divBdr>
    </w:div>
    <w:div w:id="1057708476">
      <w:bodyDiv w:val="1"/>
      <w:marLeft w:val="0"/>
      <w:marRight w:val="0"/>
      <w:marTop w:val="0"/>
      <w:marBottom w:val="0"/>
      <w:divBdr>
        <w:top w:val="none" w:sz="0" w:space="0" w:color="auto"/>
        <w:left w:val="none" w:sz="0" w:space="0" w:color="auto"/>
        <w:bottom w:val="none" w:sz="0" w:space="0" w:color="auto"/>
        <w:right w:val="none" w:sz="0" w:space="0" w:color="auto"/>
      </w:divBdr>
    </w:div>
    <w:div w:id="1057969855">
      <w:bodyDiv w:val="1"/>
      <w:marLeft w:val="0"/>
      <w:marRight w:val="0"/>
      <w:marTop w:val="0"/>
      <w:marBottom w:val="0"/>
      <w:divBdr>
        <w:top w:val="none" w:sz="0" w:space="0" w:color="auto"/>
        <w:left w:val="none" w:sz="0" w:space="0" w:color="auto"/>
        <w:bottom w:val="none" w:sz="0" w:space="0" w:color="auto"/>
        <w:right w:val="none" w:sz="0" w:space="0" w:color="auto"/>
      </w:divBdr>
    </w:div>
    <w:div w:id="1058094232">
      <w:bodyDiv w:val="1"/>
      <w:marLeft w:val="0"/>
      <w:marRight w:val="0"/>
      <w:marTop w:val="0"/>
      <w:marBottom w:val="0"/>
      <w:divBdr>
        <w:top w:val="none" w:sz="0" w:space="0" w:color="auto"/>
        <w:left w:val="none" w:sz="0" w:space="0" w:color="auto"/>
        <w:bottom w:val="none" w:sz="0" w:space="0" w:color="auto"/>
        <w:right w:val="none" w:sz="0" w:space="0" w:color="auto"/>
      </w:divBdr>
    </w:div>
    <w:div w:id="1058282676">
      <w:bodyDiv w:val="1"/>
      <w:marLeft w:val="0"/>
      <w:marRight w:val="0"/>
      <w:marTop w:val="0"/>
      <w:marBottom w:val="0"/>
      <w:divBdr>
        <w:top w:val="none" w:sz="0" w:space="0" w:color="auto"/>
        <w:left w:val="none" w:sz="0" w:space="0" w:color="auto"/>
        <w:bottom w:val="none" w:sz="0" w:space="0" w:color="auto"/>
        <w:right w:val="none" w:sz="0" w:space="0" w:color="auto"/>
      </w:divBdr>
    </w:div>
    <w:div w:id="1059522749">
      <w:bodyDiv w:val="1"/>
      <w:marLeft w:val="0"/>
      <w:marRight w:val="0"/>
      <w:marTop w:val="0"/>
      <w:marBottom w:val="0"/>
      <w:divBdr>
        <w:top w:val="none" w:sz="0" w:space="0" w:color="auto"/>
        <w:left w:val="none" w:sz="0" w:space="0" w:color="auto"/>
        <w:bottom w:val="none" w:sz="0" w:space="0" w:color="auto"/>
        <w:right w:val="none" w:sz="0" w:space="0" w:color="auto"/>
      </w:divBdr>
    </w:div>
    <w:div w:id="1059789782">
      <w:bodyDiv w:val="1"/>
      <w:marLeft w:val="0"/>
      <w:marRight w:val="0"/>
      <w:marTop w:val="0"/>
      <w:marBottom w:val="0"/>
      <w:divBdr>
        <w:top w:val="none" w:sz="0" w:space="0" w:color="auto"/>
        <w:left w:val="none" w:sz="0" w:space="0" w:color="auto"/>
        <w:bottom w:val="none" w:sz="0" w:space="0" w:color="auto"/>
        <w:right w:val="none" w:sz="0" w:space="0" w:color="auto"/>
      </w:divBdr>
    </w:div>
    <w:div w:id="1060054855">
      <w:bodyDiv w:val="1"/>
      <w:marLeft w:val="0"/>
      <w:marRight w:val="0"/>
      <w:marTop w:val="0"/>
      <w:marBottom w:val="0"/>
      <w:divBdr>
        <w:top w:val="none" w:sz="0" w:space="0" w:color="auto"/>
        <w:left w:val="none" w:sz="0" w:space="0" w:color="auto"/>
        <w:bottom w:val="none" w:sz="0" w:space="0" w:color="auto"/>
        <w:right w:val="none" w:sz="0" w:space="0" w:color="auto"/>
      </w:divBdr>
    </w:div>
    <w:div w:id="1060402555">
      <w:bodyDiv w:val="1"/>
      <w:marLeft w:val="0"/>
      <w:marRight w:val="0"/>
      <w:marTop w:val="0"/>
      <w:marBottom w:val="0"/>
      <w:divBdr>
        <w:top w:val="none" w:sz="0" w:space="0" w:color="auto"/>
        <w:left w:val="none" w:sz="0" w:space="0" w:color="auto"/>
        <w:bottom w:val="none" w:sz="0" w:space="0" w:color="auto"/>
        <w:right w:val="none" w:sz="0" w:space="0" w:color="auto"/>
      </w:divBdr>
    </w:div>
    <w:div w:id="1060637286">
      <w:bodyDiv w:val="1"/>
      <w:marLeft w:val="0"/>
      <w:marRight w:val="0"/>
      <w:marTop w:val="0"/>
      <w:marBottom w:val="0"/>
      <w:divBdr>
        <w:top w:val="none" w:sz="0" w:space="0" w:color="auto"/>
        <w:left w:val="none" w:sz="0" w:space="0" w:color="auto"/>
        <w:bottom w:val="none" w:sz="0" w:space="0" w:color="auto"/>
        <w:right w:val="none" w:sz="0" w:space="0" w:color="auto"/>
      </w:divBdr>
    </w:div>
    <w:div w:id="1060784119">
      <w:bodyDiv w:val="1"/>
      <w:marLeft w:val="0"/>
      <w:marRight w:val="0"/>
      <w:marTop w:val="0"/>
      <w:marBottom w:val="0"/>
      <w:divBdr>
        <w:top w:val="none" w:sz="0" w:space="0" w:color="auto"/>
        <w:left w:val="none" w:sz="0" w:space="0" w:color="auto"/>
        <w:bottom w:val="none" w:sz="0" w:space="0" w:color="auto"/>
        <w:right w:val="none" w:sz="0" w:space="0" w:color="auto"/>
      </w:divBdr>
    </w:div>
    <w:div w:id="1060907779">
      <w:bodyDiv w:val="1"/>
      <w:marLeft w:val="0"/>
      <w:marRight w:val="0"/>
      <w:marTop w:val="0"/>
      <w:marBottom w:val="0"/>
      <w:divBdr>
        <w:top w:val="none" w:sz="0" w:space="0" w:color="auto"/>
        <w:left w:val="none" w:sz="0" w:space="0" w:color="auto"/>
        <w:bottom w:val="none" w:sz="0" w:space="0" w:color="auto"/>
        <w:right w:val="none" w:sz="0" w:space="0" w:color="auto"/>
      </w:divBdr>
    </w:div>
    <w:div w:id="1061368435">
      <w:bodyDiv w:val="1"/>
      <w:marLeft w:val="0"/>
      <w:marRight w:val="0"/>
      <w:marTop w:val="0"/>
      <w:marBottom w:val="0"/>
      <w:divBdr>
        <w:top w:val="none" w:sz="0" w:space="0" w:color="auto"/>
        <w:left w:val="none" w:sz="0" w:space="0" w:color="auto"/>
        <w:bottom w:val="none" w:sz="0" w:space="0" w:color="auto"/>
        <w:right w:val="none" w:sz="0" w:space="0" w:color="auto"/>
      </w:divBdr>
    </w:div>
    <w:div w:id="1061827703">
      <w:bodyDiv w:val="1"/>
      <w:marLeft w:val="0"/>
      <w:marRight w:val="0"/>
      <w:marTop w:val="0"/>
      <w:marBottom w:val="0"/>
      <w:divBdr>
        <w:top w:val="none" w:sz="0" w:space="0" w:color="auto"/>
        <w:left w:val="none" w:sz="0" w:space="0" w:color="auto"/>
        <w:bottom w:val="none" w:sz="0" w:space="0" w:color="auto"/>
        <w:right w:val="none" w:sz="0" w:space="0" w:color="auto"/>
      </w:divBdr>
    </w:div>
    <w:div w:id="1062173846">
      <w:bodyDiv w:val="1"/>
      <w:marLeft w:val="0"/>
      <w:marRight w:val="0"/>
      <w:marTop w:val="0"/>
      <w:marBottom w:val="0"/>
      <w:divBdr>
        <w:top w:val="none" w:sz="0" w:space="0" w:color="auto"/>
        <w:left w:val="none" w:sz="0" w:space="0" w:color="auto"/>
        <w:bottom w:val="none" w:sz="0" w:space="0" w:color="auto"/>
        <w:right w:val="none" w:sz="0" w:space="0" w:color="auto"/>
      </w:divBdr>
    </w:div>
    <w:div w:id="1062681807">
      <w:bodyDiv w:val="1"/>
      <w:marLeft w:val="0"/>
      <w:marRight w:val="0"/>
      <w:marTop w:val="0"/>
      <w:marBottom w:val="0"/>
      <w:divBdr>
        <w:top w:val="none" w:sz="0" w:space="0" w:color="auto"/>
        <w:left w:val="none" w:sz="0" w:space="0" w:color="auto"/>
        <w:bottom w:val="none" w:sz="0" w:space="0" w:color="auto"/>
        <w:right w:val="none" w:sz="0" w:space="0" w:color="auto"/>
      </w:divBdr>
    </w:div>
    <w:div w:id="1062828786">
      <w:bodyDiv w:val="1"/>
      <w:marLeft w:val="0"/>
      <w:marRight w:val="0"/>
      <w:marTop w:val="0"/>
      <w:marBottom w:val="0"/>
      <w:divBdr>
        <w:top w:val="none" w:sz="0" w:space="0" w:color="auto"/>
        <w:left w:val="none" w:sz="0" w:space="0" w:color="auto"/>
        <w:bottom w:val="none" w:sz="0" w:space="0" w:color="auto"/>
        <w:right w:val="none" w:sz="0" w:space="0" w:color="auto"/>
      </w:divBdr>
    </w:div>
    <w:div w:id="1063328835">
      <w:bodyDiv w:val="1"/>
      <w:marLeft w:val="0"/>
      <w:marRight w:val="0"/>
      <w:marTop w:val="0"/>
      <w:marBottom w:val="0"/>
      <w:divBdr>
        <w:top w:val="none" w:sz="0" w:space="0" w:color="auto"/>
        <w:left w:val="none" w:sz="0" w:space="0" w:color="auto"/>
        <w:bottom w:val="none" w:sz="0" w:space="0" w:color="auto"/>
        <w:right w:val="none" w:sz="0" w:space="0" w:color="auto"/>
      </w:divBdr>
    </w:div>
    <w:div w:id="1063411866">
      <w:bodyDiv w:val="1"/>
      <w:marLeft w:val="0"/>
      <w:marRight w:val="0"/>
      <w:marTop w:val="0"/>
      <w:marBottom w:val="0"/>
      <w:divBdr>
        <w:top w:val="none" w:sz="0" w:space="0" w:color="auto"/>
        <w:left w:val="none" w:sz="0" w:space="0" w:color="auto"/>
        <w:bottom w:val="none" w:sz="0" w:space="0" w:color="auto"/>
        <w:right w:val="none" w:sz="0" w:space="0" w:color="auto"/>
      </w:divBdr>
    </w:div>
    <w:div w:id="1064523260">
      <w:bodyDiv w:val="1"/>
      <w:marLeft w:val="0"/>
      <w:marRight w:val="0"/>
      <w:marTop w:val="0"/>
      <w:marBottom w:val="0"/>
      <w:divBdr>
        <w:top w:val="none" w:sz="0" w:space="0" w:color="auto"/>
        <w:left w:val="none" w:sz="0" w:space="0" w:color="auto"/>
        <w:bottom w:val="none" w:sz="0" w:space="0" w:color="auto"/>
        <w:right w:val="none" w:sz="0" w:space="0" w:color="auto"/>
      </w:divBdr>
    </w:div>
    <w:div w:id="1065106102">
      <w:bodyDiv w:val="1"/>
      <w:marLeft w:val="0"/>
      <w:marRight w:val="0"/>
      <w:marTop w:val="0"/>
      <w:marBottom w:val="0"/>
      <w:divBdr>
        <w:top w:val="none" w:sz="0" w:space="0" w:color="auto"/>
        <w:left w:val="none" w:sz="0" w:space="0" w:color="auto"/>
        <w:bottom w:val="none" w:sz="0" w:space="0" w:color="auto"/>
        <w:right w:val="none" w:sz="0" w:space="0" w:color="auto"/>
      </w:divBdr>
    </w:div>
    <w:div w:id="1065419803">
      <w:bodyDiv w:val="1"/>
      <w:marLeft w:val="0"/>
      <w:marRight w:val="0"/>
      <w:marTop w:val="0"/>
      <w:marBottom w:val="0"/>
      <w:divBdr>
        <w:top w:val="none" w:sz="0" w:space="0" w:color="auto"/>
        <w:left w:val="none" w:sz="0" w:space="0" w:color="auto"/>
        <w:bottom w:val="none" w:sz="0" w:space="0" w:color="auto"/>
        <w:right w:val="none" w:sz="0" w:space="0" w:color="auto"/>
      </w:divBdr>
    </w:div>
    <w:div w:id="1065565645">
      <w:bodyDiv w:val="1"/>
      <w:marLeft w:val="0"/>
      <w:marRight w:val="0"/>
      <w:marTop w:val="0"/>
      <w:marBottom w:val="0"/>
      <w:divBdr>
        <w:top w:val="none" w:sz="0" w:space="0" w:color="auto"/>
        <w:left w:val="none" w:sz="0" w:space="0" w:color="auto"/>
        <w:bottom w:val="none" w:sz="0" w:space="0" w:color="auto"/>
        <w:right w:val="none" w:sz="0" w:space="0" w:color="auto"/>
      </w:divBdr>
    </w:div>
    <w:div w:id="1066103148">
      <w:bodyDiv w:val="1"/>
      <w:marLeft w:val="0"/>
      <w:marRight w:val="0"/>
      <w:marTop w:val="0"/>
      <w:marBottom w:val="0"/>
      <w:divBdr>
        <w:top w:val="none" w:sz="0" w:space="0" w:color="auto"/>
        <w:left w:val="none" w:sz="0" w:space="0" w:color="auto"/>
        <w:bottom w:val="none" w:sz="0" w:space="0" w:color="auto"/>
        <w:right w:val="none" w:sz="0" w:space="0" w:color="auto"/>
      </w:divBdr>
    </w:div>
    <w:div w:id="1066420116">
      <w:bodyDiv w:val="1"/>
      <w:marLeft w:val="0"/>
      <w:marRight w:val="0"/>
      <w:marTop w:val="0"/>
      <w:marBottom w:val="0"/>
      <w:divBdr>
        <w:top w:val="none" w:sz="0" w:space="0" w:color="auto"/>
        <w:left w:val="none" w:sz="0" w:space="0" w:color="auto"/>
        <w:bottom w:val="none" w:sz="0" w:space="0" w:color="auto"/>
        <w:right w:val="none" w:sz="0" w:space="0" w:color="auto"/>
      </w:divBdr>
    </w:div>
    <w:div w:id="1068960189">
      <w:bodyDiv w:val="1"/>
      <w:marLeft w:val="0"/>
      <w:marRight w:val="0"/>
      <w:marTop w:val="0"/>
      <w:marBottom w:val="0"/>
      <w:divBdr>
        <w:top w:val="none" w:sz="0" w:space="0" w:color="auto"/>
        <w:left w:val="none" w:sz="0" w:space="0" w:color="auto"/>
        <w:bottom w:val="none" w:sz="0" w:space="0" w:color="auto"/>
        <w:right w:val="none" w:sz="0" w:space="0" w:color="auto"/>
      </w:divBdr>
    </w:div>
    <w:div w:id="1069380037">
      <w:bodyDiv w:val="1"/>
      <w:marLeft w:val="0"/>
      <w:marRight w:val="0"/>
      <w:marTop w:val="0"/>
      <w:marBottom w:val="0"/>
      <w:divBdr>
        <w:top w:val="none" w:sz="0" w:space="0" w:color="auto"/>
        <w:left w:val="none" w:sz="0" w:space="0" w:color="auto"/>
        <w:bottom w:val="none" w:sz="0" w:space="0" w:color="auto"/>
        <w:right w:val="none" w:sz="0" w:space="0" w:color="auto"/>
      </w:divBdr>
    </w:div>
    <w:div w:id="1070425955">
      <w:bodyDiv w:val="1"/>
      <w:marLeft w:val="0"/>
      <w:marRight w:val="0"/>
      <w:marTop w:val="0"/>
      <w:marBottom w:val="0"/>
      <w:divBdr>
        <w:top w:val="none" w:sz="0" w:space="0" w:color="auto"/>
        <w:left w:val="none" w:sz="0" w:space="0" w:color="auto"/>
        <w:bottom w:val="none" w:sz="0" w:space="0" w:color="auto"/>
        <w:right w:val="none" w:sz="0" w:space="0" w:color="auto"/>
      </w:divBdr>
    </w:div>
    <w:div w:id="1071082064">
      <w:bodyDiv w:val="1"/>
      <w:marLeft w:val="0"/>
      <w:marRight w:val="0"/>
      <w:marTop w:val="0"/>
      <w:marBottom w:val="0"/>
      <w:divBdr>
        <w:top w:val="none" w:sz="0" w:space="0" w:color="auto"/>
        <w:left w:val="none" w:sz="0" w:space="0" w:color="auto"/>
        <w:bottom w:val="none" w:sz="0" w:space="0" w:color="auto"/>
        <w:right w:val="none" w:sz="0" w:space="0" w:color="auto"/>
      </w:divBdr>
    </w:div>
    <w:div w:id="1071125127">
      <w:bodyDiv w:val="1"/>
      <w:marLeft w:val="0"/>
      <w:marRight w:val="0"/>
      <w:marTop w:val="0"/>
      <w:marBottom w:val="0"/>
      <w:divBdr>
        <w:top w:val="none" w:sz="0" w:space="0" w:color="auto"/>
        <w:left w:val="none" w:sz="0" w:space="0" w:color="auto"/>
        <w:bottom w:val="none" w:sz="0" w:space="0" w:color="auto"/>
        <w:right w:val="none" w:sz="0" w:space="0" w:color="auto"/>
      </w:divBdr>
    </w:div>
    <w:div w:id="1071579273">
      <w:bodyDiv w:val="1"/>
      <w:marLeft w:val="0"/>
      <w:marRight w:val="0"/>
      <w:marTop w:val="0"/>
      <w:marBottom w:val="0"/>
      <w:divBdr>
        <w:top w:val="none" w:sz="0" w:space="0" w:color="auto"/>
        <w:left w:val="none" w:sz="0" w:space="0" w:color="auto"/>
        <w:bottom w:val="none" w:sz="0" w:space="0" w:color="auto"/>
        <w:right w:val="none" w:sz="0" w:space="0" w:color="auto"/>
      </w:divBdr>
    </w:div>
    <w:div w:id="1071780615">
      <w:bodyDiv w:val="1"/>
      <w:marLeft w:val="0"/>
      <w:marRight w:val="0"/>
      <w:marTop w:val="0"/>
      <w:marBottom w:val="0"/>
      <w:divBdr>
        <w:top w:val="none" w:sz="0" w:space="0" w:color="auto"/>
        <w:left w:val="none" w:sz="0" w:space="0" w:color="auto"/>
        <w:bottom w:val="none" w:sz="0" w:space="0" w:color="auto"/>
        <w:right w:val="none" w:sz="0" w:space="0" w:color="auto"/>
      </w:divBdr>
    </w:div>
    <w:div w:id="1071806445">
      <w:bodyDiv w:val="1"/>
      <w:marLeft w:val="0"/>
      <w:marRight w:val="0"/>
      <w:marTop w:val="0"/>
      <w:marBottom w:val="0"/>
      <w:divBdr>
        <w:top w:val="none" w:sz="0" w:space="0" w:color="auto"/>
        <w:left w:val="none" w:sz="0" w:space="0" w:color="auto"/>
        <w:bottom w:val="none" w:sz="0" w:space="0" w:color="auto"/>
        <w:right w:val="none" w:sz="0" w:space="0" w:color="auto"/>
      </w:divBdr>
    </w:div>
    <w:div w:id="1072973148">
      <w:bodyDiv w:val="1"/>
      <w:marLeft w:val="0"/>
      <w:marRight w:val="0"/>
      <w:marTop w:val="0"/>
      <w:marBottom w:val="0"/>
      <w:divBdr>
        <w:top w:val="none" w:sz="0" w:space="0" w:color="auto"/>
        <w:left w:val="none" w:sz="0" w:space="0" w:color="auto"/>
        <w:bottom w:val="none" w:sz="0" w:space="0" w:color="auto"/>
        <w:right w:val="none" w:sz="0" w:space="0" w:color="auto"/>
      </w:divBdr>
    </w:div>
    <w:div w:id="1073087786">
      <w:bodyDiv w:val="1"/>
      <w:marLeft w:val="0"/>
      <w:marRight w:val="0"/>
      <w:marTop w:val="0"/>
      <w:marBottom w:val="0"/>
      <w:divBdr>
        <w:top w:val="none" w:sz="0" w:space="0" w:color="auto"/>
        <w:left w:val="none" w:sz="0" w:space="0" w:color="auto"/>
        <w:bottom w:val="none" w:sz="0" w:space="0" w:color="auto"/>
        <w:right w:val="none" w:sz="0" w:space="0" w:color="auto"/>
      </w:divBdr>
    </w:div>
    <w:div w:id="1073242023">
      <w:bodyDiv w:val="1"/>
      <w:marLeft w:val="0"/>
      <w:marRight w:val="0"/>
      <w:marTop w:val="0"/>
      <w:marBottom w:val="0"/>
      <w:divBdr>
        <w:top w:val="none" w:sz="0" w:space="0" w:color="auto"/>
        <w:left w:val="none" w:sz="0" w:space="0" w:color="auto"/>
        <w:bottom w:val="none" w:sz="0" w:space="0" w:color="auto"/>
        <w:right w:val="none" w:sz="0" w:space="0" w:color="auto"/>
      </w:divBdr>
    </w:div>
    <w:div w:id="1073354486">
      <w:bodyDiv w:val="1"/>
      <w:marLeft w:val="0"/>
      <w:marRight w:val="0"/>
      <w:marTop w:val="0"/>
      <w:marBottom w:val="0"/>
      <w:divBdr>
        <w:top w:val="none" w:sz="0" w:space="0" w:color="auto"/>
        <w:left w:val="none" w:sz="0" w:space="0" w:color="auto"/>
        <w:bottom w:val="none" w:sz="0" w:space="0" w:color="auto"/>
        <w:right w:val="none" w:sz="0" w:space="0" w:color="auto"/>
      </w:divBdr>
    </w:div>
    <w:div w:id="1073356315">
      <w:bodyDiv w:val="1"/>
      <w:marLeft w:val="0"/>
      <w:marRight w:val="0"/>
      <w:marTop w:val="0"/>
      <w:marBottom w:val="0"/>
      <w:divBdr>
        <w:top w:val="none" w:sz="0" w:space="0" w:color="auto"/>
        <w:left w:val="none" w:sz="0" w:space="0" w:color="auto"/>
        <w:bottom w:val="none" w:sz="0" w:space="0" w:color="auto"/>
        <w:right w:val="none" w:sz="0" w:space="0" w:color="auto"/>
      </w:divBdr>
    </w:div>
    <w:div w:id="1073431356">
      <w:bodyDiv w:val="1"/>
      <w:marLeft w:val="0"/>
      <w:marRight w:val="0"/>
      <w:marTop w:val="0"/>
      <w:marBottom w:val="0"/>
      <w:divBdr>
        <w:top w:val="none" w:sz="0" w:space="0" w:color="auto"/>
        <w:left w:val="none" w:sz="0" w:space="0" w:color="auto"/>
        <w:bottom w:val="none" w:sz="0" w:space="0" w:color="auto"/>
        <w:right w:val="none" w:sz="0" w:space="0" w:color="auto"/>
      </w:divBdr>
    </w:div>
    <w:div w:id="1073702013">
      <w:bodyDiv w:val="1"/>
      <w:marLeft w:val="0"/>
      <w:marRight w:val="0"/>
      <w:marTop w:val="0"/>
      <w:marBottom w:val="0"/>
      <w:divBdr>
        <w:top w:val="none" w:sz="0" w:space="0" w:color="auto"/>
        <w:left w:val="none" w:sz="0" w:space="0" w:color="auto"/>
        <w:bottom w:val="none" w:sz="0" w:space="0" w:color="auto"/>
        <w:right w:val="none" w:sz="0" w:space="0" w:color="auto"/>
      </w:divBdr>
    </w:div>
    <w:div w:id="1073812765">
      <w:bodyDiv w:val="1"/>
      <w:marLeft w:val="0"/>
      <w:marRight w:val="0"/>
      <w:marTop w:val="0"/>
      <w:marBottom w:val="0"/>
      <w:divBdr>
        <w:top w:val="none" w:sz="0" w:space="0" w:color="auto"/>
        <w:left w:val="none" w:sz="0" w:space="0" w:color="auto"/>
        <w:bottom w:val="none" w:sz="0" w:space="0" w:color="auto"/>
        <w:right w:val="none" w:sz="0" w:space="0" w:color="auto"/>
      </w:divBdr>
    </w:div>
    <w:div w:id="1073939483">
      <w:bodyDiv w:val="1"/>
      <w:marLeft w:val="0"/>
      <w:marRight w:val="0"/>
      <w:marTop w:val="0"/>
      <w:marBottom w:val="0"/>
      <w:divBdr>
        <w:top w:val="none" w:sz="0" w:space="0" w:color="auto"/>
        <w:left w:val="none" w:sz="0" w:space="0" w:color="auto"/>
        <w:bottom w:val="none" w:sz="0" w:space="0" w:color="auto"/>
        <w:right w:val="none" w:sz="0" w:space="0" w:color="auto"/>
      </w:divBdr>
    </w:div>
    <w:div w:id="1073964407">
      <w:bodyDiv w:val="1"/>
      <w:marLeft w:val="0"/>
      <w:marRight w:val="0"/>
      <w:marTop w:val="0"/>
      <w:marBottom w:val="0"/>
      <w:divBdr>
        <w:top w:val="none" w:sz="0" w:space="0" w:color="auto"/>
        <w:left w:val="none" w:sz="0" w:space="0" w:color="auto"/>
        <w:bottom w:val="none" w:sz="0" w:space="0" w:color="auto"/>
        <w:right w:val="none" w:sz="0" w:space="0" w:color="auto"/>
      </w:divBdr>
    </w:div>
    <w:div w:id="1075008592">
      <w:bodyDiv w:val="1"/>
      <w:marLeft w:val="0"/>
      <w:marRight w:val="0"/>
      <w:marTop w:val="0"/>
      <w:marBottom w:val="0"/>
      <w:divBdr>
        <w:top w:val="none" w:sz="0" w:space="0" w:color="auto"/>
        <w:left w:val="none" w:sz="0" w:space="0" w:color="auto"/>
        <w:bottom w:val="none" w:sz="0" w:space="0" w:color="auto"/>
        <w:right w:val="none" w:sz="0" w:space="0" w:color="auto"/>
      </w:divBdr>
    </w:div>
    <w:div w:id="1075207147">
      <w:bodyDiv w:val="1"/>
      <w:marLeft w:val="0"/>
      <w:marRight w:val="0"/>
      <w:marTop w:val="0"/>
      <w:marBottom w:val="0"/>
      <w:divBdr>
        <w:top w:val="none" w:sz="0" w:space="0" w:color="auto"/>
        <w:left w:val="none" w:sz="0" w:space="0" w:color="auto"/>
        <w:bottom w:val="none" w:sz="0" w:space="0" w:color="auto"/>
        <w:right w:val="none" w:sz="0" w:space="0" w:color="auto"/>
      </w:divBdr>
    </w:div>
    <w:div w:id="1075518758">
      <w:bodyDiv w:val="1"/>
      <w:marLeft w:val="0"/>
      <w:marRight w:val="0"/>
      <w:marTop w:val="0"/>
      <w:marBottom w:val="0"/>
      <w:divBdr>
        <w:top w:val="none" w:sz="0" w:space="0" w:color="auto"/>
        <w:left w:val="none" w:sz="0" w:space="0" w:color="auto"/>
        <w:bottom w:val="none" w:sz="0" w:space="0" w:color="auto"/>
        <w:right w:val="none" w:sz="0" w:space="0" w:color="auto"/>
      </w:divBdr>
    </w:div>
    <w:div w:id="1075905859">
      <w:bodyDiv w:val="1"/>
      <w:marLeft w:val="0"/>
      <w:marRight w:val="0"/>
      <w:marTop w:val="0"/>
      <w:marBottom w:val="0"/>
      <w:divBdr>
        <w:top w:val="none" w:sz="0" w:space="0" w:color="auto"/>
        <w:left w:val="none" w:sz="0" w:space="0" w:color="auto"/>
        <w:bottom w:val="none" w:sz="0" w:space="0" w:color="auto"/>
        <w:right w:val="none" w:sz="0" w:space="0" w:color="auto"/>
      </w:divBdr>
    </w:div>
    <w:div w:id="1076322447">
      <w:bodyDiv w:val="1"/>
      <w:marLeft w:val="0"/>
      <w:marRight w:val="0"/>
      <w:marTop w:val="0"/>
      <w:marBottom w:val="0"/>
      <w:divBdr>
        <w:top w:val="none" w:sz="0" w:space="0" w:color="auto"/>
        <w:left w:val="none" w:sz="0" w:space="0" w:color="auto"/>
        <w:bottom w:val="none" w:sz="0" w:space="0" w:color="auto"/>
        <w:right w:val="none" w:sz="0" w:space="0" w:color="auto"/>
      </w:divBdr>
    </w:div>
    <w:div w:id="1076442092">
      <w:bodyDiv w:val="1"/>
      <w:marLeft w:val="0"/>
      <w:marRight w:val="0"/>
      <w:marTop w:val="0"/>
      <w:marBottom w:val="0"/>
      <w:divBdr>
        <w:top w:val="none" w:sz="0" w:space="0" w:color="auto"/>
        <w:left w:val="none" w:sz="0" w:space="0" w:color="auto"/>
        <w:bottom w:val="none" w:sz="0" w:space="0" w:color="auto"/>
        <w:right w:val="none" w:sz="0" w:space="0" w:color="auto"/>
      </w:divBdr>
    </w:div>
    <w:div w:id="1076904870">
      <w:bodyDiv w:val="1"/>
      <w:marLeft w:val="0"/>
      <w:marRight w:val="0"/>
      <w:marTop w:val="0"/>
      <w:marBottom w:val="0"/>
      <w:divBdr>
        <w:top w:val="none" w:sz="0" w:space="0" w:color="auto"/>
        <w:left w:val="none" w:sz="0" w:space="0" w:color="auto"/>
        <w:bottom w:val="none" w:sz="0" w:space="0" w:color="auto"/>
        <w:right w:val="none" w:sz="0" w:space="0" w:color="auto"/>
      </w:divBdr>
    </w:div>
    <w:div w:id="1077558033">
      <w:bodyDiv w:val="1"/>
      <w:marLeft w:val="0"/>
      <w:marRight w:val="0"/>
      <w:marTop w:val="0"/>
      <w:marBottom w:val="0"/>
      <w:divBdr>
        <w:top w:val="none" w:sz="0" w:space="0" w:color="auto"/>
        <w:left w:val="none" w:sz="0" w:space="0" w:color="auto"/>
        <w:bottom w:val="none" w:sz="0" w:space="0" w:color="auto"/>
        <w:right w:val="none" w:sz="0" w:space="0" w:color="auto"/>
      </w:divBdr>
    </w:div>
    <w:div w:id="1078358533">
      <w:bodyDiv w:val="1"/>
      <w:marLeft w:val="0"/>
      <w:marRight w:val="0"/>
      <w:marTop w:val="0"/>
      <w:marBottom w:val="0"/>
      <w:divBdr>
        <w:top w:val="none" w:sz="0" w:space="0" w:color="auto"/>
        <w:left w:val="none" w:sz="0" w:space="0" w:color="auto"/>
        <w:bottom w:val="none" w:sz="0" w:space="0" w:color="auto"/>
        <w:right w:val="none" w:sz="0" w:space="0" w:color="auto"/>
      </w:divBdr>
    </w:div>
    <w:div w:id="1078600901">
      <w:bodyDiv w:val="1"/>
      <w:marLeft w:val="0"/>
      <w:marRight w:val="0"/>
      <w:marTop w:val="0"/>
      <w:marBottom w:val="0"/>
      <w:divBdr>
        <w:top w:val="none" w:sz="0" w:space="0" w:color="auto"/>
        <w:left w:val="none" w:sz="0" w:space="0" w:color="auto"/>
        <w:bottom w:val="none" w:sz="0" w:space="0" w:color="auto"/>
        <w:right w:val="none" w:sz="0" w:space="0" w:color="auto"/>
      </w:divBdr>
    </w:div>
    <w:div w:id="1078748564">
      <w:bodyDiv w:val="1"/>
      <w:marLeft w:val="0"/>
      <w:marRight w:val="0"/>
      <w:marTop w:val="0"/>
      <w:marBottom w:val="0"/>
      <w:divBdr>
        <w:top w:val="none" w:sz="0" w:space="0" w:color="auto"/>
        <w:left w:val="none" w:sz="0" w:space="0" w:color="auto"/>
        <w:bottom w:val="none" w:sz="0" w:space="0" w:color="auto"/>
        <w:right w:val="none" w:sz="0" w:space="0" w:color="auto"/>
      </w:divBdr>
    </w:div>
    <w:div w:id="1078791508">
      <w:bodyDiv w:val="1"/>
      <w:marLeft w:val="0"/>
      <w:marRight w:val="0"/>
      <w:marTop w:val="0"/>
      <w:marBottom w:val="0"/>
      <w:divBdr>
        <w:top w:val="none" w:sz="0" w:space="0" w:color="auto"/>
        <w:left w:val="none" w:sz="0" w:space="0" w:color="auto"/>
        <w:bottom w:val="none" w:sz="0" w:space="0" w:color="auto"/>
        <w:right w:val="none" w:sz="0" w:space="0" w:color="auto"/>
      </w:divBdr>
    </w:div>
    <w:div w:id="1079668634">
      <w:bodyDiv w:val="1"/>
      <w:marLeft w:val="0"/>
      <w:marRight w:val="0"/>
      <w:marTop w:val="0"/>
      <w:marBottom w:val="0"/>
      <w:divBdr>
        <w:top w:val="none" w:sz="0" w:space="0" w:color="auto"/>
        <w:left w:val="none" w:sz="0" w:space="0" w:color="auto"/>
        <w:bottom w:val="none" w:sz="0" w:space="0" w:color="auto"/>
        <w:right w:val="none" w:sz="0" w:space="0" w:color="auto"/>
      </w:divBdr>
    </w:div>
    <w:div w:id="1079672814">
      <w:bodyDiv w:val="1"/>
      <w:marLeft w:val="0"/>
      <w:marRight w:val="0"/>
      <w:marTop w:val="0"/>
      <w:marBottom w:val="0"/>
      <w:divBdr>
        <w:top w:val="none" w:sz="0" w:space="0" w:color="auto"/>
        <w:left w:val="none" w:sz="0" w:space="0" w:color="auto"/>
        <w:bottom w:val="none" w:sz="0" w:space="0" w:color="auto"/>
        <w:right w:val="none" w:sz="0" w:space="0" w:color="auto"/>
      </w:divBdr>
    </w:div>
    <w:div w:id="1080131062">
      <w:bodyDiv w:val="1"/>
      <w:marLeft w:val="0"/>
      <w:marRight w:val="0"/>
      <w:marTop w:val="0"/>
      <w:marBottom w:val="0"/>
      <w:divBdr>
        <w:top w:val="none" w:sz="0" w:space="0" w:color="auto"/>
        <w:left w:val="none" w:sz="0" w:space="0" w:color="auto"/>
        <w:bottom w:val="none" w:sz="0" w:space="0" w:color="auto"/>
        <w:right w:val="none" w:sz="0" w:space="0" w:color="auto"/>
      </w:divBdr>
    </w:div>
    <w:div w:id="1080716224">
      <w:bodyDiv w:val="1"/>
      <w:marLeft w:val="0"/>
      <w:marRight w:val="0"/>
      <w:marTop w:val="0"/>
      <w:marBottom w:val="0"/>
      <w:divBdr>
        <w:top w:val="none" w:sz="0" w:space="0" w:color="auto"/>
        <w:left w:val="none" w:sz="0" w:space="0" w:color="auto"/>
        <w:bottom w:val="none" w:sz="0" w:space="0" w:color="auto"/>
        <w:right w:val="none" w:sz="0" w:space="0" w:color="auto"/>
      </w:divBdr>
    </w:div>
    <w:div w:id="1081826839">
      <w:bodyDiv w:val="1"/>
      <w:marLeft w:val="0"/>
      <w:marRight w:val="0"/>
      <w:marTop w:val="0"/>
      <w:marBottom w:val="0"/>
      <w:divBdr>
        <w:top w:val="none" w:sz="0" w:space="0" w:color="auto"/>
        <w:left w:val="none" w:sz="0" w:space="0" w:color="auto"/>
        <w:bottom w:val="none" w:sz="0" w:space="0" w:color="auto"/>
        <w:right w:val="none" w:sz="0" w:space="0" w:color="auto"/>
      </w:divBdr>
    </w:div>
    <w:div w:id="1082608063">
      <w:bodyDiv w:val="1"/>
      <w:marLeft w:val="0"/>
      <w:marRight w:val="0"/>
      <w:marTop w:val="0"/>
      <w:marBottom w:val="0"/>
      <w:divBdr>
        <w:top w:val="none" w:sz="0" w:space="0" w:color="auto"/>
        <w:left w:val="none" w:sz="0" w:space="0" w:color="auto"/>
        <w:bottom w:val="none" w:sz="0" w:space="0" w:color="auto"/>
        <w:right w:val="none" w:sz="0" w:space="0" w:color="auto"/>
      </w:divBdr>
    </w:div>
    <w:div w:id="1082991432">
      <w:bodyDiv w:val="1"/>
      <w:marLeft w:val="0"/>
      <w:marRight w:val="0"/>
      <w:marTop w:val="0"/>
      <w:marBottom w:val="0"/>
      <w:divBdr>
        <w:top w:val="none" w:sz="0" w:space="0" w:color="auto"/>
        <w:left w:val="none" w:sz="0" w:space="0" w:color="auto"/>
        <w:bottom w:val="none" w:sz="0" w:space="0" w:color="auto"/>
        <w:right w:val="none" w:sz="0" w:space="0" w:color="auto"/>
      </w:divBdr>
    </w:div>
    <w:div w:id="1083835788">
      <w:bodyDiv w:val="1"/>
      <w:marLeft w:val="0"/>
      <w:marRight w:val="0"/>
      <w:marTop w:val="0"/>
      <w:marBottom w:val="0"/>
      <w:divBdr>
        <w:top w:val="none" w:sz="0" w:space="0" w:color="auto"/>
        <w:left w:val="none" w:sz="0" w:space="0" w:color="auto"/>
        <w:bottom w:val="none" w:sz="0" w:space="0" w:color="auto"/>
        <w:right w:val="none" w:sz="0" w:space="0" w:color="auto"/>
      </w:divBdr>
    </w:div>
    <w:div w:id="1084454130">
      <w:bodyDiv w:val="1"/>
      <w:marLeft w:val="0"/>
      <w:marRight w:val="0"/>
      <w:marTop w:val="0"/>
      <w:marBottom w:val="0"/>
      <w:divBdr>
        <w:top w:val="none" w:sz="0" w:space="0" w:color="auto"/>
        <w:left w:val="none" w:sz="0" w:space="0" w:color="auto"/>
        <w:bottom w:val="none" w:sz="0" w:space="0" w:color="auto"/>
        <w:right w:val="none" w:sz="0" w:space="0" w:color="auto"/>
      </w:divBdr>
    </w:div>
    <w:div w:id="1084834691">
      <w:bodyDiv w:val="1"/>
      <w:marLeft w:val="0"/>
      <w:marRight w:val="0"/>
      <w:marTop w:val="0"/>
      <w:marBottom w:val="0"/>
      <w:divBdr>
        <w:top w:val="none" w:sz="0" w:space="0" w:color="auto"/>
        <w:left w:val="none" w:sz="0" w:space="0" w:color="auto"/>
        <w:bottom w:val="none" w:sz="0" w:space="0" w:color="auto"/>
        <w:right w:val="none" w:sz="0" w:space="0" w:color="auto"/>
      </w:divBdr>
    </w:div>
    <w:div w:id="1085998667">
      <w:bodyDiv w:val="1"/>
      <w:marLeft w:val="0"/>
      <w:marRight w:val="0"/>
      <w:marTop w:val="0"/>
      <w:marBottom w:val="0"/>
      <w:divBdr>
        <w:top w:val="none" w:sz="0" w:space="0" w:color="auto"/>
        <w:left w:val="none" w:sz="0" w:space="0" w:color="auto"/>
        <w:bottom w:val="none" w:sz="0" w:space="0" w:color="auto"/>
        <w:right w:val="none" w:sz="0" w:space="0" w:color="auto"/>
      </w:divBdr>
    </w:div>
    <w:div w:id="1087191781">
      <w:bodyDiv w:val="1"/>
      <w:marLeft w:val="0"/>
      <w:marRight w:val="0"/>
      <w:marTop w:val="0"/>
      <w:marBottom w:val="0"/>
      <w:divBdr>
        <w:top w:val="none" w:sz="0" w:space="0" w:color="auto"/>
        <w:left w:val="none" w:sz="0" w:space="0" w:color="auto"/>
        <w:bottom w:val="none" w:sz="0" w:space="0" w:color="auto"/>
        <w:right w:val="none" w:sz="0" w:space="0" w:color="auto"/>
      </w:divBdr>
    </w:div>
    <w:div w:id="1087195547">
      <w:bodyDiv w:val="1"/>
      <w:marLeft w:val="0"/>
      <w:marRight w:val="0"/>
      <w:marTop w:val="0"/>
      <w:marBottom w:val="0"/>
      <w:divBdr>
        <w:top w:val="none" w:sz="0" w:space="0" w:color="auto"/>
        <w:left w:val="none" w:sz="0" w:space="0" w:color="auto"/>
        <w:bottom w:val="none" w:sz="0" w:space="0" w:color="auto"/>
        <w:right w:val="none" w:sz="0" w:space="0" w:color="auto"/>
      </w:divBdr>
    </w:div>
    <w:div w:id="1087308663">
      <w:bodyDiv w:val="1"/>
      <w:marLeft w:val="0"/>
      <w:marRight w:val="0"/>
      <w:marTop w:val="0"/>
      <w:marBottom w:val="0"/>
      <w:divBdr>
        <w:top w:val="none" w:sz="0" w:space="0" w:color="auto"/>
        <w:left w:val="none" w:sz="0" w:space="0" w:color="auto"/>
        <w:bottom w:val="none" w:sz="0" w:space="0" w:color="auto"/>
        <w:right w:val="none" w:sz="0" w:space="0" w:color="auto"/>
      </w:divBdr>
    </w:div>
    <w:div w:id="1087536856">
      <w:bodyDiv w:val="1"/>
      <w:marLeft w:val="0"/>
      <w:marRight w:val="0"/>
      <w:marTop w:val="0"/>
      <w:marBottom w:val="0"/>
      <w:divBdr>
        <w:top w:val="none" w:sz="0" w:space="0" w:color="auto"/>
        <w:left w:val="none" w:sz="0" w:space="0" w:color="auto"/>
        <w:bottom w:val="none" w:sz="0" w:space="0" w:color="auto"/>
        <w:right w:val="none" w:sz="0" w:space="0" w:color="auto"/>
      </w:divBdr>
    </w:div>
    <w:div w:id="1087580441">
      <w:bodyDiv w:val="1"/>
      <w:marLeft w:val="0"/>
      <w:marRight w:val="0"/>
      <w:marTop w:val="0"/>
      <w:marBottom w:val="0"/>
      <w:divBdr>
        <w:top w:val="none" w:sz="0" w:space="0" w:color="auto"/>
        <w:left w:val="none" w:sz="0" w:space="0" w:color="auto"/>
        <w:bottom w:val="none" w:sz="0" w:space="0" w:color="auto"/>
        <w:right w:val="none" w:sz="0" w:space="0" w:color="auto"/>
      </w:divBdr>
    </w:div>
    <w:div w:id="1087649073">
      <w:bodyDiv w:val="1"/>
      <w:marLeft w:val="0"/>
      <w:marRight w:val="0"/>
      <w:marTop w:val="0"/>
      <w:marBottom w:val="0"/>
      <w:divBdr>
        <w:top w:val="none" w:sz="0" w:space="0" w:color="auto"/>
        <w:left w:val="none" w:sz="0" w:space="0" w:color="auto"/>
        <w:bottom w:val="none" w:sz="0" w:space="0" w:color="auto"/>
        <w:right w:val="none" w:sz="0" w:space="0" w:color="auto"/>
      </w:divBdr>
    </w:div>
    <w:div w:id="1087651450">
      <w:bodyDiv w:val="1"/>
      <w:marLeft w:val="0"/>
      <w:marRight w:val="0"/>
      <w:marTop w:val="0"/>
      <w:marBottom w:val="0"/>
      <w:divBdr>
        <w:top w:val="none" w:sz="0" w:space="0" w:color="auto"/>
        <w:left w:val="none" w:sz="0" w:space="0" w:color="auto"/>
        <w:bottom w:val="none" w:sz="0" w:space="0" w:color="auto"/>
        <w:right w:val="none" w:sz="0" w:space="0" w:color="auto"/>
      </w:divBdr>
    </w:div>
    <w:div w:id="1087920399">
      <w:bodyDiv w:val="1"/>
      <w:marLeft w:val="0"/>
      <w:marRight w:val="0"/>
      <w:marTop w:val="0"/>
      <w:marBottom w:val="0"/>
      <w:divBdr>
        <w:top w:val="none" w:sz="0" w:space="0" w:color="auto"/>
        <w:left w:val="none" w:sz="0" w:space="0" w:color="auto"/>
        <w:bottom w:val="none" w:sz="0" w:space="0" w:color="auto"/>
        <w:right w:val="none" w:sz="0" w:space="0" w:color="auto"/>
      </w:divBdr>
    </w:div>
    <w:div w:id="1089303546">
      <w:bodyDiv w:val="1"/>
      <w:marLeft w:val="0"/>
      <w:marRight w:val="0"/>
      <w:marTop w:val="0"/>
      <w:marBottom w:val="0"/>
      <w:divBdr>
        <w:top w:val="none" w:sz="0" w:space="0" w:color="auto"/>
        <w:left w:val="none" w:sz="0" w:space="0" w:color="auto"/>
        <w:bottom w:val="none" w:sz="0" w:space="0" w:color="auto"/>
        <w:right w:val="none" w:sz="0" w:space="0" w:color="auto"/>
      </w:divBdr>
    </w:div>
    <w:div w:id="1091240997">
      <w:bodyDiv w:val="1"/>
      <w:marLeft w:val="0"/>
      <w:marRight w:val="0"/>
      <w:marTop w:val="0"/>
      <w:marBottom w:val="0"/>
      <w:divBdr>
        <w:top w:val="none" w:sz="0" w:space="0" w:color="auto"/>
        <w:left w:val="none" w:sz="0" w:space="0" w:color="auto"/>
        <w:bottom w:val="none" w:sz="0" w:space="0" w:color="auto"/>
        <w:right w:val="none" w:sz="0" w:space="0" w:color="auto"/>
      </w:divBdr>
    </w:div>
    <w:div w:id="1091776451">
      <w:bodyDiv w:val="1"/>
      <w:marLeft w:val="0"/>
      <w:marRight w:val="0"/>
      <w:marTop w:val="0"/>
      <w:marBottom w:val="0"/>
      <w:divBdr>
        <w:top w:val="none" w:sz="0" w:space="0" w:color="auto"/>
        <w:left w:val="none" w:sz="0" w:space="0" w:color="auto"/>
        <w:bottom w:val="none" w:sz="0" w:space="0" w:color="auto"/>
        <w:right w:val="none" w:sz="0" w:space="0" w:color="auto"/>
      </w:divBdr>
    </w:div>
    <w:div w:id="1092582798">
      <w:bodyDiv w:val="1"/>
      <w:marLeft w:val="0"/>
      <w:marRight w:val="0"/>
      <w:marTop w:val="0"/>
      <w:marBottom w:val="0"/>
      <w:divBdr>
        <w:top w:val="none" w:sz="0" w:space="0" w:color="auto"/>
        <w:left w:val="none" w:sz="0" w:space="0" w:color="auto"/>
        <w:bottom w:val="none" w:sz="0" w:space="0" w:color="auto"/>
        <w:right w:val="none" w:sz="0" w:space="0" w:color="auto"/>
      </w:divBdr>
    </w:div>
    <w:div w:id="1092706089">
      <w:bodyDiv w:val="1"/>
      <w:marLeft w:val="0"/>
      <w:marRight w:val="0"/>
      <w:marTop w:val="0"/>
      <w:marBottom w:val="0"/>
      <w:divBdr>
        <w:top w:val="none" w:sz="0" w:space="0" w:color="auto"/>
        <w:left w:val="none" w:sz="0" w:space="0" w:color="auto"/>
        <w:bottom w:val="none" w:sz="0" w:space="0" w:color="auto"/>
        <w:right w:val="none" w:sz="0" w:space="0" w:color="auto"/>
      </w:divBdr>
    </w:div>
    <w:div w:id="1092747361">
      <w:bodyDiv w:val="1"/>
      <w:marLeft w:val="0"/>
      <w:marRight w:val="0"/>
      <w:marTop w:val="0"/>
      <w:marBottom w:val="0"/>
      <w:divBdr>
        <w:top w:val="none" w:sz="0" w:space="0" w:color="auto"/>
        <w:left w:val="none" w:sz="0" w:space="0" w:color="auto"/>
        <w:bottom w:val="none" w:sz="0" w:space="0" w:color="auto"/>
        <w:right w:val="none" w:sz="0" w:space="0" w:color="auto"/>
      </w:divBdr>
    </w:div>
    <w:div w:id="1093476183">
      <w:bodyDiv w:val="1"/>
      <w:marLeft w:val="0"/>
      <w:marRight w:val="0"/>
      <w:marTop w:val="0"/>
      <w:marBottom w:val="0"/>
      <w:divBdr>
        <w:top w:val="none" w:sz="0" w:space="0" w:color="auto"/>
        <w:left w:val="none" w:sz="0" w:space="0" w:color="auto"/>
        <w:bottom w:val="none" w:sz="0" w:space="0" w:color="auto"/>
        <w:right w:val="none" w:sz="0" w:space="0" w:color="auto"/>
      </w:divBdr>
    </w:div>
    <w:div w:id="1094934183">
      <w:bodyDiv w:val="1"/>
      <w:marLeft w:val="0"/>
      <w:marRight w:val="0"/>
      <w:marTop w:val="0"/>
      <w:marBottom w:val="0"/>
      <w:divBdr>
        <w:top w:val="none" w:sz="0" w:space="0" w:color="auto"/>
        <w:left w:val="none" w:sz="0" w:space="0" w:color="auto"/>
        <w:bottom w:val="none" w:sz="0" w:space="0" w:color="auto"/>
        <w:right w:val="none" w:sz="0" w:space="0" w:color="auto"/>
      </w:divBdr>
    </w:div>
    <w:div w:id="1095399233">
      <w:bodyDiv w:val="1"/>
      <w:marLeft w:val="0"/>
      <w:marRight w:val="0"/>
      <w:marTop w:val="0"/>
      <w:marBottom w:val="0"/>
      <w:divBdr>
        <w:top w:val="none" w:sz="0" w:space="0" w:color="auto"/>
        <w:left w:val="none" w:sz="0" w:space="0" w:color="auto"/>
        <w:bottom w:val="none" w:sz="0" w:space="0" w:color="auto"/>
        <w:right w:val="none" w:sz="0" w:space="0" w:color="auto"/>
      </w:divBdr>
    </w:div>
    <w:div w:id="1095709952">
      <w:bodyDiv w:val="1"/>
      <w:marLeft w:val="0"/>
      <w:marRight w:val="0"/>
      <w:marTop w:val="0"/>
      <w:marBottom w:val="0"/>
      <w:divBdr>
        <w:top w:val="none" w:sz="0" w:space="0" w:color="auto"/>
        <w:left w:val="none" w:sz="0" w:space="0" w:color="auto"/>
        <w:bottom w:val="none" w:sz="0" w:space="0" w:color="auto"/>
        <w:right w:val="none" w:sz="0" w:space="0" w:color="auto"/>
      </w:divBdr>
    </w:div>
    <w:div w:id="1095787162">
      <w:bodyDiv w:val="1"/>
      <w:marLeft w:val="0"/>
      <w:marRight w:val="0"/>
      <w:marTop w:val="0"/>
      <w:marBottom w:val="0"/>
      <w:divBdr>
        <w:top w:val="none" w:sz="0" w:space="0" w:color="auto"/>
        <w:left w:val="none" w:sz="0" w:space="0" w:color="auto"/>
        <w:bottom w:val="none" w:sz="0" w:space="0" w:color="auto"/>
        <w:right w:val="none" w:sz="0" w:space="0" w:color="auto"/>
      </w:divBdr>
    </w:div>
    <w:div w:id="1096289836">
      <w:bodyDiv w:val="1"/>
      <w:marLeft w:val="0"/>
      <w:marRight w:val="0"/>
      <w:marTop w:val="0"/>
      <w:marBottom w:val="0"/>
      <w:divBdr>
        <w:top w:val="none" w:sz="0" w:space="0" w:color="auto"/>
        <w:left w:val="none" w:sz="0" w:space="0" w:color="auto"/>
        <w:bottom w:val="none" w:sz="0" w:space="0" w:color="auto"/>
        <w:right w:val="none" w:sz="0" w:space="0" w:color="auto"/>
      </w:divBdr>
    </w:div>
    <w:div w:id="1096293560">
      <w:bodyDiv w:val="1"/>
      <w:marLeft w:val="0"/>
      <w:marRight w:val="0"/>
      <w:marTop w:val="0"/>
      <w:marBottom w:val="0"/>
      <w:divBdr>
        <w:top w:val="none" w:sz="0" w:space="0" w:color="auto"/>
        <w:left w:val="none" w:sz="0" w:space="0" w:color="auto"/>
        <w:bottom w:val="none" w:sz="0" w:space="0" w:color="auto"/>
        <w:right w:val="none" w:sz="0" w:space="0" w:color="auto"/>
      </w:divBdr>
    </w:div>
    <w:div w:id="1096709203">
      <w:bodyDiv w:val="1"/>
      <w:marLeft w:val="0"/>
      <w:marRight w:val="0"/>
      <w:marTop w:val="0"/>
      <w:marBottom w:val="0"/>
      <w:divBdr>
        <w:top w:val="none" w:sz="0" w:space="0" w:color="auto"/>
        <w:left w:val="none" w:sz="0" w:space="0" w:color="auto"/>
        <w:bottom w:val="none" w:sz="0" w:space="0" w:color="auto"/>
        <w:right w:val="none" w:sz="0" w:space="0" w:color="auto"/>
      </w:divBdr>
    </w:div>
    <w:div w:id="1097167486">
      <w:bodyDiv w:val="1"/>
      <w:marLeft w:val="0"/>
      <w:marRight w:val="0"/>
      <w:marTop w:val="0"/>
      <w:marBottom w:val="0"/>
      <w:divBdr>
        <w:top w:val="none" w:sz="0" w:space="0" w:color="auto"/>
        <w:left w:val="none" w:sz="0" w:space="0" w:color="auto"/>
        <w:bottom w:val="none" w:sz="0" w:space="0" w:color="auto"/>
        <w:right w:val="none" w:sz="0" w:space="0" w:color="auto"/>
      </w:divBdr>
    </w:div>
    <w:div w:id="1097480474">
      <w:bodyDiv w:val="1"/>
      <w:marLeft w:val="0"/>
      <w:marRight w:val="0"/>
      <w:marTop w:val="0"/>
      <w:marBottom w:val="0"/>
      <w:divBdr>
        <w:top w:val="none" w:sz="0" w:space="0" w:color="auto"/>
        <w:left w:val="none" w:sz="0" w:space="0" w:color="auto"/>
        <w:bottom w:val="none" w:sz="0" w:space="0" w:color="auto"/>
        <w:right w:val="none" w:sz="0" w:space="0" w:color="auto"/>
      </w:divBdr>
    </w:div>
    <w:div w:id="1097872284">
      <w:bodyDiv w:val="1"/>
      <w:marLeft w:val="0"/>
      <w:marRight w:val="0"/>
      <w:marTop w:val="0"/>
      <w:marBottom w:val="0"/>
      <w:divBdr>
        <w:top w:val="none" w:sz="0" w:space="0" w:color="auto"/>
        <w:left w:val="none" w:sz="0" w:space="0" w:color="auto"/>
        <w:bottom w:val="none" w:sz="0" w:space="0" w:color="auto"/>
        <w:right w:val="none" w:sz="0" w:space="0" w:color="auto"/>
      </w:divBdr>
    </w:div>
    <w:div w:id="1098529086">
      <w:bodyDiv w:val="1"/>
      <w:marLeft w:val="0"/>
      <w:marRight w:val="0"/>
      <w:marTop w:val="0"/>
      <w:marBottom w:val="0"/>
      <w:divBdr>
        <w:top w:val="none" w:sz="0" w:space="0" w:color="auto"/>
        <w:left w:val="none" w:sz="0" w:space="0" w:color="auto"/>
        <w:bottom w:val="none" w:sz="0" w:space="0" w:color="auto"/>
        <w:right w:val="none" w:sz="0" w:space="0" w:color="auto"/>
      </w:divBdr>
    </w:div>
    <w:div w:id="1098597822">
      <w:bodyDiv w:val="1"/>
      <w:marLeft w:val="0"/>
      <w:marRight w:val="0"/>
      <w:marTop w:val="0"/>
      <w:marBottom w:val="0"/>
      <w:divBdr>
        <w:top w:val="none" w:sz="0" w:space="0" w:color="auto"/>
        <w:left w:val="none" w:sz="0" w:space="0" w:color="auto"/>
        <w:bottom w:val="none" w:sz="0" w:space="0" w:color="auto"/>
        <w:right w:val="none" w:sz="0" w:space="0" w:color="auto"/>
      </w:divBdr>
    </w:div>
    <w:div w:id="1098598077">
      <w:bodyDiv w:val="1"/>
      <w:marLeft w:val="0"/>
      <w:marRight w:val="0"/>
      <w:marTop w:val="0"/>
      <w:marBottom w:val="0"/>
      <w:divBdr>
        <w:top w:val="none" w:sz="0" w:space="0" w:color="auto"/>
        <w:left w:val="none" w:sz="0" w:space="0" w:color="auto"/>
        <w:bottom w:val="none" w:sz="0" w:space="0" w:color="auto"/>
        <w:right w:val="none" w:sz="0" w:space="0" w:color="auto"/>
      </w:divBdr>
    </w:div>
    <w:div w:id="1098598592">
      <w:bodyDiv w:val="1"/>
      <w:marLeft w:val="0"/>
      <w:marRight w:val="0"/>
      <w:marTop w:val="0"/>
      <w:marBottom w:val="0"/>
      <w:divBdr>
        <w:top w:val="none" w:sz="0" w:space="0" w:color="auto"/>
        <w:left w:val="none" w:sz="0" w:space="0" w:color="auto"/>
        <w:bottom w:val="none" w:sz="0" w:space="0" w:color="auto"/>
        <w:right w:val="none" w:sz="0" w:space="0" w:color="auto"/>
      </w:divBdr>
    </w:div>
    <w:div w:id="1099451787">
      <w:bodyDiv w:val="1"/>
      <w:marLeft w:val="0"/>
      <w:marRight w:val="0"/>
      <w:marTop w:val="0"/>
      <w:marBottom w:val="0"/>
      <w:divBdr>
        <w:top w:val="none" w:sz="0" w:space="0" w:color="auto"/>
        <w:left w:val="none" w:sz="0" w:space="0" w:color="auto"/>
        <w:bottom w:val="none" w:sz="0" w:space="0" w:color="auto"/>
        <w:right w:val="none" w:sz="0" w:space="0" w:color="auto"/>
      </w:divBdr>
    </w:div>
    <w:div w:id="1100948011">
      <w:bodyDiv w:val="1"/>
      <w:marLeft w:val="0"/>
      <w:marRight w:val="0"/>
      <w:marTop w:val="0"/>
      <w:marBottom w:val="0"/>
      <w:divBdr>
        <w:top w:val="none" w:sz="0" w:space="0" w:color="auto"/>
        <w:left w:val="none" w:sz="0" w:space="0" w:color="auto"/>
        <w:bottom w:val="none" w:sz="0" w:space="0" w:color="auto"/>
        <w:right w:val="none" w:sz="0" w:space="0" w:color="auto"/>
      </w:divBdr>
    </w:div>
    <w:div w:id="1101484739">
      <w:bodyDiv w:val="1"/>
      <w:marLeft w:val="0"/>
      <w:marRight w:val="0"/>
      <w:marTop w:val="0"/>
      <w:marBottom w:val="0"/>
      <w:divBdr>
        <w:top w:val="none" w:sz="0" w:space="0" w:color="auto"/>
        <w:left w:val="none" w:sz="0" w:space="0" w:color="auto"/>
        <w:bottom w:val="none" w:sz="0" w:space="0" w:color="auto"/>
        <w:right w:val="none" w:sz="0" w:space="0" w:color="auto"/>
      </w:divBdr>
    </w:div>
    <w:div w:id="1102145920">
      <w:bodyDiv w:val="1"/>
      <w:marLeft w:val="0"/>
      <w:marRight w:val="0"/>
      <w:marTop w:val="0"/>
      <w:marBottom w:val="0"/>
      <w:divBdr>
        <w:top w:val="none" w:sz="0" w:space="0" w:color="auto"/>
        <w:left w:val="none" w:sz="0" w:space="0" w:color="auto"/>
        <w:bottom w:val="none" w:sz="0" w:space="0" w:color="auto"/>
        <w:right w:val="none" w:sz="0" w:space="0" w:color="auto"/>
      </w:divBdr>
    </w:div>
    <w:div w:id="1102262689">
      <w:bodyDiv w:val="1"/>
      <w:marLeft w:val="0"/>
      <w:marRight w:val="0"/>
      <w:marTop w:val="0"/>
      <w:marBottom w:val="0"/>
      <w:divBdr>
        <w:top w:val="none" w:sz="0" w:space="0" w:color="auto"/>
        <w:left w:val="none" w:sz="0" w:space="0" w:color="auto"/>
        <w:bottom w:val="none" w:sz="0" w:space="0" w:color="auto"/>
        <w:right w:val="none" w:sz="0" w:space="0" w:color="auto"/>
      </w:divBdr>
    </w:div>
    <w:div w:id="1102457017">
      <w:bodyDiv w:val="1"/>
      <w:marLeft w:val="0"/>
      <w:marRight w:val="0"/>
      <w:marTop w:val="0"/>
      <w:marBottom w:val="0"/>
      <w:divBdr>
        <w:top w:val="none" w:sz="0" w:space="0" w:color="auto"/>
        <w:left w:val="none" w:sz="0" w:space="0" w:color="auto"/>
        <w:bottom w:val="none" w:sz="0" w:space="0" w:color="auto"/>
        <w:right w:val="none" w:sz="0" w:space="0" w:color="auto"/>
      </w:divBdr>
    </w:div>
    <w:div w:id="1102802402">
      <w:bodyDiv w:val="1"/>
      <w:marLeft w:val="0"/>
      <w:marRight w:val="0"/>
      <w:marTop w:val="0"/>
      <w:marBottom w:val="0"/>
      <w:divBdr>
        <w:top w:val="none" w:sz="0" w:space="0" w:color="auto"/>
        <w:left w:val="none" w:sz="0" w:space="0" w:color="auto"/>
        <w:bottom w:val="none" w:sz="0" w:space="0" w:color="auto"/>
        <w:right w:val="none" w:sz="0" w:space="0" w:color="auto"/>
      </w:divBdr>
    </w:div>
    <w:div w:id="1102915965">
      <w:bodyDiv w:val="1"/>
      <w:marLeft w:val="0"/>
      <w:marRight w:val="0"/>
      <w:marTop w:val="0"/>
      <w:marBottom w:val="0"/>
      <w:divBdr>
        <w:top w:val="none" w:sz="0" w:space="0" w:color="auto"/>
        <w:left w:val="none" w:sz="0" w:space="0" w:color="auto"/>
        <w:bottom w:val="none" w:sz="0" w:space="0" w:color="auto"/>
        <w:right w:val="none" w:sz="0" w:space="0" w:color="auto"/>
      </w:divBdr>
    </w:div>
    <w:div w:id="1104301403">
      <w:bodyDiv w:val="1"/>
      <w:marLeft w:val="0"/>
      <w:marRight w:val="0"/>
      <w:marTop w:val="0"/>
      <w:marBottom w:val="0"/>
      <w:divBdr>
        <w:top w:val="none" w:sz="0" w:space="0" w:color="auto"/>
        <w:left w:val="none" w:sz="0" w:space="0" w:color="auto"/>
        <w:bottom w:val="none" w:sz="0" w:space="0" w:color="auto"/>
        <w:right w:val="none" w:sz="0" w:space="0" w:color="auto"/>
      </w:divBdr>
    </w:div>
    <w:div w:id="1104572625">
      <w:bodyDiv w:val="1"/>
      <w:marLeft w:val="0"/>
      <w:marRight w:val="0"/>
      <w:marTop w:val="0"/>
      <w:marBottom w:val="0"/>
      <w:divBdr>
        <w:top w:val="none" w:sz="0" w:space="0" w:color="auto"/>
        <w:left w:val="none" w:sz="0" w:space="0" w:color="auto"/>
        <w:bottom w:val="none" w:sz="0" w:space="0" w:color="auto"/>
        <w:right w:val="none" w:sz="0" w:space="0" w:color="auto"/>
      </w:divBdr>
    </w:div>
    <w:div w:id="1104688167">
      <w:bodyDiv w:val="1"/>
      <w:marLeft w:val="0"/>
      <w:marRight w:val="0"/>
      <w:marTop w:val="0"/>
      <w:marBottom w:val="0"/>
      <w:divBdr>
        <w:top w:val="none" w:sz="0" w:space="0" w:color="auto"/>
        <w:left w:val="none" w:sz="0" w:space="0" w:color="auto"/>
        <w:bottom w:val="none" w:sz="0" w:space="0" w:color="auto"/>
        <w:right w:val="none" w:sz="0" w:space="0" w:color="auto"/>
      </w:divBdr>
    </w:div>
    <w:div w:id="1104810818">
      <w:bodyDiv w:val="1"/>
      <w:marLeft w:val="0"/>
      <w:marRight w:val="0"/>
      <w:marTop w:val="0"/>
      <w:marBottom w:val="0"/>
      <w:divBdr>
        <w:top w:val="none" w:sz="0" w:space="0" w:color="auto"/>
        <w:left w:val="none" w:sz="0" w:space="0" w:color="auto"/>
        <w:bottom w:val="none" w:sz="0" w:space="0" w:color="auto"/>
        <w:right w:val="none" w:sz="0" w:space="0" w:color="auto"/>
      </w:divBdr>
    </w:div>
    <w:div w:id="1105540398">
      <w:bodyDiv w:val="1"/>
      <w:marLeft w:val="0"/>
      <w:marRight w:val="0"/>
      <w:marTop w:val="0"/>
      <w:marBottom w:val="0"/>
      <w:divBdr>
        <w:top w:val="none" w:sz="0" w:space="0" w:color="auto"/>
        <w:left w:val="none" w:sz="0" w:space="0" w:color="auto"/>
        <w:bottom w:val="none" w:sz="0" w:space="0" w:color="auto"/>
        <w:right w:val="none" w:sz="0" w:space="0" w:color="auto"/>
      </w:divBdr>
    </w:div>
    <w:div w:id="1105878920">
      <w:bodyDiv w:val="1"/>
      <w:marLeft w:val="0"/>
      <w:marRight w:val="0"/>
      <w:marTop w:val="0"/>
      <w:marBottom w:val="0"/>
      <w:divBdr>
        <w:top w:val="none" w:sz="0" w:space="0" w:color="auto"/>
        <w:left w:val="none" w:sz="0" w:space="0" w:color="auto"/>
        <w:bottom w:val="none" w:sz="0" w:space="0" w:color="auto"/>
        <w:right w:val="none" w:sz="0" w:space="0" w:color="auto"/>
      </w:divBdr>
    </w:div>
    <w:div w:id="1105997920">
      <w:bodyDiv w:val="1"/>
      <w:marLeft w:val="0"/>
      <w:marRight w:val="0"/>
      <w:marTop w:val="0"/>
      <w:marBottom w:val="0"/>
      <w:divBdr>
        <w:top w:val="none" w:sz="0" w:space="0" w:color="auto"/>
        <w:left w:val="none" w:sz="0" w:space="0" w:color="auto"/>
        <w:bottom w:val="none" w:sz="0" w:space="0" w:color="auto"/>
        <w:right w:val="none" w:sz="0" w:space="0" w:color="auto"/>
      </w:divBdr>
    </w:div>
    <w:div w:id="1106342341">
      <w:bodyDiv w:val="1"/>
      <w:marLeft w:val="0"/>
      <w:marRight w:val="0"/>
      <w:marTop w:val="0"/>
      <w:marBottom w:val="0"/>
      <w:divBdr>
        <w:top w:val="none" w:sz="0" w:space="0" w:color="auto"/>
        <w:left w:val="none" w:sz="0" w:space="0" w:color="auto"/>
        <w:bottom w:val="none" w:sz="0" w:space="0" w:color="auto"/>
        <w:right w:val="none" w:sz="0" w:space="0" w:color="auto"/>
      </w:divBdr>
    </w:div>
    <w:div w:id="1106996252">
      <w:bodyDiv w:val="1"/>
      <w:marLeft w:val="0"/>
      <w:marRight w:val="0"/>
      <w:marTop w:val="0"/>
      <w:marBottom w:val="0"/>
      <w:divBdr>
        <w:top w:val="none" w:sz="0" w:space="0" w:color="auto"/>
        <w:left w:val="none" w:sz="0" w:space="0" w:color="auto"/>
        <w:bottom w:val="none" w:sz="0" w:space="0" w:color="auto"/>
        <w:right w:val="none" w:sz="0" w:space="0" w:color="auto"/>
      </w:divBdr>
    </w:div>
    <w:div w:id="1107193058">
      <w:bodyDiv w:val="1"/>
      <w:marLeft w:val="0"/>
      <w:marRight w:val="0"/>
      <w:marTop w:val="0"/>
      <w:marBottom w:val="0"/>
      <w:divBdr>
        <w:top w:val="none" w:sz="0" w:space="0" w:color="auto"/>
        <w:left w:val="none" w:sz="0" w:space="0" w:color="auto"/>
        <w:bottom w:val="none" w:sz="0" w:space="0" w:color="auto"/>
        <w:right w:val="none" w:sz="0" w:space="0" w:color="auto"/>
      </w:divBdr>
    </w:div>
    <w:div w:id="1109817575">
      <w:bodyDiv w:val="1"/>
      <w:marLeft w:val="0"/>
      <w:marRight w:val="0"/>
      <w:marTop w:val="0"/>
      <w:marBottom w:val="0"/>
      <w:divBdr>
        <w:top w:val="none" w:sz="0" w:space="0" w:color="auto"/>
        <w:left w:val="none" w:sz="0" w:space="0" w:color="auto"/>
        <w:bottom w:val="none" w:sz="0" w:space="0" w:color="auto"/>
        <w:right w:val="none" w:sz="0" w:space="0" w:color="auto"/>
      </w:divBdr>
    </w:div>
    <w:div w:id="1110122243">
      <w:bodyDiv w:val="1"/>
      <w:marLeft w:val="0"/>
      <w:marRight w:val="0"/>
      <w:marTop w:val="0"/>
      <w:marBottom w:val="0"/>
      <w:divBdr>
        <w:top w:val="none" w:sz="0" w:space="0" w:color="auto"/>
        <w:left w:val="none" w:sz="0" w:space="0" w:color="auto"/>
        <w:bottom w:val="none" w:sz="0" w:space="0" w:color="auto"/>
        <w:right w:val="none" w:sz="0" w:space="0" w:color="auto"/>
      </w:divBdr>
    </w:div>
    <w:div w:id="1110397394">
      <w:bodyDiv w:val="1"/>
      <w:marLeft w:val="0"/>
      <w:marRight w:val="0"/>
      <w:marTop w:val="0"/>
      <w:marBottom w:val="0"/>
      <w:divBdr>
        <w:top w:val="none" w:sz="0" w:space="0" w:color="auto"/>
        <w:left w:val="none" w:sz="0" w:space="0" w:color="auto"/>
        <w:bottom w:val="none" w:sz="0" w:space="0" w:color="auto"/>
        <w:right w:val="none" w:sz="0" w:space="0" w:color="auto"/>
      </w:divBdr>
    </w:div>
    <w:div w:id="1110778441">
      <w:bodyDiv w:val="1"/>
      <w:marLeft w:val="0"/>
      <w:marRight w:val="0"/>
      <w:marTop w:val="0"/>
      <w:marBottom w:val="0"/>
      <w:divBdr>
        <w:top w:val="none" w:sz="0" w:space="0" w:color="auto"/>
        <w:left w:val="none" w:sz="0" w:space="0" w:color="auto"/>
        <w:bottom w:val="none" w:sz="0" w:space="0" w:color="auto"/>
        <w:right w:val="none" w:sz="0" w:space="0" w:color="auto"/>
      </w:divBdr>
    </w:div>
    <w:div w:id="1111314332">
      <w:bodyDiv w:val="1"/>
      <w:marLeft w:val="0"/>
      <w:marRight w:val="0"/>
      <w:marTop w:val="0"/>
      <w:marBottom w:val="0"/>
      <w:divBdr>
        <w:top w:val="none" w:sz="0" w:space="0" w:color="auto"/>
        <w:left w:val="none" w:sz="0" w:space="0" w:color="auto"/>
        <w:bottom w:val="none" w:sz="0" w:space="0" w:color="auto"/>
        <w:right w:val="none" w:sz="0" w:space="0" w:color="auto"/>
      </w:divBdr>
    </w:div>
    <w:div w:id="1111314569">
      <w:bodyDiv w:val="1"/>
      <w:marLeft w:val="0"/>
      <w:marRight w:val="0"/>
      <w:marTop w:val="0"/>
      <w:marBottom w:val="0"/>
      <w:divBdr>
        <w:top w:val="none" w:sz="0" w:space="0" w:color="auto"/>
        <w:left w:val="none" w:sz="0" w:space="0" w:color="auto"/>
        <w:bottom w:val="none" w:sz="0" w:space="0" w:color="auto"/>
        <w:right w:val="none" w:sz="0" w:space="0" w:color="auto"/>
      </w:divBdr>
    </w:div>
    <w:div w:id="1111970932">
      <w:bodyDiv w:val="1"/>
      <w:marLeft w:val="0"/>
      <w:marRight w:val="0"/>
      <w:marTop w:val="0"/>
      <w:marBottom w:val="0"/>
      <w:divBdr>
        <w:top w:val="none" w:sz="0" w:space="0" w:color="auto"/>
        <w:left w:val="none" w:sz="0" w:space="0" w:color="auto"/>
        <w:bottom w:val="none" w:sz="0" w:space="0" w:color="auto"/>
        <w:right w:val="none" w:sz="0" w:space="0" w:color="auto"/>
      </w:divBdr>
    </w:div>
    <w:div w:id="1112243190">
      <w:bodyDiv w:val="1"/>
      <w:marLeft w:val="0"/>
      <w:marRight w:val="0"/>
      <w:marTop w:val="0"/>
      <w:marBottom w:val="0"/>
      <w:divBdr>
        <w:top w:val="none" w:sz="0" w:space="0" w:color="auto"/>
        <w:left w:val="none" w:sz="0" w:space="0" w:color="auto"/>
        <w:bottom w:val="none" w:sz="0" w:space="0" w:color="auto"/>
        <w:right w:val="none" w:sz="0" w:space="0" w:color="auto"/>
      </w:divBdr>
    </w:div>
    <w:div w:id="1112244157">
      <w:bodyDiv w:val="1"/>
      <w:marLeft w:val="0"/>
      <w:marRight w:val="0"/>
      <w:marTop w:val="0"/>
      <w:marBottom w:val="0"/>
      <w:divBdr>
        <w:top w:val="none" w:sz="0" w:space="0" w:color="auto"/>
        <w:left w:val="none" w:sz="0" w:space="0" w:color="auto"/>
        <w:bottom w:val="none" w:sz="0" w:space="0" w:color="auto"/>
        <w:right w:val="none" w:sz="0" w:space="0" w:color="auto"/>
      </w:divBdr>
    </w:div>
    <w:div w:id="1112748693">
      <w:bodyDiv w:val="1"/>
      <w:marLeft w:val="0"/>
      <w:marRight w:val="0"/>
      <w:marTop w:val="0"/>
      <w:marBottom w:val="0"/>
      <w:divBdr>
        <w:top w:val="none" w:sz="0" w:space="0" w:color="auto"/>
        <w:left w:val="none" w:sz="0" w:space="0" w:color="auto"/>
        <w:bottom w:val="none" w:sz="0" w:space="0" w:color="auto"/>
        <w:right w:val="none" w:sz="0" w:space="0" w:color="auto"/>
      </w:divBdr>
    </w:div>
    <w:div w:id="1113985559">
      <w:bodyDiv w:val="1"/>
      <w:marLeft w:val="0"/>
      <w:marRight w:val="0"/>
      <w:marTop w:val="0"/>
      <w:marBottom w:val="0"/>
      <w:divBdr>
        <w:top w:val="none" w:sz="0" w:space="0" w:color="auto"/>
        <w:left w:val="none" w:sz="0" w:space="0" w:color="auto"/>
        <w:bottom w:val="none" w:sz="0" w:space="0" w:color="auto"/>
        <w:right w:val="none" w:sz="0" w:space="0" w:color="auto"/>
      </w:divBdr>
    </w:div>
    <w:div w:id="1115558228">
      <w:bodyDiv w:val="1"/>
      <w:marLeft w:val="0"/>
      <w:marRight w:val="0"/>
      <w:marTop w:val="0"/>
      <w:marBottom w:val="0"/>
      <w:divBdr>
        <w:top w:val="none" w:sz="0" w:space="0" w:color="auto"/>
        <w:left w:val="none" w:sz="0" w:space="0" w:color="auto"/>
        <w:bottom w:val="none" w:sz="0" w:space="0" w:color="auto"/>
        <w:right w:val="none" w:sz="0" w:space="0" w:color="auto"/>
      </w:divBdr>
    </w:div>
    <w:div w:id="1115716423">
      <w:bodyDiv w:val="1"/>
      <w:marLeft w:val="0"/>
      <w:marRight w:val="0"/>
      <w:marTop w:val="0"/>
      <w:marBottom w:val="0"/>
      <w:divBdr>
        <w:top w:val="none" w:sz="0" w:space="0" w:color="auto"/>
        <w:left w:val="none" w:sz="0" w:space="0" w:color="auto"/>
        <w:bottom w:val="none" w:sz="0" w:space="0" w:color="auto"/>
        <w:right w:val="none" w:sz="0" w:space="0" w:color="auto"/>
      </w:divBdr>
    </w:div>
    <w:div w:id="1116025310">
      <w:bodyDiv w:val="1"/>
      <w:marLeft w:val="0"/>
      <w:marRight w:val="0"/>
      <w:marTop w:val="0"/>
      <w:marBottom w:val="0"/>
      <w:divBdr>
        <w:top w:val="none" w:sz="0" w:space="0" w:color="auto"/>
        <w:left w:val="none" w:sz="0" w:space="0" w:color="auto"/>
        <w:bottom w:val="none" w:sz="0" w:space="0" w:color="auto"/>
        <w:right w:val="none" w:sz="0" w:space="0" w:color="auto"/>
      </w:divBdr>
    </w:div>
    <w:div w:id="1116824666">
      <w:bodyDiv w:val="1"/>
      <w:marLeft w:val="0"/>
      <w:marRight w:val="0"/>
      <w:marTop w:val="0"/>
      <w:marBottom w:val="0"/>
      <w:divBdr>
        <w:top w:val="none" w:sz="0" w:space="0" w:color="auto"/>
        <w:left w:val="none" w:sz="0" w:space="0" w:color="auto"/>
        <w:bottom w:val="none" w:sz="0" w:space="0" w:color="auto"/>
        <w:right w:val="none" w:sz="0" w:space="0" w:color="auto"/>
      </w:divBdr>
    </w:div>
    <w:div w:id="1116945226">
      <w:bodyDiv w:val="1"/>
      <w:marLeft w:val="0"/>
      <w:marRight w:val="0"/>
      <w:marTop w:val="0"/>
      <w:marBottom w:val="0"/>
      <w:divBdr>
        <w:top w:val="none" w:sz="0" w:space="0" w:color="auto"/>
        <w:left w:val="none" w:sz="0" w:space="0" w:color="auto"/>
        <w:bottom w:val="none" w:sz="0" w:space="0" w:color="auto"/>
        <w:right w:val="none" w:sz="0" w:space="0" w:color="auto"/>
      </w:divBdr>
    </w:div>
    <w:div w:id="1118256245">
      <w:bodyDiv w:val="1"/>
      <w:marLeft w:val="0"/>
      <w:marRight w:val="0"/>
      <w:marTop w:val="0"/>
      <w:marBottom w:val="0"/>
      <w:divBdr>
        <w:top w:val="none" w:sz="0" w:space="0" w:color="auto"/>
        <w:left w:val="none" w:sz="0" w:space="0" w:color="auto"/>
        <w:bottom w:val="none" w:sz="0" w:space="0" w:color="auto"/>
        <w:right w:val="none" w:sz="0" w:space="0" w:color="auto"/>
      </w:divBdr>
    </w:div>
    <w:div w:id="1118599065">
      <w:bodyDiv w:val="1"/>
      <w:marLeft w:val="0"/>
      <w:marRight w:val="0"/>
      <w:marTop w:val="0"/>
      <w:marBottom w:val="0"/>
      <w:divBdr>
        <w:top w:val="none" w:sz="0" w:space="0" w:color="auto"/>
        <w:left w:val="none" w:sz="0" w:space="0" w:color="auto"/>
        <w:bottom w:val="none" w:sz="0" w:space="0" w:color="auto"/>
        <w:right w:val="none" w:sz="0" w:space="0" w:color="auto"/>
      </w:divBdr>
    </w:div>
    <w:div w:id="1118917446">
      <w:bodyDiv w:val="1"/>
      <w:marLeft w:val="0"/>
      <w:marRight w:val="0"/>
      <w:marTop w:val="0"/>
      <w:marBottom w:val="0"/>
      <w:divBdr>
        <w:top w:val="none" w:sz="0" w:space="0" w:color="auto"/>
        <w:left w:val="none" w:sz="0" w:space="0" w:color="auto"/>
        <w:bottom w:val="none" w:sz="0" w:space="0" w:color="auto"/>
        <w:right w:val="none" w:sz="0" w:space="0" w:color="auto"/>
      </w:divBdr>
    </w:div>
    <w:div w:id="1120682163">
      <w:bodyDiv w:val="1"/>
      <w:marLeft w:val="0"/>
      <w:marRight w:val="0"/>
      <w:marTop w:val="0"/>
      <w:marBottom w:val="0"/>
      <w:divBdr>
        <w:top w:val="none" w:sz="0" w:space="0" w:color="auto"/>
        <w:left w:val="none" w:sz="0" w:space="0" w:color="auto"/>
        <w:bottom w:val="none" w:sz="0" w:space="0" w:color="auto"/>
        <w:right w:val="none" w:sz="0" w:space="0" w:color="auto"/>
      </w:divBdr>
    </w:div>
    <w:div w:id="1120800836">
      <w:bodyDiv w:val="1"/>
      <w:marLeft w:val="0"/>
      <w:marRight w:val="0"/>
      <w:marTop w:val="0"/>
      <w:marBottom w:val="0"/>
      <w:divBdr>
        <w:top w:val="none" w:sz="0" w:space="0" w:color="auto"/>
        <w:left w:val="none" w:sz="0" w:space="0" w:color="auto"/>
        <w:bottom w:val="none" w:sz="0" w:space="0" w:color="auto"/>
        <w:right w:val="none" w:sz="0" w:space="0" w:color="auto"/>
      </w:divBdr>
    </w:div>
    <w:div w:id="1121146600">
      <w:bodyDiv w:val="1"/>
      <w:marLeft w:val="0"/>
      <w:marRight w:val="0"/>
      <w:marTop w:val="0"/>
      <w:marBottom w:val="0"/>
      <w:divBdr>
        <w:top w:val="none" w:sz="0" w:space="0" w:color="auto"/>
        <w:left w:val="none" w:sz="0" w:space="0" w:color="auto"/>
        <w:bottom w:val="none" w:sz="0" w:space="0" w:color="auto"/>
        <w:right w:val="none" w:sz="0" w:space="0" w:color="auto"/>
      </w:divBdr>
    </w:div>
    <w:div w:id="1121218315">
      <w:bodyDiv w:val="1"/>
      <w:marLeft w:val="0"/>
      <w:marRight w:val="0"/>
      <w:marTop w:val="0"/>
      <w:marBottom w:val="0"/>
      <w:divBdr>
        <w:top w:val="none" w:sz="0" w:space="0" w:color="auto"/>
        <w:left w:val="none" w:sz="0" w:space="0" w:color="auto"/>
        <w:bottom w:val="none" w:sz="0" w:space="0" w:color="auto"/>
        <w:right w:val="none" w:sz="0" w:space="0" w:color="auto"/>
      </w:divBdr>
    </w:div>
    <w:div w:id="1121221583">
      <w:bodyDiv w:val="1"/>
      <w:marLeft w:val="0"/>
      <w:marRight w:val="0"/>
      <w:marTop w:val="0"/>
      <w:marBottom w:val="0"/>
      <w:divBdr>
        <w:top w:val="none" w:sz="0" w:space="0" w:color="auto"/>
        <w:left w:val="none" w:sz="0" w:space="0" w:color="auto"/>
        <w:bottom w:val="none" w:sz="0" w:space="0" w:color="auto"/>
        <w:right w:val="none" w:sz="0" w:space="0" w:color="auto"/>
      </w:divBdr>
    </w:div>
    <w:div w:id="1121419105">
      <w:bodyDiv w:val="1"/>
      <w:marLeft w:val="0"/>
      <w:marRight w:val="0"/>
      <w:marTop w:val="0"/>
      <w:marBottom w:val="0"/>
      <w:divBdr>
        <w:top w:val="none" w:sz="0" w:space="0" w:color="auto"/>
        <w:left w:val="none" w:sz="0" w:space="0" w:color="auto"/>
        <w:bottom w:val="none" w:sz="0" w:space="0" w:color="auto"/>
        <w:right w:val="none" w:sz="0" w:space="0" w:color="auto"/>
      </w:divBdr>
    </w:div>
    <w:div w:id="1122723586">
      <w:bodyDiv w:val="1"/>
      <w:marLeft w:val="0"/>
      <w:marRight w:val="0"/>
      <w:marTop w:val="0"/>
      <w:marBottom w:val="0"/>
      <w:divBdr>
        <w:top w:val="none" w:sz="0" w:space="0" w:color="auto"/>
        <w:left w:val="none" w:sz="0" w:space="0" w:color="auto"/>
        <w:bottom w:val="none" w:sz="0" w:space="0" w:color="auto"/>
        <w:right w:val="none" w:sz="0" w:space="0" w:color="auto"/>
      </w:divBdr>
    </w:div>
    <w:div w:id="1122768180">
      <w:bodyDiv w:val="1"/>
      <w:marLeft w:val="0"/>
      <w:marRight w:val="0"/>
      <w:marTop w:val="0"/>
      <w:marBottom w:val="0"/>
      <w:divBdr>
        <w:top w:val="none" w:sz="0" w:space="0" w:color="auto"/>
        <w:left w:val="none" w:sz="0" w:space="0" w:color="auto"/>
        <w:bottom w:val="none" w:sz="0" w:space="0" w:color="auto"/>
        <w:right w:val="none" w:sz="0" w:space="0" w:color="auto"/>
      </w:divBdr>
    </w:div>
    <w:div w:id="1123040854">
      <w:bodyDiv w:val="1"/>
      <w:marLeft w:val="0"/>
      <w:marRight w:val="0"/>
      <w:marTop w:val="0"/>
      <w:marBottom w:val="0"/>
      <w:divBdr>
        <w:top w:val="none" w:sz="0" w:space="0" w:color="auto"/>
        <w:left w:val="none" w:sz="0" w:space="0" w:color="auto"/>
        <w:bottom w:val="none" w:sz="0" w:space="0" w:color="auto"/>
        <w:right w:val="none" w:sz="0" w:space="0" w:color="auto"/>
      </w:divBdr>
    </w:div>
    <w:div w:id="1123353375">
      <w:bodyDiv w:val="1"/>
      <w:marLeft w:val="0"/>
      <w:marRight w:val="0"/>
      <w:marTop w:val="0"/>
      <w:marBottom w:val="0"/>
      <w:divBdr>
        <w:top w:val="none" w:sz="0" w:space="0" w:color="auto"/>
        <w:left w:val="none" w:sz="0" w:space="0" w:color="auto"/>
        <w:bottom w:val="none" w:sz="0" w:space="0" w:color="auto"/>
        <w:right w:val="none" w:sz="0" w:space="0" w:color="auto"/>
      </w:divBdr>
    </w:div>
    <w:div w:id="1123500507">
      <w:bodyDiv w:val="1"/>
      <w:marLeft w:val="0"/>
      <w:marRight w:val="0"/>
      <w:marTop w:val="0"/>
      <w:marBottom w:val="0"/>
      <w:divBdr>
        <w:top w:val="none" w:sz="0" w:space="0" w:color="auto"/>
        <w:left w:val="none" w:sz="0" w:space="0" w:color="auto"/>
        <w:bottom w:val="none" w:sz="0" w:space="0" w:color="auto"/>
        <w:right w:val="none" w:sz="0" w:space="0" w:color="auto"/>
      </w:divBdr>
    </w:div>
    <w:div w:id="1123963969">
      <w:bodyDiv w:val="1"/>
      <w:marLeft w:val="0"/>
      <w:marRight w:val="0"/>
      <w:marTop w:val="0"/>
      <w:marBottom w:val="0"/>
      <w:divBdr>
        <w:top w:val="none" w:sz="0" w:space="0" w:color="auto"/>
        <w:left w:val="none" w:sz="0" w:space="0" w:color="auto"/>
        <w:bottom w:val="none" w:sz="0" w:space="0" w:color="auto"/>
        <w:right w:val="none" w:sz="0" w:space="0" w:color="auto"/>
      </w:divBdr>
    </w:div>
    <w:div w:id="1124078202">
      <w:bodyDiv w:val="1"/>
      <w:marLeft w:val="0"/>
      <w:marRight w:val="0"/>
      <w:marTop w:val="0"/>
      <w:marBottom w:val="0"/>
      <w:divBdr>
        <w:top w:val="none" w:sz="0" w:space="0" w:color="auto"/>
        <w:left w:val="none" w:sz="0" w:space="0" w:color="auto"/>
        <w:bottom w:val="none" w:sz="0" w:space="0" w:color="auto"/>
        <w:right w:val="none" w:sz="0" w:space="0" w:color="auto"/>
      </w:divBdr>
    </w:div>
    <w:div w:id="1124890545">
      <w:bodyDiv w:val="1"/>
      <w:marLeft w:val="0"/>
      <w:marRight w:val="0"/>
      <w:marTop w:val="0"/>
      <w:marBottom w:val="0"/>
      <w:divBdr>
        <w:top w:val="none" w:sz="0" w:space="0" w:color="auto"/>
        <w:left w:val="none" w:sz="0" w:space="0" w:color="auto"/>
        <w:bottom w:val="none" w:sz="0" w:space="0" w:color="auto"/>
        <w:right w:val="none" w:sz="0" w:space="0" w:color="auto"/>
      </w:divBdr>
    </w:div>
    <w:div w:id="1125999488">
      <w:bodyDiv w:val="1"/>
      <w:marLeft w:val="0"/>
      <w:marRight w:val="0"/>
      <w:marTop w:val="0"/>
      <w:marBottom w:val="0"/>
      <w:divBdr>
        <w:top w:val="none" w:sz="0" w:space="0" w:color="auto"/>
        <w:left w:val="none" w:sz="0" w:space="0" w:color="auto"/>
        <w:bottom w:val="none" w:sz="0" w:space="0" w:color="auto"/>
        <w:right w:val="none" w:sz="0" w:space="0" w:color="auto"/>
      </w:divBdr>
    </w:div>
    <w:div w:id="1126195285">
      <w:bodyDiv w:val="1"/>
      <w:marLeft w:val="0"/>
      <w:marRight w:val="0"/>
      <w:marTop w:val="0"/>
      <w:marBottom w:val="0"/>
      <w:divBdr>
        <w:top w:val="none" w:sz="0" w:space="0" w:color="auto"/>
        <w:left w:val="none" w:sz="0" w:space="0" w:color="auto"/>
        <w:bottom w:val="none" w:sz="0" w:space="0" w:color="auto"/>
        <w:right w:val="none" w:sz="0" w:space="0" w:color="auto"/>
      </w:divBdr>
    </w:div>
    <w:div w:id="1126436889">
      <w:bodyDiv w:val="1"/>
      <w:marLeft w:val="0"/>
      <w:marRight w:val="0"/>
      <w:marTop w:val="0"/>
      <w:marBottom w:val="0"/>
      <w:divBdr>
        <w:top w:val="none" w:sz="0" w:space="0" w:color="auto"/>
        <w:left w:val="none" w:sz="0" w:space="0" w:color="auto"/>
        <w:bottom w:val="none" w:sz="0" w:space="0" w:color="auto"/>
        <w:right w:val="none" w:sz="0" w:space="0" w:color="auto"/>
      </w:divBdr>
    </w:div>
    <w:div w:id="1126503325">
      <w:bodyDiv w:val="1"/>
      <w:marLeft w:val="0"/>
      <w:marRight w:val="0"/>
      <w:marTop w:val="0"/>
      <w:marBottom w:val="0"/>
      <w:divBdr>
        <w:top w:val="none" w:sz="0" w:space="0" w:color="auto"/>
        <w:left w:val="none" w:sz="0" w:space="0" w:color="auto"/>
        <w:bottom w:val="none" w:sz="0" w:space="0" w:color="auto"/>
        <w:right w:val="none" w:sz="0" w:space="0" w:color="auto"/>
      </w:divBdr>
    </w:div>
    <w:div w:id="1126654219">
      <w:bodyDiv w:val="1"/>
      <w:marLeft w:val="0"/>
      <w:marRight w:val="0"/>
      <w:marTop w:val="0"/>
      <w:marBottom w:val="0"/>
      <w:divBdr>
        <w:top w:val="none" w:sz="0" w:space="0" w:color="auto"/>
        <w:left w:val="none" w:sz="0" w:space="0" w:color="auto"/>
        <w:bottom w:val="none" w:sz="0" w:space="0" w:color="auto"/>
        <w:right w:val="none" w:sz="0" w:space="0" w:color="auto"/>
      </w:divBdr>
    </w:div>
    <w:div w:id="1127893110">
      <w:bodyDiv w:val="1"/>
      <w:marLeft w:val="0"/>
      <w:marRight w:val="0"/>
      <w:marTop w:val="0"/>
      <w:marBottom w:val="0"/>
      <w:divBdr>
        <w:top w:val="none" w:sz="0" w:space="0" w:color="auto"/>
        <w:left w:val="none" w:sz="0" w:space="0" w:color="auto"/>
        <w:bottom w:val="none" w:sz="0" w:space="0" w:color="auto"/>
        <w:right w:val="none" w:sz="0" w:space="0" w:color="auto"/>
      </w:divBdr>
    </w:div>
    <w:div w:id="1128082368">
      <w:bodyDiv w:val="1"/>
      <w:marLeft w:val="0"/>
      <w:marRight w:val="0"/>
      <w:marTop w:val="0"/>
      <w:marBottom w:val="0"/>
      <w:divBdr>
        <w:top w:val="none" w:sz="0" w:space="0" w:color="auto"/>
        <w:left w:val="none" w:sz="0" w:space="0" w:color="auto"/>
        <w:bottom w:val="none" w:sz="0" w:space="0" w:color="auto"/>
        <w:right w:val="none" w:sz="0" w:space="0" w:color="auto"/>
      </w:divBdr>
    </w:div>
    <w:div w:id="1128205674">
      <w:bodyDiv w:val="1"/>
      <w:marLeft w:val="0"/>
      <w:marRight w:val="0"/>
      <w:marTop w:val="0"/>
      <w:marBottom w:val="0"/>
      <w:divBdr>
        <w:top w:val="none" w:sz="0" w:space="0" w:color="auto"/>
        <w:left w:val="none" w:sz="0" w:space="0" w:color="auto"/>
        <w:bottom w:val="none" w:sz="0" w:space="0" w:color="auto"/>
        <w:right w:val="none" w:sz="0" w:space="0" w:color="auto"/>
      </w:divBdr>
    </w:div>
    <w:div w:id="1128233387">
      <w:bodyDiv w:val="1"/>
      <w:marLeft w:val="0"/>
      <w:marRight w:val="0"/>
      <w:marTop w:val="0"/>
      <w:marBottom w:val="0"/>
      <w:divBdr>
        <w:top w:val="none" w:sz="0" w:space="0" w:color="auto"/>
        <w:left w:val="none" w:sz="0" w:space="0" w:color="auto"/>
        <w:bottom w:val="none" w:sz="0" w:space="0" w:color="auto"/>
        <w:right w:val="none" w:sz="0" w:space="0" w:color="auto"/>
      </w:divBdr>
    </w:div>
    <w:div w:id="1128277218">
      <w:bodyDiv w:val="1"/>
      <w:marLeft w:val="0"/>
      <w:marRight w:val="0"/>
      <w:marTop w:val="0"/>
      <w:marBottom w:val="0"/>
      <w:divBdr>
        <w:top w:val="none" w:sz="0" w:space="0" w:color="auto"/>
        <w:left w:val="none" w:sz="0" w:space="0" w:color="auto"/>
        <w:bottom w:val="none" w:sz="0" w:space="0" w:color="auto"/>
        <w:right w:val="none" w:sz="0" w:space="0" w:color="auto"/>
      </w:divBdr>
    </w:div>
    <w:div w:id="1128745502">
      <w:bodyDiv w:val="1"/>
      <w:marLeft w:val="0"/>
      <w:marRight w:val="0"/>
      <w:marTop w:val="0"/>
      <w:marBottom w:val="0"/>
      <w:divBdr>
        <w:top w:val="none" w:sz="0" w:space="0" w:color="auto"/>
        <w:left w:val="none" w:sz="0" w:space="0" w:color="auto"/>
        <w:bottom w:val="none" w:sz="0" w:space="0" w:color="auto"/>
        <w:right w:val="none" w:sz="0" w:space="0" w:color="auto"/>
      </w:divBdr>
    </w:div>
    <w:div w:id="1129737161">
      <w:bodyDiv w:val="1"/>
      <w:marLeft w:val="0"/>
      <w:marRight w:val="0"/>
      <w:marTop w:val="0"/>
      <w:marBottom w:val="0"/>
      <w:divBdr>
        <w:top w:val="none" w:sz="0" w:space="0" w:color="auto"/>
        <w:left w:val="none" w:sz="0" w:space="0" w:color="auto"/>
        <w:bottom w:val="none" w:sz="0" w:space="0" w:color="auto"/>
        <w:right w:val="none" w:sz="0" w:space="0" w:color="auto"/>
      </w:divBdr>
    </w:div>
    <w:div w:id="1129863785">
      <w:bodyDiv w:val="1"/>
      <w:marLeft w:val="0"/>
      <w:marRight w:val="0"/>
      <w:marTop w:val="0"/>
      <w:marBottom w:val="0"/>
      <w:divBdr>
        <w:top w:val="none" w:sz="0" w:space="0" w:color="auto"/>
        <w:left w:val="none" w:sz="0" w:space="0" w:color="auto"/>
        <w:bottom w:val="none" w:sz="0" w:space="0" w:color="auto"/>
        <w:right w:val="none" w:sz="0" w:space="0" w:color="auto"/>
      </w:divBdr>
    </w:div>
    <w:div w:id="1130128008">
      <w:bodyDiv w:val="1"/>
      <w:marLeft w:val="0"/>
      <w:marRight w:val="0"/>
      <w:marTop w:val="0"/>
      <w:marBottom w:val="0"/>
      <w:divBdr>
        <w:top w:val="none" w:sz="0" w:space="0" w:color="auto"/>
        <w:left w:val="none" w:sz="0" w:space="0" w:color="auto"/>
        <w:bottom w:val="none" w:sz="0" w:space="0" w:color="auto"/>
        <w:right w:val="none" w:sz="0" w:space="0" w:color="auto"/>
      </w:divBdr>
    </w:div>
    <w:div w:id="1130635668">
      <w:bodyDiv w:val="1"/>
      <w:marLeft w:val="0"/>
      <w:marRight w:val="0"/>
      <w:marTop w:val="0"/>
      <w:marBottom w:val="0"/>
      <w:divBdr>
        <w:top w:val="none" w:sz="0" w:space="0" w:color="auto"/>
        <w:left w:val="none" w:sz="0" w:space="0" w:color="auto"/>
        <w:bottom w:val="none" w:sz="0" w:space="0" w:color="auto"/>
        <w:right w:val="none" w:sz="0" w:space="0" w:color="auto"/>
      </w:divBdr>
    </w:div>
    <w:div w:id="1130853858">
      <w:bodyDiv w:val="1"/>
      <w:marLeft w:val="0"/>
      <w:marRight w:val="0"/>
      <w:marTop w:val="0"/>
      <w:marBottom w:val="0"/>
      <w:divBdr>
        <w:top w:val="none" w:sz="0" w:space="0" w:color="auto"/>
        <w:left w:val="none" w:sz="0" w:space="0" w:color="auto"/>
        <w:bottom w:val="none" w:sz="0" w:space="0" w:color="auto"/>
        <w:right w:val="none" w:sz="0" w:space="0" w:color="auto"/>
      </w:divBdr>
    </w:div>
    <w:div w:id="1131366311">
      <w:bodyDiv w:val="1"/>
      <w:marLeft w:val="0"/>
      <w:marRight w:val="0"/>
      <w:marTop w:val="0"/>
      <w:marBottom w:val="0"/>
      <w:divBdr>
        <w:top w:val="none" w:sz="0" w:space="0" w:color="auto"/>
        <w:left w:val="none" w:sz="0" w:space="0" w:color="auto"/>
        <w:bottom w:val="none" w:sz="0" w:space="0" w:color="auto"/>
        <w:right w:val="none" w:sz="0" w:space="0" w:color="auto"/>
      </w:divBdr>
    </w:div>
    <w:div w:id="1131706541">
      <w:bodyDiv w:val="1"/>
      <w:marLeft w:val="0"/>
      <w:marRight w:val="0"/>
      <w:marTop w:val="0"/>
      <w:marBottom w:val="0"/>
      <w:divBdr>
        <w:top w:val="none" w:sz="0" w:space="0" w:color="auto"/>
        <w:left w:val="none" w:sz="0" w:space="0" w:color="auto"/>
        <w:bottom w:val="none" w:sz="0" w:space="0" w:color="auto"/>
        <w:right w:val="none" w:sz="0" w:space="0" w:color="auto"/>
      </w:divBdr>
    </w:div>
    <w:div w:id="1131822603">
      <w:bodyDiv w:val="1"/>
      <w:marLeft w:val="0"/>
      <w:marRight w:val="0"/>
      <w:marTop w:val="0"/>
      <w:marBottom w:val="0"/>
      <w:divBdr>
        <w:top w:val="none" w:sz="0" w:space="0" w:color="auto"/>
        <w:left w:val="none" w:sz="0" w:space="0" w:color="auto"/>
        <w:bottom w:val="none" w:sz="0" w:space="0" w:color="auto"/>
        <w:right w:val="none" w:sz="0" w:space="0" w:color="auto"/>
      </w:divBdr>
    </w:div>
    <w:div w:id="1132213110">
      <w:bodyDiv w:val="1"/>
      <w:marLeft w:val="0"/>
      <w:marRight w:val="0"/>
      <w:marTop w:val="0"/>
      <w:marBottom w:val="0"/>
      <w:divBdr>
        <w:top w:val="none" w:sz="0" w:space="0" w:color="auto"/>
        <w:left w:val="none" w:sz="0" w:space="0" w:color="auto"/>
        <w:bottom w:val="none" w:sz="0" w:space="0" w:color="auto"/>
        <w:right w:val="none" w:sz="0" w:space="0" w:color="auto"/>
      </w:divBdr>
    </w:div>
    <w:div w:id="1133060892">
      <w:bodyDiv w:val="1"/>
      <w:marLeft w:val="0"/>
      <w:marRight w:val="0"/>
      <w:marTop w:val="0"/>
      <w:marBottom w:val="0"/>
      <w:divBdr>
        <w:top w:val="none" w:sz="0" w:space="0" w:color="auto"/>
        <w:left w:val="none" w:sz="0" w:space="0" w:color="auto"/>
        <w:bottom w:val="none" w:sz="0" w:space="0" w:color="auto"/>
        <w:right w:val="none" w:sz="0" w:space="0" w:color="auto"/>
      </w:divBdr>
    </w:div>
    <w:div w:id="1134254218">
      <w:bodyDiv w:val="1"/>
      <w:marLeft w:val="0"/>
      <w:marRight w:val="0"/>
      <w:marTop w:val="0"/>
      <w:marBottom w:val="0"/>
      <w:divBdr>
        <w:top w:val="none" w:sz="0" w:space="0" w:color="auto"/>
        <w:left w:val="none" w:sz="0" w:space="0" w:color="auto"/>
        <w:bottom w:val="none" w:sz="0" w:space="0" w:color="auto"/>
        <w:right w:val="none" w:sz="0" w:space="0" w:color="auto"/>
      </w:divBdr>
    </w:div>
    <w:div w:id="1134327446">
      <w:bodyDiv w:val="1"/>
      <w:marLeft w:val="0"/>
      <w:marRight w:val="0"/>
      <w:marTop w:val="0"/>
      <w:marBottom w:val="0"/>
      <w:divBdr>
        <w:top w:val="none" w:sz="0" w:space="0" w:color="auto"/>
        <w:left w:val="none" w:sz="0" w:space="0" w:color="auto"/>
        <w:bottom w:val="none" w:sz="0" w:space="0" w:color="auto"/>
        <w:right w:val="none" w:sz="0" w:space="0" w:color="auto"/>
      </w:divBdr>
    </w:div>
    <w:div w:id="1134565326">
      <w:bodyDiv w:val="1"/>
      <w:marLeft w:val="0"/>
      <w:marRight w:val="0"/>
      <w:marTop w:val="0"/>
      <w:marBottom w:val="0"/>
      <w:divBdr>
        <w:top w:val="none" w:sz="0" w:space="0" w:color="auto"/>
        <w:left w:val="none" w:sz="0" w:space="0" w:color="auto"/>
        <w:bottom w:val="none" w:sz="0" w:space="0" w:color="auto"/>
        <w:right w:val="none" w:sz="0" w:space="0" w:color="auto"/>
      </w:divBdr>
    </w:div>
    <w:div w:id="1134634832">
      <w:bodyDiv w:val="1"/>
      <w:marLeft w:val="0"/>
      <w:marRight w:val="0"/>
      <w:marTop w:val="0"/>
      <w:marBottom w:val="0"/>
      <w:divBdr>
        <w:top w:val="none" w:sz="0" w:space="0" w:color="auto"/>
        <w:left w:val="none" w:sz="0" w:space="0" w:color="auto"/>
        <w:bottom w:val="none" w:sz="0" w:space="0" w:color="auto"/>
        <w:right w:val="none" w:sz="0" w:space="0" w:color="auto"/>
      </w:divBdr>
    </w:div>
    <w:div w:id="1135299335">
      <w:bodyDiv w:val="1"/>
      <w:marLeft w:val="0"/>
      <w:marRight w:val="0"/>
      <w:marTop w:val="0"/>
      <w:marBottom w:val="0"/>
      <w:divBdr>
        <w:top w:val="none" w:sz="0" w:space="0" w:color="auto"/>
        <w:left w:val="none" w:sz="0" w:space="0" w:color="auto"/>
        <w:bottom w:val="none" w:sz="0" w:space="0" w:color="auto"/>
        <w:right w:val="none" w:sz="0" w:space="0" w:color="auto"/>
      </w:divBdr>
    </w:div>
    <w:div w:id="1135370890">
      <w:bodyDiv w:val="1"/>
      <w:marLeft w:val="0"/>
      <w:marRight w:val="0"/>
      <w:marTop w:val="0"/>
      <w:marBottom w:val="0"/>
      <w:divBdr>
        <w:top w:val="none" w:sz="0" w:space="0" w:color="auto"/>
        <w:left w:val="none" w:sz="0" w:space="0" w:color="auto"/>
        <w:bottom w:val="none" w:sz="0" w:space="0" w:color="auto"/>
        <w:right w:val="none" w:sz="0" w:space="0" w:color="auto"/>
      </w:divBdr>
    </w:div>
    <w:div w:id="1135758864">
      <w:bodyDiv w:val="1"/>
      <w:marLeft w:val="0"/>
      <w:marRight w:val="0"/>
      <w:marTop w:val="0"/>
      <w:marBottom w:val="0"/>
      <w:divBdr>
        <w:top w:val="none" w:sz="0" w:space="0" w:color="auto"/>
        <w:left w:val="none" w:sz="0" w:space="0" w:color="auto"/>
        <w:bottom w:val="none" w:sz="0" w:space="0" w:color="auto"/>
        <w:right w:val="none" w:sz="0" w:space="0" w:color="auto"/>
      </w:divBdr>
    </w:div>
    <w:div w:id="1136219556">
      <w:bodyDiv w:val="1"/>
      <w:marLeft w:val="0"/>
      <w:marRight w:val="0"/>
      <w:marTop w:val="0"/>
      <w:marBottom w:val="0"/>
      <w:divBdr>
        <w:top w:val="none" w:sz="0" w:space="0" w:color="auto"/>
        <w:left w:val="none" w:sz="0" w:space="0" w:color="auto"/>
        <w:bottom w:val="none" w:sz="0" w:space="0" w:color="auto"/>
        <w:right w:val="none" w:sz="0" w:space="0" w:color="auto"/>
      </w:divBdr>
    </w:div>
    <w:div w:id="1136220730">
      <w:bodyDiv w:val="1"/>
      <w:marLeft w:val="0"/>
      <w:marRight w:val="0"/>
      <w:marTop w:val="0"/>
      <w:marBottom w:val="0"/>
      <w:divBdr>
        <w:top w:val="none" w:sz="0" w:space="0" w:color="auto"/>
        <w:left w:val="none" w:sz="0" w:space="0" w:color="auto"/>
        <w:bottom w:val="none" w:sz="0" w:space="0" w:color="auto"/>
        <w:right w:val="none" w:sz="0" w:space="0" w:color="auto"/>
      </w:divBdr>
    </w:div>
    <w:div w:id="1136484729">
      <w:bodyDiv w:val="1"/>
      <w:marLeft w:val="0"/>
      <w:marRight w:val="0"/>
      <w:marTop w:val="0"/>
      <w:marBottom w:val="0"/>
      <w:divBdr>
        <w:top w:val="none" w:sz="0" w:space="0" w:color="auto"/>
        <w:left w:val="none" w:sz="0" w:space="0" w:color="auto"/>
        <w:bottom w:val="none" w:sz="0" w:space="0" w:color="auto"/>
        <w:right w:val="none" w:sz="0" w:space="0" w:color="auto"/>
      </w:divBdr>
    </w:div>
    <w:div w:id="1137258265">
      <w:bodyDiv w:val="1"/>
      <w:marLeft w:val="0"/>
      <w:marRight w:val="0"/>
      <w:marTop w:val="0"/>
      <w:marBottom w:val="0"/>
      <w:divBdr>
        <w:top w:val="none" w:sz="0" w:space="0" w:color="auto"/>
        <w:left w:val="none" w:sz="0" w:space="0" w:color="auto"/>
        <w:bottom w:val="none" w:sz="0" w:space="0" w:color="auto"/>
        <w:right w:val="none" w:sz="0" w:space="0" w:color="auto"/>
      </w:divBdr>
    </w:div>
    <w:div w:id="1137844827">
      <w:bodyDiv w:val="1"/>
      <w:marLeft w:val="0"/>
      <w:marRight w:val="0"/>
      <w:marTop w:val="0"/>
      <w:marBottom w:val="0"/>
      <w:divBdr>
        <w:top w:val="none" w:sz="0" w:space="0" w:color="auto"/>
        <w:left w:val="none" w:sz="0" w:space="0" w:color="auto"/>
        <w:bottom w:val="none" w:sz="0" w:space="0" w:color="auto"/>
        <w:right w:val="none" w:sz="0" w:space="0" w:color="auto"/>
      </w:divBdr>
    </w:div>
    <w:div w:id="1138373479">
      <w:bodyDiv w:val="1"/>
      <w:marLeft w:val="0"/>
      <w:marRight w:val="0"/>
      <w:marTop w:val="0"/>
      <w:marBottom w:val="0"/>
      <w:divBdr>
        <w:top w:val="none" w:sz="0" w:space="0" w:color="auto"/>
        <w:left w:val="none" w:sz="0" w:space="0" w:color="auto"/>
        <w:bottom w:val="none" w:sz="0" w:space="0" w:color="auto"/>
        <w:right w:val="none" w:sz="0" w:space="0" w:color="auto"/>
      </w:divBdr>
    </w:div>
    <w:div w:id="1139420424">
      <w:bodyDiv w:val="1"/>
      <w:marLeft w:val="0"/>
      <w:marRight w:val="0"/>
      <w:marTop w:val="0"/>
      <w:marBottom w:val="0"/>
      <w:divBdr>
        <w:top w:val="none" w:sz="0" w:space="0" w:color="auto"/>
        <w:left w:val="none" w:sz="0" w:space="0" w:color="auto"/>
        <w:bottom w:val="none" w:sz="0" w:space="0" w:color="auto"/>
        <w:right w:val="none" w:sz="0" w:space="0" w:color="auto"/>
      </w:divBdr>
    </w:div>
    <w:div w:id="1139806815">
      <w:bodyDiv w:val="1"/>
      <w:marLeft w:val="0"/>
      <w:marRight w:val="0"/>
      <w:marTop w:val="0"/>
      <w:marBottom w:val="0"/>
      <w:divBdr>
        <w:top w:val="none" w:sz="0" w:space="0" w:color="auto"/>
        <w:left w:val="none" w:sz="0" w:space="0" w:color="auto"/>
        <w:bottom w:val="none" w:sz="0" w:space="0" w:color="auto"/>
        <w:right w:val="none" w:sz="0" w:space="0" w:color="auto"/>
      </w:divBdr>
    </w:div>
    <w:div w:id="1140536292">
      <w:bodyDiv w:val="1"/>
      <w:marLeft w:val="0"/>
      <w:marRight w:val="0"/>
      <w:marTop w:val="0"/>
      <w:marBottom w:val="0"/>
      <w:divBdr>
        <w:top w:val="none" w:sz="0" w:space="0" w:color="auto"/>
        <w:left w:val="none" w:sz="0" w:space="0" w:color="auto"/>
        <w:bottom w:val="none" w:sz="0" w:space="0" w:color="auto"/>
        <w:right w:val="none" w:sz="0" w:space="0" w:color="auto"/>
      </w:divBdr>
    </w:div>
    <w:div w:id="1141382871">
      <w:bodyDiv w:val="1"/>
      <w:marLeft w:val="0"/>
      <w:marRight w:val="0"/>
      <w:marTop w:val="0"/>
      <w:marBottom w:val="0"/>
      <w:divBdr>
        <w:top w:val="none" w:sz="0" w:space="0" w:color="auto"/>
        <w:left w:val="none" w:sz="0" w:space="0" w:color="auto"/>
        <w:bottom w:val="none" w:sz="0" w:space="0" w:color="auto"/>
        <w:right w:val="none" w:sz="0" w:space="0" w:color="auto"/>
      </w:divBdr>
    </w:div>
    <w:div w:id="1143698945">
      <w:bodyDiv w:val="1"/>
      <w:marLeft w:val="0"/>
      <w:marRight w:val="0"/>
      <w:marTop w:val="0"/>
      <w:marBottom w:val="0"/>
      <w:divBdr>
        <w:top w:val="none" w:sz="0" w:space="0" w:color="auto"/>
        <w:left w:val="none" w:sz="0" w:space="0" w:color="auto"/>
        <w:bottom w:val="none" w:sz="0" w:space="0" w:color="auto"/>
        <w:right w:val="none" w:sz="0" w:space="0" w:color="auto"/>
      </w:divBdr>
    </w:div>
    <w:div w:id="1143933475">
      <w:bodyDiv w:val="1"/>
      <w:marLeft w:val="0"/>
      <w:marRight w:val="0"/>
      <w:marTop w:val="0"/>
      <w:marBottom w:val="0"/>
      <w:divBdr>
        <w:top w:val="none" w:sz="0" w:space="0" w:color="auto"/>
        <w:left w:val="none" w:sz="0" w:space="0" w:color="auto"/>
        <w:bottom w:val="none" w:sz="0" w:space="0" w:color="auto"/>
        <w:right w:val="none" w:sz="0" w:space="0" w:color="auto"/>
      </w:divBdr>
    </w:div>
    <w:div w:id="1145897393">
      <w:bodyDiv w:val="1"/>
      <w:marLeft w:val="0"/>
      <w:marRight w:val="0"/>
      <w:marTop w:val="0"/>
      <w:marBottom w:val="0"/>
      <w:divBdr>
        <w:top w:val="none" w:sz="0" w:space="0" w:color="auto"/>
        <w:left w:val="none" w:sz="0" w:space="0" w:color="auto"/>
        <w:bottom w:val="none" w:sz="0" w:space="0" w:color="auto"/>
        <w:right w:val="none" w:sz="0" w:space="0" w:color="auto"/>
      </w:divBdr>
    </w:div>
    <w:div w:id="1146243291">
      <w:bodyDiv w:val="1"/>
      <w:marLeft w:val="0"/>
      <w:marRight w:val="0"/>
      <w:marTop w:val="0"/>
      <w:marBottom w:val="0"/>
      <w:divBdr>
        <w:top w:val="none" w:sz="0" w:space="0" w:color="auto"/>
        <w:left w:val="none" w:sz="0" w:space="0" w:color="auto"/>
        <w:bottom w:val="none" w:sz="0" w:space="0" w:color="auto"/>
        <w:right w:val="none" w:sz="0" w:space="0" w:color="auto"/>
      </w:divBdr>
    </w:div>
    <w:div w:id="1147357892">
      <w:bodyDiv w:val="1"/>
      <w:marLeft w:val="0"/>
      <w:marRight w:val="0"/>
      <w:marTop w:val="0"/>
      <w:marBottom w:val="0"/>
      <w:divBdr>
        <w:top w:val="none" w:sz="0" w:space="0" w:color="auto"/>
        <w:left w:val="none" w:sz="0" w:space="0" w:color="auto"/>
        <w:bottom w:val="none" w:sz="0" w:space="0" w:color="auto"/>
        <w:right w:val="none" w:sz="0" w:space="0" w:color="auto"/>
      </w:divBdr>
    </w:div>
    <w:div w:id="1147550786">
      <w:bodyDiv w:val="1"/>
      <w:marLeft w:val="0"/>
      <w:marRight w:val="0"/>
      <w:marTop w:val="0"/>
      <w:marBottom w:val="0"/>
      <w:divBdr>
        <w:top w:val="none" w:sz="0" w:space="0" w:color="auto"/>
        <w:left w:val="none" w:sz="0" w:space="0" w:color="auto"/>
        <w:bottom w:val="none" w:sz="0" w:space="0" w:color="auto"/>
        <w:right w:val="none" w:sz="0" w:space="0" w:color="auto"/>
      </w:divBdr>
    </w:div>
    <w:div w:id="1148326182">
      <w:bodyDiv w:val="1"/>
      <w:marLeft w:val="0"/>
      <w:marRight w:val="0"/>
      <w:marTop w:val="0"/>
      <w:marBottom w:val="0"/>
      <w:divBdr>
        <w:top w:val="none" w:sz="0" w:space="0" w:color="auto"/>
        <w:left w:val="none" w:sz="0" w:space="0" w:color="auto"/>
        <w:bottom w:val="none" w:sz="0" w:space="0" w:color="auto"/>
        <w:right w:val="none" w:sz="0" w:space="0" w:color="auto"/>
      </w:divBdr>
    </w:div>
    <w:div w:id="1148740434">
      <w:bodyDiv w:val="1"/>
      <w:marLeft w:val="0"/>
      <w:marRight w:val="0"/>
      <w:marTop w:val="0"/>
      <w:marBottom w:val="0"/>
      <w:divBdr>
        <w:top w:val="none" w:sz="0" w:space="0" w:color="auto"/>
        <w:left w:val="none" w:sz="0" w:space="0" w:color="auto"/>
        <w:bottom w:val="none" w:sz="0" w:space="0" w:color="auto"/>
        <w:right w:val="none" w:sz="0" w:space="0" w:color="auto"/>
      </w:divBdr>
    </w:div>
    <w:div w:id="1148980502">
      <w:bodyDiv w:val="1"/>
      <w:marLeft w:val="0"/>
      <w:marRight w:val="0"/>
      <w:marTop w:val="0"/>
      <w:marBottom w:val="0"/>
      <w:divBdr>
        <w:top w:val="none" w:sz="0" w:space="0" w:color="auto"/>
        <w:left w:val="none" w:sz="0" w:space="0" w:color="auto"/>
        <w:bottom w:val="none" w:sz="0" w:space="0" w:color="auto"/>
        <w:right w:val="none" w:sz="0" w:space="0" w:color="auto"/>
      </w:divBdr>
    </w:div>
    <w:div w:id="1149053337">
      <w:bodyDiv w:val="1"/>
      <w:marLeft w:val="0"/>
      <w:marRight w:val="0"/>
      <w:marTop w:val="0"/>
      <w:marBottom w:val="0"/>
      <w:divBdr>
        <w:top w:val="none" w:sz="0" w:space="0" w:color="auto"/>
        <w:left w:val="none" w:sz="0" w:space="0" w:color="auto"/>
        <w:bottom w:val="none" w:sz="0" w:space="0" w:color="auto"/>
        <w:right w:val="none" w:sz="0" w:space="0" w:color="auto"/>
      </w:divBdr>
    </w:div>
    <w:div w:id="1149446917">
      <w:bodyDiv w:val="1"/>
      <w:marLeft w:val="0"/>
      <w:marRight w:val="0"/>
      <w:marTop w:val="0"/>
      <w:marBottom w:val="0"/>
      <w:divBdr>
        <w:top w:val="none" w:sz="0" w:space="0" w:color="auto"/>
        <w:left w:val="none" w:sz="0" w:space="0" w:color="auto"/>
        <w:bottom w:val="none" w:sz="0" w:space="0" w:color="auto"/>
        <w:right w:val="none" w:sz="0" w:space="0" w:color="auto"/>
      </w:divBdr>
    </w:div>
    <w:div w:id="1150176024">
      <w:bodyDiv w:val="1"/>
      <w:marLeft w:val="0"/>
      <w:marRight w:val="0"/>
      <w:marTop w:val="0"/>
      <w:marBottom w:val="0"/>
      <w:divBdr>
        <w:top w:val="none" w:sz="0" w:space="0" w:color="auto"/>
        <w:left w:val="none" w:sz="0" w:space="0" w:color="auto"/>
        <w:bottom w:val="none" w:sz="0" w:space="0" w:color="auto"/>
        <w:right w:val="none" w:sz="0" w:space="0" w:color="auto"/>
      </w:divBdr>
    </w:div>
    <w:div w:id="1150439279">
      <w:bodyDiv w:val="1"/>
      <w:marLeft w:val="0"/>
      <w:marRight w:val="0"/>
      <w:marTop w:val="0"/>
      <w:marBottom w:val="0"/>
      <w:divBdr>
        <w:top w:val="none" w:sz="0" w:space="0" w:color="auto"/>
        <w:left w:val="none" w:sz="0" w:space="0" w:color="auto"/>
        <w:bottom w:val="none" w:sz="0" w:space="0" w:color="auto"/>
        <w:right w:val="none" w:sz="0" w:space="0" w:color="auto"/>
      </w:divBdr>
    </w:div>
    <w:div w:id="1150832387">
      <w:bodyDiv w:val="1"/>
      <w:marLeft w:val="0"/>
      <w:marRight w:val="0"/>
      <w:marTop w:val="0"/>
      <w:marBottom w:val="0"/>
      <w:divBdr>
        <w:top w:val="none" w:sz="0" w:space="0" w:color="auto"/>
        <w:left w:val="none" w:sz="0" w:space="0" w:color="auto"/>
        <w:bottom w:val="none" w:sz="0" w:space="0" w:color="auto"/>
        <w:right w:val="none" w:sz="0" w:space="0" w:color="auto"/>
      </w:divBdr>
    </w:div>
    <w:div w:id="1151673877">
      <w:bodyDiv w:val="1"/>
      <w:marLeft w:val="0"/>
      <w:marRight w:val="0"/>
      <w:marTop w:val="0"/>
      <w:marBottom w:val="0"/>
      <w:divBdr>
        <w:top w:val="none" w:sz="0" w:space="0" w:color="auto"/>
        <w:left w:val="none" w:sz="0" w:space="0" w:color="auto"/>
        <w:bottom w:val="none" w:sz="0" w:space="0" w:color="auto"/>
        <w:right w:val="none" w:sz="0" w:space="0" w:color="auto"/>
      </w:divBdr>
    </w:div>
    <w:div w:id="1151797905">
      <w:bodyDiv w:val="1"/>
      <w:marLeft w:val="0"/>
      <w:marRight w:val="0"/>
      <w:marTop w:val="0"/>
      <w:marBottom w:val="0"/>
      <w:divBdr>
        <w:top w:val="none" w:sz="0" w:space="0" w:color="auto"/>
        <w:left w:val="none" w:sz="0" w:space="0" w:color="auto"/>
        <w:bottom w:val="none" w:sz="0" w:space="0" w:color="auto"/>
        <w:right w:val="none" w:sz="0" w:space="0" w:color="auto"/>
      </w:divBdr>
    </w:div>
    <w:div w:id="1153176272">
      <w:bodyDiv w:val="1"/>
      <w:marLeft w:val="0"/>
      <w:marRight w:val="0"/>
      <w:marTop w:val="0"/>
      <w:marBottom w:val="0"/>
      <w:divBdr>
        <w:top w:val="none" w:sz="0" w:space="0" w:color="auto"/>
        <w:left w:val="none" w:sz="0" w:space="0" w:color="auto"/>
        <w:bottom w:val="none" w:sz="0" w:space="0" w:color="auto"/>
        <w:right w:val="none" w:sz="0" w:space="0" w:color="auto"/>
      </w:divBdr>
    </w:div>
    <w:div w:id="1153568400">
      <w:bodyDiv w:val="1"/>
      <w:marLeft w:val="0"/>
      <w:marRight w:val="0"/>
      <w:marTop w:val="0"/>
      <w:marBottom w:val="0"/>
      <w:divBdr>
        <w:top w:val="none" w:sz="0" w:space="0" w:color="auto"/>
        <w:left w:val="none" w:sz="0" w:space="0" w:color="auto"/>
        <w:bottom w:val="none" w:sz="0" w:space="0" w:color="auto"/>
        <w:right w:val="none" w:sz="0" w:space="0" w:color="auto"/>
      </w:divBdr>
    </w:div>
    <w:div w:id="1153646502">
      <w:bodyDiv w:val="1"/>
      <w:marLeft w:val="0"/>
      <w:marRight w:val="0"/>
      <w:marTop w:val="0"/>
      <w:marBottom w:val="0"/>
      <w:divBdr>
        <w:top w:val="none" w:sz="0" w:space="0" w:color="auto"/>
        <w:left w:val="none" w:sz="0" w:space="0" w:color="auto"/>
        <w:bottom w:val="none" w:sz="0" w:space="0" w:color="auto"/>
        <w:right w:val="none" w:sz="0" w:space="0" w:color="auto"/>
      </w:divBdr>
    </w:div>
    <w:div w:id="1153914175">
      <w:bodyDiv w:val="1"/>
      <w:marLeft w:val="0"/>
      <w:marRight w:val="0"/>
      <w:marTop w:val="0"/>
      <w:marBottom w:val="0"/>
      <w:divBdr>
        <w:top w:val="none" w:sz="0" w:space="0" w:color="auto"/>
        <w:left w:val="none" w:sz="0" w:space="0" w:color="auto"/>
        <w:bottom w:val="none" w:sz="0" w:space="0" w:color="auto"/>
        <w:right w:val="none" w:sz="0" w:space="0" w:color="auto"/>
      </w:divBdr>
    </w:div>
    <w:div w:id="1154689089">
      <w:bodyDiv w:val="1"/>
      <w:marLeft w:val="0"/>
      <w:marRight w:val="0"/>
      <w:marTop w:val="0"/>
      <w:marBottom w:val="0"/>
      <w:divBdr>
        <w:top w:val="none" w:sz="0" w:space="0" w:color="auto"/>
        <w:left w:val="none" w:sz="0" w:space="0" w:color="auto"/>
        <w:bottom w:val="none" w:sz="0" w:space="0" w:color="auto"/>
        <w:right w:val="none" w:sz="0" w:space="0" w:color="auto"/>
      </w:divBdr>
    </w:div>
    <w:div w:id="1155341680">
      <w:bodyDiv w:val="1"/>
      <w:marLeft w:val="0"/>
      <w:marRight w:val="0"/>
      <w:marTop w:val="0"/>
      <w:marBottom w:val="0"/>
      <w:divBdr>
        <w:top w:val="none" w:sz="0" w:space="0" w:color="auto"/>
        <w:left w:val="none" w:sz="0" w:space="0" w:color="auto"/>
        <w:bottom w:val="none" w:sz="0" w:space="0" w:color="auto"/>
        <w:right w:val="none" w:sz="0" w:space="0" w:color="auto"/>
      </w:divBdr>
    </w:div>
    <w:div w:id="1155727854">
      <w:bodyDiv w:val="1"/>
      <w:marLeft w:val="0"/>
      <w:marRight w:val="0"/>
      <w:marTop w:val="0"/>
      <w:marBottom w:val="0"/>
      <w:divBdr>
        <w:top w:val="none" w:sz="0" w:space="0" w:color="auto"/>
        <w:left w:val="none" w:sz="0" w:space="0" w:color="auto"/>
        <w:bottom w:val="none" w:sz="0" w:space="0" w:color="auto"/>
        <w:right w:val="none" w:sz="0" w:space="0" w:color="auto"/>
      </w:divBdr>
    </w:div>
    <w:div w:id="1155872350">
      <w:bodyDiv w:val="1"/>
      <w:marLeft w:val="0"/>
      <w:marRight w:val="0"/>
      <w:marTop w:val="0"/>
      <w:marBottom w:val="0"/>
      <w:divBdr>
        <w:top w:val="none" w:sz="0" w:space="0" w:color="auto"/>
        <w:left w:val="none" w:sz="0" w:space="0" w:color="auto"/>
        <w:bottom w:val="none" w:sz="0" w:space="0" w:color="auto"/>
        <w:right w:val="none" w:sz="0" w:space="0" w:color="auto"/>
      </w:divBdr>
    </w:div>
    <w:div w:id="1156066036">
      <w:bodyDiv w:val="1"/>
      <w:marLeft w:val="0"/>
      <w:marRight w:val="0"/>
      <w:marTop w:val="0"/>
      <w:marBottom w:val="0"/>
      <w:divBdr>
        <w:top w:val="none" w:sz="0" w:space="0" w:color="auto"/>
        <w:left w:val="none" w:sz="0" w:space="0" w:color="auto"/>
        <w:bottom w:val="none" w:sz="0" w:space="0" w:color="auto"/>
        <w:right w:val="none" w:sz="0" w:space="0" w:color="auto"/>
      </w:divBdr>
    </w:div>
    <w:div w:id="1156846257">
      <w:bodyDiv w:val="1"/>
      <w:marLeft w:val="0"/>
      <w:marRight w:val="0"/>
      <w:marTop w:val="0"/>
      <w:marBottom w:val="0"/>
      <w:divBdr>
        <w:top w:val="none" w:sz="0" w:space="0" w:color="auto"/>
        <w:left w:val="none" w:sz="0" w:space="0" w:color="auto"/>
        <w:bottom w:val="none" w:sz="0" w:space="0" w:color="auto"/>
        <w:right w:val="none" w:sz="0" w:space="0" w:color="auto"/>
      </w:divBdr>
    </w:div>
    <w:div w:id="1157041077">
      <w:bodyDiv w:val="1"/>
      <w:marLeft w:val="0"/>
      <w:marRight w:val="0"/>
      <w:marTop w:val="0"/>
      <w:marBottom w:val="0"/>
      <w:divBdr>
        <w:top w:val="none" w:sz="0" w:space="0" w:color="auto"/>
        <w:left w:val="none" w:sz="0" w:space="0" w:color="auto"/>
        <w:bottom w:val="none" w:sz="0" w:space="0" w:color="auto"/>
        <w:right w:val="none" w:sz="0" w:space="0" w:color="auto"/>
      </w:divBdr>
    </w:div>
    <w:div w:id="1157067196">
      <w:bodyDiv w:val="1"/>
      <w:marLeft w:val="0"/>
      <w:marRight w:val="0"/>
      <w:marTop w:val="0"/>
      <w:marBottom w:val="0"/>
      <w:divBdr>
        <w:top w:val="none" w:sz="0" w:space="0" w:color="auto"/>
        <w:left w:val="none" w:sz="0" w:space="0" w:color="auto"/>
        <w:bottom w:val="none" w:sz="0" w:space="0" w:color="auto"/>
        <w:right w:val="none" w:sz="0" w:space="0" w:color="auto"/>
      </w:divBdr>
    </w:div>
    <w:div w:id="1157648572">
      <w:bodyDiv w:val="1"/>
      <w:marLeft w:val="0"/>
      <w:marRight w:val="0"/>
      <w:marTop w:val="0"/>
      <w:marBottom w:val="0"/>
      <w:divBdr>
        <w:top w:val="none" w:sz="0" w:space="0" w:color="auto"/>
        <w:left w:val="none" w:sz="0" w:space="0" w:color="auto"/>
        <w:bottom w:val="none" w:sz="0" w:space="0" w:color="auto"/>
        <w:right w:val="none" w:sz="0" w:space="0" w:color="auto"/>
      </w:divBdr>
    </w:div>
    <w:div w:id="1158809337">
      <w:bodyDiv w:val="1"/>
      <w:marLeft w:val="0"/>
      <w:marRight w:val="0"/>
      <w:marTop w:val="0"/>
      <w:marBottom w:val="0"/>
      <w:divBdr>
        <w:top w:val="none" w:sz="0" w:space="0" w:color="auto"/>
        <w:left w:val="none" w:sz="0" w:space="0" w:color="auto"/>
        <w:bottom w:val="none" w:sz="0" w:space="0" w:color="auto"/>
        <w:right w:val="none" w:sz="0" w:space="0" w:color="auto"/>
      </w:divBdr>
    </w:div>
    <w:div w:id="1158884072">
      <w:bodyDiv w:val="1"/>
      <w:marLeft w:val="0"/>
      <w:marRight w:val="0"/>
      <w:marTop w:val="0"/>
      <w:marBottom w:val="0"/>
      <w:divBdr>
        <w:top w:val="none" w:sz="0" w:space="0" w:color="auto"/>
        <w:left w:val="none" w:sz="0" w:space="0" w:color="auto"/>
        <w:bottom w:val="none" w:sz="0" w:space="0" w:color="auto"/>
        <w:right w:val="none" w:sz="0" w:space="0" w:color="auto"/>
      </w:divBdr>
    </w:div>
    <w:div w:id="1159231367">
      <w:bodyDiv w:val="1"/>
      <w:marLeft w:val="0"/>
      <w:marRight w:val="0"/>
      <w:marTop w:val="0"/>
      <w:marBottom w:val="0"/>
      <w:divBdr>
        <w:top w:val="none" w:sz="0" w:space="0" w:color="auto"/>
        <w:left w:val="none" w:sz="0" w:space="0" w:color="auto"/>
        <w:bottom w:val="none" w:sz="0" w:space="0" w:color="auto"/>
        <w:right w:val="none" w:sz="0" w:space="0" w:color="auto"/>
      </w:divBdr>
    </w:div>
    <w:div w:id="1159614534">
      <w:bodyDiv w:val="1"/>
      <w:marLeft w:val="0"/>
      <w:marRight w:val="0"/>
      <w:marTop w:val="0"/>
      <w:marBottom w:val="0"/>
      <w:divBdr>
        <w:top w:val="none" w:sz="0" w:space="0" w:color="auto"/>
        <w:left w:val="none" w:sz="0" w:space="0" w:color="auto"/>
        <w:bottom w:val="none" w:sz="0" w:space="0" w:color="auto"/>
        <w:right w:val="none" w:sz="0" w:space="0" w:color="auto"/>
      </w:divBdr>
    </w:div>
    <w:div w:id="1160389973">
      <w:bodyDiv w:val="1"/>
      <w:marLeft w:val="0"/>
      <w:marRight w:val="0"/>
      <w:marTop w:val="0"/>
      <w:marBottom w:val="0"/>
      <w:divBdr>
        <w:top w:val="none" w:sz="0" w:space="0" w:color="auto"/>
        <w:left w:val="none" w:sz="0" w:space="0" w:color="auto"/>
        <w:bottom w:val="none" w:sz="0" w:space="0" w:color="auto"/>
        <w:right w:val="none" w:sz="0" w:space="0" w:color="auto"/>
      </w:divBdr>
    </w:div>
    <w:div w:id="1160735990">
      <w:bodyDiv w:val="1"/>
      <w:marLeft w:val="0"/>
      <w:marRight w:val="0"/>
      <w:marTop w:val="0"/>
      <w:marBottom w:val="0"/>
      <w:divBdr>
        <w:top w:val="none" w:sz="0" w:space="0" w:color="auto"/>
        <w:left w:val="none" w:sz="0" w:space="0" w:color="auto"/>
        <w:bottom w:val="none" w:sz="0" w:space="0" w:color="auto"/>
        <w:right w:val="none" w:sz="0" w:space="0" w:color="auto"/>
      </w:divBdr>
    </w:div>
    <w:div w:id="1161653238">
      <w:bodyDiv w:val="1"/>
      <w:marLeft w:val="0"/>
      <w:marRight w:val="0"/>
      <w:marTop w:val="0"/>
      <w:marBottom w:val="0"/>
      <w:divBdr>
        <w:top w:val="none" w:sz="0" w:space="0" w:color="auto"/>
        <w:left w:val="none" w:sz="0" w:space="0" w:color="auto"/>
        <w:bottom w:val="none" w:sz="0" w:space="0" w:color="auto"/>
        <w:right w:val="none" w:sz="0" w:space="0" w:color="auto"/>
      </w:divBdr>
    </w:div>
    <w:div w:id="1163006960">
      <w:bodyDiv w:val="1"/>
      <w:marLeft w:val="0"/>
      <w:marRight w:val="0"/>
      <w:marTop w:val="0"/>
      <w:marBottom w:val="0"/>
      <w:divBdr>
        <w:top w:val="none" w:sz="0" w:space="0" w:color="auto"/>
        <w:left w:val="none" w:sz="0" w:space="0" w:color="auto"/>
        <w:bottom w:val="none" w:sz="0" w:space="0" w:color="auto"/>
        <w:right w:val="none" w:sz="0" w:space="0" w:color="auto"/>
      </w:divBdr>
    </w:div>
    <w:div w:id="1164512731">
      <w:bodyDiv w:val="1"/>
      <w:marLeft w:val="0"/>
      <w:marRight w:val="0"/>
      <w:marTop w:val="0"/>
      <w:marBottom w:val="0"/>
      <w:divBdr>
        <w:top w:val="none" w:sz="0" w:space="0" w:color="auto"/>
        <w:left w:val="none" w:sz="0" w:space="0" w:color="auto"/>
        <w:bottom w:val="none" w:sz="0" w:space="0" w:color="auto"/>
        <w:right w:val="none" w:sz="0" w:space="0" w:color="auto"/>
      </w:divBdr>
    </w:div>
    <w:div w:id="1165050543">
      <w:bodyDiv w:val="1"/>
      <w:marLeft w:val="0"/>
      <w:marRight w:val="0"/>
      <w:marTop w:val="0"/>
      <w:marBottom w:val="0"/>
      <w:divBdr>
        <w:top w:val="none" w:sz="0" w:space="0" w:color="auto"/>
        <w:left w:val="none" w:sz="0" w:space="0" w:color="auto"/>
        <w:bottom w:val="none" w:sz="0" w:space="0" w:color="auto"/>
        <w:right w:val="none" w:sz="0" w:space="0" w:color="auto"/>
      </w:divBdr>
    </w:div>
    <w:div w:id="1165242478">
      <w:bodyDiv w:val="1"/>
      <w:marLeft w:val="0"/>
      <w:marRight w:val="0"/>
      <w:marTop w:val="0"/>
      <w:marBottom w:val="0"/>
      <w:divBdr>
        <w:top w:val="none" w:sz="0" w:space="0" w:color="auto"/>
        <w:left w:val="none" w:sz="0" w:space="0" w:color="auto"/>
        <w:bottom w:val="none" w:sz="0" w:space="0" w:color="auto"/>
        <w:right w:val="none" w:sz="0" w:space="0" w:color="auto"/>
      </w:divBdr>
    </w:div>
    <w:div w:id="1165511463">
      <w:bodyDiv w:val="1"/>
      <w:marLeft w:val="0"/>
      <w:marRight w:val="0"/>
      <w:marTop w:val="0"/>
      <w:marBottom w:val="0"/>
      <w:divBdr>
        <w:top w:val="none" w:sz="0" w:space="0" w:color="auto"/>
        <w:left w:val="none" w:sz="0" w:space="0" w:color="auto"/>
        <w:bottom w:val="none" w:sz="0" w:space="0" w:color="auto"/>
        <w:right w:val="none" w:sz="0" w:space="0" w:color="auto"/>
      </w:divBdr>
    </w:div>
    <w:div w:id="1165781318">
      <w:bodyDiv w:val="1"/>
      <w:marLeft w:val="0"/>
      <w:marRight w:val="0"/>
      <w:marTop w:val="0"/>
      <w:marBottom w:val="0"/>
      <w:divBdr>
        <w:top w:val="none" w:sz="0" w:space="0" w:color="auto"/>
        <w:left w:val="none" w:sz="0" w:space="0" w:color="auto"/>
        <w:bottom w:val="none" w:sz="0" w:space="0" w:color="auto"/>
        <w:right w:val="none" w:sz="0" w:space="0" w:color="auto"/>
      </w:divBdr>
    </w:div>
    <w:div w:id="1166243015">
      <w:bodyDiv w:val="1"/>
      <w:marLeft w:val="0"/>
      <w:marRight w:val="0"/>
      <w:marTop w:val="0"/>
      <w:marBottom w:val="0"/>
      <w:divBdr>
        <w:top w:val="none" w:sz="0" w:space="0" w:color="auto"/>
        <w:left w:val="none" w:sz="0" w:space="0" w:color="auto"/>
        <w:bottom w:val="none" w:sz="0" w:space="0" w:color="auto"/>
        <w:right w:val="none" w:sz="0" w:space="0" w:color="auto"/>
      </w:divBdr>
    </w:div>
    <w:div w:id="1167096346">
      <w:bodyDiv w:val="1"/>
      <w:marLeft w:val="0"/>
      <w:marRight w:val="0"/>
      <w:marTop w:val="0"/>
      <w:marBottom w:val="0"/>
      <w:divBdr>
        <w:top w:val="none" w:sz="0" w:space="0" w:color="auto"/>
        <w:left w:val="none" w:sz="0" w:space="0" w:color="auto"/>
        <w:bottom w:val="none" w:sz="0" w:space="0" w:color="auto"/>
        <w:right w:val="none" w:sz="0" w:space="0" w:color="auto"/>
      </w:divBdr>
    </w:div>
    <w:div w:id="1167209258">
      <w:bodyDiv w:val="1"/>
      <w:marLeft w:val="0"/>
      <w:marRight w:val="0"/>
      <w:marTop w:val="0"/>
      <w:marBottom w:val="0"/>
      <w:divBdr>
        <w:top w:val="none" w:sz="0" w:space="0" w:color="auto"/>
        <w:left w:val="none" w:sz="0" w:space="0" w:color="auto"/>
        <w:bottom w:val="none" w:sz="0" w:space="0" w:color="auto"/>
        <w:right w:val="none" w:sz="0" w:space="0" w:color="auto"/>
      </w:divBdr>
    </w:div>
    <w:div w:id="1167944159">
      <w:bodyDiv w:val="1"/>
      <w:marLeft w:val="0"/>
      <w:marRight w:val="0"/>
      <w:marTop w:val="0"/>
      <w:marBottom w:val="0"/>
      <w:divBdr>
        <w:top w:val="none" w:sz="0" w:space="0" w:color="auto"/>
        <w:left w:val="none" w:sz="0" w:space="0" w:color="auto"/>
        <w:bottom w:val="none" w:sz="0" w:space="0" w:color="auto"/>
        <w:right w:val="none" w:sz="0" w:space="0" w:color="auto"/>
      </w:divBdr>
    </w:div>
    <w:div w:id="1168131512">
      <w:bodyDiv w:val="1"/>
      <w:marLeft w:val="0"/>
      <w:marRight w:val="0"/>
      <w:marTop w:val="0"/>
      <w:marBottom w:val="0"/>
      <w:divBdr>
        <w:top w:val="none" w:sz="0" w:space="0" w:color="auto"/>
        <w:left w:val="none" w:sz="0" w:space="0" w:color="auto"/>
        <w:bottom w:val="none" w:sz="0" w:space="0" w:color="auto"/>
        <w:right w:val="none" w:sz="0" w:space="0" w:color="auto"/>
      </w:divBdr>
      <w:divsChild>
        <w:div w:id="547644645">
          <w:marLeft w:val="0"/>
          <w:marRight w:val="0"/>
          <w:marTop w:val="0"/>
          <w:marBottom w:val="0"/>
          <w:divBdr>
            <w:top w:val="none" w:sz="0" w:space="0" w:color="auto"/>
            <w:left w:val="none" w:sz="0" w:space="0" w:color="auto"/>
            <w:bottom w:val="none" w:sz="0" w:space="0" w:color="auto"/>
            <w:right w:val="none" w:sz="0" w:space="0" w:color="auto"/>
          </w:divBdr>
          <w:divsChild>
            <w:div w:id="1853302924">
              <w:marLeft w:val="0"/>
              <w:marRight w:val="0"/>
              <w:marTop w:val="0"/>
              <w:marBottom w:val="0"/>
              <w:divBdr>
                <w:top w:val="none" w:sz="0" w:space="0" w:color="auto"/>
                <w:left w:val="none" w:sz="0" w:space="0" w:color="auto"/>
                <w:bottom w:val="none" w:sz="0" w:space="0" w:color="auto"/>
                <w:right w:val="none" w:sz="0" w:space="0" w:color="auto"/>
              </w:divBdr>
              <w:divsChild>
                <w:div w:id="1154376637">
                  <w:marLeft w:val="0"/>
                  <w:marRight w:val="0"/>
                  <w:marTop w:val="0"/>
                  <w:marBottom w:val="0"/>
                  <w:divBdr>
                    <w:top w:val="none" w:sz="0" w:space="0" w:color="auto"/>
                    <w:left w:val="none" w:sz="0" w:space="0" w:color="auto"/>
                    <w:bottom w:val="none" w:sz="0" w:space="0" w:color="auto"/>
                    <w:right w:val="none" w:sz="0" w:space="0" w:color="auto"/>
                  </w:divBdr>
                  <w:divsChild>
                    <w:div w:id="1055205724">
                      <w:marLeft w:val="0"/>
                      <w:marRight w:val="0"/>
                      <w:marTop w:val="0"/>
                      <w:marBottom w:val="0"/>
                      <w:divBdr>
                        <w:top w:val="none" w:sz="0" w:space="0" w:color="auto"/>
                        <w:left w:val="none" w:sz="0" w:space="0" w:color="auto"/>
                        <w:bottom w:val="none" w:sz="0" w:space="0" w:color="auto"/>
                        <w:right w:val="none" w:sz="0" w:space="0" w:color="auto"/>
                      </w:divBdr>
                      <w:divsChild>
                        <w:div w:id="1877087001">
                          <w:marLeft w:val="0"/>
                          <w:marRight w:val="0"/>
                          <w:marTop w:val="0"/>
                          <w:marBottom w:val="0"/>
                          <w:divBdr>
                            <w:top w:val="none" w:sz="0" w:space="0" w:color="auto"/>
                            <w:left w:val="none" w:sz="0" w:space="0" w:color="auto"/>
                            <w:bottom w:val="none" w:sz="0" w:space="0" w:color="auto"/>
                            <w:right w:val="none" w:sz="0" w:space="0" w:color="auto"/>
                          </w:divBdr>
                          <w:divsChild>
                            <w:div w:id="1689024169">
                              <w:marLeft w:val="0"/>
                              <w:marRight w:val="0"/>
                              <w:marTop w:val="0"/>
                              <w:marBottom w:val="0"/>
                              <w:divBdr>
                                <w:top w:val="none" w:sz="0" w:space="0" w:color="auto"/>
                                <w:left w:val="none" w:sz="0" w:space="0" w:color="auto"/>
                                <w:bottom w:val="none" w:sz="0" w:space="0" w:color="auto"/>
                                <w:right w:val="none" w:sz="0" w:space="0" w:color="auto"/>
                              </w:divBdr>
                              <w:divsChild>
                                <w:div w:id="577135002">
                                  <w:marLeft w:val="0"/>
                                  <w:marRight w:val="0"/>
                                  <w:marTop w:val="0"/>
                                  <w:marBottom w:val="0"/>
                                  <w:divBdr>
                                    <w:top w:val="none" w:sz="0" w:space="0" w:color="auto"/>
                                    <w:left w:val="none" w:sz="0" w:space="0" w:color="auto"/>
                                    <w:bottom w:val="none" w:sz="0" w:space="0" w:color="auto"/>
                                    <w:right w:val="none" w:sz="0" w:space="0" w:color="auto"/>
                                  </w:divBdr>
                                  <w:divsChild>
                                    <w:div w:id="889652455">
                                      <w:marLeft w:val="60"/>
                                      <w:marRight w:val="0"/>
                                      <w:marTop w:val="0"/>
                                      <w:marBottom w:val="0"/>
                                      <w:divBdr>
                                        <w:top w:val="none" w:sz="0" w:space="0" w:color="auto"/>
                                        <w:left w:val="none" w:sz="0" w:space="0" w:color="auto"/>
                                        <w:bottom w:val="none" w:sz="0" w:space="0" w:color="auto"/>
                                        <w:right w:val="none" w:sz="0" w:space="0" w:color="auto"/>
                                      </w:divBdr>
                                      <w:divsChild>
                                        <w:div w:id="942496666">
                                          <w:marLeft w:val="0"/>
                                          <w:marRight w:val="0"/>
                                          <w:marTop w:val="0"/>
                                          <w:marBottom w:val="0"/>
                                          <w:divBdr>
                                            <w:top w:val="none" w:sz="0" w:space="0" w:color="auto"/>
                                            <w:left w:val="none" w:sz="0" w:space="0" w:color="auto"/>
                                            <w:bottom w:val="none" w:sz="0" w:space="0" w:color="auto"/>
                                            <w:right w:val="none" w:sz="0" w:space="0" w:color="auto"/>
                                          </w:divBdr>
                                          <w:divsChild>
                                            <w:div w:id="1874876150">
                                              <w:marLeft w:val="0"/>
                                              <w:marRight w:val="0"/>
                                              <w:marTop w:val="0"/>
                                              <w:marBottom w:val="120"/>
                                              <w:divBdr>
                                                <w:top w:val="single" w:sz="6" w:space="0" w:color="F5F5F5"/>
                                                <w:left w:val="single" w:sz="6" w:space="0" w:color="F5F5F5"/>
                                                <w:bottom w:val="single" w:sz="6" w:space="0" w:color="F5F5F5"/>
                                                <w:right w:val="single" w:sz="6" w:space="0" w:color="F5F5F5"/>
                                              </w:divBdr>
                                              <w:divsChild>
                                                <w:div w:id="404883192">
                                                  <w:marLeft w:val="0"/>
                                                  <w:marRight w:val="0"/>
                                                  <w:marTop w:val="0"/>
                                                  <w:marBottom w:val="0"/>
                                                  <w:divBdr>
                                                    <w:top w:val="none" w:sz="0" w:space="0" w:color="auto"/>
                                                    <w:left w:val="none" w:sz="0" w:space="0" w:color="auto"/>
                                                    <w:bottom w:val="none" w:sz="0" w:space="0" w:color="auto"/>
                                                    <w:right w:val="none" w:sz="0" w:space="0" w:color="auto"/>
                                                  </w:divBdr>
                                                  <w:divsChild>
                                                    <w:div w:id="187716234">
                                                      <w:marLeft w:val="0"/>
                                                      <w:marRight w:val="0"/>
                                                      <w:marTop w:val="0"/>
                                                      <w:marBottom w:val="0"/>
                                                      <w:divBdr>
                                                        <w:top w:val="none" w:sz="0" w:space="0" w:color="auto"/>
                                                        <w:left w:val="none" w:sz="0" w:space="0" w:color="auto"/>
                                                        <w:bottom w:val="none" w:sz="0" w:space="0" w:color="auto"/>
                                                        <w:right w:val="none" w:sz="0" w:space="0" w:color="auto"/>
                                                      </w:divBdr>
                                                    </w:div>
                                                  </w:divsChild>
                                                </w:div>
                                                <w:div w:id="764034786">
                                                  <w:marLeft w:val="0"/>
                                                  <w:marRight w:val="0"/>
                                                  <w:marTop w:val="0"/>
                                                  <w:marBottom w:val="0"/>
                                                  <w:divBdr>
                                                    <w:top w:val="none" w:sz="0" w:space="0" w:color="auto"/>
                                                    <w:left w:val="none" w:sz="0" w:space="0" w:color="auto"/>
                                                    <w:bottom w:val="none" w:sz="0" w:space="0" w:color="auto"/>
                                                    <w:right w:val="none" w:sz="0" w:space="0" w:color="auto"/>
                                                  </w:divBdr>
                                                  <w:divsChild>
                                                    <w:div w:id="67013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68981089">
      <w:bodyDiv w:val="1"/>
      <w:marLeft w:val="0"/>
      <w:marRight w:val="0"/>
      <w:marTop w:val="0"/>
      <w:marBottom w:val="0"/>
      <w:divBdr>
        <w:top w:val="none" w:sz="0" w:space="0" w:color="auto"/>
        <w:left w:val="none" w:sz="0" w:space="0" w:color="auto"/>
        <w:bottom w:val="none" w:sz="0" w:space="0" w:color="auto"/>
        <w:right w:val="none" w:sz="0" w:space="0" w:color="auto"/>
      </w:divBdr>
    </w:div>
    <w:div w:id="1169179665">
      <w:bodyDiv w:val="1"/>
      <w:marLeft w:val="0"/>
      <w:marRight w:val="0"/>
      <w:marTop w:val="0"/>
      <w:marBottom w:val="0"/>
      <w:divBdr>
        <w:top w:val="none" w:sz="0" w:space="0" w:color="auto"/>
        <w:left w:val="none" w:sz="0" w:space="0" w:color="auto"/>
        <w:bottom w:val="none" w:sz="0" w:space="0" w:color="auto"/>
        <w:right w:val="none" w:sz="0" w:space="0" w:color="auto"/>
      </w:divBdr>
    </w:div>
    <w:div w:id="1169444908">
      <w:bodyDiv w:val="1"/>
      <w:marLeft w:val="0"/>
      <w:marRight w:val="0"/>
      <w:marTop w:val="0"/>
      <w:marBottom w:val="0"/>
      <w:divBdr>
        <w:top w:val="none" w:sz="0" w:space="0" w:color="auto"/>
        <w:left w:val="none" w:sz="0" w:space="0" w:color="auto"/>
        <w:bottom w:val="none" w:sz="0" w:space="0" w:color="auto"/>
        <w:right w:val="none" w:sz="0" w:space="0" w:color="auto"/>
      </w:divBdr>
    </w:div>
    <w:div w:id="1169558224">
      <w:bodyDiv w:val="1"/>
      <w:marLeft w:val="0"/>
      <w:marRight w:val="0"/>
      <w:marTop w:val="0"/>
      <w:marBottom w:val="0"/>
      <w:divBdr>
        <w:top w:val="none" w:sz="0" w:space="0" w:color="auto"/>
        <w:left w:val="none" w:sz="0" w:space="0" w:color="auto"/>
        <w:bottom w:val="none" w:sz="0" w:space="0" w:color="auto"/>
        <w:right w:val="none" w:sz="0" w:space="0" w:color="auto"/>
      </w:divBdr>
    </w:div>
    <w:div w:id="1169716725">
      <w:bodyDiv w:val="1"/>
      <w:marLeft w:val="0"/>
      <w:marRight w:val="0"/>
      <w:marTop w:val="0"/>
      <w:marBottom w:val="0"/>
      <w:divBdr>
        <w:top w:val="none" w:sz="0" w:space="0" w:color="auto"/>
        <w:left w:val="none" w:sz="0" w:space="0" w:color="auto"/>
        <w:bottom w:val="none" w:sz="0" w:space="0" w:color="auto"/>
        <w:right w:val="none" w:sz="0" w:space="0" w:color="auto"/>
      </w:divBdr>
    </w:div>
    <w:div w:id="1169759091">
      <w:bodyDiv w:val="1"/>
      <w:marLeft w:val="0"/>
      <w:marRight w:val="0"/>
      <w:marTop w:val="0"/>
      <w:marBottom w:val="0"/>
      <w:divBdr>
        <w:top w:val="none" w:sz="0" w:space="0" w:color="auto"/>
        <w:left w:val="none" w:sz="0" w:space="0" w:color="auto"/>
        <w:bottom w:val="none" w:sz="0" w:space="0" w:color="auto"/>
        <w:right w:val="none" w:sz="0" w:space="0" w:color="auto"/>
      </w:divBdr>
    </w:div>
    <w:div w:id="1170757541">
      <w:bodyDiv w:val="1"/>
      <w:marLeft w:val="0"/>
      <w:marRight w:val="0"/>
      <w:marTop w:val="0"/>
      <w:marBottom w:val="0"/>
      <w:divBdr>
        <w:top w:val="none" w:sz="0" w:space="0" w:color="auto"/>
        <w:left w:val="none" w:sz="0" w:space="0" w:color="auto"/>
        <w:bottom w:val="none" w:sz="0" w:space="0" w:color="auto"/>
        <w:right w:val="none" w:sz="0" w:space="0" w:color="auto"/>
      </w:divBdr>
    </w:div>
    <w:div w:id="1171068961">
      <w:bodyDiv w:val="1"/>
      <w:marLeft w:val="0"/>
      <w:marRight w:val="0"/>
      <w:marTop w:val="0"/>
      <w:marBottom w:val="0"/>
      <w:divBdr>
        <w:top w:val="none" w:sz="0" w:space="0" w:color="auto"/>
        <w:left w:val="none" w:sz="0" w:space="0" w:color="auto"/>
        <w:bottom w:val="none" w:sz="0" w:space="0" w:color="auto"/>
        <w:right w:val="none" w:sz="0" w:space="0" w:color="auto"/>
      </w:divBdr>
    </w:div>
    <w:div w:id="1171674382">
      <w:bodyDiv w:val="1"/>
      <w:marLeft w:val="0"/>
      <w:marRight w:val="0"/>
      <w:marTop w:val="0"/>
      <w:marBottom w:val="0"/>
      <w:divBdr>
        <w:top w:val="none" w:sz="0" w:space="0" w:color="auto"/>
        <w:left w:val="none" w:sz="0" w:space="0" w:color="auto"/>
        <w:bottom w:val="none" w:sz="0" w:space="0" w:color="auto"/>
        <w:right w:val="none" w:sz="0" w:space="0" w:color="auto"/>
      </w:divBdr>
    </w:div>
    <w:div w:id="1171720898">
      <w:bodyDiv w:val="1"/>
      <w:marLeft w:val="0"/>
      <w:marRight w:val="0"/>
      <w:marTop w:val="0"/>
      <w:marBottom w:val="0"/>
      <w:divBdr>
        <w:top w:val="none" w:sz="0" w:space="0" w:color="auto"/>
        <w:left w:val="none" w:sz="0" w:space="0" w:color="auto"/>
        <w:bottom w:val="none" w:sz="0" w:space="0" w:color="auto"/>
        <w:right w:val="none" w:sz="0" w:space="0" w:color="auto"/>
      </w:divBdr>
    </w:div>
    <w:div w:id="1172380002">
      <w:bodyDiv w:val="1"/>
      <w:marLeft w:val="0"/>
      <w:marRight w:val="0"/>
      <w:marTop w:val="0"/>
      <w:marBottom w:val="0"/>
      <w:divBdr>
        <w:top w:val="none" w:sz="0" w:space="0" w:color="auto"/>
        <w:left w:val="none" w:sz="0" w:space="0" w:color="auto"/>
        <w:bottom w:val="none" w:sz="0" w:space="0" w:color="auto"/>
        <w:right w:val="none" w:sz="0" w:space="0" w:color="auto"/>
      </w:divBdr>
    </w:div>
    <w:div w:id="1172720081">
      <w:bodyDiv w:val="1"/>
      <w:marLeft w:val="0"/>
      <w:marRight w:val="0"/>
      <w:marTop w:val="0"/>
      <w:marBottom w:val="0"/>
      <w:divBdr>
        <w:top w:val="none" w:sz="0" w:space="0" w:color="auto"/>
        <w:left w:val="none" w:sz="0" w:space="0" w:color="auto"/>
        <w:bottom w:val="none" w:sz="0" w:space="0" w:color="auto"/>
        <w:right w:val="none" w:sz="0" w:space="0" w:color="auto"/>
      </w:divBdr>
    </w:div>
    <w:div w:id="1172917251">
      <w:bodyDiv w:val="1"/>
      <w:marLeft w:val="0"/>
      <w:marRight w:val="0"/>
      <w:marTop w:val="0"/>
      <w:marBottom w:val="0"/>
      <w:divBdr>
        <w:top w:val="none" w:sz="0" w:space="0" w:color="auto"/>
        <w:left w:val="none" w:sz="0" w:space="0" w:color="auto"/>
        <w:bottom w:val="none" w:sz="0" w:space="0" w:color="auto"/>
        <w:right w:val="none" w:sz="0" w:space="0" w:color="auto"/>
      </w:divBdr>
    </w:div>
    <w:div w:id="1173108449">
      <w:bodyDiv w:val="1"/>
      <w:marLeft w:val="0"/>
      <w:marRight w:val="0"/>
      <w:marTop w:val="0"/>
      <w:marBottom w:val="0"/>
      <w:divBdr>
        <w:top w:val="none" w:sz="0" w:space="0" w:color="auto"/>
        <w:left w:val="none" w:sz="0" w:space="0" w:color="auto"/>
        <w:bottom w:val="none" w:sz="0" w:space="0" w:color="auto"/>
        <w:right w:val="none" w:sz="0" w:space="0" w:color="auto"/>
      </w:divBdr>
    </w:div>
    <w:div w:id="1174109494">
      <w:bodyDiv w:val="1"/>
      <w:marLeft w:val="0"/>
      <w:marRight w:val="0"/>
      <w:marTop w:val="0"/>
      <w:marBottom w:val="0"/>
      <w:divBdr>
        <w:top w:val="none" w:sz="0" w:space="0" w:color="auto"/>
        <w:left w:val="none" w:sz="0" w:space="0" w:color="auto"/>
        <w:bottom w:val="none" w:sz="0" w:space="0" w:color="auto"/>
        <w:right w:val="none" w:sz="0" w:space="0" w:color="auto"/>
      </w:divBdr>
    </w:div>
    <w:div w:id="1174302294">
      <w:bodyDiv w:val="1"/>
      <w:marLeft w:val="0"/>
      <w:marRight w:val="0"/>
      <w:marTop w:val="0"/>
      <w:marBottom w:val="0"/>
      <w:divBdr>
        <w:top w:val="none" w:sz="0" w:space="0" w:color="auto"/>
        <w:left w:val="none" w:sz="0" w:space="0" w:color="auto"/>
        <w:bottom w:val="none" w:sz="0" w:space="0" w:color="auto"/>
        <w:right w:val="none" w:sz="0" w:space="0" w:color="auto"/>
      </w:divBdr>
    </w:div>
    <w:div w:id="1174494166">
      <w:bodyDiv w:val="1"/>
      <w:marLeft w:val="0"/>
      <w:marRight w:val="0"/>
      <w:marTop w:val="0"/>
      <w:marBottom w:val="0"/>
      <w:divBdr>
        <w:top w:val="none" w:sz="0" w:space="0" w:color="auto"/>
        <w:left w:val="none" w:sz="0" w:space="0" w:color="auto"/>
        <w:bottom w:val="none" w:sz="0" w:space="0" w:color="auto"/>
        <w:right w:val="none" w:sz="0" w:space="0" w:color="auto"/>
      </w:divBdr>
    </w:div>
    <w:div w:id="1174689998">
      <w:bodyDiv w:val="1"/>
      <w:marLeft w:val="0"/>
      <w:marRight w:val="0"/>
      <w:marTop w:val="0"/>
      <w:marBottom w:val="0"/>
      <w:divBdr>
        <w:top w:val="none" w:sz="0" w:space="0" w:color="auto"/>
        <w:left w:val="none" w:sz="0" w:space="0" w:color="auto"/>
        <w:bottom w:val="none" w:sz="0" w:space="0" w:color="auto"/>
        <w:right w:val="none" w:sz="0" w:space="0" w:color="auto"/>
      </w:divBdr>
    </w:div>
    <w:div w:id="1174952529">
      <w:bodyDiv w:val="1"/>
      <w:marLeft w:val="0"/>
      <w:marRight w:val="0"/>
      <w:marTop w:val="0"/>
      <w:marBottom w:val="0"/>
      <w:divBdr>
        <w:top w:val="none" w:sz="0" w:space="0" w:color="auto"/>
        <w:left w:val="none" w:sz="0" w:space="0" w:color="auto"/>
        <w:bottom w:val="none" w:sz="0" w:space="0" w:color="auto"/>
        <w:right w:val="none" w:sz="0" w:space="0" w:color="auto"/>
      </w:divBdr>
    </w:div>
    <w:div w:id="1175338246">
      <w:bodyDiv w:val="1"/>
      <w:marLeft w:val="0"/>
      <w:marRight w:val="0"/>
      <w:marTop w:val="0"/>
      <w:marBottom w:val="0"/>
      <w:divBdr>
        <w:top w:val="none" w:sz="0" w:space="0" w:color="auto"/>
        <w:left w:val="none" w:sz="0" w:space="0" w:color="auto"/>
        <w:bottom w:val="none" w:sz="0" w:space="0" w:color="auto"/>
        <w:right w:val="none" w:sz="0" w:space="0" w:color="auto"/>
      </w:divBdr>
    </w:div>
    <w:div w:id="1175420684">
      <w:bodyDiv w:val="1"/>
      <w:marLeft w:val="0"/>
      <w:marRight w:val="0"/>
      <w:marTop w:val="0"/>
      <w:marBottom w:val="0"/>
      <w:divBdr>
        <w:top w:val="none" w:sz="0" w:space="0" w:color="auto"/>
        <w:left w:val="none" w:sz="0" w:space="0" w:color="auto"/>
        <w:bottom w:val="none" w:sz="0" w:space="0" w:color="auto"/>
        <w:right w:val="none" w:sz="0" w:space="0" w:color="auto"/>
      </w:divBdr>
    </w:div>
    <w:div w:id="1175459674">
      <w:bodyDiv w:val="1"/>
      <w:marLeft w:val="0"/>
      <w:marRight w:val="0"/>
      <w:marTop w:val="0"/>
      <w:marBottom w:val="0"/>
      <w:divBdr>
        <w:top w:val="none" w:sz="0" w:space="0" w:color="auto"/>
        <w:left w:val="none" w:sz="0" w:space="0" w:color="auto"/>
        <w:bottom w:val="none" w:sz="0" w:space="0" w:color="auto"/>
        <w:right w:val="none" w:sz="0" w:space="0" w:color="auto"/>
      </w:divBdr>
    </w:div>
    <w:div w:id="1175730053">
      <w:bodyDiv w:val="1"/>
      <w:marLeft w:val="0"/>
      <w:marRight w:val="0"/>
      <w:marTop w:val="0"/>
      <w:marBottom w:val="0"/>
      <w:divBdr>
        <w:top w:val="none" w:sz="0" w:space="0" w:color="auto"/>
        <w:left w:val="none" w:sz="0" w:space="0" w:color="auto"/>
        <w:bottom w:val="none" w:sz="0" w:space="0" w:color="auto"/>
        <w:right w:val="none" w:sz="0" w:space="0" w:color="auto"/>
      </w:divBdr>
    </w:div>
    <w:div w:id="1175916823">
      <w:bodyDiv w:val="1"/>
      <w:marLeft w:val="0"/>
      <w:marRight w:val="0"/>
      <w:marTop w:val="0"/>
      <w:marBottom w:val="0"/>
      <w:divBdr>
        <w:top w:val="none" w:sz="0" w:space="0" w:color="auto"/>
        <w:left w:val="none" w:sz="0" w:space="0" w:color="auto"/>
        <w:bottom w:val="none" w:sz="0" w:space="0" w:color="auto"/>
        <w:right w:val="none" w:sz="0" w:space="0" w:color="auto"/>
      </w:divBdr>
    </w:div>
    <w:div w:id="1176111560">
      <w:bodyDiv w:val="1"/>
      <w:marLeft w:val="0"/>
      <w:marRight w:val="0"/>
      <w:marTop w:val="0"/>
      <w:marBottom w:val="0"/>
      <w:divBdr>
        <w:top w:val="none" w:sz="0" w:space="0" w:color="auto"/>
        <w:left w:val="none" w:sz="0" w:space="0" w:color="auto"/>
        <w:bottom w:val="none" w:sz="0" w:space="0" w:color="auto"/>
        <w:right w:val="none" w:sz="0" w:space="0" w:color="auto"/>
      </w:divBdr>
    </w:div>
    <w:div w:id="1176189540">
      <w:bodyDiv w:val="1"/>
      <w:marLeft w:val="0"/>
      <w:marRight w:val="0"/>
      <w:marTop w:val="0"/>
      <w:marBottom w:val="0"/>
      <w:divBdr>
        <w:top w:val="none" w:sz="0" w:space="0" w:color="auto"/>
        <w:left w:val="none" w:sz="0" w:space="0" w:color="auto"/>
        <w:bottom w:val="none" w:sz="0" w:space="0" w:color="auto"/>
        <w:right w:val="none" w:sz="0" w:space="0" w:color="auto"/>
      </w:divBdr>
    </w:div>
    <w:div w:id="1177572761">
      <w:bodyDiv w:val="1"/>
      <w:marLeft w:val="0"/>
      <w:marRight w:val="0"/>
      <w:marTop w:val="0"/>
      <w:marBottom w:val="0"/>
      <w:divBdr>
        <w:top w:val="none" w:sz="0" w:space="0" w:color="auto"/>
        <w:left w:val="none" w:sz="0" w:space="0" w:color="auto"/>
        <w:bottom w:val="none" w:sz="0" w:space="0" w:color="auto"/>
        <w:right w:val="none" w:sz="0" w:space="0" w:color="auto"/>
      </w:divBdr>
    </w:div>
    <w:div w:id="1178227038">
      <w:bodyDiv w:val="1"/>
      <w:marLeft w:val="0"/>
      <w:marRight w:val="0"/>
      <w:marTop w:val="0"/>
      <w:marBottom w:val="0"/>
      <w:divBdr>
        <w:top w:val="none" w:sz="0" w:space="0" w:color="auto"/>
        <w:left w:val="none" w:sz="0" w:space="0" w:color="auto"/>
        <w:bottom w:val="none" w:sz="0" w:space="0" w:color="auto"/>
        <w:right w:val="none" w:sz="0" w:space="0" w:color="auto"/>
      </w:divBdr>
    </w:div>
    <w:div w:id="1178350044">
      <w:bodyDiv w:val="1"/>
      <w:marLeft w:val="0"/>
      <w:marRight w:val="0"/>
      <w:marTop w:val="0"/>
      <w:marBottom w:val="0"/>
      <w:divBdr>
        <w:top w:val="none" w:sz="0" w:space="0" w:color="auto"/>
        <w:left w:val="none" w:sz="0" w:space="0" w:color="auto"/>
        <w:bottom w:val="none" w:sz="0" w:space="0" w:color="auto"/>
        <w:right w:val="none" w:sz="0" w:space="0" w:color="auto"/>
      </w:divBdr>
    </w:div>
    <w:div w:id="1178350833">
      <w:bodyDiv w:val="1"/>
      <w:marLeft w:val="0"/>
      <w:marRight w:val="0"/>
      <w:marTop w:val="0"/>
      <w:marBottom w:val="0"/>
      <w:divBdr>
        <w:top w:val="none" w:sz="0" w:space="0" w:color="auto"/>
        <w:left w:val="none" w:sz="0" w:space="0" w:color="auto"/>
        <w:bottom w:val="none" w:sz="0" w:space="0" w:color="auto"/>
        <w:right w:val="none" w:sz="0" w:space="0" w:color="auto"/>
      </w:divBdr>
    </w:div>
    <w:div w:id="1179077308">
      <w:bodyDiv w:val="1"/>
      <w:marLeft w:val="0"/>
      <w:marRight w:val="0"/>
      <w:marTop w:val="0"/>
      <w:marBottom w:val="0"/>
      <w:divBdr>
        <w:top w:val="none" w:sz="0" w:space="0" w:color="auto"/>
        <w:left w:val="none" w:sz="0" w:space="0" w:color="auto"/>
        <w:bottom w:val="none" w:sz="0" w:space="0" w:color="auto"/>
        <w:right w:val="none" w:sz="0" w:space="0" w:color="auto"/>
      </w:divBdr>
    </w:div>
    <w:div w:id="1179270075">
      <w:bodyDiv w:val="1"/>
      <w:marLeft w:val="0"/>
      <w:marRight w:val="0"/>
      <w:marTop w:val="0"/>
      <w:marBottom w:val="0"/>
      <w:divBdr>
        <w:top w:val="none" w:sz="0" w:space="0" w:color="auto"/>
        <w:left w:val="none" w:sz="0" w:space="0" w:color="auto"/>
        <w:bottom w:val="none" w:sz="0" w:space="0" w:color="auto"/>
        <w:right w:val="none" w:sz="0" w:space="0" w:color="auto"/>
      </w:divBdr>
    </w:div>
    <w:div w:id="1179345236">
      <w:bodyDiv w:val="1"/>
      <w:marLeft w:val="0"/>
      <w:marRight w:val="0"/>
      <w:marTop w:val="0"/>
      <w:marBottom w:val="0"/>
      <w:divBdr>
        <w:top w:val="none" w:sz="0" w:space="0" w:color="auto"/>
        <w:left w:val="none" w:sz="0" w:space="0" w:color="auto"/>
        <w:bottom w:val="none" w:sz="0" w:space="0" w:color="auto"/>
        <w:right w:val="none" w:sz="0" w:space="0" w:color="auto"/>
      </w:divBdr>
    </w:div>
    <w:div w:id="1179660469">
      <w:bodyDiv w:val="1"/>
      <w:marLeft w:val="0"/>
      <w:marRight w:val="0"/>
      <w:marTop w:val="0"/>
      <w:marBottom w:val="0"/>
      <w:divBdr>
        <w:top w:val="none" w:sz="0" w:space="0" w:color="auto"/>
        <w:left w:val="none" w:sz="0" w:space="0" w:color="auto"/>
        <w:bottom w:val="none" w:sz="0" w:space="0" w:color="auto"/>
        <w:right w:val="none" w:sz="0" w:space="0" w:color="auto"/>
      </w:divBdr>
    </w:div>
    <w:div w:id="1179779583">
      <w:bodyDiv w:val="1"/>
      <w:marLeft w:val="0"/>
      <w:marRight w:val="0"/>
      <w:marTop w:val="0"/>
      <w:marBottom w:val="0"/>
      <w:divBdr>
        <w:top w:val="none" w:sz="0" w:space="0" w:color="auto"/>
        <w:left w:val="none" w:sz="0" w:space="0" w:color="auto"/>
        <w:bottom w:val="none" w:sz="0" w:space="0" w:color="auto"/>
        <w:right w:val="none" w:sz="0" w:space="0" w:color="auto"/>
      </w:divBdr>
    </w:div>
    <w:div w:id="1180048954">
      <w:bodyDiv w:val="1"/>
      <w:marLeft w:val="0"/>
      <w:marRight w:val="0"/>
      <w:marTop w:val="0"/>
      <w:marBottom w:val="0"/>
      <w:divBdr>
        <w:top w:val="none" w:sz="0" w:space="0" w:color="auto"/>
        <w:left w:val="none" w:sz="0" w:space="0" w:color="auto"/>
        <w:bottom w:val="none" w:sz="0" w:space="0" w:color="auto"/>
        <w:right w:val="none" w:sz="0" w:space="0" w:color="auto"/>
      </w:divBdr>
    </w:div>
    <w:div w:id="1180317852">
      <w:bodyDiv w:val="1"/>
      <w:marLeft w:val="0"/>
      <w:marRight w:val="0"/>
      <w:marTop w:val="0"/>
      <w:marBottom w:val="0"/>
      <w:divBdr>
        <w:top w:val="none" w:sz="0" w:space="0" w:color="auto"/>
        <w:left w:val="none" w:sz="0" w:space="0" w:color="auto"/>
        <w:bottom w:val="none" w:sz="0" w:space="0" w:color="auto"/>
        <w:right w:val="none" w:sz="0" w:space="0" w:color="auto"/>
      </w:divBdr>
    </w:div>
    <w:div w:id="1180318829">
      <w:bodyDiv w:val="1"/>
      <w:marLeft w:val="0"/>
      <w:marRight w:val="0"/>
      <w:marTop w:val="0"/>
      <w:marBottom w:val="0"/>
      <w:divBdr>
        <w:top w:val="none" w:sz="0" w:space="0" w:color="auto"/>
        <w:left w:val="none" w:sz="0" w:space="0" w:color="auto"/>
        <w:bottom w:val="none" w:sz="0" w:space="0" w:color="auto"/>
        <w:right w:val="none" w:sz="0" w:space="0" w:color="auto"/>
      </w:divBdr>
    </w:div>
    <w:div w:id="1180969420">
      <w:bodyDiv w:val="1"/>
      <w:marLeft w:val="0"/>
      <w:marRight w:val="0"/>
      <w:marTop w:val="0"/>
      <w:marBottom w:val="0"/>
      <w:divBdr>
        <w:top w:val="none" w:sz="0" w:space="0" w:color="auto"/>
        <w:left w:val="none" w:sz="0" w:space="0" w:color="auto"/>
        <w:bottom w:val="none" w:sz="0" w:space="0" w:color="auto"/>
        <w:right w:val="none" w:sz="0" w:space="0" w:color="auto"/>
      </w:divBdr>
    </w:div>
    <w:div w:id="1181702638">
      <w:bodyDiv w:val="1"/>
      <w:marLeft w:val="0"/>
      <w:marRight w:val="0"/>
      <w:marTop w:val="0"/>
      <w:marBottom w:val="0"/>
      <w:divBdr>
        <w:top w:val="none" w:sz="0" w:space="0" w:color="auto"/>
        <w:left w:val="none" w:sz="0" w:space="0" w:color="auto"/>
        <w:bottom w:val="none" w:sz="0" w:space="0" w:color="auto"/>
        <w:right w:val="none" w:sz="0" w:space="0" w:color="auto"/>
      </w:divBdr>
    </w:div>
    <w:div w:id="1181747715">
      <w:bodyDiv w:val="1"/>
      <w:marLeft w:val="0"/>
      <w:marRight w:val="0"/>
      <w:marTop w:val="0"/>
      <w:marBottom w:val="0"/>
      <w:divBdr>
        <w:top w:val="none" w:sz="0" w:space="0" w:color="auto"/>
        <w:left w:val="none" w:sz="0" w:space="0" w:color="auto"/>
        <w:bottom w:val="none" w:sz="0" w:space="0" w:color="auto"/>
        <w:right w:val="none" w:sz="0" w:space="0" w:color="auto"/>
      </w:divBdr>
    </w:div>
    <w:div w:id="1182013488">
      <w:bodyDiv w:val="1"/>
      <w:marLeft w:val="0"/>
      <w:marRight w:val="0"/>
      <w:marTop w:val="0"/>
      <w:marBottom w:val="0"/>
      <w:divBdr>
        <w:top w:val="none" w:sz="0" w:space="0" w:color="auto"/>
        <w:left w:val="none" w:sz="0" w:space="0" w:color="auto"/>
        <w:bottom w:val="none" w:sz="0" w:space="0" w:color="auto"/>
        <w:right w:val="none" w:sz="0" w:space="0" w:color="auto"/>
      </w:divBdr>
    </w:div>
    <w:div w:id="1182087724">
      <w:bodyDiv w:val="1"/>
      <w:marLeft w:val="0"/>
      <w:marRight w:val="0"/>
      <w:marTop w:val="0"/>
      <w:marBottom w:val="0"/>
      <w:divBdr>
        <w:top w:val="none" w:sz="0" w:space="0" w:color="auto"/>
        <w:left w:val="none" w:sz="0" w:space="0" w:color="auto"/>
        <w:bottom w:val="none" w:sz="0" w:space="0" w:color="auto"/>
        <w:right w:val="none" w:sz="0" w:space="0" w:color="auto"/>
      </w:divBdr>
    </w:div>
    <w:div w:id="1182209169">
      <w:bodyDiv w:val="1"/>
      <w:marLeft w:val="0"/>
      <w:marRight w:val="0"/>
      <w:marTop w:val="0"/>
      <w:marBottom w:val="0"/>
      <w:divBdr>
        <w:top w:val="none" w:sz="0" w:space="0" w:color="auto"/>
        <w:left w:val="none" w:sz="0" w:space="0" w:color="auto"/>
        <w:bottom w:val="none" w:sz="0" w:space="0" w:color="auto"/>
        <w:right w:val="none" w:sz="0" w:space="0" w:color="auto"/>
      </w:divBdr>
    </w:div>
    <w:div w:id="1182352154">
      <w:bodyDiv w:val="1"/>
      <w:marLeft w:val="0"/>
      <w:marRight w:val="0"/>
      <w:marTop w:val="0"/>
      <w:marBottom w:val="0"/>
      <w:divBdr>
        <w:top w:val="none" w:sz="0" w:space="0" w:color="auto"/>
        <w:left w:val="none" w:sz="0" w:space="0" w:color="auto"/>
        <w:bottom w:val="none" w:sz="0" w:space="0" w:color="auto"/>
        <w:right w:val="none" w:sz="0" w:space="0" w:color="auto"/>
      </w:divBdr>
    </w:div>
    <w:div w:id="1182739343">
      <w:bodyDiv w:val="1"/>
      <w:marLeft w:val="0"/>
      <w:marRight w:val="0"/>
      <w:marTop w:val="0"/>
      <w:marBottom w:val="0"/>
      <w:divBdr>
        <w:top w:val="none" w:sz="0" w:space="0" w:color="auto"/>
        <w:left w:val="none" w:sz="0" w:space="0" w:color="auto"/>
        <w:bottom w:val="none" w:sz="0" w:space="0" w:color="auto"/>
        <w:right w:val="none" w:sz="0" w:space="0" w:color="auto"/>
      </w:divBdr>
    </w:div>
    <w:div w:id="1183322755">
      <w:bodyDiv w:val="1"/>
      <w:marLeft w:val="0"/>
      <w:marRight w:val="0"/>
      <w:marTop w:val="0"/>
      <w:marBottom w:val="0"/>
      <w:divBdr>
        <w:top w:val="none" w:sz="0" w:space="0" w:color="auto"/>
        <w:left w:val="none" w:sz="0" w:space="0" w:color="auto"/>
        <w:bottom w:val="none" w:sz="0" w:space="0" w:color="auto"/>
        <w:right w:val="none" w:sz="0" w:space="0" w:color="auto"/>
      </w:divBdr>
    </w:div>
    <w:div w:id="1183324841">
      <w:bodyDiv w:val="1"/>
      <w:marLeft w:val="0"/>
      <w:marRight w:val="0"/>
      <w:marTop w:val="0"/>
      <w:marBottom w:val="0"/>
      <w:divBdr>
        <w:top w:val="none" w:sz="0" w:space="0" w:color="auto"/>
        <w:left w:val="none" w:sz="0" w:space="0" w:color="auto"/>
        <w:bottom w:val="none" w:sz="0" w:space="0" w:color="auto"/>
        <w:right w:val="none" w:sz="0" w:space="0" w:color="auto"/>
      </w:divBdr>
    </w:div>
    <w:div w:id="1183478101">
      <w:bodyDiv w:val="1"/>
      <w:marLeft w:val="0"/>
      <w:marRight w:val="0"/>
      <w:marTop w:val="0"/>
      <w:marBottom w:val="0"/>
      <w:divBdr>
        <w:top w:val="none" w:sz="0" w:space="0" w:color="auto"/>
        <w:left w:val="none" w:sz="0" w:space="0" w:color="auto"/>
        <w:bottom w:val="none" w:sz="0" w:space="0" w:color="auto"/>
        <w:right w:val="none" w:sz="0" w:space="0" w:color="auto"/>
      </w:divBdr>
    </w:div>
    <w:div w:id="1184056022">
      <w:bodyDiv w:val="1"/>
      <w:marLeft w:val="0"/>
      <w:marRight w:val="0"/>
      <w:marTop w:val="0"/>
      <w:marBottom w:val="0"/>
      <w:divBdr>
        <w:top w:val="none" w:sz="0" w:space="0" w:color="auto"/>
        <w:left w:val="none" w:sz="0" w:space="0" w:color="auto"/>
        <w:bottom w:val="none" w:sz="0" w:space="0" w:color="auto"/>
        <w:right w:val="none" w:sz="0" w:space="0" w:color="auto"/>
      </w:divBdr>
    </w:div>
    <w:div w:id="1185635250">
      <w:bodyDiv w:val="1"/>
      <w:marLeft w:val="0"/>
      <w:marRight w:val="0"/>
      <w:marTop w:val="0"/>
      <w:marBottom w:val="0"/>
      <w:divBdr>
        <w:top w:val="none" w:sz="0" w:space="0" w:color="auto"/>
        <w:left w:val="none" w:sz="0" w:space="0" w:color="auto"/>
        <w:bottom w:val="none" w:sz="0" w:space="0" w:color="auto"/>
        <w:right w:val="none" w:sz="0" w:space="0" w:color="auto"/>
      </w:divBdr>
    </w:div>
    <w:div w:id="1185902698">
      <w:bodyDiv w:val="1"/>
      <w:marLeft w:val="0"/>
      <w:marRight w:val="0"/>
      <w:marTop w:val="0"/>
      <w:marBottom w:val="0"/>
      <w:divBdr>
        <w:top w:val="none" w:sz="0" w:space="0" w:color="auto"/>
        <w:left w:val="none" w:sz="0" w:space="0" w:color="auto"/>
        <w:bottom w:val="none" w:sz="0" w:space="0" w:color="auto"/>
        <w:right w:val="none" w:sz="0" w:space="0" w:color="auto"/>
      </w:divBdr>
    </w:div>
    <w:div w:id="1185902857">
      <w:bodyDiv w:val="1"/>
      <w:marLeft w:val="0"/>
      <w:marRight w:val="0"/>
      <w:marTop w:val="0"/>
      <w:marBottom w:val="0"/>
      <w:divBdr>
        <w:top w:val="none" w:sz="0" w:space="0" w:color="auto"/>
        <w:left w:val="none" w:sz="0" w:space="0" w:color="auto"/>
        <w:bottom w:val="none" w:sz="0" w:space="0" w:color="auto"/>
        <w:right w:val="none" w:sz="0" w:space="0" w:color="auto"/>
      </w:divBdr>
    </w:div>
    <w:div w:id="1186358819">
      <w:bodyDiv w:val="1"/>
      <w:marLeft w:val="0"/>
      <w:marRight w:val="0"/>
      <w:marTop w:val="0"/>
      <w:marBottom w:val="0"/>
      <w:divBdr>
        <w:top w:val="none" w:sz="0" w:space="0" w:color="auto"/>
        <w:left w:val="none" w:sz="0" w:space="0" w:color="auto"/>
        <w:bottom w:val="none" w:sz="0" w:space="0" w:color="auto"/>
        <w:right w:val="none" w:sz="0" w:space="0" w:color="auto"/>
      </w:divBdr>
    </w:div>
    <w:div w:id="1186404453">
      <w:bodyDiv w:val="1"/>
      <w:marLeft w:val="0"/>
      <w:marRight w:val="0"/>
      <w:marTop w:val="0"/>
      <w:marBottom w:val="0"/>
      <w:divBdr>
        <w:top w:val="none" w:sz="0" w:space="0" w:color="auto"/>
        <w:left w:val="none" w:sz="0" w:space="0" w:color="auto"/>
        <w:bottom w:val="none" w:sz="0" w:space="0" w:color="auto"/>
        <w:right w:val="none" w:sz="0" w:space="0" w:color="auto"/>
      </w:divBdr>
    </w:div>
    <w:div w:id="1187644049">
      <w:bodyDiv w:val="1"/>
      <w:marLeft w:val="0"/>
      <w:marRight w:val="0"/>
      <w:marTop w:val="0"/>
      <w:marBottom w:val="0"/>
      <w:divBdr>
        <w:top w:val="none" w:sz="0" w:space="0" w:color="auto"/>
        <w:left w:val="none" w:sz="0" w:space="0" w:color="auto"/>
        <w:bottom w:val="none" w:sz="0" w:space="0" w:color="auto"/>
        <w:right w:val="none" w:sz="0" w:space="0" w:color="auto"/>
      </w:divBdr>
    </w:div>
    <w:div w:id="1189296399">
      <w:bodyDiv w:val="1"/>
      <w:marLeft w:val="0"/>
      <w:marRight w:val="0"/>
      <w:marTop w:val="0"/>
      <w:marBottom w:val="0"/>
      <w:divBdr>
        <w:top w:val="none" w:sz="0" w:space="0" w:color="auto"/>
        <w:left w:val="none" w:sz="0" w:space="0" w:color="auto"/>
        <w:bottom w:val="none" w:sz="0" w:space="0" w:color="auto"/>
        <w:right w:val="none" w:sz="0" w:space="0" w:color="auto"/>
      </w:divBdr>
    </w:div>
    <w:div w:id="1190026990">
      <w:bodyDiv w:val="1"/>
      <w:marLeft w:val="0"/>
      <w:marRight w:val="0"/>
      <w:marTop w:val="0"/>
      <w:marBottom w:val="0"/>
      <w:divBdr>
        <w:top w:val="none" w:sz="0" w:space="0" w:color="auto"/>
        <w:left w:val="none" w:sz="0" w:space="0" w:color="auto"/>
        <w:bottom w:val="none" w:sz="0" w:space="0" w:color="auto"/>
        <w:right w:val="none" w:sz="0" w:space="0" w:color="auto"/>
      </w:divBdr>
    </w:div>
    <w:div w:id="1190486045">
      <w:bodyDiv w:val="1"/>
      <w:marLeft w:val="0"/>
      <w:marRight w:val="0"/>
      <w:marTop w:val="0"/>
      <w:marBottom w:val="0"/>
      <w:divBdr>
        <w:top w:val="none" w:sz="0" w:space="0" w:color="auto"/>
        <w:left w:val="none" w:sz="0" w:space="0" w:color="auto"/>
        <w:bottom w:val="none" w:sz="0" w:space="0" w:color="auto"/>
        <w:right w:val="none" w:sz="0" w:space="0" w:color="auto"/>
      </w:divBdr>
    </w:div>
    <w:div w:id="1190489132">
      <w:bodyDiv w:val="1"/>
      <w:marLeft w:val="0"/>
      <w:marRight w:val="0"/>
      <w:marTop w:val="0"/>
      <w:marBottom w:val="0"/>
      <w:divBdr>
        <w:top w:val="none" w:sz="0" w:space="0" w:color="auto"/>
        <w:left w:val="none" w:sz="0" w:space="0" w:color="auto"/>
        <w:bottom w:val="none" w:sz="0" w:space="0" w:color="auto"/>
        <w:right w:val="none" w:sz="0" w:space="0" w:color="auto"/>
      </w:divBdr>
    </w:div>
    <w:div w:id="1190604046">
      <w:bodyDiv w:val="1"/>
      <w:marLeft w:val="0"/>
      <w:marRight w:val="0"/>
      <w:marTop w:val="0"/>
      <w:marBottom w:val="0"/>
      <w:divBdr>
        <w:top w:val="none" w:sz="0" w:space="0" w:color="auto"/>
        <w:left w:val="none" w:sz="0" w:space="0" w:color="auto"/>
        <w:bottom w:val="none" w:sz="0" w:space="0" w:color="auto"/>
        <w:right w:val="none" w:sz="0" w:space="0" w:color="auto"/>
      </w:divBdr>
    </w:div>
    <w:div w:id="1191332450">
      <w:bodyDiv w:val="1"/>
      <w:marLeft w:val="0"/>
      <w:marRight w:val="0"/>
      <w:marTop w:val="0"/>
      <w:marBottom w:val="0"/>
      <w:divBdr>
        <w:top w:val="none" w:sz="0" w:space="0" w:color="auto"/>
        <w:left w:val="none" w:sz="0" w:space="0" w:color="auto"/>
        <w:bottom w:val="none" w:sz="0" w:space="0" w:color="auto"/>
        <w:right w:val="none" w:sz="0" w:space="0" w:color="auto"/>
      </w:divBdr>
    </w:div>
    <w:div w:id="1192110978">
      <w:bodyDiv w:val="1"/>
      <w:marLeft w:val="0"/>
      <w:marRight w:val="0"/>
      <w:marTop w:val="0"/>
      <w:marBottom w:val="0"/>
      <w:divBdr>
        <w:top w:val="none" w:sz="0" w:space="0" w:color="auto"/>
        <w:left w:val="none" w:sz="0" w:space="0" w:color="auto"/>
        <w:bottom w:val="none" w:sz="0" w:space="0" w:color="auto"/>
        <w:right w:val="none" w:sz="0" w:space="0" w:color="auto"/>
      </w:divBdr>
    </w:div>
    <w:div w:id="1192720087">
      <w:bodyDiv w:val="1"/>
      <w:marLeft w:val="0"/>
      <w:marRight w:val="0"/>
      <w:marTop w:val="0"/>
      <w:marBottom w:val="0"/>
      <w:divBdr>
        <w:top w:val="none" w:sz="0" w:space="0" w:color="auto"/>
        <w:left w:val="none" w:sz="0" w:space="0" w:color="auto"/>
        <w:bottom w:val="none" w:sz="0" w:space="0" w:color="auto"/>
        <w:right w:val="none" w:sz="0" w:space="0" w:color="auto"/>
      </w:divBdr>
    </w:div>
    <w:div w:id="1192837697">
      <w:bodyDiv w:val="1"/>
      <w:marLeft w:val="0"/>
      <w:marRight w:val="0"/>
      <w:marTop w:val="0"/>
      <w:marBottom w:val="0"/>
      <w:divBdr>
        <w:top w:val="none" w:sz="0" w:space="0" w:color="auto"/>
        <w:left w:val="none" w:sz="0" w:space="0" w:color="auto"/>
        <w:bottom w:val="none" w:sz="0" w:space="0" w:color="auto"/>
        <w:right w:val="none" w:sz="0" w:space="0" w:color="auto"/>
      </w:divBdr>
    </w:div>
    <w:div w:id="1193349087">
      <w:bodyDiv w:val="1"/>
      <w:marLeft w:val="0"/>
      <w:marRight w:val="0"/>
      <w:marTop w:val="0"/>
      <w:marBottom w:val="0"/>
      <w:divBdr>
        <w:top w:val="none" w:sz="0" w:space="0" w:color="auto"/>
        <w:left w:val="none" w:sz="0" w:space="0" w:color="auto"/>
        <w:bottom w:val="none" w:sz="0" w:space="0" w:color="auto"/>
        <w:right w:val="none" w:sz="0" w:space="0" w:color="auto"/>
      </w:divBdr>
    </w:div>
    <w:div w:id="1193767568">
      <w:bodyDiv w:val="1"/>
      <w:marLeft w:val="0"/>
      <w:marRight w:val="0"/>
      <w:marTop w:val="0"/>
      <w:marBottom w:val="0"/>
      <w:divBdr>
        <w:top w:val="none" w:sz="0" w:space="0" w:color="auto"/>
        <w:left w:val="none" w:sz="0" w:space="0" w:color="auto"/>
        <w:bottom w:val="none" w:sz="0" w:space="0" w:color="auto"/>
        <w:right w:val="none" w:sz="0" w:space="0" w:color="auto"/>
      </w:divBdr>
    </w:div>
    <w:div w:id="1194542045">
      <w:bodyDiv w:val="1"/>
      <w:marLeft w:val="0"/>
      <w:marRight w:val="0"/>
      <w:marTop w:val="0"/>
      <w:marBottom w:val="0"/>
      <w:divBdr>
        <w:top w:val="none" w:sz="0" w:space="0" w:color="auto"/>
        <w:left w:val="none" w:sz="0" w:space="0" w:color="auto"/>
        <w:bottom w:val="none" w:sz="0" w:space="0" w:color="auto"/>
        <w:right w:val="none" w:sz="0" w:space="0" w:color="auto"/>
      </w:divBdr>
    </w:div>
    <w:div w:id="1194922492">
      <w:bodyDiv w:val="1"/>
      <w:marLeft w:val="0"/>
      <w:marRight w:val="0"/>
      <w:marTop w:val="0"/>
      <w:marBottom w:val="0"/>
      <w:divBdr>
        <w:top w:val="none" w:sz="0" w:space="0" w:color="auto"/>
        <w:left w:val="none" w:sz="0" w:space="0" w:color="auto"/>
        <w:bottom w:val="none" w:sz="0" w:space="0" w:color="auto"/>
        <w:right w:val="none" w:sz="0" w:space="0" w:color="auto"/>
      </w:divBdr>
    </w:div>
    <w:div w:id="1195339418">
      <w:bodyDiv w:val="1"/>
      <w:marLeft w:val="0"/>
      <w:marRight w:val="0"/>
      <w:marTop w:val="0"/>
      <w:marBottom w:val="0"/>
      <w:divBdr>
        <w:top w:val="none" w:sz="0" w:space="0" w:color="auto"/>
        <w:left w:val="none" w:sz="0" w:space="0" w:color="auto"/>
        <w:bottom w:val="none" w:sz="0" w:space="0" w:color="auto"/>
        <w:right w:val="none" w:sz="0" w:space="0" w:color="auto"/>
      </w:divBdr>
    </w:div>
    <w:div w:id="1195539508">
      <w:bodyDiv w:val="1"/>
      <w:marLeft w:val="0"/>
      <w:marRight w:val="0"/>
      <w:marTop w:val="0"/>
      <w:marBottom w:val="0"/>
      <w:divBdr>
        <w:top w:val="none" w:sz="0" w:space="0" w:color="auto"/>
        <w:left w:val="none" w:sz="0" w:space="0" w:color="auto"/>
        <w:bottom w:val="none" w:sz="0" w:space="0" w:color="auto"/>
        <w:right w:val="none" w:sz="0" w:space="0" w:color="auto"/>
      </w:divBdr>
    </w:div>
    <w:div w:id="1195845407">
      <w:bodyDiv w:val="1"/>
      <w:marLeft w:val="0"/>
      <w:marRight w:val="0"/>
      <w:marTop w:val="0"/>
      <w:marBottom w:val="0"/>
      <w:divBdr>
        <w:top w:val="none" w:sz="0" w:space="0" w:color="auto"/>
        <w:left w:val="none" w:sz="0" w:space="0" w:color="auto"/>
        <w:bottom w:val="none" w:sz="0" w:space="0" w:color="auto"/>
        <w:right w:val="none" w:sz="0" w:space="0" w:color="auto"/>
      </w:divBdr>
    </w:div>
    <w:div w:id="1196692302">
      <w:bodyDiv w:val="1"/>
      <w:marLeft w:val="0"/>
      <w:marRight w:val="0"/>
      <w:marTop w:val="0"/>
      <w:marBottom w:val="0"/>
      <w:divBdr>
        <w:top w:val="none" w:sz="0" w:space="0" w:color="auto"/>
        <w:left w:val="none" w:sz="0" w:space="0" w:color="auto"/>
        <w:bottom w:val="none" w:sz="0" w:space="0" w:color="auto"/>
        <w:right w:val="none" w:sz="0" w:space="0" w:color="auto"/>
      </w:divBdr>
    </w:div>
    <w:div w:id="1196848489">
      <w:bodyDiv w:val="1"/>
      <w:marLeft w:val="0"/>
      <w:marRight w:val="0"/>
      <w:marTop w:val="0"/>
      <w:marBottom w:val="0"/>
      <w:divBdr>
        <w:top w:val="none" w:sz="0" w:space="0" w:color="auto"/>
        <w:left w:val="none" w:sz="0" w:space="0" w:color="auto"/>
        <w:bottom w:val="none" w:sz="0" w:space="0" w:color="auto"/>
        <w:right w:val="none" w:sz="0" w:space="0" w:color="auto"/>
      </w:divBdr>
    </w:div>
    <w:div w:id="1196885939">
      <w:bodyDiv w:val="1"/>
      <w:marLeft w:val="0"/>
      <w:marRight w:val="0"/>
      <w:marTop w:val="0"/>
      <w:marBottom w:val="0"/>
      <w:divBdr>
        <w:top w:val="none" w:sz="0" w:space="0" w:color="auto"/>
        <w:left w:val="none" w:sz="0" w:space="0" w:color="auto"/>
        <w:bottom w:val="none" w:sz="0" w:space="0" w:color="auto"/>
        <w:right w:val="none" w:sz="0" w:space="0" w:color="auto"/>
      </w:divBdr>
    </w:div>
    <w:div w:id="1198471885">
      <w:bodyDiv w:val="1"/>
      <w:marLeft w:val="0"/>
      <w:marRight w:val="0"/>
      <w:marTop w:val="0"/>
      <w:marBottom w:val="0"/>
      <w:divBdr>
        <w:top w:val="none" w:sz="0" w:space="0" w:color="auto"/>
        <w:left w:val="none" w:sz="0" w:space="0" w:color="auto"/>
        <w:bottom w:val="none" w:sz="0" w:space="0" w:color="auto"/>
        <w:right w:val="none" w:sz="0" w:space="0" w:color="auto"/>
      </w:divBdr>
    </w:div>
    <w:div w:id="1199397107">
      <w:bodyDiv w:val="1"/>
      <w:marLeft w:val="0"/>
      <w:marRight w:val="0"/>
      <w:marTop w:val="0"/>
      <w:marBottom w:val="0"/>
      <w:divBdr>
        <w:top w:val="none" w:sz="0" w:space="0" w:color="auto"/>
        <w:left w:val="none" w:sz="0" w:space="0" w:color="auto"/>
        <w:bottom w:val="none" w:sz="0" w:space="0" w:color="auto"/>
        <w:right w:val="none" w:sz="0" w:space="0" w:color="auto"/>
      </w:divBdr>
    </w:div>
    <w:div w:id="1199511575">
      <w:bodyDiv w:val="1"/>
      <w:marLeft w:val="0"/>
      <w:marRight w:val="0"/>
      <w:marTop w:val="0"/>
      <w:marBottom w:val="0"/>
      <w:divBdr>
        <w:top w:val="none" w:sz="0" w:space="0" w:color="auto"/>
        <w:left w:val="none" w:sz="0" w:space="0" w:color="auto"/>
        <w:bottom w:val="none" w:sz="0" w:space="0" w:color="auto"/>
        <w:right w:val="none" w:sz="0" w:space="0" w:color="auto"/>
      </w:divBdr>
    </w:div>
    <w:div w:id="1200052392">
      <w:bodyDiv w:val="1"/>
      <w:marLeft w:val="0"/>
      <w:marRight w:val="0"/>
      <w:marTop w:val="0"/>
      <w:marBottom w:val="0"/>
      <w:divBdr>
        <w:top w:val="none" w:sz="0" w:space="0" w:color="auto"/>
        <w:left w:val="none" w:sz="0" w:space="0" w:color="auto"/>
        <w:bottom w:val="none" w:sz="0" w:space="0" w:color="auto"/>
        <w:right w:val="none" w:sz="0" w:space="0" w:color="auto"/>
      </w:divBdr>
    </w:div>
    <w:div w:id="1200167931">
      <w:bodyDiv w:val="1"/>
      <w:marLeft w:val="0"/>
      <w:marRight w:val="0"/>
      <w:marTop w:val="0"/>
      <w:marBottom w:val="0"/>
      <w:divBdr>
        <w:top w:val="none" w:sz="0" w:space="0" w:color="auto"/>
        <w:left w:val="none" w:sz="0" w:space="0" w:color="auto"/>
        <w:bottom w:val="none" w:sz="0" w:space="0" w:color="auto"/>
        <w:right w:val="none" w:sz="0" w:space="0" w:color="auto"/>
      </w:divBdr>
    </w:div>
    <w:div w:id="1200315428">
      <w:bodyDiv w:val="1"/>
      <w:marLeft w:val="0"/>
      <w:marRight w:val="0"/>
      <w:marTop w:val="0"/>
      <w:marBottom w:val="0"/>
      <w:divBdr>
        <w:top w:val="none" w:sz="0" w:space="0" w:color="auto"/>
        <w:left w:val="none" w:sz="0" w:space="0" w:color="auto"/>
        <w:bottom w:val="none" w:sz="0" w:space="0" w:color="auto"/>
        <w:right w:val="none" w:sz="0" w:space="0" w:color="auto"/>
      </w:divBdr>
    </w:div>
    <w:div w:id="1200819386">
      <w:bodyDiv w:val="1"/>
      <w:marLeft w:val="0"/>
      <w:marRight w:val="0"/>
      <w:marTop w:val="0"/>
      <w:marBottom w:val="0"/>
      <w:divBdr>
        <w:top w:val="none" w:sz="0" w:space="0" w:color="auto"/>
        <w:left w:val="none" w:sz="0" w:space="0" w:color="auto"/>
        <w:bottom w:val="none" w:sz="0" w:space="0" w:color="auto"/>
        <w:right w:val="none" w:sz="0" w:space="0" w:color="auto"/>
      </w:divBdr>
    </w:div>
    <w:div w:id="1201239447">
      <w:bodyDiv w:val="1"/>
      <w:marLeft w:val="0"/>
      <w:marRight w:val="0"/>
      <w:marTop w:val="0"/>
      <w:marBottom w:val="0"/>
      <w:divBdr>
        <w:top w:val="none" w:sz="0" w:space="0" w:color="auto"/>
        <w:left w:val="none" w:sz="0" w:space="0" w:color="auto"/>
        <w:bottom w:val="none" w:sz="0" w:space="0" w:color="auto"/>
        <w:right w:val="none" w:sz="0" w:space="0" w:color="auto"/>
      </w:divBdr>
    </w:div>
    <w:div w:id="1201363781">
      <w:bodyDiv w:val="1"/>
      <w:marLeft w:val="0"/>
      <w:marRight w:val="0"/>
      <w:marTop w:val="0"/>
      <w:marBottom w:val="0"/>
      <w:divBdr>
        <w:top w:val="none" w:sz="0" w:space="0" w:color="auto"/>
        <w:left w:val="none" w:sz="0" w:space="0" w:color="auto"/>
        <w:bottom w:val="none" w:sz="0" w:space="0" w:color="auto"/>
        <w:right w:val="none" w:sz="0" w:space="0" w:color="auto"/>
      </w:divBdr>
    </w:div>
    <w:div w:id="1201553262">
      <w:bodyDiv w:val="1"/>
      <w:marLeft w:val="0"/>
      <w:marRight w:val="0"/>
      <w:marTop w:val="0"/>
      <w:marBottom w:val="0"/>
      <w:divBdr>
        <w:top w:val="none" w:sz="0" w:space="0" w:color="auto"/>
        <w:left w:val="none" w:sz="0" w:space="0" w:color="auto"/>
        <w:bottom w:val="none" w:sz="0" w:space="0" w:color="auto"/>
        <w:right w:val="none" w:sz="0" w:space="0" w:color="auto"/>
      </w:divBdr>
    </w:div>
    <w:div w:id="1201673584">
      <w:bodyDiv w:val="1"/>
      <w:marLeft w:val="0"/>
      <w:marRight w:val="0"/>
      <w:marTop w:val="0"/>
      <w:marBottom w:val="0"/>
      <w:divBdr>
        <w:top w:val="none" w:sz="0" w:space="0" w:color="auto"/>
        <w:left w:val="none" w:sz="0" w:space="0" w:color="auto"/>
        <w:bottom w:val="none" w:sz="0" w:space="0" w:color="auto"/>
        <w:right w:val="none" w:sz="0" w:space="0" w:color="auto"/>
      </w:divBdr>
    </w:div>
    <w:div w:id="1202013051">
      <w:bodyDiv w:val="1"/>
      <w:marLeft w:val="0"/>
      <w:marRight w:val="0"/>
      <w:marTop w:val="0"/>
      <w:marBottom w:val="0"/>
      <w:divBdr>
        <w:top w:val="none" w:sz="0" w:space="0" w:color="auto"/>
        <w:left w:val="none" w:sz="0" w:space="0" w:color="auto"/>
        <w:bottom w:val="none" w:sz="0" w:space="0" w:color="auto"/>
        <w:right w:val="none" w:sz="0" w:space="0" w:color="auto"/>
      </w:divBdr>
    </w:div>
    <w:div w:id="1202209346">
      <w:bodyDiv w:val="1"/>
      <w:marLeft w:val="0"/>
      <w:marRight w:val="0"/>
      <w:marTop w:val="0"/>
      <w:marBottom w:val="0"/>
      <w:divBdr>
        <w:top w:val="none" w:sz="0" w:space="0" w:color="auto"/>
        <w:left w:val="none" w:sz="0" w:space="0" w:color="auto"/>
        <w:bottom w:val="none" w:sz="0" w:space="0" w:color="auto"/>
        <w:right w:val="none" w:sz="0" w:space="0" w:color="auto"/>
      </w:divBdr>
    </w:div>
    <w:div w:id="1202746764">
      <w:bodyDiv w:val="1"/>
      <w:marLeft w:val="0"/>
      <w:marRight w:val="0"/>
      <w:marTop w:val="0"/>
      <w:marBottom w:val="0"/>
      <w:divBdr>
        <w:top w:val="none" w:sz="0" w:space="0" w:color="auto"/>
        <w:left w:val="none" w:sz="0" w:space="0" w:color="auto"/>
        <w:bottom w:val="none" w:sz="0" w:space="0" w:color="auto"/>
        <w:right w:val="none" w:sz="0" w:space="0" w:color="auto"/>
      </w:divBdr>
    </w:div>
    <w:div w:id="1202943141">
      <w:bodyDiv w:val="1"/>
      <w:marLeft w:val="0"/>
      <w:marRight w:val="0"/>
      <w:marTop w:val="0"/>
      <w:marBottom w:val="0"/>
      <w:divBdr>
        <w:top w:val="none" w:sz="0" w:space="0" w:color="auto"/>
        <w:left w:val="none" w:sz="0" w:space="0" w:color="auto"/>
        <w:bottom w:val="none" w:sz="0" w:space="0" w:color="auto"/>
        <w:right w:val="none" w:sz="0" w:space="0" w:color="auto"/>
      </w:divBdr>
    </w:div>
    <w:div w:id="1203402549">
      <w:bodyDiv w:val="1"/>
      <w:marLeft w:val="0"/>
      <w:marRight w:val="0"/>
      <w:marTop w:val="0"/>
      <w:marBottom w:val="0"/>
      <w:divBdr>
        <w:top w:val="none" w:sz="0" w:space="0" w:color="auto"/>
        <w:left w:val="none" w:sz="0" w:space="0" w:color="auto"/>
        <w:bottom w:val="none" w:sz="0" w:space="0" w:color="auto"/>
        <w:right w:val="none" w:sz="0" w:space="0" w:color="auto"/>
      </w:divBdr>
    </w:div>
    <w:div w:id="1203437954">
      <w:bodyDiv w:val="1"/>
      <w:marLeft w:val="0"/>
      <w:marRight w:val="0"/>
      <w:marTop w:val="0"/>
      <w:marBottom w:val="0"/>
      <w:divBdr>
        <w:top w:val="none" w:sz="0" w:space="0" w:color="auto"/>
        <w:left w:val="none" w:sz="0" w:space="0" w:color="auto"/>
        <w:bottom w:val="none" w:sz="0" w:space="0" w:color="auto"/>
        <w:right w:val="none" w:sz="0" w:space="0" w:color="auto"/>
      </w:divBdr>
    </w:div>
    <w:div w:id="1203715718">
      <w:bodyDiv w:val="1"/>
      <w:marLeft w:val="0"/>
      <w:marRight w:val="0"/>
      <w:marTop w:val="0"/>
      <w:marBottom w:val="0"/>
      <w:divBdr>
        <w:top w:val="none" w:sz="0" w:space="0" w:color="auto"/>
        <w:left w:val="none" w:sz="0" w:space="0" w:color="auto"/>
        <w:bottom w:val="none" w:sz="0" w:space="0" w:color="auto"/>
        <w:right w:val="none" w:sz="0" w:space="0" w:color="auto"/>
      </w:divBdr>
    </w:div>
    <w:div w:id="1204175284">
      <w:bodyDiv w:val="1"/>
      <w:marLeft w:val="0"/>
      <w:marRight w:val="0"/>
      <w:marTop w:val="0"/>
      <w:marBottom w:val="0"/>
      <w:divBdr>
        <w:top w:val="none" w:sz="0" w:space="0" w:color="auto"/>
        <w:left w:val="none" w:sz="0" w:space="0" w:color="auto"/>
        <w:bottom w:val="none" w:sz="0" w:space="0" w:color="auto"/>
        <w:right w:val="none" w:sz="0" w:space="0" w:color="auto"/>
      </w:divBdr>
    </w:div>
    <w:div w:id="1204364931">
      <w:bodyDiv w:val="1"/>
      <w:marLeft w:val="0"/>
      <w:marRight w:val="0"/>
      <w:marTop w:val="0"/>
      <w:marBottom w:val="0"/>
      <w:divBdr>
        <w:top w:val="none" w:sz="0" w:space="0" w:color="auto"/>
        <w:left w:val="none" w:sz="0" w:space="0" w:color="auto"/>
        <w:bottom w:val="none" w:sz="0" w:space="0" w:color="auto"/>
        <w:right w:val="none" w:sz="0" w:space="0" w:color="auto"/>
      </w:divBdr>
    </w:div>
    <w:div w:id="1204634351">
      <w:bodyDiv w:val="1"/>
      <w:marLeft w:val="0"/>
      <w:marRight w:val="0"/>
      <w:marTop w:val="0"/>
      <w:marBottom w:val="0"/>
      <w:divBdr>
        <w:top w:val="none" w:sz="0" w:space="0" w:color="auto"/>
        <w:left w:val="none" w:sz="0" w:space="0" w:color="auto"/>
        <w:bottom w:val="none" w:sz="0" w:space="0" w:color="auto"/>
        <w:right w:val="none" w:sz="0" w:space="0" w:color="auto"/>
      </w:divBdr>
    </w:div>
    <w:div w:id="1204682935">
      <w:bodyDiv w:val="1"/>
      <w:marLeft w:val="0"/>
      <w:marRight w:val="0"/>
      <w:marTop w:val="0"/>
      <w:marBottom w:val="0"/>
      <w:divBdr>
        <w:top w:val="none" w:sz="0" w:space="0" w:color="auto"/>
        <w:left w:val="none" w:sz="0" w:space="0" w:color="auto"/>
        <w:bottom w:val="none" w:sz="0" w:space="0" w:color="auto"/>
        <w:right w:val="none" w:sz="0" w:space="0" w:color="auto"/>
      </w:divBdr>
    </w:div>
    <w:div w:id="1204709593">
      <w:bodyDiv w:val="1"/>
      <w:marLeft w:val="0"/>
      <w:marRight w:val="0"/>
      <w:marTop w:val="0"/>
      <w:marBottom w:val="0"/>
      <w:divBdr>
        <w:top w:val="none" w:sz="0" w:space="0" w:color="auto"/>
        <w:left w:val="none" w:sz="0" w:space="0" w:color="auto"/>
        <w:bottom w:val="none" w:sz="0" w:space="0" w:color="auto"/>
        <w:right w:val="none" w:sz="0" w:space="0" w:color="auto"/>
      </w:divBdr>
    </w:div>
    <w:div w:id="1204902771">
      <w:bodyDiv w:val="1"/>
      <w:marLeft w:val="0"/>
      <w:marRight w:val="0"/>
      <w:marTop w:val="0"/>
      <w:marBottom w:val="0"/>
      <w:divBdr>
        <w:top w:val="none" w:sz="0" w:space="0" w:color="auto"/>
        <w:left w:val="none" w:sz="0" w:space="0" w:color="auto"/>
        <w:bottom w:val="none" w:sz="0" w:space="0" w:color="auto"/>
        <w:right w:val="none" w:sz="0" w:space="0" w:color="auto"/>
      </w:divBdr>
    </w:div>
    <w:div w:id="1205407423">
      <w:bodyDiv w:val="1"/>
      <w:marLeft w:val="0"/>
      <w:marRight w:val="0"/>
      <w:marTop w:val="0"/>
      <w:marBottom w:val="0"/>
      <w:divBdr>
        <w:top w:val="none" w:sz="0" w:space="0" w:color="auto"/>
        <w:left w:val="none" w:sz="0" w:space="0" w:color="auto"/>
        <w:bottom w:val="none" w:sz="0" w:space="0" w:color="auto"/>
        <w:right w:val="none" w:sz="0" w:space="0" w:color="auto"/>
      </w:divBdr>
    </w:div>
    <w:div w:id="1205487488">
      <w:bodyDiv w:val="1"/>
      <w:marLeft w:val="0"/>
      <w:marRight w:val="0"/>
      <w:marTop w:val="0"/>
      <w:marBottom w:val="0"/>
      <w:divBdr>
        <w:top w:val="none" w:sz="0" w:space="0" w:color="auto"/>
        <w:left w:val="none" w:sz="0" w:space="0" w:color="auto"/>
        <w:bottom w:val="none" w:sz="0" w:space="0" w:color="auto"/>
        <w:right w:val="none" w:sz="0" w:space="0" w:color="auto"/>
      </w:divBdr>
    </w:div>
    <w:div w:id="1205828241">
      <w:bodyDiv w:val="1"/>
      <w:marLeft w:val="0"/>
      <w:marRight w:val="0"/>
      <w:marTop w:val="0"/>
      <w:marBottom w:val="0"/>
      <w:divBdr>
        <w:top w:val="none" w:sz="0" w:space="0" w:color="auto"/>
        <w:left w:val="none" w:sz="0" w:space="0" w:color="auto"/>
        <w:bottom w:val="none" w:sz="0" w:space="0" w:color="auto"/>
        <w:right w:val="none" w:sz="0" w:space="0" w:color="auto"/>
      </w:divBdr>
    </w:div>
    <w:div w:id="1206137234">
      <w:bodyDiv w:val="1"/>
      <w:marLeft w:val="0"/>
      <w:marRight w:val="0"/>
      <w:marTop w:val="0"/>
      <w:marBottom w:val="0"/>
      <w:divBdr>
        <w:top w:val="none" w:sz="0" w:space="0" w:color="auto"/>
        <w:left w:val="none" w:sz="0" w:space="0" w:color="auto"/>
        <w:bottom w:val="none" w:sz="0" w:space="0" w:color="auto"/>
        <w:right w:val="none" w:sz="0" w:space="0" w:color="auto"/>
      </w:divBdr>
    </w:div>
    <w:div w:id="1206718057">
      <w:bodyDiv w:val="1"/>
      <w:marLeft w:val="0"/>
      <w:marRight w:val="0"/>
      <w:marTop w:val="0"/>
      <w:marBottom w:val="0"/>
      <w:divBdr>
        <w:top w:val="none" w:sz="0" w:space="0" w:color="auto"/>
        <w:left w:val="none" w:sz="0" w:space="0" w:color="auto"/>
        <w:bottom w:val="none" w:sz="0" w:space="0" w:color="auto"/>
        <w:right w:val="none" w:sz="0" w:space="0" w:color="auto"/>
      </w:divBdr>
    </w:div>
    <w:div w:id="1207183778">
      <w:bodyDiv w:val="1"/>
      <w:marLeft w:val="0"/>
      <w:marRight w:val="0"/>
      <w:marTop w:val="0"/>
      <w:marBottom w:val="0"/>
      <w:divBdr>
        <w:top w:val="none" w:sz="0" w:space="0" w:color="auto"/>
        <w:left w:val="none" w:sz="0" w:space="0" w:color="auto"/>
        <w:bottom w:val="none" w:sz="0" w:space="0" w:color="auto"/>
        <w:right w:val="none" w:sz="0" w:space="0" w:color="auto"/>
      </w:divBdr>
    </w:div>
    <w:div w:id="1207252286">
      <w:bodyDiv w:val="1"/>
      <w:marLeft w:val="0"/>
      <w:marRight w:val="0"/>
      <w:marTop w:val="0"/>
      <w:marBottom w:val="0"/>
      <w:divBdr>
        <w:top w:val="none" w:sz="0" w:space="0" w:color="auto"/>
        <w:left w:val="none" w:sz="0" w:space="0" w:color="auto"/>
        <w:bottom w:val="none" w:sz="0" w:space="0" w:color="auto"/>
        <w:right w:val="none" w:sz="0" w:space="0" w:color="auto"/>
      </w:divBdr>
    </w:div>
    <w:div w:id="1208489742">
      <w:bodyDiv w:val="1"/>
      <w:marLeft w:val="0"/>
      <w:marRight w:val="0"/>
      <w:marTop w:val="0"/>
      <w:marBottom w:val="0"/>
      <w:divBdr>
        <w:top w:val="none" w:sz="0" w:space="0" w:color="auto"/>
        <w:left w:val="none" w:sz="0" w:space="0" w:color="auto"/>
        <w:bottom w:val="none" w:sz="0" w:space="0" w:color="auto"/>
        <w:right w:val="none" w:sz="0" w:space="0" w:color="auto"/>
      </w:divBdr>
    </w:div>
    <w:div w:id="1208880235">
      <w:bodyDiv w:val="1"/>
      <w:marLeft w:val="0"/>
      <w:marRight w:val="0"/>
      <w:marTop w:val="0"/>
      <w:marBottom w:val="0"/>
      <w:divBdr>
        <w:top w:val="none" w:sz="0" w:space="0" w:color="auto"/>
        <w:left w:val="none" w:sz="0" w:space="0" w:color="auto"/>
        <w:bottom w:val="none" w:sz="0" w:space="0" w:color="auto"/>
        <w:right w:val="none" w:sz="0" w:space="0" w:color="auto"/>
      </w:divBdr>
    </w:div>
    <w:div w:id="1210336909">
      <w:bodyDiv w:val="1"/>
      <w:marLeft w:val="0"/>
      <w:marRight w:val="0"/>
      <w:marTop w:val="0"/>
      <w:marBottom w:val="0"/>
      <w:divBdr>
        <w:top w:val="none" w:sz="0" w:space="0" w:color="auto"/>
        <w:left w:val="none" w:sz="0" w:space="0" w:color="auto"/>
        <w:bottom w:val="none" w:sz="0" w:space="0" w:color="auto"/>
        <w:right w:val="none" w:sz="0" w:space="0" w:color="auto"/>
      </w:divBdr>
    </w:div>
    <w:div w:id="1210603754">
      <w:bodyDiv w:val="1"/>
      <w:marLeft w:val="0"/>
      <w:marRight w:val="0"/>
      <w:marTop w:val="0"/>
      <w:marBottom w:val="0"/>
      <w:divBdr>
        <w:top w:val="none" w:sz="0" w:space="0" w:color="auto"/>
        <w:left w:val="none" w:sz="0" w:space="0" w:color="auto"/>
        <w:bottom w:val="none" w:sz="0" w:space="0" w:color="auto"/>
        <w:right w:val="none" w:sz="0" w:space="0" w:color="auto"/>
      </w:divBdr>
    </w:div>
    <w:div w:id="1210923929">
      <w:bodyDiv w:val="1"/>
      <w:marLeft w:val="0"/>
      <w:marRight w:val="0"/>
      <w:marTop w:val="0"/>
      <w:marBottom w:val="0"/>
      <w:divBdr>
        <w:top w:val="none" w:sz="0" w:space="0" w:color="auto"/>
        <w:left w:val="none" w:sz="0" w:space="0" w:color="auto"/>
        <w:bottom w:val="none" w:sz="0" w:space="0" w:color="auto"/>
        <w:right w:val="none" w:sz="0" w:space="0" w:color="auto"/>
      </w:divBdr>
    </w:div>
    <w:div w:id="1211697466">
      <w:bodyDiv w:val="1"/>
      <w:marLeft w:val="0"/>
      <w:marRight w:val="0"/>
      <w:marTop w:val="0"/>
      <w:marBottom w:val="0"/>
      <w:divBdr>
        <w:top w:val="none" w:sz="0" w:space="0" w:color="auto"/>
        <w:left w:val="none" w:sz="0" w:space="0" w:color="auto"/>
        <w:bottom w:val="none" w:sz="0" w:space="0" w:color="auto"/>
        <w:right w:val="none" w:sz="0" w:space="0" w:color="auto"/>
      </w:divBdr>
    </w:div>
    <w:div w:id="1212620527">
      <w:bodyDiv w:val="1"/>
      <w:marLeft w:val="0"/>
      <w:marRight w:val="0"/>
      <w:marTop w:val="0"/>
      <w:marBottom w:val="0"/>
      <w:divBdr>
        <w:top w:val="none" w:sz="0" w:space="0" w:color="auto"/>
        <w:left w:val="none" w:sz="0" w:space="0" w:color="auto"/>
        <w:bottom w:val="none" w:sz="0" w:space="0" w:color="auto"/>
        <w:right w:val="none" w:sz="0" w:space="0" w:color="auto"/>
      </w:divBdr>
    </w:div>
    <w:div w:id="1213157846">
      <w:bodyDiv w:val="1"/>
      <w:marLeft w:val="0"/>
      <w:marRight w:val="0"/>
      <w:marTop w:val="0"/>
      <w:marBottom w:val="0"/>
      <w:divBdr>
        <w:top w:val="none" w:sz="0" w:space="0" w:color="auto"/>
        <w:left w:val="none" w:sz="0" w:space="0" w:color="auto"/>
        <w:bottom w:val="none" w:sz="0" w:space="0" w:color="auto"/>
        <w:right w:val="none" w:sz="0" w:space="0" w:color="auto"/>
      </w:divBdr>
    </w:div>
    <w:div w:id="1213342796">
      <w:bodyDiv w:val="1"/>
      <w:marLeft w:val="0"/>
      <w:marRight w:val="0"/>
      <w:marTop w:val="0"/>
      <w:marBottom w:val="0"/>
      <w:divBdr>
        <w:top w:val="none" w:sz="0" w:space="0" w:color="auto"/>
        <w:left w:val="none" w:sz="0" w:space="0" w:color="auto"/>
        <w:bottom w:val="none" w:sz="0" w:space="0" w:color="auto"/>
        <w:right w:val="none" w:sz="0" w:space="0" w:color="auto"/>
      </w:divBdr>
    </w:div>
    <w:div w:id="1214122729">
      <w:bodyDiv w:val="1"/>
      <w:marLeft w:val="0"/>
      <w:marRight w:val="0"/>
      <w:marTop w:val="0"/>
      <w:marBottom w:val="0"/>
      <w:divBdr>
        <w:top w:val="none" w:sz="0" w:space="0" w:color="auto"/>
        <w:left w:val="none" w:sz="0" w:space="0" w:color="auto"/>
        <w:bottom w:val="none" w:sz="0" w:space="0" w:color="auto"/>
        <w:right w:val="none" w:sz="0" w:space="0" w:color="auto"/>
      </w:divBdr>
    </w:div>
    <w:div w:id="1214538276">
      <w:bodyDiv w:val="1"/>
      <w:marLeft w:val="0"/>
      <w:marRight w:val="0"/>
      <w:marTop w:val="0"/>
      <w:marBottom w:val="0"/>
      <w:divBdr>
        <w:top w:val="none" w:sz="0" w:space="0" w:color="auto"/>
        <w:left w:val="none" w:sz="0" w:space="0" w:color="auto"/>
        <w:bottom w:val="none" w:sz="0" w:space="0" w:color="auto"/>
        <w:right w:val="none" w:sz="0" w:space="0" w:color="auto"/>
      </w:divBdr>
    </w:div>
    <w:div w:id="1214584669">
      <w:bodyDiv w:val="1"/>
      <w:marLeft w:val="0"/>
      <w:marRight w:val="0"/>
      <w:marTop w:val="0"/>
      <w:marBottom w:val="0"/>
      <w:divBdr>
        <w:top w:val="none" w:sz="0" w:space="0" w:color="auto"/>
        <w:left w:val="none" w:sz="0" w:space="0" w:color="auto"/>
        <w:bottom w:val="none" w:sz="0" w:space="0" w:color="auto"/>
        <w:right w:val="none" w:sz="0" w:space="0" w:color="auto"/>
      </w:divBdr>
    </w:div>
    <w:div w:id="1214586857">
      <w:bodyDiv w:val="1"/>
      <w:marLeft w:val="0"/>
      <w:marRight w:val="0"/>
      <w:marTop w:val="0"/>
      <w:marBottom w:val="0"/>
      <w:divBdr>
        <w:top w:val="none" w:sz="0" w:space="0" w:color="auto"/>
        <w:left w:val="none" w:sz="0" w:space="0" w:color="auto"/>
        <w:bottom w:val="none" w:sz="0" w:space="0" w:color="auto"/>
        <w:right w:val="none" w:sz="0" w:space="0" w:color="auto"/>
      </w:divBdr>
    </w:div>
    <w:div w:id="1215845525">
      <w:bodyDiv w:val="1"/>
      <w:marLeft w:val="0"/>
      <w:marRight w:val="0"/>
      <w:marTop w:val="0"/>
      <w:marBottom w:val="0"/>
      <w:divBdr>
        <w:top w:val="none" w:sz="0" w:space="0" w:color="auto"/>
        <w:left w:val="none" w:sz="0" w:space="0" w:color="auto"/>
        <w:bottom w:val="none" w:sz="0" w:space="0" w:color="auto"/>
        <w:right w:val="none" w:sz="0" w:space="0" w:color="auto"/>
      </w:divBdr>
    </w:div>
    <w:div w:id="1216744820">
      <w:bodyDiv w:val="1"/>
      <w:marLeft w:val="0"/>
      <w:marRight w:val="0"/>
      <w:marTop w:val="0"/>
      <w:marBottom w:val="0"/>
      <w:divBdr>
        <w:top w:val="none" w:sz="0" w:space="0" w:color="auto"/>
        <w:left w:val="none" w:sz="0" w:space="0" w:color="auto"/>
        <w:bottom w:val="none" w:sz="0" w:space="0" w:color="auto"/>
        <w:right w:val="none" w:sz="0" w:space="0" w:color="auto"/>
      </w:divBdr>
    </w:div>
    <w:div w:id="1217594109">
      <w:bodyDiv w:val="1"/>
      <w:marLeft w:val="0"/>
      <w:marRight w:val="0"/>
      <w:marTop w:val="0"/>
      <w:marBottom w:val="0"/>
      <w:divBdr>
        <w:top w:val="none" w:sz="0" w:space="0" w:color="auto"/>
        <w:left w:val="none" w:sz="0" w:space="0" w:color="auto"/>
        <w:bottom w:val="none" w:sz="0" w:space="0" w:color="auto"/>
        <w:right w:val="none" w:sz="0" w:space="0" w:color="auto"/>
      </w:divBdr>
    </w:div>
    <w:div w:id="1219433317">
      <w:bodyDiv w:val="1"/>
      <w:marLeft w:val="0"/>
      <w:marRight w:val="0"/>
      <w:marTop w:val="0"/>
      <w:marBottom w:val="0"/>
      <w:divBdr>
        <w:top w:val="none" w:sz="0" w:space="0" w:color="auto"/>
        <w:left w:val="none" w:sz="0" w:space="0" w:color="auto"/>
        <w:bottom w:val="none" w:sz="0" w:space="0" w:color="auto"/>
        <w:right w:val="none" w:sz="0" w:space="0" w:color="auto"/>
      </w:divBdr>
    </w:div>
    <w:div w:id="1220046201">
      <w:bodyDiv w:val="1"/>
      <w:marLeft w:val="0"/>
      <w:marRight w:val="0"/>
      <w:marTop w:val="0"/>
      <w:marBottom w:val="0"/>
      <w:divBdr>
        <w:top w:val="none" w:sz="0" w:space="0" w:color="auto"/>
        <w:left w:val="none" w:sz="0" w:space="0" w:color="auto"/>
        <w:bottom w:val="none" w:sz="0" w:space="0" w:color="auto"/>
        <w:right w:val="none" w:sz="0" w:space="0" w:color="auto"/>
      </w:divBdr>
    </w:div>
    <w:div w:id="1220287662">
      <w:bodyDiv w:val="1"/>
      <w:marLeft w:val="0"/>
      <w:marRight w:val="0"/>
      <w:marTop w:val="0"/>
      <w:marBottom w:val="0"/>
      <w:divBdr>
        <w:top w:val="none" w:sz="0" w:space="0" w:color="auto"/>
        <w:left w:val="none" w:sz="0" w:space="0" w:color="auto"/>
        <w:bottom w:val="none" w:sz="0" w:space="0" w:color="auto"/>
        <w:right w:val="none" w:sz="0" w:space="0" w:color="auto"/>
      </w:divBdr>
    </w:div>
    <w:div w:id="1221020269">
      <w:bodyDiv w:val="1"/>
      <w:marLeft w:val="0"/>
      <w:marRight w:val="0"/>
      <w:marTop w:val="0"/>
      <w:marBottom w:val="0"/>
      <w:divBdr>
        <w:top w:val="none" w:sz="0" w:space="0" w:color="auto"/>
        <w:left w:val="none" w:sz="0" w:space="0" w:color="auto"/>
        <w:bottom w:val="none" w:sz="0" w:space="0" w:color="auto"/>
        <w:right w:val="none" w:sz="0" w:space="0" w:color="auto"/>
      </w:divBdr>
    </w:div>
    <w:div w:id="1221090133">
      <w:bodyDiv w:val="1"/>
      <w:marLeft w:val="0"/>
      <w:marRight w:val="0"/>
      <w:marTop w:val="0"/>
      <w:marBottom w:val="0"/>
      <w:divBdr>
        <w:top w:val="none" w:sz="0" w:space="0" w:color="auto"/>
        <w:left w:val="none" w:sz="0" w:space="0" w:color="auto"/>
        <w:bottom w:val="none" w:sz="0" w:space="0" w:color="auto"/>
        <w:right w:val="none" w:sz="0" w:space="0" w:color="auto"/>
      </w:divBdr>
    </w:div>
    <w:div w:id="1221211314">
      <w:bodyDiv w:val="1"/>
      <w:marLeft w:val="0"/>
      <w:marRight w:val="0"/>
      <w:marTop w:val="0"/>
      <w:marBottom w:val="0"/>
      <w:divBdr>
        <w:top w:val="none" w:sz="0" w:space="0" w:color="auto"/>
        <w:left w:val="none" w:sz="0" w:space="0" w:color="auto"/>
        <w:bottom w:val="none" w:sz="0" w:space="0" w:color="auto"/>
        <w:right w:val="none" w:sz="0" w:space="0" w:color="auto"/>
      </w:divBdr>
    </w:div>
    <w:div w:id="1221752461">
      <w:bodyDiv w:val="1"/>
      <w:marLeft w:val="0"/>
      <w:marRight w:val="0"/>
      <w:marTop w:val="0"/>
      <w:marBottom w:val="0"/>
      <w:divBdr>
        <w:top w:val="none" w:sz="0" w:space="0" w:color="auto"/>
        <w:left w:val="none" w:sz="0" w:space="0" w:color="auto"/>
        <w:bottom w:val="none" w:sz="0" w:space="0" w:color="auto"/>
        <w:right w:val="none" w:sz="0" w:space="0" w:color="auto"/>
      </w:divBdr>
    </w:div>
    <w:div w:id="1221860999">
      <w:bodyDiv w:val="1"/>
      <w:marLeft w:val="0"/>
      <w:marRight w:val="0"/>
      <w:marTop w:val="0"/>
      <w:marBottom w:val="0"/>
      <w:divBdr>
        <w:top w:val="none" w:sz="0" w:space="0" w:color="auto"/>
        <w:left w:val="none" w:sz="0" w:space="0" w:color="auto"/>
        <w:bottom w:val="none" w:sz="0" w:space="0" w:color="auto"/>
        <w:right w:val="none" w:sz="0" w:space="0" w:color="auto"/>
      </w:divBdr>
    </w:div>
    <w:div w:id="1221985254">
      <w:bodyDiv w:val="1"/>
      <w:marLeft w:val="0"/>
      <w:marRight w:val="0"/>
      <w:marTop w:val="0"/>
      <w:marBottom w:val="0"/>
      <w:divBdr>
        <w:top w:val="none" w:sz="0" w:space="0" w:color="auto"/>
        <w:left w:val="none" w:sz="0" w:space="0" w:color="auto"/>
        <w:bottom w:val="none" w:sz="0" w:space="0" w:color="auto"/>
        <w:right w:val="none" w:sz="0" w:space="0" w:color="auto"/>
      </w:divBdr>
    </w:div>
    <w:div w:id="1222332034">
      <w:bodyDiv w:val="1"/>
      <w:marLeft w:val="0"/>
      <w:marRight w:val="0"/>
      <w:marTop w:val="0"/>
      <w:marBottom w:val="0"/>
      <w:divBdr>
        <w:top w:val="none" w:sz="0" w:space="0" w:color="auto"/>
        <w:left w:val="none" w:sz="0" w:space="0" w:color="auto"/>
        <w:bottom w:val="none" w:sz="0" w:space="0" w:color="auto"/>
        <w:right w:val="none" w:sz="0" w:space="0" w:color="auto"/>
      </w:divBdr>
    </w:div>
    <w:div w:id="1222595388">
      <w:bodyDiv w:val="1"/>
      <w:marLeft w:val="0"/>
      <w:marRight w:val="0"/>
      <w:marTop w:val="0"/>
      <w:marBottom w:val="0"/>
      <w:divBdr>
        <w:top w:val="none" w:sz="0" w:space="0" w:color="auto"/>
        <w:left w:val="none" w:sz="0" w:space="0" w:color="auto"/>
        <w:bottom w:val="none" w:sz="0" w:space="0" w:color="auto"/>
        <w:right w:val="none" w:sz="0" w:space="0" w:color="auto"/>
      </w:divBdr>
    </w:div>
    <w:div w:id="1223172872">
      <w:bodyDiv w:val="1"/>
      <w:marLeft w:val="0"/>
      <w:marRight w:val="0"/>
      <w:marTop w:val="0"/>
      <w:marBottom w:val="0"/>
      <w:divBdr>
        <w:top w:val="none" w:sz="0" w:space="0" w:color="auto"/>
        <w:left w:val="none" w:sz="0" w:space="0" w:color="auto"/>
        <w:bottom w:val="none" w:sz="0" w:space="0" w:color="auto"/>
        <w:right w:val="none" w:sz="0" w:space="0" w:color="auto"/>
      </w:divBdr>
    </w:div>
    <w:div w:id="1223326650">
      <w:bodyDiv w:val="1"/>
      <w:marLeft w:val="0"/>
      <w:marRight w:val="0"/>
      <w:marTop w:val="0"/>
      <w:marBottom w:val="0"/>
      <w:divBdr>
        <w:top w:val="none" w:sz="0" w:space="0" w:color="auto"/>
        <w:left w:val="none" w:sz="0" w:space="0" w:color="auto"/>
        <w:bottom w:val="none" w:sz="0" w:space="0" w:color="auto"/>
        <w:right w:val="none" w:sz="0" w:space="0" w:color="auto"/>
      </w:divBdr>
    </w:div>
    <w:div w:id="1223371995">
      <w:bodyDiv w:val="1"/>
      <w:marLeft w:val="0"/>
      <w:marRight w:val="0"/>
      <w:marTop w:val="0"/>
      <w:marBottom w:val="0"/>
      <w:divBdr>
        <w:top w:val="none" w:sz="0" w:space="0" w:color="auto"/>
        <w:left w:val="none" w:sz="0" w:space="0" w:color="auto"/>
        <w:bottom w:val="none" w:sz="0" w:space="0" w:color="auto"/>
        <w:right w:val="none" w:sz="0" w:space="0" w:color="auto"/>
      </w:divBdr>
    </w:div>
    <w:div w:id="1223560962">
      <w:bodyDiv w:val="1"/>
      <w:marLeft w:val="0"/>
      <w:marRight w:val="0"/>
      <w:marTop w:val="0"/>
      <w:marBottom w:val="0"/>
      <w:divBdr>
        <w:top w:val="none" w:sz="0" w:space="0" w:color="auto"/>
        <w:left w:val="none" w:sz="0" w:space="0" w:color="auto"/>
        <w:bottom w:val="none" w:sz="0" w:space="0" w:color="auto"/>
        <w:right w:val="none" w:sz="0" w:space="0" w:color="auto"/>
      </w:divBdr>
    </w:div>
    <w:div w:id="1223784627">
      <w:bodyDiv w:val="1"/>
      <w:marLeft w:val="0"/>
      <w:marRight w:val="0"/>
      <w:marTop w:val="0"/>
      <w:marBottom w:val="0"/>
      <w:divBdr>
        <w:top w:val="none" w:sz="0" w:space="0" w:color="auto"/>
        <w:left w:val="none" w:sz="0" w:space="0" w:color="auto"/>
        <w:bottom w:val="none" w:sz="0" w:space="0" w:color="auto"/>
        <w:right w:val="none" w:sz="0" w:space="0" w:color="auto"/>
      </w:divBdr>
    </w:div>
    <w:div w:id="1224411706">
      <w:bodyDiv w:val="1"/>
      <w:marLeft w:val="0"/>
      <w:marRight w:val="0"/>
      <w:marTop w:val="0"/>
      <w:marBottom w:val="0"/>
      <w:divBdr>
        <w:top w:val="none" w:sz="0" w:space="0" w:color="auto"/>
        <w:left w:val="none" w:sz="0" w:space="0" w:color="auto"/>
        <w:bottom w:val="none" w:sz="0" w:space="0" w:color="auto"/>
        <w:right w:val="none" w:sz="0" w:space="0" w:color="auto"/>
      </w:divBdr>
    </w:div>
    <w:div w:id="1224947808">
      <w:bodyDiv w:val="1"/>
      <w:marLeft w:val="0"/>
      <w:marRight w:val="0"/>
      <w:marTop w:val="0"/>
      <w:marBottom w:val="0"/>
      <w:divBdr>
        <w:top w:val="none" w:sz="0" w:space="0" w:color="auto"/>
        <w:left w:val="none" w:sz="0" w:space="0" w:color="auto"/>
        <w:bottom w:val="none" w:sz="0" w:space="0" w:color="auto"/>
        <w:right w:val="none" w:sz="0" w:space="0" w:color="auto"/>
      </w:divBdr>
    </w:div>
    <w:div w:id="1225020338">
      <w:bodyDiv w:val="1"/>
      <w:marLeft w:val="0"/>
      <w:marRight w:val="0"/>
      <w:marTop w:val="0"/>
      <w:marBottom w:val="0"/>
      <w:divBdr>
        <w:top w:val="none" w:sz="0" w:space="0" w:color="auto"/>
        <w:left w:val="none" w:sz="0" w:space="0" w:color="auto"/>
        <w:bottom w:val="none" w:sz="0" w:space="0" w:color="auto"/>
        <w:right w:val="none" w:sz="0" w:space="0" w:color="auto"/>
      </w:divBdr>
    </w:div>
    <w:div w:id="1225261728">
      <w:bodyDiv w:val="1"/>
      <w:marLeft w:val="0"/>
      <w:marRight w:val="0"/>
      <w:marTop w:val="0"/>
      <w:marBottom w:val="0"/>
      <w:divBdr>
        <w:top w:val="none" w:sz="0" w:space="0" w:color="auto"/>
        <w:left w:val="none" w:sz="0" w:space="0" w:color="auto"/>
        <w:bottom w:val="none" w:sz="0" w:space="0" w:color="auto"/>
        <w:right w:val="none" w:sz="0" w:space="0" w:color="auto"/>
      </w:divBdr>
    </w:div>
    <w:div w:id="1225677085">
      <w:bodyDiv w:val="1"/>
      <w:marLeft w:val="0"/>
      <w:marRight w:val="0"/>
      <w:marTop w:val="0"/>
      <w:marBottom w:val="0"/>
      <w:divBdr>
        <w:top w:val="none" w:sz="0" w:space="0" w:color="auto"/>
        <w:left w:val="none" w:sz="0" w:space="0" w:color="auto"/>
        <w:bottom w:val="none" w:sz="0" w:space="0" w:color="auto"/>
        <w:right w:val="none" w:sz="0" w:space="0" w:color="auto"/>
      </w:divBdr>
    </w:div>
    <w:div w:id="1225991985">
      <w:bodyDiv w:val="1"/>
      <w:marLeft w:val="0"/>
      <w:marRight w:val="0"/>
      <w:marTop w:val="0"/>
      <w:marBottom w:val="0"/>
      <w:divBdr>
        <w:top w:val="none" w:sz="0" w:space="0" w:color="auto"/>
        <w:left w:val="none" w:sz="0" w:space="0" w:color="auto"/>
        <w:bottom w:val="none" w:sz="0" w:space="0" w:color="auto"/>
        <w:right w:val="none" w:sz="0" w:space="0" w:color="auto"/>
      </w:divBdr>
    </w:div>
    <w:div w:id="1226139420">
      <w:bodyDiv w:val="1"/>
      <w:marLeft w:val="0"/>
      <w:marRight w:val="0"/>
      <w:marTop w:val="0"/>
      <w:marBottom w:val="0"/>
      <w:divBdr>
        <w:top w:val="none" w:sz="0" w:space="0" w:color="auto"/>
        <w:left w:val="none" w:sz="0" w:space="0" w:color="auto"/>
        <w:bottom w:val="none" w:sz="0" w:space="0" w:color="auto"/>
        <w:right w:val="none" w:sz="0" w:space="0" w:color="auto"/>
      </w:divBdr>
    </w:div>
    <w:div w:id="1226454634">
      <w:bodyDiv w:val="1"/>
      <w:marLeft w:val="0"/>
      <w:marRight w:val="0"/>
      <w:marTop w:val="0"/>
      <w:marBottom w:val="0"/>
      <w:divBdr>
        <w:top w:val="none" w:sz="0" w:space="0" w:color="auto"/>
        <w:left w:val="none" w:sz="0" w:space="0" w:color="auto"/>
        <w:bottom w:val="none" w:sz="0" w:space="0" w:color="auto"/>
        <w:right w:val="none" w:sz="0" w:space="0" w:color="auto"/>
      </w:divBdr>
    </w:div>
    <w:div w:id="1226794588">
      <w:bodyDiv w:val="1"/>
      <w:marLeft w:val="0"/>
      <w:marRight w:val="0"/>
      <w:marTop w:val="0"/>
      <w:marBottom w:val="0"/>
      <w:divBdr>
        <w:top w:val="none" w:sz="0" w:space="0" w:color="auto"/>
        <w:left w:val="none" w:sz="0" w:space="0" w:color="auto"/>
        <w:bottom w:val="none" w:sz="0" w:space="0" w:color="auto"/>
        <w:right w:val="none" w:sz="0" w:space="0" w:color="auto"/>
      </w:divBdr>
    </w:div>
    <w:div w:id="1226799815">
      <w:bodyDiv w:val="1"/>
      <w:marLeft w:val="0"/>
      <w:marRight w:val="0"/>
      <w:marTop w:val="0"/>
      <w:marBottom w:val="0"/>
      <w:divBdr>
        <w:top w:val="none" w:sz="0" w:space="0" w:color="auto"/>
        <w:left w:val="none" w:sz="0" w:space="0" w:color="auto"/>
        <w:bottom w:val="none" w:sz="0" w:space="0" w:color="auto"/>
        <w:right w:val="none" w:sz="0" w:space="0" w:color="auto"/>
      </w:divBdr>
    </w:div>
    <w:div w:id="1227062092">
      <w:bodyDiv w:val="1"/>
      <w:marLeft w:val="0"/>
      <w:marRight w:val="0"/>
      <w:marTop w:val="0"/>
      <w:marBottom w:val="0"/>
      <w:divBdr>
        <w:top w:val="none" w:sz="0" w:space="0" w:color="auto"/>
        <w:left w:val="none" w:sz="0" w:space="0" w:color="auto"/>
        <w:bottom w:val="none" w:sz="0" w:space="0" w:color="auto"/>
        <w:right w:val="none" w:sz="0" w:space="0" w:color="auto"/>
      </w:divBdr>
    </w:div>
    <w:div w:id="1227454376">
      <w:bodyDiv w:val="1"/>
      <w:marLeft w:val="0"/>
      <w:marRight w:val="0"/>
      <w:marTop w:val="0"/>
      <w:marBottom w:val="0"/>
      <w:divBdr>
        <w:top w:val="none" w:sz="0" w:space="0" w:color="auto"/>
        <w:left w:val="none" w:sz="0" w:space="0" w:color="auto"/>
        <w:bottom w:val="none" w:sz="0" w:space="0" w:color="auto"/>
        <w:right w:val="none" w:sz="0" w:space="0" w:color="auto"/>
      </w:divBdr>
    </w:div>
    <w:div w:id="1227839627">
      <w:bodyDiv w:val="1"/>
      <w:marLeft w:val="0"/>
      <w:marRight w:val="0"/>
      <w:marTop w:val="0"/>
      <w:marBottom w:val="0"/>
      <w:divBdr>
        <w:top w:val="none" w:sz="0" w:space="0" w:color="auto"/>
        <w:left w:val="none" w:sz="0" w:space="0" w:color="auto"/>
        <w:bottom w:val="none" w:sz="0" w:space="0" w:color="auto"/>
        <w:right w:val="none" w:sz="0" w:space="0" w:color="auto"/>
      </w:divBdr>
    </w:div>
    <w:div w:id="1227955353">
      <w:bodyDiv w:val="1"/>
      <w:marLeft w:val="0"/>
      <w:marRight w:val="0"/>
      <w:marTop w:val="0"/>
      <w:marBottom w:val="0"/>
      <w:divBdr>
        <w:top w:val="none" w:sz="0" w:space="0" w:color="auto"/>
        <w:left w:val="none" w:sz="0" w:space="0" w:color="auto"/>
        <w:bottom w:val="none" w:sz="0" w:space="0" w:color="auto"/>
        <w:right w:val="none" w:sz="0" w:space="0" w:color="auto"/>
      </w:divBdr>
    </w:div>
    <w:div w:id="1229073603">
      <w:bodyDiv w:val="1"/>
      <w:marLeft w:val="0"/>
      <w:marRight w:val="0"/>
      <w:marTop w:val="0"/>
      <w:marBottom w:val="0"/>
      <w:divBdr>
        <w:top w:val="none" w:sz="0" w:space="0" w:color="auto"/>
        <w:left w:val="none" w:sz="0" w:space="0" w:color="auto"/>
        <w:bottom w:val="none" w:sz="0" w:space="0" w:color="auto"/>
        <w:right w:val="none" w:sz="0" w:space="0" w:color="auto"/>
      </w:divBdr>
    </w:div>
    <w:div w:id="1229271141">
      <w:bodyDiv w:val="1"/>
      <w:marLeft w:val="0"/>
      <w:marRight w:val="0"/>
      <w:marTop w:val="0"/>
      <w:marBottom w:val="0"/>
      <w:divBdr>
        <w:top w:val="none" w:sz="0" w:space="0" w:color="auto"/>
        <w:left w:val="none" w:sz="0" w:space="0" w:color="auto"/>
        <w:bottom w:val="none" w:sz="0" w:space="0" w:color="auto"/>
        <w:right w:val="none" w:sz="0" w:space="0" w:color="auto"/>
      </w:divBdr>
    </w:div>
    <w:div w:id="1229340277">
      <w:bodyDiv w:val="1"/>
      <w:marLeft w:val="0"/>
      <w:marRight w:val="0"/>
      <w:marTop w:val="0"/>
      <w:marBottom w:val="0"/>
      <w:divBdr>
        <w:top w:val="none" w:sz="0" w:space="0" w:color="auto"/>
        <w:left w:val="none" w:sz="0" w:space="0" w:color="auto"/>
        <w:bottom w:val="none" w:sz="0" w:space="0" w:color="auto"/>
        <w:right w:val="none" w:sz="0" w:space="0" w:color="auto"/>
      </w:divBdr>
    </w:div>
    <w:div w:id="1229611287">
      <w:bodyDiv w:val="1"/>
      <w:marLeft w:val="0"/>
      <w:marRight w:val="0"/>
      <w:marTop w:val="0"/>
      <w:marBottom w:val="0"/>
      <w:divBdr>
        <w:top w:val="none" w:sz="0" w:space="0" w:color="auto"/>
        <w:left w:val="none" w:sz="0" w:space="0" w:color="auto"/>
        <w:bottom w:val="none" w:sz="0" w:space="0" w:color="auto"/>
        <w:right w:val="none" w:sz="0" w:space="0" w:color="auto"/>
      </w:divBdr>
    </w:div>
    <w:div w:id="1230270903">
      <w:bodyDiv w:val="1"/>
      <w:marLeft w:val="0"/>
      <w:marRight w:val="0"/>
      <w:marTop w:val="0"/>
      <w:marBottom w:val="0"/>
      <w:divBdr>
        <w:top w:val="none" w:sz="0" w:space="0" w:color="auto"/>
        <w:left w:val="none" w:sz="0" w:space="0" w:color="auto"/>
        <w:bottom w:val="none" w:sz="0" w:space="0" w:color="auto"/>
        <w:right w:val="none" w:sz="0" w:space="0" w:color="auto"/>
      </w:divBdr>
    </w:div>
    <w:div w:id="1230463588">
      <w:bodyDiv w:val="1"/>
      <w:marLeft w:val="0"/>
      <w:marRight w:val="0"/>
      <w:marTop w:val="0"/>
      <w:marBottom w:val="0"/>
      <w:divBdr>
        <w:top w:val="none" w:sz="0" w:space="0" w:color="auto"/>
        <w:left w:val="none" w:sz="0" w:space="0" w:color="auto"/>
        <w:bottom w:val="none" w:sz="0" w:space="0" w:color="auto"/>
        <w:right w:val="none" w:sz="0" w:space="0" w:color="auto"/>
      </w:divBdr>
    </w:div>
    <w:div w:id="1231236449">
      <w:bodyDiv w:val="1"/>
      <w:marLeft w:val="0"/>
      <w:marRight w:val="0"/>
      <w:marTop w:val="0"/>
      <w:marBottom w:val="0"/>
      <w:divBdr>
        <w:top w:val="none" w:sz="0" w:space="0" w:color="auto"/>
        <w:left w:val="none" w:sz="0" w:space="0" w:color="auto"/>
        <w:bottom w:val="none" w:sz="0" w:space="0" w:color="auto"/>
        <w:right w:val="none" w:sz="0" w:space="0" w:color="auto"/>
      </w:divBdr>
    </w:div>
    <w:div w:id="1231690573">
      <w:bodyDiv w:val="1"/>
      <w:marLeft w:val="0"/>
      <w:marRight w:val="0"/>
      <w:marTop w:val="0"/>
      <w:marBottom w:val="0"/>
      <w:divBdr>
        <w:top w:val="none" w:sz="0" w:space="0" w:color="auto"/>
        <w:left w:val="none" w:sz="0" w:space="0" w:color="auto"/>
        <w:bottom w:val="none" w:sz="0" w:space="0" w:color="auto"/>
        <w:right w:val="none" w:sz="0" w:space="0" w:color="auto"/>
      </w:divBdr>
    </w:div>
    <w:div w:id="1232934225">
      <w:bodyDiv w:val="1"/>
      <w:marLeft w:val="0"/>
      <w:marRight w:val="0"/>
      <w:marTop w:val="0"/>
      <w:marBottom w:val="0"/>
      <w:divBdr>
        <w:top w:val="none" w:sz="0" w:space="0" w:color="auto"/>
        <w:left w:val="none" w:sz="0" w:space="0" w:color="auto"/>
        <w:bottom w:val="none" w:sz="0" w:space="0" w:color="auto"/>
        <w:right w:val="none" w:sz="0" w:space="0" w:color="auto"/>
      </w:divBdr>
    </w:div>
    <w:div w:id="1233008345">
      <w:bodyDiv w:val="1"/>
      <w:marLeft w:val="0"/>
      <w:marRight w:val="0"/>
      <w:marTop w:val="0"/>
      <w:marBottom w:val="0"/>
      <w:divBdr>
        <w:top w:val="none" w:sz="0" w:space="0" w:color="auto"/>
        <w:left w:val="none" w:sz="0" w:space="0" w:color="auto"/>
        <w:bottom w:val="none" w:sz="0" w:space="0" w:color="auto"/>
        <w:right w:val="none" w:sz="0" w:space="0" w:color="auto"/>
      </w:divBdr>
    </w:div>
    <w:div w:id="1233352781">
      <w:bodyDiv w:val="1"/>
      <w:marLeft w:val="0"/>
      <w:marRight w:val="0"/>
      <w:marTop w:val="0"/>
      <w:marBottom w:val="0"/>
      <w:divBdr>
        <w:top w:val="none" w:sz="0" w:space="0" w:color="auto"/>
        <w:left w:val="none" w:sz="0" w:space="0" w:color="auto"/>
        <w:bottom w:val="none" w:sz="0" w:space="0" w:color="auto"/>
        <w:right w:val="none" w:sz="0" w:space="0" w:color="auto"/>
      </w:divBdr>
    </w:div>
    <w:div w:id="1233733845">
      <w:bodyDiv w:val="1"/>
      <w:marLeft w:val="0"/>
      <w:marRight w:val="0"/>
      <w:marTop w:val="0"/>
      <w:marBottom w:val="0"/>
      <w:divBdr>
        <w:top w:val="none" w:sz="0" w:space="0" w:color="auto"/>
        <w:left w:val="none" w:sz="0" w:space="0" w:color="auto"/>
        <w:bottom w:val="none" w:sz="0" w:space="0" w:color="auto"/>
        <w:right w:val="none" w:sz="0" w:space="0" w:color="auto"/>
      </w:divBdr>
    </w:div>
    <w:div w:id="1233812956">
      <w:bodyDiv w:val="1"/>
      <w:marLeft w:val="0"/>
      <w:marRight w:val="0"/>
      <w:marTop w:val="0"/>
      <w:marBottom w:val="0"/>
      <w:divBdr>
        <w:top w:val="none" w:sz="0" w:space="0" w:color="auto"/>
        <w:left w:val="none" w:sz="0" w:space="0" w:color="auto"/>
        <w:bottom w:val="none" w:sz="0" w:space="0" w:color="auto"/>
        <w:right w:val="none" w:sz="0" w:space="0" w:color="auto"/>
      </w:divBdr>
    </w:div>
    <w:div w:id="1234044659">
      <w:bodyDiv w:val="1"/>
      <w:marLeft w:val="0"/>
      <w:marRight w:val="0"/>
      <w:marTop w:val="0"/>
      <w:marBottom w:val="0"/>
      <w:divBdr>
        <w:top w:val="none" w:sz="0" w:space="0" w:color="auto"/>
        <w:left w:val="none" w:sz="0" w:space="0" w:color="auto"/>
        <w:bottom w:val="none" w:sz="0" w:space="0" w:color="auto"/>
        <w:right w:val="none" w:sz="0" w:space="0" w:color="auto"/>
      </w:divBdr>
    </w:div>
    <w:div w:id="1234466916">
      <w:bodyDiv w:val="1"/>
      <w:marLeft w:val="0"/>
      <w:marRight w:val="0"/>
      <w:marTop w:val="0"/>
      <w:marBottom w:val="0"/>
      <w:divBdr>
        <w:top w:val="none" w:sz="0" w:space="0" w:color="auto"/>
        <w:left w:val="none" w:sz="0" w:space="0" w:color="auto"/>
        <w:bottom w:val="none" w:sz="0" w:space="0" w:color="auto"/>
        <w:right w:val="none" w:sz="0" w:space="0" w:color="auto"/>
      </w:divBdr>
    </w:div>
    <w:div w:id="1235890484">
      <w:bodyDiv w:val="1"/>
      <w:marLeft w:val="0"/>
      <w:marRight w:val="0"/>
      <w:marTop w:val="0"/>
      <w:marBottom w:val="0"/>
      <w:divBdr>
        <w:top w:val="none" w:sz="0" w:space="0" w:color="auto"/>
        <w:left w:val="none" w:sz="0" w:space="0" w:color="auto"/>
        <w:bottom w:val="none" w:sz="0" w:space="0" w:color="auto"/>
        <w:right w:val="none" w:sz="0" w:space="0" w:color="auto"/>
      </w:divBdr>
    </w:div>
    <w:div w:id="1237131512">
      <w:bodyDiv w:val="1"/>
      <w:marLeft w:val="0"/>
      <w:marRight w:val="0"/>
      <w:marTop w:val="0"/>
      <w:marBottom w:val="0"/>
      <w:divBdr>
        <w:top w:val="none" w:sz="0" w:space="0" w:color="auto"/>
        <w:left w:val="none" w:sz="0" w:space="0" w:color="auto"/>
        <w:bottom w:val="none" w:sz="0" w:space="0" w:color="auto"/>
        <w:right w:val="none" w:sz="0" w:space="0" w:color="auto"/>
      </w:divBdr>
    </w:div>
    <w:div w:id="1237205486">
      <w:bodyDiv w:val="1"/>
      <w:marLeft w:val="0"/>
      <w:marRight w:val="0"/>
      <w:marTop w:val="0"/>
      <w:marBottom w:val="0"/>
      <w:divBdr>
        <w:top w:val="none" w:sz="0" w:space="0" w:color="auto"/>
        <w:left w:val="none" w:sz="0" w:space="0" w:color="auto"/>
        <w:bottom w:val="none" w:sz="0" w:space="0" w:color="auto"/>
        <w:right w:val="none" w:sz="0" w:space="0" w:color="auto"/>
      </w:divBdr>
    </w:div>
    <w:div w:id="1237744359">
      <w:bodyDiv w:val="1"/>
      <w:marLeft w:val="0"/>
      <w:marRight w:val="0"/>
      <w:marTop w:val="0"/>
      <w:marBottom w:val="0"/>
      <w:divBdr>
        <w:top w:val="none" w:sz="0" w:space="0" w:color="auto"/>
        <w:left w:val="none" w:sz="0" w:space="0" w:color="auto"/>
        <w:bottom w:val="none" w:sz="0" w:space="0" w:color="auto"/>
        <w:right w:val="none" w:sz="0" w:space="0" w:color="auto"/>
      </w:divBdr>
    </w:div>
    <w:div w:id="1237976838">
      <w:bodyDiv w:val="1"/>
      <w:marLeft w:val="0"/>
      <w:marRight w:val="0"/>
      <w:marTop w:val="0"/>
      <w:marBottom w:val="0"/>
      <w:divBdr>
        <w:top w:val="none" w:sz="0" w:space="0" w:color="auto"/>
        <w:left w:val="none" w:sz="0" w:space="0" w:color="auto"/>
        <w:bottom w:val="none" w:sz="0" w:space="0" w:color="auto"/>
        <w:right w:val="none" w:sz="0" w:space="0" w:color="auto"/>
      </w:divBdr>
    </w:div>
    <w:div w:id="1238172156">
      <w:bodyDiv w:val="1"/>
      <w:marLeft w:val="0"/>
      <w:marRight w:val="0"/>
      <w:marTop w:val="0"/>
      <w:marBottom w:val="0"/>
      <w:divBdr>
        <w:top w:val="none" w:sz="0" w:space="0" w:color="auto"/>
        <w:left w:val="none" w:sz="0" w:space="0" w:color="auto"/>
        <w:bottom w:val="none" w:sz="0" w:space="0" w:color="auto"/>
        <w:right w:val="none" w:sz="0" w:space="0" w:color="auto"/>
      </w:divBdr>
    </w:div>
    <w:div w:id="1238856721">
      <w:bodyDiv w:val="1"/>
      <w:marLeft w:val="0"/>
      <w:marRight w:val="0"/>
      <w:marTop w:val="0"/>
      <w:marBottom w:val="0"/>
      <w:divBdr>
        <w:top w:val="none" w:sz="0" w:space="0" w:color="auto"/>
        <w:left w:val="none" w:sz="0" w:space="0" w:color="auto"/>
        <w:bottom w:val="none" w:sz="0" w:space="0" w:color="auto"/>
        <w:right w:val="none" w:sz="0" w:space="0" w:color="auto"/>
      </w:divBdr>
    </w:div>
    <w:div w:id="1239369135">
      <w:bodyDiv w:val="1"/>
      <w:marLeft w:val="0"/>
      <w:marRight w:val="0"/>
      <w:marTop w:val="0"/>
      <w:marBottom w:val="0"/>
      <w:divBdr>
        <w:top w:val="none" w:sz="0" w:space="0" w:color="auto"/>
        <w:left w:val="none" w:sz="0" w:space="0" w:color="auto"/>
        <w:bottom w:val="none" w:sz="0" w:space="0" w:color="auto"/>
        <w:right w:val="none" w:sz="0" w:space="0" w:color="auto"/>
      </w:divBdr>
    </w:div>
    <w:div w:id="1239947719">
      <w:bodyDiv w:val="1"/>
      <w:marLeft w:val="0"/>
      <w:marRight w:val="0"/>
      <w:marTop w:val="0"/>
      <w:marBottom w:val="0"/>
      <w:divBdr>
        <w:top w:val="none" w:sz="0" w:space="0" w:color="auto"/>
        <w:left w:val="none" w:sz="0" w:space="0" w:color="auto"/>
        <w:bottom w:val="none" w:sz="0" w:space="0" w:color="auto"/>
        <w:right w:val="none" w:sz="0" w:space="0" w:color="auto"/>
      </w:divBdr>
    </w:div>
    <w:div w:id="1240019468">
      <w:bodyDiv w:val="1"/>
      <w:marLeft w:val="0"/>
      <w:marRight w:val="0"/>
      <w:marTop w:val="0"/>
      <w:marBottom w:val="0"/>
      <w:divBdr>
        <w:top w:val="none" w:sz="0" w:space="0" w:color="auto"/>
        <w:left w:val="none" w:sz="0" w:space="0" w:color="auto"/>
        <w:bottom w:val="none" w:sz="0" w:space="0" w:color="auto"/>
        <w:right w:val="none" w:sz="0" w:space="0" w:color="auto"/>
      </w:divBdr>
    </w:div>
    <w:div w:id="1240208870">
      <w:bodyDiv w:val="1"/>
      <w:marLeft w:val="0"/>
      <w:marRight w:val="0"/>
      <w:marTop w:val="0"/>
      <w:marBottom w:val="0"/>
      <w:divBdr>
        <w:top w:val="none" w:sz="0" w:space="0" w:color="auto"/>
        <w:left w:val="none" w:sz="0" w:space="0" w:color="auto"/>
        <w:bottom w:val="none" w:sz="0" w:space="0" w:color="auto"/>
        <w:right w:val="none" w:sz="0" w:space="0" w:color="auto"/>
      </w:divBdr>
    </w:div>
    <w:div w:id="1240288097">
      <w:bodyDiv w:val="1"/>
      <w:marLeft w:val="0"/>
      <w:marRight w:val="0"/>
      <w:marTop w:val="0"/>
      <w:marBottom w:val="0"/>
      <w:divBdr>
        <w:top w:val="none" w:sz="0" w:space="0" w:color="auto"/>
        <w:left w:val="none" w:sz="0" w:space="0" w:color="auto"/>
        <w:bottom w:val="none" w:sz="0" w:space="0" w:color="auto"/>
        <w:right w:val="none" w:sz="0" w:space="0" w:color="auto"/>
      </w:divBdr>
    </w:div>
    <w:div w:id="1240604067">
      <w:bodyDiv w:val="1"/>
      <w:marLeft w:val="0"/>
      <w:marRight w:val="0"/>
      <w:marTop w:val="0"/>
      <w:marBottom w:val="0"/>
      <w:divBdr>
        <w:top w:val="none" w:sz="0" w:space="0" w:color="auto"/>
        <w:left w:val="none" w:sz="0" w:space="0" w:color="auto"/>
        <w:bottom w:val="none" w:sz="0" w:space="0" w:color="auto"/>
        <w:right w:val="none" w:sz="0" w:space="0" w:color="auto"/>
      </w:divBdr>
    </w:div>
    <w:div w:id="1241217242">
      <w:bodyDiv w:val="1"/>
      <w:marLeft w:val="0"/>
      <w:marRight w:val="0"/>
      <w:marTop w:val="0"/>
      <w:marBottom w:val="0"/>
      <w:divBdr>
        <w:top w:val="none" w:sz="0" w:space="0" w:color="auto"/>
        <w:left w:val="none" w:sz="0" w:space="0" w:color="auto"/>
        <w:bottom w:val="none" w:sz="0" w:space="0" w:color="auto"/>
        <w:right w:val="none" w:sz="0" w:space="0" w:color="auto"/>
      </w:divBdr>
    </w:div>
    <w:div w:id="1241217379">
      <w:bodyDiv w:val="1"/>
      <w:marLeft w:val="0"/>
      <w:marRight w:val="0"/>
      <w:marTop w:val="0"/>
      <w:marBottom w:val="0"/>
      <w:divBdr>
        <w:top w:val="none" w:sz="0" w:space="0" w:color="auto"/>
        <w:left w:val="none" w:sz="0" w:space="0" w:color="auto"/>
        <w:bottom w:val="none" w:sz="0" w:space="0" w:color="auto"/>
        <w:right w:val="none" w:sz="0" w:space="0" w:color="auto"/>
      </w:divBdr>
    </w:div>
    <w:div w:id="1241406985">
      <w:bodyDiv w:val="1"/>
      <w:marLeft w:val="0"/>
      <w:marRight w:val="0"/>
      <w:marTop w:val="0"/>
      <w:marBottom w:val="0"/>
      <w:divBdr>
        <w:top w:val="none" w:sz="0" w:space="0" w:color="auto"/>
        <w:left w:val="none" w:sz="0" w:space="0" w:color="auto"/>
        <w:bottom w:val="none" w:sz="0" w:space="0" w:color="auto"/>
        <w:right w:val="none" w:sz="0" w:space="0" w:color="auto"/>
      </w:divBdr>
    </w:div>
    <w:div w:id="1242254505">
      <w:bodyDiv w:val="1"/>
      <w:marLeft w:val="0"/>
      <w:marRight w:val="0"/>
      <w:marTop w:val="0"/>
      <w:marBottom w:val="0"/>
      <w:divBdr>
        <w:top w:val="none" w:sz="0" w:space="0" w:color="auto"/>
        <w:left w:val="none" w:sz="0" w:space="0" w:color="auto"/>
        <w:bottom w:val="none" w:sz="0" w:space="0" w:color="auto"/>
        <w:right w:val="none" w:sz="0" w:space="0" w:color="auto"/>
      </w:divBdr>
    </w:div>
    <w:div w:id="1242645873">
      <w:bodyDiv w:val="1"/>
      <w:marLeft w:val="0"/>
      <w:marRight w:val="0"/>
      <w:marTop w:val="0"/>
      <w:marBottom w:val="0"/>
      <w:divBdr>
        <w:top w:val="none" w:sz="0" w:space="0" w:color="auto"/>
        <w:left w:val="none" w:sz="0" w:space="0" w:color="auto"/>
        <w:bottom w:val="none" w:sz="0" w:space="0" w:color="auto"/>
        <w:right w:val="none" w:sz="0" w:space="0" w:color="auto"/>
      </w:divBdr>
    </w:div>
    <w:div w:id="1242832717">
      <w:bodyDiv w:val="1"/>
      <w:marLeft w:val="0"/>
      <w:marRight w:val="0"/>
      <w:marTop w:val="0"/>
      <w:marBottom w:val="0"/>
      <w:divBdr>
        <w:top w:val="none" w:sz="0" w:space="0" w:color="auto"/>
        <w:left w:val="none" w:sz="0" w:space="0" w:color="auto"/>
        <w:bottom w:val="none" w:sz="0" w:space="0" w:color="auto"/>
        <w:right w:val="none" w:sz="0" w:space="0" w:color="auto"/>
      </w:divBdr>
    </w:div>
    <w:div w:id="1242836613">
      <w:bodyDiv w:val="1"/>
      <w:marLeft w:val="0"/>
      <w:marRight w:val="0"/>
      <w:marTop w:val="0"/>
      <w:marBottom w:val="0"/>
      <w:divBdr>
        <w:top w:val="none" w:sz="0" w:space="0" w:color="auto"/>
        <w:left w:val="none" w:sz="0" w:space="0" w:color="auto"/>
        <w:bottom w:val="none" w:sz="0" w:space="0" w:color="auto"/>
        <w:right w:val="none" w:sz="0" w:space="0" w:color="auto"/>
      </w:divBdr>
    </w:div>
    <w:div w:id="1243368625">
      <w:bodyDiv w:val="1"/>
      <w:marLeft w:val="0"/>
      <w:marRight w:val="0"/>
      <w:marTop w:val="0"/>
      <w:marBottom w:val="0"/>
      <w:divBdr>
        <w:top w:val="none" w:sz="0" w:space="0" w:color="auto"/>
        <w:left w:val="none" w:sz="0" w:space="0" w:color="auto"/>
        <w:bottom w:val="none" w:sz="0" w:space="0" w:color="auto"/>
        <w:right w:val="none" w:sz="0" w:space="0" w:color="auto"/>
      </w:divBdr>
    </w:div>
    <w:div w:id="1243678569">
      <w:bodyDiv w:val="1"/>
      <w:marLeft w:val="0"/>
      <w:marRight w:val="0"/>
      <w:marTop w:val="0"/>
      <w:marBottom w:val="0"/>
      <w:divBdr>
        <w:top w:val="none" w:sz="0" w:space="0" w:color="auto"/>
        <w:left w:val="none" w:sz="0" w:space="0" w:color="auto"/>
        <w:bottom w:val="none" w:sz="0" w:space="0" w:color="auto"/>
        <w:right w:val="none" w:sz="0" w:space="0" w:color="auto"/>
      </w:divBdr>
    </w:div>
    <w:div w:id="1243685327">
      <w:bodyDiv w:val="1"/>
      <w:marLeft w:val="0"/>
      <w:marRight w:val="0"/>
      <w:marTop w:val="0"/>
      <w:marBottom w:val="0"/>
      <w:divBdr>
        <w:top w:val="none" w:sz="0" w:space="0" w:color="auto"/>
        <w:left w:val="none" w:sz="0" w:space="0" w:color="auto"/>
        <w:bottom w:val="none" w:sz="0" w:space="0" w:color="auto"/>
        <w:right w:val="none" w:sz="0" w:space="0" w:color="auto"/>
      </w:divBdr>
    </w:div>
    <w:div w:id="1244073299">
      <w:bodyDiv w:val="1"/>
      <w:marLeft w:val="0"/>
      <w:marRight w:val="0"/>
      <w:marTop w:val="0"/>
      <w:marBottom w:val="0"/>
      <w:divBdr>
        <w:top w:val="none" w:sz="0" w:space="0" w:color="auto"/>
        <w:left w:val="none" w:sz="0" w:space="0" w:color="auto"/>
        <w:bottom w:val="none" w:sz="0" w:space="0" w:color="auto"/>
        <w:right w:val="none" w:sz="0" w:space="0" w:color="auto"/>
      </w:divBdr>
    </w:div>
    <w:div w:id="1244603491">
      <w:bodyDiv w:val="1"/>
      <w:marLeft w:val="0"/>
      <w:marRight w:val="0"/>
      <w:marTop w:val="0"/>
      <w:marBottom w:val="0"/>
      <w:divBdr>
        <w:top w:val="none" w:sz="0" w:space="0" w:color="auto"/>
        <w:left w:val="none" w:sz="0" w:space="0" w:color="auto"/>
        <w:bottom w:val="none" w:sz="0" w:space="0" w:color="auto"/>
        <w:right w:val="none" w:sz="0" w:space="0" w:color="auto"/>
      </w:divBdr>
    </w:div>
    <w:div w:id="1244603836">
      <w:bodyDiv w:val="1"/>
      <w:marLeft w:val="0"/>
      <w:marRight w:val="0"/>
      <w:marTop w:val="0"/>
      <w:marBottom w:val="0"/>
      <w:divBdr>
        <w:top w:val="none" w:sz="0" w:space="0" w:color="auto"/>
        <w:left w:val="none" w:sz="0" w:space="0" w:color="auto"/>
        <w:bottom w:val="none" w:sz="0" w:space="0" w:color="auto"/>
        <w:right w:val="none" w:sz="0" w:space="0" w:color="auto"/>
      </w:divBdr>
    </w:div>
    <w:div w:id="1245215203">
      <w:bodyDiv w:val="1"/>
      <w:marLeft w:val="0"/>
      <w:marRight w:val="0"/>
      <w:marTop w:val="0"/>
      <w:marBottom w:val="0"/>
      <w:divBdr>
        <w:top w:val="none" w:sz="0" w:space="0" w:color="auto"/>
        <w:left w:val="none" w:sz="0" w:space="0" w:color="auto"/>
        <w:bottom w:val="none" w:sz="0" w:space="0" w:color="auto"/>
        <w:right w:val="none" w:sz="0" w:space="0" w:color="auto"/>
      </w:divBdr>
    </w:div>
    <w:div w:id="1245263188">
      <w:bodyDiv w:val="1"/>
      <w:marLeft w:val="0"/>
      <w:marRight w:val="0"/>
      <w:marTop w:val="0"/>
      <w:marBottom w:val="0"/>
      <w:divBdr>
        <w:top w:val="none" w:sz="0" w:space="0" w:color="auto"/>
        <w:left w:val="none" w:sz="0" w:space="0" w:color="auto"/>
        <w:bottom w:val="none" w:sz="0" w:space="0" w:color="auto"/>
        <w:right w:val="none" w:sz="0" w:space="0" w:color="auto"/>
      </w:divBdr>
    </w:div>
    <w:div w:id="1246837967">
      <w:bodyDiv w:val="1"/>
      <w:marLeft w:val="0"/>
      <w:marRight w:val="0"/>
      <w:marTop w:val="0"/>
      <w:marBottom w:val="0"/>
      <w:divBdr>
        <w:top w:val="none" w:sz="0" w:space="0" w:color="auto"/>
        <w:left w:val="none" w:sz="0" w:space="0" w:color="auto"/>
        <w:bottom w:val="none" w:sz="0" w:space="0" w:color="auto"/>
        <w:right w:val="none" w:sz="0" w:space="0" w:color="auto"/>
      </w:divBdr>
    </w:div>
    <w:div w:id="1247110777">
      <w:bodyDiv w:val="1"/>
      <w:marLeft w:val="0"/>
      <w:marRight w:val="0"/>
      <w:marTop w:val="0"/>
      <w:marBottom w:val="0"/>
      <w:divBdr>
        <w:top w:val="none" w:sz="0" w:space="0" w:color="auto"/>
        <w:left w:val="none" w:sz="0" w:space="0" w:color="auto"/>
        <w:bottom w:val="none" w:sz="0" w:space="0" w:color="auto"/>
        <w:right w:val="none" w:sz="0" w:space="0" w:color="auto"/>
      </w:divBdr>
    </w:div>
    <w:div w:id="1247423293">
      <w:bodyDiv w:val="1"/>
      <w:marLeft w:val="0"/>
      <w:marRight w:val="0"/>
      <w:marTop w:val="0"/>
      <w:marBottom w:val="0"/>
      <w:divBdr>
        <w:top w:val="none" w:sz="0" w:space="0" w:color="auto"/>
        <w:left w:val="none" w:sz="0" w:space="0" w:color="auto"/>
        <w:bottom w:val="none" w:sz="0" w:space="0" w:color="auto"/>
        <w:right w:val="none" w:sz="0" w:space="0" w:color="auto"/>
      </w:divBdr>
    </w:div>
    <w:div w:id="1248147065">
      <w:bodyDiv w:val="1"/>
      <w:marLeft w:val="0"/>
      <w:marRight w:val="0"/>
      <w:marTop w:val="0"/>
      <w:marBottom w:val="0"/>
      <w:divBdr>
        <w:top w:val="none" w:sz="0" w:space="0" w:color="auto"/>
        <w:left w:val="none" w:sz="0" w:space="0" w:color="auto"/>
        <w:bottom w:val="none" w:sz="0" w:space="0" w:color="auto"/>
        <w:right w:val="none" w:sz="0" w:space="0" w:color="auto"/>
      </w:divBdr>
    </w:div>
    <w:div w:id="1248491227">
      <w:bodyDiv w:val="1"/>
      <w:marLeft w:val="0"/>
      <w:marRight w:val="0"/>
      <w:marTop w:val="0"/>
      <w:marBottom w:val="0"/>
      <w:divBdr>
        <w:top w:val="none" w:sz="0" w:space="0" w:color="auto"/>
        <w:left w:val="none" w:sz="0" w:space="0" w:color="auto"/>
        <w:bottom w:val="none" w:sz="0" w:space="0" w:color="auto"/>
        <w:right w:val="none" w:sz="0" w:space="0" w:color="auto"/>
      </w:divBdr>
    </w:div>
    <w:div w:id="1249273190">
      <w:bodyDiv w:val="1"/>
      <w:marLeft w:val="0"/>
      <w:marRight w:val="0"/>
      <w:marTop w:val="0"/>
      <w:marBottom w:val="0"/>
      <w:divBdr>
        <w:top w:val="none" w:sz="0" w:space="0" w:color="auto"/>
        <w:left w:val="none" w:sz="0" w:space="0" w:color="auto"/>
        <w:bottom w:val="none" w:sz="0" w:space="0" w:color="auto"/>
        <w:right w:val="none" w:sz="0" w:space="0" w:color="auto"/>
      </w:divBdr>
    </w:div>
    <w:div w:id="1249344146">
      <w:bodyDiv w:val="1"/>
      <w:marLeft w:val="0"/>
      <w:marRight w:val="0"/>
      <w:marTop w:val="0"/>
      <w:marBottom w:val="0"/>
      <w:divBdr>
        <w:top w:val="none" w:sz="0" w:space="0" w:color="auto"/>
        <w:left w:val="none" w:sz="0" w:space="0" w:color="auto"/>
        <w:bottom w:val="none" w:sz="0" w:space="0" w:color="auto"/>
        <w:right w:val="none" w:sz="0" w:space="0" w:color="auto"/>
      </w:divBdr>
    </w:div>
    <w:div w:id="1249734321">
      <w:bodyDiv w:val="1"/>
      <w:marLeft w:val="0"/>
      <w:marRight w:val="0"/>
      <w:marTop w:val="0"/>
      <w:marBottom w:val="0"/>
      <w:divBdr>
        <w:top w:val="none" w:sz="0" w:space="0" w:color="auto"/>
        <w:left w:val="none" w:sz="0" w:space="0" w:color="auto"/>
        <w:bottom w:val="none" w:sz="0" w:space="0" w:color="auto"/>
        <w:right w:val="none" w:sz="0" w:space="0" w:color="auto"/>
      </w:divBdr>
    </w:div>
    <w:div w:id="1249923405">
      <w:bodyDiv w:val="1"/>
      <w:marLeft w:val="0"/>
      <w:marRight w:val="0"/>
      <w:marTop w:val="0"/>
      <w:marBottom w:val="0"/>
      <w:divBdr>
        <w:top w:val="none" w:sz="0" w:space="0" w:color="auto"/>
        <w:left w:val="none" w:sz="0" w:space="0" w:color="auto"/>
        <w:bottom w:val="none" w:sz="0" w:space="0" w:color="auto"/>
        <w:right w:val="none" w:sz="0" w:space="0" w:color="auto"/>
      </w:divBdr>
    </w:div>
    <w:div w:id="1250431435">
      <w:bodyDiv w:val="1"/>
      <w:marLeft w:val="0"/>
      <w:marRight w:val="0"/>
      <w:marTop w:val="0"/>
      <w:marBottom w:val="0"/>
      <w:divBdr>
        <w:top w:val="none" w:sz="0" w:space="0" w:color="auto"/>
        <w:left w:val="none" w:sz="0" w:space="0" w:color="auto"/>
        <w:bottom w:val="none" w:sz="0" w:space="0" w:color="auto"/>
        <w:right w:val="none" w:sz="0" w:space="0" w:color="auto"/>
      </w:divBdr>
    </w:div>
    <w:div w:id="1251085942">
      <w:bodyDiv w:val="1"/>
      <w:marLeft w:val="0"/>
      <w:marRight w:val="0"/>
      <w:marTop w:val="0"/>
      <w:marBottom w:val="0"/>
      <w:divBdr>
        <w:top w:val="none" w:sz="0" w:space="0" w:color="auto"/>
        <w:left w:val="none" w:sz="0" w:space="0" w:color="auto"/>
        <w:bottom w:val="none" w:sz="0" w:space="0" w:color="auto"/>
        <w:right w:val="none" w:sz="0" w:space="0" w:color="auto"/>
      </w:divBdr>
    </w:div>
    <w:div w:id="1251350683">
      <w:bodyDiv w:val="1"/>
      <w:marLeft w:val="0"/>
      <w:marRight w:val="0"/>
      <w:marTop w:val="0"/>
      <w:marBottom w:val="0"/>
      <w:divBdr>
        <w:top w:val="none" w:sz="0" w:space="0" w:color="auto"/>
        <w:left w:val="none" w:sz="0" w:space="0" w:color="auto"/>
        <w:bottom w:val="none" w:sz="0" w:space="0" w:color="auto"/>
        <w:right w:val="none" w:sz="0" w:space="0" w:color="auto"/>
      </w:divBdr>
    </w:div>
    <w:div w:id="1251354751">
      <w:bodyDiv w:val="1"/>
      <w:marLeft w:val="0"/>
      <w:marRight w:val="0"/>
      <w:marTop w:val="0"/>
      <w:marBottom w:val="0"/>
      <w:divBdr>
        <w:top w:val="none" w:sz="0" w:space="0" w:color="auto"/>
        <w:left w:val="none" w:sz="0" w:space="0" w:color="auto"/>
        <w:bottom w:val="none" w:sz="0" w:space="0" w:color="auto"/>
        <w:right w:val="none" w:sz="0" w:space="0" w:color="auto"/>
      </w:divBdr>
    </w:div>
    <w:div w:id="1251549216">
      <w:bodyDiv w:val="1"/>
      <w:marLeft w:val="0"/>
      <w:marRight w:val="0"/>
      <w:marTop w:val="0"/>
      <w:marBottom w:val="0"/>
      <w:divBdr>
        <w:top w:val="none" w:sz="0" w:space="0" w:color="auto"/>
        <w:left w:val="none" w:sz="0" w:space="0" w:color="auto"/>
        <w:bottom w:val="none" w:sz="0" w:space="0" w:color="auto"/>
        <w:right w:val="none" w:sz="0" w:space="0" w:color="auto"/>
      </w:divBdr>
    </w:div>
    <w:div w:id="1251767400">
      <w:bodyDiv w:val="1"/>
      <w:marLeft w:val="0"/>
      <w:marRight w:val="0"/>
      <w:marTop w:val="0"/>
      <w:marBottom w:val="0"/>
      <w:divBdr>
        <w:top w:val="none" w:sz="0" w:space="0" w:color="auto"/>
        <w:left w:val="none" w:sz="0" w:space="0" w:color="auto"/>
        <w:bottom w:val="none" w:sz="0" w:space="0" w:color="auto"/>
        <w:right w:val="none" w:sz="0" w:space="0" w:color="auto"/>
      </w:divBdr>
    </w:div>
    <w:div w:id="1252741926">
      <w:bodyDiv w:val="1"/>
      <w:marLeft w:val="0"/>
      <w:marRight w:val="0"/>
      <w:marTop w:val="0"/>
      <w:marBottom w:val="0"/>
      <w:divBdr>
        <w:top w:val="none" w:sz="0" w:space="0" w:color="auto"/>
        <w:left w:val="none" w:sz="0" w:space="0" w:color="auto"/>
        <w:bottom w:val="none" w:sz="0" w:space="0" w:color="auto"/>
        <w:right w:val="none" w:sz="0" w:space="0" w:color="auto"/>
      </w:divBdr>
    </w:div>
    <w:div w:id="1253010056">
      <w:bodyDiv w:val="1"/>
      <w:marLeft w:val="0"/>
      <w:marRight w:val="0"/>
      <w:marTop w:val="0"/>
      <w:marBottom w:val="0"/>
      <w:divBdr>
        <w:top w:val="none" w:sz="0" w:space="0" w:color="auto"/>
        <w:left w:val="none" w:sz="0" w:space="0" w:color="auto"/>
        <w:bottom w:val="none" w:sz="0" w:space="0" w:color="auto"/>
        <w:right w:val="none" w:sz="0" w:space="0" w:color="auto"/>
      </w:divBdr>
    </w:div>
    <w:div w:id="1253316483">
      <w:bodyDiv w:val="1"/>
      <w:marLeft w:val="0"/>
      <w:marRight w:val="0"/>
      <w:marTop w:val="0"/>
      <w:marBottom w:val="0"/>
      <w:divBdr>
        <w:top w:val="none" w:sz="0" w:space="0" w:color="auto"/>
        <w:left w:val="none" w:sz="0" w:space="0" w:color="auto"/>
        <w:bottom w:val="none" w:sz="0" w:space="0" w:color="auto"/>
        <w:right w:val="none" w:sz="0" w:space="0" w:color="auto"/>
      </w:divBdr>
    </w:div>
    <w:div w:id="1253659181">
      <w:bodyDiv w:val="1"/>
      <w:marLeft w:val="0"/>
      <w:marRight w:val="0"/>
      <w:marTop w:val="0"/>
      <w:marBottom w:val="0"/>
      <w:divBdr>
        <w:top w:val="none" w:sz="0" w:space="0" w:color="auto"/>
        <w:left w:val="none" w:sz="0" w:space="0" w:color="auto"/>
        <w:bottom w:val="none" w:sz="0" w:space="0" w:color="auto"/>
        <w:right w:val="none" w:sz="0" w:space="0" w:color="auto"/>
      </w:divBdr>
    </w:div>
    <w:div w:id="1253661304">
      <w:bodyDiv w:val="1"/>
      <w:marLeft w:val="0"/>
      <w:marRight w:val="0"/>
      <w:marTop w:val="0"/>
      <w:marBottom w:val="0"/>
      <w:divBdr>
        <w:top w:val="none" w:sz="0" w:space="0" w:color="auto"/>
        <w:left w:val="none" w:sz="0" w:space="0" w:color="auto"/>
        <w:bottom w:val="none" w:sz="0" w:space="0" w:color="auto"/>
        <w:right w:val="none" w:sz="0" w:space="0" w:color="auto"/>
      </w:divBdr>
    </w:div>
    <w:div w:id="1254581976">
      <w:bodyDiv w:val="1"/>
      <w:marLeft w:val="0"/>
      <w:marRight w:val="0"/>
      <w:marTop w:val="0"/>
      <w:marBottom w:val="0"/>
      <w:divBdr>
        <w:top w:val="none" w:sz="0" w:space="0" w:color="auto"/>
        <w:left w:val="none" w:sz="0" w:space="0" w:color="auto"/>
        <w:bottom w:val="none" w:sz="0" w:space="0" w:color="auto"/>
        <w:right w:val="none" w:sz="0" w:space="0" w:color="auto"/>
      </w:divBdr>
    </w:div>
    <w:div w:id="1254584305">
      <w:bodyDiv w:val="1"/>
      <w:marLeft w:val="0"/>
      <w:marRight w:val="0"/>
      <w:marTop w:val="0"/>
      <w:marBottom w:val="0"/>
      <w:divBdr>
        <w:top w:val="none" w:sz="0" w:space="0" w:color="auto"/>
        <w:left w:val="none" w:sz="0" w:space="0" w:color="auto"/>
        <w:bottom w:val="none" w:sz="0" w:space="0" w:color="auto"/>
        <w:right w:val="none" w:sz="0" w:space="0" w:color="auto"/>
      </w:divBdr>
    </w:div>
    <w:div w:id="1254700774">
      <w:bodyDiv w:val="1"/>
      <w:marLeft w:val="0"/>
      <w:marRight w:val="0"/>
      <w:marTop w:val="0"/>
      <w:marBottom w:val="0"/>
      <w:divBdr>
        <w:top w:val="none" w:sz="0" w:space="0" w:color="auto"/>
        <w:left w:val="none" w:sz="0" w:space="0" w:color="auto"/>
        <w:bottom w:val="none" w:sz="0" w:space="0" w:color="auto"/>
        <w:right w:val="none" w:sz="0" w:space="0" w:color="auto"/>
      </w:divBdr>
    </w:div>
    <w:div w:id="1254899071">
      <w:bodyDiv w:val="1"/>
      <w:marLeft w:val="0"/>
      <w:marRight w:val="0"/>
      <w:marTop w:val="0"/>
      <w:marBottom w:val="0"/>
      <w:divBdr>
        <w:top w:val="none" w:sz="0" w:space="0" w:color="auto"/>
        <w:left w:val="none" w:sz="0" w:space="0" w:color="auto"/>
        <w:bottom w:val="none" w:sz="0" w:space="0" w:color="auto"/>
        <w:right w:val="none" w:sz="0" w:space="0" w:color="auto"/>
      </w:divBdr>
    </w:div>
    <w:div w:id="1255743270">
      <w:bodyDiv w:val="1"/>
      <w:marLeft w:val="0"/>
      <w:marRight w:val="0"/>
      <w:marTop w:val="0"/>
      <w:marBottom w:val="0"/>
      <w:divBdr>
        <w:top w:val="none" w:sz="0" w:space="0" w:color="auto"/>
        <w:left w:val="none" w:sz="0" w:space="0" w:color="auto"/>
        <w:bottom w:val="none" w:sz="0" w:space="0" w:color="auto"/>
        <w:right w:val="none" w:sz="0" w:space="0" w:color="auto"/>
      </w:divBdr>
    </w:div>
    <w:div w:id="1256399939">
      <w:bodyDiv w:val="1"/>
      <w:marLeft w:val="0"/>
      <w:marRight w:val="0"/>
      <w:marTop w:val="0"/>
      <w:marBottom w:val="0"/>
      <w:divBdr>
        <w:top w:val="none" w:sz="0" w:space="0" w:color="auto"/>
        <w:left w:val="none" w:sz="0" w:space="0" w:color="auto"/>
        <w:bottom w:val="none" w:sz="0" w:space="0" w:color="auto"/>
        <w:right w:val="none" w:sz="0" w:space="0" w:color="auto"/>
      </w:divBdr>
    </w:div>
    <w:div w:id="1256547598">
      <w:bodyDiv w:val="1"/>
      <w:marLeft w:val="0"/>
      <w:marRight w:val="0"/>
      <w:marTop w:val="0"/>
      <w:marBottom w:val="0"/>
      <w:divBdr>
        <w:top w:val="none" w:sz="0" w:space="0" w:color="auto"/>
        <w:left w:val="none" w:sz="0" w:space="0" w:color="auto"/>
        <w:bottom w:val="none" w:sz="0" w:space="0" w:color="auto"/>
        <w:right w:val="none" w:sz="0" w:space="0" w:color="auto"/>
      </w:divBdr>
    </w:div>
    <w:div w:id="1257011492">
      <w:bodyDiv w:val="1"/>
      <w:marLeft w:val="0"/>
      <w:marRight w:val="0"/>
      <w:marTop w:val="0"/>
      <w:marBottom w:val="0"/>
      <w:divBdr>
        <w:top w:val="none" w:sz="0" w:space="0" w:color="auto"/>
        <w:left w:val="none" w:sz="0" w:space="0" w:color="auto"/>
        <w:bottom w:val="none" w:sz="0" w:space="0" w:color="auto"/>
        <w:right w:val="none" w:sz="0" w:space="0" w:color="auto"/>
      </w:divBdr>
    </w:div>
    <w:div w:id="1257012752">
      <w:bodyDiv w:val="1"/>
      <w:marLeft w:val="0"/>
      <w:marRight w:val="0"/>
      <w:marTop w:val="0"/>
      <w:marBottom w:val="0"/>
      <w:divBdr>
        <w:top w:val="none" w:sz="0" w:space="0" w:color="auto"/>
        <w:left w:val="none" w:sz="0" w:space="0" w:color="auto"/>
        <w:bottom w:val="none" w:sz="0" w:space="0" w:color="auto"/>
        <w:right w:val="none" w:sz="0" w:space="0" w:color="auto"/>
      </w:divBdr>
    </w:div>
    <w:div w:id="1257597683">
      <w:bodyDiv w:val="1"/>
      <w:marLeft w:val="0"/>
      <w:marRight w:val="0"/>
      <w:marTop w:val="0"/>
      <w:marBottom w:val="0"/>
      <w:divBdr>
        <w:top w:val="none" w:sz="0" w:space="0" w:color="auto"/>
        <w:left w:val="none" w:sz="0" w:space="0" w:color="auto"/>
        <w:bottom w:val="none" w:sz="0" w:space="0" w:color="auto"/>
        <w:right w:val="none" w:sz="0" w:space="0" w:color="auto"/>
      </w:divBdr>
    </w:div>
    <w:div w:id="1257787724">
      <w:bodyDiv w:val="1"/>
      <w:marLeft w:val="0"/>
      <w:marRight w:val="0"/>
      <w:marTop w:val="0"/>
      <w:marBottom w:val="0"/>
      <w:divBdr>
        <w:top w:val="none" w:sz="0" w:space="0" w:color="auto"/>
        <w:left w:val="none" w:sz="0" w:space="0" w:color="auto"/>
        <w:bottom w:val="none" w:sz="0" w:space="0" w:color="auto"/>
        <w:right w:val="none" w:sz="0" w:space="0" w:color="auto"/>
      </w:divBdr>
    </w:div>
    <w:div w:id="1257790762">
      <w:bodyDiv w:val="1"/>
      <w:marLeft w:val="0"/>
      <w:marRight w:val="0"/>
      <w:marTop w:val="0"/>
      <w:marBottom w:val="0"/>
      <w:divBdr>
        <w:top w:val="none" w:sz="0" w:space="0" w:color="auto"/>
        <w:left w:val="none" w:sz="0" w:space="0" w:color="auto"/>
        <w:bottom w:val="none" w:sz="0" w:space="0" w:color="auto"/>
        <w:right w:val="none" w:sz="0" w:space="0" w:color="auto"/>
      </w:divBdr>
    </w:div>
    <w:div w:id="1258173116">
      <w:bodyDiv w:val="1"/>
      <w:marLeft w:val="0"/>
      <w:marRight w:val="0"/>
      <w:marTop w:val="0"/>
      <w:marBottom w:val="0"/>
      <w:divBdr>
        <w:top w:val="none" w:sz="0" w:space="0" w:color="auto"/>
        <w:left w:val="none" w:sz="0" w:space="0" w:color="auto"/>
        <w:bottom w:val="none" w:sz="0" w:space="0" w:color="auto"/>
        <w:right w:val="none" w:sz="0" w:space="0" w:color="auto"/>
      </w:divBdr>
    </w:div>
    <w:div w:id="1258296876">
      <w:bodyDiv w:val="1"/>
      <w:marLeft w:val="0"/>
      <w:marRight w:val="0"/>
      <w:marTop w:val="0"/>
      <w:marBottom w:val="0"/>
      <w:divBdr>
        <w:top w:val="none" w:sz="0" w:space="0" w:color="auto"/>
        <w:left w:val="none" w:sz="0" w:space="0" w:color="auto"/>
        <w:bottom w:val="none" w:sz="0" w:space="0" w:color="auto"/>
        <w:right w:val="none" w:sz="0" w:space="0" w:color="auto"/>
      </w:divBdr>
    </w:div>
    <w:div w:id="1259366970">
      <w:bodyDiv w:val="1"/>
      <w:marLeft w:val="0"/>
      <w:marRight w:val="0"/>
      <w:marTop w:val="0"/>
      <w:marBottom w:val="0"/>
      <w:divBdr>
        <w:top w:val="none" w:sz="0" w:space="0" w:color="auto"/>
        <w:left w:val="none" w:sz="0" w:space="0" w:color="auto"/>
        <w:bottom w:val="none" w:sz="0" w:space="0" w:color="auto"/>
        <w:right w:val="none" w:sz="0" w:space="0" w:color="auto"/>
      </w:divBdr>
    </w:div>
    <w:div w:id="1259755189">
      <w:bodyDiv w:val="1"/>
      <w:marLeft w:val="0"/>
      <w:marRight w:val="0"/>
      <w:marTop w:val="0"/>
      <w:marBottom w:val="0"/>
      <w:divBdr>
        <w:top w:val="none" w:sz="0" w:space="0" w:color="auto"/>
        <w:left w:val="none" w:sz="0" w:space="0" w:color="auto"/>
        <w:bottom w:val="none" w:sz="0" w:space="0" w:color="auto"/>
        <w:right w:val="none" w:sz="0" w:space="0" w:color="auto"/>
      </w:divBdr>
    </w:div>
    <w:div w:id="1260063726">
      <w:bodyDiv w:val="1"/>
      <w:marLeft w:val="0"/>
      <w:marRight w:val="0"/>
      <w:marTop w:val="0"/>
      <w:marBottom w:val="0"/>
      <w:divBdr>
        <w:top w:val="none" w:sz="0" w:space="0" w:color="auto"/>
        <w:left w:val="none" w:sz="0" w:space="0" w:color="auto"/>
        <w:bottom w:val="none" w:sz="0" w:space="0" w:color="auto"/>
        <w:right w:val="none" w:sz="0" w:space="0" w:color="auto"/>
      </w:divBdr>
    </w:div>
    <w:div w:id="1262376876">
      <w:bodyDiv w:val="1"/>
      <w:marLeft w:val="0"/>
      <w:marRight w:val="0"/>
      <w:marTop w:val="0"/>
      <w:marBottom w:val="0"/>
      <w:divBdr>
        <w:top w:val="none" w:sz="0" w:space="0" w:color="auto"/>
        <w:left w:val="none" w:sz="0" w:space="0" w:color="auto"/>
        <w:bottom w:val="none" w:sz="0" w:space="0" w:color="auto"/>
        <w:right w:val="none" w:sz="0" w:space="0" w:color="auto"/>
      </w:divBdr>
    </w:div>
    <w:div w:id="1263957891">
      <w:bodyDiv w:val="1"/>
      <w:marLeft w:val="0"/>
      <w:marRight w:val="0"/>
      <w:marTop w:val="0"/>
      <w:marBottom w:val="0"/>
      <w:divBdr>
        <w:top w:val="none" w:sz="0" w:space="0" w:color="auto"/>
        <w:left w:val="none" w:sz="0" w:space="0" w:color="auto"/>
        <w:bottom w:val="none" w:sz="0" w:space="0" w:color="auto"/>
        <w:right w:val="none" w:sz="0" w:space="0" w:color="auto"/>
      </w:divBdr>
    </w:div>
    <w:div w:id="1264260212">
      <w:bodyDiv w:val="1"/>
      <w:marLeft w:val="0"/>
      <w:marRight w:val="0"/>
      <w:marTop w:val="0"/>
      <w:marBottom w:val="0"/>
      <w:divBdr>
        <w:top w:val="none" w:sz="0" w:space="0" w:color="auto"/>
        <w:left w:val="none" w:sz="0" w:space="0" w:color="auto"/>
        <w:bottom w:val="none" w:sz="0" w:space="0" w:color="auto"/>
        <w:right w:val="none" w:sz="0" w:space="0" w:color="auto"/>
      </w:divBdr>
    </w:div>
    <w:div w:id="1264876973">
      <w:bodyDiv w:val="1"/>
      <w:marLeft w:val="0"/>
      <w:marRight w:val="0"/>
      <w:marTop w:val="0"/>
      <w:marBottom w:val="0"/>
      <w:divBdr>
        <w:top w:val="none" w:sz="0" w:space="0" w:color="auto"/>
        <w:left w:val="none" w:sz="0" w:space="0" w:color="auto"/>
        <w:bottom w:val="none" w:sz="0" w:space="0" w:color="auto"/>
        <w:right w:val="none" w:sz="0" w:space="0" w:color="auto"/>
      </w:divBdr>
    </w:div>
    <w:div w:id="1265573543">
      <w:bodyDiv w:val="1"/>
      <w:marLeft w:val="0"/>
      <w:marRight w:val="0"/>
      <w:marTop w:val="0"/>
      <w:marBottom w:val="0"/>
      <w:divBdr>
        <w:top w:val="none" w:sz="0" w:space="0" w:color="auto"/>
        <w:left w:val="none" w:sz="0" w:space="0" w:color="auto"/>
        <w:bottom w:val="none" w:sz="0" w:space="0" w:color="auto"/>
        <w:right w:val="none" w:sz="0" w:space="0" w:color="auto"/>
      </w:divBdr>
    </w:div>
    <w:div w:id="1266117437">
      <w:bodyDiv w:val="1"/>
      <w:marLeft w:val="0"/>
      <w:marRight w:val="0"/>
      <w:marTop w:val="0"/>
      <w:marBottom w:val="0"/>
      <w:divBdr>
        <w:top w:val="none" w:sz="0" w:space="0" w:color="auto"/>
        <w:left w:val="none" w:sz="0" w:space="0" w:color="auto"/>
        <w:bottom w:val="none" w:sz="0" w:space="0" w:color="auto"/>
        <w:right w:val="none" w:sz="0" w:space="0" w:color="auto"/>
      </w:divBdr>
    </w:div>
    <w:div w:id="1267537108">
      <w:bodyDiv w:val="1"/>
      <w:marLeft w:val="0"/>
      <w:marRight w:val="0"/>
      <w:marTop w:val="0"/>
      <w:marBottom w:val="0"/>
      <w:divBdr>
        <w:top w:val="none" w:sz="0" w:space="0" w:color="auto"/>
        <w:left w:val="none" w:sz="0" w:space="0" w:color="auto"/>
        <w:bottom w:val="none" w:sz="0" w:space="0" w:color="auto"/>
        <w:right w:val="none" w:sz="0" w:space="0" w:color="auto"/>
      </w:divBdr>
    </w:div>
    <w:div w:id="1267808656">
      <w:bodyDiv w:val="1"/>
      <w:marLeft w:val="0"/>
      <w:marRight w:val="0"/>
      <w:marTop w:val="0"/>
      <w:marBottom w:val="0"/>
      <w:divBdr>
        <w:top w:val="none" w:sz="0" w:space="0" w:color="auto"/>
        <w:left w:val="none" w:sz="0" w:space="0" w:color="auto"/>
        <w:bottom w:val="none" w:sz="0" w:space="0" w:color="auto"/>
        <w:right w:val="none" w:sz="0" w:space="0" w:color="auto"/>
      </w:divBdr>
    </w:div>
    <w:div w:id="1267887108">
      <w:bodyDiv w:val="1"/>
      <w:marLeft w:val="0"/>
      <w:marRight w:val="0"/>
      <w:marTop w:val="0"/>
      <w:marBottom w:val="0"/>
      <w:divBdr>
        <w:top w:val="none" w:sz="0" w:space="0" w:color="auto"/>
        <w:left w:val="none" w:sz="0" w:space="0" w:color="auto"/>
        <w:bottom w:val="none" w:sz="0" w:space="0" w:color="auto"/>
        <w:right w:val="none" w:sz="0" w:space="0" w:color="auto"/>
      </w:divBdr>
    </w:div>
    <w:div w:id="1268390353">
      <w:bodyDiv w:val="1"/>
      <w:marLeft w:val="0"/>
      <w:marRight w:val="0"/>
      <w:marTop w:val="0"/>
      <w:marBottom w:val="0"/>
      <w:divBdr>
        <w:top w:val="none" w:sz="0" w:space="0" w:color="auto"/>
        <w:left w:val="none" w:sz="0" w:space="0" w:color="auto"/>
        <w:bottom w:val="none" w:sz="0" w:space="0" w:color="auto"/>
        <w:right w:val="none" w:sz="0" w:space="0" w:color="auto"/>
      </w:divBdr>
    </w:div>
    <w:div w:id="1269506064">
      <w:bodyDiv w:val="1"/>
      <w:marLeft w:val="0"/>
      <w:marRight w:val="0"/>
      <w:marTop w:val="0"/>
      <w:marBottom w:val="0"/>
      <w:divBdr>
        <w:top w:val="none" w:sz="0" w:space="0" w:color="auto"/>
        <w:left w:val="none" w:sz="0" w:space="0" w:color="auto"/>
        <w:bottom w:val="none" w:sz="0" w:space="0" w:color="auto"/>
        <w:right w:val="none" w:sz="0" w:space="0" w:color="auto"/>
      </w:divBdr>
    </w:div>
    <w:div w:id="1269695565">
      <w:bodyDiv w:val="1"/>
      <w:marLeft w:val="0"/>
      <w:marRight w:val="0"/>
      <w:marTop w:val="0"/>
      <w:marBottom w:val="0"/>
      <w:divBdr>
        <w:top w:val="none" w:sz="0" w:space="0" w:color="auto"/>
        <w:left w:val="none" w:sz="0" w:space="0" w:color="auto"/>
        <w:bottom w:val="none" w:sz="0" w:space="0" w:color="auto"/>
        <w:right w:val="none" w:sz="0" w:space="0" w:color="auto"/>
      </w:divBdr>
    </w:div>
    <w:div w:id="1270239891">
      <w:bodyDiv w:val="1"/>
      <w:marLeft w:val="0"/>
      <w:marRight w:val="0"/>
      <w:marTop w:val="0"/>
      <w:marBottom w:val="0"/>
      <w:divBdr>
        <w:top w:val="none" w:sz="0" w:space="0" w:color="auto"/>
        <w:left w:val="none" w:sz="0" w:space="0" w:color="auto"/>
        <w:bottom w:val="none" w:sz="0" w:space="0" w:color="auto"/>
        <w:right w:val="none" w:sz="0" w:space="0" w:color="auto"/>
      </w:divBdr>
    </w:div>
    <w:div w:id="1270548899">
      <w:bodyDiv w:val="1"/>
      <w:marLeft w:val="0"/>
      <w:marRight w:val="0"/>
      <w:marTop w:val="0"/>
      <w:marBottom w:val="0"/>
      <w:divBdr>
        <w:top w:val="none" w:sz="0" w:space="0" w:color="auto"/>
        <w:left w:val="none" w:sz="0" w:space="0" w:color="auto"/>
        <w:bottom w:val="none" w:sz="0" w:space="0" w:color="auto"/>
        <w:right w:val="none" w:sz="0" w:space="0" w:color="auto"/>
      </w:divBdr>
    </w:div>
    <w:div w:id="1271552236">
      <w:bodyDiv w:val="1"/>
      <w:marLeft w:val="0"/>
      <w:marRight w:val="0"/>
      <w:marTop w:val="0"/>
      <w:marBottom w:val="0"/>
      <w:divBdr>
        <w:top w:val="none" w:sz="0" w:space="0" w:color="auto"/>
        <w:left w:val="none" w:sz="0" w:space="0" w:color="auto"/>
        <w:bottom w:val="none" w:sz="0" w:space="0" w:color="auto"/>
        <w:right w:val="none" w:sz="0" w:space="0" w:color="auto"/>
      </w:divBdr>
    </w:div>
    <w:div w:id="1271662984">
      <w:bodyDiv w:val="1"/>
      <w:marLeft w:val="0"/>
      <w:marRight w:val="0"/>
      <w:marTop w:val="0"/>
      <w:marBottom w:val="0"/>
      <w:divBdr>
        <w:top w:val="none" w:sz="0" w:space="0" w:color="auto"/>
        <w:left w:val="none" w:sz="0" w:space="0" w:color="auto"/>
        <w:bottom w:val="none" w:sz="0" w:space="0" w:color="auto"/>
        <w:right w:val="none" w:sz="0" w:space="0" w:color="auto"/>
      </w:divBdr>
    </w:div>
    <w:div w:id="1271738454">
      <w:bodyDiv w:val="1"/>
      <w:marLeft w:val="0"/>
      <w:marRight w:val="0"/>
      <w:marTop w:val="0"/>
      <w:marBottom w:val="0"/>
      <w:divBdr>
        <w:top w:val="none" w:sz="0" w:space="0" w:color="auto"/>
        <w:left w:val="none" w:sz="0" w:space="0" w:color="auto"/>
        <w:bottom w:val="none" w:sz="0" w:space="0" w:color="auto"/>
        <w:right w:val="none" w:sz="0" w:space="0" w:color="auto"/>
      </w:divBdr>
    </w:div>
    <w:div w:id="1271817393">
      <w:bodyDiv w:val="1"/>
      <w:marLeft w:val="0"/>
      <w:marRight w:val="0"/>
      <w:marTop w:val="0"/>
      <w:marBottom w:val="0"/>
      <w:divBdr>
        <w:top w:val="none" w:sz="0" w:space="0" w:color="auto"/>
        <w:left w:val="none" w:sz="0" w:space="0" w:color="auto"/>
        <w:bottom w:val="none" w:sz="0" w:space="0" w:color="auto"/>
        <w:right w:val="none" w:sz="0" w:space="0" w:color="auto"/>
      </w:divBdr>
    </w:div>
    <w:div w:id="1272125400">
      <w:bodyDiv w:val="1"/>
      <w:marLeft w:val="0"/>
      <w:marRight w:val="0"/>
      <w:marTop w:val="0"/>
      <w:marBottom w:val="0"/>
      <w:divBdr>
        <w:top w:val="none" w:sz="0" w:space="0" w:color="auto"/>
        <w:left w:val="none" w:sz="0" w:space="0" w:color="auto"/>
        <w:bottom w:val="none" w:sz="0" w:space="0" w:color="auto"/>
        <w:right w:val="none" w:sz="0" w:space="0" w:color="auto"/>
      </w:divBdr>
    </w:div>
    <w:div w:id="1272980471">
      <w:bodyDiv w:val="1"/>
      <w:marLeft w:val="0"/>
      <w:marRight w:val="0"/>
      <w:marTop w:val="0"/>
      <w:marBottom w:val="0"/>
      <w:divBdr>
        <w:top w:val="none" w:sz="0" w:space="0" w:color="auto"/>
        <w:left w:val="none" w:sz="0" w:space="0" w:color="auto"/>
        <w:bottom w:val="none" w:sz="0" w:space="0" w:color="auto"/>
        <w:right w:val="none" w:sz="0" w:space="0" w:color="auto"/>
      </w:divBdr>
    </w:div>
    <w:div w:id="1273627250">
      <w:bodyDiv w:val="1"/>
      <w:marLeft w:val="0"/>
      <w:marRight w:val="0"/>
      <w:marTop w:val="0"/>
      <w:marBottom w:val="0"/>
      <w:divBdr>
        <w:top w:val="none" w:sz="0" w:space="0" w:color="auto"/>
        <w:left w:val="none" w:sz="0" w:space="0" w:color="auto"/>
        <w:bottom w:val="none" w:sz="0" w:space="0" w:color="auto"/>
        <w:right w:val="none" w:sz="0" w:space="0" w:color="auto"/>
      </w:divBdr>
    </w:div>
    <w:div w:id="1274675369">
      <w:bodyDiv w:val="1"/>
      <w:marLeft w:val="0"/>
      <w:marRight w:val="0"/>
      <w:marTop w:val="0"/>
      <w:marBottom w:val="0"/>
      <w:divBdr>
        <w:top w:val="none" w:sz="0" w:space="0" w:color="auto"/>
        <w:left w:val="none" w:sz="0" w:space="0" w:color="auto"/>
        <w:bottom w:val="none" w:sz="0" w:space="0" w:color="auto"/>
        <w:right w:val="none" w:sz="0" w:space="0" w:color="auto"/>
      </w:divBdr>
    </w:div>
    <w:div w:id="1275865760">
      <w:bodyDiv w:val="1"/>
      <w:marLeft w:val="0"/>
      <w:marRight w:val="0"/>
      <w:marTop w:val="0"/>
      <w:marBottom w:val="0"/>
      <w:divBdr>
        <w:top w:val="none" w:sz="0" w:space="0" w:color="auto"/>
        <w:left w:val="none" w:sz="0" w:space="0" w:color="auto"/>
        <w:bottom w:val="none" w:sz="0" w:space="0" w:color="auto"/>
        <w:right w:val="none" w:sz="0" w:space="0" w:color="auto"/>
      </w:divBdr>
    </w:div>
    <w:div w:id="1275869972">
      <w:bodyDiv w:val="1"/>
      <w:marLeft w:val="0"/>
      <w:marRight w:val="0"/>
      <w:marTop w:val="0"/>
      <w:marBottom w:val="0"/>
      <w:divBdr>
        <w:top w:val="none" w:sz="0" w:space="0" w:color="auto"/>
        <w:left w:val="none" w:sz="0" w:space="0" w:color="auto"/>
        <w:bottom w:val="none" w:sz="0" w:space="0" w:color="auto"/>
        <w:right w:val="none" w:sz="0" w:space="0" w:color="auto"/>
      </w:divBdr>
    </w:div>
    <w:div w:id="1276015330">
      <w:bodyDiv w:val="1"/>
      <w:marLeft w:val="0"/>
      <w:marRight w:val="0"/>
      <w:marTop w:val="0"/>
      <w:marBottom w:val="0"/>
      <w:divBdr>
        <w:top w:val="none" w:sz="0" w:space="0" w:color="auto"/>
        <w:left w:val="none" w:sz="0" w:space="0" w:color="auto"/>
        <w:bottom w:val="none" w:sz="0" w:space="0" w:color="auto"/>
        <w:right w:val="none" w:sz="0" w:space="0" w:color="auto"/>
      </w:divBdr>
    </w:div>
    <w:div w:id="1276525802">
      <w:bodyDiv w:val="1"/>
      <w:marLeft w:val="0"/>
      <w:marRight w:val="0"/>
      <w:marTop w:val="0"/>
      <w:marBottom w:val="0"/>
      <w:divBdr>
        <w:top w:val="none" w:sz="0" w:space="0" w:color="auto"/>
        <w:left w:val="none" w:sz="0" w:space="0" w:color="auto"/>
        <w:bottom w:val="none" w:sz="0" w:space="0" w:color="auto"/>
        <w:right w:val="none" w:sz="0" w:space="0" w:color="auto"/>
      </w:divBdr>
    </w:div>
    <w:div w:id="1276868405">
      <w:bodyDiv w:val="1"/>
      <w:marLeft w:val="0"/>
      <w:marRight w:val="0"/>
      <w:marTop w:val="0"/>
      <w:marBottom w:val="0"/>
      <w:divBdr>
        <w:top w:val="none" w:sz="0" w:space="0" w:color="auto"/>
        <w:left w:val="none" w:sz="0" w:space="0" w:color="auto"/>
        <w:bottom w:val="none" w:sz="0" w:space="0" w:color="auto"/>
        <w:right w:val="none" w:sz="0" w:space="0" w:color="auto"/>
      </w:divBdr>
    </w:div>
    <w:div w:id="1278223642">
      <w:bodyDiv w:val="1"/>
      <w:marLeft w:val="0"/>
      <w:marRight w:val="0"/>
      <w:marTop w:val="0"/>
      <w:marBottom w:val="0"/>
      <w:divBdr>
        <w:top w:val="none" w:sz="0" w:space="0" w:color="auto"/>
        <w:left w:val="none" w:sz="0" w:space="0" w:color="auto"/>
        <w:bottom w:val="none" w:sz="0" w:space="0" w:color="auto"/>
        <w:right w:val="none" w:sz="0" w:space="0" w:color="auto"/>
      </w:divBdr>
    </w:div>
    <w:div w:id="1278682579">
      <w:bodyDiv w:val="1"/>
      <w:marLeft w:val="0"/>
      <w:marRight w:val="0"/>
      <w:marTop w:val="0"/>
      <w:marBottom w:val="0"/>
      <w:divBdr>
        <w:top w:val="none" w:sz="0" w:space="0" w:color="auto"/>
        <w:left w:val="none" w:sz="0" w:space="0" w:color="auto"/>
        <w:bottom w:val="none" w:sz="0" w:space="0" w:color="auto"/>
        <w:right w:val="none" w:sz="0" w:space="0" w:color="auto"/>
      </w:divBdr>
    </w:div>
    <w:div w:id="1278751445">
      <w:bodyDiv w:val="1"/>
      <w:marLeft w:val="0"/>
      <w:marRight w:val="0"/>
      <w:marTop w:val="0"/>
      <w:marBottom w:val="0"/>
      <w:divBdr>
        <w:top w:val="none" w:sz="0" w:space="0" w:color="auto"/>
        <w:left w:val="none" w:sz="0" w:space="0" w:color="auto"/>
        <w:bottom w:val="none" w:sz="0" w:space="0" w:color="auto"/>
        <w:right w:val="none" w:sz="0" w:space="0" w:color="auto"/>
      </w:divBdr>
    </w:div>
    <w:div w:id="1279331253">
      <w:bodyDiv w:val="1"/>
      <w:marLeft w:val="0"/>
      <w:marRight w:val="0"/>
      <w:marTop w:val="0"/>
      <w:marBottom w:val="0"/>
      <w:divBdr>
        <w:top w:val="none" w:sz="0" w:space="0" w:color="auto"/>
        <w:left w:val="none" w:sz="0" w:space="0" w:color="auto"/>
        <w:bottom w:val="none" w:sz="0" w:space="0" w:color="auto"/>
        <w:right w:val="none" w:sz="0" w:space="0" w:color="auto"/>
      </w:divBdr>
    </w:div>
    <w:div w:id="1280841188">
      <w:bodyDiv w:val="1"/>
      <w:marLeft w:val="0"/>
      <w:marRight w:val="0"/>
      <w:marTop w:val="0"/>
      <w:marBottom w:val="0"/>
      <w:divBdr>
        <w:top w:val="none" w:sz="0" w:space="0" w:color="auto"/>
        <w:left w:val="none" w:sz="0" w:space="0" w:color="auto"/>
        <w:bottom w:val="none" w:sz="0" w:space="0" w:color="auto"/>
        <w:right w:val="none" w:sz="0" w:space="0" w:color="auto"/>
      </w:divBdr>
    </w:div>
    <w:div w:id="1280990758">
      <w:bodyDiv w:val="1"/>
      <w:marLeft w:val="0"/>
      <w:marRight w:val="0"/>
      <w:marTop w:val="0"/>
      <w:marBottom w:val="0"/>
      <w:divBdr>
        <w:top w:val="none" w:sz="0" w:space="0" w:color="auto"/>
        <w:left w:val="none" w:sz="0" w:space="0" w:color="auto"/>
        <w:bottom w:val="none" w:sz="0" w:space="0" w:color="auto"/>
        <w:right w:val="none" w:sz="0" w:space="0" w:color="auto"/>
      </w:divBdr>
    </w:div>
    <w:div w:id="1281498565">
      <w:bodyDiv w:val="1"/>
      <w:marLeft w:val="0"/>
      <w:marRight w:val="0"/>
      <w:marTop w:val="0"/>
      <w:marBottom w:val="0"/>
      <w:divBdr>
        <w:top w:val="none" w:sz="0" w:space="0" w:color="auto"/>
        <w:left w:val="none" w:sz="0" w:space="0" w:color="auto"/>
        <w:bottom w:val="none" w:sz="0" w:space="0" w:color="auto"/>
        <w:right w:val="none" w:sz="0" w:space="0" w:color="auto"/>
      </w:divBdr>
    </w:div>
    <w:div w:id="1281692450">
      <w:bodyDiv w:val="1"/>
      <w:marLeft w:val="0"/>
      <w:marRight w:val="0"/>
      <w:marTop w:val="0"/>
      <w:marBottom w:val="0"/>
      <w:divBdr>
        <w:top w:val="none" w:sz="0" w:space="0" w:color="auto"/>
        <w:left w:val="none" w:sz="0" w:space="0" w:color="auto"/>
        <w:bottom w:val="none" w:sz="0" w:space="0" w:color="auto"/>
        <w:right w:val="none" w:sz="0" w:space="0" w:color="auto"/>
      </w:divBdr>
    </w:div>
    <w:div w:id="1281841127">
      <w:bodyDiv w:val="1"/>
      <w:marLeft w:val="0"/>
      <w:marRight w:val="0"/>
      <w:marTop w:val="0"/>
      <w:marBottom w:val="0"/>
      <w:divBdr>
        <w:top w:val="none" w:sz="0" w:space="0" w:color="auto"/>
        <w:left w:val="none" w:sz="0" w:space="0" w:color="auto"/>
        <w:bottom w:val="none" w:sz="0" w:space="0" w:color="auto"/>
        <w:right w:val="none" w:sz="0" w:space="0" w:color="auto"/>
      </w:divBdr>
    </w:div>
    <w:div w:id="1281885573">
      <w:bodyDiv w:val="1"/>
      <w:marLeft w:val="0"/>
      <w:marRight w:val="0"/>
      <w:marTop w:val="0"/>
      <w:marBottom w:val="0"/>
      <w:divBdr>
        <w:top w:val="none" w:sz="0" w:space="0" w:color="auto"/>
        <w:left w:val="none" w:sz="0" w:space="0" w:color="auto"/>
        <w:bottom w:val="none" w:sz="0" w:space="0" w:color="auto"/>
        <w:right w:val="none" w:sz="0" w:space="0" w:color="auto"/>
      </w:divBdr>
    </w:div>
    <w:div w:id="1281886485">
      <w:bodyDiv w:val="1"/>
      <w:marLeft w:val="0"/>
      <w:marRight w:val="0"/>
      <w:marTop w:val="0"/>
      <w:marBottom w:val="0"/>
      <w:divBdr>
        <w:top w:val="none" w:sz="0" w:space="0" w:color="auto"/>
        <w:left w:val="none" w:sz="0" w:space="0" w:color="auto"/>
        <w:bottom w:val="none" w:sz="0" w:space="0" w:color="auto"/>
        <w:right w:val="none" w:sz="0" w:space="0" w:color="auto"/>
      </w:divBdr>
    </w:div>
    <w:div w:id="1282304833">
      <w:bodyDiv w:val="1"/>
      <w:marLeft w:val="0"/>
      <w:marRight w:val="0"/>
      <w:marTop w:val="0"/>
      <w:marBottom w:val="0"/>
      <w:divBdr>
        <w:top w:val="none" w:sz="0" w:space="0" w:color="auto"/>
        <w:left w:val="none" w:sz="0" w:space="0" w:color="auto"/>
        <w:bottom w:val="none" w:sz="0" w:space="0" w:color="auto"/>
        <w:right w:val="none" w:sz="0" w:space="0" w:color="auto"/>
      </w:divBdr>
    </w:div>
    <w:div w:id="1282415349">
      <w:bodyDiv w:val="1"/>
      <w:marLeft w:val="0"/>
      <w:marRight w:val="0"/>
      <w:marTop w:val="0"/>
      <w:marBottom w:val="0"/>
      <w:divBdr>
        <w:top w:val="none" w:sz="0" w:space="0" w:color="auto"/>
        <w:left w:val="none" w:sz="0" w:space="0" w:color="auto"/>
        <w:bottom w:val="none" w:sz="0" w:space="0" w:color="auto"/>
        <w:right w:val="none" w:sz="0" w:space="0" w:color="auto"/>
      </w:divBdr>
    </w:div>
    <w:div w:id="1283150377">
      <w:bodyDiv w:val="1"/>
      <w:marLeft w:val="0"/>
      <w:marRight w:val="0"/>
      <w:marTop w:val="0"/>
      <w:marBottom w:val="0"/>
      <w:divBdr>
        <w:top w:val="none" w:sz="0" w:space="0" w:color="auto"/>
        <w:left w:val="none" w:sz="0" w:space="0" w:color="auto"/>
        <w:bottom w:val="none" w:sz="0" w:space="0" w:color="auto"/>
        <w:right w:val="none" w:sz="0" w:space="0" w:color="auto"/>
      </w:divBdr>
    </w:div>
    <w:div w:id="1283807506">
      <w:bodyDiv w:val="1"/>
      <w:marLeft w:val="0"/>
      <w:marRight w:val="0"/>
      <w:marTop w:val="0"/>
      <w:marBottom w:val="0"/>
      <w:divBdr>
        <w:top w:val="none" w:sz="0" w:space="0" w:color="auto"/>
        <w:left w:val="none" w:sz="0" w:space="0" w:color="auto"/>
        <w:bottom w:val="none" w:sz="0" w:space="0" w:color="auto"/>
        <w:right w:val="none" w:sz="0" w:space="0" w:color="auto"/>
      </w:divBdr>
    </w:div>
    <w:div w:id="1283925654">
      <w:bodyDiv w:val="1"/>
      <w:marLeft w:val="0"/>
      <w:marRight w:val="0"/>
      <w:marTop w:val="0"/>
      <w:marBottom w:val="0"/>
      <w:divBdr>
        <w:top w:val="none" w:sz="0" w:space="0" w:color="auto"/>
        <w:left w:val="none" w:sz="0" w:space="0" w:color="auto"/>
        <w:bottom w:val="none" w:sz="0" w:space="0" w:color="auto"/>
        <w:right w:val="none" w:sz="0" w:space="0" w:color="auto"/>
      </w:divBdr>
    </w:div>
    <w:div w:id="1284190022">
      <w:bodyDiv w:val="1"/>
      <w:marLeft w:val="0"/>
      <w:marRight w:val="0"/>
      <w:marTop w:val="0"/>
      <w:marBottom w:val="0"/>
      <w:divBdr>
        <w:top w:val="none" w:sz="0" w:space="0" w:color="auto"/>
        <w:left w:val="none" w:sz="0" w:space="0" w:color="auto"/>
        <w:bottom w:val="none" w:sz="0" w:space="0" w:color="auto"/>
        <w:right w:val="none" w:sz="0" w:space="0" w:color="auto"/>
      </w:divBdr>
    </w:div>
    <w:div w:id="1284266795">
      <w:bodyDiv w:val="1"/>
      <w:marLeft w:val="0"/>
      <w:marRight w:val="0"/>
      <w:marTop w:val="0"/>
      <w:marBottom w:val="0"/>
      <w:divBdr>
        <w:top w:val="none" w:sz="0" w:space="0" w:color="auto"/>
        <w:left w:val="none" w:sz="0" w:space="0" w:color="auto"/>
        <w:bottom w:val="none" w:sz="0" w:space="0" w:color="auto"/>
        <w:right w:val="none" w:sz="0" w:space="0" w:color="auto"/>
      </w:divBdr>
    </w:div>
    <w:div w:id="1284339648">
      <w:bodyDiv w:val="1"/>
      <w:marLeft w:val="0"/>
      <w:marRight w:val="0"/>
      <w:marTop w:val="0"/>
      <w:marBottom w:val="0"/>
      <w:divBdr>
        <w:top w:val="none" w:sz="0" w:space="0" w:color="auto"/>
        <w:left w:val="none" w:sz="0" w:space="0" w:color="auto"/>
        <w:bottom w:val="none" w:sz="0" w:space="0" w:color="auto"/>
        <w:right w:val="none" w:sz="0" w:space="0" w:color="auto"/>
      </w:divBdr>
    </w:div>
    <w:div w:id="1285844669">
      <w:bodyDiv w:val="1"/>
      <w:marLeft w:val="0"/>
      <w:marRight w:val="0"/>
      <w:marTop w:val="0"/>
      <w:marBottom w:val="0"/>
      <w:divBdr>
        <w:top w:val="none" w:sz="0" w:space="0" w:color="auto"/>
        <w:left w:val="none" w:sz="0" w:space="0" w:color="auto"/>
        <w:bottom w:val="none" w:sz="0" w:space="0" w:color="auto"/>
        <w:right w:val="none" w:sz="0" w:space="0" w:color="auto"/>
      </w:divBdr>
    </w:div>
    <w:div w:id="1286084897">
      <w:bodyDiv w:val="1"/>
      <w:marLeft w:val="0"/>
      <w:marRight w:val="0"/>
      <w:marTop w:val="0"/>
      <w:marBottom w:val="0"/>
      <w:divBdr>
        <w:top w:val="none" w:sz="0" w:space="0" w:color="auto"/>
        <w:left w:val="none" w:sz="0" w:space="0" w:color="auto"/>
        <w:bottom w:val="none" w:sz="0" w:space="0" w:color="auto"/>
        <w:right w:val="none" w:sz="0" w:space="0" w:color="auto"/>
      </w:divBdr>
    </w:div>
    <w:div w:id="1286422357">
      <w:bodyDiv w:val="1"/>
      <w:marLeft w:val="0"/>
      <w:marRight w:val="0"/>
      <w:marTop w:val="0"/>
      <w:marBottom w:val="0"/>
      <w:divBdr>
        <w:top w:val="none" w:sz="0" w:space="0" w:color="auto"/>
        <w:left w:val="none" w:sz="0" w:space="0" w:color="auto"/>
        <w:bottom w:val="none" w:sz="0" w:space="0" w:color="auto"/>
        <w:right w:val="none" w:sz="0" w:space="0" w:color="auto"/>
      </w:divBdr>
    </w:div>
    <w:div w:id="1287202189">
      <w:bodyDiv w:val="1"/>
      <w:marLeft w:val="0"/>
      <w:marRight w:val="0"/>
      <w:marTop w:val="0"/>
      <w:marBottom w:val="0"/>
      <w:divBdr>
        <w:top w:val="none" w:sz="0" w:space="0" w:color="auto"/>
        <w:left w:val="none" w:sz="0" w:space="0" w:color="auto"/>
        <w:bottom w:val="none" w:sz="0" w:space="0" w:color="auto"/>
        <w:right w:val="none" w:sz="0" w:space="0" w:color="auto"/>
      </w:divBdr>
    </w:div>
    <w:div w:id="1287809583">
      <w:bodyDiv w:val="1"/>
      <w:marLeft w:val="0"/>
      <w:marRight w:val="0"/>
      <w:marTop w:val="0"/>
      <w:marBottom w:val="0"/>
      <w:divBdr>
        <w:top w:val="none" w:sz="0" w:space="0" w:color="auto"/>
        <w:left w:val="none" w:sz="0" w:space="0" w:color="auto"/>
        <w:bottom w:val="none" w:sz="0" w:space="0" w:color="auto"/>
        <w:right w:val="none" w:sz="0" w:space="0" w:color="auto"/>
      </w:divBdr>
    </w:div>
    <w:div w:id="1289161689">
      <w:bodyDiv w:val="1"/>
      <w:marLeft w:val="0"/>
      <w:marRight w:val="0"/>
      <w:marTop w:val="0"/>
      <w:marBottom w:val="0"/>
      <w:divBdr>
        <w:top w:val="none" w:sz="0" w:space="0" w:color="auto"/>
        <w:left w:val="none" w:sz="0" w:space="0" w:color="auto"/>
        <w:bottom w:val="none" w:sz="0" w:space="0" w:color="auto"/>
        <w:right w:val="none" w:sz="0" w:space="0" w:color="auto"/>
      </w:divBdr>
    </w:div>
    <w:div w:id="1290359241">
      <w:bodyDiv w:val="1"/>
      <w:marLeft w:val="0"/>
      <w:marRight w:val="0"/>
      <w:marTop w:val="0"/>
      <w:marBottom w:val="0"/>
      <w:divBdr>
        <w:top w:val="none" w:sz="0" w:space="0" w:color="auto"/>
        <w:left w:val="none" w:sz="0" w:space="0" w:color="auto"/>
        <w:bottom w:val="none" w:sz="0" w:space="0" w:color="auto"/>
        <w:right w:val="none" w:sz="0" w:space="0" w:color="auto"/>
      </w:divBdr>
    </w:div>
    <w:div w:id="1290670133">
      <w:bodyDiv w:val="1"/>
      <w:marLeft w:val="0"/>
      <w:marRight w:val="0"/>
      <w:marTop w:val="0"/>
      <w:marBottom w:val="0"/>
      <w:divBdr>
        <w:top w:val="none" w:sz="0" w:space="0" w:color="auto"/>
        <w:left w:val="none" w:sz="0" w:space="0" w:color="auto"/>
        <w:bottom w:val="none" w:sz="0" w:space="0" w:color="auto"/>
        <w:right w:val="none" w:sz="0" w:space="0" w:color="auto"/>
      </w:divBdr>
    </w:div>
    <w:div w:id="1291670277">
      <w:bodyDiv w:val="1"/>
      <w:marLeft w:val="0"/>
      <w:marRight w:val="0"/>
      <w:marTop w:val="0"/>
      <w:marBottom w:val="0"/>
      <w:divBdr>
        <w:top w:val="none" w:sz="0" w:space="0" w:color="auto"/>
        <w:left w:val="none" w:sz="0" w:space="0" w:color="auto"/>
        <w:bottom w:val="none" w:sz="0" w:space="0" w:color="auto"/>
        <w:right w:val="none" w:sz="0" w:space="0" w:color="auto"/>
      </w:divBdr>
    </w:div>
    <w:div w:id="1291744141">
      <w:bodyDiv w:val="1"/>
      <w:marLeft w:val="0"/>
      <w:marRight w:val="0"/>
      <w:marTop w:val="0"/>
      <w:marBottom w:val="0"/>
      <w:divBdr>
        <w:top w:val="none" w:sz="0" w:space="0" w:color="auto"/>
        <w:left w:val="none" w:sz="0" w:space="0" w:color="auto"/>
        <w:bottom w:val="none" w:sz="0" w:space="0" w:color="auto"/>
        <w:right w:val="none" w:sz="0" w:space="0" w:color="auto"/>
      </w:divBdr>
    </w:div>
    <w:div w:id="1293095277">
      <w:bodyDiv w:val="1"/>
      <w:marLeft w:val="0"/>
      <w:marRight w:val="0"/>
      <w:marTop w:val="0"/>
      <w:marBottom w:val="0"/>
      <w:divBdr>
        <w:top w:val="none" w:sz="0" w:space="0" w:color="auto"/>
        <w:left w:val="none" w:sz="0" w:space="0" w:color="auto"/>
        <w:bottom w:val="none" w:sz="0" w:space="0" w:color="auto"/>
        <w:right w:val="none" w:sz="0" w:space="0" w:color="auto"/>
      </w:divBdr>
    </w:div>
    <w:div w:id="1293511874">
      <w:bodyDiv w:val="1"/>
      <w:marLeft w:val="0"/>
      <w:marRight w:val="0"/>
      <w:marTop w:val="0"/>
      <w:marBottom w:val="0"/>
      <w:divBdr>
        <w:top w:val="none" w:sz="0" w:space="0" w:color="auto"/>
        <w:left w:val="none" w:sz="0" w:space="0" w:color="auto"/>
        <w:bottom w:val="none" w:sz="0" w:space="0" w:color="auto"/>
        <w:right w:val="none" w:sz="0" w:space="0" w:color="auto"/>
      </w:divBdr>
    </w:div>
    <w:div w:id="1293707649">
      <w:bodyDiv w:val="1"/>
      <w:marLeft w:val="0"/>
      <w:marRight w:val="0"/>
      <w:marTop w:val="0"/>
      <w:marBottom w:val="0"/>
      <w:divBdr>
        <w:top w:val="none" w:sz="0" w:space="0" w:color="auto"/>
        <w:left w:val="none" w:sz="0" w:space="0" w:color="auto"/>
        <w:bottom w:val="none" w:sz="0" w:space="0" w:color="auto"/>
        <w:right w:val="none" w:sz="0" w:space="0" w:color="auto"/>
      </w:divBdr>
    </w:div>
    <w:div w:id="1294210023">
      <w:bodyDiv w:val="1"/>
      <w:marLeft w:val="0"/>
      <w:marRight w:val="0"/>
      <w:marTop w:val="0"/>
      <w:marBottom w:val="0"/>
      <w:divBdr>
        <w:top w:val="none" w:sz="0" w:space="0" w:color="auto"/>
        <w:left w:val="none" w:sz="0" w:space="0" w:color="auto"/>
        <w:bottom w:val="none" w:sz="0" w:space="0" w:color="auto"/>
        <w:right w:val="none" w:sz="0" w:space="0" w:color="auto"/>
      </w:divBdr>
    </w:div>
    <w:div w:id="1294753770">
      <w:bodyDiv w:val="1"/>
      <w:marLeft w:val="0"/>
      <w:marRight w:val="0"/>
      <w:marTop w:val="0"/>
      <w:marBottom w:val="0"/>
      <w:divBdr>
        <w:top w:val="none" w:sz="0" w:space="0" w:color="auto"/>
        <w:left w:val="none" w:sz="0" w:space="0" w:color="auto"/>
        <w:bottom w:val="none" w:sz="0" w:space="0" w:color="auto"/>
        <w:right w:val="none" w:sz="0" w:space="0" w:color="auto"/>
      </w:divBdr>
    </w:div>
    <w:div w:id="1294755685">
      <w:bodyDiv w:val="1"/>
      <w:marLeft w:val="0"/>
      <w:marRight w:val="0"/>
      <w:marTop w:val="0"/>
      <w:marBottom w:val="0"/>
      <w:divBdr>
        <w:top w:val="none" w:sz="0" w:space="0" w:color="auto"/>
        <w:left w:val="none" w:sz="0" w:space="0" w:color="auto"/>
        <w:bottom w:val="none" w:sz="0" w:space="0" w:color="auto"/>
        <w:right w:val="none" w:sz="0" w:space="0" w:color="auto"/>
      </w:divBdr>
    </w:div>
    <w:div w:id="1295790715">
      <w:bodyDiv w:val="1"/>
      <w:marLeft w:val="0"/>
      <w:marRight w:val="0"/>
      <w:marTop w:val="0"/>
      <w:marBottom w:val="0"/>
      <w:divBdr>
        <w:top w:val="none" w:sz="0" w:space="0" w:color="auto"/>
        <w:left w:val="none" w:sz="0" w:space="0" w:color="auto"/>
        <w:bottom w:val="none" w:sz="0" w:space="0" w:color="auto"/>
        <w:right w:val="none" w:sz="0" w:space="0" w:color="auto"/>
      </w:divBdr>
    </w:div>
    <w:div w:id="1297102180">
      <w:bodyDiv w:val="1"/>
      <w:marLeft w:val="0"/>
      <w:marRight w:val="0"/>
      <w:marTop w:val="0"/>
      <w:marBottom w:val="0"/>
      <w:divBdr>
        <w:top w:val="none" w:sz="0" w:space="0" w:color="auto"/>
        <w:left w:val="none" w:sz="0" w:space="0" w:color="auto"/>
        <w:bottom w:val="none" w:sz="0" w:space="0" w:color="auto"/>
        <w:right w:val="none" w:sz="0" w:space="0" w:color="auto"/>
      </w:divBdr>
    </w:div>
    <w:div w:id="1297760331">
      <w:bodyDiv w:val="1"/>
      <w:marLeft w:val="0"/>
      <w:marRight w:val="0"/>
      <w:marTop w:val="0"/>
      <w:marBottom w:val="0"/>
      <w:divBdr>
        <w:top w:val="none" w:sz="0" w:space="0" w:color="auto"/>
        <w:left w:val="none" w:sz="0" w:space="0" w:color="auto"/>
        <w:bottom w:val="none" w:sz="0" w:space="0" w:color="auto"/>
        <w:right w:val="none" w:sz="0" w:space="0" w:color="auto"/>
      </w:divBdr>
    </w:div>
    <w:div w:id="1298335794">
      <w:bodyDiv w:val="1"/>
      <w:marLeft w:val="0"/>
      <w:marRight w:val="0"/>
      <w:marTop w:val="0"/>
      <w:marBottom w:val="0"/>
      <w:divBdr>
        <w:top w:val="none" w:sz="0" w:space="0" w:color="auto"/>
        <w:left w:val="none" w:sz="0" w:space="0" w:color="auto"/>
        <w:bottom w:val="none" w:sz="0" w:space="0" w:color="auto"/>
        <w:right w:val="none" w:sz="0" w:space="0" w:color="auto"/>
      </w:divBdr>
    </w:div>
    <w:div w:id="1299873241">
      <w:bodyDiv w:val="1"/>
      <w:marLeft w:val="0"/>
      <w:marRight w:val="0"/>
      <w:marTop w:val="0"/>
      <w:marBottom w:val="0"/>
      <w:divBdr>
        <w:top w:val="none" w:sz="0" w:space="0" w:color="auto"/>
        <w:left w:val="none" w:sz="0" w:space="0" w:color="auto"/>
        <w:bottom w:val="none" w:sz="0" w:space="0" w:color="auto"/>
        <w:right w:val="none" w:sz="0" w:space="0" w:color="auto"/>
      </w:divBdr>
    </w:div>
    <w:div w:id="1299917948">
      <w:bodyDiv w:val="1"/>
      <w:marLeft w:val="0"/>
      <w:marRight w:val="0"/>
      <w:marTop w:val="0"/>
      <w:marBottom w:val="0"/>
      <w:divBdr>
        <w:top w:val="none" w:sz="0" w:space="0" w:color="auto"/>
        <w:left w:val="none" w:sz="0" w:space="0" w:color="auto"/>
        <w:bottom w:val="none" w:sz="0" w:space="0" w:color="auto"/>
        <w:right w:val="none" w:sz="0" w:space="0" w:color="auto"/>
      </w:divBdr>
    </w:div>
    <w:div w:id="1299920694">
      <w:bodyDiv w:val="1"/>
      <w:marLeft w:val="0"/>
      <w:marRight w:val="0"/>
      <w:marTop w:val="0"/>
      <w:marBottom w:val="0"/>
      <w:divBdr>
        <w:top w:val="none" w:sz="0" w:space="0" w:color="auto"/>
        <w:left w:val="none" w:sz="0" w:space="0" w:color="auto"/>
        <w:bottom w:val="none" w:sz="0" w:space="0" w:color="auto"/>
        <w:right w:val="none" w:sz="0" w:space="0" w:color="auto"/>
      </w:divBdr>
    </w:div>
    <w:div w:id="1300066905">
      <w:bodyDiv w:val="1"/>
      <w:marLeft w:val="0"/>
      <w:marRight w:val="0"/>
      <w:marTop w:val="0"/>
      <w:marBottom w:val="0"/>
      <w:divBdr>
        <w:top w:val="none" w:sz="0" w:space="0" w:color="auto"/>
        <w:left w:val="none" w:sz="0" w:space="0" w:color="auto"/>
        <w:bottom w:val="none" w:sz="0" w:space="0" w:color="auto"/>
        <w:right w:val="none" w:sz="0" w:space="0" w:color="auto"/>
      </w:divBdr>
    </w:div>
    <w:div w:id="1300107539">
      <w:bodyDiv w:val="1"/>
      <w:marLeft w:val="0"/>
      <w:marRight w:val="0"/>
      <w:marTop w:val="0"/>
      <w:marBottom w:val="0"/>
      <w:divBdr>
        <w:top w:val="none" w:sz="0" w:space="0" w:color="auto"/>
        <w:left w:val="none" w:sz="0" w:space="0" w:color="auto"/>
        <w:bottom w:val="none" w:sz="0" w:space="0" w:color="auto"/>
        <w:right w:val="none" w:sz="0" w:space="0" w:color="auto"/>
      </w:divBdr>
    </w:div>
    <w:div w:id="1300842081">
      <w:bodyDiv w:val="1"/>
      <w:marLeft w:val="0"/>
      <w:marRight w:val="0"/>
      <w:marTop w:val="0"/>
      <w:marBottom w:val="0"/>
      <w:divBdr>
        <w:top w:val="none" w:sz="0" w:space="0" w:color="auto"/>
        <w:left w:val="none" w:sz="0" w:space="0" w:color="auto"/>
        <w:bottom w:val="none" w:sz="0" w:space="0" w:color="auto"/>
        <w:right w:val="none" w:sz="0" w:space="0" w:color="auto"/>
      </w:divBdr>
    </w:div>
    <w:div w:id="1301111154">
      <w:bodyDiv w:val="1"/>
      <w:marLeft w:val="0"/>
      <w:marRight w:val="0"/>
      <w:marTop w:val="0"/>
      <w:marBottom w:val="0"/>
      <w:divBdr>
        <w:top w:val="none" w:sz="0" w:space="0" w:color="auto"/>
        <w:left w:val="none" w:sz="0" w:space="0" w:color="auto"/>
        <w:bottom w:val="none" w:sz="0" w:space="0" w:color="auto"/>
        <w:right w:val="none" w:sz="0" w:space="0" w:color="auto"/>
      </w:divBdr>
    </w:div>
    <w:div w:id="1301417287">
      <w:bodyDiv w:val="1"/>
      <w:marLeft w:val="0"/>
      <w:marRight w:val="0"/>
      <w:marTop w:val="0"/>
      <w:marBottom w:val="0"/>
      <w:divBdr>
        <w:top w:val="none" w:sz="0" w:space="0" w:color="auto"/>
        <w:left w:val="none" w:sz="0" w:space="0" w:color="auto"/>
        <w:bottom w:val="none" w:sz="0" w:space="0" w:color="auto"/>
        <w:right w:val="none" w:sz="0" w:space="0" w:color="auto"/>
      </w:divBdr>
    </w:div>
    <w:div w:id="1302074280">
      <w:bodyDiv w:val="1"/>
      <w:marLeft w:val="0"/>
      <w:marRight w:val="0"/>
      <w:marTop w:val="0"/>
      <w:marBottom w:val="0"/>
      <w:divBdr>
        <w:top w:val="none" w:sz="0" w:space="0" w:color="auto"/>
        <w:left w:val="none" w:sz="0" w:space="0" w:color="auto"/>
        <w:bottom w:val="none" w:sz="0" w:space="0" w:color="auto"/>
        <w:right w:val="none" w:sz="0" w:space="0" w:color="auto"/>
      </w:divBdr>
    </w:div>
    <w:div w:id="1302464430">
      <w:bodyDiv w:val="1"/>
      <w:marLeft w:val="0"/>
      <w:marRight w:val="0"/>
      <w:marTop w:val="0"/>
      <w:marBottom w:val="0"/>
      <w:divBdr>
        <w:top w:val="none" w:sz="0" w:space="0" w:color="auto"/>
        <w:left w:val="none" w:sz="0" w:space="0" w:color="auto"/>
        <w:bottom w:val="none" w:sz="0" w:space="0" w:color="auto"/>
        <w:right w:val="none" w:sz="0" w:space="0" w:color="auto"/>
      </w:divBdr>
    </w:div>
    <w:div w:id="1302534512">
      <w:bodyDiv w:val="1"/>
      <w:marLeft w:val="0"/>
      <w:marRight w:val="0"/>
      <w:marTop w:val="0"/>
      <w:marBottom w:val="0"/>
      <w:divBdr>
        <w:top w:val="none" w:sz="0" w:space="0" w:color="auto"/>
        <w:left w:val="none" w:sz="0" w:space="0" w:color="auto"/>
        <w:bottom w:val="none" w:sz="0" w:space="0" w:color="auto"/>
        <w:right w:val="none" w:sz="0" w:space="0" w:color="auto"/>
      </w:divBdr>
    </w:div>
    <w:div w:id="1303005648">
      <w:bodyDiv w:val="1"/>
      <w:marLeft w:val="0"/>
      <w:marRight w:val="0"/>
      <w:marTop w:val="0"/>
      <w:marBottom w:val="0"/>
      <w:divBdr>
        <w:top w:val="none" w:sz="0" w:space="0" w:color="auto"/>
        <w:left w:val="none" w:sz="0" w:space="0" w:color="auto"/>
        <w:bottom w:val="none" w:sz="0" w:space="0" w:color="auto"/>
        <w:right w:val="none" w:sz="0" w:space="0" w:color="auto"/>
      </w:divBdr>
    </w:div>
    <w:div w:id="1303195990">
      <w:bodyDiv w:val="1"/>
      <w:marLeft w:val="0"/>
      <w:marRight w:val="0"/>
      <w:marTop w:val="0"/>
      <w:marBottom w:val="0"/>
      <w:divBdr>
        <w:top w:val="none" w:sz="0" w:space="0" w:color="auto"/>
        <w:left w:val="none" w:sz="0" w:space="0" w:color="auto"/>
        <w:bottom w:val="none" w:sz="0" w:space="0" w:color="auto"/>
        <w:right w:val="none" w:sz="0" w:space="0" w:color="auto"/>
      </w:divBdr>
    </w:div>
    <w:div w:id="1303268661">
      <w:bodyDiv w:val="1"/>
      <w:marLeft w:val="0"/>
      <w:marRight w:val="0"/>
      <w:marTop w:val="0"/>
      <w:marBottom w:val="0"/>
      <w:divBdr>
        <w:top w:val="none" w:sz="0" w:space="0" w:color="auto"/>
        <w:left w:val="none" w:sz="0" w:space="0" w:color="auto"/>
        <w:bottom w:val="none" w:sz="0" w:space="0" w:color="auto"/>
        <w:right w:val="none" w:sz="0" w:space="0" w:color="auto"/>
      </w:divBdr>
    </w:div>
    <w:div w:id="1303775502">
      <w:bodyDiv w:val="1"/>
      <w:marLeft w:val="0"/>
      <w:marRight w:val="0"/>
      <w:marTop w:val="0"/>
      <w:marBottom w:val="0"/>
      <w:divBdr>
        <w:top w:val="none" w:sz="0" w:space="0" w:color="auto"/>
        <w:left w:val="none" w:sz="0" w:space="0" w:color="auto"/>
        <w:bottom w:val="none" w:sz="0" w:space="0" w:color="auto"/>
        <w:right w:val="none" w:sz="0" w:space="0" w:color="auto"/>
      </w:divBdr>
    </w:div>
    <w:div w:id="1303927558">
      <w:bodyDiv w:val="1"/>
      <w:marLeft w:val="0"/>
      <w:marRight w:val="0"/>
      <w:marTop w:val="0"/>
      <w:marBottom w:val="0"/>
      <w:divBdr>
        <w:top w:val="none" w:sz="0" w:space="0" w:color="auto"/>
        <w:left w:val="none" w:sz="0" w:space="0" w:color="auto"/>
        <w:bottom w:val="none" w:sz="0" w:space="0" w:color="auto"/>
        <w:right w:val="none" w:sz="0" w:space="0" w:color="auto"/>
      </w:divBdr>
    </w:div>
    <w:div w:id="1305089247">
      <w:bodyDiv w:val="1"/>
      <w:marLeft w:val="0"/>
      <w:marRight w:val="0"/>
      <w:marTop w:val="0"/>
      <w:marBottom w:val="0"/>
      <w:divBdr>
        <w:top w:val="none" w:sz="0" w:space="0" w:color="auto"/>
        <w:left w:val="none" w:sz="0" w:space="0" w:color="auto"/>
        <w:bottom w:val="none" w:sz="0" w:space="0" w:color="auto"/>
        <w:right w:val="none" w:sz="0" w:space="0" w:color="auto"/>
      </w:divBdr>
    </w:div>
    <w:div w:id="1305426285">
      <w:bodyDiv w:val="1"/>
      <w:marLeft w:val="0"/>
      <w:marRight w:val="0"/>
      <w:marTop w:val="0"/>
      <w:marBottom w:val="0"/>
      <w:divBdr>
        <w:top w:val="none" w:sz="0" w:space="0" w:color="auto"/>
        <w:left w:val="none" w:sz="0" w:space="0" w:color="auto"/>
        <w:bottom w:val="none" w:sz="0" w:space="0" w:color="auto"/>
        <w:right w:val="none" w:sz="0" w:space="0" w:color="auto"/>
      </w:divBdr>
    </w:div>
    <w:div w:id="1305967983">
      <w:bodyDiv w:val="1"/>
      <w:marLeft w:val="0"/>
      <w:marRight w:val="0"/>
      <w:marTop w:val="0"/>
      <w:marBottom w:val="0"/>
      <w:divBdr>
        <w:top w:val="none" w:sz="0" w:space="0" w:color="auto"/>
        <w:left w:val="none" w:sz="0" w:space="0" w:color="auto"/>
        <w:bottom w:val="none" w:sz="0" w:space="0" w:color="auto"/>
        <w:right w:val="none" w:sz="0" w:space="0" w:color="auto"/>
      </w:divBdr>
    </w:div>
    <w:div w:id="1307472880">
      <w:bodyDiv w:val="1"/>
      <w:marLeft w:val="0"/>
      <w:marRight w:val="0"/>
      <w:marTop w:val="0"/>
      <w:marBottom w:val="0"/>
      <w:divBdr>
        <w:top w:val="none" w:sz="0" w:space="0" w:color="auto"/>
        <w:left w:val="none" w:sz="0" w:space="0" w:color="auto"/>
        <w:bottom w:val="none" w:sz="0" w:space="0" w:color="auto"/>
        <w:right w:val="none" w:sz="0" w:space="0" w:color="auto"/>
      </w:divBdr>
    </w:div>
    <w:div w:id="1307510494">
      <w:bodyDiv w:val="1"/>
      <w:marLeft w:val="0"/>
      <w:marRight w:val="0"/>
      <w:marTop w:val="0"/>
      <w:marBottom w:val="0"/>
      <w:divBdr>
        <w:top w:val="none" w:sz="0" w:space="0" w:color="auto"/>
        <w:left w:val="none" w:sz="0" w:space="0" w:color="auto"/>
        <w:bottom w:val="none" w:sz="0" w:space="0" w:color="auto"/>
        <w:right w:val="none" w:sz="0" w:space="0" w:color="auto"/>
      </w:divBdr>
    </w:div>
    <w:div w:id="1307591389">
      <w:bodyDiv w:val="1"/>
      <w:marLeft w:val="0"/>
      <w:marRight w:val="0"/>
      <w:marTop w:val="0"/>
      <w:marBottom w:val="0"/>
      <w:divBdr>
        <w:top w:val="none" w:sz="0" w:space="0" w:color="auto"/>
        <w:left w:val="none" w:sz="0" w:space="0" w:color="auto"/>
        <w:bottom w:val="none" w:sz="0" w:space="0" w:color="auto"/>
        <w:right w:val="none" w:sz="0" w:space="0" w:color="auto"/>
      </w:divBdr>
    </w:div>
    <w:div w:id="1308051806">
      <w:bodyDiv w:val="1"/>
      <w:marLeft w:val="0"/>
      <w:marRight w:val="0"/>
      <w:marTop w:val="0"/>
      <w:marBottom w:val="0"/>
      <w:divBdr>
        <w:top w:val="none" w:sz="0" w:space="0" w:color="auto"/>
        <w:left w:val="none" w:sz="0" w:space="0" w:color="auto"/>
        <w:bottom w:val="none" w:sz="0" w:space="0" w:color="auto"/>
        <w:right w:val="none" w:sz="0" w:space="0" w:color="auto"/>
      </w:divBdr>
    </w:div>
    <w:div w:id="1308434317">
      <w:bodyDiv w:val="1"/>
      <w:marLeft w:val="0"/>
      <w:marRight w:val="0"/>
      <w:marTop w:val="0"/>
      <w:marBottom w:val="0"/>
      <w:divBdr>
        <w:top w:val="none" w:sz="0" w:space="0" w:color="auto"/>
        <w:left w:val="none" w:sz="0" w:space="0" w:color="auto"/>
        <w:bottom w:val="none" w:sz="0" w:space="0" w:color="auto"/>
        <w:right w:val="none" w:sz="0" w:space="0" w:color="auto"/>
      </w:divBdr>
    </w:div>
    <w:div w:id="1309280566">
      <w:bodyDiv w:val="1"/>
      <w:marLeft w:val="0"/>
      <w:marRight w:val="0"/>
      <w:marTop w:val="0"/>
      <w:marBottom w:val="0"/>
      <w:divBdr>
        <w:top w:val="none" w:sz="0" w:space="0" w:color="auto"/>
        <w:left w:val="none" w:sz="0" w:space="0" w:color="auto"/>
        <w:bottom w:val="none" w:sz="0" w:space="0" w:color="auto"/>
        <w:right w:val="none" w:sz="0" w:space="0" w:color="auto"/>
      </w:divBdr>
    </w:div>
    <w:div w:id="1309748564">
      <w:bodyDiv w:val="1"/>
      <w:marLeft w:val="0"/>
      <w:marRight w:val="0"/>
      <w:marTop w:val="0"/>
      <w:marBottom w:val="0"/>
      <w:divBdr>
        <w:top w:val="none" w:sz="0" w:space="0" w:color="auto"/>
        <w:left w:val="none" w:sz="0" w:space="0" w:color="auto"/>
        <w:bottom w:val="none" w:sz="0" w:space="0" w:color="auto"/>
        <w:right w:val="none" w:sz="0" w:space="0" w:color="auto"/>
      </w:divBdr>
    </w:div>
    <w:div w:id="1310549699">
      <w:bodyDiv w:val="1"/>
      <w:marLeft w:val="0"/>
      <w:marRight w:val="0"/>
      <w:marTop w:val="0"/>
      <w:marBottom w:val="0"/>
      <w:divBdr>
        <w:top w:val="none" w:sz="0" w:space="0" w:color="auto"/>
        <w:left w:val="none" w:sz="0" w:space="0" w:color="auto"/>
        <w:bottom w:val="none" w:sz="0" w:space="0" w:color="auto"/>
        <w:right w:val="none" w:sz="0" w:space="0" w:color="auto"/>
      </w:divBdr>
    </w:div>
    <w:div w:id="1311180154">
      <w:bodyDiv w:val="1"/>
      <w:marLeft w:val="0"/>
      <w:marRight w:val="0"/>
      <w:marTop w:val="0"/>
      <w:marBottom w:val="0"/>
      <w:divBdr>
        <w:top w:val="none" w:sz="0" w:space="0" w:color="auto"/>
        <w:left w:val="none" w:sz="0" w:space="0" w:color="auto"/>
        <w:bottom w:val="none" w:sz="0" w:space="0" w:color="auto"/>
        <w:right w:val="none" w:sz="0" w:space="0" w:color="auto"/>
      </w:divBdr>
    </w:div>
    <w:div w:id="1311253567">
      <w:bodyDiv w:val="1"/>
      <w:marLeft w:val="0"/>
      <w:marRight w:val="0"/>
      <w:marTop w:val="0"/>
      <w:marBottom w:val="0"/>
      <w:divBdr>
        <w:top w:val="none" w:sz="0" w:space="0" w:color="auto"/>
        <w:left w:val="none" w:sz="0" w:space="0" w:color="auto"/>
        <w:bottom w:val="none" w:sz="0" w:space="0" w:color="auto"/>
        <w:right w:val="none" w:sz="0" w:space="0" w:color="auto"/>
      </w:divBdr>
    </w:div>
    <w:div w:id="1311864803">
      <w:bodyDiv w:val="1"/>
      <w:marLeft w:val="0"/>
      <w:marRight w:val="0"/>
      <w:marTop w:val="0"/>
      <w:marBottom w:val="0"/>
      <w:divBdr>
        <w:top w:val="none" w:sz="0" w:space="0" w:color="auto"/>
        <w:left w:val="none" w:sz="0" w:space="0" w:color="auto"/>
        <w:bottom w:val="none" w:sz="0" w:space="0" w:color="auto"/>
        <w:right w:val="none" w:sz="0" w:space="0" w:color="auto"/>
      </w:divBdr>
    </w:div>
    <w:div w:id="1312560187">
      <w:bodyDiv w:val="1"/>
      <w:marLeft w:val="0"/>
      <w:marRight w:val="0"/>
      <w:marTop w:val="0"/>
      <w:marBottom w:val="0"/>
      <w:divBdr>
        <w:top w:val="none" w:sz="0" w:space="0" w:color="auto"/>
        <w:left w:val="none" w:sz="0" w:space="0" w:color="auto"/>
        <w:bottom w:val="none" w:sz="0" w:space="0" w:color="auto"/>
        <w:right w:val="none" w:sz="0" w:space="0" w:color="auto"/>
      </w:divBdr>
    </w:div>
    <w:div w:id="1313288817">
      <w:bodyDiv w:val="1"/>
      <w:marLeft w:val="0"/>
      <w:marRight w:val="0"/>
      <w:marTop w:val="0"/>
      <w:marBottom w:val="0"/>
      <w:divBdr>
        <w:top w:val="none" w:sz="0" w:space="0" w:color="auto"/>
        <w:left w:val="none" w:sz="0" w:space="0" w:color="auto"/>
        <w:bottom w:val="none" w:sz="0" w:space="0" w:color="auto"/>
        <w:right w:val="none" w:sz="0" w:space="0" w:color="auto"/>
      </w:divBdr>
    </w:div>
    <w:div w:id="1313875838">
      <w:bodyDiv w:val="1"/>
      <w:marLeft w:val="0"/>
      <w:marRight w:val="0"/>
      <w:marTop w:val="0"/>
      <w:marBottom w:val="0"/>
      <w:divBdr>
        <w:top w:val="none" w:sz="0" w:space="0" w:color="auto"/>
        <w:left w:val="none" w:sz="0" w:space="0" w:color="auto"/>
        <w:bottom w:val="none" w:sz="0" w:space="0" w:color="auto"/>
        <w:right w:val="none" w:sz="0" w:space="0" w:color="auto"/>
      </w:divBdr>
    </w:div>
    <w:div w:id="1315255047">
      <w:bodyDiv w:val="1"/>
      <w:marLeft w:val="0"/>
      <w:marRight w:val="0"/>
      <w:marTop w:val="0"/>
      <w:marBottom w:val="0"/>
      <w:divBdr>
        <w:top w:val="none" w:sz="0" w:space="0" w:color="auto"/>
        <w:left w:val="none" w:sz="0" w:space="0" w:color="auto"/>
        <w:bottom w:val="none" w:sz="0" w:space="0" w:color="auto"/>
        <w:right w:val="none" w:sz="0" w:space="0" w:color="auto"/>
      </w:divBdr>
    </w:div>
    <w:div w:id="1315793995">
      <w:bodyDiv w:val="1"/>
      <w:marLeft w:val="0"/>
      <w:marRight w:val="0"/>
      <w:marTop w:val="0"/>
      <w:marBottom w:val="0"/>
      <w:divBdr>
        <w:top w:val="none" w:sz="0" w:space="0" w:color="auto"/>
        <w:left w:val="none" w:sz="0" w:space="0" w:color="auto"/>
        <w:bottom w:val="none" w:sz="0" w:space="0" w:color="auto"/>
        <w:right w:val="none" w:sz="0" w:space="0" w:color="auto"/>
      </w:divBdr>
    </w:div>
    <w:div w:id="1315841508">
      <w:bodyDiv w:val="1"/>
      <w:marLeft w:val="0"/>
      <w:marRight w:val="0"/>
      <w:marTop w:val="0"/>
      <w:marBottom w:val="0"/>
      <w:divBdr>
        <w:top w:val="none" w:sz="0" w:space="0" w:color="auto"/>
        <w:left w:val="none" w:sz="0" w:space="0" w:color="auto"/>
        <w:bottom w:val="none" w:sz="0" w:space="0" w:color="auto"/>
        <w:right w:val="none" w:sz="0" w:space="0" w:color="auto"/>
      </w:divBdr>
    </w:div>
    <w:div w:id="1315993188">
      <w:bodyDiv w:val="1"/>
      <w:marLeft w:val="0"/>
      <w:marRight w:val="0"/>
      <w:marTop w:val="0"/>
      <w:marBottom w:val="0"/>
      <w:divBdr>
        <w:top w:val="none" w:sz="0" w:space="0" w:color="auto"/>
        <w:left w:val="none" w:sz="0" w:space="0" w:color="auto"/>
        <w:bottom w:val="none" w:sz="0" w:space="0" w:color="auto"/>
        <w:right w:val="none" w:sz="0" w:space="0" w:color="auto"/>
      </w:divBdr>
    </w:div>
    <w:div w:id="1316841360">
      <w:bodyDiv w:val="1"/>
      <w:marLeft w:val="0"/>
      <w:marRight w:val="0"/>
      <w:marTop w:val="0"/>
      <w:marBottom w:val="0"/>
      <w:divBdr>
        <w:top w:val="none" w:sz="0" w:space="0" w:color="auto"/>
        <w:left w:val="none" w:sz="0" w:space="0" w:color="auto"/>
        <w:bottom w:val="none" w:sz="0" w:space="0" w:color="auto"/>
        <w:right w:val="none" w:sz="0" w:space="0" w:color="auto"/>
      </w:divBdr>
    </w:div>
    <w:div w:id="1317153121">
      <w:bodyDiv w:val="1"/>
      <w:marLeft w:val="0"/>
      <w:marRight w:val="0"/>
      <w:marTop w:val="0"/>
      <w:marBottom w:val="0"/>
      <w:divBdr>
        <w:top w:val="none" w:sz="0" w:space="0" w:color="auto"/>
        <w:left w:val="none" w:sz="0" w:space="0" w:color="auto"/>
        <w:bottom w:val="none" w:sz="0" w:space="0" w:color="auto"/>
        <w:right w:val="none" w:sz="0" w:space="0" w:color="auto"/>
      </w:divBdr>
    </w:div>
    <w:div w:id="1317539728">
      <w:bodyDiv w:val="1"/>
      <w:marLeft w:val="0"/>
      <w:marRight w:val="0"/>
      <w:marTop w:val="0"/>
      <w:marBottom w:val="0"/>
      <w:divBdr>
        <w:top w:val="none" w:sz="0" w:space="0" w:color="auto"/>
        <w:left w:val="none" w:sz="0" w:space="0" w:color="auto"/>
        <w:bottom w:val="none" w:sz="0" w:space="0" w:color="auto"/>
        <w:right w:val="none" w:sz="0" w:space="0" w:color="auto"/>
      </w:divBdr>
    </w:div>
    <w:div w:id="1318337637">
      <w:bodyDiv w:val="1"/>
      <w:marLeft w:val="0"/>
      <w:marRight w:val="0"/>
      <w:marTop w:val="0"/>
      <w:marBottom w:val="0"/>
      <w:divBdr>
        <w:top w:val="none" w:sz="0" w:space="0" w:color="auto"/>
        <w:left w:val="none" w:sz="0" w:space="0" w:color="auto"/>
        <w:bottom w:val="none" w:sz="0" w:space="0" w:color="auto"/>
        <w:right w:val="none" w:sz="0" w:space="0" w:color="auto"/>
      </w:divBdr>
    </w:div>
    <w:div w:id="1320034973">
      <w:bodyDiv w:val="1"/>
      <w:marLeft w:val="0"/>
      <w:marRight w:val="0"/>
      <w:marTop w:val="0"/>
      <w:marBottom w:val="0"/>
      <w:divBdr>
        <w:top w:val="none" w:sz="0" w:space="0" w:color="auto"/>
        <w:left w:val="none" w:sz="0" w:space="0" w:color="auto"/>
        <w:bottom w:val="none" w:sz="0" w:space="0" w:color="auto"/>
        <w:right w:val="none" w:sz="0" w:space="0" w:color="auto"/>
      </w:divBdr>
    </w:div>
    <w:div w:id="1320307855">
      <w:bodyDiv w:val="1"/>
      <w:marLeft w:val="0"/>
      <w:marRight w:val="0"/>
      <w:marTop w:val="0"/>
      <w:marBottom w:val="0"/>
      <w:divBdr>
        <w:top w:val="none" w:sz="0" w:space="0" w:color="auto"/>
        <w:left w:val="none" w:sz="0" w:space="0" w:color="auto"/>
        <w:bottom w:val="none" w:sz="0" w:space="0" w:color="auto"/>
        <w:right w:val="none" w:sz="0" w:space="0" w:color="auto"/>
      </w:divBdr>
    </w:div>
    <w:div w:id="1320382457">
      <w:bodyDiv w:val="1"/>
      <w:marLeft w:val="0"/>
      <w:marRight w:val="0"/>
      <w:marTop w:val="0"/>
      <w:marBottom w:val="0"/>
      <w:divBdr>
        <w:top w:val="none" w:sz="0" w:space="0" w:color="auto"/>
        <w:left w:val="none" w:sz="0" w:space="0" w:color="auto"/>
        <w:bottom w:val="none" w:sz="0" w:space="0" w:color="auto"/>
        <w:right w:val="none" w:sz="0" w:space="0" w:color="auto"/>
      </w:divBdr>
    </w:div>
    <w:div w:id="1320425500">
      <w:bodyDiv w:val="1"/>
      <w:marLeft w:val="0"/>
      <w:marRight w:val="0"/>
      <w:marTop w:val="0"/>
      <w:marBottom w:val="0"/>
      <w:divBdr>
        <w:top w:val="none" w:sz="0" w:space="0" w:color="auto"/>
        <w:left w:val="none" w:sz="0" w:space="0" w:color="auto"/>
        <w:bottom w:val="none" w:sz="0" w:space="0" w:color="auto"/>
        <w:right w:val="none" w:sz="0" w:space="0" w:color="auto"/>
      </w:divBdr>
    </w:div>
    <w:div w:id="1320619444">
      <w:bodyDiv w:val="1"/>
      <w:marLeft w:val="0"/>
      <w:marRight w:val="0"/>
      <w:marTop w:val="0"/>
      <w:marBottom w:val="0"/>
      <w:divBdr>
        <w:top w:val="none" w:sz="0" w:space="0" w:color="auto"/>
        <w:left w:val="none" w:sz="0" w:space="0" w:color="auto"/>
        <w:bottom w:val="none" w:sz="0" w:space="0" w:color="auto"/>
        <w:right w:val="none" w:sz="0" w:space="0" w:color="auto"/>
      </w:divBdr>
    </w:div>
    <w:div w:id="1320882836">
      <w:bodyDiv w:val="1"/>
      <w:marLeft w:val="0"/>
      <w:marRight w:val="0"/>
      <w:marTop w:val="0"/>
      <w:marBottom w:val="0"/>
      <w:divBdr>
        <w:top w:val="none" w:sz="0" w:space="0" w:color="auto"/>
        <w:left w:val="none" w:sz="0" w:space="0" w:color="auto"/>
        <w:bottom w:val="none" w:sz="0" w:space="0" w:color="auto"/>
        <w:right w:val="none" w:sz="0" w:space="0" w:color="auto"/>
      </w:divBdr>
    </w:div>
    <w:div w:id="1321347076">
      <w:bodyDiv w:val="1"/>
      <w:marLeft w:val="0"/>
      <w:marRight w:val="0"/>
      <w:marTop w:val="0"/>
      <w:marBottom w:val="0"/>
      <w:divBdr>
        <w:top w:val="none" w:sz="0" w:space="0" w:color="auto"/>
        <w:left w:val="none" w:sz="0" w:space="0" w:color="auto"/>
        <w:bottom w:val="none" w:sz="0" w:space="0" w:color="auto"/>
        <w:right w:val="none" w:sz="0" w:space="0" w:color="auto"/>
      </w:divBdr>
    </w:div>
    <w:div w:id="1321734413">
      <w:bodyDiv w:val="1"/>
      <w:marLeft w:val="0"/>
      <w:marRight w:val="0"/>
      <w:marTop w:val="0"/>
      <w:marBottom w:val="0"/>
      <w:divBdr>
        <w:top w:val="none" w:sz="0" w:space="0" w:color="auto"/>
        <w:left w:val="none" w:sz="0" w:space="0" w:color="auto"/>
        <w:bottom w:val="none" w:sz="0" w:space="0" w:color="auto"/>
        <w:right w:val="none" w:sz="0" w:space="0" w:color="auto"/>
      </w:divBdr>
    </w:div>
    <w:div w:id="1322003408">
      <w:bodyDiv w:val="1"/>
      <w:marLeft w:val="0"/>
      <w:marRight w:val="0"/>
      <w:marTop w:val="0"/>
      <w:marBottom w:val="0"/>
      <w:divBdr>
        <w:top w:val="none" w:sz="0" w:space="0" w:color="auto"/>
        <w:left w:val="none" w:sz="0" w:space="0" w:color="auto"/>
        <w:bottom w:val="none" w:sz="0" w:space="0" w:color="auto"/>
        <w:right w:val="none" w:sz="0" w:space="0" w:color="auto"/>
      </w:divBdr>
    </w:div>
    <w:div w:id="1322006147">
      <w:bodyDiv w:val="1"/>
      <w:marLeft w:val="0"/>
      <w:marRight w:val="0"/>
      <w:marTop w:val="0"/>
      <w:marBottom w:val="0"/>
      <w:divBdr>
        <w:top w:val="none" w:sz="0" w:space="0" w:color="auto"/>
        <w:left w:val="none" w:sz="0" w:space="0" w:color="auto"/>
        <w:bottom w:val="none" w:sz="0" w:space="0" w:color="auto"/>
        <w:right w:val="none" w:sz="0" w:space="0" w:color="auto"/>
      </w:divBdr>
    </w:div>
    <w:div w:id="1322350864">
      <w:bodyDiv w:val="1"/>
      <w:marLeft w:val="0"/>
      <w:marRight w:val="0"/>
      <w:marTop w:val="0"/>
      <w:marBottom w:val="0"/>
      <w:divBdr>
        <w:top w:val="none" w:sz="0" w:space="0" w:color="auto"/>
        <w:left w:val="none" w:sz="0" w:space="0" w:color="auto"/>
        <w:bottom w:val="none" w:sz="0" w:space="0" w:color="auto"/>
        <w:right w:val="none" w:sz="0" w:space="0" w:color="auto"/>
      </w:divBdr>
    </w:div>
    <w:div w:id="1322584468">
      <w:bodyDiv w:val="1"/>
      <w:marLeft w:val="0"/>
      <w:marRight w:val="0"/>
      <w:marTop w:val="0"/>
      <w:marBottom w:val="0"/>
      <w:divBdr>
        <w:top w:val="none" w:sz="0" w:space="0" w:color="auto"/>
        <w:left w:val="none" w:sz="0" w:space="0" w:color="auto"/>
        <w:bottom w:val="none" w:sz="0" w:space="0" w:color="auto"/>
        <w:right w:val="none" w:sz="0" w:space="0" w:color="auto"/>
      </w:divBdr>
    </w:div>
    <w:div w:id="1325282936">
      <w:bodyDiv w:val="1"/>
      <w:marLeft w:val="0"/>
      <w:marRight w:val="0"/>
      <w:marTop w:val="0"/>
      <w:marBottom w:val="0"/>
      <w:divBdr>
        <w:top w:val="none" w:sz="0" w:space="0" w:color="auto"/>
        <w:left w:val="none" w:sz="0" w:space="0" w:color="auto"/>
        <w:bottom w:val="none" w:sz="0" w:space="0" w:color="auto"/>
        <w:right w:val="none" w:sz="0" w:space="0" w:color="auto"/>
      </w:divBdr>
    </w:div>
    <w:div w:id="1325284708">
      <w:bodyDiv w:val="1"/>
      <w:marLeft w:val="0"/>
      <w:marRight w:val="0"/>
      <w:marTop w:val="0"/>
      <w:marBottom w:val="0"/>
      <w:divBdr>
        <w:top w:val="none" w:sz="0" w:space="0" w:color="auto"/>
        <w:left w:val="none" w:sz="0" w:space="0" w:color="auto"/>
        <w:bottom w:val="none" w:sz="0" w:space="0" w:color="auto"/>
        <w:right w:val="none" w:sz="0" w:space="0" w:color="auto"/>
      </w:divBdr>
    </w:div>
    <w:div w:id="1325934948">
      <w:bodyDiv w:val="1"/>
      <w:marLeft w:val="0"/>
      <w:marRight w:val="0"/>
      <w:marTop w:val="0"/>
      <w:marBottom w:val="0"/>
      <w:divBdr>
        <w:top w:val="none" w:sz="0" w:space="0" w:color="auto"/>
        <w:left w:val="none" w:sz="0" w:space="0" w:color="auto"/>
        <w:bottom w:val="none" w:sz="0" w:space="0" w:color="auto"/>
        <w:right w:val="none" w:sz="0" w:space="0" w:color="auto"/>
      </w:divBdr>
    </w:div>
    <w:div w:id="1326398933">
      <w:bodyDiv w:val="1"/>
      <w:marLeft w:val="0"/>
      <w:marRight w:val="0"/>
      <w:marTop w:val="0"/>
      <w:marBottom w:val="0"/>
      <w:divBdr>
        <w:top w:val="none" w:sz="0" w:space="0" w:color="auto"/>
        <w:left w:val="none" w:sz="0" w:space="0" w:color="auto"/>
        <w:bottom w:val="none" w:sz="0" w:space="0" w:color="auto"/>
        <w:right w:val="none" w:sz="0" w:space="0" w:color="auto"/>
      </w:divBdr>
    </w:div>
    <w:div w:id="1326713317">
      <w:bodyDiv w:val="1"/>
      <w:marLeft w:val="0"/>
      <w:marRight w:val="0"/>
      <w:marTop w:val="0"/>
      <w:marBottom w:val="0"/>
      <w:divBdr>
        <w:top w:val="none" w:sz="0" w:space="0" w:color="auto"/>
        <w:left w:val="none" w:sz="0" w:space="0" w:color="auto"/>
        <w:bottom w:val="none" w:sz="0" w:space="0" w:color="auto"/>
        <w:right w:val="none" w:sz="0" w:space="0" w:color="auto"/>
      </w:divBdr>
    </w:div>
    <w:div w:id="1327441712">
      <w:bodyDiv w:val="1"/>
      <w:marLeft w:val="0"/>
      <w:marRight w:val="0"/>
      <w:marTop w:val="0"/>
      <w:marBottom w:val="0"/>
      <w:divBdr>
        <w:top w:val="none" w:sz="0" w:space="0" w:color="auto"/>
        <w:left w:val="none" w:sz="0" w:space="0" w:color="auto"/>
        <w:bottom w:val="none" w:sz="0" w:space="0" w:color="auto"/>
        <w:right w:val="none" w:sz="0" w:space="0" w:color="auto"/>
      </w:divBdr>
    </w:div>
    <w:div w:id="1329291023">
      <w:bodyDiv w:val="1"/>
      <w:marLeft w:val="0"/>
      <w:marRight w:val="0"/>
      <w:marTop w:val="0"/>
      <w:marBottom w:val="0"/>
      <w:divBdr>
        <w:top w:val="none" w:sz="0" w:space="0" w:color="auto"/>
        <w:left w:val="none" w:sz="0" w:space="0" w:color="auto"/>
        <w:bottom w:val="none" w:sz="0" w:space="0" w:color="auto"/>
        <w:right w:val="none" w:sz="0" w:space="0" w:color="auto"/>
      </w:divBdr>
    </w:div>
    <w:div w:id="1330133788">
      <w:bodyDiv w:val="1"/>
      <w:marLeft w:val="0"/>
      <w:marRight w:val="0"/>
      <w:marTop w:val="0"/>
      <w:marBottom w:val="0"/>
      <w:divBdr>
        <w:top w:val="none" w:sz="0" w:space="0" w:color="auto"/>
        <w:left w:val="none" w:sz="0" w:space="0" w:color="auto"/>
        <w:bottom w:val="none" w:sz="0" w:space="0" w:color="auto"/>
        <w:right w:val="none" w:sz="0" w:space="0" w:color="auto"/>
      </w:divBdr>
    </w:div>
    <w:div w:id="1330138576">
      <w:bodyDiv w:val="1"/>
      <w:marLeft w:val="0"/>
      <w:marRight w:val="0"/>
      <w:marTop w:val="0"/>
      <w:marBottom w:val="0"/>
      <w:divBdr>
        <w:top w:val="none" w:sz="0" w:space="0" w:color="auto"/>
        <w:left w:val="none" w:sz="0" w:space="0" w:color="auto"/>
        <w:bottom w:val="none" w:sz="0" w:space="0" w:color="auto"/>
        <w:right w:val="none" w:sz="0" w:space="0" w:color="auto"/>
      </w:divBdr>
    </w:div>
    <w:div w:id="1330206870">
      <w:bodyDiv w:val="1"/>
      <w:marLeft w:val="0"/>
      <w:marRight w:val="0"/>
      <w:marTop w:val="0"/>
      <w:marBottom w:val="0"/>
      <w:divBdr>
        <w:top w:val="none" w:sz="0" w:space="0" w:color="auto"/>
        <w:left w:val="none" w:sz="0" w:space="0" w:color="auto"/>
        <w:bottom w:val="none" w:sz="0" w:space="0" w:color="auto"/>
        <w:right w:val="none" w:sz="0" w:space="0" w:color="auto"/>
      </w:divBdr>
    </w:div>
    <w:div w:id="1330254415">
      <w:bodyDiv w:val="1"/>
      <w:marLeft w:val="0"/>
      <w:marRight w:val="0"/>
      <w:marTop w:val="0"/>
      <w:marBottom w:val="0"/>
      <w:divBdr>
        <w:top w:val="none" w:sz="0" w:space="0" w:color="auto"/>
        <w:left w:val="none" w:sz="0" w:space="0" w:color="auto"/>
        <w:bottom w:val="none" w:sz="0" w:space="0" w:color="auto"/>
        <w:right w:val="none" w:sz="0" w:space="0" w:color="auto"/>
      </w:divBdr>
    </w:div>
    <w:div w:id="1330518933">
      <w:bodyDiv w:val="1"/>
      <w:marLeft w:val="0"/>
      <w:marRight w:val="0"/>
      <w:marTop w:val="0"/>
      <w:marBottom w:val="0"/>
      <w:divBdr>
        <w:top w:val="none" w:sz="0" w:space="0" w:color="auto"/>
        <w:left w:val="none" w:sz="0" w:space="0" w:color="auto"/>
        <w:bottom w:val="none" w:sz="0" w:space="0" w:color="auto"/>
        <w:right w:val="none" w:sz="0" w:space="0" w:color="auto"/>
      </w:divBdr>
    </w:div>
    <w:div w:id="1330595793">
      <w:bodyDiv w:val="1"/>
      <w:marLeft w:val="0"/>
      <w:marRight w:val="0"/>
      <w:marTop w:val="0"/>
      <w:marBottom w:val="0"/>
      <w:divBdr>
        <w:top w:val="none" w:sz="0" w:space="0" w:color="auto"/>
        <w:left w:val="none" w:sz="0" w:space="0" w:color="auto"/>
        <w:bottom w:val="none" w:sz="0" w:space="0" w:color="auto"/>
        <w:right w:val="none" w:sz="0" w:space="0" w:color="auto"/>
      </w:divBdr>
    </w:div>
    <w:div w:id="1330865322">
      <w:bodyDiv w:val="1"/>
      <w:marLeft w:val="0"/>
      <w:marRight w:val="0"/>
      <w:marTop w:val="0"/>
      <w:marBottom w:val="0"/>
      <w:divBdr>
        <w:top w:val="none" w:sz="0" w:space="0" w:color="auto"/>
        <w:left w:val="none" w:sz="0" w:space="0" w:color="auto"/>
        <w:bottom w:val="none" w:sz="0" w:space="0" w:color="auto"/>
        <w:right w:val="none" w:sz="0" w:space="0" w:color="auto"/>
      </w:divBdr>
    </w:div>
    <w:div w:id="1331178792">
      <w:bodyDiv w:val="1"/>
      <w:marLeft w:val="0"/>
      <w:marRight w:val="0"/>
      <w:marTop w:val="0"/>
      <w:marBottom w:val="0"/>
      <w:divBdr>
        <w:top w:val="none" w:sz="0" w:space="0" w:color="auto"/>
        <w:left w:val="none" w:sz="0" w:space="0" w:color="auto"/>
        <w:bottom w:val="none" w:sz="0" w:space="0" w:color="auto"/>
        <w:right w:val="none" w:sz="0" w:space="0" w:color="auto"/>
      </w:divBdr>
    </w:div>
    <w:div w:id="1331180688">
      <w:bodyDiv w:val="1"/>
      <w:marLeft w:val="0"/>
      <w:marRight w:val="0"/>
      <w:marTop w:val="0"/>
      <w:marBottom w:val="0"/>
      <w:divBdr>
        <w:top w:val="none" w:sz="0" w:space="0" w:color="auto"/>
        <w:left w:val="none" w:sz="0" w:space="0" w:color="auto"/>
        <w:bottom w:val="none" w:sz="0" w:space="0" w:color="auto"/>
        <w:right w:val="none" w:sz="0" w:space="0" w:color="auto"/>
      </w:divBdr>
    </w:div>
    <w:div w:id="1331520640">
      <w:bodyDiv w:val="1"/>
      <w:marLeft w:val="0"/>
      <w:marRight w:val="0"/>
      <w:marTop w:val="0"/>
      <w:marBottom w:val="0"/>
      <w:divBdr>
        <w:top w:val="none" w:sz="0" w:space="0" w:color="auto"/>
        <w:left w:val="none" w:sz="0" w:space="0" w:color="auto"/>
        <w:bottom w:val="none" w:sz="0" w:space="0" w:color="auto"/>
        <w:right w:val="none" w:sz="0" w:space="0" w:color="auto"/>
      </w:divBdr>
    </w:div>
    <w:div w:id="1331907337">
      <w:bodyDiv w:val="1"/>
      <w:marLeft w:val="0"/>
      <w:marRight w:val="0"/>
      <w:marTop w:val="0"/>
      <w:marBottom w:val="0"/>
      <w:divBdr>
        <w:top w:val="none" w:sz="0" w:space="0" w:color="auto"/>
        <w:left w:val="none" w:sz="0" w:space="0" w:color="auto"/>
        <w:bottom w:val="none" w:sz="0" w:space="0" w:color="auto"/>
        <w:right w:val="none" w:sz="0" w:space="0" w:color="auto"/>
      </w:divBdr>
    </w:div>
    <w:div w:id="1332366568">
      <w:bodyDiv w:val="1"/>
      <w:marLeft w:val="0"/>
      <w:marRight w:val="0"/>
      <w:marTop w:val="0"/>
      <w:marBottom w:val="0"/>
      <w:divBdr>
        <w:top w:val="none" w:sz="0" w:space="0" w:color="auto"/>
        <w:left w:val="none" w:sz="0" w:space="0" w:color="auto"/>
        <w:bottom w:val="none" w:sz="0" w:space="0" w:color="auto"/>
        <w:right w:val="none" w:sz="0" w:space="0" w:color="auto"/>
      </w:divBdr>
    </w:div>
    <w:div w:id="1332683793">
      <w:bodyDiv w:val="1"/>
      <w:marLeft w:val="0"/>
      <w:marRight w:val="0"/>
      <w:marTop w:val="0"/>
      <w:marBottom w:val="0"/>
      <w:divBdr>
        <w:top w:val="none" w:sz="0" w:space="0" w:color="auto"/>
        <w:left w:val="none" w:sz="0" w:space="0" w:color="auto"/>
        <w:bottom w:val="none" w:sz="0" w:space="0" w:color="auto"/>
        <w:right w:val="none" w:sz="0" w:space="0" w:color="auto"/>
      </w:divBdr>
    </w:div>
    <w:div w:id="1332753182">
      <w:bodyDiv w:val="1"/>
      <w:marLeft w:val="0"/>
      <w:marRight w:val="0"/>
      <w:marTop w:val="0"/>
      <w:marBottom w:val="0"/>
      <w:divBdr>
        <w:top w:val="none" w:sz="0" w:space="0" w:color="auto"/>
        <w:left w:val="none" w:sz="0" w:space="0" w:color="auto"/>
        <w:bottom w:val="none" w:sz="0" w:space="0" w:color="auto"/>
        <w:right w:val="none" w:sz="0" w:space="0" w:color="auto"/>
      </w:divBdr>
    </w:div>
    <w:div w:id="1333600707">
      <w:bodyDiv w:val="1"/>
      <w:marLeft w:val="0"/>
      <w:marRight w:val="0"/>
      <w:marTop w:val="0"/>
      <w:marBottom w:val="0"/>
      <w:divBdr>
        <w:top w:val="none" w:sz="0" w:space="0" w:color="auto"/>
        <w:left w:val="none" w:sz="0" w:space="0" w:color="auto"/>
        <w:bottom w:val="none" w:sz="0" w:space="0" w:color="auto"/>
        <w:right w:val="none" w:sz="0" w:space="0" w:color="auto"/>
      </w:divBdr>
    </w:div>
    <w:div w:id="1333947961">
      <w:bodyDiv w:val="1"/>
      <w:marLeft w:val="0"/>
      <w:marRight w:val="0"/>
      <w:marTop w:val="0"/>
      <w:marBottom w:val="0"/>
      <w:divBdr>
        <w:top w:val="none" w:sz="0" w:space="0" w:color="auto"/>
        <w:left w:val="none" w:sz="0" w:space="0" w:color="auto"/>
        <w:bottom w:val="none" w:sz="0" w:space="0" w:color="auto"/>
        <w:right w:val="none" w:sz="0" w:space="0" w:color="auto"/>
      </w:divBdr>
    </w:div>
    <w:div w:id="1333952410">
      <w:bodyDiv w:val="1"/>
      <w:marLeft w:val="0"/>
      <w:marRight w:val="0"/>
      <w:marTop w:val="0"/>
      <w:marBottom w:val="0"/>
      <w:divBdr>
        <w:top w:val="none" w:sz="0" w:space="0" w:color="auto"/>
        <w:left w:val="none" w:sz="0" w:space="0" w:color="auto"/>
        <w:bottom w:val="none" w:sz="0" w:space="0" w:color="auto"/>
        <w:right w:val="none" w:sz="0" w:space="0" w:color="auto"/>
      </w:divBdr>
    </w:div>
    <w:div w:id="1334450102">
      <w:bodyDiv w:val="1"/>
      <w:marLeft w:val="0"/>
      <w:marRight w:val="0"/>
      <w:marTop w:val="0"/>
      <w:marBottom w:val="0"/>
      <w:divBdr>
        <w:top w:val="none" w:sz="0" w:space="0" w:color="auto"/>
        <w:left w:val="none" w:sz="0" w:space="0" w:color="auto"/>
        <w:bottom w:val="none" w:sz="0" w:space="0" w:color="auto"/>
        <w:right w:val="none" w:sz="0" w:space="0" w:color="auto"/>
      </w:divBdr>
    </w:div>
    <w:div w:id="1334992749">
      <w:bodyDiv w:val="1"/>
      <w:marLeft w:val="0"/>
      <w:marRight w:val="0"/>
      <w:marTop w:val="0"/>
      <w:marBottom w:val="0"/>
      <w:divBdr>
        <w:top w:val="none" w:sz="0" w:space="0" w:color="auto"/>
        <w:left w:val="none" w:sz="0" w:space="0" w:color="auto"/>
        <w:bottom w:val="none" w:sz="0" w:space="0" w:color="auto"/>
        <w:right w:val="none" w:sz="0" w:space="0" w:color="auto"/>
      </w:divBdr>
    </w:div>
    <w:div w:id="1335298000">
      <w:bodyDiv w:val="1"/>
      <w:marLeft w:val="0"/>
      <w:marRight w:val="0"/>
      <w:marTop w:val="0"/>
      <w:marBottom w:val="0"/>
      <w:divBdr>
        <w:top w:val="none" w:sz="0" w:space="0" w:color="auto"/>
        <w:left w:val="none" w:sz="0" w:space="0" w:color="auto"/>
        <w:bottom w:val="none" w:sz="0" w:space="0" w:color="auto"/>
        <w:right w:val="none" w:sz="0" w:space="0" w:color="auto"/>
      </w:divBdr>
    </w:div>
    <w:div w:id="1335298040">
      <w:bodyDiv w:val="1"/>
      <w:marLeft w:val="0"/>
      <w:marRight w:val="0"/>
      <w:marTop w:val="0"/>
      <w:marBottom w:val="0"/>
      <w:divBdr>
        <w:top w:val="none" w:sz="0" w:space="0" w:color="auto"/>
        <w:left w:val="none" w:sz="0" w:space="0" w:color="auto"/>
        <w:bottom w:val="none" w:sz="0" w:space="0" w:color="auto"/>
        <w:right w:val="none" w:sz="0" w:space="0" w:color="auto"/>
      </w:divBdr>
    </w:div>
    <w:div w:id="1335381697">
      <w:bodyDiv w:val="1"/>
      <w:marLeft w:val="0"/>
      <w:marRight w:val="0"/>
      <w:marTop w:val="0"/>
      <w:marBottom w:val="0"/>
      <w:divBdr>
        <w:top w:val="none" w:sz="0" w:space="0" w:color="auto"/>
        <w:left w:val="none" w:sz="0" w:space="0" w:color="auto"/>
        <w:bottom w:val="none" w:sz="0" w:space="0" w:color="auto"/>
        <w:right w:val="none" w:sz="0" w:space="0" w:color="auto"/>
      </w:divBdr>
    </w:div>
    <w:div w:id="1337229281">
      <w:bodyDiv w:val="1"/>
      <w:marLeft w:val="0"/>
      <w:marRight w:val="0"/>
      <w:marTop w:val="0"/>
      <w:marBottom w:val="0"/>
      <w:divBdr>
        <w:top w:val="none" w:sz="0" w:space="0" w:color="auto"/>
        <w:left w:val="none" w:sz="0" w:space="0" w:color="auto"/>
        <w:bottom w:val="none" w:sz="0" w:space="0" w:color="auto"/>
        <w:right w:val="none" w:sz="0" w:space="0" w:color="auto"/>
      </w:divBdr>
    </w:div>
    <w:div w:id="1337533214">
      <w:bodyDiv w:val="1"/>
      <w:marLeft w:val="0"/>
      <w:marRight w:val="0"/>
      <w:marTop w:val="0"/>
      <w:marBottom w:val="0"/>
      <w:divBdr>
        <w:top w:val="none" w:sz="0" w:space="0" w:color="auto"/>
        <w:left w:val="none" w:sz="0" w:space="0" w:color="auto"/>
        <w:bottom w:val="none" w:sz="0" w:space="0" w:color="auto"/>
        <w:right w:val="none" w:sz="0" w:space="0" w:color="auto"/>
      </w:divBdr>
    </w:div>
    <w:div w:id="1337539919">
      <w:bodyDiv w:val="1"/>
      <w:marLeft w:val="0"/>
      <w:marRight w:val="0"/>
      <w:marTop w:val="0"/>
      <w:marBottom w:val="0"/>
      <w:divBdr>
        <w:top w:val="none" w:sz="0" w:space="0" w:color="auto"/>
        <w:left w:val="none" w:sz="0" w:space="0" w:color="auto"/>
        <w:bottom w:val="none" w:sz="0" w:space="0" w:color="auto"/>
        <w:right w:val="none" w:sz="0" w:space="0" w:color="auto"/>
      </w:divBdr>
    </w:div>
    <w:div w:id="1337540564">
      <w:bodyDiv w:val="1"/>
      <w:marLeft w:val="0"/>
      <w:marRight w:val="0"/>
      <w:marTop w:val="0"/>
      <w:marBottom w:val="0"/>
      <w:divBdr>
        <w:top w:val="none" w:sz="0" w:space="0" w:color="auto"/>
        <w:left w:val="none" w:sz="0" w:space="0" w:color="auto"/>
        <w:bottom w:val="none" w:sz="0" w:space="0" w:color="auto"/>
        <w:right w:val="none" w:sz="0" w:space="0" w:color="auto"/>
      </w:divBdr>
    </w:div>
    <w:div w:id="1337607986">
      <w:bodyDiv w:val="1"/>
      <w:marLeft w:val="0"/>
      <w:marRight w:val="0"/>
      <w:marTop w:val="0"/>
      <w:marBottom w:val="0"/>
      <w:divBdr>
        <w:top w:val="none" w:sz="0" w:space="0" w:color="auto"/>
        <w:left w:val="none" w:sz="0" w:space="0" w:color="auto"/>
        <w:bottom w:val="none" w:sz="0" w:space="0" w:color="auto"/>
        <w:right w:val="none" w:sz="0" w:space="0" w:color="auto"/>
      </w:divBdr>
    </w:div>
    <w:div w:id="1338730632">
      <w:bodyDiv w:val="1"/>
      <w:marLeft w:val="0"/>
      <w:marRight w:val="0"/>
      <w:marTop w:val="0"/>
      <w:marBottom w:val="0"/>
      <w:divBdr>
        <w:top w:val="none" w:sz="0" w:space="0" w:color="auto"/>
        <w:left w:val="none" w:sz="0" w:space="0" w:color="auto"/>
        <w:bottom w:val="none" w:sz="0" w:space="0" w:color="auto"/>
        <w:right w:val="none" w:sz="0" w:space="0" w:color="auto"/>
      </w:divBdr>
    </w:div>
    <w:div w:id="1339237312">
      <w:bodyDiv w:val="1"/>
      <w:marLeft w:val="0"/>
      <w:marRight w:val="0"/>
      <w:marTop w:val="0"/>
      <w:marBottom w:val="0"/>
      <w:divBdr>
        <w:top w:val="none" w:sz="0" w:space="0" w:color="auto"/>
        <w:left w:val="none" w:sz="0" w:space="0" w:color="auto"/>
        <w:bottom w:val="none" w:sz="0" w:space="0" w:color="auto"/>
        <w:right w:val="none" w:sz="0" w:space="0" w:color="auto"/>
      </w:divBdr>
    </w:div>
    <w:div w:id="1340351685">
      <w:bodyDiv w:val="1"/>
      <w:marLeft w:val="0"/>
      <w:marRight w:val="0"/>
      <w:marTop w:val="0"/>
      <w:marBottom w:val="0"/>
      <w:divBdr>
        <w:top w:val="none" w:sz="0" w:space="0" w:color="auto"/>
        <w:left w:val="none" w:sz="0" w:space="0" w:color="auto"/>
        <w:bottom w:val="none" w:sz="0" w:space="0" w:color="auto"/>
        <w:right w:val="none" w:sz="0" w:space="0" w:color="auto"/>
      </w:divBdr>
    </w:div>
    <w:div w:id="1340352649">
      <w:bodyDiv w:val="1"/>
      <w:marLeft w:val="0"/>
      <w:marRight w:val="0"/>
      <w:marTop w:val="0"/>
      <w:marBottom w:val="0"/>
      <w:divBdr>
        <w:top w:val="none" w:sz="0" w:space="0" w:color="auto"/>
        <w:left w:val="none" w:sz="0" w:space="0" w:color="auto"/>
        <w:bottom w:val="none" w:sz="0" w:space="0" w:color="auto"/>
        <w:right w:val="none" w:sz="0" w:space="0" w:color="auto"/>
      </w:divBdr>
    </w:div>
    <w:div w:id="1341007524">
      <w:bodyDiv w:val="1"/>
      <w:marLeft w:val="0"/>
      <w:marRight w:val="0"/>
      <w:marTop w:val="0"/>
      <w:marBottom w:val="0"/>
      <w:divBdr>
        <w:top w:val="none" w:sz="0" w:space="0" w:color="auto"/>
        <w:left w:val="none" w:sz="0" w:space="0" w:color="auto"/>
        <w:bottom w:val="none" w:sz="0" w:space="0" w:color="auto"/>
        <w:right w:val="none" w:sz="0" w:space="0" w:color="auto"/>
      </w:divBdr>
    </w:div>
    <w:div w:id="1341129046">
      <w:bodyDiv w:val="1"/>
      <w:marLeft w:val="0"/>
      <w:marRight w:val="0"/>
      <w:marTop w:val="0"/>
      <w:marBottom w:val="0"/>
      <w:divBdr>
        <w:top w:val="none" w:sz="0" w:space="0" w:color="auto"/>
        <w:left w:val="none" w:sz="0" w:space="0" w:color="auto"/>
        <w:bottom w:val="none" w:sz="0" w:space="0" w:color="auto"/>
        <w:right w:val="none" w:sz="0" w:space="0" w:color="auto"/>
      </w:divBdr>
    </w:div>
    <w:div w:id="1341277050">
      <w:bodyDiv w:val="1"/>
      <w:marLeft w:val="0"/>
      <w:marRight w:val="0"/>
      <w:marTop w:val="0"/>
      <w:marBottom w:val="0"/>
      <w:divBdr>
        <w:top w:val="none" w:sz="0" w:space="0" w:color="auto"/>
        <w:left w:val="none" w:sz="0" w:space="0" w:color="auto"/>
        <w:bottom w:val="none" w:sz="0" w:space="0" w:color="auto"/>
        <w:right w:val="none" w:sz="0" w:space="0" w:color="auto"/>
      </w:divBdr>
    </w:div>
    <w:div w:id="1341348409">
      <w:bodyDiv w:val="1"/>
      <w:marLeft w:val="0"/>
      <w:marRight w:val="0"/>
      <w:marTop w:val="0"/>
      <w:marBottom w:val="0"/>
      <w:divBdr>
        <w:top w:val="none" w:sz="0" w:space="0" w:color="auto"/>
        <w:left w:val="none" w:sz="0" w:space="0" w:color="auto"/>
        <w:bottom w:val="none" w:sz="0" w:space="0" w:color="auto"/>
        <w:right w:val="none" w:sz="0" w:space="0" w:color="auto"/>
      </w:divBdr>
    </w:div>
    <w:div w:id="1341590571">
      <w:bodyDiv w:val="1"/>
      <w:marLeft w:val="0"/>
      <w:marRight w:val="0"/>
      <w:marTop w:val="0"/>
      <w:marBottom w:val="0"/>
      <w:divBdr>
        <w:top w:val="none" w:sz="0" w:space="0" w:color="auto"/>
        <w:left w:val="none" w:sz="0" w:space="0" w:color="auto"/>
        <w:bottom w:val="none" w:sz="0" w:space="0" w:color="auto"/>
        <w:right w:val="none" w:sz="0" w:space="0" w:color="auto"/>
      </w:divBdr>
    </w:div>
    <w:div w:id="1341933149">
      <w:bodyDiv w:val="1"/>
      <w:marLeft w:val="0"/>
      <w:marRight w:val="0"/>
      <w:marTop w:val="0"/>
      <w:marBottom w:val="0"/>
      <w:divBdr>
        <w:top w:val="none" w:sz="0" w:space="0" w:color="auto"/>
        <w:left w:val="none" w:sz="0" w:space="0" w:color="auto"/>
        <w:bottom w:val="none" w:sz="0" w:space="0" w:color="auto"/>
        <w:right w:val="none" w:sz="0" w:space="0" w:color="auto"/>
      </w:divBdr>
    </w:div>
    <w:div w:id="1342973384">
      <w:bodyDiv w:val="1"/>
      <w:marLeft w:val="0"/>
      <w:marRight w:val="0"/>
      <w:marTop w:val="0"/>
      <w:marBottom w:val="0"/>
      <w:divBdr>
        <w:top w:val="none" w:sz="0" w:space="0" w:color="auto"/>
        <w:left w:val="none" w:sz="0" w:space="0" w:color="auto"/>
        <w:bottom w:val="none" w:sz="0" w:space="0" w:color="auto"/>
        <w:right w:val="none" w:sz="0" w:space="0" w:color="auto"/>
      </w:divBdr>
    </w:div>
    <w:div w:id="1343118573">
      <w:bodyDiv w:val="1"/>
      <w:marLeft w:val="0"/>
      <w:marRight w:val="0"/>
      <w:marTop w:val="0"/>
      <w:marBottom w:val="0"/>
      <w:divBdr>
        <w:top w:val="none" w:sz="0" w:space="0" w:color="auto"/>
        <w:left w:val="none" w:sz="0" w:space="0" w:color="auto"/>
        <w:bottom w:val="none" w:sz="0" w:space="0" w:color="auto"/>
        <w:right w:val="none" w:sz="0" w:space="0" w:color="auto"/>
      </w:divBdr>
    </w:div>
    <w:div w:id="1343121073">
      <w:bodyDiv w:val="1"/>
      <w:marLeft w:val="0"/>
      <w:marRight w:val="0"/>
      <w:marTop w:val="0"/>
      <w:marBottom w:val="0"/>
      <w:divBdr>
        <w:top w:val="none" w:sz="0" w:space="0" w:color="auto"/>
        <w:left w:val="none" w:sz="0" w:space="0" w:color="auto"/>
        <w:bottom w:val="none" w:sz="0" w:space="0" w:color="auto"/>
        <w:right w:val="none" w:sz="0" w:space="0" w:color="auto"/>
      </w:divBdr>
    </w:div>
    <w:div w:id="1343505186">
      <w:bodyDiv w:val="1"/>
      <w:marLeft w:val="0"/>
      <w:marRight w:val="0"/>
      <w:marTop w:val="0"/>
      <w:marBottom w:val="0"/>
      <w:divBdr>
        <w:top w:val="none" w:sz="0" w:space="0" w:color="auto"/>
        <w:left w:val="none" w:sz="0" w:space="0" w:color="auto"/>
        <w:bottom w:val="none" w:sz="0" w:space="0" w:color="auto"/>
        <w:right w:val="none" w:sz="0" w:space="0" w:color="auto"/>
      </w:divBdr>
    </w:div>
    <w:div w:id="1343586270">
      <w:bodyDiv w:val="1"/>
      <w:marLeft w:val="0"/>
      <w:marRight w:val="0"/>
      <w:marTop w:val="0"/>
      <w:marBottom w:val="0"/>
      <w:divBdr>
        <w:top w:val="none" w:sz="0" w:space="0" w:color="auto"/>
        <w:left w:val="none" w:sz="0" w:space="0" w:color="auto"/>
        <w:bottom w:val="none" w:sz="0" w:space="0" w:color="auto"/>
        <w:right w:val="none" w:sz="0" w:space="0" w:color="auto"/>
      </w:divBdr>
    </w:div>
    <w:div w:id="1345009629">
      <w:bodyDiv w:val="1"/>
      <w:marLeft w:val="0"/>
      <w:marRight w:val="0"/>
      <w:marTop w:val="0"/>
      <w:marBottom w:val="0"/>
      <w:divBdr>
        <w:top w:val="none" w:sz="0" w:space="0" w:color="auto"/>
        <w:left w:val="none" w:sz="0" w:space="0" w:color="auto"/>
        <w:bottom w:val="none" w:sz="0" w:space="0" w:color="auto"/>
        <w:right w:val="none" w:sz="0" w:space="0" w:color="auto"/>
      </w:divBdr>
    </w:div>
    <w:div w:id="1345090748">
      <w:bodyDiv w:val="1"/>
      <w:marLeft w:val="0"/>
      <w:marRight w:val="0"/>
      <w:marTop w:val="0"/>
      <w:marBottom w:val="0"/>
      <w:divBdr>
        <w:top w:val="none" w:sz="0" w:space="0" w:color="auto"/>
        <w:left w:val="none" w:sz="0" w:space="0" w:color="auto"/>
        <w:bottom w:val="none" w:sz="0" w:space="0" w:color="auto"/>
        <w:right w:val="none" w:sz="0" w:space="0" w:color="auto"/>
      </w:divBdr>
    </w:div>
    <w:div w:id="1345400790">
      <w:bodyDiv w:val="1"/>
      <w:marLeft w:val="0"/>
      <w:marRight w:val="0"/>
      <w:marTop w:val="0"/>
      <w:marBottom w:val="0"/>
      <w:divBdr>
        <w:top w:val="none" w:sz="0" w:space="0" w:color="auto"/>
        <w:left w:val="none" w:sz="0" w:space="0" w:color="auto"/>
        <w:bottom w:val="none" w:sz="0" w:space="0" w:color="auto"/>
        <w:right w:val="none" w:sz="0" w:space="0" w:color="auto"/>
      </w:divBdr>
    </w:div>
    <w:div w:id="1345861951">
      <w:bodyDiv w:val="1"/>
      <w:marLeft w:val="0"/>
      <w:marRight w:val="0"/>
      <w:marTop w:val="0"/>
      <w:marBottom w:val="0"/>
      <w:divBdr>
        <w:top w:val="none" w:sz="0" w:space="0" w:color="auto"/>
        <w:left w:val="none" w:sz="0" w:space="0" w:color="auto"/>
        <w:bottom w:val="none" w:sz="0" w:space="0" w:color="auto"/>
        <w:right w:val="none" w:sz="0" w:space="0" w:color="auto"/>
      </w:divBdr>
    </w:div>
    <w:div w:id="1346244572">
      <w:bodyDiv w:val="1"/>
      <w:marLeft w:val="0"/>
      <w:marRight w:val="0"/>
      <w:marTop w:val="0"/>
      <w:marBottom w:val="0"/>
      <w:divBdr>
        <w:top w:val="none" w:sz="0" w:space="0" w:color="auto"/>
        <w:left w:val="none" w:sz="0" w:space="0" w:color="auto"/>
        <w:bottom w:val="none" w:sz="0" w:space="0" w:color="auto"/>
        <w:right w:val="none" w:sz="0" w:space="0" w:color="auto"/>
      </w:divBdr>
    </w:div>
    <w:div w:id="1346442846">
      <w:bodyDiv w:val="1"/>
      <w:marLeft w:val="0"/>
      <w:marRight w:val="0"/>
      <w:marTop w:val="0"/>
      <w:marBottom w:val="0"/>
      <w:divBdr>
        <w:top w:val="none" w:sz="0" w:space="0" w:color="auto"/>
        <w:left w:val="none" w:sz="0" w:space="0" w:color="auto"/>
        <w:bottom w:val="none" w:sz="0" w:space="0" w:color="auto"/>
        <w:right w:val="none" w:sz="0" w:space="0" w:color="auto"/>
      </w:divBdr>
    </w:div>
    <w:div w:id="1346588657">
      <w:bodyDiv w:val="1"/>
      <w:marLeft w:val="0"/>
      <w:marRight w:val="0"/>
      <w:marTop w:val="0"/>
      <w:marBottom w:val="0"/>
      <w:divBdr>
        <w:top w:val="none" w:sz="0" w:space="0" w:color="auto"/>
        <w:left w:val="none" w:sz="0" w:space="0" w:color="auto"/>
        <w:bottom w:val="none" w:sz="0" w:space="0" w:color="auto"/>
        <w:right w:val="none" w:sz="0" w:space="0" w:color="auto"/>
      </w:divBdr>
    </w:div>
    <w:div w:id="1347093315">
      <w:bodyDiv w:val="1"/>
      <w:marLeft w:val="0"/>
      <w:marRight w:val="0"/>
      <w:marTop w:val="0"/>
      <w:marBottom w:val="0"/>
      <w:divBdr>
        <w:top w:val="none" w:sz="0" w:space="0" w:color="auto"/>
        <w:left w:val="none" w:sz="0" w:space="0" w:color="auto"/>
        <w:bottom w:val="none" w:sz="0" w:space="0" w:color="auto"/>
        <w:right w:val="none" w:sz="0" w:space="0" w:color="auto"/>
      </w:divBdr>
    </w:div>
    <w:div w:id="1347173673">
      <w:bodyDiv w:val="1"/>
      <w:marLeft w:val="0"/>
      <w:marRight w:val="0"/>
      <w:marTop w:val="0"/>
      <w:marBottom w:val="0"/>
      <w:divBdr>
        <w:top w:val="none" w:sz="0" w:space="0" w:color="auto"/>
        <w:left w:val="none" w:sz="0" w:space="0" w:color="auto"/>
        <w:bottom w:val="none" w:sz="0" w:space="0" w:color="auto"/>
        <w:right w:val="none" w:sz="0" w:space="0" w:color="auto"/>
      </w:divBdr>
    </w:div>
    <w:div w:id="1347829094">
      <w:bodyDiv w:val="1"/>
      <w:marLeft w:val="0"/>
      <w:marRight w:val="0"/>
      <w:marTop w:val="0"/>
      <w:marBottom w:val="0"/>
      <w:divBdr>
        <w:top w:val="none" w:sz="0" w:space="0" w:color="auto"/>
        <w:left w:val="none" w:sz="0" w:space="0" w:color="auto"/>
        <w:bottom w:val="none" w:sz="0" w:space="0" w:color="auto"/>
        <w:right w:val="none" w:sz="0" w:space="0" w:color="auto"/>
      </w:divBdr>
    </w:div>
    <w:div w:id="1351570046">
      <w:bodyDiv w:val="1"/>
      <w:marLeft w:val="0"/>
      <w:marRight w:val="0"/>
      <w:marTop w:val="0"/>
      <w:marBottom w:val="0"/>
      <w:divBdr>
        <w:top w:val="none" w:sz="0" w:space="0" w:color="auto"/>
        <w:left w:val="none" w:sz="0" w:space="0" w:color="auto"/>
        <w:bottom w:val="none" w:sz="0" w:space="0" w:color="auto"/>
        <w:right w:val="none" w:sz="0" w:space="0" w:color="auto"/>
      </w:divBdr>
    </w:div>
    <w:div w:id="1351759128">
      <w:bodyDiv w:val="1"/>
      <w:marLeft w:val="0"/>
      <w:marRight w:val="0"/>
      <w:marTop w:val="0"/>
      <w:marBottom w:val="0"/>
      <w:divBdr>
        <w:top w:val="none" w:sz="0" w:space="0" w:color="auto"/>
        <w:left w:val="none" w:sz="0" w:space="0" w:color="auto"/>
        <w:bottom w:val="none" w:sz="0" w:space="0" w:color="auto"/>
        <w:right w:val="none" w:sz="0" w:space="0" w:color="auto"/>
      </w:divBdr>
    </w:div>
    <w:div w:id="1352144990">
      <w:bodyDiv w:val="1"/>
      <w:marLeft w:val="0"/>
      <w:marRight w:val="0"/>
      <w:marTop w:val="0"/>
      <w:marBottom w:val="0"/>
      <w:divBdr>
        <w:top w:val="none" w:sz="0" w:space="0" w:color="auto"/>
        <w:left w:val="none" w:sz="0" w:space="0" w:color="auto"/>
        <w:bottom w:val="none" w:sz="0" w:space="0" w:color="auto"/>
        <w:right w:val="none" w:sz="0" w:space="0" w:color="auto"/>
      </w:divBdr>
    </w:div>
    <w:div w:id="1352149501">
      <w:bodyDiv w:val="1"/>
      <w:marLeft w:val="0"/>
      <w:marRight w:val="0"/>
      <w:marTop w:val="0"/>
      <w:marBottom w:val="0"/>
      <w:divBdr>
        <w:top w:val="none" w:sz="0" w:space="0" w:color="auto"/>
        <w:left w:val="none" w:sz="0" w:space="0" w:color="auto"/>
        <w:bottom w:val="none" w:sz="0" w:space="0" w:color="auto"/>
        <w:right w:val="none" w:sz="0" w:space="0" w:color="auto"/>
      </w:divBdr>
    </w:div>
    <w:div w:id="1352300485">
      <w:bodyDiv w:val="1"/>
      <w:marLeft w:val="0"/>
      <w:marRight w:val="0"/>
      <w:marTop w:val="0"/>
      <w:marBottom w:val="0"/>
      <w:divBdr>
        <w:top w:val="none" w:sz="0" w:space="0" w:color="auto"/>
        <w:left w:val="none" w:sz="0" w:space="0" w:color="auto"/>
        <w:bottom w:val="none" w:sz="0" w:space="0" w:color="auto"/>
        <w:right w:val="none" w:sz="0" w:space="0" w:color="auto"/>
      </w:divBdr>
    </w:div>
    <w:div w:id="1352415139">
      <w:bodyDiv w:val="1"/>
      <w:marLeft w:val="0"/>
      <w:marRight w:val="0"/>
      <w:marTop w:val="0"/>
      <w:marBottom w:val="0"/>
      <w:divBdr>
        <w:top w:val="none" w:sz="0" w:space="0" w:color="auto"/>
        <w:left w:val="none" w:sz="0" w:space="0" w:color="auto"/>
        <w:bottom w:val="none" w:sz="0" w:space="0" w:color="auto"/>
        <w:right w:val="none" w:sz="0" w:space="0" w:color="auto"/>
      </w:divBdr>
    </w:div>
    <w:div w:id="1352950811">
      <w:bodyDiv w:val="1"/>
      <w:marLeft w:val="0"/>
      <w:marRight w:val="0"/>
      <w:marTop w:val="0"/>
      <w:marBottom w:val="0"/>
      <w:divBdr>
        <w:top w:val="none" w:sz="0" w:space="0" w:color="auto"/>
        <w:left w:val="none" w:sz="0" w:space="0" w:color="auto"/>
        <w:bottom w:val="none" w:sz="0" w:space="0" w:color="auto"/>
        <w:right w:val="none" w:sz="0" w:space="0" w:color="auto"/>
      </w:divBdr>
    </w:div>
    <w:div w:id="1353142813">
      <w:bodyDiv w:val="1"/>
      <w:marLeft w:val="0"/>
      <w:marRight w:val="0"/>
      <w:marTop w:val="0"/>
      <w:marBottom w:val="0"/>
      <w:divBdr>
        <w:top w:val="none" w:sz="0" w:space="0" w:color="auto"/>
        <w:left w:val="none" w:sz="0" w:space="0" w:color="auto"/>
        <w:bottom w:val="none" w:sz="0" w:space="0" w:color="auto"/>
        <w:right w:val="none" w:sz="0" w:space="0" w:color="auto"/>
      </w:divBdr>
    </w:div>
    <w:div w:id="1353384231">
      <w:bodyDiv w:val="1"/>
      <w:marLeft w:val="0"/>
      <w:marRight w:val="0"/>
      <w:marTop w:val="0"/>
      <w:marBottom w:val="0"/>
      <w:divBdr>
        <w:top w:val="none" w:sz="0" w:space="0" w:color="auto"/>
        <w:left w:val="none" w:sz="0" w:space="0" w:color="auto"/>
        <w:bottom w:val="none" w:sz="0" w:space="0" w:color="auto"/>
        <w:right w:val="none" w:sz="0" w:space="0" w:color="auto"/>
      </w:divBdr>
    </w:div>
    <w:div w:id="1353914289">
      <w:bodyDiv w:val="1"/>
      <w:marLeft w:val="0"/>
      <w:marRight w:val="0"/>
      <w:marTop w:val="0"/>
      <w:marBottom w:val="0"/>
      <w:divBdr>
        <w:top w:val="none" w:sz="0" w:space="0" w:color="auto"/>
        <w:left w:val="none" w:sz="0" w:space="0" w:color="auto"/>
        <w:bottom w:val="none" w:sz="0" w:space="0" w:color="auto"/>
        <w:right w:val="none" w:sz="0" w:space="0" w:color="auto"/>
      </w:divBdr>
    </w:div>
    <w:div w:id="1354041540">
      <w:bodyDiv w:val="1"/>
      <w:marLeft w:val="0"/>
      <w:marRight w:val="0"/>
      <w:marTop w:val="0"/>
      <w:marBottom w:val="0"/>
      <w:divBdr>
        <w:top w:val="none" w:sz="0" w:space="0" w:color="auto"/>
        <w:left w:val="none" w:sz="0" w:space="0" w:color="auto"/>
        <w:bottom w:val="none" w:sz="0" w:space="0" w:color="auto"/>
        <w:right w:val="none" w:sz="0" w:space="0" w:color="auto"/>
      </w:divBdr>
    </w:div>
    <w:div w:id="1354303074">
      <w:bodyDiv w:val="1"/>
      <w:marLeft w:val="0"/>
      <w:marRight w:val="0"/>
      <w:marTop w:val="0"/>
      <w:marBottom w:val="0"/>
      <w:divBdr>
        <w:top w:val="none" w:sz="0" w:space="0" w:color="auto"/>
        <w:left w:val="none" w:sz="0" w:space="0" w:color="auto"/>
        <w:bottom w:val="none" w:sz="0" w:space="0" w:color="auto"/>
        <w:right w:val="none" w:sz="0" w:space="0" w:color="auto"/>
      </w:divBdr>
    </w:div>
    <w:div w:id="1354644746">
      <w:bodyDiv w:val="1"/>
      <w:marLeft w:val="0"/>
      <w:marRight w:val="0"/>
      <w:marTop w:val="0"/>
      <w:marBottom w:val="0"/>
      <w:divBdr>
        <w:top w:val="none" w:sz="0" w:space="0" w:color="auto"/>
        <w:left w:val="none" w:sz="0" w:space="0" w:color="auto"/>
        <w:bottom w:val="none" w:sz="0" w:space="0" w:color="auto"/>
        <w:right w:val="none" w:sz="0" w:space="0" w:color="auto"/>
      </w:divBdr>
    </w:div>
    <w:div w:id="1354766289">
      <w:bodyDiv w:val="1"/>
      <w:marLeft w:val="0"/>
      <w:marRight w:val="0"/>
      <w:marTop w:val="0"/>
      <w:marBottom w:val="0"/>
      <w:divBdr>
        <w:top w:val="none" w:sz="0" w:space="0" w:color="auto"/>
        <w:left w:val="none" w:sz="0" w:space="0" w:color="auto"/>
        <w:bottom w:val="none" w:sz="0" w:space="0" w:color="auto"/>
        <w:right w:val="none" w:sz="0" w:space="0" w:color="auto"/>
      </w:divBdr>
    </w:div>
    <w:div w:id="1355694588">
      <w:bodyDiv w:val="1"/>
      <w:marLeft w:val="0"/>
      <w:marRight w:val="0"/>
      <w:marTop w:val="0"/>
      <w:marBottom w:val="0"/>
      <w:divBdr>
        <w:top w:val="none" w:sz="0" w:space="0" w:color="auto"/>
        <w:left w:val="none" w:sz="0" w:space="0" w:color="auto"/>
        <w:bottom w:val="none" w:sz="0" w:space="0" w:color="auto"/>
        <w:right w:val="none" w:sz="0" w:space="0" w:color="auto"/>
      </w:divBdr>
    </w:div>
    <w:div w:id="1355887227">
      <w:bodyDiv w:val="1"/>
      <w:marLeft w:val="0"/>
      <w:marRight w:val="0"/>
      <w:marTop w:val="0"/>
      <w:marBottom w:val="0"/>
      <w:divBdr>
        <w:top w:val="none" w:sz="0" w:space="0" w:color="auto"/>
        <w:left w:val="none" w:sz="0" w:space="0" w:color="auto"/>
        <w:bottom w:val="none" w:sz="0" w:space="0" w:color="auto"/>
        <w:right w:val="none" w:sz="0" w:space="0" w:color="auto"/>
      </w:divBdr>
    </w:div>
    <w:div w:id="1356344340">
      <w:bodyDiv w:val="1"/>
      <w:marLeft w:val="0"/>
      <w:marRight w:val="0"/>
      <w:marTop w:val="0"/>
      <w:marBottom w:val="0"/>
      <w:divBdr>
        <w:top w:val="none" w:sz="0" w:space="0" w:color="auto"/>
        <w:left w:val="none" w:sz="0" w:space="0" w:color="auto"/>
        <w:bottom w:val="none" w:sz="0" w:space="0" w:color="auto"/>
        <w:right w:val="none" w:sz="0" w:space="0" w:color="auto"/>
      </w:divBdr>
    </w:div>
    <w:div w:id="1357074046">
      <w:bodyDiv w:val="1"/>
      <w:marLeft w:val="0"/>
      <w:marRight w:val="0"/>
      <w:marTop w:val="0"/>
      <w:marBottom w:val="0"/>
      <w:divBdr>
        <w:top w:val="none" w:sz="0" w:space="0" w:color="auto"/>
        <w:left w:val="none" w:sz="0" w:space="0" w:color="auto"/>
        <w:bottom w:val="none" w:sz="0" w:space="0" w:color="auto"/>
        <w:right w:val="none" w:sz="0" w:space="0" w:color="auto"/>
      </w:divBdr>
    </w:div>
    <w:div w:id="1357267793">
      <w:bodyDiv w:val="1"/>
      <w:marLeft w:val="0"/>
      <w:marRight w:val="0"/>
      <w:marTop w:val="0"/>
      <w:marBottom w:val="0"/>
      <w:divBdr>
        <w:top w:val="none" w:sz="0" w:space="0" w:color="auto"/>
        <w:left w:val="none" w:sz="0" w:space="0" w:color="auto"/>
        <w:bottom w:val="none" w:sz="0" w:space="0" w:color="auto"/>
        <w:right w:val="none" w:sz="0" w:space="0" w:color="auto"/>
      </w:divBdr>
    </w:div>
    <w:div w:id="1359505750">
      <w:bodyDiv w:val="1"/>
      <w:marLeft w:val="0"/>
      <w:marRight w:val="0"/>
      <w:marTop w:val="0"/>
      <w:marBottom w:val="0"/>
      <w:divBdr>
        <w:top w:val="none" w:sz="0" w:space="0" w:color="auto"/>
        <w:left w:val="none" w:sz="0" w:space="0" w:color="auto"/>
        <w:bottom w:val="none" w:sz="0" w:space="0" w:color="auto"/>
        <w:right w:val="none" w:sz="0" w:space="0" w:color="auto"/>
      </w:divBdr>
    </w:div>
    <w:div w:id="1359962342">
      <w:bodyDiv w:val="1"/>
      <w:marLeft w:val="0"/>
      <w:marRight w:val="0"/>
      <w:marTop w:val="0"/>
      <w:marBottom w:val="0"/>
      <w:divBdr>
        <w:top w:val="none" w:sz="0" w:space="0" w:color="auto"/>
        <w:left w:val="none" w:sz="0" w:space="0" w:color="auto"/>
        <w:bottom w:val="none" w:sz="0" w:space="0" w:color="auto"/>
        <w:right w:val="none" w:sz="0" w:space="0" w:color="auto"/>
      </w:divBdr>
    </w:div>
    <w:div w:id="1360274724">
      <w:bodyDiv w:val="1"/>
      <w:marLeft w:val="0"/>
      <w:marRight w:val="0"/>
      <w:marTop w:val="0"/>
      <w:marBottom w:val="0"/>
      <w:divBdr>
        <w:top w:val="none" w:sz="0" w:space="0" w:color="auto"/>
        <w:left w:val="none" w:sz="0" w:space="0" w:color="auto"/>
        <w:bottom w:val="none" w:sz="0" w:space="0" w:color="auto"/>
        <w:right w:val="none" w:sz="0" w:space="0" w:color="auto"/>
      </w:divBdr>
    </w:div>
    <w:div w:id="1360666022">
      <w:bodyDiv w:val="1"/>
      <w:marLeft w:val="0"/>
      <w:marRight w:val="0"/>
      <w:marTop w:val="0"/>
      <w:marBottom w:val="0"/>
      <w:divBdr>
        <w:top w:val="none" w:sz="0" w:space="0" w:color="auto"/>
        <w:left w:val="none" w:sz="0" w:space="0" w:color="auto"/>
        <w:bottom w:val="none" w:sz="0" w:space="0" w:color="auto"/>
        <w:right w:val="none" w:sz="0" w:space="0" w:color="auto"/>
      </w:divBdr>
    </w:div>
    <w:div w:id="1360860119">
      <w:bodyDiv w:val="1"/>
      <w:marLeft w:val="0"/>
      <w:marRight w:val="0"/>
      <w:marTop w:val="0"/>
      <w:marBottom w:val="0"/>
      <w:divBdr>
        <w:top w:val="none" w:sz="0" w:space="0" w:color="auto"/>
        <w:left w:val="none" w:sz="0" w:space="0" w:color="auto"/>
        <w:bottom w:val="none" w:sz="0" w:space="0" w:color="auto"/>
        <w:right w:val="none" w:sz="0" w:space="0" w:color="auto"/>
      </w:divBdr>
    </w:div>
    <w:div w:id="1360937140">
      <w:bodyDiv w:val="1"/>
      <w:marLeft w:val="0"/>
      <w:marRight w:val="0"/>
      <w:marTop w:val="0"/>
      <w:marBottom w:val="0"/>
      <w:divBdr>
        <w:top w:val="none" w:sz="0" w:space="0" w:color="auto"/>
        <w:left w:val="none" w:sz="0" w:space="0" w:color="auto"/>
        <w:bottom w:val="none" w:sz="0" w:space="0" w:color="auto"/>
        <w:right w:val="none" w:sz="0" w:space="0" w:color="auto"/>
      </w:divBdr>
    </w:div>
    <w:div w:id="1362512726">
      <w:bodyDiv w:val="1"/>
      <w:marLeft w:val="0"/>
      <w:marRight w:val="0"/>
      <w:marTop w:val="0"/>
      <w:marBottom w:val="0"/>
      <w:divBdr>
        <w:top w:val="none" w:sz="0" w:space="0" w:color="auto"/>
        <w:left w:val="none" w:sz="0" w:space="0" w:color="auto"/>
        <w:bottom w:val="none" w:sz="0" w:space="0" w:color="auto"/>
        <w:right w:val="none" w:sz="0" w:space="0" w:color="auto"/>
      </w:divBdr>
    </w:div>
    <w:div w:id="1362705627">
      <w:bodyDiv w:val="1"/>
      <w:marLeft w:val="0"/>
      <w:marRight w:val="0"/>
      <w:marTop w:val="0"/>
      <w:marBottom w:val="0"/>
      <w:divBdr>
        <w:top w:val="none" w:sz="0" w:space="0" w:color="auto"/>
        <w:left w:val="none" w:sz="0" w:space="0" w:color="auto"/>
        <w:bottom w:val="none" w:sz="0" w:space="0" w:color="auto"/>
        <w:right w:val="none" w:sz="0" w:space="0" w:color="auto"/>
      </w:divBdr>
    </w:div>
    <w:div w:id="1362778233">
      <w:bodyDiv w:val="1"/>
      <w:marLeft w:val="0"/>
      <w:marRight w:val="0"/>
      <w:marTop w:val="0"/>
      <w:marBottom w:val="0"/>
      <w:divBdr>
        <w:top w:val="none" w:sz="0" w:space="0" w:color="auto"/>
        <w:left w:val="none" w:sz="0" w:space="0" w:color="auto"/>
        <w:bottom w:val="none" w:sz="0" w:space="0" w:color="auto"/>
        <w:right w:val="none" w:sz="0" w:space="0" w:color="auto"/>
      </w:divBdr>
    </w:div>
    <w:div w:id="1362782253">
      <w:bodyDiv w:val="1"/>
      <w:marLeft w:val="0"/>
      <w:marRight w:val="0"/>
      <w:marTop w:val="0"/>
      <w:marBottom w:val="0"/>
      <w:divBdr>
        <w:top w:val="none" w:sz="0" w:space="0" w:color="auto"/>
        <w:left w:val="none" w:sz="0" w:space="0" w:color="auto"/>
        <w:bottom w:val="none" w:sz="0" w:space="0" w:color="auto"/>
        <w:right w:val="none" w:sz="0" w:space="0" w:color="auto"/>
      </w:divBdr>
    </w:div>
    <w:div w:id="1363047836">
      <w:bodyDiv w:val="1"/>
      <w:marLeft w:val="0"/>
      <w:marRight w:val="0"/>
      <w:marTop w:val="0"/>
      <w:marBottom w:val="0"/>
      <w:divBdr>
        <w:top w:val="none" w:sz="0" w:space="0" w:color="auto"/>
        <w:left w:val="none" w:sz="0" w:space="0" w:color="auto"/>
        <w:bottom w:val="none" w:sz="0" w:space="0" w:color="auto"/>
        <w:right w:val="none" w:sz="0" w:space="0" w:color="auto"/>
      </w:divBdr>
    </w:div>
    <w:div w:id="1364092013">
      <w:bodyDiv w:val="1"/>
      <w:marLeft w:val="0"/>
      <w:marRight w:val="0"/>
      <w:marTop w:val="0"/>
      <w:marBottom w:val="0"/>
      <w:divBdr>
        <w:top w:val="none" w:sz="0" w:space="0" w:color="auto"/>
        <w:left w:val="none" w:sz="0" w:space="0" w:color="auto"/>
        <w:bottom w:val="none" w:sz="0" w:space="0" w:color="auto"/>
        <w:right w:val="none" w:sz="0" w:space="0" w:color="auto"/>
      </w:divBdr>
    </w:div>
    <w:div w:id="1364133423">
      <w:bodyDiv w:val="1"/>
      <w:marLeft w:val="0"/>
      <w:marRight w:val="0"/>
      <w:marTop w:val="0"/>
      <w:marBottom w:val="0"/>
      <w:divBdr>
        <w:top w:val="none" w:sz="0" w:space="0" w:color="auto"/>
        <w:left w:val="none" w:sz="0" w:space="0" w:color="auto"/>
        <w:bottom w:val="none" w:sz="0" w:space="0" w:color="auto"/>
        <w:right w:val="none" w:sz="0" w:space="0" w:color="auto"/>
      </w:divBdr>
    </w:div>
    <w:div w:id="1364552058">
      <w:bodyDiv w:val="1"/>
      <w:marLeft w:val="0"/>
      <w:marRight w:val="0"/>
      <w:marTop w:val="0"/>
      <w:marBottom w:val="0"/>
      <w:divBdr>
        <w:top w:val="none" w:sz="0" w:space="0" w:color="auto"/>
        <w:left w:val="none" w:sz="0" w:space="0" w:color="auto"/>
        <w:bottom w:val="none" w:sz="0" w:space="0" w:color="auto"/>
        <w:right w:val="none" w:sz="0" w:space="0" w:color="auto"/>
      </w:divBdr>
    </w:div>
    <w:div w:id="1364601026">
      <w:bodyDiv w:val="1"/>
      <w:marLeft w:val="0"/>
      <w:marRight w:val="0"/>
      <w:marTop w:val="0"/>
      <w:marBottom w:val="0"/>
      <w:divBdr>
        <w:top w:val="none" w:sz="0" w:space="0" w:color="auto"/>
        <w:left w:val="none" w:sz="0" w:space="0" w:color="auto"/>
        <w:bottom w:val="none" w:sz="0" w:space="0" w:color="auto"/>
        <w:right w:val="none" w:sz="0" w:space="0" w:color="auto"/>
      </w:divBdr>
    </w:div>
    <w:div w:id="1364601188">
      <w:bodyDiv w:val="1"/>
      <w:marLeft w:val="0"/>
      <w:marRight w:val="0"/>
      <w:marTop w:val="0"/>
      <w:marBottom w:val="0"/>
      <w:divBdr>
        <w:top w:val="none" w:sz="0" w:space="0" w:color="auto"/>
        <w:left w:val="none" w:sz="0" w:space="0" w:color="auto"/>
        <w:bottom w:val="none" w:sz="0" w:space="0" w:color="auto"/>
        <w:right w:val="none" w:sz="0" w:space="0" w:color="auto"/>
      </w:divBdr>
    </w:div>
    <w:div w:id="1364819369">
      <w:bodyDiv w:val="1"/>
      <w:marLeft w:val="0"/>
      <w:marRight w:val="0"/>
      <w:marTop w:val="0"/>
      <w:marBottom w:val="0"/>
      <w:divBdr>
        <w:top w:val="none" w:sz="0" w:space="0" w:color="auto"/>
        <w:left w:val="none" w:sz="0" w:space="0" w:color="auto"/>
        <w:bottom w:val="none" w:sz="0" w:space="0" w:color="auto"/>
        <w:right w:val="none" w:sz="0" w:space="0" w:color="auto"/>
      </w:divBdr>
    </w:div>
    <w:div w:id="1364985097">
      <w:bodyDiv w:val="1"/>
      <w:marLeft w:val="0"/>
      <w:marRight w:val="0"/>
      <w:marTop w:val="0"/>
      <w:marBottom w:val="0"/>
      <w:divBdr>
        <w:top w:val="none" w:sz="0" w:space="0" w:color="auto"/>
        <w:left w:val="none" w:sz="0" w:space="0" w:color="auto"/>
        <w:bottom w:val="none" w:sz="0" w:space="0" w:color="auto"/>
        <w:right w:val="none" w:sz="0" w:space="0" w:color="auto"/>
      </w:divBdr>
    </w:div>
    <w:div w:id="1366759478">
      <w:bodyDiv w:val="1"/>
      <w:marLeft w:val="0"/>
      <w:marRight w:val="0"/>
      <w:marTop w:val="0"/>
      <w:marBottom w:val="0"/>
      <w:divBdr>
        <w:top w:val="none" w:sz="0" w:space="0" w:color="auto"/>
        <w:left w:val="none" w:sz="0" w:space="0" w:color="auto"/>
        <w:bottom w:val="none" w:sz="0" w:space="0" w:color="auto"/>
        <w:right w:val="none" w:sz="0" w:space="0" w:color="auto"/>
      </w:divBdr>
    </w:div>
    <w:div w:id="1367952994">
      <w:bodyDiv w:val="1"/>
      <w:marLeft w:val="0"/>
      <w:marRight w:val="0"/>
      <w:marTop w:val="0"/>
      <w:marBottom w:val="0"/>
      <w:divBdr>
        <w:top w:val="none" w:sz="0" w:space="0" w:color="auto"/>
        <w:left w:val="none" w:sz="0" w:space="0" w:color="auto"/>
        <w:bottom w:val="none" w:sz="0" w:space="0" w:color="auto"/>
        <w:right w:val="none" w:sz="0" w:space="0" w:color="auto"/>
      </w:divBdr>
    </w:div>
    <w:div w:id="1368528541">
      <w:bodyDiv w:val="1"/>
      <w:marLeft w:val="0"/>
      <w:marRight w:val="0"/>
      <w:marTop w:val="0"/>
      <w:marBottom w:val="0"/>
      <w:divBdr>
        <w:top w:val="none" w:sz="0" w:space="0" w:color="auto"/>
        <w:left w:val="none" w:sz="0" w:space="0" w:color="auto"/>
        <w:bottom w:val="none" w:sz="0" w:space="0" w:color="auto"/>
        <w:right w:val="none" w:sz="0" w:space="0" w:color="auto"/>
      </w:divBdr>
    </w:div>
    <w:div w:id="1369144635">
      <w:bodyDiv w:val="1"/>
      <w:marLeft w:val="0"/>
      <w:marRight w:val="0"/>
      <w:marTop w:val="0"/>
      <w:marBottom w:val="0"/>
      <w:divBdr>
        <w:top w:val="none" w:sz="0" w:space="0" w:color="auto"/>
        <w:left w:val="none" w:sz="0" w:space="0" w:color="auto"/>
        <w:bottom w:val="none" w:sz="0" w:space="0" w:color="auto"/>
        <w:right w:val="none" w:sz="0" w:space="0" w:color="auto"/>
      </w:divBdr>
    </w:div>
    <w:div w:id="1369376475">
      <w:bodyDiv w:val="1"/>
      <w:marLeft w:val="0"/>
      <w:marRight w:val="0"/>
      <w:marTop w:val="0"/>
      <w:marBottom w:val="0"/>
      <w:divBdr>
        <w:top w:val="none" w:sz="0" w:space="0" w:color="auto"/>
        <w:left w:val="none" w:sz="0" w:space="0" w:color="auto"/>
        <w:bottom w:val="none" w:sz="0" w:space="0" w:color="auto"/>
        <w:right w:val="none" w:sz="0" w:space="0" w:color="auto"/>
      </w:divBdr>
    </w:div>
    <w:div w:id="1370178880">
      <w:bodyDiv w:val="1"/>
      <w:marLeft w:val="0"/>
      <w:marRight w:val="0"/>
      <w:marTop w:val="0"/>
      <w:marBottom w:val="0"/>
      <w:divBdr>
        <w:top w:val="none" w:sz="0" w:space="0" w:color="auto"/>
        <w:left w:val="none" w:sz="0" w:space="0" w:color="auto"/>
        <w:bottom w:val="none" w:sz="0" w:space="0" w:color="auto"/>
        <w:right w:val="none" w:sz="0" w:space="0" w:color="auto"/>
      </w:divBdr>
    </w:div>
    <w:div w:id="1370303523">
      <w:bodyDiv w:val="1"/>
      <w:marLeft w:val="0"/>
      <w:marRight w:val="0"/>
      <w:marTop w:val="0"/>
      <w:marBottom w:val="0"/>
      <w:divBdr>
        <w:top w:val="none" w:sz="0" w:space="0" w:color="auto"/>
        <w:left w:val="none" w:sz="0" w:space="0" w:color="auto"/>
        <w:bottom w:val="none" w:sz="0" w:space="0" w:color="auto"/>
        <w:right w:val="none" w:sz="0" w:space="0" w:color="auto"/>
      </w:divBdr>
    </w:div>
    <w:div w:id="1370374242">
      <w:bodyDiv w:val="1"/>
      <w:marLeft w:val="0"/>
      <w:marRight w:val="0"/>
      <w:marTop w:val="0"/>
      <w:marBottom w:val="0"/>
      <w:divBdr>
        <w:top w:val="none" w:sz="0" w:space="0" w:color="auto"/>
        <w:left w:val="none" w:sz="0" w:space="0" w:color="auto"/>
        <w:bottom w:val="none" w:sz="0" w:space="0" w:color="auto"/>
        <w:right w:val="none" w:sz="0" w:space="0" w:color="auto"/>
      </w:divBdr>
    </w:div>
    <w:div w:id="1371032826">
      <w:bodyDiv w:val="1"/>
      <w:marLeft w:val="0"/>
      <w:marRight w:val="0"/>
      <w:marTop w:val="0"/>
      <w:marBottom w:val="0"/>
      <w:divBdr>
        <w:top w:val="none" w:sz="0" w:space="0" w:color="auto"/>
        <w:left w:val="none" w:sz="0" w:space="0" w:color="auto"/>
        <w:bottom w:val="none" w:sz="0" w:space="0" w:color="auto"/>
        <w:right w:val="none" w:sz="0" w:space="0" w:color="auto"/>
      </w:divBdr>
    </w:div>
    <w:div w:id="1371564826">
      <w:bodyDiv w:val="1"/>
      <w:marLeft w:val="0"/>
      <w:marRight w:val="0"/>
      <w:marTop w:val="0"/>
      <w:marBottom w:val="0"/>
      <w:divBdr>
        <w:top w:val="none" w:sz="0" w:space="0" w:color="auto"/>
        <w:left w:val="none" w:sz="0" w:space="0" w:color="auto"/>
        <w:bottom w:val="none" w:sz="0" w:space="0" w:color="auto"/>
        <w:right w:val="none" w:sz="0" w:space="0" w:color="auto"/>
      </w:divBdr>
    </w:div>
    <w:div w:id="1372001173">
      <w:bodyDiv w:val="1"/>
      <w:marLeft w:val="0"/>
      <w:marRight w:val="0"/>
      <w:marTop w:val="0"/>
      <w:marBottom w:val="0"/>
      <w:divBdr>
        <w:top w:val="none" w:sz="0" w:space="0" w:color="auto"/>
        <w:left w:val="none" w:sz="0" w:space="0" w:color="auto"/>
        <w:bottom w:val="none" w:sz="0" w:space="0" w:color="auto"/>
        <w:right w:val="none" w:sz="0" w:space="0" w:color="auto"/>
      </w:divBdr>
    </w:div>
    <w:div w:id="1372345259">
      <w:bodyDiv w:val="1"/>
      <w:marLeft w:val="0"/>
      <w:marRight w:val="0"/>
      <w:marTop w:val="0"/>
      <w:marBottom w:val="0"/>
      <w:divBdr>
        <w:top w:val="none" w:sz="0" w:space="0" w:color="auto"/>
        <w:left w:val="none" w:sz="0" w:space="0" w:color="auto"/>
        <w:bottom w:val="none" w:sz="0" w:space="0" w:color="auto"/>
        <w:right w:val="none" w:sz="0" w:space="0" w:color="auto"/>
      </w:divBdr>
    </w:div>
    <w:div w:id="1372536990">
      <w:bodyDiv w:val="1"/>
      <w:marLeft w:val="0"/>
      <w:marRight w:val="0"/>
      <w:marTop w:val="0"/>
      <w:marBottom w:val="0"/>
      <w:divBdr>
        <w:top w:val="none" w:sz="0" w:space="0" w:color="auto"/>
        <w:left w:val="none" w:sz="0" w:space="0" w:color="auto"/>
        <w:bottom w:val="none" w:sz="0" w:space="0" w:color="auto"/>
        <w:right w:val="none" w:sz="0" w:space="0" w:color="auto"/>
      </w:divBdr>
    </w:div>
    <w:div w:id="1372611725">
      <w:bodyDiv w:val="1"/>
      <w:marLeft w:val="0"/>
      <w:marRight w:val="0"/>
      <w:marTop w:val="0"/>
      <w:marBottom w:val="0"/>
      <w:divBdr>
        <w:top w:val="none" w:sz="0" w:space="0" w:color="auto"/>
        <w:left w:val="none" w:sz="0" w:space="0" w:color="auto"/>
        <w:bottom w:val="none" w:sz="0" w:space="0" w:color="auto"/>
        <w:right w:val="none" w:sz="0" w:space="0" w:color="auto"/>
      </w:divBdr>
    </w:div>
    <w:div w:id="1373077098">
      <w:bodyDiv w:val="1"/>
      <w:marLeft w:val="0"/>
      <w:marRight w:val="0"/>
      <w:marTop w:val="0"/>
      <w:marBottom w:val="0"/>
      <w:divBdr>
        <w:top w:val="none" w:sz="0" w:space="0" w:color="auto"/>
        <w:left w:val="none" w:sz="0" w:space="0" w:color="auto"/>
        <w:bottom w:val="none" w:sz="0" w:space="0" w:color="auto"/>
        <w:right w:val="none" w:sz="0" w:space="0" w:color="auto"/>
      </w:divBdr>
    </w:div>
    <w:div w:id="1373529411">
      <w:bodyDiv w:val="1"/>
      <w:marLeft w:val="0"/>
      <w:marRight w:val="0"/>
      <w:marTop w:val="0"/>
      <w:marBottom w:val="0"/>
      <w:divBdr>
        <w:top w:val="none" w:sz="0" w:space="0" w:color="auto"/>
        <w:left w:val="none" w:sz="0" w:space="0" w:color="auto"/>
        <w:bottom w:val="none" w:sz="0" w:space="0" w:color="auto"/>
        <w:right w:val="none" w:sz="0" w:space="0" w:color="auto"/>
      </w:divBdr>
    </w:div>
    <w:div w:id="1373572325">
      <w:bodyDiv w:val="1"/>
      <w:marLeft w:val="0"/>
      <w:marRight w:val="0"/>
      <w:marTop w:val="0"/>
      <w:marBottom w:val="0"/>
      <w:divBdr>
        <w:top w:val="none" w:sz="0" w:space="0" w:color="auto"/>
        <w:left w:val="none" w:sz="0" w:space="0" w:color="auto"/>
        <w:bottom w:val="none" w:sz="0" w:space="0" w:color="auto"/>
        <w:right w:val="none" w:sz="0" w:space="0" w:color="auto"/>
      </w:divBdr>
    </w:div>
    <w:div w:id="1373798378">
      <w:bodyDiv w:val="1"/>
      <w:marLeft w:val="0"/>
      <w:marRight w:val="0"/>
      <w:marTop w:val="0"/>
      <w:marBottom w:val="0"/>
      <w:divBdr>
        <w:top w:val="none" w:sz="0" w:space="0" w:color="auto"/>
        <w:left w:val="none" w:sz="0" w:space="0" w:color="auto"/>
        <w:bottom w:val="none" w:sz="0" w:space="0" w:color="auto"/>
        <w:right w:val="none" w:sz="0" w:space="0" w:color="auto"/>
      </w:divBdr>
    </w:div>
    <w:div w:id="1374110304">
      <w:bodyDiv w:val="1"/>
      <w:marLeft w:val="0"/>
      <w:marRight w:val="0"/>
      <w:marTop w:val="0"/>
      <w:marBottom w:val="0"/>
      <w:divBdr>
        <w:top w:val="none" w:sz="0" w:space="0" w:color="auto"/>
        <w:left w:val="none" w:sz="0" w:space="0" w:color="auto"/>
        <w:bottom w:val="none" w:sz="0" w:space="0" w:color="auto"/>
        <w:right w:val="none" w:sz="0" w:space="0" w:color="auto"/>
      </w:divBdr>
    </w:div>
    <w:div w:id="1374504721">
      <w:bodyDiv w:val="1"/>
      <w:marLeft w:val="0"/>
      <w:marRight w:val="0"/>
      <w:marTop w:val="0"/>
      <w:marBottom w:val="0"/>
      <w:divBdr>
        <w:top w:val="none" w:sz="0" w:space="0" w:color="auto"/>
        <w:left w:val="none" w:sz="0" w:space="0" w:color="auto"/>
        <w:bottom w:val="none" w:sz="0" w:space="0" w:color="auto"/>
        <w:right w:val="none" w:sz="0" w:space="0" w:color="auto"/>
      </w:divBdr>
    </w:div>
    <w:div w:id="1375151644">
      <w:bodyDiv w:val="1"/>
      <w:marLeft w:val="0"/>
      <w:marRight w:val="0"/>
      <w:marTop w:val="0"/>
      <w:marBottom w:val="0"/>
      <w:divBdr>
        <w:top w:val="none" w:sz="0" w:space="0" w:color="auto"/>
        <w:left w:val="none" w:sz="0" w:space="0" w:color="auto"/>
        <w:bottom w:val="none" w:sz="0" w:space="0" w:color="auto"/>
        <w:right w:val="none" w:sz="0" w:space="0" w:color="auto"/>
      </w:divBdr>
    </w:div>
    <w:div w:id="1375345246">
      <w:bodyDiv w:val="1"/>
      <w:marLeft w:val="0"/>
      <w:marRight w:val="0"/>
      <w:marTop w:val="0"/>
      <w:marBottom w:val="0"/>
      <w:divBdr>
        <w:top w:val="none" w:sz="0" w:space="0" w:color="auto"/>
        <w:left w:val="none" w:sz="0" w:space="0" w:color="auto"/>
        <w:bottom w:val="none" w:sz="0" w:space="0" w:color="auto"/>
        <w:right w:val="none" w:sz="0" w:space="0" w:color="auto"/>
      </w:divBdr>
    </w:div>
    <w:div w:id="1376809188">
      <w:bodyDiv w:val="1"/>
      <w:marLeft w:val="0"/>
      <w:marRight w:val="0"/>
      <w:marTop w:val="0"/>
      <w:marBottom w:val="0"/>
      <w:divBdr>
        <w:top w:val="none" w:sz="0" w:space="0" w:color="auto"/>
        <w:left w:val="none" w:sz="0" w:space="0" w:color="auto"/>
        <w:bottom w:val="none" w:sz="0" w:space="0" w:color="auto"/>
        <w:right w:val="none" w:sz="0" w:space="0" w:color="auto"/>
      </w:divBdr>
    </w:div>
    <w:div w:id="1378319319">
      <w:bodyDiv w:val="1"/>
      <w:marLeft w:val="0"/>
      <w:marRight w:val="0"/>
      <w:marTop w:val="0"/>
      <w:marBottom w:val="0"/>
      <w:divBdr>
        <w:top w:val="none" w:sz="0" w:space="0" w:color="auto"/>
        <w:left w:val="none" w:sz="0" w:space="0" w:color="auto"/>
        <w:bottom w:val="none" w:sz="0" w:space="0" w:color="auto"/>
        <w:right w:val="none" w:sz="0" w:space="0" w:color="auto"/>
      </w:divBdr>
    </w:div>
    <w:div w:id="1378355654">
      <w:bodyDiv w:val="1"/>
      <w:marLeft w:val="0"/>
      <w:marRight w:val="0"/>
      <w:marTop w:val="0"/>
      <w:marBottom w:val="0"/>
      <w:divBdr>
        <w:top w:val="none" w:sz="0" w:space="0" w:color="auto"/>
        <w:left w:val="none" w:sz="0" w:space="0" w:color="auto"/>
        <w:bottom w:val="none" w:sz="0" w:space="0" w:color="auto"/>
        <w:right w:val="none" w:sz="0" w:space="0" w:color="auto"/>
      </w:divBdr>
    </w:div>
    <w:div w:id="1378823013">
      <w:bodyDiv w:val="1"/>
      <w:marLeft w:val="0"/>
      <w:marRight w:val="0"/>
      <w:marTop w:val="0"/>
      <w:marBottom w:val="0"/>
      <w:divBdr>
        <w:top w:val="none" w:sz="0" w:space="0" w:color="auto"/>
        <w:left w:val="none" w:sz="0" w:space="0" w:color="auto"/>
        <w:bottom w:val="none" w:sz="0" w:space="0" w:color="auto"/>
        <w:right w:val="none" w:sz="0" w:space="0" w:color="auto"/>
      </w:divBdr>
    </w:div>
    <w:div w:id="1379164719">
      <w:bodyDiv w:val="1"/>
      <w:marLeft w:val="0"/>
      <w:marRight w:val="0"/>
      <w:marTop w:val="0"/>
      <w:marBottom w:val="0"/>
      <w:divBdr>
        <w:top w:val="none" w:sz="0" w:space="0" w:color="auto"/>
        <w:left w:val="none" w:sz="0" w:space="0" w:color="auto"/>
        <w:bottom w:val="none" w:sz="0" w:space="0" w:color="auto"/>
        <w:right w:val="none" w:sz="0" w:space="0" w:color="auto"/>
      </w:divBdr>
    </w:div>
    <w:div w:id="1379165611">
      <w:bodyDiv w:val="1"/>
      <w:marLeft w:val="0"/>
      <w:marRight w:val="0"/>
      <w:marTop w:val="0"/>
      <w:marBottom w:val="0"/>
      <w:divBdr>
        <w:top w:val="none" w:sz="0" w:space="0" w:color="auto"/>
        <w:left w:val="none" w:sz="0" w:space="0" w:color="auto"/>
        <w:bottom w:val="none" w:sz="0" w:space="0" w:color="auto"/>
        <w:right w:val="none" w:sz="0" w:space="0" w:color="auto"/>
      </w:divBdr>
    </w:div>
    <w:div w:id="1379477886">
      <w:bodyDiv w:val="1"/>
      <w:marLeft w:val="0"/>
      <w:marRight w:val="0"/>
      <w:marTop w:val="0"/>
      <w:marBottom w:val="0"/>
      <w:divBdr>
        <w:top w:val="none" w:sz="0" w:space="0" w:color="auto"/>
        <w:left w:val="none" w:sz="0" w:space="0" w:color="auto"/>
        <w:bottom w:val="none" w:sz="0" w:space="0" w:color="auto"/>
        <w:right w:val="none" w:sz="0" w:space="0" w:color="auto"/>
      </w:divBdr>
    </w:div>
    <w:div w:id="1380013482">
      <w:bodyDiv w:val="1"/>
      <w:marLeft w:val="0"/>
      <w:marRight w:val="0"/>
      <w:marTop w:val="0"/>
      <w:marBottom w:val="0"/>
      <w:divBdr>
        <w:top w:val="none" w:sz="0" w:space="0" w:color="auto"/>
        <w:left w:val="none" w:sz="0" w:space="0" w:color="auto"/>
        <w:bottom w:val="none" w:sz="0" w:space="0" w:color="auto"/>
        <w:right w:val="none" w:sz="0" w:space="0" w:color="auto"/>
      </w:divBdr>
    </w:div>
    <w:div w:id="1380671774">
      <w:bodyDiv w:val="1"/>
      <w:marLeft w:val="0"/>
      <w:marRight w:val="0"/>
      <w:marTop w:val="0"/>
      <w:marBottom w:val="0"/>
      <w:divBdr>
        <w:top w:val="none" w:sz="0" w:space="0" w:color="auto"/>
        <w:left w:val="none" w:sz="0" w:space="0" w:color="auto"/>
        <w:bottom w:val="none" w:sz="0" w:space="0" w:color="auto"/>
        <w:right w:val="none" w:sz="0" w:space="0" w:color="auto"/>
      </w:divBdr>
    </w:div>
    <w:div w:id="1380862690">
      <w:bodyDiv w:val="1"/>
      <w:marLeft w:val="0"/>
      <w:marRight w:val="0"/>
      <w:marTop w:val="0"/>
      <w:marBottom w:val="0"/>
      <w:divBdr>
        <w:top w:val="none" w:sz="0" w:space="0" w:color="auto"/>
        <w:left w:val="none" w:sz="0" w:space="0" w:color="auto"/>
        <w:bottom w:val="none" w:sz="0" w:space="0" w:color="auto"/>
        <w:right w:val="none" w:sz="0" w:space="0" w:color="auto"/>
      </w:divBdr>
    </w:div>
    <w:div w:id="1380932404">
      <w:bodyDiv w:val="1"/>
      <w:marLeft w:val="0"/>
      <w:marRight w:val="0"/>
      <w:marTop w:val="0"/>
      <w:marBottom w:val="0"/>
      <w:divBdr>
        <w:top w:val="none" w:sz="0" w:space="0" w:color="auto"/>
        <w:left w:val="none" w:sz="0" w:space="0" w:color="auto"/>
        <w:bottom w:val="none" w:sz="0" w:space="0" w:color="auto"/>
        <w:right w:val="none" w:sz="0" w:space="0" w:color="auto"/>
      </w:divBdr>
    </w:div>
    <w:div w:id="1381129542">
      <w:bodyDiv w:val="1"/>
      <w:marLeft w:val="0"/>
      <w:marRight w:val="0"/>
      <w:marTop w:val="0"/>
      <w:marBottom w:val="0"/>
      <w:divBdr>
        <w:top w:val="none" w:sz="0" w:space="0" w:color="auto"/>
        <w:left w:val="none" w:sz="0" w:space="0" w:color="auto"/>
        <w:bottom w:val="none" w:sz="0" w:space="0" w:color="auto"/>
        <w:right w:val="none" w:sz="0" w:space="0" w:color="auto"/>
      </w:divBdr>
    </w:div>
    <w:div w:id="1381900300">
      <w:bodyDiv w:val="1"/>
      <w:marLeft w:val="0"/>
      <w:marRight w:val="0"/>
      <w:marTop w:val="0"/>
      <w:marBottom w:val="0"/>
      <w:divBdr>
        <w:top w:val="none" w:sz="0" w:space="0" w:color="auto"/>
        <w:left w:val="none" w:sz="0" w:space="0" w:color="auto"/>
        <w:bottom w:val="none" w:sz="0" w:space="0" w:color="auto"/>
        <w:right w:val="none" w:sz="0" w:space="0" w:color="auto"/>
      </w:divBdr>
    </w:div>
    <w:div w:id="1382051229">
      <w:bodyDiv w:val="1"/>
      <w:marLeft w:val="0"/>
      <w:marRight w:val="0"/>
      <w:marTop w:val="0"/>
      <w:marBottom w:val="0"/>
      <w:divBdr>
        <w:top w:val="none" w:sz="0" w:space="0" w:color="auto"/>
        <w:left w:val="none" w:sz="0" w:space="0" w:color="auto"/>
        <w:bottom w:val="none" w:sz="0" w:space="0" w:color="auto"/>
        <w:right w:val="none" w:sz="0" w:space="0" w:color="auto"/>
      </w:divBdr>
    </w:div>
    <w:div w:id="1382825548">
      <w:bodyDiv w:val="1"/>
      <w:marLeft w:val="0"/>
      <w:marRight w:val="0"/>
      <w:marTop w:val="0"/>
      <w:marBottom w:val="0"/>
      <w:divBdr>
        <w:top w:val="none" w:sz="0" w:space="0" w:color="auto"/>
        <w:left w:val="none" w:sz="0" w:space="0" w:color="auto"/>
        <w:bottom w:val="none" w:sz="0" w:space="0" w:color="auto"/>
        <w:right w:val="none" w:sz="0" w:space="0" w:color="auto"/>
      </w:divBdr>
    </w:div>
    <w:div w:id="1382945589">
      <w:bodyDiv w:val="1"/>
      <w:marLeft w:val="0"/>
      <w:marRight w:val="0"/>
      <w:marTop w:val="0"/>
      <w:marBottom w:val="0"/>
      <w:divBdr>
        <w:top w:val="none" w:sz="0" w:space="0" w:color="auto"/>
        <w:left w:val="none" w:sz="0" w:space="0" w:color="auto"/>
        <w:bottom w:val="none" w:sz="0" w:space="0" w:color="auto"/>
        <w:right w:val="none" w:sz="0" w:space="0" w:color="auto"/>
      </w:divBdr>
    </w:div>
    <w:div w:id="1383292390">
      <w:bodyDiv w:val="1"/>
      <w:marLeft w:val="0"/>
      <w:marRight w:val="0"/>
      <w:marTop w:val="0"/>
      <w:marBottom w:val="0"/>
      <w:divBdr>
        <w:top w:val="none" w:sz="0" w:space="0" w:color="auto"/>
        <w:left w:val="none" w:sz="0" w:space="0" w:color="auto"/>
        <w:bottom w:val="none" w:sz="0" w:space="0" w:color="auto"/>
        <w:right w:val="none" w:sz="0" w:space="0" w:color="auto"/>
      </w:divBdr>
    </w:div>
    <w:div w:id="1384210230">
      <w:bodyDiv w:val="1"/>
      <w:marLeft w:val="0"/>
      <w:marRight w:val="0"/>
      <w:marTop w:val="0"/>
      <w:marBottom w:val="0"/>
      <w:divBdr>
        <w:top w:val="none" w:sz="0" w:space="0" w:color="auto"/>
        <w:left w:val="none" w:sz="0" w:space="0" w:color="auto"/>
        <w:bottom w:val="none" w:sz="0" w:space="0" w:color="auto"/>
        <w:right w:val="none" w:sz="0" w:space="0" w:color="auto"/>
      </w:divBdr>
    </w:div>
    <w:div w:id="1384598288">
      <w:bodyDiv w:val="1"/>
      <w:marLeft w:val="0"/>
      <w:marRight w:val="0"/>
      <w:marTop w:val="0"/>
      <w:marBottom w:val="0"/>
      <w:divBdr>
        <w:top w:val="none" w:sz="0" w:space="0" w:color="auto"/>
        <w:left w:val="none" w:sz="0" w:space="0" w:color="auto"/>
        <w:bottom w:val="none" w:sz="0" w:space="0" w:color="auto"/>
        <w:right w:val="none" w:sz="0" w:space="0" w:color="auto"/>
      </w:divBdr>
    </w:div>
    <w:div w:id="1384788331">
      <w:bodyDiv w:val="1"/>
      <w:marLeft w:val="0"/>
      <w:marRight w:val="0"/>
      <w:marTop w:val="0"/>
      <w:marBottom w:val="0"/>
      <w:divBdr>
        <w:top w:val="none" w:sz="0" w:space="0" w:color="auto"/>
        <w:left w:val="none" w:sz="0" w:space="0" w:color="auto"/>
        <w:bottom w:val="none" w:sz="0" w:space="0" w:color="auto"/>
        <w:right w:val="none" w:sz="0" w:space="0" w:color="auto"/>
      </w:divBdr>
    </w:div>
    <w:div w:id="1384795372">
      <w:bodyDiv w:val="1"/>
      <w:marLeft w:val="0"/>
      <w:marRight w:val="0"/>
      <w:marTop w:val="0"/>
      <w:marBottom w:val="0"/>
      <w:divBdr>
        <w:top w:val="none" w:sz="0" w:space="0" w:color="auto"/>
        <w:left w:val="none" w:sz="0" w:space="0" w:color="auto"/>
        <w:bottom w:val="none" w:sz="0" w:space="0" w:color="auto"/>
        <w:right w:val="none" w:sz="0" w:space="0" w:color="auto"/>
      </w:divBdr>
    </w:div>
    <w:div w:id="1385526116">
      <w:bodyDiv w:val="1"/>
      <w:marLeft w:val="0"/>
      <w:marRight w:val="0"/>
      <w:marTop w:val="0"/>
      <w:marBottom w:val="0"/>
      <w:divBdr>
        <w:top w:val="none" w:sz="0" w:space="0" w:color="auto"/>
        <w:left w:val="none" w:sz="0" w:space="0" w:color="auto"/>
        <w:bottom w:val="none" w:sz="0" w:space="0" w:color="auto"/>
        <w:right w:val="none" w:sz="0" w:space="0" w:color="auto"/>
      </w:divBdr>
    </w:div>
    <w:div w:id="1387408008">
      <w:bodyDiv w:val="1"/>
      <w:marLeft w:val="0"/>
      <w:marRight w:val="0"/>
      <w:marTop w:val="0"/>
      <w:marBottom w:val="0"/>
      <w:divBdr>
        <w:top w:val="none" w:sz="0" w:space="0" w:color="auto"/>
        <w:left w:val="none" w:sz="0" w:space="0" w:color="auto"/>
        <w:bottom w:val="none" w:sz="0" w:space="0" w:color="auto"/>
        <w:right w:val="none" w:sz="0" w:space="0" w:color="auto"/>
      </w:divBdr>
    </w:div>
    <w:div w:id="1387876793">
      <w:bodyDiv w:val="1"/>
      <w:marLeft w:val="0"/>
      <w:marRight w:val="0"/>
      <w:marTop w:val="0"/>
      <w:marBottom w:val="0"/>
      <w:divBdr>
        <w:top w:val="none" w:sz="0" w:space="0" w:color="auto"/>
        <w:left w:val="none" w:sz="0" w:space="0" w:color="auto"/>
        <w:bottom w:val="none" w:sz="0" w:space="0" w:color="auto"/>
        <w:right w:val="none" w:sz="0" w:space="0" w:color="auto"/>
      </w:divBdr>
    </w:div>
    <w:div w:id="1387950130">
      <w:bodyDiv w:val="1"/>
      <w:marLeft w:val="0"/>
      <w:marRight w:val="0"/>
      <w:marTop w:val="0"/>
      <w:marBottom w:val="0"/>
      <w:divBdr>
        <w:top w:val="none" w:sz="0" w:space="0" w:color="auto"/>
        <w:left w:val="none" w:sz="0" w:space="0" w:color="auto"/>
        <w:bottom w:val="none" w:sz="0" w:space="0" w:color="auto"/>
        <w:right w:val="none" w:sz="0" w:space="0" w:color="auto"/>
      </w:divBdr>
    </w:div>
    <w:div w:id="1388068686">
      <w:bodyDiv w:val="1"/>
      <w:marLeft w:val="0"/>
      <w:marRight w:val="0"/>
      <w:marTop w:val="0"/>
      <w:marBottom w:val="0"/>
      <w:divBdr>
        <w:top w:val="none" w:sz="0" w:space="0" w:color="auto"/>
        <w:left w:val="none" w:sz="0" w:space="0" w:color="auto"/>
        <w:bottom w:val="none" w:sz="0" w:space="0" w:color="auto"/>
        <w:right w:val="none" w:sz="0" w:space="0" w:color="auto"/>
      </w:divBdr>
    </w:div>
    <w:div w:id="1388259472">
      <w:bodyDiv w:val="1"/>
      <w:marLeft w:val="0"/>
      <w:marRight w:val="0"/>
      <w:marTop w:val="0"/>
      <w:marBottom w:val="0"/>
      <w:divBdr>
        <w:top w:val="none" w:sz="0" w:space="0" w:color="auto"/>
        <w:left w:val="none" w:sz="0" w:space="0" w:color="auto"/>
        <w:bottom w:val="none" w:sz="0" w:space="0" w:color="auto"/>
        <w:right w:val="none" w:sz="0" w:space="0" w:color="auto"/>
      </w:divBdr>
    </w:div>
    <w:div w:id="1388800626">
      <w:bodyDiv w:val="1"/>
      <w:marLeft w:val="0"/>
      <w:marRight w:val="0"/>
      <w:marTop w:val="0"/>
      <w:marBottom w:val="0"/>
      <w:divBdr>
        <w:top w:val="none" w:sz="0" w:space="0" w:color="auto"/>
        <w:left w:val="none" w:sz="0" w:space="0" w:color="auto"/>
        <w:bottom w:val="none" w:sz="0" w:space="0" w:color="auto"/>
        <w:right w:val="none" w:sz="0" w:space="0" w:color="auto"/>
      </w:divBdr>
    </w:div>
    <w:div w:id="1388913139">
      <w:bodyDiv w:val="1"/>
      <w:marLeft w:val="0"/>
      <w:marRight w:val="0"/>
      <w:marTop w:val="0"/>
      <w:marBottom w:val="0"/>
      <w:divBdr>
        <w:top w:val="none" w:sz="0" w:space="0" w:color="auto"/>
        <w:left w:val="none" w:sz="0" w:space="0" w:color="auto"/>
        <w:bottom w:val="none" w:sz="0" w:space="0" w:color="auto"/>
        <w:right w:val="none" w:sz="0" w:space="0" w:color="auto"/>
      </w:divBdr>
    </w:div>
    <w:div w:id="1389914846">
      <w:bodyDiv w:val="1"/>
      <w:marLeft w:val="0"/>
      <w:marRight w:val="0"/>
      <w:marTop w:val="0"/>
      <w:marBottom w:val="0"/>
      <w:divBdr>
        <w:top w:val="none" w:sz="0" w:space="0" w:color="auto"/>
        <w:left w:val="none" w:sz="0" w:space="0" w:color="auto"/>
        <w:bottom w:val="none" w:sz="0" w:space="0" w:color="auto"/>
        <w:right w:val="none" w:sz="0" w:space="0" w:color="auto"/>
      </w:divBdr>
    </w:div>
    <w:div w:id="1390424694">
      <w:bodyDiv w:val="1"/>
      <w:marLeft w:val="0"/>
      <w:marRight w:val="0"/>
      <w:marTop w:val="0"/>
      <w:marBottom w:val="0"/>
      <w:divBdr>
        <w:top w:val="none" w:sz="0" w:space="0" w:color="auto"/>
        <w:left w:val="none" w:sz="0" w:space="0" w:color="auto"/>
        <w:bottom w:val="none" w:sz="0" w:space="0" w:color="auto"/>
        <w:right w:val="none" w:sz="0" w:space="0" w:color="auto"/>
      </w:divBdr>
    </w:div>
    <w:div w:id="1391463929">
      <w:bodyDiv w:val="1"/>
      <w:marLeft w:val="0"/>
      <w:marRight w:val="0"/>
      <w:marTop w:val="0"/>
      <w:marBottom w:val="0"/>
      <w:divBdr>
        <w:top w:val="none" w:sz="0" w:space="0" w:color="auto"/>
        <w:left w:val="none" w:sz="0" w:space="0" w:color="auto"/>
        <w:bottom w:val="none" w:sz="0" w:space="0" w:color="auto"/>
        <w:right w:val="none" w:sz="0" w:space="0" w:color="auto"/>
      </w:divBdr>
    </w:div>
    <w:div w:id="1392194734">
      <w:bodyDiv w:val="1"/>
      <w:marLeft w:val="0"/>
      <w:marRight w:val="0"/>
      <w:marTop w:val="0"/>
      <w:marBottom w:val="0"/>
      <w:divBdr>
        <w:top w:val="none" w:sz="0" w:space="0" w:color="auto"/>
        <w:left w:val="none" w:sz="0" w:space="0" w:color="auto"/>
        <w:bottom w:val="none" w:sz="0" w:space="0" w:color="auto"/>
        <w:right w:val="none" w:sz="0" w:space="0" w:color="auto"/>
      </w:divBdr>
    </w:div>
    <w:div w:id="1392656545">
      <w:bodyDiv w:val="1"/>
      <w:marLeft w:val="0"/>
      <w:marRight w:val="0"/>
      <w:marTop w:val="0"/>
      <w:marBottom w:val="0"/>
      <w:divBdr>
        <w:top w:val="none" w:sz="0" w:space="0" w:color="auto"/>
        <w:left w:val="none" w:sz="0" w:space="0" w:color="auto"/>
        <w:bottom w:val="none" w:sz="0" w:space="0" w:color="auto"/>
        <w:right w:val="none" w:sz="0" w:space="0" w:color="auto"/>
      </w:divBdr>
    </w:div>
    <w:div w:id="1393037862">
      <w:bodyDiv w:val="1"/>
      <w:marLeft w:val="0"/>
      <w:marRight w:val="0"/>
      <w:marTop w:val="0"/>
      <w:marBottom w:val="0"/>
      <w:divBdr>
        <w:top w:val="none" w:sz="0" w:space="0" w:color="auto"/>
        <w:left w:val="none" w:sz="0" w:space="0" w:color="auto"/>
        <w:bottom w:val="none" w:sz="0" w:space="0" w:color="auto"/>
        <w:right w:val="none" w:sz="0" w:space="0" w:color="auto"/>
      </w:divBdr>
    </w:div>
    <w:div w:id="1393116455">
      <w:bodyDiv w:val="1"/>
      <w:marLeft w:val="0"/>
      <w:marRight w:val="0"/>
      <w:marTop w:val="0"/>
      <w:marBottom w:val="0"/>
      <w:divBdr>
        <w:top w:val="none" w:sz="0" w:space="0" w:color="auto"/>
        <w:left w:val="none" w:sz="0" w:space="0" w:color="auto"/>
        <w:bottom w:val="none" w:sz="0" w:space="0" w:color="auto"/>
        <w:right w:val="none" w:sz="0" w:space="0" w:color="auto"/>
      </w:divBdr>
    </w:div>
    <w:div w:id="1393116971">
      <w:bodyDiv w:val="1"/>
      <w:marLeft w:val="0"/>
      <w:marRight w:val="0"/>
      <w:marTop w:val="0"/>
      <w:marBottom w:val="0"/>
      <w:divBdr>
        <w:top w:val="none" w:sz="0" w:space="0" w:color="auto"/>
        <w:left w:val="none" w:sz="0" w:space="0" w:color="auto"/>
        <w:bottom w:val="none" w:sz="0" w:space="0" w:color="auto"/>
        <w:right w:val="none" w:sz="0" w:space="0" w:color="auto"/>
      </w:divBdr>
    </w:div>
    <w:div w:id="1393189925">
      <w:bodyDiv w:val="1"/>
      <w:marLeft w:val="0"/>
      <w:marRight w:val="0"/>
      <w:marTop w:val="0"/>
      <w:marBottom w:val="0"/>
      <w:divBdr>
        <w:top w:val="none" w:sz="0" w:space="0" w:color="auto"/>
        <w:left w:val="none" w:sz="0" w:space="0" w:color="auto"/>
        <w:bottom w:val="none" w:sz="0" w:space="0" w:color="auto"/>
        <w:right w:val="none" w:sz="0" w:space="0" w:color="auto"/>
      </w:divBdr>
    </w:div>
    <w:div w:id="1393428534">
      <w:bodyDiv w:val="1"/>
      <w:marLeft w:val="0"/>
      <w:marRight w:val="0"/>
      <w:marTop w:val="0"/>
      <w:marBottom w:val="0"/>
      <w:divBdr>
        <w:top w:val="none" w:sz="0" w:space="0" w:color="auto"/>
        <w:left w:val="none" w:sz="0" w:space="0" w:color="auto"/>
        <w:bottom w:val="none" w:sz="0" w:space="0" w:color="auto"/>
        <w:right w:val="none" w:sz="0" w:space="0" w:color="auto"/>
      </w:divBdr>
    </w:div>
    <w:div w:id="1393655356">
      <w:bodyDiv w:val="1"/>
      <w:marLeft w:val="0"/>
      <w:marRight w:val="0"/>
      <w:marTop w:val="0"/>
      <w:marBottom w:val="0"/>
      <w:divBdr>
        <w:top w:val="none" w:sz="0" w:space="0" w:color="auto"/>
        <w:left w:val="none" w:sz="0" w:space="0" w:color="auto"/>
        <w:bottom w:val="none" w:sz="0" w:space="0" w:color="auto"/>
        <w:right w:val="none" w:sz="0" w:space="0" w:color="auto"/>
      </w:divBdr>
    </w:div>
    <w:div w:id="1393843330">
      <w:bodyDiv w:val="1"/>
      <w:marLeft w:val="0"/>
      <w:marRight w:val="0"/>
      <w:marTop w:val="0"/>
      <w:marBottom w:val="0"/>
      <w:divBdr>
        <w:top w:val="none" w:sz="0" w:space="0" w:color="auto"/>
        <w:left w:val="none" w:sz="0" w:space="0" w:color="auto"/>
        <w:bottom w:val="none" w:sz="0" w:space="0" w:color="auto"/>
        <w:right w:val="none" w:sz="0" w:space="0" w:color="auto"/>
      </w:divBdr>
    </w:div>
    <w:div w:id="1394935569">
      <w:bodyDiv w:val="1"/>
      <w:marLeft w:val="0"/>
      <w:marRight w:val="0"/>
      <w:marTop w:val="0"/>
      <w:marBottom w:val="0"/>
      <w:divBdr>
        <w:top w:val="none" w:sz="0" w:space="0" w:color="auto"/>
        <w:left w:val="none" w:sz="0" w:space="0" w:color="auto"/>
        <w:bottom w:val="none" w:sz="0" w:space="0" w:color="auto"/>
        <w:right w:val="none" w:sz="0" w:space="0" w:color="auto"/>
      </w:divBdr>
    </w:div>
    <w:div w:id="1395738967">
      <w:bodyDiv w:val="1"/>
      <w:marLeft w:val="0"/>
      <w:marRight w:val="0"/>
      <w:marTop w:val="0"/>
      <w:marBottom w:val="0"/>
      <w:divBdr>
        <w:top w:val="none" w:sz="0" w:space="0" w:color="auto"/>
        <w:left w:val="none" w:sz="0" w:space="0" w:color="auto"/>
        <w:bottom w:val="none" w:sz="0" w:space="0" w:color="auto"/>
        <w:right w:val="none" w:sz="0" w:space="0" w:color="auto"/>
      </w:divBdr>
    </w:div>
    <w:div w:id="1395816101">
      <w:bodyDiv w:val="1"/>
      <w:marLeft w:val="0"/>
      <w:marRight w:val="0"/>
      <w:marTop w:val="0"/>
      <w:marBottom w:val="0"/>
      <w:divBdr>
        <w:top w:val="none" w:sz="0" w:space="0" w:color="auto"/>
        <w:left w:val="none" w:sz="0" w:space="0" w:color="auto"/>
        <w:bottom w:val="none" w:sz="0" w:space="0" w:color="auto"/>
        <w:right w:val="none" w:sz="0" w:space="0" w:color="auto"/>
      </w:divBdr>
    </w:div>
    <w:div w:id="1395857806">
      <w:bodyDiv w:val="1"/>
      <w:marLeft w:val="0"/>
      <w:marRight w:val="0"/>
      <w:marTop w:val="0"/>
      <w:marBottom w:val="0"/>
      <w:divBdr>
        <w:top w:val="none" w:sz="0" w:space="0" w:color="auto"/>
        <w:left w:val="none" w:sz="0" w:space="0" w:color="auto"/>
        <w:bottom w:val="none" w:sz="0" w:space="0" w:color="auto"/>
        <w:right w:val="none" w:sz="0" w:space="0" w:color="auto"/>
      </w:divBdr>
    </w:div>
    <w:div w:id="1396658579">
      <w:bodyDiv w:val="1"/>
      <w:marLeft w:val="0"/>
      <w:marRight w:val="0"/>
      <w:marTop w:val="0"/>
      <w:marBottom w:val="0"/>
      <w:divBdr>
        <w:top w:val="none" w:sz="0" w:space="0" w:color="auto"/>
        <w:left w:val="none" w:sz="0" w:space="0" w:color="auto"/>
        <w:bottom w:val="none" w:sz="0" w:space="0" w:color="auto"/>
        <w:right w:val="none" w:sz="0" w:space="0" w:color="auto"/>
      </w:divBdr>
    </w:div>
    <w:div w:id="1397440019">
      <w:bodyDiv w:val="1"/>
      <w:marLeft w:val="0"/>
      <w:marRight w:val="0"/>
      <w:marTop w:val="0"/>
      <w:marBottom w:val="0"/>
      <w:divBdr>
        <w:top w:val="none" w:sz="0" w:space="0" w:color="auto"/>
        <w:left w:val="none" w:sz="0" w:space="0" w:color="auto"/>
        <w:bottom w:val="none" w:sz="0" w:space="0" w:color="auto"/>
        <w:right w:val="none" w:sz="0" w:space="0" w:color="auto"/>
      </w:divBdr>
    </w:div>
    <w:div w:id="1398089491">
      <w:bodyDiv w:val="1"/>
      <w:marLeft w:val="0"/>
      <w:marRight w:val="0"/>
      <w:marTop w:val="0"/>
      <w:marBottom w:val="0"/>
      <w:divBdr>
        <w:top w:val="none" w:sz="0" w:space="0" w:color="auto"/>
        <w:left w:val="none" w:sz="0" w:space="0" w:color="auto"/>
        <w:bottom w:val="none" w:sz="0" w:space="0" w:color="auto"/>
        <w:right w:val="none" w:sz="0" w:space="0" w:color="auto"/>
      </w:divBdr>
    </w:div>
    <w:div w:id="1398241038">
      <w:bodyDiv w:val="1"/>
      <w:marLeft w:val="0"/>
      <w:marRight w:val="0"/>
      <w:marTop w:val="0"/>
      <w:marBottom w:val="0"/>
      <w:divBdr>
        <w:top w:val="none" w:sz="0" w:space="0" w:color="auto"/>
        <w:left w:val="none" w:sz="0" w:space="0" w:color="auto"/>
        <w:bottom w:val="none" w:sz="0" w:space="0" w:color="auto"/>
        <w:right w:val="none" w:sz="0" w:space="0" w:color="auto"/>
      </w:divBdr>
    </w:div>
    <w:div w:id="1398548110">
      <w:bodyDiv w:val="1"/>
      <w:marLeft w:val="0"/>
      <w:marRight w:val="0"/>
      <w:marTop w:val="0"/>
      <w:marBottom w:val="0"/>
      <w:divBdr>
        <w:top w:val="none" w:sz="0" w:space="0" w:color="auto"/>
        <w:left w:val="none" w:sz="0" w:space="0" w:color="auto"/>
        <w:bottom w:val="none" w:sz="0" w:space="0" w:color="auto"/>
        <w:right w:val="none" w:sz="0" w:space="0" w:color="auto"/>
      </w:divBdr>
    </w:div>
    <w:div w:id="1399018139">
      <w:bodyDiv w:val="1"/>
      <w:marLeft w:val="0"/>
      <w:marRight w:val="0"/>
      <w:marTop w:val="0"/>
      <w:marBottom w:val="0"/>
      <w:divBdr>
        <w:top w:val="none" w:sz="0" w:space="0" w:color="auto"/>
        <w:left w:val="none" w:sz="0" w:space="0" w:color="auto"/>
        <w:bottom w:val="none" w:sz="0" w:space="0" w:color="auto"/>
        <w:right w:val="none" w:sz="0" w:space="0" w:color="auto"/>
      </w:divBdr>
    </w:div>
    <w:div w:id="1399399927">
      <w:bodyDiv w:val="1"/>
      <w:marLeft w:val="0"/>
      <w:marRight w:val="0"/>
      <w:marTop w:val="0"/>
      <w:marBottom w:val="0"/>
      <w:divBdr>
        <w:top w:val="none" w:sz="0" w:space="0" w:color="auto"/>
        <w:left w:val="none" w:sz="0" w:space="0" w:color="auto"/>
        <w:bottom w:val="none" w:sz="0" w:space="0" w:color="auto"/>
        <w:right w:val="none" w:sz="0" w:space="0" w:color="auto"/>
      </w:divBdr>
    </w:div>
    <w:div w:id="1400981530">
      <w:bodyDiv w:val="1"/>
      <w:marLeft w:val="0"/>
      <w:marRight w:val="0"/>
      <w:marTop w:val="0"/>
      <w:marBottom w:val="0"/>
      <w:divBdr>
        <w:top w:val="none" w:sz="0" w:space="0" w:color="auto"/>
        <w:left w:val="none" w:sz="0" w:space="0" w:color="auto"/>
        <w:bottom w:val="none" w:sz="0" w:space="0" w:color="auto"/>
        <w:right w:val="none" w:sz="0" w:space="0" w:color="auto"/>
      </w:divBdr>
    </w:div>
    <w:div w:id="1401094364">
      <w:bodyDiv w:val="1"/>
      <w:marLeft w:val="0"/>
      <w:marRight w:val="0"/>
      <w:marTop w:val="0"/>
      <w:marBottom w:val="0"/>
      <w:divBdr>
        <w:top w:val="none" w:sz="0" w:space="0" w:color="auto"/>
        <w:left w:val="none" w:sz="0" w:space="0" w:color="auto"/>
        <w:bottom w:val="none" w:sz="0" w:space="0" w:color="auto"/>
        <w:right w:val="none" w:sz="0" w:space="0" w:color="auto"/>
      </w:divBdr>
    </w:div>
    <w:div w:id="1401252374">
      <w:bodyDiv w:val="1"/>
      <w:marLeft w:val="0"/>
      <w:marRight w:val="0"/>
      <w:marTop w:val="0"/>
      <w:marBottom w:val="0"/>
      <w:divBdr>
        <w:top w:val="none" w:sz="0" w:space="0" w:color="auto"/>
        <w:left w:val="none" w:sz="0" w:space="0" w:color="auto"/>
        <w:bottom w:val="none" w:sz="0" w:space="0" w:color="auto"/>
        <w:right w:val="none" w:sz="0" w:space="0" w:color="auto"/>
      </w:divBdr>
    </w:div>
    <w:div w:id="1402366378">
      <w:bodyDiv w:val="1"/>
      <w:marLeft w:val="0"/>
      <w:marRight w:val="0"/>
      <w:marTop w:val="0"/>
      <w:marBottom w:val="0"/>
      <w:divBdr>
        <w:top w:val="none" w:sz="0" w:space="0" w:color="auto"/>
        <w:left w:val="none" w:sz="0" w:space="0" w:color="auto"/>
        <w:bottom w:val="none" w:sz="0" w:space="0" w:color="auto"/>
        <w:right w:val="none" w:sz="0" w:space="0" w:color="auto"/>
      </w:divBdr>
    </w:div>
    <w:div w:id="1402488680">
      <w:bodyDiv w:val="1"/>
      <w:marLeft w:val="0"/>
      <w:marRight w:val="0"/>
      <w:marTop w:val="0"/>
      <w:marBottom w:val="0"/>
      <w:divBdr>
        <w:top w:val="none" w:sz="0" w:space="0" w:color="auto"/>
        <w:left w:val="none" w:sz="0" w:space="0" w:color="auto"/>
        <w:bottom w:val="none" w:sz="0" w:space="0" w:color="auto"/>
        <w:right w:val="none" w:sz="0" w:space="0" w:color="auto"/>
      </w:divBdr>
    </w:div>
    <w:div w:id="1404836762">
      <w:bodyDiv w:val="1"/>
      <w:marLeft w:val="0"/>
      <w:marRight w:val="0"/>
      <w:marTop w:val="0"/>
      <w:marBottom w:val="0"/>
      <w:divBdr>
        <w:top w:val="none" w:sz="0" w:space="0" w:color="auto"/>
        <w:left w:val="none" w:sz="0" w:space="0" w:color="auto"/>
        <w:bottom w:val="none" w:sz="0" w:space="0" w:color="auto"/>
        <w:right w:val="none" w:sz="0" w:space="0" w:color="auto"/>
      </w:divBdr>
    </w:div>
    <w:div w:id="1404990180">
      <w:bodyDiv w:val="1"/>
      <w:marLeft w:val="0"/>
      <w:marRight w:val="0"/>
      <w:marTop w:val="0"/>
      <w:marBottom w:val="0"/>
      <w:divBdr>
        <w:top w:val="none" w:sz="0" w:space="0" w:color="auto"/>
        <w:left w:val="none" w:sz="0" w:space="0" w:color="auto"/>
        <w:bottom w:val="none" w:sz="0" w:space="0" w:color="auto"/>
        <w:right w:val="none" w:sz="0" w:space="0" w:color="auto"/>
      </w:divBdr>
    </w:div>
    <w:div w:id="1406413214">
      <w:bodyDiv w:val="1"/>
      <w:marLeft w:val="0"/>
      <w:marRight w:val="0"/>
      <w:marTop w:val="0"/>
      <w:marBottom w:val="0"/>
      <w:divBdr>
        <w:top w:val="none" w:sz="0" w:space="0" w:color="auto"/>
        <w:left w:val="none" w:sz="0" w:space="0" w:color="auto"/>
        <w:bottom w:val="none" w:sz="0" w:space="0" w:color="auto"/>
        <w:right w:val="none" w:sz="0" w:space="0" w:color="auto"/>
      </w:divBdr>
    </w:div>
    <w:div w:id="1407220444">
      <w:bodyDiv w:val="1"/>
      <w:marLeft w:val="0"/>
      <w:marRight w:val="0"/>
      <w:marTop w:val="0"/>
      <w:marBottom w:val="0"/>
      <w:divBdr>
        <w:top w:val="none" w:sz="0" w:space="0" w:color="auto"/>
        <w:left w:val="none" w:sz="0" w:space="0" w:color="auto"/>
        <w:bottom w:val="none" w:sz="0" w:space="0" w:color="auto"/>
        <w:right w:val="none" w:sz="0" w:space="0" w:color="auto"/>
      </w:divBdr>
    </w:div>
    <w:div w:id="1408381616">
      <w:bodyDiv w:val="1"/>
      <w:marLeft w:val="0"/>
      <w:marRight w:val="0"/>
      <w:marTop w:val="0"/>
      <w:marBottom w:val="0"/>
      <w:divBdr>
        <w:top w:val="none" w:sz="0" w:space="0" w:color="auto"/>
        <w:left w:val="none" w:sz="0" w:space="0" w:color="auto"/>
        <w:bottom w:val="none" w:sz="0" w:space="0" w:color="auto"/>
        <w:right w:val="none" w:sz="0" w:space="0" w:color="auto"/>
      </w:divBdr>
    </w:div>
    <w:div w:id="1408456882">
      <w:bodyDiv w:val="1"/>
      <w:marLeft w:val="0"/>
      <w:marRight w:val="0"/>
      <w:marTop w:val="0"/>
      <w:marBottom w:val="0"/>
      <w:divBdr>
        <w:top w:val="none" w:sz="0" w:space="0" w:color="auto"/>
        <w:left w:val="none" w:sz="0" w:space="0" w:color="auto"/>
        <w:bottom w:val="none" w:sz="0" w:space="0" w:color="auto"/>
        <w:right w:val="none" w:sz="0" w:space="0" w:color="auto"/>
      </w:divBdr>
    </w:div>
    <w:div w:id="1409811399">
      <w:bodyDiv w:val="1"/>
      <w:marLeft w:val="0"/>
      <w:marRight w:val="0"/>
      <w:marTop w:val="0"/>
      <w:marBottom w:val="0"/>
      <w:divBdr>
        <w:top w:val="none" w:sz="0" w:space="0" w:color="auto"/>
        <w:left w:val="none" w:sz="0" w:space="0" w:color="auto"/>
        <w:bottom w:val="none" w:sz="0" w:space="0" w:color="auto"/>
        <w:right w:val="none" w:sz="0" w:space="0" w:color="auto"/>
      </w:divBdr>
    </w:div>
    <w:div w:id="1410930860">
      <w:bodyDiv w:val="1"/>
      <w:marLeft w:val="0"/>
      <w:marRight w:val="0"/>
      <w:marTop w:val="0"/>
      <w:marBottom w:val="0"/>
      <w:divBdr>
        <w:top w:val="none" w:sz="0" w:space="0" w:color="auto"/>
        <w:left w:val="none" w:sz="0" w:space="0" w:color="auto"/>
        <w:bottom w:val="none" w:sz="0" w:space="0" w:color="auto"/>
        <w:right w:val="none" w:sz="0" w:space="0" w:color="auto"/>
      </w:divBdr>
    </w:div>
    <w:div w:id="1411348908">
      <w:bodyDiv w:val="1"/>
      <w:marLeft w:val="0"/>
      <w:marRight w:val="0"/>
      <w:marTop w:val="0"/>
      <w:marBottom w:val="0"/>
      <w:divBdr>
        <w:top w:val="none" w:sz="0" w:space="0" w:color="auto"/>
        <w:left w:val="none" w:sz="0" w:space="0" w:color="auto"/>
        <w:bottom w:val="none" w:sz="0" w:space="0" w:color="auto"/>
        <w:right w:val="none" w:sz="0" w:space="0" w:color="auto"/>
      </w:divBdr>
    </w:div>
    <w:div w:id="1411584414">
      <w:bodyDiv w:val="1"/>
      <w:marLeft w:val="0"/>
      <w:marRight w:val="0"/>
      <w:marTop w:val="0"/>
      <w:marBottom w:val="0"/>
      <w:divBdr>
        <w:top w:val="none" w:sz="0" w:space="0" w:color="auto"/>
        <w:left w:val="none" w:sz="0" w:space="0" w:color="auto"/>
        <w:bottom w:val="none" w:sz="0" w:space="0" w:color="auto"/>
        <w:right w:val="none" w:sz="0" w:space="0" w:color="auto"/>
      </w:divBdr>
    </w:div>
    <w:div w:id="1411854130">
      <w:bodyDiv w:val="1"/>
      <w:marLeft w:val="0"/>
      <w:marRight w:val="0"/>
      <w:marTop w:val="0"/>
      <w:marBottom w:val="0"/>
      <w:divBdr>
        <w:top w:val="none" w:sz="0" w:space="0" w:color="auto"/>
        <w:left w:val="none" w:sz="0" w:space="0" w:color="auto"/>
        <w:bottom w:val="none" w:sz="0" w:space="0" w:color="auto"/>
        <w:right w:val="none" w:sz="0" w:space="0" w:color="auto"/>
      </w:divBdr>
    </w:div>
    <w:div w:id="1412266593">
      <w:bodyDiv w:val="1"/>
      <w:marLeft w:val="0"/>
      <w:marRight w:val="0"/>
      <w:marTop w:val="0"/>
      <w:marBottom w:val="0"/>
      <w:divBdr>
        <w:top w:val="none" w:sz="0" w:space="0" w:color="auto"/>
        <w:left w:val="none" w:sz="0" w:space="0" w:color="auto"/>
        <w:bottom w:val="none" w:sz="0" w:space="0" w:color="auto"/>
        <w:right w:val="none" w:sz="0" w:space="0" w:color="auto"/>
      </w:divBdr>
    </w:div>
    <w:div w:id="1412383924">
      <w:bodyDiv w:val="1"/>
      <w:marLeft w:val="0"/>
      <w:marRight w:val="0"/>
      <w:marTop w:val="0"/>
      <w:marBottom w:val="0"/>
      <w:divBdr>
        <w:top w:val="none" w:sz="0" w:space="0" w:color="auto"/>
        <w:left w:val="none" w:sz="0" w:space="0" w:color="auto"/>
        <w:bottom w:val="none" w:sz="0" w:space="0" w:color="auto"/>
        <w:right w:val="none" w:sz="0" w:space="0" w:color="auto"/>
      </w:divBdr>
    </w:div>
    <w:div w:id="1412505634">
      <w:bodyDiv w:val="1"/>
      <w:marLeft w:val="0"/>
      <w:marRight w:val="0"/>
      <w:marTop w:val="0"/>
      <w:marBottom w:val="0"/>
      <w:divBdr>
        <w:top w:val="none" w:sz="0" w:space="0" w:color="auto"/>
        <w:left w:val="none" w:sz="0" w:space="0" w:color="auto"/>
        <w:bottom w:val="none" w:sz="0" w:space="0" w:color="auto"/>
        <w:right w:val="none" w:sz="0" w:space="0" w:color="auto"/>
      </w:divBdr>
    </w:div>
    <w:div w:id="1412586494">
      <w:bodyDiv w:val="1"/>
      <w:marLeft w:val="0"/>
      <w:marRight w:val="0"/>
      <w:marTop w:val="0"/>
      <w:marBottom w:val="0"/>
      <w:divBdr>
        <w:top w:val="none" w:sz="0" w:space="0" w:color="auto"/>
        <w:left w:val="none" w:sz="0" w:space="0" w:color="auto"/>
        <w:bottom w:val="none" w:sz="0" w:space="0" w:color="auto"/>
        <w:right w:val="none" w:sz="0" w:space="0" w:color="auto"/>
      </w:divBdr>
    </w:div>
    <w:div w:id="1412966857">
      <w:bodyDiv w:val="1"/>
      <w:marLeft w:val="0"/>
      <w:marRight w:val="0"/>
      <w:marTop w:val="0"/>
      <w:marBottom w:val="0"/>
      <w:divBdr>
        <w:top w:val="none" w:sz="0" w:space="0" w:color="auto"/>
        <w:left w:val="none" w:sz="0" w:space="0" w:color="auto"/>
        <w:bottom w:val="none" w:sz="0" w:space="0" w:color="auto"/>
        <w:right w:val="none" w:sz="0" w:space="0" w:color="auto"/>
      </w:divBdr>
    </w:div>
    <w:div w:id="1413894959">
      <w:bodyDiv w:val="1"/>
      <w:marLeft w:val="0"/>
      <w:marRight w:val="0"/>
      <w:marTop w:val="0"/>
      <w:marBottom w:val="0"/>
      <w:divBdr>
        <w:top w:val="none" w:sz="0" w:space="0" w:color="auto"/>
        <w:left w:val="none" w:sz="0" w:space="0" w:color="auto"/>
        <w:bottom w:val="none" w:sz="0" w:space="0" w:color="auto"/>
        <w:right w:val="none" w:sz="0" w:space="0" w:color="auto"/>
      </w:divBdr>
    </w:div>
    <w:div w:id="1414472875">
      <w:bodyDiv w:val="1"/>
      <w:marLeft w:val="0"/>
      <w:marRight w:val="0"/>
      <w:marTop w:val="0"/>
      <w:marBottom w:val="0"/>
      <w:divBdr>
        <w:top w:val="none" w:sz="0" w:space="0" w:color="auto"/>
        <w:left w:val="none" w:sz="0" w:space="0" w:color="auto"/>
        <w:bottom w:val="none" w:sz="0" w:space="0" w:color="auto"/>
        <w:right w:val="none" w:sz="0" w:space="0" w:color="auto"/>
      </w:divBdr>
    </w:div>
    <w:div w:id="1415130925">
      <w:bodyDiv w:val="1"/>
      <w:marLeft w:val="0"/>
      <w:marRight w:val="0"/>
      <w:marTop w:val="0"/>
      <w:marBottom w:val="0"/>
      <w:divBdr>
        <w:top w:val="none" w:sz="0" w:space="0" w:color="auto"/>
        <w:left w:val="none" w:sz="0" w:space="0" w:color="auto"/>
        <w:bottom w:val="none" w:sz="0" w:space="0" w:color="auto"/>
        <w:right w:val="none" w:sz="0" w:space="0" w:color="auto"/>
      </w:divBdr>
    </w:div>
    <w:div w:id="1415514912">
      <w:bodyDiv w:val="1"/>
      <w:marLeft w:val="0"/>
      <w:marRight w:val="0"/>
      <w:marTop w:val="0"/>
      <w:marBottom w:val="0"/>
      <w:divBdr>
        <w:top w:val="none" w:sz="0" w:space="0" w:color="auto"/>
        <w:left w:val="none" w:sz="0" w:space="0" w:color="auto"/>
        <w:bottom w:val="none" w:sz="0" w:space="0" w:color="auto"/>
        <w:right w:val="none" w:sz="0" w:space="0" w:color="auto"/>
      </w:divBdr>
    </w:div>
    <w:div w:id="1416246379">
      <w:bodyDiv w:val="1"/>
      <w:marLeft w:val="0"/>
      <w:marRight w:val="0"/>
      <w:marTop w:val="0"/>
      <w:marBottom w:val="0"/>
      <w:divBdr>
        <w:top w:val="none" w:sz="0" w:space="0" w:color="auto"/>
        <w:left w:val="none" w:sz="0" w:space="0" w:color="auto"/>
        <w:bottom w:val="none" w:sz="0" w:space="0" w:color="auto"/>
        <w:right w:val="none" w:sz="0" w:space="0" w:color="auto"/>
      </w:divBdr>
    </w:div>
    <w:div w:id="1416702846">
      <w:bodyDiv w:val="1"/>
      <w:marLeft w:val="0"/>
      <w:marRight w:val="0"/>
      <w:marTop w:val="0"/>
      <w:marBottom w:val="0"/>
      <w:divBdr>
        <w:top w:val="none" w:sz="0" w:space="0" w:color="auto"/>
        <w:left w:val="none" w:sz="0" w:space="0" w:color="auto"/>
        <w:bottom w:val="none" w:sz="0" w:space="0" w:color="auto"/>
        <w:right w:val="none" w:sz="0" w:space="0" w:color="auto"/>
      </w:divBdr>
    </w:div>
    <w:div w:id="1416709183">
      <w:bodyDiv w:val="1"/>
      <w:marLeft w:val="0"/>
      <w:marRight w:val="0"/>
      <w:marTop w:val="0"/>
      <w:marBottom w:val="0"/>
      <w:divBdr>
        <w:top w:val="none" w:sz="0" w:space="0" w:color="auto"/>
        <w:left w:val="none" w:sz="0" w:space="0" w:color="auto"/>
        <w:bottom w:val="none" w:sz="0" w:space="0" w:color="auto"/>
        <w:right w:val="none" w:sz="0" w:space="0" w:color="auto"/>
      </w:divBdr>
    </w:div>
    <w:div w:id="1417021207">
      <w:bodyDiv w:val="1"/>
      <w:marLeft w:val="0"/>
      <w:marRight w:val="0"/>
      <w:marTop w:val="0"/>
      <w:marBottom w:val="0"/>
      <w:divBdr>
        <w:top w:val="none" w:sz="0" w:space="0" w:color="auto"/>
        <w:left w:val="none" w:sz="0" w:space="0" w:color="auto"/>
        <w:bottom w:val="none" w:sz="0" w:space="0" w:color="auto"/>
        <w:right w:val="none" w:sz="0" w:space="0" w:color="auto"/>
      </w:divBdr>
    </w:div>
    <w:div w:id="1417172453">
      <w:bodyDiv w:val="1"/>
      <w:marLeft w:val="0"/>
      <w:marRight w:val="0"/>
      <w:marTop w:val="0"/>
      <w:marBottom w:val="0"/>
      <w:divBdr>
        <w:top w:val="none" w:sz="0" w:space="0" w:color="auto"/>
        <w:left w:val="none" w:sz="0" w:space="0" w:color="auto"/>
        <w:bottom w:val="none" w:sz="0" w:space="0" w:color="auto"/>
        <w:right w:val="none" w:sz="0" w:space="0" w:color="auto"/>
      </w:divBdr>
    </w:div>
    <w:div w:id="1418333280">
      <w:bodyDiv w:val="1"/>
      <w:marLeft w:val="0"/>
      <w:marRight w:val="0"/>
      <w:marTop w:val="0"/>
      <w:marBottom w:val="0"/>
      <w:divBdr>
        <w:top w:val="none" w:sz="0" w:space="0" w:color="auto"/>
        <w:left w:val="none" w:sz="0" w:space="0" w:color="auto"/>
        <w:bottom w:val="none" w:sz="0" w:space="0" w:color="auto"/>
        <w:right w:val="none" w:sz="0" w:space="0" w:color="auto"/>
      </w:divBdr>
    </w:div>
    <w:div w:id="1418672634">
      <w:bodyDiv w:val="1"/>
      <w:marLeft w:val="0"/>
      <w:marRight w:val="0"/>
      <w:marTop w:val="0"/>
      <w:marBottom w:val="0"/>
      <w:divBdr>
        <w:top w:val="none" w:sz="0" w:space="0" w:color="auto"/>
        <w:left w:val="none" w:sz="0" w:space="0" w:color="auto"/>
        <w:bottom w:val="none" w:sz="0" w:space="0" w:color="auto"/>
        <w:right w:val="none" w:sz="0" w:space="0" w:color="auto"/>
      </w:divBdr>
    </w:div>
    <w:div w:id="1419447231">
      <w:bodyDiv w:val="1"/>
      <w:marLeft w:val="0"/>
      <w:marRight w:val="0"/>
      <w:marTop w:val="0"/>
      <w:marBottom w:val="0"/>
      <w:divBdr>
        <w:top w:val="none" w:sz="0" w:space="0" w:color="auto"/>
        <w:left w:val="none" w:sz="0" w:space="0" w:color="auto"/>
        <w:bottom w:val="none" w:sz="0" w:space="0" w:color="auto"/>
        <w:right w:val="none" w:sz="0" w:space="0" w:color="auto"/>
      </w:divBdr>
    </w:div>
    <w:div w:id="1419525106">
      <w:bodyDiv w:val="1"/>
      <w:marLeft w:val="0"/>
      <w:marRight w:val="0"/>
      <w:marTop w:val="0"/>
      <w:marBottom w:val="0"/>
      <w:divBdr>
        <w:top w:val="none" w:sz="0" w:space="0" w:color="auto"/>
        <w:left w:val="none" w:sz="0" w:space="0" w:color="auto"/>
        <w:bottom w:val="none" w:sz="0" w:space="0" w:color="auto"/>
        <w:right w:val="none" w:sz="0" w:space="0" w:color="auto"/>
      </w:divBdr>
    </w:div>
    <w:div w:id="1419709699">
      <w:bodyDiv w:val="1"/>
      <w:marLeft w:val="0"/>
      <w:marRight w:val="0"/>
      <w:marTop w:val="0"/>
      <w:marBottom w:val="0"/>
      <w:divBdr>
        <w:top w:val="none" w:sz="0" w:space="0" w:color="auto"/>
        <w:left w:val="none" w:sz="0" w:space="0" w:color="auto"/>
        <w:bottom w:val="none" w:sz="0" w:space="0" w:color="auto"/>
        <w:right w:val="none" w:sz="0" w:space="0" w:color="auto"/>
      </w:divBdr>
    </w:div>
    <w:div w:id="1419866283">
      <w:bodyDiv w:val="1"/>
      <w:marLeft w:val="0"/>
      <w:marRight w:val="0"/>
      <w:marTop w:val="0"/>
      <w:marBottom w:val="0"/>
      <w:divBdr>
        <w:top w:val="none" w:sz="0" w:space="0" w:color="auto"/>
        <w:left w:val="none" w:sz="0" w:space="0" w:color="auto"/>
        <w:bottom w:val="none" w:sz="0" w:space="0" w:color="auto"/>
        <w:right w:val="none" w:sz="0" w:space="0" w:color="auto"/>
      </w:divBdr>
    </w:div>
    <w:div w:id="1420980642">
      <w:bodyDiv w:val="1"/>
      <w:marLeft w:val="0"/>
      <w:marRight w:val="0"/>
      <w:marTop w:val="0"/>
      <w:marBottom w:val="0"/>
      <w:divBdr>
        <w:top w:val="none" w:sz="0" w:space="0" w:color="auto"/>
        <w:left w:val="none" w:sz="0" w:space="0" w:color="auto"/>
        <w:bottom w:val="none" w:sz="0" w:space="0" w:color="auto"/>
        <w:right w:val="none" w:sz="0" w:space="0" w:color="auto"/>
      </w:divBdr>
    </w:div>
    <w:div w:id="1421485219">
      <w:bodyDiv w:val="1"/>
      <w:marLeft w:val="0"/>
      <w:marRight w:val="0"/>
      <w:marTop w:val="0"/>
      <w:marBottom w:val="0"/>
      <w:divBdr>
        <w:top w:val="none" w:sz="0" w:space="0" w:color="auto"/>
        <w:left w:val="none" w:sz="0" w:space="0" w:color="auto"/>
        <w:bottom w:val="none" w:sz="0" w:space="0" w:color="auto"/>
        <w:right w:val="none" w:sz="0" w:space="0" w:color="auto"/>
      </w:divBdr>
    </w:div>
    <w:div w:id="1421485921">
      <w:bodyDiv w:val="1"/>
      <w:marLeft w:val="0"/>
      <w:marRight w:val="0"/>
      <w:marTop w:val="0"/>
      <w:marBottom w:val="0"/>
      <w:divBdr>
        <w:top w:val="none" w:sz="0" w:space="0" w:color="auto"/>
        <w:left w:val="none" w:sz="0" w:space="0" w:color="auto"/>
        <w:bottom w:val="none" w:sz="0" w:space="0" w:color="auto"/>
        <w:right w:val="none" w:sz="0" w:space="0" w:color="auto"/>
      </w:divBdr>
    </w:div>
    <w:div w:id="1421871901">
      <w:bodyDiv w:val="1"/>
      <w:marLeft w:val="0"/>
      <w:marRight w:val="0"/>
      <w:marTop w:val="0"/>
      <w:marBottom w:val="0"/>
      <w:divBdr>
        <w:top w:val="none" w:sz="0" w:space="0" w:color="auto"/>
        <w:left w:val="none" w:sz="0" w:space="0" w:color="auto"/>
        <w:bottom w:val="none" w:sz="0" w:space="0" w:color="auto"/>
        <w:right w:val="none" w:sz="0" w:space="0" w:color="auto"/>
      </w:divBdr>
    </w:div>
    <w:div w:id="1422144881">
      <w:bodyDiv w:val="1"/>
      <w:marLeft w:val="0"/>
      <w:marRight w:val="0"/>
      <w:marTop w:val="0"/>
      <w:marBottom w:val="0"/>
      <w:divBdr>
        <w:top w:val="none" w:sz="0" w:space="0" w:color="auto"/>
        <w:left w:val="none" w:sz="0" w:space="0" w:color="auto"/>
        <w:bottom w:val="none" w:sz="0" w:space="0" w:color="auto"/>
        <w:right w:val="none" w:sz="0" w:space="0" w:color="auto"/>
      </w:divBdr>
    </w:div>
    <w:div w:id="1422801150">
      <w:bodyDiv w:val="1"/>
      <w:marLeft w:val="0"/>
      <w:marRight w:val="0"/>
      <w:marTop w:val="0"/>
      <w:marBottom w:val="0"/>
      <w:divBdr>
        <w:top w:val="none" w:sz="0" w:space="0" w:color="auto"/>
        <w:left w:val="none" w:sz="0" w:space="0" w:color="auto"/>
        <w:bottom w:val="none" w:sz="0" w:space="0" w:color="auto"/>
        <w:right w:val="none" w:sz="0" w:space="0" w:color="auto"/>
      </w:divBdr>
    </w:div>
    <w:div w:id="1423263464">
      <w:bodyDiv w:val="1"/>
      <w:marLeft w:val="0"/>
      <w:marRight w:val="0"/>
      <w:marTop w:val="0"/>
      <w:marBottom w:val="0"/>
      <w:divBdr>
        <w:top w:val="none" w:sz="0" w:space="0" w:color="auto"/>
        <w:left w:val="none" w:sz="0" w:space="0" w:color="auto"/>
        <w:bottom w:val="none" w:sz="0" w:space="0" w:color="auto"/>
        <w:right w:val="none" w:sz="0" w:space="0" w:color="auto"/>
      </w:divBdr>
    </w:div>
    <w:div w:id="1423409088">
      <w:bodyDiv w:val="1"/>
      <w:marLeft w:val="0"/>
      <w:marRight w:val="0"/>
      <w:marTop w:val="0"/>
      <w:marBottom w:val="0"/>
      <w:divBdr>
        <w:top w:val="none" w:sz="0" w:space="0" w:color="auto"/>
        <w:left w:val="none" w:sz="0" w:space="0" w:color="auto"/>
        <w:bottom w:val="none" w:sz="0" w:space="0" w:color="auto"/>
        <w:right w:val="none" w:sz="0" w:space="0" w:color="auto"/>
      </w:divBdr>
    </w:div>
    <w:div w:id="1424495705">
      <w:bodyDiv w:val="1"/>
      <w:marLeft w:val="0"/>
      <w:marRight w:val="0"/>
      <w:marTop w:val="0"/>
      <w:marBottom w:val="0"/>
      <w:divBdr>
        <w:top w:val="none" w:sz="0" w:space="0" w:color="auto"/>
        <w:left w:val="none" w:sz="0" w:space="0" w:color="auto"/>
        <w:bottom w:val="none" w:sz="0" w:space="0" w:color="auto"/>
        <w:right w:val="none" w:sz="0" w:space="0" w:color="auto"/>
      </w:divBdr>
    </w:div>
    <w:div w:id="1424647162">
      <w:bodyDiv w:val="1"/>
      <w:marLeft w:val="0"/>
      <w:marRight w:val="0"/>
      <w:marTop w:val="0"/>
      <w:marBottom w:val="0"/>
      <w:divBdr>
        <w:top w:val="none" w:sz="0" w:space="0" w:color="auto"/>
        <w:left w:val="none" w:sz="0" w:space="0" w:color="auto"/>
        <w:bottom w:val="none" w:sz="0" w:space="0" w:color="auto"/>
        <w:right w:val="none" w:sz="0" w:space="0" w:color="auto"/>
      </w:divBdr>
    </w:div>
    <w:div w:id="1426027814">
      <w:bodyDiv w:val="1"/>
      <w:marLeft w:val="0"/>
      <w:marRight w:val="0"/>
      <w:marTop w:val="0"/>
      <w:marBottom w:val="0"/>
      <w:divBdr>
        <w:top w:val="none" w:sz="0" w:space="0" w:color="auto"/>
        <w:left w:val="none" w:sz="0" w:space="0" w:color="auto"/>
        <w:bottom w:val="none" w:sz="0" w:space="0" w:color="auto"/>
        <w:right w:val="none" w:sz="0" w:space="0" w:color="auto"/>
      </w:divBdr>
    </w:div>
    <w:div w:id="1426536679">
      <w:bodyDiv w:val="1"/>
      <w:marLeft w:val="0"/>
      <w:marRight w:val="0"/>
      <w:marTop w:val="0"/>
      <w:marBottom w:val="0"/>
      <w:divBdr>
        <w:top w:val="none" w:sz="0" w:space="0" w:color="auto"/>
        <w:left w:val="none" w:sz="0" w:space="0" w:color="auto"/>
        <w:bottom w:val="none" w:sz="0" w:space="0" w:color="auto"/>
        <w:right w:val="none" w:sz="0" w:space="0" w:color="auto"/>
      </w:divBdr>
    </w:div>
    <w:div w:id="1426612348">
      <w:bodyDiv w:val="1"/>
      <w:marLeft w:val="0"/>
      <w:marRight w:val="0"/>
      <w:marTop w:val="0"/>
      <w:marBottom w:val="0"/>
      <w:divBdr>
        <w:top w:val="none" w:sz="0" w:space="0" w:color="auto"/>
        <w:left w:val="none" w:sz="0" w:space="0" w:color="auto"/>
        <w:bottom w:val="none" w:sz="0" w:space="0" w:color="auto"/>
        <w:right w:val="none" w:sz="0" w:space="0" w:color="auto"/>
      </w:divBdr>
    </w:div>
    <w:div w:id="1430929549">
      <w:bodyDiv w:val="1"/>
      <w:marLeft w:val="0"/>
      <w:marRight w:val="0"/>
      <w:marTop w:val="0"/>
      <w:marBottom w:val="0"/>
      <w:divBdr>
        <w:top w:val="none" w:sz="0" w:space="0" w:color="auto"/>
        <w:left w:val="none" w:sz="0" w:space="0" w:color="auto"/>
        <w:bottom w:val="none" w:sz="0" w:space="0" w:color="auto"/>
        <w:right w:val="none" w:sz="0" w:space="0" w:color="auto"/>
      </w:divBdr>
    </w:div>
    <w:div w:id="1431244848">
      <w:bodyDiv w:val="1"/>
      <w:marLeft w:val="0"/>
      <w:marRight w:val="0"/>
      <w:marTop w:val="0"/>
      <w:marBottom w:val="0"/>
      <w:divBdr>
        <w:top w:val="none" w:sz="0" w:space="0" w:color="auto"/>
        <w:left w:val="none" w:sz="0" w:space="0" w:color="auto"/>
        <w:bottom w:val="none" w:sz="0" w:space="0" w:color="auto"/>
        <w:right w:val="none" w:sz="0" w:space="0" w:color="auto"/>
      </w:divBdr>
    </w:div>
    <w:div w:id="1431388474">
      <w:bodyDiv w:val="1"/>
      <w:marLeft w:val="0"/>
      <w:marRight w:val="0"/>
      <w:marTop w:val="0"/>
      <w:marBottom w:val="0"/>
      <w:divBdr>
        <w:top w:val="none" w:sz="0" w:space="0" w:color="auto"/>
        <w:left w:val="none" w:sz="0" w:space="0" w:color="auto"/>
        <w:bottom w:val="none" w:sz="0" w:space="0" w:color="auto"/>
        <w:right w:val="none" w:sz="0" w:space="0" w:color="auto"/>
      </w:divBdr>
    </w:div>
    <w:div w:id="1431465207">
      <w:bodyDiv w:val="1"/>
      <w:marLeft w:val="0"/>
      <w:marRight w:val="0"/>
      <w:marTop w:val="0"/>
      <w:marBottom w:val="0"/>
      <w:divBdr>
        <w:top w:val="none" w:sz="0" w:space="0" w:color="auto"/>
        <w:left w:val="none" w:sz="0" w:space="0" w:color="auto"/>
        <w:bottom w:val="none" w:sz="0" w:space="0" w:color="auto"/>
        <w:right w:val="none" w:sz="0" w:space="0" w:color="auto"/>
      </w:divBdr>
    </w:div>
    <w:div w:id="1431780069">
      <w:bodyDiv w:val="1"/>
      <w:marLeft w:val="0"/>
      <w:marRight w:val="0"/>
      <w:marTop w:val="0"/>
      <w:marBottom w:val="0"/>
      <w:divBdr>
        <w:top w:val="none" w:sz="0" w:space="0" w:color="auto"/>
        <w:left w:val="none" w:sz="0" w:space="0" w:color="auto"/>
        <w:bottom w:val="none" w:sz="0" w:space="0" w:color="auto"/>
        <w:right w:val="none" w:sz="0" w:space="0" w:color="auto"/>
      </w:divBdr>
    </w:div>
    <w:div w:id="1432044015">
      <w:bodyDiv w:val="1"/>
      <w:marLeft w:val="0"/>
      <w:marRight w:val="0"/>
      <w:marTop w:val="0"/>
      <w:marBottom w:val="0"/>
      <w:divBdr>
        <w:top w:val="none" w:sz="0" w:space="0" w:color="auto"/>
        <w:left w:val="none" w:sz="0" w:space="0" w:color="auto"/>
        <w:bottom w:val="none" w:sz="0" w:space="0" w:color="auto"/>
        <w:right w:val="none" w:sz="0" w:space="0" w:color="auto"/>
      </w:divBdr>
    </w:div>
    <w:div w:id="1432046652">
      <w:bodyDiv w:val="1"/>
      <w:marLeft w:val="0"/>
      <w:marRight w:val="0"/>
      <w:marTop w:val="0"/>
      <w:marBottom w:val="0"/>
      <w:divBdr>
        <w:top w:val="none" w:sz="0" w:space="0" w:color="auto"/>
        <w:left w:val="none" w:sz="0" w:space="0" w:color="auto"/>
        <w:bottom w:val="none" w:sz="0" w:space="0" w:color="auto"/>
        <w:right w:val="none" w:sz="0" w:space="0" w:color="auto"/>
      </w:divBdr>
    </w:div>
    <w:div w:id="1432164670">
      <w:bodyDiv w:val="1"/>
      <w:marLeft w:val="0"/>
      <w:marRight w:val="0"/>
      <w:marTop w:val="0"/>
      <w:marBottom w:val="0"/>
      <w:divBdr>
        <w:top w:val="none" w:sz="0" w:space="0" w:color="auto"/>
        <w:left w:val="none" w:sz="0" w:space="0" w:color="auto"/>
        <w:bottom w:val="none" w:sz="0" w:space="0" w:color="auto"/>
        <w:right w:val="none" w:sz="0" w:space="0" w:color="auto"/>
      </w:divBdr>
    </w:div>
    <w:div w:id="1432703638">
      <w:bodyDiv w:val="1"/>
      <w:marLeft w:val="0"/>
      <w:marRight w:val="0"/>
      <w:marTop w:val="0"/>
      <w:marBottom w:val="0"/>
      <w:divBdr>
        <w:top w:val="none" w:sz="0" w:space="0" w:color="auto"/>
        <w:left w:val="none" w:sz="0" w:space="0" w:color="auto"/>
        <w:bottom w:val="none" w:sz="0" w:space="0" w:color="auto"/>
        <w:right w:val="none" w:sz="0" w:space="0" w:color="auto"/>
      </w:divBdr>
    </w:div>
    <w:div w:id="1434746691">
      <w:bodyDiv w:val="1"/>
      <w:marLeft w:val="0"/>
      <w:marRight w:val="0"/>
      <w:marTop w:val="0"/>
      <w:marBottom w:val="0"/>
      <w:divBdr>
        <w:top w:val="none" w:sz="0" w:space="0" w:color="auto"/>
        <w:left w:val="none" w:sz="0" w:space="0" w:color="auto"/>
        <w:bottom w:val="none" w:sz="0" w:space="0" w:color="auto"/>
        <w:right w:val="none" w:sz="0" w:space="0" w:color="auto"/>
      </w:divBdr>
    </w:div>
    <w:div w:id="1435200350">
      <w:bodyDiv w:val="1"/>
      <w:marLeft w:val="0"/>
      <w:marRight w:val="0"/>
      <w:marTop w:val="0"/>
      <w:marBottom w:val="0"/>
      <w:divBdr>
        <w:top w:val="none" w:sz="0" w:space="0" w:color="auto"/>
        <w:left w:val="none" w:sz="0" w:space="0" w:color="auto"/>
        <w:bottom w:val="none" w:sz="0" w:space="0" w:color="auto"/>
        <w:right w:val="none" w:sz="0" w:space="0" w:color="auto"/>
      </w:divBdr>
    </w:div>
    <w:div w:id="1435898604">
      <w:bodyDiv w:val="1"/>
      <w:marLeft w:val="0"/>
      <w:marRight w:val="0"/>
      <w:marTop w:val="0"/>
      <w:marBottom w:val="0"/>
      <w:divBdr>
        <w:top w:val="none" w:sz="0" w:space="0" w:color="auto"/>
        <w:left w:val="none" w:sz="0" w:space="0" w:color="auto"/>
        <w:bottom w:val="none" w:sz="0" w:space="0" w:color="auto"/>
        <w:right w:val="none" w:sz="0" w:space="0" w:color="auto"/>
      </w:divBdr>
    </w:div>
    <w:div w:id="1436246942">
      <w:bodyDiv w:val="1"/>
      <w:marLeft w:val="0"/>
      <w:marRight w:val="0"/>
      <w:marTop w:val="0"/>
      <w:marBottom w:val="0"/>
      <w:divBdr>
        <w:top w:val="none" w:sz="0" w:space="0" w:color="auto"/>
        <w:left w:val="none" w:sz="0" w:space="0" w:color="auto"/>
        <w:bottom w:val="none" w:sz="0" w:space="0" w:color="auto"/>
        <w:right w:val="none" w:sz="0" w:space="0" w:color="auto"/>
      </w:divBdr>
    </w:div>
    <w:div w:id="1436823702">
      <w:bodyDiv w:val="1"/>
      <w:marLeft w:val="0"/>
      <w:marRight w:val="0"/>
      <w:marTop w:val="0"/>
      <w:marBottom w:val="0"/>
      <w:divBdr>
        <w:top w:val="none" w:sz="0" w:space="0" w:color="auto"/>
        <w:left w:val="none" w:sz="0" w:space="0" w:color="auto"/>
        <w:bottom w:val="none" w:sz="0" w:space="0" w:color="auto"/>
        <w:right w:val="none" w:sz="0" w:space="0" w:color="auto"/>
      </w:divBdr>
    </w:div>
    <w:div w:id="1436902283">
      <w:bodyDiv w:val="1"/>
      <w:marLeft w:val="0"/>
      <w:marRight w:val="0"/>
      <w:marTop w:val="0"/>
      <w:marBottom w:val="0"/>
      <w:divBdr>
        <w:top w:val="none" w:sz="0" w:space="0" w:color="auto"/>
        <w:left w:val="none" w:sz="0" w:space="0" w:color="auto"/>
        <w:bottom w:val="none" w:sz="0" w:space="0" w:color="auto"/>
        <w:right w:val="none" w:sz="0" w:space="0" w:color="auto"/>
      </w:divBdr>
    </w:div>
    <w:div w:id="1437019136">
      <w:bodyDiv w:val="1"/>
      <w:marLeft w:val="0"/>
      <w:marRight w:val="0"/>
      <w:marTop w:val="0"/>
      <w:marBottom w:val="0"/>
      <w:divBdr>
        <w:top w:val="none" w:sz="0" w:space="0" w:color="auto"/>
        <w:left w:val="none" w:sz="0" w:space="0" w:color="auto"/>
        <w:bottom w:val="none" w:sz="0" w:space="0" w:color="auto"/>
        <w:right w:val="none" w:sz="0" w:space="0" w:color="auto"/>
      </w:divBdr>
    </w:div>
    <w:div w:id="1437215994">
      <w:bodyDiv w:val="1"/>
      <w:marLeft w:val="0"/>
      <w:marRight w:val="0"/>
      <w:marTop w:val="0"/>
      <w:marBottom w:val="0"/>
      <w:divBdr>
        <w:top w:val="none" w:sz="0" w:space="0" w:color="auto"/>
        <w:left w:val="none" w:sz="0" w:space="0" w:color="auto"/>
        <w:bottom w:val="none" w:sz="0" w:space="0" w:color="auto"/>
        <w:right w:val="none" w:sz="0" w:space="0" w:color="auto"/>
      </w:divBdr>
    </w:div>
    <w:div w:id="1437291070">
      <w:bodyDiv w:val="1"/>
      <w:marLeft w:val="0"/>
      <w:marRight w:val="0"/>
      <w:marTop w:val="0"/>
      <w:marBottom w:val="0"/>
      <w:divBdr>
        <w:top w:val="none" w:sz="0" w:space="0" w:color="auto"/>
        <w:left w:val="none" w:sz="0" w:space="0" w:color="auto"/>
        <w:bottom w:val="none" w:sz="0" w:space="0" w:color="auto"/>
        <w:right w:val="none" w:sz="0" w:space="0" w:color="auto"/>
      </w:divBdr>
    </w:div>
    <w:div w:id="1437406319">
      <w:bodyDiv w:val="1"/>
      <w:marLeft w:val="0"/>
      <w:marRight w:val="0"/>
      <w:marTop w:val="0"/>
      <w:marBottom w:val="0"/>
      <w:divBdr>
        <w:top w:val="none" w:sz="0" w:space="0" w:color="auto"/>
        <w:left w:val="none" w:sz="0" w:space="0" w:color="auto"/>
        <w:bottom w:val="none" w:sz="0" w:space="0" w:color="auto"/>
        <w:right w:val="none" w:sz="0" w:space="0" w:color="auto"/>
      </w:divBdr>
    </w:div>
    <w:div w:id="1437751152">
      <w:bodyDiv w:val="1"/>
      <w:marLeft w:val="0"/>
      <w:marRight w:val="0"/>
      <w:marTop w:val="0"/>
      <w:marBottom w:val="0"/>
      <w:divBdr>
        <w:top w:val="none" w:sz="0" w:space="0" w:color="auto"/>
        <w:left w:val="none" w:sz="0" w:space="0" w:color="auto"/>
        <w:bottom w:val="none" w:sz="0" w:space="0" w:color="auto"/>
        <w:right w:val="none" w:sz="0" w:space="0" w:color="auto"/>
      </w:divBdr>
    </w:div>
    <w:div w:id="1437864173">
      <w:bodyDiv w:val="1"/>
      <w:marLeft w:val="0"/>
      <w:marRight w:val="0"/>
      <w:marTop w:val="0"/>
      <w:marBottom w:val="0"/>
      <w:divBdr>
        <w:top w:val="none" w:sz="0" w:space="0" w:color="auto"/>
        <w:left w:val="none" w:sz="0" w:space="0" w:color="auto"/>
        <w:bottom w:val="none" w:sz="0" w:space="0" w:color="auto"/>
        <w:right w:val="none" w:sz="0" w:space="0" w:color="auto"/>
      </w:divBdr>
    </w:div>
    <w:div w:id="1437864242">
      <w:bodyDiv w:val="1"/>
      <w:marLeft w:val="0"/>
      <w:marRight w:val="0"/>
      <w:marTop w:val="0"/>
      <w:marBottom w:val="0"/>
      <w:divBdr>
        <w:top w:val="none" w:sz="0" w:space="0" w:color="auto"/>
        <w:left w:val="none" w:sz="0" w:space="0" w:color="auto"/>
        <w:bottom w:val="none" w:sz="0" w:space="0" w:color="auto"/>
        <w:right w:val="none" w:sz="0" w:space="0" w:color="auto"/>
      </w:divBdr>
    </w:div>
    <w:div w:id="1437866915">
      <w:bodyDiv w:val="1"/>
      <w:marLeft w:val="0"/>
      <w:marRight w:val="0"/>
      <w:marTop w:val="0"/>
      <w:marBottom w:val="0"/>
      <w:divBdr>
        <w:top w:val="none" w:sz="0" w:space="0" w:color="auto"/>
        <w:left w:val="none" w:sz="0" w:space="0" w:color="auto"/>
        <w:bottom w:val="none" w:sz="0" w:space="0" w:color="auto"/>
        <w:right w:val="none" w:sz="0" w:space="0" w:color="auto"/>
      </w:divBdr>
    </w:div>
    <w:div w:id="1438522609">
      <w:bodyDiv w:val="1"/>
      <w:marLeft w:val="0"/>
      <w:marRight w:val="0"/>
      <w:marTop w:val="0"/>
      <w:marBottom w:val="0"/>
      <w:divBdr>
        <w:top w:val="none" w:sz="0" w:space="0" w:color="auto"/>
        <w:left w:val="none" w:sz="0" w:space="0" w:color="auto"/>
        <w:bottom w:val="none" w:sz="0" w:space="0" w:color="auto"/>
        <w:right w:val="none" w:sz="0" w:space="0" w:color="auto"/>
      </w:divBdr>
    </w:div>
    <w:div w:id="1438982732">
      <w:bodyDiv w:val="1"/>
      <w:marLeft w:val="0"/>
      <w:marRight w:val="0"/>
      <w:marTop w:val="0"/>
      <w:marBottom w:val="0"/>
      <w:divBdr>
        <w:top w:val="none" w:sz="0" w:space="0" w:color="auto"/>
        <w:left w:val="none" w:sz="0" w:space="0" w:color="auto"/>
        <w:bottom w:val="none" w:sz="0" w:space="0" w:color="auto"/>
        <w:right w:val="none" w:sz="0" w:space="0" w:color="auto"/>
      </w:divBdr>
    </w:div>
    <w:div w:id="1439370609">
      <w:bodyDiv w:val="1"/>
      <w:marLeft w:val="0"/>
      <w:marRight w:val="0"/>
      <w:marTop w:val="0"/>
      <w:marBottom w:val="0"/>
      <w:divBdr>
        <w:top w:val="none" w:sz="0" w:space="0" w:color="auto"/>
        <w:left w:val="none" w:sz="0" w:space="0" w:color="auto"/>
        <w:bottom w:val="none" w:sz="0" w:space="0" w:color="auto"/>
        <w:right w:val="none" w:sz="0" w:space="0" w:color="auto"/>
      </w:divBdr>
    </w:div>
    <w:div w:id="1440182088">
      <w:bodyDiv w:val="1"/>
      <w:marLeft w:val="0"/>
      <w:marRight w:val="0"/>
      <w:marTop w:val="0"/>
      <w:marBottom w:val="0"/>
      <w:divBdr>
        <w:top w:val="none" w:sz="0" w:space="0" w:color="auto"/>
        <w:left w:val="none" w:sz="0" w:space="0" w:color="auto"/>
        <w:bottom w:val="none" w:sz="0" w:space="0" w:color="auto"/>
        <w:right w:val="none" w:sz="0" w:space="0" w:color="auto"/>
      </w:divBdr>
    </w:div>
    <w:div w:id="1440300205">
      <w:bodyDiv w:val="1"/>
      <w:marLeft w:val="0"/>
      <w:marRight w:val="0"/>
      <w:marTop w:val="0"/>
      <w:marBottom w:val="0"/>
      <w:divBdr>
        <w:top w:val="none" w:sz="0" w:space="0" w:color="auto"/>
        <w:left w:val="none" w:sz="0" w:space="0" w:color="auto"/>
        <w:bottom w:val="none" w:sz="0" w:space="0" w:color="auto"/>
        <w:right w:val="none" w:sz="0" w:space="0" w:color="auto"/>
      </w:divBdr>
    </w:div>
    <w:div w:id="1440446044">
      <w:bodyDiv w:val="1"/>
      <w:marLeft w:val="0"/>
      <w:marRight w:val="0"/>
      <w:marTop w:val="0"/>
      <w:marBottom w:val="0"/>
      <w:divBdr>
        <w:top w:val="none" w:sz="0" w:space="0" w:color="auto"/>
        <w:left w:val="none" w:sz="0" w:space="0" w:color="auto"/>
        <w:bottom w:val="none" w:sz="0" w:space="0" w:color="auto"/>
        <w:right w:val="none" w:sz="0" w:space="0" w:color="auto"/>
      </w:divBdr>
    </w:div>
    <w:div w:id="1440484900">
      <w:bodyDiv w:val="1"/>
      <w:marLeft w:val="0"/>
      <w:marRight w:val="0"/>
      <w:marTop w:val="0"/>
      <w:marBottom w:val="0"/>
      <w:divBdr>
        <w:top w:val="none" w:sz="0" w:space="0" w:color="auto"/>
        <w:left w:val="none" w:sz="0" w:space="0" w:color="auto"/>
        <w:bottom w:val="none" w:sz="0" w:space="0" w:color="auto"/>
        <w:right w:val="none" w:sz="0" w:space="0" w:color="auto"/>
      </w:divBdr>
    </w:div>
    <w:div w:id="1440491044">
      <w:bodyDiv w:val="1"/>
      <w:marLeft w:val="0"/>
      <w:marRight w:val="0"/>
      <w:marTop w:val="0"/>
      <w:marBottom w:val="0"/>
      <w:divBdr>
        <w:top w:val="none" w:sz="0" w:space="0" w:color="auto"/>
        <w:left w:val="none" w:sz="0" w:space="0" w:color="auto"/>
        <w:bottom w:val="none" w:sz="0" w:space="0" w:color="auto"/>
        <w:right w:val="none" w:sz="0" w:space="0" w:color="auto"/>
      </w:divBdr>
    </w:div>
    <w:div w:id="1440754645">
      <w:bodyDiv w:val="1"/>
      <w:marLeft w:val="0"/>
      <w:marRight w:val="0"/>
      <w:marTop w:val="0"/>
      <w:marBottom w:val="0"/>
      <w:divBdr>
        <w:top w:val="none" w:sz="0" w:space="0" w:color="auto"/>
        <w:left w:val="none" w:sz="0" w:space="0" w:color="auto"/>
        <w:bottom w:val="none" w:sz="0" w:space="0" w:color="auto"/>
        <w:right w:val="none" w:sz="0" w:space="0" w:color="auto"/>
      </w:divBdr>
    </w:div>
    <w:div w:id="1441609804">
      <w:bodyDiv w:val="1"/>
      <w:marLeft w:val="0"/>
      <w:marRight w:val="0"/>
      <w:marTop w:val="0"/>
      <w:marBottom w:val="0"/>
      <w:divBdr>
        <w:top w:val="none" w:sz="0" w:space="0" w:color="auto"/>
        <w:left w:val="none" w:sz="0" w:space="0" w:color="auto"/>
        <w:bottom w:val="none" w:sz="0" w:space="0" w:color="auto"/>
        <w:right w:val="none" w:sz="0" w:space="0" w:color="auto"/>
      </w:divBdr>
    </w:div>
    <w:div w:id="1441757040">
      <w:bodyDiv w:val="1"/>
      <w:marLeft w:val="0"/>
      <w:marRight w:val="0"/>
      <w:marTop w:val="0"/>
      <w:marBottom w:val="0"/>
      <w:divBdr>
        <w:top w:val="none" w:sz="0" w:space="0" w:color="auto"/>
        <w:left w:val="none" w:sz="0" w:space="0" w:color="auto"/>
        <w:bottom w:val="none" w:sz="0" w:space="0" w:color="auto"/>
        <w:right w:val="none" w:sz="0" w:space="0" w:color="auto"/>
      </w:divBdr>
    </w:div>
    <w:div w:id="1444304794">
      <w:bodyDiv w:val="1"/>
      <w:marLeft w:val="0"/>
      <w:marRight w:val="0"/>
      <w:marTop w:val="0"/>
      <w:marBottom w:val="0"/>
      <w:divBdr>
        <w:top w:val="none" w:sz="0" w:space="0" w:color="auto"/>
        <w:left w:val="none" w:sz="0" w:space="0" w:color="auto"/>
        <w:bottom w:val="none" w:sz="0" w:space="0" w:color="auto"/>
        <w:right w:val="none" w:sz="0" w:space="0" w:color="auto"/>
      </w:divBdr>
    </w:div>
    <w:div w:id="1444492898">
      <w:bodyDiv w:val="1"/>
      <w:marLeft w:val="0"/>
      <w:marRight w:val="0"/>
      <w:marTop w:val="0"/>
      <w:marBottom w:val="0"/>
      <w:divBdr>
        <w:top w:val="none" w:sz="0" w:space="0" w:color="auto"/>
        <w:left w:val="none" w:sz="0" w:space="0" w:color="auto"/>
        <w:bottom w:val="none" w:sz="0" w:space="0" w:color="auto"/>
        <w:right w:val="none" w:sz="0" w:space="0" w:color="auto"/>
      </w:divBdr>
    </w:div>
    <w:div w:id="1444961105">
      <w:bodyDiv w:val="1"/>
      <w:marLeft w:val="0"/>
      <w:marRight w:val="0"/>
      <w:marTop w:val="0"/>
      <w:marBottom w:val="0"/>
      <w:divBdr>
        <w:top w:val="none" w:sz="0" w:space="0" w:color="auto"/>
        <w:left w:val="none" w:sz="0" w:space="0" w:color="auto"/>
        <w:bottom w:val="none" w:sz="0" w:space="0" w:color="auto"/>
        <w:right w:val="none" w:sz="0" w:space="0" w:color="auto"/>
      </w:divBdr>
    </w:div>
    <w:div w:id="1445350006">
      <w:bodyDiv w:val="1"/>
      <w:marLeft w:val="0"/>
      <w:marRight w:val="0"/>
      <w:marTop w:val="0"/>
      <w:marBottom w:val="0"/>
      <w:divBdr>
        <w:top w:val="none" w:sz="0" w:space="0" w:color="auto"/>
        <w:left w:val="none" w:sz="0" w:space="0" w:color="auto"/>
        <w:bottom w:val="none" w:sz="0" w:space="0" w:color="auto"/>
        <w:right w:val="none" w:sz="0" w:space="0" w:color="auto"/>
      </w:divBdr>
    </w:div>
    <w:div w:id="1445684509">
      <w:bodyDiv w:val="1"/>
      <w:marLeft w:val="0"/>
      <w:marRight w:val="0"/>
      <w:marTop w:val="0"/>
      <w:marBottom w:val="0"/>
      <w:divBdr>
        <w:top w:val="none" w:sz="0" w:space="0" w:color="auto"/>
        <w:left w:val="none" w:sz="0" w:space="0" w:color="auto"/>
        <w:bottom w:val="none" w:sz="0" w:space="0" w:color="auto"/>
        <w:right w:val="none" w:sz="0" w:space="0" w:color="auto"/>
      </w:divBdr>
    </w:div>
    <w:div w:id="1445953030">
      <w:bodyDiv w:val="1"/>
      <w:marLeft w:val="0"/>
      <w:marRight w:val="0"/>
      <w:marTop w:val="0"/>
      <w:marBottom w:val="0"/>
      <w:divBdr>
        <w:top w:val="none" w:sz="0" w:space="0" w:color="auto"/>
        <w:left w:val="none" w:sz="0" w:space="0" w:color="auto"/>
        <w:bottom w:val="none" w:sz="0" w:space="0" w:color="auto"/>
        <w:right w:val="none" w:sz="0" w:space="0" w:color="auto"/>
      </w:divBdr>
    </w:div>
    <w:div w:id="1446535886">
      <w:bodyDiv w:val="1"/>
      <w:marLeft w:val="0"/>
      <w:marRight w:val="0"/>
      <w:marTop w:val="0"/>
      <w:marBottom w:val="0"/>
      <w:divBdr>
        <w:top w:val="none" w:sz="0" w:space="0" w:color="auto"/>
        <w:left w:val="none" w:sz="0" w:space="0" w:color="auto"/>
        <w:bottom w:val="none" w:sz="0" w:space="0" w:color="auto"/>
        <w:right w:val="none" w:sz="0" w:space="0" w:color="auto"/>
      </w:divBdr>
    </w:div>
    <w:div w:id="1446846891">
      <w:bodyDiv w:val="1"/>
      <w:marLeft w:val="0"/>
      <w:marRight w:val="0"/>
      <w:marTop w:val="0"/>
      <w:marBottom w:val="0"/>
      <w:divBdr>
        <w:top w:val="none" w:sz="0" w:space="0" w:color="auto"/>
        <w:left w:val="none" w:sz="0" w:space="0" w:color="auto"/>
        <w:bottom w:val="none" w:sz="0" w:space="0" w:color="auto"/>
        <w:right w:val="none" w:sz="0" w:space="0" w:color="auto"/>
      </w:divBdr>
    </w:div>
    <w:div w:id="1446850083">
      <w:bodyDiv w:val="1"/>
      <w:marLeft w:val="0"/>
      <w:marRight w:val="0"/>
      <w:marTop w:val="0"/>
      <w:marBottom w:val="0"/>
      <w:divBdr>
        <w:top w:val="none" w:sz="0" w:space="0" w:color="auto"/>
        <w:left w:val="none" w:sz="0" w:space="0" w:color="auto"/>
        <w:bottom w:val="none" w:sz="0" w:space="0" w:color="auto"/>
        <w:right w:val="none" w:sz="0" w:space="0" w:color="auto"/>
      </w:divBdr>
    </w:div>
    <w:div w:id="1447696961">
      <w:bodyDiv w:val="1"/>
      <w:marLeft w:val="0"/>
      <w:marRight w:val="0"/>
      <w:marTop w:val="0"/>
      <w:marBottom w:val="0"/>
      <w:divBdr>
        <w:top w:val="none" w:sz="0" w:space="0" w:color="auto"/>
        <w:left w:val="none" w:sz="0" w:space="0" w:color="auto"/>
        <w:bottom w:val="none" w:sz="0" w:space="0" w:color="auto"/>
        <w:right w:val="none" w:sz="0" w:space="0" w:color="auto"/>
      </w:divBdr>
    </w:div>
    <w:div w:id="1447770679">
      <w:bodyDiv w:val="1"/>
      <w:marLeft w:val="0"/>
      <w:marRight w:val="0"/>
      <w:marTop w:val="0"/>
      <w:marBottom w:val="0"/>
      <w:divBdr>
        <w:top w:val="none" w:sz="0" w:space="0" w:color="auto"/>
        <w:left w:val="none" w:sz="0" w:space="0" w:color="auto"/>
        <w:bottom w:val="none" w:sz="0" w:space="0" w:color="auto"/>
        <w:right w:val="none" w:sz="0" w:space="0" w:color="auto"/>
      </w:divBdr>
    </w:div>
    <w:div w:id="1447850433">
      <w:bodyDiv w:val="1"/>
      <w:marLeft w:val="0"/>
      <w:marRight w:val="0"/>
      <w:marTop w:val="0"/>
      <w:marBottom w:val="0"/>
      <w:divBdr>
        <w:top w:val="none" w:sz="0" w:space="0" w:color="auto"/>
        <w:left w:val="none" w:sz="0" w:space="0" w:color="auto"/>
        <w:bottom w:val="none" w:sz="0" w:space="0" w:color="auto"/>
        <w:right w:val="none" w:sz="0" w:space="0" w:color="auto"/>
      </w:divBdr>
    </w:div>
    <w:div w:id="1448814216">
      <w:bodyDiv w:val="1"/>
      <w:marLeft w:val="0"/>
      <w:marRight w:val="0"/>
      <w:marTop w:val="0"/>
      <w:marBottom w:val="0"/>
      <w:divBdr>
        <w:top w:val="none" w:sz="0" w:space="0" w:color="auto"/>
        <w:left w:val="none" w:sz="0" w:space="0" w:color="auto"/>
        <w:bottom w:val="none" w:sz="0" w:space="0" w:color="auto"/>
        <w:right w:val="none" w:sz="0" w:space="0" w:color="auto"/>
      </w:divBdr>
    </w:div>
    <w:div w:id="1449616290">
      <w:bodyDiv w:val="1"/>
      <w:marLeft w:val="0"/>
      <w:marRight w:val="0"/>
      <w:marTop w:val="0"/>
      <w:marBottom w:val="0"/>
      <w:divBdr>
        <w:top w:val="none" w:sz="0" w:space="0" w:color="auto"/>
        <w:left w:val="none" w:sz="0" w:space="0" w:color="auto"/>
        <w:bottom w:val="none" w:sz="0" w:space="0" w:color="auto"/>
        <w:right w:val="none" w:sz="0" w:space="0" w:color="auto"/>
      </w:divBdr>
    </w:div>
    <w:div w:id="1450509580">
      <w:bodyDiv w:val="1"/>
      <w:marLeft w:val="0"/>
      <w:marRight w:val="0"/>
      <w:marTop w:val="0"/>
      <w:marBottom w:val="0"/>
      <w:divBdr>
        <w:top w:val="none" w:sz="0" w:space="0" w:color="auto"/>
        <w:left w:val="none" w:sz="0" w:space="0" w:color="auto"/>
        <w:bottom w:val="none" w:sz="0" w:space="0" w:color="auto"/>
        <w:right w:val="none" w:sz="0" w:space="0" w:color="auto"/>
      </w:divBdr>
    </w:div>
    <w:div w:id="1451777198">
      <w:bodyDiv w:val="1"/>
      <w:marLeft w:val="0"/>
      <w:marRight w:val="0"/>
      <w:marTop w:val="0"/>
      <w:marBottom w:val="0"/>
      <w:divBdr>
        <w:top w:val="none" w:sz="0" w:space="0" w:color="auto"/>
        <w:left w:val="none" w:sz="0" w:space="0" w:color="auto"/>
        <w:bottom w:val="none" w:sz="0" w:space="0" w:color="auto"/>
        <w:right w:val="none" w:sz="0" w:space="0" w:color="auto"/>
      </w:divBdr>
    </w:div>
    <w:div w:id="1452363412">
      <w:bodyDiv w:val="1"/>
      <w:marLeft w:val="0"/>
      <w:marRight w:val="0"/>
      <w:marTop w:val="0"/>
      <w:marBottom w:val="0"/>
      <w:divBdr>
        <w:top w:val="none" w:sz="0" w:space="0" w:color="auto"/>
        <w:left w:val="none" w:sz="0" w:space="0" w:color="auto"/>
        <w:bottom w:val="none" w:sz="0" w:space="0" w:color="auto"/>
        <w:right w:val="none" w:sz="0" w:space="0" w:color="auto"/>
      </w:divBdr>
    </w:div>
    <w:div w:id="1453329243">
      <w:bodyDiv w:val="1"/>
      <w:marLeft w:val="0"/>
      <w:marRight w:val="0"/>
      <w:marTop w:val="0"/>
      <w:marBottom w:val="0"/>
      <w:divBdr>
        <w:top w:val="none" w:sz="0" w:space="0" w:color="auto"/>
        <w:left w:val="none" w:sz="0" w:space="0" w:color="auto"/>
        <w:bottom w:val="none" w:sz="0" w:space="0" w:color="auto"/>
        <w:right w:val="none" w:sz="0" w:space="0" w:color="auto"/>
      </w:divBdr>
    </w:div>
    <w:div w:id="1453405985">
      <w:bodyDiv w:val="1"/>
      <w:marLeft w:val="0"/>
      <w:marRight w:val="0"/>
      <w:marTop w:val="0"/>
      <w:marBottom w:val="0"/>
      <w:divBdr>
        <w:top w:val="none" w:sz="0" w:space="0" w:color="auto"/>
        <w:left w:val="none" w:sz="0" w:space="0" w:color="auto"/>
        <w:bottom w:val="none" w:sz="0" w:space="0" w:color="auto"/>
        <w:right w:val="none" w:sz="0" w:space="0" w:color="auto"/>
      </w:divBdr>
    </w:div>
    <w:div w:id="1453599730">
      <w:bodyDiv w:val="1"/>
      <w:marLeft w:val="0"/>
      <w:marRight w:val="0"/>
      <w:marTop w:val="0"/>
      <w:marBottom w:val="0"/>
      <w:divBdr>
        <w:top w:val="none" w:sz="0" w:space="0" w:color="auto"/>
        <w:left w:val="none" w:sz="0" w:space="0" w:color="auto"/>
        <w:bottom w:val="none" w:sz="0" w:space="0" w:color="auto"/>
        <w:right w:val="none" w:sz="0" w:space="0" w:color="auto"/>
      </w:divBdr>
    </w:div>
    <w:div w:id="1454598575">
      <w:bodyDiv w:val="1"/>
      <w:marLeft w:val="0"/>
      <w:marRight w:val="0"/>
      <w:marTop w:val="0"/>
      <w:marBottom w:val="0"/>
      <w:divBdr>
        <w:top w:val="none" w:sz="0" w:space="0" w:color="auto"/>
        <w:left w:val="none" w:sz="0" w:space="0" w:color="auto"/>
        <w:bottom w:val="none" w:sz="0" w:space="0" w:color="auto"/>
        <w:right w:val="none" w:sz="0" w:space="0" w:color="auto"/>
      </w:divBdr>
    </w:div>
    <w:div w:id="1455249634">
      <w:bodyDiv w:val="1"/>
      <w:marLeft w:val="0"/>
      <w:marRight w:val="0"/>
      <w:marTop w:val="0"/>
      <w:marBottom w:val="0"/>
      <w:divBdr>
        <w:top w:val="none" w:sz="0" w:space="0" w:color="auto"/>
        <w:left w:val="none" w:sz="0" w:space="0" w:color="auto"/>
        <w:bottom w:val="none" w:sz="0" w:space="0" w:color="auto"/>
        <w:right w:val="none" w:sz="0" w:space="0" w:color="auto"/>
      </w:divBdr>
    </w:div>
    <w:div w:id="1455560800">
      <w:bodyDiv w:val="1"/>
      <w:marLeft w:val="0"/>
      <w:marRight w:val="0"/>
      <w:marTop w:val="0"/>
      <w:marBottom w:val="0"/>
      <w:divBdr>
        <w:top w:val="none" w:sz="0" w:space="0" w:color="auto"/>
        <w:left w:val="none" w:sz="0" w:space="0" w:color="auto"/>
        <w:bottom w:val="none" w:sz="0" w:space="0" w:color="auto"/>
        <w:right w:val="none" w:sz="0" w:space="0" w:color="auto"/>
      </w:divBdr>
    </w:div>
    <w:div w:id="1455758926">
      <w:bodyDiv w:val="1"/>
      <w:marLeft w:val="0"/>
      <w:marRight w:val="0"/>
      <w:marTop w:val="0"/>
      <w:marBottom w:val="0"/>
      <w:divBdr>
        <w:top w:val="none" w:sz="0" w:space="0" w:color="auto"/>
        <w:left w:val="none" w:sz="0" w:space="0" w:color="auto"/>
        <w:bottom w:val="none" w:sz="0" w:space="0" w:color="auto"/>
        <w:right w:val="none" w:sz="0" w:space="0" w:color="auto"/>
      </w:divBdr>
    </w:div>
    <w:div w:id="1455834101">
      <w:bodyDiv w:val="1"/>
      <w:marLeft w:val="0"/>
      <w:marRight w:val="0"/>
      <w:marTop w:val="0"/>
      <w:marBottom w:val="0"/>
      <w:divBdr>
        <w:top w:val="none" w:sz="0" w:space="0" w:color="auto"/>
        <w:left w:val="none" w:sz="0" w:space="0" w:color="auto"/>
        <w:bottom w:val="none" w:sz="0" w:space="0" w:color="auto"/>
        <w:right w:val="none" w:sz="0" w:space="0" w:color="auto"/>
      </w:divBdr>
    </w:div>
    <w:div w:id="1456824219">
      <w:bodyDiv w:val="1"/>
      <w:marLeft w:val="0"/>
      <w:marRight w:val="0"/>
      <w:marTop w:val="0"/>
      <w:marBottom w:val="0"/>
      <w:divBdr>
        <w:top w:val="none" w:sz="0" w:space="0" w:color="auto"/>
        <w:left w:val="none" w:sz="0" w:space="0" w:color="auto"/>
        <w:bottom w:val="none" w:sz="0" w:space="0" w:color="auto"/>
        <w:right w:val="none" w:sz="0" w:space="0" w:color="auto"/>
      </w:divBdr>
    </w:div>
    <w:div w:id="1457219303">
      <w:bodyDiv w:val="1"/>
      <w:marLeft w:val="0"/>
      <w:marRight w:val="0"/>
      <w:marTop w:val="0"/>
      <w:marBottom w:val="0"/>
      <w:divBdr>
        <w:top w:val="none" w:sz="0" w:space="0" w:color="auto"/>
        <w:left w:val="none" w:sz="0" w:space="0" w:color="auto"/>
        <w:bottom w:val="none" w:sz="0" w:space="0" w:color="auto"/>
        <w:right w:val="none" w:sz="0" w:space="0" w:color="auto"/>
      </w:divBdr>
    </w:div>
    <w:div w:id="1457258934">
      <w:bodyDiv w:val="1"/>
      <w:marLeft w:val="0"/>
      <w:marRight w:val="0"/>
      <w:marTop w:val="0"/>
      <w:marBottom w:val="0"/>
      <w:divBdr>
        <w:top w:val="none" w:sz="0" w:space="0" w:color="auto"/>
        <w:left w:val="none" w:sz="0" w:space="0" w:color="auto"/>
        <w:bottom w:val="none" w:sz="0" w:space="0" w:color="auto"/>
        <w:right w:val="none" w:sz="0" w:space="0" w:color="auto"/>
      </w:divBdr>
    </w:div>
    <w:div w:id="1457405832">
      <w:bodyDiv w:val="1"/>
      <w:marLeft w:val="0"/>
      <w:marRight w:val="0"/>
      <w:marTop w:val="0"/>
      <w:marBottom w:val="0"/>
      <w:divBdr>
        <w:top w:val="none" w:sz="0" w:space="0" w:color="auto"/>
        <w:left w:val="none" w:sz="0" w:space="0" w:color="auto"/>
        <w:bottom w:val="none" w:sz="0" w:space="0" w:color="auto"/>
        <w:right w:val="none" w:sz="0" w:space="0" w:color="auto"/>
      </w:divBdr>
    </w:div>
    <w:div w:id="1458447000">
      <w:bodyDiv w:val="1"/>
      <w:marLeft w:val="0"/>
      <w:marRight w:val="0"/>
      <w:marTop w:val="0"/>
      <w:marBottom w:val="0"/>
      <w:divBdr>
        <w:top w:val="none" w:sz="0" w:space="0" w:color="auto"/>
        <w:left w:val="none" w:sz="0" w:space="0" w:color="auto"/>
        <w:bottom w:val="none" w:sz="0" w:space="0" w:color="auto"/>
        <w:right w:val="none" w:sz="0" w:space="0" w:color="auto"/>
      </w:divBdr>
    </w:div>
    <w:div w:id="1458794101">
      <w:bodyDiv w:val="1"/>
      <w:marLeft w:val="0"/>
      <w:marRight w:val="0"/>
      <w:marTop w:val="0"/>
      <w:marBottom w:val="0"/>
      <w:divBdr>
        <w:top w:val="none" w:sz="0" w:space="0" w:color="auto"/>
        <w:left w:val="none" w:sz="0" w:space="0" w:color="auto"/>
        <w:bottom w:val="none" w:sz="0" w:space="0" w:color="auto"/>
        <w:right w:val="none" w:sz="0" w:space="0" w:color="auto"/>
      </w:divBdr>
    </w:div>
    <w:div w:id="1459034786">
      <w:bodyDiv w:val="1"/>
      <w:marLeft w:val="0"/>
      <w:marRight w:val="0"/>
      <w:marTop w:val="0"/>
      <w:marBottom w:val="0"/>
      <w:divBdr>
        <w:top w:val="none" w:sz="0" w:space="0" w:color="auto"/>
        <w:left w:val="none" w:sz="0" w:space="0" w:color="auto"/>
        <w:bottom w:val="none" w:sz="0" w:space="0" w:color="auto"/>
        <w:right w:val="none" w:sz="0" w:space="0" w:color="auto"/>
      </w:divBdr>
    </w:div>
    <w:div w:id="1459690666">
      <w:bodyDiv w:val="1"/>
      <w:marLeft w:val="0"/>
      <w:marRight w:val="0"/>
      <w:marTop w:val="0"/>
      <w:marBottom w:val="0"/>
      <w:divBdr>
        <w:top w:val="none" w:sz="0" w:space="0" w:color="auto"/>
        <w:left w:val="none" w:sz="0" w:space="0" w:color="auto"/>
        <w:bottom w:val="none" w:sz="0" w:space="0" w:color="auto"/>
        <w:right w:val="none" w:sz="0" w:space="0" w:color="auto"/>
      </w:divBdr>
    </w:div>
    <w:div w:id="1460295425">
      <w:bodyDiv w:val="1"/>
      <w:marLeft w:val="0"/>
      <w:marRight w:val="0"/>
      <w:marTop w:val="0"/>
      <w:marBottom w:val="0"/>
      <w:divBdr>
        <w:top w:val="none" w:sz="0" w:space="0" w:color="auto"/>
        <w:left w:val="none" w:sz="0" w:space="0" w:color="auto"/>
        <w:bottom w:val="none" w:sz="0" w:space="0" w:color="auto"/>
        <w:right w:val="none" w:sz="0" w:space="0" w:color="auto"/>
      </w:divBdr>
    </w:div>
    <w:div w:id="1460412000">
      <w:bodyDiv w:val="1"/>
      <w:marLeft w:val="0"/>
      <w:marRight w:val="0"/>
      <w:marTop w:val="0"/>
      <w:marBottom w:val="0"/>
      <w:divBdr>
        <w:top w:val="none" w:sz="0" w:space="0" w:color="auto"/>
        <w:left w:val="none" w:sz="0" w:space="0" w:color="auto"/>
        <w:bottom w:val="none" w:sz="0" w:space="0" w:color="auto"/>
        <w:right w:val="none" w:sz="0" w:space="0" w:color="auto"/>
      </w:divBdr>
    </w:div>
    <w:div w:id="1461269301">
      <w:bodyDiv w:val="1"/>
      <w:marLeft w:val="0"/>
      <w:marRight w:val="0"/>
      <w:marTop w:val="0"/>
      <w:marBottom w:val="0"/>
      <w:divBdr>
        <w:top w:val="none" w:sz="0" w:space="0" w:color="auto"/>
        <w:left w:val="none" w:sz="0" w:space="0" w:color="auto"/>
        <w:bottom w:val="none" w:sz="0" w:space="0" w:color="auto"/>
        <w:right w:val="none" w:sz="0" w:space="0" w:color="auto"/>
      </w:divBdr>
    </w:div>
    <w:div w:id="1461342880">
      <w:bodyDiv w:val="1"/>
      <w:marLeft w:val="0"/>
      <w:marRight w:val="0"/>
      <w:marTop w:val="0"/>
      <w:marBottom w:val="0"/>
      <w:divBdr>
        <w:top w:val="none" w:sz="0" w:space="0" w:color="auto"/>
        <w:left w:val="none" w:sz="0" w:space="0" w:color="auto"/>
        <w:bottom w:val="none" w:sz="0" w:space="0" w:color="auto"/>
        <w:right w:val="none" w:sz="0" w:space="0" w:color="auto"/>
      </w:divBdr>
    </w:div>
    <w:div w:id="1461681803">
      <w:bodyDiv w:val="1"/>
      <w:marLeft w:val="0"/>
      <w:marRight w:val="0"/>
      <w:marTop w:val="0"/>
      <w:marBottom w:val="0"/>
      <w:divBdr>
        <w:top w:val="none" w:sz="0" w:space="0" w:color="auto"/>
        <w:left w:val="none" w:sz="0" w:space="0" w:color="auto"/>
        <w:bottom w:val="none" w:sz="0" w:space="0" w:color="auto"/>
        <w:right w:val="none" w:sz="0" w:space="0" w:color="auto"/>
      </w:divBdr>
    </w:div>
    <w:div w:id="1463114759">
      <w:bodyDiv w:val="1"/>
      <w:marLeft w:val="0"/>
      <w:marRight w:val="0"/>
      <w:marTop w:val="0"/>
      <w:marBottom w:val="0"/>
      <w:divBdr>
        <w:top w:val="none" w:sz="0" w:space="0" w:color="auto"/>
        <w:left w:val="none" w:sz="0" w:space="0" w:color="auto"/>
        <w:bottom w:val="none" w:sz="0" w:space="0" w:color="auto"/>
        <w:right w:val="none" w:sz="0" w:space="0" w:color="auto"/>
      </w:divBdr>
    </w:div>
    <w:div w:id="1463156854">
      <w:bodyDiv w:val="1"/>
      <w:marLeft w:val="0"/>
      <w:marRight w:val="0"/>
      <w:marTop w:val="0"/>
      <w:marBottom w:val="0"/>
      <w:divBdr>
        <w:top w:val="none" w:sz="0" w:space="0" w:color="auto"/>
        <w:left w:val="none" w:sz="0" w:space="0" w:color="auto"/>
        <w:bottom w:val="none" w:sz="0" w:space="0" w:color="auto"/>
        <w:right w:val="none" w:sz="0" w:space="0" w:color="auto"/>
      </w:divBdr>
    </w:div>
    <w:div w:id="1463887751">
      <w:bodyDiv w:val="1"/>
      <w:marLeft w:val="0"/>
      <w:marRight w:val="0"/>
      <w:marTop w:val="0"/>
      <w:marBottom w:val="0"/>
      <w:divBdr>
        <w:top w:val="none" w:sz="0" w:space="0" w:color="auto"/>
        <w:left w:val="none" w:sz="0" w:space="0" w:color="auto"/>
        <w:bottom w:val="none" w:sz="0" w:space="0" w:color="auto"/>
        <w:right w:val="none" w:sz="0" w:space="0" w:color="auto"/>
      </w:divBdr>
    </w:div>
    <w:div w:id="1464076948">
      <w:bodyDiv w:val="1"/>
      <w:marLeft w:val="0"/>
      <w:marRight w:val="0"/>
      <w:marTop w:val="0"/>
      <w:marBottom w:val="0"/>
      <w:divBdr>
        <w:top w:val="none" w:sz="0" w:space="0" w:color="auto"/>
        <w:left w:val="none" w:sz="0" w:space="0" w:color="auto"/>
        <w:bottom w:val="none" w:sz="0" w:space="0" w:color="auto"/>
        <w:right w:val="none" w:sz="0" w:space="0" w:color="auto"/>
      </w:divBdr>
    </w:div>
    <w:div w:id="1464159426">
      <w:bodyDiv w:val="1"/>
      <w:marLeft w:val="0"/>
      <w:marRight w:val="0"/>
      <w:marTop w:val="0"/>
      <w:marBottom w:val="0"/>
      <w:divBdr>
        <w:top w:val="none" w:sz="0" w:space="0" w:color="auto"/>
        <w:left w:val="none" w:sz="0" w:space="0" w:color="auto"/>
        <w:bottom w:val="none" w:sz="0" w:space="0" w:color="auto"/>
        <w:right w:val="none" w:sz="0" w:space="0" w:color="auto"/>
      </w:divBdr>
    </w:div>
    <w:div w:id="1465001128">
      <w:bodyDiv w:val="1"/>
      <w:marLeft w:val="0"/>
      <w:marRight w:val="0"/>
      <w:marTop w:val="0"/>
      <w:marBottom w:val="0"/>
      <w:divBdr>
        <w:top w:val="none" w:sz="0" w:space="0" w:color="auto"/>
        <w:left w:val="none" w:sz="0" w:space="0" w:color="auto"/>
        <w:bottom w:val="none" w:sz="0" w:space="0" w:color="auto"/>
        <w:right w:val="none" w:sz="0" w:space="0" w:color="auto"/>
      </w:divBdr>
    </w:div>
    <w:div w:id="1465583196">
      <w:bodyDiv w:val="1"/>
      <w:marLeft w:val="0"/>
      <w:marRight w:val="0"/>
      <w:marTop w:val="0"/>
      <w:marBottom w:val="0"/>
      <w:divBdr>
        <w:top w:val="none" w:sz="0" w:space="0" w:color="auto"/>
        <w:left w:val="none" w:sz="0" w:space="0" w:color="auto"/>
        <w:bottom w:val="none" w:sz="0" w:space="0" w:color="auto"/>
        <w:right w:val="none" w:sz="0" w:space="0" w:color="auto"/>
      </w:divBdr>
    </w:div>
    <w:div w:id="1466658450">
      <w:bodyDiv w:val="1"/>
      <w:marLeft w:val="0"/>
      <w:marRight w:val="0"/>
      <w:marTop w:val="0"/>
      <w:marBottom w:val="0"/>
      <w:divBdr>
        <w:top w:val="none" w:sz="0" w:space="0" w:color="auto"/>
        <w:left w:val="none" w:sz="0" w:space="0" w:color="auto"/>
        <w:bottom w:val="none" w:sz="0" w:space="0" w:color="auto"/>
        <w:right w:val="none" w:sz="0" w:space="0" w:color="auto"/>
      </w:divBdr>
    </w:div>
    <w:div w:id="1466703611">
      <w:bodyDiv w:val="1"/>
      <w:marLeft w:val="0"/>
      <w:marRight w:val="0"/>
      <w:marTop w:val="0"/>
      <w:marBottom w:val="0"/>
      <w:divBdr>
        <w:top w:val="none" w:sz="0" w:space="0" w:color="auto"/>
        <w:left w:val="none" w:sz="0" w:space="0" w:color="auto"/>
        <w:bottom w:val="none" w:sz="0" w:space="0" w:color="auto"/>
        <w:right w:val="none" w:sz="0" w:space="0" w:color="auto"/>
      </w:divBdr>
    </w:div>
    <w:div w:id="1467578566">
      <w:bodyDiv w:val="1"/>
      <w:marLeft w:val="0"/>
      <w:marRight w:val="0"/>
      <w:marTop w:val="0"/>
      <w:marBottom w:val="0"/>
      <w:divBdr>
        <w:top w:val="none" w:sz="0" w:space="0" w:color="auto"/>
        <w:left w:val="none" w:sz="0" w:space="0" w:color="auto"/>
        <w:bottom w:val="none" w:sz="0" w:space="0" w:color="auto"/>
        <w:right w:val="none" w:sz="0" w:space="0" w:color="auto"/>
      </w:divBdr>
    </w:div>
    <w:div w:id="1468010411">
      <w:bodyDiv w:val="1"/>
      <w:marLeft w:val="0"/>
      <w:marRight w:val="0"/>
      <w:marTop w:val="0"/>
      <w:marBottom w:val="0"/>
      <w:divBdr>
        <w:top w:val="none" w:sz="0" w:space="0" w:color="auto"/>
        <w:left w:val="none" w:sz="0" w:space="0" w:color="auto"/>
        <w:bottom w:val="none" w:sz="0" w:space="0" w:color="auto"/>
        <w:right w:val="none" w:sz="0" w:space="0" w:color="auto"/>
      </w:divBdr>
    </w:div>
    <w:div w:id="1468206989">
      <w:bodyDiv w:val="1"/>
      <w:marLeft w:val="0"/>
      <w:marRight w:val="0"/>
      <w:marTop w:val="0"/>
      <w:marBottom w:val="0"/>
      <w:divBdr>
        <w:top w:val="none" w:sz="0" w:space="0" w:color="auto"/>
        <w:left w:val="none" w:sz="0" w:space="0" w:color="auto"/>
        <w:bottom w:val="none" w:sz="0" w:space="0" w:color="auto"/>
        <w:right w:val="none" w:sz="0" w:space="0" w:color="auto"/>
      </w:divBdr>
    </w:div>
    <w:div w:id="1469125972">
      <w:bodyDiv w:val="1"/>
      <w:marLeft w:val="0"/>
      <w:marRight w:val="0"/>
      <w:marTop w:val="0"/>
      <w:marBottom w:val="0"/>
      <w:divBdr>
        <w:top w:val="none" w:sz="0" w:space="0" w:color="auto"/>
        <w:left w:val="none" w:sz="0" w:space="0" w:color="auto"/>
        <w:bottom w:val="none" w:sz="0" w:space="0" w:color="auto"/>
        <w:right w:val="none" w:sz="0" w:space="0" w:color="auto"/>
      </w:divBdr>
    </w:div>
    <w:div w:id="1470515582">
      <w:bodyDiv w:val="1"/>
      <w:marLeft w:val="0"/>
      <w:marRight w:val="0"/>
      <w:marTop w:val="0"/>
      <w:marBottom w:val="0"/>
      <w:divBdr>
        <w:top w:val="none" w:sz="0" w:space="0" w:color="auto"/>
        <w:left w:val="none" w:sz="0" w:space="0" w:color="auto"/>
        <w:bottom w:val="none" w:sz="0" w:space="0" w:color="auto"/>
        <w:right w:val="none" w:sz="0" w:space="0" w:color="auto"/>
      </w:divBdr>
    </w:div>
    <w:div w:id="1470591736">
      <w:bodyDiv w:val="1"/>
      <w:marLeft w:val="0"/>
      <w:marRight w:val="0"/>
      <w:marTop w:val="0"/>
      <w:marBottom w:val="0"/>
      <w:divBdr>
        <w:top w:val="none" w:sz="0" w:space="0" w:color="auto"/>
        <w:left w:val="none" w:sz="0" w:space="0" w:color="auto"/>
        <w:bottom w:val="none" w:sz="0" w:space="0" w:color="auto"/>
        <w:right w:val="none" w:sz="0" w:space="0" w:color="auto"/>
      </w:divBdr>
    </w:div>
    <w:div w:id="1471246429">
      <w:bodyDiv w:val="1"/>
      <w:marLeft w:val="0"/>
      <w:marRight w:val="0"/>
      <w:marTop w:val="0"/>
      <w:marBottom w:val="0"/>
      <w:divBdr>
        <w:top w:val="none" w:sz="0" w:space="0" w:color="auto"/>
        <w:left w:val="none" w:sz="0" w:space="0" w:color="auto"/>
        <w:bottom w:val="none" w:sz="0" w:space="0" w:color="auto"/>
        <w:right w:val="none" w:sz="0" w:space="0" w:color="auto"/>
      </w:divBdr>
    </w:div>
    <w:div w:id="1471439521">
      <w:bodyDiv w:val="1"/>
      <w:marLeft w:val="0"/>
      <w:marRight w:val="0"/>
      <w:marTop w:val="0"/>
      <w:marBottom w:val="0"/>
      <w:divBdr>
        <w:top w:val="none" w:sz="0" w:space="0" w:color="auto"/>
        <w:left w:val="none" w:sz="0" w:space="0" w:color="auto"/>
        <w:bottom w:val="none" w:sz="0" w:space="0" w:color="auto"/>
        <w:right w:val="none" w:sz="0" w:space="0" w:color="auto"/>
      </w:divBdr>
    </w:div>
    <w:div w:id="1471751589">
      <w:bodyDiv w:val="1"/>
      <w:marLeft w:val="0"/>
      <w:marRight w:val="0"/>
      <w:marTop w:val="0"/>
      <w:marBottom w:val="0"/>
      <w:divBdr>
        <w:top w:val="none" w:sz="0" w:space="0" w:color="auto"/>
        <w:left w:val="none" w:sz="0" w:space="0" w:color="auto"/>
        <w:bottom w:val="none" w:sz="0" w:space="0" w:color="auto"/>
        <w:right w:val="none" w:sz="0" w:space="0" w:color="auto"/>
      </w:divBdr>
    </w:div>
    <w:div w:id="1472552078">
      <w:bodyDiv w:val="1"/>
      <w:marLeft w:val="0"/>
      <w:marRight w:val="0"/>
      <w:marTop w:val="0"/>
      <w:marBottom w:val="0"/>
      <w:divBdr>
        <w:top w:val="none" w:sz="0" w:space="0" w:color="auto"/>
        <w:left w:val="none" w:sz="0" w:space="0" w:color="auto"/>
        <w:bottom w:val="none" w:sz="0" w:space="0" w:color="auto"/>
        <w:right w:val="none" w:sz="0" w:space="0" w:color="auto"/>
      </w:divBdr>
    </w:div>
    <w:div w:id="1472675164">
      <w:bodyDiv w:val="1"/>
      <w:marLeft w:val="0"/>
      <w:marRight w:val="0"/>
      <w:marTop w:val="0"/>
      <w:marBottom w:val="0"/>
      <w:divBdr>
        <w:top w:val="none" w:sz="0" w:space="0" w:color="auto"/>
        <w:left w:val="none" w:sz="0" w:space="0" w:color="auto"/>
        <w:bottom w:val="none" w:sz="0" w:space="0" w:color="auto"/>
        <w:right w:val="none" w:sz="0" w:space="0" w:color="auto"/>
      </w:divBdr>
    </w:div>
    <w:div w:id="1473060369">
      <w:bodyDiv w:val="1"/>
      <w:marLeft w:val="0"/>
      <w:marRight w:val="0"/>
      <w:marTop w:val="0"/>
      <w:marBottom w:val="0"/>
      <w:divBdr>
        <w:top w:val="none" w:sz="0" w:space="0" w:color="auto"/>
        <w:left w:val="none" w:sz="0" w:space="0" w:color="auto"/>
        <w:bottom w:val="none" w:sz="0" w:space="0" w:color="auto"/>
        <w:right w:val="none" w:sz="0" w:space="0" w:color="auto"/>
      </w:divBdr>
    </w:div>
    <w:div w:id="1473328592">
      <w:bodyDiv w:val="1"/>
      <w:marLeft w:val="0"/>
      <w:marRight w:val="0"/>
      <w:marTop w:val="0"/>
      <w:marBottom w:val="0"/>
      <w:divBdr>
        <w:top w:val="none" w:sz="0" w:space="0" w:color="auto"/>
        <w:left w:val="none" w:sz="0" w:space="0" w:color="auto"/>
        <w:bottom w:val="none" w:sz="0" w:space="0" w:color="auto"/>
        <w:right w:val="none" w:sz="0" w:space="0" w:color="auto"/>
      </w:divBdr>
    </w:div>
    <w:div w:id="1474059758">
      <w:bodyDiv w:val="1"/>
      <w:marLeft w:val="0"/>
      <w:marRight w:val="0"/>
      <w:marTop w:val="0"/>
      <w:marBottom w:val="0"/>
      <w:divBdr>
        <w:top w:val="none" w:sz="0" w:space="0" w:color="auto"/>
        <w:left w:val="none" w:sz="0" w:space="0" w:color="auto"/>
        <w:bottom w:val="none" w:sz="0" w:space="0" w:color="auto"/>
        <w:right w:val="none" w:sz="0" w:space="0" w:color="auto"/>
      </w:divBdr>
    </w:div>
    <w:div w:id="1474983846">
      <w:bodyDiv w:val="1"/>
      <w:marLeft w:val="0"/>
      <w:marRight w:val="0"/>
      <w:marTop w:val="0"/>
      <w:marBottom w:val="0"/>
      <w:divBdr>
        <w:top w:val="none" w:sz="0" w:space="0" w:color="auto"/>
        <w:left w:val="none" w:sz="0" w:space="0" w:color="auto"/>
        <w:bottom w:val="none" w:sz="0" w:space="0" w:color="auto"/>
        <w:right w:val="none" w:sz="0" w:space="0" w:color="auto"/>
      </w:divBdr>
    </w:div>
    <w:div w:id="1475180734">
      <w:bodyDiv w:val="1"/>
      <w:marLeft w:val="0"/>
      <w:marRight w:val="0"/>
      <w:marTop w:val="0"/>
      <w:marBottom w:val="0"/>
      <w:divBdr>
        <w:top w:val="none" w:sz="0" w:space="0" w:color="auto"/>
        <w:left w:val="none" w:sz="0" w:space="0" w:color="auto"/>
        <w:bottom w:val="none" w:sz="0" w:space="0" w:color="auto"/>
        <w:right w:val="none" w:sz="0" w:space="0" w:color="auto"/>
      </w:divBdr>
    </w:div>
    <w:div w:id="1475369955">
      <w:bodyDiv w:val="1"/>
      <w:marLeft w:val="0"/>
      <w:marRight w:val="0"/>
      <w:marTop w:val="0"/>
      <w:marBottom w:val="0"/>
      <w:divBdr>
        <w:top w:val="none" w:sz="0" w:space="0" w:color="auto"/>
        <w:left w:val="none" w:sz="0" w:space="0" w:color="auto"/>
        <w:bottom w:val="none" w:sz="0" w:space="0" w:color="auto"/>
        <w:right w:val="none" w:sz="0" w:space="0" w:color="auto"/>
      </w:divBdr>
    </w:div>
    <w:div w:id="1475753896">
      <w:bodyDiv w:val="1"/>
      <w:marLeft w:val="0"/>
      <w:marRight w:val="0"/>
      <w:marTop w:val="0"/>
      <w:marBottom w:val="0"/>
      <w:divBdr>
        <w:top w:val="none" w:sz="0" w:space="0" w:color="auto"/>
        <w:left w:val="none" w:sz="0" w:space="0" w:color="auto"/>
        <w:bottom w:val="none" w:sz="0" w:space="0" w:color="auto"/>
        <w:right w:val="none" w:sz="0" w:space="0" w:color="auto"/>
      </w:divBdr>
    </w:div>
    <w:div w:id="1476095605">
      <w:bodyDiv w:val="1"/>
      <w:marLeft w:val="0"/>
      <w:marRight w:val="0"/>
      <w:marTop w:val="0"/>
      <w:marBottom w:val="0"/>
      <w:divBdr>
        <w:top w:val="none" w:sz="0" w:space="0" w:color="auto"/>
        <w:left w:val="none" w:sz="0" w:space="0" w:color="auto"/>
        <w:bottom w:val="none" w:sz="0" w:space="0" w:color="auto"/>
        <w:right w:val="none" w:sz="0" w:space="0" w:color="auto"/>
      </w:divBdr>
    </w:div>
    <w:div w:id="1476799280">
      <w:bodyDiv w:val="1"/>
      <w:marLeft w:val="0"/>
      <w:marRight w:val="0"/>
      <w:marTop w:val="0"/>
      <w:marBottom w:val="0"/>
      <w:divBdr>
        <w:top w:val="none" w:sz="0" w:space="0" w:color="auto"/>
        <w:left w:val="none" w:sz="0" w:space="0" w:color="auto"/>
        <w:bottom w:val="none" w:sz="0" w:space="0" w:color="auto"/>
        <w:right w:val="none" w:sz="0" w:space="0" w:color="auto"/>
      </w:divBdr>
    </w:div>
    <w:div w:id="1477071036">
      <w:bodyDiv w:val="1"/>
      <w:marLeft w:val="0"/>
      <w:marRight w:val="0"/>
      <w:marTop w:val="0"/>
      <w:marBottom w:val="0"/>
      <w:divBdr>
        <w:top w:val="none" w:sz="0" w:space="0" w:color="auto"/>
        <w:left w:val="none" w:sz="0" w:space="0" w:color="auto"/>
        <w:bottom w:val="none" w:sz="0" w:space="0" w:color="auto"/>
        <w:right w:val="none" w:sz="0" w:space="0" w:color="auto"/>
      </w:divBdr>
    </w:div>
    <w:div w:id="1477449933">
      <w:bodyDiv w:val="1"/>
      <w:marLeft w:val="0"/>
      <w:marRight w:val="0"/>
      <w:marTop w:val="0"/>
      <w:marBottom w:val="0"/>
      <w:divBdr>
        <w:top w:val="none" w:sz="0" w:space="0" w:color="auto"/>
        <w:left w:val="none" w:sz="0" w:space="0" w:color="auto"/>
        <w:bottom w:val="none" w:sz="0" w:space="0" w:color="auto"/>
        <w:right w:val="none" w:sz="0" w:space="0" w:color="auto"/>
      </w:divBdr>
    </w:div>
    <w:div w:id="1477991685">
      <w:bodyDiv w:val="1"/>
      <w:marLeft w:val="0"/>
      <w:marRight w:val="0"/>
      <w:marTop w:val="0"/>
      <w:marBottom w:val="0"/>
      <w:divBdr>
        <w:top w:val="none" w:sz="0" w:space="0" w:color="auto"/>
        <w:left w:val="none" w:sz="0" w:space="0" w:color="auto"/>
        <w:bottom w:val="none" w:sz="0" w:space="0" w:color="auto"/>
        <w:right w:val="none" w:sz="0" w:space="0" w:color="auto"/>
      </w:divBdr>
    </w:div>
    <w:div w:id="1478449866">
      <w:bodyDiv w:val="1"/>
      <w:marLeft w:val="0"/>
      <w:marRight w:val="0"/>
      <w:marTop w:val="0"/>
      <w:marBottom w:val="0"/>
      <w:divBdr>
        <w:top w:val="none" w:sz="0" w:space="0" w:color="auto"/>
        <w:left w:val="none" w:sz="0" w:space="0" w:color="auto"/>
        <w:bottom w:val="none" w:sz="0" w:space="0" w:color="auto"/>
        <w:right w:val="none" w:sz="0" w:space="0" w:color="auto"/>
      </w:divBdr>
    </w:div>
    <w:div w:id="1478494672">
      <w:bodyDiv w:val="1"/>
      <w:marLeft w:val="0"/>
      <w:marRight w:val="0"/>
      <w:marTop w:val="0"/>
      <w:marBottom w:val="0"/>
      <w:divBdr>
        <w:top w:val="none" w:sz="0" w:space="0" w:color="auto"/>
        <w:left w:val="none" w:sz="0" w:space="0" w:color="auto"/>
        <w:bottom w:val="none" w:sz="0" w:space="0" w:color="auto"/>
        <w:right w:val="none" w:sz="0" w:space="0" w:color="auto"/>
      </w:divBdr>
    </w:div>
    <w:div w:id="1478840450">
      <w:bodyDiv w:val="1"/>
      <w:marLeft w:val="0"/>
      <w:marRight w:val="0"/>
      <w:marTop w:val="0"/>
      <w:marBottom w:val="0"/>
      <w:divBdr>
        <w:top w:val="none" w:sz="0" w:space="0" w:color="auto"/>
        <w:left w:val="none" w:sz="0" w:space="0" w:color="auto"/>
        <w:bottom w:val="none" w:sz="0" w:space="0" w:color="auto"/>
        <w:right w:val="none" w:sz="0" w:space="0" w:color="auto"/>
      </w:divBdr>
    </w:div>
    <w:div w:id="1479689917">
      <w:bodyDiv w:val="1"/>
      <w:marLeft w:val="0"/>
      <w:marRight w:val="0"/>
      <w:marTop w:val="0"/>
      <w:marBottom w:val="0"/>
      <w:divBdr>
        <w:top w:val="none" w:sz="0" w:space="0" w:color="auto"/>
        <w:left w:val="none" w:sz="0" w:space="0" w:color="auto"/>
        <w:bottom w:val="none" w:sz="0" w:space="0" w:color="auto"/>
        <w:right w:val="none" w:sz="0" w:space="0" w:color="auto"/>
      </w:divBdr>
    </w:div>
    <w:div w:id="1479762529">
      <w:bodyDiv w:val="1"/>
      <w:marLeft w:val="0"/>
      <w:marRight w:val="0"/>
      <w:marTop w:val="0"/>
      <w:marBottom w:val="0"/>
      <w:divBdr>
        <w:top w:val="none" w:sz="0" w:space="0" w:color="auto"/>
        <w:left w:val="none" w:sz="0" w:space="0" w:color="auto"/>
        <w:bottom w:val="none" w:sz="0" w:space="0" w:color="auto"/>
        <w:right w:val="none" w:sz="0" w:space="0" w:color="auto"/>
      </w:divBdr>
    </w:div>
    <w:div w:id="1480001130">
      <w:bodyDiv w:val="1"/>
      <w:marLeft w:val="0"/>
      <w:marRight w:val="0"/>
      <w:marTop w:val="0"/>
      <w:marBottom w:val="0"/>
      <w:divBdr>
        <w:top w:val="none" w:sz="0" w:space="0" w:color="auto"/>
        <w:left w:val="none" w:sz="0" w:space="0" w:color="auto"/>
        <w:bottom w:val="none" w:sz="0" w:space="0" w:color="auto"/>
        <w:right w:val="none" w:sz="0" w:space="0" w:color="auto"/>
      </w:divBdr>
    </w:div>
    <w:div w:id="1480003667">
      <w:bodyDiv w:val="1"/>
      <w:marLeft w:val="0"/>
      <w:marRight w:val="0"/>
      <w:marTop w:val="0"/>
      <w:marBottom w:val="0"/>
      <w:divBdr>
        <w:top w:val="none" w:sz="0" w:space="0" w:color="auto"/>
        <w:left w:val="none" w:sz="0" w:space="0" w:color="auto"/>
        <w:bottom w:val="none" w:sz="0" w:space="0" w:color="auto"/>
        <w:right w:val="none" w:sz="0" w:space="0" w:color="auto"/>
      </w:divBdr>
    </w:div>
    <w:div w:id="1480074250">
      <w:bodyDiv w:val="1"/>
      <w:marLeft w:val="0"/>
      <w:marRight w:val="0"/>
      <w:marTop w:val="0"/>
      <w:marBottom w:val="0"/>
      <w:divBdr>
        <w:top w:val="none" w:sz="0" w:space="0" w:color="auto"/>
        <w:left w:val="none" w:sz="0" w:space="0" w:color="auto"/>
        <w:bottom w:val="none" w:sz="0" w:space="0" w:color="auto"/>
        <w:right w:val="none" w:sz="0" w:space="0" w:color="auto"/>
      </w:divBdr>
    </w:div>
    <w:div w:id="1480465106">
      <w:bodyDiv w:val="1"/>
      <w:marLeft w:val="0"/>
      <w:marRight w:val="0"/>
      <w:marTop w:val="0"/>
      <w:marBottom w:val="0"/>
      <w:divBdr>
        <w:top w:val="none" w:sz="0" w:space="0" w:color="auto"/>
        <w:left w:val="none" w:sz="0" w:space="0" w:color="auto"/>
        <w:bottom w:val="none" w:sz="0" w:space="0" w:color="auto"/>
        <w:right w:val="none" w:sz="0" w:space="0" w:color="auto"/>
      </w:divBdr>
    </w:div>
    <w:div w:id="1480920337">
      <w:bodyDiv w:val="1"/>
      <w:marLeft w:val="0"/>
      <w:marRight w:val="0"/>
      <w:marTop w:val="0"/>
      <w:marBottom w:val="0"/>
      <w:divBdr>
        <w:top w:val="none" w:sz="0" w:space="0" w:color="auto"/>
        <w:left w:val="none" w:sz="0" w:space="0" w:color="auto"/>
        <w:bottom w:val="none" w:sz="0" w:space="0" w:color="auto"/>
        <w:right w:val="none" w:sz="0" w:space="0" w:color="auto"/>
      </w:divBdr>
    </w:div>
    <w:div w:id="1480999601">
      <w:bodyDiv w:val="1"/>
      <w:marLeft w:val="0"/>
      <w:marRight w:val="0"/>
      <w:marTop w:val="0"/>
      <w:marBottom w:val="0"/>
      <w:divBdr>
        <w:top w:val="none" w:sz="0" w:space="0" w:color="auto"/>
        <w:left w:val="none" w:sz="0" w:space="0" w:color="auto"/>
        <w:bottom w:val="none" w:sz="0" w:space="0" w:color="auto"/>
        <w:right w:val="none" w:sz="0" w:space="0" w:color="auto"/>
      </w:divBdr>
    </w:div>
    <w:div w:id="1481000381">
      <w:bodyDiv w:val="1"/>
      <w:marLeft w:val="0"/>
      <w:marRight w:val="0"/>
      <w:marTop w:val="0"/>
      <w:marBottom w:val="0"/>
      <w:divBdr>
        <w:top w:val="none" w:sz="0" w:space="0" w:color="auto"/>
        <w:left w:val="none" w:sz="0" w:space="0" w:color="auto"/>
        <w:bottom w:val="none" w:sz="0" w:space="0" w:color="auto"/>
        <w:right w:val="none" w:sz="0" w:space="0" w:color="auto"/>
      </w:divBdr>
    </w:div>
    <w:div w:id="1482621457">
      <w:bodyDiv w:val="1"/>
      <w:marLeft w:val="0"/>
      <w:marRight w:val="0"/>
      <w:marTop w:val="0"/>
      <w:marBottom w:val="0"/>
      <w:divBdr>
        <w:top w:val="none" w:sz="0" w:space="0" w:color="auto"/>
        <w:left w:val="none" w:sz="0" w:space="0" w:color="auto"/>
        <w:bottom w:val="none" w:sz="0" w:space="0" w:color="auto"/>
        <w:right w:val="none" w:sz="0" w:space="0" w:color="auto"/>
      </w:divBdr>
    </w:div>
    <w:div w:id="1483155707">
      <w:bodyDiv w:val="1"/>
      <w:marLeft w:val="0"/>
      <w:marRight w:val="0"/>
      <w:marTop w:val="0"/>
      <w:marBottom w:val="0"/>
      <w:divBdr>
        <w:top w:val="none" w:sz="0" w:space="0" w:color="auto"/>
        <w:left w:val="none" w:sz="0" w:space="0" w:color="auto"/>
        <w:bottom w:val="none" w:sz="0" w:space="0" w:color="auto"/>
        <w:right w:val="none" w:sz="0" w:space="0" w:color="auto"/>
      </w:divBdr>
    </w:div>
    <w:div w:id="1483693790">
      <w:bodyDiv w:val="1"/>
      <w:marLeft w:val="0"/>
      <w:marRight w:val="0"/>
      <w:marTop w:val="0"/>
      <w:marBottom w:val="0"/>
      <w:divBdr>
        <w:top w:val="none" w:sz="0" w:space="0" w:color="auto"/>
        <w:left w:val="none" w:sz="0" w:space="0" w:color="auto"/>
        <w:bottom w:val="none" w:sz="0" w:space="0" w:color="auto"/>
        <w:right w:val="none" w:sz="0" w:space="0" w:color="auto"/>
      </w:divBdr>
    </w:div>
    <w:div w:id="1483888561">
      <w:bodyDiv w:val="1"/>
      <w:marLeft w:val="0"/>
      <w:marRight w:val="0"/>
      <w:marTop w:val="0"/>
      <w:marBottom w:val="0"/>
      <w:divBdr>
        <w:top w:val="none" w:sz="0" w:space="0" w:color="auto"/>
        <w:left w:val="none" w:sz="0" w:space="0" w:color="auto"/>
        <w:bottom w:val="none" w:sz="0" w:space="0" w:color="auto"/>
        <w:right w:val="none" w:sz="0" w:space="0" w:color="auto"/>
      </w:divBdr>
    </w:div>
    <w:div w:id="1483959027">
      <w:bodyDiv w:val="1"/>
      <w:marLeft w:val="0"/>
      <w:marRight w:val="0"/>
      <w:marTop w:val="0"/>
      <w:marBottom w:val="0"/>
      <w:divBdr>
        <w:top w:val="none" w:sz="0" w:space="0" w:color="auto"/>
        <w:left w:val="none" w:sz="0" w:space="0" w:color="auto"/>
        <w:bottom w:val="none" w:sz="0" w:space="0" w:color="auto"/>
        <w:right w:val="none" w:sz="0" w:space="0" w:color="auto"/>
      </w:divBdr>
    </w:div>
    <w:div w:id="1483960967">
      <w:bodyDiv w:val="1"/>
      <w:marLeft w:val="0"/>
      <w:marRight w:val="0"/>
      <w:marTop w:val="0"/>
      <w:marBottom w:val="0"/>
      <w:divBdr>
        <w:top w:val="none" w:sz="0" w:space="0" w:color="auto"/>
        <w:left w:val="none" w:sz="0" w:space="0" w:color="auto"/>
        <w:bottom w:val="none" w:sz="0" w:space="0" w:color="auto"/>
        <w:right w:val="none" w:sz="0" w:space="0" w:color="auto"/>
      </w:divBdr>
    </w:div>
    <w:div w:id="1484467002">
      <w:bodyDiv w:val="1"/>
      <w:marLeft w:val="0"/>
      <w:marRight w:val="0"/>
      <w:marTop w:val="0"/>
      <w:marBottom w:val="0"/>
      <w:divBdr>
        <w:top w:val="none" w:sz="0" w:space="0" w:color="auto"/>
        <w:left w:val="none" w:sz="0" w:space="0" w:color="auto"/>
        <w:bottom w:val="none" w:sz="0" w:space="0" w:color="auto"/>
        <w:right w:val="none" w:sz="0" w:space="0" w:color="auto"/>
      </w:divBdr>
    </w:div>
    <w:div w:id="1485968608">
      <w:bodyDiv w:val="1"/>
      <w:marLeft w:val="0"/>
      <w:marRight w:val="0"/>
      <w:marTop w:val="0"/>
      <w:marBottom w:val="0"/>
      <w:divBdr>
        <w:top w:val="none" w:sz="0" w:space="0" w:color="auto"/>
        <w:left w:val="none" w:sz="0" w:space="0" w:color="auto"/>
        <w:bottom w:val="none" w:sz="0" w:space="0" w:color="auto"/>
        <w:right w:val="none" w:sz="0" w:space="0" w:color="auto"/>
      </w:divBdr>
    </w:div>
    <w:div w:id="1486583286">
      <w:bodyDiv w:val="1"/>
      <w:marLeft w:val="0"/>
      <w:marRight w:val="0"/>
      <w:marTop w:val="0"/>
      <w:marBottom w:val="0"/>
      <w:divBdr>
        <w:top w:val="none" w:sz="0" w:space="0" w:color="auto"/>
        <w:left w:val="none" w:sz="0" w:space="0" w:color="auto"/>
        <w:bottom w:val="none" w:sz="0" w:space="0" w:color="auto"/>
        <w:right w:val="none" w:sz="0" w:space="0" w:color="auto"/>
      </w:divBdr>
    </w:div>
    <w:div w:id="1487357830">
      <w:bodyDiv w:val="1"/>
      <w:marLeft w:val="0"/>
      <w:marRight w:val="0"/>
      <w:marTop w:val="0"/>
      <w:marBottom w:val="0"/>
      <w:divBdr>
        <w:top w:val="none" w:sz="0" w:space="0" w:color="auto"/>
        <w:left w:val="none" w:sz="0" w:space="0" w:color="auto"/>
        <w:bottom w:val="none" w:sz="0" w:space="0" w:color="auto"/>
        <w:right w:val="none" w:sz="0" w:space="0" w:color="auto"/>
      </w:divBdr>
    </w:div>
    <w:div w:id="1487668447">
      <w:bodyDiv w:val="1"/>
      <w:marLeft w:val="0"/>
      <w:marRight w:val="0"/>
      <w:marTop w:val="0"/>
      <w:marBottom w:val="0"/>
      <w:divBdr>
        <w:top w:val="none" w:sz="0" w:space="0" w:color="auto"/>
        <w:left w:val="none" w:sz="0" w:space="0" w:color="auto"/>
        <w:bottom w:val="none" w:sz="0" w:space="0" w:color="auto"/>
        <w:right w:val="none" w:sz="0" w:space="0" w:color="auto"/>
      </w:divBdr>
    </w:div>
    <w:div w:id="1488859078">
      <w:bodyDiv w:val="1"/>
      <w:marLeft w:val="0"/>
      <w:marRight w:val="0"/>
      <w:marTop w:val="0"/>
      <w:marBottom w:val="0"/>
      <w:divBdr>
        <w:top w:val="none" w:sz="0" w:space="0" w:color="auto"/>
        <w:left w:val="none" w:sz="0" w:space="0" w:color="auto"/>
        <w:bottom w:val="none" w:sz="0" w:space="0" w:color="auto"/>
        <w:right w:val="none" w:sz="0" w:space="0" w:color="auto"/>
      </w:divBdr>
    </w:div>
    <w:div w:id="1490779975">
      <w:bodyDiv w:val="1"/>
      <w:marLeft w:val="0"/>
      <w:marRight w:val="0"/>
      <w:marTop w:val="0"/>
      <w:marBottom w:val="0"/>
      <w:divBdr>
        <w:top w:val="none" w:sz="0" w:space="0" w:color="auto"/>
        <w:left w:val="none" w:sz="0" w:space="0" w:color="auto"/>
        <w:bottom w:val="none" w:sz="0" w:space="0" w:color="auto"/>
        <w:right w:val="none" w:sz="0" w:space="0" w:color="auto"/>
      </w:divBdr>
    </w:div>
    <w:div w:id="1490829986">
      <w:bodyDiv w:val="1"/>
      <w:marLeft w:val="0"/>
      <w:marRight w:val="0"/>
      <w:marTop w:val="0"/>
      <w:marBottom w:val="0"/>
      <w:divBdr>
        <w:top w:val="none" w:sz="0" w:space="0" w:color="auto"/>
        <w:left w:val="none" w:sz="0" w:space="0" w:color="auto"/>
        <w:bottom w:val="none" w:sz="0" w:space="0" w:color="auto"/>
        <w:right w:val="none" w:sz="0" w:space="0" w:color="auto"/>
      </w:divBdr>
    </w:div>
    <w:div w:id="1490900199">
      <w:bodyDiv w:val="1"/>
      <w:marLeft w:val="0"/>
      <w:marRight w:val="0"/>
      <w:marTop w:val="0"/>
      <w:marBottom w:val="0"/>
      <w:divBdr>
        <w:top w:val="none" w:sz="0" w:space="0" w:color="auto"/>
        <w:left w:val="none" w:sz="0" w:space="0" w:color="auto"/>
        <w:bottom w:val="none" w:sz="0" w:space="0" w:color="auto"/>
        <w:right w:val="none" w:sz="0" w:space="0" w:color="auto"/>
      </w:divBdr>
    </w:div>
    <w:div w:id="1490903720">
      <w:bodyDiv w:val="1"/>
      <w:marLeft w:val="0"/>
      <w:marRight w:val="0"/>
      <w:marTop w:val="0"/>
      <w:marBottom w:val="0"/>
      <w:divBdr>
        <w:top w:val="none" w:sz="0" w:space="0" w:color="auto"/>
        <w:left w:val="none" w:sz="0" w:space="0" w:color="auto"/>
        <w:bottom w:val="none" w:sz="0" w:space="0" w:color="auto"/>
        <w:right w:val="none" w:sz="0" w:space="0" w:color="auto"/>
      </w:divBdr>
    </w:div>
    <w:div w:id="1491285061">
      <w:bodyDiv w:val="1"/>
      <w:marLeft w:val="0"/>
      <w:marRight w:val="0"/>
      <w:marTop w:val="0"/>
      <w:marBottom w:val="0"/>
      <w:divBdr>
        <w:top w:val="none" w:sz="0" w:space="0" w:color="auto"/>
        <w:left w:val="none" w:sz="0" w:space="0" w:color="auto"/>
        <w:bottom w:val="none" w:sz="0" w:space="0" w:color="auto"/>
        <w:right w:val="none" w:sz="0" w:space="0" w:color="auto"/>
      </w:divBdr>
    </w:div>
    <w:div w:id="1491405754">
      <w:bodyDiv w:val="1"/>
      <w:marLeft w:val="0"/>
      <w:marRight w:val="0"/>
      <w:marTop w:val="0"/>
      <w:marBottom w:val="0"/>
      <w:divBdr>
        <w:top w:val="none" w:sz="0" w:space="0" w:color="auto"/>
        <w:left w:val="none" w:sz="0" w:space="0" w:color="auto"/>
        <w:bottom w:val="none" w:sz="0" w:space="0" w:color="auto"/>
        <w:right w:val="none" w:sz="0" w:space="0" w:color="auto"/>
      </w:divBdr>
    </w:div>
    <w:div w:id="1491943341">
      <w:bodyDiv w:val="1"/>
      <w:marLeft w:val="0"/>
      <w:marRight w:val="0"/>
      <w:marTop w:val="0"/>
      <w:marBottom w:val="0"/>
      <w:divBdr>
        <w:top w:val="none" w:sz="0" w:space="0" w:color="auto"/>
        <w:left w:val="none" w:sz="0" w:space="0" w:color="auto"/>
        <w:bottom w:val="none" w:sz="0" w:space="0" w:color="auto"/>
        <w:right w:val="none" w:sz="0" w:space="0" w:color="auto"/>
      </w:divBdr>
    </w:div>
    <w:div w:id="1492018184">
      <w:bodyDiv w:val="1"/>
      <w:marLeft w:val="0"/>
      <w:marRight w:val="0"/>
      <w:marTop w:val="0"/>
      <w:marBottom w:val="0"/>
      <w:divBdr>
        <w:top w:val="none" w:sz="0" w:space="0" w:color="auto"/>
        <w:left w:val="none" w:sz="0" w:space="0" w:color="auto"/>
        <w:bottom w:val="none" w:sz="0" w:space="0" w:color="auto"/>
        <w:right w:val="none" w:sz="0" w:space="0" w:color="auto"/>
      </w:divBdr>
    </w:div>
    <w:div w:id="1492213100">
      <w:bodyDiv w:val="1"/>
      <w:marLeft w:val="0"/>
      <w:marRight w:val="0"/>
      <w:marTop w:val="0"/>
      <w:marBottom w:val="0"/>
      <w:divBdr>
        <w:top w:val="none" w:sz="0" w:space="0" w:color="auto"/>
        <w:left w:val="none" w:sz="0" w:space="0" w:color="auto"/>
        <w:bottom w:val="none" w:sz="0" w:space="0" w:color="auto"/>
        <w:right w:val="none" w:sz="0" w:space="0" w:color="auto"/>
      </w:divBdr>
    </w:div>
    <w:div w:id="1492672372">
      <w:bodyDiv w:val="1"/>
      <w:marLeft w:val="0"/>
      <w:marRight w:val="0"/>
      <w:marTop w:val="0"/>
      <w:marBottom w:val="0"/>
      <w:divBdr>
        <w:top w:val="none" w:sz="0" w:space="0" w:color="auto"/>
        <w:left w:val="none" w:sz="0" w:space="0" w:color="auto"/>
        <w:bottom w:val="none" w:sz="0" w:space="0" w:color="auto"/>
        <w:right w:val="none" w:sz="0" w:space="0" w:color="auto"/>
      </w:divBdr>
    </w:div>
    <w:div w:id="1492721842">
      <w:bodyDiv w:val="1"/>
      <w:marLeft w:val="0"/>
      <w:marRight w:val="0"/>
      <w:marTop w:val="0"/>
      <w:marBottom w:val="0"/>
      <w:divBdr>
        <w:top w:val="none" w:sz="0" w:space="0" w:color="auto"/>
        <w:left w:val="none" w:sz="0" w:space="0" w:color="auto"/>
        <w:bottom w:val="none" w:sz="0" w:space="0" w:color="auto"/>
        <w:right w:val="none" w:sz="0" w:space="0" w:color="auto"/>
      </w:divBdr>
    </w:div>
    <w:div w:id="1492988391">
      <w:bodyDiv w:val="1"/>
      <w:marLeft w:val="0"/>
      <w:marRight w:val="0"/>
      <w:marTop w:val="0"/>
      <w:marBottom w:val="0"/>
      <w:divBdr>
        <w:top w:val="none" w:sz="0" w:space="0" w:color="auto"/>
        <w:left w:val="none" w:sz="0" w:space="0" w:color="auto"/>
        <w:bottom w:val="none" w:sz="0" w:space="0" w:color="auto"/>
        <w:right w:val="none" w:sz="0" w:space="0" w:color="auto"/>
      </w:divBdr>
    </w:div>
    <w:div w:id="1493066683">
      <w:bodyDiv w:val="1"/>
      <w:marLeft w:val="0"/>
      <w:marRight w:val="0"/>
      <w:marTop w:val="0"/>
      <w:marBottom w:val="0"/>
      <w:divBdr>
        <w:top w:val="none" w:sz="0" w:space="0" w:color="auto"/>
        <w:left w:val="none" w:sz="0" w:space="0" w:color="auto"/>
        <w:bottom w:val="none" w:sz="0" w:space="0" w:color="auto"/>
        <w:right w:val="none" w:sz="0" w:space="0" w:color="auto"/>
      </w:divBdr>
    </w:div>
    <w:div w:id="1493762792">
      <w:bodyDiv w:val="1"/>
      <w:marLeft w:val="0"/>
      <w:marRight w:val="0"/>
      <w:marTop w:val="0"/>
      <w:marBottom w:val="0"/>
      <w:divBdr>
        <w:top w:val="none" w:sz="0" w:space="0" w:color="auto"/>
        <w:left w:val="none" w:sz="0" w:space="0" w:color="auto"/>
        <w:bottom w:val="none" w:sz="0" w:space="0" w:color="auto"/>
        <w:right w:val="none" w:sz="0" w:space="0" w:color="auto"/>
      </w:divBdr>
    </w:div>
    <w:div w:id="1494183062">
      <w:bodyDiv w:val="1"/>
      <w:marLeft w:val="0"/>
      <w:marRight w:val="0"/>
      <w:marTop w:val="0"/>
      <w:marBottom w:val="0"/>
      <w:divBdr>
        <w:top w:val="none" w:sz="0" w:space="0" w:color="auto"/>
        <w:left w:val="none" w:sz="0" w:space="0" w:color="auto"/>
        <w:bottom w:val="none" w:sz="0" w:space="0" w:color="auto"/>
        <w:right w:val="none" w:sz="0" w:space="0" w:color="auto"/>
      </w:divBdr>
    </w:div>
    <w:div w:id="1494225425">
      <w:bodyDiv w:val="1"/>
      <w:marLeft w:val="0"/>
      <w:marRight w:val="0"/>
      <w:marTop w:val="0"/>
      <w:marBottom w:val="0"/>
      <w:divBdr>
        <w:top w:val="none" w:sz="0" w:space="0" w:color="auto"/>
        <w:left w:val="none" w:sz="0" w:space="0" w:color="auto"/>
        <w:bottom w:val="none" w:sz="0" w:space="0" w:color="auto"/>
        <w:right w:val="none" w:sz="0" w:space="0" w:color="auto"/>
      </w:divBdr>
    </w:div>
    <w:div w:id="1494836053">
      <w:bodyDiv w:val="1"/>
      <w:marLeft w:val="0"/>
      <w:marRight w:val="0"/>
      <w:marTop w:val="0"/>
      <w:marBottom w:val="0"/>
      <w:divBdr>
        <w:top w:val="none" w:sz="0" w:space="0" w:color="auto"/>
        <w:left w:val="none" w:sz="0" w:space="0" w:color="auto"/>
        <w:bottom w:val="none" w:sz="0" w:space="0" w:color="auto"/>
        <w:right w:val="none" w:sz="0" w:space="0" w:color="auto"/>
      </w:divBdr>
    </w:div>
    <w:div w:id="1495341677">
      <w:bodyDiv w:val="1"/>
      <w:marLeft w:val="0"/>
      <w:marRight w:val="0"/>
      <w:marTop w:val="0"/>
      <w:marBottom w:val="0"/>
      <w:divBdr>
        <w:top w:val="none" w:sz="0" w:space="0" w:color="auto"/>
        <w:left w:val="none" w:sz="0" w:space="0" w:color="auto"/>
        <w:bottom w:val="none" w:sz="0" w:space="0" w:color="auto"/>
        <w:right w:val="none" w:sz="0" w:space="0" w:color="auto"/>
      </w:divBdr>
    </w:div>
    <w:div w:id="1495532513">
      <w:bodyDiv w:val="1"/>
      <w:marLeft w:val="0"/>
      <w:marRight w:val="0"/>
      <w:marTop w:val="0"/>
      <w:marBottom w:val="0"/>
      <w:divBdr>
        <w:top w:val="none" w:sz="0" w:space="0" w:color="auto"/>
        <w:left w:val="none" w:sz="0" w:space="0" w:color="auto"/>
        <w:bottom w:val="none" w:sz="0" w:space="0" w:color="auto"/>
        <w:right w:val="none" w:sz="0" w:space="0" w:color="auto"/>
      </w:divBdr>
    </w:div>
    <w:div w:id="1495990551">
      <w:bodyDiv w:val="1"/>
      <w:marLeft w:val="0"/>
      <w:marRight w:val="0"/>
      <w:marTop w:val="0"/>
      <w:marBottom w:val="0"/>
      <w:divBdr>
        <w:top w:val="none" w:sz="0" w:space="0" w:color="auto"/>
        <w:left w:val="none" w:sz="0" w:space="0" w:color="auto"/>
        <w:bottom w:val="none" w:sz="0" w:space="0" w:color="auto"/>
        <w:right w:val="none" w:sz="0" w:space="0" w:color="auto"/>
      </w:divBdr>
    </w:div>
    <w:div w:id="1496335036">
      <w:bodyDiv w:val="1"/>
      <w:marLeft w:val="0"/>
      <w:marRight w:val="0"/>
      <w:marTop w:val="0"/>
      <w:marBottom w:val="0"/>
      <w:divBdr>
        <w:top w:val="none" w:sz="0" w:space="0" w:color="auto"/>
        <w:left w:val="none" w:sz="0" w:space="0" w:color="auto"/>
        <w:bottom w:val="none" w:sz="0" w:space="0" w:color="auto"/>
        <w:right w:val="none" w:sz="0" w:space="0" w:color="auto"/>
      </w:divBdr>
    </w:div>
    <w:div w:id="1496455746">
      <w:bodyDiv w:val="1"/>
      <w:marLeft w:val="0"/>
      <w:marRight w:val="0"/>
      <w:marTop w:val="0"/>
      <w:marBottom w:val="0"/>
      <w:divBdr>
        <w:top w:val="none" w:sz="0" w:space="0" w:color="auto"/>
        <w:left w:val="none" w:sz="0" w:space="0" w:color="auto"/>
        <w:bottom w:val="none" w:sz="0" w:space="0" w:color="auto"/>
        <w:right w:val="none" w:sz="0" w:space="0" w:color="auto"/>
      </w:divBdr>
    </w:div>
    <w:div w:id="1496727015">
      <w:bodyDiv w:val="1"/>
      <w:marLeft w:val="0"/>
      <w:marRight w:val="0"/>
      <w:marTop w:val="0"/>
      <w:marBottom w:val="0"/>
      <w:divBdr>
        <w:top w:val="none" w:sz="0" w:space="0" w:color="auto"/>
        <w:left w:val="none" w:sz="0" w:space="0" w:color="auto"/>
        <w:bottom w:val="none" w:sz="0" w:space="0" w:color="auto"/>
        <w:right w:val="none" w:sz="0" w:space="0" w:color="auto"/>
      </w:divBdr>
    </w:div>
    <w:div w:id="1497186714">
      <w:bodyDiv w:val="1"/>
      <w:marLeft w:val="0"/>
      <w:marRight w:val="0"/>
      <w:marTop w:val="0"/>
      <w:marBottom w:val="0"/>
      <w:divBdr>
        <w:top w:val="none" w:sz="0" w:space="0" w:color="auto"/>
        <w:left w:val="none" w:sz="0" w:space="0" w:color="auto"/>
        <w:bottom w:val="none" w:sz="0" w:space="0" w:color="auto"/>
        <w:right w:val="none" w:sz="0" w:space="0" w:color="auto"/>
      </w:divBdr>
    </w:div>
    <w:div w:id="1497840474">
      <w:bodyDiv w:val="1"/>
      <w:marLeft w:val="0"/>
      <w:marRight w:val="0"/>
      <w:marTop w:val="0"/>
      <w:marBottom w:val="0"/>
      <w:divBdr>
        <w:top w:val="none" w:sz="0" w:space="0" w:color="auto"/>
        <w:left w:val="none" w:sz="0" w:space="0" w:color="auto"/>
        <w:bottom w:val="none" w:sz="0" w:space="0" w:color="auto"/>
        <w:right w:val="none" w:sz="0" w:space="0" w:color="auto"/>
      </w:divBdr>
    </w:div>
    <w:div w:id="1498224005">
      <w:bodyDiv w:val="1"/>
      <w:marLeft w:val="0"/>
      <w:marRight w:val="0"/>
      <w:marTop w:val="0"/>
      <w:marBottom w:val="0"/>
      <w:divBdr>
        <w:top w:val="none" w:sz="0" w:space="0" w:color="auto"/>
        <w:left w:val="none" w:sz="0" w:space="0" w:color="auto"/>
        <w:bottom w:val="none" w:sz="0" w:space="0" w:color="auto"/>
        <w:right w:val="none" w:sz="0" w:space="0" w:color="auto"/>
      </w:divBdr>
    </w:div>
    <w:div w:id="1500266280">
      <w:bodyDiv w:val="1"/>
      <w:marLeft w:val="0"/>
      <w:marRight w:val="0"/>
      <w:marTop w:val="0"/>
      <w:marBottom w:val="0"/>
      <w:divBdr>
        <w:top w:val="none" w:sz="0" w:space="0" w:color="auto"/>
        <w:left w:val="none" w:sz="0" w:space="0" w:color="auto"/>
        <w:bottom w:val="none" w:sz="0" w:space="0" w:color="auto"/>
        <w:right w:val="none" w:sz="0" w:space="0" w:color="auto"/>
      </w:divBdr>
    </w:div>
    <w:div w:id="1500343077">
      <w:bodyDiv w:val="1"/>
      <w:marLeft w:val="0"/>
      <w:marRight w:val="0"/>
      <w:marTop w:val="0"/>
      <w:marBottom w:val="0"/>
      <w:divBdr>
        <w:top w:val="none" w:sz="0" w:space="0" w:color="auto"/>
        <w:left w:val="none" w:sz="0" w:space="0" w:color="auto"/>
        <w:bottom w:val="none" w:sz="0" w:space="0" w:color="auto"/>
        <w:right w:val="none" w:sz="0" w:space="0" w:color="auto"/>
      </w:divBdr>
    </w:div>
    <w:div w:id="1502045593">
      <w:bodyDiv w:val="1"/>
      <w:marLeft w:val="0"/>
      <w:marRight w:val="0"/>
      <w:marTop w:val="0"/>
      <w:marBottom w:val="0"/>
      <w:divBdr>
        <w:top w:val="none" w:sz="0" w:space="0" w:color="auto"/>
        <w:left w:val="none" w:sz="0" w:space="0" w:color="auto"/>
        <w:bottom w:val="none" w:sz="0" w:space="0" w:color="auto"/>
        <w:right w:val="none" w:sz="0" w:space="0" w:color="auto"/>
      </w:divBdr>
    </w:div>
    <w:div w:id="1502429534">
      <w:bodyDiv w:val="1"/>
      <w:marLeft w:val="0"/>
      <w:marRight w:val="0"/>
      <w:marTop w:val="0"/>
      <w:marBottom w:val="0"/>
      <w:divBdr>
        <w:top w:val="none" w:sz="0" w:space="0" w:color="auto"/>
        <w:left w:val="none" w:sz="0" w:space="0" w:color="auto"/>
        <w:bottom w:val="none" w:sz="0" w:space="0" w:color="auto"/>
        <w:right w:val="none" w:sz="0" w:space="0" w:color="auto"/>
      </w:divBdr>
    </w:div>
    <w:div w:id="1502499990">
      <w:bodyDiv w:val="1"/>
      <w:marLeft w:val="0"/>
      <w:marRight w:val="0"/>
      <w:marTop w:val="0"/>
      <w:marBottom w:val="0"/>
      <w:divBdr>
        <w:top w:val="none" w:sz="0" w:space="0" w:color="auto"/>
        <w:left w:val="none" w:sz="0" w:space="0" w:color="auto"/>
        <w:bottom w:val="none" w:sz="0" w:space="0" w:color="auto"/>
        <w:right w:val="none" w:sz="0" w:space="0" w:color="auto"/>
      </w:divBdr>
    </w:div>
    <w:div w:id="1502888113">
      <w:bodyDiv w:val="1"/>
      <w:marLeft w:val="0"/>
      <w:marRight w:val="0"/>
      <w:marTop w:val="0"/>
      <w:marBottom w:val="0"/>
      <w:divBdr>
        <w:top w:val="none" w:sz="0" w:space="0" w:color="auto"/>
        <w:left w:val="none" w:sz="0" w:space="0" w:color="auto"/>
        <w:bottom w:val="none" w:sz="0" w:space="0" w:color="auto"/>
        <w:right w:val="none" w:sz="0" w:space="0" w:color="auto"/>
      </w:divBdr>
    </w:div>
    <w:div w:id="1503661288">
      <w:bodyDiv w:val="1"/>
      <w:marLeft w:val="0"/>
      <w:marRight w:val="0"/>
      <w:marTop w:val="0"/>
      <w:marBottom w:val="0"/>
      <w:divBdr>
        <w:top w:val="none" w:sz="0" w:space="0" w:color="auto"/>
        <w:left w:val="none" w:sz="0" w:space="0" w:color="auto"/>
        <w:bottom w:val="none" w:sz="0" w:space="0" w:color="auto"/>
        <w:right w:val="none" w:sz="0" w:space="0" w:color="auto"/>
      </w:divBdr>
    </w:div>
    <w:div w:id="1503886640">
      <w:bodyDiv w:val="1"/>
      <w:marLeft w:val="0"/>
      <w:marRight w:val="0"/>
      <w:marTop w:val="0"/>
      <w:marBottom w:val="0"/>
      <w:divBdr>
        <w:top w:val="none" w:sz="0" w:space="0" w:color="auto"/>
        <w:left w:val="none" w:sz="0" w:space="0" w:color="auto"/>
        <w:bottom w:val="none" w:sz="0" w:space="0" w:color="auto"/>
        <w:right w:val="none" w:sz="0" w:space="0" w:color="auto"/>
      </w:divBdr>
    </w:div>
    <w:div w:id="1504274153">
      <w:bodyDiv w:val="1"/>
      <w:marLeft w:val="0"/>
      <w:marRight w:val="0"/>
      <w:marTop w:val="0"/>
      <w:marBottom w:val="0"/>
      <w:divBdr>
        <w:top w:val="none" w:sz="0" w:space="0" w:color="auto"/>
        <w:left w:val="none" w:sz="0" w:space="0" w:color="auto"/>
        <w:bottom w:val="none" w:sz="0" w:space="0" w:color="auto"/>
        <w:right w:val="none" w:sz="0" w:space="0" w:color="auto"/>
      </w:divBdr>
    </w:div>
    <w:div w:id="1506944111">
      <w:bodyDiv w:val="1"/>
      <w:marLeft w:val="0"/>
      <w:marRight w:val="0"/>
      <w:marTop w:val="0"/>
      <w:marBottom w:val="0"/>
      <w:divBdr>
        <w:top w:val="none" w:sz="0" w:space="0" w:color="auto"/>
        <w:left w:val="none" w:sz="0" w:space="0" w:color="auto"/>
        <w:bottom w:val="none" w:sz="0" w:space="0" w:color="auto"/>
        <w:right w:val="none" w:sz="0" w:space="0" w:color="auto"/>
      </w:divBdr>
    </w:div>
    <w:div w:id="1507015173">
      <w:bodyDiv w:val="1"/>
      <w:marLeft w:val="0"/>
      <w:marRight w:val="0"/>
      <w:marTop w:val="0"/>
      <w:marBottom w:val="0"/>
      <w:divBdr>
        <w:top w:val="none" w:sz="0" w:space="0" w:color="auto"/>
        <w:left w:val="none" w:sz="0" w:space="0" w:color="auto"/>
        <w:bottom w:val="none" w:sz="0" w:space="0" w:color="auto"/>
        <w:right w:val="none" w:sz="0" w:space="0" w:color="auto"/>
      </w:divBdr>
    </w:div>
    <w:div w:id="1507131412">
      <w:bodyDiv w:val="1"/>
      <w:marLeft w:val="0"/>
      <w:marRight w:val="0"/>
      <w:marTop w:val="0"/>
      <w:marBottom w:val="0"/>
      <w:divBdr>
        <w:top w:val="none" w:sz="0" w:space="0" w:color="auto"/>
        <w:left w:val="none" w:sz="0" w:space="0" w:color="auto"/>
        <w:bottom w:val="none" w:sz="0" w:space="0" w:color="auto"/>
        <w:right w:val="none" w:sz="0" w:space="0" w:color="auto"/>
      </w:divBdr>
    </w:div>
    <w:div w:id="1507137292">
      <w:bodyDiv w:val="1"/>
      <w:marLeft w:val="0"/>
      <w:marRight w:val="0"/>
      <w:marTop w:val="0"/>
      <w:marBottom w:val="0"/>
      <w:divBdr>
        <w:top w:val="none" w:sz="0" w:space="0" w:color="auto"/>
        <w:left w:val="none" w:sz="0" w:space="0" w:color="auto"/>
        <w:bottom w:val="none" w:sz="0" w:space="0" w:color="auto"/>
        <w:right w:val="none" w:sz="0" w:space="0" w:color="auto"/>
      </w:divBdr>
    </w:div>
    <w:div w:id="1507357756">
      <w:bodyDiv w:val="1"/>
      <w:marLeft w:val="0"/>
      <w:marRight w:val="0"/>
      <w:marTop w:val="0"/>
      <w:marBottom w:val="0"/>
      <w:divBdr>
        <w:top w:val="none" w:sz="0" w:space="0" w:color="auto"/>
        <w:left w:val="none" w:sz="0" w:space="0" w:color="auto"/>
        <w:bottom w:val="none" w:sz="0" w:space="0" w:color="auto"/>
        <w:right w:val="none" w:sz="0" w:space="0" w:color="auto"/>
      </w:divBdr>
    </w:div>
    <w:div w:id="1508059659">
      <w:bodyDiv w:val="1"/>
      <w:marLeft w:val="0"/>
      <w:marRight w:val="0"/>
      <w:marTop w:val="0"/>
      <w:marBottom w:val="0"/>
      <w:divBdr>
        <w:top w:val="none" w:sz="0" w:space="0" w:color="auto"/>
        <w:left w:val="none" w:sz="0" w:space="0" w:color="auto"/>
        <w:bottom w:val="none" w:sz="0" w:space="0" w:color="auto"/>
        <w:right w:val="none" w:sz="0" w:space="0" w:color="auto"/>
      </w:divBdr>
    </w:div>
    <w:div w:id="1508714129">
      <w:bodyDiv w:val="1"/>
      <w:marLeft w:val="0"/>
      <w:marRight w:val="0"/>
      <w:marTop w:val="0"/>
      <w:marBottom w:val="0"/>
      <w:divBdr>
        <w:top w:val="none" w:sz="0" w:space="0" w:color="auto"/>
        <w:left w:val="none" w:sz="0" w:space="0" w:color="auto"/>
        <w:bottom w:val="none" w:sz="0" w:space="0" w:color="auto"/>
        <w:right w:val="none" w:sz="0" w:space="0" w:color="auto"/>
      </w:divBdr>
    </w:div>
    <w:div w:id="1508911135">
      <w:bodyDiv w:val="1"/>
      <w:marLeft w:val="0"/>
      <w:marRight w:val="0"/>
      <w:marTop w:val="0"/>
      <w:marBottom w:val="0"/>
      <w:divBdr>
        <w:top w:val="none" w:sz="0" w:space="0" w:color="auto"/>
        <w:left w:val="none" w:sz="0" w:space="0" w:color="auto"/>
        <w:bottom w:val="none" w:sz="0" w:space="0" w:color="auto"/>
        <w:right w:val="none" w:sz="0" w:space="0" w:color="auto"/>
      </w:divBdr>
    </w:div>
    <w:div w:id="1509491078">
      <w:bodyDiv w:val="1"/>
      <w:marLeft w:val="0"/>
      <w:marRight w:val="0"/>
      <w:marTop w:val="0"/>
      <w:marBottom w:val="0"/>
      <w:divBdr>
        <w:top w:val="none" w:sz="0" w:space="0" w:color="auto"/>
        <w:left w:val="none" w:sz="0" w:space="0" w:color="auto"/>
        <w:bottom w:val="none" w:sz="0" w:space="0" w:color="auto"/>
        <w:right w:val="none" w:sz="0" w:space="0" w:color="auto"/>
      </w:divBdr>
    </w:div>
    <w:div w:id="1509563563">
      <w:bodyDiv w:val="1"/>
      <w:marLeft w:val="0"/>
      <w:marRight w:val="0"/>
      <w:marTop w:val="0"/>
      <w:marBottom w:val="0"/>
      <w:divBdr>
        <w:top w:val="none" w:sz="0" w:space="0" w:color="auto"/>
        <w:left w:val="none" w:sz="0" w:space="0" w:color="auto"/>
        <w:bottom w:val="none" w:sz="0" w:space="0" w:color="auto"/>
        <w:right w:val="none" w:sz="0" w:space="0" w:color="auto"/>
      </w:divBdr>
    </w:div>
    <w:div w:id="1509637851">
      <w:bodyDiv w:val="1"/>
      <w:marLeft w:val="0"/>
      <w:marRight w:val="0"/>
      <w:marTop w:val="0"/>
      <w:marBottom w:val="0"/>
      <w:divBdr>
        <w:top w:val="none" w:sz="0" w:space="0" w:color="auto"/>
        <w:left w:val="none" w:sz="0" w:space="0" w:color="auto"/>
        <w:bottom w:val="none" w:sz="0" w:space="0" w:color="auto"/>
        <w:right w:val="none" w:sz="0" w:space="0" w:color="auto"/>
      </w:divBdr>
    </w:div>
    <w:div w:id="1509707652">
      <w:bodyDiv w:val="1"/>
      <w:marLeft w:val="0"/>
      <w:marRight w:val="0"/>
      <w:marTop w:val="0"/>
      <w:marBottom w:val="0"/>
      <w:divBdr>
        <w:top w:val="none" w:sz="0" w:space="0" w:color="auto"/>
        <w:left w:val="none" w:sz="0" w:space="0" w:color="auto"/>
        <w:bottom w:val="none" w:sz="0" w:space="0" w:color="auto"/>
        <w:right w:val="none" w:sz="0" w:space="0" w:color="auto"/>
      </w:divBdr>
    </w:div>
    <w:div w:id="1510097933">
      <w:bodyDiv w:val="1"/>
      <w:marLeft w:val="0"/>
      <w:marRight w:val="0"/>
      <w:marTop w:val="0"/>
      <w:marBottom w:val="0"/>
      <w:divBdr>
        <w:top w:val="none" w:sz="0" w:space="0" w:color="auto"/>
        <w:left w:val="none" w:sz="0" w:space="0" w:color="auto"/>
        <w:bottom w:val="none" w:sz="0" w:space="0" w:color="auto"/>
        <w:right w:val="none" w:sz="0" w:space="0" w:color="auto"/>
      </w:divBdr>
    </w:div>
    <w:div w:id="1510564676">
      <w:bodyDiv w:val="1"/>
      <w:marLeft w:val="0"/>
      <w:marRight w:val="0"/>
      <w:marTop w:val="0"/>
      <w:marBottom w:val="0"/>
      <w:divBdr>
        <w:top w:val="none" w:sz="0" w:space="0" w:color="auto"/>
        <w:left w:val="none" w:sz="0" w:space="0" w:color="auto"/>
        <w:bottom w:val="none" w:sz="0" w:space="0" w:color="auto"/>
        <w:right w:val="none" w:sz="0" w:space="0" w:color="auto"/>
      </w:divBdr>
    </w:div>
    <w:div w:id="1511408359">
      <w:bodyDiv w:val="1"/>
      <w:marLeft w:val="0"/>
      <w:marRight w:val="0"/>
      <w:marTop w:val="0"/>
      <w:marBottom w:val="0"/>
      <w:divBdr>
        <w:top w:val="none" w:sz="0" w:space="0" w:color="auto"/>
        <w:left w:val="none" w:sz="0" w:space="0" w:color="auto"/>
        <w:bottom w:val="none" w:sz="0" w:space="0" w:color="auto"/>
        <w:right w:val="none" w:sz="0" w:space="0" w:color="auto"/>
      </w:divBdr>
    </w:div>
    <w:div w:id="1511489239">
      <w:bodyDiv w:val="1"/>
      <w:marLeft w:val="0"/>
      <w:marRight w:val="0"/>
      <w:marTop w:val="0"/>
      <w:marBottom w:val="0"/>
      <w:divBdr>
        <w:top w:val="none" w:sz="0" w:space="0" w:color="auto"/>
        <w:left w:val="none" w:sz="0" w:space="0" w:color="auto"/>
        <w:bottom w:val="none" w:sz="0" w:space="0" w:color="auto"/>
        <w:right w:val="none" w:sz="0" w:space="0" w:color="auto"/>
      </w:divBdr>
    </w:div>
    <w:div w:id="1511918107">
      <w:bodyDiv w:val="1"/>
      <w:marLeft w:val="0"/>
      <w:marRight w:val="0"/>
      <w:marTop w:val="0"/>
      <w:marBottom w:val="0"/>
      <w:divBdr>
        <w:top w:val="none" w:sz="0" w:space="0" w:color="auto"/>
        <w:left w:val="none" w:sz="0" w:space="0" w:color="auto"/>
        <w:bottom w:val="none" w:sz="0" w:space="0" w:color="auto"/>
        <w:right w:val="none" w:sz="0" w:space="0" w:color="auto"/>
      </w:divBdr>
    </w:div>
    <w:div w:id="1511991189">
      <w:bodyDiv w:val="1"/>
      <w:marLeft w:val="0"/>
      <w:marRight w:val="0"/>
      <w:marTop w:val="0"/>
      <w:marBottom w:val="0"/>
      <w:divBdr>
        <w:top w:val="none" w:sz="0" w:space="0" w:color="auto"/>
        <w:left w:val="none" w:sz="0" w:space="0" w:color="auto"/>
        <w:bottom w:val="none" w:sz="0" w:space="0" w:color="auto"/>
        <w:right w:val="none" w:sz="0" w:space="0" w:color="auto"/>
      </w:divBdr>
    </w:div>
    <w:div w:id="1512139213">
      <w:bodyDiv w:val="1"/>
      <w:marLeft w:val="0"/>
      <w:marRight w:val="0"/>
      <w:marTop w:val="0"/>
      <w:marBottom w:val="0"/>
      <w:divBdr>
        <w:top w:val="none" w:sz="0" w:space="0" w:color="auto"/>
        <w:left w:val="none" w:sz="0" w:space="0" w:color="auto"/>
        <w:bottom w:val="none" w:sz="0" w:space="0" w:color="auto"/>
        <w:right w:val="none" w:sz="0" w:space="0" w:color="auto"/>
      </w:divBdr>
    </w:div>
    <w:div w:id="1512451633">
      <w:bodyDiv w:val="1"/>
      <w:marLeft w:val="0"/>
      <w:marRight w:val="0"/>
      <w:marTop w:val="0"/>
      <w:marBottom w:val="0"/>
      <w:divBdr>
        <w:top w:val="none" w:sz="0" w:space="0" w:color="auto"/>
        <w:left w:val="none" w:sz="0" w:space="0" w:color="auto"/>
        <w:bottom w:val="none" w:sz="0" w:space="0" w:color="auto"/>
        <w:right w:val="none" w:sz="0" w:space="0" w:color="auto"/>
      </w:divBdr>
    </w:div>
    <w:div w:id="1513030930">
      <w:bodyDiv w:val="1"/>
      <w:marLeft w:val="0"/>
      <w:marRight w:val="0"/>
      <w:marTop w:val="0"/>
      <w:marBottom w:val="0"/>
      <w:divBdr>
        <w:top w:val="none" w:sz="0" w:space="0" w:color="auto"/>
        <w:left w:val="none" w:sz="0" w:space="0" w:color="auto"/>
        <w:bottom w:val="none" w:sz="0" w:space="0" w:color="auto"/>
        <w:right w:val="none" w:sz="0" w:space="0" w:color="auto"/>
      </w:divBdr>
    </w:div>
    <w:div w:id="1513645492">
      <w:bodyDiv w:val="1"/>
      <w:marLeft w:val="0"/>
      <w:marRight w:val="0"/>
      <w:marTop w:val="0"/>
      <w:marBottom w:val="0"/>
      <w:divBdr>
        <w:top w:val="none" w:sz="0" w:space="0" w:color="auto"/>
        <w:left w:val="none" w:sz="0" w:space="0" w:color="auto"/>
        <w:bottom w:val="none" w:sz="0" w:space="0" w:color="auto"/>
        <w:right w:val="none" w:sz="0" w:space="0" w:color="auto"/>
      </w:divBdr>
    </w:div>
    <w:div w:id="1514149279">
      <w:bodyDiv w:val="1"/>
      <w:marLeft w:val="0"/>
      <w:marRight w:val="0"/>
      <w:marTop w:val="0"/>
      <w:marBottom w:val="0"/>
      <w:divBdr>
        <w:top w:val="none" w:sz="0" w:space="0" w:color="auto"/>
        <w:left w:val="none" w:sz="0" w:space="0" w:color="auto"/>
        <w:bottom w:val="none" w:sz="0" w:space="0" w:color="auto"/>
        <w:right w:val="none" w:sz="0" w:space="0" w:color="auto"/>
      </w:divBdr>
    </w:div>
    <w:div w:id="1514227008">
      <w:bodyDiv w:val="1"/>
      <w:marLeft w:val="0"/>
      <w:marRight w:val="0"/>
      <w:marTop w:val="0"/>
      <w:marBottom w:val="0"/>
      <w:divBdr>
        <w:top w:val="none" w:sz="0" w:space="0" w:color="auto"/>
        <w:left w:val="none" w:sz="0" w:space="0" w:color="auto"/>
        <w:bottom w:val="none" w:sz="0" w:space="0" w:color="auto"/>
        <w:right w:val="none" w:sz="0" w:space="0" w:color="auto"/>
      </w:divBdr>
    </w:div>
    <w:div w:id="1514344999">
      <w:bodyDiv w:val="1"/>
      <w:marLeft w:val="0"/>
      <w:marRight w:val="0"/>
      <w:marTop w:val="0"/>
      <w:marBottom w:val="0"/>
      <w:divBdr>
        <w:top w:val="none" w:sz="0" w:space="0" w:color="auto"/>
        <w:left w:val="none" w:sz="0" w:space="0" w:color="auto"/>
        <w:bottom w:val="none" w:sz="0" w:space="0" w:color="auto"/>
        <w:right w:val="none" w:sz="0" w:space="0" w:color="auto"/>
      </w:divBdr>
    </w:div>
    <w:div w:id="1515805616">
      <w:bodyDiv w:val="1"/>
      <w:marLeft w:val="0"/>
      <w:marRight w:val="0"/>
      <w:marTop w:val="0"/>
      <w:marBottom w:val="0"/>
      <w:divBdr>
        <w:top w:val="none" w:sz="0" w:space="0" w:color="auto"/>
        <w:left w:val="none" w:sz="0" w:space="0" w:color="auto"/>
        <w:bottom w:val="none" w:sz="0" w:space="0" w:color="auto"/>
        <w:right w:val="none" w:sz="0" w:space="0" w:color="auto"/>
      </w:divBdr>
    </w:div>
    <w:div w:id="1516384654">
      <w:bodyDiv w:val="1"/>
      <w:marLeft w:val="0"/>
      <w:marRight w:val="0"/>
      <w:marTop w:val="0"/>
      <w:marBottom w:val="0"/>
      <w:divBdr>
        <w:top w:val="none" w:sz="0" w:space="0" w:color="auto"/>
        <w:left w:val="none" w:sz="0" w:space="0" w:color="auto"/>
        <w:bottom w:val="none" w:sz="0" w:space="0" w:color="auto"/>
        <w:right w:val="none" w:sz="0" w:space="0" w:color="auto"/>
      </w:divBdr>
    </w:div>
    <w:div w:id="1516920015">
      <w:bodyDiv w:val="1"/>
      <w:marLeft w:val="0"/>
      <w:marRight w:val="0"/>
      <w:marTop w:val="0"/>
      <w:marBottom w:val="0"/>
      <w:divBdr>
        <w:top w:val="none" w:sz="0" w:space="0" w:color="auto"/>
        <w:left w:val="none" w:sz="0" w:space="0" w:color="auto"/>
        <w:bottom w:val="none" w:sz="0" w:space="0" w:color="auto"/>
        <w:right w:val="none" w:sz="0" w:space="0" w:color="auto"/>
      </w:divBdr>
    </w:div>
    <w:div w:id="1517501565">
      <w:bodyDiv w:val="1"/>
      <w:marLeft w:val="0"/>
      <w:marRight w:val="0"/>
      <w:marTop w:val="0"/>
      <w:marBottom w:val="0"/>
      <w:divBdr>
        <w:top w:val="none" w:sz="0" w:space="0" w:color="auto"/>
        <w:left w:val="none" w:sz="0" w:space="0" w:color="auto"/>
        <w:bottom w:val="none" w:sz="0" w:space="0" w:color="auto"/>
        <w:right w:val="none" w:sz="0" w:space="0" w:color="auto"/>
      </w:divBdr>
    </w:div>
    <w:div w:id="1517696586">
      <w:bodyDiv w:val="1"/>
      <w:marLeft w:val="0"/>
      <w:marRight w:val="0"/>
      <w:marTop w:val="0"/>
      <w:marBottom w:val="0"/>
      <w:divBdr>
        <w:top w:val="none" w:sz="0" w:space="0" w:color="auto"/>
        <w:left w:val="none" w:sz="0" w:space="0" w:color="auto"/>
        <w:bottom w:val="none" w:sz="0" w:space="0" w:color="auto"/>
        <w:right w:val="none" w:sz="0" w:space="0" w:color="auto"/>
      </w:divBdr>
    </w:div>
    <w:div w:id="1518884797">
      <w:bodyDiv w:val="1"/>
      <w:marLeft w:val="0"/>
      <w:marRight w:val="0"/>
      <w:marTop w:val="0"/>
      <w:marBottom w:val="0"/>
      <w:divBdr>
        <w:top w:val="none" w:sz="0" w:space="0" w:color="auto"/>
        <w:left w:val="none" w:sz="0" w:space="0" w:color="auto"/>
        <w:bottom w:val="none" w:sz="0" w:space="0" w:color="auto"/>
        <w:right w:val="none" w:sz="0" w:space="0" w:color="auto"/>
      </w:divBdr>
    </w:div>
    <w:div w:id="1519730536">
      <w:bodyDiv w:val="1"/>
      <w:marLeft w:val="0"/>
      <w:marRight w:val="0"/>
      <w:marTop w:val="0"/>
      <w:marBottom w:val="0"/>
      <w:divBdr>
        <w:top w:val="none" w:sz="0" w:space="0" w:color="auto"/>
        <w:left w:val="none" w:sz="0" w:space="0" w:color="auto"/>
        <w:bottom w:val="none" w:sz="0" w:space="0" w:color="auto"/>
        <w:right w:val="none" w:sz="0" w:space="0" w:color="auto"/>
      </w:divBdr>
    </w:div>
    <w:div w:id="1519931119">
      <w:bodyDiv w:val="1"/>
      <w:marLeft w:val="0"/>
      <w:marRight w:val="0"/>
      <w:marTop w:val="0"/>
      <w:marBottom w:val="0"/>
      <w:divBdr>
        <w:top w:val="none" w:sz="0" w:space="0" w:color="auto"/>
        <w:left w:val="none" w:sz="0" w:space="0" w:color="auto"/>
        <w:bottom w:val="none" w:sz="0" w:space="0" w:color="auto"/>
        <w:right w:val="none" w:sz="0" w:space="0" w:color="auto"/>
      </w:divBdr>
    </w:div>
    <w:div w:id="1520192761">
      <w:bodyDiv w:val="1"/>
      <w:marLeft w:val="0"/>
      <w:marRight w:val="0"/>
      <w:marTop w:val="0"/>
      <w:marBottom w:val="0"/>
      <w:divBdr>
        <w:top w:val="none" w:sz="0" w:space="0" w:color="auto"/>
        <w:left w:val="none" w:sz="0" w:space="0" w:color="auto"/>
        <w:bottom w:val="none" w:sz="0" w:space="0" w:color="auto"/>
        <w:right w:val="none" w:sz="0" w:space="0" w:color="auto"/>
      </w:divBdr>
    </w:div>
    <w:div w:id="1520269590">
      <w:bodyDiv w:val="1"/>
      <w:marLeft w:val="0"/>
      <w:marRight w:val="0"/>
      <w:marTop w:val="0"/>
      <w:marBottom w:val="0"/>
      <w:divBdr>
        <w:top w:val="none" w:sz="0" w:space="0" w:color="auto"/>
        <w:left w:val="none" w:sz="0" w:space="0" w:color="auto"/>
        <w:bottom w:val="none" w:sz="0" w:space="0" w:color="auto"/>
        <w:right w:val="none" w:sz="0" w:space="0" w:color="auto"/>
      </w:divBdr>
    </w:div>
    <w:div w:id="1520309947">
      <w:bodyDiv w:val="1"/>
      <w:marLeft w:val="0"/>
      <w:marRight w:val="0"/>
      <w:marTop w:val="0"/>
      <w:marBottom w:val="0"/>
      <w:divBdr>
        <w:top w:val="none" w:sz="0" w:space="0" w:color="auto"/>
        <w:left w:val="none" w:sz="0" w:space="0" w:color="auto"/>
        <w:bottom w:val="none" w:sz="0" w:space="0" w:color="auto"/>
        <w:right w:val="none" w:sz="0" w:space="0" w:color="auto"/>
      </w:divBdr>
    </w:div>
    <w:div w:id="1520437106">
      <w:bodyDiv w:val="1"/>
      <w:marLeft w:val="0"/>
      <w:marRight w:val="0"/>
      <w:marTop w:val="0"/>
      <w:marBottom w:val="0"/>
      <w:divBdr>
        <w:top w:val="none" w:sz="0" w:space="0" w:color="auto"/>
        <w:left w:val="none" w:sz="0" w:space="0" w:color="auto"/>
        <w:bottom w:val="none" w:sz="0" w:space="0" w:color="auto"/>
        <w:right w:val="none" w:sz="0" w:space="0" w:color="auto"/>
      </w:divBdr>
    </w:div>
    <w:div w:id="1520854308">
      <w:bodyDiv w:val="1"/>
      <w:marLeft w:val="0"/>
      <w:marRight w:val="0"/>
      <w:marTop w:val="0"/>
      <w:marBottom w:val="0"/>
      <w:divBdr>
        <w:top w:val="none" w:sz="0" w:space="0" w:color="auto"/>
        <w:left w:val="none" w:sz="0" w:space="0" w:color="auto"/>
        <w:bottom w:val="none" w:sz="0" w:space="0" w:color="auto"/>
        <w:right w:val="none" w:sz="0" w:space="0" w:color="auto"/>
      </w:divBdr>
    </w:div>
    <w:div w:id="1520965579">
      <w:bodyDiv w:val="1"/>
      <w:marLeft w:val="0"/>
      <w:marRight w:val="0"/>
      <w:marTop w:val="0"/>
      <w:marBottom w:val="0"/>
      <w:divBdr>
        <w:top w:val="none" w:sz="0" w:space="0" w:color="auto"/>
        <w:left w:val="none" w:sz="0" w:space="0" w:color="auto"/>
        <w:bottom w:val="none" w:sz="0" w:space="0" w:color="auto"/>
        <w:right w:val="none" w:sz="0" w:space="0" w:color="auto"/>
      </w:divBdr>
    </w:div>
    <w:div w:id="1521310280">
      <w:bodyDiv w:val="1"/>
      <w:marLeft w:val="0"/>
      <w:marRight w:val="0"/>
      <w:marTop w:val="0"/>
      <w:marBottom w:val="0"/>
      <w:divBdr>
        <w:top w:val="none" w:sz="0" w:space="0" w:color="auto"/>
        <w:left w:val="none" w:sz="0" w:space="0" w:color="auto"/>
        <w:bottom w:val="none" w:sz="0" w:space="0" w:color="auto"/>
        <w:right w:val="none" w:sz="0" w:space="0" w:color="auto"/>
      </w:divBdr>
    </w:div>
    <w:div w:id="1521817132">
      <w:bodyDiv w:val="1"/>
      <w:marLeft w:val="0"/>
      <w:marRight w:val="0"/>
      <w:marTop w:val="0"/>
      <w:marBottom w:val="0"/>
      <w:divBdr>
        <w:top w:val="none" w:sz="0" w:space="0" w:color="auto"/>
        <w:left w:val="none" w:sz="0" w:space="0" w:color="auto"/>
        <w:bottom w:val="none" w:sz="0" w:space="0" w:color="auto"/>
        <w:right w:val="none" w:sz="0" w:space="0" w:color="auto"/>
      </w:divBdr>
    </w:div>
    <w:div w:id="1522814125">
      <w:bodyDiv w:val="1"/>
      <w:marLeft w:val="0"/>
      <w:marRight w:val="0"/>
      <w:marTop w:val="0"/>
      <w:marBottom w:val="0"/>
      <w:divBdr>
        <w:top w:val="none" w:sz="0" w:space="0" w:color="auto"/>
        <w:left w:val="none" w:sz="0" w:space="0" w:color="auto"/>
        <w:bottom w:val="none" w:sz="0" w:space="0" w:color="auto"/>
        <w:right w:val="none" w:sz="0" w:space="0" w:color="auto"/>
      </w:divBdr>
    </w:div>
    <w:div w:id="1523133023">
      <w:bodyDiv w:val="1"/>
      <w:marLeft w:val="0"/>
      <w:marRight w:val="0"/>
      <w:marTop w:val="0"/>
      <w:marBottom w:val="0"/>
      <w:divBdr>
        <w:top w:val="none" w:sz="0" w:space="0" w:color="auto"/>
        <w:left w:val="none" w:sz="0" w:space="0" w:color="auto"/>
        <w:bottom w:val="none" w:sz="0" w:space="0" w:color="auto"/>
        <w:right w:val="none" w:sz="0" w:space="0" w:color="auto"/>
      </w:divBdr>
    </w:div>
    <w:div w:id="1523208550">
      <w:bodyDiv w:val="1"/>
      <w:marLeft w:val="0"/>
      <w:marRight w:val="0"/>
      <w:marTop w:val="0"/>
      <w:marBottom w:val="0"/>
      <w:divBdr>
        <w:top w:val="none" w:sz="0" w:space="0" w:color="auto"/>
        <w:left w:val="none" w:sz="0" w:space="0" w:color="auto"/>
        <w:bottom w:val="none" w:sz="0" w:space="0" w:color="auto"/>
        <w:right w:val="none" w:sz="0" w:space="0" w:color="auto"/>
      </w:divBdr>
    </w:div>
    <w:div w:id="1523281644">
      <w:bodyDiv w:val="1"/>
      <w:marLeft w:val="0"/>
      <w:marRight w:val="0"/>
      <w:marTop w:val="0"/>
      <w:marBottom w:val="0"/>
      <w:divBdr>
        <w:top w:val="none" w:sz="0" w:space="0" w:color="auto"/>
        <w:left w:val="none" w:sz="0" w:space="0" w:color="auto"/>
        <w:bottom w:val="none" w:sz="0" w:space="0" w:color="auto"/>
        <w:right w:val="none" w:sz="0" w:space="0" w:color="auto"/>
      </w:divBdr>
    </w:div>
    <w:div w:id="1524442446">
      <w:bodyDiv w:val="1"/>
      <w:marLeft w:val="0"/>
      <w:marRight w:val="0"/>
      <w:marTop w:val="0"/>
      <w:marBottom w:val="0"/>
      <w:divBdr>
        <w:top w:val="none" w:sz="0" w:space="0" w:color="auto"/>
        <w:left w:val="none" w:sz="0" w:space="0" w:color="auto"/>
        <w:bottom w:val="none" w:sz="0" w:space="0" w:color="auto"/>
        <w:right w:val="none" w:sz="0" w:space="0" w:color="auto"/>
      </w:divBdr>
    </w:div>
    <w:div w:id="1525049597">
      <w:bodyDiv w:val="1"/>
      <w:marLeft w:val="0"/>
      <w:marRight w:val="0"/>
      <w:marTop w:val="0"/>
      <w:marBottom w:val="0"/>
      <w:divBdr>
        <w:top w:val="none" w:sz="0" w:space="0" w:color="auto"/>
        <w:left w:val="none" w:sz="0" w:space="0" w:color="auto"/>
        <w:bottom w:val="none" w:sz="0" w:space="0" w:color="auto"/>
        <w:right w:val="none" w:sz="0" w:space="0" w:color="auto"/>
      </w:divBdr>
    </w:div>
    <w:div w:id="1525292741">
      <w:bodyDiv w:val="1"/>
      <w:marLeft w:val="0"/>
      <w:marRight w:val="0"/>
      <w:marTop w:val="0"/>
      <w:marBottom w:val="0"/>
      <w:divBdr>
        <w:top w:val="none" w:sz="0" w:space="0" w:color="auto"/>
        <w:left w:val="none" w:sz="0" w:space="0" w:color="auto"/>
        <w:bottom w:val="none" w:sz="0" w:space="0" w:color="auto"/>
        <w:right w:val="none" w:sz="0" w:space="0" w:color="auto"/>
      </w:divBdr>
    </w:div>
    <w:div w:id="1526166798">
      <w:bodyDiv w:val="1"/>
      <w:marLeft w:val="0"/>
      <w:marRight w:val="0"/>
      <w:marTop w:val="0"/>
      <w:marBottom w:val="0"/>
      <w:divBdr>
        <w:top w:val="none" w:sz="0" w:space="0" w:color="auto"/>
        <w:left w:val="none" w:sz="0" w:space="0" w:color="auto"/>
        <w:bottom w:val="none" w:sz="0" w:space="0" w:color="auto"/>
        <w:right w:val="none" w:sz="0" w:space="0" w:color="auto"/>
      </w:divBdr>
    </w:div>
    <w:div w:id="1526211107">
      <w:bodyDiv w:val="1"/>
      <w:marLeft w:val="0"/>
      <w:marRight w:val="0"/>
      <w:marTop w:val="0"/>
      <w:marBottom w:val="0"/>
      <w:divBdr>
        <w:top w:val="none" w:sz="0" w:space="0" w:color="auto"/>
        <w:left w:val="none" w:sz="0" w:space="0" w:color="auto"/>
        <w:bottom w:val="none" w:sz="0" w:space="0" w:color="auto"/>
        <w:right w:val="none" w:sz="0" w:space="0" w:color="auto"/>
      </w:divBdr>
    </w:div>
    <w:div w:id="1526360851">
      <w:bodyDiv w:val="1"/>
      <w:marLeft w:val="0"/>
      <w:marRight w:val="0"/>
      <w:marTop w:val="0"/>
      <w:marBottom w:val="0"/>
      <w:divBdr>
        <w:top w:val="none" w:sz="0" w:space="0" w:color="auto"/>
        <w:left w:val="none" w:sz="0" w:space="0" w:color="auto"/>
        <w:bottom w:val="none" w:sz="0" w:space="0" w:color="auto"/>
        <w:right w:val="none" w:sz="0" w:space="0" w:color="auto"/>
      </w:divBdr>
    </w:div>
    <w:div w:id="1527138767">
      <w:bodyDiv w:val="1"/>
      <w:marLeft w:val="0"/>
      <w:marRight w:val="0"/>
      <w:marTop w:val="0"/>
      <w:marBottom w:val="0"/>
      <w:divBdr>
        <w:top w:val="none" w:sz="0" w:space="0" w:color="auto"/>
        <w:left w:val="none" w:sz="0" w:space="0" w:color="auto"/>
        <w:bottom w:val="none" w:sz="0" w:space="0" w:color="auto"/>
        <w:right w:val="none" w:sz="0" w:space="0" w:color="auto"/>
      </w:divBdr>
    </w:div>
    <w:div w:id="1527406792">
      <w:bodyDiv w:val="1"/>
      <w:marLeft w:val="0"/>
      <w:marRight w:val="0"/>
      <w:marTop w:val="0"/>
      <w:marBottom w:val="0"/>
      <w:divBdr>
        <w:top w:val="none" w:sz="0" w:space="0" w:color="auto"/>
        <w:left w:val="none" w:sz="0" w:space="0" w:color="auto"/>
        <w:bottom w:val="none" w:sz="0" w:space="0" w:color="auto"/>
        <w:right w:val="none" w:sz="0" w:space="0" w:color="auto"/>
      </w:divBdr>
    </w:div>
    <w:div w:id="1528375306">
      <w:bodyDiv w:val="1"/>
      <w:marLeft w:val="0"/>
      <w:marRight w:val="0"/>
      <w:marTop w:val="0"/>
      <w:marBottom w:val="0"/>
      <w:divBdr>
        <w:top w:val="none" w:sz="0" w:space="0" w:color="auto"/>
        <w:left w:val="none" w:sz="0" w:space="0" w:color="auto"/>
        <w:bottom w:val="none" w:sz="0" w:space="0" w:color="auto"/>
        <w:right w:val="none" w:sz="0" w:space="0" w:color="auto"/>
      </w:divBdr>
    </w:div>
    <w:div w:id="1528904429">
      <w:bodyDiv w:val="1"/>
      <w:marLeft w:val="0"/>
      <w:marRight w:val="0"/>
      <w:marTop w:val="0"/>
      <w:marBottom w:val="0"/>
      <w:divBdr>
        <w:top w:val="none" w:sz="0" w:space="0" w:color="auto"/>
        <w:left w:val="none" w:sz="0" w:space="0" w:color="auto"/>
        <w:bottom w:val="none" w:sz="0" w:space="0" w:color="auto"/>
        <w:right w:val="none" w:sz="0" w:space="0" w:color="auto"/>
      </w:divBdr>
    </w:div>
    <w:div w:id="1528908223">
      <w:bodyDiv w:val="1"/>
      <w:marLeft w:val="0"/>
      <w:marRight w:val="0"/>
      <w:marTop w:val="0"/>
      <w:marBottom w:val="0"/>
      <w:divBdr>
        <w:top w:val="none" w:sz="0" w:space="0" w:color="auto"/>
        <w:left w:val="none" w:sz="0" w:space="0" w:color="auto"/>
        <w:bottom w:val="none" w:sz="0" w:space="0" w:color="auto"/>
        <w:right w:val="none" w:sz="0" w:space="0" w:color="auto"/>
      </w:divBdr>
    </w:div>
    <w:div w:id="1529247924">
      <w:bodyDiv w:val="1"/>
      <w:marLeft w:val="0"/>
      <w:marRight w:val="0"/>
      <w:marTop w:val="0"/>
      <w:marBottom w:val="0"/>
      <w:divBdr>
        <w:top w:val="none" w:sz="0" w:space="0" w:color="auto"/>
        <w:left w:val="none" w:sz="0" w:space="0" w:color="auto"/>
        <w:bottom w:val="none" w:sz="0" w:space="0" w:color="auto"/>
        <w:right w:val="none" w:sz="0" w:space="0" w:color="auto"/>
      </w:divBdr>
    </w:div>
    <w:div w:id="1529290993">
      <w:bodyDiv w:val="1"/>
      <w:marLeft w:val="0"/>
      <w:marRight w:val="0"/>
      <w:marTop w:val="0"/>
      <w:marBottom w:val="0"/>
      <w:divBdr>
        <w:top w:val="none" w:sz="0" w:space="0" w:color="auto"/>
        <w:left w:val="none" w:sz="0" w:space="0" w:color="auto"/>
        <w:bottom w:val="none" w:sz="0" w:space="0" w:color="auto"/>
        <w:right w:val="none" w:sz="0" w:space="0" w:color="auto"/>
      </w:divBdr>
    </w:div>
    <w:div w:id="1530029527">
      <w:bodyDiv w:val="1"/>
      <w:marLeft w:val="0"/>
      <w:marRight w:val="0"/>
      <w:marTop w:val="0"/>
      <w:marBottom w:val="0"/>
      <w:divBdr>
        <w:top w:val="none" w:sz="0" w:space="0" w:color="auto"/>
        <w:left w:val="none" w:sz="0" w:space="0" w:color="auto"/>
        <w:bottom w:val="none" w:sz="0" w:space="0" w:color="auto"/>
        <w:right w:val="none" w:sz="0" w:space="0" w:color="auto"/>
      </w:divBdr>
    </w:div>
    <w:div w:id="1531065891">
      <w:bodyDiv w:val="1"/>
      <w:marLeft w:val="0"/>
      <w:marRight w:val="0"/>
      <w:marTop w:val="0"/>
      <w:marBottom w:val="0"/>
      <w:divBdr>
        <w:top w:val="none" w:sz="0" w:space="0" w:color="auto"/>
        <w:left w:val="none" w:sz="0" w:space="0" w:color="auto"/>
        <w:bottom w:val="none" w:sz="0" w:space="0" w:color="auto"/>
        <w:right w:val="none" w:sz="0" w:space="0" w:color="auto"/>
      </w:divBdr>
    </w:div>
    <w:div w:id="1531066488">
      <w:bodyDiv w:val="1"/>
      <w:marLeft w:val="0"/>
      <w:marRight w:val="0"/>
      <w:marTop w:val="0"/>
      <w:marBottom w:val="0"/>
      <w:divBdr>
        <w:top w:val="none" w:sz="0" w:space="0" w:color="auto"/>
        <w:left w:val="none" w:sz="0" w:space="0" w:color="auto"/>
        <w:bottom w:val="none" w:sz="0" w:space="0" w:color="auto"/>
        <w:right w:val="none" w:sz="0" w:space="0" w:color="auto"/>
      </w:divBdr>
    </w:div>
    <w:div w:id="1531383264">
      <w:bodyDiv w:val="1"/>
      <w:marLeft w:val="0"/>
      <w:marRight w:val="0"/>
      <w:marTop w:val="0"/>
      <w:marBottom w:val="0"/>
      <w:divBdr>
        <w:top w:val="none" w:sz="0" w:space="0" w:color="auto"/>
        <w:left w:val="none" w:sz="0" w:space="0" w:color="auto"/>
        <w:bottom w:val="none" w:sz="0" w:space="0" w:color="auto"/>
        <w:right w:val="none" w:sz="0" w:space="0" w:color="auto"/>
      </w:divBdr>
    </w:div>
    <w:div w:id="1532188398">
      <w:bodyDiv w:val="1"/>
      <w:marLeft w:val="0"/>
      <w:marRight w:val="0"/>
      <w:marTop w:val="0"/>
      <w:marBottom w:val="0"/>
      <w:divBdr>
        <w:top w:val="none" w:sz="0" w:space="0" w:color="auto"/>
        <w:left w:val="none" w:sz="0" w:space="0" w:color="auto"/>
        <w:bottom w:val="none" w:sz="0" w:space="0" w:color="auto"/>
        <w:right w:val="none" w:sz="0" w:space="0" w:color="auto"/>
      </w:divBdr>
    </w:div>
    <w:div w:id="1532571703">
      <w:bodyDiv w:val="1"/>
      <w:marLeft w:val="0"/>
      <w:marRight w:val="0"/>
      <w:marTop w:val="0"/>
      <w:marBottom w:val="0"/>
      <w:divBdr>
        <w:top w:val="none" w:sz="0" w:space="0" w:color="auto"/>
        <w:left w:val="none" w:sz="0" w:space="0" w:color="auto"/>
        <w:bottom w:val="none" w:sz="0" w:space="0" w:color="auto"/>
        <w:right w:val="none" w:sz="0" w:space="0" w:color="auto"/>
      </w:divBdr>
    </w:div>
    <w:div w:id="1533372494">
      <w:bodyDiv w:val="1"/>
      <w:marLeft w:val="0"/>
      <w:marRight w:val="0"/>
      <w:marTop w:val="0"/>
      <w:marBottom w:val="0"/>
      <w:divBdr>
        <w:top w:val="none" w:sz="0" w:space="0" w:color="auto"/>
        <w:left w:val="none" w:sz="0" w:space="0" w:color="auto"/>
        <w:bottom w:val="none" w:sz="0" w:space="0" w:color="auto"/>
        <w:right w:val="none" w:sz="0" w:space="0" w:color="auto"/>
      </w:divBdr>
    </w:div>
    <w:div w:id="1533374421">
      <w:bodyDiv w:val="1"/>
      <w:marLeft w:val="0"/>
      <w:marRight w:val="0"/>
      <w:marTop w:val="0"/>
      <w:marBottom w:val="0"/>
      <w:divBdr>
        <w:top w:val="none" w:sz="0" w:space="0" w:color="auto"/>
        <w:left w:val="none" w:sz="0" w:space="0" w:color="auto"/>
        <w:bottom w:val="none" w:sz="0" w:space="0" w:color="auto"/>
        <w:right w:val="none" w:sz="0" w:space="0" w:color="auto"/>
      </w:divBdr>
    </w:div>
    <w:div w:id="1534272979">
      <w:bodyDiv w:val="1"/>
      <w:marLeft w:val="0"/>
      <w:marRight w:val="0"/>
      <w:marTop w:val="0"/>
      <w:marBottom w:val="0"/>
      <w:divBdr>
        <w:top w:val="none" w:sz="0" w:space="0" w:color="auto"/>
        <w:left w:val="none" w:sz="0" w:space="0" w:color="auto"/>
        <w:bottom w:val="none" w:sz="0" w:space="0" w:color="auto"/>
        <w:right w:val="none" w:sz="0" w:space="0" w:color="auto"/>
      </w:divBdr>
    </w:div>
    <w:div w:id="1534997293">
      <w:bodyDiv w:val="1"/>
      <w:marLeft w:val="0"/>
      <w:marRight w:val="0"/>
      <w:marTop w:val="0"/>
      <w:marBottom w:val="0"/>
      <w:divBdr>
        <w:top w:val="none" w:sz="0" w:space="0" w:color="auto"/>
        <w:left w:val="none" w:sz="0" w:space="0" w:color="auto"/>
        <w:bottom w:val="none" w:sz="0" w:space="0" w:color="auto"/>
        <w:right w:val="none" w:sz="0" w:space="0" w:color="auto"/>
      </w:divBdr>
    </w:div>
    <w:div w:id="1535076913">
      <w:bodyDiv w:val="1"/>
      <w:marLeft w:val="0"/>
      <w:marRight w:val="0"/>
      <w:marTop w:val="0"/>
      <w:marBottom w:val="0"/>
      <w:divBdr>
        <w:top w:val="none" w:sz="0" w:space="0" w:color="auto"/>
        <w:left w:val="none" w:sz="0" w:space="0" w:color="auto"/>
        <w:bottom w:val="none" w:sz="0" w:space="0" w:color="auto"/>
        <w:right w:val="none" w:sz="0" w:space="0" w:color="auto"/>
      </w:divBdr>
    </w:div>
    <w:div w:id="1535147859">
      <w:bodyDiv w:val="1"/>
      <w:marLeft w:val="0"/>
      <w:marRight w:val="0"/>
      <w:marTop w:val="0"/>
      <w:marBottom w:val="0"/>
      <w:divBdr>
        <w:top w:val="none" w:sz="0" w:space="0" w:color="auto"/>
        <w:left w:val="none" w:sz="0" w:space="0" w:color="auto"/>
        <w:bottom w:val="none" w:sz="0" w:space="0" w:color="auto"/>
        <w:right w:val="none" w:sz="0" w:space="0" w:color="auto"/>
      </w:divBdr>
    </w:div>
    <w:div w:id="1535921046">
      <w:bodyDiv w:val="1"/>
      <w:marLeft w:val="0"/>
      <w:marRight w:val="0"/>
      <w:marTop w:val="0"/>
      <w:marBottom w:val="0"/>
      <w:divBdr>
        <w:top w:val="none" w:sz="0" w:space="0" w:color="auto"/>
        <w:left w:val="none" w:sz="0" w:space="0" w:color="auto"/>
        <w:bottom w:val="none" w:sz="0" w:space="0" w:color="auto"/>
        <w:right w:val="none" w:sz="0" w:space="0" w:color="auto"/>
      </w:divBdr>
    </w:div>
    <w:div w:id="1536038593">
      <w:bodyDiv w:val="1"/>
      <w:marLeft w:val="0"/>
      <w:marRight w:val="0"/>
      <w:marTop w:val="0"/>
      <w:marBottom w:val="0"/>
      <w:divBdr>
        <w:top w:val="none" w:sz="0" w:space="0" w:color="auto"/>
        <w:left w:val="none" w:sz="0" w:space="0" w:color="auto"/>
        <w:bottom w:val="none" w:sz="0" w:space="0" w:color="auto"/>
        <w:right w:val="none" w:sz="0" w:space="0" w:color="auto"/>
      </w:divBdr>
    </w:div>
    <w:div w:id="1537353845">
      <w:bodyDiv w:val="1"/>
      <w:marLeft w:val="0"/>
      <w:marRight w:val="0"/>
      <w:marTop w:val="0"/>
      <w:marBottom w:val="0"/>
      <w:divBdr>
        <w:top w:val="none" w:sz="0" w:space="0" w:color="auto"/>
        <w:left w:val="none" w:sz="0" w:space="0" w:color="auto"/>
        <w:bottom w:val="none" w:sz="0" w:space="0" w:color="auto"/>
        <w:right w:val="none" w:sz="0" w:space="0" w:color="auto"/>
      </w:divBdr>
    </w:div>
    <w:div w:id="1538153559">
      <w:bodyDiv w:val="1"/>
      <w:marLeft w:val="0"/>
      <w:marRight w:val="0"/>
      <w:marTop w:val="0"/>
      <w:marBottom w:val="0"/>
      <w:divBdr>
        <w:top w:val="none" w:sz="0" w:space="0" w:color="auto"/>
        <w:left w:val="none" w:sz="0" w:space="0" w:color="auto"/>
        <w:bottom w:val="none" w:sz="0" w:space="0" w:color="auto"/>
        <w:right w:val="none" w:sz="0" w:space="0" w:color="auto"/>
      </w:divBdr>
    </w:div>
    <w:div w:id="1538590816">
      <w:bodyDiv w:val="1"/>
      <w:marLeft w:val="0"/>
      <w:marRight w:val="0"/>
      <w:marTop w:val="0"/>
      <w:marBottom w:val="0"/>
      <w:divBdr>
        <w:top w:val="none" w:sz="0" w:space="0" w:color="auto"/>
        <w:left w:val="none" w:sz="0" w:space="0" w:color="auto"/>
        <w:bottom w:val="none" w:sz="0" w:space="0" w:color="auto"/>
        <w:right w:val="none" w:sz="0" w:space="0" w:color="auto"/>
      </w:divBdr>
    </w:div>
    <w:div w:id="1538614659">
      <w:bodyDiv w:val="1"/>
      <w:marLeft w:val="0"/>
      <w:marRight w:val="0"/>
      <w:marTop w:val="0"/>
      <w:marBottom w:val="0"/>
      <w:divBdr>
        <w:top w:val="none" w:sz="0" w:space="0" w:color="auto"/>
        <w:left w:val="none" w:sz="0" w:space="0" w:color="auto"/>
        <w:bottom w:val="none" w:sz="0" w:space="0" w:color="auto"/>
        <w:right w:val="none" w:sz="0" w:space="0" w:color="auto"/>
      </w:divBdr>
    </w:div>
    <w:div w:id="1538814023">
      <w:bodyDiv w:val="1"/>
      <w:marLeft w:val="0"/>
      <w:marRight w:val="0"/>
      <w:marTop w:val="0"/>
      <w:marBottom w:val="0"/>
      <w:divBdr>
        <w:top w:val="none" w:sz="0" w:space="0" w:color="auto"/>
        <w:left w:val="none" w:sz="0" w:space="0" w:color="auto"/>
        <w:bottom w:val="none" w:sz="0" w:space="0" w:color="auto"/>
        <w:right w:val="none" w:sz="0" w:space="0" w:color="auto"/>
      </w:divBdr>
    </w:div>
    <w:div w:id="1539275908">
      <w:bodyDiv w:val="1"/>
      <w:marLeft w:val="0"/>
      <w:marRight w:val="0"/>
      <w:marTop w:val="0"/>
      <w:marBottom w:val="0"/>
      <w:divBdr>
        <w:top w:val="none" w:sz="0" w:space="0" w:color="auto"/>
        <w:left w:val="none" w:sz="0" w:space="0" w:color="auto"/>
        <w:bottom w:val="none" w:sz="0" w:space="0" w:color="auto"/>
        <w:right w:val="none" w:sz="0" w:space="0" w:color="auto"/>
      </w:divBdr>
    </w:div>
    <w:div w:id="1539585335">
      <w:bodyDiv w:val="1"/>
      <w:marLeft w:val="0"/>
      <w:marRight w:val="0"/>
      <w:marTop w:val="0"/>
      <w:marBottom w:val="0"/>
      <w:divBdr>
        <w:top w:val="none" w:sz="0" w:space="0" w:color="auto"/>
        <w:left w:val="none" w:sz="0" w:space="0" w:color="auto"/>
        <w:bottom w:val="none" w:sz="0" w:space="0" w:color="auto"/>
        <w:right w:val="none" w:sz="0" w:space="0" w:color="auto"/>
      </w:divBdr>
    </w:div>
    <w:div w:id="1539900456">
      <w:bodyDiv w:val="1"/>
      <w:marLeft w:val="0"/>
      <w:marRight w:val="0"/>
      <w:marTop w:val="0"/>
      <w:marBottom w:val="0"/>
      <w:divBdr>
        <w:top w:val="none" w:sz="0" w:space="0" w:color="auto"/>
        <w:left w:val="none" w:sz="0" w:space="0" w:color="auto"/>
        <w:bottom w:val="none" w:sz="0" w:space="0" w:color="auto"/>
        <w:right w:val="none" w:sz="0" w:space="0" w:color="auto"/>
      </w:divBdr>
    </w:div>
    <w:div w:id="1540507135">
      <w:bodyDiv w:val="1"/>
      <w:marLeft w:val="0"/>
      <w:marRight w:val="0"/>
      <w:marTop w:val="0"/>
      <w:marBottom w:val="0"/>
      <w:divBdr>
        <w:top w:val="none" w:sz="0" w:space="0" w:color="auto"/>
        <w:left w:val="none" w:sz="0" w:space="0" w:color="auto"/>
        <w:bottom w:val="none" w:sz="0" w:space="0" w:color="auto"/>
        <w:right w:val="none" w:sz="0" w:space="0" w:color="auto"/>
      </w:divBdr>
    </w:div>
    <w:div w:id="1541363013">
      <w:bodyDiv w:val="1"/>
      <w:marLeft w:val="0"/>
      <w:marRight w:val="0"/>
      <w:marTop w:val="0"/>
      <w:marBottom w:val="0"/>
      <w:divBdr>
        <w:top w:val="none" w:sz="0" w:space="0" w:color="auto"/>
        <w:left w:val="none" w:sz="0" w:space="0" w:color="auto"/>
        <w:bottom w:val="none" w:sz="0" w:space="0" w:color="auto"/>
        <w:right w:val="none" w:sz="0" w:space="0" w:color="auto"/>
      </w:divBdr>
    </w:div>
    <w:div w:id="1541438453">
      <w:bodyDiv w:val="1"/>
      <w:marLeft w:val="0"/>
      <w:marRight w:val="0"/>
      <w:marTop w:val="0"/>
      <w:marBottom w:val="0"/>
      <w:divBdr>
        <w:top w:val="none" w:sz="0" w:space="0" w:color="auto"/>
        <w:left w:val="none" w:sz="0" w:space="0" w:color="auto"/>
        <w:bottom w:val="none" w:sz="0" w:space="0" w:color="auto"/>
        <w:right w:val="none" w:sz="0" w:space="0" w:color="auto"/>
      </w:divBdr>
    </w:div>
    <w:div w:id="1541895765">
      <w:bodyDiv w:val="1"/>
      <w:marLeft w:val="0"/>
      <w:marRight w:val="0"/>
      <w:marTop w:val="0"/>
      <w:marBottom w:val="0"/>
      <w:divBdr>
        <w:top w:val="none" w:sz="0" w:space="0" w:color="auto"/>
        <w:left w:val="none" w:sz="0" w:space="0" w:color="auto"/>
        <w:bottom w:val="none" w:sz="0" w:space="0" w:color="auto"/>
        <w:right w:val="none" w:sz="0" w:space="0" w:color="auto"/>
      </w:divBdr>
    </w:div>
    <w:div w:id="1542015821">
      <w:bodyDiv w:val="1"/>
      <w:marLeft w:val="0"/>
      <w:marRight w:val="0"/>
      <w:marTop w:val="0"/>
      <w:marBottom w:val="0"/>
      <w:divBdr>
        <w:top w:val="none" w:sz="0" w:space="0" w:color="auto"/>
        <w:left w:val="none" w:sz="0" w:space="0" w:color="auto"/>
        <w:bottom w:val="none" w:sz="0" w:space="0" w:color="auto"/>
        <w:right w:val="none" w:sz="0" w:space="0" w:color="auto"/>
      </w:divBdr>
    </w:div>
    <w:div w:id="1542665674">
      <w:bodyDiv w:val="1"/>
      <w:marLeft w:val="0"/>
      <w:marRight w:val="0"/>
      <w:marTop w:val="0"/>
      <w:marBottom w:val="0"/>
      <w:divBdr>
        <w:top w:val="none" w:sz="0" w:space="0" w:color="auto"/>
        <w:left w:val="none" w:sz="0" w:space="0" w:color="auto"/>
        <w:bottom w:val="none" w:sz="0" w:space="0" w:color="auto"/>
        <w:right w:val="none" w:sz="0" w:space="0" w:color="auto"/>
      </w:divBdr>
    </w:div>
    <w:div w:id="1543177281">
      <w:bodyDiv w:val="1"/>
      <w:marLeft w:val="0"/>
      <w:marRight w:val="0"/>
      <w:marTop w:val="0"/>
      <w:marBottom w:val="0"/>
      <w:divBdr>
        <w:top w:val="none" w:sz="0" w:space="0" w:color="auto"/>
        <w:left w:val="none" w:sz="0" w:space="0" w:color="auto"/>
        <w:bottom w:val="none" w:sz="0" w:space="0" w:color="auto"/>
        <w:right w:val="none" w:sz="0" w:space="0" w:color="auto"/>
      </w:divBdr>
    </w:div>
    <w:div w:id="1544100611">
      <w:bodyDiv w:val="1"/>
      <w:marLeft w:val="0"/>
      <w:marRight w:val="0"/>
      <w:marTop w:val="0"/>
      <w:marBottom w:val="0"/>
      <w:divBdr>
        <w:top w:val="none" w:sz="0" w:space="0" w:color="auto"/>
        <w:left w:val="none" w:sz="0" w:space="0" w:color="auto"/>
        <w:bottom w:val="none" w:sz="0" w:space="0" w:color="auto"/>
        <w:right w:val="none" w:sz="0" w:space="0" w:color="auto"/>
      </w:divBdr>
    </w:div>
    <w:div w:id="1544175177">
      <w:bodyDiv w:val="1"/>
      <w:marLeft w:val="0"/>
      <w:marRight w:val="0"/>
      <w:marTop w:val="0"/>
      <w:marBottom w:val="0"/>
      <w:divBdr>
        <w:top w:val="none" w:sz="0" w:space="0" w:color="auto"/>
        <w:left w:val="none" w:sz="0" w:space="0" w:color="auto"/>
        <w:bottom w:val="none" w:sz="0" w:space="0" w:color="auto"/>
        <w:right w:val="none" w:sz="0" w:space="0" w:color="auto"/>
      </w:divBdr>
    </w:div>
    <w:div w:id="1544249240">
      <w:bodyDiv w:val="1"/>
      <w:marLeft w:val="0"/>
      <w:marRight w:val="0"/>
      <w:marTop w:val="0"/>
      <w:marBottom w:val="0"/>
      <w:divBdr>
        <w:top w:val="none" w:sz="0" w:space="0" w:color="auto"/>
        <w:left w:val="none" w:sz="0" w:space="0" w:color="auto"/>
        <w:bottom w:val="none" w:sz="0" w:space="0" w:color="auto"/>
        <w:right w:val="none" w:sz="0" w:space="0" w:color="auto"/>
      </w:divBdr>
    </w:div>
    <w:div w:id="1545173983">
      <w:bodyDiv w:val="1"/>
      <w:marLeft w:val="0"/>
      <w:marRight w:val="0"/>
      <w:marTop w:val="0"/>
      <w:marBottom w:val="0"/>
      <w:divBdr>
        <w:top w:val="none" w:sz="0" w:space="0" w:color="auto"/>
        <w:left w:val="none" w:sz="0" w:space="0" w:color="auto"/>
        <w:bottom w:val="none" w:sz="0" w:space="0" w:color="auto"/>
        <w:right w:val="none" w:sz="0" w:space="0" w:color="auto"/>
      </w:divBdr>
    </w:div>
    <w:div w:id="1545214995">
      <w:bodyDiv w:val="1"/>
      <w:marLeft w:val="0"/>
      <w:marRight w:val="0"/>
      <w:marTop w:val="0"/>
      <w:marBottom w:val="0"/>
      <w:divBdr>
        <w:top w:val="none" w:sz="0" w:space="0" w:color="auto"/>
        <w:left w:val="none" w:sz="0" w:space="0" w:color="auto"/>
        <w:bottom w:val="none" w:sz="0" w:space="0" w:color="auto"/>
        <w:right w:val="none" w:sz="0" w:space="0" w:color="auto"/>
      </w:divBdr>
    </w:div>
    <w:div w:id="1545410506">
      <w:bodyDiv w:val="1"/>
      <w:marLeft w:val="0"/>
      <w:marRight w:val="0"/>
      <w:marTop w:val="0"/>
      <w:marBottom w:val="0"/>
      <w:divBdr>
        <w:top w:val="none" w:sz="0" w:space="0" w:color="auto"/>
        <w:left w:val="none" w:sz="0" w:space="0" w:color="auto"/>
        <w:bottom w:val="none" w:sz="0" w:space="0" w:color="auto"/>
        <w:right w:val="none" w:sz="0" w:space="0" w:color="auto"/>
      </w:divBdr>
    </w:div>
    <w:div w:id="1545754168">
      <w:bodyDiv w:val="1"/>
      <w:marLeft w:val="0"/>
      <w:marRight w:val="0"/>
      <w:marTop w:val="0"/>
      <w:marBottom w:val="0"/>
      <w:divBdr>
        <w:top w:val="none" w:sz="0" w:space="0" w:color="auto"/>
        <w:left w:val="none" w:sz="0" w:space="0" w:color="auto"/>
        <w:bottom w:val="none" w:sz="0" w:space="0" w:color="auto"/>
        <w:right w:val="none" w:sz="0" w:space="0" w:color="auto"/>
      </w:divBdr>
    </w:div>
    <w:div w:id="1546138503">
      <w:bodyDiv w:val="1"/>
      <w:marLeft w:val="0"/>
      <w:marRight w:val="0"/>
      <w:marTop w:val="0"/>
      <w:marBottom w:val="0"/>
      <w:divBdr>
        <w:top w:val="none" w:sz="0" w:space="0" w:color="auto"/>
        <w:left w:val="none" w:sz="0" w:space="0" w:color="auto"/>
        <w:bottom w:val="none" w:sz="0" w:space="0" w:color="auto"/>
        <w:right w:val="none" w:sz="0" w:space="0" w:color="auto"/>
      </w:divBdr>
    </w:div>
    <w:div w:id="1546289031">
      <w:bodyDiv w:val="1"/>
      <w:marLeft w:val="0"/>
      <w:marRight w:val="0"/>
      <w:marTop w:val="0"/>
      <w:marBottom w:val="0"/>
      <w:divBdr>
        <w:top w:val="none" w:sz="0" w:space="0" w:color="auto"/>
        <w:left w:val="none" w:sz="0" w:space="0" w:color="auto"/>
        <w:bottom w:val="none" w:sz="0" w:space="0" w:color="auto"/>
        <w:right w:val="none" w:sz="0" w:space="0" w:color="auto"/>
      </w:divBdr>
    </w:div>
    <w:div w:id="1546335438">
      <w:bodyDiv w:val="1"/>
      <w:marLeft w:val="0"/>
      <w:marRight w:val="0"/>
      <w:marTop w:val="0"/>
      <w:marBottom w:val="0"/>
      <w:divBdr>
        <w:top w:val="none" w:sz="0" w:space="0" w:color="auto"/>
        <w:left w:val="none" w:sz="0" w:space="0" w:color="auto"/>
        <w:bottom w:val="none" w:sz="0" w:space="0" w:color="auto"/>
        <w:right w:val="none" w:sz="0" w:space="0" w:color="auto"/>
      </w:divBdr>
    </w:div>
    <w:div w:id="1546599789">
      <w:bodyDiv w:val="1"/>
      <w:marLeft w:val="0"/>
      <w:marRight w:val="0"/>
      <w:marTop w:val="0"/>
      <w:marBottom w:val="0"/>
      <w:divBdr>
        <w:top w:val="none" w:sz="0" w:space="0" w:color="auto"/>
        <w:left w:val="none" w:sz="0" w:space="0" w:color="auto"/>
        <w:bottom w:val="none" w:sz="0" w:space="0" w:color="auto"/>
        <w:right w:val="none" w:sz="0" w:space="0" w:color="auto"/>
      </w:divBdr>
    </w:div>
    <w:div w:id="1546601256">
      <w:bodyDiv w:val="1"/>
      <w:marLeft w:val="0"/>
      <w:marRight w:val="0"/>
      <w:marTop w:val="0"/>
      <w:marBottom w:val="0"/>
      <w:divBdr>
        <w:top w:val="none" w:sz="0" w:space="0" w:color="auto"/>
        <w:left w:val="none" w:sz="0" w:space="0" w:color="auto"/>
        <w:bottom w:val="none" w:sz="0" w:space="0" w:color="auto"/>
        <w:right w:val="none" w:sz="0" w:space="0" w:color="auto"/>
      </w:divBdr>
    </w:div>
    <w:div w:id="1547109527">
      <w:bodyDiv w:val="1"/>
      <w:marLeft w:val="0"/>
      <w:marRight w:val="0"/>
      <w:marTop w:val="0"/>
      <w:marBottom w:val="0"/>
      <w:divBdr>
        <w:top w:val="none" w:sz="0" w:space="0" w:color="auto"/>
        <w:left w:val="none" w:sz="0" w:space="0" w:color="auto"/>
        <w:bottom w:val="none" w:sz="0" w:space="0" w:color="auto"/>
        <w:right w:val="none" w:sz="0" w:space="0" w:color="auto"/>
      </w:divBdr>
    </w:div>
    <w:div w:id="1548227250">
      <w:bodyDiv w:val="1"/>
      <w:marLeft w:val="0"/>
      <w:marRight w:val="0"/>
      <w:marTop w:val="0"/>
      <w:marBottom w:val="0"/>
      <w:divBdr>
        <w:top w:val="none" w:sz="0" w:space="0" w:color="auto"/>
        <w:left w:val="none" w:sz="0" w:space="0" w:color="auto"/>
        <w:bottom w:val="none" w:sz="0" w:space="0" w:color="auto"/>
        <w:right w:val="none" w:sz="0" w:space="0" w:color="auto"/>
      </w:divBdr>
    </w:div>
    <w:div w:id="1549225306">
      <w:bodyDiv w:val="1"/>
      <w:marLeft w:val="0"/>
      <w:marRight w:val="0"/>
      <w:marTop w:val="0"/>
      <w:marBottom w:val="0"/>
      <w:divBdr>
        <w:top w:val="none" w:sz="0" w:space="0" w:color="auto"/>
        <w:left w:val="none" w:sz="0" w:space="0" w:color="auto"/>
        <w:bottom w:val="none" w:sz="0" w:space="0" w:color="auto"/>
        <w:right w:val="none" w:sz="0" w:space="0" w:color="auto"/>
      </w:divBdr>
    </w:div>
    <w:div w:id="1549997484">
      <w:bodyDiv w:val="1"/>
      <w:marLeft w:val="0"/>
      <w:marRight w:val="0"/>
      <w:marTop w:val="0"/>
      <w:marBottom w:val="0"/>
      <w:divBdr>
        <w:top w:val="none" w:sz="0" w:space="0" w:color="auto"/>
        <w:left w:val="none" w:sz="0" w:space="0" w:color="auto"/>
        <w:bottom w:val="none" w:sz="0" w:space="0" w:color="auto"/>
        <w:right w:val="none" w:sz="0" w:space="0" w:color="auto"/>
      </w:divBdr>
    </w:div>
    <w:div w:id="1550797857">
      <w:bodyDiv w:val="1"/>
      <w:marLeft w:val="0"/>
      <w:marRight w:val="0"/>
      <w:marTop w:val="0"/>
      <w:marBottom w:val="0"/>
      <w:divBdr>
        <w:top w:val="none" w:sz="0" w:space="0" w:color="auto"/>
        <w:left w:val="none" w:sz="0" w:space="0" w:color="auto"/>
        <w:bottom w:val="none" w:sz="0" w:space="0" w:color="auto"/>
        <w:right w:val="none" w:sz="0" w:space="0" w:color="auto"/>
      </w:divBdr>
    </w:div>
    <w:div w:id="1551258318">
      <w:bodyDiv w:val="1"/>
      <w:marLeft w:val="0"/>
      <w:marRight w:val="0"/>
      <w:marTop w:val="0"/>
      <w:marBottom w:val="0"/>
      <w:divBdr>
        <w:top w:val="none" w:sz="0" w:space="0" w:color="auto"/>
        <w:left w:val="none" w:sz="0" w:space="0" w:color="auto"/>
        <w:bottom w:val="none" w:sz="0" w:space="0" w:color="auto"/>
        <w:right w:val="none" w:sz="0" w:space="0" w:color="auto"/>
      </w:divBdr>
    </w:div>
    <w:div w:id="1551572880">
      <w:bodyDiv w:val="1"/>
      <w:marLeft w:val="0"/>
      <w:marRight w:val="0"/>
      <w:marTop w:val="0"/>
      <w:marBottom w:val="0"/>
      <w:divBdr>
        <w:top w:val="none" w:sz="0" w:space="0" w:color="auto"/>
        <w:left w:val="none" w:sz="0" w:space="0" w:color="auto"/>
        <w:bottom w:val="none" w:sz="0" w:space="0" w:color="auto"/>
        <w:right w:val="none" w:sz="0" w:space="0" w:color="auto"/>
      </w:divBdr>
    </w:div>
    <w:div w:id="1552882933">
      <w:bodyDiv w:val="1"/>
      <w:marLeft w:val="0"/>
      <w:marRight w:val="0"/>
      <w:marTop w:val="0"/>
      <w:marBottom w:val="0"/>
      <w:divBdr>
        <w:top w:val="none" w:sz="0" w:space="0" w:color="auto"/>
        <w:left w:val="none" w:sz="0" w:space="0" w:color="auto"/>
        <w:bottom w:val="none" w:sz="0" w:space="0" w:color="auto"/>
        <w:right w:val="none" w:sz="0" w:space="0" w:color="auto"/>
      </w:divBdr>
    </w:div>
    <w:div w:id="1553805125">
      <w:bodyDiv w:val="1"/>
      <w:marLeft w:val="0"/>
      <w:marRight w:val="0"/>
      <w:marTop w:val="0"/>
      <w:marBottom w:val="0"/>
      <w:divBdr>
        <w:top w:val="none" w:sz="0" w:space="0" w:color="auto"/>
        <w:left w:val="none" w:sz="0" w:space="0" w:color="auto"/>
        <w:bottom w:val="none" w:sz="0" w:space="0" w:color="auto"/>
        <w:right w:val="none" w:sz="0" w:space="0" w:color="auto"/>
      </w:divBdr>
    </w:div>
    <w:div w:id="1554385390">
      <w:bodyDiv w:val="1"/>
      <w:marLeft w:val="0"/>
      <w:marRight w:val="0"/>
      <w:marTop w:val="0"/>
      <w:marBottom w:val="0"/>
      <w:divBdr>
        <w:top w:val="none" w:sz="0" w:space="0" w:color="auto"/>
        <w:left w:val="none" w:sz="0" w:space="0" w:color="auto"/>
        <w:bottom w:val="none" w:sz="0" w:space="0" w:color="auto"/>
        <w:right w:val="none" w:sz="0" w:space="0" w:color="auto"/>
      </w:divBdr>
    </w:div>
    <w:div w:id="1554729566">
      <w:bodyDiv w:val="1"/>
      <w:marLeft w:val="0"/>
      <w:marRight w:val="0"/>
      <w:marTop w:val="0"/>
      <w:marBottom w:val="0"/>
      <w:divBdr>
        <w:top w:val="none" w:sz="0" w:space="0" w:color="auto"/>
        <w:left w:val="none" w:sz="0" w:space="0" w:color="auto"/>
        <w:bottom w:val="none" w:sz="0" w:space="0" w:color="auto"/>
        <w:right w:val="none" w:sz="0" w:space="0" w:color="auto"/>
      </w:divBdr>
    </w:div>
    <w:div w:id="1555388713">
      <w:bodyDiv w:val="1"/>
      <w:marLeft w:val="0"/>
      <w:marRight w:val="0"/>
      <w:marTop w:val="0"/>
      <w:marBottom w:val="0"/>
      <w:divBdr>
        <w:top w:val="none" w:sz="0" w:space="0" w:color="auto"/>
        <w:left w:val="none" w:sz="0" w:space="0" w:color="auto"/>
        <w:bottom w:val="none" w:sz="0" w:space="0" w:color="auto"/>
        <w:right w:val="none" w:sz="0" w:space="0" w:color="auto"/>
      </w:divBdr>
    </w:div>
    <w:div w:id="1555458630">
      <w:bodyDiv w:val="1"/>
      <w:marLeft w:val="0"/>
      <w:marRight w:val="0"/>
      <w:marTop w:val="0"/>
      <w:marBottom w:val="0"/>
      <w:divBdr>
        <w:top w:val="none" w:sz="0" w:space="0" w:color="auto"/>
        <w:left w:val="none" w:sz="0" w:space="0" w:color="auto"/>
        <w:bottom w:val="none" w:sz="0" w:space="0" w:color="auto"/>
        <w:right w:val="none" w:sz="0" w:space="0" w:color="auto"/>
      </w:divBdr>
    </w:div>
    <w:div w:id="1556041128">
      <w:bodyDiv w:val="1"/>
      <w:marLeft w:val="0"/>
      <w:marRight w:val="0"/>
      <w:marTop w:val="0"/>
      <w:marBottom w:val="0"/>
      <w:divBdr>
        <w:top w:val="none" w:sz="0" w:space="0" w:color="auto"/>
        <w:left w:val="none" w:sz="0" w:space="0" w:color="auto"/>
        <w:bottom w:val="none" w:sz="0" w:space="0" w:color="auto"/>
        <w:right w:val="none" w:sz="0" w:space="0" w:color="auto"/>
      </w:divBdr>
    </w:div>
    <w:div w:id="1556701163">
      <w:bodyDiv w:val="1"/>
      <w:marLeft w:val="0"/>
      <w:marRight w:val="0"/>
      <w:marTop w:val="0"/>
      <w:marBottom w:val="0"/>
      <w:divBdr>
        <w:top w:val="none" w:sz="0" w:space="0" w:color="auto"/>
        <w:left w:val="none" w:sz="0" w:space="0" w:color="auto"/>
        <w:bottom w:val="none" w:sz="0" w:space="0" w:color="auto"/>
        <w:right w:val="none" w:sz="0" w:space="0" w:color="auto"/>
      </w:divBdr>
    </w:div>
    <w:div w:id="1556744945">
      <w:bodyDiv w:val="1"/>
      <w:marLeft w:val="0"/>
      <w:marRight w:val="0"/>
      <w:marTop w:val="0"/>
      <w:marBottom w:val="0"/>
      <w:divBdr>
        <w:top w:val="none" w:sz="0" w:space="0" w:color="auto"/>
        <w:left w:val="none" w:sz="0" w:space="0" w:color="auto"/>
        <w:bottom w:val="none" w:sz="0" w:space="0" w:color="auto"/>
        <w:right w:val="none" w:sz="0" w:space="0" w:color="auto"/>
      </w:divBdr>
    </w:div>
    <w:div w:id="1556771397">
      <w:bodyDiv w:val="1"/>
      <w:marLeft w:val="0"/>
      <w:marRight w:val="0"/>
      <w:marTop w:val="0"/>
      <w:marBottom w:val="0"/>
      <w:divBdr>
        <w:top w:val="none" w:sz="0" w:space="0" w:color="auto"/>
        <w:left w:val="none" w:sz="0" w:space="0" w:color="auto"/>
        <w:bottom w:val="none" w:sz="0" w:space="0" w:color="auto"/>
        <w:right w:val="none" w:sz="0" w:space="0" w:color="auto"/>
      </w:divBdr>
    </w:div>
    <w:div w:id="1556971125">
      <w:bodyDiv w:val="1"/>
      <w:marLeft w:val="0"/>
      <w:marRight w:val="0"/>
      <w:marTop w:val="0"/>
      <w:marBottom w:val="0"/>
      <w:divBdr>
        <w:top w:val="none" w:sz="0" w:space="0" w:color="auto"/>
        <w:left w:val="none" w:sz="0" w:space="0" w:color="auto"/>
        <w:bottom w:val="none" w:sz="0" w:space="0" w:color="auto"/>
        <w:right w:val="none" w:sz="0" w:space="0" w:color="auto"/>
      </w:divBdr>
    </w:div>
    <w:div w:id="1557009663">
      <w:bodyDiv w:val="1"/>
      <w:marLeft w:val="0"/>
      <w:marRight w:val="0"/>
      <w:marTop w:val="0"/>
      <w:marBottom w:val="0"/>
      <w:divBdr>
        <w:top w:val="none" w:sz="0" w:space="0" w:color="auto"/>
        <w:left w:val="none" w:sz="0" w:space="0" w:color="auto"/>
        <w:bottom w:val="none" w:sz="0" w:space="0" w:color="auto"/>
        <w:right w:val="none" w:sz="0" w:space="0" w:color="auto"/>
      </w:divBdr>
    </w:div>
    <w:div w:id="1557274753">
      <w:bodyDiv w:val="1"/>
      <w:marLeft w:val="0"/>
      <w:marRight w:val="0"/>
      <w:marTop w:val="0"/>
      <w:marBottom w:val="0"/>
      <w:divBdr>
        <w:top w:val="none" w:sz="0" w:space="0" w:color="auto"/>
        <w:left w:val="none" w:sz="0" w:space="0" w:color="auto"/>
        <w:bottom w:val="none" w:sz="0" w:space="0" w:color="auto"/>
        <w:right w:val="none" w:sz="0" w:space="0" w:color="auto"/>
      </w:divBdr>
    </w:div>
    <w:div w:id="1557860527">
      <w:bodyDiv w:val="1"/>
      <w:marLeft w:val="0"/>
      <w:marRight w:val="0"/>
      <w:marTop w:val="0"/>
      <w:marBottom w:val="0"/>
      <w:divBdr>
        <w:top w:val="none" w:sz="0" w:space="0" w:color="auto"/>
        <w:left w:val="none" w:sz="0" w:space="0" w:color="auto"/>
        <w:bottom w:val="none" w:sz="0" w:space="0" w:color="auto"/>
        <w:right w:val="none" w:sz="0" w:space="0" w:color="auto"/>
      </w:divBdr>
    </w:div>
    <w:div w:id="1558472781">
      <w:bodyDiv w:val="1"/>
      <w:marLeft w:val="0"/>
      <w:marRight w:val="0"/>
      <w:marTop w:val="0"/>
      <w:marBottom w:val="0"/>
      <w:divBdr>
        <w:top w:val="none" w:sz="0" w:space="0" w:color="auto"/>
        <w:left w:val="none" w:sz="0" w:space="0" w:color="auto"/>
        <w:bottom w:val="none" w:sz="0" w:space="0" w:color="auto"/>
        <w:right w:val="none" w:sz="0" w:space="0" w:color="auto"/>
      </w:divBdr>
    </w:div>
    <w:div w:id="1558739105">
      <w:bodyDiv w:val="1"/>
      <w:marLeft w:val="0"/>
      <w:marRight w:val="0"/>
      <w:marTop w:val="0"/>
      <w:marBottom w:val="0"/>
      <w:divBdr>
        <w:top w:val="none" w:sz="0" w:space="0" w:color="auto"/>
        <w:left w:val="none" w:sz="0" w:space="0" w:color="auto"/>
        <w:bottom w:val="none" w:sz="0" w:space="0" w:color="auto"/>
        <w:right w:val="none" w:sz="0" w:space="0" w:color="auto"/>
      </w:divBdr>
    </w:div>
    <w:div w:id="1558782964">
      <w:bodyDiv w:val="1"/>
      <w:marLeft w:val="0"/>
      <w:marRight w:val="0"/>
      <w:marTop w:val="0"/>
      <w:marBottom w:val="0"/>
      <w:divBdr>
        <w:top w:val="none" w:sz="0" w:space="0" w:color="auto"/>
        <w:left w:val="none" w:sz="0" w:space="0" w:color="auto"/>
        <w:bottom w:val="none" w:sz="0" w:space="0" w:color="auto"/>
        <w:right w:val="none" w:sz="0" w:space="0" w:color="auto"/>
      </w:divBdr>
    </w:div>
    <w:div w:id="1559246065">
      <w:bodyDiv w:val="1"/>
      <w:marLeft w:val="0"/>
      <w:marRight w:val="0"/>
      <w:marTop w:val="0"/>
      <w:marBottom w:val="0"/>
      <w:divBdr>
        <w:top w:val="none" w:sz="0" w:space="0" w:color="auto"/>
        <w:left w:val="none" w:sz="0" w:space="0" w:color="auto"/>
        <w:bottom w:val="none" w:sz="0" w:space="0" w:color="auto"/>
        <w:right w:val="none" w:sz="0" w:space="0" w:color="auto"/>
      </w:divBdr>
    </w:div>
    <w:div w:id="1559633303">
      <w:bodyDiv w:val="1"/>
      <w:marLeft w:val="0"/>
      <w:marRight w:val="0"/>
      <w:marTop w:val="0"/>
      <w:marBottom w:val="0"/>
      <w:divBdr>
        <w:top w:val="none" w:sz="0" w:space="0" w:color="auto"/>
        <w:left w:val="none" w:sz="0" w:space="0" w:color="auto"/>
        <w:bottom w:val="none" w:sz="0" w:space="0" w:color="auto"/>
        <w:right w:val="none" w:sz="0" w:space="0" w:color="auto"/>
      </w:divBdr>
    </w:div>
    <w:div w:id="1560507272">
      <w:bodyDiv w:val="1"/>
      <w:marLeft w:val="0"/>
      <w:marRight w:val="0"/>
      <w:marTop w:val="0"/>
      <w:marBottom w:val="0"/>
      <w:divBdr>
        <w:top w:val="none" w:sz="0" w:space="0" w:color="auto"/>
        <w:left w:val="none" w:sz="0" w:space="0" w:color="auto"/>
        <w:bottom w:val="none" w:sz="0" w:space="0" w:color="auto"/>
        <w:right w:val="none" w:sz="0" w:space="0" w:color="auto"/>
      </w:divBdr>
    </w:div>
    <w:div w:id="1561014068">
      <w:bodyDiv w:val="1"/>
      <w:marLeft w:val="0"/>
      <w:marRight w:val="0"/>
      <w:marTop w:val="0"/>
      <w:marBottom w:val="0"/>
      <w:divBdr>
        <w:top w:val="none" w:sz="0" w:space="0" w:color="auto"/>
        <w:left w:val="none" w:sz="0" w:space="0" w:color="auto"/>
        <w:bottom w:val="none" w:sz="0" w:space="0" w:color="auto"/>
        <w:right w:val="none" w:sz="0" w:space="0" w:color="auto"/>
      </w:divBdr>
    </w:div>
    <w:div w:id="1561553031">
      <w:bodyDiv w:val="1"/>
      <w:marLeft w:val="0"/>
      <w:marRight w:val="0"/>
      <w:marTop w:val="0"/>
      <w:marBottom w:val="0"/>
      <w:divBdr>
        <w:top w:val="none" w:sz="0" w:space="0" w:color="auto"/>
        <w:left w:val="none" w:sz="0" w:space="0" w:color="auto"/>
        <w:bottom w:val="none" w:sz="0" w:space="0" w:color="auto"/>
        <w:right w:val="none" w:sz="0" w:space="0" w:color="auto"/>
      </w:divBdr>
    </w:div>
    <w:div w:id="1562324960">
      <w:bodyDiv w:val="1"/>
      <w:marLeft w:val="0"/>
      <w:marRight w:val="0"/>
      <w:marTop w:val="0"/>
      <w:marBottom w:val="0"/>
      <w:divBdr>
        <w:top w:val="none" w:sz="0" w:space="0" w:color="auto"/>
        <w:left w:val="none" w:sz="0" w:space="0" w:color="auto"/>
        <w:bottom w:val="none" w:sz="0" w:space="0" w:color="auto"/>
        <w:right w:val="none" w:sz="0" w:space="0" w:color="auto"/>
      </w:divBdr>
    </w:div>
    <w:div w:id="1562668356">
      <w:bodyDiv w:val="1"/>
      <w:marLeft w:val="0"/>
      <w:marRight w:val="0"/>
      <w:marTop w:val="0"/>
      <w:marBottom w:val="0"/>
      <w:divBdr>
        <w:top w:val="none" w:sz="0" w:space="0" w:color="auto"/>
        <w:left w:val="none" w:sz="0" w:space="0" w:color="auto"/>
        <w:bottom w:val="none" w:sz="0" w:space="0" w:color="auto"/>
        <w:right w:val="none" w:sz="0" w:space="0" w:color="auto"/>
      </w:divBdr>
    </w:div>
    <w:div w:id="1562861532">
      <w:bodyDiv w:val="1"/>
      <w:marLeft w:val="0"/>
      <w:marRight w:val="0"/>
      <w:marTop w:val="0"/>
      <w:marBottom w:val="0"/>
      <w:divBdr>
        <w:top w:val="none" w:sz="0" w:space="0" w:color="auto"/>
        <w:left w:val="none" w:sz="0" w:space="0" w:color="auto"/>
        <w:bottom w:val="none" w:sz="0" w:space="0" w:color="auto"/>
        <w:right w:val="none" w:sz="0" w:space="0" w:color="auto"/>
      </w:divBdr>
    </w:div>
    <w:div w:id="1562902852">
      <w:bodyDiv w:val="1"/>
      <w:marLeft w:val="0"/>
      <w:marRight w:val="0"/>
      <w:marTop w:val="0"/>
      <w:marBottom w:val="0"/>
      <w:divBdr>
        <w:top w:val="none" w:sz="0" w:space="0" w:color="auto"/>
        <w:left w:val="none" w:sz="0" w:space="0" w:color="auto"/>
        <w:bottom w:val="none" w:sz="0" w:space="0" w:color="auto"/>
        <w:right w:val="none" w:sz="0" w:space="0" w:color="auto"/>
      </w:divBdr>
    </w:div>
    <w:div w:id="1563637011">
      <w:bodyDiv w:val="1"/>
      <w:marLeft w:val="0"/>
      <w:marRight w:val="0"/>
      <w:marTop w:val="0"/>
      <w:marBottom w:val="0"/>
      <w:divBdr>
        <w:top w:val="none" w:sz="0" w:space="0" w:color="auto"/>
        <w:left w:val="none" w:sz="0" w:space="0" w:color="auto"/>
        <w:bottom w:val="none" w:sz="0" w:space="0" w:color="auto"/>
        <w:right w:val="none" w:sz="0" w:space="0" w:color="auto"/>
      </w:divBdr>
    </w:div>
    <w:div w:id="1563833308">
      <w:bodyDiv w:val="1"/>
      <w:marLeft w:val="0"/>
      <w:marRight w:val="0"/>
      <w:marTop w:val="0"/>
      <w:marBottom w:val="0"/>
      <w:divBdr>
        <w:top w:val="none" w:sz="0" w:space="0" w:color="auto"/>
        <w:left w:val="none" w:sz="0" w:space="0" w:color="auto"/>
        <w:bottom w:val="none" w:sz="0" w:space="0" w:color="auto"/>
        <w:right w:val="none" w:sz="0" w:space="0" w:color="auto"/>
      </w:divBdr>
    </w:div>
    <w:div w:id="1565412882">
      <w:bodyDiv w:val="1"/>
      <w:marLeft w:val="0"/>
      <w:marRight w:val="0"/>
      <w:marTop w:val="0"/>
      <w:marBottom w:val="0"/>
      <w:divBdr>
        <w:top w:val="none" w:sz="0" w:space="0" w:color="auto"/>
        <w:left w:val="none" w:sz="0" w:space="0" w:color="auto"/>
        <w:bottom w:val="none" w:sz="0" w:space="0" w:color="auto"/>
        <w:right w:val="none" w:sz="0" w:space="0" w:color="auto"/>
      </w:divBdr>
    </w:div>
    <w:div w:id="1567178287">
      <w:bodyDiv w:val="1"/>
      <w:marLeft w:val="0"/>
      <w:marRight w:val="0"/>
      <w:marTop w:val="0"/>
      <w:marBottom w:val="0"/>
      <w:divBdr>
        <w:top w:val="none" w:sz="0" w:space="0" w:color="auto"/>
        <w:left w:val="none" w:sz="0" w:space="0" w:color="auto"/>
        <w:bottom w:val="none" w:sz="0" w:space="0" w:color="auto"/>
        <w:right w:val="none" w:sz="0" w:space="0" w:color="auto"/>
      </w:divBdr>
    </w:div>
    <w:div w:id="1567564824">
      <w:bodyDiv w:val="1"/>
      <w:marLeft w:val="0"/>
      <w:marRight w:val="0"/>
      <w:marTop w:val="0"/>
      <w:marBottom w:val="0"/>
      <w:divBdr>
        <w:top w:val="none" w:sz="0" w:space="0" w:color="auto"/>
        <w:left w:val="none" w:sz="0" w:space="0" w:color="auto"/>
        <w:bottom w:val="none" w:sz="0" w:space="0" w:color="auto"/>
        <w:right w:val="none" w:sz="0" w:space="0" w:color="auto"/>
      </w:divBdr>
    </w:div>
    <w:div w:id="1568415571">
      <w:bodyDiv w:val="1"/>
      <w:marLeft w:val="0"/>
      <w:marRight w:val="0"/>
      <w:marTop w:val="0"/>
      <w:marBottom w:val="0"/>
      <w:divBdr>
        <w:top w:val="none" w:sz="0" w:space="0" w:color="auto"/>
        <w:left w:val="none" w:sz="0" w:space="0" w:color="auto"/>
        <w:bottom w:val="none" w:sz="0" w:space="0" w:color="auto"/>
        <w:right w:val="none" w:sz="0" w:space="0" w:color="auto"/>
      </w:divBdr>
    </w:div>
    <w:div w:id="1570069026">
      <w:bodyDiv w:val="1"/>
      <w:marLeft w:val="0"/>
      <w:marRight w:val="0"/>
      <w:marTop w:val="0"/>
      <w:marBottom w:val="0"/>
      <w:divBdr>
        <w:top w:val="none" w:sz="0" w:space="0" w:color="auto"/>
        <w:left w:val="none" w:sz="0" w:space="0" w:color="auto"/>
        <w:bottom w:val="none" w:sz="0" w:space="0" w:color="auto"/>
        <w:right w:val="none" w:sz="0" w:space="0" w:color="auto"/>
      </w:divBdr>
    </w:div>
    <w:div w:id="1570579810">
      <w:bodyDiv w:val="1"/>
      <w:marLeft w:val="0"/>
      <w:marRight w:val="0"/>
      <w:marTop w:val="0"/>
      <w:marBottom w:val="0"/>
      <w:divBdr>
        <w:top w:val="none" w:sz="0" w:space="0" w:color="auto"/>
        <w:left w:val="none" w:sz="0" w:space="0" w:color="auto"/>
        <w:bottom w:val="none" w:sz="0" w:space="0" w:color="auto"/>
        <w:right w:val="none" w:sz="0" w:space="0" w:color="auto"/>
      </w:divBdr>
    </w:div>
    <w:div w:id="1570722897">
      <w:bodyDiv w:val="1"/>
      <w:marLeft w:val="0"/>
      <w:marRight w:val="0"/>
      <w:marTop w:val="0"/>
      <w:marBottom w:val="0"/>
      <w:divBdr>
        <w:top w:val="none" w:sz="0" w:space="0" w:color="auto"/>
        <w:left w:val="none" w:sz="0" w:space="0" w:color="auto"/>
        <w:bottom w:val="none" w:sz="0" w:space="0" w:color="auto"/>
        <w:right w:val="none" w:sz="0" w:space="0" w:color="auto"/>
      </w:divBdr>
    </w:div>
    <w:div w:id="1571503659">
      <w:bodyDiv w:val="1"/>
      <w:marLeft w:val="0"/>
      <w:marRight w:val="0"/>
      <w:marTop w:val="0"/>
      <w:marBottom w:val="0"/>
      <w:divBdr>
        <w:top w:val="none" w:sz="0" w:space="0" w:color="auto"/>
        <w:left w:val="none" w:sz="0" w:space="0" w:color="auto"/>
        <w:bottom w:val="none" w:sz="0" w:space="0" w:color="auto"/>
        <w:right w:val="none" w:sz="0" w:space="0" w:color="auto"/>
      </w:divBdr>
    </w:div>
    <w:div w:id="1571842763">
      <w:bodyDiv w:val="1"/>
      <w:marLeft w:val="0"/>
      <w:marRight w:val="0"/>
      <w:marTop w:val="0"/>
      <w:marBottom w:val="0"/>
      <w:divBdr>
        <w:top w:val="none" w:sz="0" w:space="0" w:color="auto"/>
        <w:left w:val="none" w:sz="0" w:space="0" w:color="auto"/>
        <w:bottom w:val="none" w:sz="0" w:space="0" w:color="auto"/>
        <w:right w:val="none" w:sz="0" w:space="0" w:color="auto"/>
      </w:divBdr>
    </w:div>
    <w:div w:id="1572232788">
      <w:bodyDiv w:val="1"/>
      <w:marLeft w:val="0"/>
      <w:marRight w:val="0"/>
      <w:marTop w:val="0"/>
      <w:marBottom w:val="0"/>
      <w:divBdr>
        <w:top w:val="none" w:sz="0" w:space="0" w:color="auto"/>
        <w:left w:val="none" w:sz="0" w:space="0" w:color="auto"/>
        <w:bottom w:val="none" w:sz="0" w:space="0" w:color="auto"/>
        <w:right w:val="none" w:sz="0" w:space="0" w:color="auto"/>
      </w:divBdr>
    </w:div>
    <w:div w:id="1572233108">
      <w:bodyDiv w:val="1"/>
      <w:marLeft w:val="0"/>
      <w:marRight w:val="0"/>
      <w:marTop w:val="0"/>
      <w:marBottom w:val="0"/>
      <w:divBdr>
        <w:top w:val="none" w:sz="0" w:space="0" w:color="auto"/>
        <w:left w:val="none" w:sz="0" w:space="0" w:color="auto"/>
        <w:bottom w:val="none" w:sz="0" w:space="0" w:color="auto"/>
        <w:right w:val="none" w:sz="0" w:space="0" w:color="auto"/>
      </w:divBdr>
    </w:div>
    <w:div w:id="1573738262">
      <w:bodyDiv w:val="1"/>
      <w:marLeft w:val="0"/>
      <w:marRight w:val="0"/>
      <w:marTop w:val="0"/>
      <w:marBottom w:val="0"/>
      <w:divBdr>
        <w:top w:val="none" w:sz="0" w:space="0" w:color="auto"/>
        <w:left w:val="none" w:sz="0" w:space="0" w:color="auto"/>
        <w:bottom w:val="none" w:sz="0" w:space="0" w:color="auto"/>
        <w:right w:val="none" w:sz="0" w:space="0" w:color="auto"/>
      </w:divBdr>
    </w:div>
    <w:div w:id="1574050083">
      <w:bodyDiv w:val="1"/>
      <w:marLeft w:val="0"/>
      <w:marRight w:val="0"/>
      <w:marTop w:val="0"/>
      <w:marBottom w:val="0"/>
      <w:divBdr>
        <w:top w:val="none" w:sz="0" w:space="0" w:color="auto"/>
        <w:left w:val="none" w:sz="0" w:space="0" w:color="auto"/>
        <w:bottom w:val="none" w:sz="0" w:space="0" w:color="auto"/>
        <w:right w:val="none" w:sz="0" w:space="0" w:color="auto"/>
      </w:divBdr>
    </w:div>
    <w:div w:id="1575629775">
      <w:bodyDiv w:val="1"/>
      <w:marLeft w:val="0"/>
      <w:marRight w:val="0"/>
      <w:marTop w:val="0"/>
      <w:marBottom w:val="0"/>
      <w:divBdr>
        <w:top w:val="none" w:sz="0" w:space="0" w:color="auto"/>
        <w:left w:val="none" w:sz="0" w:space="0" w:color="auto"/>
        <w:bottom w:val="none" w:sz="0" w:space="0" w:color="auto"/>
        <w:right w:val="none" w:sz="0" w:space="0" w:color="auto"/>
      </w:divBdr>
    </w:div>
    <w:div w:id="1575971817">
      <w:bodyDiv w:val="1"/>
      <w:marLeft w:val="0"/>
      <w:marRight w:val="0"/>
      <w:marTop w:val="0"/>
      <w:marBottom w:val="0"/>
      <w:divBdr>
        <w:top w:val="none" w:sz="0" w:space="0" w:color="auto"/>
        <w:left w:val="none" w:sz="0" w:space="0" w:color="auto"/>
        <w:bottom w:val="none" w:sz="0" w:space="0" w:color="auto"/>
        <w:right w:val="none" w:sz="0" w:space="0" w:color="auto"/>
      </w:divBdr>
    </w:div>
    <w:div w:id="1576090677">
      <w:bodyDiv w:val="1"/>
      <w:marLeft w:val="0"/>
      <w:marRight w:val="0"/>
      <w:marTop w:val="0"/>
      <w:marBottom w:val="0"/>
      <w:divBdr>
        <w:top w:val="none" w:sz="0" w:space="0" w:color="auto"/>
        <w:left w:val="none" w:sz="0" w:space="0" w:color="auto"/>
        <w:bottom w:val="none" w:sz="0" w:space="0" w:color="auto"/>
        <w:right w:val="none" w:sz="0" w:space="0" w:color="auto"/>
      </w:divBdr>
    </w:div>
    <w:div w:id="1576433497">
      <w:bodyDiv w:val="1"/>
      <w:marLeft w:val="0"/>
      <w:marRight w:val="0"/>
      <w:marTop w:val="0"/>
      <w:marBottom w:val="0"/>
      <w:divBdr>
        <w:top w:val="none" w:sz="0" w:space="0" w:color="auto"/>
        <w:left w:val="none" w:sz="0" w:space="0" w:color="auto"/>
        <w:bottom w:val="none" w:sz="0" w:space="0" w:color="auto"/>
        <w:right w:val="none" w:sz="0" w:space="0" w:color="auto"/>
      </w:divBdr>
    </w:div>
    <w:div w:id="1576627627">
      <w:bodyDiv w:val="1"/>
      <w:marLeft w:val="0"/>
      <w:marRight w:val="0"/>
      <w:marTop w:val="0"/>
      <w:marBottom w:val="0"/>
      <w:divBdr>
        <w:top w:val="none" w:sz="0" w:space="0" w:color="auto"/>
        <w:left w:val="none" w:sz="0" w:space="0" w:color="auto"/>
        <w:bottom w:val="none" w:sz="0" w:space="0" w:color="auto"/>
        <w:right w:val="none" w:sz="0" w:space="0" w:color="auto"/>
      </w:divBdr>
    </w:div>
    <w:div w:id="1577014229">
      <w:bodyDiv w:val="1"/>
      <w:marLeft w:val="0"/>
      <w:marRight w:val="0"/>
      <w:marTop w:val="0"/>
      <w:marBottom w:val="0"/>
      <w:divBdr>
        <w:top w:val="none" w:sz="0" w:space="0" w:color="auto"/>
        <w:left w:val="none" w:sz="0" w:space="0" w:color="auto"/>
        <w:bottom w:val="none" w:sz="0" w:space="0" w:color="auto"/>
        <w:right w:val="none" w:sz="0" w:space="0" w:color="auto"/>
      </w:divBdr>
    </w:div>
    <w:div w:id="1577396907">
      <w:bodyDiv w:val="1"/>
      <w:marLeft w:val="0"/>
      <w:marRight w:val="0"/>
      <w:marTop w:val="0"/>
      <w:marBottom w:val="0"/>
      <w:divBdr>
        <w:top w:val="none" w:sz="0" w:space="0" w:color="auto"/>
        <w:left w:val="none" w:sz="0" w:space="0" w:color="auto"/>
        <w:bottom w:val="none" w:sz="0" w:space="0" w:color="auto"/>
        <w:right w:val="none" w:sz="0" w:space="0" w:color="auto"/>
      </w:divBdr>
    </w:div>
    <w:div w:id="1577548263">
      <w:bodyDiv w:val="1"/>
      <w:marLeft w:val="0"/>
      <w:marRight w:val="0"/>
      <w:marTop w:val="0"/>
      <w:marBottom w:val="0"/>
      <w:divBdr>
        <w:top w:val="none" w:sz="0" w:space="0" w:color="auto"/>
        <w:left w:val="none" w:sz="0" w:space="0" w:color="auto"/>
        <w:bottom w:val="none" w:sz="0" w:space="0" w:color="auto"/>
        <w:right w:val="none" w:sz="0" w:space="0" w:color="auto"/>
      </w:divBdr>
    </w:div>
    <w:div w:id="1578125400">
      <w:bodyDiv w:val="1"/>
      <w:marLeft w:val="0"/>
      <w:marRight w:val="0"/>
      <w:marTop w:val="0"/>
      <w:marBottom w:val="0"/>
      <w:divBdr>
        <w:top w:val="none" w:sz="0" w:space="0" w:color="auto"/>
        <w:left w:val="none" w:sz="0" w:space="0" w:color="auto"/>
        <w:bottom w:val="none" w:sz="0" w:space="0" w:color="auto"/>
        <w:right w:val="none" w:sz="0" w:space="0" w:color="auto"/>
      </w:divBdr>
    </w:div>
    <w:div w:id="1578245014">
      <w:bodyDiv w:val="1"/>
      <w:marLeft w:val="0"/>
      <w:marRight w:val="0"/>
      <w:marTop w:val="0"/>
      <w:marBottom w:val="0"/>
      <w:divBdr>
        <w:top w:val="none" w:sz="0" w:space="0" w:color="auto"/>
        <w:left w:val="none" w:sz="0" w:space="0" w:color="auto"/>
        <w:bottom w:val="none" w:sz="0" w:space="0" w:color="auto"/>
        <w:right w:val="none" w:sz="0" w:space="0" w:color="auto"/>
      </w:divBdr>
    </w:div>
    <w:div w:id="1579360760">
      <w:bodyDiv w:val="1"/>
      <w:marLeft w:val="0"/>
      <w:marRight w:val="0"/>
      <w:marTop w:val="0"/>
      <w:marBottom w:val="0"/>
      <w:divBdr>
        <w:top w:val="none" w:sz="0" w:space="0" w:color="auto"/>
        <w:left w:val="none" w:sz="0" w:space="0" w:color="auto"/>
        <w:bottom w:val="none" w:sz="0" w:space="0" w:color="auto"/>
        <w:right w:val="none" w:sz="0" w:space="0" w:color="auto"/>
      </w:divBdr>
    </w:div>
    <w:div w:id="1579436188">
      <w:bodyDiv w:val="1"/>
      <w:marLeft w:val="0"/>
      <w:marRight w:val="0"/>
      <w:marTop w:val="0"/>
      <w:marBottom w:val="0"/>
      <w:divBdr>
        <w:top w:val="none" w:sz="0" w:space="0" w:color="auto"/>
        <w:left w:val="none" w:sz="0" w:space="0" w:color="auto"/>
        <w:bottom w:val="none" w:sz="0" w:space="0" w:color="auto"/>
        <w:right w:val="none" w:sz="0" w:space="0" w:color="auto"/>
      </w:divBdr>
    </w:div>
    <w:div w:id="1579441921">
      <w:bodyDiv w:val="1"/>
      <w:marLeft w:val="0"/>
      <w:marRight w:val="0"/>
      <w:marTop w:val="0"/>
      <w:marBottom w:val="0"/>
      <w:divBdr>
        <w:top w:val="none" w:sz="0" w:space="0" w:color="auto"/>
        <w:left w:val="none" w:sz="0" w:space="0" w:color="auto"/>
        <w:bottom w:val="none" w:sz="0" w:space="0" w:color="auto"/>
        <w:right w:val="none" w:sz="0" w:space="0" w:color="auto"/>
      </w:divBdr>
    </w:div>
    <w:div w:id="1580093279">
      <w:bodyDiv w:val="1"/>
      <w:marLeft w:val="0"/>
      <w:marRight w:val="0"/>
      <w:marTop w:val="0"/>
      <w:marBottom w:val="0"/>
      <w:divBdr>
        <w:top w:val="none" w:sz="0" w:space="0" w:color="auto"/>
        <w:left w:val="none" w:sz="0" w:space="0" w:color="auto"/>
        <w:bottom w:val="none" w:sz="0" w:space="0" w:color="auto"/>
        <w:right w:val="none" w:sz="0" w:space="0" w:color="auto"/>
      </w:divBdr>
    </w:div>
    <w:div w:id="1580215380">
      <w:bodyDiv w:val="1"/>
      <w:marLeft w:val="0"/>
      <w:marRight w:val="0"/>
      <w:marTop w:val="0"/>
      <w:marBottom w:val="0"/>
      <w:divBdr>
        <w:top w:val="none" w:sz="0" w:space="0" w:color="auto"/>
        <w:left w:val="none" w:sz="0" w:space="0" w:color="auto"/>
        <w:bottom w:val="none" w:sz="0" w:space="0" w:color="auto"/>
        <w:right w:val="none" w:sz="0" w:space="0" w:color="auto"/>
      </w:divBdr>
    </w:div>
    <w:div w:id="1580866798">
      <w:bodyDiv w:val="1"/>
      <w:marLeft w:val="0"/>
      <w:marRight w:val="0"/>
      <w:marTop w:val="0"/>
      <w:marBottom w:val="0"/>
      <w:divBdr>
        <w:top w:val="none" w:sz="0" w:space="0" w:color="auto"/>
        <w:left w:val="none" w:sz="0" w:space="0" w:color="auto"/>
        <w:bottom w:val="none" w:sz="0" w:space="0" w:color="auto"/>
        <w:right w:val="none" w:sz="0" w:space="0" w:color="auto"/>
      </w:divBdr>
    </w:div>
    <w:div w:id="1581215215">
      <w:bodyDiv w:val="1"/>
      <w:marLeft w:val="0"/>
      <w:marRight w:val="0"/>
      <w:marTop w:val="0"/>
      <w:marBottom w:val="0"/>
      <w:divBdr>
        <w:top w:val="none" w:sz="0" w:space="0" w:color="auto"/>
        <w:left w:val="none" w:sz="0" w:space="0" w:color="auto"/>
        <w:bottom w:val="none" w:sz="0" w:space="0" w:color="auto"/>
        <w:right w:val="none" w:sz="0" w:space="0" w:color="auto"/>
      </w:divBdr>
    </w:div>
    <w:div w:id="1581521964">
      <w:bodyDiv w:val="1"/>
      <w:marLeft w:val="0"/>
      <w:marRight w:val="0"/>
      <w:marTop w:val="0"/>
      <w:marBottom w:val="0"/>
      <w:divBdr>
        <w:top w:val="none" w:sz="0" w:space="0" w:color="auto"/>
        <w:left w:val="none" w:sz="0" w:space="0" w:color="auto"/>
        <w:bottom w:val="none" w:sz="0" w:space="0" w:color="auto"/>
        <w:right w:val="none" w:sz="0" w:space="0" w:color="auto"/>
      </w:divBdr>
    </w:div>
    <w:div w:id="1582104687">
      <w:bodyDiv w:val="1"/>
      <w:marLeft w:val="0"/>
      <w:marRight w:val="0"/>
      <w:marTop w:val="0"/>
      <w:marBottom w:val="0"/>
      <w:divBdr>
        <w:top w:val="none" w:sz="0" w:space="0" w:color="auto"/>
        <w:left w:val="none" w:sz="0" w:space="0" w:color="auto"/>
        <w:bottom w:val="none" w:sz="0" w:space="0" w:color="auto"/>
        <w:right w:val="none" w:sz="0" w:space="0" w:color="auto"/>
      </w:divBdr>
    </w:div>
    <w:div w:id="1582174976">
      <w:bodyDiv w:val="1"/>
      <w:marLeft w:val="0"/>
      <w:marRight w:val="0"/>
      <w:marTop w:val="0"/>
      <w:marBottom w:val="0"/>
      <w:divBdr>
        <w:top w:val="none" w:sz="0" w:space="0" w:color="auto"/>
        <w:left w:val="none" w:sz="0" w:space="0" w:color="auto"/>
        <w:bottom w:val="none" w:sz="0" w:space="0" w:color="auto"/>
        <w:right w:val="none" w:sz="0" w:space="0" w:color="auto"/>
      </w:divBdr>
    </w:div>
    <w:div w:id="1582837490">
      <w:bodyDiv w:val="1"/>
      <w:marLeft w:val="0"/>
      <w:marRight w:val="0"/>
      <w:marTop w:val="0"/>
      <w:marBottom w:val="0"/>
      <w:divBdr>
        <w:top w:val="none" w:sz="0" w:space="0" w:color="auto"/>
        <w:left w:val="none" w:sz="0" w:space="0" w:color="auto"/>
        <w:bottom w:val="none" w:sz="0" w:space="0" w:color="auto"/>
        <w:right w:val="none" w:sz="0" w:space="0" w:color="auto"/>
      </w:divBdr>
    </w:div>
    <w:div w:id="1583103256">
      <w:bodyDiv w:val="1"/>
      <w:marLeft w:val="0"/>
      <w:marRight w:val="0"/>
      <w:marTop w:val="0"/>
      <w:marBottom w:val="0"/>
      <w:divBdr>
        <w:top w:val="none" w:sz="0" w:space="0" w:color="auto"/>
        <w:left w:val="none" w:sz="0" w:space="0" w:color="auto"/>
        <w:bottom w:val="none" w:sz="0" w:space="0" w:color="auto"/>
        <w:right w:val="none" w:sz="0" w:space="0" w:color="auto"/>
      </w:divBdr>
    </w:div>
    <w:div w:id="1583300353">
      <w:bodyDiv w:val="1"/>
      <w:marLeft w:val="0"/>
      <w:marRight w:val="0"/>
      <w:marTop w:val="0"/>
      <w:marBottom w:val="0"/>
      <w:divBdr>
        <w:top w:val="none" w:sz="0" w:space="0" w:color="auto"/>
        <w:left w:val="none" w:sz="0" w:space="0" w:color="auto"/>
        <w:bottom w:val="none" w:sz="0" w:space="0" w:color="auto"/>
        <w:right w:val="none" w:sz="0" w:space="0" w:color="auto"/>
      </w:divBdr>
    </w:div>
    <w:div w:id="1584071888">
      <w:bodyDiv w:val="1"/>
      <w:marLeft w:val="0"/>
      <w:marRight w:val="0"/>
      <w:marTop w:val="0"/>
      <w:marBottom w:val="0"/>
      <w:divBdr>
        <w:top w:val="none" w:sz="0" w:space="0" w:color="auto"/>
        <w:left w:val="none" w:sz="0" w:space="0" w:color="auto"/>
        <w:bottom w:val="none" w:sz="0" w:space="0" w:color="auto"/>
        <w:right w:val="none" w:sz="0" w:space="0" w:color="auto"/>
      </w:divBdr>
    </w:div>
    <w:div w:id="1584755840">
      <w:bodyDiv w:val="1"/>
      <w:marLeft w:val="0"/>
      <w:marRight w:val="0"/>
      <w:marTop w:val="0"/>
      <w:marBottom w:val="0"/>
      <w:divBdr>
        <w:top w:val="none" w:sz="0" w:space="0" w:color="auto"/>
        <w:left w:val="none" w:sz="0" w:space="0" w:color="auto"/>
        <w:bottom w:val="none" w:sz="0" w:space="0" w:color="auto"/>
        <w:right w:val="none" w:sz="0" w:space="0" w:color="auto"/>
      </w:divBdr>
    </w:div>
    <w:div w:id="1585333198">
      <w:bodyDiv w:val="1"/>
      <w:marLeft w:val="0"/>
      <w:marRight w:val="0"/>
      <w:marTop w:val="0"/>
      <w:marBottom w:val="0"/>
      <w:divBdr>
        <w:top w:val="none" w:sz="0" w:space="0" w:color="auto"/>
        <w:left w:val="none" w:sz="0" w:space="0" w:color="auto"/>
        <w:bottom w:val="none" w:sz="0" w:space="0" w:color="auto"/>
        <w:right w:val="none" w:sz="0" w:space="0" w:color="auto"/>
      </w:divBdr>
    </w:div>
    <w:div w:id="1586766384">
      <w:bodyDiv w:val="1"/>
      <w:marLeft w:val="0"/>
      <w:marRight w:val="0"/>
      <w:marTop w:val="0"/>
      <w:marBottom w:val="0"/>
      <w:divBdr>
        <w:top w:val="none" w:sz="0" w:space="0" w:color="auto"/>
        <w:left w:val="none" w:sz="0" w:space="0" w:color="auto"/>
        <w:bottom w:val="none" w:sz="0" w:space="0" w:color="auto"/>
        <w:right w:val="none" w:sz="0" w:space="0" w:color="auto"/>
      </w:divBdr>
    </w:div>
    <w:div w:id="1587038074">
      <w:bodyDiv w:val="1"/>
      <w:marLeft w:val="0"/>
      <w:marRight w:val="0"/>
      <w:marTop w:val="0"/>
      <w:marBottom w:val="0"/>
      <w:divBdr>
        <w:top w:val="none" w:sz="0" w:space="0" w:color="auto"/>
        <w:left w:val="none" w:sz="0" w:space="0" w:color="auto"/>
        <w:bottom w:val="none" w:sz="0" w:space="0" w:color="auto"/>
        <w:right w:val="none" w:sz="0" w:space="0" w:color="auto"/>
      </w:divBdr>
    </w:div>
    <w:div w:id="1587227729">
      <w:bodyDiv w:val="1"/>
      <w:marLeft w:val="0"/>
      <w:marRight w:val="0"/>
      <w:marTop w:val="0"/>
      <w:marBottom w:val="0"/>
      <w:divBdr>
        <w:top w:val="none" w:sz="0" w:space="0" w:color="auto"/>
        <w:left w:val="none" w:sz="0" w:space="0" w:color="auto"/>
        <w:bottom w:val="none" w:sz="0" w:space="0" w:color="auto"/>
        <w:right w:val="none" w:sz="0" w:space="0" w:color="auto"/>
      </w:divBdr>
    </w:div>
    <w:div w:id="1587615757">
      <w:bodyDiv w:val="1"/>
      <w:marLeft w:val="0"/>
      <w:marRight w:val="0"/>
      <w:marTop w:val="0"/>
      <w:marBottom w:val="0"/>
      <w:divBdr>
        <w:top w:val="none" w:sz="0" w:space="0" w:color="auto"/>
        <w:left w:val="none" w:sz="0" w:space="0" w:color="auto"/>
        <w:bottom w:val="none" w:sz="0" w:space="0" w:color="auto"/>
        <w:right w:val="none" w:sz="0" w:space="0" w:color="auto"/>
      </w:divBdr>
    </w:div>
    <w:div w:id="1588029334">
      <w:bodyDiv w:val="1"/>
      <w:marLeft w:val="0"/>
      <w:marRight w:val="0"/>
      <w:marTop w:val="0"/>
      <w:marBottom w:val="0"/>
      <w:divBdr>
        <w:top w:val="none" w:sz="0" w:space="0" w:color="auto"/>
        <w:left w:val="none" w:sz="0" w:space="0" w:color="auto"/>
        <w:bottom w:val="none" w:sz="0" w:space="0" w:color="auto"/>
        <w:right w:val="none" w:sz="0" w:space="0" w:color="auto"/>
      </w:divBdr>
    </w:div>
    <w:div w:id="1588031126">
      <w:bodyDiv w:val="1"/>
      <w:marLeft w:val="0"/>
      <w:marRight w:val="0"/>
      <w:marTop w:val="0"/>
      <w:marBottom w:val="0"/>
      <w:divBdr>
        <w:top w:val="none" w:sz="0" w:space="0" w:color="auto"/>
        <w:left w:val="none" w:sz="0" w:space="0" w:color="auto"/>
        <w:bottom w:val="none" w:sz="0" w:space="0" w:color="auto"/>
        <w:right w:val="none" w:sz="0" w:space="0" w:color="auto"/>
      </w:divBdr>
    </w:div>
    <w:div w:id="1588608681">
      <w:bodyDiv w:val="1"/>
      <w:marLeft w:val="0"/>
      <w:marRight w:val="0"/>
      <w:marTop w:val="0"/>
      <w:marBottom w:val="0"/>
      <w:divBdr>
        <w:top w:val="none" w:sz="0" w:space="0" w:color="auto"/>
        <w:left w:val="none" w:sz="0" w:space="0" w:color="auto"/>
        <w:bottom w:val="none" w:sz="0" w:space="0" w:color="auto"/>
        <w:right w:val="none" w:sz="0" w:space="0" w:color="auto"/>
      </w:divBdr>
    </w:div>
    <w:div w:id="1589928113">
      <w:bodyDiv w:val="1"/>
      <w:marLeft w:val="0"/>
      <w:marRight w:val="0"/>
      <w:marTop w:val="0"/>
      <w:marBottom w:val="0"/>
      <w:divBdr>
        <w:top w:val="none" w:sz="0" w:space="0" w:color="auto"/>
        <w:left w:val="none" w:sz="0" w:space="0" w:color="auto"/>
        <w:bottom w:val="none" w:sz="0" w:space="0" w:color="auto"/>
        <w:right w:val="none" w:sz="0" w:space="0" w:color="auto"/>
      </w:divBdr>
    </w:div>
    <w:div w:id="1590849889">
      <w:bodyDiv w:val="1"/>
      <w:marLeft w:val="0"/>
      <w:marRight w:val="0"/>
      <w:marTop w:val="0"/>
      <w:marBottom w:val="0"/>
      <w:divBdr>
        <w:top w:val="none" w:sz="0" w:space="0" w:color="auto"/>
        <w:left w:val="none" w:sz="0" w:space="0" w:color="auto"/>
        <w:bottom w:val="none" w:sz="0" w:space="0" w:color="auto"/>
        <w:right w:val="none" w:sz="0" w:space="0" w:color="auto"/>
      </w:divBdr>
    </w:div>
    <w:div w:id="1590962764">
      <w:bodyDiv w:val="1"/>
      <w:marLeft w:val="0"/>
      <w:marRight w:val="0"/>
      <w:marTop w:val="0"/>
      <w:marBottom w:val="0"/>
      <w:divBdr>
        <w:top w:val="none" w:sz="0" w:space="0" w:color="auto"/>
        <w:left w:val="none" w:sz="0" w:space="0" w:color="auto"/>
        <w:bottom w:val="none" w:sz="0" w:space="0" w:color="auto"/>
        <w:right w:val="none" w:sz="0" w:space="0" w:color="auto"/>
      </w:divBdr>
    </w:div>
    <w:div w:id="1591230716">
      <w:bodyDiv w:val="1"/>
      <w:marLeft w:val="0"/>
      <w:marRight w:val="0"/>
      <w:marTop w:val="0"/>
      <w:marBottom w:val="0"/>
      <w:divBdr>
        <w:top w:val="none" w:sz="0" w:space="0" w:color="auto"/>
        <w:left w:val="none" w:sz="0" w:space="0" w:color="auto"/>
        <w:bottom w:val="none" w:sz="0" w:space="0" w:color="auto"/>
        <w:right w:val="none" w:sz="0" w:space="0" w:color="auto"/>
      </w:divBdr>
    </w:div>
    <w:div w:id="1591305637">
      <w:bodyDiv w:val="1"/>
      <w:marLeft w:val="0"/>
      <w:marRight w:val="0"/>
      <w:marTop w:val="0"/>
      <w:marBottom w:val="0"/>
      <w:divBdr>
        <w:top w:val="none" w:sz="0" w:space="0" w:color="auto"/>
        <w:left w:val="none" w:sz="0" w:space="0" w:color="auto"/>
        <w:bottom w:val="none" w:sz="0" w:space="0" w:color="auto"/>
        <w:right w:val="none" w:sz="0" w:space="0" w:color="auto"/>
      </w:divBdr>
    </w:div>
    <w:div w:id="1591742267">
      <w:bodyDiv w:val="1"/>
      <w:marLeft w:val="0"/>
      <w:marRight w:val="0"/>
      <w:marTop w:val="0"/>
      <w:marBottom w:val="0"/>
      <w:divBdr>
        <w:top w:val="none" w:sz="0" w:space="0" w:color="auto"/>
        <w:left w:val="none" w:sz="0" w:space="0" w:color="auto"/>
        <w:bottom w:val="none" w:sz="0" w:space="0" w:color="auto"/>
        <w:right w:val="none" w:sz="0" w:space="0" w:color="auto"/>
      </w:divBdr>
    </w:div>
    <w:div w:id="1592158921">
      <w:bodyDiv w:val="1"/>
      <w:marLeft w:val="0"/>
      <w:marRight w:val="0"/>
      <w:marTop w:val="0"/>
      <w:marBottom w:val="0"/>
      <w:divBdr>
        <w:top w:val="none" w:sz="0" w:space="0" w:color="auto"/>
        <w:left w:val="none" w:sz="0" w:space="0" w:color="auto"/>
        <w:bottom w:val="none" w:sz="0" w:space="0" w:color="auto"/>
        <w:right w:val="none" w:sz="0" w:space="0" w:color="auto"/>
      </w:divBdr>
    </w:div>
    <w:div w:id="1592160725">
      <w:bodyDiv w:val="1"/>
      <w:marLeft w:val="0"/>
      <w:marRight w:val="0"/>
      <w:marTop w:val="0"/>
      <w:marBottom w:val="0"/>
      <w:divBdr>
        <w:top w:val="none" w:sz="0" w:space="0" w:color="auto"/>
        <w:left w:val="none" w:sz="0" w:space="0" w:color="auto"/>
        <w:bottom w:val="none" w:sz="0" w:space="0" w:color="auto"/>
        <w:right w:val="none" w:sz="0" w:space="0" w:color="auto"/>
      </w:divBdr>
    </w:div>
    <w:div w:id="1593320086">
      <w:bodyDiv w:val="1"/>
      <w:marLeft w:val="0"/>
      <w:marRight w:val="0"/>
      <w:marTop w:val="0"/>
      <w:marBottom w:val="0"/>
      <w:divBdr>
        <w:top w:val="none" w:sz="0" w:space="0" w:color="auto"/>
        <w:left w:val="none" w:sz="0" w:space="0" w:color="auto"/>
        <w:bottom w:val="none" w:sz="0" w:space="0" w:color="auto"/>
        <w:right w:val="none" w:sz="0" w:space="0" w:color="auto"/>
      </w:divBdr>
    </w:div>
    <w:div w:id="1593930701">
      <w:bodyDiv w:val="1"/>
      <w:marLeft w:val="0"/>
      <w:marRight w:val="0"/>
      <w:marTop w:val="0"/>
      <w:marBottom w:val="0"/>
      <w:divBdr>
        <w:top w:val="none" w:sz="0" w:space="0" w:color="auto"/>
        <w:left w:val="none" w:sz="0" w:space="0" w:color="auto"/>
        <w:bottom w:val="none" w:sz="0" w:space="0" w:color="auto"/>
        <w:right w:val="none" w:sz="0" w:space="0" w:color="auto"/>
      </w:divBdr>
    </w:div>
    <w:div w:id="1594818853">
      <w:bodyDiv w:val="1"/>
      <w:marLeft w:val="0"/>
      <w:marRight w:val="0"/>
      <w:marTop w:val="0"/>
      <w:marBottom w:val="0"/>
      <w:divBdr>
        <w:top w:val="none" w:sz="0" w:space="0" w:color="auto"/>
        <w:left w:val="none" w:sz="0" w:space="0" w:color="auto"/>
        <w:bottom w:val="none" w:sz="0" w:space="0" w:color="auto"/>
        <w:right w:val="none" w:sz="0" w:space="0" w:color="auto"/>
      </w:divBdr>
    </w:div>
    <w:div w:id="1594975871">
      <w:bodyDiv w:val="1"/>
      <w:marLeft w:val="0"/>
      <w:marRight w:val="0"/>
      <w:marTop w:val="0"/>
      <w:marBottom w:val="0"/>
      <w:divBdr>
        <w:top w:val="none" w:sz="0" w:space="0" w:color="auto"/>
        <w:left w:val="none" w:sz="0" w:space="0" w:color="auto"/>
        <w:bottom w:val="none" w:sz="0" w:space="0" w:color="auto"/>
        <w:right w:val="none" w:sz="0" w:space="0" w:color="auto"/>
      </w:divBdr>
    </w:div>
    <w:div w:id="1595284017">
      <w:bodyDiv w:val="1"/>
      <w:marLeft w:val="0"/>
      <w:marRight w:val="0"/>
      <w:marTop w:val="0"/>
      <w:marBottom w:val="0"/>
      <w:divBdr>
        <w:top w:val="none" w:sz="0" w:space="0" w:color="auto"/>
        <w:left w:val="none" w:sz="0" w:space="0" w:color="auto"/>
        <w:bottom w:val="none" w:sz="0" w:space="0" w:color="auto"/>
        <w:right w:val="none" w:sz="0" w:space="0" w:color="auto"/>
      </w:divBdr>
    </w:div>
    <w:div w:id="1595431804">
      <w:bodyDiv w:val="1"/>
      <w:marLeft w:val="0"/>
      <w:marRight w:val="0"/>
      <w:marTop w:val="0"/>
      <w:marBottom w:val="0"/>
      <w:divBdr>
        <w:top w:val="none" w:sz="0" w:space="0" w:color="auto"/>
        <w:left w:val="none" w:sz="0" w:space="0" w:color="auto"/>
        <w:bottom w:val="none" w:sz="0" w:space="0" w:color="auto"/>
        <w:right w:val="none" w:sz="0" w:space="0" w:color="auto"/>
      </w:divBdr>
    </w:div>
    <w:div w:id="1595476856">
      <w:bodyDiv w:val="1"/>
      <w:marLeft w:val="0"/>
      <w:marRight w:val="0"/>
      <w:marTop w:val="0"/>
      <w:marBottom w:val="0"/>
      <w:divBdr>
        <w:top w:val="none" w:sz="0" w:space="0" w:color="auto"/>
        <w:left w:val="none" w:sz="0" w:space="0" w:color="auto"/>
        <w:bottom w:val="none" w:sz="0" w:space="0" w:color="auto"/>
        <w:right w:val="none" w:sz="0" w:space="0" w:color="auto"/>
      </w:divBdr>
    </w:div>
    <w:div w:id="1595673182">
      <w:bodyDiv w:val="1"/>
      <w:marLeft w:val="0"/>
      <w:marRight w:val="0"/>
      <w:marTop w:val="0"/>
      <w:marBottom w:val="0"/>
      <w:divBdr>
        <w:top w:val="none" w:sz="0" w:space="0" w:color="auto"/>
        <w:left w:val="none" w:sz="0" w:space="0" w:color="auto"/>
        <w:bottom w:val="none" w:sz="0" w:space="0" w:color="auto"/>
        <w:right w:val="none" w:sz="0" w:space="0" w:color="auto"/>
      </w:divBdr>
    </w:div>
    <w:div w:id="1595818854">
      <w:bodyDiv w:val="1"/>
      <w:marLeft w:val="0"/>
      <w:marRight w:val="0"/>
      <w:marTop w:val="0"/>
      <w:marBottom w:val="0"/>
      <w:divBdr>
        <w:top w:val="none" w:sz="0" w:space="0" w:color="auto"/>
        <w:left w:val="none" w:sz="0" w:space="0" w:color="auto"/>
        <w:bottom w:val="none" w:sz="0" w:space="0" w:color="auto"/>
        <w:right w:val="none" w:sz="0" w:space="0" w:color="auto"/>
      </w:divBdr>
    </w:div>
    <w:div w:id="1596740505">
      <w:bodyDiv w:val="1"/>
      <w:marLeft w:val="0"/>
      <w:marRight w:val="0"/>
      <w:marTop w:val="0"/>
      <w:marBottom w:val="0"/>
      <w:divBdr>
        <w:top w:val="none" w:sz="0" w:space="0" w:color="auto"/>
        <w:left w:val="none" w:sz="0" w:space="0" w:color="auto"/>
        <w:bottom w:val="none" w:sz="0" w:space="0" w:color="auto"/>
        <w:right w:val="none" w:sz="0" w:space="0" w:color="auto"/>
      </w:divBdr>
    </w:div>
    <w:div w:id="1597788873">
      <w:bodyDiv w:val="1"/>
      <w:marLeft w:val="0"/>
      <w:marRight w:val="0"/>
      <w:marTop w:val="0"/>
      <w:marBottom w:val="0"/>
      <w:divBdr>
        <w:top w:val="none" w:sz="0" w:space="0" w:color="auto"/>
        <w:left w:val="none" w:sz="0" w:space="0" w:color="auto"/>
        <w:bottom w:val="none" w:sz="0" w:space="0" w:color="auto"/>
        <w:right w:val="none" w:sz="0" w:space="0" w:color="auto"/>
      </w:divBdr>
    </w:div>
    <w:div w:id="1598095944">
      <w:bodyDiv w:val="1"/>
      <w:marLeft w:val="0"/>
      <w:marRight w:val="0"/>
      <w:marTop w:val="0"/>
      <w:marBottom w:val="0"/>
      <w:divBdr>
        <w:top w:val="none" w:sz="0" w:space="0" w:color="auto"/>
        <w:left w:val="none" w:sz="0" w:space="0" w:color="auto"/>
        <w:bottom w:val="none" w:sz="0" w:space="0" w:color="auto"/>
        <w:right w:val="none" w:sz="0" w:space="0" w:color="auto"/>
      </w:divBdr>
    </w:div>
    <w:div w:id="1598976235">
      <w:bodyDiv w:val="1"/>
      <w:marLeft w:val="0"/>
      <w:marRight w:val="0"/>
      <w:marTop w:val="0"/>
      <w:marBottom w:val="0"/>
      <w:divBdr>
        <w:top w:val="none" w:sz="0" w:space="0" w:color="auto"/>
        <w:left w:val="none" w:sz="0" w:space="0" w:color="auto"/>
        <w:bottom w:val="none" w:sz="0" w:space="0" w:color="auto"/>
        <w:right w:val="none" w:sz="0" w:space="0" w:color="auto"/>
      </w:divBdr>
    </w:div>
    <w:div w:id="1599406377">
      <w:bodyDiv w:val="1"/>
      <w:marLeft w:val="0"/>
      <w:marRight w:val="0"/>
      <w:marTop w:val="0"/>
      <w:marBottom w:val="0"/>
      <w:divBdr>
        <w:top w:val="none" w:sz="0" w:space="0" w:color="auto"/>
        <w:left w:val="none" w:sz="0" w:space="0" w:color="auto"/>
        <w:bottom w:val="none" w:sz="0" w:space="0" w:color="auto"/>
        <w:right w:val="none" w:sz="0" w:space="0" w:color="auto"/>
      </w:divBdr>
    </w:div>
    <w:div w:id="1599407527">
      <w:bodyDiv w:val="1"/>
      <w:marLeft w:val="0"/>
      <w:marRight w:val="0"/>
      <w:marTop w:val="0"/>
      <w:marBottom w:val="0"/>
      <w:divBdr>
        <w:top w:val="none" w:sz="0" w:space="0" w:color="auto"/>
        <w:left w:val="none" w:sz="0" w:space="0" w:color="auto"/>
        <w:bottom w:val="none" w:sz="0" w:space="0" w:color="auto"/>
        <w:right w:val="none" w:sz="0" w:space="0" w:color="auto"/>
      </w:divBdr>
    </w:div>
    <w:div w:id="1599672793">
      <w:bodyDiv w:val="1"/>
      <w:marLeft w:val="0"/>
      <w:marRight w:val="0"/>
      <w:marTop w:val="0"/>
      <w:marBottom w:val="0"/>
      <w:divBdr>
        <w:top w:val="none" w:sz="0" w:space="0" w:color="auto"/>
        <w:left w:val="none" w:sz="0" w:space="0" w:color="auto"/>
        <w:bottom w:val="none" w:sz="0" w:space="0" w:color="auto"/>
        <w:right w:val="none" w:sz="0" w:space="0" w:color="auto"/>
      </w:divBdr>
    </w:div>
    <w:div w:id="1599823851">
      <w:bodyDiv w:val="1"/>
      <w:marLeft w:val="0"/>
      <w:marRight w:val="0"/>
      <w:marTop w:val="0"/>
      <w:marBottom w:val="0"/>
      <w:divBdr>
        <w:top w:val="none" w:sz="0" w:space="0" w:color="auto"/>
        <w:left w:val="none" w:sz="0" w:space="0" w:color="auto"/>
        <w:bottom w:val="none" w:sz="0" w:space="0" w:color="auto"/>
        <w:right w:val="none" w:sz="0" w:space="0" w:color="auto"/>
      </w:divBdr>
    </w:div>
    <w:div w:id="1599944862">
      <w:bodyDiv w:val="1"/>
      <w:marLeft w:val="0"/>
      <w:marRight w:val="0"/>
      <w:marTop w:val="0"/>
      <w:marBottom w:val="0"/>
      <w:divBdr>
        <w:top w:val="none" w:sz="0" w:space="0" w:color="auto"/>
        <w:left w:val="none" w:sz="0" w:space="0" w:color="auto"/>
        <w:bottom w:val="none" w:sz="0" w:space="0" w:color="auto"/>
        <w:right w:val="none" w:sz="0" w:space="0" w:color="auto"/>
      </w:divBdr>
    </w:div>
    <w:div w:id="1600018985">
      <w:bodyDiv w:val="1"/>
      <w:marLeft w:val="0"/>
      <w:marRight w:val="0"/>
      <w:marTop w:val="0"/>
      <w:marBottom w:val="0"/>
      <w:divBdr>
        <w:top w:val="none" w:sz="0" w:space="0" w:color="auto"/>
        <w:left w:val="none" w:sz="0" w:space="0" w:color="auto"/>
        <w:bottom w:val="none" w:sz="0" w:space="0" w:color="auto"/>
        <w:right w:val="none" w:sz="0" w:space="0" w:color="auto"/>
      </w:divBdr>
    </w:div>
    <w:div w:id="1600603537">
      <w:bodyDiv w:val="1"/>
      <w:marLeft w:val="0"/>
      <w:marRight w:val="0"/>
      <w:marTop w:val="0"/>
      <w:marBottom w:val="0"/>
      <w:divBdr>
        <w:top w:val="none" w:sz="0" w:space="0" w:color="auto"/>
        <w:left w:val="none" w:sz="0" w:space="0" w:color="auto"/>
        <w:bottom w:val="none" w:sz="0" w:space="0" w:color="auto"/>
        <w:right w:val="none" w:sz="0" w:space="0" w:color="auto"/>
      </w:divBdr>
    </w:div>
    <w:div w:id="1600797402">
      <w:bodyDiv w:val="1"/>
      <w:marLeft w:val="0"/>
      <w:marRight w:val="0"/>
      <w:marTop w:val="0"/>
      <w:marBottom w:val="0"/>
      <w:divBdr>
        <w:top w:val="none" w:sz="0" w:space="0" w:color="auto"/>
        <w:left w:val="none" w:sz="0" w:space="0" w:color="auto"/>
        <w:bottom w:val="none" w:sz="0" w:space="0" w:color="auto"/>
        <w:right w:val="none" w:sz="0" w:space="0" w:color="auto"/>
      </w:divBdr>
    </w:div>
    <w:div w:id="1600989548">
      <w:bodyDiv w:val="1"/>
      <w:marLeft w:val="0"/>
      <w:marRight w:val="0"/>
      <w:marTop w:val="0"/>
      <w:marBottom w:val="0"/>
      <w:divBdr>
        <w:top w:val="none" w:sz="0" w:space="0" w:color="auto"/>
        <w:left w:val="none" w:sz="0" w:space="0" w:color="auto"/>
        <w:bottom w:val="none" w:sz="0" w:space="0" w:color="auto"/>
        <w:right w:val="none" w:sz="0" w:space="0" w:color="auto"/>
      </w:divBdr>
    </w:div>
    <w:div w:id="1601138052">
      <w:bodyDiv w:val="1"/>
      <w:marLeft w:val="0"/>
      <w:marRight w:val="0"/>
      <w:marTop w:val="0"/>
      <w:marBottom w:val="0"/>
      <w:divBdr>
        <w:top w:val="none" w:sz="0" w:space="0" w:color="auto"/>
        <w:left w:val="none" w:sz="0" w:space="0" w:color="auto"/>
        <w:bottom w:val="none" w:sz="0" w:space="0" w:color="auto"/>
        <w:right w:val="none" w:sz="0" w:space="0" w:color="auto"/>
      </w:divBdr>
    </w:div>
    <w:div w:id="1601183585">
      <w:bodyDiv w:val="1"/>
      <w:marLeft w:val="0"/>
      <w:marRight w:val="0"/>
      <w:marTop w:val="0"/>
      <w:marBottom w:val="0"/>
      <w:divBdr>
        <w:top w:val="none" w:sz="0" w:space="0" w:color="auto"/>
        <w:left w:val="none" w:sz="0" w:space="0" w:color="auto"/>
        <w:bottom w:val="none" w:sz="0" w:space="0" w:color="auto"/>
        <w:right w:val="none" w:sz="0" w:space="0" w:color="auto"/>
      </w:divBdr>
    </w:div>
    <w:div w:id="1601185943">
      <w:bodyDiv w:val="1"/>
      <w:marLeft w:val="0"/>
      <w:marRight w:val="0"/>
      <w:marTop w:val="0"/>
      <w:marBottom w:val="0"/>
      <w:divBdr>
        <w:top w:val="none" w:sz="0" w:space="0" w:color="auto"/>
        <w:left w:val="none" w:sz="0" w:space="0" w:color="auto"/>
        <w:bottom w:val="none" w:sz="0" w:space="0" w:color="auto"/>
        <w:right w:val="none" w:sz="0" w:space="0" w:color="auto"/>
      </w:divBdr>
    </w:div>
    <w:div w:id="1601447149">
      <w:bodyDiv w:val="1"/>
      <w:marLeft w:val="0"/>
      <w:marRight w:val="0"/>
      <w:marTop w:val="0"/>
      <w:marBottom w:val="0"/>
      <w:divBdr>
        <w:top w:val="none" w:sz="0" w:space="0" w:color="auto"/>
        <w:left w:val="none" w:sz="0" w:space="0" w:color="auto"/>
        <w:bottom w:val="none" w:sz="0" w:space="0" w:color="auto"/>
        <w:right w:val="none" w:sz="0" w:space="0" w:color="auto"/>
      </w:divBdr>
    </w:div>
    <w:div w:id="1601597560">
      <w:bodyDiv w:val="1"/>
      <w:marLeft w:val="0"/>
      <w:marRight w:val="0"/>
      <w:marTop w:val="0"/>
      <w:marBottom w:val="0"/>
      <w:divBdr>
        <w:top w:val="none" w:sz="0" w:space="0" w:color="auto"/>
        <w:left w:val="none" w:sz="0" w:space="0" w:color="auto"/>
        <w:bottom w:val="none" w:sz="0" w:space="0" w:color="auto"/>
        <w:right w:val="none" w:sz="0" w:space="0" w:color="auto"/>
      </w:divBdr>
    </w:div>
    <w:div w:id="1601641801">
      <w:bodyDiv w:val="1"/>
      <w:marLeft w:val="0"/>
      <w:marRight w:val="0"/>
      <w:marTop w:val="0"/>
      <w:marBottom w:val="0"/>
      <w:divBdr>
        <w:top w:val="none" w:sz="0" w:space="0" w:color="auto"/>
        <w:left w:val="none" w:sz="0" w:space="0" w:color="auto"/>
        <w:bottom w:val="none" w:sz="0" w:space="0" w:color="auto"/>
        <w:right w:val="none" w:sz="0" w:space="0" w:color="auto"/>
      </w:divBdr>
    </w:div>
    <w:div w:id="1603221409">
      <w:bodyDiv w:val="1"/>
      <w:marLeft w:val="0"/>
      <w:marRight w:val="0"/>
      <w:marTop w:val="0"/>
      <w:marBottom w:val="0"/>
      <w:divBdr>
        <w:top w:val="none" w:sz="0" w:space="0" w:color="auto"/>
        <w:left w:val="none" w:sz="0" w:space="0" w:color="auto"/>
        <w:bottom w:val="none" w:sz="0" w:space="0" w:color="auto"/>
        <w:right w:val="none" w:sz="0" w:space="0" w:color="auto"/>
      </w:divBdr>
    </w:div>
    <w:div w:id="1603535289">
      <w:bodyDiv w:val="1"/>
      <w:marLeft w:val="0"/>
      <w:marRight w:val="0"/>
      <w:marTop w:val="0"/>
      <w:marBottom w:val="0"/>
      <w:divBdr>
        <w:top w:val="none" w:sz="0" w:space="0" w:color="auto"/>
        <w:left w:val="none" w:sz="0" w:space="0" w:color="auto"/>
        <w:bottom w:val="none" w:sz="0" w:space="0" w:color="auto"/>
        <w:right w:val="none" w:sz="0" w:space="0" w:color="auto"/>
      </w:divBdr>
    </w:div>
    <w:div w:id="1604414525">
      <w:bodyDiv w:val="1"/>
      <w:marLeft w:val="0"/>
      <w:marRight w:val="0"/>
      <w:marTop w:val="0"/>
      <w:marBottom w:val="0"/>
      <w:divBdr>
        <w:top w:val="none" w:sz="0" w:space="0" w:color="auto"/>
        <w:left w:val="none" w:sz="0" w:space="0" w:color="auto"/>
        <w:bottom w:val="none" w:sz="0" w:space="0" w:color="auto"/>
        <w:right w:val="none" w:sz="0" w:space="0" w:color="auto"/>
      </w:divBdr>
    </w:div>
    <w:div w:id="1606496044">
      <w:bodyDiv w:val="1"/>
      <w:marLeft w:val="0"/>
      <w:marRight w:val="0"/>
      <w:marTop w:val="0"/>
      <w:marBottom w:val="0"/>
      <w:divBdr>
        <w:top w:val="none" w:sz="0" w:space="0" w:color="auto"/>
        <w:left w:val="none" w:sz="0" w:space="0" w:color="auto"/>
        <w:bottom w:val="none" w:sz="0" w:space="0" w:color="auto"/>
        <w:right w:val="none" w:sz="0" w:space="0" w:color="auto"/>
      </w:divBdr>
    </w:div>
    <w:div w:id="1606964327">
      <w:bodyDiv w:val="1"/>
      <w:marLeft w:val="0"/>
      <w:marRight w:val="0"/>
      <w:marTop w:val="0"/>
      <w:marBottom w:val="0"/>
      <w:divBdr>
        <w:top w:val="none" w:sz="0" w:space="0" w:color="auto"/>
        <w:left w:val="none" w:sz="0" w:space="0" w:color="auto"/>
        <w:bottom w:val="none" w:sz="0" w:space="0" w:color="auto"/>
        <w:right w:val="none" w:sz="0" w:space="0" w:color="auto"/>
      </w:divBdr>
    </w:div>
    <w:div w:id="1607233547">
      <w:bodyDiv w:val="1"/>
      <w:marLeft w:val="0"/>
      <w:marRight w:val="0"/>
      <w:marTop w:val="0"/>
      <w:marBottom w:val="0"/>
      <w:divBdr>
        <w:top w:val="none" w:sz="0" w:space="0" w:color="auto"/>
        <w:left w:val="none" w:sz="0" w:space="0" w:color="auto"/>
        <w:bottom w:val="none" w:sz="0" w:space="0" w:color="auto"/>
        <w:right w:val="none" w:sz="0" w:space="0" w:color="auto"/>
      </w:divBdr>
    </w:div>
    <w:div w:id="1609195300">
      <w:bodyDiv w:val="1"/>
      <w:marLeft w:val="0"/>
      <w:marRight w:val="0"/>
      <w:marTop w:val="0"/>
      <w:marBottom w:val="0"/>
      <w:divBdr>
        <w:top w:val="none" w:sz="0" w:space="0" w:color="auto"/>
        <w:left w:val="none" w:sz="0" w:space="0" w:color="auto"/>
        <w:bottom w:val="none" w:sz="0" w:space="0" w:color="auto"/>
        <w:right w:val="none" w:sz="0" w:space="0" w:color="auto"/>
      </w:divBdr>
    </w:div>
    <w:div w:id="1610428720">
      <w:bodyDiv w:val="1"/>
      <w:marLeft w:val="0"/>
      <w:marRight w:val="0"/>
      <w:marTop w:val="0"/>
      <w:marBottom w:val="0"/>
      <w:divBdr>
        <w:top w:val="none" w:sz="0" w:space="0" w:color="auto"/>
        <w:left w:val="none" w:sz="0" w:space="0" w:color="auto"/>
        <w:bottom w:val="none" w:sz="0" w:space="0" w:color="auto"/>
        <w:right w:val="none" w:sz="0" w:space="0" w:color="auto"/>
      </w:divBdr>
    </w:div>
    <w:div w:id="1610895229">
      <w:bodyDiv w:val="1"/>
      <w:marLeft w:val="0"/>
      <w:marRight w:val="0"/>
      <w:marTop w:val="0"/>
      <w:marBottom w:val="0"/>
      <w:divBdr>
        <w:top w:val="none" w:sz="0" w:space="0" w:color="auto"/>
        <w:left w:val="none" w:sz="0" w:space="0" w:color="auto"/>
        <w:bottom w:val="none" w:sz="0" w:space="0" w:color="auto"/>
        <w:right w:val="none" w:sz="0" w:space="0" w:color="auto"/>
      </w:divBdr>
    </w:div>
    <w:div w:id="1611473790">
      <w:bodyDiv w:val="1"/>
      <w:marLeft w:val="0"/>
      <w:marRight w:val="0"/>
      <w:marTop w:val="0"/>
      <w:marBottom w:val="0"/>
      <w:divBdr>
        <w:top w:val="none" w:sz="0" w:space="0" w:color="auto"/>
        <w:left w:val="none" w:sz="0" w:space="0" w:color="auto"/>
        <w:bottom w:val="none" w:sz="0" w:space="0" w:color="auto"/>
        <w:right w:val="none" w:sz="0" w:space="0" w:color="auto"/>
      </w:divBdr>
    </w:div>
    <w:div w:id="1612594134">
      <w:bodyDiv w:val="1"/>
      <w:marLeft w:val="0"/>
      <w:marRight w:val="0"/>
      <w:marTop w:val="0"/>
      <w:marBottom w:val="0"/>
      <w:divBdr>
        <w:top w:val="none" w:sz="0" w:space="0" w:color="auto"/>
        <w:left w:val="none" w:sz="0" w:space="0" w:color="auto"/>
        <w:bottom w:val="none" w:sz="0" w:space="0" w:color="auto"/>
        <w:right w:val="none" w:sz="0" w:space="0" w:color="auto"/>
      </w:divBdr>
    </w:div>
    <w:div w:id="1612736680">
      <w:bodyDiv w:val="1"/>
      <w:marLeft w:val="0"/>
      <w:marRight w:val="0"/>
      <w:marTop w:val="0"/>
      <w:marBottom w:val="0"/>
      <w:divBdr>
        <w:top w:val="none" w:sz="0" w:space="0" w:color="auto"/>
        <w:left w:val="none" w:sz="0" w:space="0" w:color="auto"/>
        <w:bottom w:val="none" w:sz="0" w:space="0" w:color="auto"/>
        <w:right w:val="none" w:sz="0" w:space="0" w:color="auto"/>
      </w:divBdr>
    </w:div>
    <w:div w:id="1613390712">
      <w:bodyDiv w:val="1"/>
      <w:marLeft w:val="0"/>
      <w:marRight w:val="0"/>
      <w:marTop w:val="0"/>
      <w:marBottom w:val="0"/>
      <w:divBdr>
        <w:top w:val="none" w:sz="0" w:space="0" w:color="auto"/>
        <w:left w:val="none" w:sz="0" w:space="0" w:color="auto"/>
        <w:bottom w:val="none" w:sz="0" w:space="0" w:color="auto"/>
        <w:right w:val="none" w:sz="0" w:space="0" w:color="auto"/>
      </w:divBdr>
    </w:div>
    <w:div w:id="1614052406">
      <w:bodyDiv w:val="1"/>
      <w:marLeft w:val="0"/>
      <w:marRight w:val="0"/>
      <w:marTop w:val="0"/>
      <w:marBottom w:val="0"/>
      <w:divBdr>
        <w:top w:val="none" w:sz="0" w:space="0" w:color="auto"/>
        <w:left w:val="none" w:sz="0" w:space="0" w:color="auto"/>
        <w:bottom w:val="none" w:sz="0" w:space="0" w:color="auto"/>
        <w:right w:val="none" w:sz="0" w:space="0" w:color="auto"/>
      </w:divBdr>
    </w:div>
    <w:div w:id="1614167074">
      <w:bodyDiv w:val="1"/>
      <w:marLeft w:val="0"/>
      <w:marRight w:val="0"/>
      <w:marTop w:val="0"/>
      <w:marBottom w:val="0"/>
      <w:divBdr>
        <w:top w:val="none" w:sz="0" w:space="0" w:color="auto"/>
        <w:left w:val="none" w:sz="0" w:space="0" w:color="auto"/>
        <w:bottom w:val="none" w:sz="0" w:space="0" w:color="auto"/>
        <w:right w:val="none" w:sz="0" w:space="0" w:color="auto"/>
      </w:divBdr>
    </w:div>
    <w:div w:id="1614283404">
      <w:bodyDiv w:val="1"/>
      <w:marLeft w:val="0"/>
      <w:marRight w:val="0"/>
      <w:marTop w:val="0"/>
      <w:marBottom w:val="0"/>
      <w:divBdr>
        <w:top w:val="none" w:sz="0" w:space="0" w:color="auto"/>
        <w:left w:val="none" w:sz="0" w:space="0" w:color="auto"/>
        <w:bottom w:val="none" w:sz="0" w:space="0" w:color="auto"/>
        <w:right w:val="none" w:sz="0" w:space="0" w:color="auto"/>
      </w:divBdr>
    </w:div>
    <w:div w:id="1614441187">
      <w:bodyDiv w:val="1"/>
      <w:marLeft w:val="0"/>
      <w:marRight w:val="0"/>
      <w:marTop w:val="0"/>
      <w:marBottom w:val="0"/>
      <w:divBdr>
        <w:top w:val="none" w:sz="0" w:space="0" w:color="auto"/>
        <w:left w:val="none" w:sz="0" w:space="0" w:color="auto"/>
        <w:bottom w:val="none" w:sz="0" w:space="0" w:color="auto"/>
        <w:right w:val="none" w:sz="0" w:space="0" w:color="auto"/>
      </w:divBdr>
    </w:div>
    <w:div w:id="1614558387">
      <w:bodyDiv w:val="1"/>
      <w:marLeft w:val="0"/>
      <w:marRight w:val="0"/>
      <w:marTop w:val="0"/>
      <w:marBottom w:val="0"/>
      <w:divBdr>
        <w:top w:val="none" w:sz="0" w:space="0" w:color="auto"/>
        <w:left w:val="none" w:sz="0" w:space="0" w:color="auto"/>
        <w:bottom w:val="none" w:sz="0" w:space="0" w:color="auto"/>
        <w:right w:val="none" w:sz="0" w:space="0" w:color="auto"/>
      </w:divBdr>
    </w:div>
    <w:div w:id="1615137529">
      <w:bodyDiv w:val="1"/>
      <w:marLeft w:val="0"/>
      <w:marRight w:val="0"/>
      <w:marTop w:val="0"/>
      <w:marBottom w:val="0"/>
      <w:divBdr>
        <w:top w:val="none" w:sz="0" w:space="0" w:color="auto"/>
        <w:left w:val="none" w:sz="0" w:space="0" w:color="auto"/>
        <w:bottom w:val="none" w:sz="0" w:space="0" w:color="auto"/>
        <w:right w:val="none" w:sz="0" w:space="0" w:color="auto"/>
      </w:divBdr>
    </w:div>
    <w:div w:id="1615356938">
      <w:bodyDiv w:val="1"/>
      <w:marLeft w:val="0"/>
      <w:marRight w:val="0"/>
      <w:marTop w:val="0"/>
      <w:marBottom w:val="0"/>
      <w:divBdr>
        <w:top w:val="none" w:sz="0" w:space="0" w:color="auto"/>
        <w:left w:val="none" w:sz="0" w:space="0" w:color="auto"/>
        <w:bottom w:val="none" w:sz="0" w:space="0" w:color="auto"/>
        <w:right w:val="none" w:sz="0" w:space="0" w:color="auto"/>
      </w:divBdr>
    </w:div>
    <w:div w:id="1615404769">
      <w:bodyDiv w:val="1"/>
      <w:marLeft w:val="0"/>
      <w:marRight w:val="0"/>
      <w:marTop w:val="0"/>
      <w:marBottom w:val="0"/>
      <w:divBdr>
        <w:top w:val="none" w:sz="0" w:space="0" w:color="auto"/>
        <w:left w:val="none" w:sz="0" w:space="0" w:color="auto"/>
        <w:bottom w:val="none" w:sz="0" w:space="0" w:color="auto"/>
        <w:right w:val="none" w:sz="0" w:space="0" w:color="auto"/>
      </w:divBdr>
    </w:div>
    <w:div w:id="1618412394">
      <w:bodyDiv w:val="1"/>
      <w:marLeft w:val="0"/>
      <w:marRight w:val="0"/>
      <w:marTop w:val="0"/>
      <w:marBottom w:val="0"/>
      <w:divBdr>
        <w:top w:val="none" w:sz="0" w:space="0" w:color="auto"/>
        <w:left w:val="none" w:sz="0" w:space="0" w:color="auto"/>
        <w:bottom w:val="none" w:sz="0" w:space="0" w:color="auto"/>
        <w:right w:val="none" w:sz="0" w:space="0" w:color="auto"/>
      </w:divBdr>
    </w:div>
    <w:div w:id="1618486288">
      <w:bodyDiv w:val="1"/>
      <w:marLeft w:val="0"/>
      <w:marRight w:val="0"/>
      <w:marTop w:val="0"/>
      <w:marBottom w:val="0"/>
      <w:divBdr>
        <w:top w:val="none" w:sz="0" w:space="0" w:color="auto"/>
        <w:left w:val="none" w:sz="0" w:space="0" w:color="auto"/>
        <w:bottom w:val="none" w:sz="0" w:space="0" w:color="auto"/>
        <w:right w:val="none" w:sz="0" w:space="0" w:color="auto"/>
      </w:divBdr>
    </w:div>
    <w:div w:id="1619330804">
      <w:bodyDiv w:val="1"/>
      <w:marLeft w:val="0"/>
      <w:marRight w:val="0"/>
      <w:marTop w:val="0"/>
      <w:marBottom w:val="0"/>
      <w:divBdr>
        <w:top w:val="none" w:sz="0" w:space="0" w:color="auto"/>
        <w:left w:val="none" w:sz="0" w:space="0" w:color="auto"/>
        <w:bottom w:val="none" w:sz="0" w:space="0" w:color="auto"/>
        <w:right w:val="none" w:sz="0" w:space="0" w:color="auto"/>
      </w:divBdr>
    </w:div>
    <w:div w:id="1619487190">
      <w:bodyDiv w:val="1"/>
      <w:marLeft w:val="0"/>
      <w:marRight w:val="0"/>
      <w:marTop w:val="0"/>
      <w:marBottom w:val="0"/>
      <w:divBdr>
        <w:top w:val="none" w:sz="0" w:space="0" w:color="auto"/>
        <w:left w:val="none" w:sz="0" w:space="0" w:color="auto"/>
        <w:bottom w:val="none" w:sz="0" w:space="0" w:color="auto"/>
        <w:right w:val="none" w:sz="0" w:space="0" w:color="auto"/>
      </w:divBdr>
    </w:div>
    <w:div w:id="1619751457">
      <w:bodyDiv w:val="1"/>
      <w:marLeft w:val="0"/>
      <w:marRight w:val="0"/>
      <w:marTop w:val="0"/>
      <w:marBottom w:val="0"/>
      <w:divBdr>
        <w:top w:val="none" w:sz="0" w:space="0" w:color="auto"/>
        <w:left w:val="none" w:sz="0" w:space="0" w:color="auto"/>
        <w:bottom w:val="none" w:sz="0" w:space="0" w:color="auto"/>
        <w:right w:val="none" w:sz="0" w:space="0" w:color="auto"/>
      </w:divBdr>
    </w:div>
    <w:div w:id="1620256798">
      <w:bodyDiv w:val="1"/>
      <w:marLeft w:val="0"/>
      <w:marRight w:val="0"/>
      <w:marTop w:val="0"/>
      <w:marBottom w:val="0"/>
      <w:divBdr>
        <w:top w:val="none" w:sz="0" w:space="0" w:color="auto"/>
        <w:left w:val="none" w:sz="0" w:space="0" w:color="auto"/>
        <w:bottom w:val="none" w:sz="0" w:space="0" w:color="auto"/>
        <w:right w:val="none" w:sz="0" w:space="0" w:color="auto"/>
      </w:divBdr>
    </w:div>
    <w:div w:id="1620647322">
      <w:bodyDiv w:val="1"/>
      <w:marLeft w:val="0"/>
      <w:marRight w:val="0"/>
      <w:marTop w:val="0"/>
      <w:marBottom w:val="0"/>
      <w:divBdr>
        <w:top w:val="none" w:sz="0" w:space="0" w:color="auto"/>
        <w:left w:val="none" w:sz="0" w:space="0" w:color="auto"/>
        <w:bottom w:val="none" w:sz="0" w:space="0" w:color="auto"/>
        <w:right w:val="none" w:sz="0" w:space="0" w:color="auto"/>
      </w:divBdr>
    </w:div>
    <w:div w:id="1621455999">
      <w:bodyDiv w:val="1"/>
      <w:marLeft w:val="0"/>
      <w:marRight w:val="0"/>
      <w:marTop w:val="0"/>
      <w:marBottom w:val="0"/>
      <w:divBdr>
        <w:top w:val="none" w:sz="0" w:space="0" w:color="auto"/>
        <w:left w:val="none" w:sz="0" w:space="0" w:color="auto"/>
        <w:bottom w:val="none" w:sz="0" w:space="0" w:color="auto"/>
        <w:right w:val="none" w:sz="0" w:space="0" w:color="auto"/>
      </w:divBdr>
    </w:div>
    <w:div w:id="1621836122">
      <w:bodyDiv w:val="1"/>
      <w:marLeft w:val="0"/>
      <w:marRight w:val="0"/>
      <w:marTop w:val="0"/>
      <w:marBottom w:val="0"/>
      <w:divBdr>
        <w:top w:val="none" w:sz="0" w:space="0" w:color="auto"/>
        <w:left w:val="none" w:sz="0" w:space="0" w:color="auto"/>
        <w:bottom w:val="none" w:sz="0" w:space="0" w:color="auto"/>
        <w:right w:val="none" w:sz="0" w:space="0" w:color="auto"/>
      </w:divBdr>
    </w:div>
    <w:div w:id="1622148410">
      <w:bodyDiv w:val="1"/>
      <w:marLeft w:val="0"/>
      <w:marRight w:val="0"/>
      <w:marTop w:val="0"/>
      <w:marBottom w:val="0"/>
      <w:divBdr>
        <w:top w:val="none" w:sz="0" w:space="0" w:color="auto"/>
        <w:left w:val="none" w:sz="0" w:space="0" w:color="auto"/>
        <w:bottom w:val="none" w:sz="0" w:space="0" w:color="auto"/>
        <w:right w:val="none" w:sz="0" w:space="0" w:color="auto"/>
      </w:divBdr>
    </w:div>
    <w:div w:id="1623027215">
      <w:bodyDiv w:val="1"/>
      <w:marLeft w:val="0"/>
      <w:marRight w:val="0"/>
      <w:marTop w:val="0"/>
      <w:marBottom w:val="0"/>
      <w:divBdr>
        <w:top w:val="none" w:sz="0" w:space="0" w:color="auto"/>
        <w:left w:val="none" w:sz="0" w:space="0" w:color="auto"/>
        <w:bottom w:val="none" w:sz="0" w:space="0" w:color="auto"/>
        <w:right w:val="none" w:sz="0" w:space="0" w:color="auto"/>
      </w:divBdr>
    </w:div>
    <w:div w:id="1624270429">
      <w:bodyDiv w:val="1"/>
      <w:marLeft w:val="0"/>
      <w:marRight w:val="0"/>
      <w:marTop w:val="0"/>
      <w:marBottom w:val="0"/>
      <w:divBdr>
        <w:top w:val="none" w:sz="0" w:space="0" w:color="auto"/>
        <w:left w:val="none" w:sz="0" w:space="0" w:color="auto"/>
        <w:bottom w:val="none" w:sz="0" w:space="0" w:color="auto"/>
        <w:right w:val="none" w:sz="0" w:space="0" w:color="auto"/>
      </w:divBdr>
    </w:div>
    <w:div w:id="1624388027">
      <w:bodyDiv w:val="1"/>
      <w:marLeft w:val="0"/>
      <w:marRight w:val="0"/>
      <w:marTop w:val="0"/>
      <w:marBottom w:val="0"/>
      <w:divBdr>
        <w:top w:val="none" w:sz="0" w:space="0" w:color="auto"/>
        <w:left w:val="none" w:sz="0" w:space="0" w:color="auto"/>
        <w:bottom w:val="none" w:sz="0" w:space="0" w:color="auto"/>
        <w:right w:val="none" w:sz="0" w:space="0" w:color="auto"/>
      </w:divBdr>
    </w:div>
    <w:div w:id="1624461250">
      <w:bodyDiv w:val="1"/>
      <w:marLeft w:val="0"/>
      <w:marRight w:val="0"/>
      <w:marTop w:val="0"/>
      <w:marBottom w:val="0"/>
      <w:divBdr>
        <w:top w:val="none" w:sz="0" w:space="0" w:color="auto"/>
        <w:left w:val="none" w:sz="0" w:space="0" w:color="auto"/>
        <w:bottom w:val="none" w:sz="0" w:space="0" w:color="auto"/>
        <w:right w:val="none" w:sz="0" w:space="0" w:color="auto"/>
      </w:divBdr>
    </w:div>
    <w:div w:id="1625230016">
      <w:bodyDiv w:val="1"/>
      <w:marLeft w:val="0"/>
      <w:marRight w:val="0"/>
      <w:marTop w:val="0"/>
      <w:marBottom w:val="0"/>
      <w:divBdr>
        <w:top w:val="none" w:sz="0" w:space="0" w:color="auto"/>
        <w:left w:val="none" w:sz="0" w:space="0" w:color="auto"/>
        <w:bottom w:val="none" w:sz="0" w:space="0" w:color="auto"/>
        <w:right w:val="none" w:sz="0" w:space="0" w:color="auto"/>
      </w:divBdr>
    </w:div>
    <w:div w:id="1625572492">
      <w:bodyDiv w:val="1"/>
      <w:marLeft w:val="0"/>
      <w:marRight w:val="0"/>
      <w:marTop w:val="0"/>
      <w:marBottom w:val="0"/>
      <w:divBdr>
        <w:top w:val="none" w:sz="0" w:space="0" w:color="auto"/>
        <w:left w:val="none" w:sz="0" w:space="0" w:color="auto"/>
        <w:bottom w:val="none" w:sz="0" w:space="0" w:color="auto"/>
        <w:right w:val="none" w:sz="0" w:space="0" w:color="auto"/>
      </w:divBdr>
    </w:div>
    <w:div w:id="1626041837">
      <w:bodyDiv w:val="1"/>
      <w:marLeft w:val="0"/>
      <w:marRight w:val="0"/>
      <w:marTop w:val="0"/>
      <w:marBottom w:val="0"/>
      <w:divBdr>
        <w:top w:val="none" w:sz="0" w:space="0" w:color="auto"/>
        <w:left w:val="none" w:sz="0" w:space="0" w:color="auto"/>
        <w:bottom w:val="none" w:sz="0" w:space="0" w:color="auto"/>
        <w:right w:val="none" w:sz="0" w:space="0" w:color="auto"/>
      </w:divBdr>
    </w:div>
    <w:div w:id="1626086397">
      <w:bodyDiv w:val="1"/>
      <w:marLeft w:val="0"/>
      <w:marRight w:val="0"/>
      <w:marTop w:val="0"/>
      <w:marBottom w:val="0"/>
      <w:divBdr>
        <w:top w:val="none" w:sz="0" w:space="0" w:color="auto"/>
        <w:left w:val="none" w:sz="0" w:space="0" w:color="auto"/>
        <w:bottom w:val="none" w:sz="0" w:space="0" w:color="auto"/>
        <w:right w:val="none" w:sz="0" w:space="0" w:color="auto"/>
      </w:divBdr>
    </w:div>
    <w:div w:id="1626233893">
      <w:bodyDiv w:val="1"/>
      <w:marLeft w:val="0"/>
      <w:marRight w:val="0"/>
      <w:marTop w:val="0"/>
      <w:marBottom w:val="0"/>
      <w:divBdr>
        <w:top w:val="none" w:sz="0" w:space="0" w:color="auto"/>
        <w:left w:val="none" w:sz="0" w:space="0" w:color="auto"/>
        <w:bottom w:val="none" w:sz="0" w:space="0" w:color="auto"/>
        <w:right w:val="none" w:sz="0" w:space="0" w:color="auto"/>
      </w:divBdr>
    </w:div>
    <w:div w:id="1627617686">
      <w:bodyDiv w:val="1"/>
      <w:marLeft w:val="0"/>
      <w:marRight w:val="0"/>
      <w:marTop w:val="0"/>
      <w:marBottom w:val="0"/>
      <w:divBdr>
        <w:top w:val="none" w:sz="0" w:space="0" w:color="auto"/>
        <w:left w:val="none" w:sz="0" w:space="0" w:color="auto"/>
        <w:bottom w:val="none" w:sz="0" w:space="0" w:color="auto"/>
        <w:right w:val="none" w:sz="0" w:space="0" w:color="auto"/>
      </w:divBdr>
    </w:div>
    <w:div w:id="1627850184">
      <w:bodyDiv w:val="1"/>
      <w:marLeft w:val="0"/>
      <w:marRight w:val="0"/>
      <w:marTop w:val="0"/>
      <w:marBottom w:val="0"/>
      <w:divBdr>
        <w:top w:val="none" w:sz="0" w:space="0" w:color="auto"/>
        <w:left w:val="none" w:sz="0" w:space="0" w:color="auto"/>
        <w:bottom w:val="none" w:sz="0" w:space="0" w:color="auto"/>
        <w:right w:val="none" w:sz="0" w:space="0" w:color="auto"/>
      </w:divBdr>
    </w:div>
    <w:div w:id="1628045322">
      <w:bodyDiv w:val="1"/>
      <w:marLeft w:val="0"/>
      <w:marRight w:val="0"/>
      <w:marTop w:val="0"/>
      <w:marBottom w:val="0"/>
      <w:divBdr>
        <w:top w:val="none" w:sz="0" w:space="0" w:color="auto"/>
        <w:left w:val="none" w:sz="0" w:space="0" w:color="auto"/>
        <w:bottom w:val="none" w:sz="0" w:space="0" w:color="auto"/>
        <w:right w:val="none" w:sz="0" w:space="0" w:color="auto"/>
      </w:divBdr>
    </w:div>
    <w:div w:id="1628657855">
      <w:bodyDiv w:val="1"/>
      <w:marLeft w:val="0"/>
      <w:marRight w:val="0"/>
      <w:marTop w:val="0"/>
      <w:marBottom w:val="0"/>
      <w:divBdr>
        <w:top w:val="none" w:sz="0" w:space="0" w:color="auto"/>
        <w:left w:val="none" w:sz="0" w:space="0" w:color="auto"/>
        <w:bottom w:val="none" w:sz="0" w:space="0" w:color="auto"/>
        <w:right w:val="none" w:sz="0" w:space="0" w:color="auto"/>
      </w:divBdr>
    </w:div>
    <w:div w:id="1628857949">
      <w:bodyDiv w:val="1"/>
      <w:marLeft w:val="0"/>
      <w:marRight w:val="0"/>
      <w:marTop w:val="0"/>
      <w:marBottom w:val="0"/>
      <w:divBdr>
        <w:top w:val="none" w:sz="0" w:space="0" w:color="auto"/>
        <w:left w:val="none" w:sz="0" w:space="0" w:color="auto"/>
        <w:bottom w:val="none" w:sz="0" w:space="0" w:color="auto"/>
        <w:right w:val="none" w:sz="0" w:space="0" w:color="auto"/>
      </w:divBdr>
    </w:div>
    <w:div w:id="1629124317">
      <w:bodyDiv w:val="1"/>
      <w:marLeft w:val="0"/>
      <w:marRight w:val="0"/>
      <w:marTop w:val="0"/>
      <w:marBottom w:val="0"/>
      <w:divBdr>
        <w:top w:val="none" w:sz="0" w:space="0" w:color="auto"/>
        <w:left w:val="none" w:sz="0" w:space="0" w:color="auto"/>
        <w:bottom w:val="none" w:sz="0" w:space="0" w:color="auto"/>
        <w:right w:val="none" w:sz="0" w:space="0" w:color="auto"/>
      </w:divBdr>
    </w:div>
    <w:div w:id="1629816660">
      <w:bodyDiv w:val="1"/>
      <w:marLeft w:val="0"/>
      <w:marRight w:val="0"/>
      <w:marTop w:val="0"/>
      <w:marBottom w:val="0"/>
      <w:divBdr>
        <w:top w:val="none" w:sz="0" w:space="0" w:color="auto"/>
        <w:left w:val="none" w:sz="0" w:space="0" w:color="auto"/>
        <w:bottom w:val="none" w:sz="0" w:space="0" w:color="auto"/>
        <w:right w:val="none" w:sz="0" w:space="0" w:color="auto"/>
      </w:divBdr>
    </w:div>
    <w:div w:id="1630895883">
      <w:bodyDiv w:val="1"/>
      <w:marLeft w:val="0"/>
      <w:marRight w:val="0"/>
      <w:marTop w:val="0"/>
      <w:marBottom w:val="0"/>
      <w:divBdr>
        <w:top w:val="none" w:sz="0" w:space="0" w:color="auto"/>
        <w:left w:val="none" w:sz="0" w:space="0" w:color="auto"/>
        <w:bottom w:val="none" w:sz="0" w:space="0" w:color="auto"/>
        <w:right w:val="none" w:sz="0" w:space="0" w:color="auto"/>
      </w:divBdr>
    </w:div>
    <w:div w:id="1632325519">
      <w:bodyDiv w:val="1"/>
      <w:marLeft w:val="0"/>
      <w:marRight w:val="0"/>
      <w:marTop w:val="0"/>
      <w:marBottom w:val="0"/>
      <w:divBdr>
        <w:top w:val="none" w:sz="0" w:space="0" w:color="auto"/>
        <w:left w:val="none" w:sz="0" w:space="0" w:color="auto"/>
        <w:bottom w:val="none" w:sz="0" w:space="0" w:color="auto"/>
        <w:right w:val="none" w:sz="0" w:space="0" w:color="auto"/>
      </w:divBdr>
    </w:div>
    <w:div w:id="1632440359">
      <w:bodyDiv w:val="1"/>
      <w:marLeft w:val="0"/>
      <w:marRight w:val="0"/>
      <w:marTop w:val="0"/>
      <w:marBottom w:val="0"/>
      <w:divBdr>
        <w:top w:val="none" w:sz="0" w:space="0" w:color="auto"/>
        <w:left w:val="none" w:sz="0" w:space="0" w:color="auto"/>
        <w:bottom w:val="none" w:sz="0" w:space="0" w:color="auto"/>
        <w:right w:val="none" w:sz="0" w:space="0" w:color="auto"/>
      </w:divBdr>
    </w:div>
    <w:div w:id="1632901184">
      <w:bodyDiv w:val="1"/>
      <w:marLeft w:val="0"/>
      <w:marRight w:val="0"/>
      <w:marTop w:val="0"/>
      <w:marBottom w:val="0"/>
      <w:divBdr>
        <w:top w:val="none" w:sz="0" w:space="0" w:color="auto"/>
        <w:left w:val="none" w:sz="0" w:space="0" w:color="auto"/>
        <w:bottom w:val="none" w:sz="0" w:space="0" w:color="auto"/>
        <w:right w:val="none" w:sz="0" w:space="0" w:color="auto"/>
      </w:divBdr>
    </w:div>
    <w:div w:id="1633056119">
      <w:bodyDiv w:val="1"/>
      <w:marLeft w:val="0"/>
      <w:marRight w:val="0"/>
      <w:marTop w:val="0"/>
      <w:marBottom w:val="0"/>
      <w:divBdr>
        <w:top w:val="none" w:sz="0" w:space="0" w:color="auto"/>
        <w:left w:val="none" w:sz="0" w:space="0" w:color="auto"/>
        <w:bottom w:val="none" w:sz="0" w:space="0" w:color="auto"/>
        <w:right w:val="none" w:sz="0" w:space="0" w:color="auto"/>
      </w:divBdr>
    </w:div>
    <w:div w:id="1633057089">
      <w:bodyDiv w:val="1"/>
      <w:marLeft w:val="0"/>
      <w:marRight w:val="0"/>
      <w:marTop w:val="0"/>
      <w:marBottom w:val="0"/>
      <w:divBdr>
        <w:top w:val="none" w:sz="0" w:space="0" w:color="auto"/>
        <w:left w:val="none" w:sz="0" w:space="0" w:color="auto"/>
        <w:bottom w:val="none" w:sz="0" w:space="0" w:color="auto"/>
        <w:right w:val="none" w:sz="0" w:space="0" w:color="auto"/>
      </w:divBdr>
    </w:div>
    <w:div w:id="1633170770">
      <w:bodyDiv w:val="1"/>
      <w:marLeft w:val="0"/>
      <w:marRight w:val="0"/>
      <w:marTop w:val="0"/>
      <w:marBottom w:val="0"/>
      <w:divBdr>
        <w:top w:val="none" w:sz="0" w:space="0" w:color="auto"/>
        <w:left w:val="none" w:sz="0" w:space="0" w:color="auto"/>
        <w:bottom w:val="none" w:sz="0" w:space="0" w:color="auto"/>
        <w:right w:val="none" w:sz="0" w:space="0" w:color="auto"/>
      </w:divBdr>
    </w:div>
    <w:div w:id="1633172768">
      <w:bodyDiv w:val="1"/>
      <w:marLeft w:val="0"/>
      <w:marRight w:val="0"/>
      <w:marTop w:val="0"/>
      <w:marBottom w:val="0"/>
      <w:divBdr>
        <w:top w:val="none" w:sz="0" w:space="0" w:color="auto"/>
        <w:left w:val="none" w:sz="0" w:space="0" w:color="auto"/>
        <w:bottom w:val="none" w:sz="0" w:space="0" w:color="auto"/>
        <w:right w:val="none" w:sz="0" w:space="0" w:color="auto"/>
      </w:divBdr>
    </w:div>
    <w:div w:id="1633367345">
      <w:bodyDiv w:val="1"/>
      <w:marLeft w:val="0"/>
      <w:marRight w:val="0"/>
      <w:marTop w:val="0"/>
      <w:marBottom w:val="0"/>
      <w:divBdr>
        <w:top w:val="none" w:sz="0" w:space="0" w:color="auto"/>
        <w:left w:val="none" w:sz="0" w:space="0" w:color="auto"/>
        <w:bottom w:val="none" w:sz="0" w:space="0" w:color="auto"/>
        <w:right w:val="none" w:sz="0" w:space="0" w:color="auto"/>
      </w:divBdr>
    </w:div>
    <w:div w:id="1633823309">
      <w:bodyDiv w:val="1"/>
      <w:marLeft w:val="0"/>
      <w:marRight w:val="0"/>
      <w:marTop w:val="0"/>
      <w:marBottom w:val="0"/>
      <w:divBdr>
        <w:top w:val="none" w:sz="0" w:space="0" w:color="auto"/>
        <w:left w:val="none" w:sz="0" w:space="0" w:color="auto"/>
        <w:bottom w:val="none" w:sz="0" w:space="0" w:color="auto"/>
        <w:right w:val="none" w:sz="0" w:space="0" w:color="auto"/>
      </w:divBdr>
    </w:div>
    <w:div w:id="1633905530">
      <w:bodyDiv w:val="1"/>
      <w:marLeft w:val="0"/>
      <w:marRight w:val="0"/>
      <w:marTop w:val="0"/>
      <w:marBottom w:val="0"/>
      <w:divBdr>
        <w:top w:val="none" w:sz="0" w:space="0" w:color="auto"/>
        <w:left w:val="none" w:sz="0" w:space="0" w:color="auto"/>
        <w:bottom w:val="none" w:sz="0" w:space="0" w:color="auto"/>
        <w:right w:val="none" w:sz="0" w:space="0" w:color="auto"/>
      </w:divBdr>
    </w:div>
    <w:div w:id="1634631335">
      <w:bodyDiv w:val="1"/>
      <w:marLeft w:val="0"/>
      <w:marRight w:val="0"/>
      <w:marTop w:val="0"/>
      <w:marBottom w:val="0"/>
      <w:divBdr>
        <w:top w:val="none" w:sz="0" w:space="0" w:color="auto"/>
        <w:left w:val="none" w:sz="0" w:space="0" w:color="auto"/>
        <w:bottom w:val="none" w:sz="0" w:space="0" w:color="auto"/>
        <w:right w:val="none" w:sz="0" w:space="0" w:color="auto"/>
      </w:divBdr>
    </w:div>
    <w:div w:id="1635208426">
      <w:bodyDiv w:val="1"/>
      <w:marLeft w:val="0"/>
      <w:marRight w:val="0"/>
      <w:marTop w:val="0"/>
      <w:marBottom w:val="0"/>
      <w:divBdr>
        <w:top w:val="none" w:sz="0" w:space="0" w:color="auto"/>
        <w:left w:val="none" w:sz="0" w:space="0" w:color="auto"/>
        <w:bottom w:val="none" w:sz="0" w:space="0" w:color="auto"/>
        <w:right w:val="none" w:sz="0" w:space="0" w:color="auto"/>
      </w:divBdr>
    </w:div>
    <w:div w:id="1636400942">
      <w:bodyDiv w:val="1"/>
      <w:marLeft w:val="0"/>
      <w:marRight w:val="0"/>
      <w:marTop w:val="0"/>
      <w:marBottom w:val="0"/>
      <w:divBdr>
        <w:top w:val="none" w:sz="0" w:space="0" w:color="auto"/>
        <w:left w:val="none" w:sz="0" w:space="0" w:color="auto"/>
        <w:bottom w:val="none" w:sz="0" w:space="0" w:color="auto"/>
        <w:right w:val="none" w:sz="0" w:space="0" w:color="auto"/>
      </w:divBdr>
    </w:div>
    <w:div w:id="1636597070">
      <w:bodyDiv w:val="1"/>
      <w:marLeft w:val="0"/>
      <w:marRight w:val="0"/>
      <w:marTop w:val="0"/>
      <w:marBottom w:val="0"/>
      <w:divBdr>
        <w:top w:val="none" w:sz="0" w:space="0" w:color="auto"/>
        <w:left w:val="none" w:sz="0" w:space="0" w:color="auto"/>
        <w:bottom w:val="none" w:sz="0" w:space="0" w:color="auto"/>
        <w:right w:val="none" w:sz="0" w:space="0" w:color="auto"/>
      </w:divBdr>
    </w:div>
    <w:div w:id="1637100534">
      <w:bodyDiv w:val="1"/>
      <w:marLeft w:val="0"/>
      <w:marRight w:val="0"/>
      <w:marTop w:val="0"/>
      <w:marBottom w:val="0"/>
      <w:divBdr>
        <w:top w:val="none" w:sz="0" w:space="0" w:color="auto"/>
        <w:left w:val="none" w:sz="0" w:space="0" w:color="auto"/>
        <w:bottom w:val="none" w:sz="0" w:space="0" w:color="auto"/>
        <w:right w:val="none" w:sz="0" w:space="0" w:color="auto"/>
      </w:divBdr>
    </w:div>
    <w:div w:id="1637104506">
      <w:bodyDiv w:val="1"/>
      <w:marLeft w:val="0"/>
      <w:marRight w:val="0"/>
      <w:marTop w:val="0"/>
      <w:marBottom w:val="0"/>
      <w:divBdr>
        <w:top w:val="none" w:sz="0" w:space="0" w:color="auto"/>
        <w:left w:val="none" w:sz="0" w:space="0" w:color="auto"/>
        <w:bottom w:val="none" w:sz="0" w:space="0" w:color="auto"/>
        <w:right w:val="none" w:sz="0" w:space="0" w:color="auto"/>
      </w:divBdr>
    </w:div>
    <w:div w:id="1637488968">
      <w:bodyDiv w:val="1"/>
      <w:marLeft w:val="0"/>
      <w:marRight w:val="0"/>
      <w:marTop w:val="0"/>
      <w:marBottom w:val="0"/>
      <w:divBdr>
        <w:top w:val="none" w:sz="0" w:space="0" w:color="auto"/>
        <w:left w:val="none" w:sz="0" w:space="0" w:color="auto"/>
        <w:bottom w:val="none" w:sz="0" w:space="0" w:color="auto"/>
        <w:right w:val="none" w:sz="0" w:space="0" w:color="auto"/>
      </w:divBdr>
    </w:div>
    <w:div w:id="1637644087">
      <w:bodyDiv w:val="1"/>
      <w:marLeft w:val="0"/>
      <w:marRight w:val="0"/>
      <w:marTop w:val="0"/>
      <w:marBottom w:val="0"/>
      <w:divBdr>
        <w:top w:val="none" w:sz="0" w:space="0" w:color="auto"/>
        <w:left w:val="none" w:sz="0" w:space="0" w:color="auto"/>
        <w:bottom w:val="none" w:sz="0" w:space="0" w:color="auto"/>
        <w:right w:val="none" w:sz="0" w:space="0" w:color="auto"/>
      </w:divBdr>
    </w:div>
    <w:div w:id="1638025905">
      <w:bodyDiv w:val="1"/>
      <w:marLeft w:val="0"/>
      <w:marRight w:val="0"/>
      <w:marTop w:val="0"/>
      <w:marBottom w:val="0"/>
      <w:divBdr>
        <w:top w:val="none" w:sz="0" w:space="0" w:color="auto"/>
        <w:left w:val="none" w:sz="0" w:space="0" w:color="auto"/>
        <w:bottom w:val="none" w:sz="0" w:space="0" w:color="auto"/>
        <w:right w:val="none" w:sz="0" w:space="0" w:color="auto"/>
      </w:divBdr>
    </w:div>
    <w:div w:id="1638102025">
      <w:bodyDiv w:val="1"/>
      <w:marLeft w:val="0"/>
      <w:marRight w:val="0"/>
      <w:marTop w:val="0"/>
      <w:marBottom w:val="0"/>
      <w:divBdr>
        <w:top w:val="none" w:sz="0" w:space="0" w:color="auto"/>
        <w:left w:val="none" w:sz="0" w:space="0" w:color="auto"/>
        <w:bottom w:val="none" w:sz="0" w:space="0" w:color="auto"/>
        <w:right w:val="none" w:sz="0" w:space="0" w:color="auto"/>
      </w:divBdr>
    </w:div>
    <w:div w:id="1638140614">
      <w:bodyDiv w:val="1"/>
      <w:marLeft w:val="0"/>
      <w:marRight w:val="0"/>
      <w:marTop w:val="0"/>
      <w:marBottom w:val="0"/>
      <w:divBdr>
        <w:top w:val="none" w:sz="0" w:space="0" w:color="auto"/>
        <w:left w:val="none" w:sz="0" w:space="0" w:color="auto"/>
        <w:bottom w:val="none" w:sz="0" w:space="0" w:color="auto"/>
        <w:right w:val="none" w:sz="0" w:space="0" w:color="auto"/>
      </w:divBdr>
    </w:div>
    <w:div w:id="1638486942">
      <w:bodyDiv w:val="1"/>
      <w:marLeft w:val="0"/>
      <w:marRight w:val="0"/>
      <w:marTop w:val="0"/>
      <w:marBottom w:val="0"/>
      <w:divBdr>
        <w:top w:val="none" w:sz="0" w:space="0" w:color="auto"/>
        <w:left w:val="none" w:sz="0" w:space="0" w:color="auto"/>
        <w:bottom w:val="none" w:sz="0" w:space="0" w:color="auto"/>
        <w:right w:val="none" w:sz="0" w:space="0" w:color="auto"/>
      </w:divBdr>
    </w:div>
    <w:div w:id="1638491396">
      <w:bodyDiv w:val="1"/>
      <w:marLeft w:val="0"/>
      <w:marRight w:val="0"/>
      <w:marTop w:val="0"/>
      <w:marBottom w:val="0"/>
      <w:divBdr>
        <w:top w:val="none" w:sz="0" w:space="0" w:color="auto"/>
        <w:left w:val="none" w:sz="0" w:space="0" w:color="auto"/>
        <w:bottom w:val="none" w:sz="0" w:space="0" w:color="auto"/>
        <w:right w:val="none" w:sz="0" w:space="0" w:color="auto"/>
      </w:divBdr>
    </w:div>
    <w:div w:id="1638949597">
      <w:bodyDiv w:val="1"/>
      <w:marLeft w:val="0"/>
      <w:marRight w:val="0"/>
      <w:marTop w:val="0"/>
      <w:marBottom w:val="0"/>
      <w:divBdr>
        <w:top w:val="none" w:sz="0" w:space="0" w:color="auto"/>
        <w:left w:val="none" w:sz="0" w:space="0" w:color="auto"/>
        <w:bottom w:val="none" w:sz="0" w:space="0" w:color="auto"/>
        <w:right w:val="none" w:sz="0" w:space="0" w:color="auto"/>
      </w:divBdr>
    </w:div>
    <w:div w:id="1639266651">
      <w:bodyDiv w:val="1"/>
      <w:marLeft w:val="0"/>
      <w:marRight w:val="0"/>
      <w:marTop w:val="0"/>
      <w:marBottom w:val="0"/>
      <w:divBdr>
        <w:top w:val="none" w:sz="0" w:space="0" w:color="auto"/>
        <w:left w:val="none" w:sz="0" w:space="0" w:color="auto"/>
        <w:bottom w:val="none" w:sz="0" w:space="0" w:color="auto"/>
        <w:right w:val="none" w:sz="0" w:space="0" w:color="auto"/>
      </w:divBdr>
    </w:div>
    <w:div w:id="1639801186">
      <w:bodyDiv w:val="1"/>
      <w:marLeft w:val="0"/>
      <w:marRight w:val="0"/>
      <w:marTop w:val="0"/>
      <w:marBottom w:val="0"/>
      <w:divBdr>
        <w:top w:val="none" w:sz="0" w:space="0" w:color="auto"/>
        <w:left w:val="none" w:sz="0" w:space="0" w:color="auto"/>
        <w:bottom w:val="none" w:sz="0" w:space="0" w:color="auto"/>
        <w:right w:val="none" w:sz="0" w:space="0" w:color="auto"/>
      </w:divBdr>
    </w:div>
    <w:div w:id="1640841959">
      <w:bodyDiv w:val="1"/>
      <w:marLeft w:val="0"/>
      <w:marRight w:val="0"/>
      <w:marTop w:val="0"/>
      <w:marBottom w:val="0"/>
      <w:divBdr>
        <w:top w:val="none" w:sz="0" w:space="0" w:color="auto"/>
        <w:left w:val="none" w:sz="0" w:space="0" w:color="auto"/>
        <w:bottom w:val="none" w:sz="0" w:space="0" w:color="auto"/>
        <w:right w:val="none" w:sz="0" w:space="0" w:color="auto"/>
      </w:divBdr>
    </w:div>
    <w:div w:id="1640957939">
      <w:bodyDiv w:val="1"/>
      <w:marLeft w:val="0"/>
      <w:marRight w:val="0"/>
      <w:marTop w:val="0"/>
      <w:marBottom w:val="0"/>
      <w:divBdr>
        <w:top w:val="none" w:sz="0" w:space="0" w:color="auto"/>
        <w:left w:val="none" w:sz="0" w:space="0" w:color="auto"/>
        <w:bottom w:val="none" w:sz="0" w:space="0" w:color="auto"/>
        <w:right w:val="none" w:sz="0" w:space="0" w:color="auto"/>
      </w:divBdr>
    </w:div>
    <w:div w:id="1641108557">
      <w:bodyDiv w:val="1"/>
      <w:marLeft w:val="0"/>
      <w:marRight w:val="0"/>
      <w:marTop w:val="0"/>
      <w:marBottom w:val="0"/>
      <w:divBdr>
        <w:top w:val="none" w:sz="0" w:space="0" w:color="auto"/>
        <w:left w:val="none" w:sz="0" w:space="0" w:color="auto"/>
        <w:bottom w:val="none" w:sz="0" w:space="0" w:color="auto"/>
        <w:right w:val="none" w:sz="0" w:space="0" w:color="auto"/>
      </w:divBdr>
    </w:div>
    <w:div w:id="1641808433">
      <w:bodyDiv w:val="1"/>
      <w:marLeft w:val="0"/>
      <w:marRight w:val="0"/>
      <w:marTop w:val="0"/>
      <w:marBottom w:val="0"/>
      <w:divBdr>
        <w:top w:val="none" w:sz="0" w:space="0" w:color="auto"/>
        <w:left w:val="none" w:sz="0" w:space="0" w:color="auto"/>
        <w:bottom w:val="none" w:sz="0" w:space="0" w:color="auto"/>
        <w:right w:val="none" w:sz="0" w:space="0" w:color="auto"/>
      </w:divBdr>
    </w:div>
    <w:div w:id="1641957542">
      <w:bodyDiv w:val="1"/>
      <w:marLeft w:val="0"/>
      <w:marRight w:val="0"/>
      <w:marTop w:val="0"/>
      <w:marBottom w:val="0"/>
      <w:divBdr>
        <w:top w:val="none" w:sz="0" w:space="0" w:color="auto"/>
        <w:left w:val="none" w:sz="0" w:space="0" w:color="auto"/>
        <w:bottom w:val="none" w:sz="0" w:space="0" w:color="auto"/>
        <w:right w:val="none" w:sz="0" w:space="0" w:color="auto"/>
      </w:divBdr>
    </w:div>
    <w:div w:id="1642272397">
      <w:bodyDiv w:val="1"/>
      <w:marLeft w:val="0"/>
      <w:marRight w:val="0"/>
      <w:marTop w:val="0"/>
      <w:marBottom w:val="0"/>
      <w:divBdr>
        <w:top w:val="none" w:sz="0" w:space="0" w:color="auto"/>
        <w:left w:val="none" w:sz="0" w:space="0" w:color="auto"/>
        <w:bottom w:val="none" w:sz="0" w:space="0" w:color="auto"/>
        <w:right w:val="none" w:sz="0" w:space="0" w:color="auto"/>
      </w:divBdr>
    </w:div>
    <w:div w:id="1642537011">
      <w:bodyDiv w:val="1"/>
      <w:marLeft w:val="0"/>
      <w:marRight w:val="0"/>
      <w:marTop w:val="0"/>
      <w:marBottom w:val="0"/>
      <w:divBdr>
        <w:top w:val="none" w:sz="0" w:space="0" w:color="auto"/>
        <w:left w:val="none" w:sz="0" w:space="0" w:color="auto"/>
        <w:bottom w:val="none" w:sz="0" w:space="0" w:color="auto"/>
        <w:right w:val="none" w:sz="0" w:space="0" w:color="auto"/>
      </w:divBdr>
    </w:div>
    <w:div w:id="1642804003">
      <w:bodyDiv w:val="1"/>
      <w:marLeft w:val="0"/>
      <w:marRight w:val="0"/>
      <w:marTop w:val="0"/>
      <w:marBottom w:val="0"/>
      <w:divBdr>
        <w:top w:val="none" w:sz="0" w:space="0" w:color="auto"/>
        <w:left w:val="none" w:sz="0" w:space="0" w:color="auto"/>
        <w:bottom w:val="none" w:sz="0" w:space="0" w:color="auto"/>
        <w:right w:val="none" w:sz="0" w:space="0" w:color="auto"/>
      </w:divBdr>
    </w:div>
    <w:div w:id="1642807872">
      <w:bodyDiv w:val="1"/>
      <w:marLeft w:val="0"/>
      <w:marRight w:val="0"/>
      <w:marTop w:val="0"/>
      <w:marBottom w:val="0"/>
      <w:divBdr>
        <w:top w:val="none" w:sz="0" w:space="0" w:color="auto"/>
        <w:left w:val="none" w:sz="0" w:space="0" w:color="auto"/>
        <w:bottom w:val="none" w:sz="0" w:space="0" w:color="auto"/>
        <w:right w:val="none" w:sz="0" w:space="0" w:color="auto"/>
      </w:divBdr>
    </w:div>
    <w:div w:id="1642881403">
      <w:bodyDiv w:val="1"/>
      <w:marLeft w:val="0"/>
      <w:marRight w:val="0"/>
      <w:marTop w:val="0"/>
      <w:marBottom w:val="0"/>
      <w:divBdr>
        <w:top w:val="none" w:sz="0" w:space="0" w:color="auto"/>
        <w:left w:val="none" w:sz="0" w:space="0" w:color="auto"/>
        <w:bottom w:val="none" w:sz="0" w:space="0" w:color="auto"/>
        <w:right w:val="none" w:sz="0" w:space="0" w:color="auto"/>
      </w:divBdr>
    </w:div>
    <w:div w:id="1642923885">
      <w:bodyDiv w:val="1"/>
      <w:marLeft w:val="0"/>
      <w:marRight w:val="0"/>
      <w:marTop w:val="0"/>
      <w:marBottom w:val="0"/>
      <w:divBdr>
        <w:top w:val="none" w:sz="0" w:space="0" w:color="auto"/>
        <w:left w:val="none" w:sz="0" w:space="0" w:color="auto"/>
        <w:bottom w:val="none" w:sz="0" w:space="0" w:color="auto"/>
        <w:right w:val="none" w:sz="0" w:space="0" w:color="auto"/>
      </w:divBdr>
    </w:div>
    <w:div w:id="1642997971">
      <w:bodyDiv w:val="1"/>
      <w:marLeft w:val="0"/>
      <w:marRight w:val="0"/>
      <w:marTop w:val="0"/>
      <w:marBottom w:val="0"/>
      <w:divBdr>
        <w:top w:val="none" w:sz="0" w:space="0" w:color="auto"/>
        <w:left w:val="none" w:sz="0" w:space="0" w:color="auto"/>
        <w:bottom w:val="none" w:sz="0" w:space="0" w:color="auto"/>
        <w:right w:val="none" w:sz="0" w:space="0" w:color="auto"/>
      </w:divBdr>
    </w:div>
    <w:div w:id="1643001840">
      <w:bodyDiv w:val="1"/>
      <w:marLeft w:val="0"/>
      <w:marRight w:val="0"/>
      <w:marTop w:val="0"/>
      <w:marBottom w:val="0"/>
      <w:divBdr>
        <w:top w:val="none" w:sz="0" w:space="0" w:color="auto"/>
        <w:left w:val="none" w:sz="0" w:space="0" w:color="auto"/>
        <w:bottom w:val="none" w:sz="0" w:space="0" w:color="auto"/>
        <w:right w:val="none" w:sz="0" w:space="0" w:color="auto"/>
      </w:divBdr>
    </w:div>
    <w:div w:id="1643273796">
      <w:bodyDiv w:val="1"/>
      <w:marLeft w:val="0"/>
      <w:marRight w:val="0"/>
      <w:marTop w:val="0"/>
      <w:marBottom w:val="0"/>
      <w:divBdr>
        <w:top w:val="none" w:sz="0" w:space="0" w:color="auto"/>
        <w:left w:val="none" w:sz="0" w:space="0" w:color="auto"/>
        <w:bottom w:val="none" w:sz="0" w:space="0" w:color="auto"/>
        <w:right w:val="none" w:sz="0" w:space="0" w:color="auto"/>
      </w:divBdr>
    </w:div>
    <w:div w:id="1643928147">
      <w:bodyDiv w:val="1"/>
      <w:marLeft w:val="0"/>
      <w:marRight w:val="0"/>
      <w:marTop w:val="0"/>
      <w:marBottom w:val="0"/>
      <w:divBdr>
        <w:top w:val="none" w:sz="0" w:space="0" w:color="auto"/>
        <w:left w:val="none" w:sz="0" w:space="0" w:color="auto"/>
        <w:bottom w:val="none" w:sz="0" w:space="0" w:color="auto"/>
        <w:right w:val="none" w:sz="0" w:space="0" w:color="auto"/>
      </w:divBdr>
    </w:div>
    <w:div w:id="1643928623">
      <w:bodyDiv w:val="1"/>
      <w:marLeft w:val="0"/>
      <w:marRight w:val="0"/>
      <w:marTop w:val="0"/>
      <w:marBottom w:val="0"/>
      <w:divBdr>
        <w:top w:val="none" w:sz="0" w:space="0" w:color="auto"/>
        <w:left w:val="none" w:sz="0" w:space="0" w:color="auto"/>
        <w:bottom w:val="none" w:sz="0" w:space="0" w:color="auto"/>
        <w:right w:val="none" w:sz="0" w:space="0" w:color="auto"/>
      </w:divBdr>
    </w:div>
    <w:div w:id="1643996876">
      <w:bodyDiv w:val="1"/>
      <w:marLeft w:val="0"/>
      <w:marRight w:val="0"/>
      <w:marTop w:val="0"/>
      <w:marBottom w:val="0"/>
      <w:divBdr>
        <w:top w:val="none" w:sz="0" w:space="0" w:color="auto"/>
        <w:left w:val="none" w:sz="0" w:space="0" w:color="auto"/>
        <w:bottom w:val="none" w:sz="0" w:space="0" w:color="auto"/>
        <w:right w:val="none" w:sz="0" w:space="0" w:color="auto"/>
      </w:divBdr>
    </w:div>
    <w:div w:id="1644505510">
      <w:bodyDiv w:val="1"/>
      <w:marLeft w:val="0"/>
      <w:marRight w:val="0"/>
      <w:marTop w:val="0"/>
      <w:marBottom w:val="0"/>
      <w:divBdr>
        <w:top w:val="none" w:sz="0" w:space="0" w:color="auto"/>
        <w:left w:val="none" w:sz="0" w:space="0" w:color="auto"/>
        <w:bottom w:val="none" w:sz="0" w:space="0" w:color="auto"/>
        <w:right w:val="none" w:sz="0" w:space="0" w:color="auto"/>
      </w:divBdr>
    </w:div>
    <w:div w:id="1644920649">
      <w:bodyDiv w:val="1"/>
      <w:marLeft w:val="0"/>
      <w:marRight w:val="0"/>
      <w:marTop w:val="0"/>
      <w:marBottom w:val="0"/>
      <w:divBdr>
        <w:top w:val="none" w:sz="0" w:space="0" w:color="auto"/>
        <w:left w:val="none" w:sz="0" w:space="0" w:color="auto"/>
        <w:bottom w:val="none" w:sz="0" w:space="0" w:color="auto"/>
        <w:right w:val="none" w:sz="0" w:space="0" w:color="auto"/>
      </w:divBdr>
    </w:div>
    <w:div w:id="1645234894">
      <w:bodyDiv w:val="1"/>
      <w:marLeft w:val="0"/>
      <w:marRight w:val="0"/>
      <w:marTop w:val="0"/>
      <w:marBottom w:val="0"/>
      <w:divBdr>
        <w:top w:val="none" w:sz="0" w:space="0" w:color="auto"/>
        <w:left w:val="none" w:sz="0" w:space="0" w:color="auto"/>
        <w:bottom w:val="none" w:sz="0" w:space="0" w:color="auto"/>
        <w:right w:val="none" w:sz="0" w:space="0" w:color="auto"/>
      </w:divBdr>
    </w:div>
    <w:div w:id="1645425529">
      <w:bodyDiv w:val="1"/>
      <w:marLeft w:val="0"/>
      <w:marRight w:val="0"/>
      <w:marTop w:val="0"/>
      <w:marBottom w:val="0"/>
      <w:divBdr>
        <w:top w:val="none" w:sz="0" w:space="0" w:color="auto"/>
        <w:left w:val="none" w:sz="0" w:space="0" w:color="auto"/>
        <w:bottom w:val="none" w:sz="0" w:space="0" w:color="auto"/>
        <w:right w:val="none" w:sz="0" w:space="0" w:color="auto"/>
      </w:divBdr>
    </w:div>
    <w:div w:id="1645433171">
      <w:bodyDiv w:val="1"/>
      <w:marLeft w:val="0"/>
      <w:marRight w:val="0"/>
      <w:marTop w:val="0"/>
      <w:marBottom w:val="0"/>
      <w:divBdr>
        <w:top w:val="none" w:sz="0" w:space="0" w:color="auto"/>
        <w:left w:val="none" w:sz="0" w:space="0" w:color="auto"/>
        <w:bottom w:val="none" w:sz="0" w:space="0" w:color="auto"/>
        <w:right w:val="none" w:sz="0" w:space="0" w:color="auto"/>
      </w:divBdr>
    </w:div>
    <w:div w:id="1646860173">
      <w:bodyDiv w:val="1"/>
      <w:marLeft w:val="0"/>
      <w:marRight w:val="0"/>
      <w:marTop w:val="0"/>
      <w:marBottom w:val="0"/>
      <w:divBdr>
        <w:top w:val="none" w:sz="0" w:space="0" w:color="auto"/>
        <w:left w:val="none" w:sz="0" w:space="0" w:color="auto"/>
        <w:bottom w:val="none" w:sz="0" w:space="0" w:color="auto"/>
        <w:right w:val="none" w:sz="0" w:space="0" w:color="auto"/>
      </w:divBdr>
    </w:div>
    <w:div w:id="1647734480">
      <w:bodyDiv w:val="1"/>
      <w:marLeft w:val="0"/>
      <w:marRight w:val="0"/>
      <w:marTop w:val="0"/>
      <w:marBottom w:val="0"/>
      <w:divBdr>
        <w:top w:val="none" w:sz="0" w:space="0" w:color="auto"/>
        <w:left w:val="none" w:sz="0" w:space="0" w:color="auto"/>
        <w:bottom w:val="none" w:sz="0" w:space="0" w:color="auto"/>
        <w:right w:val="none" w:sz="0" w:space="0" w:color="auto"/>
      </w:divBdr>
    </w:div>
    <w:div w:id="1648558863">
      <w:bodyDiv w:val="1"/>
      <w:marLeft w:val="0"/>
      <w:marRight w:val="0"/>
      <w:marTop w:val="0"/>
      <w:marBottom w:val="0"/>
      <w:divBdr>
        <w:top w:val="none" w:sz="0" w:space="0" w:color="auto"/>
        <w:left w:val="none" w:sz="0" w:space="0" w:color="auto"/>
        <w:bottom w:val="none" w:sz="0" w:space="0" w:color="auto"/>
        <w:right w:val="none" w:sz="0" w:space="0" w:color="auto"/>
      </w:divBdr>
    </w:div>
    <w:div w:id="1648893513">
      <w:bodyDiv w:val="1"/>
      <w:marLeft w:val="0"/>
      <w:marRight w:val="0"/>
      <w:marTop w:val="0"/>
      <w:marBottom w:val="0"/>
      <w:divBdr>
        <w:top w:val="none" w:sz="0" w:space="0" w:color="auto"/>
        <w:left w:val="none" w:sz="0" w:space="0" w:color="auto"/>
        <w:bottom w:val="none" w:sz="0" w:space="0" w:color="auto"/>
        <w:right w:val="none" w:sz="0" w:space="0" w:color="auto"/>
      </w:divBdr>
    </w:div>
    <w:div w:id="1649243656">
      <w:bodyDiv w:val="1"/>
      <w:marLeft w:val="0"/>
      <w:marRight w:val="0"/>
      <w:marTop w:val="0"/>
      <w:marBottom w:val="0"/>
      <w:divBdr>
        <w:top w:val="none" w:sz="0" w:space="0" w:color="auto"/>
        <w:left w:val="none" w:sz="0" w:space="0" w:color="auto"/>
        <w:bottom w:val="none" w:sz="0" w:space="0" w:color="auto"/>
        <w:right w:val="none" w:sz="0" w:space="0" w:color="auto"/>
      </w:divBdr>
    </w:div>
    <w:div w:id="1650094855">
      <w:bodyDiv w:val="1"/>
      <w:marLeft w:val="0"/>
      <w:marRight w:val="0"/>
      <w:marTop w:val="0"/>
      <w:marBottom w:val="0"/>
      <w:divBdr>
        <w:top w:val="none" w:sz="0" w:space="0" w:color="auto"/>
        <w:left w:val="none" w:sz="0" w:space="0" w:color="auto"/>
        <w:bottom w:val="none" w:sz="0" w:space="0" w:color="auto"/>
        <w:right w:val="none" w:sz="0" w:space="0" w:color="auto"/>
      </w:divBdr>
    </w:div>
    <w:div w:id="1651786109">
      <w:bodyDiv w:val="1"/>
      <w:marLeft w:val="0"/>
      <w:marRight w:val="0"/>
      <w:marTop w:val="0"/>
      <w:marBottom w:val="0"/>
      <w:divBdr>
        <w:top w:val="none" w:sz="0" w:space="0" w:color="auto"/>
        <w:left w:val="none" w:sz="0" w:space="0" w:color="auto"/>
        <w:bottom w:val="none" w:sz="0" w:space="0" w:color="auto"/>
        <w:right w:val="none" w:sz="0" w:space="0" w:color="auto"/>
      </w:divBdr>
    </w:div>
    <w:div w:id="1652714651">
      <w:bodyDiv w:val="1"/>
      <w:marLeft w:val="0"/>
      <w:marRight w:val="0"/>
      <w:marTop w:val="0"/>
      <w:marBottom w:val="0"/>
      <w:divBdr>
        <w:top w:val="none" w:sz="0" w:space="0" w:color="auto"/>
        <w:left w:val="none" w:sz="0" w:space="0" w:color="auto"/>
        <w:bottom w:val="none" w:sz="0" w:space="0" w:color="auto"/>
        <w:right w:val="none" w:sz="0" w:space="0" w:color="auto"/>
      </w:divBdr>
    </w:div>
    <w:div w:id="1653487409">
      <w:bodyDiv w:val="1"/>
      <w:marLeft w:val="0"/>
      <w:marRight w:val="0"/>
      <w:marTop w:val="0"/>
      <w:marBottom w:val="0"/>
      <w:divBdr>
        <w:top w:val="none" w:sz="0" w:space="0" w:color="auto"/>
        <w:left w:val="none" w:sz="0" w:space="0" w:color="auto"/>
        <w:bottom w:val="none" w:sz="0" w:space="0" w:color="auto"/>
        <w:right w:val="none" w:sz="0" w:space="0" w:color="auto"/>
      </w:divBdr>
    </w:div>
    <w:div w:id="1654093044">
      <w:bodyDiv w:val="1"/>
      <w:marLeft w:val="0"/>
      <w:marRight w:val="0"/>
      <w:marTop w:val="0"/>
      <w:marBottom w:val="0"/>
      <w:divBdr>
        <w:top w:val="none" w:sz="0" w:space="0" w:color="auto"/>
        <w:left w:val="none" w:sz="0" w:space="0" w:color="auto"/>
        <w:bottom w:val="none" w:sz="0" w:space="0" w:color="auto"/>
        <w:right w:val="none" w:sz="0" w:space="0" w:color="auto"/>
      </w:divBdr>
    </w:div>
    <w:div w:id="1654094672">
      <w:bodyDiv w:val="1"/>
      <w:marLeft w:val="0"/>
      <w:marRight w:val="0"/>
      <w:marTop w:val="0"/>
      <w:marBottom w:val="0"/>
      <w:divBdr>
        <w:top w:val="none" w:sz="0" w:space="0" w:color="auto"/>
        <w:left w:val="none" w:sz="0" w:space="0" w:color="auto"/>
        <w:bottom w:val="none" w:sz="0" w:space="0" w:color="auto"/>
        <w:right w:val="none" w:sz="0" w:space="0" w:color="auto"/>
      </w:divBdr>
    </w:div>
    <w:div w:id="1654479625">
      <w:bodyDiv w:val="1"/>
      <w:marLeft w:val="0"/>
      <w:marRight w:val="0"/>
      <w:marTop w:val="0"/>
      <w:marBottom w:val="0"/>
      <w:divBdr>
        <w:top w:val="none" w:sz="0" w:space="0" w:color="auto"/>
        <w:left w:val="none" w:sz="0" w:space="0" w:color="auto"/>
        <w:bottom w:val="none" w:sz="0" w:space="0" w:color="auto"/>
        <w:right w:val="none" w:sz="0" w:space="0" w:color="auto"/>
      </w:divBdr>
    </w:div>
    <w:div w:id="1654681825">
      <w:bodyDiv w:val="1"/>
      <w:marLeft w:val="0"/>
      <w:marRight w:val="0"/>
      <w:marTop w:val="0"/>
      <w:marBottom w:val="0"/>
      <w:divBdr>
        <w:top w:val="none" w:sz="0" w:space="0" w:color="auto"/>
        <w:left w:val="none" w:sz="0" w:space="0" w:color="auto"/>
        <w:bottom w:val="none" w:sz="0" w:space="0" w:color="auto"/>
        <w:right w:val="none" w:sz="0" w:space="0" w:color="auto"/>
      </w:divBdr>
    </w:div>
    <w:div w:id="1654795880">
      <w:bodyDiv w:val="1"/>
      <w:marLeft w:val="0"/>
      <w:marRight w:val="0"/>
      <w:marTop w:val="0"/>
      <w:marBottom w:val="0"/>
      <w:divBdr>
        <w:top w:val="none" w:sz="0" w:space="0" w:color="auto"/>
        <w:left w:val="none" w:sz="0" w:space="0" w:color="auto"/>
        <w:bottom w:val="none" w:sz="0" w:space="0" w:color="auto"/>
        <w:right w:val="none" w:sz="0" w:space="0" w:color="auto"/>
      </w:divBdr>
    </w:div>
    <w:div w:id="1655910040">
      <w:bodyDiv w:val="1"/>
      <w:marLeft w:val="0"/>
      <w:marRight w:val="0"/>
      <w:marTop w:val="0"/>
      <w:marBottom w:val="0"/>
      <w:divBdr>
        <w:top w:val="none" w:sz="0" w:space="0" w:color="auto"/>
        <w:left w:val="none" w:sz="0" w:space="0" w:color="auto"/>
        <w:bottom w:val="none" w:sz="0" w:space="0" w:color="auto"/>
        <w:right w:val="none" w:sz="0" w:space="0" w:color="auto"/>
      </w:divBdr>
    </w:div>
    <w:div w:id="1656373041">
      <w:bodyDiv w:val="1"/>
      <w:marLeft w:val="0"/>
      <w:marRight w:val="0"/>
      <w:marTop w:val="0"/>
      <w:marBottom w:val="0"/>
      <w:divBdr>
        <w:top w:val="none" w:sz="0" w:space="0" w:color="auto"/>
        <w:left w:val="none" w:sz="0" w:space="0" w:color="auto"/>
        <w:bottom w:val="none" w:sz="0" w:space="0" w:color="auto"/>
        <w:right w:val="none" w:sz="0" w:space="0" w:color="auto"/>
      </w:divBdr>
    </w:div>
    <w:div w:id="1657804696">
      <w:bodyDiv w:val="1"/>
      <w:marLeft w:val="0"/>
      <w:marRight w:val="0"/>
      <w:marTop w:val="0"/>
      <w:marBottom w:val="0"/>
      <w:divBdr>
        <w:top w:val="none" w:sz="0" w:space="0" w:color="auto"/>
        <w:left w:val="none" w:sz="0" w:space="0" w:color="auto"/>
        <w:bottom w:val="none" w:sz="0" w:space="0" w:color="auto"/>
        <w:right w:val="none" w:sz="0" w:space="0" w:color="auto"/>
      </w:divBdr>
    </w:div>
    <w:div w:id="1658221359">
      <w:bodyDiv w:val="1"/>
      <w:marLeft w:val="0"/>
      <w:marRight w:val="0"/>
      <w:marTop w:val="0"/>
      <w:marBottom w:val="0"/>
      <w:divBdr>
        <w:top w:val="none" w:sz="0" w:space="0" w:color="auto"/>
        <w:left w:val="none" w:sz="0" w:space="0" w:color="auto"/>
        <w:bottom w:val="none" w:sz="0" w:space="0" w:color="auto"/>
        <w:right w:val="none" w:sz="0" w:space="0" w:color="auto"/>
      </w:divBdr>
    </w:div>
    <w:div w:id="1658412574">
      <w:bodyDiv w:val="1"/>
      <w:marLeft w:val="0"/>
      <w:marRight w:val="0"/>
      <w:marTop w:val="0"/>
      <w:marBottom w:val="0"/>
      <w:divBdr>
        <w:top w:val="none" w:sz="0" w:space="0" w:color="auto"/>
        <w:left w:val="none" w:sz="0" w:space="0" w:color="auto"/>
        <w:bottom w:val="none" w:sz="0" w:space="0" w:color="auto"/>
        <w:right w:val="none" w:sz="0" w:space="0" w:color="auto"/>
      </w:divBdr>
    </w:div>
    <w:div w:id="1659261893">
      <w:bodyDiv w:val="1"/>
      <w:marLeft w:val="0"/>
      <w:marRight w:val="0"/>
      <w:marTop w:val="0"/>
      <w:marBottom w:val="0"/>
      <w:divBdr>
        <w:top w:val="none" w:sz="0" w:space="0" w:color="auto"/>
        <w:left w:val="none" w:sz="0" w:space="0" w:color="auto"/>
        <w:bottom w:val="none" w:sz="0" w:space="0" w:color="auto"/>
        <w:right w:val="none" w:sz="0" w:space="0" w:color="auto"/>
      </w:divBdr>
    </w:div>
    <w:div w:id="1660114186">
      <w:bodyDiv w:val="1"/>
      <w:marLeft w:val="0"/>
      <w:marRight w:val="0"/>
      <w:marTop w:val="0"/>
      <w:marBottom w:val="0"/>
      <w:divBdr>
        <w:top w:val="none" w:sz="0" w:space="0" w:color="auto"/>
        <w:left w:val="none" w:sz="0" w:space="0" w:color="auto"/>
        <w:bottom w:val="none" w:sz="0" w:space="0" w:color="auto"/>
        <w:right w:val="none" w:sz="0" w:space="0" w:color="auto"/>
      </w:divBdr>
    </w:div>
    <w:div w:id="1660771077">
      <w:bodyDiv w:val="1"/>
      <w:marLeft w:val="0"/>
      <w:marRight w:val="0"/>
      <w:marTop w:val="0"/>
      <w:marBottom w:val="0"/>
      <w:divBdr>
        <w:top w:val="none" w:sz="0" w:space="0" w:color="auto"/>
        <w:left w:val="none" w:sz="0" w:space="0" w:color="auto"/>
        <w:bottom w:val="none" w:sz="0" w:space="0" w:color="auto"/>
        <w:right w:val="none" w:sz="0" w:space="0" w:color="auto"/>
      </w:divBdr>
    </w:div>
    <w:div w:id="1661736490">
      <w:bodyDiv w:val="1"/>
      <w:marLeft w:val="0"/>
      <w:marRight w:val="0"/>
      <w:marTop w:val="0"/>
      <w:marBottom w:val="0"/>
      <w:divBdr>
        <w:top w:val="none" w:sz="0" w:space="0" w:color="auto"/>
        <w:left w:val="none" w:sz="0" w:space="0" w:color="auto"/>
        <w:bottom w:val="none" w:sz="0" w:space="0" w:color="auto"/>
        <w:right w:val="none" w:sz="0" w:space="0" w:color="auto"/>
      </w:divBdr>
    </w:div>
    <w:div w:id="1662001352">
      <w:bodyDiv w:val="1"/>
      <w:marLeft w:val="0"/>
      <w:marRight w:val="0"/>
      <w:marTop w:val="0"/>
      <w:marBottom w:val="0"/>
      <w:divBdr>
        <w:top w:val="none" w:sz="0" w:space="0" w:color="auto"/>
        <w:left w:val="none" w:sz="0" w:space="0" w:color="auto"/>
        <w:bottom w:val="none" w:sz="0" w:space="0" w:color="auto"/>
        <w:right w:val="none" w:sz="0" w:space="0" w:color="auto"/>
      </w:divBdr>
    </w:div>
    <w:div w:id="1663043062">
      <w:bodyDiv w:val="1"/>
      <w:marLeft w:val="0"/>
      <w:marRight w:val="0"/>
      <w:marTop w:val="0"/>
      <w:marBottom w:val="0"/>
      <w:divBdr>
        <w:top w:val="none" w:sz="0" w:space="0" w:color="auto"/>
        <w:left w:val="none" w:sz="0" w:space="0" w:color="auto"/>
        <w:bottom w:val="none" w:sz="0" w:space="0" w:color="auto"/>
        <w:right w:val="none" w:sz="0" w:space="0" w:color="auto"/>
      </w:divBdr>
    </w:div>
    <w:div w:id="1663314645">
      <w:bodyDiv w:val="1"/>
      <w:marLeft w:val="0"/>
      <w:marRight w:val="0"/>
      <w:marTop w:val="0"/>
      <w:marBottom w:val="0"/>
      <w:divBdr>
        <w:top w:val="none" w:sz="0" w:space="0" w:color="auto"/>
        <w:left w:val="none" w:sz="0" w:space="0" w:color="auto"/>
        <w:bottom w:val="none" w:sz="0" w:space="0" w:color="auto"/>
        <w:right w:val="none" w:sz="0" w:space="0" w:color="auto"/>
      </w:divBdr>
    </w:div>
    <w:div w:id="1663895262">
      <w:bodyDiv w:val="1"/>
      <w:marLeft w:val="0"/>
      <w:marRight w:val="0"/>
      <w:marTop w:val="0"/>
      <w:marBottom w:val="0"/>
      <w:divBdr>
        <w:top w:val="none" w:sz="0" w:space="0" w:color="auto"/>
        <w:left w:val="none" w:sz="0" w:space="0" w:color="auto"/>
        <w:bottom w:val="none" w:sz="0" w:space="0" w:color="auto"/>
        <w:right w:val="none" w:sz="0" w:space="0" w:color="auto"/>
      </w:divBdr>
    </w:div>
    <w:div w:id="1664894806">
      <w:bodyDiv w:val="1"/>
      <w:marLeft w:val="0"/>
      <w:marRight w:val="0"/>
      <w:marTop w:val="0"/>
      <w:marBottom w:val="0"/>
      <w:divBdr>
        <w:top w:val="none" w:sz="0" w:space="0" w:color="auto"/>
        <w:left w:val="none" w:sz="0" w:space="0" w:color="auto"/>
        <w:bottom w:val="none" w:sz="0" w:space="0" w:color="auto"/>
        <w:right w:val="none" w:sz="0" w:space="0" w:color="auto"/>
      </w:divBdr>
    </w:div>
    <w:div w:id="1665162884">
      <w:bodyDiv w:val="1"/>
      <w:marLeft w:val="0"/>
      <w:marRight w:val="0"/>
      <w:marTop w:val="0"/>
      <w:marBottom w:val="0"/>
      <w:divBdr>
        <w:top w:val="none" w:sz="0" w:space="0" w:color="auto"/>
        <w:left w:val="none" w:sz="0" w:space="0" w:color="auto"/>
        <w:bottom w:val="none" w:sz="0" w:space="0" w:color="auto"/>
        <w:right w:val="none" w:sz="0" w:space="0" w:color="auto"/>
      </w:divBdr>
    </w:div>
    <w:div w:id="1665279807">
      <w:bodyDiv w:val="1"/>
      <w:marLeft w:val="0"/>
      <w:marRight w:val="0"/>
      <w:marTop w:val="0"/>
      <w:marBottom w:val="0"/>
      <w:divBdr>
        <w:top w:val="none" w:sz="0" w:space="0" w:color="auto"/>
        <w:left w:val="none" w:sz="0" w:space="0" w:color="auto"/>
        <w:bottom w:val="none" w:sz="0" w:space="0" w:color="auto"/>
        <w:right w:val="none" w:sz="0" w:space="0" w:color="auto"/>
      </w:divBdr>
    </w:div>
    <w:div w:id="1665549241">
      <w:bodyDiv w:val="1"/>
      <w:marLeft w:val="0"/>
      <w:marRight w:val="0"/>
      <w:marTop w:val="0"/>
      <w:marBottom w:val="0"/>
      <w:divBdr>
        <w:top w:val="none" w:sz="0" w:space="0" w:color="auto"/>
        <w:left w:val="none" w:sz="0" w:space="0" w:color="auto"/>
        <w:bottom w:val="none" w:sz="0" w:space="0" w:color="auto"/>
        <w:right w:val="none" w:sz="0" w:space="0" w:color="auto"/>
      </w:divBdr>
    </w:div>
    <w:div w:id="1665552843">
      <w:bodyDiv w:val="1"/>
      <w:marLeft w:val="0"/>
      <w:marRight w:val="0"/>
      <w:marTop w:val="0"/>
      <w:marBottom w:val="0"/>
      <w:divBdr>
        <w:top w:val="none" w:sz="0" w:space="0" w:color="auto"/>
        <w:left w:val="none" w:sz="0" w:space="0" w:color="auto"/>
        <w:bottom w:val="none" w:sz="0" w:space="0" w:color="auto"/>
        <w:right w:val="none" w:sz="0" w:space="0" w:color="auto"/>
      </w:divBdr>
    </w:div>
    <w:div w:id="1667050806">
      <w:bodyDiv w:val="1"/>
      <w:marLeft w:val="0"/>
      <w:marRight w:val="0"/>
      <w:marTop w:val="0"/>
      <w:marBottom w:val="0"/>
      <w:divBdr>
        <w:top w:val="none" w:sz="0" w:space="0" w:color="auto"/>
        <w:left w:val="none" w:sz="0" w:space="0" w:color="auto"/>
        <w:bottom w:val="none" w:sz="0" w:space="0" w:color="auto"/>
        <w:right w:val="none" w:sz="0" w:space="0" w:color="auto"/>
      </w:divBdr>
    </w:div>
    <w:div w:id="1667170947">
      <w:bodyDiv w:val="1"/>
      <w:marLeft w:val="0"/>
      <w:marRight w:val="0"/>
      <w:marTop w:val="0"/>
      <w:marBottom w:val="0"/>
      <w:divBdr>
        <w:top w:val="none" w:sz="0" w:space="0" w:color="auto"/>
        <w:left w:val="none" w:sz="0" w:space="0" w:color="auto"/>
        <w:bottom w:val="none" w:sz="0" w:space="0" w:color="auto"/>
        <w:right w:val="none" w:sz="0" w:space="0" w:color="auto"/>
      </w:divBdr>
    </w:div>
    <w:div w:id="1667247680">
      <w:bodyDiv w:val="1"/>
      <w:marLeft w:val="0"/>
      <w:marRight w:val="0"/>
      <w:marTop w:val="0"/>
      <w:marBottom w:val="0"/>
      <w:divBdr>
        <w:top w:val="none" w:sz="0" w:space="0" w:color="auto"/>
        <w:left w:val="none" w:sz="0" w:space="0" w:color="auto"/>
        <w:bottom w:val="none" w:sz="0" w:space="0" w:color="auto"/>
        <w:right w:val="none" w:sz="0" w:space="0" w:color="auto"/>
      </w:divBdr>
    </w:div>
    <w:div w:id="1667320791">
      <w:bodyDiv w:val="1"/>
      <w:marLeft w:val="0"/>
      <w:marRight w:val="0"/>
      <w:marTop w:val="0"/>
      <w:marBottom w:val="0"/>
      <w:divBdr>
        <w:top w:val="none" w:sz="0" w:space="0" w:color="auto"/>
        <w:left w:val="none" w:sz="0" w:space="0" w:color="auto"/>
        <w:bottom w:val="none" w:sz="0" w:space="0" w:color="auto"/>
        <w:right w:val="none" w:sz="0" w:space="0" w:color="auto"/>
      </w:divBdr>
    </w:div>
    <w:div w:id="1668552619">
      <w:bodyDiv w:val="1"/>
      <w:marLeft w:val="0"/>
      <w:marRight w:val="0"/>
      <w:marTop w:val="0"/>
      <w:marBottom w:val="0"/>
      <w:divBdr>
        <w:top w:val="none" w:sz="0" w:space="0" w:color="auto"/>
        <w:left w:val="none" w:sz="0" w:space="0" w:color="auto"/>
        <w:bottom w:val="none" w:sz="0" w:space="0" w:color="auto"/>
        <w:right w:val="none" w:sz="0" w:space="0" w:color="auto"/>
      </w:divBdr>
    </w:div>
    <w:div w:id="1668626740">
      <w:bodyDiv w:val="1"/>
      <w:marLeft w:val="0"/>
      <w:marRight w:val="0"/>
      <w:marTop w:val="0"/>
      <w:marBottom w:val="0"/>
      <w:divBdr>
        <w:top w:val="none" w:sz="0" w:space="0" w:color="auto"/>
        <w:left w:val="none" w:sz="0" w:space="0" w:color="auto"/>
        <w:bottom w:val="none" w:sz="0" w:space="0" w:color="auto"/>
        <w:right w:val="none" w:sz="0" w:space="0" w:color="auto"/>
      </w:divBdr>
    </w:div>
    <w:div w:id="1669021933">
      <w:bodyDiv w:val="1"/>
      <w:marLeft w:val="0"/>
      <w:marRight w:val="0"/>
      <w:marTop w:val="0"/>
      <w:marBottom w:val="0"/>
      <w:divBdr>
        <w:top w:val="none" w:sz="0" w:space="0" w:color="auto"/>
        <w:left w:val="none" w:sz="0" w:space="0" w:color="auto"/>
        <w:bottom w:val="none" w:sz="0" w:space="0" w:color="auto"/>
        <w:right w:val="none" w:sz="0" w:space="0" w:color="auto"/>
      </w:divBdr>
    </w:div>
    <w:div w:id="1669089531">
      <w:bodyDiv w:val="1"/>
      <w:marLeft w:val="0"/>
      <w:marRight w:val="0"/>
      <w:marTop w:val="0"/>
      <w:marBottom w:val="0"/>
      <w:divBdr>
        <w:top w:val="none" w:sz="0" w:space="0" w:color="auto"/>
        <w:left w:val="none" w:sz="0" w:space="0" w:color="auto"/>
        <w:bottom w:val="none" w:sz="0" w:space="0" w:color="auto"/>
        <w:right w:val="none" w:sz="0" w:space="0" w:color="auto"/>
      </w:divBdr>
    </w:div>
    <w:div w:id="1669215287">
      <w:bodyDiv w:val="1"/>
      <w:marLeft w:val="0"/>
      <w:marRight w:val="0"/>
      <w:marTop w:val="0"/>
      <w:marBottom w:val="0"/>
      <w:divBdr>
        <w:top w:val="none" w:sz="0" w:space="0" w:color="auto"/>
        <w:left w:val="none" w:sz="0" w:space="0" w:color="auto"/>
        <w:bottom w:val="none" w:sz="0" w:space="0" w:color="auto"/>
        <w:right w:val="none" w:sz="0" w:space="0" w:color="auto"/>
      </w:divBdr>
    </w:div>
    <w:div w:id="1669744342">
      <w:bodyDiv w:val="1"/>
      <w:marLeft w:val="0"/>
      <w:marRight w:val="0"/>
      <w:marTop w:val="0"/>
      <w:marBottom w:val="0"/>
      <w:divBdr>
        <w:top w:val="none" w:sz="0" w:space="0" w:color="auto"/>
        <w:left w:val="none" w:sz="0" w:space="0" w:color="auto"/>
        <w:bottom w:val="none" w:sz="0" w:space="0" w:color="auto"/>
        <w:right w:val="none" w:sz="0" w:space="0" w:color="auto"/>
      </w:divBdr>
    </w:div>
    <w:div w:id="1670251738">
      <w:bodyDiv w:val="1"/>
      <w:marLeft w:val="0"/>
      <w:marRight w:val="0"/>
      <w:marTop w:val="0"/>
      <w:marBottom w:val="0"/>
      <w:divBdr>
        <w:top w:val="none" w:sz="0" w:space="0" w:color="auto"/>
        <w:left w:val="none" w:sz="0" w:space="0" w:color="auto"/>
        <w:bottom w:val="none" w:sz="0" w:space="0" w:color="auto"/>
        <w:right w:val="none" w:sz="0" w:space="0" w:color="auto"/>
      </w:divBdr>
    </w:div>
    <w:div w:id="1670474464">
      <w:bodyDiv w:val="1"/>
      <w:marLeft w:val="0"/>
      <w:marRight w:val="0"/>
      <w:marTop w:val="0"/>
      <w:marBottom w:val="0"/>
      <w:divBdr>
        <w:top w:val="none" w:sz="0" w:space="0" w:color="auto"/>
        <w:left w:val="none" w:sz="0" w:space="0" w:color="auto"/>
        <w:bottom w:val="none" w:sz="0" w:space="0" w:color="auto"/>
        <w:right w:val="none" w:sz="0" w:space="0" w:color="auto"/>
      </w:divBdr>
    </w:div>
    <w:div w:id="1670520536">
      <w:bodyDiv w:val="1"/>
      <w:marLeft w:val="0"/>
      <w:marRight w:val="0"/>
      <w:marTop w:val="0"/>
      <w:marBottom w:val="0"/>
      <w:divBdr>
        <w:top w:val="none" w:sz="0" w:space="0" w:color="auto"/>
        <w:left w:val="none" w:sz="0" w:space="0" w:color="auto"/>
        <w:bottom w:val="none" w:sz="0" w:space="0" w:color="auto"/>
        <w:right w:val="none" w:sz="0" w:space="0" w:color="auto"/>
      </w:divBdr>
    </w:div>
    <w:div w:id="1671102490">
      <w:bodyDiv w:val="1"/>
      <w:marLeft w:val="0"/>
      <w:marRight w:val="0"/>
      <w:marTop w:val="0"/>
      <w:marBottom w:val="0"/>
      <w:divBdr>
        <w:top w:val="none" w:sz="0" w:space="0" w:color="auto"/>
        <w:left w:val="none" w:sz="0" w:space="0" w:color="auto"/>
        <w:bottom w:val="none" w:sz="0" w:space="0" w:color="auto"/>
        <w:right w:val="none" w:sz="0" w:space="0" w:color="auto"/>
      </w:divBdr>
    </w:div>
    <w:div w:id="1671635189">
      <w:bodyDiv w:val="1"/>
      <w:marLeft w:val="0"/>
      <w:marRight w:val="0"/>
      <w:marTop w:val="0"/>
      <w:marBottom w:val="0"/>
      <w:divBdr>
        <w:top w:val="none" w:sz="0" w:space="0" w:color="auto"/>
        <w:left w:val="none" w:sz="0" w:space="0" w:color="auto"/>
        <w:bottom w:val="none" w:sz="0" w:space="0" w:color="auto"/>
        <w:right w:val="none" w:sz="0" w:space="0" w:color="auto"/>
      </w:divBdr>
    </w:div>
    <w:div w:id="1671980419">
      <w:bodyDiv w:val="1"/>
      <w:marLeft w:val="0"/>
      <w:marRight w:val="0"/>
      <w:marTop w:val="0"/>
      <w:marBottom w:val="0"/>
      <w:divBdr>
        <w:top w:val="none" w:sz="0" w:space="0" w:color="auto"/>
        <w:left w:val="none" w:sz="0" w:space="0" w:color="auto"/>
        <w:bottom w:val="none" w:sz="0" w:space="0" w:color="auto"/>
        <w:right w:val="none" w:sz="0" w:space="0" w:color="auto"/>
      </w:divBdr>
    </w:div>
    <w:div w:id="1672025637">
      <w:bodyDiv w:val="1"/>
      <w:marLeft w:val="0"/>
      <w:marRight w:val="0"/>
      <w:marTop w:val="0"/>
      <w:marBottom w:val="0"/>
      <w:divBdr>
        <w:top w:val="none" w:sz="0" w:space="0" w:color="auto"/>
        <w:left w:val="none" w:sz="0" w:space="0" w:color="auto"/>
        <w:bottom w:val="none" w:sz="0" w:space="0" w:color="auto"/>
        <w:right w:val="none" w:sz="0" w:space="0" w:color="auto"/>
      </w:divBdr>
    </w:div>
    <w:div w:id="1672103927">
      <w:bodyDiv w:val="1"/>
      <w:marLeft w:val="0"/>
      <w:marRight w:val="0"/>
      <w:marTop w:val="0"/>
      <w:marBottom w:val="0"/>
      <w:divBdr>
        <w:top w:val="none" w:sz="0" w:space="0" w:color="auto"/>
        <w:left w:val="none" w:sz="0" w:space="0" w:color="auto"/>
        <w:bottom w:val="none" w:sz="0" w:space="0" w:color="auto"/>
        <w:right w:val="none" w:sz="0" w:space="0" w:color="auto"/>
      </w:divBdr>
    </w:div>
    <w:div w:id="1672755064">
      <w:bodyDiv w:val="1"/>
      <w:marLeft w:val="0"/>
      <w:marRight w:val="0"/>
      <w:marTop w:val="0"/>
      <w:marBottom w:val="0"/>
      <w:divBdr>
        <w:top w:val="none" w:sz="0" w:space="0" w:color="auto"/>
        <w:left w:val="none" w:sz="0" w:space="0" w:color="auto"/>
        <w:bottom w:val="none" w:sz="0" w:space="0" w:color="auto"/>
        <w:right w:val="none" w:sz="0" w:space="0" w:color="auto"/>
      </w:divBdr>
    </w:div>
    <w:div w:id="1673142048">
      <w:bodyDiv w:val="1"/>
      <w:marLeft w:val="0"/>
      <w:marRight w:val="0"/>
      <w:marTop w:val="0"/>
      <w:marBottom w:val="0"/>
      <w:divBdr>
        <w:top w:val="none" w:sz="0" w:space="0" w:color="auto"/>
        <w:left w:val="none" w:sz="0" w:space="0" w:color="auto"/>
        <w:bottom w:val="none" w:sz="0" w:space="0" w:color="auto"/>
        <w:right w:val="none" w:sz="0" w:space="0" w:color="auto"/>
      </w:divBdr>
    </w:div>
    <w:div w:id="1673143273">
      <w:bodyDiv w:val="1"/>
      <w:marLeft w:val="0"/>
      <w:marRight w:val="0"/>
      <w:marTop w:val="0"/>
      <w:marBottom w:val="0"/>
      <w:divBdr>
        <w:top w:val="none" w:sz="0" w:space="0" w:color="auto"/>
        <w:left w:val="none" w:sz="0" w:space="0" w:color="auto"/>
        <w:bottom w:val="none" w:sz="0" w:space="0" w:color="auto"/>
        <w:right w:val="none" w:sz="0" w:space="0" w:color="auto"/>
      </w:divBdr>
    </w:div>
    <w:div w:id="1674407511">
      <w:bodyDiv w:val="1"/>
      <w:marLeft w:val="0"/>
      <w:marRight w:val="0"/>
      <w:marTop w:val="0"/>
      <w:marBottom w:val="0"/>
      <w:divBdr>
        <w:top w:val="none" w:sz="0" w:space="0" w:color="auto"/>
        <w:left w:val="none" w:sz="0" w:space="0" w:color="auto"/>
        <w:bottom w:val="none" w:sz="0" w:space="0" w:color="auto"/>
        <w:right w:val="none" w:sz="0" w:space="0" w:color="auto"/>
      </w:divBdr>
    </w:div>
    <w:div w:id="1674726087">
      <w:bodyDiv w:val="1"/>
      <w:marLeft w:val="0"/>
      <w:marRight w:val="0"/>
      <w:marTop w:val="0"/>
      <w:marBottom w:val="0"/>
      <w:divBdr>
        <w:top w:val="none" w:sz="0" w:space="0" w:color="auto"/>
        <w:left w:val="none" w:sz="0" w:space="0" w:color="auto"/>
        <w:bottom w:val="none" w:sz="0" w:space="0" w:color="auto"/>
        <w:right w:val="none" w:sz="0" w:space="0" w:color="auto"/>
      </w:divBdr>
    </w:div>
    <w:div w:id="1674799287">
      <w:bodyDiv w:val="1"/>
      <w:marLeft w:val="0"/>
      <w:marRight w:val="0"/>
      <w:marTop w:val="0"/>
      <w:marBottom w:val="0"/>
      <w:divBdr>
        <w:top w:val="none" w:sz="0" w:space="0" w:color="auto"/>
        <w:left w:val="none" w:sz="0" w:space="0" w:color="auto"/>
        <w:bottom w:val="none" w:sz="0" w:space="0" w:color="auto"/>
        <w:right w:val="none" w:sz="0" w:space="0" w:color="auto"/>
      </w:divBdr>
    </w:div>
    <w:div w:id="1675260602">
      <w:bodyDiv w:val="1"/>
      <w:marLeft w:val="0"/>
      <w:marRight w:val="0"/>
      <w:marTop w:val="0"/>
      <w:marBottom w:val="0"/>
      <w:divBdr>
        <w:top w:val="none" w:sz="0" w:space="0" w:color="auto"/>
        <w:left w:val="none" w:sz="0" w:space="0" w:color="auto"/>
        <w:bottom w:val="none" w:sz="0" w:space="0" w:color="auto"/>
        <w:right w:val="none" w:sz="0" w:space="0" w:color="auto"/>
      </w:divBdr>
    </w:div>
    <w:div w:id="1675916738">
      <w:bodyDiv w:val="1"/>
      <w:marLeft w:val="0"/>
      <w:marRight w:val="0"/>
      <w:marTop w:val="0"/>
      <w:marBottom w:val="0"/>
      <w:divBdr>
        <w:top w:val="none" w:sz="0" w:space="0" w:color="auto"/>
        <w:left w:val="none" w:sz="0" w:space="0" w:color="auto"/>
        <w:bottom w:val="none" w:sz="0" w:space="0" w:color="auto"/>
        <w:right w:val="none" w:sz="0" w:space="0" w:color="auto"/>
      </w:divBdr>
    </w:div>
    <w:div w:id="1676034975">
      <w:bodyDiv w:val="1"/>
      <w:marLeft w:val="0"/>
      <w:marRight w:val="0"/>
      <w:marTop w:val="0"/>
      <w:marBottom w:val="0"/>
      <w:divBdr>
        <w:top w:val="none" w:sz="0" w:space="0" w:color="auto"/>
        <w:left w:val="none" w:sz="0" w:space="0" w:color="auto"/>
        <w:bottom w:val="none" w:sz="0" w:space="0" w:color="auto"/>
        <w:right w:val="none" w:sz="0" w:space="0" w:color="auto"/>
      </w:divBdr>
    </w:div>
    <w:div w:id="1676225389">
      <w:bodyDiv w:val="1"/>
      <w:marLeft w:val="0"/>
      <w:marRight w:val="0"/>
      <w:marTop w:val="0"/>
      <w:marBottom w:val="0"/>
      <w:divBdr>
        <w:top w:val="none" w:sz="0" w:space="0" w:color="auto"/>
        <w:left w:val="none" w:sz="0" w:space="0" w:color="auto"/>
        <w:bottom w:val="none" w:sz="0" w:space="0" w:color="auto"/>
        <w:right w:val="none" w:sz="0" w:space="0" w:color="auto"/>
      </w:divBdr>
    </w:div>
    <w:div w:id="1677076094">
      <w:bodyDiv w:val="1"/>
      <w:marLeft w:val="0"/>
      <w:marRight w:val="0"/>
      <w:marTop w:val="0"/>
      <w:marBottom w:val="0"/>
      <w:divBdr>
        <w:top w:val="none" w:sz="0" w:space="0" w:color="auto"/>
        <w:left w:val="none" w:sz="0" w:space="0" w:color="auto"/>
        <w:bottom w:val="none" w:sz="0" w:space="0" w:color="auto"/>
        <w:right w:val="none" w:sz="0" w:space="0" w:color="auto"/>
      </w:divBdr>
    </w:div>
    <w:div w:id="1677688478">
      <w:bodyDiv w:val="1"/>
      <w:marLeft w:val="0"/>
      <w:marRight w:val="0"/>
      <w:marTop w:val="0"/>
      <w:marBottom w:val="0"/>
      <w:divBdr>
        <w:top w:val="none" w:sz="0" w:space="0" w:color="auto"/>
        <w:left w:val="none" w:sz="0" w:space="0" w:color="auto"/>
        <w:bottom w:val="none" w:sz="0" w:space="0" w:color="auto"/>
        <w:right w:val="none" w:sz="0" w:space="0" w:color="auto"/>
      </w:divBdr>
    </w:div>
    <w:div w:id="1678145156">
      <w:bodyDiv w:val="1"/>
      <w:marLeft w:val="0"/>
      <w:marRight w:val="0"/>
      <w:marTop w:val="0"/>
      <w:marBottom w:val="0"/>
      <w:divBdr>
        <w:top w:val="none" w:sz="0" w:space="0" w:color="auto"/>
        <w:left w:val="none" w:sz="0" w:space="0" w:color="auto"/>
        <w:bottom w:val="none" w:sz="0" w:space="0" w:color="auto"/>
        <w:right w:val="none" w:sz="0" w:space="0" w:color="auto"/>
      </w:divBdr>
    </w:div>
    <w:div w:id="1678263431">
      <w:bodyDiv w:val="1"/>
      <w:marLeft w:val="0"/>
      <w:marRight w:val="0"/>
      <w:marTop w:val="0"/>
      <w:marBottom w:val="0"/>
      <w:divBdr>
        <w:top w:val="none" w:sz="0" w:space="0" w:color="auto"/>
        <w:left w:val="none" w:sz="0" w:space="0" w:color="auto"/>
        <w:bottom w:val="none" w:sz="0" w:space="0" w:color="auto"/>
        <w:right w:val="none" w:sz="0" w:space="0" w:color="auto"/>
      </w:divBdr>
    </w:div>
    <w:div w:id="1678312983">
      <w:bodyDiv w:val="1"/>
      <w:marLeft w:val="0"/>
      <w:marRight w:val="0"/>
      <w:marTop w:val="0"/>
      <w:marBottom w:val="0"/>
      <w:divBdr>
        <w:top w:val="none" w:sz="0" w:space="0" w:color="auto"/>
        <w:left w:val="none" w:sz="0" w:space="0" w:color="auto"/>
        <w:bottom w:val="none" w:sz="0" w:space="0" w:color="auto"/>
        <w:right w:val="none" w:sz="0" w:space="0" w:color="auto"/>
      </w:divBdr>
    </w:div>
    <w:div w:id="1678652479">
      <w:bodyDiv w:val="1"/>
      <w:marLeft w:val="0"/>
      <w:marRight w:val="0"/>
      <w:marTop w:val="0"/>
      <w:marBottom w:val="0"/>
      <w:divBdr>
        <w:top w:val="none" w:sz="0" w:space="0" w:color="auto"/>
        <w:left w:val="none" w:sz="0" w:space="0" w:color="auto"/>
        <w:bottom w:val="none" w:sz="0" w:space="0" w:color="auto"/>
        <w:right w:val="none" w:sz="0" w:space="0" w:color="auto"/>
      </w:divBdr>
    </w:div>
    <w:div w:id="1680616666">
      <w:bodyDiv w:val="1"/>
      <w:marLeft w:val="0"/>
      <w:marRight w:val="0"/>
      <w:marTop w:val="0"/>
      <w:marBottom w:val="0"/>
      <w:divBdr>
        <w:top w:val="none" w:sz="0" w:space="0" w:color="auto"/>
        <w:left w:val="none" w:sz="0" w:space="0" w:color="auto"/>
        <w:bottom w:val="none" w:sz="0" w:space="0" w:color="auto"/>
        <w:right w:val="none" w:sz="0" w:space="0" w:color="auto"/>
      </w:divBdr>
    </w:div>
    <w:div w:id="1681396397">
      <w:bodyDiv w:val="1"/>
      <w:marLeft w:val="0"/>
      <w:marRight w:val="0"/>
      <w:marTop w:val="0"/>
      <w:marBottom w:val="0"/>
      <w:divBdr>
        <w:top w:val="none" w:sz="0" w:space="0" w:color="auto"/>
        <w:left w:val="none" w:sz="0" w:space="0" w:color="auto"/>
        <w:bottom w:val="none" w:sz="0" w:space="0" w:color="auto"/>
        <w:right w:val="none" w:sz="0" w:space="0" w:color="auto"/>
      </w:divBdr>
    </w:div>
    <w:div w:id="1681858158">
      <w:bodyDiv w:val="1"/>
      <w:marLeft w:val="0"/>
      <w:marRight w:val="0"/>
      <w:marTop w:val="0"/>
      <w:marBottom w:val="0"/>
      <w:divBdr>
        <w:top w:val="none" w:sz="0" w:space="0" w:color="auto"/>
        <w:left w:val="none" w:sz="0" w:space="0" w:color="auto"/>
        <w:bottom w:val="none" w:sz="0" w:space="0" w:color="auto"/>
        <w:right w:val="none" w:sz="0" w:space="0" w:color="auto"/>
      </w:divBdr>
    </w:div>
    <w:div w:id="1682852480">
      <w:bodyDiv w:val="1"/>
      <w:marLeft w:val="0"/>
      <w:marRight w:val="0"/>
      <w:marTop w:val="0"/>
      <w:marBottom w:val="0"/>
      <w:divBdr>
        <w:top w:val="none" w:sz="0" w:space="0" w:color="auto"/>
        <w:left w:val="none" w:sz="0" w:space="0" w:color="auto"/>
        <w:bottom w:val="none" w:sz="0" w:space="0" w:color="auto"/>
        <w:right w:val="none" w:sz="0" w:space="0" w:color="auto"/>
      </w:divBdr>
    </w:div>
    <w:div w:id="1682854839">
      <w:bodyDiv w:val="1"/>
      <w:marLeft w:val="0"/>
      <w:marRight w:val="0"/>
      <w:marTop w:val="0"/>
      <w:marBottom w:val="0"/>
      <w:divBdr>
        <w:top w:val="none" w:sz="0" w:space="0" w:color="auto"/>
        <w:left w:val="none" w:sz="0" w:space="0" w:color="auto"/>
        <w:bottom w:val="none" w:sz="0" w:space="0" w:color="auto"/>
        <w:right w:val="none" w:sz="0" w:space="0" w:color="auto"/>
      </w:divBdr>
    </w:div>
    <w:div w:id="1682973907">
      <w:bodyDiv w:val="1"/>
      <w:marLeft w:val="0"/>
      <w:marRight w:val="0"/>
      <w:marTop w:val="0"/>
      <w:marBottom w:val="0"/>
      <w:divBdr>
        <w:top w:val="none" w:sz="0" w:space="0" w:color="auto"/>
        <w:left w:val="none" w:sz="0" w:space="0" w:color="auto"/>
        <w:bottom w:val="none" w:sz="0" w:space="0" w:color="auto"/>
        <w:right w:val="none" w:sz="0" w:space="0" w:color="auto"/>
      </w:divBdr>
    </w:div>
    <w:div w:id="1683163278">
      <w:bodyDiv w:val="1"/>
      <w:marLeft w:val="0"/>
      <w:marRight w:val="0"/>
      <w:marTop w:val="0"/>
      <w:marBottom w:val="0"/>
      <w:divBdr>
        <w:top w:val="none" w:sz="0" w:space="0" w:color="auto"/>
        <w:left w:val="none" w:sz="0" w:space="0" w:color="auto"/>
        <w:bottom w:val="none" w:sz="0" w:space="0" w:color="auto"/>
        <w:right w:val="none" w:sz="0" w:space="0" w:color="auto"/>
      </w:divBdr>
    </w:div>
    <w:div w:id="1683586068">
      <w:bodyDiv w:val="1"/>
      <w:marLeft w:val="0"/>
      <w:marRight w:val="0"/>
      <w:marTop w:val="0"/>
      <w:marBottom w:val="0"/>
      <w:divBdr>
        <w:top w:val="none" w:sz="0" w:space="0" w:color="auto"/>
        <w:left w:val="none" w:sz="0" w:space="0" w:color="auto"/>
        <w:bottom w:val="none" w:sz="0" w:space="0" w:color="auto"/>
        <w:right w:val="none" w:sz="0" w:space="0" w:color="auto"/>
      </w:divBdr>
    </w:div>
    <w:div w:id="1683778635">
      <w:bodyDiv w:val="1"/>
      <w:marLeft w:val="0"/>
      <w:marRight w:val="0"/>
      <w:marTop w:val="0"/>
      <w:marBottom w:val="0"/>
      <w:divBdr>
        <w:top w:val="none" w:sz="0" w:space="0" w:color="auto"/>
        <w:left w:val="none" w:sz="0" w:space="0" w:color="auto"/>
        <w:bottom w:val="none" w:sz="0" w:space="0" w:color="auto"/>
        <w:right w:val="none" w:sz="0" w:space="0" w:color="auto"/>
      </w:divBdr>
    </w:div>
    <w:div w:id="1684211902">
      <w:bodyDiv w:val="1"/>
      <w:marLeft w:val="0"/>
      <w:marRight w:val="0"/>
      <w:marTop w:val="0"/>
      <w:marBottom w:val="0"/>
      <w:divBdr>
        <w:top w:val="none" w:sz="0" w:space="0" w:color="auto"/>
        <w:left w:val="none" w:sz="0" w:space="0" w:color="auto"/>
        <w:bottom w:val="none" w:sz="0" w:space="0" w:color="auto"/>
        <w:right w:val="none" w:sz="0" w:space="0" w:color="auto"/>
      </w:divBdr>
    </w:div>
    <w:div w:id="1684239538">
      <w:bodyDiv w:val="1"/>
      <w:marLeft w:val="0"/>
      <w:marRight w:val="0"/>
      <w:marTop w:val="0"/>
      <w:marBottom w:val="0"/>
      <w:divBdr>
        <w:top w:val="none" w:sz="0" w:space="0" w:color="auto"/>
        <w:left w:val="none" w:sz="0" w:space="0" w:color="auto"/>
        <w:bottom w:val="none" w:sz="0" w:space="0" w:color="auto"/>
        <w:right w:val="none" w:sz="0" w:space="0" w:color="auto"/>
      </w:divBdr>
    </w:div>
    <w:div w:id="1686130188">
      <w:bodyDiv w:val="1"/>
      <w:marLeft w:val="0"/>
      <w:marRight w:val="0"/>
      <w:marTop w:val="0"/>
      <w:marBottom w:val="0"/>
      <w:divBdr>
        <w:top w:val="none" w:sz="0" w:space="0" w:color="auto"/>
        <w:left w:val="none" w:sz="0" w:space="0" w:color="auto"/>
        <w:bottom w:val="none" w:sz="0" w:space="0" w:color="auto"/>
        <w:right w:val="none" w:sz="0" w:space="0" w:color="auto"/>
      </w:divBdr>
    </w:div>
    <w:div w:id="1686589781">
      <w:bodyDiv w:val="1"/>
      <w:marLeft w:val="0"/>
      <w:marRight w:val="0"/>
      <w:marTop w:val="0"/>
      <w:marBottom w:val="0"/>
      <w:divBdr>
        <w:top w:val="none" w:sz="0" w:space="0" w:color="auto"/>
        <w:left w:val="none" w:sz="0" w:space="0" w:color="auto"/>
        <w:bottom w:val="none" w:sz="0" w:space="0" w:color="auto"/>
        <w:right w:val="none" w:sz="0" w:space="0" w:color="auto"/>
      </w:divBdr>
    </w:div>
    <w:div w:id="1686596856">
      <w:bodyDiv w:val="1"/>
      <w:marLeft w:val="0"/>
      <w:marRight w:val="0"/>
      <w:marTop w:val="0"/>
      <w:marBottom w:val="0"/>
      <w:divBdr>
        <w:top w:val="none" w:sz="0" w:space="0" w:color="auto"/>
        <w:left w:val="none" w:sz="0" w:space="0" w:color="auto"/>
        <w:bottom w:val="none" w:sz="0" w:space="0" w:color="auto"/>
        <w:right w:val="none" w:sz="0" w:space="0" w:color="auto"/>
      </w:divBdr>
    </w:div>
    <w:div w:id="1686899197">
      <w:bodyDiv w:val="1"/>
      <w:marLeft w:val="0"/>
      <w:marRight w:val="0"/>
      <w:marTop w:val="0"/>
      <w:marBottom w:val="0"/>
      <w:divBdr>
        <w:top w:val="none" w:sz="0" w:space="0" w:color="auto"/>
        <w:left w:val="none" w:sz="0" w:space="0" w:color="auto"/>
        <w:bottom w:val="none" w:sz="0" w:space="0" w:color="auto"/>
        <w:right w:val="none" w:sz="0" w:space="0" w:color="auto"/>
      </w:divBdr>
    </w:div>
    <w:div w:id="1687706498">
      <w:bodyDiv w:val="1"/>
      <w:marLeft w:val="0"/>
      <w:marRight w:val="0"/>
      <w:marTop w:val="0"/>
      <w:marBottom w:val="0"/>
      <w:divBdr>
        <w:top w:val="none" w:sz="0" w:space="0" w:color="auto"/>
        <w:left w:val="none" w:sz="0" w:space="0" w:color="auto"/>
        <w:bottom w:val="none" w:sz="0" w:space="0" w:color="auto"/>
        <w:right w:val="none" w:sz="0" w:space="0" w:color="auto"/>
      </w:divBdr>
    </w:div>
    <w:div w:id="1687949933">
      <w:bodyDiv w:val="1"/>
      <w:marLeft w:val="0"/>
      <w:marRight w:val="0"/>
      <w:marTop w:val="0"/>
      <w:marBottom w:val="0"/>
      <w:divBdr>
        <w:top w:val="none" w:sz="0" w:space="0" w:color="auto"/>
        <w:left w:val="none" w:sz="0" w:space="0" w:color="auto"/>
        <w:bottom w:val="none" w:sz="0" w:space="0" w:color="auto"/>
        <w:right w:val="none" w:sz="0" w:space="0" w:color="auto"/>
      </w:divBdr>
    </w:div>
    <w:div w:id="1687973831">
      <w:bodyDiv w:val="1"/>
      <w:marLeft w:val="0"/>
      <w:marRight w:val="0"/>
      <w:marTop w:val="0"/>
      <w:marBottom w:val="0"/>
      <w:divBdr>
        <w:top w:val="none" w:sz="0" w:space="0" w:color="auto"/>
        <w:left w:val="none" w:sz="0" w:space="0" w:color="auto"/>
        <w:bottom w:val="none" w:sz="0" w:space="0" w:color="auto"/>
        <w:right w:val="none" w:sz="0" w:space="0" w:color="auto"/>
      </w:divBdr>
    </w:div>
    <w:div w:id="1688676453">
      <w:bodyDiv w:val="1"/>
      <w:marLeft w:val="0"/>
      <w:marRight w:val="0"/>
      <w:marTop w:val="0"/>
      <w:marBottom w:val="0"/>
      <w:divBdr>
        <w:top w:val="none" w:sz="0" w:space="0" w:color="auto"/>
        <w:left w:val="none" w:sz="0" w:space="0" w:color="auto"/>
        <w:bottom w:val="none" w:sz="0" w:space="0" w:color="auto"/>
        <w:right w:val="none" w:sz="0" w:space="0" w:color="auto"/>
      </w:divBdr>
    </w:div>
    <w:div w:id="1691835239">
      <w:bodyDiv w:val="1"/>
      <w:marLeft w:val="0"/>
      <w:marRight w:val="0"/>
      <w:marTop w:val="0"/>
      <w:marBottom w:val="0"/>
      <w:divBdr>
        <w:top w:val="none" w:sz="0" w:space="0" w:color="auto"/>
        <w:left w:val="none" w:sz="0" w:space="0" w:color="auto"/>
        <w:bottom w:val="none" w:sz="0" w:space="0" w:color="auto"/>
        <w:right w:val="none" w:sz="0" w:space="0" w:color="auto"/>
      </w:divBdr>
    </w:div>
    <w:div w:id="1692031960">
      <w:bodyDiv w:val="1"/>
      <w:marLeft w:val="0"/>
      <w:marRight w:val="0"/>
      <w:marTop w:val="0"/>
      <w:marBottom w:val="0"/>
      <w:divBdr>
        <w:top w:val="none" w:sz="0" w:space="0" w:color="auto"/>
        <w:left w:val="none" w:sz="0" w:space="0" w:color="auto"/>
        <w:bottom w:val="none" w:sz="0" w:space="0" w:color="auto"/>
        <w:right w:val="none" w:sz="0" w:space="0" w:color="auto"/>
      </w:divBdr>
    </w:div>
    <w:div w:id="1692299069">
      <w:bodyDiv w:val="1"/>
      <w:marLeft w:val="0"/>
      <w:marRight w:val="0"/>
      <w:marTop w:val="0"/>
      <w:marBottom w:val="0"/>
      <w:divBdr>
        <w:top w:val="none" w:sz="0" w:space="0" w:color="auto"/>
        <w:left w:val="none" w:sz="0" w:space="0" w:color="auto"/>
        <w:bottom w:val="none" w:sz="0" w:space="0" w:color="auto"/>
        <w:right w:val="none" w:sz="0" w:space="0" w:color="auto"/>
      </w:divBdr>
    </w:div>
    <w:div w:id="1692678955">
      <w:bodyDiv w:val="1"/>
      <w:marLeft w:val="0"/>
      <w:marRight w:val="0"/>
      <w:marTop w:val="0"/>
      <w:marBottom w:val="0"/>
      <w:divBdr>
        <w:top w:val="none" w:sz="0" w:space="0" w:color="auto"/>
        <w:left w:val="none" w:sz="0" w:space="0" w:color="auto"/>
        <w:bottom w:val="none" w:sz="0" w:space="0" w:color="auto"/>
        <w:right w:val="none" w:sz="0" w:space="0" w:color="auto"/>
      </w:divBdr>
    </w:div>
    <w:div w:id="1693336151">
      <w:bodyDiv w:val="1"/>
      <w:marLeft w:val="0"/>
      <w:marRight w:val="0"/>
      <w:marTop w:val="0"/>
      <w:marBottom w:val="0"/>
      <w:divBdr>
        <w:top w:val="none" w:sz="0" w:space="0" w:color="auto"/>
        <w:left w:val="none" w:sz="0" w:space="0" w:color="auto"/>
        <w:bottom w:val="none" w:sz="0" w:space="0" w:color="auto"/>
        <w:right w:val="none" w:sz="0" w:space="0" w:color="auto"/>
      </w:divBdr>
    </w:div>
    <w:div w:id="1693723308">
      <w:bodyDiv w:val="1"/>
      <w:marLeft w:val="0"/>
      <w:marRight w:val="0"/>
      <w:marTop w:val="0"/>
      <w:marBottom w:val="0"/>
      <w:divBdr>
        <w:top w:val="none" w:sz="0" w:space="0" w:color="auto"/>
        <w:left w:val="none" w:sz="0" w:space="0" w:color="auto"/>
        <w:bottom w:val="none" w:sz="0" w:space="0" w:color="auto"/>
        <w:right w:val="none" w:sz="0" w:space="0" w:color="auto"/>
      </w:divBdr>
    </w:div>
    <w:div w:id="1693992687">
      <w:bodyDiv w:val="1"/>
      <w:marLeft w:val="0"/>
      <w:marRight w:val="0"/>
      <w:marTop w:val="0"/>
      <w:marBottom w:val="0"/>
      <w:divBdr>
        <w:top w:val="none" w:sz="0" w:space="0" w:color="auto"/>
        <w:left w:val="none" w:sz="0" w:space="0" w:color="auto"/>
        <w:bottom w:val="none" w:sz="0" w:space="0" w:color="auto"/>
        <w:right w:val="none" w:sz="0" w:space="0" w:color="auto"/>
      </w:divBdr>
    </w:div>
    <w:div w:id="1694914380">
      <w:bodyDiv w:val="1"/>
      <w:marLeft w:val="0"/>
      <w:marRight w:val="0"/>
      <w:marTop w:val="0"/>
      <w:marBottom w:val="0"/>
      <w:divBdr>
        <w:top w:val="none" w:sz="0" w:space="0" w:color="auto"/>
        <w:left w:val="none" w:sz="0" w:space="0" w:color="auto"/>
        <w:bottom w:val="none" w:sz="0" w:space="0" w:color="auto"/>
        <w:right w:val="none" w:sz="0" w:space="0" w:color="auto"/>
      </w:divBdr>
    </w:div>
    <w:div w:id="1696079284">
      <w:bodyDiv w:val="1"/>
      <w:marLeft w:val="0"/>
      <w:marRight w:val="0"/>
      <w:marTop w:val="0"/>
      <w:marBottom w:val="0"/>
      <w:divBdr>
        <w:top w:val="none" w:sz="0" w:space="0" w:color="auto"/>
        <w:left w:val="none" w:sz="0" w:space="0" w:color="auto"/>
        <w:bottom w:val="none" w:sz="0" w:space="0" w:color="auto"/>
        <w:right w:val="none" w:sz="0" w:space="0" w:color="auto"/>
      </w:divBdr>
    </w:div>
    <w:div w:id="1696617467">
      <w:bodyDiv w:val="1"/>
      <w:marLeft w:val="0"/>
      <w:marRight w:val="0"/>
      <w:marTop w:val="0"/>
      <w:marBottom w:val="0"/>
      <w:divBdr>
        <w:top w:val="none" w:sz="0" w:space="0" w:color="auto"/>
        <w:left w:val="none" w:sz="0" w:space="0" w:color="auto"/>
        <w:bottom w:val="none" w:sz="0" w:space="0" w:color="auto"/>
        <w:right w:val="none" w:sz="0" w:space="0" w:color="auto"/>
      </w:divBdr>
    </w:div>
    <w:div w:id="1696618513">
      <w:bodyDiv w:val="1"/>
      <w:marLeft w:val="0"/>
      <w:marRight w:val="0"/>
      <w:marTop w:val="0"/>
      <w:marBottom w:val="0"/>
      <w:divBdr>
        <w:top w:val="none" w:sz="0" w:space="0" w:color="auto"/>
        <w:left w:val="none" w:sz="0" w:space="0" w:color="auto"/>
        <w:bottom w:val="none" w:sz="0" w:space="0" w:color="auto"/>
        <w:right w:val="none" w:sz="0" w:space="0" w:color="auto"/>
      </w:divBdr>
    </w:div>
    <w:div w:id="1696879593">
      <w:bodyDiv w:val="1"/>
      <w:marLeft w:val="0"/>
      <w:marRight w:val="0"/>
      <w:marTop w:val="0"/>
      <w:marBottom w:val="0"/>
      <w:divBdr>
        <w:top w:val="none" w:sz="0" w:space="0" w:color="auto"/>
        <w:left w:val="none" w:sz="0" w:space="0" w:color="auto"/>
        <w:bottom w:val="none" w:sz="0" w:space="0" w:color="auto"/>
        <w:right w:val="none" w:sz="0" w:space="0" w:color="auto"/>
      </w:divBdr>
    </w:div>
    <w:div w:id="1696881768">
      <w:bodyDiv w:val="1"/>
      <w:marLeft w:val="0"/>
      <w:marRight w:val="0"/>
      <w:marTop w:val="0"/>
      <w:marBottom w:val="0"/>
      <w:divBdr>
        <w:top w:val="none" w:sz="0" w:space="0" w:color="auto"/>
        <w:left w:val="none" w:sz="0" w:space="0" w:color="auto"/>
        <w:bottom w:val="none" w:sz="0" w:space="0" w:color="auto"/>
        <w:right w:val="none" w:sz="0" w:space="0" w:color="auto"/>
      </w:divBdr>
    </w:div>
    <w:div w:id="1697847835">
      <w:bodyDiv w:val="1"/>
      <w:marLeft w:val="0"/>
      <w:marRight w:val="0"/>
      <w:marTop w:val="0"/>
      <w:marBottom w:val="0"/>
      <w:divBdr>
        <w:top w:val="none" w:sz="0" w:space="0" w:color="auto"/>
        <w:left w:val="none" w:sz="0" w:space="0" w:color="auto"/>
        <w:bottom w:val="none" w:sz="0" w:space="0" w:color="auto"/>
        <w:right w:val="none" w:sz="0" w:space="0" w:color="auto"/>
      </w:divBdr>
    </w:div>
    <w:div w:id="1698390093">
      <w:bodyDiv w:val="1"/>
      <w:marLeft w:val="0"/>
      <w:marRight w:val="0"/>
      <w:marTop w:val="0"/>
      <w:marBottom w:val="0"/>
      <w:divBdr>
        <w:top w:val="none" w:sz="0" w:space="0" w:color="auto"/>
        <w:left w:val="none" w:sz="0" w:space="0" w:color="auto"/>
        <w:bottom w:val="none" w:sz="0" w:space="0" w:color="auto"/>
        <w:right w:val="none" w:sz="0" w:space="0" w:color="auto"/>
      </w:divBdr>
    </w:div>
    <w:div w:id="1698508237">
      <w:bodyDiv w:val="1"/>
      <w:marLeft w:val="0"/>
      <w:marRight w:val="0"/>
      <w:marTop w:val="0"/>
      <w:marBottom w:val="0"/>
      <w:divBdr>
        <w:top w:val="none" w:sz="0" w:space="0" w:color="auto"/>
        <w:left w:val="none" w:sz="0" w:space="0" w:color="auto"/>
        <w:bottom w:val="none" w:sz="0" w:space="0" w:color="auto"/>
        <w:right w:val="none" w:sz="0" w:space="0" w:color="auto"/>
      </w:divBdr>
    </w:div>
    <w:div w:id="1699314543">
      <w:bodyDiv w:val="1"/>
      <w:marLeft w:val="0"/>
      <w:marRight w:val="0"/>
      <w:marTop w:val="0"/>
      <w:marBottom w:val="0"/>
      <w:divBdr>
        <w:top w:val="none" w:sz="0" w:space="0" w:color="auto"/>
        <w:left w:val="none" w:sz="0" w:space="0" w:color="auto"/>
        <w:bottom w:val="none" w:sz="0" w:space="0" w:color="auto"/>
        <w:right w:val="none" w:sz="0" w:space="0" w:color="auto"/>
      </w:divBdr>
    </w:div>
    <w:div w:id="1699430354">
      <w:bodyDiv w:val="1"/>
      <w:marLeft w:val="0"/>
      <w:marRight w:val="0"/>
      <w:marTop w:val="0"/>
      <w:marBottom w:val="0"/>
      <w:divBdr>
        <w:top w:val="none" w:sz="0" w:space="0" w:color="auto"/>
        <w:left w:val="none" w:sz="0" w:space="0" w:color="auto"/>
        <w:bottom w:val="none" w:sz="0" w:space="0" w:color="auto"/>
        <w:right w:val="none" w:sz="0" w:space="0" w:color="auto"/>
      </w:divBdr>
    </w:div>
    <w:div w:id="1701323147">
      <w:bodyDiv w:val="1"/>
      <w:marLeft w:val="0"/>
      <w:marRight w:val="0"/>
      <w:marTop w:val="0"/>
      <w:marBottom w:val="0"/>
      <w:divBdr>
        <w:top w:val="none" w:sz="0" w:space="0" w:color="auto"/>
        <w:left w:val="none" w:sz="0" w:space="0" w:color="auto"/>
        <w:bottom w:val="none" w:sz="0" w:space="0" w:color="auto"/>
        <w:right w:val="none" w:sz="0" w:space="0" w:color="auto"/>
      </w:divBdr>
    </w:div>
    <w:div w:id="1701467079">
      <w:bodyDiv w:val="1"/>
      <w:marLeft w:val="0"/>
      <w:marRight w:val="0"/>
      <w:marTop w:val="0"/>
      <w:marBottom w:val="0"/>
      <w:divBdr>
        <w:top w:val="none" w:sz="0" w:space="0" w:color="auto"/>
        <w:left w:val="none" w:sz="0" w:space="0" w:color="auto"/>
        <w:bottom w:val="none" w:sz="0" w:space="0" w:color="auto"/>
        <w:right w:val="none" w:sz="0" w:space="0" w:color="auto"/>
      </w:divBdr>
    </w:div>
    <w:div w:id="1701710589">
      <w:bodyDiv w:val="1"/>
      <w:marLeft w:val="0"/>
      <w:marRight w:val="0"/>
      <w:marTop w:val="0"/>
      <w:marBottom w:val="0"/>
      <w:divBdr>
        <w:top w:val="none" w:sz="0" w:space="0" w:color="auto"/>
        <w:left w:val="none" w:sz="0" w:space="0" w:color="auto"/>
        <w:bottom w:val="none" w:sz="0" w:space="0" w:color="auto"/>
        <w:right w:val="none" w:sz="0" w:space="0" w:color="auto"/>
      </w:divBdr>
    </w:div>
    <w:div w:id="1702048575">
      <w:bodyDiv w:val="1"/>
      <w:marLeft w:val="0"/>
      <w:marRight w:val="0"/>
      <w:marTop w:val="0"/>
      <w:marBottom w:val="0"/>
      <w:divBdr>
        <w:top w:val="none" w:sz="0" w:space="0" w:color="auto"/>
        <w:left w:val="none" w:sz="0" w:space="0" w:color="auto"/>
        <w:bottom w:val="none" w:sz="0" w:space="0" w:color="auto"/>
        <w:right w:val="none" w:sz="0" w:space="0" w:color="auto"/>
      </w:divBdr>
    </w:div>
    <w:div w:id="1702246560">
      <w:bodyDiv w:val="1"/>
      <w:marLeft w:val="0"/>
      <w:marRight w:val="0"/>
      <w:marTop w:val="0"/>
      <w:marBottom w:val="0"/>
      <w:divBdr>
        <w:top w:val="none" w:sz="0" w:space="0" w:color="auto"/>
        <w:left w:val="none" w:sz="0" w:space="0" w:color="auto"/>
        <w:bottom w:val="none" w:sz="0" w:space="0" w:color="auto"/>
        <w:right w:val="none" w:sz="0" w:space="0" w:color="auto"/>
      </w:divBdr>
    </w:div>
    <w:div w:id="1703019850">
      <w:bodyDiv w:val="1"/>
      <w:marLeft w:val="0"/>
      <w:marRight w:val="0"/>
      <w:marTop w:val="0"/>
      <w:marBottom w:val="0"/>
      <w:divBdr>
        <w:top w:val="none" w:sz="0" w:space="0" w:color="auto"/>
        <w:left w:val="none" w:sz="0" w:space="0" w:color="auto"/>
        <w:bottom w:val="none" w:sz="0" w:space="0" w:color="auto"/>
        <w:right w:val="none" w:sz="0" w:space="0" w:color="auto"/>
      </w:divBdr>
    </w:div>
    <w:div w:id="1703822595">
      <w:bodyDiv w:val="1"/>
      <w:marLeft w:val="0"/>
      <w:marRight w:val="0"/>
      <w:marTop w:val="0"/>
      <w:marBottom w:val="0"/>
      <w:divBdr>
        <w:top w:val="none" w:sz="0" w:space="0" w:color="auto"/>
        <w:left w:val="none" w:sz="0" w:space="0" w:color="auto"/>
        <w:bottom w:val="none" w:sz="0" w:space="0" w:color="auto"/>
        <w:right w:val="none" w:sz="0" w:space="0" w:color="auto"/>
      </w:divBdr>
    </w:div>
    <w:div w:id="1704864371">
      <w:bodyDiv w:val="1"/>
      <w:marLeft w:val="0"/>
      <w:marRight w:val="0"/>
      <w:marTop w:val="0"/>
      <w:marBottom w:val="0"/>
      <w:divBdr>
        <w:top w:val="none" w:sz="0" w:space="0" w:color="auto"/>
        <w:left w:val="none" w:sz="0" w:space="0" w:color="auto"/>
        <w:bottom w:val="none" w:sz="0" w:space="0" w:color="auto"/>
        <w:right w:val="none" w:sz="0" w:space="0" w:color="auto"/>
      </w:divBdr>
    </w:div>
    <w:div w:id="1705443842">
      <w:bodyDiv w:val="1"/>
      <w:marLeft w:val="0"/>
      <w:marRight w:val="0"/>
      <w:marTop w:val="0"/>
      <w:marBottom w:val="0"/>
      <w:divBdr>
        <w:top w:val="none" w:sz="0" w:space="0" w:color="auto"/>
        <w:left w:val="none" w:sz="0" w:space="0" w:color="auto"/>
        <w:bottom w:val="none" w:sz="0" w:space="0" w:color="auto"/>
        <w:right w:val="none" w:sz="0" w:space="0" w:color="auto"/>
      </w:divBdr>
    </w:div>
    <w:div w:id="1705591880">
      <w:bodyDiv w:val="1"/>
      <w:marLeft w:val="0"/>
      <w:marRight w:val="0"/>
      <w:marTop w:val="0"/>
      <w:marBottom w:val="0"/>
      <w:divBdr>
        <w:top w:val="none" w:sz="0" w:space="0" w:color="auto"/>
        <w:left w:val="none" w:sz="0" w:space="0" w:color="auto"/>
        <w:bottom w:val="none" w:sz="0" w:space="0" w:color="auto"/>
        <w:right w:val="none" w:sz="0" w:space="0" w:color="auto"/>
      </w:divBdr>
    </w:div>
    <w:div w:id="1705639954">
      <w:bodyDiv w:val="1"/>
      <w:marLeft w:val="0"/>
      <w:marRight w:val="0"/>
      <w:marTop w:val="0"/>
      <w:marBottom w:val="0"/>
      <w:divBdr>
        <w:top w:val="none" w:sz="0" w:space="0" w:color="auto"/>
        <w:left w:val="none" w:sz="0" w:space="0" w:color="auto"/>
        <w:bottom w:val="none" w:sz="0" w:space="0" w:color="auto"/>
        <w:right w:val="none" w:sz="0" w:space="0" w:color="auto"/>
      </w:divBdr>
    </w:div>
    <w:div w:id="1706177463">
      <w:bodyDiv w:val="1"/>
      <w:marLeft w:val="0"/>
      <w:marRight w:val="0"/>
      <w:marTop w:val="0"/>
      <w:marBottom w:val="0"/>
      <w:divBdr>
        <w:top w:val="none" w:sz="0" w:space="0" w:color="auto"/>
        <w:left w:val="none" w:sz="0" w:space="0" w:color="auto"/>
        <w:bottom w:val="none" w:sz="0" w:space="0" w:color="auto"/>
        <w:right w:val="none" w:sz="0" w:space="0" w:color="auto"/>
      </w:divBdr>
    </w:div>
    <w:div w:id="1706247494">
      <w:bodyDiv w:val="1"/>
      <w:marLeft w:val="0"/>
      <w:marRight w:val="0"/>
      <w:marTop w:val="0"/>
      <w:marBottom w:val="0"/>
      <w:divBdr>
        <w:top w:val="none" w:sz="0" w:space="0" w:color="auto"/>
        <w:left w:val="none" w:sz="0" w:space="0" w:color="auto"/>
        <w:bottom w:val="none" w:sz="0" w:space="0" w:color="auto"/>
        <w:right w:val="none" w:sz="0" w:space="0" w:color="auto"/>
      </w:divBdr>
    </w:div>
    <w:div w:id="1706559913">
      <w:bodyDiv w:val="1"/>
      <w:marLeft w:val="0"/>
      <w:marRight w:val="0"/>
      <w:marTop w:val="0"/>
      <w:marBottom w:val="0"/>
      <w:divBdr>
        <w:top w:val="none" w:sz="0" w:space="0" w:color="auto"/>
        <w:left w:val="none" w:sz="0" w:space="0" w:color="auto"/>
        <w:bottom w:val="none" w:sz="0" w:space="0" w:color="auto"/>
        <w:right w:val="none" w:sz="0" w:space="0" w:color="auto"/>
      </w:divBdr>
    </w:div>
    <w:div w:id="1707608166">
      <w:bodyDiv w:val="1"/>
      <w:marLeft w:val="0"/>
      <w:marRight w:val="0"/>
      <w:marTop w:val="0"/>
      <w:marBottom w:val="0"/>
      <w:divBdr>
        <w:top w:val="none" w:sz="0" w:space="0" w:color="auto"/>
        <w:left w:val="none" w:sz="0" w:space="0" w:color="auto"/>
        <w:bottom w:val="none" w:sz="0" w:space="0" w:color="auto"/>
        <w:right w:val="none" w:sz="0" w:space="0" w:color="auto"/>
      </w:divBdr>
    </w:div>
    <w:div w:id="1708025320">
      <w:bodyDiv w:val="1"/>
      <w:marLeft w:val="0"/>
      <w:marRight w:val="0"/>
      <w:marTop w:val="0"/>
      <w:marBottom w:val="0"/>
      <w:divBdr>
        <w:top w:val="none" w:sz="0" w:space="0" w:color="auto"/>
        <w:left w:val="none" w:sz="0" w:space="0" w:color="auto"/>
        <w:bottom w:val="none" w:sz="0" w:space="0" w:color="auto"/>
        <w:right w:val="none" w:sz="0" w:space="0" w:color="auto"/>
      </w:divBdr>
    </w:div>
    <w:div w:id="1708678892">
      <w:bodyDiv w:val="1"/>
      <w:marLeft w:val="0"/>
      <w:marRight w:val="0"/>
      <w:marTop w:val="0"/>
      <w:marBottom w:val="0"/>
      <w:divBdr>
        <w:top w:val="none" w:sz="0" w:space="0" w:color="auto"/>
        <w:left w:val="none" w:sz="0" w:space="0" w:color="auto"/>
        <w:bottom w:val="none" w:sz="0" w:space="0" w:color="auto"/>
        <w:right w:val="none" w:sz="0" w:space="0" w:color="auto"/>
      </w:divBdr>
    </w:div>
    <w:div w:id="1708992980">
      <w:bodyDiv w:val="1"/>
      <w:marLeft w:val="0"/>
      <w:marRight w:val="0"/>
      <w:marTop w:val="0"/>
      <w:marBottom w:val="0"/>
      <w:divBdr>
        <w:top w:val="none" w:sz="0" w:space="0" w:color="auto"/>
        <w:left w:val="none" w:sz="0" w:space="0" w:color="auto"/>
        <w:bottom w:val="none" w:sz="0" w:space="0" w:color="auto"/>
        <w:right w:val="none" w:sz="0" w:space="0" w:color="auto"/>
      </w:divBdr>
    </w:div>
    <w:div w:id="1709180383">
      <w:bodyDiv w:val="1"/>
      <w:marLeft w:val="0"/>
      <w:marRight w:val="0"/>
      <w:marTop w:val="0"/>
      <w:marBottom w:val="0"/>
      <w:divBdr>
        <w:top w:val="none" w:sz="0" w:space="0" w:color="auto"/>
        <w:left w:val="none" w:sz="0" w:space="0" w:color="auto"/>
        <w:bottom w:val="none" w:sz="0" w:space="0" w:color="auto"/>
        <w:right w:val="none" w:sz="0" w:space="0" w:color="auto"/>
      </w:divBdr>
    </w:div>
    <w:div w:id="1709914438">
      <w:bodyDiv w:val="1"/>
      <w:marLeft w:val="0"/>
      <w:marRight w:val="0"/>
      <w:marTop w:val="0"/>
      <w:marBottom w:val="0"/>
      <w:divBdr>
        <w:top w:val="none" w:sz="0" w:space="0" w:color="auto"/>
        <w:left w:val="none" w:sz="0" w:space="0" w:color="auto"/>
        <w:bottom w:val="none" w:sz="0" w:space="0" w:color="auto"/>
        <w:right w:val="none" w:sz="0" w:space="0" w:color="auto"/>
      </w:divBdr>
    </w:div>
    <w:div w:id="1709917196">
      <w:bodyDiv w:val="1"/>
      <w:marLeft w:val="0"/>
      <w:marRight w:val="0"/>
      <w:marTop w:val="0"/>
      <w:marBottom w:val="0"/>
      <w:divBdr>
        <w:top w:val="none" w:sz="0" w:space="0" w:color="auto"/>
        <w:left w:val="none" w:sz="0" w:space="0" w:color="auto"/>
        <w:bottom w:val="none" w:sz="0" w:space="0" w:color="auto"/>
        <w:right w:val="none" w:sz="0" w:space="0" w:color="auto"/>
      </w:divBdr>
    </w:div>
    <w:div w:id="1710639558">
      <w:bodyDiv w:val="1"/>
      <w:marLeft w:val="0"/>
      <w:marRight w:val="0"/>
      <w:marTop w:val="0"/>
      <w:marBottom w:val="0"/>
      <w:divBdr>
        <w:top w:val="none" w:sz="0" w:space="0" w:color="auto"/>
        <w:left w:val="none" w:sz="0" w:space="0" w:color="auto"/>
        <w:bottom w:val="none" w:sz="0" w:space="0" w:color="auto"/>
        <w:right w:val="none" w:sz="0" w:space="0" w:color="auto"/>
      </w:divBdr>
    </w:div>
    <w:div w:id="1711880602">
      <w:bodyDiv w:val="1"/>
      <w:marLeft w:val="0"/>
      <w:marRight w:val="0"/>
      <w:marTop w:val="0"/>
      <w:marBottom w:val="0"/>
      <w:divBdr>
        <w:top w:val="none" w:sz="0" w:space="0" w:color="auto"/>
        <w:left w:val="none" w:sz="0" w:space="0" w:color="auto"/>
        <w:bottom w:val="none" w:sz="0" w:space="0" w:color="auto"/>
        <w:right w:val="none" w:sz="0" w:space="0" w:color="auto"/>
      </w:divBdr>
    </w:div>
    <w:div w:id="1712806524">
      <w:bodyDiv w:val="1"/>
      <w:marLeft w:val="0"/>
      <w:marRight w:val="0"/>
      <w:marTop w:val="0"/>
      <w:marBottom w:val="0"/>
      <w:divBdr>
        <w:top w:val="none" w:sz="0" w:space="0" w:color="auto"/>
        <w:left w:val="none" w:sz="0" w:space="0" w:color="auto"/>
        <w:bottom w:val="none" w:sz="0" w:space="0" w:color="auto"/>
        <w:right w:val="none" w:sz="0" w:space="0" w:color="auto"/>
      </w:divBdr>
    </w:div>
    <w:div w:id="1712881434">
      <w:bodyDiv w:val="1"/>
      <w:marLeft w:val="0"/>
      <w:marRight w:val="0"/>
      <w:marTop w:val="0"/>
      <w:marBottom w:val="0"/>
      <w:divBdr>
        <w:top w:val="none" w:sz="0" w:space="0" w:color="auto"/>
        <w:left w:val="none" w:sz="0" w:space="0" w:color="auto"/>
        <w:bottom w:val="none" w:sz="0" w:space="0" w:color="auto"/>
        <w:right w:val="none" w:sz="0" w:space="0" w:color="auto"/>
      </w:divBdr>
    </w:div>
    <w:div w:id="1713308879">
      <w:bodyDiv w:val="1"/>
      <w:marLeft w:val="0"/>
      <w:marRight w:val="0"/>
      <w:marTop w:val="0"/>
      <w:marBottom w:val="0"/>
      <w:divBdr>
        <w:top w:val="none" w:sz="0" w:space="0" w:color="auto"/>
        <w:left w:val="none" w:sz="0" w:space="0" w:color="auto"/>
        <w:bottom w:val="none" w:sz="0" w:space="0" w:color="auto"/>
        <w:right w:val="none" w:sz="0" w:space="0" w:color="auto"/>
      </w:divBdr>
    </w:div>
    <w:div w:id="1713529244">
      <w:bodyDiv w:val="1"/>
      <w:marLeft w:val="0"/>
      <w:marRight w:val="0"/>
      <w:marTop w:val="0"/>
      <w:marBottom w:val="0"/>
      <w:divBdr>
        <w:top w:val="none" w:sz="0" w:space="0" w:color="auto"/>
        <w:left w:val="none" w:sz="0" w:space="0" w:color="auto"/>
        <w:bottom w:val="none" w:sz="0" w:space="0" w:color="auto"/>
        <w:right w:val="none" w:sz="0" w:space="0" w:color="auto"/>
      </w:divBdr>
    </w:div>
    <w:div w:id="1713722332">
      <w:bodyDiv w:val="1"/>
      <w:marLeft w:val="0"/>
      <w:marRight w:val="0"/>
      <w:marTop w:val="0"/>
      <w:marBottom w:val="0"/>
      <w:divBdr>
        <w:top w:val="none" w:sz="0" w:space="0" w:color="auto"/>
        <w:left w:val="none" w:sz="0" w:space="0" w:color="auto"/>
        <w:bottom w:val="none" w:sz="0" w:space="0" w:color="auto"/>
        <w:right w:val="none" w:sz="0" w:space="0" w:color="auto"/>
      </w:divBdr>
    </w:div>
    <w:div w:id="1713767670">
      <w:bodyDiv w:val="1"/>
      <w:marLeft w:val="0"/>
      <w:marRight w:val="0"/>
      <w:marTop w:val="0"/>
      <w:marBottom w:val="0"/>
      <w:divBdr>
        <w:top w:val="none" w:sz="0" w:space="0" w:color="auto"/>
        <w:left w:val="none" w:sz="0" w:space="0" w:color="auto"/>
        <w:bottom w:val="none" w:sz="0" w:space="0" w:color="auto"/>
        <w:right w:val="none" w:sz="0" w:space="0" w:color="auto"/>
      </w:divBdr>
    </w:div>
    <w:div w:id="1713966356">
      <w:bodyDiv w:val="1"/>
      <w:marLeft w:val="0"/>
      <w:marRight w:val="0"/>
      <w:marTop w:val="0"/>
      <w:marBottom w:val="0"/>
      <w:divBdr>
        <w:top w:val="none" w:sz="0" w:space="0" w:color="auto"/>
        <w:left w:val="none" w:sz="0" w:space="0" w:color="auto"/>
        <w:bottom w:val="none" w:sz="0" w:space="0" w:color="auto"/>
        <w:right w:val="none" w:sz="0" w:space="0" w:color="auto"/>
      </w:divBdr>
    </w:div>
    <w:div w:id="1714191341">
      <w:bodyDiv w:val="1"/>
      <w:marLeft w:val="0"/>
      <w:marRight w:val="0"/>
      <w:marTop w:val="0"/>
      <w:marBottom w:val="0"/>
      <w:divBdr>
        <w:top w:val="none" w:sz="0" w:space="0" w:color="auto"/>
        <w:left w:val="none" w:sz="0" w:space="0" w:color="auto"/>
        <w:bottom w:val="none" w:sz="0" w:space="0" w:color="auto"/>
        <w:right w:val="none" w:sz="0" w:space="0" w:color="auto"/>
      </w:divBdr>
    </w:div>
    <w:div w:id="1714233475">
      <w:bodyDiv w:val="1"/>
      <w:marLeft w:val="0"/>
      <w:marRight w:val="0"/>
      <w:marTop w:val="0"/>
      <w:marBottom w:val="0"/>
      <w:divBdr>
        <w:top w:val="none" w:sz="0" w:space="0" w:color="auto"/>
        <w:left w:val="none" w:sz="0" w:space="0" w:color="auto"/>
        <w:bottom w:val="none" w:sz="0" w:space="0" w:color="auto"/>
        <w:right w:val="none" w:sz="0" w:space="0" w:color="auto"/>
      </w:divBdr>
    </w:div>
    <w:div w:id="1714425117">
      <w:bodyDiv w:val="1"/>
      <w:marLeft w:val="0"/>
      <w:marRight w:val="0"/>
      <w:marTop w:val="0"/>
      <w:marBottom w:val="0"/>
      <w:divBdr>
        <w:top w:val="none" w:sz="0" w:space="0" w:color="auto"/>
        <w:left w:val="none" w:sz="0" w:space="0" w:color="auto"/>
        <w:bottom w:val="none" w:sz="0" w:space="0" w:color="auto"/>
        <w:right w:val="none" w:sz="0" w:space="0" w:color="auto"/>
      </w:divBdr>
    </w:div>
    <w:div w:id="1714503738">
      <w:bodyDiv w:val="1"/>
      <w:marLeft w:val="0"/>
      <w:marRight w:val="0"/>
      <w:marTop w:val="0"/>
      <w:marBottom w:val="0"/>
      <w:divBdr>
        <w:top w:val="none" w:sz="0" w:space="0" w:color="auto"/>
        <w:left w:val="none" w:sz="0" w:space="0" w:color="auto"/>
        <w:bottom w:val="none" w:sz="0" w:space="0" w:color="auto"/>
        <w:right w:val="none" w:sz="0" w:space="0" w:color="auto"/>
      </w:divBdr>
    </w:div>
    <w:div w:id="1714884203">
      <w:bodyDiv w:val="1"/>
      <w:marLeft w:val="0"/>
      <w:marRight w:val="0"/>
      <w:marTop w:val="0"/>
      <w:marBottom w:val="0"/>
      <w:divBdr>
        <w:top w:val="none" w:sz="0" w:space="0" w:color="auto"/>
        <w:left w:val="none" w:sz="0" w:space="0" w:color="auto"/>
        <w:bottom w:val="none" w:sz="0" w:space="0" w:color="auto"/>
        <w:right w:val="none" w:sz="0" w:space="0" w:color="auto"/>
      </w:divBdr>
    </w:div>
    <w:div w:id="1714962279">
      <w:bodyDiv w:val="1"/>
      <w:marLeft w:val="0"/>
      <w:marRight w:val="0"/>
      <w:marTop w:val="0"/>
      <w:marBottom w:val="0"/>
      <w:divBdr>
        <w:top w:val="none" w:sz="0" w:space="0" w:color="auto"/>
        <w:left w:val="none" w:sz="0" w:space="0" w:color="auto"/>
        <w:bottom w:val="none" w:sz="0" w:space="0" w:color="auto"/>
        <w:right w:val="none" w:sz="0" w:space="0" w:color="auto"/>
      </w:divBdr>
    </w:div>
    <w:div w:id="1715688768">
      <w:bodyDiv w:val="1"/>
      <w:marLeft w:val="0"/>
      <w:marRight w:val="0"/>
      <w:marTop w:val="0"/>
      <w:marBottom w:val="0"/>
      <w:divBdr>
        <w:top w:val="none" w:sz="0" w:space="0" w:color="auto"/>
        <w:left w:val="none" w:sz="0" w:space="0" w:color="auto"/>
        <w:bottom w:val="none" w:sz="0" w:space="0" w:color="auto"/>
        <w:right w:val="none" w:sz="0" w:space="0" w:color="auto"/>
      </w:divBdr>
    </w:div>
    <w:div w:id="1715737512">
      <w:bodyDiv w:val="1"/>
      <w:marLeft w:val="0"/>
      <w:marRight w:val="0"/>
      <w:marTop w:val="0"/>
      <w:marBottom w:val="0"/>
      <w:divBdr>
        <w:top w:val="none" w:sz="0" w:space="0" w:color="auto"/>
        <w:left w:val="none" w:sz="0" w:space="0" w:color="auto"/>
        <w:bottom w:val="none" w:sz="0" w:space="0" w:color="auto"/>
        <w:right w:val="none" w:sz="0" w:space="0" w:color="auto"/>
      </w:divBdr>
    </w:div>
    <w:div w:id="1715957814">
      <w:bodyDiv w:val="1"/>
      <w:marLeft w:val="0"/>
      <w:marRight w:val="0"/>
      <w:marTop w:val="0"/>
      <w:marBottom w:val="0"/>
      <w:divBdr>
        <w:top w:val="none" w:sz="0" w:space="0" w:color="auto"/>
        <w:left w:val="none" w:sz="0" w:space="0" w:color="auto"/>
        <w:bottom w:val="none" w:sz="0" w:space="0" w:color="auto"/>
        <w:right w:val="none" w:sz="0" w:space="0" w:color="auto"/>
      </w:divBdr>
    </w:div>
    <w:div w:id="1716345774">
      <w:bodyDiv w:val="1"/>
      <w:marLeft w:val="0"/>
      <w:marRight w:val="0"/>
      <w:marTop w:val="0"/>
      <w:marBottom w:val="0"/>
      <w:divBdr>
        <w:top w:val="none" w:sz="0" w:space="0" w:color="auto"/>
        <w:left w:val="none" w:sz="0" w:space="0" w:color="auto"/>
        <w:bottom w:val="none" w:sz="0" w:space="0" w:color="auto"/>
        <w:right w:val="none" w:sz="0" w:space="0" w:color="auto"/>
      </w:divBdr>
    </w:div>
    <w:div w:id="1716462022">
      <w:bodyDiv w:val="1"/>
      <w:marLeft w:val="0"/>
      <w:marRight w:val="0"/>
      <w:marTop w:val="0"/>
      <w:marBottom w:val="0"/>
      <w:divBdr>
        <w:top w:val="none" w:sz="0" w:space="0" w:color="auto"/>
        <w:left w:val="none" w:sz="0" w:space="0" w:color="auto"/>
        <w:bottom w:val="none" w:sz="0" w:space="0" w:color="auto"/>
        <w:right w:val="none" w:sz="0" w:space="0" w:color="auto"/>
      </w:divBdr>
    </w:div>
    <w:div w:id="1716466829">
      <w:bodyDiv w:val="1"/>
      <w:marLeft w:val="0"/>
      <w:marRight w:val="0"/>
      <w:marTop w:val="0"/>
      <w:marBottom w:val="0"/>
      <w:divBdr>
        <w:top w:val="none" w:sz="0" w:space="0" w:color="auto"/>
        <w:left w:val="none" w:sz="0" w:space="0" w:color="auto"/>
        <w:bottom w:val="none" w:sz="0" w:space="0" w:color="auto"/>
        <w:right w:val="none" w:sz="0" w:space="0" w:color="auto"/>
      </w:divBdr>
    </w:div>
    <w:div w:id="1716542208">
      <w:bodyDiv w:val="1"/>
      <w:marLeft w:val="0"/>
      <w:marRight w:val="0"/>
      <w:marTop w:val="0"/>
      <w:marBottom w:val="0"/>
      <w:divBdr>
        <w:top w:val="none" w:sz="0" w:space="0" w:color="auto"/>
        <w:left w:val="none" w:sz="0" w:space="0" w:color="auto"/>
        <w:bottom w:val="none" w:sz="0" w:space="0" w:color="auto"/>
        <w:right w:val="none" w:sz="0" w:space="0" w:color="auto"/>
      </w:divBdr>
    </w:div>
    <w:div w:id="1716661137">
      <w:bodyDiv w:val="1"/>
      <w:marLeft w:val="0"/>
      <w:marRight w:val="0"/>
      <w:marTop w:val="0"/>
      <w:marBottom w:val="0"/>
      <w:divBdr>
        <w:top w:val="none" w:sz="0" w:space="0" w:color="auto"/>
        <w:left w:val="none" w:sz="0" w:space="0" w:color="auto"/>
        <w:bottom w:val="none" w:sz="0" w:space="0" w:color="auto"/>
        <w:right w:val="none" w:sz="0" w:space="0" w:color="auto"/>
      </w:divBdr>
    </w:div>
    <w:div w:id="1718045381">
      <w:bodyDiv w:val="1"/>
      <w:marLeft w:val="0"/>
      <w:marRight w:val="0"/>
      <w:marTop w:val="0"/>
      <w:marBottom w:val="0"/>
      <w:divBdr>
        <w:top w:val="none" w:sz="0" w:space="0" w:color="auto"/>
        <w:left w:val="none" w:sz="0" w:space="0" w:color="auto"/>
        <w:bottom w:val="none" w:sz="0" w:space="0" w:color="auto"/>
        <w:right w:val="none" w:sz="0" w:space="0" w:color="auto"/>
      </w:divBdr>
    </w:div>
    <w:div w:id="1720013951">
      <w:bodyDiv w:val="1"/>
      <w:marLeft w:val="0"/>
      <w:marRight w:val="0"/>
      <w:marTop w:val="0"/>
      <w:marBottom w:val="0"/>
      <w:divBdr>
        <w:top w:val="none" w:sz="0" w:space="0" w:color="auto"/>
        <w:left w:val="none" w:sz="0" w:space="0" w:color="auto"/>
        <w:bottom w:val="none" w:sz="0" w:space="0" w:color="auto"/>
        <w:right w:val="none" w:sz="0" w:space="0" w:color="auto"/>
      </w:divBdr>
    </w:div>
    <w:div w:id="1722289142">
      <w:bodyDiv w:val="1"/>
      <w:marLeft w:val="0"/>
      <w:marRight w:val="0"/>
      <w:marTop w:val="0"/>
      <w:marBottom w:val="0"/>
      <w:divBdr>
        <w:top w:val="none" w:sz="0" w:space="0" w:color="auto"/>
        <w:left w:val="none" w:sz="0" w:space="0" w:color="auto"/>
        <w:bottom w:val="none" w:sz="0" w:space="0" w:color="auto"/>
        <w:right w:val="none" w:sz="0" w:space="0" w:color="auto"/>
      </w:divBdr>
    </w:div>
    <w:div w:id="1722316817">
      <w:bodyDiv w:val="1"/>
      <w:marLeft w:val="0"/>
      <w:marRight w:val="0"/>
      <w:marTop w:val="0"/>
      <w:marBottom w:val="0"/>
      <w:divBdr>
        <w:top w:val="none" w:sz="0" w:space="0" w:color="auto"/>
        <w:left w:val="none" w:sz="0" w:space="0" w:color="auto"/>
        <w:bottom w:val="none" w:sz="0" w:space="0" w:color="auto"/>
        <w:right w:val="none" w:sz="0" w:space="0" w:color="auto"/>
      </w:divBdr>
    </w:div>
    <w:div w:id="1722636465">
      <w:bodyDiv w:val="1"/>
      <w:marLeft w:val="0"/>
      <w:marRight w:val="0"/>
      <w:marTop w:val="0"/>
      <w:marBottom w:val="0"/>
      <w:divBdr>
        <w:top w:val="none" w:sz="0" w:space="0" w:color="auto"/>
        <w:left w:val="none" w:sz="0" w:space="0" w:color="auto"/>
        <w:bottom w:val="none" w:sz="0" w:space="0" w:color="auto"/>
        <w:right w:val="none" w:sz="0" w:space="0" w:color="auto"/>
      </w:divBdr>
    </w:div>
    <w:div w:id="1722703022">
      <w:bodyDiv w:val="1"/>
      <w:marLeft w:val="0"/>
      <w:marRight w:val="0"/>
      <w:marTop w:val="0"/>
      <w:marBottom w:val="0"/>
      <w:divBdr>
        <w:top w:val="none" w:sz="0" w:space="0" w:color="auto"/>
        <w:left w:val="none" w:sz="0" w:space="0" w:color="auto"/>
        <w:bottom w:val="none" w:sz="0" w:space="0" w:color="auto"/>
        <w:right w:val="none" w:sz="0" w:space="0" w:color="auto"/>
      </w:divBdr>
    </w:div>
    <w:div w:id="1723095203">
      <w:bodyDiv w:val="1"/>
      <w:marLeft w:val="0"/>
      <w:marRight w:val="0"/>
      <w:marTop w:val="0"/>
      <w:marBottom w:val="0"/>
      <w:divBdr>
        <w:top w:val="none" w:sz="0" w:space="0" w:color="auto"/>
        <w:left w:val="none" w:sz="0" w:space="0" w:color="auto"/>
        <w:bottom w:val="none" w:sz="0" w:space="0" w:color="auto"/>
        <w:right w:val="none" w:sz="0" w:space="0" w:color="auto"/>
      </w:divBdr>
    </w:div>
    <w:div w:id="1723139865">
      <w:bodyDiv w:val="1"/>
      <w:marLeft w:val="0"/>
      <w:marRight w:val="0"/>
      <w:marTop w:val="0"/>
      <w:marBottom w:val="0"/>
      <w:divBdr>
        <w:top w:val="none" w:sz="0" w:space="0" w:color="auto"/>
        <w:left w:val="none" w:sz="0" w:space="0" w:color="auto"/>
        <w:bottom w:val="none" w:sz="0" w:space="0" w:color="auto"/>
        <w:right w:val="none" w:sz="0" w:space="0" w:color="auto"/>
      </w:divBdr>
    </w:div>
    <w:div w:id="1723291143">
      <w:bodyDiv w:val="1"/>
      <w:marLeft w:val="0"/>
      <w:marRight w:val="0"/>
      <w:marTop w:val="0"/>
      <w:marBottom w:val="0"/>
      <w:divBdr>
        <w:top w:val="none" w:sz="0" w:space="0" w:color="auto"/>
        <w:left w:val="none" w:sz="0" w:space="0" w:color="auto"/>
        <w:bottom w:val="none" w:sz="0" w:space="0" w:color="auto"/>
        <w:right w:val="none" w:sz="0" w:space="0" w:color="auto"/>
      </w:divBdr>
    </w:div>
    <w:div w:id="1724714751">
      <w:bodyDiv w:val="1"/>
      <w:marLeft w:val="0"/>
      <w:marRight w:val="0"/>
      <w:marTop w:val="0"/>
      <w:marBottom w:val="0"/>
      <w:divBdr>
        <w:top w:val="none" w:sz="0" w:space="0" w:color="auto"/>
        <w:left w:val="none" w:sz="0" w:space="0" w:color="auto"/>
        <w:bottom w:val="none" w:sz="0" w:space="0" w:color="auto"/>
        <w:right w:val="none" w:sz="0" w:space="0" w:color="auto"/>
      </w:divBdr>
    </w:div>
    <w:div w:id="1724913254">
      <w:bodyDiv w:val="1"/>
      <w:marLeft w:val="0"/>
      <w:marRight w:val="0"/>
      <w:marTop w:val="0"/>
      <w:marBottom w:val="0"/>
      <w:divBdr>
        <w:top w:val="none" w:sz="0" w:space="0" w:color="auto"/>
        <w:left w:val="none" w:sz="0" w:space="0" w:color="auto"/>
        <w:bottom w:val="none" w:sz="0" w:space="0" w:color="auto"/>
        <w:right w:val="none" w:sz="0" w:space="0" w:color="auto"/>
      </w:divBdr>
    </w:div>
    <w:div w:id="1725832572">
      <w:bodyDiv w:val="1"/>
      <w:marLeft w:val="0"/>
      <w:marRight w:val="0"/>
      <w:marTop w:val="0"/>
      <w:marBottom w:val="0"/>
      <w:divBdr>
        <w:top w:val="none" w:sz="0" w:space="0" w:color="auto"/>
        <w:left w:val="none" w:sz="0" w:space="0" w:color="auto"/>
        <w:bottom w:val="none" w:sz="0" w:space="0" w:color="auto"/>
        <w:right w:val="none" w:sz="0" w:space="0" w:color="auto"/>
      </w:divBdr>
    </w:div>
    <w:div w:id="1726370430">
      <w:bodyDiv w:val="1"/>
      <w:marLeft w:val="0"/>
      <w:marRight w:val="0"/>
      <w:marTop w:val="0"/>
      <w:marBottom w:val="0"/>
      <w:divBdr>
        <w:top w:val="none" w:sz="0" w:space="0" w:color="auto"/>
        <w:left w:val="none" w:sz="0" w:space="0" w:color="auto"/>
        <w:bottom w:val="none" w:sz="0" w:space="0" w:color="auto"/>
        <w:right w:val="none" w:sz="0" w:space="0" w:color="auto"/>
      </w:divBdr>
    </w:div>
    <w:div w:id="1726490607">
      <w:bodyDiv w:val="1"/>
      <w:marLeft w:val="0"/>
      <w:marRight w:val="0"/>
      <w:marTop w:val="0"/>
      <w:marBottom w:val="0"/>
      <w:divBdr>
        <w:top w:val="none" w:sz="0" w:space="0" w:color="auto"/>
        <w:left w:val="none" w:sz="0" w:space="0" w:color="auto"/>
        <w:bottom w:val="none" w:sz="0" w:space="0" w:color="auto"/>
        <w:right w:val="none" w:sz="0" w:space="0" w:color="auto"/>
      </w:divBdr>
    </w:div>
    <w:div w:id="1727874918">
      <w:bodyDiv w:val="1"/>
      <w:marLeft w:val="0"/>
      <w:marRight w:val="0"/>
      <w:marTop w:val="0"/>
      <w:marBottom w:val="0"/>
      <w:divBdr>
        <w:top w:val="none" w:sz="0" w:space="0" w:color="auto"/>
        <w:left w:val="none" w:sz="0" w:space="0" w:color="auto"/>
        <w:bottom w:val="none" w:sz="0" w:space="0" w:color="auto"/>
        <w:right w:val="none" w:sz="0" w:space="0" w:color="auto"/>
      </w:divBdr>
    </w:div>
    <w:div w:id="1728532018">
      <w:bodyDiv w:val="1"/>
      <w:marLeft w:val="0"/>
      <w:marRight w:val="0"/>
      <w:marTop w:val="0"/>
      <w:marBottom w:val="0"/>
      <w:divBdr>
        <w:top w:val="none" w:sz="0" w:space="0" w:color="auto"/>
        <w:left w:val="none" w:sz="0" w:space="0" w:color="auto"/>
        <w:bottom w:val="none" w:sz="0" w:space="0" w:color="auto"/>
        <w:right w:val="none" w:sz="0" w:space="0" w:color="auto"/>
      </w:divBdr>
    </w:div>
    <w:div w:id="1728800093">
      <w:bodyDiv w:val="1"/>
      <w:marLeft w:val="0"/>
      <w:marRight w:val="0"/>
      <w:marTop w:val="0"/>
      <w:marBottom w:val="0"/>
      <w:divBdr>
        <w:top w:val="none" w:sz="0" w:space="0" w:color="auto"/>
        <w:left w:val="none" w:sz="0" w:space="0" w:color="auto"/>
        <w:bottom w:val="none" w:sz="0" w:space="0" w:color="auto"/>
        <w:right w:val="none" w:sz="0" w:space="0" w:color="auto"/>
      </w:divBdr>
    </w:div>
    <w:div w:id="1729036592">
      <w:bodyDiv w:val="1"/>
      <w:marLeft w:val="0"/>
      <w:marRight w:val="0"/>
      <w:marTop w:val="0"/>
      <w:marBottom w:val="0"/>
      <w:divBdr>
        <w:top w:val="none" w:sz="0" w:space="0" w:color="auto"/>
        <w:left w:val="none" w:sz="0" w:space="0" w:color="auto"/>
        <w:bottom w:val="none" w:sz="0" w:space="0" w:color="auto"/>
        <w:right w:val="none" w:sz="0" w:space="0" w:color="auto"/>
      </w:divBdr>
    </w:div>
    <w:div w:id="1729063016">
      <w:bodyDiv w:val="1"/>
      <w:marLeft w:val="0"/>
      <w:marRight w:val="0"/>
      <w:marTop w:val="0"/>
      <w:marBottom w:val="0"/>
      <w:divBdr>
        <w:top w:val="none" w:sz="0" w:space="0" w:color="auto"/>
        <w:left w:val="none" w:sz="0" w:space="0" w:color="auto"/>
        <w:bottom w:val="none" w:sz="0" w:space="0" w:color="auto"/>
        <w:right w:val="none" w:sz="0" w:space="0" w:color="auto"/>
      </w:divBdr>
    </w:div>
    <w:div w:id="1729255971">
      <w:bodyDiv w:val="1"/>
      <w:marLeft w:val="0"/>
      <w:marRight w:val="0"/>
      <w:marTop w:val="0"/>
      <w:marBottom w:val="0"/>
      <w:divBdr>
        <w:top w:val="none" w:sz="0" w:space="0" w:color="auto"/>
        <w:left w:val="none" w:sz="0" w:space="0" w:color="auto"/>
        <w:bottom w:val="none" w:sz="0" w:space="0" w:color="auto"/>
        <w:right w:val="none" w:sz="0" w:space="0" w:color="auto"/>
      </w:divBdr>
    </w:div>
    <w:div w:id="1729766845">
      <w:bodyDiv w:val="1"/>
      <w:marLeft w:val="0"/>
      <w:marRight w:val="0"/>
      <w:marTop w:val="0"/>
      <w:marBottom w:val="0"/>
      <w:divBdr>
        <w:top w:val="none" w:sz="0" w:space="0" w:color="auto"/>
        <w:left w:val="none" w:sz="0" w:space="0" w:color="auto"/>
        <w:bottom w:val="none" w:sz="0" w:space="0" w:color="auto"/>
        <w:right w:val="none" w:sz="0" w:space="0" w:color="auto"/>
      </w:divBdr>
    </w:div>
    <w:div w:id="1729840373">
      <w:bodyDiv w:val="1"/>
      <w:marLeft w:val="0"/>
      <w:marRight w:val="0"/>
      <w:marTop w:val="0"/>
      <w:marBottom w:val="0"/>
      <w:divBdr>
        <w:top w:val="none" w:sz="0" w:space="0" w:color="auto"/>
        <w:left w:val="none" w:sz="0" w:space="0" w:color="auto"/>
        <w:bottom w:val="none" w:sz="0" w:space="0" w:color="auto"/>
        <w:right w:val="none" w:sz="0" w:space="0" w:color="auto"/>
      </w:divBdr>
    </w:div>
    <w:div w:id="1730376788">
      <w:bodyDiv w:val="1"/>
      <w:marLeft w:val="0"/>
      <w:marRight w:val="0"/>
      <w:marTop w:val="0"/>
      <w:marBottom w:val="0"/>
      <w:divBdr>
        <w:top w:val="none" w:sz="0" w:space="0" w:color="auto"/>
        <w:left w:val="none" w:sz="0" w:space="0" w:color="auto"/>
        <w:bottom w:val="none" w:sz="0" w:space="0" w:color="auto"/>
        <w:right w:val="none" w:sz="0" w:space="0" w:color="auto"/>
      </w:divBdr>
    </w:div>
    <w:div w:id="1730495394">
      <w:bodyDiv w:val="1"/>
      <w:marLeft w:val="0"/>
      <w:marRight w:val="0"/>
      <w:marTop w:val="0"/>
      <w:marBottom w:val="0"/>
      <w:divBdr>
        <w:top w:val="none" w:sz="0" w:space="0" w:color="auto"/>
        <w:left w:val="none" w:sz="0" w:space="0" w:color="auto"/>
        <w:bottom w:val="none" w:sz="0" w:space="0" w:color="auto"/>
        <w:right w:val="none" w:sz="0" w:space="0" w:color="auto"/>
      </w:divBdr>
    </w:div>
    <w:div w:id="1731880808">
      <w:bodyDiv w:val="1"/>
      <w:marLeft w:val="0"/>
      <w:marRight w:val="0"/>
      <w:marTop w:val="0"/>
      <w:marBottom w:val="0"/>
      <w:divBdr>
        <w:top w:val="none" w:sz="0" w:space="0" w:color="auto"/>
        <w:left w:val="none" w:sz="0" w:space="0" w:color="auto"/>
        <w:bottom w:val="none" w:sz="0" w:space="0" w:color="auto"/>
        <w:right w:val="none" w:sz="0" w:space="0" w:color="auto"/>
      </w:divBdr>
    </w:div>
    <w:div w:id="1732383245">
      <w:bodyDiv w:val="1"/>
      <w:marLeft w:val="0"/>
      <w:marRight w:val="0"/>
      <w:marTop w:val="0"/>
      <w:marBottom w:val="0"/>
      <w:divBdr>
        <w:top w:val="none" w:sz="0" w:space="0" w:color="auto"/>
        <w:left w:val="none" w:sz="0" w:space="0" w:color="auto"/>
        <w:bottom w:val="none" w:sz="0" w:space="0" w:color="auto"/>
        <w:right w:val="none" w:sz="0" w:space="0" w:color="auto"/>
      </w:divBdr>
    </w:div>
    <w:div w:id="1734542771">
      <w:bodyDiv w:val="1"/>
      <w:marLeft w:val="0"/>
      <w:marRight w:val="0"/>
      <w:marTop w:val="0"/>
      <w:marBottom w:val="0"/>
      <w:divBdr>
        <w:top w:val="none" w:sz="0" w:space="0" w:color="auto"/>
        <w:left w:val="none" w:sz="0" w:space="0" w:color="auto"/>
        <w:bottom w:val="none" w:sz="0" w:space="0" w:color="auto"/>
        <w:right w:val="none" w:sz="0" w:space="0" w:color="auto"/>
      </w:divBdr>
    </w:div>
    <w:div w:id="1734622038">
      <w:bodyDiv w:val="1"/>
      <w:marLeft w:val="0"/>
      <w:marRight w:val="0"/>
      <w:marTop w:val="0"/>
      <w:marBottom w:val="0"/>
      <w:divBdr>
        <w:top w:val="none" w:sz="0" w:space="0" w:color="auto"/>
        <w:left w:val="none" w:sz="0" w:space="0" w:color="auto"/>
        <w:bottom w:val="none" w:sz="0" w:space="0" w:color="auto"/>
        <w:right w:val="none" w:sz="0" w:space="0" w:color="auto"/>
      </w:divBdr>
    </w:div>
    <w:div w:id="1734770646">
      <w:bodyDiv w:val="1"/>
      <w:marLeft w:val="0"/>
      <w:marRight w:val="0"/>
      <w:marTop w:val="0"/>
      <w:marBottom w:val="0"/>
      <w:divBdr>
        <w:top w:val="none" w:sz="0" w:space="0" w:color="auto"/>
        <w:left w:val="none" w:sz="0" w:space="0" w:color="auto"/>
        <w:bottom w:val="none" w:sz="0" w:space="0" w:color="auto"/>
        <w:right w:val="none" w:sz="0" w:space="0" w:color="auto"/>
      </w:divBdr>
    </w:div>
    <w:div w:id="1735348664">
      <w:bodyDiv w:val="1"/>
      <w:marLeft w:val="0"/>
      <w:marRight w:val="0"/>
      <w:marTop w:val="0"/>
      <w:marBottom w:val="0"/>
      <w:divBdr>
        <w:top w:val="none" w:sz="0" w:space="0" w:color="auto"/>
        <w:left w:val="none" w:sz="0" w:space="0" w:color="auto"/>
        <w:bottom w:val="none" w:sz="0" w:space="0" w:color="auto"/>
        <w:right w:val="none" w:sz="0" w:space="0" w:color="auto"/>
      </w:divBdr>
    </w:div>
    <w:div w:id="1737314609">
      <w:bodyDiv w:val="1"/>
      <w:marLeft w:val="0"/>
      <w:marRight w:val="0"/>
      <w:marTop w:val="0"/>
      <w:marBottom w:val="0"/>
      <w:divBdr>
        <w:top w:val="none" w:sz="0" w:space="0" w:color="auto"/>
        <w:left w:val="none" w:sz="0" w:space="0" w:color="auto"/>
        <w:bottom w:val="none" w:sz="0" w:space="0" w:color="auto"/>
        <w:right w:val="none" w:sz="0" w:space="0" w:color="auto"/>
      </w:divBdr>
    </w:div>
    <w:div w:id="1737320927">
      <w:bodyDiv w:val="1"/>
      <w:marLeft w:val="0"/>
      <w:marRight w:val="0"/>
      <w:marTop w:val="0"/>
      <w:marBottom w:val="0"/>
      <w:divBdr>
        <w:top w:val="none" w:sz="0" w:space="0" w:color="auto"/>
        <w:left w:val="none" w:sz="0" w:space="0" w:color="auto"/>
        <w:bottom w:val="none" w:sz="0" w:space="0" w:color="auto"/>
        <w:right w:val="none" w:sz="0" w:space="0" w:color="auto"/>
      </w:divBdr>
    </w:div>
    <w:div w:id="1737630328">
      <w:bodyDiv w:val="1"/>
      <w:marLeft w:val="0"/>
      <w:marRight w:val="0"/>
      <w:marTop w:val="0"/>
      <w:marBottom w:val="0"/>
      <w:divBdr>
        <w:top w:val="none" w:sz="0" w:space="0" w:color="auto"/>
        <w:left w:val="none" w:sz="0" w:space="0" w:color="auto"/>
        <w:bottom w:val="none" w:sz="0" w:space="0" w:color="auto"/>
        <w:right w:val="none" w:sz="0" w:space="0" w:color="auto"/>
      </w:divBdr>
    </w:div>
    <w:div w:id="1737826145">
      <w:bodyDiv w:val="1"/>
      <w:marLeft w:val="0"/>
      <w:marRight w:val="0"/>
      <w:marTop w:val="0"/>
      <w:marBottom w:val="0"/>
      <w:divBdr>
        <w:top w:val="none" w:sz="0" w:space="0" w:color="auto"/>
        <w:left w:val="none" w:sz="0" w:space="0" w:color="auto"/>
        <w:bottom w:val="none" w:sz="0" w:space="0" w:color="auto"/>
        <w:right w:val="none" w:sz="0" w:space="0" w:color="auto"/>
      </w:divBdr>
    </w:div>
    <w:div w:id="1738046769">
      <w:bodyDiv w:val="1"/>
      <w:marLeft w:val="0"/>
      <w:marRight w:val="0"/>
      <w:marTop w:val="0"/>
      <w:marBottom w:val="0"/>
      <w:divBdr>
        <w:top w:val="none" w:sz="0" w:space="0" w:color="auto"/>
        <w:left w:val="none" w:sz="0" w:space="0" w:color="auto"/>
        <w:bottom w:val="none" w:sz="0" w:space="0" w:color="auto"/>
        <w:right w:val="none" w:sz="0" w:space="0" w:color="auto"/>
      </w:divBdr>
    </w:div>
    <w:div w:id="1738934835">
      <w:bodyDiv w:val="1"/>
      <w:marLeft w:val="0"/>
      <w:marRight w:val="0"/>
      <w:marTop w:val="0"/>
      <w:marBottom w:val="0"/>
      <w:divBdr>
        <w:top w:val="none" w:sz="0" w:space="0" w:color="auto"/>
        <w:left w:val="none" w:sz="0" w:space="0" w:color="auto"/>
        <w:bottom w:val="none" w:sz="0" w:space="0" w:color="auto"/>
        <w:right w:val="none" w:sz="0" w:space="0" w:color="auto"/>
      </w:divBdr>
    </w:div>
    <w:div w:id="1740052211">
      <w:bodyDiv w:val="1"/>
      <w:marLeft w:val="0"/>
      <w:marRight w:val="0"/>
      <w:marTop w:val="0"/>
      <w:marBottom w:val="0"/>
      <w:divBdr>
        <w:top w:val="none" w:sz="0" w:space="0" w:color="auto"/>
        <w:left w:val="none" w:sz="0" w:space="0" w:color="auto"/>
        <w:bottom w:val="none" w:sz="0" w:space="0" w:color="auto"/>
        <w:right w:val="none" w:sz="0" w:space="0" w:color="auto"/>
      </w:divBdr>
    </w:div>
    <w:div w:id="1740639643">
      <w:bodyDiv w:val="1"/>
      <w:marLeft w:val="0"/>
      <w:marRight w:val="0"/>
      <w:marTop w:val="0"/>
      <w:marBottom w:val="0"/>
      <w:divBdr>
        <w:top w:val="none" w:sz="0" w:space="0" w:color="auto"/>
        <w:left w:val="none" w:sz="0" w:space="0" w:color="auto"/>
        <w:bottom w:val="none" w:sz="0" w:space="0" w:color="auto"/>
        <w:right w:val="none" w:sz="0" w:space="0" w:color="auto"/>
      </w:divBdr>
    </w:div>
    <w:div w:id="1742021313">
      <w:bodyDiv w:val="1"/>
      <w:marLeft w:val="0"/>
      <w:marRight w:val="0"/>
      <w:marTop w:val="0"/>
      <w:marBottom w:val="0"/>
      <w:divBdr>
        <w:top w:val="none" w:sz="0" w:space="0" w:color="auto"/>
        <w:left w:val="none" w:sz="0" w:space="0" w:color="auto"/>
        <w:bottom w:val="none" w:sz="0" w:space="0" w:color="auto"/>
        <w:right w:val="none" w:sz="0" w:space="0" w:color="auto"/>
      </w:divBdr>
    </w:div>
    <w:div w:id="1742487176">
      <w:bodyDiv w:val="1"/>
      <w:marLeft w:val="0"/>
      <w:marRight w:val="0"/>
      <w:marTop w:val="0"/>
      <w:marBottom w:val="0"/>
      <w:divBdr>
        <w:top w:val="none" w:sz="0" w:space="0" w:color="auto"/>
        <w:left w:val="none" w:sz="0" w:space="0" w:color="auto"/>
        <w:bottom w:val="none" w:sz="0" w:space="0" w:color="auto"/>
        <w:right w:val="none" w:sz="0" w:space="0" w:color="auto"/>
      </w:divBdr>
    </w:div>
    <w:div w:id="1742633986">
      <w:bodyDiv w:val="1"/>
      <w:marLeft w:val="0"/>
      <w:marRight w:val="0"/>
      <w:marTop w:val="0"/>
      <w:marBottom w:val="0"/>
      <w:divBdr>
        <w:top w:val="none" w:sz="0" w:space="0" w:color="auto"/>
        <w:left w:val="none" w:sz="0" w:space="0" w:color="auto"/>
        <w:bottom w:val="none" w:sz="0" w:space="0" w:color="auto"/>
        <w:right w:val="none" w:sz="0" w:space="0" w:color="auto"/>
      </w:divBdr>
    </w:div>
    <w:div w:id="1743022151">
      <w:bodyDiv w:val="1"/>
      <w:marLeft w:val="0"/>
      <w:marRight w:val="0"/>
      <w:marTop w:val="0"/>
      <w:marBottom w:val="0"/>
      <w:divBdr>
        <w:top w:val="none" w:sz="0" w:space="0" w:color="auto"/>
        <w:left w:val="none" w:sz="0" w:space="0" w:color="auto"/>
        <w:bottom w:val="none" w:sz="0" w:space="0" w:color="auto"/>
        <w:right w:val="none" w:sz="0" w:space="0" w:color="auto"/>
      </w:divBdr>
    </w:div>
    <w:div w:id="1743133904">
      <w:bodyDiv w:val="1"/>
      <w:marLeft w:val="0"/>
      <w:marRight w:val="0"/>
      <w:marTop w:val="0"/>
      <w:marBottom w:val="0"/>
      <w:divBdr>
        <w:top w:val="none" w:sz="0" w:space="0" w:color="auto"/>
        <w:left w:val="none" w:sz="0" w:space="0" w:color="auto"/>
        <w:bottom w:val="none" w:sz="0" w:space="0" w:color="auto"/>
        <w:right w:val="none" w:sz="0" w:space="0" w:color="auto"/>
      </w:divBdr>
    </w:div>
    <w:div w:id="1743141104">
      <w:bodyDiv w:val="1"/>
      <w:marLeft w:val="0"/>
      <w:marRight w:val="0"/>
      <w:marTop w:val="0"/>
      <w:marBottom w:val="0"/>
      <w:divBdr>
        <w:top w:val="none" w:sz="0" w:space="0" w:color="auto"/>
        <w:left w:val="none" w:sz="0" w:space="0" w:color="auto"/>
        <w:bottom w:val="none" w:sz="0" w:space="0" w:color="auto"/>
        <w:right w:val="none" w:sz="0" w:space="0" w:color="auto"/>
      </w:divBdr>
    </w:div>
    <w:div w:id="1743210796">
      <w:bodyDiv w:val="1"/>
      <w:marLeft w:val="0"/>
      <w:marRight w:val="0"/>
      <w:marTop w:val="0"/>
      <w:marBottom w:val="0"/>
      <w:divBdr>
        <w:top w:val="none" w:sz="0" w:space="0" w:color="auto"/>
        <w:left w:val="none" w:sz="0" w:space="0" w:color="auto"/>
        <w:bottom w:val="none" w:sz="0" w:space="0" w:color="auto"/>
        <w:right w:val="none" w:sz="0" w:space="0" w:color="auto"/>
      </w:divBdr>
    </w:div>
    <w:div w:id="1743793302">
      <w:bodyDiv w:val="1"/>
      <w:marLeft w:val="0"/>
      <w:marRight w:val="0"/>
      <w:marTop w:val="0"/>
      <w:marBottom w:val="0"/>
      <w:divBdr>
        <w:top w:val="none" w:sz="0" w:space="0" w:color="auto"/>
        <w:left w:val="none" w:sz="0" w:space="0" w:color="auto"/>
        <w:bottom w:val="none" w:sz="0" w:space="0" w:color="auto"/>
        <w:right w:val="none" w:sz="0" w:space="0" w:color="auto"/>
      </w:divBdr>
    </w:div>
    <w:div w:id="1743940418">
      <w:bodyDiv w:val="1"/>
      <w:marLeft w:val="0"/>
      <w:marRight w:val="0"/>
      <w:marTop w:val="0"/>
      <w:marBottom w:val="0"/>
      <w:divBdr>
        <w:top w:val="none" w:sz="0" w:space="0" w:color="auto"/>
        <w:left w:val="none" w:sz="0" w:space="0" w:color="auto"/>
        <w:bottom w:val="none" w:sz="0" w:space="0" w:color="auto"/>
        <w:right w:val="none" w:sz="0" w:space="0" w:color="auto"/>
      </w:divBdr>
    </w:div>
    <w:div w:id="1744520313">
      <w:bodyDiv w:val="1"/>
      <w:marLeft w:val="0"/>
      <w:marRight w:val="0"/>
      <w:marTop w:val="0"/>
      <w:marBottom w:val="0"/>
      <w:divBdr>
        <w:top w:val="none" w:sz="0" w:space="0" w:color="auto"/>
        <w:left w:val="none" w:sz="0" w:space="0" w:color="auto"/>
        <w:bottom w:val="none" w:sz="0" w:space="0" w:color="auto"/>
        <w:right w:val="none" w:sz="0" w:space="0" w:color="auto"/>
      </w:divBdr>
    </w:div>
    <w:div w:id="1744720746">
      <w:bodyDiv w:val="1"/>
      <w:marLeft w:val="0"/>
      <w:marRight w:val="0"/>
      <w:marTop w:val="0"/>
      <w:marBottom w:val="0"/>
      <w:divBdr>
        <w:top w:val="none" w:sz="0" w:space="0" w:color="auto"/>
        <w:left w:val="none" w:sz="0" w:space="0" w:color="auto"/>
        <w:bottom w:val="none" w:sz="0" w:space="0" w:color="auto"/>
        <w:right w:val="none" w:sz="0" w:space="0" w:color="auto"/>
      </w:divBdr>
    </w:div>
    <w:div w:id="1745298549">
      <w:bodyDiv w:val="1"/>
      <w:marLeft w:val="0"/>
      <w:marRight w:val="0"/>
      <w:marTop w:val="0"/>
      <w:marBottom w:val="0"/>
      <w:divBdr>
        <w:top w:val="none" w:sz="0" w:space="0" w:color="auto"/>
        <w:left w:val="none" w:sz="0" w:space="0" w:color="auto"/>
        <w:bottom w:val="none" w:sz="0" w:space="0" w:color="auto"/>
        <w:right w:val="none" w:sz="0" w:space="0" w:color="auto"/>
      </w:divBdr>
    </w:div>
    <w:div w:id="1746410449">
      <w:bodyDiv w:val="1"/>
      <w:marLeft w:val="0"/>
      <w:marRight w:val="0"/>
      <w:marTop w:val="0"/>
      <w:marBottom w:val="0"/>
      <w:divBdr>
        <w:top w:val="none" w:sz="0" w:space="0" w:color="auto"/>
        <w:left w:val="none" w:sz="0" w:space="0" w:color="auto"/>
        <w:bottom w:val="none" w:sz="0" w:space="0" w:color="auto"/>
        <w:right w:val="none" w:sz="0" w:space="0" w:color="auto"/>
      </w:divBdr>
    </w:div>
    <w:div w:id="1746877773">
      <w:bodyDiv w:val="1"/>
      <w:marLeft w:val="0"/>
      <w:marRight w:val="0"/>
      <w:marTop w:val="0"/>
      <w:marBottom w:val="0"/>
      <w:divBdr>
        <w:top w:val="none" w:sz="0" w:space="0" w:color="auto"/>
        <w:left w:val="none" w:sz="0" w:space="0" w:color="auto"/>
        <w:bottom w:val="none" w:sz="0" w:space="0" w:color="auto"/>
        <w:right w:val="none" w:sz="0" w:space="0" w:color="auto"/>
      </w:divBdr>
    </w:div>
    <w:div w:id="1747418277">
      <w:bodyDiv w:val="1"/>
      <w:marLeft w:val="0"/>
      <w:marRight w:val="0"/>
      <w:marTop w:val="0"/>
      <w:marBottom w:val="0"/>
      <w:divBdr>
        <w:top w:val="none" w:sz="0" w:space="0" w:color="auto"/>
        <w:left w:val="none" w:sz="0" w:space="0" w:color="auto"/>
        <w:bottom w:val="none" w:sz="0" w:space="0" w:color="auto"/>
        <w:right w:val="none" w:sz="0" w:space="0" w:color="auto"/>
      </w:divBdr>
    </w:div>
    <w:div w:id="1747602868">
      <w:bodyDiv w:val="1"/>
      <w:marLeft w:val="0"/>
      <w:marRight w:val="0"/>
      <w:marTop w:val="0"/>
      <w:marBottom w:val="0"/>
      <w:divBdr>
        <w:top w:val="none" w:sz="0" w:space="0" w:color="auto"/>
        <w:left w:val="none" w:sz="0" w:space="0" w:color="auto"/>
        <w:bottom w:val="none" w:sz="0" w:space="0" w:color="auto"/>
        <w:right w:val="none" w:sz="0" w:space="0" w:color="auto"/>
      </w:divBdr>
    </w:div>
    <w:div w:id="1747995380">
      <w:bodyDiv w:val="1"/>
      <w:marLeft w:val="0"/>
      <w:marRight w:val="0"/>
      <w:marTop w:val="0"/>
      <w:marBottom w:val="0"/>
      <w:divBdr>
        <w:top w:val="none" w:sz="0" w:space="0" w:color="auto"/>
        <w:left w:val="none" w:sz="0" w:space="0" w:color="auto"/>
        <w:bottom w:val="none" w:sz="0" w:space="0" w:color="auto"/>
        <w:right w:val="none" w:sz="0" w:space="0" w:color="auto"/>
      </w:divBdr>
    </w:div>
    <w:div w:id="1748530613">
      <w:bodyDiv w:val="1"/>
      <w:marLeft w:val="0"/>
      <w:marRight w:val="0"/>
      <w:marTop w:val="0"/>
      <w:marBottom w:val="0"/>
      <w:divBdr>
        <w:top w:val="none" w:sz="0" w:space="0" w:color="auto"/>
        <w:left w:val="none" w:sz="0" w:space="0" w:color="auto"/>
        <w:bottom w:val="none" w:sz="0" w:space="0" w:color="auto"/>
        <w:right w:val="none" w:sz="0" w:space="0" w:color="auto"/>
      </w:divBdr>
    </w:div>
    <w:div w:id="1748728706">
      <w:bodyDiv w:val="1"/>
      <w:marLeft w:val="0"/>
      <w:marRight w:val="0"/>
      <w:marTop w:val="0"/>
      <w:marBottom w:val="0"/>
      <w:divBdr>
        <w:top w:val="none" w:sz="0" w:space="0" w:color="auto"/>
        <w:left w:val="none" w:sz="0" w:space="0" w:color="auto"/>
        <w:bottom w:val="none" w:sz="0" w:space="0" w:color="auto"/>
        <w:right w:val="none" w:sz="0" w:space="0" w:color="auto"/>
      </w:divBdr>
    </w:div>
    <w:div w:id="1748768936">
      <w:bodyDiv w:val="1"/>
      <w:marLeft w:val="0"/>
      <w:marRight w:val="0"/>
      <w:marTop w:val="0"/>
      <w:marBottom w:val="0"/>
      <w:divBdr>
        <w:top w:val="none" w:sz="0" w:space="0" w:color="auto"/>
        <w:left w:val="none" w:sz="0" w:space="0" w:color="auto"/>
        <w:bottom w:val="none" w:sz="0" w:space="0" w:color="auto"/>
        <w:right w:val="none" w:sz="0" w:space="0" w:color="auto"/>
      </w:divBdr>
    </w:div>
    <w:div w:id="1749231933">
      <w:bodyDiv w:val="1"/>
      <w:marLeft w:val="0"/>
      <w:marRight w:val="0"/>
      <w:marTop w:val="0"/>
      <w:marBottom w:val="0"/>
      <w:divBdr>
        <w:top w:val="none" w:sz="0" w:space="0" w:color="auto"/>
        <w:left w:val="none" w:sz="0" w:space="0" w:color="auto"/>
        <w:bottom w:val="none" w:sz="0" w:space="0" w:color="auto"/>
        <w:right w:val="none" w:sz="0" w:space="0" w:color="auto"/>
      </w:divBdr>
    </w:div>
    <w:div w:id="1749382978">
      <w:bodyDiv w:val="1"/>
      <w:marLeft w:val="0"/>
      <w:marRight w:val="0"/>
      <w:marTop w:val="0"/>
      <w:marBottom w:val="0"/>
      <w:divBdr>
        <w:top w:val="none" w:sz="0" w:space="0" w:color="auto"/>
        <w:left w:val="none" w:sz="0" w:space="0" w:color="auto"/>
        <w:bottom w:val="none" w:sz="0" w:space="0" w:color="auto"/>
        <w:right w:val="none" w:sz="0" w:space="0" w:color="auto"/>
      </w:divBdr>
    </w:div>
    <w:div w:id="1749384010">
      <w:bodyDiv w:val="1"/>
      <w:marLeft w:val="0"/>
      <w:marRight w:val="0"/>
      <w:marTop w:val="0"/>
      <w:marBottom w:val="0"/>
      <w:divBdr>
        <w:top w:val="none" w:sz="0" w:space="0" w:color="auto"/>
        <w:left w:val="none" w:sz="0" w:space="0" w:color="auto"/>
        <w:bottom w:val="none" w:sz="0" w:space="0" w:color="auto"/>
        <w:right w:val="none" w:sz="0" w:space="0" w:color="auto"/>
      </w:divBdr>
    </w:div>
    <w:div w:id="1749418563">
      <w:bodyDiv w:val="1"/>
      <w:marLeft w:val="0"/>
      <w:marRight w:val="0"/>
      <w:marTop w:val="0"/>
      <w:marBottom w:val="0"/>
      <w:divBdr>
        <w:top w:val="none" w:sz="0" w:space="0" w:color="auto"/>
        <w:left w:val="none" w:sz="0" w:space="0" w:color="auto"/>
        <w:bottom w:val="none" w:sz="0" w:space="0" w:color="auto"/>
        <w:right w:val="none" w:sz="0" w:space="0" w:color="auto"/>
      </w:divBdr>
    </w:div>
    <w:div w:id="1749615848">
      <w:bodyDiv w:val="1"/>
      <w:marLeft w:val="0"/>
      <w:marRight w:val="0"/>
      <w:marTop w:val="0"/>
      <w:marBottom w:val="0"/>
      <w:divBdr>
        <w:top w:val="none" w:sz="0" w:space="0" w:color="auto"/>
        <w:left w:val="none" w:sz="0" w:space="0" w:color="auto"/>
        <w:bottom w:val="none" w:sz="0" w:space="0" w:color="auto"/>
        <w:right w:val="none" w:sz="0" w:space="0" w:color="auto"/>
      </w:divBdr>
    </w:div>
    <w:div w:id="1749767302">
      <w:bodyDiv w:val="1"/>
      <w:marLeft w:val="0"/>
      <w:marRight w:val="0"/>
      <w:marTop w:val="0"/>
      <w:marBottom w:val="0"/>
      <w:divBdr>
        <w:top w:val="none" w:sz="0" w:space="0" w:color="auto"/>
        <w:left w:val="none" w:sz="0" w:space="0" w:color="auto"/>
        <w:bottom w:val="none" w:sz="0" w:space="0" w:color="auto"/>
        <w:right w:val="none" w:sz="0" w:space="0" w:color="auto"/>
      </w:divBdr>
    </w:div>
    <w:div w:id="1750229885">
      <w:bodyDiv w:val="1"/>
      <w:marLeft w:val="0"/>
      <w:marRight w:val="0"/>
      <w:marTop w:val="0"/>
      <w:marBottom w:val="0"/>
      <w:divBdr>
        <w:top w:val="none" w:sz="0" w:space="0" w:color="auto"/>
        <w:left w:val="none" w:sz="0" w:space="0" w:color="auto"/>
        <w:bottom w:val="none" w:sz="0" w:space="0" w:color="auto"/>
        <w:right w:val="none" w:sz="0" w:space="0" w:color="auto"/>
      </w:divBdr>
    </w:div>
    <w:div w:id="1751072635">
      <w:bodyDiv w:val="1"/>
      <w:marLeft w:val="0"/>
      <w:marRight w:val="0"/>
      <w:marTop w:val="0"/>
      <w:marBottom w:val="0"/>
      <w:divBdr>
        <w:top w:val="none" w:sz="0" w:space="0" w:color="auto"/>
        <w:left w:val="none" w:sz="0" w:space="0" w:color="auto"/>
        <w:bottom w:val="none" w:sz="0" w:space="0" w:color="auto"/>
        <w:right w:val="none" w:sz="0" w:space="0" w:color="auto"/>
      </w:divBdr>
    </w:div>
    <w:div w:id="1751191690">
      <w:bodyDiv w:val="1"/>
      <w:marLeft w:val="0"/>
      <w:marRight w:val="0"/>
      <w:marTop w:val="0"/>
      <w:marBottom w:val="0"/>
      <w:divBdr>
        <w:top w:val="none" w:sz="0" w:space="0" w:color="auto"/>
        <w:left w:val="none" w:sz="0" w:space="0" w:color="auto"/>
        <w:bottom w:val="none" w:sz="0" w:space="0" w:color="auto"/>
        <w:right w:val="none" w:sz="0" w:space="0" w:color="auto"/>
      </w:divBdr>
    </w:div>
    <w:div w:id="1751350491">
      <w:bodyDiv w:val="1"/>
      <w:marLeft w:val="0"/>
      <w:marRight w:val="0"/>
      <w:marTop w:val="0"/>
      <w:marBottom w:val="0"/>
      <w:divBdr>
        <w:top w:val="none" w:sz="0" w:space="0" w:color="auto"/>
        <w:left w:val="none" w:sz="0" w:space="0" w:color="auto"/>
        <w:bottom w:val="none" w:sz="0" w:space="0" w:color="auto"/>
        <w:right w:val="none" w:sz="0" w:space="0" w:color="auto"/>
      </w:divBdr>
    </w:div>
    <w:div w:id="1751534768">
      <w:bodyDiv w:val="1"/>
      <w:marLeft w:val="0"/>
      <w:marRight w:val="0"/>
      <w:marTop w:val="0"/>
      <w:marBottom w:val="0"/>
      <w:divBdr>
        <w:top w:val="none" w:sz="0" w:space="0" w:color="auto"/>
        <w:left w:val="none" w:sz="0" w:space="0" w:color="auto"/>
        <w:bottom w:val="none" w:sz="0" w:space="0" w:color="auto"/>
        <w:right w:val="none" w:sz="0" w:space="0" w:color="auto"/>
      </w:divBdr>
    </w:div>
    <w:div w:id="1751660229">
      <w:bodyDiv w:val="1"/>
      <w:marLeft w:val="0"/>
      <w:marRight w:val="0"/>
      <w:marTop w:val="0"/>
      <w:marBottom w:val="0"/>
      <w:divBdr>
        <w:top w:val="none" w:sz="0" w:space="0" w:color="auto"/>
        <w:left w:val="none" w:sz="0" w:space="0" w:color="auto"/>
        <w:bottom w:val="none" w:sz="0" w:space="0" w:color="auto"/>
        <w:right w:val="none" w:sz="0" w:space="0" w:color="auto"/>
      </w:divBdr>
    </w:div>
    <w:div w:id="1751803873">
      <w:bodyDiv w:val="1"/>
      <w:marLeft w:val="0"/>
      <w:marRight w:val="0"/>
      <w:marTop w:val="0"/>
      <w:marBottom w:val="0"/>
      <w:divBdr>
        <w:top w:val="none" w:sz="0" w:space="0" w:color="auto"/>
        <w:left w:val="none" w:sz="0" w:space="0" w:color="auto"/>
        <w:bottom w:val="none" w:sz="0" w:space="0" w:color="auto"/>
        <w:right w:val="none" w:sz="0" w:space="0" w:color="auto"/>
      </w:divBdr>
    </w:div>
    <w:div w:id="1752047670">
      <w:bodyDiv w:val="1"/>
      <w:marLeft w:val="0"/>
      <w:marRight w:val="0"/>
      <w:marTop w:val="0"/>
      <w:marBottom w:val="0"/>
      <w:divBdr>
        <w:top w:val="none" w:sz="0" w:space="0" w:color="auto"/>
        <w:left w:val="none" w:sz="0" w:space="0" w:color="auto"/>
        <w:bottom w:val="none" w:sz="0" w:space="0" w:color="auto"/>
        <w:right w:val="none" w:sz="0" w:space="0" w:color="auto"/>
      </w:divBdr>
    </w:div>
    <w:div w:id="1752433093">
      <w:bodyDiv w:val="1"/>
      <w:marLeft w:val="0"/>
      <w:marRight w:val="0"/>
      <w:marTop w:val="0"/>
      <w:marBottom w:val="0"/>
      <w:divBdr>
        <w:top w:val="none" w:sz="0" w:space="0" w:color="auto"/>
        <w:left w:val="none" w:sz="0" w:space="0" w:color="auto"/>
        <w:bottom w:val="none" w:sz="0" w:space="0" w:color="auto"/>
        <w:right w:val="none" w:sz="0" w:space="0" w:color="auto"/>
      </w:divBdr>
    </w:div>
    <w:div w:id="1753039655">
      <w:bodyDiv w:val="1"/>
      <w:marLeft w:val="0"/>
      <w:marRight w:val="0"/>
      <w:marTop w:val="0"/>
      <w:marBottom w:val="0"/>
      <w:divBdr>
        <w:top w:val="none" w:sz="0" w:space="0" w:color="auto"/>
        <w:left w:val="none" w:sz="0" w:space="0" w:color="auto"/>
        <w:bottom w:val="none" w:sz="0" w:space="0" w:color="auto"/>
        <w:right w:val="none" w:sz="0" w:space="0" w:color="auto"/>
      </w:divBdr>
    </w:div>
    <w:div w:id="1753312956">
      <w:bodyDiv w:val="1"/>
      <w:marLeft w:val="0"/>
      <w:marRight w:val="0"/>
      <w:marTop w:val="0"/>
      <w:marBottom w:val="0"/>
      <w:divBdr>
        <w:top w:val="none" w:sz="0" w:space="0" w:color="auto"/>
        <w:left w:val="none" w:sz="0" w:space="0" w:color="auto"/>
        <w:bottom w:val="none" w:sz="0" w:space="0" w:color="auto"/>
        <w:right w:val="none" w:sz="0" w:space="0" w:color="auto"/>
      </w:divBdr>
    </w:div>
    <w:div w:id="1753353615">
      <w:bodyDiv w:val="1"/>
      <w:marLeft w:val="0"/>
      <w:marRight w:val="0"/>
      <w:marTop w:val="0"/>
      <w:marBottom w:val="0"/>
      <w:divBdr>
        <w:top w:val="none" w:sz="0" w:space="0" w:color="auto"/>
        <w:left w:val="none" w:sz="0" w:space="0" w:color="auto"/>
        <w:bottom w:val="none" w:sz="0" w:space="0" w:color="auto"/>
        <w:right w:val="none" w:sz="0" w:space="0" w:color="auto"/>
      </w:divBdr>
    </w:div>
    <w:div w:id="1754162502">
      <w:bodyDiv w:val="1"/>
      <w:marLeft w:val="0"/>
      <w:marRight w:val="0"/>
      <w:marTop w:val="0"/>
      <w:marBottom w:val="0"/>
      <w:divBdr>
        <w:top w:val="none" w:sz="0" w:space="0" w:color="auto"/>
        <w:left w:val="none" w:sz="0" w:space="0" w:color="auto"/>
        <w:bottom w:val="none" w:sz="0" w:space="0" w:color="auto"/>
        <w:right w:val="none" w:sz="0" w:space="0" w:color="auto"/>
      </w:divBdr>
    </w:div>
    <w:div w:id="1755398603">
      <w:bodyDiv w:val="1"/>
      <w:marLeft w:val="0"/>
      <w:marRight w:val="0"/>
      <w:marTop w:val="0"/>
      <w:marBottom w:val="0"/>
      <w:divBdr>
        <w:top w:val="none" w:sz="0" w:space="0" w:color="auto"/>
        <w:left w:val="none" w:sz="0" w:space="0" w:color="auto"/>
        <w:bottom w:val="none" w:sz="0" w:space="0" w:color="auto"/>
        <w:right w:val="none" w:sz="0" w:space="0" w:color="auto"/>
      </w:divBdr>
    </w:div>
    <w:div w:id="1755854118">
      <w:bodyDiv w:val="1"/>
      <w:marLeft w:val="0"/>
      <w:marRight w:val="0"/>
      <w:marTop w:val="0"/>
      <w:marBottom w:val="0"/>
      <w:divBdr>
        <w:top w:val="none" w:sz="0" w:space="0" w:color="auto"/>
        <w:left w:val="none" w:sz="0" w:space="0" w:color="auto"/>
        <w:bottom w:val="none" w:sz="0" w:space="0" w:color="auto"/>
        <w:right w:val="none" w:sz="0" w:space="0" w:color="auto"/>
      </w:divBdr>
    </w:div>
    <w:div w:id="1756127948">
      <w:bodyDiv w:val="1"/>
      <w:marLeft w:val="0"/>
      <w:marRight w:val="0"/>
      <w:marTop w:val="0"/>
      <w:marBottom w:val="0"/>
      <w:divBdr>
        <w:top w:val="none" w:sz="0" w:space="0" w:color="auto"/>
        <w:left w:val="none" w:sz="0" w:space="0" w:color="auto"/>
        <w:bottom w:val="none" w:sz="0" w:space="0" w:color="auto"/>
        <w:right w:val="none" w:sz="0" w:space="0" w:color="auto"/>
      </w:divBdr>
    </w:div>
    <w:div w:id="1756705071">
      <w:bodyDiv w:val="1"/>
      <w:marLeft w:val="0"/>
      <w:marRight w:val="0"/>
      <w:marTop w:val="0"/>
      <w:marBottom w:val="0"/>
      <w:divBdr>
        <w:top w:val="none" w:sz="0" w:space="0" w:color="auto"/>
        <w:left w:val="none" w:sz="0" w:space="0" w:color="auto"/>
        <w:bottom w:val="none" w:sz="0" w:space="0" w:color="auto"/>
        <w:right w:val="none" w:sz="0" w:space="0" w:color="auto"/>
      </w:divBdr>
    </w:div>
    <w:div w:id="1757244875">
      <w:bodyDiv w:val="1"/>
      <w:marLeft w:val="0"/>
      <w:marRight w:val="0"/>
      <w:marTop w:val="0"/>
      <w:marBottom w:val="0"/>
      <w:divBdr>
        <w:top w:val="none" w:sz="0" w:space="0" w:color="auto"/>
        <w:left w:val="none" w:sz="0" w:space="0" w:color="auto"/>
        <w:bottom w:val="none" w:sz="0" w:space="0" w:color="auto"/>
        <w:right w:val="none" w:sz="0" w:space="0" w:color="auto"/>
      </w:divBdr>
    </w:div>
    <w:div w:id="1757676679">
      <w:bodyDiv w:val="1"/>
      <w:marLeft w:val="0"/>
      <w:marRight w:val="0"/>
      <w:marTop w:val="0"/>
      <w:marBottom w:val="0"/>
      <w:divBdr>
        <w:top w:val="none" w:sz="0" w:space="0" w:color="auto"/>
        <w:left w:val="none" w:sz="0" w:space="0" w:color="auto"/>
        <w:bottom w:val="none" w:sz="0" w:space="0" w:color="auto"/>
        <w:right w:val="none" w:sz="0" w:space="0" w:color="auto"/>
      </w:divBdr>
    </w:div>
    <w:div w:id="1757701040">
      <w:bodyDiv w:val="1"/>
      <w:marLeft w:val="0"/>
      <w:marRight w:val="0"/>
      <w:marTop w:val="0"/>
      <w:marBottom w:val="0"/>
      <w:divBdr>
        <w:top w:val="none" w:sz="0" w:space="0" w:color="auto"/>
        <w:left w:val="none" w:sz="0" w:space="0" w:color="auto"/>
        <w:bottom w:val="none" w:sz="0" w:space="0" w:color="auto"/>
        <w:right w:val="none" w:sz="0" w:space="0" w:color="auto"/>
      </w:divBdr>
    </w:div>
    <w:div w:id="1758138712">
      <w:bodyDiv w:val="1"/>
      <w:marLeft w:val="0"/>
      <w:marRight w:val="0"/>
      <w:marTop w:val="0"/>
      <w:marBottom w:val="0"/>
      <w:divBdr>
        <w:top w:val="none" w:sz="0" w:space="0" w:color="auto"/>
        <w:left w:val="none" w:sz="0" w:space="0" w:color="auto"/>
        <w:bottom w:val="none" w:sz="0" w:space="0" w:color="auto"/>
        <w:right w:val="none" w:sz="0" w:space="0" w:color="auto"/>
      </w:divBdr>
    </w:div>
    <w:div w:id="1758214573">
      <w:bodyDiv w:val="1"/>
      <w:marLeft w:val="0"/>
      <w:marRight w:val="0"/>
      <w:marTop w:val="0"/>
      <w:marBottom w:val="0"/>
      <w:divBdr>
        <w:top w:val="none" w:sz="0" w:space="0" w:color="auto"/>
        <w:left w:val="none" w:sz="0" w:space="0" w:color="auto"/>
        <w:bottom w:val="none" w:sz="0" w:space="0" w:color="auto"/>
        <w:right w:val="none" w:sz="0" w:space="0" w:color="auto"/>
      </w:divBdr>
    </w:div>
    <w:div w:id="1758555622">
      <w:bodyDiv w:val="1"/>
      <w:marLeft w:val="0"/>
      <w:marRight w:val="0"/>
      <w:marTop w:val="0"/>
      <w:marBottom w:val="0"/>
      <w:divBdr>
        <w:top w:val="none" w:sz="0" w:space="0" w:color="auto"/>
        <w:left w:val="none" w:sz="0" w:space="0" w:color="auto"/>
        <w:bottom w:val="none" w:sz="0" w:space="0" w:color="auto"/>
        <w:right w:val="none" w:sz="0" w:space="0" w:color="auto"/>
      </w:divBdr>
    </w:div>
    <w:div w:id="1758748423">
      <w:bodyDiv w:val="1"/>
      <w:marLeft w:val="0"/>
      <w:marRight w:val="0"/>
      <w:marTop w:val="0"/>
      <w:marBottom w:val="0"/>
      <w:divBdr>
        <w:top w:val="none" w:sz="0" w:space="0" w:color="auto"/>
        <w:left w:val="none" w:sz="0" w:space="0" w:color="auto"/>
        <w:bottom w:val="none" w:sz="0" w:space="0" w:color="auto"/>
        <w:right w:val="none" w:sz="0" w:space="0" w:color="auto"/>
      </w:divBdr>
    </w:div>
    <w:div w:id="1759129369">
      <w:bodyDiv w:val="1"/>
      <w:marLeft w:val="0"/>
      <w:marRight w:val="0"/>
      <w:marTop w:val="0"/>
      <w:marBottom w:val="0"/>
      <w:divBdr>
        <w:top w:val="none" w:sz="0" w:space="0" w:color="auto"/>
        <w:left w:val="none" w:sz="0" w:space="0" w:color="auto"/>
        <w:bottom w:val="none" w:sz="0" w:space="0" w:color="auto"/>
        <w:right w:val="none" w:sz="0" w:space="0" w:color="auto"/>
      </w:divBdr>
    </w:div>
    <w:div w:id="1760251610">
      <w:bodyDiv w:val="1"/>
      <w:marLeft w:val="0"/>
      <w:marRight w:val="0"/>
      <w:marTop w:val="0"/>
      <w:marBottom w:val="0"/>
      <w:divBdr>
        <w:top w:val="none" w:sz="0" w:space="0" w:color="auto"/>
        <w:left w:val="none" w:sz="0" w:space="0" w:color="auto"/>
        <w:bottom w:val="none" w:sz="0" w:space="0" w:color="auto"/>
        <w:right w:val="none" w:sz="0" w:space="0" w:color="auto"/>
      </w:divBdr>
    </w:div>
    <w:div w:id="1760981701">
      <w:bodyDiv w:val="1"/>
      <w:marLeft w:val="0"/>
      <w:marRight w:val="0"/>
      <w:marTop w:val="0"/>
      <w:marBottom w:val="0"/>
      <w:divBdr>
        <w:top w:val="none" w:sz="0" w:space="0" w:color="auto"/>
        <w:left w:val="none" w:sz="0" w:space="0" w:color="auto"/>
        <w:bottom w:val="none" w:sz="0" w:space="0" w:color="auto"/>
        <w:right w:val="none" w:sz="0" w:space="0" w:color="auto"/>
      </w:divBdr>
    </w:div>
    <w:div w:id="1761370307">
      <w:bodyDiv w:val="1"/>
      <w:marLeft w:val="0"/>
      <w:marRight w:val="0"/>
      <w:marTop w:val="0"/>
      <w:marBottom w:val="0"/>
      <w:divBdr>
        <w:top w:val="none" w:sz="0" w:space="0" w:color="auto"/>
        <w:left w:val="none" w:sz="0" w:space="0" w:color="auto"/>
        <w:bottom w:val="none" w:sz="0" w:space="0" w:color="auto"/>
        <w:right w:val="none" w:sz="0" w:space="0" w:color="auto"/>
      </w:divBdr>
    </w:div>
    <w:div w:id="1761944525">
      <w:bodyDiv w:val="1"/>
      <w:marLeft w:val="0"/>
      <w:marRight w:val="0"/>
      <w:marTop w:val="0"/>
      <w:marBottom w:val="0"/>
      <w:divBdr>
        <w:top w:val="none" w:sz="0" w:space="0" w:color="auto"/>
        <w:left w:val="none" w:sz="0" w:space="0" w:color="auto"/>
        <w:bottom w:val="none" w:sz="0" w:space="0" w:color="auto"/>
        <w:right w:val="none" w:sz="0" w:space="0" w:color="auto"/>
      </w:divBdr>
    </w:div>
    <w:div w:id="1762097364">
      <w:bodyDiv w:val="1"/>
      <w:marLeft w:val="0"/>
      <w:marRight w:val="0"/>
      <w:marTop w:val="0"/>
      <w:marBottom w:val="0"/>
      <w:divBdr>
        <w:top w:val="none" w:sz="0" w:space="0" w:color="auto"/>
        <w:left w:val="none" w:sz="0" w:space="0" w:color="auto"/>
        <w:bottom w:val="none" w:sz="0" w:space="0" w:color="auto"/>
        <w:right w:val="none" w:sz="0" w:space="0" w:color="auto"/>
      </w:divBdr>
    </w:div>
    <w:div w:id="1762601954">
      <w:bodyDiv w:val="1"/>
      <w:marLeft w:val="0"/>
      <w:marRight w:val="0"/>
      <w:marTop w:val="0"/>
      <w:marBottom w:val="0"/>
      <w:divBdr>
        <w:top w:val="none" w:sz="0" w:space="0" w:color="auto"/>
        <w:left w:val="none" w:sz="0" w:space="0" w:color="auto"/>
        <w:bottom w:val="none" w:sz="0" w:space="0" w:color="auto"/>
        <w:right w:val="none" w:sz="0" w:space="0" w:color="auto"/>
      </w:divBdr>
    </w:div>
    <w:div w:id="1764185388">
      <w:bodyDiv w:val="1"/>
      <w:marLeft w:val="0"/>
      <w:marRight w:val="0"/>
      <w:marTop w:val="0"/>
      <w:marBottom w:val="0"/>
      <w:divBdr>
        <w:top w:val="none" w:sz="0" w:space="0" w:color="auto"/>
        <w:left w:val="none" w:sz="0" w:space="0" w:color="auto"/>
        <w:bottom w:val="none" w:sz="0" w:space="0" w:color="auto"/>
        <w:right w:val="none" w:sz="0" w:space="0" w:color="auto"/>
      </w:divBdr>
    </w:div>
    <w:div w:id="1765224186">
      <w:bodyDiv w:val="1"/>
      <w:marLeft w:val="0"/>
      <w:marRight w:val="0"/>
      <w:marTop w:val="0"/>
      <w:marBottom w:val="0"/>
      <w:divBdr>
        <w:top w:val="none" w:sz="0" w:space="0" w:color="auto"/>
        <w:left w:val="none" w:sz="0" w:space="0" w:color="auto"/>
        <w:bottom w:val="none" w:sz="0" w:space="0" w:color="auto"/>
        <w:right w:val="none" w:sz="0" w:space="0" w:color="auto"/>
      </w:divBdr>
    </w:div>
    <w:div w:id="1765413846">
      <w:bodyDiv w:val="1"/>
      <w:marLeft w:val="0"/>
      <w:marRight w:val="0"/>
      <w:marTop w:val="0"/>
      <w:marBottom w:val="0"/>
      <w:divBdr>
        <w:top w:val="none" w:sz="0" w:space="0" w:color="auto"/>
        <w:left w:val="none" w:sz="0" w:space="0" w:color="auto"/>
        <w:bottom w:val="none" w:sz="0" w:space="0" w:color="auto"/>
        <w:right w:val="none" w:sz="0" w:space="0" w:color="auto"/>
      </w:divBdr>
    </w:div>
    <w:div w:id="1766069604">
      <w:bodyDiv w:val="1"/>
      <w:marLeft w:val="0"/>
      <w:marRight w:val="0"/>
      <w:marTop w:val="0"/>
      <w:marBottom w:val="0"/>
      <w:divBdr>
        <w:top w:val="none" w:sz="0" w:space="0" w:color="auto"/>
        <w:left w:val="none" w:sz="0" w:space="0" w:color="auto"/>
        <w:bottom w:val="none" w:sz="0" w:space="0" w:color="auto"/>
        <w:right w:val="none" w:sz="0" w:space="0" w:color="auto"/>
      </w:divBdr>
    </w:div>
    <w:div w:id="1766271245">
      <w:bodyDiv w:val="1"/>
      <w:marLeft w:val="0"/>
      <w:marRight w:val="0"/>
      <w:marTop w:val="0"/>
      <w:marBottom w:val="0"/>
      <w:divBdr>
        <w:top w:val="none" w:sz="0" w:space="0" w:color="auto"/>
        <w:left w:val="none" w:sz="0" w:space="0" w:color="auto"/>
        <w:bottom w:val="none" w:sz="0" w:space="0" w:color="auto"/>
        <w:right w:val="none" w:sz="0" w:space="0" w:color="auto"/>
      </w:divBdr>
    </w:div>
    <w:div w:id="1767187257">
      <w:bodyDiv w:val="1"/>
      <w:marLeft w:val="0"/>
      <w:marRight w:val="0"/>
      <w:marTop w:val="0"/>
      <w:marBottom w:val="0"/>
      <w:divBdr>
        <w:top w:val="none" w:sz="0" w:space="0" w:color="auto"/>
        <w:left w:val="none" w:sz="0" w:space="0" w:color="auto"/>
        <w:bottom w:val="none" w:sz="0" w:space="0" w:color="auto"/>
        <w:right w:val="none" w:sz="0" w:space="0" w:color="auto"/>
      </w:divBdr>
    </w:div>
    <w:div w:id="1767534691">
      <w:bodyDiv w:val="1"/>
      <w:marLeft w:val="0"/>
      <w:marRight w:val="0"/>
      <w:marTop w:val="0"/>
      <w:marBottom w:val="0"/>
      <w:divBdr>
        <w:top w:val="none" w:sz="0" w:space="0" w:color="auto"/>
        <w:left w:val="none" w:sz="0" w:space="0" w:color="auto"/>
        <w:bottom w:val="none" w:sz="0" w:space="0" w:color="auto"/>
        <w:right w:val="none" w:sz="0" w:space="0" w:color="auto"/>
      </w:divBdr>
    </w:div>
    <w:div w:id="1768186207">
      <w:bodyDiv w:val="1"/>
      <w:marLeft w:val="0"/>
      <w:marRight w:val="0"/>
      <w:marTop w:val="0"/>
      <w:marBottom w:val="0"/>
      <w:divBdr>
        <w:top w:val="none" w:sz="0" w:space="0" w:color="auto"/>
        <w:left w:val="none" w:sz="0" w:space="0" w:color="auto"/>
        <w:bottom w:val="none" w:sz="0" w:space="0" w:color="auto"/>
        <w:right w:val="none" w:sz="0" w:space="0" w:color="auto"/>
      </w:divBdr>
    </w:div>
    <w:div w:id="1768692726">
      <w:bodyDiv w:val="1"/>
      <w:marLeft w:val="0"/>
      <w:marRight w:val="0"/>
      <w:marTop w:val="0"/>
      <w:marBottom w:val="0"/>
      <w:divBdr>
        <w:top w:val="none" w:sz="0" w:space="0" w:color="auto"/>
        <w:left w:val="none" w:sz="0" w:space="0" w:color="auto"/>
        <w:bottom w:val="none" w:sz="0" w:space="0" w:color="auto"/>
        <w:right w:val="none" w:sz="0" w:space="0" w:color="auto"/>
      </w:divBdr>
    </w:div>
    <w:div w:id="1770278125">
      <w:bodyDiv w:val="1"/>
      <w:marLeft w:val="0"/>
      <w:marRight w:val="0"/>
      <w:marTop w:val="0"/>
      <w:marBottom w:val="0"/>
      <w:divBdr>
        <w:top w:val="none" w:sz="0" w:space="0" w:color="auto"/>
        <w:left w:val="none" w:sz="0" w:space="0" w:color="auto"/>
        <w:bottom w:val="none" w:sz="0" w:space="0" w:color="auto"/>
        <w:right w:val="none" w:sz="0" w:space="0" w:color="auto"/>
      </w:divBdr>
    </w:div>
    <w:div w:id="1770346162">
      <w:bodyDiv w:val="1"/>
      <w:marLeft w:val="0"/>
      <w:marRight w:val="0"/>
      <w:marTop w:val="0"/>
      <w:marBottom w:val="0"/>
      <w:divBdr>
        <w:top w:val="none" w:sz="0" w:space="0" w:color="auto"/>
        <w:left w:val="none" w:sz="0" w:space="0" w:color="auto"/>
        <w:bottom w:val="none" w:sz="0" w:space="0" w:color="auto"/>
        <w:right w:val="none" w:sz="0" w:space="0" w:color="auto"/>
      </w:divBdr>
    </w:div>
    <w:div w:id="1770659807">
      <w:bodyDiv w:val="1"/>
      <w:marLeft w:val="0"/>
      <w:marRight w:val="0"/>
      <w:marTop w:val="0"/>
      <w:marBottom w:val="0"/>
      <w:divBdr>
        <w:top w:val="none" w:sz="0" w:space="0" w:color="auto"/>
        <w:left w:val="none" w:sz="0" w:space="0" w:color="auto"/>
        <w:bottom w:val="none" w:sz="0" w:space="0" w:color="auto"/>
        <w:right w:val="none" w:sz="0" w:space="0" w:color="auto"/>
      </w:divBdr>
    </w:div>
    <w:div w:id="1771512560">
      <w:bodyDiv w:val="1"/>
      <w:marLeft w:val="0"/>
      <w:marRight w:val="0"/>
      <w:marTop w:val="0"/>
      <w:marBottom w:val="0"/>
      <w:divBdr>
        <w:top w:val="none" w:sz="0" w:space="0" w:color="auto"/>
        <w:left w:val="none" w:sz="0" w:space="0" w:color="auto"/>
        <w:bottom w:val="none" w:sz="0" w:space="0" w:color="auto"/>
        <w:right w:val="none" w:sz="0" w:space="0" w:color="auto"/>
      </w:divBdr>
    </w:div>
    <w:div w:id="1771704230">
      <w:bodyDiv w:val="1"/>
      <w:marLeft w:val="0"/>
      <w:marRight w:val="0"/>
      <w:marTop w:val="0"/>
      <w:marBottom w:val="0"/>
      <w:divBdr>
        <w:top w:val="none" w:sz="0" w:space="0" w:color="auto"/>
        <w:left w:val="none" w:sz="0" w:space="0" w:color="auto"/>
        <w:bottom w:val="none" w:sz="0" w:space="0" w:color="auto"/>
        <w:right w:val="none" w:sz="0" w:space="0" w:color="auto"/>
      </w:divBdr>
    </w:div>
    <w:div w:id="1772159647">
      <w:bodyDiv w:val="1"/>
      <w:marLeft w:val="0"/>
      <w:marRight w:val="0"/>
      <w:marTop w:val="0"/>
      <w:marBottom w:val="0"/>
      <w:divBdr>
        <w:top w:val="none" w:sz="0" w:space="0" w:color="auto"/>
        <w:left w:val="none" w:sz="0" w:space="0" w:color="auto"/>
        <w:bottom w:val="none" w:sz="0" w:space="0" w:color="auto"/>
        <w:right w:val="none" w:sz="0" w:space="0" w:color="auto"/>
      </w:divBdr>
    </w:div>
    <w:div w:id="1772236875">
      <w:bodyDiv w:val="1"/>
      <w:marLeft w:val="0"/>
      <w:marRight w:val="0"/>
      <w:marTop w:val="0"/>
      <w:marBottom w:val="0"/>
      <w:divBdr>
        <w:top w:val="none" w:sz="0" w:space="0" w:color="auto"/>
        <w:left w:val="none" w:sz="0" w:space="0" w:color="auto"/>
        <w:bottom w:val="none" w:sz="0" w:space="0" w:color="auto"/>
        <w:right w:val="none" w:sz="0" w:space="0" w:color="auto"/>
      </w:divBdr>
    </w:div>
    <w:div w:id="1772237870">
      <w:bodyDiv w:val="1"/>
      <w:marLeft w:val="0"/>
      <w:marRight w:val="0"/>
      <w:marTop w:val="0"/>
      <w:marBottom w:val="0"/>
      <w:divBdr>
        <w:top w:val="none" w:sz="0" w:space="0" w:color="auto"/>
        <w:left w:val="none" w:sz="0" w:space="0" w:color="auto"/>
        <w:bottom w:val="none" w:sz="0" w:space="0" w:color="auto"/>
        <w:right w:val="none" w:sz="0" w:space="0" w:color="auto"/>
      </w:divBdr>
    </w:div>
    <w:div w:id="1772241306">
      <w:bodyDiv w:val="1"/>
      <w:marLeft w:val="0"/>
      <w:marRight w:val="0"/>
      <w:marTop w:val="0"/>
      <w:marBottom w:val="0"/>
      <w:divBdr>
        <w:top w:val="none" w:sz="0" w:space="0" w:color="auto"/>
        <w:left w:val="none" w:sz="0" w:space="0" w:color="auto"/>
        <w:bottom w:val="none" w:sz="0" w:space="0" w:color="auto"/>
        <w:right w:val="none" w:sz="0" w:space="0" w:color="auto"/>
      </w:divBdr>
    </w:div>
    <w:div w:id="1773629940">
      <w:bodyDiv w:val="1"/>
      <w:marLeft w:val="0"/>
      <w:marRight w:val="0"/>
      <w:marTop w:val="0"/>
      <w:marBottom w:val="0"/>
      <w:divBdr>
        <w:top w:val="none" w:sz="0" w:space="0" w:color="auto"/>
        <w:left w:val="none" w:sz="0" w:space="0" w:color="auto"/>
        <w:bottom w:val="none" w:sz="0" w:space="0" w:color="auto"/>
        <w:right w:val="none" w:sz="0" w:space="0" w:color="auto"/>
      </w:divBdr>
    </w:div>
    <w:div w:id="1774937833">
      <w:bodyDiv w:val="1"/>
      <w:marLeft w:val="0"/>
      <w:marRight w:val="0"/>
      <w:marTop w:val="0"/>
      <w:marBottom w:val="0"/>
      <w:divBdr>
        <w:top w:val="none" w:sz="0" w:space="0" w:color="auto"/>
        <w:left w:val="none" w:sz="0" w:space="0" w:color="auto"/>
        <w:bottom w:val="none" w:sz="0" w:space="0" w:color="auto"/>
        <w:right w:val="none" w:sz="0" w:space="0" w:color="auto"/>
      </w:divBdr>
    </w:div>
    <w:div w:id="1775980028">
      <w:bodyDiv w:val="1"/>
      <w:marLeft w:val="0"/>
      <w:marRight w:val="0"/>
      <w:marTop w:val="0"/>
      <w:marBottom w:val="0"/>
      <w:divBdr>
        <w:top w:val="none" w:sz="0" w:space="0" w:color="auto"/>
        <w:left w:val="none" w:sz="0" w:space="0" w:color="auto"/>
        <w:bottom w:val="none" w:sz="0" w:space="0" w:color="auto"/>
        <w:right w:val="none" w:sz="0" w:space="0" w:color="auto"/>
      </w:divBdr>
    </w:div>
    <w:div w:id="1776171282">
      <w:bodyDiv w:val="1"/>
      <w:marLeft w:val="0"/>
      <w:marRight w:val="0"/>
      <w:marTop w:val="0"/>
      <w:marBottom w:val="0"/>
      <w:divBdr>
        <w:top w:val="none" w:sz="0" w:space="0" w:color="auto"/>
        <w:left w:val="none" w:sz="0" w:space="0" w:color="auto"/>
        <w:bottom w:val="none" w:sz="0" w:space="0" w:color="auto"/>
        <w:right w:val="none" w:sz="0" w:space="0" w:color="auto"/>
      </w:divBdr>
    </w:div>
    <w:div w:id="1776443480">
      <w:bodyDiv w:val="1"/>
      <w:marLeft w:val="0"/>
      <w:marRight w:val="0"/>
      <w:marTop w:val="0"/>
      <w:marBottom w:val="0"/>
      <w:divBdr>
        <w:top w:val="none" w:sz="0" w:space="0" w:color="auto"/>
        <w:left w:val="none" w:sz="0" w:space="0" w:color="auto"/>
        <w:bottom w:val="none" w:sz="0" w:space="0" w:color="auto"/>
        <w:right w:val="none" w:sz="0" w:space="0" w:color="auto"/>
      </w:divBdr>
    </w:div>
    <w:div w:id="1776485791">
      <w:bodyDiv w:val="1"/>
      <w:marLeft w:val="0"/>
      <w:marRight w:val="0"/>
      <w:marTop w:val="0"/>
      <w:marBottom w:val="0"/>
      <w:divBdr>
        <w:top w:val="none" w:sz="0" w:space="0" w:color="auto"/>
        <w:left w:val="none" w:sz="0" w:space="0" w:color="auto"/>
        <w:bottom w:val="none" w:sz="0" w:space="0" w:color="auto"/>
        <w:right w:val="none" w:sz="0" w:space="0" w:color="auto"/>
      </w:divBdr>
    </w:div>
    <w:div w:id="1776561155">
      <w:bodyDiv w:val="1"/>
      <w:marLeft w:val="0"/>
      <w:marRight w:val="0"/>
      <w:marTop w:val="0"/>
      <w:marBottom w:val="0"/>
      <w:divBdr>
        <w:top w:val="none" w:sz="0" w:space="0" w:color="auto"/>
        <w:left w:val="none" w:sz="0" w:space="0" w:color="auto"/>
        <w:bottom w:val="none" w:sz="0" w:space="0" w:color="auto"/>
        <w:right w:val="none" w:sz="0" w:space="0" w:color="auto"/>
      </w:divBdr>
    </w:div>
    <w:div w:id="1776903720">
      <w:bodyDiv w:val="1"/>
      <w:marLeft w:val="0"/>
      <w:marRight w:val="0"/>
      <w:marTop w:val="0"/>
      <w:marBottom w:val="0"/>
      <w:divBdr>
        <w:top w:val="none" w:sz="0" w:space="0" w:color="auto"/>
        <w:left w:val="none" w:sz="0" w:space="0" w:color="auto"/>
        <w:bottom w:val="none" w:sz="0" w:space="0" w:color="auto"/>
        <w:right w:val="none" w:sz="0" w:space="0" w:color="auto"/>
      </w:divBdr>
    </w:div>
    <w:div w:id="1777484659">
      <w:bodyDiv w:val="1"/>
      <w:marLeft w:val="0"/>
      <w:marRight w:val="0"/>
      <w:marTop w:val="0"/>
      <w:marBottom w:val="0"/>
      <w:divBdr>
        <w:top w:val="none" w:sz="0" w:space="0" w:color="auto"/>
        <w:left w:val="none" w:sz="0" w:space="0" w:color="auto"/>
        <w:bottom w:val="none" w:sz="0" w:space="0" w:color="auto"/>
        <w:right w:val="none" w:sz="0" w:space="0" w:color="auto"/>
      </w:divBdr>
    </w:div>
    <w:div w:id="1777672682">
      <w:bodyDiv w:val="1"/>
      <w:marLeft w:val="0"/>
      <w:marRight w:val="0"/>
      <w:marTop w:val="0"/>
      <w:marBottom w:val="0"/>
      <w:divBdr>
        <w:top w:val="none" w:sz="0" w:space="0" w:color="auto"/>
        <w:left w:val="none" w:sz="0" w:space="0" w:color="auto"/>
        <w:bottom w:val="none" w:sz="0" w:space="0" w:color="auto"/>
        <w:right w:val="none" w:sz="0" w:space="0" w:color="auto"/>
      </w:divBdr>
    </w:div>
    <w:div w:id="1777871774">
      <w:bodyDiv w:val="1"/>
      <w:marLeft w:val="0"/>
      <w:marRight w:val="0"/>
      <w:marTop w:val="0"/>
      <w:marBottom w:val="0"/>
      <w:divBdr>
        <w:top w:val="none" w:sz="0" w:space="0" w:color="auto"/>
        <w:left w:val="none" w:sz="0" w:space="0" w:color="auto"/>
        <w:bottom w:val="none" w:sz="0" w:space="0" w:color="auto"/>
        <w:right w:val="none" w:sz="0" w:space="0" w:color="auto"/>
      </w:divBdr>
    </w:div>
    <w:div w:id="1779257660">
      <w:bodyDiv w:val="1"/>
      <w:marLeft w:val="0"/>
      <w:marRight w:val="0"/>
      <w:marTop w:val="0"/>
      <w:marBottom w:val="0"/>
      <w:divBdr>
        <w:top w:val="none" w:sz="0" w:space="0" w:color="auto"/>
        <w:left w:val="none" w:sz="0" w:space="0" w:color="auto"/>
        <w:bottom w:val="none" w:sz="0" w:space="0" w:color="auto"/>
        <w:right w:val="none" w:sz="0" w:space="0" w:color="auto"/>
      </w:divBdr>
    </w:div>
    <w:div w:id="1780641649">
      <w:bodyDiv w:val="1"/>
      <w:marLeft w:val="0"/>
      <w:marRight w:val="0"/>
      <w:marTop w:val="0"/>
      <w:marBottom w:val="0"/>
      <w:divBdr>
        <w:top w:val="none" w:sz="0" w:space="0" w:color="auto"/>
        <w:left w:val="none" w:sz="0" w:space="0" w:color="auto"/>
        <w:bottom w:val="none" w:sz="0" w:space="0" w:color="auto"/>
        <w:right w:val="none" w:sz="0" w:space="0" w:color="auto"/>
      </w:divBdr>
    </w:div>
    <w:div w:id="1781608195">
      <w:bodyDiv w:val="1"/>
      <w:marLeft w:val="0"/>
      <w:marRight w:val="0"/>
      <w:marTop w:val="0"/>
      <w:marBottom w:val="0"/>
      <w:divBdr>
        <w:top w:val="none" w:sz="0" w:space="0" w:color="auto"/>
        <w:left w:val="none" w:sz="0" w:space="0" w:color="auto"/>
        <w:bottom w:val="none" w:sz="0" w:space="0" w:color="auto"/>
        <w:right w:val="none" w:sz="0" w:space="0" w:color="auto"/>
      </w:divBdr>
    </w:div>
    <w:div w:id="1782142859">
      <w:bodyDiv w:val="1"/>
      <w:marLeft w:val="0"/>
      <w:marRight w:val="0"/>
      <w:marTop w:val="0"/>
      <w:marBottom w:val="0"/>
      <w:divBdr>
        <w:top w:val="none" w:sz="0" w:space="0" w:color="auto"/>
        <w:left w:val="none" w:sz="0" w:space="0" w:color="auto"/>
        <w:bottom w:val="none" w:sz="0" w:space="0" w:color="auto"/>
        <w:right w:val="none" w:sz="0" w:space="0" w:color="auto"/>
      </w:divBdr>
    </w:div>
    <w:div w:id="1783300214">
      <w:bodyDiv w:val="1"/>
      <w:marLeft w:val="0"/>
      <w:marRight w:val="0"/>
      <w:marTop w:val="0"/>
      <w:marBottom w:val="0"/>
      <w:divBdr>
        <w:top w:val="none" w:sz="0" w:space="0" w:color="auto"/>
        <w:left w:val="none" w:sz="0" w:space="0" w:color="auto"/>
        <w:bottom w:val="none" w:sz="0" w:space="0" w:color="auto"/>
        <w:right w:val="none" w:sz="0" w:space="0" w:color="auto"/>
      </w:divBdr>
    </w:div>
    <w:div w:id="1783455448">
      <w:bodyDiv w:val="1"/>
      <w:marLeft w:val="0"/>
      <w:marRight w:val="0"/>
      <w:marTop w:val="0"/>
      <w:marBottom w:val="0"/>
      <w:divBdr>
        <w:top w:val="none" w:sz="0" w:space="0" w:color="auto"/>
        <w:left w:val="none" w:sz="0" w:space="0" w:color="auto"/>
        <w:bottom w:val="none" w:sz="0" w:space="0" w:color="auto"/>
        <w:right w:val="none" w:sz="0" w:space="0" w:color="auto"/>
      </w:divBdr>
    </w:div>
    <w:div w:id="1784302156">
      <w:bodyDiv w:val="1"/>
      <w:marLeft w:val="0"/>
      <w:marRight w:val="0"/>
      <w:marTop w:val="0"/>
      <w:marBottom w:val="0"/>
      <w:divBdr>
        <w:top w:val="none" w:sz="0" w:space="0" w:color="auto"/>
        <w:left w:val="none" w:sz="0" w:space="0" w:color="auto"/>
        <w:bottom w:val="none" w:sz="0" w:space="0" w:color="auto"/>
        <w:right w:val="none" w:sz="0" w:space="0" w:color="auto"/>
      </w:divBdr>
    </w:div>
    <w:div w:id="1784613191">
      <w:bodyDiv w:val="1"/>
      <w:marLeft w:val="0"/>
      <w:marRight w:val="0"/>
      <w:marTop w:val="0"/>
      <w:marBottom w:val="0"/>
      <w:divBdr>
        <w:top w:val="none" w:sz="0" w:space="0" w:color="auto"/>
        <w:left w:val="none" w:sz="0" w:space="0" w:color="auto"/>
        <w:bottom w:val="none" w:sz="0" w:space="0" w:color="auto"/>
        <w:right w:val="none" w:sz="0" w:space="0" w:color="auto"/>
      </w:divBdr>
    </w:div>
    <w:div w:id="1785684959">
      <w:bodyDiv w:val="1"/>
      <w:marLeft w:val="0"/>
      <w:marRight w:val="0"/>
      <w:marTop w:val="0"/>
      <w:marBottom w:val="0"/>
      <w:divBdr>
        <w:top w:val="none" w:sz="0" w:space="0" w:color="auto"/>
        <w:left w:val="none" w:sz="0" w:space="0" w:color="auto"/>
        <w:bottom w:val="none" w:sz="0" w:space="0" w:color="auto"/>
        <w:right w:val="none" w:sz="0" w:space="0" w:color="auto"/>
      </w:divBdr>
    </w:div>
    <w:div w:id="1785923762">
      <w:bodyDiv w:val="1"/>
      <w:marLeft w:val="0"/>
      <w:marRight w:val="0"/>
      <w:marTop w:val="0"/>
      <w:marBottom w:val="0"/>
      <w:divBdr>
        <w:top w:val="none" w:sz="0" w:space="0" w:color="auto"/>
        <w:left w:val="none" w:sz="0" w:space="0" w:color="auto"/>
        <w:bottom w:val="none" w:sz="0" w:space="0" w:color="auto"/>
        <w:right w:val="none" w:sz="0" w:space="0" w:color="auto"/>
      </w:divBdr>
    </w:div>
    <w:div w:id="1788115005">
      <w:bodyDiv w:val="1"/>
      <w:marLeft w:val="0"/>
      <w:marRight w:val="0"/>
      <w:marTop w:val="0"/>
      <w:marBottom w:val="0"/>
      <w:divBdr>
        <w:top w:val="none" w:sz="0" w:space="0" w:color="auto"/>
        <w:left w:val="none" w:sz="0" w:space="0" w:color="auto"/>
        <w:bottom w:val="none" w:sz="0" w:space="0" w:color="auto"/>
        <w:right w:val="none" w:sz="0" w:space="0" w:color="auto"/>
      </w:divBdr>
    </w:div>
    <w:div w:id="1788161717">
      <w:bodyDiv w:val="1"/>
      <w:marLeft w:val="0"/>
      <w:marRight w:val="0"/>
      <w:marTop w:val="0"/>
      <w:marBottom w:val="0"/>
      <w:divBdr>
        <w:top w:val="none" w:sz="0" w:space="0" w:color="auto"/>
        <w:left w:val="none" w:sz="0" w:space="0" w:color="auto"/>
        <w:bottom w:val="none" w:sz="0" w:space="0" w:color="auto"/>
        <w:right w:val="none" w:sz="0" w:space="0" w:color="auto"/>
      </w:divBdr>
    </w:div>
    <w:div w:id="1788548118">
      <w:bodyDiv w:val="1"/>
      <w:marLeft w:val="0"/>
      <w:marRight w:val="0"/>
      <w:marTop w:val="0"/>
      <w:marBottom w:val="0"/>
      <w:divBdr>
        <w:top w:val="none" w:sz="0" w:space="0" w:color="auto"/>
        <w:left w:val="none" w:sz="0" w:space="0" w:color="auto"/>
        <w:bottom w:val="none" w:sz="0" w:space="0" w:color="auto"/>
        <w:right w:val="none" w:sz="0" w:space="0" w:color="auto"/>
      </w:divBdr>
    </w:div>
    <w:div w:id="1788622670">
      <w:bodyDiv w:val="1"/>
      <w:marLeft w:val="0"/>
      <w:marRight w:val="0"/>
      <w:marTop w:val="0"/>
      <w:marBottom w:val="0"/>
      <w:divBdr>
        <w:top w:val="none" w:sz="0" w:space="0" w:color="auto"/>
        <w:left w:val="none" w:sz="0" w:space="0" w:color="auto"/>
        <w:bottom w:val="none" w:sz="0" w:space="0" w:color="auto"/>
        <w:right w:val="none" w:sz="0" w:space="0" w:color="auto"/>
      </w:divBdr>
    </w:div>
    <w:div w:id="1789396121">
      <w:bodyDiv w:val="1"/>
      <w:marLeft w:val="0"/>
      <w:marRight w:val="0"/>
      <w:marTop w:val="0"/>
      <w:marBottom w:val="0"/>
      <w:divBdr>
        <w:top w:val="none" w:sz="0" w:space="0" w:color="auto"/>
        <w:left w:val="none" w:sz="0" w:space="0" w:color="auto"/>
        <w:bottom w:val="none" w:sz="0" w:space="0" w:color="auto"/>
        <w:right w:val="none" w:sz="0" w:space="0" w:color="auto"/>
      </w:divBdr>
    </w:div>
    <w:div w:id="1790127539">
      <w:bodyDiv w:val="1"/>
      <w:marLeft w:val="0"/>
      <w:marRight w:val="0"/>
      <w:marTop w:val="0"/>
      <w:marBottom w:val="0"/>
      <w:divBdr>
        <w:top w:val="none" w:sz="0" w:space="0" w:color="auto"/>
        <w:left w:val="none" w:sz="0" w:space="0" w:color="auto"/>
        <w:bottom w:val="none" w:sz="0" w:space="0" w:color="auto"/>
        <w:right w:val="none" w:sz="0" w:space="0" w:color="auto"/>
      </w:divBdr>
    </w:div>
    <w:div w:id="1790663116">
      <w:bodyDiv w:val="1"/>
      <w:marLeft w:val="0"/>
      <w:marRight w:val="0"/>
      <w:marTop w:val="0"/>
      <w:marBottom w:val="0"/>
      <w:divBdr>
        <w:top w:val="none" w:sz="0" w:space="0" w:color="auto"/>
        <w:left w:val="none" w:sz="0" w:space="0" w:color="auto"/>
        <w:bottom w:val="none" w:sz="0" w:space="0" w:color="auto"/>
        <w:right w:val="none" w:sz="0" w:space="0" w:color="auto"/>
      </w:divBdr>
    </w:div>
    <w:div w:id="1791315939">
      <w:bodyDiv w:val="1"/>
      <w:marLeft w:val="0"/>
      <w:marRight w:val="0"/>
      <w:marTop w:val="0"/>
      <w:marBottom w:val="0"/>
      <w:divBdr>
        <w:top w:val="none" w:sz="0" w:space="0" w:color="auto"/>
        <w:left w:val="none" w:sz="0" w:space="0" w:color="auto"/>
        <w:bottom w:val="none" w:sz="0" w:space="0" w:color="auto"/>
        <w:right w:val="none" w:sz="0" w:space="0" w:color="auto"/>
      </w:divBdr>
    </w:div>
    <w:div w:id="1791820745">
      <w:bodyDiv w:val="1"/>
      <w:marLeft w:val="0"/>
      <w:marRight w:val="0"/>
      <w:marTop w:val="0"/>
      <w:marBottom w:val="0"/>
      <w:divBdr>
        <w:top w:val="none" w:sz="0" w:space="0" w:color="auto"/>
        <w:left w:val="none" w:sz="0" w:space="0" w:color="auto"/>
        <w:bottom w:val="none" w:sz="0" w:space="0" w:color="auto"/>
        <w:right w:val="none" w:sz="0" w:space="0" w:color="auto"/>
      </w:divBdr>
    </w:div>
    <w:div w:id="1792282330">
      <w:bodyDiv w:val="1"/>
      <w:marLeft w:val="0"/>
      <w:marRight w:val="0"/>
      <w:marTop w:val="0"/>
      <w:marBottom w:val="0"/>
      <w:divBdr>
        <w:top w:val="none" w:sz="0" w:space="0" w:color="auto"/>
        <w:left w:val="none" w:sz="0" w:space="0" w:color="auto"/>
        <w:bottom w:val="none" w:sz="0" w:space="0" w:color="auto"/>
        <w:right w:val="none" w:sz="0" w:space="0" w:color="auto"/>
      </w:divBdr>
    </w:div>
    <w:div w:id="1793086377">
      <w:bodyDiv w:val="1"/>
      <w:marLeft w:val="0"/>
      <w:marRight w:val="0"/>
      <w:marTop w:val="0"/>
      <w:marBottom w:val="0"/>
      <w:divBdr>
        <w:top w:val="none" w:sz="0" w:space="0" w:color="auto"/>
        <w:left w:val="none" w:sz="0" w:space="0" w:color="auto"/>
        <w:bottom w:val="none" w:sz="0" w:space="0" w:color="auto"/>
        <w:right w:val="none" w:sz="0" w:space="0" w:color="auto"/>
      </w:divBdr>
    </w:div>
    <w:div w:id="1793161236">
      <w:bodyDiv w:val="1"/>
      <w:marLeft w:val="0"/>
      <w:marRight w:val="0"/>
      <w:marTop w:val="0"/>
      <w:marBottom w:val="0"/>
      <w:divBdr>
        <w:top w:val="none" w:sz="0" w:space="0" w:color="auto"/>
        <w:left w:val="none" w:sz="0" w:space="0" w:color="auto"/>
        <w:bottom w:val="none" w:sz="0" w:space="0" w:color="auto"/>
        <w:right w:val="none" w:sz="0" w:space="0" w:color="auto"/>
      </w:divBdr>
    </w:div>
    <w:div w:id="1794405365">
      <w:bodyDiv w:val="1"/>
      <w:marLeft w:val="0"/>
      <w:marRight w:val="0"/>
      <w:marTop w:val="0"/>
      <w:marBottom w:val="0"/>
      <w:divBdr>
        <w:top w:val="none" w:sz="0" w:space="0" w:color="auto"/>
        <w:left w:val="none" w:sz="0" w:space="0" w:color="auto"/>
        <w:bottom w:val="none" w:sz="0" w:space="0" w:color="auto"/>
        <w:right w:val="none" w:sz="0" w:space="0" w:color="auto"/>
      </w:divBdr>
    </w:div>
    <w:div w:id="1794900195">
      <w:bodyDiv w:val="1"/>
      <w:marLeft w:val="0"/>
      <w:marRight w:val="0"/>
      <w:marTop w:val="0"/>
      <w:marBottom w:val="0"/>
      <w:divBdr>
        <w:top w:val="none" w:sz="0" w:space="0" w:color="auto"/>
        <w:left w:val="none" w:sz="0" w:space="0" w:color="auto"/>
        <w:bottom w:val="none" w:sz="0" w:space="0" w:color="auto"/>
        <w:right w:val="none" w:sz="0" w:space="0" w:color="auto"/>
      </w:divBdr>
    </w:div>
    <w:div w:id="1795051268">
      <w:bodyDiv w:val="1"/>
      <w:marLeft w:val="0"/>
      <w:marRight w:val="0"/>
      <w:marTop w:val="0"/>
      <w:marBottom w:val="0"/>
      <w:divBdr>
        <w:top w:val="none" w:sz="0" w:space="0" w:color="auto"/>
        <w:left w:val="none" w:sz="0" w:space="0" w:color="auto"/>
        <w:bottom w:val="none" w:sz="0" w:space="0" w:color="auto"/>
        <w:right w:val="none" w:sz="0" w:space="0" w:color="auto"/>
      </w:divBdr>
    </w:div>
    <w:div w:id="1795561755">
      <w:bodyDiv w:val="1"/>
      <w:marLeft w:val="0"/>
      <w:marRight w:val="0"/>
      <w:marTop w:val="0"/>
      <w:marBottom w:val="0"/>
      <w:divBdr>
        <w:top w:val="none" w:sz="0" w:space="0" w:color="auto"/>
        <w:left w:val="none" w:sz="0" w:space="0" w:color="auto"/>
        <w:bottom w:val="none" w:sz="0" w:space="0" w:color="auto"/>
        <w:right w:val="none" w:sz="0" w:space="0" w:color="auto"/>
      </w:divBdr>
    </w:div>
    <w:div w:id="1795829998">
      <w:bodyDiv w:val="1"/>
      <w:marLeft w:val="0"/>
      <w:marRight w:val="0"/>
      <w:marTop w:val="0"/>
      <w:marBottom w:val="0"/>
      <w:divBdr>
        <w:top w:val="none" w:sz="0" w:space="0" w:color="auto"/>
        <w:left w:val="none" w:sz="0" w:space="0" w:color="auto"/>
        <w:bottom w:val="none" w:sz="0" w:space="0" w:color="auto"/>
        <w:right w:val="none" w:sz="0" w:space="0" w:color="auto"/>
      </w:divBdr>
    </w:div>
    <w:div w:id="1796017715">
      <w:bodyDiv w:val="1"/>
      <w:marLeft w:val="0"/>
      <w:marRight w:val="0"/>
      <w:marTop w:val="0"/>
      <w:marBottom w:val="0"/>
      <w:divBdr>
        <w:top w:val="none" w:sz="0" w:space="0" w:color="auto"/>
        <w:left w:val="none" w:sz="0" w:space="0" w:color="auto"/>
        <w:bottom w:val="none" w:sz="0" w:space="0" w:color="auto"/>
        <w:right w:val="none" w:sz="0" w:space="0" w:color="auto"/>
      </w:divBdr>
    </w:div>
    <w:div w:id="1796024652">
      <w:bodyDiv w:val="1"/>
      <w:marLeft w:val="0"/>
      <w:marRight w:val="0"/>
      <w:marTop w:val="0"/>
      <w:marBottom w:val="0"/>
      <w:divBdr>
        <w:top w:val="none" w:sz="0" w:space="0" w:color="auto"/>
        <w:left w:val="none" w:sz="0" w:space="0" w:color="auto"/>
        <w:bottom w:val="none" w:sz="0" w:space="0" w:color="auto"/>
        <w:right w:val="none" w:sz="0" w:space="0" w:color="auto"/>
      </w:divBdr>
    </w:div>
    <w:div w:id="1796361423">
      <w:bodyDiv w:val="1"/>
      <w:marLeft w:val="0"/>
      <w:marRight w:val="0"/>
      <w:marTop w:val="0"/>
      <w:marBottom w:val="0"/>
      <w:divBdr>
        <w:top w:val="none" w:sz="0" w:space="0" w:color="auto"/>
        <w:left w:val="none" w:sz="0" w:space="0" w:color="auto"/>
        <w:bottom w:val="none" w:sz="0" w:space="0" w:color="auto"/>
        <w:right w:val="none" w:sz="0" w:space="0" w:color="auto"/>
      </w:divBdr>
    </w:div>
    <w:div w:id="1796757077">
      <w:bodyDiv w:val="1"/>
      <w:marLeft w:val="0"/>
      <w:marRight w:val="0"/>
      <w:marTop w:val="0"/>
      <w:marBottom w:val="0"/>
      <w:divBdr>
        <w:top w:val="none" w:sz="0" w:space="0" w:color="auto"/>
        <w:left w:val="none" w:sz="0" w:space="0" w:color="auto"/>
        <w:bottom w:val="none" w:sz="0" w:space="0" w:color="auto"/>
        <w:right w:val="none" w:sz="0" w:space="0" w:color="auto"/>
      </w:divBdr>
    </w:div>
    <w:div w:id="1797750465">
      <w:bodyDiv w:val="1"/>
      <w:marLeft w:val="0"/>
      <w:marRight w:val="0"/>
      <w:marTop w:val="0"/>
      <w:marBottom w:val="0"/>
      <w:divBdr>
        <w:top w:val="none" w:sz="0" w:space="0" w:color="auto"/>
        <w:left w:val="none" w:sz="0" w:space="0" w:color="auto"/>
        <w:bottom w:val="none" w:sz="0" w:space="0" w:color="auto"/>
        <w:right w:val="none" w:sz="0" w:space="0" w:color="auto"/>
      </w:divBdr>
    </w:div>
    <w:div w:id="1798138672">
      <w:bodyDiv w:val="1"/>
      <w:marLeft w:val="0"/>
      <w:marRight w:val="0"/>
      <w:marTop w:val="0"/>
      <w:marBottom w:val="0"/>
      <w:divBdr>
        <w:top w:val="none" w:sz="0" w:space="0" w:color="auto"/>
        <w:left w:val="none" w:sz="0" w:space="0" w:color="auto"/>
        <w:bottom w:val="none" w:sz="0" w:space="0" w:color="auto"/>
        <w:right w:val="none" w:sz="0" w:space="0" w:color="auto"/>
      </w:divBdr>
    </w:div>
    <w:div w:id="1800494673">
      <w:bodyDiv w:val="1"/>
      <w:marLeft w:val="0"/>
      <w:marRight w:val="0"/>
      <w:marTop w:val="0"/>
      <w:marBottom w:val="0"/>
      <w:divBdr>
        <w:top w:val="none" w:sz="0" w:space="0" w:color="auto"/>
        <w:left w:val="none" w:sz="0" w:space="0" w:color="auto"/>
        <w:bottom w:val="none" w:sz="0" w:space="0" w:color="auto"/>
        <w:right w:val="none" w:sz="0" w:space="0" w:color="auto"/>
      </w:divBdr>
    </w:div>
    <w:div w:id="1800563593">
      <w:bodyDiv w:val="1"/>
      <w:marLeft w:val="0"/>
      <w:marRight w:val="0"/>
      <w:marTop w:val="0"/>
      <w:marBottom w:val="0"/>
      <w:divBdr>
        <w:top w:val="none" w:sz="0" w:space="0" w:color="auto"/>
        <w:left w:val="none" w:sz="0" w:space="0" w:color="auto"/>
        <w:bottom w:val="none" w:sz="0" w:space="0" w:color="auto"/>
        <w:right w:val="none" w:sz="0" w:space="0" w:color="auto"/>
      </w:divBdr>
    </w:div>
    <w:div w:id="1801335347">
      <w:bodyDiv w:val="1"/>
      <w:marLeft w:val="0"/>
      <w:marRight w:val="0"/>
      <w:marTop w:val="0"/>
      <w:marBottom w:val="0"/>
      <w:divBdr>
        <w:top w:val="none" w:sz="0" w:space="0" w:color="auto"/>
        <w:left w:val="none" w:sz="0" w:space="0" w:color="auto"/>
        <w:bottom w:val="none" w:sz="0" w:space="0" w:color="auto"/>
        <w:right w:val="none" w:sz="0" w:space="0" w:color="auto"/>
      </w:divBdr>
    </w:div>
    <w:div w:id="1801459246">
      <w:bodyDiv w:val="1"/>
      <w:marLeft w:val="0"/>
      <w:marRight w:val="0"/>
      <w:marTop w:val="0"/>
      <w:marBottom w:val="0"/>
      <w:divBdr>
        <w:top w:val="none" w:sz="0" w:space="0" w:color="auto"/>
        <w:left w:val="none" w:sz="0" w:space="0" w:color="auto"/>
        <w:bottom w:val="none" w:sz="0" w:space="0" w:color="auto"/>
        <w:right w:val="none" w:sz="0" w:space="0" w:color="auto"/>
      </w:divBdr>
    </w:div>
    <w:div w:id="1801994057">
      <w:bodyDiv w:val="1"/>
      <w:marLeft w:val="0"/>
      <w:marRight w:val="0"/>
      <w:marTop w:val="0"/>
      <w:marBottom w:val="0"/>
      <w:divBdr>
        <w:top w:val="none" w:sz="0" w:space="0" w:color="auto"/>
        <w:left w:val="none" w:sz="0" w:space="0" w:color="auto"/>
        <w:bottom w:val="none" w:sz="0" w:space="0" w:color="auto"/>
        <w:right w:val="none" w:sz="0" w:space="0" w:color="auto"/>
      </w:divBdr>
    </w:div>
    <w:div w:id="1802113944">
      <w:bodyDiv w:val="1"/>
      <w:marLeft w:val="0"/>
      <w:marRight w:val="0"/>
      <w:marTop w:val="0"/>
      <w:marBottom w:val="0"/>
      <w:divBdr>
        <w:top w:val="none" w:sz="0" w:space="0" w:color="auto"/>
        <w:left w:val="none" w:sz="0" w:space="0" w:color="auto"/>
        <w:bottom w:val="none" w:sz="0" w:space="0" w:color="auto"/>
        <w:right w:val="none" w:sz="0" w:space="0" w:color="auto"/>
      </w:divBdr>
    </w:div>
    <w:div w:id="1802310351">
      <w:bodyDiv w:val="1"/>
      <w:marLeft w:val="0"/>
      <w:marRight w:val="0"/>
      <w:marTop w:val="0"/>
      <w:marBottom w:val="0"/>
      <w:divBdr>
        <w:top w:val="none" w:sz="0" w:space="0" w:color="auto"/>
        <w:left w:val="none" w:sz="0" w:space="0" w:color="auto"/>
        <w:bottom w:val="none" w:sz="0" w:space="0" w:color="auto"/>
        <w:right w:val="none" w:sz="0" w:space="0" w:color="auto"/>
      </w:divBdr>
    </w:div>
    <w:div w:id="1802452520">
      <w:bodyDiv w:val="1"/>
      <w:marLeft w:val="0"/>
      <w:marRight w:val="0"/>
      <w:marTop w:val="0"/>
      <w:marBottom w:val="0"/>
      <w:divBdr>
        <w:top w:val="none" w:sz="0" w:space="0" w:color="auto"/>
        <w:left w:val="none" w:sz="0" w:space="0" w:color="auto"/>
        <w:bottom w:val="none" w:sz="0" w:space="0" w:color="auto"/>
        <w:right w:val="none" w:sz="0" w:space="0" w:color="auto"/>
      </w:divBdr>
    </w:div>
    <w:div w:id="1802723500">
      <w:bodyDiv w:val="1"/>
      <w:marLeft w:val="0"/>
      <w:marRight w:val="0"/>
      <w:marTop w:val="0"/>
      <w:marBottom w:val="0"/>
      <w:divBdr>
        <w:top w:val="none" w:sz="0" w:space="0" w:color="auto"/>
        <w:left w:val="none" w:sz="0" w:space="0" w:color="auto"/>
        <w:bottom w:val="none" w:sz="0" w:space="0" w:color="auto"/>
        <w:right w:val="none" w:sz="0" w:space="0" w:color="auto"/>
      </w:divBdr>
    </w:div>
    <w:div w:id="1802919874">
      <w:bodyDiv w:val="1"/>
      <w:marLeft w:val="0"/>
      <w:marRight w:val="0"/>
      <w:marTop w:val="0"/>
      <w:marBottom w:val="0"/>
      <w:divBdr>
        <w:top w:val="none" w:sz="0" w:space="0" w:color="auto"/>
        <w:left w:val="none" w:sz="0" w:space="0" w:color="auto"/>
        <w:bottom w:val="none" w:sz="0" w:space="0" w:color="auto"/>
        <w:right w:val="none" w:sz="0" w:space="0" w:color="auto"/>
      </w:divBdr>
    </w:div>
    <w:div w:id="1803427253">
      <w:bodyDiv w:val="1"/>
      <w:marLeft w:val="0"/>
      <w:marRight w:val="0"/>
      <w:marTop w:val="0"/>
      <w:marBottom w:val="0"/>
      <w:divBdr>
        <w:top w:val="none" w:sz="0" w:space="0" w:color="auto"/>
        <w:left w:val="none" w:sz="0" w:space="0" w:color="auto"/>
        <w:bottom w:val="none" w:sz="0" w:space="0" w:color="auto"/>
        <w:right w:val="none" w:sz="0" w:space="0" w:color="auto"/>
      </w:divBdr>
    </w:div>
    <w:div w:id="1803646453">
      <w:bodyDiv w:val="1"/>
      <w:marLeft w:val="0"/>
      <w:marRight w:val="0"/>
      <w:marTop w:val="0"/>
      <w:marBottom w:val="0"/>
      <w:divBdr>
        <w:top w:val="none" w:sz="0" w:space="0" w:color="auto"/>
        <w:left w:val="none" w:sz="0" w:space="0" w:color="auto"/>
        <w:bottom w:val="none" w:sz="0" w:space="0" w:color="auto"/>
        <w:right w:val="none" w:sz="0" w:space="0" w:color="auto"/>
      </w:divBdr>
    </w:div>
    <w:div w:id="1803768833">
      <w:bodyDiv w:val="1"/>
      <w:marLeft w:val="0"/>
      <w:marRight w:val="0"/>
      <w:marTop w:val="0"/>
      <w:marBottom w:val="0"/>
      <w:divBdr>
        <w:top w:val="none" w:sz="0" w:space="0" w:color="auto"/>
        <w:left w:val="none" w:sz="0" w:space="0" w:color="auto"/>
        <w:bottom w:val="none" w:sz="0" w:space="0" w:color="auto"/>
        <w:right w:val="none" w:sz="0" w:space="0" w:color="auto"/>
      </w:divBdr>
    </w:div>
    <w:div w:id="1804232525">
      <w:bodyDiv w:val="1"/>
      <w:marLeft w:val="0"/>
      <w:marRight w:val="0"/>
      <w:marTop w:val="0"/>
      <w:marBottom w:val="0"/>
      <w:divBdr>
        <w:top w:val="none" w:sz="0" w:space="0" w:color="auto"/>
        <w:left w:val="none" w:sz="0" w:space="0" w:color="auto"/>
        <w:bottom w:val="none" w:sz="0" w:space="0" w:color="auto"/>
        <w:right w:val="none" w:sz="0" w:space="0" w:color="auto"/>
      </w:divBdr>
    </w:div>
    <w:div w:id="1804541919">
      <w:bodyDiv w:val="1"/>
      <w:marLeft w:val="0"/>
      <w:marRight w:val="0"/>
      <w:marTop w:val="0"/>
      <w:marBottom w:val="0"/>
      <w:divBdr>
        <w:top w:val="none" w:sz="0" w:space="0" w:color="auto"/>
        <w:left w:val="none" w:sz="0" w:space="0" w:color="auto"/>
        <w:bottom w:val="none" w:sz="0" w:space="0" w:color="auto"/>
        <w:right w:val="none" w:sz="0" w:space="0" w:color="auto"/>
      </w:divBdr>
    </w:div>
    <w:div w:id="1804619036">
      <w:bodyDiv w:val="1"/>
      <w:marLeft w:val="0"/>
      <w:marRight w:val="0"/>
      <w:marTop w:val="0"/>
      <w:marBottom w:val="0"/>
      <w:divBdr>
        <w:top w:val="none" w:sz="0" w:space="0" w:color="auto"/>
        <w:left w:val="none" w:sz="0" w:space="0" w:color="auto"/>
        <w:bottom w:val="none" w:sz="0" w:space="0" w:color="auto"/>
        <w:right w:val="none" w:sz="0" w:space="0" w:color="auto"/>
      </w:divBdr>
    </w:div>
    <w:div w:id="1805004945">
      <w:bodyDiv w:val="1"/>
      <w:marLeft w:val="0"/>
      <w:marRight w:val="0"/>
      <w:marTop w:val="0"/>
      <w:marBottom w:val="0"/>
      <w:divBdr>
        <w:top w:val="none" w:sz="0" w:space="0" w:color="auto"/>
        <w:left w:val="none" w:sz="0" w:space="0" w:color="auto"/>
        <w:bottom w:val="none" w:sz="0" w:space="0" w:color="auto"/>
        <w:right w:val="none" w:sz="0" w:space="0" w:color="auto"/>
      </w:divBdr>
    </w:div>
    <w:div w:id="1805266936">
      <w:bodyDiv w:val="1"/>
      <w:marLeft w:val="0"/>
      <w:marRight w:val="0"/>
      <w:marTop w:val="0"/>
      <w:marBottom w:val="0"/>
      <w:divBdr>
        <w:top w:val="none" w:sz="0" w:space="0" w:color="auto"/>
        <w:left w:val="none" w:sz="0" w:space="0" w:color="auto"/>
        <w:bottom w:val="none" w:sz="0" w:space="0" w:color="auto"/>
        <w:right w:val="none" w:sz="0" w:space="0" w:color="auto"/>
      </w:divBdr>
    </w:div>
    <w:div w:id="1805276209">
      <w:bodyDiv w:val="1"/>
      <w:marLeft w:val="0"/>
      <w:marRight w:val="0"/>
      <w:marTop w:val="0"/>
      <w:marBottom w:val="0"/>
      <w:divBdr>
        <w:top w:val="none" w:sz="0" w:space="0" w:color="auto"/>
        <w:left w:val="none" w:sz="0" w:space="0" w:color="auto"/>
        <w:bottom w:val="none" w:sz="0" w:space="0" w:color="auto"/>
        <w:right w:val="none" w:sz="0" w:space="0" w:color="auto"/>
      </w:divBdr>
    </w:div>
    <w:div w:id="1805928306">
      <w:bodyDiv w:val="1"/>
      <w:marLeft w:val="0"/>
      <w:marRight w:val="0"/>
      <w:marTop w:val="0"/>
      <w:marBottom w:val="0"/>
      <w:divBdr>
        <w:top w:val="none" w:sz="0" w:space="0" w:color="auto"/>
        <w:left w:val="none" w:sz="0" w:space="0" w:color="auto"/>
        <w:bottom w:val="none" w:sz="0" w:space="0" w:color="auto"/>
        <w:right w:val="none" w:sz="0" w:space="0" w:color="auto"/>
      </w:divBdr>
      <w:divsChild>
        <w:div w:id="1888226147">
          <w:marLeft w:val="0"/>
          <w:marRight w:val="0"/>
          <w:marTop w:val="0"/>
          <w:marBottom w:val="0"/>
          <w:divBdr>
            <w:top w:val="none" w:sz="0" w:space="0" w:color="auto"/>
            <w:left w:val="none" w:sz="0" w:space="0" w:color="auto"/>
            <w:bottom w:val="none" w:sz="0" w:space="0" w:color="auto"/>
            <w:right w:val="none" w:sz="0" w:space="0" w:color="auto"/>
          </w:divBdr>
          <w:divsChild>
            <w:div w:id="856390140">
              <w:marLeft w:val="0"/>
              <w:marRight w:val="0"/>
              <w:marTop w:val="0"/>
              <w:marBottom w:val="0"/>
              <w:divBdr>
                <w:top w:val="none" w:sz="0" w:space="0" w:color="auto"/>
                <w:left w:val="none" w:sz="0" w:space="0" w:color="auto"/>
                <w:bottom w:val="none" w:sz="0" w:space="0" w:color="auto"/>
                <w:right w:val="none" w:sz="0" w:space="0" w:color="auto"/>
              </w:divBdr>
              <w:divsChild>
                <w:div w:id="788279497">
                  <w:marLeft w:val="0"/>
                  <w:marRight w:val="0"/>
                  <w:marTop w:val="0"/>
                  <w:marBottom w:val="0"/>
                  <w:divBdr>
                    <w:top w:val="none" w:sz="0" w:space="0" w:color="auto"/>
                    <w:left w:val="none" w:sz="0" w:space="0" w:color="auto"/>
                    <w:bottom w:val="none" w:sz="0" w:space="0" w:color="auto"/>
                    <w:right w:val="none" w:sz="0" w:space="0" w:color="auto"/>
                  </w:divBdr>
                  <w:divsChild>
                    <w:div w:id="705912570">
                      <w:marLeft w:val="0"/>
                      <w:marRight w:val="0"/>
                      <w:marTop w:val="0"/>
                      <w:marBottom w:val="0"/>
                      <w:divBdr>
                        <w:top w:val="none" w:sz="0" w:space="0" w:color="auto"/>
                        <w:left w:val="none" w:sz="0" w:space="0" w:color="auto"/>
                        <w:bottom w:val="none" w:sz="0" w:space="0" w:color="auto"/>
                        <w:right w:val="none" w:sz="0" w:space="0" w:color="auto"/>
                      </w:divBdr>
                      <w:divsChild>
                        <w:div w:id="2086754461">
                          <w:marLeft w:val="0"/>
                          <w:marRight w:val="0"/>
                          <w:marTop w:val="0"/>
                          <w:marBottom w:val="0"/>
                          <w:divBdr>
                            <w:top w:val="none" w:sz="0" w:space="0" w:color="auto"/>
                            <w:left w:val="none" w:sz="0" w:space="0" w:color="auto"/>
                            <w:bottom w:val="none" w:sz="0" w:space="0" w:color="auto"/>
                            <w:right w:val="none" w:sz="0" w:space="0" w:color="auto"/>
                          </w:divBdr>
                          <w:divsChild>
                            <w:div w:id="1289623266">
                              <w:marLeft w:val="0"/>
                              <w:marRight w:val="0"/>
                              <w:marTop w:val="0"/>
                              <w:marBottom w:val="0"/>
                              <w:divBdr>
                                <w:top w:val="none" w:sz="0" w:space="0" w:color="auto"/>
                                <w:left w:val="none" w:sz="0" w:space="0" w:color="auto"/>
                                <w:bottom w:val="none" w:sz="0" w:space="0" w:color="auto"/>
                                <w:right w:val="none" w:sz="0" w:space="0" w:color="auto"/>
                              </w:divBdr>
                              <w:divsChild>
                                <w:div w:id="1276521397">
                                  <w:marLeft w:val="0"/>
                                  <w:marRight w:val="0"/>
                                  <w:marTop w:val="0"/>
                                  <w:marBottom w:val="0"/>
                                  <w:divBdr>
                                    <w:top w:val="none" w:sz="0" w:space="0" w:color="auto"/>
                                    <w:left w:val="none" w:sz="0" w:space="0" w:color="auto"/>
                                    <w:bottom w:val="none" w:sz="0" w:space="0" w:color="auto"/>
                                    <w:right w:val="none" w:sz="0" w:space="0" w:color="auto"/>
                                  </w:divBdr>
                                  <w:divsChild>
                                    <w:div w:id="1878153301">
                                      <w:marLeft w:val="60"/>
                                      <w:marRight w:val="0"/>
                                      <w:marTop w:val="0"/>
                                      <w:marBottom w:val="0"/>
                                      <w:divBdr>
                                        <w:top w:val="none" w:sz="0" w:space="0" w:color="auto"/>
                                        <w:left w:val="none" w:sz="0" w:space="0" w:color="auto"/>
                                        <w:bottom w:val="none" w:sz="0" w:space="0" w:color="auto"/>
                                        <w:right w:val="none" w:sz="0" w:space="0" w:color="auto"/>
                                      </w:divBdr>
                                      <w:divsChild>
                                        <w:div w:id="835192902">
                                          <w:marLeft w:val="0"/>
                                          <w:marRight w:val="0"/>
                                          <w:marTop w:val="0"/>
                                          <w:marBottom w:val="0"/>
                                          <w:divBdr>
                                            <w:top w:val="none" w:sz="0" w:space="0" w:color="auto"/>
                                            <w:left w:val="none" w:sz="0" w:space="0" w:color="auto"/>
                                            <w:bottom w:val="none" w:sz="0" w:space="0" w:color="auto"/>
                                            <w:right w:val="none" w:sz="0" w:space="0" w:color="auto"/>
                                          </w:divBdr>
                                          <w:divsChild>
                                            <w:div w:id="1146360911">
                                              <w:marLeft w:val="0"/>
                                              <w:marRight w:val="0"/>
                                              <w:marTop w:val="0"/>
                                              <w:marBottom w:val="120"/>
                                              <w:divBdr>
                                                <w:top w:val="single" w:sz="6" w:space="0" w:color="F5F5F5"/>
                                                <w:left w:val="single" w:sz="6" w:space="0" w:color="F5F5F5"/>
                                                <w:bottom w:val="single" w:sz="6" w:space="0" w:color="F5F5F5"/>
                                                <w:right w:val="single" w:sz="6" w:space="0" w:color="F5F5F5"/>
                                              </w:divBdr>
                                              <w:divsChild>
                                                <w:div w:id="1614364511">
                                                  <w:marLeft w:val="0"/>
                                                  <w:marRight w:val="0"/>
                                                  <w:marTop w:val="0"/>
                                                  <w:marBottom w:val="0"/>
                                                  <w:divBdr>
                                                    <w:top w:val="none" w:sz="0" w:space="0" w:color="auto"/>
                                                    <w:left w:val="none" w:sz="0" w:space="0" w:color="auto"/>
                                                    <w:bottom w:val="none" w:sz="0" w:space="0" w:color="auto"/>
                                                    <w:right w:val="none" w:sz="0" w:space="0" w:color="auto"/>
                                                  </w:divBdr>
                                                  <w:divsChild>
                                                    <w:div w:id="1467426474">
                                                      <w:marLeft w:val="0"/>
                                                      <w:marRight w:val="0"/>
                                                      <w:marTop w:val="0"/>
                                                      <w:marBottom w:val="0"/>
                                                      <w:divBdr>
                                                        <w:top w:val="none" w:sz="0" w:space="0" w:color="auto"/>
                                                        <w:left w:val="none" w:sz="0" w:space="0" w:color="auto"/>
                                                        <w:bottom w:val="none" w:sz="0" w:space="0" w:color="auto"/>
                                                        <w:right w:val="none" w:sz="0" w:space="0" w:color="auto"/>
                                                      </w:divBdr>
                                                    </w:div>
                                                  </w:divsChild>
                                                </w:div>
                                                <w:div w:id="1685201778">
                                                  <w:marLeft w:val="0"/>
                                                  <w:marRight w:val="0"/>
                                                  <w:marTop w:val="0"/>
                                                  <w:marBottom w:val="0"/>
                                                  <w:divBdr>
                                                    <w:top w:val="none" w:sz="0" w:space="0" w:color="auto"/>
                                                    <w:left w:val="none" w:sz="0" w:space="0" w:color="auto"/>
                                                    <w:bottom w:val="none" w:sz="0" w:space="0" w:color="auto"/>
                                                    <w:right w:val="none" w:sz="0" w:space="0" w:color="auto"/>
                                                  </w:divBdr>
                                                  <w:divsChild>
                                                    <w:div w:id="641812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6778103">
      <w:bodyDiv w:val="1"/>
      <w:marLeft w:val="0"/>
      <w:marRight w:val="0"/>
      <w:marTop w:val="0"/>
      <w:marBottom w:val="0"/>
      <w:divBdr>
        <w:top w:val="none" w:sz="0" w:space="0" w:color="auto"/>
        <w:left w:val="none" w:sz="0" w:space="0" w:color="auto"/>
        <w:bottom w:val="none" w:sz="0" w:space="0" w:color="auto"/>
        <w:right w:val="none" w:sz="0" w:space="0" w:color="auto"/>
      </w:divBdr>
    </w:div>
    <w:div w:id="1807625654">
      <w:bodyDiv w:val="1"/>
      <w:marLeft w:val="0"/>
      <w:marRight w:val="0"/>
      <w:marTop w:val="0"/>
      <w:marBottom w:val="0"/>
      <w:divBdr>
        <w:top w:val="none" w:sz="0" w:space="0" w:color="auto"/>
        <w:left w:val="none" w:sz="0" w:space="0" w:color="auto"/>
        <w:bottom w:val="none" w:sz="0" w:space="0" w:color="auto"/>
        <w:right w:val="none" w:sz="0" w:space="0" w:color="auto"/>
      </w:divBdr>
    </w:div>
    <w:div w:id="1807821294">
      <w:bodyDiv w:val="1"/>
      <w:marLeft w:val="0"/>
      <w:marRight w:val="0"/>
      <w:marTop w:val="0"/>
      <w:marBottom w:val="0"/>
      <w:divBdr>
        <w:top w:val="none" w:sz="0" w:space="0" w:color="auto"/>
        <w:left w:val="none" w:sz="0" w:space="0" w:color="auto"/>
        <w:bottom w:val="none" w:sz="0" w:space="0" w:color="auto"/>
        <w:right w:val="none" w:sz="0" w:space="0" w:color="auto"/>
      </w:divBdr>
    </w:div>
    <w:div w:id="1807964502">
      <w:bodyDiv w:val="1"/>
      <w:marLeft w:val="0"/>
      <w:marRight w:val="0"/>
      <w:marTop w:val="0"/>
      <w:marBottom w:val="0"/>
      <w:divBdr>
        <w:top w:val="none" w:sz="0" w:space="0" w:color="auto"/>
        <w:left w:val="none" w:sz="0" w:space="0" w:color="auto"/>
        <w:bottom w:val="none" w:sz="0" w:space="0" w:color="auto"/>
        <w:right w:val="none" w:sz="0" w:space="0" w:color="auto"/>
      </w:divBdr>
    </w:div>
    <w:div w:id="1808234644">
      <w:bodyDiv w:val="1"/>
      <w:marLeft w:val="0"/>
      <w:marRight w:val="0"/>
      <w:marTop w:val="0"/>
      <w:marBottom w:val="0"/>
      <w:divBdr>
        <w:top w:val="none" w:sz="0" w:space="0" w:color="auto"/>
        <w:left w:val="none" w:sz="0" w:space="0" w:color="auto"/>
        <w:bottom w:val="none" w:sz="0" w:space="0" w:color="auto"/>
        <w:right w:val="none" w:sz="0" w:space="0" w:color="auto"/>
      </w:divBdr>
    </w:div>
    <w:div w:id="1808279938">
      <w:bodyDiv w:val="1"/>
      <w:marLeft w:val="0"/>
      <w:marRight w:val="0"/>
      <w:marTop w:val="0"/>
      <w:marBottom w:val="0"/>
      <w:divBdr>
        <w:top w:val="none" w:sz="0" w:space="0" w:color="auto"/>
        <w:left w:val="none" w:sz="0" w:space="0" w:color="auto"/>
        <w:bottom w:val="none" w:sz="0" w:space="0" w:color="auto"/>
        <w:right w:val="none" w:sz="0" w:space="0" w:color="auto"/>
      </w:divBdr>
    </w:div>
    <w:div w:id="1808358187">
      <w:bodyDiv w:val="1"/>
      <w:marLeft w:val="0"/>
      <w:marRight w:val="0"/>
      <w:marTop w:val="0"/>
      <w:marBottom w:val="0"/>
      <w:divBdr>
        <w:top w:val="none" w:sz="0" w:space="0" w:color="auto"/>
        <w:left w:val="none" w:sz="0" w:space="0" w:color="auto"/>
        <w:bottom w:val="none" w:sz="0" w:space="0" w:color="auto"/>
        <w:right w:val="none" w:sz="0" w:space="0" w:color="auto"/>
      </w:divBdr>
    </w:div>
    <w:div w:id="1808812986">
      <w:bodyDiv w:val="1"/>
      <w:marLeft w:val="0"/>
      <w:marRight w:val="0"/>
      <w:marTop w:val="0"/>
      <w:marBottom w:val="0"/>
      <w:divBdr>
        <w:top w:val="none" w:sz="0" w:space="0" w:color="auto"/>
        <w:left w:val="none" w:sz="0" w:space="0" w:color="auto"/>
        <w:bottom w:val="none" w:sz="0" w:space="0" w:color="auto"/>
        <w:right w:val="none" w:sz="0" w:space="0" w:color="auto"/>
      </w:divBdr>
    </w:div>
    <w:div w:id="1808937162">
      <w:bodyDiv w:val="1"/>
      <w:marLeft w:val="0"/>
      <w:marRight w:val="0"/>
      <w:marTop w:val="0"/>
      <w:marBottom w:val="0"/>
      <w:divBdr>
        <w:top w:val="none" w:sz="0" w:space="0" w:color="auto"/>
        <w:left w:val="none" w:sz="0" w:space="0" w:color="auto"/>
        <w:bottom w:val="none" w:sz="0" w:space="0" w:color="auto"/>
        <w:right w:val="none" w:sz="0" w:space="0" w:color="auto"/>
      </w:divBdr>
    </w:div>
    <w:div w:id="1810630354">
      <w:bodyDiv w:val="1"/>
      <w:marLeft w:val="0"/>
      <w:marRight w:val="0"/>
      <w:marTop w:val="0"/>
      <w:marBottom w:val="0"/>
      <w:divBdr>
        <w:top w:val="none" w:sz="0" w:space="0" w:color="auto"/>
        <w:left w:val="none" w:sz="0" w:space="0" w:color="auto"/>
        <w:bottom w:val="none" w:sz="0" w:space="0" w:color="auto"/>
        <w:right w:val="none" w:sz="0" w:space="0" w:color="auto"/>
      </w:divBdr>
    </w:div>
    <w:div w:id="1810711534">
      <w:bodyDiv w:val="1"/>
      <w:marLeft w:val="0"/>
      <w:marRight w:val="0"/>
      <w:marTop w:val="0"/>
      <w:marBottom w:val="0"/>
      <w:divBdr>
        <w:top w:val="none" w:sz="0" w:space="0" w:color="auto"/>
        <w:left w:val="none" w:sz="0" w:space="0" w:color="auto"/>
        <w:bottom w:val="none" w:sz="0" w:space="0" w:color="auto"/>
        <w:right w:val="none" w:sz="0" w:space="0" w:color="auto"/>
      </w:divBdr>
    </w:div>
    <w:div w:id="1811095016">
      <w:bodyDiv w:val="1"/>
      <w:marLeft w:val="0"/>
      <w:marRight w:val="0"/>
      <w:marTop w:val="0"/>
      <w:marBottom w:val="0"/>
      <w:divBdr>
        <w:top w:val="none" w:sz="0" w:space="0" w:color="auto"/>
        <w:left w:val="none" w:sz="0" w:space="0" w:color="auto"/>
        <w:bottom w:val="none" w:sz="0" w:space="0" w:color="auto"/>
        <w:right w:val="none" w:sz="0" w:space="0" w:color="auto"/>
      </w:divBdr>
    </w:div>
    <w:div w:id="1811240183">
      <w:bodyDiv w:val="1"/>
      <w:marLeft w:val="0"/>
      <w:marRight w:val="0"/>
      <w:marTop w:val="0"/>
      <w:marBottom w:val="0"/>
      <w:divBdr>
        <w:top w:val="none" w:sz="0" w:space="0" w:color="auto"/>
        <w:left w:val="none" w:sz="0" w:space="0" w:color="auto"/>
        <w:bottom w:val="none" w:sz="0" w:space="0" w:color="auto"/>
        <w:right w:val="none" w:sz="0" w:space="0" w:color="auto"/>
      </w:divBdr>
    </w:div>
    <w:div w:id="1811243301">
      <w:bodyDiv w:val="1"/>
      <w:marLeft w:val="0"/>
      <w:marRight w:val="0"/>
      <w:marTop w:val="0"/>
      <w:marBottom w:val="0"/>
      <w:divBdr>
        <w:top w:val="none" w:sz="0" w:space="0" w:color="auto"/>
        <w:left w:val="none" w:sz="0" w:space="0" w:color="auto"/>
        <w:bottom w:val="none" w:sz="0" w:space="0" w:color="auto"/>
        <w:right w:val="none" w:sz="0" w:space="0" w:color="auto"/>
      </w:divBdr>
    </w:div>
    <w:div w:id="1811284959">
      <w:bodyDiv w:val="1"/>
      <w:marLeft w:val="0"/>
      <w:marRight w:val="0"/>
      <w:marTop w:val="0"/>
      <w:marBottom w:val="0"/>
      <w:divBdr>
        <w:top w:val="none" w:sz="0" w:space="0" w:color="auto"/>
        <w:left w:val="none" w:sz="0" w:space="0" w:color="auto"/>
        <w:bottom w:val="none" w:sz="0" w:space="0" w:color="auto"/>
        <w:right w:val="none" w:sz="0" w:space="0" w:color="auto"/>
      </w:divBdr>
    </w:div>
    <w:div w:id="1811903369">
      <w:bodyDiv w:val="1"/>
      <w:marLeft w:val="0"/>
      <w:marRight w:val="0"/>
      <w:marTop w:val="0"/>
      <w:marBottom w:val="0"/>
      <w:divBdr>
        <w:top w:val="none" w:sz="0" w:space="0" w:color="auto"/>
        <w:left w:val="none" w:sz="0" w:space="0" w:color="auto"/>
        <w:bottom w:val="none" w:sz="0" w:space="0" w:color="auto"/>
        <w:right w:val="none" w:sz="0" w:space="0" w:color="auto"/>
      </w:divBdr>
    </w:div>
    <w:div w:id="1811939445">
      <w:bodyDiv w:val="1"/>
      <w:marLeft w:val="0"/>
      <w:marRight w:val="0"/>
      <w:marTop w:val="0"/>
      <w:marBottom w:val="0"/>
      <w:divBdr>
        <w:top w:val="none" w:sz="0" w:space="0" w:color="auto"/>
        <w:left w:val="none" w:sz="0" w:space="0" w:color="auto"/>
        <w:bottom w:val="none" w:sz="0" w:space="0" w:color="auto"/>
        <w:right w:val="none" w:sz="0" w:space="0" w:color="auto"/>
      </w:divBdr>
    </w:div>
    <w:div w:id="1812284622">
      <w:bodyDiv w:val="1"/>
      <w:marLeft w:val="0"/>
      <w:marRight w:val="0"/>
      <w:marTop w:val="0"/>
      <w:marBottom w:val="0"/>
      <w:divBdr>
        <w:top w:val="none" w:sz="0" w:space="0" w:color="auto"/>
        <w:left w:val="none" w:sz="0" w:space="0" w:color="auto"/>
        <w:bottom w:val="none" w:sz="0" w:space="0" w:color="auto"/>
        <w:right w:val="none" w:sz="0" w:space="0" w:color="auto"/>
      </w:divBdr>
    </w:div>
    <w:div w:id="1812406822">
      <w:bodyDiv w:val="1"/>
      <w:marLeft w:val="0"/>
      <w:marRight w:val="0"/>
      <w:marTop w:val="0"/>
      <w:marBottom w:val="0"/>
      <w:divBdr>
        <w:top w:val="none" w:sz="0" w:space="0" w:color="auto"/>
        <w:left w:val="none" w:sz="0" w:space="0" w:color="auto"/>
        <w:bottom w:val="none" w:sz="0" w:space="0" w:color="auto"/>
        <w:right w:val="none" w:sz="0" w:space="0" w:color="auto"/>
      </w:divBdr>
    </w:div>
    <w:div w:id="1813598606">
      <w:bodyDiv w:val="1"/>
      <w:marLeft w:val="0"/>
      <w:marRight w:val="0"/>
      <w:marTop w:val="0"/>
      <w:marBottom w:val="0"/>
      <w:divBdr>
        <w:top w:val="none" w:sz="0" w:space="0" w:color="auto"/>
        <w:left w:val="none" w:sz="0" w:space="0" w:color="auto"/>
        <w:bottom w:val="none" w:sz="0" w:space="0" w:color="auto"/>
        <w:right w:val="none" w:sz="0" w:space="0" w:color="auto"/>
      </w:divBdr>
    </w:div>
    <w:div w:id="1813785038">
      <w:bodyDiv w:val="1"/>
      <w:marLeft w:val="0"/>
      <w:marRight w:val="0"/>
      <w:marTop w:val="0"/>
      <w:marBottom w:val="0"/>
      <w:divBdr>
        <w:top w:val="none" w:sz="0" w:space="0" w:color="auto"/>
        <w:left w:val="none" w:sz="0" w:space="0" w:color="auto"/>
        <w:bottom w:val="none" w:sz="0" w:space="0" w:color="auto"/>
        <w:right w:val="none" w:sz="0" w:space="0" w:color="auto"/>
      </w:divBdr>
    </w:div>
    <w:div w:id="1814329709">
      <w:bodyDiv w:val="1"/>
      <w:marLeft w:val="0"/>
      <w:marRight w:val="0"/>
      <w:marTop w:val="0"/>
      <w:marBottom w:val="0"/>
      <w:divBdr>
        <w:top w:val="none" w:sz="0" w:space="0" w:color="auto"/>
        <w:left w:val="none" w:sz="0" w:space="0" w:color="auto"/>
        <w:bottom w:val="none" w:sz="0" w:space="0" w:color="auto"/>
        <w:right w:val="none" w:sz="0" w:space="0" w:color="auto"/>
      </w:divBdr>
    </w:div>
    <w:div w:id="1814643239">
      <w:bodyDiv w:val="1"/>
      <w:marLeft w:val="0"/>
      <w:marRight w:val="0"/>
      <w:marTop w:val="0"/>
      <w:marBottom w:val="0"/>
      <w:divBdr>
        <w:top w:val="none" w:sz="0" w:space="0" w:color="auto"/>
        <w:left w:val="none" w:sz="0" w:space="0" w:color="auto"/>
        <w:bottom w:val="none" w:sz="0" w:space="0" w:color="auto"/>
        <w:right w:val="none" w:sz="0" w:space="0" w:color="auto"/>
      </w:divBdr>
    </w:div>
    <w:div w:id="1815105183">
      <w:bodyDiv w:val="1"/>
      <w:marLeft w:val="0"/>
      <w:marRight w:val="0"/>
      <w:marTop w:val="0"/>
      <w:marBottom w:val="0"/>
      <w:divBdr>
        <w:top w:val="none" w:sz="0" w:space="0" w:color="auto"/>
        <w:left w:val="none" w:sz="0" w:space="0" w:color="auto"/>
        <w:bottom w:val="none" w:sz="0" w:space="0" w:color="auto"/>
        <w:right w:val="none" w:sz="0" w:space="0" w:color="auto"/>
      </w:divBdr>
    </w:div>
    <w:div w:id="1815289004">
      <w:bodyDiv w:val="1"/>
      <w:marLeft w:val="0"/>
      <w:marRight w:val="0"/>
      <w:marTop w:val="0"/>
      <w:marBottom w:val="0"/>
      <w:divBdr>
        <w:top w:val="none" w:sz="0" w:space="0" w:color="auto"/>
        <w:left w:val="none" w:sz="0" w:space="0" w:color="auto"/>
        <w:bottom w:val="none" w:sz="0" w:space="0" w:color="auto"/>
        <w:right w:val="none" w:sz="0" w:space="0" w:color="auto"/>
      </w:divBdr>
    </w:div>
    <w:div w:id="1815370894">
      <w:bodyDiv w:val="1"/>
      <w:marLeft w:val="0"/>
      <w:marRight w:val="0"/>
      <w:marTop w:val="0"/>
      <w:marBottom w:val="0"/>
      <w:divBdr>
        <w:top w:val="none" w:sz="0" w:space="0" w:color="auto"/>
        <w:left w:val="none" w:sz="0" w:space="0" w:color="auto"/>
        <w:bottom w:val="none" w:sz="0" w:space="0" w:color="auto"/>
        <w:right w:val="none" w:sz="0" w:space="0" w:color="auto"/>
      </w:divBdr>
    </w:div>
    <w:div w:id="1816220117">
      <w:bodyDiv w:val="1"/>
      <w:marLeft w:val="0"/>
      <w:marRight w:val="0"/>
      <w:marTop w:val="0"/>
      <w:marBottom w:val="0"/>
      <w:divBdr>
        <w:top w:val="none" w:sz="0" w:space="0" w:color="auto"/>
        <w:left w:val="none" w:sz="0" w:space="0" w:color="auto"/>
        <w:bottom w:val="none" w:sz="0" w:space="0" w:color="auto"/>
        <w:right w:val="none" w:sz="0" w:space="0" w:color="auto"/>
      </w:divBdr>
    </w:div>
    <w:div w:id="1816409998">
      <w:bodyDiv w:val="1"/>
      <w:marLeft w:val="0"/>
      <w:marRight w:val="0"/>
      <w:marTop w:val="0"/>
      <w:marBottom w:val="0"/>
      <w:divBdr>
        <w:top w:val="none" w:sz="0" w:space="0" w:color="auto"/>
        <w:left w:val="none" w:sz="0" w:space="0" w:color="auto"/>
        <w:bottom w:val="none" w:sz="0" w:space="0" w:color="auto"/>
        <w:right w:val="none" w:sz="0" w:space="0" w:color="auto"/>
      </w:divBdr>
    </w:div>
    <w:div w:id="1816726202">
      <w:bodyDiv w:val="1"/>
      <w:marLeft w:val="0"/>
      <w:marRight w:val="0"/>
      <w:marTop w:val="0"/>
      <w:marBottom w:val="0"/>
      <w:divBdr>
        <w:top w:val="none" w:sz="0" w:space="0" w:color="auto"/>
        <w:left w:val="none" w:sz="0" w:space="0" w:color="auto"/>
        <w:bottom w:val="none" w:sz="0" w:space="0" w:color="auto"/>
        <w:right w:val="none" w:sz="0" w:space="0" w:color="auto"/>
      </w:divBdr>
    </w:div>
    <w:div w:id="1817064666">
      <w:bodyDiv w:val="1"/>
      <w:marLeft w:val="0"/>
      <w:marRight w:val="0"/>
      <w:marTop w:val="0"/>
      <w:marBottom w:val="0"/>
      <w:divBdr>
        <w:top w:val="none" w:sz="0" w:space="0" w:color="auto"/>
        <w:left w:val="none" w:sz="0" w:space="0" w:color="auto"/>
        <w:bottom w:val="none" w:sz="0" w:space="0" w:color="auto"/>
        <w:right w:val="none" w:sz="0" w:space="0" w:color="auto"/>
      </w:divBdr>
    </w:div>
    <w:div w:id="1817184872">
      <w:bodyDiv w:val="1"/>
      <w:marLeft w:val="0"/>
      <w:marRight w:val="0"/>
      <w:marTop w:val="0"/>
      <w:marBottom w:val="0"/>
      <w:divBdr>
        <w:top w:val="none" w:sz="0" w:space="0" w:color="auto"/>
        <w:left w:val="none" w:sz="0" w:space="0" w:color="auto"/>
        <w:bottom w:val="none" w:sz="0" w:space="0" w:color="auto"/>
        <w:right w:val="none" w:sz="0" w:space="0" w:color="auto"/>
      </w:divBdr>
    </w:div>
    <w:div w:id="1818063577">
      <w:bodyDiv w:val="1"/>
      <w:marLeft w:val="0"/>
      <w:marRight w:val="0"/>
      <w:marTop w:val="0"/>
      <w:marBottom w:val="0"/>
      <w:divBdr>
        <w:top w:val="none" w:sz="0" w:space="0" w:color="auto"/>
        <w:left w:val="none" w:sz="0" w:space="0" w:color="auto"/>
        <w:bottom w:val="none" w:sz="0" w:space="0" w:color="auto"/>
        <w:right w:val="none" w:sz="0" w:space="0" w:color="auto"/>
      </w:divBdr>
    </w:div>
    <w:div w:id="1818110512">
      <w:bodyDiv w:val="1"/>
      <w:marLeft w:val="0"/>
      <w:marRight w:val="0"/>
      <w:marTop w:val="0"/>
      <w:marBottom w:val="0"/>
      <w:divBdr>
        <w:top w:val="none" w:sz="0" w:space="0" w:color="auto"/>
        <w:left w:val="none" w:sz="0" w:space="0" w:color="auto"/>
        <w:bottom w:val="none" w:sz="0" w:space="0" w:color="auto"/>
        <w:right w:val="none" w:sz="0" w:space="0" w:color="auto"/>
      </w:divBdr>
    </w:div>
    <w:div w:id="1819035810">
      <w:bodyDiv w:val="1"/>
      <w:marLeft w:val="0"/>
      <w:marRight w:val="0"/>
      <w:marTop w:val="0"/>
      <w:marBottom w:val="0"/>
      <w:divBdr>
        <w:top w:val="none" w:sz="0" w:space="0" w:color="auto"/>
        <w:left w:val="none" w:sz="0" w:space="0" w:color="auto"/>
        <w:bottom w:val="none" w:sz="0" w:space="0" w:color="auto"/>
        <w:right w:val="none" w:sz="0" w:space="0" w:color="auto"/>
      </w:divBdr>
    </w:div>
    <w:div w:id="1819105768">
      <w:bodyDiv w:val="1"/>
      <w:marLeft w:val="0"/>
      <w:marRight w:val="0"/>
      <w:marTop w:val="0"/>
      <w:marBottom w:val="0"/>
      <w:divBdr>
        <w:top w:val="none" w:sz="0" w:space="0" w:color="auto"/>
        <w:left w:val="none" w:sz="0" w:space="0" w:color="auto"/>
        <w:bottom w:val="none" w:sz="0" w:space="0" w:color="auto"/>
        <w:right w:val="none" w:sz="0" w:space="0" w:color="auto"/>
      </w:divBdr>
    </w:div>
    <w:div w:id="1819834163">
      <w:bodyDiv w:val="1"/>
      <w:marLeft w:val="0"/>
      <w:marRight w:val="0"/>
      <w:marTop w:val="0"/>
      <w:marBottom w:val="0"/>
      <w:divBdr>
        <w:top w:val="none" w:sz="0" w:space="0" w:color="auto"/>
        <w:left w:val="none" w:sz="0" w:space="0" w:color="auto"/>
        <w:bottom w:val="none" w:sz="0" w:space="0" w:color="auto"/>
        <w:right w:val="none" w:sz="0" w:space="0" w:color="auto"/>
      </w:divBdr>
    </w:div>
    <w:div w:id="1819884325">
      <w:bodyDiv w:val="1"/>
      <w:marLeft w:val="0"/>
      <w:marRight w:val="0"/>
      <w:marTop w:val="0"/>
      <w:marBottom w:val="0"/>
      <w:divBdr>
        <w:top w:val="none" w:sz="0" w:space="0" w:color="auto"/>
        <w:left w:val="none" w:sz="0" w:space="0" w:color="auto"/>
        <w:bottom w:val="none" w:sz="0" w:space="0" w:color="auto"/>
        <w:right w:val="none" w:sz="0" w:space="0" w:color="auto"/>
      </w:divBdr>
    </w:div>
    <w:div w:id="1820151515">
      <w:bodyDiv w:val="1"/>
      <w:marLeft w:val="0"/>
      <w:marRight w:val="0"/>
      <w:marTop w:val="0"/>
      <w:marBottom w:val="0"/>
      <w:divBdr>
        <w:top w:val="none" w:sz="0" w:space="0" w:color="auto"/>
        <w:left w:val="none" w:sz="0" w:space="0" w:color="auto"/>
        <w:bottom w:val="none" w:sz="0" w:space="0" w:color="auto"/>
        <w:right w:val="none" w:sz="0" w:space="0" w:color="auto"/>
      </w:divBdr>
    </w:div>
    <w:div w:id="1820658532">
      <w:bodyDiv w:val="1"/>
      <w:marLeft w:val="0"/>
      <w:marRight w:val="0"/>
      <w:marTop w:val="0"/>
      <w:marBottom w:val="0"/>
      <w:divBdr>
        <w:top w:val="none" w:sz="0" w:space="0" w:color="auto"/>
        <w:left w:val="none" w:sz="0" w:space="0" w:color="auto"/>
        <w:bottom w:val="none" w:sz="0" w:space="0" w:color="auto"/>
        <w:right w:val="none" w:sz="0" w:space="0" w:color="auto"/>
      </w:divBdr>
    </w:div>
    <w:div w:id="1820925528">
      <w:bodyDiv w:val="1"/>
      <w:marLeft w:val="0"/>
      <w:marRight w:val="0"/>
      <w:marTop w:val="0"/>
      <w:marBottom w:val="0"/>
      <w:divBdr>
        <w:top w:val="none" w:sz="0" w:space="0" w:color="auto"/>
        <w:left w:val="none" w:sz="0" w:space="0" w:color="auto"/>
        <w:bottom w:val="none" w:sz="0" w:space="0" w:color="auto"/>
        <w:right w:val="none" w:sz="0" w:space="0" w:color="auto"/>
      </w:divBdr>
    </w:div>
    <w:div w:id="1821267362">
      <w:bodyDiv w:val="1"/>
      <w:marLeft w:val="0"/>
      <w:marRight w:val="0"/>
      <w:marTop w:val="0"/>
      <w:marBottom w:val="0"/>
      <w:divBdr>
        <w:top w:val="none" w:sz="0" w:space="0" w:color="auto"/>
        <w:left w:val="none" w:sz="0" w:space="0" w:color="auto"/>
        <w:bottom w:val="none" w:sz="0" w:space="0" w:color="auto"/>
        <w:right w:val="none" w:sz="0" w:space="0" w:color="auto"/>
      </w:divBdr>
    </w:div>
    <w:div w:id="1821531076">
      <w:bodyDiv w:val="1"/>
      <w:marLeft w:val="0"/>
      <w:marRight w:val="0"/>
      <w:marTop w:val="0"/>
      <w:marBottom w:val="0"/>
      <w:divBdr>
        <w:top w:val="none" w:sz="0" w:space="0" w:color="auto"/>
        <w:left w:val="none" w:sz="0" w:space="0" w:color="auto"/>
        <w:bottom w:val="none" w:sz="0" w:space="0" w:color="auto"/>
        <w:right w:val="none" w:sz="0" w:space="0" w:color="auto"/>
      </w:divBdr>
    </w:div>
    <w:div w:id="1821799043">
      <w:bodyDiv w:val="1"/>
      <w:marLeft w:val="0"/>
      <w:marRight w:val="0"/>
      <w:marTop w:val="0"/>
      <w:marBottom w:val="0"/>
      <w:divBdr>
        <w:top w:val="none" w:sz="0" w:space="0" w:color="auto"/>
        <w:left w:val="none" w:sz="0" w:space="0" w:color="auto"/>
        <w:bottom w:val="none" w:sz="0" w:space="0" w:color="auto"/>
        <w:right w:val="none" w:sz="0" w:space="0" w:color="auto"/>
      </w:divBdr>
    </w:div>
    <w:div w:id="1822379260">
      <w:bodyDiv w:val="1"/>
      <w:marLeft w:val="0"/>
      <w:marRight w:val="0"/>
      <w:marTop w:val="0"/>
      <w:marBottom w:val="0"/>
      <w:divBdr>
        <w:top w:val="none" w:sz="0" w:space="0" w:color="auto"/>
        <w:left w:val="none" w:sz="0" w:space="0" w:color="auto"/>
        <w:bottom w:val="none" w:sz="0" w:space="0" w:color="auto"/>
        <w:right w:val="none" w:sz="0" w:space="0" w:color="auto"/>
      </w:divBdr>
    </w:div>
    <w:div w:id="1822381452">
      <w:bodyDiv w:val="1"/>
      <w:marLeft w:val="0"/>
      <w:marRight w:val="0"/>
      <w:marTop w:val="0"/>
      <w:marBottom w:val="0"/>
      <w:divBdr>
        <w:top w:val="none" w:sz="0" w:space="0" w:color="auto"/>
        <w:left w:val="none" w:sz="0" w:space="0" w:color="auto"/>
        <w:bottom w:val="none" w:sz="0" w:space="0" w:color="auto"/>
        <w:right w:val="none" w:sz="0" w:space="0" w:color="auto"/>
      </w:divBdr>
    </w:div>
    <w:div w:id="1822384379">
      <w:bodyDiv w:val="1"/>
      <w:marLeft w:val="0"/>
      <w:marRight w:val="0"/>
      <w:marTop w:val="0"/>
      <w:marBottom w:val="0"/>
      <w:divBdr>
        <w:top w:val="none" w:sz="0" w:space="0" w:color="auto"/>
        <w:left w:val="none" w:sz="0" w:space="0" w:color="auto"/>
        <w:bottom w:val="none" w:sz="0" w:space="0" w:color="auto"/>
        <w:right w:val="none" w:sz="0" w:space="0" w:color="auto"/>
      </w:divBdr>
    </w:div>
    <w:div w:id="1823695589">
      <w:bodyDiv w:val="1"/>
      <w:marLeft w:val="0"/>
      <w:marRight w:val="0"/>
      <w:marTop w:val="0"/>
      <w:marBottom w:val="0"/>
      <w:divBdr>
        <w:top w:val="none" w:sz="0" w:space="0" w:color="auto"/>
        <w:left w:val="none" w:sz="0" w:space="0" w:color="auto"/>
        <w:bottom w:val="none" w:sz="0" w:space="0" w:color="auto"/>
        <w:right w:val="none" w:sz="0" w:space="0" w:color="auto"/>
      </w:divBdr>
    </w:div>
    <w:div w:id="1823737500">
      <w:bodyDiv w:val="1"/>
      <w:marLeft w:val="0"/>
      <w:marRight w:val="0"/>
      <w:marTop w:val="0"/>
      <w:marBottom w:val="0"/>
      <w:divBdr>
        <w:top w:val="none" w:sz="0" w:space="0" w:color="auto"/>
        <w:left w:val="none" w:sz="0" w:space="0" w:color="auto"/>
        <w:bottom w:val="none" w:sz="0" w:space="0" w:color="auto"/>
        <w:right w:val="none" w:sz="0" w:space="0" w:color="auto"/>
      </w:divBdr>
    </w:div>
    <w:div w:id="1824002041">
      <w:bodyDiv w:val="1"/>
      <w:marLeft w:val="0"/>
      <w:marRight w:val="0"/>
      <w:marTop w:val="0"/>
      <w:marBottom w:val="0"/>
      <w:divBdr>
        <w:top w:val="none" w:sz="0" w:space="0" w:color="auto"/>
        <w:left w:val="none" w:sz="0" w:space="0" w:color="auto"/>
        <w:bottom w:val="none" w:sz="0" w:space="0" w:color="auto"/>
        <w:right w:val="none" w:sz="0" w:space="0" w:color="auto"/>
      </w:divBdr>
    </w:div>
    <w:div w:id="1824271034">
      <w:bodyDiv w:val="1"/>
      <w:marLeft w:val="0"/>
      <w:marRight w:val="0"/>
      <w:marTop w:val="0"/>
      <w:marBottom w:val="0"/>
      <w:divBdr>
        <w:top w:val="none" w:sz="0" w:space="0" w:color="auto"/>
        <w:left w:val="none" w:sz="0" w:space="0" w:color="auto"/>
        <w:bottom w:val="none" w:sz="0" w:space="0" w:color="auto"/>
        <w:right w:val="none" w:sz="0" w:space="0" w:color="auto"/>
      </w:divBdr>
    </w:div>
    <w:div w:id="1824613869">
      <w:bodyDiv w:val="1"/>
      <w:marLeft w:val="0"/>
      <w:marRight w:val="0"/>
      <w:marTop w:val="0"/>
      <w:marBottom w:val="0"/>
      <w:divBdr>
        <w:top w:val="none" w:sz="0" w:space="0" w:color="auto"/>
        <w:left w:val="none" w:sz="0" w:space="0" w:color="auto"/>
        <w:bottom w:val="none" w:sz="0" w:space="0" w:color="auto"/>
        <w:right w:val="none" w:sz="0" w:space="0" w:color="auto"/>
      </w:divBdr>
    </w:div>
    <w:div w:id="1825315568">
      <w:bodyDiv w:val="1"/>
      <w:marLeft w:val="0"/>
      <w:marRight w:val="0"/>
      <w:marTop w:val="0"/>
      <w:marBottom w:val="0"/>
      <w:divBdr>
        <w:top w:val="none" w:sz="0" w:space="0" w:color="auto"/>
        <w:left w:val="none" w:sz="0" w:space="0" w:color="auto"/>
        <w:bottom w:val="none" w:sz="0" w:space="0" w:color="auto"/>
        <w:right w:val="none" w:sz="0" w:space="0" w:color="auto"/>
      </w:divBdr>
    </w:div>
    <w:div w:id="1825318910">
      <w:bodyDiv w:val="1"/>
      <w:marLeft w:val="0"/>
      <w:marRight w:val="0"/>
      <w:marTop w:val="0"/>
      <w:marBottom w:val="0"/>
      <w:divBdr>
        <w:top w:val="none" w:sz="0" w:space="0" w:color="auto"/>
        <w:left w:val="none" w:sz="0" w:space="0" w:color="auto"/>
        <w:bottom w:val="none" w:sz="0" w:space="0" w:color="auto"/>
        <w:right w:val="none" w:sz="0" w:space="0" w:color="auto"/>
      </w:divBdr>
    </w:div>
    <w:div w:id="1826430237">
      <w:bodyDiv w:val="1"/>
      <w:marLeft w:val="0"/>
      <w:marRight w:val="0"/>
      <w:marTop w:val="0"/>
      <w:marBottom w:val="0"/>
      <w:divBdr>
        <w:top w:val="none" w:sz="0" w:space="0" w:color="auto"/>
        <w:left w:val="none" w:sz="0" w:space="0" w:color="auto"/>
        <w:bottom w:val="none" w:sz="0" w:space="0" w:color="auto"/>
        <w:right w:val="none" w:sz="0" w:space="0" w:color="auto"/>
      </w:divBdr>
    </w:div>
    <w:div w:id="1826818746">
      <w:bodyDiv w:val="1"/>
      <w:marLeft w:val="0"/>
      <w:marRight w:val="0"/>
      <w:marTop w:val="0"/>
      <w:marBottom w:val="0"/>
      <w:divBdr>
        <w:top w:val="none" w:sz="0" w:space="0" w:color="auto"/>
        <w:left w:val="none" w:sz="0" w:space="0" w:color="auto"/>
        <w:bottom w:val="none" w:sz="0" w:space="0" w:color="auto"/>
        <w:right w:val="none" w:sz="0" w:space="0" w:color="auto"/>
      </w:divBdr>
    </w:div>
    <w:div w:id="1827085854">
      <w:bodyDiv w:val="1"/>
      <w:marLeft w:val="0"/>
      <w:marRight w:val="0"/>
      <w:marTop w:val="0"/>
      <w:marBottom w:val="0"/>
      <w:divBdr>
        <w:top w:val="none" w:sz="0" w:space="0" w:color="auto"/>
        <w:left w:val="none" w:sz="0" w:space="0" w:color="auto"/>
        <w:bottom w:val="none" w:sz="0" w:space="0" w:color="auto"/>
        <w:right w:val="none" w:sz="0" w:space="0" w:color="auto"/>
      </w:divBdr>
    </w:div>
    <w:div w:id="1827282299">
      <w:bodyDiv w:val="1"/>
      <w:marLeft w:val="0"/>
      <w:marRight w:val="0"/>
      <w:marTop w:val="0"/>
      <w:marBottom w:val="0"/>
      <w:divBdr>
        <w:top w:val="none" w:sz="0" w:space="0" w:color="auto"/>
        <w:left w:val="none" w:sz="0" w:space="0" w:color="auto"/>
        <w:bottom w:val="none" w:sz="0" w:space="0" w:color="auto"/>
        <w:right w:val="none" w:sz="0" w:space="0" w:color="auto"/>
      </w:divBdr>
    </w:div>
    <w:div w:id="1827740905">
      <w:bodyDiv w:val="1"/>
      <w:marLeft w:val="0"/>
      <w:marRight w:val="0"/>
      <w:marTop w:val="0"/>
      <w:marBottom w:val="0"/>
      <w:divBdr>
        <w:top w:val="none" w:sz="0" w:space="0" w:color="auto"/>
        <w:left w:val="none" w:sz="0" w:space="0" w:color="auto"/>
        <w:bottom w:val="none" w:sz="0" w:space="0" w:color="auto"/>
        <w:right w:val="none" w:sz="0" w:space="0" w:color="auto"/>
      </w:divBdr>
    </w:div>
    <w:div w:id="1827938463">
      <w:bodyDiv w:val="1"/>
      <w:marLeft w:val="0"/>
      <w:marRight w:val="0"/>
      <w:marTop w:val="0"/>
      <w:marBottom w:val="0"/>
      <w:divBdr>
        <w:top w:val="none" w:sz="0" w:space="0" w:color="auto"/>
        <w:left w:val="none" w:sz="0" w:space="0" w:color="auto"/>
        <w:bottom w:val="none" w:sz="0" w:space="0" w:color="auto"/>
        <w:right w:val="none" w:sz="0" w:space="0" w:color="auto"/>
      </w:divBdr>
    </w:div>
    <w:div w:id="1828016951">
      <w:bodyDiv w:val="1"/>
      <w:marLeft w:val="0"/>
      <w:marRight w:val="0"/>
      <w:marTop w:val="0"/>
      <w:marBottom w:val="0"/>
      <w:divBdr>
        <w:top w:val="none" w:sz="0" w:space="0" w:color="auto"/>
        <w:left w:val="none" w:sz="0" w:space="0" w:color="auto"/>
        <w:bottom w:val="none" w:sz="0" w:space="0" w:color="auto"/>
        <w:right w:val="none" w:sz="0" w:space="0" w:color="auto"/>
      </w:divBdr>
    </w:div>
    <w:div w:id="1828132225">
      <w:bodyDiv w:val="1"/>
      <w:marLeft w:val="0"/>
      <w:marRight w:val="0"/>
      <w:marTop w:val="0"/>
      <w:marBottom w:val="0"/>
      <w:divBdr>
        <w:top w:val="none" w:sz="0" w:space="0" w:color="auto"/>
        <w:left w:val="none" w:sz="0" w:space="0" w:color="auto"/>
        <w:bottom w:val="none" w:sz="0" w:space="0" w:color="auto"/>
        <w:right w:val="none" w:sz="0" w:space="0" w:color="auto"/>
      </w:divBdr>
    </w:div>
    <w:div w:id="1828663319">
      <w:bodyDiv w:val="1"/>
      <w:marLeft w:val="0"/>
      <w:marRight w:val="0"/>
      <w:marTop w:val="0"/>
      <w:marBottom w:val="0"/>
      <w:divBdr>
        <w:top w:val="none" w:sz="0" w:space="0" w:color="auto"/>
        <w:left w:val="none" w:sz="0" w:space="0" w:color="auto"/>
        <w:bottom w:val="none" w:sz="0" w:space="0" w:color="auto"/>
        <w:right w:val="none" w:sz="0" w:space="0" w:color="auto"/>
      </w:divBdr>
    </w:div>
    <w:div w:id="1829134138">
      <w:bodyDiv w:val="1"/>
      <w:marLeft w:val="0"/>
      <w:marRight w:val="0"/>
      <w:marTop w:val="0"/>
      <w:marBottom w:val="0"/>
      <w:divBdr>
        <w:top w:val="none" w:sz="0" w:space="0" w:color="auto"/>
        <w:left w:val="none" w:sz="0" w:space="0" w:color="auto"/>
        <w:bottom w:val="none" w:sz="0" w:space="0" w:color="auto"/>
        <w:right w:val="none" w:sz="0" w:space="0" w:color="auto"/>
      </w:divBdr>
    </w:div>
    <w:div w:id="1829325388">
      <w:bodyDiv w:val="1"/>
      <w:marLeft w:val="0"/>
      <w:marRight w:val="0"/>
      <w:marTop w:val="0"/>
      <w:marBottom w:val="0"/>
      <w:divBdr>
        <w:top w:val="none" w:sz="0" w:space="0" w:color="auto"/>
        <w:left w:val="none" w:sz="0" w:space="0" w:color="auto"/>
        <w:bottom w:val="none" w:sz="0" w:space="0" w:color="auto"/>
        <w:right w:val="none" w:sz="0" w:space="0" w:color="auto"/>
      </w:divBdr>
    </w:div>
    <w:div w:id="1829906711">
      <w:bodyDiv w:val="1"/>
      <w:marLeft w:val="0"/>
      <w:marRight w:val="0"/>
      <w:marTop w:val="0"/>
      <w:marBottom w:val="0"/>
      <w:divBdr>
        <w:top w:val="none" w:sz="0" w:space="0" w:color="auto"/>
        <w:left w:val="none" w:sz="0" w:space="0" w:color="auto"/>
        <w:bottom w:val="none" w:sz="0" w:space="0" w:color="auto"/>
        <w:right w:val="none" w:sz="0" w:space="0" w:color="auto"/>
      </w:divBdr>
    </w:div>
    <w:div w:id="1829980274">
      <w:bodyDiv w:val="1"/>
      <w:marLeft w:val="0"/>
      <w:marRight w:val="0"/>
      <w:marTop w:val="0"/>
      <w:marBottom w:val="0"/>
      <w:divBdr>
        <w:top w:val="none" w:sz="0" w:space="0" w:color="auto"/>
        <w:left w:val="none" w:sz="0" w:space="0" w:color="auto"/>
        <w:bottom w:val="none" w:sz="0" w:space="0" w:color="auto"/>
        <w:right w:val="none" w:sz="0" w:space="0" w:color="auto"/>
      </w:divBdr>
    </w:div>
    <w:div w:id="1830318101">
      <w:bodyDiv w:val="1"/>
      <w:marLeft w:val="0"/>
      <w:marRight w:val="0"/>
      <w:marTop w:val="0"/>
      <w:marBottom w:val="0"/>
      <w:divBdr>
        <w:top w:val="none" w:sz="0" w:space="0" w:color="auto"/>
        <w:left w:val="none" w:sz="0" w:space="0" w:color="auto"/>
        <w:bottom w:val="none" w:sz="0" w:space="0" w:color="auto"/>
        <w:right w:val="none" w:sz="0" w:space="0" w:color="auto"/>
      </w:divBdr>
    </w:div>
    <w:div w:id="1830361659">
      <w:bodyDiv w:val="1"/>
      <w:marLeft w:val="0"/>
      <w:marRight w:val="0"/>
      <w:marTop w:val="0"/>
      <w:marBottom w:val="0"/>
      <w:divBdr>
        <w:top w:val="none" w:sz="0" w:space="0" w:color="auto"/>
        <w:left w:val="none" w:sz="0" w:space="0" w:color="auto"/>
        <w:bottom w:val="none" w:sz="0" w:space="0" w:color="auto"/>
        <w:right w:val="none" w:sz="0" w:space="0" w:color="auto"/>
      </w:divBdr>
    </w:div>
    <w:div w:id="1830633159">
      <w:bodyDiv w:val="1"/>
      <w:marLeft w:val="0"/>
      <w:marRight w:val="0"/>
      <w:marTop w:val="0"/>
      <w:marBottom w:val="0"/>
      <w:divBdr>
        <w:top w:val="none" w:sz="0" w:space="0" w:color="auto"/>
        <w:left w:val="none" w:sz="0" w:space="0" w:color="auto"/>
        <w:bottom w:val="none" w:sz="0" w:space="0" w:color="auto"/>
        <w:right w:val="none" w:sz="0" w:space="0" w:color="auto"/>
      </w:divBdr>
    </w:div>
    <w:div w:id="1831020463">
      <w:bodyDiv w:val="1"/>
      <w:marLeft w:val="0"/>
      <w:marRight w:val="0"/>
      <w:marTop w:val="0"/>
      <w:marBottom w:val="0"/>
      <w:divBdr>
        <w:top w:val="none" w:sz="0" w:space="0" w:color="auto"/>
        <w:left w:val="none" w:sz="0" w:space="0" w:color="auto"/>
        <w:bottom w:val="none" w:sz="0" w:space="0" w:color="auto"/>
        <w:right w:val="none" w:sz="0" w:space="0" w:color="auto"/>
      </w:divBdr>
    </w:div>
    <w:div w:id="1831020944">
      <w:bodyDiv w:val="1"/>
      <w:marLeft w:val="0"/>
      <w:marRight w:val="0"/>
      <w:marTop w:val="0"/>
      <w:marBottom w:val="0"/>
      <w:divBdr>
        <w:top w:val="none" w:sz="0" w:space="0" w:color="auto"/>
        <w:left w:val="none" w:sz="0" w:space="0" w:color="auto"/>
        <w:bottom w:val="none" w:sz="0" w:space="0" w:color="auto"/>
        <w:right w:val="none" w:sz="0" w:space="0" w:color="auto"/>
      </w:divBdr>
    </w:div>
    <w:div w:id="1832669847">
      <w:bodyDiv w:val="1"/>
      <w:marLeft w:val="0"/>
      <w:marRight w:val="0"/>
      <w:marTop w:val="0"/>
      <w:marBottom w:val="0"/>
      <w:divBdr>
        <w:top w:val="none" w:sz="0" w:space="0" w:color="auto"/>
        <w:left w:val="none" w:sz="0" w:space="0" w:color="auto"/>
        <w:bottom w:val="none" w:sz="0" w:space="0" w:color="auto"/>
        <w:right w:val="none" w:sz="0" w:space="0" w:color="auto"/>
      </w:divBdr>
    </w:div>
    <w:div w:id="1832940041">
      <w:bodyDiv w:val="1"/>
      <w:marLeft w:val="0"/>
      <w:marRight w:val="0"/>
      <w:marTop w:val="0"/>
      <w:marBottom w:val="0"/>
      <w:divBdr>
        <w:top w:val="none" w:sz="0" w:space="0" w:color="auto"/>
        <w:left w:val="none" w:sz="0" w:space="0" w:color="auto"/>
        <w:bottom w:val="none" w:sz="0" w:space="0" w:color="auto"/>
        <w:right w:val="none" w:sz="0" w:space="0" w:color="auto"/>
      </w:divBdr>
    </w:div>
    <w:div w:id="1833981955">
      <w:bodyDiv w:val="1"/>
      <w:marLeft w:val="0"/>
      <w:marRight w:val="0"/>
      <w:marTop w:val="0"/>
      <w:marBottom w:val="0"/>
      <w:divBdr>
        <w:top w:val="none" w:sz="0" w:space="0" w:color="auto"/>
        <w:left w:val="none" w:sz="0" w:space="0" w:color="auto"/>
        <w:bottom w:val="none" w:sz="0" w:space="0" w:color="auto"/>
        <w:right w:val="none" w:sz="0" w:space="0" w:color="auto"/>
      </w:divBdr>
    </w:div>
    <w:div w:id="1834298618">
      <w:bodyDiv w:val="1"/>
      <w:marLeft w:val="0"/>
      <w:marRight w:val="0"/>
      <w:marTop w:val="0"/>
      <w:marBottom w:val="0"/>
      <w:divBdr>
        <w:top w:val="none" w:sz="0" w:space="0" w:color="auto"/>
        <w:left w:val="none" w:sz="0" w:space="0" w:color="auto"/>
        <w:bottom w:val="none" w:sz="0" w:space="0" w:color="auto"/>
        <w:right w:val="none" w:sz="0" w:space="0" w:color="auto"/>
      </w:divBdr>
    </w:div>
    <w:div w:id="1834687892">
      <w:bodyDiv w:val="1"/>
      <w:marLeft w:val="0"/>
      <w:marRight w:val="0"/>
      <w:marTop w:val="0"/>
      <w:marBottom w:val="0"/>
      <w:divBdr>
        <w:top w:val="none" w:sz="0" w:space="0" w:color="auto"/>
        <w:left w:val="none" w:sz="0" w:space="0" w:color="auto"/>
        <w:bottom w:val="none" w:sz="0" w:space="0" w:color="auto"/>
        <w:right w:val="none" w:sz="0" w:space="0" w:color="auto"/>
      </w:divBdr>
    </w:div>
    <w:div w:id="1835684331">
      <w:bodyDiv w:val="1"/>
      <w:marLeft w:val="0"/>
      <w:marRight w:val="0"/>
      <w:marTop w:val="0"/>
      <w:marBottom w:val="0"/>
      <w:divBdr>
        <w:top w:val="none" w:sz="0" w:space="0" w:color="auto"/>
        <w:left w:val="none" w:sz="0" w:space="0" w:color="auto"/>
        <w:bottom w:val="none" w:sz="0" w:space="0" w:color="auto"/>
        <w:right w:val="none" w:sz="0" w:space="0" w:color="auto"/>
      </w:divBdr>
    </w:div>
    <w:div w:id="1836065972">
      <w:bodyDiv w:val="1"/>
      <w:marLeft w:val="0"/>
      <w:marRight w:val="0"/>
      <w:marTop w:val="0"/>
      <w:marBottom w:val="0"/>
      <w:divBdr>
        <w:top w:val="none" w:sz="0" w:space="0" w:color="auto"/>
        <w:left w:val="none" w:sz="0" w:space="0" w:color="auto"/>
        <w:bottom w:val="none" w:sz="0" w:space="0" w:color="auto"/>
        <w:right w:val="none" w:sz="0" w:space="0" w:color="auto"/>
      </w:divBdr>
    </w:div>
    <w:div w:id="1837454669">
      <w:bodyDiv w:val="1"/>
      <w:marLeft w:val="0"/>
      <w:marRight w:val="0"/>
      <w:marTop w:val="0"/>
      <w:marBottom w:val="0"/>
      <w:divBdr>
        <w:top w:val="none" w:sz="0" w:space="0" w:color="auto"/>
        <w:left w:val="none" w:sz="0" w:space="0" w:color="auto"/>
        <w:bottom w:val="none" w:sz="0" w:space="0" w:color="auto"/>
        <w:right w:val="none" w:sz="0" w:space="0" w:color="auto"/>
      </w:divBdr>
    </w:div>
    <w:div w:id="1838642706">
      <w:bodyDiv w:val="1"/>
      <w:marLeft w:val="0"/>
      <w:marRight w:val="0"/>
      <w:marTop w:val="0"/>
      <w:marBottom w:val="0"/>
      <w:divBdr>
        <w:top w:val="none" w:sz="0" w:space="0" w:color="auto"/>
        <w:left w:val="none" w:sz="0" w:space="0" w:color="auto"/>
        <w:bottom w:val="none" w:sz="0" w:space="0" w:color="auto"/>
        <w:right w:val="none" w:sz="0" w:space="0" w:color="auto"/>
      </w:divBdr>
    </w:div>
    <w:div w:id="1839037878">
      <w:bodyDiv w:val="1"/>
      <w:marLeft w:val="0"/>
      <w:marRight w:val="0"/>
      <w:marTop w:val="0"/>
      <w:marBottom w:val="0"/>
      <w:divBdr>
        <w:top w:val="none" w:sz="0" w:space="0" w:color="auto"/>
        <w:left w:val="none" w:sz="0" w:space="0" w:color="auto"/>
        <w:bottom w:val="none" w:sz="0" w:space="0" w:color="auto"/>
        <w:right w:val="none" w:sz="0" w:space="0" w:color="auto"/>
      </w:divBdr>
    </w:div>
    <w:div w:id="1839423216">
      <w:bodyDiv w:val="1"/>
      <w:marLeft w:val="0"/>
      <w:marRight w:val="0"/>
      <w:marTop w:val="0"/>
      <w:marBottom w:val="0"/>
      <w:divBdr>
        <w:top w:val="none" w:sz="0" w:space="0" w:color="auto"/>
        <w:left w:val="none" w:sz="0" w:space="0" w:color="auto"/>
        <w:bottom w:val="none" w:sz="0" w:space="0" w:color="auto"/>
        <w:right w:val="none" w:sz="0" w:space="0" w:color="auto"/>
      </w:divBdr>
    </w:div>
    <w:div w:id="1840079242">
      <w:bodyDiv w:val="1"/>
      <w:marLeft w:val="0"/>
      <w:marRight w:val="0"/>
      <w:marTop w:val="0"/>
      <w:marBottom w:val="0"/>
      <w:divBdr>
        <w:top w:val="none" w:sz="0" w:space="0" w:color="auto"/>
        <w:left w:val="none" w:sz="0" w:space="0" w:color="auto"/>
        <w:bottom w:val="none" w:sz="0" w:space="0" w:color="auto"/>
        <w:right w:val="none" w:sz="0" w:space="0" w:color="auto"/>
      </w:divBdr>
    </w:div>
    <w:div w:id="1840349131">
      <w:bodyDiv w:val="1"/>
      <w:marLeft w:val="0"/>
      <w:marRight w:val="0"/>
      <w:marTop w:val="0"/>
      <w:marBottom w:val="0"/>
      <w:divBdr>
        <w:top w:val="none" w:sz="0" w:space="0" w:color="auto"/>
        <w:left w:val="none" w:sz="0" w:space="0" w:color="auto"/>
        <w:bottom w:val="none" w:sz="0" w:space="0" w:color="auto"/>
        <w:right w:val="none" w:sz="0" w:space="0" w:color="auto"/>
      </w:divBdr>
    </w:div>
    <w:div w:id="1840537340">
      <w:bodyDiv w:val="1"/>
      <w:marLeft w:val="0"/>
      <w:marRight w:val="0"/>
      <w:marTop w:val="0"/>
      <w:marBottom w:val="0"/>
      <w:divBdr>
        <w:top w:val="none" w:sz="0" w:space="0" w:color="auto"/>
        <w:left w:val="none" w:sz="0" w:space="0" w:color="auto"/>
        <w:bottom w:val="none" w:sz="0" w:space="0" w:color="auto"/>
        <w:right w:val="none" w:sz="0" w:space="0" w:color="auto"/>
      </w:divBdr>
    </w:div>
    <w:div w:id="1840537576">
      <w:bodyDiv w:val="1"/>
      <w:marLeft w:val="0"/>
      <w:marRight w:val="0"/>
      <w:marTop w:val="0"/>
      <w:marBottom w:val="0"/>
      <w:divBdr>
        <w:top w:val="none" w:sz="0" w:space="0" w:color="auto"/>
        <w:left w:val="none" w:sz="0" w:space="0" w:color="auto"/>
        <w:bottom w:val="none" w:sz="0" w:space="0" w:color="auto"/>
        <w:right w:val="none" w:sz="0" w:space="0" w:color="auto"/>
      </w:divBdr>
    </w:div>
    <w:div w:id="1840609686">
      <w:bodyDiv w:val="1"/>
      <w:marLeft w:val="0"/>
      <w:marRight w:val="0"/>
      <w:marTop w:val="0"/>
      <w:marBottom w:val="0"/>
      <w:divBdr>
        <w:top w:val="none" w:sz="0" w:space="0" w:color="auto"/>
        <w:left w:val="none" w:sz="0" w:space="0" w:color="auto"/>
        <w:bottom w:val="none" w:sz="0" w:space="0" w:color="auto"/>
        <w:right w:val="none" w:sz="0" w:space="0" w:color="auto"/>
      </w:divBdr>
    </w:div>
    <w:div w:id="1841190924">
      <w:bodyDiv w:val="1"/>
      <w:marLeft w:val="0"/>
      <w:marRight w:val="0"/>
      <w:marTop w:val="0"/>
      <w:marBottom w:val="0"/>
      <w:divBdr>
        <w:top w:val="none" w:sz="0" w:space="0" w:color="auto"/>
        <w:left w:val="none" w:sz="0" w:space="0" w:color="auto"/>
        <w:bottom w:val="none" w:sz="0" w:space="0" w:color="auto"/>
        <w:right w:val="none" w:sz="0" w:space="0" w:color="auto"/>
      </w:divBdr>
    </w:div>
    <w:div w:id="1841848485">
      <w:bodyDiv w:val="1"/>
      <w:marLeft w:val="0"/>
      <w:marRight w:val="0"/>
      <w:marTop w:val="0"/>
      <w:marBottom w:val="0"/>
      <w:divBdr>
        <w:top w:val="none" w:sz="0" w:space="0" w:color="auto"/>
        <w:left w:val="none" w:sz="0" w:space="0" w:color="auto"/>
        <w:bottom w:val="none" w:sz="0" w:space="0" w:color="auto"/>
        <w:right w:val="none" w:sz="0" w:space="0" w:color="auto"/>
      </w:divBdr>
    </w:div>
    <w:div w:id="1841970255">
      <w:bodyDiv w:val="1"/>
      <w:marLeft w:val="0"/>
      <w:marRight w:val="0"/>
      <w:marTop w:val="0"/>
      <w:marBottom w:val="0"/>
      <w:divBdr>
        <w:top w:val="none" w:sz="0" w:space="0" w:color="auto"/>
        <w:left w:val="none" w:sz="0" w:space="0" w:color="auto"/>
        <w:bottom w:val="none" w:sz="0" w:space="0" w:color="auto"/>
        <w:right w:val="none" w:sz="0" w:space="0" w:color="auto"/>
      </w:divBdr>
    </w:div>
    <w:div w:id="1842038904">
      <w:bodyDiv w:val="1"/>
      <w:marLeft w:val="0"/>
      <w:marRight w:val="0"/>
      <w:marTop w:val="0"/>
      <w:marBottom w:val="0"/>
      <w:divBdr>
        <w:top w:val="none" w:sz="0" w:space="0" w:color="auto"/>
        <w:left w:val="none" w:sz="0" w:space="0" w:color="auto"/>
        <w:bottom w:val="none" w:sz="0" w:space="0" w:color="auto"/>
        <w:right w:val="none" w:sz="0" w:space="0" w:color="auto"/>
      </w:divBdr>
    </w:div>
    <w:div w:id="1842115421">
      <w:bodyDiv w:val="1"/>
      <w:marLeft w:val="0"/>
      <w:marRight w:val="0"/>
      <w:marTop w:val="0"/>
      <w:marBottom w:val="0"/>
      <w:divBdr>
        <w:top w:val="none" w:sz="0" w:space="0" w:color="auto"/>
        <w:left w:val="none" w:sz="0" w:space="0" w:color="auto"/>
        <w:bottom w:val="none" w:sz="0" w:space="0" w:color="auto"/>
        <w:right w:val="none" w:sz="0" w:space="0" w:color="auto"/>
      </w:divBdr>
    </w:div>
    <w:div w:id="1842432246">
      <w:bodyDiv w:val="1"/>
      <w:marLeft w:val="0"/>
      <w:marRight w:val="0"/>
      <w:marTop w:val="0"/>
      <w:marBottom w:val="0"/>
      <w:divBdr>
        <w:top w:val="none" w:sz="0" w:space="0" w:color="auto"/>
        <w:left w:val="none" w:sz="0" w:space="0" w:color="auto"/>
        <w:bottom w:val="none" w:sz="0" w:space="0" w:color="auto"/>
        <w:right w:val="none" w:sz="0" w:space="0" w:color="auto"/>
      </w:divBdr>
    </w:div>
    <w:div w:id="1842507173">
      <w:bodyDiv w:val="1"/>
      <w:marLeft w:val="0"/>
      <w:marRight w:val="0"/>
      <w:marTop w:val="0"/>
      <w:marBottom w:val="0"/>
      <w:divBdr>
        <w:top w:val="none" w:sz="0" w:space="0" w:color="auto"/>
        <w:left w:val="none" w:sz="0" w:space="0" w:color="auto"/>
        <w:bottom w:val="none" w:sz="0" w:space="0" w:color="auto"/>
        <w:right w:val="none" w:sz="0" w:space="0" w:color="auto"/>
      </w:divBdr>
    </w:div>
    <w:div w:id="1842626309">
      <w:bodyDiv w:val="1"/>
      <w:marLeft w:val="0"/>
      <w:marRight w:val="0"/>
      <w:marTop w:val="0"/>
      <w:marBottom w:val="0"/>
      <w:divBdr>
        <w:top w:val="none" w:sz="0" w:space="0" w:color="auto"/>
        <w:left w:val="none" w:sz="0" w:space="0" w:color="auto"/>
        <w:bottom w:val="none" w:sz="0" w:space="0" w:color="auto"/>
        <w:right w:val="none" w:sz="0" w:space="0" w:color="auto"/>
      </w:divBdr>
    </w:div>
    <w:div w:id="1842695609">
      <w:bodyDiv w:val="1"/>
      <w:marLeft w:val="0"/>
      <w:marRight w:val="0"/>
      <w:marTop w:val="0"/>
      <w:marBottom w:val="0"/>
      <w:divBdr>
        <w:top w:val="none" w:sz="0" w:space="0" w:color="auto"/>
        <w:left w:val="none" w:sz="0" w:space="0" w:color="auto"/>
        <w:bottom w:val="none" w:sz="0" w:space="0" w:color="auto"/>
        <w:right w:val="none" w:sz="0" w:space="0" w:color="auto"/>
      </w:divBdr>
    </w:div>
    <w:div w:id="1843012428">
      <w:bodyDiv w:val="1"/>
      <w:marLeft w:val="0"/>
      <w:marRight w:val="0"/>
      <w:marTop w:val="0"/>
      <w:marBottom w:val="0"/>
      <w:divBdr>
        <w:top w:val="none" w:sz="0" w:space="0" w:color="auto"/>
        <w:left w:val="none" w:sz="0" w:space="0" w:color="auto"/>
        <w:bottom w:val="none" w:sz="0" w:space="0" w:color="auto"/>
        <w:right w:val="none" w:sz="0" w:space="0" w:color="auto"/>
      </w:divBdr>
    </w:div>
    <w:div w:id="1843200962">
      <w:bodyDiv w:val="1"/>
      <w:marLeft w:val="0"/>
      <w:marRight w:val="0"/>
      <w:marTop w:val="0"/>
      <w:marBottom w:val="0"/>
      <w:divBdr>
        <w:top w:val="none" w:sz="0" w:space="0" w:color="auto"/>
        <w:left w:val="none" w:sz="0" w:space="0" w:color="auto"/>
        <w:bottom w:val="none" w:sz="0" w:space="0" w:color="auto"/>
        <w:right w:val="none" w:sz="0" w:space="0" w:color="auto"/>
      </w:divBdr>
    </w:div>
    <w:div w:id="1843667480">
      <w:bodyDiv w:val="1"/>
      <w:marLeft w:val="0"/>
      <w:marRight w:val="0"/>
      <w:marTop w:val="0"/>
      <w:marBottom w:val="0"/>
      <w:divBdr>
        <w:top w:val="none" w:sz="0" w:space="0" w:color="auto"/>
        <w:left w:val="none" w:sz="0" w:space="0" w:color="auto"/>
        <w:bottom w:val="none" w:sz="0" w:space="0" w:color="auto"/>
        <w:right w:val="none" w:sz="0" w:space="0" w:color="auto"/>
      </w:divBdr>
    </w:div>
    <w:div w:id="1844661267">
      <w:bodyDiv w:val="1"/>
      <w:marLeft w:val="0"/>
      <w:marRight w:val="0"/>
      <w:marTop w:val="0"/>
      <w:marBottom w:val="0"/>
      <w:divBdr>
        <w:top w:val="none" w:sz="0" w:space="0" w:color="auto"/>
        <w:left w:val="none" w:sz="0" w:space="0" w:color="auto"/>
        <w:bottom w:val="none" w:sz="0" w:space="0" w:color="auto"/>
        <w:right w:val="none" w:sz="0" w:space="0" w:color="auto"/>
      </w:divBdr>
    </w:div>
    <w:div w:id="1845782912">
      <w:bodyDiv w:val="1"/>
      <w:marLeft w:val="0"/>
      <w:marRight w:val="0"/>
      <w:marTop w:val="0"/>
      <w:marBottom w:val="0"/>
      <w:divBdr>
        <w:top w:val="none" w:sz="0" w:space="0" w:color="auto"/>
        <w:left w:val="none" w:sz="0" w:space="0" w:color="auto"/>
        <w:bottom w:val="none" w:sz="0" w:space="0" w:color="auto"/>
        <w:right w:val="none" w:sz="0" w:space="0" w:color="auto"/>
      </w:divBdr>
    </w:div>
    <w:div w:id="1845783297">
      <w:bodyDiv w:val="1"/>
      <w:marLeft w:val="0"/>
      <w:marRight w:val="0"/>
      <w:marTop w:val="0"/>
      <w:marBottom w:val="0"/>
      <w:divBdr>
        <w:top w:val="none" w:sz="0" w:space="0" w:color="auto"/>
        <w:left w:val="none" w:sz="0" w:space="0" w:color="auto"/>
        <w:bottom w:val="none" w:sz="0" w:space="0" w:color="auto"/>
        <w:right w:val="none" w:sz="0" w:space="0" w:color="auto"/>
      </w:divBdr>
    </w:div>
    <w:div w:id="1845899760">
      <w:bodyDiv w:val="1"/>
      <w:marLeft w:val="0"/>
      <w:marRight w:val="0"/>
      <w:marTop w:val="0"/>
      <w:marBottom w:val="0"/>
      <w:divBdr>
        <w:top w:val="none" w:sz="0" w:space="0" w:color="auto"/>
        <w:left w:val="none" w:sz="0" w:space="0" w:color="auto"/>
        <w:bottom w:val="none" w:sz="0" w:space="0" w:color="auto"/>
        <w:right w:val="none" w:sz="0" w:space="0" w:color="auto"/>
      </w:divBdr>
    </w:div>
    <w:div w:id="1847552126">
      <w:bodyDiv w:val="1"/>
      <w:marLeft w:val="0"/>
      <w:marRight w:val="0"/>
      <w:marTop w:val="0"/>
      <w:marBottom w:val="0"/>
      <w:divBdr>
        <w:top w:val="none" w:sz="0" w:space="0" w:color="auto"/>
        <w:left w:val="none" w:sz="0" w:space="0" w:color="auto"/>
        <w:bottom w:val="none" w:sz="0" w:space="0" w:color="auto"/>
        <w:right w:val="none" w:sz="0" w:space="0" w:color="auto"/>
      </w:divBdr>
    </w:div>
    <w:div w:id="1848134209">
      <w:bodyDiv w:val="1"/>
      <w:marLeft w:val="0"/>
      <w:marRight w:val="0"/>
      <w:marTop w:val="0"/>
      <w:marBottom w:val="0"/>
      <w:divBdr>
        <w:top w:val="none" w:sz="0" w:space="0" w:color="auto"/>
        <w:left w:val="none" w:sz="0" w:space="0" w:color="auto"/>
        <w:bottom w:val="none" w:sz="0" w:space="0" w:color="auto"/>
        <w:right w:val="none" w:sz="0" w:space="0" w:color="auto"/>
      </w:divBdr>
    </w:div>
    <w:div w:id="1848665489">
      <w:bodyDiv w:val="1"/>
      <w:marLeft w:val="0"/>
      <w:marRight w:val="0"/>
      <w:marTop w:val="0"/>
      <w:marBottom w:val="0"/>
      <w:divBdr>
        <w:top w:val="none" w:sz="0" w:space="0" w:color="auto"/>
        <w:left w:val="none" w:sz="0" w:space="0" w:color="auto"/>
        <w:bottom w:val="none" w:sz="0" w:space="0" w:color="auto"/>
        <w:right w:val="none" w:sz="0" w:space="0" w:color="auto"/>
      </w:divBdr>
    </w:div>
    <w:div w:id="1848862111">
      <w:bodyDiv w:val="1"/>
      <w:marLeft w:val="0"/>
      <w:marRight w:val="0"/>
      <w:marTop w:val="0"/>
      <w:marBottom w:val="0"/>
      <w:divBdr>
        <w:top w:val="none" w:sz="0" w:space="0" w:color="auto"/>
        <w:left w:val="none" w:sz="0" w:space="0" w:color="auto"/>
        <w:bottom w:val="none" w:sz="0" w:space="0" w:color="auto"/>
        <w:right w:val="none" w:sz="0" w:space="0" w:color="auto"/>
      </w:divBdr>
    </w:div>
    <w:div w:id="1848907490">
      <w:bodyDiv w:val="1"/>
      <w:marLeft w:val="0"/>
      <w:marRight w:val="0"/>
      <w:marTop w:val="0"/>
      <w:marBottom w:val="0"/>
      <w:divBdr>
        <w:top w:val="none" w:sz="0" w:space="0" w:color="auto"/>
        <w:left w:val="none" w:sz="0" w:space="0" w:color="auto"/>
        <w:bottom w:val="none" w:sz="0" w:space="0" w:color="auto"/>
        <w:right w:val="none" w:sz="0" w:space="0" w:color="auto"/>
      </w:divBdr>
    </w:div>
    <w:div w:id="1849634209">
      <w:bodyDiv w:val="1"/>
      <w:marLeft w:val="0"/>
      <w:marRight w:val="0"/>
      <w:marTop w:val="0"/>
      <w:marBottom w:val="0"/>
      <w:divBdr>
        <w:top w:val="none" w:sz="0" w:space="0" w:color="auto"/>
        <w:left w:val="none" w:sz="0" w:space="0" w:color="auto"/>
        <w:bottom w:val="none" w:sz="0" w:space="0" w:color="auto"/>
        <w:right w:val="none" w:sz="0" w:space="0" w:color="auto"/>
      </w:divBdr>
    </w:div>
    <w:div w:id="1849715759">
      <w:bodyDiv w:val="1"/>
      <w:marLeft w:val="0"/>
      <w:marRight w:val="0"/>
      <w:marTop w:val="0"/>
      <w:marBottom w:val="0"/>
      <w:divBdr>
        <w:top w:val="none" w:sz="0" w:space="0" w:color="auto"/>
        <w:left w:val="none" w:sz="0" w:space="0" w:color="auto"/>
        <w:bottom w:val="none" w:sz="0" w:space="0" w:color="auto"/>
        <w:right w:val="none" w:sz="0" w:space="0" w:color="auto"/>
      </w:divBdr>
    </w:div>
    <w:div w:id="1849833724">
      <w:bodyDiv w:val="1"/>
      <w:marLeft w:val="0"/>
      <w:marRight w:val="0"/>
      <w:marTop w:val="0"/>
      <w:marBottom w:val="0"/>
      <w:divBdr>
        <w:top w:val="none" w:sz="0" w:space="0" w:color="auto"/>
        <w:left w:val="none" w:sz="0" w:space="0" w:color="auto"/>
        <w:bottom w:val="none" w:sz="0" w:space="0" w:color="auto"/>
        <w:right w:val="none" w:sz="0" w:space="0" w:color="auto"/>
      </w:divBdr>
    </w:div>
    <w:div w:id="1852597473">
      <w:bodyDiv w:val="1"/>
      <w:marLeft w:val="0"/>
      <w:marRight w:val="0"/>
      <w:marTop w:val="0"/>
      <w:marBottom w:val="0"/>
      <w:divBdr>
        <w:top w:val="none" w:sz="0" w:space="0" w:color="auto"/>
        <w:left w:val="none" w:sz="0" w:space="0" w:color="auto"/>
        <w:bottom w:val="none" w:sz="0" w:space="0" w:color="auto"/>
        <w:right w:val="none" w:sz="0" w:space="0" w:color="auto"/>
      </w:divBdr>
    </w:div>
    <w:div w:id="1852717393">
      <w:bodyDiv w:val="1"/>
      <w:marLeft w:val="0"/>
      <w:marRight w:val="0"/>
      <w:marTop w:val="0"/>
      <w:marBottom w:val="0"/>
      <w:divBdr>
        <w:top w:val="none" w:sz="0" w:space="0" w:color="auto"/>
        <w:left w:val="none" w:sz="0" w:space="0" w:color="auto"/>
        <w:bottom w:val="none" w:sz="0" w:space="0" w:color="auto"/>
        <w:right w:val="none" w:sz="0" w:space="0" w:color="auto"/>
      </w:divBdr>
    </w:div>
    <w:div w:id="1852842057">
      <w:bodyDiv w:val="1"/>
      <w:marLeft w:val="0"/>
      <w:marRight w:val="0"/>
      <w:marTop w:val="0"/>
      <w:marBottom w:val="0"/>
      <w:divBdr>
        <w:top w:val="none" w:sz="0" w:space="0" w:color="auto"/>
        <w:left w:val="none" w:sz="0" w:space="0" w:color="auto"/>
        <w:bottom w:val="none" w:sz="0" w:space="0" w:color="auto"/>
        <w:right w:val="none" w:sz="0" w:space="0" w:color="auto"/>
      </w:divBdr>
    </w:div>
    <w:div w:id="1853950681">
      <w:bodyDiv w:val="1"/>
      <w:marLeft w:val="0"/>
      <w:marRight w:val="0"/>
      <w:marTop w:val="0"/>
      <w:marBottom w:val="0"/>
      <w:divBdr>
        <w:top w:val="none" w:sz="0" w:space="0" w:color="auto"/>
        <w:left w:val="none" w:sz="0" w:space="0" w:color="auto"/>
        <w:bottom w:val="none" w:sz="0" w:space="0" w:color="auto"/>
        <w:right w:val="none" w:sz="0" w:space="0" w:color="auto"/>
      </w:divBdr>
    </w:div>
    <w:div w:id="1854224506">
      <w:bodyDiv w:val="1"/>
      <w:marLeft w:val="0"/>
      <w:marRight w:val="0"/>
      <w:marTop w:val="0"/>
      <w:marBottom w:val="0"/>
      <w:divBdr>
        <w:top w:val="none" w:sz="0" w:space="0" w:color="auto"/>
        <w:left w:val="none" w:sz="0" w:space="0" w:color="auto"/>
        <w:bottom w:val="none" w:sz="0" w:space="0" w:color="auto"/>
        <w:right w:val="none" w:sz="0" w:space="0" w:color="auto"/>
      </w:divBdr>
    </w:div>
    <w:div w:id="1855151442">
      <w:bodyDiv w:val="1"/>
      <w:marLeft w:val="0"/>
      <w:marRight w:val="0"/>
      <w:marTop w:val="0"/>
      <w:marBottom w:val="0"/>
      <w:divBdr>
        <w:top w:val="none" w:sz="0" w:space="0" w:color="auto"/>
        <w:left w:val="none" w:sz="0" w:space="0" w:color="auto"/>
        <w:bottom w:val="none" w:sz="0" w:space="0" w:color="auto"/>
        <w:right w:val="none" w:sz="0" w:space="0" w:color="auto"/>
      </w:divBdr>
    </w:div>
    <w:div w:id="1855654743">
      <w:bodyDiv w:val="1"/>
      <w:marLeft w:val="0"/>
      <w:marRight w:val="0"/>
      <w:marTop w:val="0"/>
      <w:marBottom w:val="0"/>
      <w:divBdr>
        <w:top w:val="none" w:sz="0" w:space="0" w:color="auto"/>
        <w:left w:val="none" w:sz="0" w:space="0" w:color="auto"/>
        <w:bottom w:val="none" w:sz="0" w:space="0" w:color="auto"/>
        <w:right w:val="none" w:sz="0" w:space="0" w:color="auto"/>
      </w:divBdr>
    </w:div>
    <w:div w:id="1855923832">
      <w:bodyDiv w:val="1"/>
      <w:marLeft w:val="0"/>
      <w:marRight w:val="0"/>
      <w:marTop w:val="0"/>
      <w:marBottom w:val="0"/>
      <w:divBdr>
        <w:top w:val="none" w:sz="0" w:space="0" w:color="auto"/>
        <w:left w:val="none" w:sz="0" w:space="0" w:color="auto"/>
        <w:bottom w:val="none" w:sz="0" w:space="0" w:color="auto"/>
        <w:right w:val="none" w:sz="0" w:space="0" w:color="auto"/>
      </w:divBdr>
    </w:div>
    <w:div w:id="1856384427">
      <w:bodyDiv w:val="1"/>
      <w:marLeft w:val="0"/>
      <w:marRight w:val="0"/>
      <w:marTop w:val="0"/>
      <w:marBottom w:val="0"/>
      <w:divBdr>
        <w:top w:val="none" w:sz="0" w:space="0" w:color="auto"/>
        <w:left w:val="none" w:sz="0" w:space="0" w:color="auto"/>
        <w:bottom w:val="none" w:sz="0" w:space="0" w:color="auto"/>
        <w:right w:val="none" w:sz="0" w:space="0" w:color="auto"/>
      </w:divBdr>
    </w:div>
    <w:div w:id="1856387128">
      <w:bodyDiv w:val="1"/>
      <w:marLeft w:val="0"/>
      <w:marRight w:val="0"/>
      <w:marTop w:val="0"/>
      <w:marBottom w:val="0"/>
      <w:divBdr>
        <w:top w:val="none" w:sz="0" w:space="0" w:color="auto"/>
        <w:left w:val="none" w:sz="0" w:space="0" w:color="auto"/>
        <w:bottom w:val="none" w:sz="0" w:space="0" w:color="auto"/>
        <w:right w:val="none" w:sz="0" w:space="0" w:color="auto"/>
      </w:divBdr>
    </w:div>
    <w:div w:id="1856843466">
      <w:bodyDiv w:val="1"/>
      <w:marLeft w:val="0"/>
      <w:marRight w:val="0"/>
      <w:marTop w:val="0"/>
      <w:marBottom w:val="0"/>
      <w:divBdr>
        <w:top w:val="none" w:sz="0" w:space="0" w:color="auto"/>
        <w:left w:val="none" w:sz="0" w:space="0" w:color="auto"/>
        <w:bottom w:val="none" w:sz="0" w:space="0" w:color="auto"/>
        <w:right w:val="none" w:sz="0" w:space="0" w:color="auto"/>
      </w:divBdr>
    </w:div>
    <w:div w:id="1857114658">
      <w:bodyDiv w:val="1"/>
      <w:marLeft w:val="0"/>
      <w:marRight w:val="0"/>
      <w:marTop w:val="0"/>
      <w:marBottom w:val="0"/>
      <w:divBdr>
        <w:top w:val="none" w:sz="0" w:space="0" w:color="auto"/>
        <w:left w:val="none" w:sz="0" w:space="0" w:color="auto"/>
        <w:bottom w:val="none" w:sz="0" w:space="0" w:color="auto"/>
        <w:right w:val="none" w:sz="0" w:space="0" w:color="auto"/>
      </w:divBdr>
    </w:div>
    <w:div w:id="1857116981">
      <w:bodyDiv w:val="1"/>
      <w:marLeft w:val="0"/>
      <w:marRight w:val="0"/>
      <w:marTop w:val="0"/>
      <w:marBottom w:val="0"/>
      <w:divBdr>
        <w:top w:val="none" w:sz="0" w:space="0" w:color="auto"/>
        <w:left w:val="none" w:sz="0" w:space="0" w:color="auto"/>
        <w:bottom w:val="none" w:sz="0" w:space="0" w:color="auto"/>
        <w:right w:val="none" w:sz="0" w:space="0" w:color="auto"/>
      </w:divBdr>
    </w:div>
    <w:div w:id="1857502999">
      <w:bodyDiv w:val="1"/>
      <w:marLeft w:val="0"/>
      <w:marRight w:val="0"/>
      <w:marTop w:val="0"/>
      <w:marBottom w:val="0"/>
      <w:divBdr>
        <w:top w:val="none" w:sz="0" w:space="0" w:color="auto"/>
        <w:left w:val="none" w:sz="0" w:space="0" w:color="auto"/>
        <w:bottom w:val="none" w:sz="0" w:space="0" w:color="auto"/>
        <w:right w:val="none" w:sz="0" w:space="0" w:color="auto"/>
      </w:divBdr>
    </w:div>
    <w:div w:id="1858738166">
      <w:bodyDiv w:val="1"/>
      <w:marLeft w:val="0"/>
      <w:marRight w:val="0"/>
      <w:marTop w:val="0"/>
      <w:marBottom w:val="0"/>
      <w:divBdr>
        <w:top w:val="none" w:sz="0" w:space="0" w:color="auto"/>
        <w:left w:val="none" w:sz="0" w:space="0" w:color="auto"/>
        <w:bottom w:val="none" w:sz="0" w:space="0" w:color="auto"/>
        <w:right w:val="none" w:sz="0" w:space="0" w:color="auto"/>
      </w:divBdr>
    </w:div>
    <w:div w:id="1859275255">
      <w:bodyDiv w:val="1"/>
      <w:marLeft w:val="0"/>
      <w:marRight w:val="0"/>
      <w:marTop w:val="0"/>
      <w:marBottom w:val="0"/>
      <w:divBdr>
        <w:top w:val="none" w:sz="0" w:space="0" w:color="auto"/>
        <w:left w:val="none" w:sz="0" w:space="0" w:color="auto"/>
        <w:bottom w:val="none" w:sz="0" w:space="0" w:color="auto"/>
        <w:right w:val="none" w:sz="0" w:space="0" w:color="auto"/>
      </w:divBdr>
    </w:div>
    <w:div w:id="1860048629">
      <w:bodyDiv w:val="1"/>
      <w:marLeft w:val="0"/>
      <w:marRight w:val="0"/>
      <w:marTop w:val="0"/>
      <w:marBottom w:val="0"/>
      <w:divBdr>
        <w:top w:val="none" w:sz="0" w:space="0" w:color="auto"/>
        <w:left w:val="none" w:sz="0" w:space="0" w:color="auto"/>
        <w:bottom w:val="none" w:sz="0" w:space="0" w:color="auto"/>
        <w:right w:val="none" w:sz="0" w:space="0" w:color="auto"/>
      </w:divBdr>
    </w:div>
    <w:div w:id="1860778766">
      <w:bodyDiv w:val="1"/>
      <w:marLeft w:val="0"/>
      <w:marRight w:val="0"/>
      <w:marTop w:val="0"/>
      <w:marBottom w:val="0"/>
      <w:divBdr>
        <w:top w:val="none" w:sz="0" w:space="0" w:color="auto"/>
        <w:left w:val="none" w:sz="0" w:space="0" w:color="auto"/>
        <w:bottom w:val="none" w:sz="0" w:space="0" w:color="auto"/>
        <w:right w:val="none" w:sz="0" w:space="0" w:color="auto"/>
      </w:divBdr>
    </w:div>
    <w:div w:id="1861044825">
      <w:bodyDiv w:val="1"/>
      <w:marLeft w:val="0"/>
      <w:marRight w:val="0"/>
      <w:marTop w:val="0"/>
      <w:marBottom w:val="0"/>
      <w:divBdr>
        <w:top w:val="none" w:sz="0" w:space="0" w:color="auto"/>
        <w:left w:val="none" w:sz="0" w:space="0" w:color="auto"/>
        <w:bottom w:val="none" w:sz="0" w:space="0" w:color="auto"/>
        <w:right w:val="none" w:sz="0" w:space="0" w:color="auto"/>
      </w:divBdr>
    </w:div>
    <w:div w:id="1861622265">
      <w:bodyDiv w:val="1"/>
      <w:marLeft w:val="0"/>
      <w:marRight w:val="0"/>
      <w:marTop w:val="0"/>
      <w:marBottom w:val="0"/>
      <w:divBdr>
        <w:top w:val="none" w:sz="0" w:space="0" w:color="auto"/>
        <w:left w:val="none" w:sz="0" w:space="0" w:color="auto"/>
        <w:bottom w:val="none" w:sz="0" w:space="0" w:color="auto"/>
        <w:right w:val="none" w:sz="0" w:space="0" w:color="auto"/>
      </w:divBdr>
    </w:div>
    <w:div w:id="1861818102">
      <w:bodyDiv w:val="1"/>
      <w:marLeft w:val="0"/>
      <w:marRight w:val="0"/>
      <w:marTop w:val="0"/>
      <w:marBottom w:val="0"/>
      <w:divBdr>
        <w:top w:val="none" w:sz="0" w:space="0" w:color="auto"/>
        <w:left w:val="none" w:sz="0" w:space="0" w:color="auto"/>
        <w:bottom w:val="none" w:sz="0" w:space="0" w:color="auto"/>
        <w:right w:val="none" w:sz="0" w:space="0" w:color="auto"/>
      </w:divBdr>
    </w:div>
    <w:div w:id="1862350313">
      <w:bodyDiv w:val="1"/>
      <w:marLeft w:val="0"/>
      <w:marRight w:val="0"/>
      <w:marTop w:val="0"/>
      <w:marBottom w:val="0"/>
      <w:divBdr>
        <w:top w:val="none" w:sz="0" w:space="0" w:color="auto"/>
        <w:left w:val="none" w:sz="0" w:space="0" w:color="auto"/>
        <w:bottom w:val="none" w:sz="0" w:space="0" w:color="auto"/>
        <w:right w:val="none" w:sz="0" w:space="0" w:color="auto"/>
      </w:divBdr>
    </w:div>
    <w:div w:id="1863863288">
      <w:bodyDiv w:val="1"/>
      <w:marLeft w:val="0"/>
      <w:marRight w:val="0"/>
      <w:marTop w:val="0"/>
      <w:marBottom w:val="0"/>
      <w:divBdr>
        <w:top w:val="none" w:sz="0" w:space="0" w:color="auto"/>
        <w:left w:val="none" w:sz="0" w:space="0" w:color="auto"/>
        <w:bottom w:val="none" w:sz="0" w:space="0" w:color="auto"/>
        <w:right w:val="none" w:sz="0" w:space="0" w:color="auto"/>
      </w:divBdr>
    </w:div>
    <w:div w:id="1864056037">
      <w:bodyDiv w:val="1"/>
      <w:marLeft w:val="0"/>
      <w:marRight w:val="0"/>
      <w:marTop w:val="0"/>
      <w:marBottom w:val="0"/>
      <w:divBdr>
        <w:top w:val="none" w:sz="0" w:space="0" w:color="auto"/>
        <w:left w:val="none" w:sz="0" w:space="0" w:color="auto"/>
        <w:bottom w:val="none" w:sz="0" w:space="0" w:color="auto"/>
        <w:right w:val="none" w:sz="0" w:space="0" w:color="auto"/>
      </w:divBdr>
    </w:div>
    <w:div w:id="1864130141">
      <w:bodyDiv w:val="1"/>
      <w:marLeft w:val="0"/>
      <w:marRight w:val="0"/>
      <w:marTop w:val="0"/>
      <w:marBottom w:val="0"/>
      <w:divBdr>
        <w:top w:val="none" w:sz="0" w:space="0" w:color="auto"/>
        <w:left w:val="none" w:sz="0" w:space="0" w:color="auto"/>
        <w:bottom w:val="none" w:sz="0" w:space="0" w:color="auto"/>
        <w:right w:val="none" w:sz="0" w:space="0" w:color="auto"/>
      </w:divBdr>
    </w:div>
    <w:div w:id="1865288101">
      <w:bodyDiv w:val="1"/>
      <w:marLeft w:val="0"/>
      <w:marRight w:val="0"/>
      <w:marTop w:val="0"/>
      <w:marBottom w:val="0"/>
      <w:divBdr>
        <w:top w:val="none" w:sz="0" w:space="0" w:color="auto"/>
        <w:left w:val="none" w:sz="0" w:space="0" w:color="auto"/>
        <w:bottom w:val="none" w:sz="0" w:space="0" w:color="auto"/>
        <w:right w:val="none" w:sz="0" w:space="0" w:color="auto"/>
      </w:divBdr>
    </w:div>
    <w:div w:id="1865362864">
      <w:bodyDiv w:val="1"/>
      <w:marLeft w:val="0"/>
      <w:marRight w:val="0"/>
      <w:marTop w:val="0"/>
      <w:marBottom w:val="0"/>
      <w:divBdr>
        <w:top w:val="none" w:sz="0" w:space="0" w:color="auto"/>
        <w:left w:val="none" w:sz="0" w:space="0" w:color="auto"/>
        <w:bottom w:val="none" w:sz="0" w:space="0" w:color="auto"/>
        <w:right w:val="none" w:sz="0" w:space="0" w:color="auto"/>
      </w:divBdr>
    </w:div>
    <w:div w:id="1866477093">
      <w:bodyDiv w:val="1"/>
      <w:marLeft w:val="0"/>
      <w:marRight w:val="0"/>
      <w:marTop w:val="0"/>
      <w:marBottom w:val="0"/>
      <w:divBdr>
        <w:top w:val="none" w:sz="0" w:space="0" w:color="auto"/>
        <w:left w:val="none" w:sz="0" w:space="0" w:color="auto"/>
        <w:bottom w:val="none" w:sz="0" w:space="0" w:color="auto"/>
        <w:right w:val="none" w:sz="0" w:space="0" w:color="auto"/>
      </w:divBdr>
    </w:div>
    <w:div w:id="1866870234">
      <w:bodyDiv w:val="1"/>
      <w:marLeft w:val="0"/>
      <w:marRight w:val="0"/>
      <w:marTop w:val="0"/>
      <w:marBottom w:val="0"/>
      <w:divBdr>
        <w:top w:val="none" w:sz="0" w:space="0" w:color="auto"/>
        <w:left w:val="none" w:sz="0" w:space="0" w:color="auto"/>
        <w:bottom w:val="none" w:sz="0" w:space="0" w:color="auto"/>
        <w:right w:val="none" w:sz="0" w:space="0" w:color="auto"/>
      </w:divBdr>
    </w:div>
    <w:div w:id="1867281232">
      <w:bodyDiv w:val="1"/>
      <w:marLeft w:val="0"/>
      <w:marRight w:val="0"/>
      <w:marTop w:val="0"/>
      <w:marBottom w:val="0"/>
      <w:divBdr>
        <w:top w:val="none" w:sz="0" w:space="0" w:color="auto"/>
        <w:left w:val="none" w:sz="0" w:space="0" w:color="auto"/>
        <w:bottom w:val="none" w:sz="0" w:space="0" w:color="auto"/>
        <w:right w:val="none" w:sz="0" w:space="0" w:color="auto"/>
      </w:divBdr>
    </w:div>
    <w:div w:id="1867713143">
      <w:bodyDiv w:val="1"/>
      <w:marLeft w:val="0"/>
      <w:marRight w:val="0"/>
      <w:marTop w:val="0"/>
      <w:marBottom w:val="0"/>
      <w:divBdr>
        <w:top w:val="none" w:sz="0" w:space="0" w:color="auto"/>
        <w:left w:val="none" w:sz="0" w:space="0" w:color="auto"/>
        <w:bottom w:val="none" w:sz="0" w:space="0" w:color="auto"/>
        <w:right w:val="none" w:sz="0" w:space="0" w:color="auto"/>
      </w:divBdr>
    </w:div>
    <w:div w:id="1868133001">
      <w:bodyDiv w:val="1"/>
      <w:marLeft w:val="0"/>
      <w:marRight w:val="0"/>
      <w:marTop w:val="0"/>
      <w:marBottom w:val="0"/>
      <w:divBdr>
        <w:top w:val="none" w:sz="0" w:space="0" w:color="auto"/>
        <w:left w:val="none" w:sz="0" w:space="0" w:color="auto"/>
        <w:bottom w:val="none" w:sz="0" w:space="0" w:color="auto"/>
        <w:right w:val="none" w:sz="0" w:space="0" w:color="auto"/>
      </w:divBdr>
    </w:div>
    <w:div w:id="1868829136">
      <w:bodyDiv w:val="1"/>
      <w:marLeft w:val="0"/>
      <w:marRight w:val="0"/>
      <w:marTop w:val="0"/>
      <w:marBottom w:val="0"/>
      <w:divBdr>
        <w:top w:val="none" w:sz="0" w:space="0" w:color="auto"/>
        <w:left w:val="none" w:sz="0" w:space="0" w:color="auto"/>
        <w:bottom w:val="none" w:sz="0" w:space="0" w:color="auto"/>
        <w:right w:val="none" w:sz="0" w:space="0" w:color="auto"/>
      </w:divBdr>
    </w:div>
    <w:div w:id="1868908638">
      <w:bodyDiv w:val="1"/>
      <w:marLeft w:val="0"/>
      <w:marRight w:val="0"/>
      <w:marTop w:val="0"/>
      <w:marBottom w:val="0"/>
      <w:divBdr>
        <w:top w:val="none" w:sz="0" w:space="0" w:color="auto"/>
        <w:left w:val="none" w:sz="0" w:space="0" w:color="auto"/>
        <w:bottom w:val="none" w:sz="0" w:space="0" w:color="auto"/>
        <w:right w:val="none" w:sz="0" w:space="0" w:color="auto"/>
      </w:divBdr>
    </w:div>
    <w:div w:id="1870214642">
      <w:bodyDiv w:val="1"/>
      <w:marLeft w:val="0"/>
      <w:marRight w:val="0"/>
      <w:marTop w:val="0"/>
      <w:marBottom w:val="0"/>
      <w:divBdr>
        <w:top w:val="none" w:sz="0" w:space="0" w:color="auto"/>
        <w:left w:val="none" w:sz="0" w:space="0" w:color="auto"/>
        <w:bottom w:val="none" w:sz="0" w:space="0" w:color="auto"/>
        <w:right w:val="none" w:sz="0" w:space="0" w:color="auto"/>
      </w:divBdr>
    </w:div>
    <w:div w:id="1870869758">
      <w:bodyDiv w:val="1"/>
      <w:marLeft w:val="0"/>
      <w:marRight w:val="0"/>
      <w:marTop w:val="0"/>
      <w:marBottom w:val="0"/>
      <w:divBdr>
        <w:top w:val="none" w:sz="0" w:space="0" w:color="auto"/>
        <w:left w:val="none" w:sz="0" w:space="0" w:color="auto"/>
        <w:bottom w:val="none" w:sz="0" w:space="0" w:color="auto"/>
        <w:right w:val="none" w:sz="0" w:space="0" w:color="auto"/>
      </w:divBdr>
    </w:div>
    <w:div w:id="1871382338">
      <w:bodyDiv w:val="1"/>
      <w:marLeft w:val="0"/>
      <w:marRight w:val="0"/>
      <w:marTop w:val="0"/>
      <w:marBottom w:val="0"/>
      <w:divBdr>
        <w:top w:val="none" w:sz="0" w:space="0" w:color="auto"/>
        <w:left w:val="none" w:sz="0" w:space="0" w:color="auto"/>
        <w:bottom w:val="none" w:sz="0" w:space="0" w:color="auto"/>
        <w:right w:val="none" w:sz="0" w:space="0" w:color="auto"/>
      </w:divBdr>
    </w:div>
    <w:div w:id="1871410158">
      <w:bodyDiv w:val="1"/>
      <w:marLeft w:val="0"/>
      <w:marRight w:val="0"/>
      <w:marTop w:val="0"/>
      <w:marBottom w:val="0"/>
      <w:divBdr>
        <w:top w:val="none" w:sz="0" w:space="0" w:color="auto"/>
        <w:left w:val="none" w:sz="0" w:space="0" w:color="auto"/>
        <w:bottom w:val="none" w:sz="0" w:space="0" w:color="auto"/>
        <w:right w:val="none" w:sz="0" w:space="0" w:color="auto"/>
      </w:divBdr>
    </w:div>
    <w:div w:id="1871800711">
      <w:bodyDiv w:val="1"/>
      <w:marLeft w:val="0"/>
      <w:marRight w:val="0"/>
      <w:marTop w:val="0"/>
      <w:marBottom w:val="0"/>
      <w:divBdr>
        <w:top w:val="none" w:sz="0" w:space="0" w:color="auto"/>
        <w:left w:val="none" w:sz="0" w:space="0" w:color="auto"/>
        <w:bottom w:val="none" w:sz="0" w:space="0" w:color="auto"/>
        <w:right w:val="none" w:sz="0" w:space="0" w:color="auto"/>
      </w:divBdr>
    </w:div>
    <w:div w:id="1871868224">
      <w:bodyDiv w:val="1"/>
      <w:marLeft w:val="0"/>
      <w:marRight w:val="0"/>
      <w:marTop w:val="0"/>
      <w:marBottom w:val="0"/>
      <w:divBdr>
        <w:top w:val="none" w:sz="0" w:space="0" w:color="auto"/>
        <w:left w:val="none" w:sz="0" w:space="0" w:color="auto"/>
        <w:bottom w:val="none" w:sz="0" w:space="0" w:color="auto"/>
        <w:right w:val="none" w:sz="0" w:space="0" w:color="auto"/>
      </w:divBdr>
    </w:div>
    <w:div w:id="1871868380">
      <w:bodyDiv w:val="1"/>
      <w:marLeft w:val="0"/>
      <w:marRight w:val="0"/>
      <w:marTop w:val="0"/>
      <w:marBottom w:val="0"/>
      <w:divBdr>
        <w:top w:val="none" w:sz="0" w:space="0" w:color="auto"/>
        <w:left w:val="none" w:sz="0" w:space="0" w:color="auto"/>
        <w:bottom w:val="none" w:sz="0" w:space="0" w:color="auto"/>
        <w:right w:val="none" w:sz="0" w:space="0" w:color="auto"/>
      </w:divBdr>
    </w:div>
    <w:div w:id="1872258668">
      <w:bodyDiv w:val="1"/>
      <w:marLeft w:val="0"/>
      <w:marRight w:val="0"/>
      <w:marTop w:val="0"/>
      <w:marBottom w:val="0"/>
      <w:divBdr>
        <w:top w:val="none" w:sz="0" w:space="0" w:color="auto"/>
        <w:left w:val="none" w:sz="0" w:space="0" w:color="auto"/>
        <w:bottom w:val="none" w:sz="0" w:space="0" w:color="auto"/>
        <w:right w:val="none" w:sz="0" w:space="0" w:color="auto"/>
      </w:divBdr>
    </w:div>
    <w:div w:id="1872298879">
      <w:bodyDiv w:val="1"/>
      <w:marLeft w:val="0"/>
      <w:marRight w:val="0"/>
      <w:marTop w:val="0"/>
      <w:marBottom w:val="0"/>
      <w:divBdr>
        <w:top w:val="none" w:sz="0" w:space="0" w:color="auto"/>
        <w:left w:val="none" w:sz="0" w:space="0" w:color="auto"/>
        <w:bottom w:val="none" w:sz="0" w:space="0" w:color="auto"/>
        <w:right w:val="none" w:sz="0" w:space="0" w:color="auto"/>
      </w:divBdr>
    </w:div>
    <w:div w:id="1872912796">
      <w:bodyDiv w:val="1"/>
      <w:marLeft w:val="0"/>
      <w:marRight w:val="0"/>
      <w:marTop w:val="0"/>
      <w:marBottom w:val="0"/>
      <w:divBdr>
        <w:top w:val="none" w:sz="0" w:space="0" w:color="auto"/>
        <w:left w:val="none" w:sz="0" w:space="0" w:color="auto"/>
        <w:bottom w:val="none" w:sz="0" w:space="0" w:color="auto"/>
        <w:right w:val="none" w:sz="0" w:space="0" w:color="auto"/>
      </w:divBdr>
    </w:div>
    <w:div w:id="1873031956">
      <w:bodyDiv w:val="1"/>
      <w:marLeft w:val="0"/>
      <w:marRight w:val="0"/>
      <w:marTop w:val="0"/>
      <w:marBottom w:val="0"/>
      <w:divBdr>
        <w:top w:val="none" w:sz="0" w:space="0" w:color="auto"/>
        <w:left w:val="none" w:sz="0" w:space="0" w:color="auto"/>
        <w:bottom w:val="none" w:sz="0" w:space="0" w:color="auto"/>
        <w:right w:val="none" w:sz="0" w:space="0" w:color="auto"/>
      </w:divBdr>
    </w:div>
    <w:div w:id="1873032192">
      <w:bodyDiv w:val="1"/>
      <w:marLeft w:val="0"/>
      <w:marRight w:val="0"/>
      <w:marTop w:val="0"/>
      <w:marBottom w:val="0"/>
      <w:divBdr>
        <w:top w:val="none" w:sz="0" w:space="0" w:color="auto"/>
        <w:left w:val="none" w:sz="0" w:space="0" w:color="auto"/>
        <w:bottom w:val="none" w:sz="0" w:space="0" w:color="auto"/>
        <w:right w:val="none" w:sz="0" w:space="0" w:color="auto"/>
      </w:divBdr>
    </w:div>
    <w:div w:id="1873497442">
      <w:bodyDiv w:val="1"/>
      <w:marLeft w:val="0"/>
      <w:marRight w:val="0"/>
      <w:marTop w:val="0"/>
      <w:marBottom w:val="0"/>
      <w:divBdr>
        <w:top w:val="none" w:sz="0" w:space="0" w:color="auto"/>
        <w:left w:val="none" w:sz="0" w:space="0" w:color="auto"/>
        <w:bottom w:val="none" w:sz="0" w:space="0" w:color="auto"/>
        <w:right w:val="none" w:sz="0" w:space="0" w:color="auto"/>
      </w:divBdr>
    </w:div>
    <w:div w:id="1874419790">
      <w:bodyDiv w:val="1"/>
      <w:marLeft w:val="0"/>
      <w:marRight w:val="0"/>
      <w:marTop w:val="0"/>
      <w:marBottom w:val="0"/>
      <w:divBdr>
        <w:top w:val="none" w:sz="0" w:space="0" w:color="auto"/>
        <w:left w:val="none" w:sz="0" w:space="0" w:color="auto"/>
        <w:bottom w:val="none" w:sz="0" w:space="0" w:color="auto"/>
        <w:right w:val="none" w:sz="0" w:space="0" w:color="auto"/>
      </w:divBdr>
    </w:div>
    <w:div w:id="1874463354">
      <w:bodyDiv w:val="1"/>
      <w:marLeft w:val="0"/>
      <w:marRight w:val="0"/>
      <w:marTop w:val="0"/>
      <w:marBottom w:val="0"/>
      <w:divBdr>
        <w:top w:val="none" w:sz="0" w:space="0" w:color="auto"/>
        <w:left w:val="none" w:sz="0" w:space="0" w:color="auto"/>
        <w:bottom w:val="none" w:sz="0" w:space="0" w:color="auto"/>
        <w:right w:val="none" w:sz="0" w:space="0" w:color="auto"/>
      </w:divBdr>
    </w:div>
    <w:div w:id="1875385473">
      <w:bodyDiv w:val="1"/>
      <w:marLeft w:val="0"/>
      <w:marRight w:val="0"/>
      <w:marTop w:val="0"/>
      <w:marBottom w:val="0"/>
      <w:divBdr>
        <w:top w:val="none" w:sz="0" w:space="0" w:color="auto"/>
        <w:left w:val="none" w:sz="0" w:space="0" w:color="auto"/>
        <w:bottom w:val="none" w:sz="0" w:space="0" w:color="auto"/>
        <w:right w:val="none" w:sz="0" w:space="0" w:color="auto"/>
      </w:divBdr>
    </w:div>
    <w:div w:id="1875772934">
      <w:bodyDiv w:val="1"/>
      <w:marLeft w:val="0"/>
      <w:marRight w:val="0"/>
      <w:marTop w:val="0"/>
      <w:marBottom w:val="0"/>
      <w:divBdr>
        <w:top w:val="none" w:sz="0" w:space="0" w:color="auto"/>
        <w:left w:val="none" w:sz="0" w:space="0" w:color="auto"/>
        <w:bottom w:val="none" w:sz="0" w:space="0" w:color="auto"/>
        <w:right w:val="none" w:sz="0" w:space="0" w:color="auto"/>
      </w:divBdr>
    </w:div>
    <w:div w:id="1876044157">
      <w:bodyDiv w:val="1"/>
      <w:marLeft w:val="0"/>
      <w:marRight w:val="0"/>
      <w:marTop w:val="0"/>
      <w:marBottom w:val="0"/>
      <w:divBdr>
        <w:top w:val="none" w:sz="0" w:space="0" w:color="auto"/>
        <w:left w:val="none" w:sz="0" w:space="0" w:color="auto"/>
        <w:bottom w:val="none" w:sz="0" w:space="0" w:color="auto"/>
        <w:right w:val="none" w:sz="0" w:space="0" w:color="auto"/>
      </w:divBdr>
    </w:div>
    <w:div w:id="1876506544">
      <w:bodyDiv w:val="1"/>
      <w:marLeft w:val="0"/>
      <w:marRight w:val="0"/>
      <w:marTop w:val="0"/>
      <w:marBottom w:val="0"/>
      <w:divBdr>
        <w:top w:val="none" w:sz="0" w:space="0" w:color="auto"/>
        <w:left w:val="none" w:sz="0" w:space="0" w:color="auto"/>
        <w:bottom w:val="none" w:sz="0" w:space="0" w:color="auto"/>
        <w:right w:val="none" w:sz="0" w:space="0" w:color="auto"/>
      </w:divBdr>
    </w:div>
    <w:div w:id="1876847906">
      <w:bodyDiv w:val="1"/>
      <w:marLeft w:val="0"/>
      <w:marRight w:val="0"/>
      <w:marTop w:val="0"/>
      <w:marBottom w:val="0"/>
      <w:divBdr>
        <w:top w:val="none" w:sz="0" w:space="0" w:color="auto"/>
        <w:left w:val="none" w:sz="0" w:space="0" w:color="auto"/>
        <w:bottom w:val="none" w:sz="0" w:space="0" w:color="auto"/>
        <w:right w:val="none" w:sz="0" w:space="0" w:color="auto"/>
      </w:divBdr>
    </w:div>
    <w:div w:id="1877041011">
      <w:bodyDiv w:val="1"/>
      <w:marLeft w:val="0"/>
      <w:marRight w:val="0"/>
      <w:marTop w:val="0"/>
      <w:marBottom w:val="0"/>
      <w:divBdr>
        <w:top w:val="none" w:sz="0" w:space="0" w:color="auto"/>
        <w:left w:val="none" w:sz="0" w:space="0" w:color="auto"/>
        <w:bottom w:val="none" w:sz="0" w:space="0" w:color="auto"/>
        <w:right w:val="none" w:sz="0" w:space="0" w:color="auto"/>
      </w:divBdr>
    </w:div>
    <w:div w:id="1878926278">
      <w:bodyDiv w:val="1"/>
      <w:marLeft w:val="0"/>
      <w:marRight w:val="0"/>
      <w:marTop w:val="0"/>
      <w:marBottom w:val="0"/>
      <w:divBdr>
        <w:top w:val="none" w:sz="0" w:space="0" w:color="auto"/>
        <w:left w:val="none" w:sz="0" w:space="0" w:color="auto"/>
        <w:bottom w:val="none" w:sz="0" w:space="0" w:color="auto"/>
        <w:right w:val="none" w:sz="0" w:space="0" w:color="auto"/>
      </w:divBdr>
    </w:div>
    <w:div w:id="1878934473">
      <w:bodyDiv w:val="1"/>
      <w:marLeft w:val="0"/>
      <w:marRight w:val="0"/>
      <w:marTop w:val="0"/>
      <w:marBottom w:val="0"/>
      <w:divBdr>
        <w:top w:val="none" w:sz="0" w:space="0" w:color="auto"/>
        <w:left w:val="none" w:sz="0" w:space="0" w:color="auto"/>
        <w:bottom w:val="none" w:sz="0" w:space="0" w:color="auto"/>
        <w:right w:val="none" w:sz="0" w:space="0" w:color="auto"/>
      </w:divBdr>
    </w:div>
    <w:div w:id="1879388842">
      <w:bodyDiv w:val="1"/>
      <w:marLeft w:val="0"/>
      <w:marRight w:val="0"/>
      <w:marTop w:val="0"/>
      <w:marBottom w:val="0"/>
      <w:divBdr>
        <w:top w:val="none" w:sz="0" w:space="0" w:color="auto"/>
        <w:left w:val="none" w:sz="0" w:space="0" w:color="auto"/>
        <w:bottom w:val="none" w:sz="0" w:space="0" w:color="auto"/>
        <w:right w:val="none" w:sz="0" w:space="0" w:color="auto"/>
      </w:divBdr>
    </w:div>
    <w:div w:id="1880167467">
      <w:bodyDiv w:val="1"/>
      <w:marLeft w:val="0"/>
      <w:marRight w:val="0"/>
      <w:marTop w:val="0"/>
      <w:marBottom w:val="0"/>
      <w:divBdr>
        <w:top w:val="none" w:sz="0" w:space="0" w:color="auto"/>
        <w:left w:val="none" w:sz="0" w:space="0" w:color="auto"/>
        <w:bottom w:val="none" w:sz="0" w:space="0" w:color="auto"/>
        <w:right w:val="none" w:sz="0" w:space="0" w:color="auto"/>
      </w:divBdr>
    </w:div>
    <w:div w:id="1881504079">
      <w:bodyDiv w:val="1"/>
      <w:marLeft w:val="0"/>
      <w:marRight w:val="0"/>
      <w:marTop w:val="0"/>
      <w:marBottom w:val="0"/>
      <w:divBdr>
        <w:top w:val="none" w:sz="0" w:space="0" w:color="auto"/>
        <w:left w:val="none" w:sz="0" w:space="0" w:color="auto"/>
        <w:bottom w:val="none" w:sz="0" w:space="0" w:color="auto"/>
        <w:right w:val="none" w:sz="0" w:space="0" w:color="auto"/>
      </w:divBdr>
    </w:div>
    <w:div w:id="1881623015">
      <w:bodyDiv w:val="1"/>
      <w:marLeft w:val="0"/>
      <w:marRight w:val="0"/>
      <w:marTop w:val="0"/>
      <w:marBottom w:val="0"/>
      <w:divBdr>
        <w:top w:val="none" w:sz="0" w:space="0" w:color="auto"/>
        <w:left w:val="none" w:sz="0" w:space="0" w:color="auto"/>
        <w:bottom w:val="none" w:sz="0" w:space="0" w:color="auto"/>
        <w:right w:val="none" w:sz="0" w:space="0" w:color="auto"/>
      </w:divBdr>
    </w:div>
    <w:div w:id="1882790595">
      <w:bodyDiv w:val="1"/>
      <w:marLeft w:val="0"/>
      <w:marRight w:val="0"/>
      <w:marTop w:val="0"/>
      <w:marBottom w:val="0"/>
      <w:divBdr>
        <w:top w:val="none" w:sz="0" w:space="0" w:color="auto"/>
        <w:left w:val="none" w:sz="0" w:space="0" w:color="auto"/>
        <w:bottom w:val="none" w:sz="0" w:space="0" w:color="auto"/>
        <w:right w:val="none" w:sz="0" w:space="0" w:color="auto"/>
      </w:divBdr>
    </w:div>
    <w:div w:id="1883055009">
      <w:bodyDiv w:val="1"/>
      <w:marLeft w:val="0"/>
      <w:marRight w:val="0"/>
      <w:marTop w:val="0"/>
      <w:marBottom w:val="0"/>
      <w:divBdr>
        <w:top w:val="none" w:sz="0" w:space="0" w:color="auto"/>
        <w:left w:val="none" w:sz="0" w:space="0" w:color="auto"/>
        <w:bottom w:val="none" w:sz="0" w:space="0" w:color="auto"/>
        <w:right w:val="none" w:sz="0" w:space="0" w:color="auto"/>
      </w:divBdr>
    </w:div>
    <w:div w:id="1883130262">
      <w:bodyDiv w:val="1"/>
      <w:marLeft w:val="0"/>
      <w:marRight w:val="0"/>
      <w:marTop w:val="0"/>
      <w:marBottom w:val="0"/>
      <w:divBdr>
        <w:top w:val="none" w:sz="0" w:space="0" w:color="auto"/>
        <w:left w:val="none" w:sz="0" w:space="0" w:color="auto"/>
        <w:bottom w:val="none" w:sz="0" w:space="0" w:color="auto"/>
        <w:right w:val="none" w:sz="0" w:space="0" w:color="auto"/>
      </w:divBdr>
    </w:div>
    <w:div w:id="1883470922">
      <w:bodyDiv w:val="1"/>
      <w:marLeft w:val="0"/>
      <w:marRight w:val="0"/>
      <w:marTop w:val="0"/>
      <w:marBottom w:val="0"/>
      <w:divBdr>
        <w:top w:val="none" w:sz="0" w:space="0" w:color="auto"/>
        <w:left w:val="none" w:sz="0" w:space="0" w:color="auto"/>
        <w:bottom w:val="none" w:sz="0" w:space="0" w:color="auto"/>
        <w:right w:val="none" w:sz="0" w:space="0" w:color="auto"/>
      </w:divBdr>
    </w:div>
    <w:div w:id="1883591020">
      <w:bodyDiv w:val="1"/>
      <w:marLeft w:val="0"/>
      <w:marRight w:val="0"/>
      <w:marTop w:val="0"/>
      <w:marBottom w:val="0"/>
      <w:divBdr>
        <w:top w:val="none" w:sz="0" w:space="0" w:color="auto"/>
        <w:left w:val="none" w:sz="0" w:space="0" w:color="auto"/>
        <w:bottom w:val="none" w:sz="0" w:space="0" w:color="auto"/>
        <w:right w:val="none" w:sz="0" w:space="0" w:color="auto"/>
      </w:divBdr>
    </w:div>
    <w:div w:id="1883665848">
      <w:bodyDiv w:val="1"/>
      <w:marLeft w:val="0"/>
      <w:marRight w:val="0"/>
      <w:marTop w:val="0"/>
      <w:marBottom w:val="0"/>
      <w:divBdr>
        <w:top w:val="none" w:sz="0" w:space="0" w:color="auto"/>
        <w:left w:val="none" w:sz="0" w:space="0" w:color="auto"/>
        <w:bottom w:val="none" w:sz="0" w:space="0" w:color="auto"/>
        <w:right w:val="none" w:sz="0" w:space="0" w:color="auto"/>
      </w:divBdr>
    </w:div>
    <w:div w:id="1885756194">
      <w:bodyDiv w:val="1"/>
      <w:marLeft w:val="0"/>
      <w:marRight w:val="0"/>
      <w:marTop w:val="0"/>
      <w:marBottom w:val="0"/>
      <w:divBdr>
        <w:top w:val="none" w:sz="0" w:space="0" w:color="auto"/>
        <w:left w:val="none" w:sz="0" w:space="0" w:color="auto"/>
        <w:bottom w:val="none" w:sz="0" w:space="0" w:color="auto"/>
        <w:right w:val="none" w:sz="0" w:space="0" w:color="auto"/>
      </w:divBdr>
    </w:div>
    <w:div w:id="1886091305">
      <w:bodyDiv w:val="1"/>
      <w:marLeft w:val="0"/>
      <w:marRight w:val="0"/>
      <w:marTop w:val="0"/>
      <w:marBottom w:val="0"/>
      <w:divBdr>
        <w:top w:val="none" w:sz="0" w:space="0" w:color="auto"/>
        <w:left w:val="none" w:sz="0" w:space="0" w:color="auto"/>
        <w:bottom w:val="none" w:sz="0" w:space="0" w:color="auto"/>
        <w:right w:val="none" w:sz="0" w:space="0" w:color="auto"/>
      </w:divBdr>
    </w:div>
    <w:div w:id="1886284429">
      <w:bodyDiv w:val="1"/>
      <w:marLeft w:val="0"/>
      <w:marRight w:val="0"/>
      <w:marTop w:val="0"/>
      <w:marBottom w:val="0"/>
      <w:divBdr>
        <w:top w:val="none" w:sz="0" w:space="0" w:color="auto"/>
        <w:left w:val="none" w:sz="0" w:space="0" w:color="auto"/>
        <w:bottom w:val="none" w:sz="0" w:space="0" w:color="auto"/>
        <w:right w:val="none" w:sz="0" w:space="0" w:color="auto"/>
      </w:divBdr>
    </w:div>
    <w:div w:id="1886410766">
      <w:bodyDiv w:val="1"/>
      <w:marLeft w:val="0"/>
      <w:marRight w:val="0"/>
      <w:marTop w:val="0"/>
      <w:marBottom w:val="0"/>
      <w:divBdr>
        <w:top w:val="none" w:sz="0" w:space="0" w:color="auto"/>
        <w:left w:val="none" w:sz="0" w:space="0" w:color="auto"/>
        <w:bottom w:val="none" w:sz="0" w:space="0" w:color="auto"/>
        <w:right w:val="none" w:sz="0" w:space="0" w:color="auto"/>
      </w:divBdr>
    </w:div>
    <w:div w:id="1886795855">
      <w:bodyDiv w:val="1"/>
      <w:marLeft w:val="0"/>
      <w:marRight w:val="0"/>
      <w:marTop w:val="0"/>
      <w:marBottom w:val="0"/>
      <w:divBdr>
        <w:top w:val="none" w:sz="0" w:space="0" w:color="auto"/>
        <w:left w:val="none" w:sz="0" w:space="0" w:color="auto"/>
        <w:bottom w:val="none" w:sz="0" w:space="0" w:color="auto"/>
        <w:right w:val="none" w:sz="0" w:space="0" w:color="auto"/>
      </w:divBdr>
    </w:div>
    <w:div w:id="1887184893">
      <w:bodyDiv w:val="1"/>
      <w:marLeft w:val="0"/>
      <w:marRight w:val="0"/>
      <w:marTop w:val="0"/>
      <w:marBottom w:val="0"/>
      <w:divBdr>
        <w:top w:val="none" w:sz="0" w:space="0" w:color="auto"/>
        <w:left w:val="none" w:sz="0" w:space="0" w:color="auto"/>
        <w:bottom w:val="none" w:sz="0" w:space="0" w:color="auto"/>
        <w:right w:val="none" w:sz="0" w:space="0" w:color="auto"/>
      </w:divBdr>
    </w:div>
    <w:div w:id="1887525212">
      <w:bodyDiv w:val="1"/>
      <w:marLeft w:val="0"/>
      <w:marRight w:val="0"/>
      <w:marTop w:val="0"/>
      <w:marBottom w:val="0"/>
      <w:divBdr>
        <w:top w:val="none" w:sz="0" w:space="0" w:color="auto"/>
        <w:left w:val="none" w:sz="0" w:space="0" w:color="auto"/>
        <w:bottom w:val="none" w:sz="0" w:space="0" w:color="auto"/>
        <w:right w:val="none" w:sz="0" w:space="0" w:color="auto"/>
      </w:divBdr>
    </w:div>
    <w:div w:id="1887639381">
      <w:bodyDiv w:val="1"/>
      <w:marLeft w:val="0"/>
      <w:marRight w:val="0"/>
      <w:marTop w:val="0"/>
      <w:marBottom w:val="0"/>
      <w:divBdr>
        <w:top w:val="none" w:sz="0" w:space="0" w:color="auto"/>
        <w:left w:val="none" w:sz="0" w:space="0" w:color="auto"/>
        <w:bottom w:val="none" w:sz="0" w:space="0" w:color="auto"/>
        <w:right w:val="none" w:sz="0" w:space="0" w:color="auto"/>
      </w:divBdr>
    </w:div>
    <w:div w:id="1887839367">
      <w:bodyDiv w:val="1"/>
      <w:marLeft w:val="0"/>
      <w:marRight w:val="0"/>
      <w:marTop w:val="0"/>
      <w:marBottom w:val="0"/>
      <w:divBdr>
        <w:top w:val="none" w:sz="0" w:space="0" w:color="auto"/>
        <w:left w:val="none" w:sz="0" w:space="0" w:color="auto"/>
        <w:bottom w:val="none" w:sz="0" w:space="0" w:color="auto"/>
        <w:right w:val="none" w:sz="0" w:space="0" w:color="auto"/>
      </w:divBdr>
    </w:div>
    <w:div w:id="1888683121">
      <w:bodyDiv w:val="1"/>
      <w:marLeft w:val="0"/>
      <w:marRight w:val="0"/>
      <w:marTop w:val="0"/>
      <w:marBottom w:val="0"/>
      <w:divBdr>
        <w:top w:val="none" w:sz="0" w:space="0" w:color="auto"/>
        <w:left w:val="none" w:sz="0" w:space="0" w:color="auto"/>
        <w:bottom w:val="none" w:sz="0" w:space="0" w:color="auto"/>
        <w:right w:val="none" w:sz="0" w:space="0" w:color="auto"/>
      </w:divBdr>
    </w:div>
    <w:div w:id="1889216921">
      <w:bodyDiv w:val="1"/>
      <w:marLeft w:val="0"/>
      <w:marRight w:val="0"/>
      <w:marTop w:val="0"/>
      <w:marBottom w:val="0"/>
      <w:divBdr>
        <w:top w:val="none" w:sz="0" w:space="0" w:color="auto"/>
        <w:left w:val="none" w:sz="0" w:space="0" w:color="auto"/>
        <w:bottom w:val="none" w:sz="0" w:space="0" w:color="auto"/>
        <w:right w:val="none" w:sz="0" w:space="0" w:color="auto"/>
      </w:divBdr>
    </w:div>
    <w:div w:id="1890266569">
      <w:bodyDiv w:val="1"/>
      <w:marLeft w:val="0"/>
      <w:marRight w:val="0"/>
      <w:marTop w:val="0"/>
      <w:marBottom w:val="0"/>
      <w:divBdr>
        <w:top w:val="none" w:sz="0" w:space="0" w:color="auto"/>
        <w:left w:val="none" w:sz="0" w:space="0" w:color="auto"/>
        <w:bottom w:val="none" w:sz="0" w:space="0" w:color="auto"/>
        <w:right w:val="none" w:sz="0" w:space="0" w:color="auto"/>
      </w:divBdr>
    </w:div>
    <w:div w:id="1890995560">
      <w:bodyDiv w:val="1"/>
      <w:marLeft w:val="0"/>
      <w:marRight w:val="0"/>
      <w:marTop w:val="0"/>
      <w:marBottom w:val="0"/>
      <w:divBdr>
        <w:top w:val="none" w:sz="0" w:space="0" w:color="auto"/>
        <w:left w:val="none" w:sz="0" w:space="0" w:color="auto"/>
        <w:bottom w:val="none" w:sz="0" w:space="0" w:color="auto"/>
        <w:right w:val="none" w:sz="0" w:space="0" w:color="auto"/>
      </w:divBdr>
    </w:div>
    <w:div w:id="1891187902">
      <w:bodyDiv w:val="1"/>
      <w:marLeft w:val="0"/>
      <w:marRight w:val="0"/>
      <w:marTop w:val="0"/>
      <w:marBottom w:val="0"/>
      <w:divBdr>
        <w:top w:val="none" w:sz="0" w:space="0" w:color="auto"/>
        <w:left w:val="none" w:sz="0" w:space="0" w:color="auto"/>
        <w:bottom w:val="none" w:sz="0" w:space="0" w:color="auto"/>
        <w:right w:val="none" w:sz="0" w:space="0" w:color="auto"/>
      </w:divBdr>
    </w:div>
    <w:div w:id="1891568840">
      <w:bodyDiv w:val="1"/>
      <w:marLeft w:val="0"/>
      <w:marRight w:val="0"/>
      <w:marTop w:val="0"/>
      <w:marBottom w:val="0"/>
      <w:divBdr>
        <w:top w:val="none" w:sz="0" w:space="0" w:color="auto"/>
        <w:left w:val="none" w:sz="0" w:space="0" w:color="auto"/>
        <w:bottom w:val="none" w:sz="0" w:space="0" w:color="auto"/>
        <w:right w:val="none" w:sz="0" w:space="0" w:color="auto"/>
      </w:divBdr>
    </w:div>
    <w:div w:id="1891652040">
      <w:bodyDiv w:val="1"/>
      <w:marLeft w:val="0"/>
      <w:marRight w:val="0"/>
      <w:marTop w:val="0"/>
      <w:marBottom w:val="0"/>
      <w:divBdr>
        <w:top w:val="none" w:sz="0" w:space="0" w:color="auto"/>
        <w:left w:val="none" w:sz="0" w:space="0" w:color="auto"/>
        <w:bottom w:val="none" w:sz="0" w:space="0" w:color="auto"/>
        <w:right w:val="none" w:sz="0" w:space="0" w:color="auto"/>
      </w:divBdr>
    </w:div>
    <w:div w:id="1892300347">
      <w:bodyDiv w:val="1"/>
      <w:marLeft w:val="0"/>
      <w:marRight w:val="0"/>
      <w:marTop w:val="0"/>
      <w:marBottom w:val="0"/>
      <w:divBdr>
        <w:top w:val="none" w:sz="0" w:space="0" w:color="auto"/>
        <w:left w:val="none" w:sz="0" w:space="0" w:color="auto"/>
        <w:bottom w:val="none" w:sz="0" w:space="0" w:color="auto"/>
        <w:right w:val="none" w:sz="0" w:space="0" w:color="auto"/>
      </w:divBdr>
    </w:div>
    <w:div w:id="1892569041">
      <w:bodyDiv w:val="1"/>
      <w:marLeft w:val="0"/>
      <w:marRight w:val="0"/>
      <w:marTop w:val="0"/>
      <w:marBottom w:val="0"/>
      <w:divBdr>
        <w:top w:val="none" w:sz="0" w:space="0" w:color="auto"/>
        <w:left w:val="none" w:sz="0" w:space="0" w:color="auto"/>
        <w:bottom w:val="none" w:sz="0" w:space="0" w:color="auto"/>
        <w:right w:val="none" w:sz="0" w:space="0" w:color="auto"/>
      </w:divBdr>
    </w:div>
    <w:div w:id="1893155137">
      <w:bodyDiv w:val="1"/>
      <w:marLeft w:val="0"/>
      <w:marRight w:val="0"/>
      <w:marTop w:val="0"/>
      <w:marBottom w:val="0"/>
      <w:divBdr>
        <w:top w:val="none" w:sz="0" w:space="0" w:color="auto"/>
        <w:left w:val="none" w:sz="0" w:space="0" w:color="auto"/>
        <w:bottom w:val="none" w:sz="0" w:space="0" w:color="auto"/>
        <w:right w:val="none" w:sz="0" w:space="0" w:color="auto"/>
      </w:divBdr>
    </w:div>
    <w:div w:id="1893540393">
      <w:bodyDiv w:val="1"/>
      <w:marLeft w:val="0"/>
      <w:marRight w:val="0"/>
      <w:marTop w:val="0"/>
      <w:marBottom w:val="0"/>
      <w:divBdr>
        <w:top w:val="none" w:sz="0" w:space="0" w:color="auto"/>
        <w:left w:val="none" w:sz="0" w:space="0" w:color="auto"/>
        <w:bottom w:val="none" w:sz="0" w:space="0" w:color="auto"/>
        <w:right w:val="none" w:sz="0" w:space="0" w:color="auto"/>
      </w:divBdr>
    </w:div>
    <w:div w:id="1894080446">
      <w:bodyDiv w:val="1"/>
      <w:marLeft w:val="0"/>
      <w:marRight w:val="0"/>
      <w:marTop w:val="0"/>
      <w:marBottom w:val="0"/>
      <w:divBdr>
        <w:top w:val="none" w:sz="0" w:space="0" w:color="auto"/>
        <w:left w:val="none" w:sz="0" w:space="0" w:color="auto"/>
        <w:bottom w:val="none" w:sz="0" w:space="0" w:color="auto"/>
        <w:right w:val="none" w:sz="0" w:space="0" w:color="auto"/>
      </w:divBdr>
    </w:div>
    <w:div w:id="1895041161">
      <w:bodyDiv w:val="1"/>
      <w:marLeft w:val="0"/>
      <w:marRight w:val="0"/>
      <w:marTop w:val="0"/>
      <w:marBottom w:val="0"/>
      <w:divBdr>
        <w:top w:val="none" w:sz="0" w:space="0" w:color="auto"/>
        <w:left w:val="none" w:sz="0" w:space="0" w:color="auto"/>
        <w:bottom w:val="none" w:sz="0" w:space="0" w:color="auto"/>
        <w:right w:val="none" w:sz="0" w:space="0" w:color="auto"/>
      </w:divBdr>
    </w:div>
    <w:div w:id="1895116209">
      <w:bodyDiv w:val="1"/>
      <w:marLeft w:val="0"/>
      <w:marRight w:val="0"/>
      <w:marTop w:val="0"/>
      <w:marBottom w:val="0"/>
      <w:divBdr>
        <w:top w:val="none" w:sz="0" w:space="0" w:color="auto"/>
        <w:left w:val="none" w:sz="0" w:space="0" w:color="auto"/>
        <w:bottom w:val="none" w:sz="0" w:space="0" w:color="auto"/>
        <w:right w:val="none" w:sz="0" w:space="0" w:color="auto"/>
      </w:divBdr>
    </w:div>
    <w:div w:id="1895660444">
      <w:bodyDiv w:val="1"/>
      <w:marLeft w:val="0"/>
      <w:marRight w:val="0"/>
      <w:marTop w:val="0"/>
      <w:marBottom w:val="0"/>
      <w:divBdr>
        <w:top w:val="none" w:sz="0" w:space="0" w:color="auto"/>
        <w:left w:val="none" w:sz="0" w:space="0" w:color="auto"/>
        <w:bottom w:val="none" w:sz="0" w:space="0" w:color="auto"/>
        <w:right w:val="none" w:sz="0" w:space="0" w:color="auto"/>
      </w:divBdr>
    </w:div>
    <w:div w:id="1895847371">
      <w:bodyDiv w:val="1"/>
      <w:marLeft w:val="0"/>
      <w:marRight w:val="0"/>
      <w:marTop w:val="0"/>
      <w:marBottom w:val="0"/>
      <w:divBdr>
        <w:top w:val="none" w:sz="0" w:space="0" w:color="auto"/>
        <w:left w:val="none" w:sz="0" w:space="0" w:color="auto"/>
        <w:bottom w:val="none" w:sz="0" w:space="0" w:color="auto"/>
        <w:right w:val="none" w:sz="0" w:space="0" w:color="auto"/>
      </w:divBdr>
    </w:div>
    <w:div w:id="1896504422">
      <w:bodyDiv w:val="1"/>
      <w:marLeft w:val="0"/>
      <w:marRight w:val="0"/>
      <w:marTop w:val="0"/>
      <w:marBottom w:val="0"/>
      <w:divBdr>
        <w:top w:val="none" w:sz="0" w:space="0" w:color="auto"/>
        <w:left w:val="none" w:sz="0" w:space="0" w:color="auto"/>
        <w:bottom w:val="none" w:sz="0" w:space="0" w:color="auto"/>
        <w:right w:val="none" w:sz="0" w:space="0" w:color="auto"/>
      </w:divBdr>
    </w:div>
    <w:div w:id="1896964826">
      <w:bodyDiv w:val="1"/>
      <w:marLeft w:val="0"/>
      <w:marRight w:val="0"/>
      <w:marTop w:val="0"/>
      <w:marBottom w:val="0"/>
      <w:divBdr>
        <w:top w:val="none" w:sz="0" w:space="0" w:color="auto"/>
        <w:left w:val="none" w:sz="0" w:space="0" w:color="auto"/>
        <w:bottom w:val="none" w:sz="0" w:space="0" w:color="auto"/>
        <w:right w:val="none" w:sz="0" w:space="0" w:color="auto"/>
      </w:divBdr>
    </w:div>
    <w:div w:id="1897429008">
      <w:bodyDiv w:val="1"/>
      <w:marLeft w:val="0"/>
      <w:marRight w:val="0"/>
      <w:marTop w:val="0"/>
      <w:marBottom w:val="0"/>
      <w:divBdr>
        <w:top w:val="none" w:sz="0" w:space="0" w:color="auto"/>
        <w:left w:val="none" w:sz="0" w:space="0" w:color="auto"/>
        <w:bottom w:val="none" w:sz="0" w:space="0" w:color="auto"/>
        <w:right w:val="none" w:sz="0" w:space="0" w:color="auto"/>
      </w:divBdr>
    </w:div>
    <w:div w:id="1898541763">
      <w:bodyDiv w:val="1"/>
      <w:marLeft w:val="0"/>
      <w:marRight w:val="0"/>
      <w:marTop w:val="0"/>
      <w:marBottom w:val="0"/>
      <w:divBdr>
        <w:top w:val="none" w:sz="0" w:space="0" w:color="auto"/>
        <w:left w:val="none" w:sz="0" w:space="0" w:color="auto"/>
        <w:bottom w:val="none" w:sz="0" w:space="0" w:color="auto"/>
        <w:right w:val="none" w:sz="0" w:space="0" w:color="auto"/>
      </w:divBdr>
    </w:div>
    <w:div w:id="1898735848">
      <w:bodyDiv w:val="1"/>
      <w:marLeft w:val="0"/>
      <w:marRight w:val="0"/>
      <w:marTop w:val="0"/>
      <w:marBottom w:val="0"/>
      <w:divBdr>
        <w:top w:val="none" w:sz="0" w:space="0" w:color="auto"/>
        <w:left w:val="none" w:sz="0" w:space="0" w:color="auto"/>
        <w:bottom w:val="none" w:sz="0" w:space="0" w:color="auto"/>
        <w:right w:val="none" w:sz="0" w:space="0" w:color="auto"/>
      </w:divBdr>
    </w:div>
    <w:div w:id="1898930980">
      <w:bodyDiv w:val="1"/>
      <w:marLeft w:val="0"/>
      <w:marRight w:val="0"/>
      <w:marTop w:val="0"/>
      <w:marBottom w:val="0"/>
      <w:divBdr>
        <w:top w:val="none" w:sz="0" w:space="0" w:color="auto"/>
        <w:left w:val="none" w:sz="0" w:space="0" w:color="auto"/>
        <w:bottom w:val="none" w:sz="0" w:space="0" w:color="auto"/>
        <w:right w:val="none" w:sz="0" w:space="0" w:color="auto"/>
      </w:divBdr>
    </w:div>
    <w:div w:id="1899658166">
      <w:bodyDiv w:val="1"/>
      <w:marLeft w:val="0"/>
      <w:marRight w:val="0"/>
      <w:marTop w:val="0"/>
      <w:marBottom w:val="0"/>
      <w:divBdr>
        <w:top w:val="none" w:sz="0" w:space="0" w:color="auto"/>
        <w:left w:val="none" w:sz="0" w:space="0" w:color="auto"/>
        <w:bottom w:val="none" w:sz="0" w:space="0" w:color="auto"/>
        <w:right w:val="none" w:sz="0" w:space="0" w:color="auto"/>
      </w:divBdr>
    </w:div>
    <w:div w:id="1899972594">
      <w:bodyDiv w:val="1"/>
      <w:marLeft w:val="0"/>
      <w:marRight w:val="0"/>
      <w:marTop w:val="0"/>
      <w:marBottom w:val="0"/>
      <w:divBdr>
        <w:top w:val="none" w:sz="0" w:space="0" w:color="auto"/>
        <w:left w:val="none" w:sz="0" w:space="0" w:color="auto"/>
        <w:bottom w:val="none" w:sz="0" w:space="0" w:color="auto"/>
        <w:right w:val="none" w:sz="0" w:space="0" w:color="auto"/>
      </w:divBdr>
    </w:div>
    <w:div w:id="1900287842">
      <w:bodyDiv w:val="1"/>
      <w:marLeft w:val="0"/>
      <w:marRight w:val="0"/>
      <w:marTop w:val="0"/>
      <w:marBottom w:val="0"/>
      <w:divBdr>
        <w:top w:val="none" w:sz="0" w:space="0" w:color="auto"/>
        <w:left w:val="none" w:sz="0" w:space="0" w:color="auto"/>
        <w:bottom w:val="none" w:sz="0" w:space="0" w:color="auto"/>
        <w:right w:val="none" w:sz="0" w:space="0" w:color="auto"/>
      </w:divBdr>
    </w:div>
    <w:div w:id="1900627103">
      <w:bodyDiv w:val="1"/>
      <w:marLeft w:val="0"/>
      <w:marRight w:val="0"/>
      <w:marTop w:val="0"/>
      <w:marBottom w:val="0"/>
      <w:divBdr>
        <w:top w:val="none" w:sz="0" w:space="0" w:color="auto"/>
        <w:left w:val="none" w:sz="0" w:space="0" w:color="auto"/>
        <w:bottom w:val="none" w:sz="0" w:space="0" w:color="auto"/>
        <w:right w:val="none" w:sz="0" w:space="0" w:color="auto"/>
      </w:divBdr>
    </w:div>
    <w:div w:id="1900820280">
      <w:bodyDiv w:val="1"/>
      <w:marLeft w:val="0"/>
      <w:marRight w:val="0"/>
      <w:marTop w:val="0"/>
      <w:marBottom w:val="0"/>
      <w:divBdr>
        <w:top w:val="none" w:sz="0" w:space="0" w:color="auto"/>
        <w:left w:val="none" w:sz="0" w:space="0" w:color="auto"/>
        <w:bottom w:val="none" w:sz="0" w:space="0" w:color="auto"/>
        <w:right w:val="none" w:sz="0" w:space="0" w:color="auto"/>
      </w:divBdr>
    </w:div>
    <w:div w:id="1900901161">
      <w:bodyDiv w:val="1"/>
      <w:marLeft w:val="0"/>
      <w:marRight w:val="0"/>
      <w:marTop w:val="0"/>
      <w:marBottom w:val="0"/>
      <w:divBdr>
        <w:top w:val="none" w:sz="0" w:space="0" w:color="auto"/>
        <w:left w:val="none" w:sz="0" w:space="0" w:color="auto"/>
        <w:bottom w:val="none" w:sz="0" w:space="0" w:color="auto"/>
        <w:right w:val="none" w:sz="0" w:space="0" w:color="auto"/>
      </w:divBdr>
    </w:div>
    <w:div w:id="1901742983">
      <w:bodyDiv w:val="1"/>
      <w:marLeft w:val="0"/>
      <w:marRight w:val="0"/>
      <w:marTop w:val="0"/>
      <w:marBottom w:val="0"/>
      <w:divBdr>
        <w:top w:val="none" w:sz="0" w:space="0" w:color="auto"/>
        <w:left w:val="none" w:sz="0" w:space="0" w:color="auto"/>
        <w:bottom w:val="none" w:sz="0" w:space="0" w:color="auto"/>
        <w:right w:val="none" w:sz="0" w:space="0" w:color="auto"/>
      </w:divBdr>
    </w:div>
    <w:div w:id="1902129367">
      <w:bodyDiv w:val="1"/>
      <w:marLeft w:val="0"/>
      <w:marRight w:val="0"/>
      <w:marTop w:val="0"/>
      <w:marBottom w:val="0"/>
      <w:divBdr>
        <w:top w:val="none" w:sz="0" w:space="0" w:color="auto"/>
        <w:left w:val="none" w:sz="0" w:space="0" w:color="auto"/>
        <w:bottom w:val="none" w:sz="0" w:space="0" w:color="auto"/>
        <w:right w:val="none" w:sz="0" w:space="0" w:color="auto"/>
      </w:divBdr>
    </w:div>
    <w:div w:id="1902474110">
      <w:bodyDiv w:val="1"/>
      <w:marLeft w:val="0"/>
      <w:marRight w:val="0"/>
      <w:marTop w:val="0"/>
      <w:marBottom w:val="0"/>
      <w:divBdr>
        <w:top w:val="none" w:sz="0" w:space="0" w:color="auto"/>
        <w:left w:val="none" w:sz="0" w:space="0" w:color="auto"/>
        <w:bottom w:val="none" w:sz="0" w:space="0" w:color="auto"/>
        <w:right w:val="none" w:sz="0" w:space="0" w:color="auto"/>
      </w:divBdr>
    </w:div>
    <w:div w:id="1902865780">
      <w:bodyDiv w:val="1"/>
      <w:marLeft w:val="0"/>
      <w:marRight w:val="0"/>
      <w:marTop w:val="0"/>
      <w:marBottom w:val="0"/>
      <w:divBdr>
        <w:top w:val="none" w:sz="0" w:space="0" w:color="auto"/>
        <w:left w:val="none" w:sz="0" w:space="0" w:color="auto"/>
        <w:bottom w:val="none" w:sz="0" w:space="0" w:color="auto"/>
        <w:right w:val="none" w:sz="0" w:space="0" w:color="auto"/>
      </w:divBdr>
    </w:div>
    <w:div w:id="1903101152">
      <w:bodyDiv w:val="1"/>
      <w:marLeft w:val="0"/>
      <w:marRight w:val="0"/>
      <w:marTop w:val="0"/>
      <w:marBottom w:val="0"/>
      <w:divBdr>
        <w:top w:val="none" w:sz="0" w:space="0" w:color="auto"/>
        <w:left w:val="none" w:sz="0" w:space="0" w:color="auto"/>
        <w:bottom w:val="none" w:sz="0" w:space="0" w:color="auto"/>
        <w:right w:val="none" w:sz="0" w:space="0" w:color="auto"/>
      </w:divBdr>
    </w:div>
    <w:div w:id="1904411007">
      <w:bodyDiv w:val="1"/>
      <w:marLeft w:val="0"/>
      <w:marRight w:val="0"/>
      <w:marTop w:val="0"/>
      <w:marBottom w:val="0"/>
      <w:divBdr>
        <w:top w:val="none" w:sz="0" w:space="0" w:color="auto"/>
        <w:left w:val="none" w:sz="0" w:space="0" w:color="auto"/>
        <w:bottom w:val="none" w:sz="0" w:space="0" w:color="auto"/>
        <w:right w:val="none" w:sz="0" w:space="0" w:color="auto"/>
      </w:divBdr>
    </w:div>
    <w:div w:id="1905723720">
      <w:bodyDiv w:val="1"/>
      <w:marLeft w:val="0"/>
      <w:marRight w:val="0"/>
      <w:marTop w:val="0"/>
      <w:marBottom w:val="0"/>
      <w:divBdr>
        <w:top w:val="none" w:sz="0" w:space="0" w:color="auto"/>
        <w:left w:val="none" w:sz="0" w:space="0" w:color="auto"/>
        <w:bottom w:val="none" w:sz="0" w:space="0" w:color="auto"/>
        <w:right w:val="none" w:sz="0" w:space="0" w:color="auto"/>
      </w:divBdr>
    </w:div>
    <w:div w:id="1905725063">
      <w:bodyDiv w:val="1"/>
      <w:marLeft w:val="0"/>
      <w:marRight w:val="0"/>
      <w:marTop w:val="0"/>
      <w:marBottom w:val="0"/>
      <w:divBdr>
        <w:top w:val="none" w:sz="0" w:space="0" w:color="auto"/>
        <w:left w:val="none" w:sz="0" w:space="0" w:color="auto"/>
        <w:bottom w:val="none" w:sz="0" w:space="0" w:color="auto"/>
        <w:right w:val="none" w:sz="0" w:space="0" w:color="auto"/>
      </w:divBdr>
    </w:div>
    <w:div w:id="1905985644">
      <w:bodyDiv w:val="1"/>
      <w:marLeft w:val="0"/>
      <w:marRight w:val="0"/>
      <w:marTop w:val="0"/>
      <w:marBottom w:val="0"/>
      <w:divBdr>
        <w:top w:val="none" w:sz="0" w:space="0" w:color="auto"/>
        <w:left w:val="none" w:sz="0" w:space="0" w:color="auto"/>
        <w:bottom w:val="none" w:sz="0" w:space="0" w:color="auto"/>
        <w:right w:val="none" w:sz="0" w:space="0" w:color="auto"/>
      </w:divBdr>
    </w:div>
    <w:div w:id="1906333944">
      <w:bodyDiv w:val="1"/>
      <w:marLeft w:val="0"/>
      <w:marRight w:val="0"/>
      <w:marTop w:val="0"/>
      <w:marBottom w:val="0"/>
      <w:divBdr>
        <w:top w:val="none" w:sz="0" w:space="0" w:color="auto"/>
        <w:left w:val="none" w:sz="0" w:space="0" w:color="auto"/>
        <w:bottom w:val="none" w:sz="0" w:space="0" w:color="auto"/>
        <w:right w:val="none" w:sz="0" w:space="0" w:color="auto"/>
      </w:divBdr>
    </w:div>
    <w:div w:id="1906526739">
      <w:bodyDiv w:val="1"/>
      <w:marLeft w:val="0"/>
      <w:marRight w:val="0"/>
      <w:marTop w:val="0"/>
      <w:marBottom w:val="0"/>
      <w:divBdr>
        <w:top w:val="none" w:sz="0" w:space="0" w:color="auto"/>
        <w:left w:val="none" w:sz="0" w:space="0" w:color="auto"/>
        <w:bottom w:val="none" w:sz="0" w:space="0" w:color="auto"/>
        <w:right w:val="none" w:sz="0" w:space="0" w:color="auto"/>
      </w:divBdr>
    </w:div>
    <w:div w:id="1906597606">
      <w:bodyDiv w:val="1"/>
      <w:marLeft w:val="0"/>
      <w:marRight w:val="0"/>
      <w:marTop w:val="0"/>
      <w:marBottom w:val="0"/>
      <w:divBdr>
        <w:top w:val="none" w:sz="0" w:space="0" w:color="auto"/>
        <w:left w:val="none" w:sz="0" w:space="0" w:color="auto"/>
        <w:bottom w:val="none" w:sz="0" w:space="0" w:color="auto"/>
        <w:right w:val="none" w:sz="0" w:space="0" w:color="auto"/>
      </w:divBdr>
    </w:div>
    <w:div w:id="1906644136">
      <w:bodyDiv w:val="1"/>
      <w:marLeft w:val="0"/>
      <w:marRight w:val="0"/>
      <w:marTop w:val="0"/>
      <w:marBottom w:val="0"/>
      <w:divBdr>
        <w:top w:val="none" w:sz="0" w:space="0" w:color="auto"/>
        <w:left w:val="none" w:sz="0" w:space="0" w:color="auto"/>
        <w:bottom w:val="none" w:sz="0" w:space="0" w:color="auto"/>
        <w:right w:val="none" w:sz="0" w:space="0" w:color="auto"/>
      </w:divBdr>
    </w:div>
    <w:div w:id="1907102738">
      <w:bodyDiv w:val="1"/>
      <w:marLeft w:val="0"/>
      <w:marRight w:val="0"/>
      <w:marTop w:val="0"/>
      <w:marBottom w:val="0"/>
      <w:divBdr>
        <w:top w:val="none" w:sz="0" w:space="0" w:color="auto"/>
        <w:left w:val="none" w:sz="0" w:space="0" w:color="auto"/>
        <w:bottom w:val="none" w:sz="0" w:space="0" w:color="auto"/>
        <w:right w:val="none" w:sz="0" w:space="0" w:color="auto"/>
      </w:divBdr>
    </w:div>
    <w:div w:id="1907763717">
      <w:bodyDiv w:val="1"/>
      <w:marLeft w:val="0"/>
      <w:marRight w:val="0"/>
      <w:marTop w:val="0"/>
      <w:marBottom w:val="0"/>
      <w:divBdr>
        <w:top w:val="none" w:sz="0" w:space="0" w:color="auto"/>
        <w:left w:val="none" w:sz="0" w:space="0" w:color="auto"/>
        <w:bottom w:val="none" w:sz="0" w:space="0" w:color="auto"/>
        <w:right w:val="none" w:sz="0" w:space="0" w:color="auto"/>
      </w:divBdr>
    </w:div>
    <w:div w:id="1908298173">
      <w:bodyDiv w:val="1"/>
      <w:marLeft w:val="0"/>
      <w:marRight w:val="0"/>
      <w:marTop w:val="0"/>
      <w:marBottom w:val="0"/>
      <w:divBdr>
        <w:top w:val="none" w:sz="0" w:space="0" w:color="auto"/>
        <w:left w:val="none" w:sz="0" w:space="0" w:color="auto"/>
        <w:bottom w:val="none" w:sz="0" w:space="0" w:color="auto"/>
        <w:right w:val="none" w:sz="0" w:space="0" w:color="auto"/>
      </w:divBdr>
    </w:div>
    <w:div w:id="1908302765">
      <w:bodyDiv w:val="1"/>
      <w:marLeft w:val="0"/>
      <w:marRight w:val="0"/>
      <w:marTop w:val="0"/>
      <w:marBottom w:val="0"/>
      <w:divBdr>
        <w:top w:val="none" w:sz="0" w:space="0" w:color="auto"/>
        <w:left w:val="none" w:sz="0" w:space="0" w:color="auto"/>
        <w:bottom w:val="none" w:sz="0" w:space="0" w:color="auto"/>
        <w:right w:val="none" w:sz="0" w:space="0" w:color="auto"/>
      </w:divBdr>
    </w:div>
    <w:div w:id="1908493702">
      <w:bodyDiv w:val="1"/>
      <w:marLeft w:val="0"/>
      <w:marRight w:val="0"/>
      <w:marTop w:val="0"/>
      <w:marBottom w:val="0"/>
      <w:divBdr>
        <w:top w:val="none" w:sz="0" w:space="0" w:color="auto"/>
        <w:left w:val="none" w:sz="0" w:space="0" w:color="auto"/>
        <w:bottom w:val="none" w:sz="0" w:space="0" w:color="auto"/>
        <w:right w:val="none" w:sz="0" w:space="0" w:color="auto"/>
      </w:divBdr>
    </w:div>
    <w:div w:id="1909531803">
      <w:bodyDiv w:val="1"/>
      <w:marLeft w:val="0"/>
      <w:marRight w:val="0"/>
      <w:marTop w:val="0"/>
      <w:marBottom w:val="0"/>
      <w:divBdr>
        <w:top w:val="none" w:sz="0" w:space="0" w:color="auto"/>
        <w:left w:val="none" w:sz="0" w:space="0" w:color="auto"/>
        <w:bottom w:val="none" w:sz="0" w:space="0" w:color="auto"/>
        <w:right w:val="none" w:sz="0" w:space="0" w:color="auto"/>
      </w:divBdr>
    </w:div>
    <w:div w:id="1910340226">
      <w:bodyDiv w:val="1"/>
      <w:marLeft w:val="0"/>
      <w:marRight w:val="0"/>
      <w:marTop w:val="0"/>
      <w:marBottom w:val="0"/>
      <w:divBdr>
        <w:top w:val="none" w:sz="0" w:space="0" w:color="auto"/>
        <w:left w:val="none" w:sz="0" w:space="0" w:color="auto"/>
        <w:bottom w:val="none" w:sz="0" w:space="0" w:color="auto"/>
        <w:right w:val="none" w:sz="0" w:space="0" w:color="auto"/>
      </w:divBdr>
    </w:div>
    <w:div w:id="1911768101">
      <w:bodyDiv w:val="1"/>
      <w:marLeft w:val="0"/>
      <w:marRight w:val="0"/>
      <w:marTop w:val="0"/>
      <w:marBottom w:val="0"/>
      <w:divBdr>
        <w:top w:val="none" w:sz="0" w:space="0" w:color="auto"/>
        <w:left w:val="none" w:sz="0" w:space="0" w:color="auto"/>
        <w:bottom w:val="none" w:sz="0" w:space="0" w:color="auto"/>
        <w:right w:val="none" w:sz="0" w:space="0" w:color="auto"/>
      </w:divBdr>
    </w:div>
    <w:div w:id="1911883111">
      <w:bodyDiv w:val="1"/>
      <w:marLeft w:val="0"/>
      <w:marRight w:val="0"/>
      <w:marTop w:val="0"/>
      <w:marBottom w:val="0"/>
      <w:divBdr>
        <w:top w:val="none" w:sz="0" w:space="0" w:color="auto"/>
        <w:left w:val="none" w:sz="0" w:space="0" w:color="auto"/>
        <w:bottom w:val="none" w:sz="0" w:space="0" w:color="auto"/>
        <w:right w:val="none" w:sz="0" w:space="0" w:color="auto"/>
      </w:divBdr>
    </w:div>
    <w:div w:id="1911883784">
      <w:bodyDiv w:val="1"/>
      <w:marLeft w:val="0"/>
      <w:marRight w:val="0"/>
      <w:marTop w:val="0"/>
      <w:marBottom w:val="0"/>
      <w:divBdr>
        <w:top w:val="none" w:sz="0" w:space="0" w:color="auto"/>
        <w:left w:val="none" w:sz="0" w:space="0" w:color="auto"/>
        <w:bottom w:val="none" w:sz="0" w:space="0" w:color="auto"/>
        <w:right w:val="none" w:sz="0" w:space="0" w:color="auto"/>
      </w:divBdr>
    </w:div>
    <w:div w:id="1911960796">
      <w:bodyDiv w:val="1"/>
      <w:marLeft w:val="0"/>
      <w:marRight w:val="0"/>
      <w:marTop w:val="0"/>
      <w:marBottom w:val="0"/>
      <w:divBdr>
        <w:top w:val="none" w:sz="0" w:space="0" w:color="auto"/>
        <w:left w:val="none" w:sz="0" w:space="0" w:color="auto"/>
        <w:bottom w:val="none" w:sz="0" w:space="0" w:color="auto"/>
        <w:right w:val="none" w:sz="0" w:space="0" w:color="auto"/>
      </w:divBdr>
    </w:div>
    <w:div w:id="1913157203">
      <w:bodyDiv w:val="1"/>
      <w:marLeft w:val="0"/>
      <w:marRight w:val="0"/>
      <w:marTop w:val="0"/>
      <w:marBottom w:val="0"/>
      <w:divBdr>
        <w:top w:val="none" w:sz="0" w:space="0" w:color="auto"/>
        <w:left w:val="none" w:sz="0" w:space="0" w:color="auto"/>
        <w:bottom w:val="none" w:sz="0" w:space="0" w:color="auto"/>
        <w:right w:val="none" w:sz="0" w:space="0" w:color="auto"/>
      </w:divBdr>
    </w:div>
    <w:div w:id="1913544139">
      <w:bodyDiv w:val="1"/>
      <w:marLeft w:val="0"/>
      <w:marRight w:val="0"/>
      <w:marTop w:val="0"/>
      <w:marBottom w:val="0"/>
      <w:divBdr>
        <w:top w:val="none" w:sz="0" w:space="0" w:color="auto"/>
        <w:left w:val="none" w:sz="0" w:space="0" w:color="auto"/>
        <w:bottom w:val="none" w:sz="0" w:space="0" w:color="auto"/>
        <w:right w:val="none" w:sz="0" w:space="0" w:color="auto"/>
      </w:divBdr>
    </w:div>
    <w:div w:id="1913588604">
      <w:bodyDiv w:val="1"/>
      <w:marLeft w:val="0"/>
      <w:marRight w:val="0"/>
      <w:marTop w:val="0"/>
      <w:marBottom w:val="0"/>
      <w:divBdr>
        <w:top w:val="none" w:sz="0" w:space="0" w:color="auto"/>
        <w:left w:val="none" w:sz="0" w:space="0" w:color="auto"/>
        <w:bottom w:val="none" w:sz="0" w:space="0" w:color="auto"/>
        <w:right w:val="none" w:sz="0" w:space="0" w:color="auto"/>
      </w:divBdr>
    </w:div>
    <w:div w:id="1913736212">
      <w:bodyDiv w:val="1"/>
      <w:marLeft w:val="0"/>
      <w:marRight w:val="0"/>
      <w:marTop w:val="0"/>
      <w:marBottom w:val="0"/>
      <w:divBdr>
        <w:top w:val="none" w:sz="0" w:space="0" w:color="auto"/>
        <w:left w:val="none" w:sz="0" w:space="0" w:color="auto"/>
        <w:bottom w:val="none" w:sz="0" w:space="0" w:color="auto"/>
        <w:right w:val="none" w:sz="0" w:space="0" w:color="auto"/>
      </w:divBdr>
    </w:div>
    <w:div w:id="1913930382">
      <w:bodyDiv w:val="1"/>
      <w:marLeft w:val="0"/>
      <w:marRight w:val="0"/>
      <w:marTop w:val="0"/>
      <w:marBottom w:val="0"/>
      <w:divBdr>
        <w:top w:val="none" w:sz="0" w:space="0" w:color="auto"/>
        <w:left w:val="none" w:sz="0" w:space="0" w:color="auto"/>
        <w:bottom w:val="none" w:sz="0" w:space="0" w:color="auto"/>
        <w:right w:val="none" w:sz="0" w:space="0" w:color="auto"/>
      </w:divBdr>
    </w:div>
    <w:div w:id="1915161370">
      <w:bodyDiv w:val="1"/>
      <w:marLeft w:val="0"/>
      <w:marRight w:val="0"/>
      <w:marTop w:val="0"/>
      <w:marBottom w:val="0"/>
      <w:divBdr>
        <w:top w:val="none" w:sz="0" w:space="0" w:color="auto"/>
        <w:left w:val="none" w:sz="0" w:space="0" w:color="auto"/>
        <w:bottom w:val="none" w:sz="0" w:space="0" w:color="auto"/>
        <w:right w:val="none" w:sz="0" w:space="0" w:color="auto"/>
      </w:divBdr>
    </w:div>
    <w:div w:id="1915965396">
      <w:bodyDiv w:val="1"/>
      <w:marLeft w:val="0"/>
      <w:marRight w:val="0"/>
      <w:marTop w:val="0"/>
      <w:marBottom w:val="0"/>
      <w:divBdr>
        <w:top w:val="none" w:sz="0" w:space="0" w:color="auto"/>
        <w:left w:val="none" w:sz="0" w:space="0" w:color="auto"/>
        <w:bottom w:val="none" w:sz="0" w:space="0" w:color="auto"/>
        <w:right w:val="none" w:sz="0" w:space="0" w:color="auto"/>
      </w:divBdr>
    </w:div>
    <w:div w:id="1915966024">
      <w:bodyDiv w:val="1"/>
      <w:marLeft w:val="0"/>
      <w:marRight w:val="0"/>
      <w:marTop w:val="0"/>
      <w:marBottom w:val="0"/>
      <w:divBdr>
        <w:top w:val="none" w:sz="0" w:space="0" w:color="auto"/>
        <w:left w:val="none" w:sz="0" w:space="0" w:color="auto"/>
        <w:bottom w:val="none" w:sz="0" w:space="0" w:color="auto"/>
        <w:right w:val="none" w:sz="0" w:space="0" w:color="auto"/>
      </w:divBdr>
    </w:div>
    <w:div w:id="1916283614">
      <w:bodyDiv w:val="1"/>
      <w:marLeft w:val="0"/>
      <w:marRight w:val="0"/>
      <w:marTop w:val="0"/>
      <w:marBottom w:val="0"/>
      <w:divBdr>
        <w:top w:val="none" w:sz="0" w:space="0" w:color="auto"/>
        <w:left w:val="none" w:sz="0" w:space="0" w:color="auto"/>
        <w:bottom w:val="none" w:sz="0" w:space="0" w:color="auto"/>
        <w:right w:val="none" w:sz="0" w:space="0" w:color="auto"/>
      </w:divBdr>
    </w:div>
    <w:div w:id="1916474512">
      <w:bodyDiv w:val="1"/>
      <w:marLeft w:val="0"/>
      <w:marRight w:val="0"/>
      <w:marTop w:val="0"/>
      <w:marBottom w:val="0"/>
      <w:divBdr>
        <w:top w:val="none" w:sz="0" w:space="0" w:color="auto"/>
        <w:left w:val="none" w:sz="0" w:space="0" w:color="auto"/>
        <w:bottom w:val="none" w:sz="0" w:space="0" w:color="auto"/>
        <w:right w:val="none" w:sz="0" w:space="0" w:color="auto"/>
      </w:divBdr>
    </w:div>
    <w:div w:id="1916549179">
      <w:bodyDiv w:val="1"/>
      <w:marLeft w:val="0"/>
      <w:marRight w:val="0"/>
      <w:marTop w:val="0"/>
      <w:marBottom w:val="0"/>
      <w:divBdr>
        <w:top w:val="none" w:sz="0" w:space="0" w:color="auto"/>
        <w:left w:val="none" w:sz="0" w:space="0" w:color="auto"/>
        <w:bottom w:val="none" w:sz="0" w:space="0" w:color="auto"/>
        <w:right w:val="none" w:sz="0" w:space="0" w:color="auto"/>
      </w:divBdr>
    </w:div>
    <w:div w:id="1916816412">
      <w:bodyDiv w:val="1"/>
      <w:marLeft w:val="0"/>
      <w:marRight w:val="0"/>
      <w:marTop w:val="0"/>
      <w:marBottom w:val="0"/>
      <w:divBdr>
        <w:top w:val="none" w:sz="0" w:space="0" w:color="auto"/>
        <w:left w:val="none" w:sz="0" w:space="0" w:color="auto"/>
        <w:bottom w:val="none" w:sz="0" w:space="0" w:color="auto"/>
        <w:right w:val="none" w:sz="0" w:space="0" w:color="auto"/>
      </w:divBdr>
    </w:div>
    <w:div w:id="1916817040">
      <w:bodyDiv w:val="1"/>
      <w:marLeft w:val="0"/>
      <w:marRight w:val="0"/>
      <w:marTop w:val="0"/>
      <w:marBottom w:val="0"/>
      <w:divBdr>
        <w:top w:val="none" w:sz="0" w:space="0" w:color="auto"/>
        <w:left w:val="none" w:sz="0" w:space="0" w:color="auto"/>
        <w:bottom w:val="none" w:sz="0" w:space="0" w:color="auto"/>
        <w:right w:val="none" w:sz="0" w:space="0" w:color="auto"/>
      </w:divBdr>
    </w:div>
    <w:div w:id="1917127037">
      <w:bodyDiv w:val="1"/>
      <w:marLeft w:val="0"/>
      <w:marRight w:val="0"/>
      <w:marTop w:val="0"/>
      <w:marBottom w:val="0"/>
      <w:divBdr>
        <w:top w:val="none" w:sz="0" w:space="0" w:color="auto"/>
        <w:left w:val="none" w:sz="0" w:space="0" w:color="auto"/>
        <w:bottom w:val="none" w:sz="0" w:space="0" w:color="auto"/>
        <w:right w:val="none" w:sz="0" w:space="0" w:color="auto"/>
      </w:divBdr>
    </w:div>
    <w:div w:id="1917323468">
      <w:bodyDiv w:val="1"/>
      <w:marLeft w:val="0"/>
      <w:marRight w:val="0"/>
      <w:marTop w:val="0"/>
      <w:marBottom w:val="0"/>
      <w:divBdr>
        <w:top w:val="none" w:sz="0" w:space="0" w:color="auto"/>
        <w:left w:val="none" w:sz="0" w:space="0" w:color="auto"/>
        <w:bottom w:val="none" w:sz="0" w:space="0" w:color="auto"/>
        <w:right w:val="none" w:sz="0" w:space="0" w:color="auto"/>
      </w:divBdr>
    </w:div>
    <w:div w:id="1918467747">
      <w:bodyDiv w:val="1"/>
      <w:marLeft w:val="0"/>
      <w:marRight w:val="0"/>
      <w:marTop w:val="0"/>
      <w:marBottom w:val="0"/>
      <w:divBdr>
        <w:top w:val="none" w:sz="0" w:space="0" w:color="auto"/>
        <w:left w:val="none" w:sz="0" w:space="0" w:color="auto"/>
        <w:bottom w:val="none" w:sz="0" w:space="0" w:color="auto"/>
        <w:right w:val="none" w:sz="0" w:space="0" w:color="auto"/>
      </w:divBdr>
    </w:div>
    <w:div w:id="1918587553">
      <w:bodyDiv w:val="1"/>
      <w:marLeft w:val="0"/>
      <w:marRight w:val="0"/>
      <w:marTop w:val="0"/>
      <w:marBottom w:val="0"/>
      <w:divBdr>
        <w:top w:val="none" w:sz="0" w:space="0" w:color="auto"/>
        <w:left w:val="none" w:sz="0" w:space="0" w:color="auto"/>
        <w:bottom w:val="none" w:sz="0" w:space="0" w:color="auto"/>
        <w:right w:val="none" w:sz="0" w:space="0" w:color="auto"/>
      </w:divBdr>
    </w:div>
    <w:div w:id="1918663599">
      <w:bodyDiv w:val="1"/>
      <w:marLeft w:val="0"/>
      <w:marRight w:val="0"/>
      <w:marTop w:val="0"/>
      <w:marBottom w:val="0"/>
      <w:divBdr>
        <w:top w:val="none" w:sz="0" w:space="0" w:color="auto"/>
        <w:left w:val="none" w:sz="0" w:space="0" w:color="auto"/>
        <w:bottom w:val="none" w:sz="0" w:space="0" w:color="auto"/>
        <w:right w:val="none" w:sz="0" w:space="0" w:color="auto"/>
      </w:divBdr>
    </w:div>
    <w:div w:id="1919945445">
      <w:bodyDiv w:val="1"/>
      <w:marLeft w:val="0"/>
      <w:marRight w:val="0"/>
      <w:marTop w:val="0"/>
      <w:marBottom w:val="0"/>
      <w:divBdr>
        <w:top w:val="none" w:sz="0" w:space="0" w:color="auto"/>
        <w:left w:val="none" w:sz="0" w:space="0" w:color="auto"/>
        <w:bottom w:val="none" w:sz="0" w:space="0" w:color="auto"/>
        <w:right w:val="none" w:sz="0" w:space="0" w:color="auto"/>
      </w:divBdr>
    </w:div>
    <w:div w:id="1920823507">
      <w:bodyDiv w:val="1"/>
      <w:marLeft w:val="0"/>
      <w:marRight w:val="0"/>
      <w:marTop w:val="0"/>
      <w:marBottom w:val="0"/>
      <w:divBdr>
        <w:top w:val="none" w:sz="0" w:space="0" w:color="auto"/>
        <w:left w:val="none" w:sz="0" w:space="0" w:color="auto"/>
        <w:bottom w:val="none" w:sz="0" w:space="0" w:color="auto"/>
        <w:right w:val="none" w:sz="0" w:space="0" w:color="auto"/>
      </w:divBdr>
    </w:div>
    <w:div w:id="1921065618">
      <w:bodyDiv w:val="1"/>
      <w:marLeft w:val="0"/>
      <w:marRight w:val="0"/>
      <w:marTop w:val="0"/>
      <w:marBottom w:val="0"/>
      <w:divBdr>
        <w:top w:val="none" w:sz="0" w:space="0" w:color="auto"/>
        <w:left w:val="none" w:sz="0" w:space="0" w:color="auto"/>
        <w:bottom w:val="none" w:sz="0" w:space="0" w:color="auto"/>
        <w:right w:val="none" w:sz="0" w:space="0" w:color="auto"/>
      </w:divBdr>
    </w:div>
    <w:div w:id="1921521902">
      <w:bodyDiv w:val="1"/>
      <w:marLeft w:val="0"/>
      <w:marRight w:val="0"/>
      <w:marTop w:val="0"/>
      <w:marBottom w:val="0"/>
      <w:divBdr>
        <w:top w:val="none" w:sz="0" w:space="0" w:color="auto"/>
        <w:left w:val="none" w:sz="0" w:space="0" w:color="auto"/>
        <w:bottom w:val="none" w:sz="0" w:space="0" w:color="auto"/>
        <w:right w:val="none" w:sz="0" w:space="0" w:color="auto"/>
      </w:divBdr>
    </w:div>
    <w:div w:id="1922137235">
      <w:bodyDiv w:val="1"/>
      <w:marLeft w:val="0"/>
      <w:marRight w:val="0"/>
      <w:marTop w:val="0"/>
      <w:marBottom w:val="0"/>
      <w:divBdr>
        <w:top w:val="none" w:sz="0" w:space="0" w:color="auto"/>
        <w:left w:val="none" w:sz="0" w:space="0" w:color="auto"/>
        <w:bottom w:val="none" w:sz="0" w:space="0" w:color="auto"/>
        <w:right w:val="none" w:sz="0" w:space="0" w:color="auto"/>
      </w:divBdr>
    </w:div>
    <w:div w:id="1922376132">
      <w:bodyDiv w:val="1"/>
      <w:marLeft w:val="0"/>
      <w:marRight w:val="0"/>
      <w:marTop w:val="0"/>
      <w:marBottom w:val="0"/>
      <w:divBdr>
        <w:top w:val="none" w:sz="0" w:space="0" w:color="auto"/>
        <w:left w:val="none" w:sz="0" w:space="0" w:color="auto"/>
        <w:bottom w:val="none" w:sz="0" w:space="0" w:color="auto"/>
        <w:right w:val="none" w:sz="0" w:space="0" w:color="auto"/>
      </w:divBdr>
    </w:div>
    <w:div w:id="1922638235">
      <w:bodyDiv w:val="1"/>
      <w:marLeft w:val="0"/>
      <w:marRight w:val="0"/>
      <w:marTop w:val="0"/>
      <w:marBottom w:val="0"/>
      <w:divBdr>
        <w:top w:val="none" w:sz="0" w:space="0" w:color="auto"/>
        <w:left w:val="none" w:sz="0" w:space="0" w:color="auto"/>
        <w:bottom w:val="none" w:sz="0" w:space="0" w:color="auto"/>
        <w:right w:val="none" w:sz="0" w:space="0" w:color="auto"/>
      </w:divBdr>
    </w:div>
    <w:div w:id="1922911703">
      <w:bodyDiv w:val="1"/>
      <w:marLeft w:val="0"/>
      <w:marRight w:val="0"/>
      <w:marTop w:val="0"/>
      <w:marBottom w:val="0"/>
      <w:divBdr>
        <w:top w:val="none" w:sz="0" w:space="0" w:color="auto"/>
        <w:left w:val="none" w:sz="0" w:space="0" w:color="auto"/>
        <w:bottom w:val="none" w:sz="0" w:space="0" w:color="auto"/>
        <w:right w:val="none" w:sz="0" w:space="0" w:color="auto"/>
      </w:divBdr>
    </w:div>
    <w:div w:id="1923023607">
      <w:bodyDiv w:val="1"/>
      <w:marLeft w:val="0"/>
      <w:marRight w:val="0"/>
      <w:marTop w:val="0"/>
      <w:marBottom w:val="0"/>
      <w:divBdr>
        <w:top w:val="none" w:sz="0" w:space="0" w:color="auto"/>
        <w:left w:val="none" w:sz="0" w:space="0" w:color="auto"/>
        <w:bottom w:val="none" w:sz="0" w:space="0" w:color="auto"/>
        <w:right w:val="none" w:sz="0" w:space="0" w:color="auto"/>
      </w:divBdr>
    </w:div>
    <w:div w:id="1923025211">
      <w:bodyDiv w:val="1"/>
      <w:marLeft w:val="0"/>
      <w:marRight w:val="0"/>
      <w:marTop w:val="0"/>
      <w:marBottom w:val="0"/>
      <w:divBdr>
        <w:top w:val="none" w:sz="0" w:space="0" w:color="auto"/>
        <w:left w:val="none" w:sz="0" w:space="0" w:color="auto"/>
        <w:bottom w:val="none" w:sz="0" w:space="0" w:color="auto"/>
        <w:right w:val="none" w:sz="0" w:space="0" w:color="auto"/>
      </w:divBdr>
    </w:div>
    <w:div w:id="1923220429">
      <w:bodyDiv w:val="1"/>
      <w:marLeft w:val="0"/>
      <w:marRight w:val="0"/>
      <w:marTop w:val="0"/>
      <w:marBottom w:val="0"/>
      <w:divBdr>
        <w:top w:val="none" w:sz="0" w:space="0" w:color="auto"/>
        <w:left w:val="none" w:sz="0" w:space="0" w:color="auto"/>
        <w:bottom w:val="none" w:sz="0" w:space="0" w:color="auto"/>
        <w:right w:val="none" w:sz="0" w:space="0" w:color="auto"/>
      </w:divBdr>
    </w:div>
    <w:div w:id="1923444661">
      <w:bodyDiv w:val="1"/>
      <w:marLeft w:val="0"/>
      <w:marRight w:val="0"/>
      <w:marTop w:val="0"/>
      <w:marBottom w:val="0"/>
      <w:divBdr>
        <w:top w:val="none" w:sz="0" w:space="0" w:color="auto"/>
        <w:left w:val="none" w:sz="0" w:space="0" w:color="auto"/>
        <w:bottom w:val="none" w:sz="0" w:space="0" w:color="auto"/>
        <w:right w:val="none" w:sz="0" w:space="0" w:color="auto"/>
      </w:divBdr>
    </w:div>
    <w:div w:id="1923954004">
      <w:bodyDiv w:val="1"/>
      <w:marLeft w:val="0"/>
      <w:marRight w:val="0"/>
      <w:marTop w:val="0"/>
      <w:marBottom w:val="0"/>
      <w:divBdr>
        <w:top w:val="none" w:sz="0" w:space="0" w:color="auto"/>
        <w:left w:val="none" w:sz="0" w:space="0" w:color="auto"/>
        <w:bottom w:val="none" w:sz="0" w:space="0" w:color="auto"/>
        <w:right w:val="none" w:sz="0" w:space="0" w:color="auto"/>
      </w:divBdr>
    </w:div>
    <w:div w:id="1925334964">
      <w:bodyDiv w:val="1"/>
      <w:marLeft w:val="0"/>
      <w:marRight w:val="0"/>
      <w:marTop w:val="0"/>
      <w:marBottom w:val="0"/>
      <w:divBdr>
        <w:top w:val="none" w:sz="0" w:space="0" w:color="auto"/>
        <w:left w:val="none" w:sz="0" w:space="0" w:color="auto"/>
        <w:bottom w:val="none" w:sz="0" w:space="0" w:color="auto"/>
        <w:right w:val="none" w:sz="0" w:space="0" w:color="auto"/>
      </w:divBdr>
    </w:div>
    <w:div w:id="1925919245">
      <w:bodyDiv w:val="1"/>
      <w:marLeft w:val="0"/>
      <w:marRight w:val="0"/>
      <w:marTop w:val="0"/>
      <w:marBottom w:val="0"/>
      <w:divBdr>
        <w:top w:val="none" w:sz="0" w:space="0" w:color="auto"/>
        <w:left w:val="none" w:sz="0" w:space="0" w:color="auto"/>
        <w:bottom w:val="none" w:sz="0" w:space="0" w:color="auto"/>
        <w:right w:val="none" w:sz="0" w:space="0" w:color="auto"/>
      </w:divBdr>
    </w:div>
    <w:div w:id="1926113763">
      <w:bodyDiv w:val="1"/>
      <w:marLeft w:val="0"/>
      <w:marRight w:val="0"/>
      <w:marTop w:val="0"/>
      <w:marBottom w:val="0"/>
      <w:divBdr>
        <w:top w:val="none" w:sz="0" w:space="0" w:color="auto"/>
        <w:left w:val="none" w:sz="0" w:space="0" w:color="auto"/>
        <w:bottom w:val="none" w:sz="0" w:space="0" w:color="auto"/>
        <w:right w:val="none" w:sz="0" w:space="0" w:color="auto"/>
      </w:divBdr>
    </w:div>
    <w:div w:id="1926188581">
      <w:bodyDiv w:val="1"/>
      <w:marLeft w:val="0"/>
      <w:marRight w:val="0"/>
      <w:marTop w:val="0"/>
      <w:marBottom w:val="0"/>
      <w:divBdr>
        <w:top w:val="none" w:sz="0" w:space="0" w:color="auto"/>
        <w:left w:val="none" w:sz="0" w:space="0" w:color="auto"/>
        <w:bottom w:val="none" w:sz="0" w:space="0" w:color="auto"/>
        <w:right w:val="none" w:sz="0" w:space="0" w:color="auto"/>
      </w:divBdr>
    </w:div>
    <w:div w:id="1927037626">
      <w:bodyDiv w:val="1"/>
      <w:marLeft w:val="0"/>
      <w:marRight w:val="0"/>
      <w:marTop w:val="0"/>
      <w:marBottom w:val="0"/>
      <w:divBdr>
        <w:top w:val="none" w:sz="0" w:space="0" w:color="auto"/>
        <w:left w:val="none" w:sz="0" w:space="0" w:color="auto"/>
        <w:bottom w:val="none" w:sz="0" w:space="0" w:color="auto"/>
        <w:right w:val="none" w:sz="0" w:space="0" w:color="auto"/>
      </w:divBdr>
    </w:div>
    <w:div w:id="1927423775">
      <w:bodyDiv w:val="1"/>
      <w:marLeft w:val="0"/>
      <w:marRight w:val="0"/>
      <w:marTop w:val="0"/>
      <w:marBottom w:val="0"/>
      <w:divBdr>
        <w:top w:val="none" w:sz="0" w:space="0" w:color="auto"/>
        <w:left w:val="none" w:sz="0" w:space="0" w:color="auto"/>
        <w:bottom w:val="none" w:sz="0" w:space="0" w:color="auto"/>
        <w:right w:val="none" w:sz="0" w:space="0" w:color="auto"/>
      </w:divBdr>
    </w:div>
    <w:div w:id="1928807332">
      <w:bodyDiv w:val="1"/>
      <w:marLeft w:val="0"/>
      <w:marRight w:val="0"/>
      <w:marTop w:val="0"/>
      <w:marBottom w:val="0"/>
      <w:divBdr>
        <w:top w:val="none" w:sz="0" w:space="0" w:color="auto"/>
        <w:left w:val="none" w:sz="0" w:space="0" w:color="auto"/>
        <w:bottom w:val="none" w:sz="0" w:space="0" w:color="auto"/>
        <w:right w:val="none" w:sz="0" w:space="0" w:color="auto"/>
      </w:divBdr>
    </w:div>
    <w:div w:id="1928995097">
      <w:bodyDiv w:val="1"/>
      <w:marLeft w:val="0"/>
      <w:marRight w:val="0"/>
      <w:marTop w:val="0"/>
      <w:marBottom w:val="0"/>
      <w:divBdr>
        <w:top w:val="none" w:sz="0" w:space="0" w:color="auto"/>
        <w:left w:val="none" w:sz="0" w:space="0" w:color="auto"/>
        <w:bottom w:val="none" w:sz="0" w:space="0" w:color="auto"/>
        <w:right w:val="none" w:sz="0" w:space="0" w:color="auto"/>
      </w:divBdr>
    </w:div>
    <w:div w:id="1929918782">
      <w:bodyDiv w:val="1"/>
      <w:marLeft w:val="0"/>
      <w:marRight w:val="0"/>
      <w:marTop w:val="0"/>
      <w:marBottom w:val="0"/>
      <w:divBdr>
        <w:top w:val="none" w:sz="0" w:space="0" w:color="auto"/>
        <w:left w:val="none" w:sz="0" w:space="0" w:color="auto"/>
        <w:bottom w:val="none" w:sz="0" w:space="0" w:color="auto"/>
        <w:right w:val="none" w:sz="0" w:space="0" w:color="auto"/>
      </w:divBdr>
    </w:div>
    <w:div w:id="1930961567">
      <w:bodyDiv w:val="1"/>
      <w:marLeft w:val="0"/>
      <w:marRight w:val="0"/>
      <w:marTop w:val="0"/>
      <w:marBottom w:val="0"/>
      <w:divBdr>
        <w:top w:val="none" w:sz="0" w:space="0" w:color="auto"/>
        <w:left w:val="none" w:sz="0" w:space="0" w:color="auto"/>
        <w:bottom w:val="none" w:sz="0" w:space="0" w:color="auto"/>
        <w:right w:val="none" w:sz="0" w:space="0" w:color="auto"/>
      </w:divBdr>
    </w:div>
    <w:div w:id="1931232412">
      <w:bodyDiv w:val="1"/>
      <w:marLeft w:val="0"/>
      <w:marRight w:val="0"/>
      <w:marTop w:val="0"/>
      <w:marBottom w:val="0"/>
      <w:divBdr>
        <w:top w:val="none" w:sz="0" w:space="0" w:color="auto"/>
        <w:left w:val="none" w:sz="0" w:space="0" w:color="auto"/>
        <w:bottom w:val="none" w:sz="0" w:space="0" w:color="auto"/>
        <w:right w:val="none" w:sz="0" w:space="0" w:color="auto"/>
      </w:divBdr>
    </w:div>
    <w:div w:id="1931424435">
      <w:bodyDiv w:val="1"/>
      <w:marLeft w:val="0"/>
      <w:marRight w:val="0"/>
      <w:marTop w:val="0"/>
      <w:marBottom w:val="0"/>
      <w:divBdr>
        <w:top w:val="none" w:sz="0" w:space="0" w:color="auto"/>
        <w:left w:val="none" w:sz="0" w:space="0" w:color="auto"/>
        <w:bottom w:val="none" w:sz="0" w:space="0" w:color="auto"/>
        <w:right w:val="none" w:sz="0" w:space="0" w:color="auto"/>
      </w:divBdr>
    </w:div>
    <w:div w:id="1931547978">
      <w:bodyDiv w:val="1"/>
      <w:marLeft w:val="0"/>
      <w:marRight w:val="0"/>
      <w:marTop w:val="0"/>
      <w:marBottom w:val="0"/>
      <w:divBdr>
        <w:top w:val="none" w:sz="0" w:space="0" w:color="auto"/>
        <w:left w:val="none" w:sz="0" w:space="0" w:color="auto"/>
        <w:bottom w:val="none" w:sz="0" w:space="0" w:color="auto"/>
        <w:right w:val="none" w:sz="0" w:space="0" w:color="auto"/>
      </w:divBdr>
    </w:div>
    <w:div w:id="1932279668">
      <w:bodyDiv w:val="1"/>
      <w:marLeft w:val="0"/>
      <w:marRight w:val="0"/>
      <w:marTop w:val="0"/>
      <w:marBottom w:val="0"/>
      <w:divBdr>
        <w:top w:val="none" w:sz="0" w:space="0" w:color="auto"/>
        <w:left w:val="none" w:sz="0" w:space="0" w:color="auto"/>
        <w:bottom w:val="none" w:sz="0" w:space="0" w:color="auto"/>
        <w:right w:val="none" w:sz="0" w:space="0" w:color="auto"/>
      </w:divBdr>
    </w:div>
    <w:div w:id="1932665213">
      <w:bodyDiv w:val="1"/>
      <w:marLeft w:val="0"/>
      <w:marRight w:val="0"/>
      <w:marTop w:val="0"/>
      <w:marBottom w:val="0"/>
      <w:divBdr>
        <w:top w:val="none" w:sz="0" w:space="0" w:color="auto"/>
        <w:left w:val="none" w:sz="0" w:space="0" w:color="auto"/>
        <w:bottom w:val="none" w:sz="0" w:space="0" w:color="auto"/>
        <w:right w:val="none" w:sz="0" w:space="0" w:color="auto"/>
      </w:divBdr>
    </w:div>
    <w:div w:id="1932810403">
      <w:bodyDiv w:val="1"/>
      <w:marLeft w:val="0"/>
      <w:marRight w:val="0"/>
      <w:marTop w:val="0"/>
      <w:marBottom w:val="0"/>
      <w:divBdr>
        <w:top w:val="none" w:sz="0" w:space="0" w:color="auto"/>
        <w:left w:val="none" w:sz="0" w:space="0" w:color="auto"/>
        <w:bottom w:val="none" w:sz="0" w:space="0" w:color="auto"/>
        <w:right w:val="none" w:sz="0" w:space="0" w:color="auto"/>
      </w:divBdr>
    </w:div>
    <w:div w:id="1932853729">
      <w:bodyDiv w:val="1"/>
      <w:marLeft w:val="0"/>
      <w:marRight w:val="0"/>
      <w:marTop w:val="0"/>
      <w:marBottom w:val="0"/>
      <w:divBdr>
        <w:top w:val="none" w:sz="0" w:space="0" w:color="auto"/>
        <w:left w:val="none" w:sz="0" w:space="0" w:color="auto"/>
        <w:bottom w:val="none" w:sz="0" w:space="0" w:color="auto"/>
        <w:right w:val="none" w:sz="0" w:space="0" w:color="auto"/>
      </w:divBdr>
    </w:div>
    <w:div w:id="1933082138">
      <w:bodyDiv w:val="1"/>
      <w:marLeft w:val="0"/>
      <w:marRight w:val="0"/>
      <w:marTop w:val="0"/>
      <w:marBottom w:val="0"/>
      <w:divBdr>
        <w:top w:val="none" w:sz="0" w:space="0" w:color="auto"/>
        <w:left w:val="none" w:sz="0" w:space="0" w:color="auto"/>
        <w:bottom w:val="none" w:sz="0" w:space="0" w:color="auto"/>
        <w:right w:val="none" w:sz="0" w:space="0" w:color="auto"/>
      </w:divBdr>
    </w:div>
    <w:div w:id="1933278870">
      <w:bodyDiv w:val="1"/>
      <w:marLeft w:val="0"/>
      <w:marRight w:val="0"/>
      <w:marTop w:val="0"/>
      <w:marBottom w:val="0"/>
      <w:divBdr>
        <w:top w:val="none" w:sz="0" w:space="0" w:color="auto"/>
        <w:left w:val="none" w:sz="0" w:space="0" w:color="auto"/>
        <w:bottom w:val="none" w:sz="0" w:space="0" w:color="auto"/>
        <w:right w:val="none" w:sz="0" w:space="0" w:color="auto"/>
      </w:divBdr>
    </w:div>
    <w:div w:id="1933977159">
      <w:bodyDiv w:val="1"/>
      <w:marLeft w:val="0"/>
      <w:marRight w:val="0"/>
      <w:marTop w:val="0"/>
      <w:marBottom w:val="0"/>
      <w:divBdr>
        <w:top w:val="none" w:sz="0" w:space="0" w:color="auto"/>
        <w:left w:val="none" w:sz="0" w:space="0" w:color="auto"/>
        <w:bottom w:val="none" w:sz="0" w:space="0" w:color="auto"/>
        <w:right w:val="none" w:sz="0" w:space="0" w:color="auto"/>
      </w:divBdr>
    </w:div>
    <w:div w:id="1934049996">
      <w:bodyDiv w:val="1"/>
      <w:marLeft w:val="0"/>
      <w:marRight w:val="0"/>
      <w:marTop w:val="0"/>
      <w:marBottom w:val="0"/>
      <w:divBdr>
        <w:top w:val="none" w:sz="0" w:space="0" w:color="auto"/>
        <w:left w:val="none" w:sz="0" w:space="0" w:color="auto"/>
        <w:bottom w:val="none" w:sz="0" w:space="0" w:color="auto"/>
        <w:right w:val="none" w:sz="0" w:space="0" w:color="auto"/>
      </w:divBdr>
    </w:div>
    <w:div w:id="1935549819">
      <w:bodyDiv w:val="1"/>
      <w:marLeft w:val="0"/>
      <w:marRight w:val="0"/>
      <w:marTop w:val="0"/>
      <w:marBottom w:val="0"/>
      <w:divBdr>
        <w:top w:val="none" w:sz="0" w:space="0" w:color="auto"/>
        <w:left w:val="none" w:sz="0" w:space="0" w:color="auto"/>
        <w:bottom w:val="none" w:sz="0" w:space="0" w:color="auto"/>
        <w:right w:val="none" w:sz="0" w:space="0" w:color="auto"/>
      </w:divBdr>
    </w:div>
    <w:div w:id="1935899615">
      <w:bodyDiv w:val="1"/>
      <w:marLeft w:val="0"/>
      <w:marRight w:val="0"/>
      <w:marTop w:val="0"/>
      <w:marBottom w:val="0"/>
      <w:divBdr>
        <w:top w:val="none" w:sz="0" w:space="0" w:color="auto"/>
        <w:left w:val="none" w:sz="0" w:space="0" w:color="auto"/>
        <w:bottom w:val="none" w:sz="0" w:space="0" w:color="auto"/>
        <w:right w:val="none" w:sz="0" w:space="0" w:color="auto"/>
      </w:divBdr>
    </w:div>
    <w:div w:id="1936405164">
      <w:bodyDiv w:val="1"/>
      <w:marLeft w:val="0"/>
      <w:marRight w:val="0"/>
      <w:marTop w:val="0"/>
      <w:marBottom w:val="0"/>
      <w:divBdr>
        <w:top w:val="none" w:sz="0" w:space="0" w:color="auto"/>
        <w:left w:val="none" w:sz="0" w:space="0" w:color="auto"/>
        <w:bottom w:val="none" w:sz="0" w:space="0" w:color="auto"/>
        <w:right w:val="none" w:sz="0" w:space="0" w:color="auto"/>
      </w:divBdr>
    </w:div>
    <w:div w:id="1936478951">
      <w:bodyDiv w:val="1"/>
      <w:marLeft w:val="0"/>
      <w:marRight w:val="0"/>
      <w:marTop w:val="0"/>
      <w:marBottom w:val="0"/>
      <w:divBdr>
        <w:top w:val="none" w:sz="0" w:space="0" w:color="auto"/>
        <w:left w:val="none" w:sz="0" w:space="0" w:color="auto"/>
        <w:bottom w:val="none" w:sz="0" w:space="0" w:color="auto"/>
        <w:right w:val="none" w:sz="0" w:space="0" w:color="auto"/>
      </w:divBdr>
    </w:div>
    <w:div w:id="1936861299">
      <w:bodyDiv w:val="1"/>
      <w:marLeft w:val="0"/>
      <w:marRight w:val="0"/>
      <w:marTop w:val="0"/>
      <w:marBottom w:val="0"/>
      <w:divBdr>
        <w:top w:val="none" w:sz="0" w:space="0" w:color="auto"/>
        <w:left w:val="none" w:sz="0" w:space="0" w:color="auto"/>
        <w:bottom w:val="none" w:sz="0" w:space="0" w:color="auto"/>
        <w:right w:val="none" w:sz="0" w:space="0" w:color="auto"/>
      </w:divBdr>
    </w:div>
    <w:div w:id="1937789991">
      <w:bodyDiv w:val="1"/>
      <w:marLeft w:val="0"/>
      <w:marRight w:val="0"/>
      <w:marTop w:val="0"/>
      <w:marBottom w:val="0"/>
      <w:divBdr>
        <w:top w:val="none" w:sz="0" w:space="0" w:color="auto"/>
        <w:left w:val="none" w:sz="0" w:space="0" w:color="auto"/>
        <w:bottom w:val="none" w:sz="0" w:space="0" w:color="auto"/>
        <w:right w:val="none" w:sz="0" w:space="0" w:color="auto"/>
      </w:divBdr>
    </w:div>
    <w:div w:id="1940410905">
      <w:bodyDiv w:val="1"/>
      <w:marLeft w:val="0"/>
      <w:marRight w:val="0"/>
      <w:marTop w:val="0"/>
      <w:marBottom w:val="0"/>
      <w:divBdr>
        <w:top w:val="none" w:sz="0" w:space="0" w:color="auto"/>
        <w:left w:val="none" w:sz="0" w:space="0" w:color="auto"/>
        <w:bottom w:val="none" w:sz="0" w:space="0" w:color="auto"/>
        <w:right w:val="none" w:sz="0" w:space="0" w:color="auto"/>
      </w:divBdr>
    </w:div>
    <w:div w:id="1940680363">
      <w:bodyDiv w:val="1"/>
      <w:marLeft w:val="0"/>
      <w:marRight w:val="0"/>
      <w:marTop w:val="0"/>
      <w:marBottom w:val="0"/>
      <w:divBdr>
        <w:top w:val="none" w:sz="0" w:space="0" w:color="auto"/>
        <w:left w:val="none" w:sz="0" w:space="0" w:color="auto"/>
        <w:bottom w:val="none" w:sz="0" w:space="0" w:color="auto"/>
        <w:right w:val="none" w:sz="0" w:space="0" w:color="auto"/>
      </w:divBdr>
      <w:divsChild>
        <w:div w:id="1369791574">
          <w:marLeft w:val="0"/>
          <w:marRight w:val="-28"/>
          <w:marTop w:val="0"/>
          <w:marBottom w:val="0"/>
          <w:divBdr>
            <w:top w:val="none" w:sz="0" w:space="0" w:color="auto"/>
            <w:left w:val="none" w:sz="0" w:space="0" w:color="auto"/>
            <w:bottom w:val="none" w:sz="0" w:space="0" w:color="auto"/>
            <w:right w:val="none" w:sz="0" w:space="0" w:color="auto"/>
          </w:divBdr>
        </w:div>
      </w:divsChild>
    </w:div>
    <w:div w:id="1940944249">
      <w:bodyDiv w:val="1"/>
      <w:marLeft w:val="0"/>
      <w:marRight w:val="0"/>
      <w:marTop w:val="0"/>
      <w:marBottom w:val="0"/>
      <w:divBdr>
        <w:top w:val="none" w:sz="0" w:space="0" w:color="auto"/>
        <w:left w:val="none" w:sz="0" w:space="0" w:color="auto"/>
        <w:bottom w:val="none" w:sz="0" w:space="0" w:color="auto"/>
        <w:right w:val="none" w:sz="0" w:space="0" w:color="auto"/>
      </w:divBdr>
    </w:div>
    <w:div w:id="1941062380">
      <w:bodyDiv w:val="1"/>
      <w:marLeft w:val="0"/>
      <w:marRight w:val="0"/>
      <w:marTop w:val="0"/>
      <w:marBottom w:val="0"/>
      <w:divBdr>
        <w:top w:val="none" w:sz="0" w:space="0" w:color="auto"/>
        <w:left w:val="none" w:sz="0" w:space="0" w:color="auto"/>
        <w:bottom w:val="none" w:sz="0" w:space="0" w:color="auto"/>
        <w:right w:val="none" w:sz="0" w:space="0" w:color="auto"/>
      </w:divBdr>
    </w:div>
    <w:div w:id="1941375688">
      <w:bodyDiv w:val="1"/>
      <w:marLeft w:val="0"/>
      <w:marRight w:val="0"/>
      <w:marTop w:val="0"/>
      <w:marBottom w:val="0"/>
      <w:divBdr>
        <w:top w:val="none" w:sz="0" w:space="0" w:color="auto"/>
        <w:left w:val="none" w:sz="0" w:space="0" w:color="auto"/>
        <w:bottom w:val="none" w:sz="0" w:space="0" w:color="auto"/>
        <w:right w:val="none" w:sz="0" w:space="0" w:color="auto"/>
      </w:divBdr>
    </w:div>
    <w:div w:id="1941595411">
      <w:bodyDiv w:val="1"/>
      <w:marLeft w:val="0"/>
      <w:marRight w:val="0"/>
      <w:marTop w:val="0"/>
      <w:marBottom w:val="0"/>
      <w:divBdr>
        <w:top w:val="none" w:sz="0" w:space="0" w:color="auto"/>
        <w:left w:val="none" w:sz="0" w:space="0" w:color="auto"/>
        <w:bottom w:val="none" w:sz="0" w:space="0" w:color="auto"/>
        <w:right w:val="none" w:sz="0" w:space="0" w:color="auto"/>
      </w:divBdr>
    </w:div>
    <w:div w:id="1941639884">
      <w:bodyDiv w:val="1"/>
      <w:marLeft w:val="0"/>
      <w:marRight w:val="0"/>
      <w:marTop w:val="0"/>
      <w:marBottom w:val="0"/>
      <w:divBdr>
        <w:top w:val="none" w:sz="0" w:space="0" w:color="auto"/>
        <w:left w:val="none" w:sz="0" w:space="0" w:color="auto"/>
        <w:bottom w:val="none" w:sz="0" w:space="0" w:color="auto"/>
        <w:right w:val="none" w:sz="0" w:space="0" w:color="auto"/>
      </w:divBdr>
    </w:div>
    <w:div w:id="1941914757">
      <w:bodyDiv w:val="1"/>
      <w:marLeft w:val="0"/>
      <w:marRight w:val="0"/>
      <w:marTop w:val="0"/>
      <w:marBottom w:val="0"/>
      <w:divBdr>
        <w:top w:val="none" w:sz="0" w:space="0" w:color="auto"/>
        <w:left w:val="none" w:sz="0" w:space="0" w:color="auto"/>
        <w:bottom w:val="none" w:sz="0" w:space="0" w:color="auto"/>
        <w:right w:val="none" w:sz="0" w:space="0" w:color="auto"/>
      </w:divBdr>
    </w:div>
    <w:div w:id="1942492765">
      <w:bodyDiv w:val="1"/>
      <w:marLeft w:val="0"/>
      <w:marRight w:val="0"/>
      <w:marTop w:val="0"/>
      <w:marBottom w:val="0"/>
      <w:divBdr>
        <w:top w:val="none" w:sz="0" w:space="0" w:color="auto"/>
        <w:left w:val="none" w:sz="0" w:space="0" w:color="auto"/>
        <w:bottom w:val="none" w:sz="0" w:space="0" w:color="auto"/>
        <w:right w:val="none" w:sz="0" w:space="0" w:color="auto"/>
      </w:divBdr>
    </w:div>
    <w:div w:id="1942564579">
      <w:bodyDiv w:val="1"/>
      <w:marLeft w:val="0"/>
      <w:marRight w:val="0"/>
      <w:marTop w:val="0"/>
      <w:marBottom w:val="0"/>
      <w:divBdr>
        <w:top w:val="none" w:sz="0" w:space="0" w:color="auto"/>
        <w:left w:val="none" w:sz="0" w:space="0" w:color="auto"/>
        <w:bottom w:val="none" w:sz="0" w:space="0" w:color="auto"/>
        <w:right w:val="none" w:sz="0" w:space="0" w:color="auto"/>
      </w:divBdr>
    </w:div>
    <w:div w:id="1942760346">
      <w:bodyDiv w:val="1"/>
      <w:marLeft w:val="0"/>
      <w:marRight w:val="0"/>
      <w:marTop w:val="0"/>
      <w:marBottom w:val="0"/>
      <w:divBdr>
        <w:top w:val="none" w:sz="0" w:space="0" w:color="auto"/>
        <w:left w:val="none" w:sz="0" w:space="0" w:color="auto"/>
        <w:bottom w:val="none" w:sz="0" w:space="0" w:color="auto"/>
        <w:right w:val="none" w:sz="0" w:space="0" w:color="auto"/>
      </w:divBdr>
    </w:div>
    <w:div w:id="1943493075">
      <w:bodyDiv w:val="1"/>
      <w:marLeft w:val="0"/>
      <w:marRight w:val="0"/>
      <w:marTop w:val="0"/>
      <w:marBottom w:val="0"/>
      <w:divBdr>
        <w:top w:val="none" w:sz="0" w:space="0" w:color="auto"/>
        <w:left w:val="none" w:sz="0" w:space="0" w:color="auto"/>
        <w:bottom w:val="none" w:sz="0" w:space="0" w:color="auto"/>
        <w:right w:val="none" w:sz="0" w:space="0" w:color="auto"/>
      </w:divBdr>
    </w:div>
    <w:div w:id="1943758409">
      <w:bodyDiv w:val="1"/>
      <w:marLeft w:val="0"/>
      <w:marRight w:val="0"/>
      <w:marTop w:val="0"/>
      <w:marBottom w:val="0"/>
      <w:divBdr>
        <w:top w:val="none" w:sz="0" w:space="0" w:color="auto"/>
        <w:left w:val="none" w:sz="0" w:space="0" w:color="auto"/>
        <w:bottom w:val="none" w:sz="0" w:space="0" w:color="auto"/>
        <w:right w:val="none" w:sz="0" w:space="0" w:color="auto"/>
      </w:divBdr>
    </w:div>
    <w:div w:id="1943952981">
      <w:bodyDiv w:val="1"/>
      <w:marLeft w:val="0"/>
      <w:marRight w:val="0"/>
      <w:marTop w:val="0"/>
      <w:marBottom w:val="0"/>
      <w:divBdr>
        <w:top w:val="none" w:sz="0" w:space="0" w:color="auto"/>
        <w:left w:val="none" w:sz="0" w:space="0" w:color="auto"/>
        <w:bottom w:val="none" w:sz="0" w:space="0" w:color="auto"/>
        <w:right w:val="none" w:sz="0" w:space="0" w:color="auto"/>
      </w:divBdr>
    </w:div>
    <w:div w:id="1944070488">
      <w:bodyDiv w:val="1"/>
      <w:marLeft w:val="0"/>
      <w:marRight w:val="0"/>
      <w:marTop w:val="0"/>
      <w:marBottom w:val="0"/>
      <w:divBdr>
        <w:top w:val="none" w:sz="0" w:space="0" w:color="auto"/>
        <w:left w:val="none" w:sz="0" w:space="0" w:color="auto"/>
        <w:bottom w:val="none" w:sz="0" w:space="0" w:color="auto"/>
        <w:right w:val="none" w:sz="0" w:space="0" w:color="auto"/>
      </w:divBdr>
    </w:div>
    <w:div w:id="1944141330">
      <w:bodyDiv w:val="1"/>
      <w:marLeft w:val="0"/>
      <w:marRight w:val="0"/>
      <w:marTop w:val="0"/>
      <w:marBottom w:val="0"/>
      <w:divBdr>
        <w:top w:val="none" w:sz="0" w:space="0" w:color="auto"/>
        <w:left w:val="none" w:sz="0" w:space="0" w:color="auto"/>
        <w:bottom w:val="none" w:sz="0" w:space="0" w:color="auto"/>
        <w:right w:val="none" w:sz="0" w:space="0" w:color="auto"/>
      </w:divBdr>
    </w:div>
    <w:div w:id="1944873581">
      <w:bodyDiv w:val="1"/>
      <w:marLeft w:val="0"/>
      <w:marRight w:val="0"/>
      <w:marTop w:val="0"/>
      <w:marBottom w:val="0"/>
      <w:divBdr>
        <w:top w:val="none" w:sz="0" w:space="0" w:color="auto"/>
        <w:left w:val="none" w:sz="0" w:space="0" w:color="auto"/>
        <w:bottom w:val="none" w:sz="0" w:space="0" w:color="auto"/>
        <w:right w:val="none" w:sz="0" w:space="0" w:color="auto"/>
      </w:divBdr>
    </w:div>
    <w:div w:id="1945727353">
      <w:bodyDiv w:val="1"/>
      <w:marLeft w:val="0"/>
      <w:marRight w:val="0"/>
      <w:marTop w:val="0"/>
      <w:marBottom w:val="0"/>
      <w:divBdr>
        <w:top w:val="none" w:sz="0" w:space="0" w:color="auto"/>
        <w:left w:val="none" w:sz="0" w:space="0" w:color="auto"/>
        <w:bottom w:val="none" w:sz="0" w:space="0" w:color="auto"/>
        <w:right w:val="none" w:sz="0" w:space="0" w:color="auto"/>
      </w:divBdr>
    </w:div>
    <w:div w:id="1945841760">
      <w:bodyDiv w:val="1"/>
      <w:marLeft w:val="0"/>
      <w:marRight w:val="0"/>
      <w:marTop w:val="0"/>
      <w:marBottom w:val="0"/>
      <w:divBdr>
        <w:top w:val="none" w:sz="0" w:space="0" w:color="auto"/>
        <w:left w:val="none" w:sz="0" w:space="0" w:color="auto"/>
        <w:bottom w:val="none" w:sz="0" w:space="0" w:color="auto"/>
        <w:right w:val="none" w:sz="0" w:space="0" w:color="auto"/>
      </w:divBdr>
    </w:div>
    <w:div w:id="1945844018">
      <w:bodyDiv w:val="1"/>
      <w:marLeft w:val="0"/>
      <w:marRight w:val="0"/>
      <w:marTop w:val="0"/>
      <w:marBottom w:val="0"/>
      <w:divBdr>
        <w:top w:val="none" w:sz="0" w:space="0" w:color="auto"/>
        <w:left w:val="none" w:sz="0" w:space="0" w:color="auto"/>
        <w:bottom w:val="none" w:sz="0" w:space="0" w:color="auto"/>
        <w:right w:val="none" w:sz="0" w:space="0" w:color="auto"/>
      </w:divBdr>
    </w:div>
    <w:div w:id="1946107789">
      <w:bodyDiv w:val="1"/>
      <w:marLeft w:val="0"/>
      <w:marRight w:val="0"/>
      <w:marTop w:val="0"/>
      <w:marBottom w:val="0"/>
      <w:divBdr>
        <w:top w:val="none" w:sz="0" w:space="0" w:color="auto"/>
        <w:left w:val="none" w:sz="0" w:space="0" w:color="auto"/>
        <w:bottom w:val="none" w:sz="0" w:space="0" w:color="auto"/>
        <w:right w:val="none" w:sz="0" w:space="0" w:color="auto"/>
      </w:divBdr>
    </w:div>
    <w:div w:id="1946184637">
      <w:bodyDiv w:val="1"/>
      <w:marLeft w:val="0"/>
      <w:marRight w:val="0"/>
      <w:marTop w:val="0"/>
      <w:marBottom w:val="0"/>
      <w:divBdr>
        <w:top w:val="none" w:sz="0" w:space="0" w:color="auto"/>
        <w:left w:val="none" w:sz="0" w:space="0" w:color="auto"/>
        <w:bottom w:val="none" w:sz="0" w:space="0" w:color="auto"/>
        <w:right w:val="none" w:sz="0" w:space="0" w:color="auto"/>
      </w:divBdr>
    </w:div>
    <w:div w:id="1946384361">
      <w:bodyDiv w:val="1"/>
      <w:marLeft w:val="0"/>
      <w:marRight w:val="0"/>
      <w:marTop w:val="0"/>
      <w:marBottom w:val="0"/>
      <w:divBdr>
        <w:top w:val="none" w:sz="0" w:space="0" w:color="auto"/>
        <w:left w:val="none" w:sz="0" w:space="0" w:color="auto"/>
        <w:bottom w:val="none" w:sz="0" w:space="0" w:color="auto"/>
        <w:right w:val="none" w:sz="0" w:space="0" w:color="auto"/>
      </w:divBdr>
    </w:div>
    <w:div w:id="1946421709">
      <w:bodyDiv w:val="1"/>
      <w:marLeft w:val="0"/>
      <w:marRight w:val="0"/>
      <w:marTop w:val="0"/>
      <w:marBottom w:val="0"/>
      <w:divBdr>
        <w:top w:val="none" w:sz="0" w:space="0" w:color="auto"/>
        <w:left w:val="none" w:sz="0" w:space="0" w:color="auto"/>
        <w:bottom w:val="none" w:sz="0" w:space="0" w:color="auto"/>
        <w:right w:val="none" w:sz="0" w:space="0" w:color="auto"/>
      </w:divBdr>
    </w:div>
    <w:div w:id="1946814050">
      <w:bodyDiv w:val="1"/>
      <w:marLeft w:val="0"/>
      <w:marRight w:val="0"/>
      <w:marTop w:val="0"/>
      <w:marBottom w:val="0"/>
      <w:divBdr>
        <w:top w:val="none" w:sz="0" w:space="0" w:color="auto"/>
        <w:left w:val="none" w:sz="0" w:space="0" w:color="auto"/>
        <w:bottom w:val="none" w:sz="0" w:space="0" w:color="auto"/>
        <w:right w:val="none" w:sz="0" w:space="0" w:color="auto"/>
      </w:divBdr>
    </w:div>
    <w:div w:id="1947035603">
      <w:bodyDiv w:val="1"/>
      <w:marLeft w:val="0"/>
      <w:marRight w:val="0"/>
      <w:marTop w:val="0"/>
      <w:marBottom w:val="0"/>
      <w:divBdr>
        <w:top w:val="none" w:sz="0" w:space="0" w:color="auto"/>
        <w:left w:val="none" w:sz="0" w:space="0" w:color="auto"/>
        <w:bottom w:val="none" w:sz="0" w:space="0" w:color="auto"/>
        <w:right w:val="none" w:sz="0" w:space="0" w:color="auto"/>
      </w:divBdr>
    </w:div>
    <w:div w:id="1947418787">
      <w:bodyDiv w:val="1"/>
      <w:marLeft w:val="0"/>
      <w:marRight w:val="0"/>
      <w:marTop w:val="0"/>
      <w:marBottom w:val="0"/>
      <w:divBdr>
        <w:top w:val="none" w:sz="0" w:space="0" w:color="auto"/>
        <w:left w:val="none" w:sz="0" w:space="0" w:color="auto"/>
        <w:bottom w:val="none" w:sz="0" w:space="0" w:color="auto"/>
        <w:right w:val="none" w:sz="0" w:space="0" w:color="auto"/>
      </w:divBdr>
    </w:div>
    <w:div w:id="1947999877">
      <w:bodyDiv w:val="1"/>
      <w:marLeft w:val="0"/>
      <w:marRight w:val="0"/>
      <w:marTop w:val="0"/>
      <w:marBottom w:val="0"/>
      <w:divBdr>
        <w:top w:val="none" w:sz="0" w:space="0" w:color="auto"/>
        <w:left w:val="none" w:sz="0" w:space="0" w:color="auto"/>
        <w:bottom w:val="none" w:sz="0" w:space="0" w:color="auto"/>
        <w:right w:val="none" w:sz="0" w:space="0" w:color="auto"/>
      </w:divBdr>
    </w:div>
    <w:div w:id="1949388454">
      <w:bodyDiv w:val="1"/>
      <w:marLeft w:val="0"/>
      <w:marRight w:val="0"/>
      <w:marTop w:val="0"/>
      <w:marBottom w:val="0"/>
      <w:divBdr>
        <w:top w:val="none" w:sz="0" w:space="0" w:color="auto"/>
        <w:left w:val="none" w:sz="0" w:space="0" w:color="auto"/>
        <w:bottom w:val="none" w:sz="0" w:space="0" w:color="auto"/>
        <w:right w:val="none" w:sz="0" w:space="0" w:color="auto"/>
      </w:divBdr>
    </w:div>
    <w:div w:id="1949652920">
      <w:bodyDiv w:val="1"/>
      <w:marLeft w:val="0"/>
      <w:marRight w:val="0"/>
      <w:marTop w:val="0"/>
      <w:marBottom w:val="0"/>
      <w:divBdr>
        <w:top w:val="none" w:sz="0" w:space="0" w:color="auto"/>
        <w:left w:val="none" w:sz="0" w:space="0" w:color="auto"/>
        <w:bottom w:val="none" w:sz="0" w:space="0" w:color="auto"/>
        <w:right w:val="none" w:sz="0" w:space="0" w:color="auto"/>
      </w:divBdr>
    </w:div>
    <w:div w:id="1950235043">
      <w:bodyDiv w:val="1"/>
      <w:marLeft w:val="0"/>
      <w:marRight w:val="0"/>
      <w:marTop w:val="0"/>
      <w:marBottom w:val="0"/>
      <w:divBdr>
        <w:top w:val="none" w:sz="0" w:space="0" w:color="auto"/>
        <w:left w:val="none" w:sz="0" w:space="0" w:color="auto"/>
        <w:bottom w:val="none" w:sz="0" w:space="0" w:color="auto"/>
        <w:right w:val="none" w:sz="0" w:space="0" w:color="auto"/>
      </w:divBdr>
    </w:div>
    <w:div w:id="1950427073">
      <w:bodyDiv w:val="1"/>
      <w:marLeft w:val="0"/>
      <w:marRight w:val="0"/>
      <w:marTop w:val="0"/>
      <w:marBottom w:val="0"/>
      <w:divBdr>
        <w:top w:val="none" w:sz="0" w:space="0" w:color="auto"/>
        <w:left w:val="none" w:sz="0" w:space="0" w:color="auto"/>
        <w:bottom w:val="none" w:sz="0" w:space="0" w:color="auto"/>
        <w:right w:val="none" w:sz="0" w:space="0" w:color="auto"/>
      </w:divBdr>
    </w:div>
    <w:div w:id="1950580423">
      <w:bodyDiv w:val="1"/>
      <w:marLeft w:val="0"/>
      <w:marRight w:val="0"/>
      <w:marTop w:val="0"/>
      <w:marBottom w:val="0"/>
      <w:divBdr>
        <w:top w:val="none" w:sz="0" w:space="0" w:color="auto"/>
        <w:left w:val="none" w:sz="0" w:space="0" w:color="auto"/>
        <w:bottom w:val="none" w:sz="0" w:space="0" w:color="auto"/>
        <w:right w:val="none" w:sz="0" w:space="0" w:color="auto"/>
      </w:divBdr>
    </w:div>
    <w:div w:id="1951744196">
      <w:bodyDiv w:val="1"/>
      <w:marLeft w:val="0"/>
      <w:marRight w:val="0"/>
      <w:marTop w:val="0"/>
      <w:marBottom w:val="0"/>
      <w:divBdr>
        <w:top w:val="none" w:sz="0" w:space="0" w:color="auto"/>
        <w:left w:val="none" w:sz="0" w:space="0" w:color="auto"/>
        <w:bottom w:val="none" w:sz="0" w:space="0" w:color="auto"/>
        <w:right w:val="none" w:sz="0" w:space="0" w:color="auto"/>
      </w:divBdr>
    </w:div>
    <w:div w:id="1952322014">
      <w:bodyDiv w:val="1"/>
      <w:marLeft w:val="0"/>
      <w:marRight w:val="0"/>
      <w:marTop w:val="0"/>
      <w:marBottom w:val="0"/>
      <w:divBdr>
        <w:top w:val="none" w:sz="0" w:space="0" w:color="auto"/>
        <w:left w:val="none" w:sz="0" w:space="0" w:color="auto"/>
        <w:bottom w:val="none" w:sz="0" w:space="0" w:color="auto"/>
        <w:right w:val="none" w:sz="0" w:space="0" w:color="auto"/>
      </w:divBdr>
    </w:div>
    <w:div w:id="1952392511">
      <w:bodyDiv w:val="1"/>
      <w:marLeft w:val="0"/>
      <w:marRight w:val="0"/>
      <w:marTop w:val="0"/>
      <w:marBottom w:val="0"/>
      <w:divBdr>
        <w:top w:val="none" w:sz="0" w:space="0" w:color="auto"/>
        <w:left w:val="none" w:sz="0" w:space="0" w:color="auto"/>
        <w:bottom w:val="none" w:sz="0" w:space="0" w:color="auto"/>
        <w:right w:val="none" w:sz="0" w:space="0" w:color="auto"/>
      </w:divBdr>
    </w:div>
    <w:div w:id="1952584251">
      <w:bodyDiv w:val="1"/>
      <w:marLeft w:val="0"/>
      <w:marRight w:val="0"/>
      <w:marTop w:val="0"/>
      <w:marBottom w:val="0"/>
      <w:divBdr>
        <w:top w:val="none" w:sz="0" w:space="0" w:color="auto"/>
        <w:left w:val="none" w:sz="0" w:space="0" w:color="auto"/>
        <w:bottom w:val="none" w:sz="0" w:space="0" w:color="auto"/>
        <w:right w:val="none" w:sz="0" w:space="0" w:color="auto"/>
      </w:divBdr>
    </w:div>
    <w:div w:id="1952931471">
      <w:bodyDiv w:val="1"/>
      <w:marLeft w:val="0"/>
      <w:marRight w:val="0"/>
      <w:marTop w:val="0"/>
      <w:marBottom w:val="0"/>
      <w:divBdr>
        <w:top w:val="none" w:sz="0" w:space="0" w:color="auto"/>
        <w:left w:val="none" w:sz="0" w:space="0" w:color="auto"/>
        <w:bottom w:val="none" w:sz="0" w:space="0" w:color="auto"/>
        <w:right w:val="none" w:sz="0" w:space="0" w:color="auto"/>
      </w:divBdr>
    </w:div>
    <w:div w:id="1954088137">
      <w:bodyDiv w:val="1"/>
      <w:marLeft w:val="0"/>
      <w:marRight w:val="0"/>
      <w:marTop w:val="0"/>
      <w:marBottom w:val="0"/>
      <w:divBdr>
        <w:top w:val="none" w:sz="0" w:space="0" w:color="auto"/>
        <w:left w:val="none" w:sz="0" w:space="0" w:color="auto"/>
        <w:bottom w:val="none" w:sz="0" w:space="0" w:color="auto"/>
        <w:right w:val="none" w:sz="0" w:space="0" w:color="auto"/>
      </w:divBdr>
    </w:div>
    <w:div w:id="1954439127">
      <w:bodyDiv w:val="1"/>
      <w:marLeft w:val="0"/>
      <w:marRight w:val="0"/>
      <w:marTop w:val="0"/>
      <w:marBottom w:val="0"/>
      <w:divBdr>
        <w:top w:val="none" w:sz="0" w:space="0" w:color="auto"/>
        <w:left w:val="none" w:sz="0" w:space="0" w:color="auto"/>
        <w:bottom w:val="none" w:sz="0" w:space="0" w:color="auto"/>
        <w:right w:val="none" w:sz="0" w:space="0" w:color="auto"/>
      </w:divBdr>
    </w:div>
    <w:div w:id="1956138738">
      <w:bodyDiv w:val="1"/>
      <w:marLeft w:val="0"/>
      <w:marRight w:val="0"/>
      <w:marTop w:val="0"/>
      <w:marBottom w:val="0"/>
      <w:divBdr>
        <w:top w:val="none" w:sz="0" w:space="0" w:color="auto"/>
        <w:left w:val="none" w:sz="0" w:space="0" w:color="auto"/>
        <w:bottom w:val="none" w:sz="0" w:space="0" w:color="auto"/>
        <w:right w:val="none" w:sz="0" w:space="0" w:color="auto"/>
      </w:divBdr>
    </w:div>
    <w:div w:id="1958217775">
      <w:bodyDiv w:val="1"/>
      <w:marLeft w:val="0"/>
      <w:marRight w:val="0"/>
      <w:marTop w:val="0"/>
      <w:marBottom w:val="0"/>
      <w:divBdr>
        <w:top w:val="none" w:sz="0" w:space="0" w:color="auto"/>
        <w:left w:val="none" w:sz="0" w:space="0" w:color="auto"/>
        <w:bottom w:val="none" w:sz="0" w:space="0" w:color="auto"/>
        <w:right w:val="none" w:sz="0" w:space="0" w:color="auto"/>
      </w:divBdr>
    </w:div>
    <w:div w:id="1958833789">
      <w:bodyDiv w:val="1"/>
      <w:marLeft w:val="0"/>
      <w:marRight w:val="0"/>
      <w:marTop w:val="0"/>
      <w:marBottom w:val="0"/>
      <w:divBdr>
        <w:top w:val="none" w:sz="0" w:space="0" w:color="auto"/>
        <w:left w:val="none" w:sz="0" w:space="0" w:color="auto"/>
        <w:bottom w:val="none" w:sz="0" w:space="0" w:color="auto"/>
        <w:right w:val="none" w:sz="0" w:space="0" w:color="auto"/>
      </w:divBdr>
    </w:div>
    <w:div w:id="1959411607">
      <w:bodyDiv w:val="1"/>
      <w:marLeft w:val="0"/>
      <w:marRight w:val="0"/>
      <w:marTop w:val="0"/>
      <w:marBottom w:val="0"/>
      <w:divBdr>
        <w:top w:val="none" w:sz="0" w:space="0" w:color="auto"/>
        <w:left w:val="none" w:sz="0" w:space="0" w:color="auto"/>
        <w:bottom w:val="none" w:sz="0" w:space="0" w:color="auto"/>
        <w:right w:val="none" w:sz="0" w:space="0" w:color="auto"/>
      </w:divBdr>
    </w:div>
    <w:div w:id="1959480877">
      <w:bodyDiv w:val="1"/>
      <w:marLeft w:val="0"/>
      <w:marRight w:val="0"/>
      <w:marTop w:val="0"/>
      <w:marBottom w:val="0"/>
      <w:divBdr>
        <w:top w:val="none" w:sz="0" w:space="0" w:color="auto"/>
        <w:left w:val="none" w:sz="0" w:space="0" w:color="auto"/>
        <w:bottom w:val="none" w:sz="0" w:space="0" w:color="auto"/>
        <w:right w:val="none" w:sz="0" w:space="0" w:color="auto"/>
      </w:divBdr>
    </w:div>
    <w:div w:id="1959876230">
      <w:bodyDiv w:val="1"/>
      <w:marLeft w:val="0"/>
      <w:marRight w:val="0"/>
      <w:marTop w:val="0"/>
      <w:marBottom w:val="0"/>
      <w:divBdr>
        <w:top w:val="none" w:sz="0" w:space="0" w:color="auto"/>
        <w:left w:val="none" w:sz="0" w:space="0" w:color="auto"/>
        <w:bottom w:val="none" w:sz="0" w:space="0" w:color="auto"/>
        <w:right w:val="none" w:sz="0" w:space="0" w:color="auto"/>
      </w:divBdr>
    </w:div>
    <w:div w:id="1961910948">
      <w:bodyDiv w:val="1"/>
      <w:marLeft w:val="0"/>
      <w:marRight w:val="0"/>
      <w:marTop w:val="0"/>
      <w:marBottom w:val="0"/>
      <w:divBdr>
        <w:top w:val="none" w:sz="0" w:space="0" w:color="auto"/>
        <w:left w:val="none" w:sz="0" w:space="0" w:color="auto"/>
        <w:bottom w:val="none" w:sz="0" w:space="0" w:color="auto"/>
        <w:right w:val="none" w:sz="0" w:space="0" w:color="auto"/>
      </w:divBdr>
    </w:div>
    <w:div w:id="1962832972">
      <w:bodyDiv w:val="1"/>
      <w:marLeft w:val="0"/>
      <w:marRight w:val="0"/>
      <w:marTop w:val="0"/>
      <w:marBottom w:val="0"/>
      <w:divBdr>
        <w:top w:val="none" w:sz="0" w:space="0" w:color="auto"/>
        <w:left w:val="none" w:sz="0" w:space="0" w:color="auto"/>
        <w:bottom w:val="none" w:sz="0" w:space="0" w:color="auto"/>
        <w:right w:val="none" w:sz="0" w:space="0" w:color="auto"/>
      </w:divBdr>
    </w:div>
    <w:div w:id="1962880634">
      <w:bodyDiv w:val="1"/>
      <w:marLeft w:val="0"/>
      <w:marRight w:val="0"/>
      <w:marTop w:val="0"/>
      <w:marBottom w:val="0"/>
      <w:divBdr>
        <w:top w:val="none" w:sz="0" w:space="0" w:color="auto"/>
        <w:left w:val="none" w:sz="0" w:space="0" w:color="auto"/>
        <w:bottom w:val="none" w:sz="0" w:space="0" w:color="auto"/>
        <w:right w:val="none" w:sz="0" w:space="0" w:color="auto"/>
      </w:divBdr>
    </w:div>
    <w:div w:id="1962953390">
      <w:bodyDiv w:val="1"/>
      <w:marLeft w:val="0"/>
      <w:marRight w:val="0"/>
      <w:marTop w:val="0"/>
      <w:marBottom w:val="0"/>
      <w:divBdr>
        <w:top w:val="none" w:sz="0" w:space="0" w:color="auto"/>
        <w:left w:val="none" w:sz="0" w:space="0" w:color="auto"/>
        <w:bottom w:val="none" w:sz="0" w:space="0" w:color="auto"/>
        <w:right w:val="none" w:sz="0" w:space="0" w:color="auto"/>
      </w:divBdr>
    </w:div>
    <w:div w:id="1963724442">
      <w:bodyDiv w:val="1"/>
      <w:marLeft w:val="0"/>
      <w:marRight w:val="0"/>
      <w:marTop w:val="0"/>
      <w:marBottom w:val="0"/>
      <w:divBdr>
        <w:top w:val="none" w:sz="0" w:space="0" w:color="auto"/>
        <w:left w:val="none" w:sz="0" w:space="0" w:color="auto"/>
        <w:bottom w:val="none" w:sz="0" w:space="0" w:color="auto"/>
        <w:right w:val="none" w:sz="0" w:space="0" w:color="auto"/>
      </w:divBdr>
    </w:div>
    <w:div w:id="1963803054">
      <w:bodyDiv w:val="1"/>
      <w:marLeft w:val="0"/>
      <w:marRight w:val="0"/>
      <w:marTop w:val="0"/>
      <w:marBottom w:val="0"/>
      <w:divBdr>
        <w:top w:val="none" w:sz="0" w:space="0" w:color="auto"/>
        <w:left w:val="none" w:sz="0" w:space="0" w:color="auto"/>
        <w:bottom w:val="none" w:sz="0" w:space="0" w:color="auto"/>
        <w:right w:val="none" w:sz="0" w:space="0" w:color="auto"/>
      </w:divBdr>
    </w:div>
    <w:div w:id="1963879752">
      <w:bodyDiv w:val="1"/>
      <w:marLeft w:val="0"/>
      <w:marRight w:val="0"/>
      <w:marTop w:val="0"/>
      <w:marBottom w:val="0"/>
      <w:divBdr>
        <w:top w:val="none" w:sz="0" w:space="0" w:color="auto"/>
        <w:left w:val="none" w:sz="0" w:space="0" w:color="auto"/>
        <w:bottom w:val="none" w:sz="0" w:space="0" w:color="auto"/>
        <w:right w:val="none" w:sz="0" w:space="0" w:color="auto"/>
      </w:divBdr>
    </w:div>
    <w:div w:id="1963995922">
      <w:bodyDiv w:val="1"/>
      <w:marLeft w:val="0"/>
      <w:marRight w:val="0"/>
      <w:marTop w:val="0"/>
      <w:marBottom w:val="0"/>
      <w:divBdr>
        <w:top w:val="none" w:sz="0" w:space="0" w:color="auto"/>
        <w:left w:val="none" w:sz="0" w:space="0" w:color="auto"/>
        <w:bottom w:val="none" w:sz="0" w:space="0" w:color="auto"/>
        <w:right w:val="none" w:sz="0" w:space="0" w:color="auto"/>
      </w:divBdr>
    </w:div>
    <w:div w:id="1964068285">
      <w:bodyDiv w:val="1"/>
      <w:marLeft w:val="0"/>
      <w:marRight w:val="0"/>
      <w:marTop w:val="0"/>
      <w:marBottom w:val="0"/>
      <w:divBdr>
        <w:top w:val="none" w:sz="0" w:space="0" w:color="auto"/>
        <w:left w:val="none" w:sz="0" w:space="0" w:color="auto"/>
        <w:bottom w:val="none" w:sz="0" w:space="0" w:color="auto"/>
        <w:right w:val="none" w:sz="0" w:space="0" w:color="auto"/>
      </w:divBdr>
    </w:div>
    <w:div w:id="1965111495">
      <w:bodyDiv w:val="1"/>
      <w:marLeft w:val="0"/>
      <w:marRight w:val="0"/>
      <w:marTop w:val="0"/>
      <w:marBottom w:val="0"/>
      <w:divBdr>
        <w:top w:val="none" w:sz="0" w:space="0" w:color="auto"/>
        <w:left w:val="none" w:sz="0" w:space="0" w:color="auto"/>
        <w:bottom w:val="none" w:sz="0" w:space="0" w:color="auto"/>
        <w:right w:val="none" w:sz="0" w:space="0" w:color="auto"/>
      </w:divBdr>
    </w:div>
    <w:div w:id="1965772494">
      <w:bodyDiv w:val="1"/>
      <w:marLeft w:val="0"/>
      <w:marRight w:val="0"/>
      <w:marTop w:val="0"/>
      <w:marBottom w:val="0"/>
      <w:divBdr>
        <w:top w:val="none" w:sz="0" w:space="0" w:color="auto"/>
        <w:left w:val="none" w:sz="0" w:space="0" w:color="auto"/>
        <w:bottom w:val="none" w:sz="0" w:space="0" w:color="auto"/>
        <w:right w:val="none" w:sz="0" w:space="0" w:color="auto"/>
      </w:divBdr>
    </w:div>
    <w:div w:id="1966228461">
      <w:bodyDiv w:val="1"/>
      <w:marLeft w:val="0"/>
      <w:marRight w:val="0"/>
      <w:marTop w:val="0"/>
      <w:marBottom w:val="0"/>
      <w:divBdr>
        <w:top w:val="none" w:sz="0" w:space="0" w:color="auto"/>
        <w:left w:val="none" w:sz="0" w:space="0" w:color="auto"/>
        <w:bottom w:val="none" w:sz="0" w:space="0" w:color="auto"/>
        <w:right w:val="none" w:sz="0" w:space="0" w:color="auto"/>
      </w:divBdr>
    </w:div>
    <w:div w:id="1966429698">
      <w:bodyDiv w:val="1"/>
      <w:marLeft w:val="0"/>
      <w:marRight w:val="0"/>
      <w:marTop w:val="0"/>
      <w:marBottom w:val="0"/>
      <w:divBdr>
        <w:top w:val="none" w:sz="0" w:space="0" w:color="auto"/>
        <w:left w:val="none" w:sz="0" w:space="0" w:color="auto"/>
        <w:bottom w:val="none" w:sz="0" w:space="0" w:color="auto"/>
        <w:right w:val="none" w:sz="0" w:space="0" w:color="auto"/>
      </w:divBdr>
    </w:div>
    <w:div w:id="1966499706">
      <w:bodyDiv w:val="1"/>
      <w:marLeft w:val="0"/>
      <w:marRight w:val="0"/>
      <w:marTop w:val="0"/>
      <w:marBottom w:val="0"/>
      <w:divBdr>
        <w:top w:val="none" w:sz="0" w:space="0" w:color="auto"/>
        <w:left w:val="none" w:sz="0" w:space="0" w:color="auto"/>
        <w:bottom w:val="none" w:sz="0" w:space="0" w:color="auto"/>
        <w:right w:val="none" w:sz="0" w:space="0" w:color="auto"/>
      </w:divBdr>
    </w:div>
    <w:div w:id="1966810602">
      <w:bodyDiv w:val="1"/>
      <w:marLeft w:val="0"/>
      <w:marRight w:val="0"/>
      <w:marTop w:val="0"/>
      <w:marBottom w:val="0"/>
      <w:divBdr>
        <w:top w:val="none" w:sz="0" w:space="0" w:color="auto"/>
        <w:left w:val="none" w:sz="0" w:space="0" w:color="auto"/>
        <w:bottom w:val="none" w:sz="0" w:space="0" w:color="auto"/>
        <w:right w:val="none" w:sz="0" w:space="0" w:color="auto"/>
      </w:divBdr>
    </w:div>
    <w:div w:id="1967083389">
      <w:bodyDiv w:val="1"/>
      <w:marLeft w:val="0"/>
      <w:marRight w:val="0"/>
      <w:marTop w:val="0"/>
      <w:marBottom w:val="0"/>
      <w:divBdr>
        <w:top w:val="none" w:sz="0" w:space="0" w:color="auto"/>
        <w:left w:val="none" w:sz="0" w:space="0" w:color="auto"/>
        <w:bottom w:val="none" w:sz="0" w:space="0" w:color="auto"/>
        <w:right w:val="none" w:sz="0" w:space="0" w:color="auto"/>
      </w:divBdr>
    </w:div>
    <w:div w:id="1967615184">
      <w:bodyDiv w:val="1"/>
      <w:marLeft w:val="0"/>
      <w:marRight w:val="0"/>
      <w:marTop w:val="0"/>
      <w:marBottom w:val="0"/>
      <w:divBdr>
        <w:top w:val="none" w:sz="0" w:space="0" w:color="auto"/>
        <w:left w:val="none" w:sz="0" w:space="0" w:color="auto"/>
        <w:bottom w:val="none" w:sz="0" w:space="0" w:color="auto"/>
        <w:right w:val="none" w:sz="0" w:space="0" w:color="auto"/>
      </w:divBdr>
    </w:div>
    <w:div w:id="1968468181">
      <w:bodyDiv w:val="1"/>
      <w:marLeft w:val="0"/>
      <w:marRight w:val="0"/>
      <w:marTop w:val="0"/>
      <w:marBottom w:val="0"/>
      <w:divBdr>
        <w:top w:val="none" w:sz="0" w:space="0" w:color="auto"/>
        <w:left w:val="none" w:sz="0" w:space="0" w:color="auto"/>
        <w:bottom w:val="none" w:sz="0" w:space="0" w:color="auto"/>
        <w:right w:val="none" w:sz="0" w:space="0" w:color="auto"/>
      </w:divBdr>
    </w:div>
    <w:div w:id="1969048829">
      <w:bodyDiv w:val="1"/>
      <w:marLeft w:val="0"/>
      <w:marRight w:val="0"/>
      <w:marTop w:val="0"/>
      <w:marBottom w:val="0"/>
      <w:divBdr>
        <w:top w:val="none" w:sz="0" w:space="0" w:color="auto"/>
        <w:left w:val="none" w:sz="0" w:space="0" w:color="auto"/>
        <w:bottom w:val="none" w:sz="0" w:space="0" w:color="auto"/>
        <w:right w:val="none" w:sz="0" w:space="0" w:color="auto"/>
      </w:divBdr>
    </w:div>
    <w:div w:id="1969316002">
      <w:bodyDiv w:val="1"/>
      <w:marLeft w:val="0"/>
      <w:marRight w:val="0"/>
      <w:marTop w:val="0"/>
      <w:marBottom w:val="0"/>
      <w:divBdr>
        <w:top w:val="none" w:sz="0" w:space="0" w:color="auto"/>
        <w:left w:val="none" w:sz="0" w:space="0" w:color="auto"/>
        <w:bottom w:val="none" w:sz="0" w:space="0" w:color="auto"/>
        <w:right w:val="none" w:sz="0" w:space="0" w:color="auto"/>
      </w:divBdr>
    </w:div>
    <w:div w:id="1969630417">
      <w:bodyDiv w:val="1"/>
      <w:marLeft w:val="0"/>
      <w:marRight w:val="0"/>
      <w:marTop w:val="0"/>
      <w:marBottom w:val="0"/>
      <w:divBdr>
        <w:top w:val="none" w:sz="0" w:space="0" w:color="auto"/>
        <w:left w:val="none" w:sz="0" w:space="0" w:color="auto"/>
        <w:bottom w:val="none" w:sz="0" w:space="0" w:color="auto"/>
        <w:right w:val="none" w:sz="0" w:space="0" w:color="auto"/>
      </w:divBdr>
    </w:div>
    <w:div w:id="1969776615">
      <w:bodyDiv w:val="1"/>
      <w:marLeft w:val="0"/>
      <w:marRight w:val="0"/>
      <w:marTop w:val="0"/>
      <w:marBottom w:val="0"/>
      <w:divBdr>
        <w:top w:val="none" w:sz="0" w:space="0" w:color="auto"/>
        <w:left w:val="none" w:sz="0" w:space="0" w:color="auto"/>
        <w:bottom w:val="none" w:sz="0" w:space="0" w:color="auto"/>
        <w:right w:val="none" w:sz="0" w:space="0" w:color="auto"/>
      </w:divBdr>
    </w:div>
    <w:div w:id="1970278963">
      <w:bodyDiv w:val="1"/>
      <w:marLeft w:val="0"/>
      <w:marRight w:val="0"/>
      <w:marTop w:val="0"/>
      <w:marBottom w:val="0"/>
      <w:divBdr>
        <w:top w:val="none" w:sz="0" w:space="0" w:color="auto"/>
        <w:left w:val="none" w:sz="0" w:space="0" w:color="auto"/>
        <w:bottom w:val="none" w:sz="0" w:space="0" w:color="auto"/>
        <w:right w:val="none" w:sz="0" w:space="0" w:color="auto"/>
      </w:divBdr>
    </w:div>
    <w:div w:id="1970934766">
      <w:bodyDiv w:val="1"/>
      <w:marLeft w:val="0"/>
      <w:marRight w:val="0"/>
      <w:marTop w:val="0"/>
      <w:marBottom w:val="0"/>
      <w:divBdr>
        <w:top w:val="none" w:sz="0" w:space="0" w:color="auto"/>
        <w:left w:val="none" w:sz="0" w:space="0" w:color="auto"/>
        <w:bottom w:val="none" w:sz="0" w:space="0" w:color="auto"/>
        <w:right w:val="none" w:sz="0" w:space="0" w:color="auto"/>
      </w:divBdr>
    </w:div>
    <w:div w:id="1971936867">
      <w:bodyDiv w:val="1"/>
      <w:marLeft w:val="0"/>
      <w:marRight w:val="0"/>
      <w:marTop w:val="0"/>
      <w:marBottom w:val="0"/>
      <w:divBdr>
        <w:top w:val="none" w:sz="0" w:space="0" w:color="auto"/>
        <w:left w:val="none" w:sz="0" w:space="0" w:color="auto"/>
        <w:bottom w:val="none" w:sz="0" w:space="0" w:color="auto"/>
        <w:right w:val="none" w:sz="0" w:space="0" w:color="auto"/>
      </w:divBdr>
    </w:div>
    <w:div w:id="1972051337">
      <w:bodyDiv w:val="1"/>
      <w:marLeft w:val="0"/>
      <w:marRight w:val="0"/>
      <w:marTop w:val="0"/>
      <w:marBottom w:val="0"/>
      <w:divBdr>
        <w:top w:val="none" w:sz="0" w:space="0" w:color="auto"/>
        <w:left w:val="none" w:sz="0" w:space="0" w:color="auto"/>
        <w:bottom w:val="none" w:sz="0" w:space="0" w:color="auto"/>
        <w:right w:val="none" w:sz="0" w:space="0" w:color="auto"/>
      </w:divBdr>
    </w:div>
    <w:div w:id="1972053251">
      <w:bodyDiv w:val="1"/>
      <w:marLeft w:val="0"/>
      <w:marRight w:val="0"/>
      <w:marTop w:val="0"/>
      <w:marBottom w:val="0"/>
      <w:divBdr>
        <w:top w:val="none" w:sz="0" w:space="0" w:color="auto"/>
        <w:left w:val="none" w:sz="0" w:space="0" w:color="auto"/>
        <w:bottom w:val="none" w:sz="0" w:space="0" w:color="auto"/>
        <w:right w:val="none" w:sz="0" w:space="0" w:color="auto"/>
      </w:divBdr>
    </w:div>
    <w:div w:id="1972055185">
      <w:bodyDiv w:val="1"/>
      <w:marLeft w:val="0"/>
      <w:marRight w:val="0"/>
      <w:marTop w:val="0"/>
      <w:marBottom w:val="0"/>
      <w:divBdr>
        <w:top w:val="none" w:sz="0" w:space="0" w:color="auto"/>
        <w:left w:val="none" w:sz="0" w:space="0" w:color="auto"/>
        <w:bottom w:val="none" w:sz="0" w:space="0" w:color="auto"/>
        <w:right w:val="none" w:sz="0" w:space="0" w:color="auto"/>
      </w:divBdr>
    </w:div>
    <w:div w:id="1972781117">
      <w:bodyDiv w:val="1"/>
      <w:marLeft w:val="0"/>
      <w:marRight w:val="0"/>
      <w:marTop w:val="0"/>
      <w:marBottom w:val="0"/>
      <w:divBdr>
        <w:top w:val="none" w:sz="0" w:space="0" w:color="auto"/>
        <w:left w:val="none" w:sz="0" w:space="0" w:color="auto"/>
        <w:bottom w:val="none" w:sz="0" w:space="0" w:color="auto"/>
        <w:right w:val="none" w:sz="0" w:space="0" w:color="auto"/>
      </w:divBdr>
    </w:div>
    <w:div w:id="1972785713">
      <w:bodyDiv w:val="1"/>
      <w:marLeft w:val="0"/>
      <w:marRight w:val="0"/>
      <w:marTop w:val="0"/>
      <w:marBottom w:val="0"/>
      <w:divBdr>
        <w:top w:val="none" w:sz="0" w:space="0" w:color="auto"/>
        <w:left w:val="none" w:sz="0" w:space="0" w:color="auto"/>
        <w:bottom w:val="none" w:sz="0" w:space="0" w:color="auto"/>
        <w:right w:val="none" w:sz="0" w:space="0" w:color="auto"/>
      </w:divBdr>
    </w:div>
    <w:div w:id="1972861694">
      <w:bodyDiv w:val="1"/>
      <w:marLeft w:val="0"/>
      <w:marRight w:val="0"/>
      <w:marTop w:val="0"/>
      <w:marBottom w:val="0"/>
      <w:divBdr>
        <w:top w:val="none" w:sz="0" w:space="0" w:color="auto"/>
        <w:left w:val="none" w:sz="0" w:space="0" w:color="auto"/>
        <w:bottom w:val="none" w:sz="0" w:space="0" w:color="auto"/>
        <w:right w:val="none" w:sz="0" w:space="0" w:color="auto"/>
      </w:divBdr>
    </w:div>
    <w:div w:id="1973169476">
      <w:bodyDiv w:val="1"/>
      <w:marLeft w:val="0"/>
      <w:marRight w:val="0"/>
      <w:marTop w:val="0"/>
      <w:marBottom w:val="0"/>
      <w:divBdr>
        <w:top w:val="none" w:sz="0" w:space="0" w:color="auto"/>
        <w:left w:val="none" w:sz="0" w:space="0" w:color="auto"/>
        <w:bottom w:val="none" w:sz="0" w:space="0" w:color="auto"/>
        <w:right w:val="none" w:sz="0" w:space="0" w:color="auto"/>
      </w:divBdr>
    </w:div>
    <w:div w:id="1973946957">
      <w:bodyDiv w:val="1"/>
      <w:marLeft w:val="0"/>
      <w:marRight w:val="0"/>
      <w:marTop w:val="0"/>
      <w:marBottom w:val="0"/>
      <w:divBdr>
        <w:top w:val="none" w:sz="0" w:space="0" w:color="auto"/>
        <w:left w:val="none" w:sz="0" w:space="0" w:color="auto"/>
        <w:bottom w:val="none" w:sz="0" w:space="0" w:color="auto"/>
        <w:right w:val="none" w:sz="0" w:space="0" w:color="auto"/>
      </w:divBdr>
    </w:div>
    <w:div w:id="1974093761">
      <w:bodyDiv w:val="1"/>
      <w:marLeft w:val="0"/>
      <w:marRight w:val="0"/>
      <w:marTop w:val="0"/>
      <w:marBottom w:val="0"/>
      <w:divBdr>
        <w:top w:val="none" w:sz="0" w:space="0" w:color="auto"/>
        <w:left w:val="none" w:sz="0" w:space="0" w:color="auto"/>
        <w:bottom w:val="none" w:sz="0" w:space="0" w:color="auto"/>
        <w:right w:val="none" w:sz="0" w:space="0" w:color="auto"/>
      </w:divBdr>
    </w:div>
    <w:div w:id="1974165655">
      <w:bodyDiv w:val="1"/>
      <w:marLeft w:val="0"/>
      <w:marRight w:val="0"/>
      <w:marTop w:val="0"/>
      <w:marBottom w:val="0"/>
      <w:divBdr>
        <w:top w:val="none" w:sz="0" w:space="0" w:color="auto"/>
        <w:left w:val="none" w:sz="0" w:space="0" w:color="auto"/>
        <w:bottom w:val="none" w:sz="0" w:space="0" w:color="auto"/>
        <w:right w:val="none" w:sz="0" w:space="0" w:color="auto"/>
      </w:divBdr>
    </w:div>
    <w:div w:id="1974483655">
      <w:bodyDiv w:val="1"/>
      <w:marLeft w:val="0"/>
      <w:marRight w:val="0"/>
      <w:marTop w:val="0"/>
      <w:marBottom w:val="0"/>
      <w:divBdr>
        <w:top w:val="none" w:sz="0" w:space="0" w:color="auto"/>
        <w:left w:val="none" w:sz="0" w:space="0" w:color="auto"/>
        <w:bottom w:val="none" w:sz="0" w:space="0" w:color="auto"/>
        <w:right w:val="none" w:sz="0" w:space="0" w:color="auto"/>
      </w:divBdr>
    </w:div>
    <w:div w:id="1974559075">
      <w:bodyDiv w:val="1"/>
      <w:marLeft w:val="0"/>
      <w:marRight w:val="0"/>
      <w:marTop w:val="0"/>
      <w:marBottom w:val="0"/>
      <w:divBdr>
        <w:top w:val="none" w:sz="0" w:space="0" w:color="auto"/>
        <w:left w:val="none" w:sz="0" w:space="0" w:color="auto"/>
        <w:bottom w:val="none" w:sz="0" w:space="0" w:color="auto"/>
        <w:right w:val="none" w:sz="0" w:space="0" w:color="auto"/>
      </w:divBdr>
    </w:div>
    <w:div w:id="1974749803">
      <w:bodyDiv w:val="1"/>
      <w:marLeft w:val="0"/>
      <w:marRight w:val="0"/>
      <w:marTop w:val="0"/>
      <w:marBottom w:val="0"/>
      <w:divBdr>
        <w:top w:val="none" w:sz="0" w:space="0" w:color="auto"/>
        <w:left w:val="none" w:sz="0" w:space="0" w:color="auto"/>
        <w:bottom w:val="none" w:sz="0" w:space="0" w:color="auto"/>
        <w:right w:val="none" w:sz="0" w:space="0" w:color="auto"/>
      </w:divBdr>
    </w:div>
    <w:div w:id="1974796682">
      <w:bodyDiv w:val="1"/>
      <w:marLeft w:val="0"/>
      <w:marRight w:val="0"/>
      <w:marTop w:val="0"/>
      <w:marBottom w:val="0"/>
      <w:divBdr>
        <w:top w:val="none" w:sz="0" w:space="0" w:color="auto"/>
        <w:left w:val="none" w:sz="0" w:space="0" w:color="auto"/>
        <w:bottom w:val="none" w:sz="0" w:space="0" w:color="auto"/>
        <w:right w:val="none" w:sz="0" w:space="0" w:color="auto"/>
      </w:divBdr>
    </w:div>
    <w:div w:id="1974863268">
      <w:bodyDiv w:val="1"/>
      <w:marLeft w:val="0"/>
      <w:marRight w:val="0"/>
      <w:marTop w:val="0"/>
      <w:marBottom w:val="0"/>
      <w:divBdr>
        <w:top w:val="none" w:sz="0" w:space="0" w:color="auto"/>
        <w:left w:val="none" w:sz="0" w:space="0" w:color="auto"/>
        <w:bottom w:val="none" w:sz="0" w:space="0" w:color="auto"/>
        <w:right w:val="none" w:sz="0" w:space="0" w:color="auto"/>
      </w:divBdr>
    </w:div>
    <w:div w:id="1975475993">
      <w:bodyDiv w:val="1"/>
      <w:marLeft w:val="0"/>
      <w:marRight w:val="0"/>
      <w:marTop w:val="0"/>
      <w:marBottom w:val="0"/>
      <w:divBdr>
        <w:top w:val="none" w:sz="0" w:space="0" w:color="auto"/>
        <w:left w:val="none" w:sz="0" w:space="0" w:color="auto"/>
        <w:bottom w:val="none" w:sz="0" w:space="0" w:color="auto"/>
        <w:right w:val="none" w:sz="0" w:space="0" w:color="auto"/>
      </w:divBdr>
    </w:div>
    <w:div w:id="1975678327">
      <w:bodyDiv w:val="1"/>
      <w:marLeft w:val="0"/>
      <w:marRight w:val="0"/>
      <w:marTop w:val="0"/>
      <w:marBottom w:val="0"/>
      <w:divBdr>
        <w:top w:val="none" w:sz="0" w:space="0" w:color="auto"/>
        <w:left w:val="none" w:sz="0" w:space="0" w:color="auto"/>
        <w:bottom w:val="none" w:sz="0" w:space="0" w:color="auto"/>
        <w:right w:val="none" w:sz="0" w:space="0" w:color="auto"/>
      </w:divBdr>
    </w:div>
    <w:div w:id="1975987841">
      <w:bodyDiv w:val="1"/>
      <w:marLeft w:val="0"/>
      <w:marRight w:val="0"/>
      <w:marTop w:val="0"/>
      <w:marBottom w:val="0"/>
      <w:divBdr>
        <w:top w:val="none" w:sz="0" w:space="0" w:color="auto"/>
        <w:left w:val="none" w:sz="0" w:space="0" w:color="auto"/>
        <w:bottom w:val="none" w:sz="0" w:space="0" w:color="auto"/>
        <w:right w:val="none" w:sz="0" w:space="0" w:color="auto"/>
      </w:divBdr>
    </w:div>
    <w:div w:id="1978024371">
      <w:bodyDiv w:val="1"/>
      <w:marLeft w:val="0"/>
      <w:marRight w:val="0"/>
      <w:marTop w:val="0"/>
      <w:marBottom w:val="0"/>
      <w:divBdr>
        <w:top w:val="none" w:sz="0" w:space="0" w:color="auto"/>
        <w:left w:val="none" w:sz="0" w:space="0" w:color="auto"/>
        <w:bottom w:val="none" w:sz="0" w:space="0" w:color="auto"/>
        <w:right w:val="none" w:sz="0" w:space="0" w:color="auto"/>
      </w:divBdr>
    </w:div>
    <w:div w:id="1978105339">
      <w:bodyDiv w:val="1"/>
      <w:marLeft w:val="0"/>
      <w:marRight w:val="0"/>
      <w:marTop w:val="0"/>
      <w:marBottom w:val="0"/>
      <w:divBdr>
        <w:top w:val="none" w:sz="0" w:space="0" w:color="auto"/>
        <w:left w:val="none" w:sz="0" w:space="0" w:color="auto"/>
        <w:bottom w:val="none" w:sz="0" w:space="0" w:color="auto"/>
        <w:right w:val="none" w:sz="0" w:space="0" w:color="auto"/>
      </w:divBdr>
    </w:div>
    <w:div w:id="1978412840">
      <w:bodyDiv w:val="1"/>
      <w:marLeft w:val="0"/>
      <w:marRight w:val="0"/>
      <w:marTop w:val="0"/>
      <w:marBottom w:val="0"/>
      <w:divBdr>
        <w:top w:val="none" w:sz="0" w:space="0" w:color="auto"/>
        <w:left w:val="none" w:sz="0" w:space="0" w:color="auto"/>
        <w:bottom w:val="none" w:sz="0" w:space="0" w:color="auto"/>
        <w:right w:val="none" w:sz="0" w:space="0" w:color="auto"/>
      </w:divBdr>
    </w:div>
    <w:div w:id="1979146020">
      <w:bodyDiv w:val="1"/>
      <w:marLeft w:val="0"/>
      <w:marRight w:val="0"/>
      <w:marTop w:val="0"/>
      <w:marBottom w:val="0"/>
      <w:divBdr>
        <w:top w:val="none" w:sz="0" w:space="0" w:color="auto"/>
        <w:left w:val="none" w:sz="0" w:space="0" w:color="auto"/>
        <w:bottom w:val="none" w:sz="0" w:space="0" w:color="auto"/>
        <w:right w:val="none" w:sz="0" w:space="0" w:color="auto"/>
      </w:divBdr>
    </w:div>
    <w:div w:id="1979409173">
      <w:bodyDiv w:val="1"/>
      <w:marLeft w:val="0"/>
      <w:marRight w:val="0"/>
      <w:marTop w:val="0"/>
      <w:marBottom w:val="0"/>
      <w:divBdr>
        <w:top w:val="none" w:sz="0" w:space="0" w:color="auto"/>
        <w:left w:val="none" w:sz="0" w:space="0" w:color="auto"/>
        <w:bottom w:val="none" w:sz="0" w:space="0" w:color="auto"/>
        <w:right w:val="none" w:sz="0" w:space="0" w:color="auto"/>
      </w:divBdr>
    </w:div>
    <w:div w:id="1981184293">
      <w:bodyDiv w:val="1"/>
      <w:marLeft w:val="0"/>
      <w:marRight w:val="0"/>
      <w:marTop w:val="0"/>
      <w:marBottom w:val="0"/>
      <w:divBdr>
        <w:top w:val="none" w:sz="0" w:space="0" w:color="auto"/>
        <w:left w:val="none" w:sz="0" w:space="0" w:color="auto"/>
        <w:bottom w:val="none" w:sz="0" w:space="0" w:color="auto"/>
        <w:right w:val="none" w:sz="0" w:space="0" w:color="auto"/>
      </w:divBdr>
    </w:div>
    <w:div w:id="1981616456">
      <w:bodyDiv w:val="1"/>
      <w:marLeft w:val="0"/>
      <w:marRight w:val="0"/>
      <w:marTop w:val="0"/>
      <w:marBottom w:val="0"/>
      <w:divBdr>
        <w:top w:val="none" w:sz="0" w:space="0" w:color="auto"/>
        <w:left w:val="none" w:sz="0" w:space="0" w:color="auto"/>
        <w:bottom w:val="none" w:sz="0" w:space="0" w:color="auto"/>
        <w:right w:val="none" w:sz="0" w:space="0" w:color="auto"/>
      </w:divBdr>
    </w:div>
    <w:div w:id="1981761368">
      <w:bodyDiv w:val="1"/>
      <w:marLeft w:val="0"/>
      <w:marRight w:val="0"/>
      <w:marTop w:val="0"/>
      <w:marBottom w:val="0"/>
      <w:divBdr>
        <w:top w:val="none" w:sz="0" w:space="0" w:color="auto"/>
        <w:left w:val="none" w:sz="0" w:space="0" w:color="auto"/>
        <w:bottom w:val="none" w:sz="0" w:space="0" w:color="auto"/>
        <w:right w:val="none" w:sz="0" w:space="0" w:color="auto"/>
      </w:divBdr>
    </w:div>
    <w:div w:id="1983121418">
      <w:bodyDiv w:val="1"/>
      <w:marLeft w:val="0"/>
      <w:marRight w:val="0"/>
      <w:marTop w:val="0"/>
      <w:marBottom w:val="0"/>
      <w:divBdr>
        <w:top w:val="none" w:sz="0" w:space="0" w:color="auto"/>
        <w:left w:val="none" w:sz="0" w:space="0" w:color="auto"/>
        <w:bottom w:val="none" w:sz="0" w:space="0" w:color="auto"/>
        <w:right w:val="none" w:sz="0" w:space="0" w:color="auto"/>
      </w:divBdr>
    </w:div>
    <w:div w:id="1983385548">
      <w:bodyDiv w:val="1"/>
      <w:marLeft w:val="0"/>
      <w:marRight w:val="0"/>
      <w:marTop w:val="0"/>
      <w:marBottom w:val="0"/>
      <w:divBdr>
        <w:top w:val="none" w:sz="0" w:space="0" w:color="auto"/>
        <w:left w:val="none" w:sz="0" w:space="0" w:color="auto"/>
        <w:bottom w:val="none" w:sz="0" w:space="0" w:color="auto"/>
        <w:right w:val="none" w:sz="0" w:space="0" w:color="auto"/>
      </w:divBdr>
    </w:div>
    <w:div w:id="1983928545">
      <w:bodyDiv w:val="1"/>
      <w:marLeft w:val="0"/>
      <w:marRight w:val="0"/>
      <w:marTop w:val="0"/>
      <w:marBottom w:val="0"/>
      <w:divBdr>
        <w:top w:val="none" w:sz="0" w:space="0" w:color="auto"/>
        <w:left w:val="none" w:sz="0" w:space="0" w:color="auto"/>
        <w:bottom w:val="none" w:sz="0" w:space="0" w:color="auto"/>
        <w:right w:val="none" w:sz="0" w:space="0" w:color="auto"/>
      </w:divBdr>
    </w:div>
    <w:div w:id="1984308160">
      <w:bodyDiv w:val="1"/>
      <w:marLeft w:val="0"/>
      <w:marRight w:val="0"/>
      <w:marTop w:val="0"/>
      <w:marBottom w:val="0"/>
      <w:divBdr>
        <w:top w:val="none" w:sz="0" w:space="0" w:color="auto"/>
        <w:left w:val="none" w:sz="0" w:space="0" w:color="auto"/>
        <w:bottom w:val="none" w:sz="0" w:space="0" w:color="auto"/>
        <w:right w:val="none" w:sz="0" w:space="0" w:color="auto"/>
      </w:divBdr>
    </w:div>
    <w:div w:id="1984574641">
      <w:bodyDiv w:val="1"/>
      <w:marLeft w:val="0"/>
      <w:marRight w:val="0"/>
      <w:marTop w:val="0"/>
      <w:marBottom w:val="0"/>
      <w:divBdr>
        <w:top w:val="none" w:sz="0" w:space="0" w:color="auto"/>
        <w:left w:val="none" w:sz="0" w:space="0" w:color="auto"/>
        <w:bottom w:val="none" w:sz="0" w:space="0" w:color="auto"/>
        <w:right w:val="none" w:sz="0" w:space="0" w:color="auto"/>
      </w:divBdr>
    </w:div>
    <w:div w:id="1985037900">
      <w:bodyDiv w:val="1"/>
      <w:marLeft w:val="0"/>
      <w:marRight w:val="0"/>
      <w:marTop w:val="0"/>
      <w:marBottom w:val="0"/>
      <w:divBdr>
        <w:top w:val="none" w:sz="0" w:space="0" w:color="auto"/>
        <w:left w:val="none" w:sz="0" w:space="0" w:color="auto"/>
        <w:bottom w:val="none" w:sz="0" w:space="0" w:color="auto"/>
        <w:right w:val="none" w:sz="0" w:space="0" w:color="auto"/>
      </w:divBdr>
    </w:div>
    <w:div w:id="1986010749">
      <w:bodyDiv w:val="1"/>
      <w:marLeft w:val="0"/>
      <w:marRight w:val="0"/>
      <w:marTop w:val="0"/>
      <w:marBottom w:val="0"/>
      <w:divBdr>
        <w:top w:val="none" w:sz="0" w:space="0" w:color="auto"/>
        <w:left w:val="none" w:sz="0" w:space="0" w:color="auto"/>
        <w:bottom w:val="none" w:sz="0" w:space="0" w:color="auto"/>
        <w:right w:val="none" w:sz="0" w:space="0" w:color="auto"/>
      </w:divBdr>
    </w:div>
    <w:div w:id="1986350621">
      <w:bodyDiv w:val="1"/>
      <w:marLeft w:val="0"/>
      <w:marRight w:val="0"/>
      <w:marTop w:val="0"/>
      <w:marBottom w:val="0"/>
      <w:divBdr>
        <w:top w:val="none" w:sz="0" w:space="0" w:color="auto"/>
        <w:left w:val="none" w:sz="0" w:space="0" w:color="auto"/>
        <w:bottom w:val="none" w:sz="0" w:space="0" w:color="auto"/>
        <w:right w:val="none" w:sz="0" w:space="0" w:color="auto"/>
      </w:divBdr>
    </w:div>
    <w:div w:id="1986541569">
      <w:bodyDiv w:val="1"/>
      <w:marLeft w:val="0"/>
      <w:marRight w:val="0"/>
      <w:marTop w:val="0"/>
      <w:marBottom w:val="0"/>
      <w:divBdr>
        <w:top w:val="none" w:sz="0" w:space="0" w:color="auto"/>
        <w:left w:val="none" w:sz="0" w:space="0" w:color="auto"/>
        <w:bottom w:val="none" w:sz="0" w:space="0" w:color="auto"/>
        <w:right w:val="none" w:sz="0" w:space="0" w:color="auto"/>
      </w:divBdr>
    </w:div>
    <w:div w:id="1986884649">
      <w:bodyDiv w:val="1"/>
      <w:marLeft w:val="0"/>
      <w:marRight w:val="0"/>
      <w:marTop w:val="0"/>
      <w:marBottom w:val="0"/>
      <w:divBdr>
        <w:top w:val="none" w:sz="0" w:space="0" w:color="auto"/>
        <w:left w:val="none" w:sz="0" w:space="0" w:color="auto"/>
        <w:bottom w:val="none" w:sz="0" w:space="0" w:color="auto"/>
        <w:right w:val="none" w:sz="0" w:space="0" w:color="auto"/>
      </w:divBdr>
    </w:div>
    <w:div w:id="1987273491">
      <w:bodyDiv w:val="1"/>
      <w:marLeft w:val="0"/>
      <w:marRight w:val="0"/>
      <w:marTop w:val="0"/>
      <w:marBottom w:val="0"/>
      <w:divBdr>
        <w:top w:val="none" w:sz="0" w:space="0" w:color="auto"/>
        <w:left w:val="none" w:sz="0" w:space="0" w:color="auto"/>
        <w:bottom w:val="none" w:sz="0" w:space="0" w:color="auto"/>
        <w:right w:val="none" w:sz="0" w:space="0" w:color="auto"/>
      </w:divBdr>
    </w:div>
    <w:div w:id="1988128070">
      <w:bodyDiv w:val="1"/>
      <w:marLeft w:val="0"/>
      <w:marRight w:val="0"/>
      <w:marTop w:val="0"/>
      <w:marBottom w:val="0"/>
      <w:divBdr>
        <w:top w:val="none" w:sz="0" w:space="0" w:color="auto"/>
        <w:left w:val="none" w:sz="0" w:space="0" w:color="auto"/>
        <w:bottom w:val="none" w:sz="0" w:space="0" w:color="auto"/>
        <w:right w:val="none" w:sz="0" w:space="0" w:color="auto"/>
      </w:divBdr>
    </w:div>
    <w:div w:id="1988975268">
      <w:bodyDiv w:val="1"/>
      <w:marLeft w:val="0"/>
      <w:marRight w:val="0"/>
      <w:marTop w:val="0"/>
      <w:marBottom w:val="0"/>
      <w:divBdr>
        <w:top w:val="none" w:sz="0" w:space="0" w:color="auto"/>
        <w:left w:val="none" w:sz="0" w:space="0" w:color="auto"/>
        <w:bottom w:val="none" w:sz="0" w:space="0" w:color="auto"/>
        <w:right w:val="none" w:sz="0" w:space="0" w:color="auto"/>
      </w:divBdr>
    </w:div>
    <w:div w:id="1990136412">
      <w:bodyDiv w:val="1"/>
      <w:marLeft w:val="0"/>
      <w:marRight w:val="0"/>
      <w:marTop w:val="0"/>
      <w:marBottom w:val="0"/>
      <w:divBdr>
        <w:top w:val="none" w:sz="0" w:space="0" w:color="auto"/>
        <w:left w:val="none" w:sz="0" w:space="0" w:color="auto"/>
        <w:bottom w:val="none" w:sz="0" w:space="0" w:color="auto"/>
        <w:right w:val="none" w:sz="0" w:space="0" w:color="auto"/>
      </w:divBdr>
    </w:div>
    <w:div w:id="1991060772">
      <w:bodyDiv w:val="1"/>
      <w:marLeft w:val="0"/>
      <w:marRight w:val="0"/>
      <w:marTop w:val="0"/>
      <w:marBottom w:val="0"/>
      <w:divBdr>
        <w:top w:val="none" w:sz="0" w:space="0" w:color="auto"/>
        <w:left w:val="none" w:sz="0" w:space="0" w:color="auto"/>
        <w:bottom w:val="none" w:sz="0" w:space="0" w:color="auto"/>
        <w:right w:val="none" w:sz="0" w:space="0" w:color="auto"/>
      </w:divBdr>
    </w:div>
    <w:div w:id="1991442891">
      <w:bodyDiv w:val="1"/>
      <w:marLeft w:val="0"/>
      <w:marRight w:val="0"/>
      <w:marTop w:val="0"/>
      <w:marBottom w:val="0"/>
      <w:divBdr>
        <w:top w:val="none" w:sz="0" w:space="0" w:color="auto"/>
        <w:left w:val="none" w:sz="0" w:space="0" w:color="auto"/>
        <w:bottom w:val="none" w:sz="0" w:space="0" w:color="auto"/>
        <w:right w:val="none" w:sz="0" w:space="0" w:color="auto"/>
      </w:divBdr>
    </w:div>
    <w:div w:id="1991471154">
      <w:bodyDiv w:val="1"/>
      <w:marLeft w:val="0"/>
      <w:marRight w:val="0"/>
      <w:marTop w:val="0"/>
      <w:marBottom w:val="0"/>
      <w:divBdr>
        <w:top w:val="none" w:sz="0" w:space="0" w:color="auto"/>
        <w:left w:val="none" w:sz="0" w:space="0" w:color="auto"/>
        <w:bottom w:val="none" w:sz="0" w:space="0" w:color="auto"/>
        <w:right w:val="none" w:sz="0" w:space="0" w:color="auto"/>
      </w:divBdr>
    </w:div>
    <w:div w:id="1992563144">
      <w:bodyDiv w:val="1"/>
      <w:marLeft w:val="0"/>
      <w:marRight w:val="0"/>
      <w:marTop w:val="0"/>
      <w:marBottom w:val="0"/>
      <w:divBdr>
        <w:top w:val="none" w:sz="0" w:space="0" w:color="auto"/>
        <w:left w:val="none" w:sz="0" w:space="0" w:color="auto"/>
        <w:bottom w:val="none" w:sz="0" w:space="0" w:color="auto"/>
        <w:right w:val="none" w:sz="0" w:space="0" w:color="auto"/>
      </w:divBdr>
    </w:div>
    <w:div w:id="1992901743">
      <w:bodyDiv w:val="1"/>
      <w:marLeft w:val="0"/>
      <w:marRight w:val="0"/>
      <w:marTop w:val="0"/>
      <w:marBottom w:val="0"/>
      <w:divBdr>
        <w:top w:val="none" w:sz="0" w:space="0" w:color="auto"/>
        <w:left w:val="none" w:sz="0" w:space="0" w:color="auto"/>
        <w:bottom w:val="none" w:sz="0" w:space="0" w:color="auto"/>
        <w:right w:val="none" w:sz="0" w:space="0" w:color="auto"/>
      </w:divBdr>
    </w:div>
    <w:div w:id="1993948996">
      <w:bodyDiv w:val="1"/>
      <w:marLeft w:val="0"/>
      <w:marRight w:val="0"/>
      <w:marTop w:val="0"/>
      <w:marBottom w:val="0"/>
      <w:divBdr>
        <w:top w:val="none" w:sz="0" w:space="0" w:color="auto"/>
        <w:left w:val="none" w:sz="0" w:space="0" w:color="auto"/>
        <w:bottom w:val="none" w:sz="0" w:space="0" w:color="auto"/>
        <w:right w:val="none" w:sz="0" w:space="0" w:color="auto"/>
      </w:divBdr>
    </w:div>
    <w:div w:id="1994405590">
      <w:bodyDiv w:val="1"/>
      <w:marLeft w:val="0"/>
      <w:marRight w:val="0"/>
      <w:marTop w:val="0"/>
      <w:marBottom w:val="0"/>
      <w:divBdr>
        <w:top w:val="none" w:sz="0" w:space="0" w:color="auto"/>
        <w:left w:val="none" w:sz="0" w:space="0" w:color="auto"/>
        <w:bottom w:val="none" w:sz="0" w:space="0" w:color="auto"/>
        <w:right w:val="none" w:sz="0" w:space="0" w:color="auto"/>
      </w:divBdr>
    </w:div>
    <w:div w:id="1994485253">
      <w:bodyDiv w:val="1"/>
      <w:marLeft w:val="0"/>
      <w:marRight w:val="0"/>
      <w:marTop w:val="0"/>
      <w:marBottom w:val="0"/>
      <w:divBdr>
        <w:top w:val="none" w:sz="0" w:space="0" w:color="auto"/>
        <w:left w:val="none" w:sz="0" w:space="0" w:color="auto"/>
        <w:bottom w:val="none" w:sz="0" w:space="0" w:color="auto"/>
        <w:right w:val="none" w:sz="0" w:space="0" w:color="auto"/>
      </w:divBdr>
    </w:div>
    <w:div w:id="1994527157">
      <w:bodyDiv w:val="1"/>
      <w:marLeft w:val="0"/>
      <w:marRight w:val="0"/>
      <w:marTop w:val="0"/>
      <w:marBottom w:val="0"/>
      <w:divBdr>
        <w:top w:val="none" w:sz="0" w:space="0" w:color="auto"/>
        <w:left w:val="none" w:sz="0" w:space="0" w:color="auto"/>
        <w:bottom w:val="none" w:sz="0" w:space="0" w:color="auto"/>
        <w:right w:val="none" w:sz="0" w:space="0" w:color="auto"/>
      </w:divBdr>
    </w:div>
    <w:div w:id="1994722373">
      <w:bodyDiv w:val="1"/>
      <w:marLeft w:val="0"/>
      <w:marRight w:val="0"/>
      <w:marTop w:val="0"/>
      <w:marBottom w:val="0"/>
      <w:divBdr>
        <w:top w:val="none" w:sz="0" w:space="0" w:color="auto"/>
        <w:left w:val="none" w:sz="0" w:space="0" w:color="auto"/>
        <w:bottom w:val="none" w:sz="0" w:space="0" w:color="auto"/>
        <w:right w:val="none" w:sz="0" w:space="0" w:color="auto"/>
      </w:divBdr>
    </w:div>
    <w:div w:id="1995209708">
      <w:bodyDiv w:val="1"/>
      <w:marLeft w:val="0"/>
      <w:marRight w:val="0"/>
      <w:marTop w:val="0"/>
      <w:marBottom w:val="0"/>
      <w:divBdr>
        <w:top w:val="none" w:sz="0" w:space="0" w:color="auto"/>
        <w:left w:val="none" w:sz="0" w:space="0" w:color="auto"/>
        <w:bottom w:val="none" w:sz="0" w:space="0" w:color="auto"/>
        <w:right w:val="none" w:sz="0" w:space="0" w:color="auto"/>
      </w:divBdr>
    </w:div>
    <w:div w:id="1995719288">
      <w:bodyDiv w:val="1"/>
      <w:marLeft w:val="0"/>
      <w:marRight w:val="0"/>
      <w:marTop w:val="0"/>
      <w:marBottom w:val="0"/>
      <w:divBdr>
        <w:top w:val="none" w:sz="0" w:space="0" w:color="auto"/>
        <w:left w:val="none" w:sz="0" w:space="0" w:color="auto"/>
        <w:bottom w:val="none" w:sz="0" w:space="0" w:color="auto"/>
        <w:right w:val="none" w:sz="0" w:space="0" w:color="auto"/>
      </w:divBdr>
    </w:div>
    <w:div w:id="1995838118">
      <w:bodyDiv w:val="1"/>
      <w:marLeft w:val="0"/>
      <w:marRight w:val="0"/>
      <w:marTop w:val="0"/>
      <w:marBottom w:val="0"/>
      <w:divBdr>
        <w:top w:val="none" w:sz="0" w:space="0" w:color="auto"/>
        <w:left w:val="none" w:sz="0" w:space="0" w:color="auto"/>
        <w:bottom w:val="none" w:sz="0" w:space="0" w:color="auto"/>
        <w:right w:val="none" w:sz="0" w:space="0" w:color="auto"/>
      </w:divBdr>
    </w:div>
    <w:div w:id="1996256233">
      <w:bodyDiv w:val="1"/>
      <w:marLeft w:val="0"/>
      <w:marRight w:val="0"/>
      <w:marTop w:val="0"/>
      <w:marBottom w:val="0"/>
      <w:divBdr>
        <w:top w:val="none" w:sz="0" w:space="0" w:color="auto"/>
        <w:left w:val="none" w:sz="0" w:space="0" w:color="auto"/>
        <w:bottom w:val="none" w:sz="0" w:space="0" w:color="auto"/>
        <w:right w:val="none" w:sz="0" w:space="0" w:color="auto"/>
      </w:divBdr>
    </w:div>
    <w:div w:id="1996644724">
      <w:bodyDiv w:val="1"/>
      <w:marLeft w:val="0"/>
      <w:marRight w:val="0"/>
      <w:marTop w:val="0"/>
      <w:marBottom w:val="0"/>
      <w:divBdr>
        <w:top w:val="none" w:sz="0" w:space="0" w:color="auto"/>
        <w:left w:val="none" w:sz="0" w:space="0" w:color="auto"/>
        <w:bottom w:val="none" w:sz="0" w:space="0" w:color="auto"/>
        <w:right w:val="none" w:sz="0" w:space="0" w:color="auto"/>
      </w:divBdr>
    </w:div>
    <w:div w:id="1997147247">
      <w:bodyDiv w:val="1"/>
      <w:marLeft w:val="0"/>
      <w:marRight w:val="0"/>
      <w:marTop w:val="0"/>
      <w:marBottom w:val="0"/>
      <w:divBdr>
        <w:top w:val="none" w:sz="0" w:space="0" w:color="auto"/>
        <w:left w:val="none" w:sz="0" w:space="0" w:color="auto"/>
        <w:bottom w:val="none" w:sz="0" w:space="0" w:color="auto"/>
        <w:right w:val="none" w:sz="0" w:space="0" w:color="auto"/>
      </w:divBdr>
    </w:div>
    <w:div w:id="1998418184">
      <w:bodyDiv w:val="1"/>
      <w:marLeft w:val="0"/>
      <w:marRight w:val="0"/>
      <w:marTop w:val="0"/>
      <w:marBottom w:val="0"/>
      <w:divBdr>
        <w:top w:val="none" w:sz="0" w:space="0" w:color="auto"/>
        <w:left w:val="none" w:sz="0" w:space="0" w:color="auto"/>
        <w:bottom w:val="none" w:sz="0" w:space="0" w:color="auto"/>
        <w:right w:val="none" w:sz="0" w:space="0" w:color="auto"/>
      </w:divBdr>
    </w:div>
    <w:div w:id="1998530684">
      <w:bodyDiv w:val="1"/>
      <w:marLeft w:val="0"/>
      <w:marRight w:val="0"/>
      <w:marTop w:val="0"/>
      <w:marBottom w:val="0"/>
      <w:divBdr>
        <w:top w:val="none" w:sz="0" w:space="0" w:color="auto"/>
        <w:left w:val="none" w:sz="0" w:space="0" w:color="auto"/>
        <w:bottom w:val="none" w:sz="0" w:space="0" w:color="auto"/>
        <w:right w:val="none" w:sz="0" w:space="0" w:color="auto"/>
      </w:divBdr>
    </w:div>
    <w:div w:id="1998799687">
      <w:bodyDiv w:val="1"/>
      <w:marLeft w:val="0"/>
      <w:marRight w:val="0"/>
      <w:marTop w:val="0"/>
      <w:marBottom w:val="0"/>
      <w:divBdr>
        <w:top w:val="none" w:sz="0" w:space="0" w:color="auto"/>
        <w:left w:val="none" w:sz="0" w:space="0" w:color="auto"/>
        <w:bottom w:val="none" w:sz="0" w:space="0" w:color="auto"/>
        <w:right w:val="none" w:sz="0" w:space="0" w:color="auto"/>
      </w:divBdr>
    </w:div>
    <w:div w:id="1999066950">
      <w:bodyDiv w:val="1"/>
      <w:marLeft w:val="0"/>
      <w:marRight w:val="0"/>
      <w:marTop w:val="0"/>
      <w:marBottom w:val="0"/>
      <w:divBdr>
        <w:top w:val="none" w:sz="0" w:space="0" w:color="auto"/>
        <w:left w:val="none" w:sz="0" w:space="0" w:color="auto"/>
        <w:bottom w:val="none" w:sz="0" w:space="0" w:color="auto"/>
        <w:right w:val="none" w:sz="0" w:space="0" w:color="auto"/>
      </w:divBdr>
    </w:div>
    <w:div w:id="1999067768">
      <w:bodyDiv w:val="1"/>
      <w:marLeft w:val="0"/>
      <w:marRight w:val="0"/>
      <w:marTop w:val="0"/>
      <w:marBottom w:val="0"/>
      <w:divBdr>
        <w:top w:val="none" w:sz="0" w:space="0" w:color="auto"/>
        <w:left w:val="none" w:sz="0" w:space="0" w:color="auto"/>
        <w:bottom w:val="none" w:sz="0" w:space="0" w:color="auto"/>
        <w:right w:val="none" w:sz="0" w:space="0" w:color="auto"/>
      </w:divBdr>
    </w:div>
    <w:div w:id="1999263588">
      <w:bodyDiv w:val="1"/>
      <w:marLeft w:val="0"/>
      <w:marRight w:val="0"/>
      <w:marTop w:val="0"/>
      <w:marBottom w:val="0"/>
      <w:divBdr>
        <w:top w:val="none" w:sz="0" w:space="0" w:color="auto"/>
        <w:left w:val="none" w:sz="0" w:space="0" w:color="auto"/>
        <w:bottom w:val="none" w:sz="0" w:space="0" w:color="auto"/>
        <w:right w:val="none" w:sz="0" w:space="0" w:color="auto"/>
      </w:divBdr>
    </w:div>
    <w:div w:id="1999336247">
      <w:bodyDiv w:val="1"/>
      <w:marLeft w:val="0"/>
      <w:marRight w:val="0"/>
      <w:marTop w:val="0"/>
      <w:marBottom w:val="0"/>
      <w:divBdr>
        <w:top w:val="none" w:sz="0" w:space="0" w:color="auto"/>
        <w:left w:val="none" w:sz="0" w:space="0" w:color="auto"/>
        <w:bottom w:val="none" w:sz="0" w:space="0" w:color="auto"/>
        <w:right w:val="none" w:sz="0" w:space="0" w:color="auto"/>
      </w:divBdr>
    </w:div>
    <w:div w:id="1999456371">
      <w:bodyDiv w:val="1"/>
      <w:marLeft w:val="0"/>
      <w:marRight w:val="0"/>
      <w:marTop w:val="0"/>
      <w:marBottom w:val="0"/>
      <w:divBdr>
        <w:top w:val="none" w:sz="0" w:space="0" w:color="auto"/>
        <w:left w:val="none" w:sz="0" w:space="0" w:color="auto"/>
        <w:bottom w:val="none" w:sz="0" w:space="0" w:color="auto"/>
        <w:right w:val="none" w:sz="0" w:space="0" w:color="auto"/>
      </w:divBdr>
    </w:div>
    <w:div w:id="1999458593">
      <w:bodyDiv w:val="1"/>
      <w:marLeft w:val="0"/>
      <w:marRight w:val="0"/>
      <w:marTop w:val="0"/>
      <w:marBottom w:val="0"/>
      <w:divBdr>
        <w:top w:val="none" w:sz="0" w:space="0" w:color="auto"/>
        <w:left w:val="none" w:sz="0" w:space="0" w:color="auto"/>
        <w:bottom w:val="none" w:sz="0" w:space="0" w:color="auto"/>
        <w:right w:val="none" w:sz="0" w:space="0" w:color="auto"/>
      </w:divBdr>
    </w:div>
    <w:div w:id="1999575871">
      <w:bodyDiv w:val="1"/>
      <w:marLeft w:val="0"/>
      <w:marRight w:val="0"/>
      <w:marTop w:val="0"/>
      <w:marBottom w:val="0"/>
      <w:divBdr>
        <w:top w:val="none" w:sz="0" w:space="0" w:color="auto"/>
        <w:left w:val="none" w:sz="0" w:space="0" w:color="auto"/>
        <w:bottom w:val="none" w:sz="0" w:space="0" w:color="auto"/>
        <w:right w:val="none" w:sz="0" w:space="0" w:color="auto"/>
      </w:divBdr>
    </w:div>
    <w:div w:id="1999923297">
      <w:bodyDiv w:val="1"/>
      <w:marLeft w:val="0"/>
      <w:marRight w:val="0"/>
      <w:marTop w:val="0"/>
      <w:marBottom w:val="0"/>
      <w:divBdr>
        <w:top w:val="none" w:sz="0" w:space="0" w:color="auto"/>
        <w:left w:val="none" w:sz="0" w:space="0" w:color="auto"/>
        <w:bottom w:val="none" w:sz="0" w:space="0" w:color="auto"/>
        <w:right w:val="none" w:sz="0" w:space="0" w:color="auto"/>
      </w:divBdr>
    </w:div>
    <w:div w:id="2000229215">
      <w:bodyDiv w:val="1"/>
      <w:marLeft w:val="0"/>
      <w:marRight w:val="0"/>
      <w:marTop w:val="0"/>
      <w:marBottom w:val="0"/>
      <w:divBdr>
        <w:top w:val="none" w:sz="0" w:space="0" w:color="auto"/>
        <w:left w:val="none" w:sz="0" w:space="0" w:color="auto"/>
        <w:bottom w:val="none" w:sz="0" w:space="0" w:color="auto"/>
        <w:right w:val="none" w:sz="0" w:space="0" w:color="auto"/>
      </w:divBdr>
    </w:div>
    <w:div w:id="2000304951">
      <w:bodyDiv w:val="1"/>
      <w:marLeft w:val="0"/>
      <w:marRight w:val="0"/>
      <w:marTop w:val="0"/>
      <w:marBottom w:val="0"/>
      <w:divBdr>
        <w:top w:val="none" w:sz="0" w:space="0" w:color="auto"/>
        <w:left w:val="none" w:sz="0" w:space="0" w:color="auto"/>
        <w:bottom w:val="none" w:sz="0" w:space="0" w:color="auto"/>
        <w:right w:val="none" w:sz="0" w:space="0" w:color="auto"/>
      </w:divBdr>
    </w:div>
    <w:div w:id="2001108959">
      <w:bodyDiv w:val="1"/>
      <w:marLeft w:val="0"/>
      <w:marRight w:val="0"/>
      <w:marTop w:val="0"/>
      <w:marBottom w:val="0"/>
      <w:divBdr>
        <w:top w:val="none" w:sz="0" w:space="0" w:color="auto"/>
        <w:left w:val="none" w:sz="0" w:space="0" w:color="auto"/>
        <w:bottom w:val="none" w:sz="0" w:space="0" w:color="auto"/>
        <w:right w:val="none" w:sz="0" w:space="0" w:color="auto"/>
      </w:divBdr>
    </w:div>
    <w:div w:id="2001537173">
      <w:bodyDiv w:val="1"/>
      <w:marLeft w:val="0"/>
      <w:marRight w:val="0"/>
      <w:marTop w:val="0"/>
      <w:marBottom w:val="0"/>
      <w:divBdr>
        <w:top w:val="none" w:sz="0" w:space="0" w:color="auto"/>
        <w:left w:val="none" w:sz="0" w:space="0" w:color="auto"/>
        <w:bottom w:val="none" w:sz="0" w:space="0" w:color="auto"/>
        <w:right w:val="none" w:sz="0" w:space="0" w:color="auto"/>
      </w:divBdr>
    </w:div>
    <w:div w:id="2001736769">
      <w:bodyDiv w:val="1"/>
      <w:marLeft w:val="0"/>
      <w:marRight w:val="0"/>
      <w:marTop w:val="0"/>
      <w:marBottom w:val="0"/>
      <w:divBdr>
        <w:top w:val="none" w:sz="0" w:space="0" w:color="auto"/>
        <w:left w:val="none" w:sz="0" w:space="0" w:color="auto"/>
        <w:bottom w:val="none" w:sz="0" w:space="0" w:color="auto"/>
        <w:right w:val="none" w:sz="0" w:space="0" w:color="auto"/>
      </w:divBdr>
    </w:div>
    <w:div w:id="2001888204">
      <w:bodyDiv w:val="1"/>
      <w:marLeft w:val="0"/>
      <w:marRight w:val="0"/>
      <w:marTop w:val="0"/>
      <w:marBottom w:val="0"/>
      <w:divBdr>
        <w:top w:val="none" w:sz="0" w:space="0" w:color="auto"/>
        <w:left w:val="none" w:sz="0" w:space="0" w:color="auto"/>
        <w:bottom w:val="none" w:sz="0" w:space="0" w:color="auto"/>
        <w:right w:val="none" w:sz="0" w:space="0" w:color="auto"/>
      </w:divBdr>
    </w:div>
    <w:div w:id="2002002809">
      <w:bodyDiv w:val="1"/>
      <w:marLeft w:val="0"/>
      <w:marRight w:val="0"/>
      <w:marTop w:val="0"/>
      <w:marBottom w:val="0"/>
      <w:divBdr>
        <w:top w:val="none" w:sz="0" w:space="0" w:color="auto"/>
        <w:left w:val="none" w:sz="0" w:space="0" w:color="auto"/>
        <w:bottom w:val="none" w:sz="0" w:space="0" w:color="auto"/>
        <w:right w:val="none" w:sz="0" w:space="0" w:color="auto"/>
      </w:divBdr>
    </w:div>
    <w:div w:id="2002003576">
      <w:bodyDiv w:val="1"/>
      <w:marLeft w:val="0"/>
      <w:marRight w:val="0"/>
      <w:marTop w:val="0"/>
      <w:marBottom w:val="0"/>
      <w:divBdr>
        <w:top w:val="none" w:sz="0" w:space="0" w:color="auto"/>
        <w:left w:val="none" w:sz="0" w:space="0" w:color="auto"/>
        <w:bottom w:val="none" w:sz="0" w:space="0" w:color="auto"/>
        <w:right w:val="none" w:sz="0" w:space="0" w:color="auto"/>
      </w:divBdr>
    </w:div>
    <w:div w:id="2002927687">
      <w:bodyDiv w:val="1"/>
      <w:marLeft w:val="0"/>
      <w:marRight w:val="0"/>
      <w:marTop w:val="0"/>
      <w:marBottom w:val="0"/>
      <w:divBdr>
        <w:top w:val="none" w:sz="0" w:space="0" w:color="auto"/>
        <w:left w:val="none" w:sz="0" w:space="0" w:color="auto"/>
        <w:bottom w:val="none" w:sz="0" w:space="0" w:color="auto"/>
        <w:right w:val="none" w:sz="0" w:space="0" w:color="auto"/>
      </w:divBdr>
    </w:div>
    <w:div w:id="2002998989">
      <w:bodyDiv w:val="1"/>
      <w:marLeft w:val="0"/>
      <w:marRight w:val="0"/>
      <w:marTop w:val="0"/>
      <w:marBottom w:val="0"/>
      <w:divBdr>
        <w:top w:val="none" w:sz="0" w:space="0" w:color="auto"/>
        <w:left w:val="none" w:sz="0" w:space="0" w:color="auto"/>
        <w:bottom w:val="none" w:sz="0" w:space="0" w:color="auto"/>
        <w:right w:val="none" w:sz="0" w:space="0" w:color="auto"/>
      </w:divBdr>
    </w:div>
    <w:div w:id="2003043183">
      <w:bodyDiv w:val="1"/>
      <w:marLeft w:val="0"/>
      <w:marRight w:val="0"/>
      <w:marTop w:val="0"/>
      <w:marBottom w:val="0"/>
      <w:divBdr>
        <w:top w:val="none" w:sz="0" w:space="0" w:color="auto"/>
        <w:left w:val="none" w:sz="0" w:space="0" w:color="auto"/>
        <w:bottom w:val="none" w:sz="0" w:space="0" w:color="auto"/>
        <w:right w:val="none" w:sz="0" w:space="0" w:color="auto"/>
      </w:divBdr>
    </w:div>
    <w:div w:id="2003198886">
      <w:bodyDiv w:val="1"/>
      <w:marLeft w:val="0"/>
      <w:marRight w:val="0"/>
      <w:marTop w:val="0"/>
      <w:marBottom w:val="0"/>
      <w:divBdr>
        <w:top w:val="none" w:sz="0" w:space="0" w:color="auto"/>
        <w:left w:val="none" w:sz="0" w:space="0" w:color="auto"/>
        <w:bottom w:val="none" w:sz="0" w:space="0" w:color="auto"/>
        <w:right w:val="none" w:sz="0" w:space="0" w:color="auto"/>
      </w:divBdr>
    </w:div>
    <w:div w:id="2003386879">
      <w:bodyDiv w:val="1"/>
      <w:marLeft w:val="0"/>
      <w:marRight w:val="0"/>
      <w:marTop w:val="0"/>
      <w:marBottom w:val="0"/>
      <w:divBdr>
        <w:top w:val="none" w:sz="0" w:space="0" w:color="auto"/>
        <w:left w:val="none" w:sz="0" w:space="0" w:color="auto"/>
        <w:bottom w:val="none" w:sz="0" w:space="0" w:color="auto"/>
        <w:right w:val="none" w:sz="0" w:space="0" w:color="auto"/>
      </w:divBdr>
    </w:div>
    <w:div w:id="2003467638">
      <w:bodyDiv w:val="1"/>
      <w:marLeft w:val="0"/>
      <w:marRight w:val="0"/>
      <w:marTop w:val="0"/>
      <w:marBottom w:val="0"/>
      <w:divBdr>
        <w:top w:val="none" w:sz="0" w:space="0" w:color="auto"/>
        <w:left w:val="none" w:sz="0" w:space="0" w:color="auto"/>
        <w:bottom w:val="none" w:sz="0" w:space="0" w:color="auto"/>
        <w:right w:val="none" w:sz="0" w:space="0" w:color="auto"/>
      </w:divBdr>
    </w:div>
    <w:div w:id="2003502634">
      <w:bodyDiv w:val="1"/>
      <w:marLeft w:val="0"/>
      <w:marRight w:val="0"/>
      <w:marTop w:val="0"/>
      <w:marBottom w:val="0"/>
      <w:divBdr>
        <w:top w:val="none" w:sz="0" w:space="0" w:color="auto"/>
        <w:left w:val="none" w:sz="0" w:space="0" w:color="auto"/>
        <w:bottom w:val="none" w:sz="0" w:space="0" w:color="auto"/>
        <w:right w:val="none" w:sz="0" w:space="0" w:color="auto"/>
      </w:divBdr>
    </w:div>
    <w:div w:id="2004046448">
      <w:bodyDiv w:val="1"/>
      <w:marLeft w:val="0"/>
      <w:marRight w:val="0"/>
      <w:marTop w:val="0"/>
      <w:marBottom w:val="0"/>
      <w:divBdr>
        <w:top w:val="none" w:sz="0" w:space="0" w:color="auto"/>
        <w:left w:val="none" w:sz="0" w:space="0" w:color="auto"/>
        <w:bottom w:val="none" w:sz="0" w:space="0" w:color="auto"/>
        <w:right w:val="none" w:sz="0" w:space="0" w:color="auto"/>
      </w:divBdr>
    </w:div>
    <w:div w:id="2004046752">
      <w:bodyDiv w:val="1"/>
      <w:marLeft w:val="0"/>
      <w:marRight w:val="0"/>
      <w:marTop w:val="0"/>
      <w:marBottom w:val="0"/>
      <w:divBdr>
        <w:top w:val="none" w:sz="0" w:space="0" w:color="auto"/>
        <w:left w:val="none" w:sz="0" w:space="0" w:color="auto"/>
        <w:bottom w:val="none" w:sz="0" w:space="0" w:color="auto"/>
        <w:right w:val="none" w:sz="0" w:space="0" w:color="auto"/>
      </w:divBdr>
    </w:div>
    <w:div w:id="2005279451">
      <w:bodyDiv w:val="1"/>
      <w:marLeft w:val="0"/>
      <w:marRight w:val="0"/>
      <w:marTop w:val="0"/>
      <w:marBottom w:val="0"/>
      <w:divBdr>
        <w:top w:val="none" w:sz="0" w:space="0" w:color="auto"/>
        <w:left w:val="none" w:sz="0" w:space="0" w:color="auto"/>
        <w:bottom w:val="none" w:sz="0" w:space="0" w:color="auto"/>
        <w:right w:val="none" w:sz="0" w:space="0" w:color="auto"/>
      </w:divBdr>
    </w:div>
    <w:div w:id="2005625544">
      <w:bodyDiv w:val="1"/>
      <w:marLeft w:val="0"/>
      <w:marRight w:val="0"/>
      <w:marTop w:val="0"/>
      <w:marBottom w:val="0"/>
      <w:divBdr>
        <w:top w:val="none" w:sz="0" w:space="0" w:color="auto"/>
        <w:left w:val="none" w:sz="0" w:space="0" w:color="auto"/>
        <w:bottom w:val="none" w:sz="0" w:space="0" w:color="auto"/>
        <w:right w:val="none" w:sz="0" w:space="0" w:color="auto"/>
      </w:divBdr>
    </w:div>
    <w:div w:id="2006933759">
      <w:bodyDiv w:val="1"/>
      <w:marLeft w:val="0"/>
      <w:marRight w:val="0"/>
      <w:marTop w:val="0"/>
      <w:marBottom w:val="0"/>
      <w:divBdr>
        <w:top w:val="none" w:sz="0" w:space="0" w:color="auto"/>
        <w:left w:val="none" w:sz="0" w:space="0" w:color="auto"/>
        <w:bottom w:val="none" w:sz="0" w:space="0" w:color="auto"/>
        <w:right w:val="none" w:sz="0" w:space="0" w:color="auto"/>
      </w:divBdr>
    </w:div>
    <w:div w:id="2007434623">
      <w:bodyDiv w:val="1"/>
      <w:marLeft w:val="0"/>
      <w:marRight w:val="0"/>
      <w:marTop w:val="0"/>
      <w:marBottom w:val="0"/>
      <w:divBdr>
        <w:top w:val="none" w:sz="0" w:space="0" w:color="auto"/>
        <w:left w:val="none" w:sz="0" w:space="0" w:color="auto"/>
        <w:bottom w:val="none" w:sz="0" w:space="0" w:color="auto"/>
        <w:right w:val="none" w:sz="0" w:space="0" w:color="auto"/>
      </w:divBdr>
    </w:div>
    <w:div w:id="2007585412">
      <w:bodyDiv w:val="1"/>
      <w:marLeft w:val="0"/>
      <w:marRight w:val="0"/>
      <w:marTop w:val="0"/>
      <w:marBottom w:val="0"/>
      <w:divBdr>
        <w:top w:val="none" w:sz="0" w:space="0" w:color="auto"/>
        <w:left w:val="none" w:sz="0" w:space="0" w:color="auto"/>
        <w:bottom w:val="none" w:sz="0" w:space="0" w:color="auto"/>
        <w:right w:val="none" w:sz="0" w:space="0" w:color="auto"/>
      </w:divBdr>
    </w:div>
    <w:div w:id="2008052232">
      <w:bodyDiv w:val="1"/>
      <w:marLeft w:val="0"/>
      <w:marRight w:val="0"/>
      <w:marTop w:val="0"/>
      <w:marBottom w:val="0"/>
      <w:divBdr>
        <w:top w:val="none" w:sz="0" w:space="0" w:color="auto"/>
        <w:left w:val="none" w:sz="0" w:space="0" w:color="auto"/>
        <w:bottom w:val="none" w:sz="0" w:space="0" w:color="auto"/>
        <w:right w:val="none" w:sz="0" w:space="0" w:color="auto"/>
      </w:divBdr>
    </w:div>
    <w:div w:id="2008360019">
      <w:bodyDiv w:val="1"/>
      <w:marLeft w:val="0"/>
      <w:marRight w:val="0"/>
      <w:marTop w:val="0"/>
      <w:marBottom w:val="0"/>
      <w:divBdr>
        <w:top w:val="none" w:sz="0" w:space="0" w:color="auto"/>
        <w:left w:val="none" w:sz="0" w:space="0" w:color="auto"/>
        <w:bottom w:val="none" w:sz="0" w:space="0" w:color="auto"/>
        <w:right w:val="none" w:sz="0" w:space="0" w:color="auto"/>
      </w:divBdr>
    </w:div>
    <w:div w:id="2008554755">
      <w:bodyDiv w:val="1"/>
      <w:marLeft w:val="0"/>
      <w:marRight w:val="0"/>
      <w:marTop w:val="0"/>
      <w:marBottom w:val="0"/>
      <w:divBdr>
        <w:top w:val="none" w:sz="0" w:space="0" w:color="auto"/>
        <w:left w:val="none" w:sz="0" w:space="0" w:color="auto"/>
        <w:bottom w:val="none" w:sz="0" w:space="0" w:color="auto"/>
        <w:right w:val="none" w:sz="0" w:space="0" w:color="auto"/>
      </w:divBdr>
    </w:div>
    <w:div w:id="2009019819">
      <w:bodyDiv w:val="1"/>
      <w:marLeft w:val="0"/>
      <w:marRight w:val="0"/>
      <w:marTop w:val="0"/>
      <w:marBottom w:val="0"/>
      <w:divBdr>
        <w:top w:val="none" w:sz="0" w:space="0" w:color="auto"/>
        <w:left w:val="none" w:sz="0" w:space="0" w:color="auto"/>
        <w:bottom w:val="none" w:sz="0" w:space="0" w:color="auto"/>
        <w:right w:val="none" w:sz="0" w:space="0" w:color="auto"/>
      </w:divBdr>
    </w:div>
    <w:div w:id="2009094064">
      <w:bodyDiv w:val="1"/>
      <w:marLeft w:val="0"/>
      <w:marRight w:val="0"/>
      <w:marTop w:val="0"/>
      <w:marBottom w:val="0"/>
      <w:divBdr>
        <w:top w:val="none" w:sz="0" w:space="0" w:color="auto"/>
        <w:left w:val="none" w:sz="0" w:space="0" w:color="auto"/>
        <w:bottom w:val="none" w:sz="0" w:space="0" w:color="auto"/>
        <w:right w:val="none" w:sz="0" w:space="0" w:color="auto"/>
      </w:divBdr>
    </w:div>
    <w:div w:id="2009165171">
      <w:bodyDiv w:val="1"/>
      <w:marLeft w:val="0"/>
      <w:marRight w:val="0"/>
      <w:marTop w:val="0"/>
      <w:marBottom w:val="0"/>
      <w:divBdr>
        <w:top w:val="none" w:sz="0" w:space="0" w:color="auto"/>
        <w:left w:val="none" w:sz="0" w:space="0" w:color="auto"/>
        <w:bottom w:val="none" w:sz="0" w:space="0" w:color="auto"/>
        <w:right w:val="none" w:sz="0" w:space="0" w:color="auto"/>
      </w:divBdr>
    </w:div>
    <w:div w:id="2009744476">
      <w:bodyDiv w:val="1"/>
      <w:marLeft w:val="0"/>
      <w:marRight w:val="0"/>
      <w:marTop w:val="0"/>
      <w:marBottom w:val="0"/>
      <w:divBdr>
        <w:top w:val="none" w:sz="0" w:space="0" w:color="auto"/>
        <w:left w:val="none" w:sz="0" w:space="0" w:color="auto"/>
        <w:bottom w:val="none" w:sz="0" w:space="0" w:color="auto"/>
        <w:right w:val="none" w:sz="0" w:space="0" w:color="auto"/>
      </w:divBdr>
    </w:div>
    <w:div w:id="2010599823">
      <w:bodyDiv w:val="1"/>
      <w:marLeft w:val="0"/>
      <w:marRight w:val="0"/>
      <w:marTop w:val="0"/>
      <w:marBottom w:val="0"/>
      <w:divBdr>
        <w:top w:val="none" w:sz="0" w:space="0" w:color="auto"/>
        <w:left w:val="none" w:sz="0" w:space="0" w:color="auto"/>
        <w:bottom w:val="none" w:sz="0" w:space="0" w:color="auto"/>
        <w:right w:val="none" w:sz="0" w:space="0" w:color="auto"/>
      </w:divBdr>
    </w:div>
    <w:div w:id="2010718053">
      <w:bodyDiv w:val="1"/>
      <w:marLeft w:val="0"/>
      <w:marRight w:val="0"/>
      <w:marTop w:val="0"/>
      <w:marBottom w:val="0"/>
      <w:divBdr>
        <w:top w:val="none" w:sz="0" w:space="0" w:color="auto"/>
        <w:left w:val="none" w:sz="0" w:space="0" w:color="auto"/>
        <w:bottom w:val="none" w:sz="0" w:space="0" w:color="auto"/>
        <w:right w:val="none" w:sz="0" w:space="0" w:color="auto"/>
      </w:divBdr>
    </w:div>
    <w:div w:id="2010790560">
      <w:bodyDiv w:val="1"/>
      <w:marLeft w:val="0"/>
      <w:marRight w:val="0"/>
      <w:marTop w:val="0"/>
      <w:marBottom w:val="0"/>
      <w:divBdr>
        <w:top w:val="none" w:sz="0" w:space="0" w:color="auto"/>
        <w:left w:val="none" w:sz="0" w:space="0" w:color="auto"/>
        <w:bottom w:val="none" w:sz="0" w:space="0" w:color="auto"/>
        <w:right w:val="none" w:sz="0" w:space="0" w:color="auto"/>
      </w:divBdr>
    </w:div>
    <w:div w:id="2010861949">
      <w:bodyDiv w:val="1"/>
      <w:marLeft w:val="0"/>
      <w:marRight w:val="0"/>
      <w:marTop w:val="0"/>
      <w:marBottom w:val="0"/>
      <w:divBdr>
        <w:top w:val="none" w:sz="0" w:space="0" w:color="auto"/>
        <w:left w:val="none" w:sz="0" w:space="0" w:color="auto"/>
        <w:bottom w:val="none" w:sz="0" w:space="0" w:color="auto"/>
        <w:right w:val="none" w:sz="0" w:space="0" w:color="auto"/>
      </w:divBdr>
    </w:div>
    <w:div w:id="2011058339">
      <w:bodyDiv w:val="1"/>
      <w:marLeft w:val="0"/>
      <w:marRight w:val="0"/>
      <w:marTop w:val="0"/>
      <w:marBottom w:val="0"/>
      <w:divBdr>
        <w:top w:val="none" w:sz="0" w:space="0" w:color="auto"/>
        <w:left w:val="none" w:sz="0" w:space="0" w:color="auto"/>
        <w:bottom w:val="none" w:sz="0" w:space="0" w:color="auto"/>
        <w:right w:val="none" w:sz="0" w:space="0" w:color="auto"/>
      </w:divBdr>
    </w:div>
    <w:div w:id="2011175636">
      <w:bodyDiv w:val="1"/>
      <w:marLeft w:val="0"/>
      <w:marRight w:val="0"/>
      <w:marTop w:val="0"/>
      <w:marBottom w:val="0"/>
      <w:divBdr>
        <w:top w:val="none" w:sz="0" w:space="0" w:color="auto"/>
        <w:left w:val="none" w:sz="0" w:space="0" w:color="auto"/>
        <w:bottom w:val="none" w:sz="0" w:space="0" w:color="auto"/>
        <w:right w:val="none" w:sz="0" w:space="0" w:color="auto"/>
      </w:divBdr>
    </w:div>
    <w:div w:id="2011330760">
      <w:bodyDiv w:val="1"/>
      <w:marLeft w:val="0"/>
      <w:marRight w:val="0"/>
      <w:marTop w:val="0"/>
      <w:marBottom w:val="0"/>
      <w:divBdr>
        <w:top w:val="none" w:sz="0" w:space="0" w:color="auto"/>
        <w:left w:val="none" w:sz="0" w:space="0" w:color="auto"/>
        <w:bottom w:val="none" w:sz="0" w:space="0" w:color="auto"/>
        <w:right w:val="none" w:sz="0" w:space="0" w:color="auto"/>
      </w:divBdr>
    </w:div>
    <w:div w:id="2011642734">
      <w:bodyDiv w:val="1"/>
      <w:marLeft w:val="0"/>
      <w:marRight w:val="0"/>
      <w:marTop w:val="0"/>
      <w:marBottom w:val="0"/>
      <w:divBdr>
        <w:top w:val="none" w:sz="0" w:space="0" w:color="auto"/>
        <w:left w:val="none" w:sz="0" w:space="0" w:color="auto"/>
        <w:bottom w:val="none" w:sz="0" w:space="0" w:color="auto"/>
        <w:right w:val="none" w:sz="0" w:space="0" w:color="auto"/>
      </w:divBdr>
    </w:div>
    <w:div w:id="2012022694">
      <w:bodyDiv w:val="1"/>
      <w:marLeft w:val="0"/>
      <w:marRight w:val="0"/>
      <w:marTop w:val="0"/>
      <w:marBottom w:val="0"/>
      <w:divBdr>
        <w:top w:val="none" w:sz="0" w:space="0" w:color="auto"/>
        <w:left w:val="none" w:sz="0" w:space="0" w:color="auto"/>
        <w:bottom w:val="none" w:sz="0" w:space="0" w:color="auto"/>
        <w:right w:val="none" w:sz="0" w:space="0" w:color="auto"/>
      </w:divBdr>
    </w:div>
    <w:div w:id="2013071821">
      <w:bodyDiv w:val="1"/>
      <w:marLeft w:val="0"/>
      <w:marRight w:val="0"/>
      <w:marTop w:val="0"/>
      <w:marBottom w:val="0"/>
      <w:divBdr>
        <w:top w:val="none" w:sz="0" w:space="0" w:color="auto"/>
        <w:left w:val="none" w:sz="0" w:space="0" w:color="auto"/>
        <w:bottom w:val="none" w:sz="0" w:space="0" w:color="auto"/>
        <w:right w:val="none" w:sz="0" w:space="0" w:color="auto"/>
      </w:divBdr>
    </w:div>
    <w:div w:id="2013682663">
      <w:bodyDiv w:val="1"/>
      <w:marLeft w:val="0"/>
      <w:marRight w:val="0"/>
      <w:marTop w:val="0"/>
      <w:marBottom w:val="0"/>
      <w:divBdr>
        <w:top w:val="none" w:sz="0" w:space="0" w:color="auto"/>
        <w:left w:val="none" w:sz="0" w:space="0" w:color="auto"/>
        <w:bottom w:val="none" w:sz="0" w:space="0" w:color="auto"/>
        <w:right w:val="none" w:sz="0" w:space="0" w:color="auto"/>
      </w:divBdr>
    </w:div>
    <w:div w:id="2014532685">
      <w:bodyDiv w:val="1"/>
      <w:marLeft w:val="0"/>
      <w:marRight w:val="0"/>
      <w:marTop w:val="0"/>
      <w:marBottom w:val="0"/>
      <w:divBdr>
        <w:top w:val="none" w:sz="0" w:space="0" w:color="auto"/>
        <w:left w:val="none" w:sz="0" w:space="0" w:color="auto"/>
        <w:bottom w:val="none" w:sz="0" w:space="0" w:color="auto"/>
        <w:right w:val="none" w:sz="0" w:space="0" w:color="auto"/>
      </w:divBdr>
    </w:div>
    <w:div w:id="2014645461">
      <w:bodyDiv w:val="1"/>
      <w:marLeft w:val="0"/>
      <w:marRight w:val="0"/>
      <w:marTop w:val="0"/>
      <w:marBottom w:val="0"/>
      <w:divBdr>
        <w:top w:val="none" w:sz="0" w:space="0" w:color="auto"/>
        <w:left w:val="none" w:sz="0" w:space="0" w:color="auto"/>
        <w:bottom w:val="none" w:sz="0" w:space="0" w:color="auto"/>
        <w:right w:val="none" w:sz="0" w:space="0" w:color="auto"/>
      </w:divBdr>
    </w:div>
    <w:div w:id="2014645885">
      <w:bodyDiv w:val="1"/>
      <w:marLeft w:val="0"/>
      <w:marRight w:val="0"/>
      <w:marTop w:val="0"/>
      <w:marBottom w:val="0"/>
      <w:divBdr>
        <w:top w:val="none" w:sz="0" w:space="0" w:color="auto"/>
        <w:left w:val="none" w:sz="0" w:space="0" w:color="auto"/>
        <w:bottom w:val="none" w:sz="0" w:space="0" w:color="auto"/>
        <w:right w:val="none" w:sz="0" w:space="0" w:color="auto"/>
      </w:divBdr>
    </w:div>
    <w:div w:id="2015256101">
      <w:bodyDiv w:val="1"/>
      <w:marLeft w:val="0"/>
      <w:marRight w:val="0"/>
      <w:marTop w:val="0"/>
      <w:marBottom w:val="0"/>
      <w:divBdr>
        <w:top w:val="none" w:sz="0" w:space="0" w:color="auto"/>
        <w:left w:val="none" w:sz="0" w:space="0" w:color="auto"/>
        <w:bottom w:val="none" w:sz="0" w:space="0" w:color="auto"/>
        <w:right w:val="none" w:sz="0" w:space="0" w:color="auto"/>
      </w:divBdr>
    </w:div>
    <w:div w:id="2015496019">
      <w:bodyDiv w:val="1"/>
      <w:marLeft w:val="0"/>
      <w:marRight w:val="0"/>
      <w:marTop w:val="0"/>
      <w:marBottom w:val="0"/>
      <w:divBdr>
        <w:top w:val="none" w:sz="0" w:space="0" w:color="auto"/>
        <w:left w:val="none" w:sz="0" w:space="0" w:color="auto"/>
        <w:bottom w:val="none" w:sz="0" w:space="0" w:color="auto"/>
        <w:right w:val="none" w:sz="0" w:space="0" w:color="auto"/>
      </w:divBdr>
    </w:div>
    <w:div w:id="2015956954">
      <w:bodyDiv w:val="1"/>
      <w:marLeft w:val="0"/>
      <w:marRight w:val="0"/>
      <w:marTop w:val="0"/>
      <w:marBottom w:val="0"/>
      <w:divBdr>
        <w:top w:val="none" w:sz="0" w:space="0" w:color="auto"/>
        <w:left w:val="none" w:sz="0" w:space="0" w:color="auto"/>
        <w:bottom w:val="none" w:sz="0" w:space="0" w:color="auto"/>
        <w:right w:val="none" w:sz="0" w:space="0" w:color="auto"/>
      </w:divBdr>
    </w:div>
    <w:div w:id="2016371959">
      <w:bodyDiv w:val="1"/>
      <w:marLeft w:val="0"/>
      <w:marRight w:val="0"/>
      <w:marTop w:val="0"/>
      <w:marBottom w:val="0"/>
      <w:divBdr>
        <w:top w:val="none" w:sz="0" w:space="0" w:color="auto"/>
        <w:left w:val="none" w:sz="0" w:space="0" w:color="auto"/>
        <w:bottom w:val="none" w:sz="0" w:space="0" w:color="auto"/>
        <w:right w:val="none" w:sz="0" w:space="0" w:color="auto"/>
      </w:divBdr>
    </w:div>
    <w:div w:id="2017488960">
      <w:bodyDiv w:val="1"/>
      <w:marLeft w:val="0"/>
      <w:marRight w:val="0"/>
      <w:marTop w:val="0"/>
      <w:marBottom w:val="0"/>
      <w:divBdr>
        <w:top w:val="none" w:sz="0" w:space="0" w:color="auto"/>
        <w:left w:val="none" w:sz="0" w:space="0" w:color="auto"/>
        <w:bottom w:val="none" w:sz="0" w:space="0" w:color="auto"/>
        <w:right w:val="none" w:sz="0" w:space="0" w:color="auto"/>
      </w:divBdr>
    </w:div>
    <w:div w:id="2018190195">
      <w:bodyDiv w:val="1"/>
      <w:marLeft w:val="0"/>
      <w:marRight w:val="0"/>
      <w:marTop w:val="0"/>
      <w:marBottom w:val="0"/>
      <w:divBdr>
        <w:top w:val="none" w:sz="0" w:space="0" w:color="auto"/>
        <w:left w:val="none" w:sz="0" w:space="0" w:color="auto"/>
        <w:bottom w:val="none" w:sz="0" w:space="0" w:color="auto"/>
        <w:right w:val="none" w:sz="0" w:space="0" w:color="auto"/>
      </w:divBdr>
    </w:div>
    <w:div w:id="2018730898">
      <w:bodyDiv w:val="1"/>
      <w:marLeft w:val="0"/>
      <w:marRight w:val="0"/>
      <w:marTop w:val="0"/>
      <w:marBottom w:val="0"/>
      <w:divBdr>
        <w:top w:val="none" w:sz="0" w:space="0" w:color="auto"/>
        <w:left w:val="none" w:sz="0" w:space="0" w:color="auto"/>
        <w:bottom w:val="none" w:sz="0" w:space="0" w:color="auto"/>
        <w:right w:val="none" w:sz="0" w:space="0" w:color="auto"/>
      </w:divBdr>
    </w:div>
    <w:div w:id="2018774783">
      <w:bodyDiv w:val="1"/>
      <w:marLeft w:val="0"/>
      <w:marRight w:val="0"/>
      <w:marTop w:val="0"/>
      <w:marBottom w:val="0"/>
      <w:divBdr>
        <w:top w:val="none" w:sz="0" w:space="0" w:color="auto"/>
        <w:left w:val="none" w:sz="0" w:space="0" w:color="auto"/>
        <w:bottom w:val="none" w:sz="0" w:space="0" w:color="auto"/>
        <w:right w:val="none" w:sz="0" w:space="0" w:color="auto"/>
      </w:divBdr>
    </w:div>
    <w:div w:id="2019114211">
      <w:bodyDiv w:val="1"/>
      <w:marLeft w:val="0"/>
      <w:marRight w:val="0"/>
      <w:marTop w:val="0"/>
      <w:marBottom w:val="0"/>
      <w:divBdr>
        <w:top w:val="none" w:sz="0" w:space="0" w:color="auto"/>
        <w:left w:val="none" w:sz="0" w:space="0" w:color="auto"/>
        <w:bottom w:val="none" w:sz="0" w:space="0" w:color="auto"/>
        <w:right w:val="none" w:sz="0" w:space="0" w:color="auto"/>
      </w:divBdr>
    </w:div>
    <w:div w:id="2019386073">
      <w:bodyDiv w:val="1"/>
      <w:marLeft w:val="0"/>
      <w:marRight w:val="0"/>
      <w:marTop w:val="0"/>
      <w:marBottom w:val="0"/>
      <w:divBdr>
        <w:top w:val="none" w:sz="0" w:space="0" w:color="auto"/>
        <w:left w:val="none" w:sz="0" w:space="0" w:color="auto"/>
        <w:bottom w:val="none" w:sz="0" w:space="0" w:color="auto"/>
        <w:right w:val="none" w:sz="0" w:space="0" w:color="auto"/>
      </w:divBdr>
    </w:div>
    <w:div w:id="2019886158">
      <w:bodyDiv w:val="1"/>
      <w:marLeft w:val="0"/>
      <w:marRight w:val="0"/>
      <w:marTop w:val="0"/>
      <w:marBottom w:val="0"/>
      <w:divBdr>
        <w:top w:val="none" w:sz="0" w:space="0" w:color="auto"/>
        <w:left w:val="none" w:sz="0" w:space="0" w:color="auto"/>
        <w:bottom w:val="none" w:sz="0" w:space="0" w:color="auto"/>
        <w:right w:val="none" w:sz="0" w:space="0" w:color="auto"/>
      </w:divBdr>
    </w:div>
    <w:div w:id="2019886692">
      <w:bodyDiv w:val="1"/>
      <w:marLeft w:val="0"/>
      <w:marRight w:val="0"/>
      <w:marTop w:val="0"/>
      <w:marBottom w:val="0"/>
      <w:divBdr>
        <w:top w:val="none" w:sz="0" w:space="0" w:color="auto"/>
        <w:left w:val="none" w:sz="0" w:space="0" w:color="auto"/>
        <w:bottom w:val="none" w:sz="0" w:space="0" w:color="auto"/>
        <w:right w:val="none" w:sz="0" w:space="0" w:color="auto"/>
      </w:divBdr>
    </w:div>
    <w:div w:id="2020234469">
      <w:bodyDiv w:val="1"/>
      <w:marLeft w:val="0"/>
      <w:marRight w:val="0"/>
      <w:marTop w:val="0"/>
      <w:marBottom w:val="0"/>
      <w:divBdr>
        <w:top w:val="none" w:sz="0" w:space="0" w:color="auto"/>
        <w:left w:val="none" w:sz="0" w:space="0" w:color="auto"/>
        <w:bottom w:val="none" w:sz="0" w:space="0" w:color="auto"/>
        <w:right w:val="none" w:sz="0" w:space="0" w:color="auto"/>
      </w:divBdr>
    </w:div>
    <w:div w:id="2020347768">
      <w:bodyDiv w:val="1"/>
      <w:marLeft w:val="0"/>
      <w:marRight w:val="0"/>
      <w:marTop w:val="0"/>
      <w:marBottom w:val="0"/>
      <w:divBdr>
        <w:top w:val="none" w:sz="0" w:space="0" w:color="auto"/>
        <w:left w:val="none" w:sz="0" w:space="0" w:color="auto"/>
        <w:bottom w:val="none" w:sz="0" w:space="0" w:color="auto"/>
        <w:right w:val="none" w:sz="0" w:space="0" w:color="auto"/>
      </w:divBdr>
    </w:div>
    <w:div w:id="2021468160">
      <w:bodyDiv w:val="1"/>
      <w:marLeft w:val="0"/>
      <w:marRight w:val="0"/>
      <w:marTop w:val="0"/>
      <w:marBottom w:val="0"/>
      <w:divBdr>
        <w:top w:val="none" w:sz="0" w:space="0" w:color="auto"/>
        <w:left w:val="none" w:sz="0" w:space="0" w:color="auto"/>
        <w:bottom w:val="none" w:sz="0" w:space="0" w:color="auto"/>
        <w:right w:val="none" w:sz="0" w:space="0" w:color="auto"/>
      </w:divBdr>
    </w:div>
    <w:div w:id="2022388175">
      <w:bodyDiv w:val="1"/>
      <w:marLeft w:val="0"/>
      <w:marRight w:val="0"/>
      <w:marTop w:val="0"/>
      <w:marBottom w:val="0"/>
      <w:divBdr>
        <w:top w:val="none" w:sz="0" w:space="0" w:color="auto"/>
        <w:left w:val="none" w:sz="0" w:space="0" w:color="auto"/>
        <w:bottom w:val="none" w:sz="0" w:space="0" w:color="auto"/>
        <w:right w:val="none" w:sz="0" w:space="0" w:color="auto"/>
      </w:divBdr>
    </w:div>
    <w:div w:id="2022731669">
      <w:bodyDiv w:val="1"/>
      <w:marLeft w:val="0"/>
      <w:marRight w:val="0"/>
      <w:marTop w:val="0"/>
      <w:marBottom w:val="0"/>
      <w:divBdr>
        <w:top w:val="none" w:sz="0" w:space="0" w:color="auto"/>
        <w:left w:val="none" w:sz="0" w:space="0" w:color="auto"/>
        <w:bottom w:val="none" w:sz="0" w:space="0" w:color="auto"/>
        <w:right w:val="none" w:sz="0" w:space="0" w:color="auto"/>
      </w:divBdr>
    </w:div>
    <w:div w:id="2023192663">
      <w:bodyDiv w:val="1"/>
      <w:marLeft w:val="0"/>
      <w:marRight w:val="0"/>
      <w:marTop w:val="0"/>
      <w:marBottom w:val="0"/>
      <w:divBdr>
        <w:top w:val="none" w:sz="0" w:space="0" w:color="auto"/>
        <w:left w:val="none" w:sz="0" w:space="0" w:color="auto"/>
        <w:bottom w:val="none" w:sz="0" w:space="0" w:color="auto"/>
        <w:right w:val="none" w:sz="0" w:space="0" w:color="auto"/>
      </w:divBdr>
    </w:div>
    <w:div w:id="2023235501">
      <w:bodyDiv w:val="1"/>
      <w:marLeft w:val="0"/>
      <w:marRight w:val="0"/>
      <w:marTop w:val="0"/>
      <w:marBottom w:val="0"/>
      <w:divBdr>
        <w:top w:val="none" w:sz="0" w:space="0" w:color="auto"/>
        <w:left w:val="none" w:sz="0" w:space="0" w:color="auto"/>
        <w:bottom w:val="none" w:sz="0" w:space="0" w:color="auto"/>
        <w:right w:val="none" w:sz="0" w:space="0" w:color="auto"/>
      </w:divBdr>
    </w:div>
    <w:div w:id="2023386037">
      <w:bodyDiv w:val="1"/>
      <w:marLeft w:val="0"/>
      <w:marRight w:val="0"/>
      <w:marTop w:val="0"/>
      <w:marBottom w:val="0"/>
      <w:divBdr>
        <w:top w:val="none" w:sz="0" w:space="0" w:color="auto"/>
        <w:left w:val="none" w:sz="0" w:space="0" w:color="auto"/>
        <w:bottom w:val="none" w:sz="0" w:space="0" w:color="auto"/>
        <w:right w:val="none" w:sz="0" w:space="0" w:color="auto"/>
      </w:divBdr>
    </w:div>
    <w:div w:id="2023586038">
      <w:bodyDiv w:val="1"/>
      <w:marLeft w:val="0"/>
      <w:marRight w:val="0"/>
      <w:marTop w:val="0"/>
      <w:marBottom w:val="0"/>
      <w:divBdr>
        <w:top w:val="none" w:sz="0" w:space="0" w:color="auto"/>
        <w:left w:val="none" w:sz="0" w:space="0" w:color="auto"/>
        <w:bottom w:val="none" w:sz="0" w:space="0" w:color="auto"/>
        <w:right w:val="none" w:sz="0" w:space="0" w:color="auto"/>
      </w:divBdr>
    </w:div>
    <w:div w:id="2023968593">
      <w:bodyDiv w:val="1"/>
      <w:marLeft w:val="0"/>
      <w:marRight w:val="0"/>
      <w:marTop w:val="0"/>
      <w:marBottom w:val="0"/>
      <w:divBdr>
        <w:top w:val="none" w:sz="0" w:space="0" w:color="auto"/>
        <w:left w:val="none" w:sz="0" w:space="0" w:color="auto"/>
        <w:bottom w:val="none" w:sz="0" w:space="0" w:color="auto"/>
        <w:right w:val="none" w:sz="0" w:space="0" w:color="auto"/>
      </w:divBdr>
    </w:div>
    <w:div w:id="2024015513">
      <w:bodyDiv w:val="1"/>
      <w:marLeft w:val="0"/>
      <w:marRight w:val="0"/>
      <w:marTop w:val="0"/>
      <w:marBottom w:val="0"/>
      <w:divBdr>
        <w:top w:val="none" w:sz="0" w:space="0" w:color="auto"/>
        <w:left w:val="none" w:sz="0" w:space="0" w:color="auto"/>
        <w:bottom w:val="none" w:sz="0" w:space="0" w:color="auto"/>
        <w:right w:val="none" w:sz="0" w:space="0" w:color="auto"/>
      </w:divBdr>
    </w:div>
    <w:div w:id="2024090010">
      <w:bodyDiv w:val="1"/>
      <w:marLeft w:val="0"/>
      <w:marRight w:val="0"/>
      <w:marTop w:val="0"/>
      <w:marBottom w:val="0"/>
      <w:divBdr>
        <w:top w:val="none" w:sz="0" w:space="0" w:color="auto"/>
        <w:left w:val="none" w:sz="0" w:space="0" w:color="auto"/>
        <w:bottom w:val="none" w:sz="0" w:space="0" w:color="auto"/>
        <w:right w:val="none" w:sz="0" w:space="0" w:color="auto"/>
      </w:divBdr>
    </w:div>
    <w:div w:id="2024477816">
      <w:bodyDiv w:val="1"/>
      <w:marLeft w:val="0"/>
      <w:marRight w:val="0"/>
      <w:marTop w:val="0"/>
      <w:marBottom w:val="0"/>
      <w:divBdr>
        <w:top w:val="none" w:sz="0" w:space="0" w:color="auto"/>
        <w:left w:val="none" w:sz="0" w:space="0" w:color="auto"/>
        <w:bottom w:val="none" w:sz="0" w:space="0" w:color="auto"/>
        <w:right w:val="none" w:sz="0" w:space="0" w:color="auto"/>
      </w:divBdr>
    </w:div>
    <w:div w:id="2026008545">
      <w:bodyDiv w:val="1"/>
      <w:marLeft w:val="0"/>
      <w:marRight w:val="0"/>
      <w:marTop w:val="0"/>
      <w:marBottom w:val="0"/>
      <w:divBdr>
        <w:top w:val="none" w:sz="0" w:space="0" w:color="auto"/>
        <w:left w:val="none" w:sz="0" w:space="0" w:color="auto"/>
        <w:bottom w:val="none" w:sz="0" w:space="0" w:color="auto"/>
        <w:right w:val="none" w:sz="0" w:space="0" w:color="auto"/>
      </w:divBdr>
    </w:div>
    <w:div w:id="2027124794">
      <w:bodyDiv w:val="1"/>
      <w:marLeft w:val="0"/>
      <w:marRight w:val="0"/>
      <w:marTop w:val="0"/>
      <w:marBottom w:val="0"/>
      <w:divBdr>
        <w:top w:val="none" w:sz="0" w:space="0" w:color="auto"/>
        <w:left w:val="none" w:sz="0" w:space="0" w:color="auto"/>
        <w:bottom w:val="none" w:sz="0" w:space="0" w:color="auto"/>
        <w:right w:val="none" w:sz="0" w:space="0" w:color="auto"/>
      </w:divBdr>
    </w:div>
    <w:div w:id="2028015989">
      <w:bodyDiv w:val="1"/>
      <w:marLeft w:val="0"/>
      <w:marRight w:val="0"/>
      <w:marTop w:val="0"/>
      <w:marBottom w:val="0"/>
      <w:divBdr>
        <w:top w:val="none" w:sz="0" w:space="0" w:color="auto"/>
        <w:left w:val="none" w:sz="0" w:space="0" w:color="auto"/>
        <w:bottom w:val="none" w:sz="0" w:space="0" w:color="auto"/>
        <w:right w:val="none" w:sz="0" w:space="0" w:color="auto"/>
      </w:divBdr>
    </w:div>
    <w:div w:id="2028601926">
      <w:bodyDiv w:val="1"/>
      <w:marLeft w:val="0"/>
      <w:marRight w:val="0"/>
      <w:marTop w:val="0"/>
      <w:marBottom w:val="0"/>
      <w:divBdr>
        <w:top w:val="none" w:sz="0" w:space="0" w:color="auto"/>
        <w:left w:val="none" w:sz="0" w:space="0" w:color="auto"/>
        <w:bottom w:val="none" w:sz="0" w:space="0" w:color="auto"/>
        <w:right w:val="none" w:sz="0" w:space="0" w:color="auto"/>
      </w:divBdr>
    </w:div>
    <w:div w:id="2029602848">
      <w:bodyDiv w:val="1"/>
      <w:marLeft w:val="0"/>
      <w:marRight w:val="0"/>
      <w:marTop w:val="0"/>
      <w:marBottom w:val="0"/>
      <w:divBdr>
        <w:top w:val="none" w:sz="0" w:space="0" w:color="auto"/>
        <w:left w:val="none" w:sz="0" w:space="0" w:color="auto"/>
        <w:bottom w:val="none" w:sz="0" w:space="0" w:color="auto"/>
        <w:right w:val="none" w:sz="0" w:space="0" w:color="auto"/>
      </w:divBdr>
    </w:div>
    <w:div w:id="2030177849">
      <w:bodyDiv w:val="1"/>
      <w:marLeft w:val="0"/>
      <w:marRight w:val="0"/>
      <w:marTop w:val="0"/>
      <w:marBottom w:val="0"/>
      <w:divBdr>
        <w:top w:val="none" w:sz="0" w:space="0" w:color="auto"/>
        <w:left w:val="none" w:sz="0" w:space="0" w:color="auto"/>
        <w:bottom w:val="none" w:sz="0" w:space="0" w:color="auto"/>
        <w:right w:val="none" w:sz="0" w:space="0" w:color="auto"/>
      </w:divBdr>
    </w:div>
    <w:div w:id="2030257443">
      <w:bodyDiv w:val="1"/>
      <w:marLeft w:val="0"/>
      <w:marRight w:val="0"/>
      <w:marTop w:val="0"/>
      <w:marBottom w:val="0"/>
      <w:divBdr>
        <w:top w:val="none" w:sz="0" w:space="0" w:color="auto"/>
        <w:left w:val="none" w:sz="0" w:space="0" w:color="auto"/>
        <w:bottom w:val="none" w:sz="0" w:space="0" w:color="auto"/>
        <w:right w:val="none" w:sz="0" w:space="0" w:color="auto"/>
      </w:divBdr>
    </w:div>
    <w:div w:id="2030521225">
      <w:bodyDiv w:val="1"/>
      <w:marLeft w:val="0"/>
      <w:marRight w:val="0"/>
      <w:marTop w:val="0"/>
      <w:marBottom w:val="0"/>
      <w:divBdr>
        <w:top w:val="none" w:sz="0" w:space="0" w:color="auto"/>
        <w:left w:val="none" w:sz="0" w:space="0" w:color="auto"/>
        <w:bottom w:val="none" w:sz="0" w:space="0" w:color="auto"/>
        <w:right w:val="none" w:sz="0" w:space="0" w:color="auto"/>
      </w:divBdr>
    </w:div>
    <w:div w:id="2030643389">
      <w:bodyDiv w:val="1"/>
      <w:marLeft w:val="0"/>
      <w:marRight w:val="0"/>
      <w:marTop w:val="0"/>
      <w:marBottom w:val="0"/>
      <w:divBdr>
        <w:top w:val="none" w:sz="0" w:space="0" w:color="auto"/>
        <w:left w:val="none" w:sz="0" w:space="0" w:color="auto"/>
        <w:bottom w:val="none" w:sz="0" w:space="0" w:color="auto"/>
        <w:right w:val="none" w:sz="0" w:space="0" w:color="auto"/>
      </w:divBdr>
    </w:div>
    <w:div w:id="2032295271">
      <w:bodyDiv w:val="1"/>
      <w:marLeft w:val="0"/>
      <w:marRight w:val="0"/>
      <w:marTop w:val="0"/>
      <w:marBottom w:val="0"/>
      <w:divBdr>
        <w:top w:val="none" w:sz="0" w:space="0" w:color="auto"/>
        <w:left w:val="none" w:sz="0" w:space="0" w:color="auto"/>
        <w:bottom w:val="none" w:sz="0" w:space="0" w:color="auto"/>
        <w:right w:val="none" w:sz="0" w:space="0" w:color="auto"/>
      </w:divBdr>
    </w:div>
    <w:div w:id="2032997089">
      <w:bodyDiv w:val="1"/>
      <w:marLeft w:val="0"/>
      <w:marRight w:val="0"/>
      <w:marTop w:val="0"/>
      <w:marBottom w:val="0"/>
      <w:divBdr>
        <w:top w:val="none" w:sz="0" w:space="0" w:color="auto"/>
        <w:left w:val="none" w:sz="0" w:space="0" w:color="auto"/>
        <w:bottom w:val="none" w:sz="0" w:space="0" w:color="auto"/>
        <w:right w:val="none" w:sz="0" w:space="0" w:color="auto"/>
      </w:divBdr>
    </w:div>
    <w:div w:id="2033798521">
      <w:bodyDiv w:val="1"/>
      <w:marLeft w:val="0"/>
      <w:marRight w:val="0"/>
      <w:marTop w:val="0"/>
      <w:marBottom w:val="0"/>
      <w:divBdr>
        <w:top w:val="none" w:sz="0" w:space="0" w:color="auto"/>
        <w:left w:val="none" w:sz="0" w:space="0" w:color="auto"/>
        <w:bottom w:val="none" w:sz="0" w:space="0" w:color="auto"/>
        <w:right w:val="none" w:sz="0" w:space="0" w:color="auto"/>
      </w:divBdr>
    </w:div>
    <w:div w:id="2034844744">
      <w:bodyDiv w:val="1"/>
      <w:marLeft w:val="0"/>
      <w:marRight w:val="0"/>
      <w:marTop w:val="0"/>
      <w:marBottom w:val="0"/>
      <w:divBdr>
        <w:top w:val="none" w:sz="0" w:space="0" w:color="auto"/>
        <w:left w:val="none" w:sz="0" w:space="0" w:color="auto"/>
        <w:bottom w:val="none" w:sz="0" w:space="0" w:color="auto"/>
        <w:right w:val="none" w:sz="0" w:space="0" w:color="auto"/>
      </w:divBdr>
    </w:div>
    <w:div w:id="2035617241">
      <w:bodyDiv w:val="1"/>
      <w:marLeft w:val="0"/>
      <w:marRight w:val="0"/>
      <w:marTop w:val="0"/>
      <w:marBottom w:val="0"/>
      <w:divBdr>
        <w:top w:val="none" w:sz="0" w:space="0" w:color="auto"/>
        <w:left w:val="none" w:sz="0" w:space="0" w:color="auto"/>
        <w:bottom w:val="none" w:sz="0" w:space="0" w:color="auto"/>
        <w:right w:val="none" w:sz="0" w:space="0" w:color="auto"/>
      </w:divBdr>
    </w:div>
    <w:div w:id="2035813037">
      <w:bodyDiv w:val="1"/>
      <w:marLeft w:val="0"/>
      <w:marRight w:val="0"/>
      <w:marTop w:val="0"/>
      <w:marBottom w:val="0"/>
      <w:divBdr>
        <w:top w:val="none" w:sz="0" w:space="0" w:color="auto"/>
        <w:left w:val="none" w:sz="0" w:space="0" w:color="auto"/>
        <w:bottom w:val="none" w:sz="0" w:space="0" w:color="auto"/>
        <w:right w:val="none" w:sz="0" w:space="0" w:color="auto"/>
      </w:divBdr>
    </w:div>
    <w:div w:id="2037807739">
      <w:bodyDiv w:val="1"/>
      <w:marLeft w:val="0"/>
      <w:marRight w:val="0"/>
      <w:marTop w:val="0"/>
      <w:marBottom w:val="0"/>
      <w:divBdr>
        <w:top w:val="none" w:sz="0" w:space="0" w:color="auto"/>
        <w:left w:val="none" w:sz="0" w:space="0" w:color="auto"/>
        <w:bottom w:val="none" w:sz="0" w:space="0" w:color="auto"/>
        <w:right w:val="none" w:sz="0" w:space="0" w:color="auto"/>
      </w:divBdr>
    </w:div>
    <w:div w:id="2038001449">
      <w:bodyDiv w:val="1"/>
      <w:marLeft w:val="0"/>
      <w:marRight w:val="0"/>
      <w:marTop w:val="0"/>
      <w:marBottom w:val="0"/>
      <w:divBdr>
        <w:top w:val="none" w:sz="0" w:space="0" w:color="auto"/>
        <w:left w:val="none" w:sz="0" w:space="0" w:color="auto"/>
        <w:bottom w:val="none" w:sz="0" w:space="0" w:color="auto"/>
        <w:right w:val="none" w:sz="0" w:space="0" w:color="auto"/>
      </w:divBdr>
    </w:div>
    <w:div w:id="2038041232">
      <w:bodyDiv w:val="1"/>
      <w:marLeft w:val="0"/>
      <w:marRight w:val="0"/>
      <w:marTop w:val="0"/>
      <w:marBottom w:val="0"/>
      <w:divBdr>
        <w:top w:val="none" w:sz="0" w:space="0" w:color="auto"/>
        <w:left w:val="none" w:sz="0" w:space="0" w:color="auto"/>
        <w:bottom w:val="none" w:sz="0" w:space="0" w:color="auto"/>
        <w:right w:val="none" w:sz="0" w:space="0" w:color="auto"/>
      </w:divBdr>
    </w:div>
    <w:div w:id="2038046571">
      <w:bodyDiv w:val="1"/>
      <w:marLeft w:val="0"/>
      <w:marRight w:val="0"/>
      <w:marTop w:val="0"/>
      <w:marBottom w:val="0"/>
      <w:divBdr>
        <w:top w:val="none" w:sz="0" w:space="0" w:color="auto"/>
        <w:left w:val="none" w:sz="0" w:space="0" w:color="auto"/>
        <w:bottom w:val="none" w:sz="0" w:space="0" w:color="auto"/>
        <w:right w:val="none" w:sz="0" w:space="0" w:color="auto"/>
      </w:divBdr>
    </w:div>
    <w:div w:id="2038240387">
      <w:bodyDiv w:val="1"/>
      <w:marLeft w:val="0"/>
      <w:marRight w:val="0"/>
      <w:marTop w:val="0"/>
      <w:marBottom w:val="0"/>
      <w:divBdr>
        <w:top w:val="none" w:sz="0" w:space="0" w:color="auto"/>
        <w:left w:val="none" w:sz="0" w:space="0" w:color="auto"/>
        <w:bottom w:val="none" w:sz="0" w:space="0" w:color="auto"/>
        <w:right w:val="none" w:sz="0" w:space="0" w:color="auto"/>
      </w:divBdr>
    </w:div>
    <w:div w:id="2038769314">
      <w:bodyDiv w:val="1"/>
      <w:marLeft w:val="0"/>
      <w:marRight w:val="0"/>
      <w:marTop w:val="0"/>
      <w:marBottom w:val="0"/>
      <w:divBdr>
        <w:top w:val="none" w:sz="0" w:space="0" w:color="auto"/>
        <w:left w:val="none" w:sz="0" w:space="0" w:color="auto"/>
        <w:bottom w:val="none" w:sz="0" w:space="0" w:color="auto"/>
        <w:right w:val="none" w:sz="0" w:space="0" w:color="auto"/>
      </w:divBdr>
    </w:div>
    <w:div w:id="2038851464">
      <w:bodyDiv w:val="1"/>
      <w:marLeft w:val="0"/>
      <w:marRight w:val="0"/>
      <w:marTop w:val="0"/>
      <w:marBottom w:val="0"/>
      <w:divBdr>
        <w:top w:val="none" w:sz="0" w:space="0" w:color="auto"/>
        <w:left w:val="none" w:sz="0" w:space="0" w:color="auto"/>
        <w:bottom w:val="none" w:sz="0" w:space="0" w:color="auto"/>
        <w:right w:val="none" w:sz="0" w:space="0" w:color="auto"/>
      </w:divBdr>
    </w:div>
    <w:div w:id="2039236791">
      <w:bodyDiv w:val="1"/>
      <w:marLeft w:val="0"/>
      <w:marRight w:val="0"/>
      <w:marTop w:val="0"/>
      <w:marBottom w:val="0"/>
      <w:divBdr>
        <w:top w:val="none" w:sz="0" w:space="0" w:color="auto"/>
        <w:left w:val="none" w:sz="0" w:space="0" w:color="auto"/>
        <w:bottom w:val="none" w:sz="0" w:space="0" w:color="auto"/>
        <w:right w:val="none" w:sz="0" w:space="0" w:color="auto"/>
      </w:divBdr>
    </w:div>
    <w:div w:id="2040548706">
      <w:bodyDiv w:val="1"/>
      <w:marLeft w:val="0"/>
      <w:marRight w:val="0"/>
      <w:marTop w:val="0"/>
      <w:marBottom w:val="0"/>
      <w:divBdr>
        <w:top w:val="none" w:sz="0" w:space="0" w:color="auto"/>
        <w:left w:val="none" w:sz="0" w:space="0" w:color="auto"/>
        <w:bottom w:val="none" w:sz="0" w:space="0" w:color="auto"/>
        <w:right w:val="none" w:sz="0" w:space="0" w:color="auto"/>
      </w:divBdr>
    </w:div>
    <w:div w:id="2041121378">
      <w:bodyDiv w:val="1"/>
      <w:marLeft w:val="0"/>
      <w:marRight w:val="0"/>
      <w:marTop w:val="0"/>
      <w:marBottom w:val="0"/>
      <w:divBdr>
        <w:top w:val="none" w:sz="0" w:space="0" w:color="auto"/>
        <w:left w:val="none" w:sz="0" w:space="0" w:color="auto"/>
        <w:bottom w:val="none" w:sz="0" w:space="0" w:color="auto"/>
        <w:right w:val="none" w:sz="0" w:space="0" w:color="auto"/>
      </w:divBdr>
    </w:div>
    <w:div w:id="2041512800">
      <w:bodyDiv w:val="1"/>
      <w:marLeft w:val="0"/>
      <w:marRight w:val="0"/>
      <w:marTop w:val="0"/>
      <w:marBottom w:val="0"/>
      <w:divBdr>
        <w:top w:val="none" w:sz="0" w:space="0" w:color="auto"/>
        <w:left w:val="none" w:sz="0" w:space="0" w:color="auto"/>
        <w:bottom w:val="none" w:sz="0" w:space="0" w:color="auto"/>
        <w:right w:val="none" w:sz="0" w:space="0" w:color="auto"/>
      </w:divBdr>
    </w:div>
    <w:div w:id="2041658256">
      <w:bodyDiv w:val="1"/>
      <w:marLeft w:val="0"/>
      <w:marRight w:val="0"/>
      <w:marTop w:val="0"/>
      <w:marBottom w:val="0"/>
      <w:divBdr>
        <w:top w:val="none" w:sz="0" w:space="0" w:color="auto"/>
        <w:left w:val="none" w:sz="0" w:space="0" w:color="auto"/>
        <w:bottom w:val="none" w:sz="0" w:space="0" w:color="auto"/>
        <w:right w:val="none" w:sz="0" w:space="0" w:color="auto"/>
      </w:divBdr>
    </w:div>
    <w:div w:id="2042049346">
      <w:bodyDiv w:val="1"/>
      <w:marLeft w:val="0"/>
      <w:marRight w:val="0"/>
      <w:marTop w:val="0"/>
      <w:marBottom w:val="0"/>
      <w:divBdr>
        <w:top w:val="none" w:sz="0" w:space="0" w:color="auto"/>
        <w:left w:val="none" w:sz="0" w:space="0" w:color="auto"/>
        <w:bottom w:val="none" w:sz="0" w:space="0" w:color="auto"/>
        <w:right w:val="none" w:sz="0" w:space="0" w:color="auto"/>
      </w:divBdr>
    </w:div>
    <w:div w:id="2042852601">
      <w:bodyDiv w:val="1"/>
      <w:marLeft w:val="0"/>
      <w:marRight w:val="0"/>
      <w:marTop w:val="0"/>
      <w:marBottom w:val="0"/>
      <w:divBdr>
        <w:top w:val="none" w:sz="0" w:space="0" w:color="auto"/>
        <w:left w:val="none" w:sz="0" w:space="0" w:color="auto"/>
        <w:bottom w:val="none" w:sz="0" w:space="0" w:color="auto"/>
        <w:right w:val="none" w:sz="0" w:space="0" w:color="auto"/>
      </w:divBdr>
    </w:div>
    <w:div w:id="2043825311">
      <w:bodyDiv w:val="1"/>
      <w:marLeft w:val="0"/>
      <w:marRight w:val="0"/>
      <w:marTop w:val="0"/>
      <w:marBottom w:val="0"/>
      <w:divBdr>
        <w:top w:val="none" w:sz="0" w:space="0" w:color="auto"/>
        <w:left w:val="none" w:sz="0" w:space="0" w:color="auto"/>
        <w:bottom w:val="none" w:sz="0" w:space="0" w:color="auto"/>
        <w:right w:val="none" w:sz="0" w:space="0" w:color="auto"/>
      </w:divBdr>
    </w:div>
    <w:div w:id="2044089320">
      <w:bodyDiv w:val="1"/>
      <w:marLeft w:val="0"/>
      <w:marRight w:val="0"/>
      <w:marTop w:val="0"/>
      <w:marBottom w:val="0"/>
      <w:divBdr>
        <w:top w:val="none" w:sz="0" w:space="0" w:color="auto"/>
        <w:left w:val="none" w:sz="0" w:space="0" w:color="auto"/>
        <w:bottom w:val="none" w:sz="0" w:space="0" w:color="auto"/>
        <w:right w:val="none" w:sz="0" w:space="0" w:color="auto"/>
      </w:divBdr>
    </w:div>
    <w:div w:id="2044554292">
      <w:bodyDiv w:val="1"/>
      <w:marLeft w:val="0"/>
      <w:marRight w:val="0"/>
      <w:marTop w:val="0"/>
      <w:marBottom w:val="0"/>
      <w:divBdr>
        <w:top w:val="none" w:sz="0" w:space="0" w:color="auto"/>
        <w:left w:val="none" w:sz="0" w:space="0" w:color="auto"/>
        <w:bottom w:val="none" w:sz="0" w:space="0" w:color="auto"/>
        <w:right w:val="none" w:sz="0" w:space="0" w:color="auto"/>
      </w:divBdr>
    </w:div>
    <w:div w:id="2044665986">
      <w:bodyDiv w:val="1"/>
      <w:marLeft w:val="0"/>
      <w:marRight w:val="0"/>
      <w:marTop w:val="0"/>
      <w:marBottom w:val="0"/>
      <w:divBdr>
        <w:top w:val="none" w:sz="0" w:space="0" w:color="auto"/>
        <w:left w:val="none" w:sz="0" w:space="0" w:color="auto"/>
        <w:bottom w:val="none" w:sz="0" w:space="0" w:color="auto"/>
        <w:right w:val="none" w:sz="0" w:space="0" w:color="auto"/>
      </w:divBdr>
    </w:div>
    <w:div w:id="2044818469">
      <w:bodyDiv w:val="1"/>
      <w:marLeft w:val="0"/>
      <w:marRight w:val="0"/>
      <w:marTop w:val="0"/>
      <w:marBottom w:val="0"/>
      <w:divBdr>
        <w:top w:val="none" w:sz="0" w:space="0" w:color="auto"/>
        <w:left w:val="none" w:sz="0" w:space="0" w:color="auto"/>
        <w:bottom w:val="none" w:sz="0" w:space="0" w:color="auto"/>
        <w:right w:val="none" w:sz="0" w:space="0" w:color="auto"/>
      </w:divBdr>
    </w:div>
    <w:div w:id="2045322862">
      <w:bodyDiv w:val="1"/>
      <w:marLeft w:val="0"/>
      <w:marRight w:val="0"/>
      <w:marTop w:val="0"/>
      <w:marBottom w:val="0"/>
      <w:divBdr>
        <w:top w:val="none" w:sz="0" w:space="0" w:color="auto"/>
        <w:left w:val="none" w:sz="0" w:space="0" w:color="auto"/>
        <w:bottom w:val="none" w:sz="0" w:space="0" w:color="auto"/>
        <w:right w:val="none" w:sz="0" w:space="0" w:color="auto"/>
      </w:divBdr>
    </w:div>
    <w:div w:id="2046169792">
      <w:bodyDiv w:val="1"/>
      <w:marLeft w:val="0"/>
      <w:marRight w:val="0"/>
      <w:marTop w:val="0"/>
      <w:marBottom w:val="0"/>
      <w:divBdr>
        <w:top w:val="none" w:sz="0" w:space="0" w:color="auto"/>
        <w:left w:val="none" w:sz="0" w:space="0" w:color="auto"/>
        <w:bottom w:val="none" w:sz="0" w:space="0" w:color="auto"/>
        <w:right w:val="none" w:sz="0" w:space="0" w:color="auto"/>
      </w:divBdr>
    </w:div>
    <w:div w:id="2048530759">
      <w:bodyDiv w:val="1"/>
      <w:marLeft w:val="0"/>
      <w:marRight w:val="0"/>
      <w:marTop w:val="0"/>
      <w:marBottom w:val="0"/>
      <w:divBdr>
        <w:top w:val="none" w:sz="0" w:space="0" w:color="auto"/>
        <w:left w:val="none" w:sz="0" w:space="0" w:color="auto"/>
        <w:bottom w:val="none" w:sz="0" w:space="0" w:color="auto"/>
        <w:right w:val="none" w:sz="0" w:space="0" w:color="auto"/>
      </w:divBdr>
    </w:div>
    <w:div w:id="2050956907">
      <w:bodyDiv w:val="1"/>
      <w:marLeft w:val="0"/>
      <w:marRight w:val="0"/>
      <w:marTop w:val="0"/>
      <w:marBottom w:val="0"/>
      <w:divBdr>
        <w:top w:val="none" w:sz="0" w:space="0" w:color="auto"/>
        <w:left w:val="none" w:sz="0" w:space="0" w:color="auto"/>
        <w:bottom w:val="none" w:sz="0" w:space="0" w:color="auto"/>
        <w:right w:val="none" w:sz="0" w:space="0" w:color="auto"/>
      </w:divBdr>
    </w:div>
    <w:div w:id="2051296436">
      <w:bodyDiv w:val="1"/>
      <w:marLeft w:val="0"/>
      <w:marRight w:val="0"/>
      <w:marTop w:val="0"/>
      <w:marBottom w:val="0"/>
      <w:divBdr>
        <w:top w:val="none" w:sz="0" w:space="0" w:color="auto"/>
        <w:left w:val="none" w:sz="0" w:space="0" w:color="auto"/>
        <w:bottom w:val="none" w:sz="0" w:space="0" w:color="auto"/>
        <w:right w:val="none" w:sz="0" w:space="0" w:color="auto"/>
      </w:divBdr>
    </w:div>
    <w:div w:id="2052260682">
      <w:bodyDiv w:val="1"/>
      <w:marLeft w:val="0"/>
      <w:marRight w:val="0"/>
      <w:marTop w:val="0"/>
      <w:marBottom w:val="0"/>
      <w:divBdr>
        <w:top w:val="none" w:sz="0" w:space="0" w:color="auto"/>
        <w:left w:val="none" w:sz="0" w:space="0" w:color="auto"/>
        <w:bottom w:val="none" w:sz="0" w:space="0" w:color="auto"/>
        <w:right w:val="none" w:sz="0" w:space="0" w:color="auto"/>
      </w:divBdr>
    </w:div>
    <w:div w:id="2053069665">
      <w:bodyDiv w:val="1"/>
      <w:marLeft w:val="0"/>
      <w:marRight w:val="0"/>
      <w:marTop w:val="0"/>
      <w:marBottom w:val="0"/>
      <w:divBdr>
        <w:top w:val="none" w:sz="0" w:space="0" w:color="auto"/>
        <w:left w:val="none" w:sz="0" w:space="0" w:color="auto"/>
        <w:bottom w:val="none" w:sz="0" w:space="0" w:color="auto"/>
        <w:right w:val="none" w:sz="0" w:space="0" w:color="auto"/>
      </w:divBdr>
    </w:div>
    <w:div w:id="2053576083">
      <w:bodyDiv w:val="1"/>
      <w:marLeft w:val="0"/>
      <w:marRight w:val="0"/>
      <w:marTop w:val="0"/>
      <w:marBottom w:val="0"/>
      <w:divBdr>
        <w:top w:val="none" w:sz="0" w:space="0" w:color="auto"/>
        <w:left w:val="none" w:sz="0" w:space="0" w:color="auto"/>
        <w:bottom w:val="none" w:sz="0" w:space="0" w:color="auto"/>
        <w:right w:val="none" w:sz="0" w:space="0" w:color="auto"/>
      </w:divBdr>
    </w:div>
    <w:div w:id="2054035724">
      <w:bodyDiv w:val="1"/>
      <w:marLeft w:val="0"/>
      <w:marRight w:val="0"/>
      <w:marTop w:val="0"/>
      <w:marBottom w:val="0"/>
      <w:divBdr>
        <w:top w:val="none" w:sz="0" w:space="0" w:color="auto"/>
        <w:left w:val="none" w:sz="0" w:space="0" w:color="auto"/>
        <w:bottom w:val="none" w:sz="0" w:space="0" w:color="auto"/>
        <w:right w:val="none" w:sz="0" w:space="0" w:color="auto"/>
      </w:divBdr>
    </w:div>
    <w:div w:id="2054187930">
      <w:bodyDiv w:val="1"/>
      <w:marLeft w:val="0"/>
      <w:marRight w:val="0"/>
      <w:marTop w:val="0"/>
      <w:marBottom w:val="0"/>
      <w:divBdr>
        <w:top w:val="none" w:sz="0" w:space="0" w:color="auto"/>
        <w:left w:val="none" w:sz="0" w:space="0" w:color="auto"/>
        <w:bottom w:val="none" w:sz="0" w:space="0" w:color="auto"/>
        <w:right w:val="none" w:sz="0" w:space="0" w:color="auto"/>
      </w:divBdr>
    </w:div>
    <w:div w:id="2054574817">
      <w:bodyDiv w:val="1"/>
      <w:marLeft w:val="0"/>
      <w:marRight w:val="0"/>
      <w:marTop w:val="0"/>
      <w:marBottom w:val="0"/>
      <w:divBdr>
        <w:top w:val="none" w:sz="0" w:space="0" w:color="auto"/>
        <w:left w:val="none" w:sz="0" w:space="0" w:color="auto"/>
        <w:bottom w:val="none" w:sz="0" w:space="0" w:color="auto"/>
        <w:right w:val="none" w:sz="0" w:space="0" w:color="auto"/>
      </w:divBdr>
    </w:div>
    <w:div w:id="2054578751">
      <w:bodyDiv w:val="1"/>
      <w:marLeft w:val="0"/>
      <w:marRight w:val="0"/>
      <w:marTop w:val="0"/>
      <w:marBottom w:val="0"/>
      <w:divBdr>
        <w:top w:val="none" w:sz="0" w:space="0" w:color="auto"/>
        <w:left w:val="none" w:sz="0" w:space="0" w:color="auto"/>
        <w:bottom w:val="none" w:sz="0" w:space="0" w:color="auto"/>
        <w:right w:val="none" w:sz="0" w:space="0" w:color="auto"/>
      </w:divBdr>
    </w:div>
    <w:div w:id="2055502671">
      <w:bodyDiv w:val="1"/>
      <w:marLeft w:val="0"/>
      <w:marRight w:val="0"/>
      <w:marTop w:val="0"/>
      <w:marBottom w:val="0"/>
      <w:divBdr>
        <w:top w:val="none" w:sz="0" w:space="0" w:color="auto"/>
        <w:left w:val="none" w:sz="0" w:space="0" w:color="auto"/>
        <w:bottom w:val="none" w:sz="0" w:space="0" w:color="auto"/>
        <w:right w:val="none" w:sz="0" w:space="0" w:color="auto"/>
      </w:divBdr>
    </w:div>
    <w:div w:id="2055537288">
      <w:bodyDiv w:val="1"/>
      <w:marLeft w:val="0"/>
      <w:marRight w:val="0"/>
      <w:marTop w:val="0"/>
      <w:marBottom w:val="0"/>
      <w:divBdr>
        <w:top w:val="none" w:sz="0" w:space="0" w:color="auto"/>
        <w:left w:val="none" w:sz="0" w:space="0" w:color="auto"/>
        <w:bottom w:val="none" w:sz="0" w:space="0" w:color="auto"/>
        <w:right w:val="none" w:sz="0" w:space="0" w:color="auto"/>
      </w:divBdr>
    </w:div>
    <w:div w:id="2056854237">
      <w:bodyDiv w:val="1"/>
      <w:marLeft w:val="0"/>
      <w:marRight w:val="0"/>
      <w:marTop w:val="0"/>
      <w:marBottom w:val="0"/>
      <w:divBdr>
        <w:top w:val="none" w:sz="0" w:space="0" w:color="auto"/>
        <w:left w:val="none" w:sz="0" w:space="0" w:color="auto"/>
        <w:bottom w:val="none" w:sz="0" w:space="0" w:color="auto"/>
        <w:right w:val="none" w:sz="0" w:space="0" w:color="auto"/>
      </w:divBdr>
    </w:div>
    <w:div w:id="2057507885">
      <w:bodyDiv w:val="1"/>
      <w:marLeft w:val="0"/>
      <w:marRight w:val="0"/>
      <w:marTop w:val="0"/>
      <w:marBottom w:val="0"/>
      <w:divBdr>
        <w:top w:val="none" w:sz="0" w:space="0" w:color="auto"/>
        <w:left w:val="none" w:sz="0" w:space="0" w:color="auto"/>
        <w:bottom w:val="none" w:sz="0" w:space="0" w:color="auto"/>
        <w:right w:val="none" w:sz="0" w:space="0" w:color="auto"/>
      </w:divBdr>
    </w:div>
    <w:div w:id="2057580468">
      <w:bodyDiv w:val="1"/>
      <w:marLeft w:val="0"/>
      <w:marRight w:val="0"/>
      <w:marTop w:val="0"/>
      <w:marBottom w:val="0"/>
      <w:divBdr>
        <w:top w:val="none" w:sz="0" w:space="0" w:color="auto"/>
        <w:left w:val="none" w:sz="0" w:space="0" w:color="auto"/>
        <w:bottom w:val="none" w:sz="0" w:space="0" w:color="auto"/>
        <w:right w:val="none" w:sz="0" w:space="0" w:color="auto"/>
      </w:divBdr>
    </w:div>
    <w:div w:id="2057653580">
      <w:bodyDiv w:val="1"/>
      <w:marLeft w:val="0"/>
      <w:marRight w:val="0"/>
      <w:marTop w:val="0"/>
      <w:marBottom w:val="0"/>
      <w:divBdr>
        <w:top w:val="none" w:sz="0" w:space="0" w:color="auto"/>
        <w:left w:val="none" w:sz="0" w:space="0" w:color="auto"/>
        <w:bottom w:val="none" w:sz="0" w:space="0" w:color="auto"/>
        <w:right w:val="none" w:sz="0" w:space="0" w:color="auto"/>
      </w:divBdr>
    </w:div>
    <w:div w:id="2057661338">
      <w:bodyDiv w:val="1"/>
      <w:marLeft w:val="0"/>
      <w:marRight w:val="0"/>
      <w:marTop w:val="0"/>
      <w:marBottom w:val="0"/>
      <w:divBdr>
        <w:top w:val="none" w:sz="0" w:space="0" w:color="auto"/>
        <w:left w:val="none" w:sz="0" w:space="0" w:color="auto"/>
        <w:bottom w:val="none" w:sz="0" w:space="0" w:color="auto"/>
        <w:right w:val="none" w:sz="0" w:space="0" w:color="auto"/>
      </w:divBdr>
    </w:div>
    <w:div w:id="2058551647">
      <w:bodyDiv w:val="1"/>
      <w:marLeft w:val="0"/>
      <w:marRight w:val="0"/>
      <w:marTop w:val="0"/>
      <w:marBottom w:val="0"/>
      <w:divBdr>
        <w:top w:val="none" w:sz="0" w:space="0" w:color="auto"/>
        <w:left w:val="none" w:sz="0" w:space="0" w:color="auto"/>
        <w:bottom w:val="none" w:sz="0" w:space="0" w:color="auto"/>
        <w:right w:val="none" w:sz="0" w:space="0" w:color="auto"/>
      </w:divBdr>
    </w:div>
    <w:div w:id="2059279452">
      <w:bodyDiv w:val="1"/>
      <w:marLeft w:val="0"/>
      <w:marRight w:val="0"/>
      <w:marTop w:val="0"/>
      <w:marBottom w:val="0"/>
      <w:divBdr>
        <w:top w:val="none" w:sz="0" w:space="0" w:color="auto"/>
        <w:left w:val="none" w:sz="0" w:space="0" w:color="auto"/>
        <w:bottom w:val="none" w:sz="0" w:space="0" w:color="auto"/>
        <w:right w:val="none" w:sz="0" w:space="0" w:color="auto"/>
      </w:divBdr>
    </w:div>
    <w:div w:id="2059434709">
      <w:bodyDiv w:val="1"/>
      <w:marLeft w:val="0"/>
      <w:marRight w:val="0"/>
      <w:marTop w:val="0"/>
      <w:marBottom w:val="0"/>
      <w:divBdr>
        <w:top w:val="none" w:sz="0" w:space="0" w:color="auto"/>
        <w:left w:val="none" w:sz="0" w:space="0" w:color="auto"/>
        <w:bottom w:val="none" w:sz="0" w:space="0" w:color="auto"/>
        <w:right w:val="none" w:sz="0" w:space="0" w:color="auto"/>
      </w:divBdr>
    </w:div>
    <w:div w:id="2059471248">
      <w:bodyDiv w:val="1"/>
      <w:marLeft w:val="0"/>
      <w:marRight w:val="0"/>
      <w:marTop w:val="0"/>
      <w:marBottom w:val="0"/>
      <w:divBdr>
        <w:top w:val="none" w:sz="0" w:space="0" w:color="auto"/>
        <w:left w:val="none" w:sz="0" w:space="0" w:color="auto"/>
        <w:bottom w:val="none" w:sz="0" w:space="0" w:color="auto"/>
        <w:right w:val="none" w:sz="0" w:space="0" w:color="auto"/>
      </w:divBdr>
    </w:div>
    <w:div w:id="2059939680">
      <w:bodyDiv w:val="1"/>
      <w:marLeft w:val="0"/>
      <w:marRight w:val="0"/>
      <w:marTop w:val="0"/>
      <w:marBottom w:val="0"/>
      <w:divBdr>
        <w:top w:val="none" w:sz="0" w:space="0" w:color="auto"/>
        <w:left w:val="none" w:sz="0" w:space="0" w:color="auto"/>
        <w:bottom w:val="none" w:sz="0" w:space="0" w:color="auto"/>
        <w:right w:val="none" w:sz="0" w:space="0" w:color="auto"/>
      </w:divBdr>
    </w:div>
    <w:div w:id="2060283731">
      <w:bodyDiv w:val="1"/>
      <w:marLeft w:val="0"/>
      <w:marRight w:val="0"/>
      <w:marTop w:val="0"/>
      <w:marBottom w:val="0"/>
      <w:divBdr>
        <w:top w:val="none" w:sz="0" w:space="0" w:color="auto"/>
        <w:left w:val="none" w:sz="0" w:space="0" w:color="auto"/>
        <w:bottom w:val="none" w:sz="0" w:space="0" w:color="auto"/>
        <w:right w:val="none" w:sz="0" w:space="0" w:color="auto"/>
      </w:divBdr>
    </w:div>
    <w:div w:id="2061055874">
      <w:bodyDiv w:val="1"/>
      <w:marLeft w:val="0"/>
      <w:marRight w:val="0"/>
      <w:marTop w:val="0"/>
      <w:marBottom w:val="0"/>
      <w:divBdr>
        <w:top w:val="none" w:sz="0" w:space="0" w:color="auto"/>
        <w:left w:val="none" w:sz="0" w:space="0" w:color="auto"/>
        <w:bottom w:val="none" w:sz="0" w:space="0" w:color="auto"/>
        <w:right w:val="none" w:sz="0" w:space="0" w:color="auto"/>
      </w:divBdr>
    </w:div>
    <w:div w:id="2061123299">
      <w:bodyDiv w:val="1"/>
      <w:marLeft w:val="0"/>
      <w:marRight w:val="0"/>
      <w:marTop w:val="0"/>
      <w:marBottom w:val="0"/>
      <w:divBdr>
        <w:top w:val="none" w:sz="0" w:space="0" w:color="auto"/>
        <w:left w:val="none" w:sz="0" w:space="0" w:color="auto"/>
        <w:bottom w:val="none" w:sz="0" w:space="0" w:color="auto"/>
        <w:right w:val="none" w:sz="0" w:space="0" w:color="auto"/>
      </w:divBdr>
    </w:div>
    <w:div w:id="2061972610">
      <w:bodyDiv w:val="1"/>
      <w:marLeft w:val="0"/>
      <w:marRight w:val="0"/>
      <w:marTop w:val="0"/>
      <w:marBottom w:val="0"/>
      <w:divBdr>
        <w:top w:val="none" w:sz="0" w:space="0" w:color="auto"/>
        <w:left w:val="none" w:sz="0" w:space="0" w:color="auto"/>
        <w:bottom w:val="none" w:sz="0" w:space="0" w:color="auto"/>
        <w:right w:val="none" w:sz="0" w:space="0" w:color="auto"/>
      </w:divBdr>
    </w:div>
    <w:div w:id="2061976299">
      <w:bodyDiv w:val="1"/>
      <w:marLeft w:val="0"/>
      <w:marRight w:val="0"/>
      <w:marTop w:val="0"/>
      <w:marBottom w:val="0"/>
      <w:divBdr>
        <w:top w:val="none" w:sz="0" w:space="0" w:color="auto"/>
        <w:left w:val="none" w:sz="0" w:space="0" w:color="auto"/>
        <w:bottom w:val="none" w:sz="0" w:space="0" w:color="auto"/>
        <w:right w:val="none" w:sz="0" w:space="0" w:color="auto"/>
      </w:divBdr>
    </w:div>
    <w:div w:id="2062361724">
      <w:bodyDiv w:val="1"/>
      <w:marLeft w:val="0"/>
      <w:marRight w:val="0"/>
      <w:marTop w:val="0"/>
      <w:marBottom w:val="0"/>
      <w:divBdr>
        <w:top w:val="none" w:sz="0" w:space="0" w:color="auto"/>
        <w:left w:val="none" w:sz="0" w:space="0" w:color="auto"/>
        <w:bottom w:val="none" w:sz="0" w:space="0" w:color="auto"/>
        <w:right w:val="none" w:sz="0" w:space="0" w:color="auto"/>
      </w:divBdr>
    </w:div>
    <w:div w:id="2062703804">
      <w:bodyDiv w:val="1"/>
      <w:marLeft w:val="0"/>
      <w:marRight w:val="0"/>
      <w:marTop w:val="0"/>
      <w:marBottom w:val="0"/>
      <w:divBdr>
        <w:top w:val="none" w:sz="0" w:space="0" w:color="auto"/>
        <w:left w:val="none" w:sz="0" w:space="0" w:color="auto"/>
        <w:bottom w:val="none" w:sz="0" w:space="0" w:color="auto"/>
        <w:right w:val="none" w:sz="0" w:space="0" w:color="auto"/>
      </w:divBdr>
    </w:div>
    <w:div w:id="2063093129">
      <w:bodyDiv w:val="1"/>
      <w:marLeft w:val="0"/>
      <w:marRight w:val="0"/>
      <w:marTop w:val="0"/>
      <w:marBottom w:val="0"/>
      <w:divBdr>
        <w:top w:val="none" w:sz="0" w:space="0" w:color="auto"/>
        <w:left w:val="none" w:sz="0" w:space="0" w:color="auto"/>
        <w:bottom w:val="none" w:sz="0" w:space="0" w:color="auto"/>
        <w:right w:val="none" w:sz="0" w:space="0" w:color="auto"/>
      </w:divBdr>
    </w:div>
    <w:div w:id="2063212155">
      <w:bodyDiv w:val="1"/>
      <w:marLeft w:val="0"/>
      <w:marRight w:val="0"/>
      <w:marTop w:val="0"/>
      <w:marBottom w:val="0"/>
      <w:divBdr>
        <w:top w:val="none" w:sz="0" w:space="0" w:color="auto"/>
        <w:left w:val="none" w:sz="0" w:space="0" w:color="auto"/>
        <w:bottom w:val="none" w:sz="0" w:space="0" w:color="auto"/>
        <w:right w:val="none" w:sz="0" w:space="0" w:color="auto"/>
      </w:divBdr>
    </w:div>
    <w:div w:id="2063289060">
      <w:bodyDiv w:val="1"/>
      <w:marLeft w:val="0"/>
      <w:marRight w:val="0"/>
      <w:marTop w:val="0"/>
      <w:marBottom w:val="0"/>
      <w:divBdr>
        <w:top w:val="none" w:sz="0" w:space="0" w:color="auto"/>
        <w:left w:val="none" w:sz="0" w:space="0" w:color="auto"/>
        <w:bottom w:val="none" w:sz="0" w:space="0" w:color="auto"/>
        <w:right w:val="none" w:sz="0" w:space="0" w:color="auto"/>
      </w:divBdr>
    </w:div>
    <w:div w:id="2064207397">
      <w:bodyDiv w:val="1"/>
      <w:marLeft w:val="0"/>
      <w:marRight w:val="0"/>
      <w:marTop w:val="0"/>
      <w:marBottom w:val="0"/>
      <w:divBdr>
        <w:top w:val="none" w:sz="0" w:space="0" w:color="auto"/>
        <w:left w:val="none" w:sz="0" w:space="0" w:color="auto"/>
        <w:bottom w:val="none" w:sz="0" w:space="0" w:color="auto"/>
        <w:right w:val="none" w:sz="0" w:space="0" w:color="auto"/>
      </w:divBdr>
    </w:div>
    <w:div w:id="2064282945">
      <w:bodyDiv w:val="1"/>
      <w:marLeft w:val="0"/>
      <w:marRight w:val="0"/>
      <w:marTop w:val="0"/>
      <w:marBottom w:val="0"/>
      <w:divBdr>
        <w:top w:val="none" w:sz="0" w:space="0" w:color="auto"/>
        <w:left w:val="none" w:sz="0" w:space="0" w:color="auto"/>
        <w:bottom w:val="none" w:sz="0" w:space="0" w:color="auto"/>
        <w:right w:val="none" w:sz="0" w:space="0" w:color="auto"/>
      </w:divBdr>
    </w:div>
    <w:div w:id="2065131295">
      <w:bodyDiv w:val="1"/>
      <w:marLeft w:val="0"/>
      <w:marRight w:val="0"/>
      <w:marTop w:val="0"/>
      <w:marBottom w:val="0"/>
      <w:divBdr>
        <w:top w:val="none" w:sz="0" w:space="0" w:color="auto"/>
        <w:left w:val="none" w:sz="0" w:space="0" w:color="auto"/>
        <w:bottom w:val="none" w:sz="0" w:space="0" w:color="auto"/>
        <w:right w:val="none" w:sz="0" w:space="0" w:color="auto"/>
      </w:divBdr>
    </w:div>
    <w:div w:id="2065178017">
      <w:bodyDiv w:val="1"/>
      <w:marLeft w:val="0"/>
      <w:marRight w:val="0"/>
      <w:marTop w:val="0"/>
      <w:marBottom w:val="0"/>
      <w:divBdr>
        <w:top w:val="none" w:sz="0" w:space="0" w:color="auto"/>
        <w:left w:val="none" w:sz="0" w:space="0" w:color="auto"/>
        <w:bottom w:val="none" w:sz="0" w:space="0" w:color="auto"/>
        <w:right w:val="none" w:sz="0" w:space="0" w:color="auto"/>
      </w:divBdr>
    </w:div>
    <w:div w:id="2065905152">
      <w:bodyDiv w:val="1"/>
      <w:marLeft w:val="0"/>
      <w:marRight w:val="0"/>
      <w:marTop w:val="0"/>
      <w:marBottom w:val="0"/>
      <w:divBdr>
        <w:top w:val="none" w:sz="0" w:space="0" w:color="auto"/>
        <w:left w:val="none" w:sz="0" w:space="0" w:color="auto"/>
        <w:bottom w:val="none" w:sz="0" w:space="0" w:color="auto"/>
        <w:right w:val="none" w:sz="0" w:space="0" w:color="auto"/>
      </w:divBdr>
    </w:div>
    <w:div w:id="2066685326">
      <w:bodyDiv w:val="1"/>
      <w:marLeft w:val="0"/>
      <w:marRight w:val="0"/>
      <w:marTop w:val="0"/>
      <w:marBottom w:val="0"/>
      <w:divBdr>
        <w:top w:val="none" w:sz="0" w:space="0" w:color="auto"/>
        <w:left w:val="none" w:sz="0" w:space="0" w:color="auto"/>
        <w:bottom w:val="none" w:sz="0" w:space="0" w:color="auto"/>
        <w:right w:val="none" w:sz="0" w:space="0" w:color="auto"/>
      </w:divBdr>
    </w:div>
    <w:div w:id="2066755579">
      <w:bodyDiv w:val="1"/>
      <w:marLeft w:val="0"/>
      <w:marRight w:val="0"/>
      <w:marTop w:val="0"/>
      <w:marBottom w:val="0"/>
      <w:divBdr>
        <w:top w:val="none" w:sz="0" w:space="0" w:color="auto"/>
        <w:left w:val="none" w:sz="0" w:space="0" w:color="auto"/>
        <w:bottom w:val="none" w:sz="0" w:space="0" w:color="auto"/>
        <w:right w:val="none" w:sz="0" w:space="0" w:color="auto"/>
      </w:divBdr>
    </w:div>
    <w:div w:id="2066836654">
      <w:bodyDiv w:val="1"/>
      <w:marLeft w:val="0"/>
      <w:marRight w:val="0"/>
      <w:marTop w:val="0"/>
      <w:marBottom w:val="0"/>
      <w:divBdr>
        <w:top w:val="none" w:sz="0" w:space="0" w:color="auto"/>
        <w:left w:val="none" w:sz="0" w:space="0" w:color="auto"/>
        <w:bottom w:val="none" w:sz="0" w:space="0" w:color="auto"/>
        <w:right w:val="none" w:sz="0" w:space="0" w:color="auto"/>
      </w:divBdr>
    </w:div>
    <w:div w:id="2067294031">
      <w:bodyDiv w:val="1"/>
      <w:marLeft w:val="0"/>
      <w:marRight w:val="0"/>
      <w:marTop w:val="0"/>
      <w:marBottom w:val="0"/>
      <w:divBdr>
        <w:top w:val="none" w:sz="0" w:space="0" w:color="auto"/>
        <w:left w:val="none" w:sz="0" w:space="0" w:color="auto"/>
        <w:bottom w:val="none" w:sz="0" w:space="0" w:color="auto"/>
        <w:right w:val="none" w:sz="0" w:space="0" w:color="auto"/>
      </w:divBdr>
    </w:div>
    <w:div w:id="2068454853">
      <w:bodyDiv w:val="1"/>
      <w:marLeft w:val="0"/>
      <w:marRight w:val="0"/>
      <w:marTop w:val="0"/>
      <w:marBottom w:val="0"/>
      <w:divBdr>
        <w:top w:val="none" w:sz="0" w:space="0" w:color="auto"/>
        <w:left w:val="none" w:sz="0" w:space="0" w:color="auto"/>
        <w:bottom w:val="none" w:sz="0" w:space="0" w:color="auto"/>
        <w:right w:val="none" w:sz="0" w:space="0" w:color="auto"/>
      </w:divBdr>
    </w:div>
    <w:div w:id="2068800271">
      <w:bodyDiv w:val="1"/>
      <w:marLeft w:val="0"/>
      <w:marRight w:val="0"/>
      <w:marTop w:val="0"/>
      <w:marBottom w:val="0"/>
      <w:divBdr>
        <w:top w:val="none" w:sz="0" w:space="0" w:color="auto"/>
        <w:left w:val="none" w:sz="0" w:space="0" w:color="auto"/>
        <w:bottom w:val="none" w:sz="0" w:space="0" w:color="auto"/>
        <w:right w:val="none" w:sz="0" w:space="0" w:color="auto"/>
      </w:divBdr>
    </w:div>
    <w:div w:id="2069064992">
      <w:bodyDiv w:val="1"/>
      <w:marLeft w:val="0"/>
      <w:marRight w:val="0"/>
      <w:marTop w:val="0"/>
      <w:marBottom w:val="0"/>
      <w:divBdr>
        <w:top w:val="none" w:sz="0" w:space="0" w:color="auto"/>
        <w:left w:val="none" w:sz="0" w:space="0" w:color="auto"/>
        <w:bottom w:val="none" w:sz="0" w:space="0" w:color="auto"/>
        <w:right w:val="none" w:sz="0" w:space="0" w:color="auto"/>
      </w:divBdr>
    </w:div>
    <w:div w:id="2069331070">
      <w:bodyDiv w:val="1"/>
      <w:marLeft w:val="0"/>
      <w:marRight w:val="0"/>
      <w:marTop w:val="0"/>
      <w:marBottom w:val="0"/>
      <w:divBdr>
        <w:top w:val="none" w:sz="0" w:space="0" w:color="auto"/>
        <w:left w:val="none" w:sz="0" w:space="0" w:color="auto"/>
        <w:bottom w:val="none" w:sz="0" w:space="0" w:color="auto"/>
        <w:right w:val="none" w:sz="0" w:space="0" w:color="auto"/>
      </w:divBdr>
    </w:div>
    <w:div w:id="2070181956">
      <w:bodyDiv w:val="1"/>
      <w:marLeft w:val="0"/>
      <w:marRight w:val="0"/>
      <w:marTop w:val="0"/>
      <w:marBottom w:val="0"/>
      <w:divBdr>
        <w:top w:val="none" w:sz="0" w:space="0" w:color="auto"/>
        <w:left w:val="none" w:sz="0" w:space="0" w:color="auto"/>
        <w:bottom w:val="none" w:sz="0" w:space="0" w:color="auto"/>
        <w:right w:val="none" w:sz="0" w:space="0" w:color="auto"/>
      </w:divBdr>
    </w:div>
    <w:div w:id="2071271001">
      <w:bodyDiv w:val="1"/>
      <w:marLeft w:val="0"/>
      <w:marRight w:val="0"/>
      <w:marTop w:val="0"/>
      <w:marBottom w:val="0"/>
      <w:divBdr>
        <w:top w:val="none" w:sz="0" w:space="0" w:color="auto"/>
        <w:left w:val="none" w:sz="0" w:space="0" w:color="auto"/>
        <w:bottom w:val="none" w:sz="0" w:space="0" w:color="auto"/>
        <w:right w:val="none" w:sz="0" w:space="0" w:color="auto"/>
      </w:divBdr>
    </w:div>
    <w:div w:id="2071341149">
      <w:bodyDiv w:val="1"/>
      <w:marLeft w:val="0"/>
      <w:marRight w:val="0"/>
      <w:marTop w:val="0"/>
      <w:marBottom w:val="0"/>
      <w:divBdr>
        <w:top w:val="none" w:sz="0" w:space="0" w:color="auto"/>
        <w:left w:val="none" w:sz="0" w:space="0" w:color="auto"/>
        <w:bottom w:val="none" w:sz="0" w:space="0" w:color="auto"/>
        <w:right w:val="none" w:sz="0" w:space="0" w:color="auto"/>
      </w:divBdr>
    </w:div>
    <w:div w:id="2071804802">
      <w:bodyDiv w:val="1"/>
      <w:marLeft w:val="0"/>
      <w:marRight w:val="0"/>
      <w:marTop w:val="0"/>
      <w:marBottom w:val="0"/>
      <w:divBdr>
        <w:top w:val="none" w:sz="0" w:space="0" w:color="auto"/>
        <w:left w:val="none" w:sz="0" w:space="0" w:color="auto"/>
        <w:bottom w:val="none" w:sz="0" w:space="0" w:color="auto"/>
        <w:right w:val="none" w:sz="0" w:space="0" w:color="auto"/>
      </w:divBdr>
    </w:div>
    <w:div w:id="2071921825">
      <w:bodyDiv w:val="1"/>
      <w:marLeft w:val="0"/>
      <w:marRight w:val="0"/>
      <w:marTop w:val="0"/>
      <w:marBottom w:val="0"/>
      <w:divBdr>
        <w:top w:val="none" w:sz="0" w:space="0" w:color="auto"/>
        <w:left w:val="none" w:sz="0" w:space="0" w:color="auto"/>
        <w:bottom w:val="none" w:sz="0" w:space="0" w:color="auto"/>
        <w:right w:val="none" w:sz="0" w:space="0" w:color="auto"/>
      </w:divBdr>
    </w:div>
    <w:div w:id="2073695277">
      <w:bodyDiv w:val="1"/>
      <w:marLeft w:val="0"/>
      <w:marRight w:val="0"/>
      <w:marTop w:val="0"/>
      <w:marBottom w:val="0"/>
      <w:divBdr>
        <w:top w:val="none" w:sz="0" w:space="0" w:color="auto"/>
        <w:left w:val="none" w:sz="0" w:space="0" w:color="auto"/>
        <w:bottom w:val="none" w:sz="0" w:space="0" w:color="auto"/>
        <w:right w:val="none" w:sz="0" w:space="0" w:color="auto"/>
      </w:divBdr>
    </w:div>
    <w:div w:id="2074352641">
      <w:bodyDiv w:val="1"/>
      <w:marLeft w:val="0"/>
      <w:marRight w:val="0"/>
      <w:marTop w:val="0"/>
      <w:marBottom w:val="0"/>
      <w:divBdr>
        <w:top w:val="none" w:sz="0" w:space="0" w:color="auto"/>
        <w:left w:val="none" w:sz="0" w:space="0" w:color="auto"/>
        <w:bottom w:val="none" w:sz="0" w:space="0" w:color="auto"/>
        <w:right w:val="none" w:sz="0" w:space="0" w:color="auto"/>
      </w:divBdr>
    </w:div>
    <w:div w:id="2074545493">
      <w:bodyDiv w:val="1"/>
      <w:marLeft w:val="0"/>
      <w:marRight w:val="0"/>
      <w:marTop w:val="0"/>
      <w:marBottom w:val="0"/>
      <w:divBdr>
        <w:top w:val="none" w:sz="0" w:space="0" w:color="auto"/>
        <w:left w:val="none" w:sz="0" w:space="0" w:color="auto"/>
        <w:bottom w:val="none" w:sz="0" w:space="0" w:color="auto"/>
        <w:right w:val="none" w:sz="0" w:space="0" w:color="auto"/>
      </w:divBdr>
    </w:div>
    <w:div w:id="2075007150">
      <w:bodyDiv w:val="1"/>
      <w:marLeft w:val="0"/>
      <w:marRight w:val="0"/>
      <w:marTop w:val="0"/>
      <w:marBottom w:val="0"/>
      <w:divBdr>
        <w:top w:val="none" w:sz="0" w:space="0" w:color="auto"/>
        <w:left w:val="none" w:sz="0" w:space="0" w:color="auto"/>
        <w:bottom w:val="none" w:sz="0" w:space="0" w:color="auto"/>
        <w:right w:val="none" w:sz="0" w:space="0" w:color="auto"/>
      </w:divBdr>
    </w:div>
    <w:div w:id="2075396188">
      <w:bodyDiv w:val="1"/>
      <w:marLeft w:val="0"/>
      <w:marRight w:val="0"/>
      <w:marTop w:val="0"/>
      <w:marBottom w:val="0"/>
      <w:divBdr>
        <w:top w:val="none" w:sz="0" w:space="0" w:color="auto"/>
        <w:left w:val="none" w:sz="0" w:space="0" w:color="auto"/>
        <w:bottom w:val="none" w:sz="0" w:space="0" w:color="auto"/>
        <w:right w:val="none" w:sz="0" w:space="0" w:color="auto"/>
      </w:divBdr>
    </w:div>
    <w:div w:id="2075548198">
      <w:bodyDiv w:val="1"/>
      <w:marLeft w:val="0"/>
      <w:marRight w:val="0"/>
      <w:marTop w:val="0"/>
      <w:marBottom w:val="0"/>
      <w:divBdr>
        <w:top w:val="none" w:sz="0" w:space="0" w:color="auto"/>
        <w:left w:val="none" w:sz="0" w:space="0" w:color="auto"/>
        <w:bottom w:val="none" w:sz="0" w:space="0" w:color="auto"/>
        <w:right w:val="none" w:sz="0" w:space="0" w:color="auto"/>
      </w:divBdr>
    </w:div>
    <w:div w:id="2076467154">
      <w:bodyDiv w:val="1"/>
      <w:marLeft w:val="0"/>
      <w:marRight w:val="0"/>
      <w:marTop w:val="0"/>
      <w:marBottom w:val="0"/>
      <w:divBdr>
        <w:top w:val="none" w:sz="0" w:space="0" w:color="auto"/>
        <w:left w:val="none" w:sz="0" w:space="0" w:color="auto"/>
        <w:bottom w:val="none" w:sz="0" w:space="0" w:color="auto"/>
        <w:right w:val="none" w:sz="0" w:space="0" w:color="auto"/>
      </w:divBdr>
    </w:div>
    <w:div w:id="2077167451">
      <w:bodyDiv w:val="1"/>
      <w:marLeft w:val="0"/>
      <w:marRight w:val="0"/>
      <w:marTop w:val="0"/>
      <w:marBottom w:val="0"/>
      <w:divBdr>
        <w:top w:val="none" w:sz="0" w:space="0" w:color="auto"/>
        <w:left w:val="none" w:sz="0" w:space="0" w:color="auto"/>
        <w:bottom w:val="none" w:sz="0" w:space="0" w:color="auto"/>
        <w:right w:val="none" w:sz="0" w:space="0" w:color="auto"/>
      </w:divBdr>
    </w:div>
    <w:div w:id="2077241937">
      <w:bodyDiv w:val="1"/>
      <w:marLeft w:val="0"/>
      <w:marRight w:val="0"/>
      <w:marTop w:val="0"/>
      <w:marBottom w:val="0"/>
      <w:divBdr>
        <w:top w:val="none" w:sz="0" w:space="0" w:color="auto"/>
        <w:left w:val="none" w:sz="0" w:space="0" w:color="auto"/>
        <w:bottom w:val="none" w:sz="0" w:space="0" w:color="auto"/>
        <w:right w:val="none" w:sz="0" w:space="0" w:color="auto"/>
      </w:divBdr>
    </w:div>
    <w:div w:id="2077707355">
      <w:bodyDiv w:val="1"/>
      <w:marLeft w:val="0"/>
      <w:marRight w:val="0"/>
      <w:marTop w:val="0"/>
      <w:marBottom w:val="0"/>
      <w:divBdr>
        <w:top w:val="none" w:sz="0" w:space="0" w:color="auto"/>
        <w:left w:val="none" w:sz="0" w:space="0" w:color="auto"/>
        <w:bottom w:val="none" w:sz="0" w:space="0" w:color="auto"/>
        <w:right w:val="none" w:sz="0" w:space="0" w:color="auto"/>
      </w:divBdr>
    </w:div>
    <w:div w:id="2078044075">
      <w:bodyDiv w:val="1"/>
      <w:marLeft w:val="0"/>
      <w:marRight w:val="0"/>
      <w:marTop w:val="0"/>
      <w:marBottom w:val="0"/>
      <w:divBdr>
        <w:top w:val="none" w:sz="0" w:space="0" w:color="auto"/>
        <w:left w:val="none" w:sz="0" w:space="0" w:color="auto"/>
        <w:bottom w:val="none" w:sz="0" w:space="0" w:color="auto"/>
        <w:right w:val="none" w:sz="0" w:space="0" w:color="auto"/>
      </w:divBdr>
    </w:div>
    <w:div w:id="2079202709">
      <w:bodyDiv w:val="1"/>
      <w:marLeft w:val="0"/>
      <w:marRight w:val="0"/>
      <w:marTop w:val="0"/>
      <w:marBottom w:val="0"/>
      <w:divBdr>
        <w:top w:val="none" w:sz="0" w:space="0" w:color="auto"/>
        <w:left w:val="none" w:sz="0" w:space="0" w:color="auto"/>
        <w:bottom w:val="none" w:sz="0" w:space="0" w:color="auto"/>
        <w:right w:val="none" w:sz="0" w:space="0" w:color="auto"/>
      </w:divBdr>
    </w:div>
    <w:div w:id="2079355750">
      <w:bodyDiv w:val="1"/>
      <w:marLeft w:val="0"/>
      <w:marRight w:val="0"/>
      <w:marTop w:val="0"/>
      <w:marBottom w:val="0"/>
      <w:divBdr>
        <w:top w:val="none" w:sz="0" w:space="0" w:color="auto"/>
        <w:left w:val="none" w:sz="0" w:space="0" w:color="auto"/>
        <w:bottom w:val="none" w:sz="0" w:space="0" w:color="auto"/>
        <w:right w:val="none" w:sz="0" w:space="0" w:color="auto"/>
      </w:divBdr>
    </w:div>
    <w:div w:id="2079404565">
      <w:bodyDiv w:val="1"/>
      <w:marLeft w:val="0"/>
      <w:marRight w:val="0"/>
      <w:marTop w:val="0"/>
      <w:marBottom w:val="0"/>
      <w:divBdr>
        <w:top w:val="none" w:sz="0" w:space="0" w:color="auto"/>
        <w:left w:val="none" w:sz="0" w:space="0" w:color="auto"/>
        <w:bottom w:val="none" w:sz="0" w:space="0" w:color="auto"/>
        <w:right w:val="none" w:sz="0" w:space="0" w:color="auto"/>
      </w:divBdr>
    </w:div>
    <w:div w:id="2079787636">
      <w:bodyDiv w:val="1"/>
      <w:marLeft w:val="0"/>
      <w:marRight w:val="0"/>
      <w:marTop w:val="0"/>
      <w:marBottom w:val="0"/>
      <w:divBdr>
        <w:top w:val="none" w:sz="0" w:space="0" w:color="auto"/>
        <w:left w:val="none" w:sz="0" w:space="0" w:color="auto"/>
        <w:bottom w:val="none" w:sz="0" w:space="0" w:color="auto"/>
        <w:right w:val="none" w:sz="0" w:space="0" w:color="auto"/>
      </w:divBdr>
    </w:div>
    <w:div w:id="2079936424">
      <w:bodyDiv w:val="1"/>
      <w:marLeft w:val="0"/>
      <w:marRight w:val="0"/>
      <w:marTop w:val="0"/>
      <w:marBottom w:val="0"/>
      <w:divBdr>
        <w:top w:val="none" w:sz="0" w:space="0" w:color="auto"/>
        <w:left w:val="none" w:sz="0" w:space="0" w:color="auto"/>
        <w:bottom w:val="none" w:sz="0" w:space="0" w:color="auto"/>
        <w:right w:val="none" w:sz="0" w:space="0" w:color="auto"/>
      </w:divBdr>
    </w:div>
    <w:div w:id="2080052277">
      <w:bodyDiv w:val="1"/>
      <w:marLeft w:val="0"/>
      <w:marRight w:val="0"/>
      <w:marTop w:val="0"/>
      <w:marBottom w:val="0"/>
      <w:divBdr>
        <w:top w:val="none" w:sz="0" w:space="0" w:color="auto"/>
        <w:left w:val="none" w:sz="0" w:space="0" w:color="auto"/>
        <w:bottom w:val="none" w:sz="0" w:space="0" w:color="auto"/>
        <w:right w:val="none" w:sz="0" w:space="0" w:color="auto"/>
      </w:divBdr>
    </w:div>
    <w:div w:id="2080247325">
      <w:bodyDiv w:val="1"/>
      <w:marLeft w:val="0"/>
      <w:marRight w:val="0"/>
      <w:marTop w:val="0"/>
      <w:marBottom w:val="0"/>
      <w:divBdr>
        <w:top w:val="none" w:sz="0" w:space="0" w:color="auto"/>
        <w:left w:val="none" w:sz="0" w:space="0" w:color="auto"/>
        <w:bottom w:val="none" w:sz="0" w:space="0" w:color="auto"/>
        <w:right w:val="none" w:sz="0" w:space="0" w:color="auto"/>
      </w:divBdr>
    </w:div>
    <w:div w:id="2080327967">
      <w:bodyDiv w:val="1"/>
      <w:marLeft w:val="0"/>
      <w:marRight w:val="0"/>
      <w:marTop w:val="0"/>
      <w:marBottom w:val="0"/>
      <w:divBdr>
        <w:top w:val="none" w:sz="0" w:space="0" w:color="auto"/>
        <w:left w:val="none" w:sz="0" w:space="0" w:color="auto"/>
        <w:bottom w:val="none" w:sz="0" w:space="0" w:color="auto"/>
        <w:right w:val="none" w:sz="0" w:space="0" w:color="auto"/>
      </w:divBdr>
    </w:div>
    <w:div w:id="2081101553">
      <w:bodyDiv w:val="1"/>
      <w:marLeft w:val="0"/>
      <w:marRight w:val="0"/>
      <w:marTop w:val="0"/>
      <w:marBottom w:val="0"/>
      <w:divBdr>
        <w:top w:val="none" w:sz="0" w:space="0" w:color="auto"/>
        <w:left w:val="none" w:sz="0" w:space="0" w:color="auto"/>
        <w:bottom w:val="none" w:sz="0" w:space="0" w:color="auto"/>
        <w:right w:val="none" w:sz="0" w:space="0" w:color="auto"/>
      </w:divBdr>
    </w:div>
    <w:div w:id="2081560862">
      <w:bodyDiv w:val="1"/>
      <w:marLeft w:val="0"/>
      <w:marRight w:val="0"/>
      <w:marTop w:val="0"/>
      <w:marBottom w:val="0"/>
      <w:divBdr>
        <w:top w:val="none" w:sz="0" w:space="0" w:color="auto"/>
        <w:left w:val="none" w:sz="0" w:space="0" w:color="auto"/>
        <w:bottom w:val="none" w:sz="0" w:space="0" w:color="auto"/>
        <w:right w:val="none" w:sz="0" w:space="0" w:color="auto"/>
      </w:divBdr>
    </w:div>
    <w:div w:id="2081753937">
      <w:bodyDiv w:val="1"/>
      <w:marLeft w:val="0"/>
      <w:marRight w:val="0"/>
      <w:marTop w:val="0"/>
      <w:marBottom w:val="0"/>
      <w:divBdr>
        <w:top w:val="none" w:sz="0" w:space="0" w:color="auto"/>
        <w:left w:val="none" w:sz="0" w:space="0" w:color="auto"/>
        <w:bottom w:val="none" w:sz="0" w:space="0" w:color="auto"/>
        <w:right w:val="none" w:sz="0" w:space="0" w:color="auto"/>
      </w:divBdr>
    </w:div>
    <w:div w:id="2081755362">
      <w:bodyDiv w:val="1"/>
      <w:marLeft w:val="0"/>
      <w:marRight w:val="0"/>
      <w:marTop w:val="0"/>
      <w:marBottom w:val="0"/>
      <w:divBdr>
        <w:top w:val="none" w:sz="0" w:space="0" w:color="auto"/>
        <w:left w:val="none" w:sz="0" w:space="0" w:color="auto"/>
        <w:bottom w:val="none" w:sz="0" w:space="0" w:color="auto"/>
        <w:right w:val="none" w:sz="0" w:space="0" w:color="auto"/>
      </w:divBdr>
    </w:div>
    <w:div w:id="2081903866">
      <w:bodyDiv w:val="1"/>
      <w:marLeft w:val="0"/>
      <w:marRight w:val="0"/>
      <w:marTop w:val="0"/>
      <w:marBottom w:val="0"/>
      <w:divBdr>
        <w:top w:val="none" w:sz="0" w:space="0" w:color="auto"/>
        <w:left w:val="none" w:sz="0" w:space="0" w:color="auto"/>
        <w:bottom w:val="none" w:sz="0" w:space="0" w:color="auto"/>
        <w:right w:val="none" w:sz="0" w:space="0" w:color="auto"/>
      </w:divBdr>
    </w:div>
    <w:div w:id="2082436472">
      <w:bodyDiv w:val="1"/>
      <w:marLeft w:val="0"/>
      <w:marRight w:val="0"/>
      <w:marTop w:val="0"/>
      <w:marBottom w:val="0"/>
      <w:divBdr>
        <w:top w:val="none" w:sz="0" w:space="0" w:color="auto"/>
        <w:left w:val="none" w:sz="0" w:space="0" w:color="auto"/>
        <w:bottom w:val="none" w:sz="0" w:space="0" w:color="auto"/>
        <w:right w:val="none" w:sz="0" w:space="0" w:color="auto"/>
      </w:divBdr>
    </w:div>
    <w:div w:id="2082560419">
      <w:bodyDiv w:val="1"/>
      <w:marLeft w:val="0"/>
      <w:marRight w:val="0"/>
      <w:marTop w:val="0"/>
      <w:marBottom w:val="0"/>
      <w:divBdr>
        <w:top w:val="none" w:sz="0" w:space="0" w:color="auto"/>
        <w:left w:val="none" w:sz="0" w:space="0" w:color="auto"/>
        <w:bottom w:val="none" w:sz="0" w:space="0" w:color="auto"/>
        <w:right w:val="none" w:sz="0" w:space="0" w:color="auto"/>
      </w:divBdr>
    </w:div>
    <w:div w:id="2082830401">
      <w:bodyDiv w:val="1"/>
      <w:marLeft w:val="0"/>
      <w:marRight w:val="0"/>
      <w:marTop w:val="0"/>
      <w:marBottom w:val="0"/>
      <w:divBdr>
        <w:top w:val="none" w:sz="0" w:space="0" w:color="auto"/>
        <w:left w:val="none" w:sz="0" w:space="0" w:color="auto"/>
        <w:bottom w:val="none" w:sz="0" w:space="0" w:color="auto"/>
        <w:right w:val="none" w:sz="0" w:space="0" w:color="auto"/>
      </w:divBdr>
    </w:div>
    <w:div w:id="2083216851">
      <w:bodyDiv w:val="1"/>
      <w:marLeft w:val="0"/>
      <w:marRight w:val="0"/>
      <w:marTop w:val="0"/>
      <w:marBottom w:val="0"/>
      <w:divBdr>
        <w:top w:val="none" w:sz="0" w:space="0" w:color="auto"/>
        <w:left w:val="none" w:sz="0" w:space="0" w:color="auto"/>
        <w:bottom w:val="none" w:sz="0" w:space="0" w:color="auto"/>
        <w:right w:val="none" w:sz="0" w:space="0" w:color="auto"/>
      </w:divBdr>
    </w:div>
    <w:div w:id="2083528760">
      <w:bodyDiv w:val="1"/>
      <w:marLeft w:val="0"/>
      <w:marRight w:val="0"/>
      <w:marTop w:val="0"/>
      <w:marBottom w:val="0"/>
      <w:divBdr>
        <w:top w:val="none" w:sz="0" w:space="0" w:color="auto"/>
        <w:left w:val="none" w:sz="0" w:space="0" w:color="auto"/>
        <w:bottom w:val="none" w:sz="0" w:space="0" w:color="auto"/>
        <w:right w:val="none" w:sz="0" w:space="0" w:color="auto"/>
      </w:divBdr>
    </w:div>
    <w:div w:id="2083986397">
      <w:bodyDiv w:val="1"/>
      <w:marLeft w:val="0"/>
      <w:marRight w:val="0"/>
      <w:marTop w:val="0"/>
      <w:marBottom w:val="0"/>
      <w:divBdr>
        <w:top w:val="none" w:sz="0" w:space="0" w:color="auto"/>
        <w:left w:val="none" w:sz="0" w:space="0" w:color="auto"/>
        <w:bottom w:val="none" w:sz="0" w:space="0" w:color="auto"/>
        <w:right w:val="none" w:sz="0" w:space="0" w:color="auto"/>
      </w:divBdr>
    </w:div>
    <w:div w:id="2084252022">
      <w:bodyDiv w:val="1"/>
      <w:marLeft w:val="0"/>
      <w:marRight w:val="0"/>
      <w:marTop w:val="0"/>
      <w:marBottom w:val="0"/>
      <w:divBdr>
        <w:top w:val="none" w:sz="0" w:space="0" w:color="auto"/>
        <w:left w:val="none" w:sz="0" w:space="0" w:color="auto"/>
        <w:bottom w:val="none" w:sz="0" w:space="0" w:color="auto"/>
        <w:right w:val="none" w:sz="0" w:space="0" w:color="auto"/>
      </w:divBdr>
    </w:div>
    <w:div w:id="2084637797">
      <w:bodyDiv w:val="1"/>
      <w:marLeft w:val="0"/>
      <w:marRight w:val="0"/>
      <w:marTop w:val="0"/>
      <w:marBottom w:val="0"/>
      <w:divBdr>
        <w:top w:val="none" w:sz="0" w:space="0" w:color="auto"/>
        <w:left w:val="none" w:sz="0" w:space="0" w:color="auto"/>
        <w:bottom w:val="none" w:sz="0" w:space="0" w:color="auto"/>
        <w:right w:val="none" w:sz="0" w:space="0" w:color="auto"/>
      </w:divBdr>
    </w:div>
    <w:div w:id="2084837206">
      <w:bodyDiv w:val="1"/>
      <w:marLeft w:val="0"/>
      <w:marRight w:val="0"/>
      <w:marTop w:val="0"/>
      <w:marBottom w:val="0"/>
      <w:divBdr>
        <w:top w:val="none" w:sz="0" w:space="0" w:color="auto"/>
        <w:left w:val="none" w:sz="0" w:space="0" w:color="auto"/>
        <w:bottom w:val="none" w:sz="0" w:space="0" w:color="auto"/>
        <w:right w:val="none" w:sz="0" w:space="0" w:color="auto"/>
      </w:divBdr>
    </w:div>
    <w:div w:id="2085839081">
      <w:bodyDiv w:val="1"/>
      <w:marLeft w:val="0"/>
      <w:marRight w:val="0"/>
      <w:marTop w:val="0"/>
      <w:marBottom w:val="0"/>
      <w:divBdr>
        <w:top w:val="none" w:sz="0" w:space="0" w:color="auto"/>
        <w:left w:val="none" w:sz="0" w:space="0" w:color="auto"/>
        <w:bottom w:val="none" w:sz="0" w:space="0" w:color="auto"/>
        <w:right w:val="none" w:sz="0" w:space="0" w:color="auto"/>
      </w:divBdr>
    </w:div>
    <w:div w:id="2086103845">
      <w:bodyDiv w:val="1"/>
      <w:marLeft w:val="0"/>
      <w:marRight w:val="0"/>
      <w:marTop w:val="0"/>
      <w:marBottom w:val="0"/>
      <w:divBdr>
        <w:top w:val="none" w:sz="0" w:space="0" w:color="auto"/>
        <w:left w:val="none" w:sz="0" w:space="0" w:color="auto"/>
        <w:bottom w:val="none" w:sz="0" w:space="0" w:color="auto"/>
        <w:right w:val="none" w:sz="0" w:space="0" w:color="auto"/>
      </w:divBdr>
    </w:div>
    <w:div w:id="2086367214">
      <w:bodyDiv w:val="1"/>
      <w:marLeft w:val="0"/>
      <w:marRight w:val="0"/>
      <w:marTop w:val="0"/>
      <w:marBottom w:val="0"/>
      <w:divBdr>
        <w:top w:val="none" w:sz="0" w:space="0" w:color="auto"/>
        <w:left w:val="none" w:sz="0" w:space="0" w:color="auto"/>
        <w:bottom w:val="none" w:sz="0" w:space="0" w:color="auto"/>
        <w:right w:val="none" w:sz="0" w:space="0" w:color="auto"/>
      </w:divBdr>
    </w:div>
    <w:div w:id="2086414307">
      <w:bodyDiv w:val="1"/>
      <w:marLeft w:val="0"/>
      <w:marRight w:val="0"/>
      <w:marTop w:val="0"/>
      <w:marBottom w:val="0"/>
      <w:divBdr>
        <w:top w:val="none" w:sz="0" w:space="0" w:color="auto"/>
        <w:left w:val="none" w:sz="0" w:space="0" w:color="auto"/>
        <w:bottom w:val="none" w:sz="0" w:space="0" w:color="auto"/>
        <w:right w:val="none" w:sz="0" w:space="0" w:color="auto"/>
      </w:divBdr>
    </w:div>
    <w:div w:id="2086487894">
      <w:bodyDiv w:val="1"/>
      <w:marLeft w:val="0"/>
      <w:marRight w:val="0"/>
      <w:marTop w:val="0"/>
      <w:marBottom w:val="0"/>
      <w:divBdr>
        <w:top w:val="none" w:sz="0" w:space="0" w:color="auto"/>
        <w:left w:val="none" w:sz="0" w:space="0" w:color="auto"/>
        <w:bottom w:val="none" w:sz="0" w:space="0" w:color="auto"/>
        <w:right w:val="none" w:sz="0" w:space="0" w:color="auto"/>
      </w:divBdr>
    </w:div>
    <w:div w:id="2086997097">
      <w:bodyDiv w:val="1"/>
      <w:marLeft w:val="0"/>
      <w:marRight w:val="0"/>
      <w:marTop w:val="0"/>
      <w:marBottom w:val="0"/>
      <w:divBdr>
        <w:top w:val="none" w:sz="0" w:space="0" w:color="auto"/>
        <w:left w:val="none" w:sz="0" w:space="0" w:color="auto"/>
        <w:bottom w:val="none" w:sz="0" w:space="0" w:color="auto"/>
        <w:right w:val="none" w:sz="0" w:space="0" w:color="auto"/>
      </w:divBdr>
    </w:div>
    <w:div w:id="2087218401">
      <w:bodyDiv w:val="1"/>
      <w:marLeft w:val="0"/>
      <w:marRight w:val="0"/>
      <w:marTop w:val="0"/>
      <w:marBottom w:val="0"/>
      <w:divBdr>
        <w:top w:val="none" w:sz="0" w:space="0" w:color="auto"/>
        <w:left w:val="none" w:sz="0" w:space="0" w:color="auto"/>
        <w:bottom w:val="none" w:sz="0" w:space="0" w:color="auto"/>
        <w:right w:val="none" w:sz="0" w:space="0" w:color="auto"/>
      </w:divBdr>
    </w:div>
    <w:div w:id="2087721764">
      <w:bodyDiv w:val="1"/>
      <w:marLeft w:val="0"/>
      <w:marRight w:val="0"/>
      <w:marTop w:val="0"/>
      <w:marBottom w:val="0"/>
      <w:divBdr>
        <w:top w:val="none" w:sz="0" w:space="0" w:color="auto"/>
        <w:left w:val="none" w:sz="0" w:space="0" w:color="auto"/>
        <w:bottom w:val="none" w:sz="0" w:space="0" w:color="auto"/>
        <w:right w:val="none" w:sz="0" w:space="0" w:color="auto"/>
      </w:divBdr>
    </w:div>
    <w:div w:id="2088112103">
      <w:bodyDiv w:val="1"/>
      <w:marLeft w:val="0"/>
      <w:marRight w:val="0"/>
      <w:marTop w:val="0"/>
      <w:marBottom w:val="0"/>
      <w:divBdr>
        <w:top w:val="none" w:sz="0" w:space="0" w:color="auto"/>
        <w:left w:val="none" w:sz="0" w:space="0" w:color="auto"/>
        <w:bottom w:val="none" w:sz="0" w:space="0" w:color="auto"/>
        <w:right w:val="none" w:sz="0" w:space="0" w:color="auto"/>
      </w:divBdr>
    </w:div>
    <w:div w:id="2088264972">
      <w:bodyDiv w:val="1"/>
      <w:marLeft w:val="0"/>
      <w:marRight w:val="0"/>
      <w:marTop w:val="0"/>
      <w:marBottom w:val="0"/>
      <w:divBdr>
        <w:top w:val="none" w:sz="0" w:space="0" w:color="auto"/>
        <w:left w:val="none" w:sz="0" w:space="0" w:color="auto"/>
        <w:bottom w:val="none" w:sz="0" w:space="0" w:color="auto"/>
        <w:right w:val="none" w:sz="0" w:space="0" w:color="auto"/>
      </w:divBdr>
    </w:div>
    <w:div w:id="2089108457">
      <w:bodyDiv w:val="1"/>
      <w:marLeft w:val="0"/>
      <w:marRight w:val="0"/>
      <w:marTop w:val="0"/>
      <w:marBottom w:val="0"/>
      <w:divBdr>
        <w:top w:val="none" w:sz="0" w:space="0" w:color="auto"/>
        <w:left w:val="none" w:sz="0" w:space="0" w:color="auto"/>
        <w:bottom w:val="none" w:sz="0" w:space="0" w:color="auto"/>
        <w:right w:val="none" w:sz="0" w:space="0" w:color="auto"/>
      </w:divBdr>
    </w:div>
    <w:div w:id="2090075716">
      <w:bodyDiv w:val="1"/>
      <w:marLeft w:val="0"/>
      <w:marRight w:val="0"/>
      <w:marTop w:val="0"/>
      <w:marBottom w:val="0"/>
      <w:divBdr>
        <w:top w:val="none" w:sz="0" w:space="0" w:color="auto"/>
        <w:left w:val="none" w:sz="0" w:space="0" w:color="auto"/>
        <w:bottom w:val="none" w:sz="0" w:space="0" w:color="auto"/>
        <w:right w:val="none" w:sz="0" w:space="0" w:color="auto"/>
      </w:divBdr>
    </w:div>
    <w:div w:id="2090542731">
      <w:bodyDiv w:val="1"/>
      <w:marLeft w:val="0"/>
      <w:marRight w:val="0"/>
      <w:marTop w:val="0"/>
      <w:marBottom w:val="0"/>
      <w:divBdr>
        <w:top w:val="none" w:sz="0" w:space="0" w:color="auto"/>
        <w:left w:val="none" w:sz="0" w:space="0" w:color="auto"/>
        <w:bottom w:val="none" w:sz="0" w:space="0" w:color="auto"/>
        <w:right w:val="none" w:sz="0" w:space="0" w:color="auto"/>
      </w:divBdr>
    </w:div>
    <w:div w:id="2090956983">
      <w:bodyDiv w:val="1"/>
      <w:marLeft w:val="0"/>
      <w:marRight w:val="0"/>
      <w:marTop w:val="0"/>
      <w:marBottom w:val="0"/>
      <w:divBdr>
        <w:top w:val="none" w:sz="0" w:space="0" w:color="auto"/>
        <w:left w:val="none" w:sz="0" w:space="0" w:color="auto"/>
        <w:bottom w:val="none" w:sz="0" w:space="0" w:color="auto"/>
        <w:right w:val="none" w:sz="0" w:space="0" w:color="auto"/>
      </w:divBdr>
    </w:div>
    <w:div w:id="2091079750">
      <w:bodyDiv w:val="1"/>
      <w:marLeft w:val="0"/>
      <w:marRight w:val="0"/>
      <w:marTop w:val="0"/>
      <w:marBottom w:val="0"/>
      <w:divBdr>
        <w:top w:val="none" w:sz="0" w:space="0" w:color="auto"/>
        <w:left w:val="none" w:sz="0" w:space="0" w:color="auto"/>
        <w:bottom w:val="none" w:sz="0" w:space="0" w:color="auto"/>
        <w:right w:val="none" w:sz="0" w:space="0" w:color="auto"/>
      </w:divBdr>
    </w:div>
    <w:div w:id="2091461298">
      <w:bodyDiv w:val="1"/>
      <w:marLeft w:val="0"/>
      <w:marRight w:val="0"/>
      <w:marTop w:val="0"/>
      <w:marBottom w:val="0"/>
      <w:divBdr>
        <w:top w:val="none" w:sz="0" w:space="0" w:color="auto"/>
        <w:left w:val="none" w:sz="0" w:space="0" w:color="auto"/>
        <w:bottom w:val="none" w:sz="0" w:space="0" w:color="auto"/>
        <w:right w:val="none" w:sz="0" w:space="0" w:color="auto"/>
      </w:divBdr>
    </w:div>
    <w:div w:id="2091854933">
      <w:bodyDiv w:val="1"/>
      <w:marLeft w:val="0"/>
      <w:marRight w:val="0"/>
      <w:marTop w:val="0"/>
      <w:marBottom w:val="0"/>
      <w:divBdr>
        <w:top w:val="none" w:sz="0" w:space="0" w:color="auto"/>
        <w:left w:val="none" w:sz="0" w:space="0" w:color="auto"/>
        <w:bottom w:val="none" w:sz="0" w:space="0" w:color="auto"/>
        <w:right w:val="none" w:sz="0" w:space="0" w:color="auto"/>
      </w:divBdr>
    </w:div>
    <w:div w:id="2092198009">
      <w:bodyDiv w:val="1"/>
      <w:marLeft w:val="0"/>
      <w:marRight w:val="0"/>
      <w:marTop w:val="0"/>
      <w:marBottom w:val="0"/>
      <w:divBdr>
        <w:top w:val="none" w:sz="0" w:space="0" w:color="auto"/>
        <w:left w:val="none" w:sz="0" w:space="0" w:color="auto"/>
        <w:bottom w:val="none" w:sz="0" w:space="0" w:color="auto"/>
        <w:right w:val="none" w:sz="0" w:space="0" w:color="auto"/>
      </w:divBdr>
    </w:div>
    <w:div w:id="2092771792">
      <w:bodyDiv w:val="1"/>
      <w:marLeft w:val="0"/>
      <w:marRight w:val="0"/>
      <w:marTop w:val="0"/>
      <w:marBottom w:val="0"/>
      <w:divBdr>
        <w:top w:val="none" w:sz="0" w:space="0" w:color="auto"/>
        <w:left w:val="none" w:sz="0" w:space="0" w:color="auto"/>
        <w:bottom w:val="none" w:sz="0" w:space="0" w:color="auto"/>
        <w:right w:val="none" w:sz="0" w:space="0" w:color="auto"/>
      </w:divBdr>
    </w:div>
    <w:div w:id="2093308339">
      <w:bodyDiv w:val="1"/>
      <w:marLeft w:val="0"/>
      <w:marRight w:val="0"/>
      <w:marTop w:val="0"/>
      <w:marBottom w:val="0"/>
      <w:divBdr>
        <w:top w:val="none" w:sz="0" w:space="0" w:color="auto"/>
        <w:left w:val="none" w:sz="0" w:space="0" w:color="auto"/>
        <w:bottom w:val="none" w:sz="0" w:space="0" w:color="auto"/>
        <w:right w:val="none" w:sz="0" w:space="0" w:color="auto"/>
      </w:divBdr>
    </w:div>
    <w:div w:id="2093501999">
      <w:bodyDiv w:val="1"/>
      <w:marLeft w:val="0"/>
      <w:marRight w:val="0"/>
      <w:marTop w:val="0"/>
      <w:marBottom w:val="0"/>
      <w:divBdr>
        <w:top w:val="none" w:sz="0" w:space="0" w:color="auto"/>
        <w:left w:val="none" w:sz="0" w:space="0" w:color="auto"/>
        <w:bottom w:val="none" w:sz="0" w:space="0" w:color="auto"/>
        <w:right w:val="none" w:sz="0" w:space="0" w:color="auto"/>
      </w:divBdr>
    </w:div>
    <w:div w:id="2093506088">
      <w:bodyDiv w:val="1"/>
      <w:marLeft w:val="0"/>
      <w:marRight w:val="0"/>
      <w:marTop w:val="0"/>
      <w:marBottom w:val="0"/>
      <w:divBdr>
        <w:top w:val="none" w:sz="0" w:space="0" w:color="auto"/>
        <w:left w:val="none" w:sz="0" w:space="0" w:color="auto"/>
        <w:bottom w:val="none" w:sz="0" w:space="0" w:color="auto"/>
        <w:right w:val="none" w:sz="0" w:space="0" w:color="auto"/>
      </w:divBdr>
    </w:div>
    <w:div w:id="2095740457">
      <w:bodyDiv w:val="1"/>
      <w:marLeft w:val="0"/>
      <w:marRight w:val="0"/>
      <w:marTop w:val="0"/>
      <w:marBottom w:val="0"/>
      <w:divBdr>
        <w:top w:val="none" w:sz="0" w:space="0" w:color="auto"/>
        <w:left w:val="none" w:sz="0" w:space="0" w:color="auto"/>
        <w:bottom w:val="none" w:sz="0" w:space="0" w:color="auto"/>
        <w:right w:val="none" w:sz="0" w:space="0" w:color="auto"/>
      </w:divBdr>
    </w:div>
    <w:div w:id="2096777106">
      <w:bodyDiv w:val="1"/>
      <w:marLeft w:val="0"/>
      <w:marRight w:val="0"/>
      <w:marTop w:val="0"/>
      <w:marBottom w:val="0"/>
      <w:divBdr>
        <w:top w:val="none" w:sz="0" w:space="0" w:color="auto"/>
        <w:left w:val="none" w:sz="0" w:space="0" w:color="auto"/>
        <w:bottom w:val="none" w:sz="0" w:space="0" w:color="auto"/>
        <w:right w:val="none" w:sz="0" w:space="0" w:color="auto"/>
      </w:divBdr>
    </w:div>
    <w:div w:id="2096970947">
      <w:bodyDiv w:val="1"/>
      <w:marLeft w:val="0"/>
      <w:marRight w:val="0"/>
      <w:marTop w:val="0"/>
      <w:marBottom w:val="0"/>
      <w:divBdr>
        <w:top w:val="none" w:sz="0" w:space="0" w:color="auto"/>
        <w:left w:val="none" w:sz="0" w:space="0" w:color="auto"/>
        <w:bottom w:val="none" w:sz="0" w:space="0" w:color="auto"/>
        <w:right w:val="none" w:sz="0" w:space="0" w:color="auto"/>
      </w:divBdr>
    </w:div>
    <w:div w:id="2097091982">
      <w:bodyDiv w:val="1"/>
      <w:marLeft w:val="0"/>
      <w:marRight w:val="0"/>
      <w:marTop w:val="0"/>
      <w:marBottom w:val="0"/>
      <w:divBdr>
        <w:top w:val="none" w:sz="0" w:space="0" w:color="auto"/>
        <w:left w:val="none" w:sz="0" w:space="0" w:color="auto"/>
        <w:bottom w:val="none" w:sz="0" w:space="0" w:color="auto"/>
        <w:right w:val="none" w:sz="0" w:space="0" w:color="auto"/>
      </w:divBdr>
    </w:div>
    <w:div w:id="2097747720">
      <w:bodyDiv w:val="1"/>
      <w:marLeft w:val="0"/>
      <w:marRight w:val="0"/>
      <w:marTop w:val="0"/>
      <w:marBottom w:val="0"/>
      <w:divBdr>
        <w:top w:val="none" w:sz="0" w:space="0" w:color="auto"/>
        <w:left w:val="none" w:sz="0" w:space="0" w:color="auto"/>
        <w:bottom w:val="none" w:sz="0" w:space="0" w:color="auto"/>
        <w:right w:val="none" w:sz="0" w:space="0" w:color="auto"/>
      </w:divBdr>
    </w:div>
    <w:div w:id="2098669461">
      <w:bodyDiv w:val="1"/>
      <w:marLeft w:val="0"/>
      <w:marRight w:val="0"/>
      <w:marTop w:val="0"/>
      <w:marBottom w:val="0"/>
      <w:divBdr>
        <w:top w:val="none" w:sz="0" w:space="0" w:color="auto"/>
        <w:left w:val="none" w:sz="0" w:space="0" w:color="auto"/>
        <w:bottom w:val="none" w:sz="0" w:space="0" w:color="auto"/>
        <w:right w:val="none" w:sz="0" w:space="0" w:color="auto"/>
      </w:divBdr>
    </w:div>
    <w:div w:id="2098819506">
      <w:bodyDiv w:val="1"/>
      <w:marLeft w:val="0"/>
      <w:marRight w:val="0"/>
      <w:marTop w:val="0"/>
      <w:marBottom w:val="0"/>
      <w:divBdr>
        <w:top w:val="none" w:sz="0" w:space="0" w:color="auto"/>
        <w:left w:val="none" w:sz="0" w:space="0" w:color="auto"/>
        <w:bottom w:val="none" w:sz="0" w:space="0" w:color="auto"/>
        <w:right w:val="none" w:sz="0" w:space="0" w:color="auto"/>
      </w:divBdr>
    </w:div>
    <w:div w:id="2098866776">
      <w:bodyDiv w:val="1"/>
      <w:marLeft w:val="0"/>
      <w:marRight w:val="0"/>
      <w:marTop w:val="0"/>
      <w:marBottom w:val="0"/>
      <w:divBdr>
        <w:top w:val="none" w:sz="0" w:space="0" w:color="auto"/>
        <w:left w:val="none" w:sz="0" w:space="0" w:color="auto"/>
        <w:bottom w:val="none" w:sz="0" w:space="0" w:color="auto"/>
        <w:right w:val="none" w:sz="0" w:space="0" w:color="auto"/>
      </w:divBdr>
    </w:div>
    <w:div w:id="2098869210">
      <w:bodyDiv w:val="1"/>
      <w:marLeft w:val="0"/>
      <w:marRight w:val="0"/>
      <w:marTop w:val="0"/>
      <w:marBottom w:val="0"/>
      <w:divBdr>
        <w:top w:val="none" w:sz="0" w:space="0" w:color="auto"/>
        <w:left w:val="none" w:sz="0" w:space="0" w:color="auto"/>
        <w:bottom w:val="none" w:sz="0" w:space="0" w:color="auto"/>
        <w:right w:val="none" w:sz="0" w:space="0" w:color="auto"/>
      </w:divBdr>
    </w:div>
    <w:div w:id="2099133363">
      <w:bodyDiv w:val="1"/>
      <w:marLeft w:val="0"/>
      <w:marRight w:val="0"/>
      <w:marTop w:val="0"/>
      <w:marBottom w:val="0"/>
      <w:divBdr>
        <w:top w:val="none" w:sz="0" w:space="0" w:color="auto"/>
        <w:left w:val="none" w:sz="0" w:space="0" w:color="auto"/>
        <w:bottom w:val="none" w:sz="0" w:space="0" w:color="auto"/>
        <w:right w:val="none" w:sz="0" w:space="0" w:color="auto"/>
      </w:divBdr>
    </w:div>
    <w:div w:id="2099331050">
      <w:bodyDiv w:val="1"/>
      <w:marLeft w:val="0"/>
      <w:marRight w:val="0"/>
      <w:marTop w:val="0"/>
      <w:marBottom w:val="0"/>
      <w:divBdr>
        <w:top w:val="none" w:sz="0" w:space="0" w:color="auto"/>
        <w:left w:val="none" w:sz="0" w:space="0" w:color="auto"/>
        <w:bottom w:val="none" w:sz="0" w:space="0" w:color="auto"/>
        <w:right w:val="none" w:sz="0" w:space="0" w:color="auto"/>
      </w:divBdr>
    </w:div>
    <w:div w:id="2101021363">
      <w:bodyDiv w:val="1"/>
      <w:marLeft w:val="0"/>
      <w:marRight w:val="0"/>
      <w:marTop w:val="0"/>
      <w:marBottom w:val="0"/>
      <w:divBdr>
        <w:top w:val="none" w:sz="0" w:space="0" w:color="auto"/>
        <w:left w:val="none" w:sz="0" w:space="0" w:color="auto"/>
        <w:bottom w:val="none" w:sz="0" w:space="0" w:color="auto"/>
        <w:right w:val="none" w:sz="0" w:space="0" w:color="auto"/>
      </w:divBdr>
    </w:div>
    <w:div w:id="2102289615">
      <w:bodyDiv w:val="1"/>
      <w:marLeft w:val="0"/>
      <w:marRight w:val="0"/>
      <w:marTop w:val="0"/>
      <w:marBottom w:val="0"/>
      <w:divBdr>
        <w:top w:val="none" w:sz="0" w:space="0" w:color="auto"/>
        <w:left w:val="none" w:sz="0" w:space="0" w:color="auto"/>
        <w:bottom w:val="none" w:sz="0" w:space="0" w:color="auto"/>
        <w:right w:val="none" w:sz="0" w:space="0" w:color="auto"/>
      </w:divBdr>
    </w:div>
    <w:div w:id="2102751295">
      <w:bodyDiv w:val="1"/>
      <w:marLeft w:val="0"/>
      <w:marRight w:val="0"/>
      <w:marTop w:val="0"/>
      <w:marBottom w:val="0"/>
      <w:divBdr>
        <w:top w:val="none" w:sz="0" w:space="0" w:color="auto"/>
        <w:left w:val="none" w:sz="0" w:space="0" w:color="auto"/>
        <w:bottom w:val="none" w:sz="0" w:space="0" w:color="auto"/>
        <w:right w:val="none" w:sz="0" w:space="0" w:color="auto"/>
      </w:divBdr>
    </w:div>
    <w:div w:id="2103409969">
      <w:bodyDiv w:val="1"/>
      <w:marLeft w:val="0"/>
      <w:marRight w:val="0"/>
      <w:marTop w:val="0"/>
      <w:marBottom w:val="0"/>
      <w:divBdr>
        <w:top w:val="none" w:sz="0" w:space="0" w:color="auto"/>
        <w:left w:val="none" w:sz="0" w:space="0" w:color="auto"/>
        <w:bottom w:val="none" w:sz="0" w:space="0" w:color="auto"/>
        <w:right w:val="none" w:sz="0" w:space="0" w:color="auto"/>
      </w:divBdr>
    </w:div>
    <w:div w:id="2103523298">
      <w:bodyDiv w:val="1"/>
      <w:marLeft w:val="0"/>
      <w:marRight w:val="0"/>
      <w:marTop w:val="0"/>
      <w:marBottom w:val="0"/>
      <w:divBdr>
        <w:top w:val="none" w:sz="0" w:space="0" w:color="auto"/>
        <w:left w:val="none" w:sz="0" w:space="0" w:color="auto"/>
        <w:bottom w:val="none" w:sz="0" w:space="0" w:color="auto"/>
        <w:right w:val="none" w:sz="0" w:space="0" w:color="auto"/>
      </w:divBdr>
    </w:div>
    <w:div w:id="2103530349">
      <w:bodyDiv w:val="1"/>
      <w:marLeft w:val="0"/>
      <w:marRight w:val="0"/>
      <w:marTop w:val="0"/>
      <w:marBottom w:val="0"/>
      <w:divBdr>
        <w:top w:val="none" w:sz="0" w:space="0" w:color="auto"/>
        <w:left w:val="none" w:sz="0" w:space="0" w:color="auto"/>
        <w:bottom w:val="none" w:sz="0" w:space="0" w:color="auto"/>
        <w:right w:val="none" w:sz="0" w:space="0" w:color="auto"/>
      </w:divBdr>
    </w:div>
    <w:div w:id="2104493828">
      <w:bodyDiv w:val="1"/>
      <w:marLeft w:val="0"/>
      <w:marRight w:val="0"/>
      <w:marTop w:val="0"/>
      <w:marBottom w:val="0"/>
      <w:divBdr>
        <w:top w:val="none" w:sz="0" w:space="0" w:color="auto"/>
        <w:left w:val="none" w:sz="0" w:space="0" w:color="auto"/>
        <w:bottom w:val="none" w:sz="0" w:space="0" w:color="auto"/>
        <w:right w:val="none" w:sz="0" w:space="0" w:color="auto"/>
      </w:divBdr>
    </w:div>
    <w:div w:id="2104568760">
      <w:bodyDiv w:val="1"/>
      <w:marLeft w:val="0"/>
      <w:marRight w:val="0"/>
      <w:marTop w:val="0"/>
      <w:marBottom w:val="0"/>
      <w:divBdr>
        <w:top w:val="none" w:sz="0" w:space="0" w:color="auto"/>
        <w:left w:val="none" w:sz="0" w:space="0" w:color="auto"/>
        <w:bottom w:val="none" w:sz="0" w:space="0" w:color="auto"/>
        <w:right w:val="none" w:sz="0" w:space="0" w:color="auto"/>
      </w:divBdr>
    </w:div>
    <w:div w:id="2104717024">
      <w:bodyDiv w:val="1"/>
      <w:marLeft w:val="0"/>
      <w:marRight w:val="0"/>
      <w:marTop w:val="0"/>
      <w:marBottom w:val="0"/>
      <w:divBdr>
        <w:top w:val="none" w:sz="0" w:space="0" w:color="auto"/>
        <w:left w:val="none" w:sz="0" w:space="0" w:color="auto"/>
        <w:bottom w:val="none" w:sz="0" w:space="0" w:color="auto"/>
        <w:right w:val="none" w:sz="0" w:space="0" w:color="auto"/>
      </w:divBdr>
    </w:div>
    <w:div w:id="2104718422">
      <w:bodyDiv w:val="1"/>
      <w:marLeft w:val="0"/>
      <w:marRight w:val="0"/>
      <w:marTop w:val="0"/>
      <w:marBottom w:val="0"/>
      <w:divBdr>
        <w:top w:val="none" w:sz="0" w:space="0" w:color="auto"/>
        <w:left w:val="none" w:sz="0" w:space="0" w:color="auto"/>
        <w:bottom w:val="none" w:sz="0" w:space="0" w:color="auto"/>
        <w:right w:val="none" w:sz="0" w:space="0" w:color="auto"/>
      </w:divBdr>
    </w:div>
    <w:div w:id="2105609354">
      <w:bodyDiv w:val="1"/>
      <w:marLeft w:val="0"/>
      <w:marRight w:val="0"/>
      <w:marTop w:val="0"/>
      <w:marBottom w:val="0"/>
      <w:divBdr>
        <w:top w:val="none" w:sz="0" w:space="0" w:color="auto"/>
        <w:left w:val="none" w:sz="0" w:space="0" w:color="auto"/>
        <w:bottom w:val="none" w:sz="0" w:space="0" w:color="auto"/>
        <w:right w:val="none" w:sz="0" w:space="0" w:color="auto"/>
      </w:divBdr>
    </w:div>
    <w:div w:id="2105807721">
      <w:bodyDiv w:val="1"/>
      <w:marLeft w:val="0"/>
      <w:marRight w:val="0"/>
      <w:marTop w:val="0"/>
      <w:marBottom w:val="0"/>
      <w:divBdr>
        <w:top w:val="none" w:sz="0" w:space="0" w:color="auto"/>
        <w:left w:val="none" w:sz="0" w:space="0" w:color="auto"/>
        <w:bottom w:val="none" w:sz="0" w:space="0" w:color="auto"/>
        <w:right w:val="none" w:sz="0" w:space="0" w:color="auto"/>
      </w:divBdr>
    </w:div>
    <w:div w:id="2106143772">
      <w:bodyDiv w:val="1"/>
      <w:marLeft w:val="0"/>
      <w:marRight w:val="0"/>
      <w:marTop w:val="0"/>
      <w:marBottom w:val="0"/>
      <w:divBdr>
        <w:top w:val="none" w:sz="0" w:space="0" w:color="auto"/>
        <w:left w:val="none" w:sz="0" w:space="0" w:color="auto"/>
        <w:bottom w:val="none" w:sz="0" w:space="0" w:color="auto"/>
        <w:right w:val="none" w:sz="0" w:space="0" w:color="auto"/>
      </w:divBdr>
    </w:div>
    <w:div w:id="2106877675">
      <w:bodyDiv w:val="1"/>
      <w:marLeft w:val="0"/>
      <w:marRight w:val="0"/>
      <w:marTop w:val="0"/>
      <w:marBottom w:val="0"/>
      <w:divBdr>
        <w:top w:val="none" w:sz="0" w:space="0" w:color="auto"/>
        <w:left w:val="none" w:sz="0" w:space="0" w:color="auto"/>
        <w:bottom w:val="none" w:sz="0" w:space="0" w:color="auto"/>
        <w:right w:val="none" w:sz="0" w:space="0" w:color="auto"/>
      </w:divBdr>
    </w:div>
    <w:div w:id="2107457570">
      <w:bodyDiv w:val="1"/>
      <w:marLeft w:val="0"/>
      <w:marRight w:val="0"/>
      <w:marTop w:val="0"/>
      <w:marBottom w:val="0"/>
      <w:divBdr>
        <w:top w:val="none" w:sz="0" w:space="0" w:color="auto"/>
        <w:left w:val="none" w:sz="0" w:space="0" w:color="auto"/>
        <w:bottom w:val="none" w:sz="0" w:space="0" w:color="auto"/>
        <w:right w:val="none" w:sz="0" w:space="0" w:color="auto"/>
      </w:divBdr>
    </w:div>
    <w:div w:id="2107800610">
      <w:bodyDiv w:val="1"/>
      <w:marLeft w:val="0"/>
      <w:marRight w:val="0"/>
      <w:marTop w:val="0"/>
      <w:marBottom w:val="0"/>
      <w:divBdr>
        <w:top w:val="none" w:sz="0" w:space="0" w:color="auto"/>
        <w:left w:val="none" w:sz="0" w:space="0" w:color="auto"/>
        <w:bottom w:val="none" w:sz="0" w:space="0" w:color="auto"/>
        <w:right w:val="none" w:sz="0" w:space="0" w:color="auto"/>
      </w:divBdr>
    </w:div>
    <w:div w:id="2108497420">
      <w:bodyDiv w:val="1"/>
      <w:marLeft w:val="0"/>
      <w:marRight w:val="0"/>
      <w:marTop w:val="0"/>
      <w:marBottom w:val="0"/>
      <w:divBdr>
        <w:top w:val="none" w:sz="0" w:space="0" w:color="auto"/>
        <w:left w:val="none" w:sz="0" w:space="0" w:color="auto"/>
        <w:bottom w:val="none" w:sz="0" w:space="0" w:color="auto"/>
        <w:right w:val="none" w:sz="0" w:space="0" w:color="auto"/>
      </w:divBdr>
    </w:div>
    <w:div w:id="2108848453">
      <w:bodyDiv w:val="1"/>
      <w:marLeft w:val="0"/>
      <w:marRight w:val="0"/>
      <w:marTop w:val="0"/>
      <w:marBottom w:val="0"/>
      <w:divBdr>
        <w:top w:val="none" w:sz="0" w:space="0" w:color="auto"/>
        <w:left w:val="none" w:sz="0" w:space="0" w:color="auto"/>
        <w:bottom w:val="none" w:sz="0" w:space="0" w:color="auto"/>
        <w:right w:val="none" w:sz="0" w:space="0" w:color="auto"/>
      </w:divBdr>
    </w:div>
    <w:div w:id="2109034945">
      <w:bodyDiv w:val="1"/>
      <w:marLeft w:val="0"/>
      <w:marRight w:val="0"/>
      <w:marTop w:val="0"/>
      <w:marBottom w:val="0"/>
      <w:divBdr>
        <w:top w:val="none" w:sz="0" w:space="0" w:color="auto"/>
        <w:left w:val="none" w:sz="0" w:space="0" w:color="auto"/>
        <w:bottom w:val="none" w:sz="0" w:space="0" w:color="auto"/>
        <w:right w:val="none" w:sz="0" w:space="0" w:color="auto"/>
      </w:divBdr>
    </w:div>
    <w:div w:id="2109153109">
      <w:bodyDiv w:val="1"/>
      <w:marLeft w:val="0"/>
      <w:marRight w:val="0"/>
      <w:marTop w:val="0"/>
      <w:marBottom w:val="0"/>
      <w:divBdr>
        <w:top w:val="none" w:sz="0" w:space="0" w:color="auto"/>
        <w:left w:val="none" w:sz="0" w:space="0" w:color="auto"/>
        <w:bottom w:val="none" w:sz="0" w:space="0" w:color="auto"/>
        <w:right w:val="none" w:sz="0" w:space="0" w:color="auto"/>
      </w:divBdr>
    </w:div>
    <w:div w:id="2109234226">
      <w:bodyDiv w:val="1"/>
      <w:marLeft w:val="0"/>
      <w:marRight w:val="0"/>
      <w:marTop w:val="0"/>
      <w:marBottom w:val="0"/>
      <w:divBdr>
        <w:top w:val="none" w:sz="0" w:space="0" w:color="auto"/>
        <w:left w:val="none" w:sz="0" w:space="0" w:color="auto"/>
        <w:bottom w:val="none" w:sz="0" w:space="0" w:color="auto"/>
        <w:right w:val="none" w:sz="0" w:space="0" w:color="auto"/>
      </w:divBdr>
    </w:div>
    <w:div w:id="2110348016">
      <w:bodyDiv w:val="1"/>
      <w:marLeft w:val="0"/>
      <w:marRight w:val="0"/>
      <w:marTop w:val="0"/>
      <w:marBottom w:val="0"/>
      <w:divBdr>
        <w:top w:val="none" w:sz="0" w:space="0" w:color="auto"/>
        <w:left w:val="none" w:sz="0" w:space="0" w:color="auto"/>
        <w:bottom w:val="none" w:sz="0" w:space="0" w:color="auto"/>
        <w:right w:val="none" w:sz="0" w:space="0" w:color="auto"/>
      </w:divBdr>
    </w:div>
    <w:div w:id="2112385947">
      <w:bodyDiv w:val="1"/>
      <w:marLeft w:val="0"/>
      <w:marRight w:val="0"/>
      <w:marTop w:val="0"/>
      <w:marBottom w:val="0"/>
      <w:divBdr>
        <w:top w:val="none" w:sz="0" w:space="0" w:color="auto"/>
        <w:left w:val="none" w:sz="0" w:space="0" w:color="auto"/>
        <w:bottom w:val="none" w:sz="0" w:space="0" w:color="auto"/>
        <w:right w:val="none" w:sz="0" w:space="0" w:color="auto"/>
      </w:divBdr>
    </w:div>
    <w:div w:id="2113428525">
      <w:bodyDiv w:val="1"/>
      <w:marLeft w:val="0"/>
      <w:marRight w:val="0"/>
      <w:marTop w:val="0"/>
      <w:marBottom w:val="0"/>
      <w:divBdr>
        <w:top w:val="none" w:sz="0" w:space="0" w:color="auto"/>
        <w:left w:val="none" w:sz="0" w:space="0" w:color="auto"/>
        <w:bottom w:val="none" w:sz="0" w:space="0" w:color="auto"/>
        <w:right w:val="none" w:sz="0" w:space="0" w:color="auto"/>
      </w:divBdr>
    </w:div>
    <w:div w:id="2113931401">
      <w:bodyDiv w:val="1"/>
      <w:marLeft w:val="0"/>
      <w:marRight w:val="0"/>
      <w:marTop w:val="0"/>
      <w:marBottom w:val="0"/>
      <w:divBdr>
        <w:top w:val="none" w:sz="0" w:space="0" w:color="auto"/>
        <w:left w:val="none" w:sz="0" w:space="0" w:color="auto"/>
        <w:bottom w:val="none" w:sz="0" w:space="0" w:color="auto"/>
        <w:right w:val="none" w:sz="0" w:space="0" w:color="auto"/>
      </w:divBdr>
    </w:div>
    <w:div w:id="2114014690">
      <w:bodyDiv w:val="1"/>
      <w:marLeft w:val="0"/>
      <w:marRight w:val="0"/>
      <w:marTop w:val="0"/>
      <w:marBottom w:val="0"/>
      <w:divBdr>
        <w:top w:val="none" w:sz="0" w:space="0" w:color="auto"/>
        <w:left w:val="none" w:sz="0" w:space="0" w:color="auto"/>
        <w:bottom w:val="none" w:sz="0" w:space="0" w:color="auto"/>
        <w:right w:val="none" w:sz="0" w:space="0" w:color="auto"/>
      </w:divBdr>
    </w:div>
    <w:div w:id="2114666261">
      <w:bodyDiv w:val="1"/>
      <w:marLeft w:val="0"/>
      <w:marRight w:val="0"/>
      <w:marTop w:val="0"/>
      <w:marBottom w:val="0"/>
      <w:divBdr>
        <w:top w:val="none" w:sz="0" w:space="0" w:color="auto"/>
        <w:left w:val="none" w:sz="0" w:space="0" w:color="auto"/>
        <w:bottom w:val="none" w:sz="0" w:space="0" w:color="auto"/>
        <w:right w:val="none" w:sz="0" w:space="0" w:color="auto"/>
      </w:divBdr>
    </w:div>
    <w:div w:id="2115443103">
      <w:bodyDiv w:val="1"/>
      <w:marLeft w:val="0"/>
      <w:marRight w:val="0"/>
      <w:marTop w:val="0"/>
      <w:marBottom w:val="0"/>
      <w:divBdr>
        <w:top w:val="none" w:sz="0" w:space="0" w:color="auto"/>
        <w:left w:val="none" w:sz="0" w:space="0" w:color="auto"/>
        <w:bottom w:val="none" w:sz="0" w:space="0" w:color="auto"/>
        <w:right w:val="none" w:sz="0" w:space="0" w:color="auto"/>
      </w:divBdr>
    </w:div>
    <w:div w:id="2115713111">
      <w:bodyDiv w:val="1"/>
      <w:marLeft w:val="0"/>
      <w:marRight w:val="0"/>
      <w:marTop w:val="0"/>
      <w:marBottom w:val="0"/>
      <w:divBdr>
        <w:top w:val="none" w:sz="0" w:space="0" w:color="auto"/>
        <w:left w:val="none" w:sz="0" w:space="0" w:color="auto"/>
        <w:bottom w:val="none" w:sz="0" w:space="0" w:color="auto"/>
        <w:right w:val="none" w:sz="0" w:space="0" w:color="auto"/>
      </w:divBdr>
    </w:div>
    <w:div w:id="2116319295">
      <w:bodyDiv w:val="1"/>
      <w:marLeft w:val="0"/>
      <w:marRight w:val="0"/>
      <w:marTop w:val="0"/>
      <w:marBottom w:val="0"/>
      <w:divBdr>
        <w:top w:val="none" w:sz="0" w:space="0" w:color="auto"/>
        <w:left w:val="none" w:sz="0" w:space="0" w:color="auto"/>
        <w:bottom w:val="none" w:sz="0" w:space="0" w:color="auto"/>
        <w:right w:val="none" w:sz="0" w:space="0" w:color="auto"/>
      </w:divBdr>
    </w:div>
    <w:div w:id="2116709443">
      <w:bodyDiv w:val="1"/>
      <w:marLeft w:val="0"/>
      <w:marRight w:val="0"/>
      <w:marTop w:val="0"/>
      <w:marBottom w:val="0"/>
      <w:divBdr>
        <w:top w:val="none" w:sz="0" w:space="0" w:color="auto"/>
        <w:left w:val="none" w:sz="0" w:space="0" w:color="auto"/>
        <w:bottom w:val="none" w:sz="0" w:space="0" w:color="auto"/>
        <w:right w:val="none" w:sz="0" w:space="0" w:color="auto"/>
      </w:divBdr>
    </w:div>
    <w:div w:id="2116828537">
      <w:bodyDiv w:val="1"/>
      <w:marLeft w:val="0"/>
      <w:marRight w:val="0"/>
      <w:marTop w:val="0"/>
      <w:marBottom w:val="0"/>
      <w:divBdr>
        <w:top w:val="none" w:sz="0" w:space="0" w:color="auto"/>
        <w:left w:val="none" w:sz="0" w:space="0" w:color="auto"/>
        <w:bottom w:val="none" w:sz="0" w:space="0" w:color="auto"/>
        <w:right w:val="none" w:sz="0" w:space="0" w:color="auto"/>
      </w:divBdr>
    </w:div>
    <w:div w:id="2117669954">
      <w:bodyDiv w:val="1"/>
      <w:marLeft w:val="0"/>
      <w:marRight w:val="0"/>
      <w:marTop w:val="0"/>
      <w:marBottom w:val="0"/>
      <w:divBdr>
        <w:top w:val="none" w:sz="0" w:space="0" w:color="auto"/>
        <w:left w:val="none" w:sz="0" w:space="0" w:color="auto"/>
        <w:bottom w:val="none" w:sz="0" w:space="0" w:color="auto"/>
        <w:right w:val="none" w:sz="0" w:space="0" w:color="auto"/>
      </w:divBdr>
    </w:div>
    <w:div w:id="2118016659">
      <w:bodyDiv w:val="1"/>
      <w:marLeft w:val="0"/>
      <w:marRight w:val="0"/>
      <w:marTop w:val="0"/>
      <w:marBottom w:val="0"/>
      <w:divBdr>
        <w:top w:val="none" w:sz="0" w:space="0" w:color="auto"/>
        <w:left w:val="none" w:sz="0" w:space="0" w:color="auto"/>
        <w:bottom w:val="none" w:sz="0" w:space="0" w:color="auto"/>
        <w:right w:val="none" w:sz="0" w:space="0" w:color="auto"/>
      </w:divBdr>
    </w:div>
    <w:div w:id="2118986878">
      <w:bodyDiv w:val="1"/>
      <w:marLeft w:val="0"/>
      <w:marRight w:val="0"/>
      <w:marTop w:val="0"/>
      <w:marBottom w:val="0"/>
      <w:divBdr>
        <w:top w:val="none" w:sz="0" w:space="0" w:color="auto"/>
        <w:left w:val="none" w:sz="0" w:space="0" w:color="auto"/>
        <w:bottom w:val="none" w:sz="0" w:space="0" w:color="auto"/>
        <w:right w:val="none" w:sz="0" w:space="0" w:color="auto"/>
      </w:divBdr>
    </w:div>
    <w:div w:id="2119131774">
      <w:bodyDiv w:val="1"/>
      <w:marLeft w:val="0"/>
      <w:marRight w:val="0"/>
      <w:marTop w:val="0"/>
      <w:marBottom w:val="0"/>
      <w:divBdr>
        <w:top w:val="none" w:sz="0" w:space="0" w:color="auto"/>
        <w:left w:val="none" w:sz="0" w:space="0" w:color="auto"/>
        <w:bottom w:val="none" w:sz="0" w:space="0" w:color="auto"/>
        <w:right w:val="none" w:sz="0" w:space="0" w:color="auto"/>
      </w:divBdr>
    </w:div>
    <w:div w:id="2119910008">
      <w:bodyDiv w:val="1"/>
      <w:marLeft w:val="0"/>
      <w:marRight w:val="0"/>
      <w:marTop w:val="0"/>
      <w:marBottom w:val="0"/>
      <w:divBdr>
        <w:top w:val="none" w:sz="0" w:space="0" w:color="auto"/>
        <w:left w:val="none" w:sz="0" w:space="0" w:color="auto"/>
        <w:bottom w:val="none" w:sz="0" w:space="0" w:color="auto"/>
        <w:right w:val="none" w:sz="0" w:space="0" w:color="auto"/>
      </w:divBdr>
    </w:div>
    <w:div w:id="2120180270">
      <w:bodyDiv w:val="1"/>
      <w:marLeft w:val="0"/>
      <w:marRight w:val="0"/>
      <w:marTop w:val="0"/>
      <w:marBottom w:val="0"/>
      <w:divBdr>
        <w:top w:val="none" w:sz="0" w:space="0" w:color="auto"/>
        <w:left w:val="none" w:sz="0" w:space="0" w:color="auto"/>
        <w:bottom w:val="none" w:sz="0" w:space="0" w:color="auto"/>
        <w:right w:val="none" w:sz="0" w:space="0" w:color="auto"/>
      </w:divBdr>
    </w:div>
    <w:div w:id="2120292731">
      <w:bodyDiv w:val="1"/>
      <w:marLeft w:val="0"/>
      <w:marRight w:val="0"/>
      <w:marTop w:val="0"/>
      <w:marBottom w:val="0"/>
      <w:divBdr>
        <w:top w:val="none" w:sz="0" w:space="0" w:color="auto"/>
        <w:left w:val="none" w:sz="0" w:space="0" w:color="auto"/>
        <w:bottom w:val="none" w:sz="0" w:space="0" w:color="auto"/>
        <w:right w:val="none" w:sz="0" w:space="0" w:color="auto"/>
      </w:divBdr>
    </w:div>
    <w:div w:id="2120559142">
      <w:bodyDiv w:val="1"/>
      <w:marLeft w:val="0"/>
      <w:marRight w:val="0"/>
      <w:marTop w:val="0"/>
      <w:marBottom w:val="0"/>
      <w:divBdr>
        <w:top w:val="none" w:sz="0" w:space="0" w:color="auto"/>
        <w:left w:val="none" w:sz="0" w:space="0" w:color="auto"/>
        <w:bottom w:val="none" w:sz="0" w:space="0" w:color="auto"/>
        <w:right w:val="none" w:sz="0" w:space="0" w:color="auto"/>
      </w:divBdr>
    </w:div>
    <w:div w:id="2120566798">
      <w:bodyDiv w:val="1"/>
      <w:marLeft w:val="0"/>
      <w:marRight w:val="0"/>
      <w:marTop w:val="0"/>
      <w:marBottom w:val="0"/>
      <w:divBdr>
        <w:top w:val="none" w:sz="0" w:space="0" w:color="auto"/>
        <w:left w:val="none" w:sz="0" w:space="0" w:color="auto"/>
        <w:bottom w:val="none" w:sz="0" w:space="0" w:color="auto"/>
        <w:right w:val="none" w:sz="0" w:space="0" w:color="auto"/>
      </w:divBdr>
    </w:div>
    <w:div w:id="2120680101">
      <w:bodyDiv w:val="1"/>
      <w:marLeft w:val="0"/>
      <w:marRight w:val="0"/>
      <w:marTop w:val="0"/>
      <w:marBottom w:val="0"/>
      <w:divBdr>
        <w:top w:val="none" w:sz="0" w:space="0" w:color="auto"/>
        <w:left w:val="none" w:sz="0" w:space="0" w:color="auto"/>
        <w:bottom w:val="none" w:sz="0" w:space="0" w:color="auto"/>
        <w:right w:val="none" w:sz="0" w:space="0" w:color="auto"/>
      </w:divBdr>
    </w:div>
    <w:div w:id="2121335271">
      <w:bodyDiv w:val="1"/>
      <w:marLeft w:val="0"/>
      <w:marRight w:val="0"/>
      <w:marTop w:val="0"/>
      <w:marBottom w:val="0"/>
      <w:divBdr>
        <w:top w:val="none" w:sz="0" w:space="0" w:color="auto"/>
        <w:left w:val="none" w:sz="0" w:space="0" w:color="auto"/>
        <w:bottom w:val="none" w:sz="0" w:space="0" w:color="auto"/>
        <w:right w:val="none" w:sz="0" w:space="0" w:color="auto"/>
      </w:divBdr>
    </w:div>
    <w:div w:id="2122919936">
      <w:bodyDiv w:val="1"/>
      <w:marLeft w:val="0"/>
      <w:marRight w:val="0"/>
      <w:marTop w:val="0"/>
      <w:marBottom w:val="0"/>
      <w:divBdr>
        <w:top w:val="none" w:sz="0" w:space="0" w:color="auto"/>
        <w:left w:val="none" w:sz="0" w:space="0" w:color="auto"/>
        <w:bottom w:val="none" w:sz="0" w:space="0" w:color="auto"/>
        <w:right w:val="none" w:sz="0" w:space="0" w:color="auto"/>
      </w:divBdr>
    </w:div>
    <w:div w:id="2123914957">
      <w:bodyDiv w:val="1"/>
      <w:marLeft w:val="0"/>
      <w:marRight w:val="0"/>
      <w:marTop w:val="0"/>
      <w:marBottom w:val="0"/>
      <w:divBdr>
        <w:top w:val="none" w:sz="0" w:space="0" w:color="auto"/>
        <w:left w:val="none" w:sz="0" w:space="0" w:color="auto"/>
        <w:bottom w:val="none" w:sz="0" w:space="0" w:color="auto"/>
        <w:right w:val="none" w:sz="0" w:space="0" w:color="auto"/>
      </w:divBdr>
    </w:div>
    <w:div w:id="2124571747">
      <w:bodyDiv w:val="1"/>
      <w:marLeft w:val="0"/>
      <w:marRight w:val="0"/>
      <w:marTop w:val="0"/>
      <w:marBottom w:val="0"/>
      <w:divBdr>
        <w:top w:val="none" w:sz="0" w:space="0" w:color="auto"/>
        <w:left w:val="none" w:sz="0" w:space="0" w:color="auto"/>
        <w:bottom w:val="none" w:sz="0" w:space="0" w:color="auto"/>
        <w:right w:val="none" w:sz="0" w:space="0" w:color="auto"/>
      </w:divBdr>
    </w:div>
    <w:div w:id="2124615282">
      <w:bodyDiv w:val="1"/>
      <w:marLeft w:val="0"/>
      <w:marRight w:val="0"/>
      <w:marTop w:val="0"/>
      <w:marBottom w:val="0"/>
      <w:divBdr>
        <w:top w:val="none" w:sz="0" w:space="0" w:color="auto"/>
        <w:left w:val="none" w:sz="0" w:space="0" w:color="auto"/>
        <w:bottom w:val="none" w:sz="0" w:space="0" w:color="auto"/>
        <w:right w:val="none" w:sz="0" w:space="0" w:color="auto"/>
      </w:divBdr>
    </w:div>
    <w:div w:id="2124957380">
      <w:bodyDiv w:val="1"/>
      <w:marLeft w:val="0"/>
      <w:marRight w:val="0"/>
      <w:marTop w:val="0"/>
      <w:marBottom w:val="0"/>
      <w:divBdr>
        <w:top w:val="none" w:sz="0" w:space="0" w:color="auto"/>
        <w:left w:val="none" w:sz="0" w:space="0" w:color="auto"/>
        <w:bottom w:val="none" w:sz="0" w:space="0" w:color="auto"/>
        <w:right w:val="none" w:sz="0" w:space="0" w:color="auto"/>
      </w:divBdr>
    </w:div>
    <w:div w:id="2125071457">
      <w:bodyDiv w:val="1"/>
      <w:marLeft w:val="0"/>
      <w:marRight w:val="0"/>
      <w:marTop w:val="0"/>
      <w:marBottom w:val="0"/>
      <w:divBdr>
        <w:top w:val="none" w:sz="0" w:space="0" w:color="auto"/>
        <w:left w:val="none" w:sz="0" w:space="0" w:color="auto"/>
        <w:bottom w:val="none" w:sz="0" w:space="0" w:color="auto"/>
        <w:right w:val="none" w:sz="0" w:space="0" w:color="auto"/>
      </w:divBdr>
    </w:div>
    <w:div w:id="2125075488">
      <w:bodyDiv w:val="1"/>
      <w:marLeft w:val="0"/>
      <w:marRight w:val="0"/>
      <w:marTop w:val="0"/>
      <w:marBottom w:val="0"/>
      <w:divBdr>
        <w:top w:val="none" w:sz="0" w:space="0" w:color="auto"/>
        <w:left w:val="none" w:sz="0" w:space="0" w:color="auto"/>
        <w:bottom w:val="none" w:sz="0" w:space="0" w:color="auto"/>
        <w:right w:val="none" w:sz="0" w:space="0" w:color="auto"/>
      </w:divBdr>
    </w:div>
    <w:div w:id="2125730924">
      <w:bodyDiv w:val="1"/>
      <w:marLeft w:val="0"/>
      <w:marRight w:val="0"/>
      <w:marTop w:val="0"/>
      <w:marBottom w:val="0"/>
      <w:divBdr>
        <w:top w:val="none" w:sz="0" w:space="0" w:color="auto"/>
        <w:left w:val="none" w:sz="0" w:space="0" w:color="auto"/>
        <w:bottom w:val="none" w:sz="0" w:space="0" w:color="auto"/>
        <w:right w:val="none" w:sz="0" w:space="0" w:color="auto"/>
      </w:divBdr>
    </w:div>
    <w:div w:id="2126191621">
      <w:bodyDiv w:val="1"/>
      <w:marLeft w:val="0"/>
      <w:marRight w:val="0"/>
      <w:marTop w:val="0"/>
      <w:marBottom w:val="0"/>
      <w:divBdr>
        <w:top w:val="none" w:sz="0" w:space="0" w:color="auto"/>
        <w:left w:val="none" w:sz="0" w:space="0" w:color="auto"/>
        <w:bottom w:val="none" w:sz="0" w:space="0" w:color="auto"/>
        <w:right w:val="none" w:sz="0" w:space="0" w:color="auto"/>
      </w:divBdr>
    </w:div>
    <w:div w:id="2126610426">
      <w:bodyDiv w:val="1"/>
      <w:marLeft w:val="0"/>
      <w:marRight w:val="0"/>
      <w:marTop w:val="0"/>
      <w:marBottom w:val="0"/>
      <w:divBdr>
        <w:top w:val="none" w:sz="0" w:space="0" w:color="auto"/>
        <w:left w:val="none" w:sz="0" w:space="0" w:color="auto"/>
        <w:bottom w:val="none" w:sz="0" w:space="0" w:color="auto"/>
        <w:right w:val="none" w:sz="0" w:space="0" w:color="auto"/>
      </w:divBdr>
    </w:div>
    <w:div w:id="2126852202">
      <w:bodyDiv w:val="1"/>
      <w:marLeft w:val="0"/>
      <w:marRight w:val="0"/>
      <w:marTop w:val="0"/>
      <w:marBottom w:val="0"/>
      <w:divBdr>
        <w:top w:val="none" w:sz="0" w:space="0" w:color="auto"/>
        <w:left w:val="none" w:sz="0" w:space="0" w:color="auto"/>
        <w:bottom w:val="none" w:sz="0" w:space="0" w:color="auto"/>
        <w:right w:val="none" w:sz="0" w:space="0" w:color="auto"/>
      </w:divBdr>
    </w:div>
    <w:div w:id="2127458780">
      <w:bodyDiv w:val="1"/>
      <w:marLeft w:val="0"/>
      <w:marRight w:val="0"/>
      <w:marTop w:val="0"/>
      <w:marBottom w:val="0"/>
      <w:divBdr>
        <w:top w:val="none" w:sz="0" w:space="0" w:color="auto"/>
        <w:left w:val="none" w:sz="0" w:space="0" w:color="auto"/>
        <w:bottom w:val="none" w:sz="0" w:space="0" w:color="auto"/>
        <w:right w:val="none" w:sz="0" w:space="0" w:color="auto"/>
      </w:divBdr>
    </w:div>
    <w:div w:id="2127700633">
      <w:bodyDiv w:val="1"/>
      <w:marLeft w:val="0"/>
      <w:marRight w:val="0"/>
      <w:marTop w:val="0"/>
      <w:marBottom w:val="0"/>
      <w:divBdr>
        <w:top w:val="none" w:sz="0" w:space="0" w:color="auto"/>
        <w:left w:val="none" w:sz="0" w:space="0" w:color="auto"/>
        <w:bottom w:val="none" w:sz="0" w:space="0" w:color="auto"/>
        <w:right w:val="none" w:sz="0" w:space="0" w:color="auto"/>
      </w:divBdr>
    </w:div>
    <w:div w:id="2128313980">
      <w:bodyDiv w:val="1"/>
      <w:marLeft w:val="0"/>
      <w:marRight w:val="0"/>
      <w:marTop w:val="0"/>
      <w:marBottom w:val="0"/>
      <w:divBdr>
        <w:top w:val="none" w:sz="0" w:space="0" w:color="auto"/>
        <w:left w:val="none" w:sz="0" w:space="0" w:color="auto"/>
        <w:bottom w:val="none" w:sz="0" w:space="0" w:color="auto"/>
        <w:right w:val="none" w:sz="0" w:space="0" w:color="auto"/>
      </w:divBdr>
    </w:div>
    <w:div w:id="2128426145">
      <w:bodyDiv w:val="1"/>
      <w:marLeft w:val="0"/>
      <w:marRight w:val="0"/>
      <w:marTop w:val="0"/>
      <w:marBottom w:val="0"/>
      <w:divBdr>
        <w:top w:val="none" w:sz="0" w:space="0" w:color="auto"/>
        <w:left w:val="none" w:sz="0" w:space="0" w:color="auto"/>
        <w:bottom w:val="none" w:sz="0" w:space="0" w:color="auto"/>
        <w:right w:val="none" w:sz="0" w:space="0" w:color="auto"/>
      </w:divBdr>
    </w:div>
    <w:div w:id="2128506521">
      <w:bodyDiv w:val="1"/>
      <w:marLeft w:val="0"/>
      <w:marRight w:val="0"/>
      <w:marTop w:val="0"/>
      <w:marBottom w:val="0"/>
      <w:divBdr>
        <w:top w:val="none" w:sz="0" w:space="0" w:color="auto"/>
        <w:left w:val="none" w:sz="0" w:space="0" w:color="auto"/>
        <w:bottom w:val="none" w:sz="0" w:space="0" w:color="auto"/>
        <w:right w:val="none" w:sz="0" w:space="0" w:color="auto"/>
      </w:divBdr>
    </w:div>
    <w:div w:id="2129156052">
      <w:bodyDiv w:val="1"/>
      <w:marLeft w:val="0"/>
      <w:marRight w:val="0"/>
      <w:marTop w:val="0"/>
      <w:marBottom w:val="0"/>
      <w:divBdr>
        <w:top w:val="none" w:sz="0" w:space="0" w:color="auto"/>
        <w:left w:val="none" w:sz="0" w:space="0" w:color="auto"/>
        <w:bottom w:val="none" w:sz="0" w:space="0" w:color="auto"/>
        <w:right w:val="none" w:sz="0" w:space="0" w:color="auto"/>
      </w:divBdr>
    </w:div>
    <w:div w:id="2129231691">
      <w:bodyDiv w:val="1"/>
      <w:marLeft w:val="0"/>
      <w:marRight w:val="0"/>
      <w:marTop w:val="0"/>
      <w:marBottom w:val="0"/>
      <w:divBdr>
        <w:top w:val="none" w:sz="0" w:space="0" w:color="auto"/>
        <w:left w:val="none" w:sz="0" w:space="0" w:color="auto"/>
        <w:bottom w:val="none" w:sz="0" w:space="0" w:color="auto"/>
        <w:right w:val="none" w:sz="0" w:space="0" w:color="auto"/>
      </w:divBdr>
    </w:div>
    <w:div w:id="2129622928">
      <w:bodyDiv w:val="1"/>
      <w:marLeft w:val="0"/>
      <w:marRight w:val="0"/>
      <w:marTop w:val="0"/>
      <w:marBottom w:val="0"/>
      <w:divBdr>
        <w:top w:val="none" w:sz="0" w:space="0" w:color="auto"/>
        <w:left w:val="none" w:sz="0" w:space="0" w:color="auto"/>
        <w:bottom w:val="none" w:sz="0" w:space="0" w:color="auto"/>
        <w:right w:val="none" w:sz="0" w:space="0" w:color="auto"/>
      </w:divBdr>
    </w:div>
    <w:div w:id="2130471257">
      <w:bodyDiv w:val="1"/>
      <w:marLeft w:val="0"/>
      <w:marRight w:val="0"/>
      <w:marTop w:val="0"/>
      <w:marBottom w:val="0"/>
      <w:divBdr>
        <w:top w:val="none" w:sz="0" w:space="0" w:color="auto"/>
        <w:left w:val="none" w:sz="0" w:space="0" w:color="auto"/>
        <w:bottom w:val="none" w:sz="0" w:space="0" w:color="auto"/>
        <w:right w:val="none" w:sz="0" w:space="0" w:color="auto"/>
      </w:divBdr>
    </w:div>
    <w:div w:id="2130586926">
      <w:bodyDiv w:val="1"/>
      <w:marLeft w:val="0"/>
      <w:marRight w:val="0"/>
      <w:marTop w:val="0"/>
      <w:marBottom w:val="0"/>
      <w:divBdr>
        <w:top w:val="none" w:sz="0" w:space="0" w:color="auto"/>
        <w:left w:val="none" w:sz="0" w:space="0" w:color="auto"/>
        <w:bottom w:val="none" w:sz="0" w:space="0" w:color="auto"/>
        <w:right w:val="none" w:sz="0" w:space="0" w:color="auto"/>
      </w:divBdr>
    </w:div>
    <w:div w:id="2130732080">
      <w:bodyDiv w:val="1"/>
      <w:marLeft w:val="0"/>
      <w:marRight w:val="0"/>
      <w:marTop w:val="0"/>
      <w:marBottom w:val="0"/>
      <w:divBdr>
        <w:top w:val="none" w:sz="0" w:space="0" w:color="auto"/>
        <w:left w:val="none" w:sz="0" w:space="0" w:color="auto"/>
        <w:bottom w:val="none" w:sz="0" w:space="0" w:color="auto"/>
        <w:right w:val="none" w:sz="0" w:space="0" w:color="auto"/>
      </w:divBdr>
    </w:div>
    <w:div w:id="2131430060">
      <w:bodyDiv w:val="1"/>
      <w:marLeft w:val="0"/>
      <w:marRight w:val="0"/>
      <w:marTop w:val="0"/>
      <w:marBottom w:val="0"/>
      <w:divBdr>
        <w:top w:val="none" w:sz="0" w:space="0" w:color="auto"/>
        <w:left w:val="none" w:sz="0" w:space="0" w:color="auto"/>
        <w:bottom w:val="none" w:sz="0" w:space="0" w:color="auto"/>
        <w:right w:val="none" w:sz="0" w:space="0" w:color="auto"/>
      </w:divBdr>
    </w:div>
    <w:div w:id="2131589923">
      <w:bodyDiv w:val="1"/>
      <w:marLeft w:val="0"/>
      <w:marRight w:val="0"/>
      <w:marTop w:val="0"/>
      <w:marBottom w:val="0"/>
      <w:divBdr>
        <w:top w:val="none" w:sz="0" w:space="0" w:color="auto"/>
        <w:left w:val="none" w:sz="0" w:space="0" w:color="auto"/>
        <w:bottom w:val="none" w:sz="0" w:space="0" w:color="auto"/>
        <w:right w:val="none" w:sz="0" w:space="0" w:color="auto"/>
      </w:divBdr>
    </w:div>
    <w:div w:id="2133354746">
      <w:bodyDiv w:val="1"/>
      <w:marLeft w:val="0"/>
      <w:marRight w:val="0"/>
      <w:marTop w:val="0"/>
      <w:marBottom w:val="0"/>
      <w:divBdr>
        <w:top w:val="none" w:sz="0" w:space="0" w:color="auto"/>
        <w:left w:val="none" w:sz="0" w:space="0" w:color="auto"/>
        <w:bottom w:val="none" w:sz="0" w:space="0" w:color="auto"/>
        <w:right w:val="none" w:sz="0" w:space="0" w:color="auto"/>
      </w:divBdr>
    </w:div>
    <w:div w:id="2134057468">
      <w:bodyDiv w:val="1"/>
      <w:marLeft w:val="0"/>
      <w:marRight w:val="0"/>
      <w:marTop w:val="0"/>
      <w:marBottom w:val="0"/>
      <w:divBdr>
        <w:top w:val="none" w:sz="0" w:space="0" w:color="auto"/>
        <w:left w:val="none" w:sz="0" w:space="0" w:color="auto"/>
        <w:bottom w:val="none" w:sz="0" w:space="0" w:color="auto"/>
        <w:right w:val="none" w:sz="0" w:space="0" w:color="auto"/>
      </w:divBdr>
    </w:div>
    <w:div w:id="2134247171">
      <w:bodyDiv w:val="1"/>
      <w:marLeft w:val="0"/>
      <w:marRight w:val="0"/>
      <w:marTop w:val="0"/>
      <w:marBottom w:val="0"/>
      <w:divBdr>
        <w:top w:val="none" w:sz="0" w:space="0" w:color="auto"/>
        <w:left w:val="none" w:sz="0" w:space="0" w:color="auto"/>
        <w:bottom w:val="none" w:sz="0" w:space="0" w:color="auto"/>
        <w:right w:val="none" w:sz="0" w:space="0" w:color="auto"/>
      </w:divBdr>
    </w:div>
    <w:div w:id="2134326188">
      <w:bodyDiv w:val="1"/>
      <w:marLeft w:val="0"/>
      <w:marRight w:val="0"/>
      <w:marTop w:val="0"/>
      <w:marBottom w:val="0"/>
      <w:divBdr>
        <w:top w:val="none" w:sz="0" w:space="0" w:color="auto"/>
        <w:left w:val="none" w:sz="0" w:space="0" w:color="auto"/>
        <w:bottom w:val="none" w:sz="0" w:space="0" w:color="auto"/>
        <w:right w:val="none" w:sz="0" w:space="0" w:color="auto"/>
      </w:divBdr>
    </w:div>
    <w:div w:id="2135176644">
      <w:bodyDiv w:val="1"/>
      <w:marLeft w:val="0"/>
      <w:marRight w:val="0"/>
      <w:marTop w:val="0"/>
      <w:marBottom w:val="0"/>
      <w:divBdr>
        <w:top w:val="none" w:sz="0" w:space="0" w:color="auto"/>
        <w:left w:val="none" w:sz="0" w:space="0" w:color="auto"/>
        <w:bottom w:val="none" w:sz="0" w:space="0" w:color="auto"/>
        <w:right w:val="none" w:sz="0" w:space="0" w:color="auto"/>
      </w:divBdr>
    </w:div>
    <w:div w:id="2135755747">
      <w:bodyDiv w:val="1"/>
      <w:marLeft w:val="0"/>
      <w:marRight w:val="0"/>
      <w:marTop w:val="0"/>
      <w:marBottom w:val="0"/>
      <w:divBdr>
        <w:top w:val="none" w:sz="0" w:space="0" w:color="auto"/>
        <w:left w:val="none" w:sz="0" w:space="0" w:color="auto"/>
        <w:bottom w:val="none" w:sz="0" w:space="0" w:color="auto"/>
        <w:right w:val="none" w:sz="0" w:space="0" w:color="auto"/>
      </w:divBdr>
    </w:div>
    <w:div w:id="2136293304">
      <w:bodyDiv w:val="1"/>
      <w:marLeft w:val="0"/>
      <w:marRight w:val="0"/>
      <w:marTop w:val="0"/>
      <w:marBottom w:val="0"/>
      <w:divBdr>
        <w:top w:val="none" w:sz="0" w:space="0" w:color="auto"/>
        <w:left w:val="none" w:sz="0" w:space="0" w:color="auto"/>
        <w:bottom w:val="none" w:sz="0" w:space="0" w:color="auto"/>
        <w:right w:val="none" w:sz="0" w:space="0" w:color="auto"/>
      </w:divBdr>
    </w:div>
    <w:div w:id="2136486712">
      <w:bodyDiv w:val="1"/>
      <w:marLeft w:val="0"/>
      <w:marRight w:val="0"/>
      <w:marTop w:val="0"/>
      <w:marBottom w:val="0"/>
      <w:divBdr>
        <w:top w:val="none" w:sz="0" w:space="0" w:color="auto"/>
        <w:left w:val="none" w:sz="0" w:space="0" w:color="auto"/>
        <w:bottom w:val="none" w:sz="0" w:space="0" w:color="auto"/>
        <w:right w:val="none" w:sz="0" w:space="0" w:color="auto"/>
      </w:divBdr>
    </w:div>
    <w:div w:id="2137217068">
      <w:bodyDiv w:val="1"/>
      <w:marLeft w:val="0"/>
      <w:marRight w:val="0"/>
      <w:marTop w:val="0"/>
      <w:marBottom w:val="0"/>
      <w:divBdr>
        <w:top w:val="none" w:sz="0" w:space="0" w:color="auto"/>
        <w:left w:val="none" w:sz="0" w:space="0" w:color="auto"/>
        <w:bottom w:val="none" w:sz="0" w:space="0" w:color="auto"/>
        <w:right w:val="none" w:sz="0" w:space="0" w:color="auto"/>
      </w:divBdr>
    </w:div>
    <w:div w:id="2137947677">
      <w:bodyDiv w:val="1"/>
      <w:marLeft w:val="0"/>
      <w:marRight w:val="0"/>
      <w:marTop w:val="0"/>
      <w:marBottom w:val="0"/>
      <w:divBdr>
        <w:top w:val="none" w:sz="0" w:space="0" w:color="auto"/>
        <w:left w:val="none" w:sz="0" w:space="0" w:color="auto"/>
        <w:bottom w:val="none" w:sz="0" w:space="0" w:color="auto"/>
        <w:right w:val="none" w:sz="0" w:space="0" w:color="auto"/>
      </w:divBdr>
    </w:div>
    <w:div w:id="2138447743">
      <w:bodyDiv w:val="1"/>
      <w:marLeft w:val="0"/>
      <w:marRight w:val="0"/>
      <w:marTop w:val="0"/>
      <w:marBottom w:val="0"/>
      <w:divBdr>
        <w:top w:val="none" w:sz="0" w:space="0" w:color="auto"/>
        <w:left w:val="none" w:sz="0" w:space="0" w:color="auto"/>
        <w:bottom w:val="none" w:sz="0" w:space="0" w:color="auto"/>
        <w:right w:val="none" w:sz="0" w:space="0" w:color="auto"/>
      </w:divBdr>
    </w:div>
    <w:div w:id="2138713317">
      <w:bodyDiv w:val="1"/>
      <w:marLeft w:val="0"/>
      <w:marRight w:val="0"/>
      <w:marTop w:val="0"/>
      <w:marBottom w:val="0"/>
      <w:divBdr>
        <w:top w:val="none" w:sz="0" w:space="0" w:color="auto"/>
        <w:left w:val="none" w:sz="0" w:space="0" w:color="auto"/>
        <w:bottom w:val="none" w:sz="0" w:space="0" w:color="auto"/>
        <w:right w:val="none" w:sz="0" w:space="0" w:color="auto"/>
      </w:divBdr>
    </w:div>
    <w:div w:id="2139369597">
      <w:bodyDiv w:val="1"/>
      <w:marLeft w:val="0"/>
      <w:marRight w:val="0"/>
      <w:marTop w:val="0"/>
      <w:marBottom w:val="0"/>
      <w:divBdr>
        <w:top w:val="none" w:sz="0" w:space="0" w:color="auto"/>
        <w:left w:val="none" w:sz="0" w:space="0" w:color="auto"/>
        <w:bottom w:val="none" w:sz="0" w:space="0" w:color="auto"/>
        <w:right w:val="none" w:sz="0" w:space="0" w:color="auto"/>
      </w:divBdr>
    </w:div>
    <w:div w:id="2139377537">
      <w:bodyDiv w:val="1"/>
      <w:marLeft w:val="0"/>
      <w:marRight w:val="0"/>
      <w:marTop w:val="0"/>
      <w:marBottom w:val="0"/>
      <w:divBdr>
        <w:top w:val="none" w:sz="0" w:space="0" w:color="auto"/>
        <w:left w:val="none" w:sz="0" w:space="0" w:color="auto"/>
        <w:bottom w:val="none" w:sz="0" w:space="0" w:color="auto"/>
        <w:right w:val="none" w:sz="0" w:space="0" w:color="auto"/>
      </w:divBdr>
    </w:div>
    <w:div w:id="2139491439">
      <w:bodyDiv w:val="1"/>
      <w:marLeft w:val="0"/>
      <w:marRight w:val="0"/>
      <w:marTop w:val="0"/>
      <w:marBottom w:val="0"/>
      <w:divBdr>
        <w:top w:val="none" w:sz="0" w:space="0" w:color="auto"/>
        <w:left w:val="none" w:sz="0" w:space="0" w:color="auto"/>
        <w:bottom w:val="none" w:sz="0" w:space="0" w:color="auto"/>
        <w:right w:val="none" w:sz="0" w:space="0" w:color="auto"/>
      </w:divBdr>
    </w:div>
    <w:div w:id="2139907579">
      <w:bodyDiv w:val="1"/>
      <w:marLeft w:val="0"/>
      <w:marRight w:val="0"/>
      <w:marTop w:val="0"/>
      <w:marBottom w:val="0"/>
      <w:divBdr>
        <w:top w:val="none" w:sz="0" w:space="0" w:color="auto"/>
        <w:left w:val="none" w:sz="0" w:space="0" w:color="auto"/>
        <w:bottom w:val="none" w:sz="0" w:space="0" w:color="auto"/>
        <w:right w:val="none" w:sz="0" w:space="0" w:color="auto"/>
      </w:divBdr>
    </w:div>
    <w:div w:id="2140145095">
      <w:bodyDiv w:val="1"/>
      <w:marLeft w:val="0"/>
      <w:marRight w:val="0"/>
      <w:marTop w:val="0"/>
      <w:marBottom w:val="0"/>
      <w:divBdr>
        <w:top w:val="none" w:sz="0" w:space="0" w:color="auto"/>
        <w:left w:val="none" w:sz="0" w:space="0" w:color="auto"/>
        <w:bottom w:val="none" w:sz="0" w:space="0" w:color="auto"/>
        <w:right w:val="none" w:sz="0" w:space="0" w:color="auto"/>
      </w:divBdr>
    </w:div>
    <w:div w:id="2140804439">
      <w:bodyDiv w:val="1"/>
      <w:marLeft w:val="0"/>
      <w:marRight w:val="0"/>
      <w:marTop w:val="0"/>
      <w:marBottom w:val="0"/>
      <w:divBdr>
        <w:top w:val="none" w:sz="0" w:space="0" w:color="auto"/>
        <w:left w:val="none" w:sz="0" w:space="0" w:color="auto"/>
        <w:bottom w:val="none" w:sz="0" w:space="0" w:color="auto"/>
        <w:right w:val="none" w:sz="0" w:space="0" w:color="auto"/>
      </w:divBdr>
    </w:div>
    <w:div w:id="2141419451">
      <w:bodyDiv w:val="1"/>
      <w:marLeft w:val="0"/>
      <w:marRight w:val="0"/>
      <w:marTop w:val="0"/>
      <w:marBottom w:val="0"/>
      <w:divBdr>
        <w:top w:val="none" w:sz="0" w:space="0" w:color="auto"/>
        <w:left w:val="none" w:sz="0" w:space="0" w:color="auto"/>
        <w:bottom w:val="none" w:sz="0" w:space="0" w:color="auto"/>
        <w:right w:val="none" w:sz="0" w:space="0" w:color="auto"/>
      </w:divBdr>
    </w:div>
    <w:div w:id="2141726049">
      <w:bodyDiv w:val="1"/>
      <w:marLeft w:val="0"/>
      <w:marRight w:val="0"/>
      <w:marTop w:val="0"/>
      <w:marBottom w:val="0"/>
      <w:divBdr>
        <w:top w:val="none" w:sz="0" w:space="0" w:color="auto"/>
        <w:left w:val="none" w:sz="0" w:space="0" w:color="auto"/>
        <w:bottom w:val="none" w:sz="0" w:space="0" w:color="auto"/>
        <w:right w:val="none" w:sz="0" w:space="0" w:color="auto"/>
      </w:divBdr>
    </w:div>
    <w:div w:id="2143182917">
      <w:bodyDiv w:val="1"/>
      <w:marLeft w:val="0"/>
      <w:marRight w:val="0"/>
      <w:marTop w:val="0"/>
      <w:marBottom w:val="0"/>
      <w:divBdr>
        <w:top w:val="none" w:sz="0" w:space="0" w:color="auto"/>
        <w:left w:val="none" w:sz="0" w:space="0" w:color="auto"/>
        <w:bottom w:val="none" w:sz="0" w:space="0" w:color="auto"/>
        <w:right w:val="none" w:sz="0" w:space="0" w:color="auto"/>
      </w:divBdr>
    </w:div>
    <w:div w:id="2143300694">
      <w:bodyDiv w:val="1"/>
      <w:marLeft w:val="0"/>
      <w:marRight w:val="0"/>
      <w:marTop w:val="0"/>
      <w:marBottom w:val="0"/>
      <w:divBdr>
        <w:top w:val="none" w:sz="0" w:space="0" w:color="auto"/>
        <w:left w:val="none" w:sz="0" w:space="0" w:color="auto"/>
        <w:bottom w:val="none" w:sz="0" w:space="0" w:color="auto"/>
        <w:right w:val="none" w:sz="0" w:space="0" w:color="auto"/>
      </w:divBdr>
    </w:div>
    <w:div w:id="2143687854">
      <w:bodyDiv w:val="1"/>
      <w:marLeft w:val="0"/>
      <w:marRight w:val="0"/>
      <w:marTop w:val="0"/>
      <w:marBottom w:val="0"/>
      <w:divBdr>
        <w:top w:val="none" w:sz="0" w:space="0" w:color="auto"/>
        <w:left w:val="none" w:sz="0" w:space="0" w:color="auto"/>
        <w:bottom w:val="none" w:sz="0" w:space="0" w:color="auto"/>
        <w:right w:val="none" w:sz="0" w:space="0" w:color="auto"/>
      </w:divBdr>
    </w:div>
    <w:div w:id="2143765890">
      <w:bodyDiv w:val="1"/>
      <w:marLeft w:val="0"/>
      <w:marRight w:val="0"/>
      <w:marTop w:val="0"/>
      <w:marBottom w:val="0"/>
      <w:divBdr>
        <w:top w:val="none" w:sz="0" w:space="0" w:color="auto"/>
        <w:left w:val="none" w:sz="0" w:space="0" w:color="auto"/>
        <w:bottom w:val="none" w:sz="0" w:space="0" w:color="auto"/>
        <w:right w:val="none" w:sz="0" w:space="0" w:color="auto"/>
      </w:divBdr>
    </w:div>
    <w:div w:id="2143962259">
      <w:bodyDiv w:val="1"/>
      <w:marLeft w:val="0"/>
      <w:marRight w:val="0"/>
      <w:marTop w:val="0"/>
      <w:marBottom w:val="0"/>
      <w:divBdr>
        <w:top w:val="none" w:sz="0" w:space="0" w:color="auto"/>
        <w:left w:val="none" w:sz="0" w:space="0" w:color="auto"/>
        <w:bottom w:val="none" w:sz="0" w:space="0" w:color="auto"/>
        <w:right w:val="none" w:sz="0" w:space="0" w:color="auto"/>
      </w:divBdr>
    </w:div>
    <w:div w:id="2144033599">
      <w:bodyDiv w:val="1"/>
      <w:marLeft w:val="0"/>
      <w:marRight w:val="0"/>
      <w:marTop w:val="0"/>
      <w:marBottom w:val="0"/>
      <w:divBdr>
        <w:top w:val="none" w:sz="0" w:space="0" w:color="auto"/>
        <w:left w:val="none" w:sz="0" w:space="0" w:color="auto"/>
        <w:bottom w:val="none" w:sz="0" w:space="0" w:color="auto"/>
        <w:right w:val="none" w:sz="0" w:space="0" w:color="auto"/>
      </w:divBdr>
    </w:div>
    <w:div w:id="2144039039">
      <w:bodyDiv w:val="1"/>
      <w:marLeft w:val="0"/>
      <w:marRight w:val="0"/>
      <w:marTop w:val="0"/>
      <w:marBottom w:val="0"/>
      <w:divBdr>
        <w:top w:val="none" w:sz="0" w:space="0" w:color="auto"/>
        <w:left w:val="none" w:sz="0" w:space="0" w:color="auto"/>
        <w:bottom w:val="none" w:sz="0" w:space="0" w:color="auto"/>
        <w:right w:val="none" w:sz="0" w:space="0" w:color="auto"/>
      </w:divBdr>
    </w:div>
    <w:div w:id="2144492890">
      <w:bodyDiv w:val="1"/>
      <w:marLeft w:val="0"/>
      <w:marRight w:val="0"/>
      <w:marTop w:val="0"/>
      <w:marBottom w:val="0"/>
      <w:divBdr>
        <w:top w:val="none" w:sz="0" w:space="0" w:color="auto"/>
        <w:left w:val="none" w:sz="0" w:space="0" w:color="auto"/>
        <w:bottom w:val="none" w:sz="0" w:space="0" w:color="auto"/>
        <w:right w:val="none" w:sz="0" w:space="0" w:color="auto"/>
      </w:divBdr>
    </w:div>
    <w:div w:id="2144613210">
      <w:bodyDiv w:val="1"/>
      <w:marLeft w:val="0"/>
      <w:marRight w:val="0"/>
      <w:marTop w:val="0"/>
      <w:marBottom w:val="0"/>
      <w:divBdr>
        <w:top w:val="none" w:sz="0" w:space="0" w:color="auto"/>
        <w:left w:val="none" w:sz="0" w:space="0" w:color="auto"/>
        <w:bottom w:val="none" w:sz="0" w:space="0" w:color="auto"/>
        <w:right w:val="none" w:sz="0" w:space="0" w:color="auto"/>
      </w:divBdr>
    </w:div>
    <w:div w:id="2145542962">
      <w:bodyDiv w:val="1"/>
      <w:marLeft w:val="0"/>
      <w:marRight w:val="0"/>
      <w:marTop w:val="0"/>
      <w:marBottom w:val="0"/>
      <w:divBdr>
        <w:top w:val="none" w:sz="0" w:space="0" w:color="auto"/>
        <w:left w:val="none" w:sz="0" w:space="0" w:color="auto"/>
        <w:bottom w:val="none" w:sz="0" w:space="0" w:color="auto"/>
        <w:right w:val="none" w:sz="0" w:space="0" w:color="auto"/>
      </w:divBdr>
    </w:div>
    <w:div w:id="2145930439">
      <w:bodyDiv w:val="1"/>
      <w:marLeft w:val="0"/>
      <w:marRight w:val="0"/>
      <w:marTop w:val="0"/>
      <w:marBottom w:val="0"/>
      <w:divBdr>
        <w:top w:val="none" w:sz="0" w:space="0" w:color="auto"/>
        <w:left w:val="none" w:sz="0" w:space="0" w:color="auto"/>
        <w:bottom w:val="none" w:sz="0" w:space="0" w:color="auto"/>
        <w:right w:val="none" w:sz="0" w:space="0" w:color="auto"/>
      </w:divBdr>
    </w:div>
    <w:div w:id="2146971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header" Target="header11.xml"/><Relationship Id="rId39" Type="http://schemas.openxmlformats.org/officeDocument/2006/relationships/header" Target="header21.xml"/><Relationship Id="rId21" Type="http://schemas.openxmlformats.org/officeDocument/2006/relationships/header" Target="header7.xml"/><Relationship Id="rId34" Type="http://schemas.openxmlformats.org/officeDocument/2006/relationships/header" Target="header17.xml"/><Relationship Id="rId42" Type="http://schemas.openxmlformats.org/officeDocument/2006/relationships/header" Target="header23.xml"/><Relationship Id="rId47" Type="http://schemas.openxmlformats.org/officeDocument/2006/relationships/header" Target="header27.xml"/><Relationship Id="rId50" Type="http://schemas.openxmlformats.org/officeDocument/2006/relationships/header" Target="header30.xml"/><Relationship Id="rId55"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header" Target="header13.xml"/><Relationship Id="rId11" Type="http://schemas.openxmlformats.org/officeDocument/2006/relationships/footer" Target="footer1.xml"/><Relationship Id="rId24" Type="http://schemas.openxmlformats.org/officeDocument/2006/relationships/footer" Target="footer5.xml"/><Relationship Id="rId32" Type="http://schemas.openxmlformats.org/officeDocument/2006/relationships/footer" Target="footer7.xml"/><Relationship Id="rId37" Type="http://schemas.openxmlformats.org/officeDocument/2006/relationships/header" Target="header19.xml"/><Relationship Id="rId40" Type="http://schemas.openxmlformats.org/officeDocument/2006/relationships/footer" Target="footer9.xml"/><Relationship Id="rId45" Type="http://schemas.openxmlformats.org/officeDocument/2006/relationships/header" Target="header25.xml"/><Relationship Id="rId53" Type="http://schemas.openxmlformats.org/officeDocument/2006/relationships/header" Target="header33.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eader" Target="header6.xml"/><Relationship Id="rId31" Type="http://schemas.openxmlformats.org/officeDocument/2006/relationships/header" Target="header15.xml"/><Relationship Id="rId44" Type="http://schemas.openxmlformats.org/officeDocument/2006/relationships/footer" Target="footer10.xml"/><Relationship Id="rId52" Type="http://schemas.openxmlformats.org/officeDocument/2006/relationships/header" Target="header3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8.xml"/><Relationship Id="rId27" Type="http://schemas.openxmlformats.org/officeDocument/2006/relationships/header" Target="header12.xml"/><Relationship Id="rId30" Type="http://schemas.openxmlformats.org/officeDocument/2006/relationships/header" Target="header14.xml"/><Relationship Id="rId35" Type="http://schemas.openxmlformats.org/officeDocument/2006/relationships/header" Target="header18.xml"/><Relationship Id="rId43" Type="http://schemas.openxmlformats.org/officeDocument/2006/relationships/header" Target="header24.xml"/><Relationship Id="rId48" Type="http://schemas.openxmlformats.org/officeDocument/2006/relationships/header" Target="header28.xml"/><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eader" Target="header31.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10.xml"/><Relationship Id="rId33" Type="http://schemas.openxmlformats.org/officeDocument/2006/relationships/header" Target="header16.xml"/><Relationship Id="rId38" Type="http://schemas.openxmlformats.org/officeDocument/2006/relationships/header" Target="header20.xml"/><Relationship Id="rId46" Type="http://schemas.openxmlformats.org/officeDocument/2006/relationships/header" Target="header26.xml"/><Relationship Id="rId20" Type="http://schemas.openxmlformats.org/officeDocument/2006/relationships/footer" Target="footer4.xml"/><Relationship Id="rId41" Type="http://schemas.openxmlformats.org/officeDocument/2006/relationships/header" Target="header22.xml"/><Relationship Id="rId54" Type="http://schemas.openxmlformats.org/officeDocument/2006/relationships/header" Target="header34.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eader" Target="header3.xml"/><Relationship Id="rId23" Type="http://schemas.openxmlformats.org/officeDocument/2006/relationships/header" Target="header9.xml"/><Relationship Id="rId28" Type="http://schemas.openxmlformats.org/officeDocument/2006/relationships/footer" Target="footer6.xml"/><Relationship Id="rId36" Type="http://schemas.openxmlformats.org/officeDocument/2006/relationships/footer" Target="footer8.xml"/><Relationship Id="rId49" Type="http://schemas.openxmlformats.org/officeDocument/2006/relationships/header" Target="header2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Belge" ma:contentTypeID="0x010100E9D533F9A4971440A638D22CD6209460" ma:contentTypeVersion="14" ma:contentTypeDescription="Yeni belge oluşturun." ma:contentTypeScope="" ma:versionID="285b820a033887bec310a150eb7cef6a">
  <xsd:schema xmlns:xsd="http://www.w3.org/2001/XMLSchema" xmlns:xs="http://www.w3.org/2001/XMLSchema" xmlns:p="http://schemas.microsoft.com/office/2006/metadata/properties" xmlns:ns2="250aa178-3fb5-49b0-aaaa-636e4f4a4a3d" xmlns:ns3="5e8e8847-c04c-40ac-b25b-b4976d7b5513" targetNamespace="http://schemas.microsoft.com/office/2006/metadata/properties" ma:root="true" ma:fieldsID="132dd60d803cc332a33e651d90c2ff73" ns2:_="" ns3:_="">
    <xsd:import namespace="250aa178-3fb5-49b0-aaaa-636e4f4a4a3d"/>
    <xsd:import namespace="5e8e8847-c04c-40ac-b25b-b4976d7b5513"/>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LengthInSeconds"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0aa178-3fb5-49b0-aaaa-636e4f4a4a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Resim Etiketleri" ma:readOnly="false" ma:fieldId="{5cf76f15-5ced-4ddc-b409-7134ff3c332f}" ma:taxonomyMulti="true" ma:sspId="336cb27f-7ebc-4ce6-b3cf-bd6190c55f51"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e8e8847-c04c-40ac-b25b-b4976d7b5513"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40e1e89-3956-4cf9-b219-8bb6d9b52ca9}" ma:internalName="TaxCatchAll" ma:showField="CatchAllData" ma:web="5e8e8847-c04c-40ac-b25b-b4976d7b551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Paylaşılanl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Ayrıntıları ile Paylaşıld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A6224F-8DE7-4CF3-A5DE-05676949BC63}">
  <ds:schemaRefs>
    <ds:schemaRef ds:uri="http://schemas.microsoft.com/sharepoint/v3/contenttype/forms"/>
  </ds:schemaRefs>
</ds:datastoreItem>
</file>

<file path=customXml/itemProps2.xml><?xml version="1.0" encoding="utf-8"?>
<ds:datastoreItem xmlns:ds="http://schemas.openxmlformats.org/officeDocument/2006/customXml" ds:itemID="{9AEA9C88-77E9-433C-8E36-76ADAC52338B}">
  <ds:schemaRefs>
    <ds:schemaRef ds:uri="http://schemas.openxmlformats.org/officeDocument/2006/bibliography"/>
  </ds:schemaRefs>
</ds:datastoreItem>
</file>

<file path=customXml/itemProps3.xml><?xml version="1.0" encoding="utf-8"?>
<ds:datastoreItem xmlns:ds="http://schemas.openxmlformats.org/officeDocument/2006/customXml" ds:itemID="{375CBB41-DBE1-4229-8143-E7B30425D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0aa178-3fb5-49b0-aaaa-636e4f4a4a3d"/>
    <ds:schemaRef ds:uri="5e8e8847-c04c-40ac-b25b-b4976d7b55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2F80F3-02F8-4804-9A80-7A2234268BC8}">
  <ds:schemaRefs>
    <ds:schemaRef ds:uri="http://schemas.openxmlformats.org/officeDocument/2006/bibliography"/>
  </ds:schemaRefs>
</ds:datastoreItem>
</file>

<file path=docMetadata/LabelInfo.xml><?xml version="1.0" encoding="utf-8"?>
<clbl:labelList xmlns:clbl="http://schemas.microsoft.com/office/2020/mipLabelMetadata">
  <clbl:label id="{ecb8d37b-49b3-4bbf-b6cf-0cd46ae23cd4}" enabled="1" method="Standard" siteId="{1c755e49-792b-49e1-b2f3-4790c91f62ee}" contentBits="2" removed="0"/>
</clbl:labelList>
</file>

<file path=docProps/app.xml><?xml version="1.0" encoding="utf-8"?>
<Properties xmlns="http://schemas.openxmlformats.org/officeDocument/2006/extended-properties" xmlns:vt="http://schemas.openxmlformats.org/officeDocument/2006/docPropsVTypes">
  <Template>Normal.dotm</Template>
  <TotalTime>109</TotalTime>
  <Pages>52</Pages>
  <Words>13849</Words>
  <Characters>92527</Characters>
  <Application>Microsoft Office Word</Application>
  <DocSecurity>0</DocSecurity>
  <Lines>1542</Lines>
  <Paragraphs>452</Paragraphs>
  <ScaleCrop>false</ScaleCrop>
  <HeadingPairs>
    <vt:vector size="2" baseType="variant">
      <vt:variant>
        <vt:lpstr>Title</vt:lpstr>
      </vt:variant>
      <vt:variant>
        <vt:i4>1</vt:i4>
      </vt:variant>
    </vt:vector>
  </HeadingPairs>
  <TitlesOfParts>
    <vt:vector size="1" baseType="lpstr">
      <vt:lpstr>celebi hava</vt:lpstr>
    </vt:vector>
  </TitlesOfParts>
  <Company>Price Waterhouse</Company>
  <LinksUpToDate>false</LinksUpToDate>
  <CharactersWithSpaces>105924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celebi hava</dc:title>
  <dc:subject/>
  <dc:creator>Topcu, Muge</dc:creator>
  <cp:keywords/>
  <cp:lastModifiedBy>Ulya Burucu</cp:lastModifiedBy>
  <cp:revision>19</cp:revision>
  <cp:lastPrinted>2025-11-10T08:24:00Z</cp:lastPrinted>
  <dcterms:created xsi:type="dcterms:W3CDTF">2025-11-13T07:00:00Z</dcterms:created>
  <dcterms:modified xsi:type="dcterms:W3CDTF">2025-12-04T05:52:00Z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2021-07-07T08:12:11Z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c5ac8087-ae3c-481f-a711-c486d2d31f1f</vt:lpwstr>
  </property>
  <property fmtid="{D5CDD505-2E9C-101B-9397-08002B2CF9AE}" pid="8" name="MSIP_Label_ea60d57e-af5b-4752-ac57-3e4f28ca11dc_ContentBits">
    <vt:lpwstr>0</vt:lpwstr>
  </property>
  <property fmtid="{D5CDD505-2E9C-101B-9397-08002B2CF9AE}" pid="9" name="MSIP_Label_ecb8d37b-49b3-4bbf-b6cf-0cd46ae23cd4_Enabled">
    <vt:lpwstr>true</vt:lpwstr>
  </property>
  <property fmtid="{D5CDD505-2E9C-101B-9397-08002B2CF9AE}" pid="10" name="MSIP_Label_ecb8d37b-49b3-4bbf-b6cf-0cd46ae23cd4_SetDate">
    <vt:lpwstr>2023-08-21T16:13:44Z</vt:lpwstr>
  </property>
  <property fmtid="{D5CDD505-2E9C-101B-9397-08002B2CF9AE}" pid="11" name="MSIP_Label_ecb8d37b-49b3-4bbf-b6cf-0cd46ae23cd4_Method">
    <vt:lpwstr>Standard</vt:lpwstr>
  </property>
  <property fmtid="{D5CDD505-2E9C-101B-9397-08002B2CF9AE}" pid="12" name="MSIP_Label_ecb8d37b-49b3-4bbf-b6cf-0cd46ae23cd4_Name">
    <vt:lpwstr>ecb8d37b-49b3-4bbf-b6cf-0cd46ae23cd4</vt:lpwstr>
  </property>
  <property fmtid="{D5CDD505-2E9C-101B-9397-08002B2CF9AE}" pid="13" name="MSIP_Label_ecb8d37b-49b3-4bbf-b6cf-0cd46ae23cd4_SiteId">
    <vt:lpwstr>1c755e49-792b-49e1-b2f3-4790c91f62ee</vt:lpwstr>
  </property>
  <property fmtid="{D5CDD505-2E9C-101B-9397-08002B2CF9AE}" pid="14" name="MSIP_Label_ecb8d37b-49b3-4bbf-b6cf-0cd46ae23cd4_ActionId">
    <vt:lpwstr>1669d8f4-b492-47e0-88ac-52db848fb480</vt:lpwstr>
  </property>
  <property fmtid="{D5CDD505-2E9C-101B-9397-08002B2CF9AE}" pid="15" name="MSIP_Label_ecb8d37b-49b3-4bbf-b6cf-0cd46ae23cd4_ContentBits">
    <vt:lpwstr>2</vt:lpwstr>
  </property>
</Properties>
</file>